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68E4" w:rsidRPr="002207BD" w:rsidRDefault="006168E4" w:rsidP="002207BD">
      <w:pPr>
        <w:shd w:val="clear" w:color="auto" w:fill="FFFFFF"/>
        <w:spacing w:before="240" w:after="240" w:line="360" w:lineRule="auto"/>
        <w:jc w:val="both"/>
        <w:rPr>
          <w:rFonts w:ascii="Palatino Linotype" w:eastAsia="Times New Roman" w:hAnsi="Palatino Linotype" w:cs="Arial"/>
          <w:color w:val="000000"/>
          <w:sz w:val="24"/>
          <w:szCs w:val="24"/>
          <w:lang w:eastAsia="es-MX"/>
        </w:rPr>
      </w:pPr>
      <w:r w:rsidRPr="002207BD">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w:t>
      </w:r>
      <w:r w:rsidRPr="00A251C7">
        <w:rPr>
          <w:rFonts w:ascii="Palatino Linotype" w:eastAsia="Times New Roman" w:hAnsi="Palatino Linotype" w:cs="Arial"/>
          <w:color w:val="000000"/>
          <w:sz w:val="24"/>
          <w:szCs w:val="24"/>
          <w:lang w:eastAsia="es-MX"/>
        </w:rPr>
        <w:t xml:space="preserve">a </w:t>
      </w:r>
      <w:r w:rsidR="008443AE">
        <w:rPr>
          <w:rFonts w:ascii="Palatino Linotype" w:eastAsia="Times New Roman" w:hAnsi="Palatino Linotype" w:cs="Arial"/>
          <w:color w:val="000000"/>
          <w:sz w:val="24"/>
          <w:szCs w:val="24"/>
          <w:lang w:eastAsia="es-MX"/>
        </w:rPr>
        <w:t>treinta y uno de octubre</w:t>
      </w:r>
      <w:r w:rsidR="006B3AB3">
        <w:rPr>
          <w:rFonts w:ascii="Palatino Linotype" w:eastAsia="Times New Roman" w:hAnsi="Palatino Linotype" w:cs="Arial"/>
          <w:color w:val="000000"/>
          <w:sz w:val="24"/>
          <w:szCs w:val="24"/>
          <w:lang w:eastAsia="es-MX"/>
        </w:rPr>
        <w:t xml:space="preserve"> </w:t>
      </w:r>
      <w:r w:rsidR="00D06CA0" w:rsidRPr="00A251C7">
        <w:rPr>
          <w:rFonts w:ascii="Palatino Linotype" w:eastAsia="Times New Roman" w:hAnsi="Palatino Linotype" w:cs="Arial"/>
          <w:color w:val="000000"/>
          <w:sz w:val="24"/>
          <w:szCs w:val="24"/>
          <w:lang w:eastAsia="es-MX"/>
        </w:rPr>
        <w:t xml:space="preserve">de </w:t>
      </w:r>
      <w:r w:rsidRPr="00A251C7">
        <w:rPr>
          <w:rFonts w:ascii="Palatino Linotype" w:eastAsia="Times New Roman" w:hAnsi="Palatino Linotype" w:cs="Arial"/>
          <w:color w:val="000000"/>
          <w:sz w:val="24"/>
          <w:szCs w:val="24"/>
          <w:lang w:eastAsia="es-MX"/>
        </w:rPr>
        <w:t>dos mil dieci</w:t>
      </w:r>
      <w:r w:rsidR="00B1546B" w:rsidRPr="00A251C7">
        <w:rPr>
          <w:rFonts w:ascii="Palatino Linotype" w:eastAsia="Times New Roman" w:hAnsi="Palatino Linotype" w:cs="Arial"/>
          <w:color w:val="000000"/>
          <w:sz w:val="24"/>
          <w:szCs w:val="24"/>
          <w:lang w:eastAsia="es-MX"/>
        </w:rPr>
        <w:t>ocho</w:t>
      </w:r>
      <w:r w:rsidRPr="00A251C7">
        <w:rPr>
          <w:rFonts w:ascii="Palatino Linotype" w:eastAsia="Times New Roman" w:hAnsi="Palatino Linotype" w:cs="Arial"/>
          <w:color w:val="000000"/>
          <w:sz w:val="24"/>
          <w:szCs w:val="24"/>
          <w:lang w:eastAsia="es-MX"/>
        </w:rPr>
        <w:t>.</w:t>
      </w:r>
    </w:p>
    <w:p w:rsidR="006168E4" w:rsidRPr="002207BD" w:rsidRDefault="006168E4" w:rsidP="002207BD">
      <w:pPr>
        <w:tabs>
          <w:tab w:val="left" w:pos="1701"/>
        </w:tabs>
        <w:spacing w:before="240" w:after="240" w:line="360" w:lineRule="auto"/>
        <w:jc w:val="both"/>
        <w:rPr>
          <w:rFonts w:ascii="Palatino Linotype" w:hAnsi="Palatino Linotype" w:cs="Arial"/>
          <w:sz w:val="24"/>
          <w:szCs w:val="24"/>
        </w:rPr>
      </w:pPr>
      <w:r w:rsidRPr="002207BD">
        <w:rPr>
          <w:rFonts w:ascii="Palatino Linotype" w:hAnsi="Palatino Linotype" w:cs="Arial"/>
          <w:b/>
          <w:sz w:val="24"/>
          <w:szCs w:val="24"/>
        </w:rPr>
        <w:t>VISTO</w:t>
      </w:r>
      <w:r w:rsidR="00555012" w:rsidRPr="002207BD">
        <w:rPr>
          <w:rFonts w:ascii="Palatino Linotype" w:hAnsi="Palatino Linotype" w:cs="Arial"/>
          <w:b/>
          <w:sz w:val="24"/>
          <w:szCs w:val="24"/>
        </w:rPr>
        <w:t xml:space="preserve">S </w:t>
      </w:r>
      <w:r w:rsidR="00B1546B" w:rsidRPr="002207BD">
        <w:rPr>
          <w:rFonts w:ascii="Palatino Linotype" w:hAnsi="Palatino Linotype" w:cs="Arial"/>
          <w:b/>
          <w:sz w:val="24"/>
          <w:szCs w:val="24"/>
        </w:rPr>
        <w:t>e</w:t>
      </w:r>
      <w:r w:rsidR="00555012" w:rsidRPr="002207BD">
        <w:rPr>
          <w:rFonts w:ascii="Palatino Linotype" w:hAnsi="Palatino Linotype" w:cs="Arial"/>
          <w:sz w:val="24"/>
          <w:szCs w:val="24"/>
        </w:rPr>
        <w:t xml:space="preserve">l </w:t>
      </w:r>
      <w:r w:rsidRPr="002207BD">
        <w:rPr>
          <w:rFonts w:ascii="Palatino Linotype" w:hAnsi="Palatino Linotype" w:cs="Arial"/>
          <w:sz w:val="24"/>
          <w:szCs w:val="24"/>
        </w:rPr>
        <w:t>expediente electrónico formado con motivo del recurso de revisión número</w:t>
      </w:r>
      <w:r w:rsidR="00BD24DD" w:rsidRPr="002207BD">
        <w:rPr>
          <w:rFonts w:ascii="Palatino Linotype" w:hAnsi="Palatino Linotype" w:cs="Arial"/>
          <w:sz w:val="24"/>
          <w:szCs w:val="24"/>
        </w:rPr>
        <w:t xml:space="preserve"> </w:t>
      </w:r>
      <w:r w:rsidR="0069045D" w:rsidRPr="002207BD">
        <w:rPr>
          <w:rFonts w:ascii="Palatino Linotype" w:hAnsi="Palatino Linotype" w:cs="Arial"/>
          <w:b/>
          <w:sz w:val="24"/>
          <w:szCs w:val="24"/>
        </w:rPr>
        <w:t>0</w:t>
      </w:r>
      <w:r w:rsidR="00D0152C">
        <w:rPr>
          <w:rFonts w:ascii="Palatino Linotype" w:hAnsi="Palatino Linotype" w:cs="Arial"/>
          <w:b/>
          <w:sz w:val="24"/>
          <w:szCs w:val="24"/>
        </w:rPr>
        <w:t>3145</w:t>
      </w:r>
      <w:r w:rsidR="00D06CA0" w:rsidRPr="002207BD">
        <w:rPr>
          <w:rFonts w:ascii="Palatino Linotype" w:hAnsi="Palatino Linotype" w:cs="Arial"/>
          <w:b/>
          <w:bCs/>
          <w:sz w:val="24"/>
          <w:szCs w:val="24"/>
          <w:lang w:eastAsia="es-MX"/>
        </w:rPr>
        <w:t>/INFOEM/IP/RR/201</w:t>
      </w:r>
      <w:r w:rsidR="00B22296" w:rsidRPr="002207BD">
        <w:rPr>
          <w:rFonts w:ascii="Palatino Linotype" w:hAnsi="Palatino Linotype" w:cs="Arial"/>
          <w:b/>
          <w:bCs/>
          <w:sz w:val="24"/>
          <w:szCs w:val="24"/>
          <w:lang w:eastAsia="es-MX"/>
        </w:rPr>
        <w:t>8</w:t>
      </w:r>
      <w:r w:rsidRPr="002207BD">
        <w:rPr>
          <w:rFonts w:ascii="Palatino Linotype" w:hAnsi="Palatino Linotype" w:cs="Arial"/>
          <w:sz w:val="24"/>
          <w:szCs w:val="24"/>
        </w:rPr>
        <w:t>, interpuesto</w:t>
      </w:r>
      <w:r w:rsidR="008B6B4F" w:rsidRPr="002207BD">
        <w:rPr>
          <w:rFonts w:ascii="Palatino Linotype" w:hAnsi="Palatino Linotype" w:cs="Arial"/>
          <w:sz w:val="24"/>
          <w:szCs w:val="24"/>
        </w:rPr>
        <w:t>s</w:t>
      </w:r>
      <w:r w:rsidRPr="002207BD">
        <w:rPr>
          <w:rFonts w:ascii="Palatino Linotype" w:hAnsi="Palatino Linotype" w:cs="Arial"/>
          <w:sz w:val="24"/>
          <w:szCs w:val="24"/>
        </w:rPr>
        <w:t xml:space="preserve"> por </w:t>
      </w:r>
      <w:r w:rsidR="00D459B4">
        <w:rPr>
          <w:rFonts w:ascii="Palatino Linotype" w:hAnsi="Palatino Linotype" w:cs="Arial"/>
          <w:sz w:val="24"/>
          <w:szCs w:val="24"/>
        </w:rPr>
        <w:t>e</w:t>
      </w:r>
      <w:r w:rsidRPr="002207BD">
        <w:rPr>
          <w:rFonts w:ascii="Palatino Linotype" w:hAnsi="Palatino Linotype" w:cs="Arial"/>
          <w:sz w:val="24"/>
          <w:szCs w:val="24"/>
        </w:rPr>
        <w:t xml:space="preserve">l </w:t>
      </w:r>
      <w:r w:rsidRPr="002207BD">
        <w:rPr>
          <w:rFonts w:ascii="Palatino Linotype" w:hAnsi="Palatino Linotype" w:cs="Arial"/>
          <w:b/>
          <w:sz w:val="24"/>
          <w:szCs w:val="24"/>
        </w:rPr>
        <w:t xml:space="preserve">C. </w:t>
      </w:r>
      <w:r w:rsidR="003A3B65">
        <w:rPr>
          <w:rFonts w:ascii="Palatino Linotype" w:hAnsi="Palatino Linotype" w:cs="Arial"/>
          <w:b/>
          <w:color w:val="000000" w:themeColor="text1"/>
          <w:sz w:val="24"/>
          <w:szCs w:val="24"/>
        </w:rPr>
        <w:t>XXXXXXXXXXXXXXXXXXXXX</w:t>
      </w:r>
      <w:r w:rsidR="00447E36">
        <w:rPr>
          <w:rFonts w:ascii="Palatino Linotype" w:hAnsi="Palatino Linotype" w:cs="Arial"/>
          <w:color w:val="000000" w:themeColor="text1"/>
          <w:sz w:val="24"/>
          <w:szCs w:val="24"/>
        </w:rPr>
        <w:t>,</w:t>
      </w:r>
      <w:r w:rsidR="00BA6499" w:rsidRPr="002207BD">
        <w:rPr>
          <w:rFonts w:ascii="Palatino Linotype" w:hAnsi="Palatino Linotype" w:cs="Arial"/>
          <w:b/>
          <w:color w:val="000000" w:themeColor="text1"/>
          <w:sz w:val="24"/>
          <w:szCs w:val="24"/>
        </w:rPr>
        <w:t xml:space="preserve"> </w:t>
      </w:r>
      <w:r w:rsidRPr="002207BD">
        <w:rPr>
          <w:rFonts w:ascii="Palatino Linotype" w:hAnsi="Palatino Linotype" w:cs="Arial"/>
          <w:sz w:val="24"/>
          <w:szCs w:val="24"/>
        </w:rPr>
        <w:t xml:space="preserve">en lo sucesivo </w:t>
      </w:r>
      <w:r w:rsidR="00D459B4">
        <w:rPr>
          <w:rFonts w:ascii="Palatino Linotype" w:hAnsi="Palatino Linotype" w:cs="Arial"/>
          <w:sz w:val="24"/>
          <w:szCs w:val="24"/>
        </w:rPr>
        <w:t>e</w:t>
      </w:r>
      <w:r w:rsidR="00447E36">
        <w:rPr>
          <w:rFonts w:ascii="Palatino Linotype" w:hAnsi="Palatino Linotype" w:cs="Arial"/>
          <w:sz w:val="24"/>
          <w:szCs w:val="24"/>
        </w:rPr>
        <w:t>l</w:t>
      </w:r>
      <w:r w:rsidRPr="002207BD">
        <w:rPr>
          <w:rFonts w:ascii="Palatino Linotype" w:hAnsi="Palatino Linotype" w:cs="Arial"/>
          <w:b/>
          <w:sz w:val="24"/>
          <w:szCs w:val="24"/>
        </w:rPr>
        <w:t xml:space="preserve"> Recurrente</w:t>
      </w:r>
      <w:r w:rsidRPr="002207BD">
        <w:rPr>
          <w:rFonts w:ascii="Palatino Linotype" w:hAnsi="Palatino Linotype" w:cs="Arial"/>
          <w:sz w:val="24"/>
          <w:szCs w:val="24"/>
        </w:rPr>
        <w:t>, en contra de la respuesta de</w:t>
      </w:r>
      <w:r w:rsidR="00447E36">
        <w:rPr>
          <w:rFonts w:ascii="Palatino Linotype" w:hAnsi="Palatino Linotype" w:cs="Arial"/>
          <w:sz w:val="24"/>
          <w:szCs w:val="24"/>
        </w:rPr>
        <w:t xml:space="preserve">l </w:t>
      </w:r>
      <w:r w:rsidR="00DA0FE1">
        <w:rPr>
          <w:rFonts w:ascii="Palatino Linotype" w:hAnsi="Palatino Linotype" w:cs="Arial"/>
          <w:b/>
          <w:sz w:val="24"/>
          <w:szCs w:val="24"/>
        </w:rPr>
        <w:t xml:space="preserve">Ayuntamiento de </w:t>
      </w:r>
      <w:r w:rsidR="00D0152C">
        <w:rPr>
          <w:rFonts w:ascii="Palatino Linotype" w:hAnsi="Palatino Linotype" w:cs="Arial"/>
          <w:b/>
          <w:sz w:val="24"/>
          <w:szCs w:val="24"/>
        </w:rPr>
        <w:t>Naucalpan de Juárez</w:t>
      </w:r>
      <w:r w:rsidRPr="002207BD">
        <w:rPr>
          <w:rFonts w:ascii="Palatino Linotype" w:hAnsi="Palatino Linotype" w:cs="Arial"/>
          <w:sz w:val="24"/>
          <w:szCs w:val="24"/>
        </w:rPr>
        <w:t>, en lo subsecuente</w:t>
      </w:r>
      <w:r w:rsidRPr="002207BD">
        <w:rPr>
          <w:rFonts w:ascii="Palatino Linotype" w:hAnsi="Palatino Linotype" w:cs="Arial"/>
          <w:b/>
          <w:sz w:val="24"/>
          <w:szCs w:val="24"/>
        </w:rPr>
        <w:t xml:space="preserve"> </w:t>
      </w:r>
      <w:r w:rsidR="00A61DB9" w:rsidRPr="00A61DB9">
        <w:rPr>
          <w:rFonts w:ascii="Palatino Linotype" w:hAnsi="Palatino Linotype" w:cs="Arial"/>
          <w:sz w:val="24"/>
          <w:szCs w:val="24"/>
        </w:rPr>
        <w:t>el</w:t>
      </w:r>
      <w:r w:rsidRPr="002207BD">
        <w:rPr>
          <w:rFonts w:ascii="Palatino Linotype" w:hAnsi="Palatino Linotype" w:cs="Arial"/>
          <w:b/>
          <w:sz w:val="24"/>
          <w:szCs w:val="24"/>
        </w:rPr>
        <w:t xml:space="preserve"> Sujeto Obligado, </w:t>
      </w:r>
      <w:r w:rsidRPr="002207BD">
        <w:rPr>
          <w:rFonts w:ascii="Palatino Linotype" w:hAnsi="Palatino Linotype" w:cs="Arial"/>
          <w:sz w:val="24"/>
          <w:szCs w:val="24"/>
        </w:rPr>
        <w:t>se procede a dictar la presente resolución.</w:t>
      </w:r>
    </w:p>
    <w:p w:rsidR="005A68D6" w:rsidRPr="002207BD" w:rsidRDefault="005A68D6" w:rsidP="002207BD">
      <w:pPr>
        <w:tabs>
          <w:tab w:val="left" w:pos="1701"/>
        </w:tabs>
        <w:spacing w:before="240" w:after="240" w:line="360" w:lineRule="auto"/>
        <w:jc w:val="both"/>
        <w:rPr>
          <w:rFonts w:ascii="Palatino Linotype" w:hAnsi="Palatino Linotype" w:cs="Arial"/>
          <w:sz w:val="24"/>
          <w:szCs w:val="24"/>
        </w:rPr>
      </w:pPr>
    </w:p>
    <w:p w:rsidR="006168E4" w:rsidRPr="002207BD" w:rsidRDefault="006168E4" w:rsidP="002207BD">
      <w:pPr>
        <w:spacing w:before="240" w:after="240" w:line="360" w:lineRule="auto"/>
        <w:jc w:val="center"/>
        <w:rPr>
          <w:rFonts w:ascii="Palatino Linotype" w:hAnsi="Palatino Linotype"/>
          <w:b/>
          <w:sz w:val="24"/>
          <w:szCs w:val="24"/>
        </w:rPr>
      </w:pPr>
      <w:r w:rsidRPr="002207BD">
        <w:rPr>
          <w:rFonts w:ascii="Palatino Linotype" w:hAnsi="Palatino Linotype"/>
          <w:b/>
          <w:sz w:val="24"/>
          <w:szCs w:val="24"/>
        </w:rPr>
        <w:t>A N T E C E D E N T E S   D E L   A S U N T O</w:t>
      </w:r>
    </w:p>
    <w:p w:rsidR="00607A73" w:rsidRPr="002207BD" w:rsidRDefault="00607A73" w:rsidP="002207BD">
      <w:pPr>
        <w:spacing w:before="240" w:after="240" w:line="360" w:lineRule="auto"/>
        <w:jc w:val="both"/>
        <w:rPr>
          <w:rFonts w:ascii="Palatino Linotype" w:hAnsi="Palatino Linotype" w:cs="Arial"/>
          <w:b/>
          <w:sz w:val="24"/>
          <w:szCs w:val="24"/>
        </w:rPr>
      </w:pPr>
    </w:p>
    <w:p w:rsidR="006168E4" w:rsidRPr="002207BD" w:rsidRDefault="006168E4" w:rsidP="002207BD">
      <w:pPr>
        <w:spacing w:before="240" w:after="240" w:line="360" w:lineRule="auto"/>
        <w:jc w:val="both"/>
        <w:rPr>
          <w:rFonts w:ascii="Palatino Linotype" w:hAnsi="Palatino Linotype"/>
          <w:sz w:val="24"/>
          <w:szCs w:val="24"/>
        </w:rPr>
      </w:pPr>
      <w:r w:rsidRPr="002207BD">
        <w:rPr>
          <w:rFonts w:ascii="Palatino Linotype" w:hAnsi="Palatino Linotype" w:cs="Arial"/>
          <w:b/>
          <w:sz w:val="24"/>
          <w:szCs w:val="24"/>
        </w:rPr>
        <w:t>PRIMERO.</w:t>
      </w:r>
      <w:r w:rsidRPr="002207BD">
        <w:rPr>
          <w:rFonts w:ascii="Palatino Linotype" w:hAnsi="Palatino Linotype" w:cs="Arial"/>
          <w:sz w:val="24"/>
          <w:szCs w:val="24"/>
        </w:rPr>
        <w:t xml:space="preserve"> </w:t>
      </w:r>
      <w:r w:rsidRPr="002207BD">
        <w:rPr>
          <w:rFonts w:ascii="Palatino Linotype" w:hAnsi="Palatino Linotype"/>
          <w:b/>
          <w:sz w:val="24"/>
          <w:szCs w:val="24"/>
        </w:rPr>
        <w:t>De la Solicitud de Información.</w:t>
      </w:r>
    </w:p>
    <w:p w:rsidR="006168E4" w:rsidRPr="002207BD" w:rsidRDefault="006168E4" w:rsidP="002207BD">
      <w:pPr>
        <w:spacing w:before="240" w:after="240" w:line="360" w:lineRule="auto"/>
        <w:jc w:val="both"/>
        <w:rPr>
          <w:rFonts w:ascii="Palatino Linotype" w:hAnsi="Palatino Linotype" w:cs="Arial"/>
          <w:sz w:val="24"/>
          <w:szCs w:val="24"/>
        </w:rPr>
      </w:pPr>
      <w:r w:rsidRPr="002207BD">
        <w:rPr>
          <w:rFonts w:ascii="Palatino Linotype" w:hAnsi="Palatino Linotype" w:cs="Arial"/>
          <w:sz w:val="24"/>
          <w:szCs w:val="24"/>
        </w:rPr>
        <w:t xml:space="preserve">Con fecha </w:t>
      </w:r>
      <w:r w:rsidR="00C0666D">
        <w:rPr>
          <w:rFonts w:ascii="Palatino Linotype" w:hAnsi="Palatino Linotype" w:cs="Arial"/>
          <w:sz w:val="24"/>
          <w:szCs w:val="24"/>
        </w:rPr>
        <w:t xml:space="preserve">nueve de julio </w:t>
      </w:r>
      <w:r w:rsidR="001948C2" w:rsidRPr="002207BD">
        <w:rPr>
          <w:rFonts w:ascii="Palatino Linotype" w:hAnsi="Palatino Linotype" w:cs="Arial"/>
          <w:sz w:val="24"/>
          <w:szCs w:val="24"/>
        </w:rPr>
        <w:t>de</w:t>
      </w:r>
      <w:r w:rsidR="00B91140" w:rsidRPr="002207BD">
        <w:rPr>
          <w:rFonts w:ascii="Palatino Linotype" w:hAnsi="Palatino Linotype" w:cs="Arial"/>
          <w:sz w:val="24"/>
          <w:szCs w:val="24"/>
        </w:rPr>
        <w:t xml:space="preserve"> </w:t>
      </w:r>
      <w:r w:rsidRPr="002207BD">
        <w:rPr>
          <w:rFonts w:ascii="Palatino Linotype" w:hAnsi="Palatino Linotype" w:cs="Arial"/>
          <w:sz w:val="24"/>
          <w:szCs w:val="24"/>
        </w:rPr>
        <w:t>dos mil dieci</w:t>
      </w:r>
      <w:r w:rsidR="001948C2" w:rsidRPr="002207BD">
        <w:rPr>
          <w:rFonts w:ascii="Palatino Linotype" w:hAnsi="Palatino Linotype" w:cs="Arial"/>
          <w:sz w:val="24"/>
          <w:szCs w:val="24"/>
        </w:rPr>
        <w:t>ocho</w:t>
      </w:r>
      <w:r w:rsidRPr="002207BD">
        <w:rPr>
          <w:rFonts w:ascii="Palatino Linotype" w:hAnsi="Palatino Linotype" w:cs="Arial"/>
          <w:sz w:val="24"/>
          <w:szCs w:val="24"/>
        </w:rPr>
        <w:t xml:space="preserve">, </w:t>
      </w:r>
      <w:r w:rsidR="00C0666D">
        <w:rPr>
          <w:rFonts w:ascii="Palatino Linotype" w:hAnsi="Palatino Linotype" w:cs="Arial"/>
          <w:sz w:val="24"/>
          <w:szCs w:val="24"/>
        </w:rPr>
        <w:t>e</w:t>
      </w:r>
      <w:r w:rsidR="001948C2" w:rsidRPr="008068F7">
        <w:rPr>
          <w:rFonts w:ascii="Palatino Linotype" w:hAnsi="Palatino Linotype" w:cs="Arial"/>
          <w:sz w:val="24"/>
          <w:szCs w:val="24"/>
        </w:rPr>
        <w:t>l</w:t>
      </w:r>
      <w:r w:rsidRPr="002207BD">
        <w:rPr>
          <w:rFonts w:ascii="Palatino Linotype" w:hAnsi="Palatino Linotype" w:cs="Arial"/>
          <w:b/>
          <w:sz w:val="24"/>
          <w:szCs w:val="24"/>
        </w:rPr>
        <w:t xml:space="preserve"> Recurrente</w:t>
      </w:r>
      <w:r w:rsidRPr="002207BD">
        <w:rPr>
          <w:rFonts w:ascii="Palatino Linotype" w:hAnsi="Palatino Linotype" w:cs="Arial"/>
          <w:sz w:val="24"/>
          <w:szCs w:val="24"/>
        </w:rPr>
        <w:t xml:space="preserve">, presentó </w:t>
      </w:r>
      <w:r w:rsidR="002C2643" w:rsidRPr="002207BD">
        <w:rPr>
          <w:rFonts w:ascii="Palatino Linotype" w:eastAsia="Times New Roman" w:hAnsi="Palatino Linotype" w:cs="Arial"/>
          <w:sz w:val="24"/>
          <w:szCs w:val="24"/>
          <w:lang w:val="es-ES" w:eastAsia="es-ES"/>
        </w:rPr>
        <w:t xml:space="preserve">su solicitud de acceso a la información a través de </w:t>
      </w:r>
      <w:r w:rsidR="008068F7" w:rsidRPr="008152AB">
        <w:rPr>
          <w:rFonts w:ascii="Palatino Linotype" w:hAnsi="Palatino Linotype"/>
          <w:sz w:val="24"/>
          <w:szCs w:val="24"/>
        </w:rPr>
        <w:t xml:space="preserve">Sistema de Acceso a la Información Mexiquense </w:t>
      </w:r>
      <w:r w:rsidR="0034144D">
        <w:rPr>
          <w:rFonts w:ascii="Palatino Linotype" w:hAnsi="Palatino Linotype"/>
          <w:sz w:val="24"/>
          <w:szCs w:val="24"/>
        </w:rPr>
        <w:t>(</w:t>
      </w:r>
      <w:r w:rsidR="008068F7">
        <w:rPr>
          <w:rFonts w:ascii="Palatino Linotype" w:hAnsi="Palatino Linotype"/>
          <w:sz w:val="24"/>
          <w:szCs w:val="24"/>
        </w:rPr>
        <w:t xml:space="preserve">en lo subsecuente </w:t>
      </w:r>
      <w:r w:rsidR="008068F7" w:rsidRPr="008152AB">
        <w:rPr>
          <w:rFonts w:ascii="Palatino Linotype" w:hAnsi="Palatino Linotype"/>
          <w:b/>
          <w:sz w:val="24"/>
          <w:szCs w:val="24"/>
        </w:rPr>
        <w:t>SAIMEX</w:t>
      </w:r>
      <w:r w:rsidR="0034144D" w:rsidRPr="0034144D">
        <w:rPr>
          <w:rFonts w:ascii="Palatino Linotype" w:hAnsi="Palatino Linotype"/>
          <w:sz w:val="24"/>
          <w:szCs w:val="24"/>
        </w:rPr>
        <w:t>)</w:t>
      </w:r>
      <w:r w:rsidR="00970B3D">
        <w:rPr>
          <w:rFonts w:ascii="Palatino Linotype" w:hAnsi="Palatino Linotype"/>
          <w:sz w:val="24"/>
          <w:szCs w:val="24"/>
        </w:rPr>
        <w:t>,</w:t>
      </w:r>
      <w:r w:rsidR="002C2643" w:rsidRPr="002207BD">
        <w:rPr>
          <w:rFonts w:ascii="Palatino Linotype" w:hAnsi="Palatino Linotype" w:cs="Arial"/>
          <w:sz w:val="24"/>
          <w:szCs w:val="24"/>
        </w:rPr>
        <w:t xml:space="preserve"> </w:t>
      </w:r>
      <w:r w:rsidRPr="002207BD">
        <w:rPr>
          <w:rFonts w:ascii="Palatino Linotype" w:hAnsi="Palatino Linotype" w:cs="Arial"/>
          <w:sz w:val="24"/>
          <w:szCs w:val="24"/>
        </w:rPr>
        <w:t xml:space="preserve">ante </w:t>
      </w:r>
      <w:r w:rsidR="00D5722D" w:rsidRPr="00D5722D">
        <w:rPr>
          <w:rFonts w:ascii="Palatino Linotype" w:hAnsi="Palatino Linotype" w:cs="Arial"/>
          <w:sz w:val="24"/>
          <w:szCs w:val="24"/>
        </w:rPr>
        <w:t>el</w:t>
      </w:r>
      <w:r w:rsidRPr="002207BD">
        <w:rPr>
          <w:rFonts w:ascii="Palatino Linotype" w:hAnsi="Palatino Linotype" w:cs="Arial"/>
          <w:b/>
          <w:sz w:val="24"/>
          <w:szCs w:val="24"/>
        </w:rPr>
        <w:t xml:space="preserve"> Sujeto Obligado</w:t>
      </w:r>
      <w:r w:rsidRPr="002207BD">
        <w:rPr>
          <w:rFonts w:ascii="Palatino Linotype" w:hAnsi="Palatino Linotype" w:cs="Arial"/>
          <w:sz w:val="24"/>
          <w:szCs w:val="24"/>
        </w:rPr>
        <w:t xml:space="preserve">, </w:t>
      </w:r>
      <w:r w:rsidR="00F64BEB" w:rsidRPr="002207BD">
        <w:rPr>
          <w:rFonts w:ascii="Palatino Linotype" w:hAnsi="Palatino Linotype" w:cs="Arial"/>
          <w:sz w:val="24"/>
          <w:szCs w:val="24"/>
        </w:rPr>
        <w:t xml:space="preserve">solicitud de acceso a la información pública registrada bajo </w:t>
      </w:r>
      <w:r w:rsidR="001948C2" w:rsidRPr="002207BD">
        <w:rPr>
          <w:rFonts w:ascii="Palatino Linotype" w:hAnsi="Palatino Linotype" w:cs="Arial"/>
          <w:sz w:val="24"/>
          <w:szCs w:val="24"/>
        </w:rPr>
        <w:t>e</w:t>
      </w:r>
      <w:r w:rsidR="00F64BEB" w:rsidRPr="002207BD">
        <w:rPr>
          <w:rFonts w:ascii="Palatino Linotype" w:hAnsi="Palatino Linotype" w:cs="Arial"/>
          <w:sz w:val="24"/>
          <w:szCs w:val="24"/>
        </w:rPr>
        <w:t>l número de expediente</w:t>
      </w:r>
      <w:r w:rsidRPr="002207BD">
        <w:rPr>
          <w:rFonts w:ascii="Palatino Linotype" w:hAnsi="Palatino Linotype" w:cs="Arial"/>
          <w:b/>
          <w:sz w:val="24"/>
          <w:szCs w:val="24"/>
        </w:rPr>
        <w:t xml:space="preserve"> </w:t>
      </w:r>
      <w:r w:rsidR="00F075E6" w:rsidRPr="002207BD">
        <w:rPr>
          <w:rFonts w:ascii="Palatino Linotype" w:hAnsi="Palatino Linotype" w:cs="Arial"/>
          <w:b/>
          <w:sz w:val="24"/>
          <w:szCs w:val="24"/>
        </w:rPr>
        <w:t>00</w:t>
      </w:r>
      <w:r w:rsidR="00D0152C">
        <w:rPr>
          <w:rFonts w:ascii="Palatino Linotype" w:hAnsi="Palatino Linotype" w:cs="Arial"/>
          <w:b/>
          <w:sz w:val="24"/>
          <w:szCs w:val="24"/>
        </w:rPr>
        <w:t>387</w:t>
      </w:r>
      <w:r w:rsidR="00F075E6" w:rsidRPr="002207BD">
        <w:rPr>
          <w:rFonts w:ascii="Palatino Linotype" w:hAnsi="Palatino Linotype" w:cs="Arial"/>
          <w:b/>
          <w:sz w:val="24"/>
          <w:szCs w:val="24"/>
        </w:rPr>
        <w:t>/</w:t>
      </w:r>
      <w:r w:rsidR="00D0152C">
        <w:rPr>
          <w:rFonts w:ascii="Palatino Linotype" w:hAnsi="Palatino Linotype" w:cs="Arial"/>
          <w:b/>
          <w:sz w:val="24"/>
          <w:szCs w:val="24"/>
        </w:rPr>
        <w:t>NAUCALPA</w:t>
      </w:r>
      <w:r w:rsidR="00F075E6" w:rsidRPr="002207BD">
        <w:rPr>
          <w:rFonts w:ascii="Palatino Linotype" w:hAnsi="Palatino Linotype" w:cs="Arial"/>
          <w:b/>
          <w:sz w:val="24"/>
          <w:szCs w:val="24"/>
        </w:rPr>
        <w:t>/IP/201</w:t>
      </w:r>
      <w:r w:rsidR="001948C2" w:rsidRPr="002207BD">
        <w:rPr>
          <w:rFonts w:ascii="Palatino Linotype" w:hAnsi="Palatino Linotype" w:cs="Arial"/>
          <w:b/>
          <w:sz w:val="24"/>
          <w:szCs w:val="24"/>
        </w:rPr>
        <w:t>8</w:t>
      </w:r>
      <w:r w:rsidR="00D476FE" w:rsidRPr="002207BD">
        <w:rPr>
          <w:rFonts w:ascii="Palatino Linotype" w:hAnsi="Palatino Linotype" w:cs="Arial"/>
          <w:b/>
          <w:sz w:val="24"/>
          <w:szCs w:val="24"/>
        </w:rPr>
        <w:t xml:space="preserve">, </w:t>
      </w:r>
      <w:r w:rsidRPr="002207BD">
        <w:rPr>
          <w:rFonts w:ascii="Palatino Linotype" w:hAnsi="Palatino Linotype" w:cs="Arial"/>
          <w:sz w:val="24"/>
          <w:szCs w:val="24"/>
        </w:rPr>
        <w:t xml:space="preserve">mediante </w:t>
      </w:r>
      <w:r w:rsidR="001948C2" w:rsidRPr="002207BD">
        <w:rPr>
          <w:rFonts w:ascii="Palatino Linotype" w:hAnsi="Palatino Linotype" w:cs="Arial"/>
          <w:sz w:val="24"/>
          <w:szCs w:val="24"/>
        </w:rPr>
        <w:t>e</w:t>
      </w:r>
      <w:r w:rsidRPr="002207BD">
        <w:rPr>
          <w:rFonts w:ascii="Palatino Linotype" w:hAnsi="Palatino Linotype" w:cs="Arial"/>
          <w:sz w:val="24"/>
          <w:szCs w:val="24"/>
        </w:rPr>
        <w:t>l</w:t>
      </w:r>
      <w:r w:rsidR="006C62D0" w:rsidRPr="002207BD">
        <w:rPr>
          <w:rFonts w:ascii="Palatino Linotype" w:hAnsi="Palatino Linotype" w:cs="Arial"/>
          <w:sz w:val="24"/>
          <w:szCs w:val="24"/>
        </w:rPr>
        <w:t xml:space="preserve"> cual </w:t>
      </w:r>
      <w:r w:rsidRPr="002207BD">
        <w:rPr>
          <w:rFonts w:ascii="Palatino Linotype" w:hAnsi="Palatino Linotype" w:cs="Arial"/>
          <w:sz w:val="24"/>
          <w:szCs w:val="24"/>
        </w:rPr>
        <w:t>solicitó información en el tenor siguiente:</w:t>
      </w:r>
    </w:p>
    <w:p w:rsidR="003974CC" w:rsidRPr="008068F7" w:rsidRDefault="008068F7" w:rsidP="008068F7">
      <w:pPr>
        <w:spacing w:before="240" w:after="240" w:line="240" w:lineRule="auto"/>
        <w:ind w:left="567" w:right="567"/>
        <w:jc w:val="both"/>
        <w:rPr>
          <w:rFonts w:ascii="Palatino Linotype" w:eastAsia="Times New Roman" w:hAnsi="Palatino Linotype" w:cs="Times New Roman"/>
          <w:i/>
          <w:sz w:val="24"/>
          <w:szCs w:val="24"/>
          <w:lang w:val="es-ES_tradnl" w:eastAsia="es-ES"/>
        </w:rPr>
      </w:pPr>
      <w:r w:rsidRPr="008068F7">
        <w:rPr>
          <w:rFonts w:ascii="Palatino Linotype" w:eastAsia="Times New Roman" w:hAnsi="Palatino Linotype" w:cs="Times New Roman"/>
          <w:i/>
          <w:sz w:val="24"/>
          <w:szCs w:val="24"/>
          <w:lang w:eastAsia="es-ES"/>
        </w:rPr>
        <w:t>“</w:t>
      </w:r>
      <w:r w:rsidR="00D0152C" w:rsidRPr="00D0152C">
        <w:rPr>
          <w:rFonts w:ascii="Palatino Linotype" w:eastAsia="Times New Roman" w:hAnsi="Palatino Linotype" w:cs="Times New Roman"/>
          <w:i/>
          <w:sz w:val="24"/>
          <w:szCs w:val="24"/>
          <w:lang w:eastAsia="es-ES"/>
        </w:rPr>
        <w:t xml:space="preserve">Proporcione el inventario general de los bienes muebles e inmuebles municipales que de acuerdo con lo establecido en el artículo 91 fracción XI de la Ley Orgánica Municipal del Estado de México, tendría que elaborar la Secretaría del </w:t>
      </w:r>
      <w:r w:rsidR="00D0152C" w:rsidRPr="00D0152C">
        <w:rPr>
          <w:rFonts w:ascii="Palatino Linotype" w:eastAsia="Times New Roman" w:hAnsi="Palatino Linotype" w:cs="Times New Roman"/>
          <w:i/>
          <w:sz w:val="24"/>
          <w:szCs w:val="24"/>
          <w:lang w:eastAsia="es-ES"/>
        </w:rPr>
        <w:lastRenderedPageBreak/>
        <w:t>Ayuntamiento. conforme a lo siguiente: Los inventarios elaborados en la Administración 2013-2015. Señalando el inventario entregado a la administración 2016-2018, en el acta de entrega recepción. Los inventarios de Bienes muebles e inmuebles elaborados en la administración municipal 2016- 2018 con sus respectivas actualizaciones. Asimismo, se solicitan los inventarios de la maquinaria y equipo de construcción al cuidado de la Dirección de Obras Públicas o el Titular de la Unidad Administrativa equivalente, a la fecha de la presente solicitud enero de 2016.</w:t>
      </w:r>
      <w:r w:rsidRPr="008068F7">
        <w:rPr>
          <w:rFonts w:ascii="Palatino Linotype" w:eastAsia="Times New Roman" w:hAnsi="Palatino Linotype" w:cs="Times New Roman"/>
          <w:i/>
          <w:sz w:val="24"/>
          <w:szCs w:val="24"/>
          <w:lang w:eastAsia="es-ES"/>
        </w:rPr>
        <w:t xml:space="preserve">” </w:t>
      </w:r>
      <w:r w:rsidRPr="008068F7">
        <w:rPr>
          <w:rFonts w:ascii="Palatino Linotype" w:hAnsi="Palatino Linotype" w:cs="Arial"/>
          <w:i/>
          <w:sz w:val="24"/>
          <w:szCs w:val="24"/>
        </w:rPr>
        <w:t>[Sic]</w:t>
      </w:r>
    </w:p>
    <w:p w:rsidR="007635C6" w:rsidRPr="00162BD0" w:rsidRDefault="007635C6" w:rsidP="007635C6">
      <w:pPr>
        <w:spacing w:before="240" w:after="240" w:line="360" w:lineRule="auto"/>
        <w:jc w:val="both"/>
        <w:rPr>
          <w:rFonts w:ascii="Palatino Linotype" w:hAnsi="Palatino Linotype" w:cs="Arial"/>
          <w:sz w:val="24"/>
          <w:szCs w:val="24"/>
        </w:rPr>
      </w:pPr>
      <w:r w:rsidRPr="002207BD">
        <w:rPr>
          <w:rFonts w:ascii="Palatino Linotype" w:hAnsi="Palatino Linotype" w:cs="Arial"/>
          <w:sz w:val="24"/>
          <w:szCs w:val="24"/>
        </w:rPr>
        <w:t xml:space="preserve">Haciéndose constar que del acuse de solicitud de información contenida en el expediente electrónico del </w:t>
      </w:r>
      <w:r w:rsidRPr="008068F7">
        <w:rPr>
          <w:rFonts w:ascii="Palatino Linotype" w:hAnsi="Palatino Linotype" w:cs="Arial"/>
          <w:b/>
          <w:sz w:val="24"/>
          <w:szCs w:val="24"/>
        </w:rPr>
        <w:t>SAIMEX</w:t>
      </w:r>
      <w:r w:rsidRPr="002207BD">
        <w:rPr>
          <w:rFonts w:ascii="Palatino Linotype" w:hAnsi="Palatino Linotype" w:cs="Arial"/>
          <w:sz w:val="24"/>
          <w:szCs w:val="24"/>
        </w:rPr>
        <w:t>, se aprecia que</w:t>
      </w:r>
      <w:r>
        <w:rPr>
          <w:rFonts w:ascii="Palatino Linotype" w:hAnsi="Palatino Linotype" w:cs="Arial"/>
          <w:sz w:val="24"/>
          <w:szCs w:val="24"/>
        </w:rPr>
        <w:t xml:space="preserve"> el</w:t>
      </w:r>
      <w:r w:rsidRPr="002207BD">
        <w:rPr>
          <w:rFonts w:ascii="Palatino Linotype" w:hAnsi="Palatino Linotype" w:cs="Arial"/>
          <w:sz w:val="24"/>
          <w:szCs w:val="24"/>
        </w:rPr>
        <w:t xml:space="preserve"> </w:t>
      </w:r>
      <w:r w:rsidRPr="002207BD">
        <w:rPr>
          <w:rFonts w:ascii="Palatino Linotype" w:hAnsi="Palatino Linotype" w:cs="Arial"/>
          <w:b/>
          <w:sz w:val="24"/>
          <w:szCs w:val="24"/>
        </w:rPr>
        <w:t>Recurrente</w:t>
      </w:r>
      <w:r w:rsidRPr="002207BD">
        <w:rPr>
          <w:rFonts w:ascii="Palatino Linotype" w:hAnsi="Palatino Linotype" w:cs="Arial"/>
          <w:sz w:val="24"/>
          <w:szCs w:val="24"/>
        </w:rPr>
        <w:t xml:space="preserve"> eligió como modalidad de entrega </w:t>
      </w:r>
      <w:r w:rsidRPr="00970B3D">
        <w:rPr>
          <w:rFonts w:ascii="Palatino Linotype" w:hAnsi="Palatino Linotype" w:cs="Arial"/>
          <w:i/>
          <w:sz w:val="24"/>
          <w:szCs w:val="24"/>
        </w:rPr>
        <w:t>“a través del SAIMEX”</w:t>
      </w:r>
      <w:r>
        <w:rPr>
          <w:rFonts w:ascii="Palatino Linotype" w:hAnsi="Palatino Linotype" w:cs="Arial"/>
          <w:sz w:val="24"/>
          <w:szCs w:val="24"/>
        </w:rPr>
        <w:t>.</w:t>
      </w:r>
    </w:p>
    <w:p w:rsidR="00162BD0" w:rsidRDefault="00162BD0" w:rsidP="002207BD">
      <w:pPr>
        <w:spacing w:before="240" w:after="240" w:line="360" w:lineRule="auto"/>
        <w:rPr>
          <w:rFonts w:ascii="Palatino Linotype" w:hAnsi="Palatino Linotype" w:cs="Arial"/>
          <w:b/>
          <w:sz w:val="24"/>
          <w:szCs w:val="24"/>
        </w:rPr>
      </w:pPr>
    </w:p>
    <w:p w:rsidR="00D0152C" w:rsidRDefault="00D0152C" w:rsidP="00D0152C">
      <w:pPr>
        <w:spacing w:before="240" w:after="240" w:line="360" w:lineRule="auto"/>
        <w:jc w:val="both"/>
        <w:rPr>
          <w:rFonts w:ascii="Palatino Linotype" w:hAnsi="Palatino Linotype"/>
          <w:b/>
          <w:sz w:val="24"/>
          <w:szCs w:val="24"/>
        </w:rPr>
      </w:pPr>
      <w:r>
        <w:rPr>
          <w:rFonts w:ascii="Palatino Linotype" w:hAnsi="Palatino Linotype" w:cs="Arial"/>
          <w:b/>
          <w:sz w:val="24"/>
          <w:szCs w:val="24"/>
        </w:rPr>
        <w:t xml:space="preserve">SEGUNDO. </w:t>
      </w:r>
      <w:r>
        <w:rPr>
          <w:rFonts w:ascii="Palatino Linotype" w:hAnsi="Palatino Linotype"/>
          <w:b/>
          <w:sz w:val="24"/>
          <w:szCs w:val="24"/>
        </w:rPr>
        <w:t>De la solicitud de prórroga.</w:t>
      </w:r>
    </w:p>
    <w:p w:rsidR="00D0152C" w:rsidRPr="006951F2" w:rsidRDefault="00D0152C" w:rsidP="006951F2">
      <w:pPr>
        <w:spacing w:before="240" w:after="240" w:line="360" w:lineRule="auto"/>
        <w:jc w:val="both"/>
        <w:rPr>
          <w:rFonts w:ascii="Palatino Linotype" w:hAnsi="Palatino Linotype" w:cs="Arial"/>
          <w:sz w:val="24"/>
          <w:szCs w:val="24"/>
        </w:rPr>
      </w:pPr>
      <w:r w:rsidRPr="006951F2">
        <w:rPr>
          <w:rFonts w:ascii="Palatino Linotype" w:hAnsi="Palatino Linotype" w:cs="Arial"/>
          <w:sz w:val="24"/>
          <w:szCs w:val="24"/>
        </w:rPr>
        <w:t xml:space="preserve">Como se aprecia en la siguiente imagen, el </w:t>
      </w:r>
      <w:r w:rsidR="006951F2">
        <w:rPr>
          <w:rFonts w:ascii="Palatino Linotype" w:hAnsi="Palatino Linotype" w:cs="Arial"/>
          <w:sz w:val="24"/>
          <w:szCs w:val="24"/>
        </w:rPr>
        <w:t>trece</w:t>
      </w:r>
      <w:r w:rsidRPr="006951F2">
        <w:rPr>
          <w:rFonts w:ascii="Palatino Linotype" w:hAnsi="Palatino Linotype" w:cs="Arial"/>
          <w:sz w:val="24"/>
          <w:szCs w:val="24"/>
        </w:rPr>
        <w:t xml:space="preserve"> de agosto del presente año, el </w:t>
      </w:r>
      <w:r w:rsidRPr="006951F2">
        <w:rPr>
          <w:rFonts w:ascii="Palatino Linotype" w:hAnsi="Palatino Linotype" w:cs="Arial"/>
          <w:b/>
          <w:sz w:val="24"/>
          <w:szCs w:val="24"/>
        </w:rPr>
        <w:t>Sujeto Obligado</w:t>
      </w:r>
      <w:r w:rsidRPr="006951F2">
        <w:rPr>
          <w:rFonts w:ascii="Palatino Linotype" w:hAnsi="Palatino Linotype" w:cs="Arial"/>
          <w:sz w:val="24"/>
          <w:szCs w:val="24"/>
        </w:rPr>
        <w:t xml:space="preserve"> determinó ampliar por siete días el plazo para dar contestación, procedimiento en el que se omitió integrar al presente expediente el respectivo</w:t>
      </w:r>
      <w:r w:rsidR="006951F2" w:rsidRPr="006951F2">
        <w:rPr>
          <w:rFonts w:ascii="Palatino Linotype" w:hAnsi="Palatino Linotype" w:cs="Arial"/>
          <w:sz w:val="24"/>
          <w:szCs w:val="24"/>
        </w:rPr>
        <w:t xml:space="preserve"> </w:t>
      </w:r>
      <w:r w:rsidR="006951F2">
        <w:rPr>
          <w:rFonts w:ascii="Palatino Linotype" w:hAnsi="Palatino Linotype" w:cs="Arial"/>
          <w:sz w:val="24"/>
          <w:szCs w:val="24"/>
        </w:rPr>
        <w:t>ac</w:t>
      </w:r>
      <w:r w:rsidRPr="006951F2">
        <w:rPr>
          <w:rFonts w:ascii="Palatino Linotype" w:hAnsi="Palatino Linotype" w:cs="Arial"/>
          <w:sz w:val="24"/>
          <w:szCs w:val="24"/>
        </w:rPr>
        <w:t>uerdo del comité de transparencia que apruebe la procedencia de dicha prórroga.</w:t>
      </w:r>
    </w:p>
    <w:p w:rsidR="006951F2" w:rsidRDefault="005A166A" w:rsidP="006951F2">
      <w:pPr>
        <w:spacing w:before="240" w:after="240" w:line="360" w:lineRule="auto"/>
        <w:jc w:val="center"/>
        <w:rPr>
          <w:rFonts w:ascii="Palatino Linotype" w:hAnsi="Palatino Linotype" w:cs="Arial"/>
          <w:b/>
          <w:sz w:val="24"/>
          <w:szCs w:val="24"/>
        </w:rPr>
      </w:pPr>
      <w:r>
        <w:rPr>
          <w:rFonts w:ascii="Palatino Linotype" w:hAnsi="Palatino Linotype" w:cs="Arial"/>
          <w:b/>
          <w:noProof/>
          <w:sz w:val="24"/>
          <w:szCs w:val="24"/>
          <w:lang w:eastAsia="es-MX"/>
        </w:rPr>
        <w:lastRenderedPageBreak/>
        <w:drawing>
          <wp:inline distT="0" distB="0" distL="0" distR="0">
            <wp:extent cx="4449445" cy="2411095"/>
            <wp:effectExtent l="0" t="0" r="8255" b="82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49445" cy="2411095"/>
                    </a:xfrm>
                    <a:prstGeom prst="rect">
                      <a:avLst/>
                    </a:prstGeom>
                    <a:noFill/>
                    <a:ln>
                      <a:noFill/>
                    </a:ln>
                  </pic:spPr>
                </pic:pic>
              </a:graphicData>
            </a:graphic>
          </wp:inline>
        </w:drawing>
      </w:r>
      <w:bookmarkStart w:id="0" w:name="_GoBack"/>
      <w:bookmarkEnd w:id="0"/>
    </w:p>
    <w:p w:rsidR="00162BD0" w:rsidRPr="002207BD" w:rsidRDefault="006951F2" w:rsidP="00162BD0">
      <w:pPr>
        <w:spacing w:before="240" w:after="240" w:line="360" w:lineRule="auto"/>
        <w:jc w:val="both"/>
        <w:rPr>
          <w:rFonts w:ascii="Palatino Linotype" w:hAnsi="Palatino Linotype" w:cs="Arial"/>
          <w:b/>
          <w:sz w:val="24"/>
          <w:szCs w:val="24"/>
        </w:rPr>
      </w:pPr>
      <w:r>
        <w:rPr>
          <w:rFonts w:ascii="Palatino Linotype" w:hAnsi="Palatino Linotype" w:cs="Arial"/>
          <w:b/>
          <w:sz w:val="24"/>
          <w:szCs w:val="24"/>
        </w:rPr>
        <w:t>TERCERO</w:t>
      </w:r>
      <w:r w:rsidR="006168E4" w:rsidRPr="002207BD">
        <w:rPr>
          <w:rFonts w:ascii="Palatino Linotype" w:hAnsi="Palatino Linotype" w:cs="Arial"/>
          <w:b/>
          <w:sz w:val="24"/>
          <w:szCs w:val="24"/>
        </w:rPr>
        <w:t>.</w:t>
      </w:r>
      <w:r w:rsidR="00162BD0">
        <w:rPr>
          <w:rFonts w:ascii="Palatino Linotype" w:hAnsi="Palatino Linotype" w:cs="Arial"/>
          <w:b/>
          <w:sz w:val="24"/>
          <w:szCs w:val="24"/>
        </w:rPr>
        <w:t xml:space="preserve"> </w:t>
      </w:r>
      <w:r w:rsidR="00162BD0" w:rsidRPr="002207BD">
        <w:rPr>
          <w:rFonts w:ascii="Palatino Linotype" w:hAnsi="Palatino Linotype" w:cs="Arial"/>
          <w:b/>
          <w:sz w:val="24"/>
          <w:szCs w:val="24"/>
        </w:rPr>
        <w:t>De la respuesta del Sujeto Obligado.</w:t>
      </w:r>
    </w:p>
    <w:p w:rsidR="006951F2" w:rsidRDefault="001F0794" w:rsidP="002207BD">
      <w:pPr>
        <w:spacing w:before="240" w:after="240" w:line="360" w:lineRule="auto"/>
        <w:jc w:val="both"/>
        <w:rPr>
          <w:rFonts w:ascii="Palatino Linotype" w:hAnsi="Palatino Linotype" w:cs="Arial"/>
          <w:sz w:val="24"/>
          <w:szCs w:val="24"/>
        </w:rPr>
      </w:pPr>
      <w:r w:rsidRPr="002207BD">
        <w:rPr>
          <w:rFonts w:ascii="Palatino Linotype" w:hAnsi="Palatino Linotype" w:cs="Arial"/>
          <w:sz w:val="24"/>
          <w:szCs w:val="24"/>
        </w:rPr>
        <w:t xml:space="preserve">En el expediente electrónico formado en el sistema </w:t>
      </w:r>
      <w:r w:rsidRPr="002207BD">
        <w:rPr>
          <w:rFonts w:ascii="Palatino Linotype" w:hAnsi="Palatino Linotype" w:cs="Arial"/>
          <w:b/>
          <w:sz w:val="24"/>
          <w:szCs w:val="24"/>
        </w:rPr>
        <w:t>SAIMEX</w:t>
      </w:r>
      <w:r w:rsidRPr="002207BD">
        <w:rPr>
          <w:rFonts w:ascii="Palatino Linotype" w:hAnsi="Palatino Linotype" w:cs="Arial"/>
          <w:sz w:val="24"/>
          <w:szCs w:val="24"/>
        </w:rPr>
        <w:t>, se aprecia que e</w:t>
      </w:r>
      <w:r w:rsidR="00970B3D">
        <w:rPr>
          <w:rFonts w:ascii="Palatino Linotype" w:hAnsi="Palatino Linotype" w:cs="Arial"/>
          <w:sz w:val="24"/>
          <w:szCs w:val="24"/>
        </w:rPr>
        <w:t xml:space="preserve">l </w:t>
      </w:r>
      <w:r w:rsidR="006951F2">
        <w:rPr>
          <w:rFonts w:ascii="Palatino Linotype" w:hAnsi="Palatino Linotype" w:cs="Arial"/>
          <w:sz w:val="24"/>
          <w:szCs w:val="24"/>
        </w:rPr>
        <w:t xml:space="preserve">veinticuatro de agosto </w:t>
      </w:r>
      <w:r w:rsidRPr="002207BD">
        <w:rPr>
          <w:rFonts w:ascii="Palatino Linotype" w:hAnsi="Palatino Linotype" w:cs="Arial"/>
          <w:sz w:val="24"/>
          <w:szCs w:val="24"/>
        </w:rPr>
        <w:t xml:space="preserve">de dos mil dieciocho </w:t>
      </w:r>
      <w:r w:rsidRPr="00162BD0">
        <w:rPr>
          <w:rFonts w:ascii="Palatino Linotype" w:hAnsi="Palatino Linotype" w:cs="Arial"/>
          <w:sz w:val="24"/>
          <w:szCs w:val="24"/>
        </w:rPr>
        <w:t>el</w:t>
      </w:r>
      <w:r w:rsidRPr="002207BD">
        <w:rPr>
          <w:rFonts w:ascii="Palatino Linotype" w:hAnsi="Palatino Linotype" w:cs="Arial"/>
          <w:sz w:val="24"/>
          <w:szCs w:val="24"/>
        </w:rPr>
        <w:t xml:space="preserve"> </w:t>
      </w:r>
      <w:r w:rsidR="00481EF5" w:rsidRPr="002207BD">
        <w:rPr>
          <w:rFonts w:ascii="Palatino Linotype" w:hAnsi="Palatino Linotype" w:cs="Arial"/>
          <w:b/>
          <w:sz w:val="24"/>
          <w:szCs w:val="24"/>
        </w:rPr>
        <w:t>Sujeto Obligado</w:t>
      </w:r>
      <w:r w:rsidRPr="002207BD">
        <w:rPr>
          <w:rFonts w:ascii="Palatino Linotype" w:hAnsi="Palatino Linotype" w:cs="Arial"/>
          <w:sz w:val="24"/>
          <w:szCs w:val="24"/>
        </w:rPr>
        <w:t xml:space="preserve"> </w:t>
      </w:r>
      <w:r w:rsidR="006951F2">
        <w:rPr>
          <w:rFonts w:ascii="Palatino Linotype" w:hAnsi="Palatino Linotype" w:cs="Arial"/>
          <w:sz w:val="24"/>
          <w:szCs w:val="24"/>
        </w:rPr>
        <w:t>remitió la siguiente respuesta:</w:t>
      </w:r>
    </w:p>
    <w:tbl>
      <w:tblPr>
        <w:tblW w:w="7806" w:type="dxa"/>
        <w:jc w:val="center"/>
        <w:tblCellSpacing w:w="0" w:type="dxa"/>
        <w:tblCellMar>
          <w:left w:w="0" w:type="dxa"/>
          <w:right w:w="0" w:type="dxa"/>
        </w:tblCellMar>
        <w:tblLook w:val="04A0" w:firstRow="1" w:lastRow="0" w:firstColumn="1" w:lastColumn="0" w:noHBand="0" w:noVBand="1"/>
      </w:tblPr>
      <w:tblGrid>
        <w:gridCol w:w="7806"/>
      </w:tblGrid>
      <w:tr w:rsidR="006951F2" w:rsidRPr="008D68AD" w:rsidTr="008D68AD">
        <w:trPr>
          <w:trHeight w:val="300"/>
          <w:tblCellSpacing w:w="0" w:type="dxa"/>
          <w:jc w:val="center"/>
        </w:trPr>
        <w:tc>
          <w:tcPr>
            <w:tcW w:w="7806" w:type="dxa"/>
            <w:vAlign w:val="center"/>
            <w:hideMark/>
          </w:tcPr>
          <w:p w:rsidR="006951F2" w:rsidRPr="008D68AD" w:rsidRDefault="008D68AD" w:rsidP="008D68AD">
            <w:pPr>
              <w:spacing w:before="120" w:after="120" w:line="240" w:lineRule="auto"/>
              <w:jc w:val="right"/>
              <w:rPr>
                <w:rFonts w:ascii="Palatino Linotype" w:hAnsi="Palatino Linotype" w:cs="Arial"/>
                <w:i/>
                <w:sz w:val="24"/>
                <w:szCs w:val="24"/>
              </w:rPr>
            </w:pPr>
            <w:r>
              <w:rPr>
                <w:rFonts w:ascii="Palatino Linotype" w:hAnsi="Palatino Linotype" w:cs="Arial"/>
                <w:i/>
                <w:sz w:val="24"/>
                <w:szCs w:val="24"/>
              </w:rPr>
              <w:t>“</w:t>
            </w:r>
            <w:r w:rsidR="006951F2" w:rsidRPr="008D68AD">
              <w:rPr>
                <w:rFonts w:ascii="Palatino Linotype" w:hAnsi="Palatino Linotype" w:cs="Arial"/>
                <w:i/>
                <w:sz w:val="24"/>
                <w:szCs w:val="24"/>
              </w:rPr>
              <w:t>Naucalpan de Juárez, México a 24 de Agosto de 2018</w:t>
            </w:r>
          </w:p>
        </w:tc>
      </w:tr>
      <w:tr w:rsidR="006951F2" w:rsidRPr="008D68AD" w:rsidTr="008D68AD">
        <w:trPr>
          <w:trHeight w:val="300"/>
          <w:tblCellSpacing w:w="0" w:type="dxa"/>
          <w:jc w:val="center"/>
        </w:trPr>
        <w:tc>
          <w:tcPr>
            <w:tcW w:w="7806" w:type="dxa"/>
            <w:vAlign w:val="center"/>
            <w:hideMark/>
          </w:tcPr>
          <w:p w:rsidR="006951F2" w:rsidRPr="008D68AD" w:rsidRDefault="006951F2" w:rsidP="008D68AD">
            <w:pPr>
              <w:spacing w:before="120" w:after="120" w:line="240" w:lineRule="auto"/>
              <w:jc w:val="right"/>
              <w:rPr>
                <w:rFonts w:ascii="Palatino Linotype" w:hAnsi="Palatino Linotype" w:cs="Arial"/>
                <w:i/>
                <w:sz w:val="24"/>
                <w:szCs w:val="24"/>
              </w:rPr>
            </w:pPr>
            <w:r w:rsidRPr="008D68AD">
              <w:rPr>
                <w:rFonts w:ascii="Palatino Linotype" w:hAnsi="Palatino Linotype" w:cs="Arial"/>
                <w:i/>
                <w:sz w:val="24"/>
                <w:szCs w:val="24"/>
              </w:rPr>
              <w:t>Nombre del soli</w:t>
            </w:r>
            <w:r w:rsidR="003A3B65">
              <w:rPr>
                <w:rFonts w:ascii="Palatino Linotype" w:hAnsi="Palatino Linotype" w:cs="Arial"/>
                <w:i/>
                <w:sz w:val="24"/>
                <w:szCs w:val="24"/>
              </w:rPr>
              <w:t>citante: XXXXXXXXXXXXXXXX</w:t>
            </w:r>
          </w:p>
        </w:tc>
      </w:tr>
      <w:tr w:rsidR="006951F2" w:rsidRPr="008D68AD" w:rsidTr="008D68AD">
        <w:trPr>
          <w:trHeight w:val="300"/>
          <w:tblCellSpacing w:w="0" w:type="dxa"/>
          <w:jc w:val="center"/>
        </w:trPr>
        <w:tc>
          <w:tcPr>
            <w:tcW w:w="7806" w:type="dxa"/>
            <w:vAlign w:val="center"/>
            <w:hideMark/>
          </w:tcPr>
          <w:p w:rsidR="006951F2" w:rsidRPr="008D68AD" w:rsidRDefault="006951F2" w:rsidP="008D68AD">
            <w:pPr>
              <w:spacing w:before="120" w:after="120" w:line="240" w:lineRule="auto"/>
              <w:jc w:val="right"/>
              <w:rPr>
                <w:rFonts w:ascii="Palatino Linotype" w:hAnsi="Palatino Linotype" w:cs="Arial"/>
                <w:i/>
                <w:sz w:val="24"/>
                <w:szCs w:val="24"/>
              </w:rPr>
            </w:pPr>
            <w:r w:rsidRPr="008D68AD">
              <w:rPr>
                <w:rFonts w:ascii="Palatino Linotype" w:hAnsi="Palatino Linotype" w:cs="Arial"/>
                <w:i/>
                <w:sz w:val="24"/>
                <w:szCs w:val="24"/>
              </w:rPr>
              <w:t>Folio de la solicitud: 00387/NAUCALPA/IP/2018</w:t>
            </w:r>
          </w:p>
        </w:tc>
      </w:tr>
      <w:tr w:rsidR="006951F2" w:rsidRPr="008D68AD" w:rsidTr="008D68AD">
        <w:trPr>
          <w:trHeight w:val="150"/>
          <w:tblCellSpacing w:w="0" w:type="dxa"/>
          <w:jc w:val="center"/>
        </w:trPr>
        <w:tc>
          <w:tcPr>
            <w:tcW w:w="7806" w:type="dxa"/>
            <w:vAlign w:val="center"/>
            <w:hideMark/>
          </w:tcPr>
          <w:p w:rsidR="006951F2" w:rsidRPr="008D68AD" w:rsidRDefault="006951F2" w:rsidP="006951F2">
            <w:pPr>
              <w:spacing w:before="120" w:after="120" w:line="240" w:lineRule="auto"/>
              <w:jc w:val="both"/>
              <w:rPr>
                <w:rFonts w:ascii="Palatino Linotype" w:hAnsi="Palatino Linotype" w:cs="Arial"/>
                <w:i/>
                <w:sz w:val="24"/>
                <w:szCs w:val="24"/>
              </w:rPr>
            </w:pPr>
            <w:r w:rsidRPr="008D68AD">
              <w:rPr>
                <w:rFonts w:ascii="Palatino Linotype" w:hAnsi="Palatino Linotype" w:cs="Arial"/>
                <w:i/>
                <w:sz w:val="24"/>
                <w:szCs w:val="24"/>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6951F2" w:rsidRPr="008D68AD" w:rsidTr="008D68AD">
        <w:trPr>
          <w:trHeight w:val="150"/>
          <w:tblCellSpacing w:w="0" w:type="dxa"/>
          <w:jc w:val="center"/>
        </w:trPr>
        <w:tc>
          <w:tcPr>
            <w:tcW w:w="7806" w:type="dxa"/>
            <w:vAlign w:val="center"/>
            <w:hideMark/>
          </w:tcPr>
          <w:p w:rsidR="006951F2" w:rsidRPr="008D68AD" w:rsidRDefault="006951F2" w:rsidP="006951F2">
            <w:pPr>
              <w:spacing w:before="120" w:after="120" w:line="240" w:lineRule="auto"/>
              <w:jc w:val="both"/>
              <w:rPr>
                <w:rFonts w:ascii="Palatino Linotype" w:hAnsi="Palatino Linotype" w:cs="Arial"/>
                <w:i/>
                <w:sz w:val="24"/>
                <w:szCs w:val="24"/>
              </w:rPr>
            </w:pPr>
            <w:r w:rsidRPr="008D68AD">
              <w:rPr>
                <w:rFonts w:ascii="Palatino Linotype" w:hAnsi="Palatino Linotype" w:cs="Arial"/>
                <w:i/>
                <w:sz w:val="24"/>
                <w:szCs w:val="24"/>
              </w:rPr>
              <w:t xml:space="preserve">Se cita textualmente la información otorgada por el Servidor Público Habilitado, responsable de dar atención a su solicitud de información RESPUESTA 00387/NAUCALPA/IP/2018 En atención a su petición, con el propósito de brindar la información que requiere, en lo referente a este Servidor Público habilitado, derivado de una búsqueda exhaustiva, le emito, de acuerdo a las </w:t>
            </w:r>
            <w:r w:rsidRPr="008D68AD">
              <w:rPr>
                <w:rFonts w:ascii="Palatino Linotype" w:hAnsi="Palatino Linotype" w:cs="Arial"/>
                <w:i/>
                <w:sz w:val="24"/>
                <w:szCs w:val="24"/>
              </w:rPr>
              <w:lastRenderedPageBreak/>
              <w:t>facultades y atribuciones establecidas en términos de ley respuesta oportuna, ello en términos de lo dispuesto por el artículo 3 del Código de Procedimientos Administrativos del Estado de México, que señala los principios de legalidad, sencillez, celeridad, oficiosidad, eficacia, publicidad y transparencia, 8 de la Constitución Política de los Estados Unidos Mexicanos, 5 de la Constitución Política del Estado Libre y Soberano de México, en relación con lo dispuesto por los artículos 12 párrafo segundo, 24 fracción VIII, XI, XIX, XXV, 162, 163 y 164 de la Ley de Transparencia y Acceso a la Información Pública del Estado de México y sus Municipios., esta Dirección General de Obras Públicas se dio a la tarea de realizar una búsqueda exhaustiva dentro de los expedientes que la conforman, derivado de la misma hago de su conocimiento que ante esta Dirección se cuenta con la información que se describe de acuerdo a las atribuciones y facultades, no omito señalar que no es competencia de esta Dirección General de Obras Publicas generar información que no se encuentre dentro de los archivos que la conforman, se describe el inventario de la maquinaria y equipo de construcción al cuidado de la Dirección de Obras Publicas a la fecha de la presente solicitud. Mediante Sesión Extraordinaria Tercera del Comité de Transparencia de fecha 21 de agosto de 2018, en su punto segundo del orden del día, se confirma por unanimidad la declaratoria de reserva y versión publica de la solicitud que nos ocupa, a la cual se le asigno el numero de acuerdo CT/CO/006/2018.</w:t>
            </w:r>
          </w:p>
        </w:tc>
      </w:tr>
      <w:tr w:rsidR="006951F2" w:rsidRPr="008D68AD" w:rsidTr="008D68AD">
        <w:trPr>
          <w:trHeight w:val="150"/>
          <w:tblCellSpacing w:w="0" w:type="dxa"/>
          <w:jc w:val="center"/>
        </w:trPr>
        <w:tc>
          <w:tcPr>
            <w:tcW w:w="7806" w:type="dxa"/>
            <w:vAlign w:val="center"/>
            <w:hideMark/>
          </w:tcPr>
          <w:p w:rsidR="006951F2" w:rsidRPr="008D68AD" w:rsidRDefault="006951F2" w:rsidP="006951F2">
            <w:pPr>
              <w:spacing w:before="120" w:after="120" w:line="240" w:lineRule="auto"/>
              <w:jc w:val="both"/>
              <w:rPr>
                <w:rFonts w:ascii="Palatino Linotype" w:hAnsi="Palatino Linotype" w:cs="Arial"/>
                <w:i/>
                <w:sz w:val="24"/>
                <w:szCs w:val="24"/>
              </w:rPr>
            </w:pPr>
            <w:r w:rsidRPr="008D68AD">
              <w:rPr>
                <w:rFonts w:ascii="Palatino Linotype" w:hAnsi="Palatino Linotype" w:cs="Arial"/>
                <w:i/>
                <w:sz w:val="24"/>
                <w:szCs w:val="24"/>
              </w:rPr>
              <w:lastRenderedPageBreak/>
              <w:t>ATENTAMENTE</w:t>
            </w:r>
          </w:p>
        </w:tc>
      </w:tr>
      <w:tr w:rsidR="006951F2" w:rsidRPr="008D68AD" w:rsidTr="008D68AD">
        <w:trPr>
          <w:trHeight w:val="150"/>
          <w:tblCellSpacing w:w="0" w:type="dxa"/>
          <w:jc w:val="center"/>
        </w:trPr>
        <w:tc>
          <w:tcPr>
            <w:tcW w:w="7806" w:type="dxa"/>
            <w:vAlign w:val="center"/>
            <w:hideMark/>
          </w:tcPr>
          <w:p w:rsidR="006951F2" w:rsidRPr="008D68AD" w:rsidRDefault="006951F2" w:rsidP="006951F2">
            <w:pPr>
              <w:spacing w:before="120" w:after="120" w:line="240" w:lineRule="auto"/>
              <w:jc w:val="both"/>
              <w:rPr>
                <w:rFonts w:ascii="Palatino Linotype" w:hAnsi="Palatino Linotype" w:cs="Arial"/>
                <w:i/>
                <w:sz w:val="24"/>
                <w:szCs w:val="24"/>
              </w:rPr>
            </w:pPr>
            <w:r w:rsidRPr="008D68AD">
              <w:rPr>
                <w:rFonts w:ascii="Palatino Linotype" w:hAnsi="Palatino Linotype" w:cs="Arial"/>
                <w:i/>
                <w:sz w:val="24"/>
                <w:szCs w:val="24"/>
              </w:rPr>
              <w:t>MTRO. JORGE CAJIGA CALDERÓN</w:t>
            </w:r>
            <w:r w:rsidR="008D68AD">
              <w:rPr>
                <w:rFonts w:ascii="Palatino Linotype" w:hAnsi="Palatino Linotype" w:cs="Arial"/>
                <w:i/>
                <w:sz w:val="24"/>
                <w:szCs w:val="24"/>
              </w:rPr>
              <w:t>”</w:t>
            </w:r>
          </w:p>
        </w:tc>
      </w:tr>
    </w:tbl>
    <w:p w:rsidR="00C0666D" w:rsidRDefault="008D68AD" w:rsidP="002207BD">
      <w:pPr>
        <w:spacing w:before="240" w:after="240" w:line="360" w:lineRule="auto"/>
        <w:jc w:val="both"/>
        <w:rPr>
          <w:rFonts w:ascii="Palatino Linotype" w:hAnsi="Palatino Linotype" w:cs="Arial"/>
          <w:color w:val="000000" w:themeColor="text1"/>
          <w:sz w:val="24"/>
          <w:szCs w:val="24"/>
        </w:rPr>
      </w:pPr>
      <w:r>
        <w:rPr>
          <w:rFonts w:ascii="Palatino Linotype" w:hAnsi="Palatino Linotype" w:cs="Arial"/>
          <w:sz w:val="24"/>
          <w:szCs w:val="24"/>
        </w:rPr>
        <w:t xml:space="preserve">Adjuntando los archivos electrónicos </w:t>
      </w:r>
      <w:r w:rsidR="00C0666D">
        <w:rPr>
          <w:rFonts w:ascii="Palatino Linotype" w:hAnsi="Palatino Linotype" w:cs="Arial"/>
          <w:sz w:val="24"/>
          <w:szCs w:val="24"/>
        </w:rPr>
        <w:t>denominado</w:t>
      </w:r>
      <w:r>
        <w:rPr>
          <w:rFonts w:ascii="Palatino Linotype" w:hAnsi="Palatino Linotype" w:cs="Arial"/>
          <w:sz w:val="24"/>
          <w:szCs w:val="24"/>
        </w:rPr>
        <w:t>s</w:t>
      </w:r>
      <w:r w:rsidR="00C0666D">
        <w:rPr>
          <w:rFonts w:ascii="Palatino Linotype" w:hAnsi="Palatino Linotype" w:cs="Arial"/>
          <w:sz w:val="24"/>
          <w:szCs w:val="24"/>
        </w:rPr>
        <w:t xml:space="preserve"> </w:t>
      </w:r>
      <w:r w:rsidR="000866A2" w:rsidRPr="000866A2">
        <w:rPr>
          <w:rFonts w:ascii="Palatino Linotype" w:hAnsi="Palatino Linotype" w:cs="Arial"/>
          <w:b/>
          <w:sz w:val="24"/>
          <w:szCs w:val="24"/>
        </w:rPr>
        <w:t>“</w:t>
      </w:r>
      <w:r w:rsidRPr="008D68AD">
        <w:rPr>
          <w:rStyle w:val="Hipervnculo"/>
          <w:rFonts w:ascii="Palatino Linotype" w:hAnsi="Palatino Linotype" w:cs="Arial"/>
          <w:b/>
          <w:bCs/>
          <w:i/>
          <w:color w:val="000000" w:themeColor="text1"/>
          <w:sz w:val="24"/>
          <w:szCs w:val="24"/>
          <w:u w:val="none"/>
        </w:rPr>
        <w:t>LISTADO DE MAQUINARIA.jpg</w:t>
      </w:r>
      <w:r w:rsidR="000866A2">
        <w:rPr>
          <w:rStyle w:val="Hipervnculo"/>
          <w:rFonts w:ascii="Palatino Linotype" w:hAnsi="Palatino Linotype" w:cs="Arial"/>
          <w:b/>
          <w:bCs/>
          <w:i/>
          <w:color w:val="000000" w:themeColor="text1"/>
          <w:sz w:val="24"/>
          <w:szCs w:val="24"/>
          <w:u w:val="none"/>
        </w:rPr>
        <w:t>”</w:t>
      </w:r>
      <w:r w:rsidR="00C0666D">
        <w:rPr>
          <w:rFonts w:ascii="Palatino Linotype" w:hAnsi="Palatino Linotype" w:cs="Arial"/>
          <w:i/>
          <w:color w:val="000000" w:themeColor="text1"/>
          <w:sz w:val="24"/>
          <w:szCs w:val="24"/>
        </w:rPr>
        <w:t>,</w:t>
      </w:r>
      <w:r>
        <w:rPr>
          <w:rFonts w:ascii="Palatino Linotype" w:hAnsi="Palatino Linotype" w:cs="Arial"/>
          <w:i/>
          <w:color w:val="000000" w:themeColor="text1"/>
          <w:sz w:val="24"/>
          <w:szCs w:val="24"/>
        </w:rPr>
        <w:t xml:space="preserve"> </w:t>
      </w:r>
      <w:r w:rsidR="000866A2" w:rsidRPr="000866A2">
        <w:rPr>
          <w:rFonts w:ascii="Palatino Linotype" w:hAnsi="Palatino Linotype" w:cs="Arial"/>
          <w:b/>
          <w:i/>
          <w:color w:val="000000" w:themeColor="text1"/>
          <w:sz w:val="24"/>
          <w:szCs w:val="24"/>
        </w:rPr>
        <w:t>“</w:t>
      </w:r>
      <w:r w:rsidRPr="008D68AD">
        <w:rPr>
          <w:rFonts w:ascii="Palatino Linotype" w:hAnsi="Palatino Linotype" w:cs="Arial"/>
          <w:b/>
          <w:i/>
          <w:color w:val="000000" w:themeColor="text1"/>
          <w:sz w:val="24"/>
          <w:szCs w:val="24"/>
        </w:rPr>
        <w:t>REGISTRO ADMINISTRATIVO BLOQUEADO 2013-2015.pdf</w:t>
      </w:r>
      <w:r w:rsidR="000866A2">
        <w:rPr>
          <w:rFonts w:ascii="Palatino Linotype" w:hAnsi="Palatino Linotype" w:cs="Arial"/>
          <w:b/>
          <w:i/>
          <w:color w:val="000000" w:themeColor="text1"/>
          <w:sz w:val="24"/>
          <w:szCs w:val="24"/>
        </w:rPr>
        <w:t>”</w:t>
      </w:r>
      <w:r>
        <w:rPr>
          <w:rFonts w:ascii="Palatino Linotype" w:hAnsi="Palatino Linotype" w:cs="Arial"/>
          <w:i/>
          <w:color w:val="000000" w:themeColor="text1"/>
          <w:sz w:val="24"/>
          <w:szCs w:val="24"/>
        </w:rPr>
        <w:t xml:space="preserve">, </w:t>
      </w:r>
      <w:r w:rsidR="000866A2" w:rsidRPr="000866A2">
        <w:rPr>
          <w:rFonts w:ascii="Palatino Linotype" w:hAnsi="Palatino Linotype" w:cs="Arial"/>
          <w:b/>
          <w:i/>
          <w:color w:val="000000" w:themeColor="text1"/>
          <w:sz w:val="24"/>
          <w:szCs w:val="24"/>
        </w:rPr>
        <w:t>“</w:t>
      </w:r>
      <w:r w:rsidRPr="008D68AD">
        <w:rPr>
          <w:rFonts w:ascii="Palatino Linotype" w:hAnsi="Palatino Linotype" w:cs="Arial"/>
          <w:b/>
          <w:i/>
          <w:color w:val="000000" w:themeColor="text1"/>
          <w:sz w:val="24"/>
          <w:szCs w:val="24"/>
        </w:rPr>
        <w:t>REGISTRO ADMINISTRATIVO BLOQUEADO 2016-2018.pdf</w:t>
      </w:r>
      <w:r w:rsidR="000866A2">
        <w:rPr>
          <w:rFonts w:ascii="Palatino Linotype" w:hAnsi="Palatino Linotype" w:cs="Arial"/>
          <w:b/>
          <w:i/>
          <w:color w:val="000000" w:themeColor="text1"/>
          <w:sz w:val="24"/>
          <w:szCs w:val="24"/>
        </w:rPr>
        <w:t>”</w:t>
      </w:r>
      <w:r>
        <w:rPr>
          <w:rFonts w:ascii="Palatino Linotype" w:hAnsi="Palatino Linotype" w:cs="Arial"/>
          <w:i/>
          <w:color w:val="000000" w:themeColor="text1"/>
          <w:sz w:val="24"/>
          <w:szCs w:val="24"/>
        </w:rPr>
        <w:t xml:space="preserve">, </w:t>
      </w:r>
      <w:r w:rsidR="000866A2" w:rsidRPr="000866A2">
        <w:rPr>
          <w:rFonts w:ascii="Palatino Linotype" w:hAnsi="Palatino Linotype" w:cs="Arial"/>
          <w:b/>
          <w:i/>
          <w:color w:val="000000" w:themeColor="text1"/>
          <w:sz w:val="24"/>
          <w:szCs w:val="24"/>
        </w:rPr>
        <w:t>“</w:t>
      </w:r>
      <w:r w:rsidRPr="008D68AD">
        <w:rPr>
          <w:rFonts w:ascii="Palatino Linotype" w:hAnsi="Palatino Linotype" w:cs="Arial"/>
          <w:b/>
          <w:i/>
          <w:color w:val="000000" w:themeColor="text1"/>
          <w:sz w:val="24"/>
          <w:szCs w:val="24"/>
        </w:rPr>
        <w:t>Cedula Bajo Costo 2015.pdf</w:t>
      </w:r>
      <w:r w:rsidR="000866A2">
        <w:rPr>
          <w:rFonts w:ascii="Palatino Linotype" w:hAnsi="Palatino Linotype" w:cs="Arial"/>
          <w:b/>
          <w:i/>
          <w:color w:val="000000" w:themeColor="text1"/>
          <w:sz w:val="24"/>
          <w:szCs w:val="24"/>
        </w:rPr>
        <w:t>”</w:t>
      </w:r>
      <w:r w:rsidRPr="008D68AD">
        <w:rPr>
          <w:rFonts w:ascii="Palatino Linotype" w:hAnsi="Palatino Linotype" w:cs="Arial"/>
          <w:i/>
          <w:color w:val="000000" w:themeColor="text1"/>
          <w:sz w:val="24"/>
          <w:szCs w:val="24"/>
        </w:rPr>
        <w:t xml:space="preserve"> </w:t>
      </w:r>
      <w:r w:rsidRPr="008D68AD">
        <w:rPr>
          <w:rFonts w:ascii="Palatino Linotype" w:hAnsi="Palatino Linotype" w:cs="Arial"/>
          <w:color w:val="000000" w:themeColor="text1"/>
          <w:sz w:val="24"/>
          <w:szCs w:val="24"/>
        </w:rPr>
        <w:t>y</w:t>
      </w:r>
      <w:r>
        <w:rPr>
          <w:rFonts w:ascii="Palatino Linotype" w:hAnsi="Palatino Linotype" w:cs="Arial"/>
          <w:i/>
          <w:color w:val="000000" w:themeColor="text1"/>
          <w:sz w:val="24"/>
          <w:szCs w:val="24"/>
        </w:rPr>
        <w:t xml:space="preserve"> </w:t>
      </w:r>
      <w:r w:rsidR="000866A2" w:rsidRPr="000866A2">
        <w:rPr>
          <w:rFonts w:ascii="Palatino Linotype" w:hAnsi="Palatino Linotype" w:cs="Arial"/>
          <w:b/>
          <w:i/>
          <w:color w:val="000000" w:themeColor="text1"/>
          <w:sz w:val="24"/>
          <w:szCs w:val="24"/>
        </w:rPr>
        <w:t>“</w:t>
      </w:r>
      <w:r w:rsidRPr="008D68AD">
        <w:rPr>
          <w:rFonts w:ascii="Palatino Linotype" w:hAnsi="Palatino Linotype" w:cs="Arial"/>
          <w:b/>
          <w:i/>
          <w:color w:val="000000" w:themeColor="text1"/>
          <w:sz w:val="24"/>
          <w:szCs w:val="24"/>
        </w:rPr>
        <w:t>Cedula Inventario Activo 2015.pdf</w:t>
      </w:r>
      <w:r w:rsidR="000866A2">
        <w:rPr>
          <w:rFonts w:ascii="Palatino Linotype" w:hAnsi="Palatino Linotype" w:cs="Arial"/>
          <w:b/>
          <w:i/>
          <w:color w:val="000000" w:themeColor="text1"/>
          <w:sz w:val="24"/>
          <w:szCs w:val="24"/>
        </w:rPr>
        <w:t>”</w:t>
      </w:r>
      <w:r w:rsidRPr="008D68AD">
        <w:rPr>
          <w:rFonts w:ascii="Palatino Linotype" w:hAnsi="Palatino Linotype" w:cs="Arial"/>
          <w:color w:val="000000" w:themeColor="text1"/>
          <w:sz w:val="24"/>
          <w:szCs w:val="24"/>
        </w:rPr>
        <w:t>;</w:t>
      </w:r>
      <w:r>
        <w:rPr>
          <w:rFonts w:ascii="Palatino Linotype" w:hAnsi="Palatino Linotype" w:cs="Arial"/>
          <w:color w:val="000000" w:themeColor="text1"/>
          <w:sz w:val="24"/>
          <w:szCs w:val="24"/>
        </w:rPr>
        <w:t xml:space="preserve"> los cuales</w:t>
      </w:r>
      <w:r w:rsidR="000866A2">
        <w:rPr>
          <w:rFonts w:ascii="Palatino Linotype" w:hAnsi="Palatino Linotype" w:cs="Arial"/>
          <w:color w:val="000000" w:themeColor="text1"/>
          <w:sz w:val="24"/>
          <w:szCs w:val="24"/>
        </w:rPr>
        <w:t xml:space="preserve"> básicamente </w:t>
      </w:r>
      <w:r>
        <w:rPr>
          <w:rFonts w:ascii="Palatino Linotype" w:hAnsi="Palatino Linotype" w:cs="Arial"/>
          <w:color w:val="000000" w:themeColor="text1"/>
          <w:sz w:val="24"/>
          <w:szCs w:val="24"/>
        </w:rPr>
        <w:t>consisten en:</w:t>
      </w:r>
    </w:p>
    <w:p w:rsidR="008D68AD" w:rsidRPr="0031291E" w:rsidRDefault="008D68AD" w:rsidP="008D68AD">
      <w:pPr>
        <w:pStyle w:val="Prrafodelista"/>
        <w:numPr>
          <w:ilvl w:val="0"/>
          <w:numId w:val="39"/>
        </w:numPr>
        <w:spacing w:before="240" w:after="240" w:line="360" w:lineRule="auto"/>
        <w:jc w:val="both"/>
        <w:rPr>
          <w:rStyle w:val="Hipervnculo"/>
          <w:rFonts w:ascii="Palatino Linotype" w:hAnsi="Palatino Linotype" w:cs="Arial"/>
          <w:color w:val="auto"/>
          <w:u w:val="none"/>
        </w:rPr>
      </w:pPr>
      <w:r w:rsidRPr="008D68AD">
        <w:rPr>
          <w:rStyle w:val="Hipervnculo"/>
          <w:rFonts w:ascii="Palatino Linotype" w:hAnsi="Palatino Linotype" w:cs="Arial"/>
          <w:b/>
          <w:bCs/>
          <w:i/>
          <w:color w:val="000000" w:themeColor="text1"/>
          <w:u w:val="none"/>
        </w:rPr>
        <w:t>LISTADO DE MAQUINARIA.jpg</w:t>
      </w:r>
      <w:r>
        <w:rPr>
          <w:rStyle w:val="Hipervnculo"/>
          <w:rFonts w:ascii="Palatino Linotype" w:hAnsi="Palatino Linotype" w:cs="Arial"/>
          <w:b/>
          <w:bCs/>
          <w:i/>
          <w:color w:val="000000" w:themeColor="text1"/>
          <w:u w:val="none"/>
        </w:rPr>
        <w:t xml:space="preserve">; </w:t>
      </w:r>
      <w:r w:rsidRPr="0031291E">
        <w:rPr>
          <w:rStyle w:val="Hipervnculo"/>
          <w:rFonts w:ascii="Palatino Linotype" w:hAnsi="Palatino Linotype" w:cs="Arial"/>
          <w:bCs/>
          <w:color w:val="000000" w:themeColor="text1"/>
          <w:u w:val="none"/>
        </w:rPr>
        <w:t xml:space="preserve">el cual consiste en una imagen con una tabla de datos, emitida por el Departamento de Maquinaria y Equipo de la </w:t>
      </w:r>
      <w:r w:rsidRPr="0031291E">
        <w:rPr>
          <w:rStyle w:val="Hipervnculo"/>
          <w:rFonts w:ascii="Palatino Linotype" w:hAnsi="Palatino Linotype" w:cs="Arial"/>
          <w:bCs/>
          <w:color w:val="000000" w:themeColor="text1"/>
          <w:u w:val="none"/>
        </w:rPr>
        <w:lastRenderedPageBreak/>
        <w:t>Dirección de Obras Públicas del Sujeto Obligado, en donde se especifican una relación de maquinaria pesada y una relación de equipo menor.</w:t>
      </w:r>
    </w:p>
    <w:p w:rsidR="008D68AD" w:rsidRPr="00A60B01" w:rsidRDefault="008D68AD" w:rsidP="008D68AD">
      <w:pPr>
        <w:pStyle w:val="Prrafodelista"/>
        <w:numPr>
          <w:ilvl w:val="0"/>
          <w:numId w:val="39"/>
        </w:numPr>
        <w:spacing w:before="240" w:after="240" w:line="360" w:lineRule="auto"/>
        <w:jc w:val="both"/>
        <w:rPr>
          <w:rFonts w:ascii="Palatino Linotype" w:hAnsi="Palatino Linotype" w:cs="Arial"/>
        </w:rPr>
      </w:pPr>
      <w:r w:rsidRPr="008D68AD">
        <w:rPr>
          <w:rFonts w:ascii="Palatino Linotype" w:hAnsi="Palatino Linotype" w:cs="Arial"/>
          <w:b/>
          <w:i/>
          <w:color w:val="000000" w:themeColor="text1"/>
        </w:rPr>
        <w:t>REGISTRO ADMINISTRATIVO BLOQUEADO 2013-2015.pdf</w:t>
      </w:r>
      <w:r>
        <w:rPr>
          <w:rFonts w:ascii="Palatino Linotype" w:hAnsi="Palatino Linotype" w:cs="Arial"/>
          <w:b/>
          <w:i/>
          <w:color w:val="000000" w:themeColor="text1"/>
        </w:rPr>
        <w:t xml:space="preserve">; </w:t>
      </w:r>
      <w:r w:rsidR="00A60B01">
        <w:rPr>
          <w:rFonts w:ascii="Palatino Linotype" w:hAnsi="Palatino Linotype" w:cs="Arial"/>
          <w:color w:val="000000" w:themeColor="text1"/>
        </w:rPr>
        <w:t xml:space="preserve">el cual consiste en una tabla titulada INVENTARIO GENERAL DE BIENES INMUEBLES, que pretende proporcionar la información relativa a Ubicación, Localidad, Número de Registro ante el IFREM, Situación Jurídica y Observaciones de </w:t>
      </w:r>
      <w:r w:rsidR="00D534CB">
        <w:rPr>
          <w:rFonts w:ascii="Palatino Linotype" w:hAnsi="Palatino Linotype" w:cs="Arial"/>
          <w:color w:val="000000" w:themeColor="text1"/>
        </w:rPr>
        <w:t>904</w:t>
      </w:r>
      <w:r w:rsidR="00A60B01">
        <w:rPr>
          <w:rFonts w:ascii="Palatino Linotype" w:hAnsi="Palatino Linotype" w:cs="Arial"/>
          <w:color w:val="000000" w:themeColor="text1"/>
        </w:rPr>
        <w:t xml:space="preserve"> inmueble</w:t>
      </w:r>
      <w:r w:rsidR="00D534CB">
        <w:rPr>
          <w:rFonts w:ascii="Palatino Linotype" w:hAnsi="Palatino Linotype" w:cs="Arial"/>
          <w:color w:val="000000" w:themeColor="text1"/>
        </w:rPr>
        <w:t>s</w:t>
      </w:r>
      <w:r w:rsidR="00A60B01">
        <w:rPr>
          <w:rFonts w:ascii="Palatino Linotype" w:hAnsi="Palatino Linotype" w:cs="Arial"/>
          <w:color w:val="000000" w:themeColor="text1"/>
        </w:rPr>
        <w:t>.</w:t>
      </w:r>
    </w:p>
    <w:p w:rsidR="00A60B01" w:rsidRPr="00D534CB" w:rsidRDefault="00A60B01" w:rsidP="008D68AD">
      <w:pPr>
        <w:pStyle w:val="Prrafodelista"/>
        <w:numPr>
          <w:ilvl w:val="0"/>
          <w:numId w:val="39"/>
        </w:numPr>
        <w:spacing w:before="240" w:after="240" w:line="360" w:lineRule="auto"/>
        <w:jc w:val="both"/>
        <w:rPr>
          <w:rFonts w:ascii="Palatino Linotype" w:hAnsi="Palatino Linotype" w:cs="Arial"/>
        </w:rPr>
      </w:pPr>
      <w:r w:rsidRPr="008D68AD">
        <w:rPr>
          <w:rFonts w:ascii="Palatino Linotype" w:hAnsi="Palatino Linotype" w:cs="Arial"/>
          <w:b/>
          <w:i/>
          <w:color w:val="000000" w:themeColor="text1"/>
        </w:rPr>
        <w:t>REGISTRO ADMINISTRATIVO BLOQUEADO 2016-2018.pdf</w:t>
      </w:r>
      <w:r>
        <w:rPr>
          <w:rFonts w:ascii="Palatino Linotype" w:hAnsi="Palatino Linotype" w:cs="Arial"/>
          <w:b/>
          <w:color w:val="000000" w:themeColor="text1"/>
        </w:rPr>
        <w:t xml:space="preserve">; </w:t>
      </w:r>
      <w:r w:rsidR="0031291E" w:rsidRPr="0031291E">
        <w:rPr>
          <w:rFonts w:ascii="Palatino Linotype" w:hAnsi="Palatino Linotype" w:cs="Arial"/>
          <w:color w:val="000000" w:themeColor="text1"/>
        </w:rPr>
        <w:t>e</w:t>
      </w:r>
      <w:r>
        <w:rPr>
          <w:rFonts w:ascii="Palatino Linotype" w:hAnsi="Palatino Linotype" w:cs="Arial"/>
          <w:color w:val="000000" w:themeColor="text1"/>
        </w:rPr>
        <w:t xml:space="preserve">l cual consiste en una tabla sin título que pretende proporcionar la información relativa a Domicilio, Localidad, IFREM, Situación Jurídica y Observaciones de </w:t>
      </w:r>
      <w:r w:rsidR="00D534CB">
        <w:rPr>
          <w:rFonts w:ascii="Palatino Linotype" w:hAnsi="Palatino Linotype" w:cs="Arial"/>
          <w:color w:val="000000" w:themeColor="text1"/>
        </w:rPr>
        <w:t>905</w:t>
      </w:r>
      <w:r>
        <w:rPr>
          <w:rFonts w:ascii="Palatino Linotype" w:hAnsi="Palatino Linotype" w:cs="Arial"/>
          <w:color w:val="000000" w:themeColor="text1"/>
        </w:rPr>
        <w:t xml:space="preserve"> inmueble</w:t>
      </w:r>
      <w:r w:rsidR="00D534CB">
        <w:rPr>
          <w:rFonts w:ascii="Palatino Linotype" w:hAnsi="Palatino Linotype" w:cs="Arial"/>
          <w:color w:val="000000" w:themeColor="text1"/>
        </w:rPr>
        <w:t>s.</w:t>
      </w:r>
    </w:p>
    <w:p w:rsidR="00D534CB" w:rsidRPr="00D534CB" w:rsidRDefault="00D534CB" w:rsidP="008D68AD">
      <w:pPr>
        <w:pStyle w:val="Prrafodelista"/>
        <w:numPr>
          <w:ilvl w:val="0"/>
          <w:numId w:val="39"/>
        </w:numPr>
        <w:spacing w:before="240" w:after="240" w:line="360" w:lineRule="auto"/>
        <w:jc w:val="both"/>
        <w:rPr>
          <w:rFonts w:ascii="Palatino Linotype" w:hAnsi="Palatino Linotype" w:cs="Arial"/>
        </w:rPr>
      </w:pPr>
      <w:r w:rsidRPr="008D68AD">
        <w:rPr>
          <w:rFonts w:ascii="Palatino Linotype" w:hAnsi="Palatino Linotype" w:cs="Arial"/>
          <w:b/>
          <w:i/>
          <w:color w:val="000000" w:themeColor="text1"/>
        </w:rPr>
        <w:t>Cedula Bajo Costo 2015.pdf</w:t>
      </w:r>
      <w:r>
        <w:rPr>
          <w:rFonts w:ascii="Palatino Linotype" w:hAnsi="Palatino Linotype" w:cs="Arial"/>
          <w:b/>
          <w:i/>
          <w:color w:val="000000" w:themeColor="text1"/>
        </w:rPr>
        <w:t xml:space="preserve">; </w:t>
      </w:r>
      <w:r>
        <w:rPr>
          <w:rFonts w:ascii="Palatino Linotype" w:hAnsi="Palatino Linotype" w:cs="Arial"/>
          <w:color w:val="000000" w:themeColor="text1"/>
        </w:rPr>
        <w:t>el cua</w:t>
      </w:r>
      <w:r w:rsidR="0031291E">
        <w:rPr>
          <w:rFonts w:ascii="Palatino Linotype" w:hAnsi="Palatino Linotype" w:cs="Arial"/>
          <w:color w:val="000000" w:themeColor="text1"/>
        </w:rPr>
        <w:t>l</w:t>
      </w:r>
      <w:r>
        <w:rPr>
          <w:rFonts w:ascii="Palatino Linotype" w:hAnsi="Palatino Linotype" w:cs="Arial"/>
          <w:color w:val="000000" w:themeColor="text1"/>
        </w:rPr>
        <w:t xml:space="preserve"> contiene el inventario de 24, 219 bienes muebles de bajo costo</w:t>
      </w:r>
      <w:r w:rsidR="000866A2">
        <w:rPr>
          <w:rFonts w:ascii="Palatino Linotype" w:hAnsi="Palatino Linotype" w:cs="Arial"/>
          <w:color w:val="000000" w:themeColor="text1"/>
        </w:rPr>
        <w:t>, de fecha 31 de diciembre de 2015</w:t>
      </w:r>
      <w:r>
        <w:rPr>
          <w:rFonts w:ascii="Palatino Linotype" w:hAnsi="Palatino Linotype" w:cs="Arial"/>
          <w:color w:val="000000" w:themeColor="text1"/>
        </w:rPr>
        <w:t>.</w:t>
      </w:r>
    </w:p>
    <w:p w:rsidR="00D534CB" w:rsidRPr="008D68AD" w:rsidRDefault="000866A2" w:rsidP="008D68AD">
      <w:pPr>
        <w:pStyle w:val="Prrafodelista"/>
        <w:numPr>
          <w:ilvl w:val="0"/>
          <w:numId w:val="39"/>
        </w:numPr>
        <w:spacing w:before="240" w:after="240" w:line="360" w:lineRule="auto"/>
        <w:jc w:val="both"/>
        <w:rPr>
          <w:rFonts w:ascii="Palatino Linotype" w:hAnsi="Palatino Linotype" w:cs="Arial"/>
        </w:rPr>
      </w:pPr>
      <w:r w:rsidRPr="008D68AD">
        <w:rPr>
          <w:rFonts w:ascii="Palatino Linotype" w:hAnsi="Palatino Linotype" w:cs="Arial"/>
          <w:b/>
          <w:i/>
          <w:color w:val="000000" w:themeColor="text1"/>
        </w:rPr>
        <w:t>Cedula Inventario Activo 2015.pdf</w:t>
      </w:r>
      <w:r>
        <w:rPr>
          <w:rFonts w:ascii="Palatino Linotype" w:hAnsi="Palatino Linotype" w:cs="Arial"/>
          <w:b/>
          <w:i/>
          <w:color w:val="000000" w:themeColor="text1"/>
        </w:rPr>
        <w:t>;</w:t>
      </w:r>
      <w:r>
        <w:rPr>
          <w:rFonts w:ascii="Palatino Linotype" w:hAnsi="Palatino Linotype" w:cs="Arial"/>
          <w:color w:val="000000" w:themeColor="text1"/>
        </w:rPr>
        <w:t xml:space="preserve"> el cual contiene el inventario de 34,765 bienes muebles, de fecha 31 de diciembre de 2015.</w:t>
      </w:r>
    </w:p>
    <w:p w:rsidR="00FB50F5" w:rsidRDefault="00FB50F5" w:rsidP="002207BD">
      <w:pPr>
        <w:spacing w:before="240" w:after="240" w:line="360" w:lineRule="auto"/>
        <w:jc w:val="both"/>
        <w:rPr>
          <w:rFonts w:ascii="Palatino Linotype" w:hAnsi="Palatino Linotype" w:cs="Arial"/>
          <w:b/>
          <w:sz w:val="24"/>
          <w:szCs w:val="24"/>
        </w:rPr>
      </w:pPr>
    </w:p>
    <w:p w:rsidR="00076C8D" w:rsidRPr="002207BD" w:rsidRDefault="0031291E" w:rsidP="002207BD">
      <w:pPr>
        <w:spacing w:before="240" w:after="240" w:line="360" w:lineRule="auto"/>
        <w:jc w:val="both"/>
        <w:rPr>
          <w:rFonts w:ascii="Palatino Linotype" w:hAnsi="Palatino Linotype"/>
          <w:b/>
          <w:sz w:val="24"/>
          <w:szCs w:val="24"/>
        </w:rPr>
      </w:pPr>
      <w:r>
        <w:rPr>
          <w:rFonts w:ascii="Palatino Linotype" w:hAnsi="Palatino Linotype" w:cs="Arial"/>
          <w:b/>
          <w:sz w:val="24"/>
          <w:szCs w:val="24"/>
        </w:rPr>
        <w:t>CUARTO</w:t>
      </w:r>
      <w:r w:rsidR="00076C8D" w:rsidRPr="002207BD">
        <w:rPr>
          <w:rFonts w:ascii="Palatino Linotype" w:hAnsi="Palatino Linotype" w:cs="Arial"/>
          <w:b/>
          <w:sz w:val="24"/>
          <w:szCs w:val="24"/>
        </w:rPr>
        <w:t xml:space="preserve">. </w:t>
      </w:r>
      <w:r w:rsidR="00076C8D" w:rsidRPr="002207BD">
        <w:rPr>
          <w:rFonts w:ascii="Palatino Linotype" w:hAnsi="Palatino Linotype"/>
          <w:b/>
          <w:sz w:val="24"/>
          <w:szCs w:val="24"/>
        </w:rPr>
        <w:t>Del recurso de revisión.</w:t>
      </w:r>
    </w:p>
    <w:p w:rsidR="00076C8D" w:rsidRPr="002207BD" w:rsidRDefault="00D23944" w:rsidP="002207BD">
      <w:pPr>
        <w:spacing w:before="240" w:after="240" w:line="360" w:lineRule="auto"/>
        <w:jc w:val="both"/>
        <w:rPr>
          <w:rFonts w:ascii="Palatino Linotype" w:hAnsi="Palatino Linotype" w:cs="Arial"/>
          <w:sz w:val="24"/>
          <w:szCs w:val="24"/>
        </w:rPr>
      </w:pPr>
      <w:r w:rsidRPr="002207BD">
        <w:rPr>
          <w:rFonts w:ascii="Palatino Linotype" w:hAnsi="Palatino Linotype" w:cs="Arial"/>
          <w:sz w:val="24"/>
          <w:szCs w:val="24"/>
        </w:rPr>
        <w:t xml:space="preserve">Inconforme con la respuesta notificada por </w:t>
      </w:r>
      <w:r w:rsidRPr="00162BD0">
        <w:rPr>
          <w:rFonts w:ascii="Palatino Linotype" w:hAnsi="Palatino Linotype" w:cs="Arial"/>
          <w:sz w:val="24"/>
          <w:szCs w:val="24"/>
        </w:rPr>
        <w:t>el</w:t>
      </w:r>
      <w:r w:rsidRPr="002207BD">
        <w:rPr>
          <w:rFonts w:ascii="Palatino Linotype" w:hAnsi="Palatino Linotype" w:cs="Arial"/>
          <w:sz w:val="24"/>
          <w:szCs w:val="24"/>
        </w:rPr>
        <w:t xml:space="preserve"> </w:t>
      </w:r>
      <w:r w:rsidR="003C2B64" w:rsidRPr="002207BD">
        <w:rPr>
          <w:rFonts w:ascii="Palatino Linotype" w:hAnsi="Palatino Linotype" w:cs="Arial"/>
          <w:b/>
          <w:sz w:val="24"/>
          <w:szCs w:val="24"/>
        </w:rPr>
        <w:t>Sujeto Obligado</w:t>
      </w:r>
      <w:r w:rsidRPr="002207BD">
        <w:rPr>
          <w:rFonts w:ascii="Palatino Linotype" w:hAnsi="Palatino Linotype" w:cs="Arial"/>
          <w:sz w:val="24"/>
          <w:szCs w:val="24"/>
        </w:rPr>
        <w:t xml:space="preserve">, </w:t>
      </w:r>
      <w:r w:rsidR="00076C8D" w:rsidRPr="002207BD">
        <w:rPr>
          <w:rFonts w:ascii="Palatino Linotype" w:hAnsi="Palatino Linotype" w:cs="Arial"/>
          <w:sz w:val="24"/>
          <w:szCs w:val="24"/>
        </w:rPr>
        <w:t>en</w:t>
      </w:r>
      <w:r w:rsidR="00894047" w:rsidRPr="002207BD">
        <w:rPr>
          <w:rFonts w:ascii="Palatino Linotype" w:hAnsi="Palatino Linotype" w:cs="Arial"/>
          <w:sz w:val="24"/>
          <w:szCs w:val="24"/>
        </w:rPr>
        <w:t xml:space="preserve"> fecha </w:t>
      </w:r>
      <w:r w:rsidR="000866A2">
        <w:rPr>
          <w:rFonts w:ascii="Palatino Linotype" w:hAnsi="Palatino Linotype" w:cs="Arial"/>
          <w:sz w:val="24"/>
          <w:szCs w:val="24"/>
        </w:rPr>
        <w:t xml:space="preserve">veintinueve de agosto </w:t>
      </w:r>
      <w:r w:rsidR="00FB50F5">
        <w:rPr>
          <w:rFonts w:ascii="Palatino Linotype" w:hAnsi="Palatino Linotype" w:cs="Arial"/>
          <w:sz w:val="24"/>
          <w:szCs w:val="24"/>
        </w:rPr>
        <w:t xml:space="preserve">del </w:t>
      </w:r>
      <w:r w:rsidR="00894047" w:rsidRPr="002207BD">
        <w:rPr>
          <w:rFonts w:ascii="Palatino Linotype" w:hAnsi="Palatino Linotype" w:cs="Arial"/>
          <w:sz w:val="24"/>
          <w:szCs w:val="24"/>
        </w:rPr>
        <w:t>año en curso</w:t>
      </w:r>
      <w:r w:rsidR="005230A8" w:rsidRPr="002207BD">
        <w:rPr>
          <w:rFonts w:ascii="Palatino Linotype" w:hAnsi="Palatino Linotype" w:cs="Arial"/>
          <w:sz w:val="24"/>
          <w:szCs w:val="24"/>
        </w:rPr>
        <w:t xml:space="preserve">, </w:t>
      </w:r>
      <w:r w:rsidR="00D5415F">
        <w:rPr>
          <w:rFonts w:ascii="Palatino Linotype" w:hAnsi="Palatino Linotype" w:cs="Arial"/>
          <w:sz w:val="24"/>
          <w:szCs w:val="24"/>
        </w:rPr>
        <w:t>e</w:t>
      </w:r>
      <w:r w:rsidR="003C2B64" w:rsidRPr="00162BD0">
        <w:rPr>
          <w:rFonts w:ascii="Palatino Linotype" w:hAnsi="Palatino Linotype" w:cs="Arial"/>
          <w:sz w:val="24"/>
          <w:szCs w:val="24"/>
        </w:rPr>
        <w:t>l</w:t>
      </w:r>
      <w:r w:rsidR="003C2B64" w:rsidRPr="002207BD">
        <w:rPr>
          <w:rFonts w:ascii="Palatino Linotype" w:hAnsi="Palatino Linotype" w:cs="Arial"/>
          <w:b/>
          <w:sz w:val="24"/>
          <w:szCs w:val="24"/>
        </w:rPr>
        <w:t xml:space="preserve"> Recurrente</w:t>
      </w:r>
      <w:r w:rsidR="005230A8" w:rsidRPr="002207BD">
        <w:rPr>
          <w:rFonts w:ascii="Palatino Linotype" w:hAnsi="Palatino Linotype" w:cs="Arial"/>
          <w:sz w:val="24"/>
          <w:szCs w:val="24"/>
        </w:rPr>
        <w:t xml:space="preserve"> </w:t>
      </w:r>
      <w:r w:rsidR="00076C8D" w:rsidRPr="002207BD">
        <w:rPr>
          <w:rFonts w:ascii="Palatino Linotype" w:hAnsi="Palatino Linotype" w:cs="Arial"/>
          <w:sz w:val="24"/>
          <w:szCs w:val="24"/>
        </w:rPr>
        <w:t xml:space="preserve">interpuso recurso de revisión </w:t>
      </w:r>
      <w:r w:rsidR="00894047" w:rsidRPr="002207BD">
        <w:rPr>
          <w:rFonts w:ascii="Palatino Linotype" w:hAnsi="Palatino Linotype" w:cs="Arial"/>
          <w:sz w:val="24"/>
          <w:szCs w:val="24"/>
        </w:rPr>
        <w:t>e</w:t>
      </w:r>
      <w:r w:rsidR="00076C8D" w:rsidRPr="002207BD">
        <w:rPr>
          <w:rFonts w:ascii="Palatino Linotype" w:hAnsi="Palatino Linotype" w:cs="Arial"/>
          <w:sz w:val="24"/>
          <w:szCs w:val="24"/>
        </w:rPr>
        <w:t xml:space="preserve">l cual fue registrado en el </w:t>
      </w:r>
      <w:r w:rsidR="00076C8D" w:rsidRPr="002207BD">
        <w:rPr>
          <w:rFonts w:ascii="Palatino Linotype" w:hAnsi="Palatino Linotype" w:cs="Arial"/>
          <w:b/>
          <w:sz w:val="24"/>
          <w:szCs w:val="24"/>
        </w:rPr>
        <w:t>SAIMEX</w:t>
      </w:r>
      <w:r w:rsidR="00076C8D" w:rsidRPr="002207BD">
        <w:rPr>
          <w:rFonts w:ascii="Palatino Linotype" w:hAnsi="Palatino Linotype" w:cs="Arial"/>
          <w:sz w:val="24"/>
          <w:szCs w:val="24"/>
        </w:rPr>
        <w:t xml:space="preserve"> con </w:t>
      </w:r>
      <w:r w:rsidR="00894047" w:rsidRPr="002207BD">
        <w:rPr>
          <w:rFonts w:ascii="Palatino Linotype" w:hAnsi="Palatino Linotype" w:cs="Arial"/>
          <w:sz w:val="24"/>
          <w:szCs w:val="24"/>
        </w:rPr>
        <w:t>e</w:t>
      </w:r>
      <w:r w:rsidR="00076C8D" w:rsidRPr="002207BD">
        <w:rPr>
          <w:rFonts w:ascii="Palatino Linotype" w:hAnsi="Palatino Linotype" w:cs="Arial"/>
          <w:sz w:val="24"/>
          <w:szCs w:val="24"/>
        </w:rPr>
        <w:t xml:space="preserve">l expediente número </w:t>
      </w:r>
      <w:r w:rsidR="00076C8D" w:rsidRPr="002207BD">
        <w:rPr>
          <w:rFonts w:ascii="Palatino Linotype" w:hAnsi="Palatino Linotype" w:cs="Arial"/>
          <w:b/>
          <w:sz w:val="24"/>
          <w:szCs w:val="24"/>
        </w:rPr>
        <w:t>0</w:t>
      </w:r>
      <w:r w:rsidR="0031291E">
        <w:rPr>
          <w:rFonts w:ascii="Palatino Linotype" w:hAnsi="Palatino Linotype" w:cs="Arial"/>
          <w:b/>
          <w:sz w:val="24"/>
          <w:szCs w:val="24"/>
        </w:rPr>
        <w:t>3145</w:t>
      </w:r>
      <w:r w:rsidR="00076C8D" w:rsidRPr="002207BD">
        <w:rPr>
          <w:rFonts w:ascii="Palatino Linotype" w:hAnsi="Palatino Linotype" w:cs="Arial"/>
          <w:b/>
          <w:sz w:val="24"/>
          <w:szCs w:val="24"/>
        </w:rPr>
        <w:t>/INFOEM/IP/RR/201</w:t>
      </w:r>
      <w:r w:rsidR="00894047" w:rsidRPr="002207BD">
        <w:rPr>
          <w:rFonts w:ascii="Palatino Linotype" w:hAnsi="Palatino Linotype" w:cs="Arial"/>
          <w:b/>
          <w:sz w:val="24"/>
          <w:szCs w:val="24"/>
        </w:rPr>
        <w:t>8</w:t>
      </w:r>
      <w:r w:rsidR="00076C8D" w:rsidRPr="002207BD">
        <w:rPr>
          <w:rFonts w:ascii="Palatino Linotype" w:hAnsi="Palatino Linotype" w:cs="Arial"/>
          <w:sz w:val="24"/>
          <w:szCs w:val="24"/>
        </w:rPr>
        <w:t xml:space="preserve">, en </w:t>
      </w:r>
      <w:r w:rsidR="00894047" w:rsidRPr="002207BD">
        <w:rPr>
          <w:rFonts w:ascii="Palatino Linotype" w:hAnsi="Palatino Linotype" w:cs="Arial"/>
          <w:sz w:val="24"/>
          <w:szCs w:val="24"/>
        </w:rPr>
        <w:t>e</w:t>
      </w:r>
      <w:r w:rsidR="00076C8D" w:rsidRPr="002207BD">
        <w:rPr>
          <w:rFonts w:ascii="Palatino Linotype" w:hAnsi="Palatino Linotype" w:cs="Arial"/>
          <w:sz w:val="24"/>
          <w:szCs w:val="24"/>
        </w:rPr>
        <w:t xml:space="preserve">l cual </w:t>
      </w:r>
      <w:r w:rsidR="002B183F" w:rsidRPr="002207BD">
        <w:rPr>
          <w:rFonts w:ascii="Palatino Linotype" w:hAnsi="Palatino Linotype" w:cs="Arial"/>
          <w:sz w:val="24"/>
          <w:szCs w:val="24"/>
        </w:rPr>
        <w:t>manifiesta lo</w:t>
      </w:r>
      <w:r w:rsidR="00076C8D" w:rsidRPr="002207BD">
        <w:rPr>
          <w:rFonts w:ascii="Palatino Linotype" w:hAnsi="Palatino Linotype" w:cs="Arial"/>
          <w:sz w:val="24"/>
          <w:szCs w:val="24"/>
        </w:rPr>
        <w:t xml:space="preserve"> siguiente:</w:t>
      </w:r>
    </w:p>
    <w:p w:rsidR="00076C8D" w:rsidRPr="002207BD" w:rsidRDefault="00076C8D" w:rsidP="002207BD">
      <w:pPr>
        <w:spacing w:before="240" w:after="240" w:line="360" w:lineRule="auto"/>
        <w:jc w:val="both"/>
        <w:rPr>
          <w:rFonts w:ascii="Palatino Linotype" w:hAnsi="Palatino Linotype" w:cs="Arial"/>
          <w:b/>
          <w:sz w:val="24"/>
          <w:szCs w:val="24"/>
        </w:rPr>
      </w:pPr>
      <w:r w:rsidRPr="002207BD">
        <w:rPr>
          <w:rFonts w:ascii="Palatino Linotype" w:hAnsi="Palatino Linotype" w:cs="Arial"/>
          <w:b/>
          <w:sz w:val="24"/>
          <w:szCs w:val="24"/>
        </w:rPr>
        <w:lastRenderedPageBreak/>
        <w:t>Acto Impugnado:</w:t>
      </w:r>
    </w:p>
    <w:p w:rsidR="00076C8D" w:rsidRPr="002207BD" w:rsidRDefault="00076C8D" w:rsidP="00780ABB">
      <w:pPr>
        <w:spacing w:before="240" w:after="240" w:line="240" w:lineRule="auto"/>
        <w:ind w:left="567" w:right="709"/>
        <w:jc w:val="both"/>
        <w:rPr>
          <w:rFonts w:ascii="Palatino Linotype" w:hAnsi="Palatino Linotype" w:cs="Arial"/>
          <w:i/>
          <w:sz w:val="24"/>
          <w:szCs w:val="24"/>
        </w:rPr>
      </w:pPr>
      <w:r w:rsidRPr="002207BD">
        <w:rPr>
          <w:rFonts w:ascii="Palatino Linotype" w:hAnsi="Palatino Linotype" w:cs="Arial"/>
          <w:i/>
          <w:sz w:val="24"/>
          <w:szCs w:val="24"/>
        </w:rPr>
        <w:t>“</w:t>
      </w:r>
      <w:r w:rsidR="0031291E" w:rsidRPr="0031291E">
        <w:rPr>
          <w:rFonts w:ascii="Palatino Linotype" w:hAnsi="Palatino Linotype" w:cs="Arial"/>
          <w:i/>
          <w:sz w:val="24"/>
          <w:szCs w:val="24"/>
        </w:rPr>
        <w:t>Respuesta a la solicitud de información con folio 00387/NAUCALPA/IP/2018.</w:t>
      </w:r>
      <w:r w:rsidRPr="002207BD">
        <w:rPr>
          <w:rFonts w:ascii="Palatino Linotype" w:hAnsi="Palatino Linotype" w:cs="Arial"/>
          <w:i/>
          <w:sz w:val="24"/>
          <w:szCs w:val="24"/>
        </w:rPr>
        <w:t>" [Sic]</w:t>
      </w:r>
    </w:p>
    <w:p w:rsidR="00076C8D" w:rsidRPr="002207BD" w:rsidRDefault="00076C8D" w:rsidP="002207BD">
      <w:pPr>
        <w:spacing w:before="240" w:after="240" w:line="360" w:lineRule="auto"/>
        <w:jc w:val="both"/>
        <w:rPr>
          <w:rFonts w:ascii="Palatino Linotype" w:hAnsi="Palatino Linotype" w:cs="Arial"/>
          <w:sz w:val="24"/>
          <w:szCs w:val="24"/>
        </w:rPr>
      </w:pPr>
      <w:r w:rsidRPr="002207BD">
        <w:rPr>
          <w:rFonts w:ascii="Palatino Linotype" w:hAnsi="Palatino Linotype" w:cs="Arial"/>
          <w:b/>
          <w:sz w:val="24"/>
          <w:szCs w:val="24"/>
        </w:rPr>
        <w:t>Razones o Motivos de Inconformidad</w:t>
      </w:r>
      <w:r w:rsidRPr="002207BD">
        <w:rPr>
          <w:rFonts w:ascii="Palatino Linotype" w:hAnsi="Palatino Linotype" w:cs="Arial"/>
          <w:sz w:val="24"/>
          <w:szCs w:val="24"/>
        </w:rPr>
        <w:t xml:space="preserve">: </w:t>
      </w:r>
    </w:p>
    <w:p w:rsidR="00076C8D" w:rsidRPr="002207BD" w:rsidRDefault="00076C8D" w:rsidP="00780ABB">
      <w:pPr>
        <w:spacing w:before="240" w:after="240" w:line="240" w:lineRule="auto"/>
        <w:ind w:left="567" w:right="709"/>
        <w:jc w:val="both"/>
        <w:rPr>
          <w:rFonts w:ascii="Palatino Linotype" w:hAnsi="Palatino Linotype" w:cs="Arial"/>
          <w:i/>
          <w:sz w:val="24"/>
          <w:szCs w:val="24"/>
        </w:rPr>
      </w:pPr>
      <w:r w:rsidRPr="002207BD">
        <w:rPr>
          <w:rFonts w:ascii="Palatino Linotype" w:hAnsi="Palatino Linotype" w:cs="Arial"/>
          <w:i/>
          <w:sz w:val="24"/>
          <w:szCs w:val="24"/>
        </w:rPr>
        <w:t>“</w:t>
      </w:r>
      <w:r w:rsidR="0031291E" w:rsidRPr="0031291E">
        <w:rPr>
          <w:rFonts w:ascii="Palatino Linotype" w:hAnsi="Palatino Linotype" w:cs="Arial"/>
          <w:i/>
          <w:sz w:val="24"/>
          <w:szCs w:val="24"/>
        </w:rPr>
        <w:t>Toda vez que con fundamento en lo establecido en el artículo 70 de la LEY GENERAL DE TRANSPARENCIA Y ACCESO A LA INFORMACIÓN PÚBLICA los sujetos obligados pondrán a disposición del público y mantendrán actualizada, en los respectivos medios electrónicos, de acuerdo con sus facultades, atribuciones, funciones u objeto social, según corresponda, la información, por lo menos, de los temas, documentos y políticas que en ese artículo se señalan, dentro de los que se encuentran el “Inventario de bienes muebles e inmuebles en posesión y propiedad” y “el estado de situación financiera y patrimonial; el inventario de los bienes inmuebles de los que sean propietarios, así como los anexos que formen parte integrante de los documentos anteriores”. Al respecto, se informa que el H. Ayuntamiento de Naucalpan no ha cumplido esta disposición, por lo que se realizó la solicitud correspondiente. Asimismo, el ayuntamiento informa por medio de la Unidad de transparencia que mediante acuerdo CT/CO/006/2018 han reservado la información solicitada, declaración que no es congruente con el fundamento por el cual se le otorgo una prorroga de 7 dias para la entrega de la información, toda vez que indico que “se solicita la prorroga de siete días toda ves que se esta en la búsqueda e integración de la información”. Cabe mencionar que el Instituto de Transparencia, Acceso a la Información Pública y Protección de Datos Personales del Estado de México y Municipios (Infoem), n varias ocasiones ha indicado que Naucalpan, obstaculiza, dificulta e imoide el accesoa la información, y hasta la fecha no se sabe de alguna sanción. Este municipio se caracteriza por ser uno de los más corruptos, como ciudadanos reiteramos que se nos proporcionen los inventarios de bienes muebles e inmuebles a efecto de verificar la existencia de los mismo y con ello evitar saqueos con el cambio de administración, porque de presentarse este hecho se iniciaran las denuncias correspondientes. Es importante mencionar el ayuntamiento tampoco informó las razones que motivaron la clasificación de la información y la ampliación del plazo de reserva, además de que tampoco comprobó, en su caso, la aplicación de una prueba de daño.</w:t>
      </w:r>
      <w:r w:rsidRPr="002207BD">
        <w:rPr>
          <w:rFonts w:ascii="Palatino Linotype" w:hAnsi="Palatino Linotype" w:cs="Arial"/>
          <w:i/>
          <w:sz w:val="24"/>
          <w:szCs w:val="24"/>
        </w:rPr>
        <w:t>” [Sic]</w:t>
      </w:r>
    </w:p>
    <w:p w:rsidR="007A684A" w:rsidRPr="007A684A" w:rsidRDefault="007A684A" w:rsidP="007A684A">
      <w:pPr>
        <w:spacing w:before="240" w:after="240" w:line="360" w:lineRule="auto"/>
        <w:jc w:val="both"/>
        <w:rPr>
          <w:rFonts w:ascii="Palatino Linotype" w:hAnsi="Palatino Linotype" w:cs="Arial"/>
          <w:sz w:val="24"/>
          <w:szCs w:val="24"/>
        </w:rPr>
      </w:pPr>
    </w:p>
    <w:p w:rsidR="00076C8D" w:rsidRPr="002207BD" w:rsidRDefault="0031291E" w:rsidP="002207BD">
      <w:pPr>
        <w:spacing w:before="240" w:after="240" w:line="360" w:lineRule="auto"/>
        <w:jc w:val="both"/>
        <w:rPr>
          <w:rFonts w:ascii="Palatino Linotype" w:hAnsi="Palatino Linotype" w:cs="Arial"/>
          <w:b/>
          <w:sz w:val="24"/>
          <w:szCs w:val="24"/>
        </w:rPr>
      </w:pPr>
      <w:r w:rsidRPr="00755EC4">
        <w:rPr>
          <w:rFonts w:ascii="Palatino Linotype" w:hAnsi="Palatino Linotype" w:cs="Arial"/>
          <w:b/>
          <w:sz w:val="24"/>
          <w:szCs w:val="24"/>
        </w:rPr>
        <w:t>QUINTO</w:t>
      </w:r>
      <w:r w:rsidR="00076C8D" w:rsidRPr="00755EC4">
        <w:rPr>
          <w:rFonts w:ascii="Palatino Linotype" w:hAnsi="Palatino Linotype" w:cs="Arial"/>
          <w:b/>
          <w:sz w:val="24"/>
          <w:szCs w:val="24"/>
        </w:rPr>
        <w:t>.</w:t>
      </w:r>
      <w:r w:rsidR="00076C8D" w:rsidRPr="002207BD">
        <w:rPr>
          <w:rFonts w:ascii="Palatino Linotype" w:hAnsi="Palatino Linotype" w:cs="Arial"/>
          <w:b/>
          <w:sz w:val="24"/>
          <w:szCs w:val="24"/>
        </w:rPr>
        <w:t xml:space="preserve"> Del turno del recurso de revisión.</w:t>
      </w:r>
    </w:p>
    <w:p w:rsidR="00076C8D" w:rsidRPr="002207BD" w:rsidRDefault="00927CA1" w:rsidP="002207BD">
      <w:pPr>
        <w:spacing w:before="240" w:after="240" w:line="360" w:lineRule="auto"/>
        <w:jc w:val="both"/>
        <w:rPr>
          <w:rFonts w:ascii="Palatino Linotype" w:hAnsi="Palatino Linotype" w:cs="Arial"/>
          <w:sz w:val="24"/>
          <w:szCs w:val="24"/>
        </w:rPr>
      </w:pPr>
      <w:r w:rsidRPr="002207BD">
        <w:rPr>
          <w:rFonts w:ascii="Palatino Linotype" w:hAnsi="Palatino Linotype" w:cs="Arial"/>
          <w:sz w:val="24"/>
          <w:szCs w:val="24"/>
        </w:rPr>
        <w:t>El</w:t>
      </w:r>
      <w:r w:rsidR="00076C8D" w:rsidRPr="002207BD">
        <w:rPr>
          <w:rFonts w:ascii="Palatino Linotype" w:hAnsi="Palatino Linotype" w:cs="Arial"/>
          <w:b/>
          <w:sz w:val="24"/>
          <w:szCs w:val="24"/>
        </w:rPr>
        <w:t xml:space="preserve"> </w:t>
      </w:r>
      <w:r w:rsidR="00076C8D" w:rsidRPr="002207BD">
        <w:rPr>
          <w:rFonts w:ascii="Palatino Linotype" w:hAnsi="Palatino Linotype" w:cs="Arial"/>
          <w:sz w:val="24"/>
          <w:szCs w:val="24"/>
        </w:rPr>
        <w:t>medio de impugnación fue turnado a</w:t>
      </w:r>
      <w:r w:rsidRPr="002207BD">
        <w:rPr>
          <w:rFonts w:ascii="Palatino Linotype" w:hAnsi="Palatino Linotype" w:cs="Arial"/>
          <w:sz w:val="24"/>
          <w:szCs w:val="24"/>
        </w:rPr>
        <w:t xml:space="preserve"> </w:t>
      </w:r>
      <w:r w:rsidR="00076C8D" w:rsidRPr="002207BD">
        <w:rPr>
          <w:rFonts w:ascii="Palatino Linotype" w:hAnsi="Palatino Linotype" w:cs="Arial"/>
          <w:sz w:val="24"/>
          <w:szCs w:val="24"/>
        </w:rPr>
        <w:t>l</w:t>
      </w:r>
      <w:r w:rsidRPr="002207BD">
        <w:rPr>
          <w:rFonts w:ascii="Palatino Linotype" w:hAnsi="Palatino Linotype" w:cs="Arial"/>
          <w:sz w:val="24"/>
          <w:szCs w:val="24"/>
        </w:rPr>
        <w:t>a</w:t>
      </w:r>
      <w:r w:rsidR="00076C8D" w:rsidRPr="002207BD">
        <w:rPr>
          <w:rFonts w:ascii="Palatino Linotype" w:hAnsi="Palatino Linotype" w:cs="Arial"/>
          <w:sz w:val="24"/>
          <w:szCs w:val="24"/>
        </w:rPr>
        <w:t xml:space="preserve"> </w:t>
      </w:r>
      <w:r w:rsidR="00076C8D" w:rsidRPr="002207BD">
        <w:rPr>
          <w:rFonts w:ascii="Palatino Linotype" w:hAnsi="Palatino Linotype" w:cs="Arial"/>
          <w:b/>
          <w:sz w:val="24"/>
          <w:szCs w:val="24"/>
        </w:rPr>
        <w:t>Comisi</w:t>
      </w:r>
      <w:r w:rsidR="002B423F" w:rsidRPr="002207BD">
        <w:rPr>
          <w:rFonts w:ascii="Palatino Linotype" w:hAnsi="Palatino Linotype" w:cs="Arial"/>
          <w:b/>
          <w:sz w:val="24"/>
          <w:szCs w:val="24"/>
        </w:rPr>
        <w:t>onad</w:t>
      </w:r>
      <w:r w:rsidRPr="002207BD">
        <w:rPr>
          <w:rFonts w:ascii="Palatino Linotype" w:hAnsi="Palatino Linotype" w:cs="Arial"/>
          <w:b/>
          <w:sz w:val="24"/>
          <w:szCs w:val="24"/>
        </w:rPr>
        <w:t>a</w:t>
      </w:r>
      <w:r w:rsidR="002B423F" w:rsidRPr="002207BD">
        <w:rPr>
          <w:rFonts w:ascii="Palatino Linotype" w:hAnsi="Palatino Linotype" w:cs="Arial"/>
          <w:b/>
          <w:sz w:val="24"/>
          <w:szCs w:val="24"/>
        </w:rPr>
        <w:t xml:space="preserve"> Zulema Martínez Sánchez</w:t>
      </w:r>
      <w:r w:rsidR="00076C8D" w:rsidRPr="002207BD">
        <w:rPr>
          <w:rFonts w:ascii="Palatino Linotype" w:hAnsi="Palatino Linotype" w:cs="Arial"/>
          <w:sz w:val="24"/>
          <w:szCs w:val="24"/>
        </w:rPr>
        <w:t xml:space="preserve">, en términos del arábigo 185 fracción I de la Ley de Transparencia y Acceso a la Información Pública del Estado de México y Municipios, mismo que, en fecha </w:t>
      </w:r>
      <w:r w:rsidR="00755EC4">
        <w:rPr>
          <w:rFonts w:ascii="Palatino Linotype" w:hAnsi="Palatino Linotype" w:cs="Arial"/>
          <w:sz w:val="24"/>
          <w:szCs w:val="24"/>
        </w:rPr>
        <w:t xml:space="preserve">cuatro </w:t>
      </w:r>
      <w:r w:rsidR="00FB50F5">
        <w:rPr>
          <w:rFonts w:ascii="Palatino Linotype" w:hAnsi="Palatino Linotype" w:cs="Arial"/>
          <w:sz w:val="24"/>
          <w:szCs w:val="24"/>
        </w:rPr>
        <w:t xml:space="preserve">de </w:t>
      </w:r>
      <w:r w:rsidR="00755EC4">
        <w:rPr>
          <w:rFonts w:ascii="Palatino Linotype" w:hAnsi="Palatino Linotype" w:cs="Arial"/>
          <w:sz w:val="24"/>
          <w:szCs w:val="24"/>
        </w:rPr>
        <w:t>septiembre</w:t>
      </w:r>
      <w:r w:rsidR="00076C8D" w:rsidRPr="002207BD">
        <w:rPr>
          <w:rFonts w:ascii="Palatino Linotype" w:hAnsi="Palatino Linotype" w:cs="Arial"/>
          <w:sz w:val="24"/>
          <w:szCs w:val="24"/>
        </w:rPr>
        <w:t xml:space="preserve"> </w:t>
      </w:r>
      <w:r w:rsidR="00FB50F5">
        <w:rPr>
          <w:rFonts w:ascii="Palatino Linotype" w:hAnsi="Palatino Linotype" w:cs="Arial"/>
          <w:sz w:val="24"/>
          <w:szCs w:val="24"/>
        </w:rPr>
        <w:t>de</w:t>
      </w:r>
      <w:r w:rsidR="00076C8D" w:rsidRPr="002207BD">
        <w:rPr>
          <w:rFonts w:ascii="Palatino Linotype" w:hAnsi="Palatino Linotype" w:cs="Arial"/>
          <w:sz w:val="24"/>
          <w:szCs w:val="24"/>
        </w:rPr>
        <w:t xml:space="preserve"> dos mil dieci</w:t>
      </w:r>
      <w:r w:rsidR="004116DA" w:rsidRPr="002207BD">
        <w:rPr>
          <w:rFonts w:ascii="Palatino Linotype" w:hAnsi="Palatino Linotype" w:cs="Arial"/>
          <w:sz w:val="24"/>
          <w:szCs w:val="24"/>
        </w:rPr>
        <w:t>ocho</w:t>
      </w:r>
      <w:r w:rsidR="00076C8D" w:rsidRPr="002207BD">
        <w:rPr>
          <w:rFonts w:ascii="Palatino Linotype" w:hAnsi="Palatino Linotype" w:cs="Arial"/>
          <w:sz w:val="24"/>
          <w:szCs w:val="24"/>
        </w:rPr>
        <w:t xml:space="preserve"> se admiti</w:t>
      </w:r>
      <w:r w:rsidR="004116DA" w:rsidRPr="002207BD">
        <w:rPr>
          <w:rFonts w:ascii="Palatino Linotype" w:hAnsi="Palatino Linotype" w:cs="Arial"/>
          <w:sz w:val="24"/>
          <w:szCs w:val="24"/>
        </w:rPr>
        <w:t>ó</w:t>
      </w:r>
      <w:r w:rsidR="00076C8D" w:rsidRPr="002207BD">
        <w:rPr>
          <w:rFonts w:ascii="Palatino Linotype" w:hAnsi="Palatino Linotype" w:cs="Arial"/>
          <w:sz w:val="24"/>
          <w:szCs w:val="24"/>
        </w:rPr>
        <w:t xml:space="preserve"> en la vía interpuesta, poniendo </w:t>
      </w:r>
      <w:r w:rsidR="004116DA" w:rsidRPr="002207BD">
        <w:rPr>
          <w:rFonts w:ascii="Palatino Linotype" w:hAnsi="Palatino Linotype" w:cs="Arial"/>
          <w:sz w:val="24"/>
          <w:szCs w:val="24"/>
        </w:rPr>
        <w:t>e</w:t>
      </w:r>
      <w:r w:rsidR="00076C8D" w:rsidRPr="002207BD">
        <w:rPr>
          <w:rFonts w:ascii="Palatino Linotype" w:hAnsi="Palatino Linotype" w:cs="Arial"/>
          <w:sz w:val="24"/>
          <w:szCs w:val="24"/>
        </w:rPr>
        <w:t>l expediente a disposición de las partes para que en un plazo máximo de siete días, manifestaran lo que a su derecho corresponda</w:t>
      </w:r>
      <w:r w:rsidR="00A105CD">
        <w:rPr>
          <w:rFonts w:ascii="Palatino Linotype" w:hAnsi="Palatino Linotype" w:cs="Arial"/>
          <w:sz w:val="24"/>
          <w:szCs w:val="24"/>
        </w:rPr>
        <w:t>,</w:t>
      </w:r>
      <w:r w:rsidR="00076C8D" w:rsidRPr="002207BD">
        <w:rPr>
          <w:rFonts w:ascii="Palatino Linotype" w:hAnsi="Palatino Linotype" w:cs="Arial"/>
          <w:sz w:val="24"/>
          <w:szCs w:val="24"/>
        </w:rPr>
        <w:t xml:space="preserve"> ofrecer pruebas, informe justificado y presentar alegatos, con fundamento en el artículo 185 fracciones I, II y IV de la Ley de Transparencia y Acceso a la Información Pública del Estado de México y Municipios.</w:t>
      </w:r>
    </w:p>
    <w:p w:rsidR="00B40BB3" w:rsidRPr="002207BD" w:rsidRDefault="00B40BB3" w:rsidP="002207BD">
      <w:pPr>
        <w:spacing w:before="240" w:after="240" w:line="360" w:lineRule="auto"/>
        <w:jc w:val="both"/>
        <w:rPr>
          <w:rFonts w:ascii="Palatino Linotype" w:hAnsi="Palatino Linotype" w:cs="Arial"/>
          <w:b/>
          <w:sz w:val="24"/>
          <w:szCs w:val="24"/>
        </w:rPr>
      </w:pPr>
    </w:p>
    <w:p w:rsidR="00401D13" w:rsidRPr="002207BD" w:rsidRDefault="0031291E" w:rsidP="004E2ECF">
      <w:pPr>
        <w:spacing w:before="240" w:after="240" w:line="360" w:lineRule="auto"/>
        <w:jc w:val="both"/>
        <w:rPr>
          <w:rFonts w:ascii="Palatino Linotype" w:hAnsi="Palatino Linotype" w:cs="Arial"/>
          <w:b/>
          <w:sz w:val="24"/>
          <w:szCs w:val="24"/>
        </w:rPr>
      </w:pPr>
      <w:r>
        <w:rPr>
          <w:rFonts w:ascii="Palatino Linotype" w:hAnsi="Palatino Linotype" w:cs="Arial"/>
          <w:b/>
          <w:sz w:val="24"/>
          <w:szCs w:val="24"/>
        </w:rPr>
        <w:t>SEXTO</w:t>
      </w:r>
      <w:r w:rsidR="00401D13" w:rsidRPr="002207BD">
        <w:rPr>
          <w:rFonts w:ascii="Palatino Linotype" w:hAnsi="Palatino Linotype" w:cs="Arial"/>
          <w:b/>
          <w:sz w:val="24"/>
          <w:szCs w:val="24"/>
        </w:rPr>
        <w:t>. De la etapa de instrucción.</w:t>
      </w:r>
    </w:p>
    <w:p w:rsidR="008F3BC9" w:rsidRDefault="005D4A99" w:rsidP="008623E3">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 xml:space="preserve">Dentro del </w:t>
      </w:r>
      <w:r w:rsidR="00401D13" w:rsidRPr="002207BD">
        <w:rPr>
          <w:rFonts w:ascii="Palatino Linotype" w:hAnsi="Palatino Linotype" w:cs="Arial"/>
          <w:sz w:val="24"/>
          <w:szCs w:val="24"/>
        </w:rPr>
        <w:t>término legal referido,</w:t>
      </w:r>
      <w:r w:rsidR="00401D13" w:rsidRPr="002207BD">
        <w:rPr>
          <w:rFonts w:ascii="Palatino Linotype" w:hAnsi="Palatino Linotype" w:cs="Arial"/>
          <w:b/>
          <w:sz w:val="24"/>
          <w:szCs w:val="24"/>
        </w:rPr>
        <w:t xml:space="preserve"> </w:t>
      </w:r>
      <w:r w:rsidR="00970B3D">
        <w:rPr>
          <w:rFonts w:ascii="Palatino Linotype" w:hAnsi="Palatino Linotype" w:cs="Arial"/>
          <w:sz w:val="24"/>
          <w:szCs w:val="24"/>
        </w:rPr>
        <w:t xml:space="preserve">como se puede apreciar en la siguiente imagen, </w:t>
      </w:r>
      <w:r w:rsidR="00401D13" w:rsidRPr="002207BD">
        <w:rPr>
          <w:rFonts w:ascii="Palatino Linotype" w:hAnsi="Palatino Linotype" w:cs="Arial"/>
          <w:sz w:val="24"/>
          <w:szCs w:val="24"/>
        </w:rPr>
        <w:t>se advierte que el</w:t>
      </w:r>
      <w:r w:rsidR="00401D13" w:rsidRPr="002207BD">
        <w:rPr>
          <w:rFonts w:ascii="Palatino Linotype" w:hAnsi="Palatino Linotype" w:cs="Arial"/>
          <w:b/>
          <w:sz w:val="24"/>
          <w:szCs w:val="24"/>
        </w:rPr>
        <w:t xml:space="preserve"> Sujeto Obligado</w:t>
      </w:r>
      <w:r w:rsidR="008777A9">
        <w:rPr>
          <w:rFonts w:ascii="Palatino Linotype" w:hAnsi="Palatino Linotype" w:cs="Arial"/>
          <w:b/>
          <w:sz w:val="24"/>
          <w:szCs w:val="24"/>
        </w:rPr>
        <w:t xml:space="preserve"> </w:t>
      </w:r>
      <w:r w:rsidR="008777A9">
        <w:rPr>
          <w:rFonts w:ascii="Palatino Linotype" w:hAnsi="Palatino Linotype" w:cs="Arial"/>
          <w:sz w:val="24"/>
          <w:szCs w:val="24"/>
        </w:rPr>
        <w:t xml:space="preserve">presentó su informe justificado </w:t>
      </w:r>
      <w:r>
        <w:rPr>
          <w:rFonts w:ascii="Palatino Linotype" w:hAnsi="Palatino Linotype" w:cs="Arial"/>
          <w:sz w:val="24"/>
          <w:szCs w:val="24"/>
        </w:rPr>
        <w:t xml:space="preserve">el </w:t>
      </w:r>
      <w:r w:rsidR="006A0E2D">
        <w:rPr>
          <w:rFonts w:ascii="Palatino Linotype" w:hAnsi="Palatino Linotype" w:cs="Arial"/>
          <w:sz w:val="24"/>
          <w:szCs w:val="24"/>
        </w:rPr>
        <w:t>doce</w:t>
      </w:r>
      <w:r w:rsidR="00F21E4B">
        <w:rPr>
          <w:rFonts w:ascii="Palatino Linotype" w:hAnsi="Palatino Linotype" w:cs="Arial"/>
          <w:sz w:val="24"/>
          <w:szCs w:val="24"/>
        </w:rPr>
        <w:t xml:space="preserve"> de </w:t>
      </w:r>
      <w:r w:rsidR="006A0E2D">
        <w:rPr>
          <w:rFonts w:ascii="Palatino Linotype" w:hAnsi="Palatino Linotype" w:cs="Arial"/>
          <w:sz w:val="24"/>
          <w:szCs w:val="24"/>
        </w:rPr>
        <w:t>septiembre</w:t>
      </w:r>
      <w:r w:rsidR="00FC3248">
        <w:rPr>
          <w:rFonts w:ascii="Palatino Linotype" w:hAnsi="Palatino Linotype" w:cs="Arial"/>
          <w:sz w:val="24"/>
          <w:szCs w:val="24"/>
        </w:rPr>
        <w:t xml:space="preserve"> </w:t>
      </w:r>
      <w:r>
        <w:rPr>
          <w:rFonts w:ascii="Palatino Linotype" w:hAnsi="Palatino Linotype" w:cs="Arial"/>
          <w:sz w:val="24"/>
          <w:szCs w:val="24"/>
        </w:rPr>
        <w:t>del presente año, el cual consist</w:t>
      </w:r>
      <w:r w:rsidR="00FC3248">
        <w:rPr>
          <w:rFonts w:ascii="Palatino Linotype" w:hAnsi="Palatino Linotype" w:cs="Arial"/>
          <w:sz w:val="24"/>
          <w:szCs w:val="24"/>
        </w:rPr>
        <w:t>e</w:t>
      </w:r>
      <w:r>
        <w:rPr>
          <w:rFonts w:ascii="Palatino Linotype" w:hAnsi="Palatino Linotype" w:cs="Arial"/>
          <w:sz w:val="24"/>
          <w:szCs w:val="24"/>
        </w:rPr>
        <w:t xml:space="preserve"> en </w:t>
      </w:r>
      <w:r w:rsidR="00FC3248">
        <w:rPr>
          <w:rFonts w:ascii="Palatino Linotype" w:hAnsi="Palatino Linotype" w:cs="Arial"/>
          <w:sz w:val="24"/>
          <w:szCs w:val="24"/>
        </w:rPr>
        <w:t>el</w:t>
      </w:r>
      <w:r>
        <w:rPr>
          <w:rFonts w:ascii="Palatino Linotype" w:hAnsi="Palatino Linotype" w:cs="Arial"/>
          <w:sz w:val="24"/>
          <w:szCs w:val="24"/>
        </w:rPr>
        <w:t xml:space="preserve"> archivo electrónico denominado </w:t>
      </w:r>
      <w:r w:rsidR="00FB50F5">
        <w:rPr>
          <w:rFonts w:ascii="Palatino Linotype" w:hAnsi="Palatino Linotype" w:cs="Arial"/>
          <w:sz w:val="24"/>
          <w:szCs w:val="24"/>
        </w:rPr>
        <w:t>“</w:t>
      </w:r>
      <w:r w:rsidR="006A0E2D">
        <w:rPr>
          <w:rFonts w:ascii="Palatino Linotype" w:hAnsi="Palatino Linotype" w:cs="Arial"/>
          <w:i/>
          <w:sz w:val="24"/>
          <w:szCs w:val="24"/>
        </w:rPr>
        <w:t>ED-DGOP-1107-2018.PDF</w:t>
      </w:r>
      <w:r w:rsidR="00FB50F5">
        <w:rPr>
          <w:rStyle w:val="Hipervnculo"/>
          <w:rFonts w:ascii="Palatino Linotype" w:hAnsi="Palatino Linotype" w:cs="Arial"/>
          <w:bCs/>
          <w:i/>
          <w:color w:val="000000" w:themeColor="text1"/>
          <w:sz w:val="24"/>
          <w:szCs w:val="24"/>
          <w:u w:val="none"/>
        </w:rPr>
        <w:t>”</w:t>
      </w:r>
      <w:r w:rsidR="00FC3248">
        <w:rPr>
          <w:rStyle w:val="Hipervnculo"/>
          <w:rFonts w:ascii="Palatino Linotype" w:hAnsi="Palatino Linotype" w:cs="Arial"/>
          <w:bCs/>
          <w:i/>
          <w:color w:val="000000" w:themeColor="text1"/>
          <w:sz w:val="24"/>
          <w:szCs w:val="24"/>
          <w:u w:val="none"/>
        </w:rPr>
        <w:t>,</w:t>
      </w:r>
      <w:r>
        <w:rPr>
          <w:rFonts w:ascii="Palatino Linotype" w:hAnsi="Palatino Linotype" w:cs="Arial"/>
          <w:i/>
          <w:color w:val="000000" w:themeColor="text1"/>
          <w:sz w:val="24"/>
          <w:szCs w:val="24"/>
        </w:rPr>
        <w:t xml:space="preserve"> </w:t>
      </w:r>
      <w:r w:rsidR="00FC3248">
        <w:rPr>
          <w:rFonts w:ascii="Palatino Linotype" w:hAnsi="Palatino Linotype" w:cs="Arial"/>
          <w:color w:val="000000" w:themeColor="text1"/>
          <w:sz w:val="24"/>
          <w:szCs w:val="24"/>
        </w:rPr>
        <w:t xml:space="preserve">mismo que reitera </w:t>
      </w:r>
      <w:r w:rsidR="00F21E4B">
        <w:rPr>
          <w:rFonts w:ascii="Palatino Linotype" w:hAnsi="Palatino Linotype" w:cs="Arial"/>
          <w:color w:val="000000" w:themeColor="text1"/>
          <w:sz w:val="24"/>
          <w:szCs w:val="24"/>
        </w:rPr>
        <w:t>su respuesta</w:t>
      </w:r>
      <w:r w:rsidR="00FC3248">
        <w:rPr>
          <w:rFonts w:ascii="Palatino Linotype" w:hAnsi="Palatino Linotype" w:cs="Arial"/>
          <w:color w:val="000000" w:themeColor="text1"/>
          <w:sz w:val="24"/>
          <w:szCs w:val="24"/>
        </w:rPr>
        <w:t xml:space="preserve">, </w:t>
      </w:r>
      <w:r w:rsidR="00F21E4B">
        <w:rPr>
          <w:rFonts w:ascii="Palatino Linotype" w:hAnsi="Palatino Linotype" w:cs="Arial"/>
          <w:color w:val="000000" w:themeColor="text1"/>
          <w:sz w:val="24"/>
          <w:szCs w:val="24"/>
        </w:rPr>
        <w:t xml:space="preserve">por tal motivo y </w:t>
      </w:r>
      <w:r w:rsidR="006A0E2D">
        <w:rPr>
          <w:rFonts w:ascii="Palatino Linotype" w:hAnsi="Palatino Linotype" w:cs="Arial"/>
          <w:color w:val="000000" w:themeColor="text1"/>
          <w:sz w:val="24"/>
          <w:szCs w:val="24"/>
        </w:rPr>
        <w:t>en aras de generar certeza</w:t>
      </w:r>
      <w:r w:rsidR="00F21E4B">
        <w:rPr>
          <w:rFonts w:ascii="Palatino Linotype" w:hAnsi="Palatino Linotype" w:cs="Arial"/>
          <w:color w:val="000000" w:themeColor="text1"/>
          <w:sz w:val="24"/>
          <w:szCs w:val="24"/>
        </w:rPr>
        <w:t xml:space="preserve"> </w:t>
      </w:r>
      <w:r>
        <w:rPr>
          <w:rFonts w:ascii="Palatino Linotype" w:hAnsi="Palatino Linotype" w:cs="Arial"/>
          <w:color w:val="000000" w:themeColor="text1"/>
          <w:sz w:val="24"/>
          <w:szCs w:val="24"/>
        </w:rPr>
        <w:t xml:space="preserve">se puso a la vista del </w:t>
      </w:r>
      <w:r w:rsidRPr="005D4A99">
        <w:rPr>
          <w:rFonts w:ascii="Palatino Linotype" w:hAnsi="Palatino Linotype" w:cs="Arial"/>
          <w:b/>
          <w:color w:val="000000" w:themeColor="text1"/>
          <w:sz w:val="24"/>
          <w:szCs w:val="24"/>
        </w:rPr>
        <w:t>Recurrente</w:t>
      </w:r>
      <w:r w:rsidR="00FE4E1B">
        <w:rPr>
          <w:rFonts w:ascii="Palatino Linotype" w:hAnsi="Palatino Linotype" w:cs="Arial"/>
          <w:b/>
          <w:color w:val="000000" w:themeColor="text1"/>
          <w:sz w:val="24"/>
          <w:szCs w:val="24"/>
        </w:rPr>
        <w:t xml:space="preserve"> </w:t>
      </w:r>
      <w:r w:rsidR="00FE4E1B" w:rsidRPr="00FE4E1B">
        <w:rPr>
          <w:rFonts w:ascii="Palatino Linotype" w:hAnsi="Palatino Linotype" w:cs="Arial"/>
          <w:color w:val="000000" w:themeColor="text1"/>
          <w:sz w:val="24"/>
          <w:szCs w:val="24"/>
        </w:rPr>
        <w:t xml:space="preserve">el </w:t>
      </w:r>
      <w:r w:rsidR="00A63003">
        <w:rPr>
          <w:rFonts w:ascii="Palatino Linotype" w:hAnsi="Palatino Linotype" w:cs="Arial"/>
          <w:color w:val="000000" w:themeColor="text1"/>
          <w:sz w:val="24"/>
          <w:szCs w:val="24"/>
        </w:rPr>
        <w:t>catorce</w:t>
      </w:r>
      <w:r w:rsidR="00FE4E1B" w:rsidRPr="00FE4E1B">
        <w:rPr>
          <w:rFonts w:ascii="Palatino Linotype" w:hAnsi="Palatino Linotype" w:cs="Arial"/>
          <w:color w:val="000000" w:themeColor="text1"/>
          <w:sz w:val="24"/>
          <w:szCs w:val="24"/>
        </w:rPr>
        <w:t xml:space="preserve"> de </w:t>
      </w:r>
      <w:r w:rsidR="006A0E2D">
        <w:rPr>
          <w:rFonts w:ascii="Palatino Linotype" w:hAnsi="Palatino Linotype" w:cs="Arial"/>
          <w:color w:val="000000" w:themeColor="text1"/>
          <w:sz w:val="24"/>
          <w:szCs w:val="24"/>
        </w:rPr>
        <w:t>septiembre</w:t>
      </w:r>
      <w:r w:rsidR="00FE4E1B" w:rsidRPr="00FE4E1B">
        <w:rPr>
          <w:rFonts w:ascii="Palatino Linotype" w:hAnsi="Palatino Linotype" w:cs="Arial"/>
          <w:color w:val="000000" w:themeColor="text1"/>
          <w:sz w:val="24"/>
          <w:szCs w:val="24"/>
        </w:rPr>
        <w:t xml:space="preserve"> del presente año con la finalidad de manifestar lo que a su derecho convenga</w:t>
      </w:r>
      <w:r w:rsidR="00FE4E1B">
        <w:rPr>
          <w:rFonts w:ascii="Palatino Linotype" w:hAnsi="Palatino Linotype" w:cs="Arial"/>
          <w:color w:val="000000" w:themeColor="text1"/>
          <w:sz w:val="24"/>
          <w:szCs w:val="24"/>
        </w:rPr>
        <w:t>;</w:t>
      </w:r>
      <w:r w:rsidR="008777A9">
        <w:rPr>
          <w:rFonts w:ascii="Palatino Linotype" w:hAnsi="Palatino Linotype" w:cs="Arial"/>
          <w:sz w:val="24"/>
          <w:szCs w:val="24"/>
        </w:rPr>
        <w:t xml:space="preserve"> </w:t>
      </w:r>
      <w:r>
        <w:rPr>
          <w:rFonts w:ascii="Palatino Linotype" w:hAnsi="Palatino Linotype" w:cs="Arial"/>
          <w:sz w:val="24"/>
          <w:szCs w:val="24"/>
        </w:rPr>
        <w:t xml:space="preserve">por otro lado, </w:t>
      </w:r>
      <w:r w:rsidR="00A63003">
        <w:rPr>
          <w:rFonts w:ascii="Palatino Linotype" w:hAnsi="Palatino Linotype" w:cs="Arial"/>
          <w:sz w:val="24"/>
          <w:szCs w:val="24"/>
        </w:rPr>
        <w:t>e</w:t>
      </w:r>
      <w:r w:rsidR="008777A9">
        <w:rPr>
          <w:rFonts w:ascii="Palatino Linotype" w:hAnsi="Palatino Linotype" w:cs="Arial"/>
          <w:sz w:val="24"/>
          <w:szCs w:val="24"/>
        </w:rPr>
        <w:t xml:space="preserve">l </w:t>
      </w:r>
      <w:r w:rsidR="008777A9" w:rsidRPr="001954CD">
        <w:rPr>
          <w:rFonts w:ascii="Palatino Linotype" w:hAnsi="Palatino Linotype" w:cs="Arial"/>
          <w:b/>
          <w:sz w:val="24"/>
          <w:szCs w:val="24"/>
        </w:rPr>
        <w:t>Recurrente</w:t>
      </w:r>
      <w:r w:rsidR="008777A9">
        <w:rPr>
          <w:rFonts w:ascii="Palatino Linotype" w:hAnsi="Palatino Linotype" w:cs="Arial"/>
          <w:sz w:val="24"/>
          <w:szCs w:val="24"/>
        </w:rPr>
        <w:t xml:space="preserve"> </w:t>
      </w:r>
      <w:r w:rsidR="00A63003">
        <w:rPr>
          <w:rFonts w:ascii="Palatino Linotype" w:hAnsi="Palatino Linotype" w:cs="Arial"/>
          <w:sz w:val="24"/>
          <w:szCs w:val="24"/>
        </w:rPr>
        <w:t xml:space="preserve">presentó manifestaciones el </w:t>
      </w:r>
      <w:r w:rsidR="006A0E2D">
        <w:rPr>
          <w:rFonts w:ascii="Palatino Linotype" w:hAnsi="Palatino Linotype" w:cs="Arial"/>
          <w:sz w:val="24"/>
          <w:szCs w:val="24"/>
        </w:rPr>
        <w:t>diecisiete</w:t>
      </w:r>
      <w:r w:rsidR="00A63003">
        <w:rPr>
          <w:rFonts w:ascii="Palatino Linotype" w:hAnsi="Palatino Linotype" w:cs="Arial"/>
          <w:sz w:val="24"/>
          <w:szCs w:val="24"/>
        </w:rPr>
        <w:t xml:space="preserve"> de </w:t>
      </w:r>
      <w:r w:rsidR="006A0E2D">
        <w:rPr>
          <w:rFonts w:ascii="Palatino Linotype" w:hAnsi="Palatino Linotype" w:cs="Arial"/>
          <w:sz w:val="24"/>
          <w:szCs w:val="24"/>
        </w:rPr>
        <w:t xml:space="preserve">septiembre del </w:t>
      </w:r>
      <w:r w:rsidR="00A63003">
        <w:rPr>
          <w:rFonts w:ascii="Palatino Linotype" w:hAnsi="Palatino Linotype" w:cs="Arial"/>
          <w:sz w:val="24"/>
          <w:szCs w:val="24"/>
        </w:rPr>
        <w:t xml:space="preserve">presente año y adjuntó </w:t>
      </w:r>
      <w:r w:rsidR="006A0E2D">
        <w:rPr>
          <w:rFonts w:ascii="Palatino Linotype" w:hAnsi="Palatino Linotype" w:cs="Arial"/>
          <w:sz w:val="24"/>
          <w:szCs w:val="24"/>
        </w:rPr>
        <w:t>por duplicado el archivo “</w:t>
      </w:r>
      <w:r w:rsidR="006A0E2D">
        <w:rPr>
          <w:rFonts w:ascii="Palatino Linotype" w:hAnsi="Palatino Linotype" w:cs="Arial"/>
          <w:i/>
          <w:sz w:val="24"/>
          <w:szCs w:val="24"/>
        </w:rPr>
        <w:t>ED-DGOP-1107-2018.PDF</w:t>
      </w:r>
      <w:r w:rsidR="006A0E2D">
        <w:rPr>
          <w:rStyle w:val="Hipervnculo"/>
          <w:rFonts w:ascii="Palatino Linotype" w:hAnsi="Palatino Linotype" w:cs="Arial"/>
          <w:bCs/>
          <w:i/>
          <w:color w:val="000000" w:themeColor="text1"/>
          <w:sz w:val="24"/>
          <w:szCs w:val="24"/>
          <w:u w:val="none"/>
        </w:rPr>
        <w:t xml:space="preserve">” </w:t>
      </w:r>
      <w:r w:rsidR="009A55D6">
        <w:rPr>
          <w:rFonts w:ascii="Palatino Linotype" w:hAnsi="Palatino Linotype" w:cs="Arial"/>
          <w:sz w:val="24"/>
          <w:szCs w:val="24"/>
        </w:rPr>
        <w:t xml:space="preserve">el cual </w:t>
      </w:r>
      <w:r w:rsidR="009A55D6">
        <w:rPr>
          <w:rFonts w:ascii="Palatino Linotype" w:hAnsi="Palatino Linotype" w:cs="Arial"/>
          <w:sz w:val="24"/>
          <w:szCs w:val="24"/>
        </w:rPr>
        <w:lastRenderedPageBreak/>
        <w:t>corresponde al mismo archivo con el que el Sujeto Obligado emitió su informe justificado</w:t>
      </w:r>
      <w:r w:rsidR="008623E3">
        <w:rPr>
          <w:rFonts w:ascii="Palatino Linotype" w:hAnsi="Palatino Linotype" w:cs="Arial"/>
          <w:sz w:val="24"/>
          <w:szCs w:val="24"/>
        </w:rPr>
        <w:t>.</w:t>
      </w:r>
    </w:p>
    <w:p w:rsidR="001954CD" w:rsidRDefault="009A55D6" w:rsidP="002207BD">
      <w:pPr>
        <w:spacing w:before="240" w:after="240" w:line="360" w:lineRule="auto"/>
        <w:jc w:val="both"/>
        <w:rPr>
          <w:rFonts w:ascii="Palatino Linotype" w:hAnsi="Palatino Linotype" w:cs="Arial"/>
          <w:sz w:val="24"/>
          <w:szCs w:val="24"/>
        </w:rPr>
      </w:pPr>
      <w:r>
        <w:rPr>
          <w:noProof/>
          <w:lang w:eastAsia="es-MX"/>
        </w:rPr>
        <w:drawing>
          <wp:inline distT="0" distB="0" distL="0" distR="0" wp14:anchorId="1A22E5E0" wp14:editId="06B20174">
            <wp:extent cx="5732890" cy="5102118"/>
            <wp:effectExtent l="0" t="0" r="127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087" t="24933" r="55951" b="10256"/>
                    <a:stretch/>
                  </pic:blipFill>
                  <pic:spPr bwMode="auto">
                    <a:xfrm>
                      <a:off x="0" y="0"/>
                      <a:ext cx="5749078" cy="5116525"/>
                    </a:xfrm>
                    <a:prstGeom prst="rect">
                      <a:avLst/>
                    </a:prstGeom>
                    <a:ln>
                      <a:noFill/>
                    </a:ln>
                    <a:extLst>
                      <a:ext uri="{53640926-AAD7-44D8-BBD7-CCE9431645EC}">
                        <a14:shadowObscured xmlns:a14="http://schemas.microsoft.com/office/drawing/2010/main"/>
                      </a:ext>
                    </a:extLst>
                  </pic:spPr>
                </pic:pic>
              </a:graphicData>
            </a:graphic>
          </wp:inline>
        </w:drawing>
      </w:r>
    </w:p>
    <w:p w:rsidR="009A55D6" w:rsidRDefault="009A55D6" w:rsidP="002207BD">
      <w:pPr>
        <w:spacing w:before="240" w:after="240" w:line="360" w:lineRule="auto"/>
        <w:jc w:val="both"/>
        <w:rPr>
          <w:rFonts w:ascii="Palatino Linotype" w:hAnsi="Palatino Linotype" w:cs="Arial"/>
          <w:b/>
          <w:sz w:val="24"/>
          <w:szCs w:val="24"/>
        </w:rPr>
      </w:pPr>
    </w:p>
    <w:p w:rsidR="00C44DA8" w:rsidRDefault="00C44DA8" w:rsidP="002207BD">
      <w:pPr>
        <w:spacing w:before="240" w:after="240" w:line="360" w:lineRule="auto"/>
        <w:jc w:val="both"/>
        <w:rPr>
          <w:rFonts w:ascii="Palatino Linotype" w:hAnsi="Palatino Linotype" w:cs="Arial"/>
          <w:sz w:val="24"/>
          <w:szCs w:val="24"/>
        </w:rPr>
      </w:pPr>
      <w:r w:rsidRPr="00C44DA8">
        <w:rPr>
          <w:rFonts w:ascii="Palatino Linotype" w:hAnsi="Palatino Linotype" w:cs="Arial"/>
          <w:b/>
          <w:sz w:val="24"/>
          <w:szCs w:val="24"/>
        </w:rPr>
        <w:t>S</w:t>
      </w:r>
      <w:r w:rsidR="0031291E">
        <w:rPr>
          <w:rFonts w:ascii="Palatino Linotype" w:hAnsi="Palatino Linotype" w:cs="Arial"/>
          <w:b/>
          <w:sz w:val="24"/>
          <w:szCs w:val="24"/>
        </w:rPr>
        <w:t>ÉPTIMO</w:t>
      </w:r>
      <w:r w:rsidRPr="00C44DA8">
        <w:rPr>
          <w:rFonts w:ascii="Palatino Linotype" w:hAnsi="Palatino Linotype" w:cs="Arial"/>
          <w:b/>
          <w:sz w:val="24"/>
          <w:szCs w:val="24"/>
        </w:rPr>
        <w:t>. De</w:t>
      </w:r>
      <w:r w:rsidR="00FE4E1B">
        <w:rPr>
          <w:rFonts w:ascii="Palatino Linotype" w:hAnsi="Palatino Linotype" w:cs="Arial"/>
          <w:b/>
          <w:sz w:val="24"/>
          <w:szCs w:val="24"/>
        </w:rPr>
        <w:t>l cierre del periodo de instrucción</w:t>
      </w:r>
      <w:r>
        <w:rPr>
          <w:rFonts w:ascii="Palatino Linotype" w:hAnsi="Palatino Linotype" w:cs="Arial"/>
          <w:b/>
          <w:sz w:val="24"/>
          <w:szCs w:val="24"/>
        </w:rPr>
        <w:t>.</w:t>
      </w:r>
      <w:r>
        <w:rPr>
          <w:rFonts w:ascii="Palatino Linotype" w:hAnsi="Palatino Linotype" w:cs="Arial"/>
          <w:sz w:val="24"/>
          <w:szCs w:val="24"/>
        </w:rPr>
        <w:t xml:space="preserve"> </w:t>
      </w:r>
    </w:p>
    <w:p w:rsidR="009D7E2F" w:rsidRDefault="008623E3" w:rsidP="002207BD">
      <w:pPr>
        <w:spacing w:before="240" w:after="24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Así, </w:t>
      </w:r>
      <w:r w:rsidR="005A68D6" w:rsidRPr="002207BD">
        <w:rPr>
          <w:rFonts w:ascii="Palatino Linotype" w:hAnsi="Palatino Linotype" w:cs="Arial"/>
          <w:sz w:val="24"/>
          <w:szCs w:val="24"/>
        </w:rPr>
        <w:t xml:space="preserve">no habiendo prueba pendiente por desahogar, ni documentos que integrar al expediente electrónico, se decretó el cierre de instrucción con fecha </w:t>
      </w:r>
      <w:r w:rsidR="00A63003">
        <w:rPr>
          <w:rFonts w:ascii="Palatino Linotype" w:hAnsi="Palatino Linotype" w:cs="Arial"/>
          <w:sz w:val="24"/>
          <w:szCs w:val="24"/>
        </w:rPr>
        <w:t xml:space="preserve">veintiuno </w:t>
      </w:r>
      <w:r w:rsidR="00FE4E1B">
        <w:rPr>
          <w:rFonts w:ascii="Palatino Linotype" w:hAnsi="Palatino Linotype" w:cs="Arial"/>
          <w:sz w:val="24"/>
          <w:szCs w:val="24"/>
        </w:rPr>
        <w:t xml:space="preserve">de </w:t>
      </w:r>
      <w:r w:rsidR="009A55D6">
        <w:rPr>
          <w:rFonts w:ascii="Palatino Linotype" w:hAnsi="Palatino Linotype" w:cs="Arial"/>
          <w:sz w:val="24"/>
          <w:szCs w:val="24"/>
        </w:rPr>
        <w:t>septiembre</w:t>
      </w:r>
      <w:r w:rsidR="00FE4E1B">
        <w:rPr>
          <w:rFonts w:ascii="Palatino Linotype" w:hAnsi="Palatino Linotype" w:cs="Arial"/>
          <w:sz w:val="24"/>
          <w:szCs w:val="24"/>
        </w:rPr>
        <w:t xml:space="preserve"> </w:t>
      </w:r>
      <w:r w:rsidR="005A68D6" w:rsidRPr="002207BD">
        <w:rPr>
          <w:rFonts w:ascii="Palatino Linotype" w:hAnsi="Palatino Linotype" w:cs="Arial"/>
          <w:sz w:val="24"/>
          <w:szCs w:val="24"/>
        </w:rPr>
        <w:t>de dos mil dieciocho, en términos del artículo 185 fracción VI de la Ley de Transparencia y Acceso a la Información Pública del Estado de México y Municipios, ordenándose turnar el expediente a la resolución que en derecho proceda</w:t>
      </w:r>
      <w:r w:rsidR="009D7E2F">
        <w:rPr>
          <w:rFonts w:ascii="Palatino Linotype" w:hAnsi="Palatino Linotype" w:cs="Arial"/>
          <w:sz w:val="24"/>
          <w:szCs w:val="24"/>
        </w:rPr>
        <w:t>.</w:t>
      </w:r>
    </w:p>
    <w:p w:rsidR="009D7E2F" w:rsidRDefault="009D7E2F" w:rsidP="002207BD">
      <w:pPr>
        <w:spacing w:before="240" w:after="240" w:line="360" w:lineRule="auto"/>
        <w:jc w:val="both"/>
        <w:rPr>
          <w:rFonts w:ascii="Palatino Linotype" w:hAnsi="Palatino Linotype" w:cs="Arial"/>
          <w:sz w:val="24"/>
          <w:szCs w:val="24"/>
        </w:rPr>
      </w:pPr>
    </w:p>
    <w:p w:rsidR="009D7E2F" w:rsidRPr="00196908" w:rsidRDefault="009D7E2F" w:rsidP="009D7E2F">
      <w:pPr>
        <w:spacing w:before="240" w:after="240" w:line="360" w:lineRule="auto"/>
        <w:jc w:val="both"/>
        <w:rPr>
          <w:rFonts w:ascii="Palatino Linotype" w:hAnsi="Palatino Linotype" w:cs="Arial"/>
          <w:sz w:val="24"/>
          <w:szCs w:val="24"/>
        </w:rPr>
      </w:pPr>
      <w:r>
        <w:rPr>
          <w:rFonts w:ascii="Palatino Linotype" w:hAnsi="Palatino Linotype" w:cs="Arial"/>
          <w:b/>
          <w:bCs/>
          <w:sz w:val="24"/>
          <w:szCs w:val="24"/>
        </w:rPr>
        <w:t>OCTAVO</w:t>
      </w:r>
      <w:r w:rsidRPr="00196908">
        <w:rPr>
          <w:rFonts w:ascii="Palatino Linotype" w:hAnsi="Palatino Linotype" w:cs="Arial"/>
          <w:b/>
          <w:bCs/>
          <w:sz w:val="24"/>
          <w:szCs w:val="24"/>
        </w:rPr>
        <w:t>. De la ampliación del término para resolver.</w:t>
      </w:r>
    </w:p>
    <w:p w:rsidR="00076C8D" w:rsidRDefault="009D7E2F" w:rsidP="009D7E2F">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En fecha dieciséis de octubre de dos mil dieciocho, se amplió el término para resolver el recurso de revisión en términos del artículo 181 párrafo tercero de la Ley de Transparencia y Acceso a la Información Pública del Estado de México y Municipios por un plazo de quince días hábiles; y</w:t>
      </w:r>
      <w:r w:rsidR="005A68D6" w:rsidRPr="002207BD">
        <w:rPr>
          <w:rFonts w:ascii="Palatino Linotype" w:hAnsi="Palatino Linotype" w:cs="Arial"/>
          <w:sz w:val="24"/>
          <w:szCs w:val="24"/>
        </w:rPr>
        <w:t xml:space="preserve"> </w:t>
      </w:r>
    </w:p>
    <w:p w:rsidR="00C06713" w:rsidRPr="002207BD" w:rsidRDefault="00C06713" w:rsidP="002207BD">
      <w:pPr>
        <w:spacing w:before="240" w:after="240" w:line="360" w:lineRule="auto"/>
        <w:jc w:val="both"/>
        <w:rPr>
          <w:rFonts w:ascii="Palatino Linotype" w:hAnsi="Palatino Linotype" w:cs="Arial"/>
          <w:sz w:val="24"/>
          <w:szCs w:val="24"/>
        </w:rPr>
      </w:pPr>
    </w:p>
    <w:p w:rsidR="00076C8D" w:rsidRPr="002207BD" w:rsidRDefault="00076C8D" w:rsidP="002207BD">
      <w:pPr>
        <w:spacing w:before="240" w:after="240" w:line="360" w:lineRule="auto"/>
        <w:jc w:val="center"/>
        <w:rPr>
          <w:rFonts w:ascii="Palatino Linotype" w:hAnsi="Palatino Linotype" w:cs="Arial"/>
          <w:b/>
          <w:sz w:val="24"/>
          <w:szCs w:val="24"/>
        </w:rPr>
      </w:pPr>
      <w:r w:rsidRPr="002207BD">
        <w:rPr>
          <w:rFonts w:ascii="Palatino Linotype" w:hAnsi="Palatino Linotype" w:cs="Arial"/>
          <w:b/>
          <w:sz w:val="24"/>
          <w:szCs w:val="24"/>
        </w:rPr>
        <w:t>C O N S I D E R A N D O</w:t>
      </w:r>
    </w:p>
    <w:p w:rsidR="00076C8D" w:rsidRPr="002207BD" w:rsidRDefault="00076C8D" w:rsidP="002207BD">
      <w:pPr>
        <w:spacing w:before="240" w:after="240" w:line="360" w:lineRule="auto"/>
        <w:jc w:val="both"/>
        <w:rPr>
          <w:rFonts w:ascii="Palatino Linotype" w:hAnsi="Palatino Linotype" w:cs="Arial"/>
          <w:sz w:val="24"/>
          <w:szCs w:val="24"/>
        </w:rPr>
      </w:pPr>
      <w:r w:rsidRPr="002207BD">
        <w:rPr>
          <w:rFonts w:ascii="Palatino Linotype" w:hAnsi="Palatino Linotype" w:cs="Arial"/>
          <w:b/>
          <w:sz w:val="24"/>
          <w:szCs w:val="24"/>
        </w:rPr>
        <w:t>PRIMERO. De la competencia</w:t>
      </w:r>
      <w:r w:rsidRPr="002207BD">
        <w:rPr>
          <w:rFonts w:ascii="Palatino Linotype" w:hAnsi="Palatino Linotype" w:cs="Arial"/>
          <w:sz w:val="24"/>
          <w:szCs w:val="24"/>
        </w:rPr>
        <w:t>.</w:t>
      </w:r>
    </w:p>
    <w:p w:rsidR="00076C8D" w:rsidRPr="002207BD" w:rsidRDefault="00076C8D" w:rsidP="002207BD">
      <w:pPr>
        <w:spacing w:before="240" w:after="240" w:line="360" w:lineRule="auto"/>
        <w:jc w:val="both"/>
        <w:rPr>
          <w:rFonts w:ascii="Palatino Linotype" w:hAnsi="Palatino Linotype" w:cs="Arial"/>
          <w:sz w:val="24"/>
          <w:szCs w:val="24"/>
        </w:rPr>
      </w:pPr>
      <w:r w:rsidRPr="002207BD">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los presentes recursos de revisión, de conformidad con los artículos: 6, fracción IV de la Constitución Política de los Estados Unidos Mexicanos; 5, párrafos vigésimo, vigésimo primero y vigésimo segundo, fracción IV de la Constitución Política del Estado Libre y Soberano de México; 1, 2 fracción II, 13, 29, 36 fracciones </w:t>
      </w:r>
      <w:r w:rsidRPr="002207BD">
        <w:rPr>
          <w:rFonts w:ascii="Palatino Linotype" w:hAnsi="Palatino Linotype" w:cs="Arial"/>
          <w:sz w:val="24"/>
          <w:szCs w:val="24"/>
        </w:rPr>
        <w:lastRenderedPageBreak/>
        <w:t>II y III, 176, 178, 179, 181 párrafo tercero, 185, 188 y 194 de la Ley de Transparencia y Acceso a la Información Pública del Estado de México y Municipios; 9, fracciones I y XXIV, 11 y 14 fracción I del Reglamento Interior del Instituto de Transparencia, Acceso a la Información Pública y Protección de Datos Personales del Estado de México y Municipios.</w:t>
      </w:r>
    </w:p>
    <w:p w:rsidR="00076C8D" w:rsidRDefault="00076C8D" w:rsidP="002207BD">
      <w:pPr>
        <w:spacing w:before="240" w:after="240" w:line="360" w:lineRule="auto"/>
        <w:jc w:val="both"/>
        <w:rPr>
          <w:rFonts w:ascii="Palatino Linotype" w:hAnsi="Palatino Linotype" w:cs="Arial"/>
          <w:sz w:val="24"/>
          <w:szCs w:val="24"/>
        </w:rPr>
      </w:pPr>
    </w:p>
    <w:p w:rsidR="00076C8D" w:rsidRPr="002207BD" w:rsidRDefault="003749AD" w:rsidP="002207BD">
      <w:pPr>
        <w:pStyle w:val="Prrafodelista"/>
        <w:autoSpaceDE w:val="0"/>
        <w:autoSpaceDN w:val="0"/>
        <w:adjustRightInd w:val="0"/>
        <w:spacing w:before="240" w:after="240" w:line="360" w:lineRule="auto"/>
        <w:ind w:left="0"/>
        <w:jc w:val="both"/>
        <w:rPr>
          <w:rFonts w:ascii="Palatino Linotype" w:hAnsi="Palatino Linotype" w:cs="Arial"/>
          <w:b/>
        </w:rPr>
      </w:pPr>
      <w:r w:rsidRPr="002207BD">
        <w:rPr>
          <w:rFonts w:ascii="Palatino Linotype" w:hAnsi="Palatino Linotype" w:cs="Arial"/>
          <w:b/>
        </w:rPr>
        <w:t>SEGUNDO</w:t>
      </w:r>
      <w:r w:rsidR="00076C8D" w:rsidRPr="002207BD">
        <w:rPr>
          <w:rFonts w:ascii="Palatino Linotype" w:hAnsi="Palatino Linotype" w:cs="Arial"/>
          <w:b/>
        </w:rPr>
        <w:t>.</w:t>
      </w:r>
      <w:r w:rsidR="00E973BD">
        <w:rPr>
          <w:rFonts w:ascii="Palatino Linotype" w:hAnsi="Palatino Linotype" w:cs="Arial"/>
          <w:b/>
        </w:rPr>
        <w:t xml:space="preserve"> </w:t>
      </w:r>
      <w:r w:rsidR="00076C8D" w:rsidRPr="002207BD">
        <w:rPr>
          <w:rFonts w:ascii="Palatino Linotype" w:hAnsi="Palatino Linotype" w:cs="Arial"/>
          <w:b/>
        </w:rPr>
        <w:t xml:space="preserve">Sobre los alcances del recurso de revisión. </w:t>
      </w:r>
    </w:p>
    <w:p w:rsidR="00DC50BD" w:rsidRDefault="00DC50BD" w:rsidP="00DC50BD">
      <w:pPr>
        <w:pStyle w:val="Prrafodelista"/>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rsidR="00DC50BD" w:rsidRDefault="00DC50BD" w:rsidP="002207BD">
      <w:pPr>
        <w:pStyle w:val="Prrafodelista"/>
        <w:autoSpaceDE w:val="0"/>
        <w:autoSpaceDN w:val="0"/>
        <w:adjustRightInd w:val="0"/>
        <w:spacing w:before="240" w:after="240" w:line="360" w:lineRule="auto"/>
        <w:ind w:left="0"/>
        <w:jc w:val="both"/>
        <w:rPr>
          <w:rFonts w:ascii="Palatino Linotype" w:hAnsi="Palatino Linotype" w:cs="Arial"/>
          <w:b/>
        </w:rPr>
      </w:pPr>
    </w:p>
    <w:p w:rsidR="00FF61A8" w:rsidRPr="002207BD" w:rsidRDefault="00DC50BD" w:rsidP="002207BD">
      <w:pPr>
        <w:pStyle w:val="Prrafodelista"/>
        <w:autoSpaceDE w:val="0"/>
        <w:autoSpaceDN w:val="0"/>
        <w:adjustRightInd w:val="0"/>
        <w:spacing w:before="240" w:after="240" w:line="360" w:lineRule="auto"/>
        <w:ind w:left="0"/>
        <w:jc w:val="both"/>
        <w:rPr>
          <w:rFonts w:ascii="Palatino Linotype" w:hAnsi="Palatino Linotype" w:cs="Arial"/>
          <w:b/>
        </w:rPr>
      </w:pPr>
      <w:r>
        <w:rPr>
          <w:rFonts w:ascii="Palatino Linotype" w:hAnsi="Palatino Linotype" w:cs="Arial"/>
          <w:b/>
        </w:rPr>
        <w:t>TERCERO</w:t>
      </w:r>
      <w:r w:rsidR="00FF61A8" w:rsidRPr="002207BD">
        <w:rPr>
          <w:rFonts w:ascii="Palatino Linotype" w:hAnsi="Palatino Linotype" w:cs="Arial"/>
          <w:b/>
        </w:rPr>
        <w:t>. De las causas de improcedencia.</w:t>
      </w:r>
    </w:p>
    <w:p w:rsidR="00E865C5" w:rsidRPr="002207BD" w:rsidRDefault="00E865C5" w:rsidP="002207BD">
      <w:pPr>
        <w:pStyle w:val="Prrafodelista"/>
        <w:autoSpaceDE w:val="0"/>
        <w:autoSpaceDN w:val="0"/>
        <w:adjustRightInd w:val="0"/>
        <w:spacing w:before="240" w:after="240" w:line="360" w:lineRule="auto"/>
        <w:ind w:left="0"/>
        <w:jc w:val="both"/>
        <w:rPr>
          <w:rFonts w:ascii="Palatino Linotype" w:hAnsi="Palatino Linotype"/>
        </w:rPr>
      </w:pPr>
      <w:r w:rsidRPr="002207BD">
        <w:rPr>
          <w:rFonts w:ascii="Palatino Linotype" w:hAnsi="Palatino Linotype"/>
        </w:rPr>
        <w:t>En el procedimiento de acceso</w:t>
      </w:r>
      <w:r w:rsidR="00992B24">
        <w:rPr>
          <w:rFonts w:ascii="Palatino Linotype" w:hAnsi="Palatino Linotype"/>
        </w:rPr>
        <w:t xml:space="preserve">, cancelación y oposición al tratamiento de datos personales y </w:t>
      </w:r>
      <w:r w:rsidRPr="002207BD">
        <w:rPr>
          <w:rFonts w:ascii="Palatino Linotype" w:hAnsi="Palatino Linotype"/>
        </w:rPr>
        <w:t xml:space="preserve">de los medios de impugnación de la materia, se advierten diversos supuestos de procedibilidad, los cuales deben estudiarse con la finalidad de dar cumplimiento a los principios de legalidad y objetividad inmersos en el artículo 9 de </w:t>
      </w:r>
      <w:r w:rsidRPr="002207BD">
        <w:rPr>
          <w:rFonts w:ascii="Palatino Linotype" w:hAnsi="Palatino Linotype"/>
        </w:rPr>
        <w:lastRenderedPageBreak/>
        <w:t>Ley de Transparencia y Acceso a la Información Pública del Estado de México y Municipios, en correlación con la seguridad jurídica que debe generar lo actuado ante este Organismo garante.</w:t>
      </w:r>
    </w:p>
    <w:p w:rsidR="00E865C5" w:rsidRPr="002207BD" w:rsidRDefault="00E865C5" w:rsidP="002207BD">
      <w:pPr>
        <w:pStyle w:val="Prrafodelista"/>
        <w:autoSpaceDE w:val="0"/>
        <w:autoSpaceDN w:val="0"/>
        <w:adjustRightInd w:val="0"/>
        <w:spacing w:before="240" w:after="240" w:line="360" w:lineRule="auto"/>
        <w:ind w:left="0"/>
        <w:jc w:val="both"/>
        <w:rPr>
          <w:rFonts w:ascii="Palatino Linotype" w:hAnsi="Palatino Linotype"/>
        </w:rPr>
      </w:pPr>
      <w:r w:rsidRPr="002207BD">
        <w:rPr>
          <w:rFonts w:ascii="Palatino Linotype" w:hAnsi="Palatino Linotype"/>
        </w:rPr>
        <w:t>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2207BD">
        <w:rPr>
          <w:rFonts w:ascii="Palatino Linotype" w:hAnsi="Palatino Linotype"/>
          <w:vertAlign w:val="superscript"/>
        </w:rPr>
        <w:footnoteReference w:id="1"/>
      </w:r>
      <w:r w:rsidRPr="002207BD">
        <w:rPr>
          <w:rFonts w:ascii="Palatino Linotype" w:hAnsi="Palatino Linotype"/>
        </w:rPr>
        <w:t>.</w:t>
      </w:r>
    </w:p>
    <w:p w:rsidR="00B40BB3" w:rsidRPr="002207BD" w:rsidRDefault="00E865C5" w:rsidP="002207BD">
      <w:pPr>
        <w:pStyle w:val="Prrafodelista"/>
        <w:autoSpaceDE w:val="0"/>
        <w:autoSpaceDN w:val="0"/>
        <w:adjustRightInd w:val="0"/>
        <w:spacing w:before="240" w:after="240" w:line="360" w:lineRule="auto"/>
        <w:ind w:left="0"/>
        <w:jc w:val="both"/>
        <w:rPr>
          <w:rFonts w:ascii="Palatino Linotype" w:hAnsi="Palatino Linotype" w:cs="Arial"/>
        </w:rPr>
      </w:pPr>
      <w:r w:rsidRPr="002207BD">
        <w:rPr>
          <w:rFonts w:ascii="Palatino Linotype" w:hAnsi="Palatino Linotype"/>
        </w:rPr>
        <w:lastRenderedPageBreak/>
        <w:t>Así las cosas, del análisis del expediente electrónico no se advierte ninguna causa de improcedencia que se actualice, ni mucho menos alguna hecha valer por alguna de las partes, procediendo al estudio del fondo del asunto, en los siguientes términos.</w:t>
      </w:r>
    </w:p>
    <w:p w:rsidR="0043376B" w:rsidRDefault="0043376B" w:rsidP="002207BD">
      <w:pPr>
        <w:pStyle w:val="Prrafodelista"/>
        <w:autoSpaceDE w:val="0"/>
        <w:autoSpaceDN w:val="0"/>
        <w:adjustRightInd w:val="0"/>
        <w:spacing w:before="240" w:after="240" w:line="360" w:lineRule="auto"/>
        <w:ind w:left="0"/>
        <w:jc w:val="both"/>
        <w:rPr>
          <w:rFonts w:ascii="Palatino Linotype" w:hAnsi="Palatino Linotype" w:cs="Arial"/>
          <w:b/>
        </w:rPr>
      </w:pPr>
    </w:p>
    <w:p w:rsidR="00FF61A8" w:rsidRPr="002207BD" w:rsidRDefault="00DC50BD" w:rsidP="002207BD">
      <w:pPr>
        <w:pStyle w:val="Prrafodelista"/>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b/>
        </w:rPr>
        <w:t>CUARTO</w:t>
      </w:r>
      <w:r w:rsidR="00FF61A8" w:rsidRPr="002207BD">
        <w:rPr>
          <w:rFonts w:ascii="Palatino Linotype" w:hAnsi="Palatino Linotype" w:cs="Arial"/>
          <w:b/>
        </w:rPr>
        <w:t>.</w:t>
      </w:r>
      <w:r w:rsidR="00FF61A8" w:rsidRPr="002207BD">
        <w:rPr>
          <w:rFonts w:ascii="Palatino Linotype" w:hAnsi="Palatino Linotype" w:cs="Arial"/>
        </w:rPr>
        <w:t xml:space="preserve"> </w:t>
      </w:r>
      <w:r w:rsidR="00FF61A8" w:rsidRPr="002207BD">
        <w:rPr>
          <w:rFonts w:ascii="Palatino Linotype" w:hAnsi="Palatino Linotype" w:cs="Arial"/>
          <w:b/>
        </w:rPr>
        <w:t>Estudio y resolución del asunto.</w:t>
      </w:r>
    </w:p>
    <w:p w:rsidR="00A06D55" w:rsidRPr="002207BD" w:rsidRDefault="00A06D55" w:rsidP="002207BD">
      <w:pPr>
        <w:pStyle w:val="Prrafodelista"/>
        <w:autoSpaceDE w:val="0"/>
        <w:autoSpaceDN w:val="0"/>
        <w:adjustRightInd w:val="0"/>
        <w:spacing w:before="240" w:after="240" w:line="360" w:lineRule="auto"/>
        <w:ind w:left="0"/>
        <w:jc w:val="both"/>
        <w:rPr>
          <w:rFonts w:ascii="Palatino Linotype" w:hAnsi="Palatino Linotype" w:cs="Arial"/>
        </w:rPr>
      </w:pPr>
      <w:r w:rsidRPr="002207BD">
        <w:rPr>
          <w:rFonts w:ascii="Palatino Linotype" w:hAnsi="Palatino Linotype" w:cs="Arial"/>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A06D55" w:rsidRPr="002207BD" w:rsidRDefault="005B7E2D" w:rsidP="002207BD">
      <w:pPr>
        <w:pStyle w:val="Prrafodelista"/>
        <w:autoSpaceDE w:val="0"/>
        <w:autoSpaceDN w:val="0"/>
        <w:adjustRightInd w:val="0"/>
        <w:spacing w:before="240" w:after="240" w:line="360" w:lineRule="auto"/>
        <w:ind w:left="0"/>
        <w:jc w:val="both"/>
        <w:rPr>
          <w:rFonts w:ascii="Palatino Linotype" w:hAnsi="Palatino Linotype" w:cs="Arial"/>
          <w:color w:val="000000" w:themeColor="text1"/>
        </w:rPr>
      </w:pPr>
      <w:r w:rsidRPr="002207BD">
        <w:rPr>
          <w:rFonts w:ascii="Palatino Linotype" w:hAnsi="Palatino Linotype" w:cs="Arial"/>
          <w:color w:val="000000" w:themeColor="text1"/>
        </w:rPr>
        <w:t>Primeramente, c</w:t>
      </w:r>
      <w:r w:rsidR="00A06D55" w:rsidRPr="002207BD">
        <w:rPr>
          <w:rFonts w:ascii="Palatino Linotype" w:hAnsi="Palatino Linotype" w:cs="Arial"/>
          <w:color w:val="000000" w:themeColor="text1"/>
        </w:rPr>
        <w:t>omo se enunció en los antecedentes de la presente resolución, l</w:t>
      </w:r>
      <w:r w:rsidR="00944B9B">
        <w:rPr>
          <w:rFonts w:ascii="Palatino Linotype" w:hAnsi="Palatino Linotype" w:cs="Arial"/>
          <w:color w:val="000000" w:themeColor="text1"/>
        </w:rPr>
        <w:t xml:space="preserve">a </w:t>
      </w:r>
      <w:r w:rsidR="00944B9B" w:rsidRPr="003F2C47">
        <w:rPr>
          <w:rFonts w:ascii="Palatino Linotype" w:hAnsi="Palatino Linotype" w:cs="Arial"/>
          <w:b/>
          <w:color w:val="000000" w:themeColor="text1"/>
        </w:rPr>
        <w:t>Recurrente</w:t>
      </w:r>
      <w:r w:rsidR="00944B9B">
        <w:rPr>
          <w:rFonts w:ascii="Palatino Linotype" w:hAnsi="Palatino Linotype" w:cs="Arial"/>
          <w:color w:val="000000" w:themeColor="text1"/>
        </w:rPr>
        <w:t xml:space="preserve"> </w:t>
      </w:r>
      <w:r w:rsidR="00A06D55" w:rsidRPr="002207BD">
        <w:rPr>
          <w:rFonts w:ascii="Palatino Linotype" w:hAnsi="Palatino Linotype" w:cs="Arial"/>
          <w:color w:val="000000" w:themeColor="text1"/>
        </w:rPr>
        <w:t>solicit</w:t>
      </w:r>
      <w:r w:rsidR="00A13F72">
        <w:rPr>
          <w:rFonts w:ascii="Palatino Linotype" w:hAnsi="Palatino Linotype" w:cs="Arial"/>
          <w:color w:val="000000" w:themeColor="text1"/>
        </w:rPr>
        <w:t>o</w:t>
      </w:r>
      <w:r w:rsidR="00A06D55" w:rsidRPr="002207BD">
        <w:rPr>
          <w:rFonts w:ascii="Palatino Linotype" w:hAnsi="Palatino Linotype" w:cs="Arial"/>
          <w:color w:val="000000" w:themeColor="text1"/>
        </w:rPr>
        <w:t xml:space="preserve"> lo siguiente:</w:t>
      </w:r>
    </w:p>
    <w:p w:rsidR="005B7E2D" w:rsidRPr="005412B1" w:rsidRDefault="008F3BC9" w:rsidP="008F3BC9">
      <w:pPr>
        <w:autoSpaceDE w:val="0"/>
        <w:autoSpaceDN w:val="0"/>
        <w:adjustRightInd w:val="0"/>
        <w:spacing w:before="240" w:after="240" w:line="240" w:lineRule="auto"/>
        <w:ind w:left="567" w:right="566"/>
        <w:jc w:val="both"/>
        <w:rPr>
          <w:rFonts w:ascii="Palatino Linotype" w:hAnsi="Palatino Linotype" w:cs="Arial"/>
          <w:color w:val="000000" w:themeColor="text1"/>
          <w:sz w:val="24"/>
          <w:szCs w:val="24"/>
        </w:rPr>
      </w:pPr>
      <w:r w:rsidRPr="005412B1">
        <w:rPr>
          <w:rFonts w:ascii="Palatino Linotype" w:hAnsi="Palatino Linotype" w:cs="Arial"/>
          <w:i/>
          <w:color w:val="000000" w:themeColor="text1"/>
          <w:sz w:val="24"/>
          <w:szCs w:val="24"/>
        </w:rPr>
        <w:t>“</w:t>
      </w:r>
      <w:r w:rsidR="00C6085B" w:rsidRPr="00D0152C">
        <w:rPr>
          <w:rFonts w:ascii="Palatino Linotype" w:eastAsia="Times New Roman" w:hAnsi="Palatino Linotype" w:cs="Times New Roman"/>
          <w:i/>
          <w:sz w:val="24"/>
          <w:szCs w:val="24"/>
          <w:lang w:eastAsia="es-ES"/>
        </w:rPr>
        <w:t xml:space="preserve">Proporcione el inventario general de los bienes muebles e inmuebles municipales que de acuerdo con lo establecido en el artículo 91 fracción XI de la Ley Orgánica Municipal del Estado de México, tendría que elaborar la Secretaría del Ayuntamiento. conforme a lo siguiente: Los inventarios elaborados en la Administración 2013-2015. Señalando el inventario entregado a la administración 2016-2018, en el acta de entrega recepción. Los inventarios de Bienes muebles e inmuebles elaborados en la administración municipal 2016- </w:t>
      </w:r>
      <w:r w:rsidR="00C6085B" w:rsidRPr="00D0152C">
        <w:rPr>
          <w:rFonts w:ascii="Palatino Linotype" w:eastAsia="Times New Roman" w:hAnsi="Palatino Linotype" w:cs="Times New Roman"/>
          <w:i/>
          <w:sz w:val="24"/>
          <w:szCs w:val="24"/>
          <w:lang w:eastAsia="es-ES"/>
        </w:rPr>
        <w:lastRenderedPageBreak/>
        <w:t>2018 con sus respectivas actualizaciones. Asimismo, se solicitan los inventarios de la maquinaria y equipo de construcción al cuidado de la Dirección de Obras Públicas o el Titular de la Unidad Administrativa equivalente, a la fecha de la presente solicitud enero de 2016.</w:t>
      </w:r>
      <w:r w:rsidR="00BA7BCA" w:rsidRPr="008068F7">
        <w:rPr>
          <w:rFonts w:ascii="Palatino Linotype" w:eastAsia="Times New Roman" w:hAnsi="Palatino Linotype" w:cs="Times New Roman"/>
          <w:i/>
          <w:sz w:val="24"/>
          <w:szCs w:val="24"/>
          <w:lang w:eastAsia="es-ES"/>
        </w:rPr>
        <w:t xml:space="preserve">” </w:t>
      </w:r>
      <w:r w:rsidR="00BA7BCA" w:rsidRPr="008068F7">
        <w:rPr>
          <w:rFonts w:ascii="Palatino Linotype" w:hAnsi="Palatino Linotype" w:cs="Arial"/>
          <w:i/>
          <w:sz w:val="24"/>
          <w:szCs w:val="24"/>
        </w:rPr>
        <w:t>[Sic]</w:t>
      </w:r>
    </w:p>
    <w:p w:rsidR="00EB1DF8" w:rsidRDefault="00944B9B" w:rsidP="006F024B">
      <w:pPr>
        <w:spacing w:before="240" w:after="240" w:line="360" w:lineRule="auto"/>
        <w:jc w:val="both"/>
        <w:rPr>
          <w:rFonts w:ascii="Palatino Linotype" w:hAnsi="Palatino Linotype" w:cs="Arial"/>
          <w:color w:val="000000" w:themeColor="text1"/>
          <w:sz w:val="24"/>
          <w:szCs w:val="24"/>
        </w:rPr>
      </w:pPr>
      <w:r w:rsidRPr="003F2C47">
        <w:rPr>
          <w:rFonts w:ascii="Palatino Linotype" w:hAnsi="Palatino Linotype" w:cs="Arial"/>
          <w:color w:val="000000" w:themeColor="text1"/>
          <w:sz w:val="24"/>
          <w:szCs w:val="24"/>
        </w:rPr>
        <w:t xml:space="preserve">Al respecto, </w:t>
      </w:r>
      <w:r w:rsidR="00EB1DF8">
        <w:rPr>
          <w:rFonts w:ascii="Palatino Linotype" w:hAnsi="Palatino Linotype" w:cs="Arial"/>
          <w:color w:val="000000" w:themeColor="text1"/>
          <w:sz w:val="24"/>
          <w:szCs w:val="24"/>
        </w:rPr>
        <w:t xml:space="preserve">en síntesis se aprecia que el </w:t>
      </w:r>
      <w:r w:rsidR="00EB1DF8" w:rsidRPr="00EB1DF8">
        <w:rPr>
          <w:rFonts w:ascii="Palatino Linotype" w:hAnsi="Palatino Linotype" w:cs="Arial"/>
          <w:b/>
          <w:color w:val="000000" w:themeColor="text1"/>
          <w:sz w:val="24"/>
          <w:szCs w:val="24"/>
        </w:rPr>
        <w:t>Recurrente</w:t>
      </w:r>
      <w:r w:rsidR="00EB1DF8">
        <w:rPr>
          <w:rFonts w:ascii="Palatino Linotype" w:hAnsi="Palatino Linotype" w:cs="Arial"/>
          <w:color w:val="000000" w:themeColor="text1"/>
          <w:sz w:val="24"/>
          <w:szCs w:val="24"/>
        </w:rPr>
        <w:t xml:space="preserve"> solicita lo siguiente:</w:t>
      </w:r>
    </w:p>
    <w:p w:rsidR="00D94C2A" w:rsidRDefault="00C6085B" w:rsidP="00D94C2A">
      <w:pPr>
        <w:pStyle w:val="Prrafodelista"/>
        <w:numPr>
          <w:ilvl w:val="0"/>
          <w:numId w:val="38"/>
        </w:numPr>
        <w:spacing w:before="240" w:after="240" w:line="360" w:lineRule="auto"/>
        <w:jc w:val="both"/>
        <w:rPr>
          <w:rFonts w:ascii="Palatino Linotype" w:hAnsi="Palatino Linotype" w:cs="Arial"/>
          <w:color w:val="000000" w:themeColor="text1"/>
        </w:rPr>
      </w:pPr>
      <w:r>
        <w:rPr>
          <w:rFonts w:ascii="Palatino Linotype" w:hAnsi="Palatino Linotype" w:cs="Arial"/>
          <w:color w:val="000000" w:themeColor="text1"/>
        </w:rPr>
        <w:t>Los inventarios elaborados durante la administración 2013-2015, indicando los que sirvieron como base para la entrega recepción a la administración 2016-2018.</w:t>
      </w:r>
      <w:r w:rsidR="00EB1DF8">
        <w:rPr>
          <w:rFonts w:ascii="Palatino Linotype" w:hAnsi="Palatino Linotype" w:cs="Arial"/>
          <w:color w:val="000000" w:themeColor="text1"/>
        </w:rPr>
        <w:t xml:space="preserve"> </w:t>
      </w:r>
    </w:p>
    <w:p w:rsidR="00C6085B" w:rsidRDefault="00C6085B" w:rsidP="00D94C2A">
      <w:pPr>
        <w:pStyle w:val="Prrafodelista"/>
        <w:numPr>
          <w:ilvl w:val="0"/>
          <w:numId w:val="38"/>
        </w:numPr>
        <w:spacing w:before="240" w:after="240" w:line="360" w:lineRule="auto"/>
        <w:jc w:val="both"/>
        <w:rPr>
          <w:rFonts w:ascii="Palatino Linotype" w:hAnsi="Palatino Linotype" w:cs="Arial"/>
          <w:color w:val="000000" w:themeColor="text1"/>
        </w:rPr>
      </w:pPr>
      <w:r>
        <w:rPr>
          <w:rFonts w:ascii="Palatino Linotype" w:hAnsi="Palatino Linotype" w:cs="Arial"/>
          <w:color w:val="000000" w:themeColor="text1"/>
        </w:rPr>
        <w:t>Los inventarios de bienes muebles</w:t>
      </w:r>
      <w:r w:rsidR="00660E45">
        <w:rPr>
          <w:rFonts w:ascii="Palatino Linotype" w:hAnsi="Palatino Linotype" w:cs="Arial"/>
          <w:color w:val="000000" w:themeColor="text1"/>
        </w:rPr>
        <w:t xml:space="preserve"> e inmuebles </w:t>
      </w:r>
      <w:r>
        <w:rPr>
          <w:rFonts w:ascii="Palatino Linotype" w:hAnsi="Palatino Linotype" w:cs="Arial"/>
          <w:color w:val="000000" w:themeColor="text1"/>
        </w:rPr>
        <w:t>elaborados en la administración 2016-2018</w:t>
      </w:r>
      <w:r w:rsidR="00845B3F">
        <w:rPr>
          <w:rFonts w:ascii="Palatino Linotype" w:hAnsi="Palatino Linotype" w:cs="Arial"/>
          <w:color w:val="000000" w:themeColor="text1"/>
        </w:rPr>
        <w:t>.</w:t>
      </w:r>
    </w:p>
    <w:p w:rsidR="00D94C2A" w:rsidRDefault="00C6085B" w:rsidP="00D94C2A">
      <w:pPr>
        <w:pStyle w:val="Prrafodelista"/>
        <w:numPr>
          <w:ilvl w:val="0"/>
          <w:numId w:val="38"/>
        </w:numPr>
        <w:spacing w:before="240" w:after="240" w:line="360" w:lineRule="auto"/>
        <w:jc w:val="both"/>
        <w:rPr>
          <w:rFonts w:ascii="Palatino Linotype" w:hAnsi="Palatino Linotype" w:cs="Arial"/>
          <w:color w:val="000000" w:themeColor="text1"/>
        </w:rPr>
      </w:pPr>
      <w:r>
        <w:rPr>
          <w:rFonts w:ascii="Palatino Linotype" w:hAnsi="Palatino Linotype" w:cs="Arial"/>
          <w:color w:val="000000" w:themeColor="text1"/>
        </w:rPr>
        <w:t>Inventarios de la maquinaria y equipo de construcción al cuidado de la Dirección de Obras Públicas</w:t>
      </w:r>
      <w:r w:rsidR="00A105CD">
        <w:rPr>
          <w:rFonts w:ascii="Palatino Linotype" w:hAnsi="Palatino Linotype" w:cs="Arial"/>
          <w:color w:val="000000" w:themeColor="text1"/>
        </w:rPr>
        <w:t>.</w:t>
      </w:r>
    </w:p>
    <w:p w:rsidR="008E3D03" w:rsidRDefault="00D94C2A" w:rsidP="006F024B">
      <w:pPr>
        <w:spacing w:before="240" w:after="24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 xml:space="preserve">Así, </w:t>
      </w:r>
      <w:r w:rsidR="00D60303">
        <w:rPr>
          <w:rFonts w:ascii="Palatino Linotype" w:hAnsi="Palatino Linotype" w:cs="Arial"/>
          <w:color w:val="000000" w:themeColor="text1"/>
          <w:sz w:val="24"/>
          <w:szCs w:val="24"/>
        </w:rPr>
        <w:t xml:space="preserve">la parte medular de la respuesta del </w:t>
      </w:r>
      <w:r w:rsidR="004D26C8" w:rsidRPr="003F2C47">
        <w:rPr>
          <w:rFonts w:ascii="Palatino Linotype" w:hAnsi="Palatino Linotype" w:cs="Arial"/>
          <w:b/>
          <w:color w:val="000000" w:themeColor="text1"/>
          <w:sz w:val="24"/>
          <w:szCs w:val="24"/>
        </w:rPr>
        <w:t>Sujeto Obligado</w:t>
      </w:r>
      <w:r w:rsidR="008E3D03">
        <w:rPr>
          <w:rFonts w:ascii="Palatino Linotype" w:hAnsi="Palatino Linotype" w:cs="Arial"/>
          <w:b/>
          <w:color w:val="000000" w:themeColor="text1"/>
          <w:sz w:val="24"/>
          <w:szCs w:val="24"/>
        </w:rPr>
        <w:t xml:space="preserve"> </w:t>
      </w:r>
      <w:r w:rsidR="008E3D03">
        <w:rPr>
          <w:rFonts w:ascii="Palatino Linotype" w:hAnsi="Palatino Linotype" w:cs="Arial"/>
          <w:color w:val="000000" w:themeColor="text1"/>
          <w:sz w:val="24"/>
          <w:szCs w:val="24"/>
        </w:rPr>
        <w:t>consiste en:</w:t>
      </w:r>
    </w:p>
    <w:p w:rsidR="008E3D03" w:rsidRDefault="008E3D03" w:rsidP="008E3D03">
      <w:pPr>
        <w:spacing w:before="120" w:after="120" w:line="240" w:lineRule="auto"/>
        <w:ind w:left="567" w:right="566"/>
        <w:jc w:val="both"/>
        <w:rPr>
          <w:rFonts w:ascii="Palatino Linotype" w:hAnsi="Palatino Linotype" w:cs="Arial"/>
          <w:color w:val="000000" w:themeColor="text1"/>
          <w:sz w:val="24"/>
          <w:szCs w:val="24"/>
        </w:rPr>
      </w:pPr>
      <w:r>
        <w:rPr>
          <w:rFonts w:ascii="Palatino Linotype" w:hAnsi="Palatino Linotype" w:cs="Arial"/>
          <w:i/>
          <w:sz w:val="24"/>
          <w:szCs w:val="24"/>
        </w:rPr>
        <w:t>“…</w:t>
      </w:r>
      <w:r w:rsidRPr="008D68AD">
        <w:rPr>
          <w:rFonts w:ascii="Palatino Linotype" w:hAnsi="Palatino Linotype" w:cs="Arial"/>
          <w:i/>
          <w:sz w:val="24"/>
          <w:szCs w:val="24"/>
        </w:rPr>
        <w:t>esta Dirección General de Obras Públicas se dio a la tarea de realizar una búsqueda exhaustiva dentro de los expedientes que la conforman, derivado de la misma hago de su conocimiento que ante esta Dirección se cuenta con la información que se describe de acuerdo a las atribuciones y facultades, no omito señalar que no es competencia de esta Dirección General de Obras Publicas generar información que no se encuentre dentro de los archivos que la conforman, se describe el inventario de la maquinaria y equipo de construcción al cuidado de la Dirección de Obras Publicas a la fecha de la presente solicitud. Mediante Sesión Extraordinaria Tercera del Comité de Transparencia de fecha 21 de agosto de 2018, en su punto segundo del orden del día, se confirma por unanimidad la declaratoria de reserva y versión publica de la solicitud que nos ocupa, a la cual se le asigno el numero de acuerdo CT/CO/006/2018.</w:t>
      </w:r>
    </w:p>
    <w:p w:rsidR="004D26C8" w:rsidRDefault="008E3D03" w:rsidP="006F024B">
      <w:pPr>
        <w:spacing w:before="240" w:after="24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lastRenderedPageBreak/>
        <w:t>Respuesta a la que se adjuntaron diversos archivos electrónicos</w:t>
      </w:r>
      <w:r w:rsidR="008509EB">
        <w:rPr>
          <w:rFonts w:ascii="Palatino Linotype" w:hAnsi="Palatino Linotype" w:cs="Arial"/>
          <w:color w:val="000000" w:themeColor="text1"/>
          <w:sz w:val="24"/>
          <w:szCs w:val="24"/>
        </w:rPr>
        <w:t xml:space="preserve">, mismos que a </w:t>
      </w:r>
      <w:r w:rsidR="00096242">
        <w:rPr>
          <w:rFonts w:ascii="Palatino Linotype" w:hAnsi="Palatino Linotype" w:cs="Arial"/>
          <w:color w:val="000000" w:themeColor="text1"/>
          <w:sz w:val="24"/>
          <w:szCs w:val="24"/>
        </w:rPr>
        <w:t>continuación se enlistan y describen brevemente</w:t>
      </w:r>
      <w:r w:rsidR="004D26C8" w:rsidRPr="003F2C47">
        <w:rPr>
          <w:rFonts w:ascii="Palatino Linotype" w:hAnsi="Palatino Linotype" w:cs="Arial"/>
          <w:color w:val="000000" w:themeColor="text1"/>
          <w:sz w:val="24"/>
          <w:szCs w:val="24"/>
        </w:rPr>
        <w:t>:</w:t>
      </w:r>
    </w:p>
    <w:p w:rsidR="001942EB" w:rsidRPr="00096242" w:rsidRDefault="001942EB" w:rsidP="00096242">
      <w:pPr>
        <w:pStyle w:val="Prrafodelista"/>
        <w:numPr>
          <w:ilvl w:val="0"/>
          <w:numId w:val="40"/>
        </w:numPr>
        <w:spacing w:before="240" w:after="240" w:line="360" w:lineRule="auto"/>
        <w:jc w:val="both"/>
        <w:rPr>
          <w:rFonts w:ascii="Palatino Linotype" w:hAnsi="Palatino Linotype" w:cs="Arial"/>
          <w:b/>
          <w:i/>
          <w:color w:val="000000" w:themeColor="text1"/>
        </w:rPr>
      </w:pPr>
      <w:r w:rsidRPr="00096242">
        <w:rPr>
          <w:rStyle w:val="Hipervnculo"/>
          <w:rFonts w:ascii="Palatino Linotype" w:hAnsi="Palatino Linotype" w:cs="Arial"/>
          <w:b/>
          <w:bCs/>
          <w:i/>
          <w:color w:val="000000" w:themeColor="text1"/>
          <w:u w:val="none"/>
        </w:rPr>
        <w:t>LISTADO DE MAQUINARIA.jpg</w:t>
      </w:r>
      <w:r w:rsidR="00096242" w:rsidRPr="00096242">
        <w:rPr>
          <w:rStyle w:val="Hipervnculo"/>
          <w:rFonts w:ascii="Palatino Linotype" w:hAnsi="Palatino Linotype" w:cs="Arial"/>
          <w:b/>
          <w:bCs/>
          <w:i/>
          <w:color w:val="000000" w:themeColor="text1"/>
          <w:u w:val="none"/>
        </w:rPr>
        <w:t>;</w:t>
      </w:r>
      <w:r w:rsidR="00096242" w:rsidRPr="00096242">
        <w:rPr>
          <w:rStyle w:val="Hipervnculo"/>
          <w:rFonts w:ascii="Palatino Linotype" w:hAnsi="Palatino Linotype" w:cs="Arial"/>
          <w:bCs/>
          <w:color w:val="000000" w:themeColor="text1"/>
          <w:u w:val="none"/>
        </w:rPr>
        <w:t xml:space="preserve"> el cual consiste en una imagen con una tabla de datos, emitida por el Departamento de Maquinaria y Equipo de la Dirección de Obras Públicas del Sujeto Obligado, en donde se especifican una relación de maquinaria pesada y una relación de equipo menor.</w:t>
      </w:r>
    </w:p>
    <w:p w:rsidR="001942EB" w:rsidRPr="00096242" w:rsidRDefault="001942EB" w:rsidP="00096242">
      <w:pPr>
        <w:pStyle w:val="Prrafodelista"/>
        <w:numPr>
          <w:ilvl w:val="0"/>
          <w:numId w:val="40"/>
        </w:numPr>
        <w:spacing w:before="240" w:after="240" w:line="360" w:lineRule="auto"/>
        <w:jc w:val="both"/>
        <w:rPr>
          <w:rFonts w:ascii="Palatino Linotype" w:hAnsi="Palatino Linotype" w:cs="Arial"/>
          <w:b/>
          <w:i/>
          <w:color w:val="000000" w:themeColor="text1"/>
        </w:rPr>
      </w:pPr>
      <w:r w:rsidRPr="00096242">
        <w:rPr>
          <w:rFonts w:ascii="Palatino Linotype" w:hAnsi="Palatino Linotype" w:cs="Arial"/>
          <w:b/>
          <w:i/>
          <w:color w:val="000000" w:themeColor="text1"/>
        </w:rPr>
        <w:t>REGISTRO ADMINISTRATIVO BLOQUEADO 2013-2015.pdf</w:t>
      </w:r>
      <w:r w:rsidR="00096242" w:rsidRPr="00096242">
        <w:rPr>
          <w:rFonts w:ascii="Palatino Linotype" w:hAnsi="Palatino Linotype" w:cs="Arial"/>
          <w:b/>
          <w:i/>
          <w:color w:val="000000" w:themeColor="text1"/>
        </w:rPr>
        <w:t xml:space="preserve">; </w:t>
      </w:r>
      <w:r w:rsidR="00096242" w:rsidRPr="00096242">
        <w:rPr>
          <w:rFonts w:ascii="Palatino Linotype" w:hAnsi="Palatino Linotype" w:cs="Arial"/>
          <w:color w:val="000000" w:themeColor="text1"/>
        </w:rPr>
        <w:t>el cual consiste en una tabla titulada INVENTARIO GENERAL DE BIENES INMUEBLES, que pretende proporcionar la información relativa a Ubicación, Localidad, Número de Registro ante el IFREM, Situación Jurídica y Observaciones de 904 inmuebles.</w:t>
      </w:r>
    </w:p>
    <w:p w:rsidR="001942EB" w:rsidRPr="00096242" w:rsidRDefault="001942EB" w:rsidP="00096242">
      <w:pPr>
        <w:pStyle w:val="Prrafodelista"/>
        <w:numPr>
          <w:ilvl w:val="0"/>
          <w:numId w:val="40"/>
        </w:numPr>
        <w:spacing w:before="240" w:after="240" w:line="360" w:lineRule="auto"/>
        <w:jc w:val="both"/>
        <w:rPr>
          <w:rFonts w:ascii="Palatino Linotype" w:hAnsi="Palatino Linotype" w:cs="Arial"/>
          <w:b/>
          <w:i/>
          <w:color w:val="000000" w:themeColor="text1"/>
        </w:rPr>
      </w:pPr>
      <w:r w:rsidRPr="00096242">
        <w:rPr>
          <w:rFonts w:ascii="Palatino Linotype" w:hAnsi="Palatino Linotype" w:cs="Arial"/>
          <w:b/>
          <w:i/>
          <w:color w:val="000000" w:themeColor="text1"/>
        </w:rPr>
        <w:t>REGISTRO ADMINISTRATIVO BLOQUEADO 2016-2018.pdf</w:t>
      </w:r>
      <w:r w:rsidR="00096242" w:rsidRPr="00096242">
        <w:rPr>
          <w:rFonts w:ascii="Palatino Linotype" w:hAnsi="Palatino Linotype" w:cs="Arial"/>
          <w:b/>
          <w:color w:val="000000" w:themeColor="text1"/>
        </w:rPr>
        <w:t xml:space="preserve">; </w:t>
      </w:r>
      <w:r w:rsidR="00096242" w:rsidRPr="00096242">
        <w:rPr>
          <w:rFonts w:ascii="Palatino Linotype" w:hAnsi="Palatino Linotype" w:cs="Arial"/>
          <w:color w:val="000000" w:themeColor="text1"/>
        </w:rPr>
        <w:t xml:space="preserve">el cual consiste en una tabla sin título que pretende proporcionar la información relativa a Domicilio, Localidad, </w:t>
      </w:r>
      <w:r w:rsidR="003C59D2">
        <w:rPr>
          <w:rFonts w:ascii="Palatino Linotype" w:hAnsi="Palatino Linotype" w:cs="Arial"/>
          <w:color w:val="000000" w:themeColor="text1"/>
        </w:rPr>
        <w:t xml:space="preserve">registro ante el </w:t>
      </w:r>
      <w:r w:rsidR="00096242" w:rsidRPr="00096242">
        <w:rPr>
          <w:rFonts w:ascii="Palatino Linotype" w:hAnsi="Palatino Linotype" w:cs="Arial"/>
          <w:color w:val="000000" w:themeColor="text1"/>
        </w:rPr>
        <w:t>IFREM, Situación Jurídica y Observaciones de 905 inmuebles.</w:t>
      </w:r>
    </w:p>
    <w:p w:rsidR="001942EB" w:rsidRPr="00096242" w:rsidRDefault="001942EB" w:rsidP="00096242">
      <w:pPr>
        <w:pStyle w:val="Prrafodelista"/>
        <w:numPr>
          <w:ilvl w:val="0"/>
          <w:numId w:val="40"/>
        </w:numPr>
        <w:spacing w:before="240" w:after="240" w:line="360" w:lineRule="auto"/>
        <w:jc w:val="both"/>
        <w:rPr>
          <w:rFonts w:ascii="Palatino Linotype" w:hAnsi="Palatino Linotype" w:cs="Arial"/>
          <w:b/>
          <w:i/>
          <w:color w:val="000000" w:themeColor="text1"/>
        </w:rPr>
      </w:pPr>
      <w:r w:rsidRPr="00096242">
        <w:rPr>
          <w:rFonts w:ascii="Palatino Linotype" w:hAnsi="Palatino Linotype" w:cs="Arial"/>
          <w:b/>
          <w:i/>
          <w:color w:val="000000" w:themeColor="text1"/>
        </w:rPr>
        <w:t>Cedula Bajo Costo 2015.pdf</w:t>
      </w:r>
      <w:r w:rsidR="00096242" w:rsidRPr="00096242">
        <w:rPr>
          <w:rFonts w:ascii="Palatino Linotype" w:hAnsi="Palatino Linotype" w:cs="Arial"/>
          <w:b/>
          <w:i/>
          <w:color w:val="000000" w:themeColor="text1"/>
        </w:rPr>
        <w:t xml:space="preserve">; </w:t>
      </w:r>
      <w:r w:rsidR="00096242" w:rsidRPr="00096242">
        <w:rPr>
          <w:rFonts w:ascii="Palatino Linotype" w:hAnsi="Palatino Linotype" w:cs="Arial"/>
          <w:color w:val="000000" w:themeColor="text1"/>
        </w:rPr>
        <w:t>el cual contiene el inventario de 24, 219 bienes muebles de bajo costo, de fecha 31 de diciembre de 2015.</w:t>
      </w:r>
    </w:p>
    <w:p w:rsidR="00CF0487" w:rsidRPr="00096242" w:rsidRDefault="001942EB" w:rsidP="00096242">
      <w:pPr>
        <w:pStyle w:val="Prrafodelista"/>
        <w:numPr>
          <w:ilvl w:val="0"/>
          <w:numId w:val="40"/>
        </w:numPr>
        <w:spacing w:before="240" w:after="240" w:line="360" w:lineRule="auto"/>
        <w:jc w:val="both"/>
        <w:rPr>
          <w:rFonts w:ascii="Palatino Linotype" w:hAnsi="Palatino Linotype" w:cs="Arial"/>
          <w:color w:val="000000" w:themeColor="text1"/>
        </w:rPr>
      </w:pPr>
      <w:r w:rsidRPr="00096242">
        <w:rPr>
          <w:rFonts w:ascii="Palatino Linotype" w:hAnsi="Palatino Linotype" w:cs="Arial"/>
          <w:b/>
          <w:i/>
          <w:color w:val="000000" w:themeColor="text1"/>
        </w:rPr>
        <w:t>Cedula Inventario Activo 2015.pdf</w:t>
      </w:r>
      <w:r w:rsidR="00096242" w:rsidRPr="00096242">
        <w:rPr>
          <w:rFonts w:ascii="Palatino Linotype" w:hAnsi="Palatino Linotype" w:cs="Arial"/>
          <w:b/>
          <w:i/>
          <w:color w:val="000000" w:themeColor="text1"/>
        </w:rPr>
        <w:t>;</w:t>
      </w:r>
      <w:r w:rsidR="00096242" w:rsidRPr="00096242">
        <w:rPr>
          <w:rFonts w:ascii="Palatino Linotype" w:hAnsi="Palatino Linotype" w:cs="Arial"/>
          <w:color w:val="000000" w:themeColor="text1"/>
        </w:rPr>
        <w:t xml:space="preserve"> el cual contiene el inventario de 34,765 bienes muebles, de fecha 31 de diciembre de 2015.</w:t>
      </w:r>
    </w:p>
    <w:p w:rsidR="008509EB" w:rsidRDefault="008509EB" w:rsidP="00140A3A">
      <w:pPr>
        <w:spacing w:before="240" w:after="240" w:line="360" w:lineRule="auto"/>
        <w:jc w:val="both"/>
        <w:rPr>
          <w:rFonts w:ascii="Palatino Linotype" w:hAnsi="Palatino Linotype" w:cs="Segoe UI"/>
          <w:sz w:val="24"/>
          <w:szCs w:val="24"/>
        </w:rPr>
      </w:pPr>
      <w:r>
        <w:rPr>
          <w:rFonts w:ascii="Palatino Linotype" w:hAnsi="Palatino Linotype" w:cs="Segoe UI"/>
          <w:sz w:val="24"/>
          <w:szCs w:val="24"/>
        </w:rPr>
        <w:lastRenderedPageBreak/>
        <w:t xml:space="preserve">Consecuentemente, el </w:t>
      </w:r>
      <w:r w:rsidRPr="000974DF">
        <w:rPr>
          <w:rFonts w:ascii="Palatino Linotype" w:hAnsi="Palatino Linotype" w:cs="Segoe UI"/>
          <w:b/>
          <w:sz w:val="24"/>
          <w:szCs w:val="24"/>
        </w:rPr>
        <w:t>Recurrente</w:t>
      </w:r>
      <w:r>
        <w:rPr>
          <w:rFonts w:ascii="Palatino Linotype" w:hAnsi="Palatino Linotype" w:cs="Segoe UI"/>
          <w:sz w:val="24"/>
          <w:szCs w:val="24"/>
        </w:rPr>
        <w:t xml:space="preserve"> se inconformó contra </w:t>
      </w:r>
      <w:r w:rsidR="0041538F">
        <w:rPr>
          <w:rFonts w:ascii="Palatino Linotype" w:hAnsi="Palatino Linotype" w:cs="Segoe UI"/>
          <w:sz w:val="24"/>
          <w:szCs w:val="24"/>
        </w:rPr>
        <w:t xml:space="preserve">la respuesta que emitió el </w:t>
      </w:r>
      <w:r w:rsidR="0041538F" w:rsidRPr="000974DF">
        <w:rPr>
          <w:rFonts w:ascii="Palatino Linotype" w:hAnsi="Palatino Linotype" w:cs="Segoe UI"/>
          <w:b/>
          <w:sz w:val="24"/>
          <w:szCs w:val="24"/>
        </w:rPr>
        <w:t>Sujeto Obligado</w:t>
      </w:r>
      <w:r w:rsidR="0041538F">
        <w:rPr>
          <w:rFonts w:ascii="Palatino Linotype" w:hAnsi="Palatino Linotype" w:cs="Segoe UI"/>
          <w:sz w:val="24"/>
          <w:szCs w:val="24"/>
        </w:rPr>
        <w:t>, manifestando como razones o motivos de inconformidad lo siguiente:</w:t>
      </w:r>
    </w:p>
    <w:p w:rsidR="0041538F" w:rsidRDefault="0041538F" w:rsidP="0041538F">
      <w:pPr>
        <w:spacing w:before="120" w:after="120" w:line="240" w:lineRule="auto"/>
        <w:ind w:left="567" w:right="567"/>
        <w:jc w:val="both"/>
        <w:rPr>
          <w:rFonts w:ascii="Palatino Linotype" w:hAnsi="Palatino Linotype" w:cs="Segoe UI"/>
          <w:sz w:val="24"/>
          <w:szCs w:val="24"/>
        </w:rPr>
      </w:pPr>
      <w:r w:rsidRPr="0041538F">
        <w:rPr>
          <w:rFonts w:ascii="Palatino Linotype" w:hAnsi="Palatino Linotype" w:cs="Segoe UI"/>
          <w:i/>
          <w:sz w:val="24"/>
          <w:szCs w:val="24"/>
        </w:rPr>
        <w:t>“Toda vez que con fundamento en lo establecido en el artículo 70 de la LEY GENERAL DE TRANSPARENCIA Y ACCESO A LA INFORMACIÓN PÚBLICA los sujetos obligados pondrán a disposición del público y mantendrán actualizada, en los respectivos medios electrónicos, de acuerdo con sus facultades, atribuciones, funciones u objeto social, según corresponda, la información, por lo menos, de los temas, documentos y políticas que en ese artículo se señalan, dentro de los que se encuentran el “Inventario de bienes muebles e inmuebles en posesión y propiedad” y “el estado de situación financiera y patrimonial; el inventario de los bienes inmuebles de los que sean propietarios, así como los anexos que formen parte integrante de los documentos anteriores”. Al respecto, se informa que el H. Ayuntamiento de Naucalpan no ha cumplido esta disposición, por lo que se realizó la solicitud correspondiente. Asimismo, el ayuntamiento informa por medio de la Unidad de transparencia que mediante acuerdo CT/CO/006/2018 han reservado la información solicitada, declaración que no es congruente con el fundamento por el cual se le otorgo una prorroga de 7 dias para la entrega de la información, toda vez que indico que “se solicita la prorroga de siete días toda ves que se esta en la búsqueda e integración de la información”. Cabe mencionar que el Instituto de Transparencia, Acceso a la Información Pública y Protección de Datos Personales del Estado de México y Municipios (Infoem), n varias ocasiones ha indicado que Naucalpan, obstaculiza, dificulta e imoide el accesoa la información, y hasta la fecha no se sabe de alguna sanción. Este municipio se caracteriza por ser uno de los más corruptos, como ciudadanos reiteramos que se nos proporcionen los inventarios de bienes muebles e inmuebles a efecto de verificar la existencia de los mismo y con ello evitar saqueos con el cambio de administración, porque de presentarse este hecho se iniciaran las denuncias correspondientes. Es importante mencionar el ayuntamiento tampoco informó las razones que motivaron la clasificación de la información y la ampliación del plazo de reserva, además de que tampoco comprobó, en su caso, la aplicación de una prueba de daño.” [Sic]</w:t>
      </w:r>
    </w:p>
    <w:p w:rsidR="0041538F" w:rsidRPr="007B0C47" w:rsidRDefault="0041538F" w:rsidP="0041538F">
      <w:pPr>
        <w:spacing w:before="240" w:after="240" w:line="360" w:lineRule="auto"/>
        <w:ind w:right="-1"/>
        <w:jc w:val="both"/>
        <w:rPr>
          <w:rFonts w:ascii="Palatino Linotype" w:hAnsi="Palatino Linotype"/>
          <w:sz w:val="24"/>
          <w:szCs w:val="24"/>
        </w:rPr>
      </w:pPr>
      <w:r w:rsidRPr="007B0C47">
        <w:rPr>
          <w:rFonts w:ascii="Palatino Linotype" w:hAnsi="Palatino Linotype"/>
          <w:sz w:val="24"/>
          <w:szCs w:val="24"/>
        </w:rPr>
        <w:t xml:space="preserve">Por lo anterior, </w:t>
      </w:r>
      <w:r>
        <w:rPr>
          <w:rFonts w:ascii="Palatino Linotype" w:hAnsi="Palatino Linotype"/>
          <w:sz w:val="24"/>
          <w:szCs w:val="24"/>
        </w:rPr>
        <w:t xml:space="preserve">la Litis en el presente asunto consistirá en determinar si la respuesta del </w:t>
      </w:r>
      <w:r w:rsidRPr="00CB7E62">
        <w:rPr>
          <w:rFonts w:ascii="Palatino Linotype" w:hAnsi="Palatino Linotype"/>
          <w:b/>
          <w:sz w:val="24"/>
          <w:szCs w:val="24"/>
        </w:rPr>
        <w:t>Sujeto Obligado</w:t>
      </w:r>
      <w:r>
        <w:rPr>
          <w:rFonts w:ascii="Palatino Linotype" w:hAnsi="Palatino Linotype"/>
          <w:sz w:val="24"/>
          <w:szCs w:val="24"/>
        </w:rPr>
        <w:t xml:space="preserve"> colma por completo la solicitud de información o en su defecto, </w:t>
      </w:r>
      <w:r>
        <w:rPr>
          <w:rFonts w:ascii="Palatino Linotype" w:hAnsi="Palatino Linotype"/>
          <w:sz w:val="24"/>
          <w:szCs w:val="24"/>
        </w:rPr>
        <w:lastRenderedPageBreak/>
        <w:t>se actualiza la fracción V del artículo 179, de la Ley de Transparencia local que dice así:</w:t>
      </w:r>
    </w:p>
    <w:p w:rsidR="0041538F" w:rsidRPr="00723473" w:rsidRDefault="0041538F" w:rsidP="0041538F">
      <w:pPr>
        <w:autoSpaceDE w:val="0"/>
        <w:autoSpaceDN w:val="0"/>
        <w:adjustRightInd w:val="0"/>
        <w:spacing w:before="120" w:after="120" w:line="240" w:lineRule="auto"/>
        <w:ind w:left="567" w:right="567"/>
        <w:jc w:val="both"/>
        <w:rPr>
          <w:rFonts w:ascii="Palatino Linotype" w:hAnsi="Palatino Linotype" w:cs="Segoe UI"/>
          <w:bCs/>
          <w:i/>
          <w:iCs/>
          <w:sz w:val="24"/>
          <w:szCs w:val="24"/>
        </w:rPr>
      </w:pPr>
      <w:r w:rsidRPr="00723473">
        <w:rPr>
          <w:rStyle w:val="normaltextrun"/>
          <w:rFonts w:ascii="Palatino Linotype" w:hAnsi="Palatino Linotype" w:cs="Segoe UI"/>
          <w:bCs/>
          <w:i/>
          <w:iCs/>
          <w:sz w:val="24"/>
          <w:szCs w:val="24"/>
        </w:rPr>
        <w:t>“</w:t>
      </w:r>
      <w:r w:rsidRPr="00723473">
        <w:rPr>
          <w:rFonts w:ascii="Palatino Linotype" w:hAnsi="Palatino Linotype" w:cs="Segoe UI"/>
          <w:bCs/>
          <w:i/>
          <w:iCs/>
          <w:sz w:val="24"/>
          <w:szCs w:val="24"/>
        </w:rPr>
        <w:t xml:space="preserve">Artículo 179. </w:t>
      </w:r>
      <w:r w:rsidRPr="00464102">
        <w:rPr>
          <w:rFonts w:ascii="Palatino Linotype" w:hAnsi="Palatino Linotype" w:cs="Segoe UI"/>
          <w:b/>
          <w:bCs/>
          <w:i/>
          <w:iCs/>
          <w:sz w:val="24"/>
          <w:szCs w:val="24"/>
        </w:rPr>
        <w:t>El recurso de revisión es un medio de protección que la Ley otorga a los particulares, para</w:t>
      </w:r>
      <w:r>
        <w:rPr>
          <w:rFonts w:ascii="Palatino Linotype" w:hAnsi="Palatino Linotype" w:cs="Segoe UI"/>
          <w:b/>
          <w:bCs/>
          <w:i/>
          <w:iCs/>
          <w:sz w:val="24"/>
          <w:szCs w:val="24"/>
        </w:rPr>
        <w:t xml:space="preserve"> </w:t>
      </w:r>
      <w:r w:rsidRPr="00464102">
        <w:rPr>
          <w:rFonts w:ascii="Palatino Linotype" w:hAnsi="Palatino Linotype" w:cs="Segoe UI"/>
          <w:b/>
          <w:bCs/>
          <w:i/>
          <w:iCs/>
          <w:sz w:val="24"/>
          <w:szCs w:val="24"/>
        </w:rPr>
        <w:t>hacer valer su derecho de acceso a la información pública</w:t>
      </w:r>
      <w:r w:rsidRPr="00723473">
        <w:rPr>
          <w:rFonts w:ascii="Palatino Linotype" w:hAnsi="Palatino Linotype" w:cs="Segoe UI"/>
          <w:bCs/>
          <w:i/>
          <w:iCs/>
          <w:sz w:val="24"/>
          <w:szCs w:val="24"/>
        </w:rPr>
        <w:t xml:space="preserve">, y procederá en </w:t>
      </w:r>
      <w:r w:rsidRPr="00464102">
        <w:rPr>
          <w:rFonts w:ascii="Palatino Linotype" w:hAnsi="Palatino Linotype" w:cs="Segoe UI"/>
          <w:b/>
          <w:bCs/>
          <w:i/>
          <w:iCs/>
          <w:sz w:val="24"/>
          <w:szCs w:val="24"/>
        </w:rPr>
        <w:t>contra de las siguientes causas</w:t>
      </w:r>
      <w:r w:rsidRPr="00723473">
        <w:rPr>
          <w:rFonts w:ascii="Palatino Linotype" w:hAnsi="Palatino Linotype" w:cs="Segoe UI"/>
          <w:bCs/>
          <w:i/>
          <w:iCs/>
          <w:sz w:val="24"/>
          <w:szCs w:val="24"/>
        </w:rPr>
        <w:t xml:space="preserve">: </w:t>
      </w:r>
    </w:p>
    <w:p w:rsidR="0041538F" w:rsidRDefault="0041538F" w:rsidP="0041538F">
      <w:pPr>
        <w:autoSpaceDE w:val="0"/>
        <w:autoSpaceDN w:val="0"/>
        <w:adjustRightInd w:val="0"/>
        <w:spacing w:before="120" w:after="120" w:line="240" w:lineRule="auto"/>
        <w:ind w:left="567" w:right="567"/>
        <w:jc w:val="both"/>
        <w:rPr>
          <w:rStyle w:val="normaltextrun"/>
          <w:rFonts w:ascii="Palatino Linotype" w:hAnsi="Palatino Linotype" w:cs="Segoe UI"/>
          <w:bCs/>
          <w:i/>
          <w:iCs/>
          <w:sz w:val="24"/>
          <w:szCs w:val="24"/>
        </w:rPr>
      </w:pPr>
      <w:r w:rsidRPr="00492E1C">
        <w:rPr>
          <w:rStyle w:val="normaltextrun"/>
          <w:rFonts w:ascii="Palatino Linotype" w:hAnsi="Palatino Linotype" w:cs="Segoe UI"/>
          <w:bCs/>
          <w:i/>
          <w:iCs/>
          <w:sz w:val="24"/>
          <w:szCs w:val="24"/>
        </w:rPr>
        <w:t>…</w:t>
      </w:r>
    </w:p>
    <w:p w:rsidR="0041538F" w:rsidRDefault="0041538F" w:rsidP="0041538F">
      <w:pPr>
        <w:autoSpaceDE w:val="0"/>
        <w:autoSpaceDN w:val="0"/>
        <w:adjustRightInd w:val="0"/>
        <w:spacing w:before="120" w:after="120" w:line="240" w:lineRule="auto"/>
        <w:ind w:left="567" w:right="567"/>
        <w:jc w:val="both"/>
        <w:rPr>
          <w:rFonts w:ascii="Palatino Linotype" w:eastAsiaTheme="minorEastAsia" w:hAnsi="Palatino Linotype" w:cs="Bookman Old Style"/>
          <w:i/>
          <w:sz w:val="24"/>
          <w:szCs w:val="24"/>
        </w:rPr>
      </w:pPr>
      <w:r w:rsidRPr="00CE27BB">
        <w:rPr>
          <w:rFonts w:ascii="Palatino Linotype" w:eastAsiaTheme="minorEastAsia" w:hAnsi="Palatino Linotype" w:cs="Bookman Old Style"/>
          <w:i/>
          <w:sz w:val="24"/>
          <w:szCs w:val="24"/>
        </w:rPr>
        <w:t xml:space="preserve">V. </w:t>
      </w:r>
      <w:r w:rsidRPr="00464102">
        <w:rPr>
          <w:rFonts w:ascii="Palatino Linotype" w:eastAsiaTheme="minorEastAsia" w:hAnsi="Palatino Linotype" w:cs="Bookman Old Style"/>
          <w:b/>
          <w:i/>
          <w:sz w:val="24"/>
          <w:szCs w:val="24"/>
        </w:rPr>
        <w:t xml:space="preserve">La </w:t>
      </w:r>
      <w:r>
        <w:rPr>
          <w:rFonts w:ascii="Palatino Linotype" w:eastAsiaTheme="minorEastAsia" w:hAnsi="Palatino Linotype" w:cs="Bookman Old Style"/>
          <w:b/>
          <w:i/>
          <w:sz w:val="24"/>
          <w:szCs w:val="24"/>
        </w:rPr>
        <w:t>entrega de información incompleta</w:t>
      </w:r>
      <w:r w:rsidRPr="00CE27BB">
        <w:rPr>
          <w:rFonts w:ascii="Palatino Linotype" w:eastAsiaTheme="minorEastAsia" w:hAnsi="Palatino Linotype" w:cs="Bookman Old Style"/>
          <w:i/>
          <w:sz w:val="24"/>
          <w:szCs w:val="24"/>
        </w:rPr>
        <w:t>;</w:t>
      </w:r>
    </w:p>
    <w:p w:rsidR="0041538F" w:rsidRDefault="0041538F" w:rsidP="0041538F">
      <w:pPr>
        <w:spacing w:before="120" w:after="120" w:line="240" w:lineRule="auto"/>
        <w:ind w:left="567"/>
        <w:jc w:val="both"/>
        <w:rPr>
          <w:rFonts w:ascii="Palatino Linotype" w:hAnsi="Palatino Linotype" w:cs="Segoe UI"/>
          <w:sz w:val="24"/>
          <w:szCs w:val="24"/>
        </w:rPr>
      </w:pPr>
      <w:r>
        <w:rPr>
          <w:rFonts w:ascii="Palatino Linotype" w:eastAsiaTheme="minorEastAsia" w:hAnsi="Palatino Linotype" w:cs="Bookman Old Style"/>
          <w:i/>
          <w:sz w:val="24"/>
          <w:szCs w:val="24"/>
        </w:rPr>
        <w:t>…</w:t>
      </w:r>
      <w:r>
        <w:rPr>
          <w:rStyle w:val="normaltextrun"/>
          <w:rFonts w:ascii="Palatino Linotype" w:hAnsi="Palatino Linotype" w:cs="Segoe UI"/>
          <w:bCs/>
          <w:i/>
          <w:iCs/>
          <w:sz w:val="24"/>
          <w:szCs w:val="24"/>
        </w:rPr>
        <w:t>”</w:t>
      </w:r>
    </w:p>
    <w:p w:rsidR="0041538F" w:rsidRDefault="0041538F" w:rsidP="0041538F">
      <w:pPr>
        <w:spacing w:before="240" w:after="24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 xml:space="preserve">Siendo así, esta ponencia considera necesario estudiar en conjunto las actuaciones que obran en el expediente electrónico para así determinar si en efecto, la respuesta del </w:t>
      </w:r>
      <w:r w:rsidRPr="00D21F81">
        <w:rPr>
          <w:rFonts w:ascii="Palatino Linotype" w:hAnsi="Palatino Linotype" w:cs="Arial"/>
          <w:b/>
          <w:color w:val="000000" w:themeColor="text1"/>
          <w:sz w:val="24"/>
          <w:szCs w:val="24"/>
        </w:rPr>
        <w:t>Sujeto Obligado</w:t>
      </w:r>
      <w:r>
        <w:rPr>
          <w:rFonts w:ascii="Palatino Linotype" w:hAnsi="Palatino Linotype" w:cs="Arial"/>
          <w:color w:val="000000" w:themeColor="text1"/>
          <w:sz w:val="24"/>
          <w:szCs w:val="24"/>
        </w:rPr>
        <w:t xml:space="preserve"> transgrede el derecho de acceso a la información del </w:t>
      </w:r>
      <w:r w:rsidRPr="00C06713">
        <w:rPr>
          <w:rFonts w:ascii="Palatino Linotype" w:hAnsi="Palatino Linotype" w:cs="Arial"/>
          <w:b/>
          <w:color w:val="000000" w:themeColor="text1"/>
          <w:sz w:val="24"/>
          <w:szCs w:val="24"/>
        </w:rPr>
        <w:t>Recurrente</w:t>
      </w:r>
      <w:r>
        <w:rPr>
          <w:rFonts w:ascii="Palatino Linotype" w:hAnsi="Palatino Linotype" w:cs="Arial"/>
          <w:color w:val="000000" w:themeColor="text1"/>
          <w:sz w:val="24"/>
          <w:szCs w:val="24"/>
        </w:rPr>
        <w:t xml:space="preserve">. </w:t>
      </w:r>
    </w:p>
    <w:p w:rsidR="0041538F" w:rsidRDefault="0041538F" w:rsidP="0041538F">
      <w:pPr>
        <w:pStyle w:val="Prrafodelista"/>
        <w:autoSpaceDE w:val="0"/>
        <w:autoSpaceDN w:val="0"/>
        <w:adjustRightInd w:val="0"/>
        <w:spacing w:before="240" w:after="160" w:line="360" w:lineRule="auto"/>
        <w:ind w:left="0"/>
        <w:jc w:val="both"/>
        <w:rPr>
          <w:rFonts w:ascii="Palatino Linotype" w:hAnsi="Palatino Linotype" w:cs="Arial"/>
          <w:color w:val="000000" w:themeColor="text1"/>
        </w:rPr>
      </w:pPr>
      <w:r w:rsidRPr="003F309F">
        <w:rPr>
          <w:rFonts w:ascii="Palatino Linotype" w:hAnsi="Palatino Linotype" w:cs="Arial"/>
          <w:color w:val="000000" w:themeColor="text1"/>
          <w:lang w:val="es-MX"/>
        </w:rPr>
        <w:t xml:space="preserve">Es de precisar que se obvia el análisis de la competencia por parte del </w:t>
      </w:r>
      <w:r w:rsidRPr="003F309F">
        <w:rPr>
          <w:rFonts w:ascii="Palatino Linotype" w:hAnsi="Palatino Linotype" w:cs="Arial"/>
          <w:b/>
          <w:color w:val="000000" w:themeColor="text1"/>
          <w:lang w:val="es-MX"/>
        </w:rPr>
        <w:t>Sujeto Obligado</w:t>
      </w:r>
      <w:r w:rsidRPr="003F309F">
        <w:rPr>
          <w:rFonts w:ascii="Palatino Linotype" w:hAnsi="Palatino Linotype" w:cs="Arial"/>
          <w:color w:val="000000" w:themeColor="text1"/>
          <w:lang w:val="es-MX"/>
        </w:rPr>
        <w:t xml:space="preserve">, para generar, administrar o poseer la información solicitada, dado que éste ha asumido la misma, en razón de que </w:t>
      </w:r>
      <w:r>
        <w:rPr>
          <w:rFonts w:ascii="Palatino Linotype" w:hAnsi="Palatino Linotype" w:cs="Arial"/>
          <w:color w:val="000000" w:themeColor="text1"/>
          <w:lang w:val="es-MX"/>
        </w:rPr>
        <w:t xml:space="preserve">existe un pronunciamiento expreso </w:t>
      </w:r>
      <w:r w:rsidRPr="003F309F">
        <w:rPr>
          <w:rFonts w:ascii="Palatino Linotype" w:hAnsi="Palatino Linotype" w:cs="Arial"/>
          <w:color w:val="000000" w:themeColor="text1"/>
          <w:lang w:val="es-MX"/>
        </w:rPr>
        <w:t xml:space="preserve">referente </w:t>
      </w:r>
      <w:r>
        <w:rPr>
          <w:rFonts w:ascii="Palatino Linotype" w:hAnsi="Palatino Linotype" w:cs="Arial"/>
          <w:color w:val="000000" w:themeColor="text1"/>
          <w:lang w:val="es-MX"/>
        </w:rPr>
        <w:t>a la información solicitada;</w:t>
      </w:r>
      <w:r w:rsidRPr="003F309F">
        <w:rPr>
          <w:rFonts w:ascii="Palatino Linotype" w:hAnsi="Palatino Linotype" w:cs="Arial"/>
          <w:color w:val="000000" w:themeColor="text1"/>
          <w:lang w:val="es-MX"/>
        </w:rPr>
        <w:t xml:space="preserve"> por lo tanto, el hecho de que </w:t>
      </w:r>
      <w:r>
        <w:rPr>
          <w:rFonts w:ascii="Palatino Linotype" w:hAnsi="Palatino Linotype" w:cs="Arial"/>
          <w:color w:val="000000" w:themeColor="text1"/>
          <w:lang w:val="es-MX"/>
        </w:rPr>
        <w:t>e</w:t>
      </w:r>
      <w:r w:rsidRPr="003F309F">
        <w:rPr>
          <w:rFonts w:ascii="Palatino Linotype" w:hAnsi="Palatino Linotype" w:cs="Arial"/>
          <w:color w:val="000000" w:themeColor="text1"/>
          <w:lang w:val="es-MX"/>
        </w:rPr>
        <w:t>l</w:t>
      </w:r>
      <w:r w:rsidRPr="003F309F">
        <w:rPr>
          <w:rFonts w:ascii="Palatino Linotype" w:hAnsi="Palatino Linotype" w:cs="Arial"/>
          <w:b/>
          <w:color w:val="000000" w:themeColor="text1"/>
          <w:lang w:val="es-MX"/>
        </w:rPr>
        <w:t xml:space="preserve"> Sujeto Obligado</w:t>
      </w:r>
      <w:r w:rsidRPr="003F309F">
        <w:rPr>
          <w:rFonts w:ascii="Palatino Linotype" w:hAnsi="Palatino Linotype" w:cs="Arial"/>
          <w:color w:val="000000" w:themeColor="text1"/>
          <w:lang w:val="es-MX"/>
        </w:rPr>
        <w:t xml:space="preserve"> haya </w:t>
      </w:r>
      <w:r>
        <w:rPr>
          <w:rFonts w:ascii="Palatino Linotype" w:hAnsi="Palatino Linotype" w:cs="Arial"/>
          <w:color w:val="000000" w:themeColor="text1"/>
          <w:lang w:val="es-MX"/>
        </w:rPr>
        <w:t xml:space="preserve">pretendido </w:t>
      </w:r>
      <w:r w:rsidRPr="003F309F">
        <w:rPr>
          <w:rFonts w:ascii="Palatino Linotype" w:hAnsi="Palatino Linotype" w:cs="Arial"/>
          <w:color w:val="000000" w:themeColor="text1"/>
          <w:lang w:val="es-MX"/>
        </w:rPr>
        <w:t>otorgar lo solicitado a</w:t>
      </w:r>
      <w:r>
        <w:rPr>
          <w:rFonts w:ascii="Palatino Linotype" w:hAnsi="Palatino Linotype" w:cs="Arial"/>
          <w:color w:val="000000" w:themeColor="text1"/>
          <w:lang w:val="es-MX"/>
        </w:rPr>
        <w:t>l</w:t>
      </w:r>
      <w:r w:rsidRPr="003F309F">
        <w:rPr>
          <w:rFonts w:ascii="Palatino Linotype" w:hAnsi="Palatino Linotype" w:cs="Arial"/>
          <w:b/>
          <w:color w:val="000000" w:themeColor="text1"/>
          <w:lang w:val="es-MX"/>
        </w:rPr>
        <w:t xml:space="preserve"> Recurrente</w:t>
      </w:r>
      <w:r w:rsidRPr="003F309F">
        <w:rPr>
          <w:rFonts w:ascii="Palatino Linotype" w:hAnsi="Palatino Linotype" w:cs="Arial"/>
          <w:color w:val="000000" w:themeColor="text1"/>
          <w:lang w:val="es-MX"/>
        </w:rPr>
        <w:t>, comprueba fehacientemente que dicha autoridad acepta que la genera, posee y/o administra, en ejercicio de sus funciones de derecho público, es decir, no niega la existencia de la información solicitada, por el contrario, se pronuncia respecto de la información requerida, es por ello que se reitera, se asume que posee la información; por lo tanto, el estudio en específico se obvia dado que a nada práctico llevaría el alcance del mismo.</w:t>
      </w:r>
    </w:p>
    <w:p w:rsidR="0041538F" w:rsidRDefault="0041538F" w:rsidP="0041538F">
      <w:pPr>
        <w:spacing w:before="240" w:after="240" w:line="360" w:lineRule="auto"/>
        <w:jc w:val="both"/>
        <w:rPr>
          <w:rFonts w:ascii="Palatino Linotype" w:hAnsi="Palatino Linotype" w:cs="Arial"/>
          <w:sz w:val="24"/>
          <w:szCs w:val="24"/>
        </w:rPr>
      </w:pPr>
      <w:r w:rsidRPr="006676E2">
        <w:rPr>
          <w:rFonts w:ascii="Palatino Linotype" w:hAnsi="Palatino Linotype"/>
          <w:sz w:val="24"/>
          <w:szCs w:val="24"/>
        </w:rPr>
        <w:t>De hecho el estudio de la naturaleza jurídica de la información pública solicitada, tiene por objeto determinar si ésta la genera, posee o adm</w:t>
      </w:r>
      <w:r>
        <w:rPr>
          <w:rFonts w:ascii="Palatino Linotype" w:hAnsi="Palatino Linotype"/>
          <w:sz w:val="24"/>
          <w:szCs w:val="24"/>
        </w:rPr>
        <w:t>inistra el</w:t>
      </w:r>
      <w:r w:rsidRPr="00E6099D">
        <w:rPr>
          <w:rFonts w:ascii="Palatino Linotype" w:hAnsi="Palatino Linotype"/>
          <w:b/>
          <w:sz w:val="24"/>
          <w:szCs w:val="24"/>
        </w:rPr>
        <w:t xml:space="preserve"> Sujeto Obligado</w:t>
      </w:r>
      <w:r w:rsidRPr="006676E2">
        <w:rPr>
          <w:rFonts w:ascii="Palatino Linotype" w:hAnsi="Palatino Linotype"/>
          <w:sz w:val="24"/>
          <w:szCs w:val="24"/>
        </w:rPr>
        <w:t xml:space="preserve">; </w:t>
      </w:r>
      <w:r w:rsidRPr="006676E2">
        <w:rPr>
          <w:rFonts w:ascii="Palatino Linotype" w:hAnsi="Palatino Linotype"/>
          <w:sz w:val="24"/>
          <w:szCs w:val="24"/>
        </w:rPr>
        <w:lastRenderedPageBreak/>
        <w:t>sin embargo, en aquellos casos en que éste la asume, implica en automático que la genera, posee o administra; por consiguiente, a nada práctico nos conduciría su estudio, ya que se insiste la información pública solicitada, ya f</w:t>
      </w:r>
      <w:r>
        <w:rPr>
          <w:rFonts w:ascii="Palatino Linotype" w:hAnsi="Palatino Linotype"/>
          <w:sz w:val="24"/>
          <w:szCs w:val="24"/>
        </w:rPr>
        <w:t>ue asumida por el</w:t>
      </w:r>
      <w:r w:rsidRPr="00E6099D">
        <w:rPr>
          <w:rFonts w:ascii="Palatino Linotype" w:hAnsi="Palatino Linotype"/>
          <w:b/>
          <w:sz w:val="24"/>
          <w:szCs w:val="24"/>
        </w:rPr>
        <w:t xml:space="preserve"> Sujeto Obligado</w:t>
      </w:r>
      <w:r w:rsidRPr="006676E2">
        <w:rPr>
          <w:rFonts w:ascii="Palatino Linotype" w:hAnsi="Palatino Linotype"/>
          <w:sz w:val="24"/>
          <w:szCs w:val="24"/>
        </w:rPr>
        <w:t>.</w:t>
      </w:r>
    </w:p>
    <w:p w:rsidR="0041538F" w:rsidRDefault="0041538F" w:rsidP="0041538F">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 xml:space="preserve">De este modo, se procede al análisis de la información proporcionada por el </w:t>
      </w:r>
      <w:r w:rsidRPr="008F3CE2">
        <w:rPr>
          <w:rFonts w:ascii="Palatino Linotype" w:hAnsi="Palatino Linotype" w:cs="Arial"/>
          <w:b/>
          <w:sz w:val="24"/>
          <w:szCs w:val="24"/>
        </w:rPr>
        <w:t>Sujeto Obligado</w:t>
      </w:r>
      <w:r>
        <w:rPr>
          <w:rFonts w:ascii="Palatino Linotype" w:hAnsi="Palatino Linotype" w:cs="Arial"/>
          <w:sz w:val="24"/>
          <w:szCs w:val="24"/>
        </w:rPr>
        <w:t>.</w:t>
      </w:r>
    </w:p>
    <w:p w:rsidR="005712D9" w:rsidRDefault="005712D9" w:rsidP="0041538F">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Respecto a</w:t>
      </w:r>
      <w:r w:rsidR="00660E45">
        <w:rPr>
          <w:rFonts w:ascii="Palatino Linotype" w:hAnsi="Palatino Linotype" w:cs="Arial"/>
          <w:sz w:val="24"/>
          <w:szCs w:val="24"/>
        </w:rPr>
        <w:t xml:space="preserve"> </w:t>
      </w:r>
      <w:r>
        <w:rPr>
          <w:rFonts w:ascii="Palatino Linotype" w:hAnsi="Palatino Linotype" w:cs="Arial"/>
          <w:sz w:val="24"/>
          <w:szCs w:val="24"/>
        </w:rPr>
        <w:t>l</w:t>
      </w:r>
      <w:r w:rsidR="00660E45">
        <w:rPr>
          <w:rFonts w:ascii="Palatino Linotype" w:hAnsi="Palatino Linotype" w:cs="Arial"/>
          <w:sz w:val="24"/>
          <w:szCs w:val="24"/>
        </w:rPr>
        <w:t xml:space="preserve">os </w:t>
      </w:r>
      <w:r>
        <w:rPr>
          <w:rFonts w:ascii="Palatino Linotype" w:hAnsi="Palatino Linotype" w:cs="Arial"/>
          <w:sz w:val="24"/>
          <w:szCs w:val="24"/>
        </w:rPr>
        <w:t>punto</w:t>
      </w:r>
      <w:r w:rsidR="00660E45">
        <w:rPr>
          <w:rFonts w:ascii="Palatino Linotype" w:hAnsi="Palatino Linotype" w:cs="Arial"/>
          <w:sz w:val="24"/>
          <w:szCs w:val="24"/>
        </w:rPr>
        <w:t>s</w:t>
      </w:r>
      <w:r>
        <w:rPr>
          <w:rFonts w:ascii="Palatino Linotype" w:hAnsi="Palatino Linotype" w:cs="Arial"/>
          <w:sz w:val="24"/>
          <w:szCs w:val="24"/>
        </w:rPr>
        <w:t xml:space="preserve"> </w:t>
      </w:r>
      <w:r w:rsidR="00660E45">
        <w:rPr>
          <w:rFonts w:ascii="Palatino Linotype" w:hAnsi="Palatino Linotype" w:cs="Arial"/>
          <w:sz w:val="24"/>
          <w:szCs w:val="24"/>
        </w:rPr>
        <w:t>1 y 2</w:t>
      </w:r>
      <w:r>
        <w:rPr>
          <w:rFonts w:ascii="Palatino Linotype" w:hAnsi="Palatino Linotype" w:cs="Arial"/>
          <w:sz w:val="24"/>
          <w:szCs w:val="24"/>
        </w:rPr>
        <w:t xml:space="preserve"> solicitado</w:t>
      </w:r>
      <w:r w:rsidR="00660E45">
        <w:rPr>
          <w:rFonts w:ascii="Palatino Linotype" w:hAnsi="Palatino Linotype" w:cs="Arial"/>
          <w:sz w:val="24"/>
          <w:szCs w:val="24"/>
        </w:rPr>
        <w:t>s</w:t>
      </w:r>
      <w:r>
        <w:rPr>
          <w:rFonts w:ascii="Palatino Linotype" w:hAnsi="Palatino Linotype" w:cs="Arial"/>
          <w:sz w:val="24"/>
          <w:szCs w:val="24"/>
        </w:rPr>
        <w:t>; es decir, l</w:t>
      </w:r>
      <w:r w:rsidRPr="005712D9">
        <w:rPr>
          <w:rFonts w:ascii="Palatino Linotype" w:hAnsi="Palatino Linotype" w:cs="Arial"/>
          <w:sz w:val="24"/>
          <w:szCs w:val="24"/>
        </w:rPr>
        <w:t xml:space="preserve">os inventarios elaborados durante la administración 2013-2015, </w:t>
      </w:r>
      <w:r w:rsidR="00660E45">
        <w:rPr>
          <w:rFonts w:ascii="Palatino Linotype" w:hAnsi="Palatino Linotype" w:cs="Arial"/>
          <w:sz w:val="24"/>
          <w:szCs w:val="24"/>
        </w:rPr>
        <w:t xml:space="preserve">y 2016-2018, </w:t>
      </w:r>
      <w:r w:rsidRPr="005712D9">
        <w:rPr>
          <w:rFonts w:ascii="Palatino Linotype" w:hAnsi="Palatino Linotype" w:cs="Arial"/>
          <w:sz w:val="24"/>
          <w:szCs w:val="24"/>
        </w:rPr>
        <w:t>indicando los que sirvieron como base para la entrega recepción a la administración 2016-2018</w:t>
      </w:r>
      <w:r>
        <w:rPr>
          <w:rFonts w:ascii="Palatino Linotype" w:hAnsi="Palatino Linotype" w:cs="Arial"/>
          <w:sz w:val="24"/>
          <w:szCs w:val="24"/>
        </w:rPr>
        <w:t xml:space="preserve">, el </w:t>
      </w:r>
      <w:r w:rsidRPr="005712D9">
        <w:rPr>
          <w:rFonts w:ascii="Palatino Linotype" w:hAnsi="Palatino Linotype" w:cs="Arial"/>
          <w:b/>
          <w:sz w:val="24"/>
          <w:szCs w:val="24"/>
        </w:rPr>
        <w:t>Sujeto Obligado</w:t>
      </w:r>
      <w:r>
        <w:rPr>
          <w:rFonts w:ascii="Palatino Linotype" w:hAnsi="Palatino Linotype" w:cs="Arial"/>
          <w:sz w:val="24"/>
          <w:szCs w:val="24"/>
        </w:rPr>
        <w:t xml:space="preserve"> adjuntó a su respuesta l</w:t>
      </w:r>
      <w:r w:rsidR="00586BC9">
        <w:rPr>
          <w:rFonts w:ascii="Palatino Linotype" w:hAnsi="Palatino Linotype" w:cs="Arial"/>
          <w:sz w:val="24"/>
          <w:szCs w:val="24"/>
        </w:rPr>
        <w:t>os</w:t>
      </w:r>
      <w:r>
        <w:rPr>
          <w:rFonts w:ascii="Palatino Linotype" w:hAnsi="Palatino Linotype" w:cs="Arial"/>
          <w:sz w:val="24"/>
          <w:szCs w:val="24"/>
        </w:rPr>
        <w:t xml:space="preserve"> archivo</w:t>
      </w:r>
      <w:r w:rsidR="00586BC9">
        <w:rPr>
          <w:rFonts w:ascii="Palatino Linotype" w:hAnsi="Palatino Linotype" w:cs="Arial"/>
          <w:sz w:val="24"/>
          <w:szCs w:val="24"/>
        </w:rPr>
        <w:t>s</w:t>
      </w:r>
      <w:r>
        <w:rPr>
          <w:rFonts w:ascii="Palatino Linotype" w:hAnsi="Palatino Linotype" w:cs="Arial"/>
          <w:sz w:val="24"/>
          <w:szCs w:val="24"/>
        </w:rPr>
        <w:t xml:space="preserve"> electrónico</w:t>
      </w:r>
      <w:r w:rsidR="00586BC9">
        <w:rPr>
          <w:rFonts w:ascii="Palatino Linotype" w:hAnsi="Palatino Linotype" w:cs="Arial"/>
          <w:sz w:val="24"/>
          <w:szCs w:val="24"/>
        </w:rPr>
        <w:t>s</w:t>
      </w:r>
      <w:r>
        <w:rPr>
          <w:rFonts w:ascii="Palatino Linotype" w:hAnsi="Palatino Linotype" w:cs="Arial"/>
          <w:sz w:val="24"/>
          <w:szCs w:val="24"/>
        </w:rPr>
        <w:t xml:space="preserve"> denominado</w:t>
      </w:r>
      <w:r w:rsidR="00586BC9">
        <w:rPr>
          <w:rFonts w:ascii="Palatino Linotype" w:hAnsi="Palatino Linotype" w:cs="Arial"/>
          <w:sz w:val="24"/>
          <w:szCs w:val="24"/>
        </w:rPr>
        <w:t>s</w:t>
      </w:r>
      <w:r>
        <w:rPr>
          <w:rFonts w:ascii="Palatino Linotype" w:hAnsi="Palatino Linotype" w:cs="Arial"/>
          <w:sz w:val="24"/>
          <w:szCs w:val="24"/>
        </w:rPr>
        <w:t xml:space="preserve"> </w:t>
      </w:r>
      <w:r w:rsidRPr="00586BC9">
        <w:rPr>
          <w:rFonts w:ascii="Palatino Linotype" w:hAnsi="Palatino Linotype" w:cs="Arial"/>
          <w:b/>
          <w:i/>
          <w:color w:val="000000" w:themeColor="text1"/>
          <w:sz w:val="24"/>
          <w:szCs w:val="24"/>
        </w:rPr>
        <w:t>REGISTRO ADMINISTRATIVO</w:t>
      </w:r>
      <w:r w:rsidRPr="00096242">
        <w:rPr>
          <w:rFonts w:ascii="Palatino Linotype" w:hAnsi="Palatino Linotype" w:cs="Arial"/>
          <w:b/>
          <w:i/>
          <w:color w:val="000000" w:themeColor="text1"/>
        </w:rPr>
        <w:t xml:space="preserve"> </w:t>
      </w:r>
      <w:r w:rsidRPr="00586BC9">
        <w:rPr>
          <w:rFonts w:ascii="Palatino Linotype" w:hAnsi="Palatino Linotype" w:cs="Arial"/>
          <w:b/>
          <w:i/>
          <w:color w:val="000000" w:themeColor="text1"/>
          <w:sz w:val="24"/>
          <w:szCs w:val="24"/>
        </w:rPr>
        <w:t>BLOQUEADO 2013-2015.pdf</w:t>
      </w:r>
      <w:r w:rsidR="00586BC9">
        <w:rPr>
          <w:rFonts w:ascii="Palatino Linotype" w:hAnsi="Palatino Linotype" w:cs="Arial"/>
          <w:b/>
          <w:i/>
          <w:color w:val="000000" w:themeColor="text1"/>
          <w:sz w:val="24"/>
          <w:szCs w:val="24"/>
        </w:rPr>
        <w:t xml:space="preserve"> </w:t>
      </w:r>
      <w:r w:rsidR="00586BC9" w:rsidRPr="00586BC9">
        <w:rPr>
          <w:rFonts w:ascii="Palatino Linotype" w:hAnsi="Palatino Linotype" w:cs="Arial"/>
          <w:color w:val="000000" w:themeColor="text1"/>
          <w:sz w:val="24"/>
          <w:szCs w:val="24"/>
        </w:rPr>
        <w:t>y</w:t>
      </w:r>
      <w:r w:rsidR="00586BC9">
        <w:rPr>
          <w:rFonts w:ascii="Palatino Linotype" w:hAnsi="Palatino Linotype" w:cs="Arial"/>
          <w:b/>
          <w:i/>
          <w:color w:val="000000" w:themeColor="text1"/>
          <w:sz w:val="24"/>
          <w:szCs w:val="24"/>
        </w:rPr>
        <w:t xml:space="preserve"> </w:t>
      </w:r>
      <w:r w:rsidR="00586BC9" w:rsidRPr="00586BC9">
        <w:rPr>
          <w:rFonts w:ascii="Palatino Linotype" w:hAnsi="Palatino Linotype" w:cs="Arial"/>
          <w:b/>
          <w:i/>
          <w:color w:val="000000" w:themeColor="text1"/>
          <w:sz w:val="24"/>
          <w:szCs w:val="24"/>
        </w:rPr>
        <w:t>REGISTRO ADMINISTRATIVO BLOQUEADO 2016-2018.pdf</w:t>
      </w:r>
      <w:r w:rsidR="00586BC9" w:rsidRPr="00096242">
        <w:rPr>
          <w:rFonts w:ascii="Palatino Linotype" w:hAnsi="Palatino Linotype" w:cs="Arial"/>
          <w:b/>
          <w:color w:val="000000" w:themeColor="text1"/>
        </w:rPr>
        <w:t>;</w:t>
      </w:r>
      <w:r>
        <w:rPr>
          <w:rFonts w:ascii="Palatino Linotype" w:hAnsi="Palatino Linotype" w:cs="Arial"/>
          <w:sz w:val="24"/>
          <w:szCs w:val="24"/>
        </w:rPr>
        <w:t xml:space="preserve"> l</w:t>
      </w:r>
      <w:r w:rsidR="00586BC9">
        <w:rPr>
          <w:rFonts w:ascii="Palatino Linotype" w:hAnsi="Palatino Linotype" w:cs="Arial"/>
          <w:sz w:val="24"/>
          <w:szCs w:val="24"/>
        </w:rPr>
        <w:t>os</w:t>
      </w:r>
      <w:r>
        <w:rPr>
          <w:rFonts w:ascii="Palatino Linotype" w:hAnsi="Palatino Linotype" w:cs="Arial"/>
          <w:sz w:val="24"/>
          <w:szCs w:val="24"/>
        </w:rPr>
        <w:t xml:space="preserve"> cual</w:t>
      </w:r>
      <w:r w:rsidR="00586BC9">
        <w:rPr>
          <w:rFonts w:ascii="Palatino Linotype" w:hAnsi="Palatino Linotype" w:cs="Arial"/>
          <w:sz w:val="24"/>
          <w:szCs w:val="24"/>
        </w:rPr>
        <w:t>es</w:t>
      </w:r>
      <w:r>
        <w:rPr>
          <w:rFonts w:ascii="Palatino Linotype" w:hAnsi="Palatino Linotype" w:cs="Arial"/>
          <w:sz w:val="24"/>
          <w:szCs w:val="24"/>
        </w:rPr>
        <w:t xml:space="preserve"> a manera de ejemplo se inserta </w:t>
      </w:r>
      <w:r w:rsidR="00EA0B72">
        <w:rPr>
          <w:rFonts w:ascii="Palatino Linotype" w:hAnsi="Palatino Linotype" w:cs="Arial"/>
          <w:sz w:val="24"/>
          <w:szCs w:val="24"/>
        </w:rPr>
        <w:t xml:space="preserve">lo conducente </w:t>
      </w:r>
      <w:r w:rsidR="00586BC9">
        <w:rPr>
          <w:rFonts w:ascii="Palatino Linotype" w:hAnsi="Palatino Linotype" w:cs="Arial"/>
          <w:sz w:val="24"/>
          <w:szCs w:val="24"/>
        </w:rPr>
        <w:t>de cada uno</w:t>
      </w:r>
      <w:r>
        <w:rPr>
          <w:rFonts w:ascii="Palatino Linotype" w:hAnsi="Palatino Linotype" w:cs="Arial"/>
          <w:sz w:val="24"/>
          <w:szCs w:val="24"/>
        </w:rPr>
        <w:t>:</w:t>
      </w:r>
    </w:p>
    <w:p w:rsidR="00586BC9" w:rsidRDefault="00586BC9" w:rsidP="0041538F">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 xml:space="preserve">Del archivo denominado </w:t>
      </w:r>
      <w:r w:rsidRPr="00586BC9">
        <w:rPr>
          <w:rFonts w:ascii="Palatino Linotype" w:hAnsi="Palatino Linotype" w:cs="Arial"/>
          <w:b/>
          <w:i/>
          <w:color w:val="000000" w:themeColor="text1"/>
          <w:sz w:val="24"/>
          <w:szCs w:val="24"/>
        </w:rPr>
        <w:t>REGISTRO ADMINISTRATIVO</w:t>
      </w:r>
      <w:r w:rsidRPr="00096242">
        <w:rPr>
          <w:rFonts w:ascii="Palatino Linotype" w:hAnsi="Palatino Linotype" w:cs="Arial"/>
          <w:b/>
          <w:i/>
          <w:color w:val="000000" w:themeColor="text1"/>
        </w:rPr>
        <w:t xml:space="preserve"> </w:t>
      </w:r>
      <w:r w:rsidRPr="00586BC9">
        <w:rPr>
          <w:rFonts w:ascii="Palatino Linotype" w:hAnsi="Palatino Linotype" w:cs="Arial"/>
          <w:b/>
          <w:i/>
          <w:color w:val="000000" w:themeColor="text1"/>
          <w:sz w:val="24"/>
          <w:szCs w:val="24"/>
        </w:rPr>
        <w:t>BLOQUEADO 2013-2015.pdf</w:t>
      </w:r>
      <w:r>
        <w:rPr>
          <w:rFonts w:ascii="Palatino Linotype" w:hAnsi="Palatino Linotype" w:cs="Arial"/>
          <w:b/>
          <w:i/>
          <w:color w:val="000000" w:themeColor="text1"/>
          <w:sz w:val="24"/>
          <w:szCs w:val="24"/>
        </w:rPr>
        <w:t>.</w:t>
      </w:r>
    </w:p>
    <w:p w:rsidR="009D7E2F" w:rsidRDefault="00EA0B72" w:rsidP="00140A3A">
      <w:pPr>
        <w:spacing w:before="240" w:after="240" w:line="360" w:lineRule="auto"/>
        <w:jc w:val="both"/>
        <w:rPr>
          <w:rFonts w:ascii="Palatino Linotype" w:hAnsi="Palatino Linotype" w:cs="Arial"/>
          <w:color w:val="000000" w:themeColor="text1"/>
          <w:sz w:val="24"/>
          <w:szCs w:val="24"/>
        </w:rPr>
      </w:pPr>
      <w:r>
        <w:rPr>
          <w:noProof/>
          <w:lang w:eastAsia="es-MX"/>
        </w:rPr>
        <w:lastRenderedPageBreak/>
        <w:drawing>
          <wp:inline distT="0" distB="0" distL="0" distR="0" wp14:anchorId="0B950673" wp14:editId="6F25165B">
            <wp:extent cx="5668645" cy="3952875"/>
            <wp:effectExtent l="0" t="0" r="825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360" t="20694" r="31544" b="16987"/>
                    <a:stretch/>
                  </pic:blipFill>
                  <pic:spPr bwMode="auto">
                    <a:xfrm>
                      <a:off x="0" y="0"/>
                      <a:ext cx="5686475" cy="3965308"/>
                    </a:xfrm>
                    <a:prstGeom prst="rect">
                      <a:avLst/>
                    </a:prstGeom>
                    <a:ln>
                      <a:noFill/>
                    </a:ln>
                    <a:extLst>
                      <a:ext uri="{53640926-AAD7-44D8-BBD7-CCE9431645EC}">
                        <a14:shadowObscured xmlns:a14="http://schemas.microsoft.com/office/drawing/2010/main"/>
                      </a:ext>
                    </a:extLst>
                  </pic:spPr>
                </pic:pic>
              </a:graphicData>
            </a:graphic>
          </wp:inline>
        </w:drawing>
      </w:r>
      <w:r w:rsidRPr="00EA0B72">
        <w:rPr>
          <w:rFonts w:ascii="Palatino Linotype" w:hAnsi="Palatino Linotype" w:cs="Arial"/>
          <w:color w:val="000000" w:themeColor="text1"/>
          <w:sz w:val="24"/>
          <w:szCs w:val="24"/>
        </w:rPr>
        <w:t xml:space="preserve"> </w:t>
      </w:r>
    </w:p>
    <w:p w:rsidR="00586BC9" w:rsidRDefault="00EA0B72" w:rsidP="00140A3A">
      <w:pPr>
        <w:spacing w:before="240" w:after="240" w:line="360" w:lineRule="auto"/>
        <w:jc w:val="both"/>
        <w:rPr>
          <w:rFonts w:ascii="Palatino Linotype" w:hAnsi="Palatino Linotype" w:cs="Arial"/>
          <w:b/>
          <w:i/>
          <w:color w:val="000000" w:themeColor="text1"/>
          <w:sz w:val="24"/>
          <w:szCs w:val="24"/>
        </w:rPr>
      </w:pPr>
      <w:r w:rsidRPr="00586BC9">
        <w:rPr>
          <w:rFonts w:ascii="Palatino Linotype" w:hAnsi="Palatino Linotype" w:cs="Arial"/>
          <w:color w:val="000000" w:themeColor="text1"/>
          <w:sz w:val="24"/>
          <w:szCs w:val="24"/>
        </w:rPr>
        <w:t>Del archivo denominado</w:t>
      </w:r>
      <w:r>
        <w:rPr>
          <w:rFonts w:ascii="Palatino Linotype" w:hAnsi="Palatino Linotype" w:cs="Arial"/>
          <w:b/>
          <w:i/>
          <w:color w:val="000000" w:themeColor="text1"/>
          <w:sz w:val="24"/>
          <w:szCs w:val="24"/>
        </w:rPr>
        <w:t xml:space="preserve"> </w:t>
      </w:r>
      <w:r w:rsidRPr="00586BC9">
        <w:rPr>
          <w:rFonts w:ascii="Palatino Linotype" w:hAnsi="Palatino Linotype" w:cs="Arial"/>
          <w:b/>
          <w:i/>
          <w:color w:val="000000" w:themeColor="text1"/>
          <w:sz w:val="24"/>
          <w:szCs w:val="24"/>
        </w:rPr>
        <w:t>REGISTRO AD</w:t>
      </w:r>
      <w:r w:rsidR="00586BC9" w:rsidRPr="00586BC9">
        <w:rPr>
          <w:rFonts w:ascii="Palatino Linotype" w:hAnsi="Palatino Linotype" w:cs="Arial"/>
          <w:b/>
          <w:i/>
          <w:color w:val="000000" w:themeColor="text1"/>
          <w:sz w:val="24"/>
          <w:szCs w:val="24"/>
        </w:rPr>
        <w:t>MINISTRATIVO BLOQUEADO 2016-2018.pdf</w:t>
      </w:r>
      <w:r w:rsidR="00586BC9">
        <w:rPr>
          <w:rFonts w:ascii="Palatino Linotype" w:hAnsi="Palatino Linotype" w:cs="Arial"/>
          <w:b/>
          <w:i/>
          <w:color w:val="000000" w:themeColor="text1"/>
          <w:sz w:val="24"/>
          <w:szCs w:val="24"/>
        </w:rPr>
        <w:t>.</w:t>
      </w:r>
    </w:p>
    <w:p w:rsidR="00586BC9" w:rsidRDefault="00586BC9" w:rsidP="00140A3A">
      <w:pPr>
        <w:spacing w:before="240" w:after="240" w:line="360" w:lineRule="auto"/>
        <w:jc w:val="both"/>
        <w:rPr>
          <w:rFonts w:ascii="Palatino Linotype" w:hAnsi="Palatino Linotype" w:cs="Segoe UI"/>
          <w:sz w:val="24"/>
          <w:szCs w:val="24"/>
        </w:rPr>
      </w:pPr>
      <w:r>
        <w:rPr>
          <w:noProof/>
          <w:lang w:eastAsia="es-MX"/>
        </w:rPr>
        <w:lastRenderedPageBreak/>
        <w:drawing>
          <wp:inline distT="0" distB="0" distL="0" distR="0" wp14:anchorId="097272D8" wp14:editId="471D2F4A">
            <wp:extent cx="5723890" cy="372427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0433" t="26529" r="2139" b="19986"/>
                    <a:stretch/>
                  </pic:blipFill>
                  <pic:spPr bwMode="auto">
                    <a:xfrm>
                      <a:off x="0" y="0"/>
                      <a:ext cx="5816914" cy="3784801"/>
                    </a:xfrm>
                    <a:prstGeom prst="rect">
                      <a:avLst/>
                    </a:prstGeom>
                    <a:ln>
                      <a:noFill/>
                    </a:ln>
                    <a:extLst>
                      <a:ext uri="{53640926-AAD7-44D8-BBD7-CCE9431645EC}">
                        <a14:shadowObscured xmlns:a14="http://schemas.microsoft.com/office/drawing/2010/main"/>
                      </a:ext>
                    </a:extLst>
                  </pic:spPr>
                </pic:pic>
              </a:graphicData>
            </a:graphic>
          </wp:inline>
        </w:drawing>
      </w:r>
    </w:p>
    <w:p w:rsidR="00EA0B72" w:rsidRDefault="00EA0B72" w:rsidP="00EA0B72">
      <w:pPr>
        <w:spacing w:before="240" w:after="240" w:line="360" w:lineRule="auto"/>
        <w:jc w:val="center"/>
        <w:rPr>
          <w:rFonts w:ascii="Palatino Linotype" w:hAnsi="Palatino Linotype" w:cs="Segoe UI"/>
          <w:sz w:val="24"/>
          <w:szCs w:val="24"/>
        </w:rPr>
      </w:pPr>
      <w:r>
        <w:rPr>
          <w:noProof/>
          <w:lang w:eastAsia="es-MX"/>
        </w:rPr>
        <w:drawing>
          <wp:inline distT="0" distB="0" distL="0" distR="0" wp14:anchorId="1B468284" wp14:editId="5FB893B0">
            <wp:extent cx="2660650" cy="2762250"/>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1047" t="32952" r="12975" b="13783"/>
                    <a:stretch/>
                  </pic:blipFill>
                  <pic:spPr bwMode="auto">
                    <a:xfrm>
                      <a:off x="0" y="0"/>
                      <a:ext cx="2679099" cy="2781403"/>
                    </a:xfrm>
                    <a:prstGeom prst="rect">
                      <a:avLst/>
                    </a:prstGeom>
                    <a:ln>
                      <a:noFill/>
                    </a:ln>
                    <a:extLst>
                      <a:ext uri="{53640926-AAD7-44D8-BBD7-CCE9431645EC}">
                        <a14:shadowObscured xmlns:a14="http://schemas.microsoft.com/office/drawing/2010/main"/>
                      </a:ext>
                    </a:extLst>
                  </pic:spPr>
                </pic:pic>
              </a:graphicData>
            </a:graphic>
          </wp:inline>
        </w:drawing>
      </w:r>
    </w:p>
    <w:p w:rsidR="0041538F" w:rsidRPr="005712D9" w:rsidRDefault="005712D9" w:rsidP="00140A3A">
      <w:pPr>
        <w:spacing w:before="240" w:after="240" w:line="360" w:lineRule="auto"/>
        <w:jc w:val="both"/>
        <w:rPr>
          <w:rFonts w:ascii="Palatino Linotype" w:hAnsi="Palatino Linotype" w:cs="Segoe UI"/>
          <w:sz w:val="24"/>
          <w:szCs w:val="24"/>
        </w:rPr>
      </w:pPr>
      <w:r>
        <w:rPr>
          <w:rFonts w:ascii="Palatino Linotype" w:hAnsi="Palatino Linotype" w:cs="Segoe UI"/>
          <w:sz w:val="24"/>
          <w:szCs w:val="24"/>
        </w:rPr>
        <w:lastRenderedPageBreak/>
        <w:t>También, presentó los archivos de</w:t>
      </w:r>
      <w:r w:rsidRPr="005712D9">
        <w:rPr>
          <w:rFonts w:ascii="Palatino Linotype" w:hAnsi="Palatino Linotype" w:cs="Segoe UI"/>
          <w:sz w:val="24"/>
          <w:szCs w:val="24"/>
        </w:rPr>
        <w:t xml:space="preserve">nominados </w:t>
      </w:r>
      <w:r w:rsidRPr="005712D9">
        <w:rPr>
          <w:rFonts w:ascii="Palatino Linotype" w:hAnsi="Palatino Linotype" w:cs="Arial"/>
          <w:b/>
          <w:i/>
          <w:color w:val="000000" w:themeColor="text1"/>
          <w:sz w:val="24"/>
          <w:szCs w:val="24"/>
        </w:rPr>
        <w:t>Cedula Bajo Costo 2015.pdf</w:t>
      </w:r>
      <w:r w:rsidRPr="00586BC9">
        <w:rPr>
          <w:rFonts w:ascii="Palatino Linotype" w:hAnsi="Palatino Linotype" w:cs="Arial"/>
          <w:b/>
          <w:color w:val="000000" w:themeColor="text1"/>
          <w:sz w:val="24"/>
          <w:szCs w:val="24"/>
        </w:rPr>
        <w:t xml:space="preserve"> </w:t>
      </w:r>
      <w:r w:rsidRPr="005712D9">
        <w:rPr>
          <w:rFonts w:ascii="Palatino Linotype" w:hAnsi="Palatino Linotype" w:cs="Arial"/>
          <w:color w:val="000000" w:themeColor="text1"/>
          <w:sz w:val="24"/>
          <w:szCs w:val="24"/>
        </w:rPr>
        <w:t>y</w:t>
      </w:r>
      <w:r w:rsidRPr="005712D9">
        <w:rPr>
          <w:rFonts w:ascii="Palatino Linotype" w:hAnsi="Palatino Linotype" w:cs="Arial"/>
          <w:b/>
          <w:color w:val="000000" w:themeColor="text1"/>
          <w:sz w:val="24"/>
          <w:szCs w:val="24"/>
        </w:rPr>
        <w:t xml:space="preserve"> </w:t>
      </w:r>
      <w:r w:rsidRPr="005712D9">
        <w:rPr>
          <w:rFonts w:ascii="Palatino Linotype" w:hAnsi="Palatino Linotype" w:cs="Arial"/>
          <w:b/>
          <w:i/>
          <w:color w:val="000000" w:themeColor="text1"/>
          <w:sz w:val="24"/>
          <w:szCs w:val="24"/>
        </w:rPr>
        <w:t xml:space="preserve">Cedula Inventario Activo 2015.pdf, </w:t>
      </w:r>
      <w:r w:rsidRPr="005712D9">
        <w:rPr>
          <w:rFonts w:ascii="Palatino Linotype" w:hAnsi="Palatino Linotype" w:cs="Arial"/>
          <w:color w:val="000000" w:themeColor="text1"/>
          <w:sz w:val="24"/>
          <w:szCs w:val="24"/>
        </w:rPr>
        <w:t>de los cuales a manera de ejemplo se insertan la primera página de cada uno para un posterior análisis:</w:t>
      </w:r>
    </w:p>
    <w:p w:rsidR="0041538F" w:rsidRDefault="005712D9" w:rsidP="00792627">
      <w:pPr>
        <w:pStyle w:val="Prrafodelista"/>
        <w:numPr>
          <w:ilvl w:val="0"/>
          <w:numId w:val="41"/>
        </w:numPr>
        <w:rPr>
          <w:rFonts w:ascii="Palatino Linotype" w:hAnsi="Palatino Linotype" w:cs="Arial"/>
          <w:b/>
          <w:i/>
          <w:color w:val="000000" w:themeColor="text1"/>
        </w:rPr>
      </w:pPr>
      <w:r w:rsidRPr="00792627">
        <w:rPr>
          <w:rFonts w:ascii="Palatino Linotype" w:hAnsi="Palatino Linotype" w:cs="Arial"/>
          <w:color w:val="000000" w:themeColor="text1"/>
        </w:rPr>
        <w:t>Del Archivo denominado</w:t>
      </w:r>
      <w:r w:rsidRPr="00792627">
        <w:rPr>
          <w:rFonts w:ascii="Palatino Linotype" w:hAnsi="Palatino Linotype" w:cs="Arial"/>
          <w:b/>
          <w:i/>
          <w:color w:val="000000" w:themeColor="text1"/>
        </w:rPr>
        <w:t xml:space="preserve"> Cedula Bajo Costo 2015.pdf.</w:t>
      </w:r>
    </w:p>
    <w:p w:rsidR="000974DF" w:rsidRPr="00792627" w:rsidRDefault="000974DF" w:rsidP="000974DF">
      <w:pPr>
        <w:pStyle w:val="Prrafodelista"/>
        <w:ind w:left="720"/>
        <w:rPr>
          <w:rFonts w:ascii="Palatino Linotype" w:hAnsi="Palatino Linotype" w:cs="Arial"/>
          <w:b/>
          <w:i/>
          <w:color w:val="000000" w:themeColor="text1"/>
        </w:rPr>
      </w:pPr>
    </w:p>
    <w:p w:rsidR="005712D9" w:rsidRDefault="005712D9">
      <w:pPr>
        <w:rPr>
          <w:rFonts w:ascii="Palatino Linotype" w:hAnsi="Palatino Linotype" w:cs="Segoe UI"/>
          <w:sz w:val="24"/>
          <w:szCs w:val="24"/>
        </w:rPr>
      </w:pPr>
      <w:r>
        <w:rPr>
          <w:noProof/>
          <w:lang w:eastAsia="es-MX"/>
        </w:rPr>
        <w:drawing>
          <wp:inline distT="0" distB="0" distL="0" distR="0" wp14:anchorId="6C32D9B1" wp14:editId="0351D290">
            <wp:extent cx="5764695" cy="3478353"/>
            <wp:effectExtent l="0" t="0" r="762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8135" t="10224" r="11926" b="4024"/>
                    <a:stretch/>
                  </pic:blipFill>
                  <pic:spPr bwMode="auto">
                    <a:xfrm>
                      <a:off x="0" y="0"/>
                      <a:ext cx="5779671" cy="3487389"/>
                    </a:xfrm>
                    <a:prstGeom prst="rect">
                      <a:avLst/>
                    </a:prstGeom>
                    <a:ln>
                      <a:noFill/>
                    </a:ln>
                    <a:extLst>
                      <a:ext uri="{53640926-AAD7-44D8-BBD7-CCE9431645EC}">
                        <a14:shadowObscured xmlns:a14="http://schemas.microsoft.com/office/drawing/2010/main"/>
                      </a:ext>
                    </a:extLst>
                  </pic:spPr>
                </pic:pic>
              </a:graphicData>
            </a:graphic>
          </wp:inline>
        </w:drawing>
      </w:r>
    </w:p>
    <w:p w:rsidR="00792627" w:rsidRPr="00792627" w:rsidRDefault="009D7E2F" w:rsidP="00792627">
      <w:pPr>
        <w:pStyle w:val="Prrafodelista"/>
        <w:numPr>
          <w:ilvl w:val="0"/>
          <w:numId w:val="41"/>
        </w:numPr>
        <w:spacing w:before="240" w:after="240" w:line="360" w:lineRule="auto"/>
        <w:jc w:val="both"/>
        <w:rPr>
          <w:rFonts w:ascii="Palatino Linotype" w:hAnsi="Palatino Linotype" w:cs="Segoe UI"/>
        </w:rPr>
      </w:pPr>
      <w:r>
        <w:rPr>
          <w:rFonts w:ascii="Palatino Linotype" w:hAnsi="Palatino Linotype" w:cs="Arial"/>
          <w:noProof/>
          <w:color w:val="000000" w:themeColor="text1"/>
          <w:lang w:val="es-MX" w:eastAsia="es-MX"/>
        </w:rPr>
        <mc:AlternateContent>
          <mc:Choice Requires="wps">
            <w:drawing>
              <wp:anchor distT="0" distB="0" distL="114300" distR="114300" simplePos="0" relativeHeight="251764736" behindDoc="0" locked="0" layoutInCell="1" allowOverlap="1">
                <wp:simplePos x="0" y="0"/>
                <wp:positionH relativeFrom="column">
                  <wp:posOffset>39370</wp:posOffset>
                </wp:positionH>
                <wp:positionV relativeFrom="paragraph">
                  <wp:posOffset>518160</wp:posOffset>
                </wp:positionV>
                <wp:extent cx="5848350" cy="1924050"/>
                <wp:effectExtent l="0" t="0" r="19050" b="19050"/>
                <wp:wrapNone/>
                <wp:docPr id="11" name="Conector recto 11"/>
                <wp:cNvGraphicFramePr/>
                <a:graphic xmlns:a="http://schemas.openxmlformats.org/drawingml/2006/main">
                  <a:graphicData uri="http://schemas.microsoft.com/office/word/2010/wordprocessingShape">
                    <wps:wsp>
                      <wps:cNvCnPr/>
                      <wps:spPr>
                        <a:xfrm>
                          <a:off x="0" y="0"/>
                          <a:ext cx="5848350" cy="1924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30DA72" id="Conector recto 11" o:spid="_x0000_s1026" style="position:absolute;z-index:251764736;visibility:visible;mso-wrap-style:square;mso-wrap-distance-left:9pt;mso-wrap-distance-top:0;mso-wrap-distance-right:9pt;mso-wrap-distance-bottom:0;mso-position-horizontal:absolute;mso-position-horizontal-relative:text;mso-position-vertical:absolute;mso-position-vertical-relative:text" from="3.1pt,40.8pt" to="463.6pt,19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" strokecolor="#5b9bd5 [3204]" strokeweight=".5pt">
                <v:stroke joinstyle="miter"/>
              </v:line>
            </w:pict>
          </mc:Fallback>
        </mc:AlternateContent>
      </w:r>
      <w:r w:rsidR="00792627" w:rsidRPr="00792627">
        <w:rPr>
          <w:rFonts w:ascii="Palatino Linotype" w:hAnsi="Palatino Linotype" w:cs="Arial"/>
          <w:color w:val="000000" w:themeColor="text1"/>
        </w:rPr>
        <w:t xml:space="preserve">Del Archivo denominado </w:t>
      </w:r>
      <w:r w:rsidR="00792627" w:rsidRPr="00792627">
        <w:rPr>
          <w:rFonts w:ascii="Palatino Linotype" w:hAnsi="Palatino Linotype" w:cs="Arial"/>
          <w:b/>
          <w:i/>
          <w:color w:val="000000" w:themeColor="text1"/>
        </w:rPr>
        <w:t>Cedula Inventario Activo 2015.pdf</w:t>
      </w:r>
    </w:p>
    <w:p w:rsidR="00EA06AD" w:rsidRDefault="00792627" w:rsidP="00EA06AD">
      <w:pPr>
        <w:spacing w:before="240" w:after="240" w:line="360" w:lineRule="auto"/>
        <w:jc w:val="both"/>
        <w:rPr>
          <w:rFonts w:ascii="Palatino Linotype" w:hAnsi="Palatino Linotype" w:cs="Segoe UI"/>
        </w:rPr>
      </w:pPr>
      <w:r>
        <w:rPr>
          <w:noProof/>
          <w:lang w:eastAsia="es-MX"/>
        </w:rPr>
        <w:lastRenderedPageBreak/>
        <w:drawing>
          <wp:inline distT="0" distB="0" distL="0" distR="0" wp14:anchorId="39FD00A8" wp14:editId="0E6101B3">
            <wp:extent cx="5627077" cy="339468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202" t="7404" r="14490" b="7538"/>
                    <a:stretch/>
                  </pic:blipFill>
                  <pic:spPr bwMode="auto">
                    <a:xfrm>
                      <a:off x="0" y="0"/>
                      <a:ext cx="5643666" cy="3404692"/>
                    </a:xfrm>
                    <a:prstGeom prst="rect">
                      <a:avLst/>
                    </a:prstGeom>
                    <a:ln>
                      <a:noFill/>
                    </a:ln>
                    <a:extLst>
                      <a:ext uri="{53640926-AAD7-44D8-BBD7-CCE9431645EC}">
                        <a14:shadowObscured xmlns:a14="http://schemas.microsoft.com/office/drawing/2010/main"/>
                      </a:ext>
                    </a:extLst>
                  </pic:spPr>
                </pic:pic>
              </a:graphicData>
            </a:graphic>
          </wp:inline>
        </w:drawing>
      </w:r>
      <w:r>
        <w:rPr>
          <w:rFonts w:ascii="Palatino Linotype" w:hAnsi="Palatino Linotype" w:cs="Segoe UI"/>
        </w:rPr>
        <w:t xml:space="preserve"> </w:t>
      </w:r>
    </w:p>
    <w:p w:rsidR="00792627" w:rsidRDefault="00792627" w:rsidP="00792627">
      <w:pPr>
        <w:spacing w:before="240" w:after="240" w:line="360" w:lineRule="auto"/>
        <w:jc w:val="both"/>
        <w:rPr>
          <w:rFonts w:ascii="Palatino Linotype" w:hAnsi="Palatino Linotype" w:cs="Arial"/>
          <w:color w:val="000000" w:themeColor="text1"/>
          <w:sz w:val="24"/>
          <w:szCs w:val="24"/>
        </w:rPr>
      </w:pPr>
      <w:r w:rsidRPr="00660E45">
        <w:rPr>
          <w:rFonts w:ascii="Palatino Linotype" w:hAnsi="Palatino Linotype" w:cs="Segoe UI"/>
          <w:sz w:val="24"/>
          <w:szCs w:val="24"/>
        </w:rPr>
        <w:t>Respecto de</w:t>
      </w:r>
      <w:r w:rsidR="00EA0B72">
        <w:rPr>
          <w:rFonts w:ascii="Palatino Linotype" w:hAnsi="Palatino Linotype" w:cs="Segoe UI"/>
          <w:sz w:val="24"/>
          <w:szCs w:val="24"/>
        </w:rPr>
        <w:t xml:space="preserve"> </w:t>
      </w:r>
      <w:r w:rsidRPr="00660E45">
        <w:rPr>
          <w:rFonts w:ascii="Palatino Linotype" w:hAnsi="Palatino Linotype" w:cs="Segoe UI"/>
          <w:sz w:val="24"/>
          <w:szCs w:val="24"/>
        </w:rPr>
        <w:t>l</w:t>
      </w:r>
      <w:r w:rsidR="00E32391">
        <w:rPr>
          <w:rFonts w:ascii="Palatino Linotype" w:hAnsi="Palatino Linotype" w:cs="Segoe UI"/>
          <w:sz w:val="24"/>
          <w:szCs w:val="24"/>
        </w:rPr>
        <w:t>os</w:t>
      </w:r>
      <w:r w:rsidRPr="00660E45">
        <w:rPr>
          <w:rFonts w:ascii="Palatino Linotype" w:hAnsi="Palatino Linotype" w:cs="Segoe UI"/>
          <w:sz w:val="24"/>
          <w:szCs w:val="24"/>
        </w:rPr>
        <w:t xml:space="preserve"> archivo</w:t>
      </w:r>
      <w:r w:rsidR="00E32391">
        <w:rPr>
          <w:rFonts w:ascii="Palatino Linotype" w:hAnsi="Palatino Linotype" w:cs="Segoe UI"/>
          <w:sz w:val="24"/>
          <w:szCs w:val="24"/>
        </w:rPr>
        <w:t>s</w:t>
      </w:r>
      <w:r w:rsidRPr="00660E45">
        <w:rPr>
          <w:rFonts w:ascii="Palatino Linotype" w:hAnsi="Palatino Linotype" w:cs="Segoe UI"/>
          <w:sz w:val="24"/>
          <w:szCs w:val="24"/>
        </w:rPr>
        <w:t xml:space="preserve"> denominado</w:t>
      </w:r>
      <w:r w:rsidR="00E32391">
        <w:rPr>
          <w:rFonts w:ascii="Palatino Linotype" w:hAnsi="Palatino Linotype" w:cs="Segoe UI"/>
          <w:sz w:val="24"/>
          <w:szCs w:val="24"/>
        </w:rPr>
        <w:t>s</w:t>
      </w:r>
      <w:r w:rsidRPr="00660E45">
        <w:rPr>
          <w:rFonts w:ascii="Palatino Linotype" w:hAnsi="Palatino Linotype" w:cs="Segoe UI"/>
          <w:sz w:val="24"/>
          <w:szCs w:val="24"/>
        </w:rPr>
        <w:t xml:space="preserve"> </w:t>
      </w:r>
      <w:r w:rsidRPr="00660E45">
        <w:rPr>
          <w:rFonts w:ascii="Palatino Linotype" w:hAnsi="Palatino Linotype" w:cs="Arial"/>
          <w:b/>
          <w:i/>
          <w:color w:val="000000" w:themeColor="text1"/>
          <w:sz w:val="24"/>
          <w:szCs w:val="24"/>
        </w:rPr>
        <w:t>REGISTRO ADMINISTRATIVO BLOQUEADO 2013-2015.pdf</w:t>
      </w:r>
      <w:r w:rsidR="00EA0B72">
        <w:rPr>
          <w:rFonts w:ascii="Palatino Linotype" w:hAnsi="Palatino Linotype" w:cs="Arial"/>
          <w:b/>
          <w:i/>
          <w:color w:val="000000" w:themeColor="text1"/>
          <w:sz w:val="24"/>
          <w:szCs w:val="24"/>
        </w:rPr>
        <w:t xml:space="preserve"> </w:t>
      </w:r>
      <w:r w:rsidR="00EA0B72" w:rsidRPr="00EA0B72">
        <w:rPr>
          <w:rFonts w:ascii="Palatino Linotype" w:hAnsi="Palatino Linotype" w:cs="Arial"/>
          <w:color w:val="000000" w:themeColor="text1"/>
          <w:sz w:val="24"/>
          <w:szCs w:val="24"/>
        </w:rPr>
        <w:t>y</w:t>
      </w:r>
      <w:r w:rsidR="00EA0B72">
        <w:rPr>
          <w:rFonts w:ascii="Palatino Linotype" w:hAnsi="Palatino Linotype" w:cs="Arial"/>
          <w:b/>
          <w:i/>
          <w:color w:val="000000" w:themeColor="text1"/>
          <w:sz w:val="24"/>
          <w:szCs w:val="24"/>
        </w:rPr>
        <w:t xml:space="preserve"> </w:t>
      </w:r>
      <w:r w:rsidR="00EA0B72" w:rsidRPr="00586BC9">
        <w:rPr>
          <w:rFonts w:ascii="Palatino Linotype" w:hAnsi="Palatino Linotype" w:cs="Arial"/>
          <w:b/>
          <w:i/>
          <w:color w:val="000000" w:themeColor="text1"/>
          <w:sz w:val="24"/>
          <w:szCs w:val="24"/>
        </w:rPr>
        <w:t>REGISTRO ADMINISTRATIVO BLOQUEADO 2016-2018.pdf</w:t>
      </w:r>
      <w:r w:rsidRPr="00660E45">
        <w:rPr>
          <w:rFonts w:ascii="Palatino Linotype" w:hAnsi="Palatino Linotype" w:cs="Arial"/>
          <w:color w:val="000000" w:themeColor="text1"/>
          <w:sz w:val="24"/>
          <w:szCs w:val="24"/>
        </w:rPr>
        <w:t xml:space="preserve">, se aprecia </w:t>
      </w:r>
      <w:r w:rsidR="00E32391">
        <w:rPr>
          <w:rFonts w:ascii="Palatino Linotype" w:hAnsi="Palatino Linotype" w:cs="Arial"/>
          <w:color w:val="000000" w:themeColor="text1"/>
          <w:sz w:val="24"/>
          <w:szCs w:val="24"/>
        </w:rPr>
        <w:t xml:space="preserve">que contienen </w:t>
      </w:r>
      <w:r w:rsidR="00D36675" w:rsidRPr="00660E45">
        <w:rPr>
          <w:rFonts w:ascii="Palatino Linotype" w:hAnsi="Palatino Linotype" w:cs="Arial"/>
          <w:color w:val="000000" w:themeColor="text1"/>
          <w:sz w:val="24"/>
          <w:szCs w:val="24"/>
        </w:rPr>
        <w:t xml:space="preserve">una base de datos sobre el </w:t>
      </w:r>
      <w:r w:rsidRPr="00660E45">
        <w:rPr>
          <w:rFonts w:ascii="Palatino Linotype" w:hAnsi="Palatino Linotype" w:cs="Arial"/>
          <w:color w:val="000000" w:themeColor="text1"/>
          <w:sz w:val="24"/>
          <w:szCs w:val="24"/>
        </w:rPr>
        <w:t xml:space="preserve">archivo general de bienes inmuebles, </w:t>
      </w:r>
      <w:r w:rsidR="00D36675" w:rsidRPr="00660E45">
        <w:rPr>
          <w:rFonts w:ascii="Palatino Linotype" w:hAnsi="Palatino Linotype" w:cs="Arial"/>
          <w:color w:val="000000" w:themeColor="text1"/>
          <w:sz w:val="24"/>
          <w:szCs w:val="24"/>
        </w:rPr>
        <w:t xml:space="preserve">contemplando los rubros de: ubicación, localidad, número de registro ante el Instituto de la Función Registral del Estado de México (en </w:t>
      </w:r>
      <w:r w:rsidR="002A6E07" w:rsidRPr="00660E45">
        <w:rPr>
          <w:rFonts w:ascii="Palatino Linotype" w:hAnsi="Palatino Linotype" w:cs="Arial"/>
          <w:color w:val="000000" w:themeColor="text1"/>
          <w:sz w:val="24"/>
          <w:szCs w:val="24"/>
        </w:rPr>
        <w:t>l</w:t>
      </w:r>
      <w:r w:rsidR="00D36675" w:rsidRPr="00660E45">
        <w:rPr>
          <w:rFonts w:ascii="Palatino Linotype" w:hAnsi="Palatino Linotype" w:cs="Arial"/>
          <w:color w:val="000000" w:themeColor="text1"/>
          <w:sz w:val="24"/>
          <w:szCs w:val="24"/>
        </w:rPr>
        <w:t>o subsecuente IFREM), situación jurídica y observaciones. De este modo, de un simple análisis se aprecia que diversos inmuebles tienen testado lo relativo a ubicación, localidad, número de registro ante el IFREM y observaciones, dejando a la vista solamente el campo de situación jurídica, encontrándose la leyenda “PROCEDIMIENTO ADMINISTRATIVO”.</w:t>
      </w:r>
    </w:p>
    <w:p w:rsidR="00E32391" w:rsidRPr="00660E45" w:rsidRDefault="00E32391" w:rsidP="00792627">
      <w:pPr>
        <w:spacing w:before="240" w:after="240" w:line="360" w:lineRule="auto"/>
        <w:jc w:val="both"/>
        <w:rPr>
          <w:rFonts w:ascii="Palatino Linotype" w:hAnsi="Palatino Linotype" w:cs="Segoe UI"/>
          <w:sz w:val="24"/>
          <w:szCs w:val="24"/>
        </w:rPr>
      </w:pPr>
      <w:r>
        <w:rPr>
          <w:rFonts w:ascii="Palatino Linotype" w:hAnsi="Palatino Linotype" w:cs="Arial"/>
          <w:color w:val="000000" w:themeColor="text1"/>
          <w:sz w:val="24"/>
          <w:szCs w:val="24"/>
        </w:rPr>
        <w:t xml:space="preserve">Al respecto, cabe referir </w:t>
      </w:r>
      <w:r w:rsidR="000F6230">
        <w:rPr>
          <w:rFonts w:ascii="Palatino Linotype" w:hAnsi="Palatino Linotype" w:cs="Arial"/>
          <w:color w:val="000000" w:themeColor="text1"/>
          <w:sz w:val="24"/>
          <w:szCs w:val="24"/>
        </w:rPr>
        <w:t xml:space="preserve">que </w:t>
      </w:r>
      <w:r>
        <w:rPr>
          <w:rFonts w:ascii="Palatino Linotype" w:hAnsi="Palatino Linotype" w:cs="Arial"/>
          <w:color w:val="000000" w:themeColor="text1"/>
          <w:sz w:val="24"/>
          <w:szCs w:val="24"/>
        </w:rPr>
        <w:t xml:space="preserve">el Sujeto Obligado </w:t>
      </w:r>
      <w:r w:rsidR="000F6230">
        <w:rPr>
          <w:rFonts w:ascii="Palatino Linotype" w:hAnsi="Palatino Linotype" w:cs="Arial"/>
          <w:color w:val="000000" w:themeColor="text1"/>
          <w:sz w:val="24"/>
          <w:szCs w:val="24"/>
        </w:rPr>
        <w:t>manifestó en su respuesta que “</w:t>
      </w:r>
      <w:r w:rsidR="000F6230" w:rsidRPr="000F6230">
        <w:rPr>
          <w:rFonts w:ascii="Palatino Linotype" w:hAnsi="Palatino Linotype" w:cs="Arial"/>
          <w:i/>
          <w:color w:val="000000" w:themeColor="text1"/>
          <w:sz w:val="24"/>
          <w:szCs w:val="24"/>
        </w:rPr>
        <w:t>…</w:t>
      </w:r>
      <w:r w:rsidR="000F6230" w:rsidRPr="008D68AD">
        <w:rPr>
          <w:rFonts w:ascii="Palatino Linotype" w:hAnsi="Palatino Linotype" w:cs="Arial"/>
          <w:i/>
          <w:sz w:val="24"/>
          <w:szCs w:val="24"/>
        </w:rPr>
        <w:t xml:space="preserve">Mediante Sesión Extraordinaria Tercera del Comité de Transparencia de fecha 21 de </w:t>
      </w:r>
      <w:r w:rsidR="000F6230" w:rsidRPr="008D68AD">
        <w:rPr>
          <w:rFonts w:ascii="Palatino Linotype" w:hAnsi="Palatino Linotype" w:cs="Arial"/>
          <w:i/>
          <w:sz w:val="24"/>
          <w:szCs w:val="24"/>
        </w:rPr>
        <w:lastRenderedPageBreak/>
        <w:t>agosto de 2018, en su punto segundo del orden del día, se confirma por unanimidad la declaratoria de reserva y versión publica de la solicitud que nos ocupa, a la cual se le asigno el numero de acuerdo CT/CO/006/2018.</w:t>
      </w:r>
      <w:r w:rsidR="000F6230">
        <w:rPr>
          <w:rFonts w:ascii="Palatino Linotype" w:hAnsi="Palatino Linotype" w:cs="Arial"/>
          <w:i/>
          <w:sz w:val="24"/>
          <w:szCs w:val="24"/>
        </w:rPr>
        <w:t xml:space="preserve">” </w:t>
      </w:r>
      <w:r w:rsidR="000F6230" w:rsidRPr="000F6230">
        <w:rPr>
          <w:rFonts w:ascii="Palatino Linotype" w:hAnsi="Palatino Linotype" w:cs="Arial"/>
          <w:sz w:val="24"/>
          <w:szCs w:val="24"/>
        </w:rPr>
        <w:t>(Sic)</w:t>
      </w:r>
      <w:r w:rsidR="000F6230">
        <w:rPr>
          <w:rFonts w:ascii="Palatino Linotype" w:hAnsi="Palatino Linotype" w:cs="Arial"/>
          <w:i/>
          <w:sz w:val="24"/>
          <w:szCs w:val="24"/>
        </w:rPr>
        <w:t>.</w:t>
      </w:r>
    </w:p>
    <w:p w:rsidR="004B36DF" w:rsidRDefault="00CA1F36" w:rsidP="00660E45">
      <w:pPr>
        <w:spacing w:before="240" w:after="240" w:line="360" w:lineRule="auto"/>
        <w:jc w:val="both"/>
        <w:rPr>
          <w:rFonts w:ascii="Palatino Linotype" w:hAnsi="Palatino Linotype" w:cs="Arial"/>
          <w:color w:val="000000" w:themeColor="text1"/>
          <w:sz w:val="24"/>
          <w:szCs w:val="24"/>
        </w:rPr>
      </w:pPr>
      <w:r w:rsidRPr="00660E45">
        <w:rPr>
          <w:rFonts w:ascii="Palatino Linotype" w:hAnsi="Palatino Linotype" w:cs="Segoe UI"/>
          <w:sz w:val="24"/>
          <w:szCs w:val="24"/>
        </w:rPr>
        <w:t xml:space="preserve">Respecto al archivo denominado </w:t>
      </w:r>
      <w:r w:rsidRPr="00660E45">
        <w:rPr>
          <w:rFonts w:ascii="Palatino Linotype" w:hAnsi="Palatino Linotype" w:cs="Arial"/>
          <w:b/>
          <w:i/>
          <w:color w:val="000000" w:themeColor="text1"/>
          <w:sz w:val="24"/>
          <w:szCs w:val="24"/>
        </w:rPr>
        <w:t xml:space="preserve">Cedula Bajo Costo 2015.pdf, </w:t>
      </w:r>
      <w:r w:rsidRPr="00660E45">
        <w:rPr>
          <w:rFonts w:ascii="Palatino Linotype" w:hAnsi="Palatino Linotype" w:cs="Arial"/>
          <w:color w:val="000000" w:themeColor="text1"/>
          <w:sz w:val="24"/>
          <w:szCs w:val="24"/>
        </w:rPr>
        <w:t xml:space="preserve">se aprecia que </w:t>
      </w:r>
      <w:r w:rsidR="00F71839" w:rsidRPr="00660E45">
        <w:rPr>
          <w:rFonts w:ascii="Palatino Linotype" w:hAnsi="Palatino Linotype" w:cs="Arial"/>
          <w:color w:val="000000" w:themeColor="text1"/>
          <w:sz w:val="24"/>
          <w:szCs w:val="24"/>
        </w:rPr>
        <w:t>é</w:t>
      </w:r>
      <w:r w:rsidRPr="00660E45">
        <w:rPr>
          <w:rFonts w:ascii="Palatino Linotype" w:hAnsi="Palatino Linotype" w:cs="Arial"/>
          <w:color w:val="000000" w:themeColor="text1"/>
          <w:sz w:val="24"/>
          <w:szCs w:val="24"/>
        </w:rPr>
        <w:t xml:space="preserve">ste contiene </w:t>
      </w:r>
      <w:r w:rsidR="00F71839" w:rsidRPr="00660E45">
        <w:rPr>
          <w:rFonts w:ascii="Palatino Linotype" w:hAnsi="Palatino Linotype" w:cs="Arial"/>
          <w:color w:val="000000" w:themeColor="text1"/>
          <w:sz w:val="24"/>
          <w:szCs w:val="24"/>
        </w:rPr>
        <w:t xml:space="preserve">el inventario de 24,219 bienes muebles de bajo costo; por otro lado, el archivo denominado </w:t>
      </w:r>
      <w:r w:rsidR="004B36DF" w:rsidRPr="00660E45">
        <w:rPr>
          <w:rFonts w:ascii="Palatino Linotype" w:hAnsi="Palatino Linotype" w:cs="Arial"/>
          <w:b/>
          <w:i/>
          <w:color w:val="000000" w:themeColor="text1"/>
          <w:sz w:val="24"/>
          <w:szCs w:val="24"/>
        </w:rPr>
        <w:t>Cedula Inventario Activo 2015.pdf,</w:t>
      </w:r>
      <w:r w:rsidR="004B36DF" w:rsidRPr="00660E45">
        <w:rPr>
          <w:rFonts w:ascii="Palatino Linotype" w:hAnsi="Palatino Linotype" w:cs="Segoe UI"/>
          <w:sz w:val="24"/>
          <w:szCs w:val="24"/>
        </w:rPr>
        <w:t xml:space="preserve"> contiene el inventario de 34,765 bienes muebles; cabe precisar que la</w:t>
      </w:r>
      <w:r w:rsidR="004B36DF" w:rsidRPr="00660E45">
        <w:rPr>
          <w:rFonts w:ascii="Palatino Linotype" w:hAnsi="Palatino Linotype" w:cs="Arial"/>
          <w:color w:val="000000" w:themeColor="text1"/>
          <w:sz w:val="24"/>
          <w:szCs w:val="24"/>
        </w:rPr>
        <w:t xml:space="preserve"> fecha de elaboración de ambos documentos es el 31 de diciembre de 2015.</w:t>
      </w:r>
    </w:p>
    <w:p w:rsidR="000F6230" w:rsidRDefault="000F6230" w:rsidP="00660E45">
      <w:pPr>
        <w:spacing w:before="240" w:after="24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 xml:space="preserve">De este modo, respecto a </w:t>
      </w:r>
      <w:r w:rsidR="00956714">
        <w:rPr>
          <w:rFonts w:ascii="Palatino Linotype" w:hAnsi="Palatino Linotype" w:cs="Arial"/>
          <w:color w:val="000000" w:themeColor="text1"/>
          <w:sz w:val="24"/>
          <w:szCs w:val="24"/>
        </w:rPr>
        <w:t xml:space="preserve">esta </w:t>
      </w:r>
      <w:r>
        <w:rPr>
          <w:rFonts w:ascii="Palatino Linotype" w:hAnsi="Palatino Linotype" w:cs="Arial"/>
          <w:color w:val="000000" w:themeColor="text1"/>
          <w:sz w:val="24"/>
          <w:szCs w:val="24"/>
        </w:rPr>
        <w:t xml:space="preserve">información proporcionada por el </w:t>
      </w:r>
      <w:r w:rsidRPr="00956714">
        <w:rPr>
          <w:rFonts w:ascii="Palatino Linotype" w:hAnsi="Palatino Linotype" w:cs="Arial"/>
          <w:b/>
          <w:color w:val="000000" w:themeColor="text1"/>
          <w:sz w:val="24"/>
          <w:szCs w:val="24"/>
        </w:rPr>
        <w:t>Sujeto Obligado</w:t>
      </w:r>
      <w:r>
        <w:rPr>
          <w:rFonts w:ascii="Palatino Linotype" w:hAnsi="Palatino Linotype" w:cs="Arial"/>
          <w:color w:val="000000" w:themeColor="text1"/>
          <w:sz w:val="24"/>
          <w:szCs w:val="24"/>
        </w:rPr>
        <w:t>, vale traer a contexto los siguientes dispositivos legales:</w:t>
      </w:r>
    </w:p>
    <w:p w:rsidR="000F6230" w:rsidRPr="000F6230" w:rsidRDefault="000F6230" w:rsidP="00660E45">
      <w:pPr>
        <w:spacing w:before="240" w:after="240" w:line="360" w:lineRule="auto"/>
        <w:jc w:val="both"/>
        <w:rPr>
          <w:rFonts w:ascii="Palatino Linotype" w:hAnsi="Palatino Linotype" w:cs="Arial"/>
          <w:b/>
          <w:color w:val="000000" w:themeColor="text1"/>
          <w:sz w:val="24"/>
          <w:szCs w:val="24"/>
        </w:rPr>
      </w:pPr>
      <w:r w:rsidRPr="000F6230">
        <w:rPr>
          <w:rFonts w:ascii="Palatino Linotype" w:hAnsi="Palatino Linotype" w:cs="Arial"/>
          <w:b/>
          <w:color w:val="000000" w:themeColor="text1"/>
          <w:sz w:val="24"/>
          <w:szCs w:val="24"/>
        </w:rPr>
        <w:t>De la Ley de Transparencia y Acceso a Información Pública del Estado de México y Municipios.</w:t>
      </w:r>
    </w:p>
    <w:p w:rsidR="000F6230" w:rsidRPr="006921E9" w:rsidRDefault="000F6230" w:rsidP="006921E9">
      <w:pPr>
        <w:spacing w:before="120" w:after="120" w:line="240" w:lineRule="auto"/>
        <w:ind w:left="567" w:right="566"/>
        <w:jc w:val="both"/>
        <w:rPr>
          <w:rFonts w:ascii="Palatino Linotype" w:hAnsi="Palatino Linotype" w:cs="Arial"/>
          <w:i/>
          <w:color w:val="000000" w:themeColor="text1"/>
          <w:sz w:val="24"/>
          <w:szCs w:val="24"/>
        </w:rPr>
      </w:pPr>
      <w:r w:rsidRPr="006921E9">
        <w:rPr>
          <w:rFonts w:ascii="Palatino Linotype" w:hAnsi="Palatino Linotype" w:cs="Arial"/>
          <w:i/>
          <w:color w:val="000000" w:themeColor="text1"/>
          <w:sz w:val="24"/>
          <w:szCs w:val="24"/>
        </w:rPr>
        <w:t>“Artículo 3. Para los efectos de la presente Ley se entenderá por:</w:t>
      </w:r>
    </w:p>
    <w:p w:rsidR="000F6230" w:rsidRPr="006921E9" w:rsidRDefault="000F6230" w:rsidP="006921E9">
      <w:pPr>
        <w:spacing w:before="120" w:after="120" w:line="240" w:lineRule="auto"/>
        <w:ind w:left="567" w:right="566"/>
        <w:jc w:val="both"/>
        <w:rPr>
          <w:rFonts w:ascii="Palatino Linotype" w:hAnsi="Palatino Linotype" w:cs="Arial"/>
          <w:i/>
          <w:color w:val="000000" w:themeColor="text1"/>
          <w:sz w:val="24"/>
          <w:szCs w:val="24"/>
        </w:rPr>
      </w:pPr>
      <w:r w:rsidRPr="006921E9">
        <w:rPr>
          <w:rFonts w:ascii="Palatino Linotype" w:hAnsi="Palatino Linotype" w:cs="Arial"/>
          <w:i/>
          <w:color w:val="000000" w:themeColor="text1"/>
          <w:sz w:val="24"/>
          <w:szCs w:val="24"/>
        </w:rPr>
        <w:t>…</w:t>
      </w:r>
    </w:p>
    <w:p w:rsidR="000F6230" w:rsidRPr="006921E9" w:rsidRDefault="000F6230" w:rsidP="006921E9">
      <w:pPr>
        <w:spacing w:before="120" w:after="120" w:line="240" w:lineRule="auto"/>
        <w:ind w:left="567" w:right="566"/>
        <w:jc w:val="both"/>
        <w:rPr>
          <w:rFonts w:ascii="Palatino Linotype" w:hAnsi="Palatino Linotype" w:cs="Arial"/>
          <w:i/>
          <w:color w:val="000000" w:themeColor="text1"/>
          <w:sz w:val="24"/>
          <w:szCs w:val="24"/>
        </w:rPr>
      </w:pPr>
      <w:r w:rsidRPr="006921E9">
        <w:rPr>
          <w:rFonts w:ascii="Palatino Linotype" w:hAnsi="Palatino Linotype" w:cs="Arial"/>
          <w:i/>
          <w:color w:val="000000" w:themeColor="text1"/>
          <w:sz w:val="24"/>
          <w:szCs w:val="24"/>
        </w:rPr>
        <w:t>XI. Documento: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0F6230" w:rsidRPr="006921E9" w:rsidRDefault="000F6230" w:rsidP="006921E9">
      <w:pPr>
        <w:spacing w:before="120" w:after="120" w:line="240" w:lineRule="auto"/>
        <w:ind w:left="567" w:right="566"/>
        <w:jc w:val="both"/>
        <w:rPr>
          <w:rFonts w:ascii="Palatino Linotype" w:hAnsi="Palatino Linotype" w:cs="Arial"/>
          <w:i/>
          <w:color w:val="000000" w:themeColor="text1"/>
          <w:sz w:val="24"/>
          <w:szCs w:val="24"/>
        </w:rPr>
      </w:pPr>
      <w:r w:rsidRPr="006921E9">
        <w:rPr>
          <w:rFonts w:ascii="Palatino Linotype" w:hAnsi="Palatino Linotype" w:cs="Arial"/>
          <w:i/>
          <w:color w:val="000000" w:themeColor="text1"/>
          <w:sz w:val="24"/>
          <w:szCs w:val="24"/>
        </w:rPr>
        <w:t>…</w:t>
      </w:r>
    </w:p>
    <w:p w:rsidR="000F6230" w:rsidRPr="006921E9" w:rsidRDefault="000F6230" w:rsidP="006921E9">
      <w:pPr>
        <w:spacing w:before="120" w:after="120" w:line="240" w:lineRule="auto"/>
        <w:ind w:left="567" w:right="566"/>
        <w:jc w:val="both"/>
        <w:rPr>
          <w:rFonts w:ascii="Palatino Linotype" w:hAnsi="Palatino Linotype" w:cs="Arial"/>
          <w:i/>
          <w:color w:val="000000" w:themeColor="text1"/>
          <w:sz w:val="24"/>
          <w:szCs w:val="24"/>
        </w:rPr>
      </w:pPr>
      <w:r w:rsidRPr="006921E9">
        <w:rPr>
          <w:rFonts w:ascii="Palatino Linotype" w:hAnsi="Palatino Linotype" w:cs="Arial"/>
          <w:i/>
          <w:color w:val="000000" w:themeColor="text1"/>
          <w:sz w:val="24"/>
          <w:szCs w:val="24"/>
        </w:rPr>
        <w:t>Artículo 4. …</w:t>
      </w:r>
    </w:p>
    <w:p w:rsidR="000F6230" w:rsidRPr="006921E9" w:rsidRDefault="000F6230" w:rsidP="006921E9">
      <w:pPr>
        <w:spacing w:before="120" w:after="120" w:line="240" w:lineRule="auto"/>
        <w:ind w:left="567" w:right="566"/>
        <w:jc w:val="both"/>
        <w:rPr>
          <w:rFonts w:ascii="Palatino Linotype" w:hAnsi="Palatino Linotype" w:cs="Arial"/>
          <w:i/>
          <w:color w:val="000000" w:themeColor="text1"/>
          <w:sz w:val="24"/>
          <w:szCs w:val="24"/>
        </w:rPr>
      </w:pPr>
      <w:r w:rsidRPr="006921E9">
        <w:rPr>
          <w:rFonts w:ascii="Palatino Linotype" w:hAnsi="Palatino Linotype" w:cs="Arial"/>
          <w:i/>
          <w:color w:val="000000" w:themeColor="text1"/>
          <w:sz w:val="24"/>
          <w:szCs w:val="24"/>
        </w:rPr>
        <w:t xml:space="preserve">Toda la información generada, obtenida, adquirida, transformada, administrada o en posesión de los sujetos obligados es pública y accesible de manera permanente </w:t>
      </w:r>
      <w:r w:rsidRPr="006921E9">
        <w:rPr>
          <w:rFonts w:ascii="Palatino Linotype" w:hAnsi="Palatino Linotype" w:cs="Arial"/>
          <w:i/>
          <w:color w:val="000000" w:themeColor="text1"/>
          <w:sz w:val="24"/>
          <w:szCs w:val="24"/>
        </w:rPr>
        <w:lastRenderedPageBreak/>
        <w:t>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0F6230" w:rsidRPr="006921E9" w:rsidRDefault="000F6230" w:rsidP="006921E9">
      <w:pPr>
        <w:spacing w:before="120" w:after="120" w:line="240" w:lineRule="auto"/>
        <w:ind w:left="567" w:right="566"/>
        <w:jc w:val="both"/>
        <w:rPr>
          <w:rFonts w:ascii="Palatino Linotype" w:hAnsi="Palatino Linotype" w:cs="Arial"/>
          <w:i/>
          <w:color w:val="000000" w:themeColor="text1"/>
          <w:sz w:val="24"/>
          <w:szCs w:val="24"/>
        </w:rPr>
      </w:pPr>
      <w:r w:rsidRPr="006921E9">
        <w:rPr>
          <w:rFonts w:ascii="Palatino Linotype" w:hAnsi="Palatino Linotype" w:cs="Arial"/>
          <w:i/>
          <w:color w:val="000000" w:themeColor="text1"/>
          <w:sz w:val="24"/>
          <w:szCs w:val="24"/>
        </w:rPr>
        <w:t>…</w:t>
      </w:r>
    </w:p>
    <w:p w:rsidR="000F6230" w:rsidRPr="006921E9" w:rsidRDefault="000F6230" w:rsidP="006921E9">
      <w:pPr>
        <w:spacing w:before="120" w:after="120" w:line="240" w:lineRule="auto"/>
        <w:ind w:left="567" w:right="566"/>
        <w:jc w:val="both"/>
        <w:rPr>
          <w:rFonts w:ascii="Palatino Linotype" w:hAnsi="Palatino Linotype" w:cs="Arial"/>
          <w:i/>
          <w:color w:val="000000" w:themeColor="text1"/>
          <w:sz w:val="24"/>
          <w:szCs w:val="24"/>
        </w:rPr>
      </w:pPr>
      <w:r w:rsidRPr="006921E9">
        <w:rPr>
          <w:rFonts w:ascii="Palatino Linotype" w:hAnsi="Palatino Linotype" w:cs="Arial"/>
          <w:i/>
          <w:color w:val="000000" w:themeColor="text1"/>
          <w:sz w:val="24"/>
          <w:szCs w:val="24"/>
        </w:rPr>
        <w:t xml:space="preserve">Artículo 12. Quienes generen, recopilen, administren, manejen, procesen, archiven o conserven información pública serán responsables de la misma en los términos de las disposiciones jurídicas aplicables. </w:t>
      </w:r>
    </w:p>
    <w:p w:rsidR="000F6230" w:rsidRPr="006921E9" w:rsidRDefault="000F6230" w:rsidP="006921E9">
      <w:pPr>
        <w:spacing w:before="120" w:after="120" w:line="240" w:lineRule="auto"/>
        <w:ind w:left="567" w:right="566"/>
        <w:jc w:val="both"/>
        <w:rPr>
          <w:rFonts w:ascii="Palatino Linotype" w:hAnsi="Palatino Linotype" w:cs="Arial"/>
          <w:i/>
          <w:color w:val="000000" w:themeColor="text1"/>
          <w:sz w:val="24"/>
          <w:szCs w:val="24"/>
        </w:rPr>
      </w:pPr>
      <w:r w:rsidRPr="006921E9">
        <w:rPr>
          <w:rFonts w:ascii="Palatino Linotype" w:hAnsi="Palatino Linotype" w:cs="Arial"/>
          <w:i/>
          <w:color w:val="000000" w:themeColor="text1"/>
          <w:sz w:val="24"/>
          <w:szCs w:val="24"/>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0F6230" w:rsidRPr="006921E9" w:rsidRDefault="000F6230" w:rsidP="006921E9">
      <w:pPr>
        <w:spacing w:before="120" w:after="120" w:line="240" w:lineRule="auto"/>
        <w:ind w:left="567" w:right="566"/>
        <w:jc w:val="both"/>
        <w:rPr>
          <w:rFonts w:ascii="Palatino Linotype" w:hAnsi="Palatino Linotype" w:cs="Arial"/>
          <w:i/>
          <w:color w:val="000000" w:themeColor="text1"/>
          <w:sz w:val="24"/>
          <w:szCs w:val="24"/>
        </w:rPr>
      </w:pPr>
      <w:r w:rsidRPr="006921E9">
        <w:rPr>
          <w:rFonts w:ascii="Palatino Linotype" w:hAnsi="Palatino Linotype" w:cs="Arial"/>
          <w:i/>
          <w:color w:val="000000" w:themeColor="text1"/>
          <w:sz w:val="24"/>
          <w:szCs w:val="24"/>
        </w:rPr>
        <w:t>…</w:t>
      </w:r>
    </w:p>
    <w:p w:rsidR="000F6230" w:rsidRPr="006921E9" w:rsidRDefault="000F6230" w:rsidP="006921E9">
      <w:pPr>
        <w:spacing w:before="120" w:after="120" w:line="240" w:lineRule="auto"/>
        <w:ind w:left="567" w:right="566"/>
        <w:jc w:val="both"/>
        <w:rPr>
          <w:rFonts w:ascii="Palatino Linotype" w:hAnsi="Palatino Linotype" w:cs="Arial"/>
          <w:i/>
          <w:color w:val="000000" w:themeColor="text1"/>
          <w:sz w:val="24"/>
          <w:szCs w:val="24"/>
        </w:rPr>
      </w:pPr>
      <w:r w:rsidRPr="006921E9">
        <w:rPr>
          <w:rFonts w:ascii="Palatino Linotype" w:hAnsi="Palatino Linotype" w:cs="Arial"/>
          <w:i/>
          <w:color w:val="000000" w:themeColor="text1"/>
          <w:sz w:val="24"/>
          <w:szCs w:val="24"/>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0F6230" w:rsidRPr="006921E9" w:rsidRDefault="000F6230" w:rsidP="006921E9">
      <w:pPr>
        <w:spacing w:before="120" w:after="120" w:line="240" w:lineRule="auto"/>
        <w:ind w:left="567" w:right="566"/>
        <w:jc w:val="both"/>
        <w:rPr>
          <w:rFonts w:ascii="Palatino Linotype" w:hAnsi="Palatino Linotype" w:cs="Arial"/>
          <w:i/>
          <w:color w:val="000000" w:themeColor="text1"/>
          <w:sz w:val="24"/>
          <w:szCs w:val="24"/>
        </w:rPr>
      </w:pPr>
      <w:r w:rsidRPr="006921E9">
        <w:rPr>
          <w:rFonts w:ascii="Palatino Linotype" w:hAnsi="Palatino Linotype" w:cs="Arial"/>
          <w:i/>
          <w:color w:val="000000" w:themeColor="text1"/>
          <w:sz w:val="24"/>
          <w:szCs w:val="24"/>
        </w:rPr>
        <w:t>…</w:t>
      </w:r>
    </w:p>
    <w:p w:rsidR="000F6230" w:rsidRPr="006921E9" w:rsidRDefault="000F6230" w:rsidP="006921E9">
      <w:pPr>
        <w:spacing w:before="120" w:after="120" w:line="240" w:lineRule="auto"/>
        <w:ind w:left="567" w:right="566"/>
        <w:jc w:val="both"/>
        <w:rPr>
          <w:rFonts w:ascii="Palatino Linotype" w:hAnsi="Palatino Linotype" w:cs="Arial"/>
          <w:i/>
          <w:color w:val="000000" w:themeColor="text1"/>
          <w:sz w:val="24"/>
          <w:szCs w:val="24"/>
        </w:rPr>
      </w:pPr>
      <w:r w:rsidRPr="006921E9">
        <w:rPr>
          <w:rFonts w:ascii="Palatino Linotype" w:hAnsi="Palatino Linotype" w:cs="Arial"/>
          <w:i/>
          <w:color w:val="000000" w:themeColor="text1"/>
          <w:sz w:val="24"/>
          <w:szCs w:val="24"/>
        </w:rPr>
        <w:t>XXXVIII. El inventario de bienes muebles e inmuebles en posesión y propiedad;</w:t>
      </w:r>
    </w:p>
    <w:p w:rsidR="000F6230" w:rsidRPr="006921E9" w:rsidRDefault="000F6230" w:rsidP="006921E9">
      <w:pPr>
        <w:spacing w:before="120" w:after="120" w:line="240" w:lineRule="auto"/>
        <w:ind w:left="567" w:right="566"/>
        <w:jc w:val="both"/>
        <w:rPr>
          <w:rFonts w:ascii="Palatino Linotype" w:hAnsi="Palatino Linotype" w:cs="Arial"/>
          <w:i/>
          <w:color w:val="000000" w:themeColor="text1"/>
          <w:sz w:val="24"/>
          <w:szCs w:val="24"/>
        </w:rPr>
      </w:pPr>
      <w:r w:rsidRPr="006921E9">
        <w:rPr>
          <w:rFonts w:ascii="Palatino Linotype" w:hAnsi="Palatino Linotype" w:cs="Arial"/>
          <w:i/>
          <w:color w:val="000000" w:themeColor="text1"/>
          <w:sz w:val="24"/>
          <w:szCs w:val="24"/>
        </w:rPr>
        <w:t>…</w:t>
      </w:r>
      <w:r w:rsidR="00641B6F" w:rsidRPr="006921E9">
        <w:rPr>
          <w:rFonts w:ascii="Palatino Linotype" w:hAnsi="Palatino Linotype" w:cs="Arial"/>
          <w:i/>
          <w:color w:val="000000" w:themeColor="text1"/>
          <w:sz w:val="24"/>
          <w:szCs w:val="24"/>
        </w:rPr>
        <w:t>”</w:t>
      </w:r>
    </w:p>
    <w:p w:rsidR="00D35D29" w:rsidRDefault="00641B6F" w:rsidP="00660E45">
      <w:pPr>
        <w:spacing w:before="240" w:after="24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De las premisas anteriores se puede apreciar que el derecho de acceso a la información pública consiste en que la información  solicitada conste en un soporte documental que registre las acciones derivadas de las facultades, funciones o competencias de los Sujetos Obligados; además, es obligaci</w:t>
      </w:r>
      <w:r w:rsidR="006921E9">
        <w:rPr>
          <w:rFonts w:ascii="Palatino Linotype" w:hAnsi="Palatino Linotype" w:cs="Arial"/>
          <w:color w:val="000000" w:themeColor="text1"/>
          <w:sz w:val="24"/>
          <w:szCs w:val="24"/>
        </w:rPr>
        <w:t>ón</w:t>
      </w:r>
      <w:r>
        <w:rPr>
          <w:rFonts w:ascii="Palatino Linotype" w:hAnsi="Palatino Linotype" w:cs="Arial"/>
          <w:color w:val="000000" w:themeColor="text1"/>
          <w:sz w:val="24"/>
          <w:szCs w:val="24"/>
        </w:rPr>
        <w:t xml:space="preserve"> común de los Sujeto Obligados poner a disposición del público de manera permanente, actualizada, </w:t>
      </w:r>
      <w:r>
        <w:rPr>
          <w:rFonts w:ascii="Palatino Linotype" w:hAnsi="Palatino Linotype" w:cs="Arial"/>
          <w:color w:val="000000" w:themeColor="text1"/>
          <w:sz w:val="24"/>
          <w:szCs w:val="24"/>
        </w:rPr>
        <w:lastRenderedPageBreak/>
        <w:t xml:space="preserve">sencilla, precisa y </w:t>
      </w:r>
      <w:r w:rsidR="00D35D29">
        <w:rPr>
          <w:rFonts w:ascii="Palatino Linotype" w:hAnsi="Palatino Linotype" w:cs="Arial"/>
          <w:color w:val="000000" w:themeColor="text1"/>
          <w:sz w:val="24"/>
          <w:szCs w:val="24"/>
        </w:rPr>
        <w:t>entendible, los inventarios de bienes muebles e inmuebles en posesión y propiedad.</w:t>
      </w:r>
    </w:p>
    <w:p w:rsidR="00641B6F" w:rsidRDefault="00D35D29" w:rsidP="00660E45">
      <w:pPr>
        <w:spacing w:before="240" w:after="24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 xml:space="preserve">Como complemento </w:t>
      </w:r>
      <w:r w:rsidR="00E632C1">
        <w:rPr>
          <w:rFonts w:ascii="Palatino Linotype" w:hAnsi="Palatino Linotype" w:cs="Arial"/>
          <w:color w:val="000000" w:themeColor="text1"/>
          <w:sz w:val="24"/>
          <w:szCs w:val="24"/>
        </w:rPr>
        <w:t>a</w:t>
      </w:r>
      <w:r>
        <w:rPr>
          <w:rFonts w:ascii="Palatino Linotype" w:hAnsi="Palatino Linotype" w:cs="Arial"/>
          <w:color w:val="000000" w:themeColor="text1"/>
          <w:sz w:val="24"/>
          <w:szCs w:val="24"/>
        </w:rPr>
        <w:t xml:space="preserve"> </w:t>
      </w:r>
      <w:r w:rsidR="008C79C6">
        <w:rPr>
          <w:rFonts w:ascii="Palatino Linotype" w:hAnsi="Palatino Linotype" w:cs="Arial"/>
          <w:color w:val="000000" w:themeColor="text1"/>
          <w:sz w:val="24"/>
          <w:szCs w:val="24"/>
        </w:rPr>
        <w:t xml:space="preserve">esta </w:t>
      </w:r>
      <w:r>
        <w:rPr>
          <w:rFonts w:ascii="Palatino Linotype" w:hAnsi="Palatino Linotype" w:cs="Arial"/>
          <w:color w:val="000000" w:themeColor="text1"/>
          <w:sz w:val="24"/>
          <w:szCs w:val="24"/>
        </w:rPr>
        <w:t>fuente de obligaci</w:t>
      </w:r>
      <w:r w:rsidR="00E632C1">
        <w:rPr>
          <w:rFonts w:ascii="Palatino Linotype" w:hAnsi="Palatino Linotype" w:cs="Arial"/>
          <w:color w:val="000000" w:themeColor="text1"/>
          <w:sz w:val="24"/>
          <w:szCs w:val="24"/>
        </w:rPr>
        <w:t>ón</w:t>
      </w:r>
      <w:r>
        <w:rPr>
          <w:rFonts w:ascii="Palatino Linotype" w:hAnsi="Palatino Linotype" w:cs="Arial"/>
          <w:color w:val="000000" w:themeColor="text1"/>
          <w:sz w:val="24"/>
          <w:szCs w:val="24"/>
        </w:rPr>
        <w:t xml:space="preserve"> com</w:t>
      </w:r>
      <w:r w:rsidR="00E632C1">
        <w:rPr>
          <w:rFonts w:ascii="Palatino Linotype" w:hAnsi="Palatino Linotype" w:cs="Arial"/>
          <w:color w:val="000000" w:themeColor="text1"/>
          <w:sz w:val="24"/>
          <w:szCs w:val="24"/>
        </w:rPr>
        <w:t>ú</w:t>
      </w:r>
      <w:r>
        <w:rPr>
          <w:rFonts w:ascii="Palatino Linotype" w:hAnsi="Palatino Linotype" w:cs="Arial"/>
          <w:color w:val="000000" w:themeColor="text1"/>
          <w:sz w:val="24"/>
          <w:szCs w:val="24"/>
        </w:rPr>
        <w:t>n de los Sujeto</w:t>
      </w:r>
      <w:r w:rsidR="008C79C6">
        <w:rPr>
          <w:rFonts w:ascii="Palatino Linotype" w:hAnsi="Palatino Linotype" w:cs="Arial"/>
          <w:color w:val="000000" w:themeColor="text1"/>
          <w:sz w:val="24"/>
          <w:szCs w:val="24"/>
        </w:rPr>
        <w:t>s</w:t>
      </w:r>
      <w:r>
        <w:rPr>
          <w:rFonts w:ascii="Palatino Linotype" w:hAnsi="Palatino Linotype" w:cs="Arial"/>
          <w:color w:val="000000" w:themeColor="text1"/>
          <w:sz w:val="24"/>
          <w:szCs w:val="24"/>
        </w:rPr>
        <w:t xml:space="preserve"> Obligado</w:t>
      </w:r>
      <w:r w:rsidR="008C79C6">
        <w:rPr>
          <w:rFonts w:ascii="Palatino Linotype" w:hAnsi="Palatino Linotype" w:cs="Arial"/>
          <w:color w:val="000000" w:themeColor="text1"/>
          <w:sz w:val="24"/>
          <w:szCs w:val="24"/>
        </w:rPr>
        <w:t>s</w:t>
      </w:r>
      <w:r>
        <w:rPr>
          <w:rFonts w:ascii="Palatino Linotype" w:hAnsi="Palatino Linotype" w:cs="Arial"/>
          <w:color w:val="000000" w:themeColor="text1"/>
          <w:sz w:val="24"/>
          <w:szCs w:val="24"/>
        </w:rPr>
        <w:t xml:space="preserve">, los </w:t>
      </w:r>
      <w:r w:rsidR="008C79C6">
        <w:rPr>
          <w:rFonts w:ascii="Palatino Linotype" w:hAnsi="Palatino Linotype" w:cs="Arial"/>
          <w:color w:val="000000" w:themeColor="text1"/>
          <w:sz w:val="24"/>
          <w:szCs w:val="24"/>
        </w:rPr>
        <w:t>L</w:t>
      </w:r>
      <w:r>
        <w:rPr>
          <w:rFonts w:ascii="Palatino Linotype" w:hAnsi="Palatino Linotype" w:cs="Arial"/>
          <w:color w:val="000000" w:themeColor="text1"/>
          <w:sz w:val="24"/>
          <w:szCs w:val="24"/>
        </w:rPr>
        <w:t xml:space="preserve">ineamientos </w:t>
      </w:r>
      <w:r w:rsidR="008C79C6">
        <w:rPr>
          <w:rFonts w:ascii="Palatino Linotype" w:hAnsi="Palatino Linotype" w:cs="Arial"/>
          <w:color w:val="000000" w:themeColor="text1"/>
          <w:sz w:val="24"/>
          <w:szCs w:val="24"/>
        </w:rPr>
        <w:t>para el Registro y Control del Inventario y la Conciliación y Desincorporación de Bienes Muebles e Inmuebles para la Entidades Fiscalizables Municipales del Estado de México, publicadas en la Gaceta del Gobierno del Estado de México el 11 de julio de 2013, indican lo siguiente:</w:t>
      </w:r>
    </w:p>
    <w:p w:rsidR="008C79C6" w:rsidRPr="009E0503" w:rsidRDefault="008C79C6" w:rsidP="009E0503">
      <w:pPr>
        <w:spacing w:before="120" w:after="120" w:line="240" w:lineRule="auto"/>
        <w:ind w:left="567" w:right="567"/>
        <w:jc w:val="both"/>
        <w:rPr>
          <w:rFonts w:ascii="Palatino Linotype" w:hAnsi="Palatino Linotype" w:cs="Arial"/>
          <w:i/>
          <w:color w:val="000000" w:themeColor="text1"/>
          <w:sz w:val="24"/>
          <w:szCs w:val="24"/>
        </w:rPr>
      </w:pPr>
      <w:r w:rsidRPr="009E0503">
        <w:rPr>
          <w:rFonts w:ascii="Palatino Linotype" w:hAnsi="Palatino Linotype" w:cs="Arial"/>
          <w:i/>
          <w:color w:val="000000" w:themeColor="text1"/>
          <w:sz w:val="24"/>
          <w:szCs w:val="24"/>
        </w:rPr>
        <w:t xml:space="preserve">PRIMERO: Los </w:t>
      </w:r>
      <w:r w:rsidRPr="00E632C1">
        <w:rPr>
          <w:rFonts w:ascii="Palatino Linotype" w:hAnsi="Palatino Linotype" w:cs="Arial"/>
          <w:b/>
          <w:i/>
          <w:color w:val="000000" w:themeColor="text1"/>
          <w:sz w:val="24"/>
          <w:szCs w:val="24"/>
        </w:rPr>
        <w:t>presentes Lineamientos tienen por objeto establecer disposiciones para el registro y control del inventario</w:t>
      </w:r>
      <w:r w:rsidRPr="009E0503">
        <w:rPr>
          <w:rFonts w:ascii="Palatino Linotype" w:hAnsi="Palatino Linotype" w:cs="Arial"/>
          <w:i/>
          <w:color w:val="000000" w:themeColor="text1"/>
          <w:sz w:val="24"/>
          <w:szCs w:val="24"/>
        </w:rPr>
        <w:t xml:space="preserve"> y la conciliación y desincorporación de bienes muebles e inmuebles para las entidades fiscalizables municipales.</w:t>
      </w:r>
    </w:p>
    <w:p w:rsidR="00EF67DB" w:rsidRPr="009E0503" w:rsidRDefault="00EF67DB" w:rsidP="009E0503">
      <w:pPr>
        <w:spacing w:before="120" w:after="120" w:line="240" w:lineRule="auto"/>
        <w:ind w:left="567" w:right="567"/>
        <w:jc w:val="both"/>
        <w:rPr>
          <w:rFonts w:ascii="Palatino Linotype" w:hAnsi="Palatino Linotype" w:cs="Arial"/>
          <w:i/>
          <w:color w:val="000000" w:themeColor="text1"/>
          <w:sz w:val="24"/>
          <w:szCs w:val="24"/>
        </w:rPr>
      </w:pPr>
      <w:r w:rsidRPr="009E0503">
        <w:rPr>
          <w:rFonts w:ascii="Palatino Linotype" w:hAnsi="Palatino Linotype" w:cs="Arial"/>
          <w:i/>
          <w:color w:val="000000" w:themeColor="text1"/>
          <w:sz w:val="24"/>
          <w:szCs w:val="24"/>
        </w:rPr>
        <w:t>…</w:t>
      </w:r>
    </w:p>
    <w:p w:rsidR="00EF67DB" w:rsidRPr="009E0503" w:rsidRDefault="00EF67DB" w:rsidP="009E0503">
      <w:pPr>
        <w:spacing w:before="120" w:after="120" w:line="240" w:lineRule="auto"/>
        <w:ind w:left="567" w:right="567"/>
        <w:jc w:val="both"/>
        <w:rPr>
          <w:rFonts w:ascii="Palatino Linotype" w:hAnsi="Palatino Linotype" w:cs="Arial"/>
          <w:i/>
          <w:color w:val="000000" w:themeColor="text1"/>
          <w:sz w:val="24"/>
          <w:szCs w:val="24"/>
        </w:rPr>
      </w:pPr>
      <w:r w:rsidRPr="009E0503">
        <w:rPr>
          <w:rFonts w:ascii="Palatino Linotype" w:hAnsi="Palatino Linotype" w:cs="Arial"/>
          <w:i/>
          <w:color w:val="000000" w:themeColor="text1"/>
          <w:sz w:val="24"/>
          <w:szCs w:val="24"/>
        </w:rPr>
        <w:t xml:space="preserve">SÉPTIMO: Las adquisiciones de bienes muebles, para efectos de control administrativo, con un costo igual o mayor a 35 salarios mínimos del Distrito Federal deberán ser registrados en la </w:t>
      </w:r>
      <w:r w:rsidRPr="00E632C1">
        <w:rPr>
          <w:rFonts w:ascii="Palatino Linotype" w:hAnsi="Palatino Linotype" w:cs="Arial"/>
          <w:b/>
          <w:i/>
          <w:color w:val="000000" w:themeColor="text1"/>
          <w:sz w:val="24"/>
          <w:szCs w:val="24"/>
        </w:rPr>
        <w:t>cédula del inventario de bienes muebles</w:t>
      </w:r>
      <w:r w:rsidRPr="009E0503">
        <w:rPr>
          <w:rFonts w:ascii="Palatino Linotype" w:hAnsi="Palatino Linotype" w:cs="Arial"/>
          <w:i/>
          <w:color w:val="000000" w:themeColor="text1"/>
          <w:sz w:val="24"/>
          <w:szCs w:val="24"/>
        </w:rPr>
        <w:t xml:space="preserve">; los bienes con un costo igual o mayor a 17 pero inferiores a 35 salarios mínimos generales del Distrito Federal deberán registrarse en la </w:t>
      </w:r>
      <w:r w:rsidRPr="00E632C1">
        <w:rPr>
          <w:rFonts w:ascii="Palatino Linotype" w:hAnsi="Palatino Linotype" w:cs="Arial"/>
          <w:b/>
          <w:i/>
          <w:color w:val="000000" w:themeColor="text1"/>
          <w:sz w:val="24"/>
          <w:szCs w:val="24"/>
        </w:rPr>
        <w:t>cédula de bienes muebles de bajo costo</w:t>
      </w:r>
      <w:r w:rsidRPr="009E0503">
        <w:rPr>
          <w:rFonts w:ascii="Palatino Linotype" w:hAnsi="Palatino Linotype" w:cs="Arial"/>
          <w:i/>
          <w:color w:val="000000" w:themeColor="text1"/>
          <w:sz w:val="24"/>
          <w:szCs w:val="24"/>
        </w:rPr>
        <w:t>, y los bienes muebles adquiridos con un costo menor al señalado, serán sujetos de registro y control interno.</w:t>
      </w:r>
    </w:p>
    <w:p w:rsidR="00EF67DB" w:rsidRPr="009E0503" w:rsidRDefault="00EF67DB" w:rsidP="009E0503">
      <w:pPr>
        <w:spacing w:before="120" w:after="120" w:line="240" w:lineRule="auto"/>
        <w:ind w:left="567" w:right="567"/>
        <w:jc w:val="both"/>
        <w:rPr>
          <w:rFonts w:ascii="Palatino Linotype" w:hAnsi="Palatino Linotype" w:cs="Arial"/>
          <w:i/>
          <w:color w:val="000000" w:themeColor="text1"/>
          <w:sz w:val="24"/>
          <w:szCs w:val="24"/>
        </w:rPr>
      </w:pPr>
      <w:r w:rsidRPr="009E0503">
        <w:rPr>
          <w:rFonts w:ascii="Palatino Linotype" w:hAnsi="Palatino Linotype" w:cs="Arial"/>
          <w:i/>
          <w:color w:val="000000" w:themeColor="text1"/>
          <w:sz w:val="24"/>
          <w:szCs w:val="24"/>
        </w:rPr>
        <w:t>…</w:t>
      </w:r>
    </w:p>
    <w:p w:rsidR="00EF67DB" w:rsidRPr="009E0503" w:rsidRDefault="00EF67DB" w:rsidP="009E0503">
      <w:pPr>
        <w:spacing w:before="120" w:after="120" w:line="240" w:lineRule="auto"/>
        <w:ind w:left="567" w:right="567"/>
        <w:jc w:val="both"/>
        <w:rPr>
          <w:rFonts w:ascii="Palatino Linotype" w:hAnsi="Palatino Linotype" w:cs="Arial"/>
          <w:i/>
          <w:color w:val="000000" w:themeColor="text1"/>
          <w:sz w:val="24"/>
          <w:szCs w:val="24"/>
        </w:rPr>
      </w:pPr>
      <w:r w:rsidRPr="009E0503">
        <w:rPr>
          <w:rFonts w:ascii="Palatino Linotype" w:hAnsi="Palatino Linotype" w:cs="Arial"/>
          <w:i/>
          <w:color w:val="000000" w:themeColor="text1"/>
          <w:sz w:val="24"/>
          <w:szCs w:val="24"/>
        </w:rPr>
        <w:t xml:space="preserve">NOVENO: </w:t>
      </w:r>
      <w:r w:rsidRPr="00E632C1">
        <w:rPr>
          <w:rFonts w:ascii="Palatino Linotype" w:hAnsi="Palatino Linotype" w:cs="Arial"/>
          <w:b/>
          <w:i/>
          <w:color w:val="000000" w:themeColor="text1"/>
          <w:sz w:val="24"/>
          <w:szCs w:val="24"/>
        </w:rPr>
        <w:t>Para efectos de los presentes Lineamientos, se entenderá por</w:t>
      </w:r>
      <w:r w:rsidRPr="009E0503">
        <w:rPr>
          <w:rFonts w:ascii="Palatino Linotype" w:hAnsi="Palatino Linotype" w:cs="Arial"/>
          <w:i/>
          <w:color w:val="000000" w:themeColor="text1"/>
          <w:sz w:val="24"/>
          <w:szCs w:val="24"/>
        </w:rPr>
        <w:t>:</w:t>
      </w:r>
    </w:p>
    <w:p w:rsidR="005F462F" w:rsidRPr="009E0503" w:rsidRDefault="005F462F" w:rsidP="009E0503">
      <w:pPr>
        <w:spacing w:before="120" w:after="120" w:line="240" w:lineRule="auto"/>
        <w:ind w:left="567" w:right="567"/>
        <w:jc w:val="both"/>
        <w:rPr>
          <w:rFonts w:ascii="Palatino Linotype" w:hAnsi="Palatino Linotype" w:cs="Arial"/>
          <w:i/>
          <w:color w:val="000000" w:themeColor="text1"/>
          <w:sz w:val="24"/>
          <w:szCs w:val="24"/>
        </w:rPr>
      </w:pPr>
      <w:r w:rsidRPr="009E0503">
        <w:rPr>
          <w:rFonts w:ascii="Palatino Linotype" w:hAnsi="Palatino Linotype" w:cs="Arial"/>
          <w:i/>
          <w:color w:val="000000" w:themeColor="text1"/>
          <w:sz w:val="24"/>
          <w:szCs w:val="24"/>
        </w:rPr>
        <w:t>…</w:t>
      </w:r>
    </w:p>
    <w:p w:rsidR="005F462F" w:rsidRPr="009E0503" w:rsidRDefault="005F462F" w:rsidP="009E0503">
      <w:pPr>
        <w:spacing w:before="120" w:after="120" w:line="240" w:lineRule="auto"/>
        <w:ind w:left="567" w:right="567"/>
        <w:jc w:val="both"/>
        <w:rPr>
          <w:rFonts w:ascii="Palatino Linotype" w:hAnsi="Palatino Linotype" w:cs="Arial"/>
          <w:i/>
          <w:color w:val="000000" w:themeColor="text1"/>
          <w:sz w:val="24"/>
          <w:szCs w:val="24"/>
        </w:rPr>
      </w:pPr>
      <w:r w:rsidRPr="009E0503">
        <w:rPr>
          <w:rFonts w:ascii="Palatino Linotype" w:hAnsi="Palatino Linotype" w:cs="Arial"/>
          <w:i/>
          <w:color w:val="000000" w:themeColor="text1"/>
          <w:sz w:val="24"/>
          <w:szCs w:val="24"/>
        </w:rPr>
        <w:t xml:space="preserve">XXIV. </w:t>
      </w:r>
      <w:r w:rsidRPr="00E632C1">
        <w:rPr>
          <w:rFonts w:ascii="Palatino Linotype" w:hAnsi="Palatino Linotype" w:cs="Arial"/>
          <w:b/>
          <w:i/>
          <w:color w:val="000000" w:themeColor="text1"/>
          <w:sz w:val="24"/>
          <w:szCs w:val="24"/>
        </w:rPr>
        <w:t>ENTIDAD FISCALIZABLE: Los municipios del Estado</w:t>
      </w:r>
      <w:r w:rsidRPr="009E0503">
        <w:rPr>
          <w:rFonts w:ascii="Palatino Linotype" w:hAnsi="Palatino Linotype" w:cs="Arial"/>
          <w:i/>
          <w:color w:val="000000" w:themeColor="text1"/>
          <w:sz w:val="24"/>
          <w:szCs w:val="24"/>
        </w:rPr>
        <w:t>, organismos públicos descentralizados y Fideicomisos públicos de carácter municipal;</w:t>
      </w:r>
    </w:p>
    <w:p w:rsidR="00EF67DB" w:rsidRPr="009E0503" w:rsidRDefault="00EF67DB" w:rsidP="009E0503">
      <w:pPr>
        <w:spacing w:before="120" w:after="120" w:line="240" w:lineRule="auto"/>
        <w:ind w:left="567" w:right="567"/>
        <w:jc w:val="both"/>
        <w:rPr>
          <w:rFonts w:ascii="Palatino Linotype" w:hAnsi="Palatino Linotype" w:cs="Arial"/>
          <w:i/>
          <w:color w:val="000000" w:themeColor="text1"/>
          <w:sz w:val="24"/>
          <w:szCs w:val="24"/>
        </w:rPr>
      </w:pPr>
      <w:r w:rsidRPr="009E0503">
        <w:rPr>
          <w:rFonts w:ascii="Palatino Linotype" w:hAnsi="Palatino Linotype" w:cs="Arial"/>
          <w:i/>
          <w:color w:val="000000" w:themeColor="text1"/>
          <w:sz w:val="24"/>
          <w:szCs w:val="24"/>
        </w:rPr>
        <w:t>…</w:t>
      </w:r>
    </w:p>
    <w:p w:rsidR="00EF67DB" w:rsidRPr="009E0503" w:rsidRDefault="00EF67DB" w:rsidP="009E0503">
      <w:pPr>
        <w:spacing w:before="120" w:after="120" w:line="240" w:lineRule="auto"/>
        <w:ind w:left="567" w:right="567"/>
        <w:jc w:val="both"/>
        <w:rPr>
          <w:rFonts w:ascii="Palatino Linotype" w:hAnsi="Palatino Linotype" w:cs="Arial"/>
          <w:i/>
          <w:color w:val="000000" w:themeColor="text1"/>
          <w:sz w:val="24"/>
          <w:szCs w:val="24"/>
        </w:rPr>
      </w:pPr>
      <w:r w:rsidRPr="009E0503">
        <w:rPr>
          <w:rFonts w:ascii="Palatino Linotype" w:hAnsi="Palatino Linotype" w:cs="Arial"/>
          <w:i/>
          <w:color w:val="000000" w:themeColor="text1"/>
          <w:sz w:val="24"/>
          <w:szCs w:val="24"/>
        </w:rPr>
        <w:t xml:space="preserve">XXX. </w:t>
      </w:r>
      <w:r w:rsidRPr="00E632C1">
        <w:rPr>
          <w:rFonts w:ascii="Palatino Linotype" w:hAnsi="Palatino Linotype" w:cs="Arial"/>
          <w:b/>
          <w:i/>
          <w:color w:val="000000" w:themeColor="text1"/>
          <w:sz w:val="24"/>
          <w:szCs w:val="24"/>
        </w:rPr>
        <w:t>INVENTARIO</w:t>
      </w:r>
      <w:r w:rsidRPr="009E0503">
        <w:rPr>
          <w:rFonts w:ascii="Palatino Linotype" w:hAnsi="Palatino Linotype" w:cs="Arial"/>
          <w:i/>
          <w:color w:val="000000" w:themeColor="text1"/>
          <w:sz w:val="24"/>
          <w:szCs w:val="24"/>
        </w:rPr>
        <w:t xml:space="preserve">: Lista en la que se registran y describe la existencia de los bienes muebles e inmuebles propiedad de las entidades fiscalizables; </w:t>
      </w:r>
    </w:p>
    <w:p w:rsidR="00EF67DB" w:rsidRPr="009E0503" w:rsidRDefault="00EF67DB" w:rsidP="009E0503">
      <w:pPr>
        <w:spacing w:before="120" w:after="120" w:line="240" w:lineRule="auto"/>
        <w:ind w:left="567" w:right="567"/>
        <w:jc w:val="both"/>
        <w:rPr>
          <w:rFonts w:ascii="Palatino Linotype" w:hAnsi="Palatino Linotype" w:cs="Arial"/>
          <w:i/>
          <w:color w:val="000000" w:themeColor="text1"/>
          <w:sz w:val="24"/>
          <w:szCs w:val="24"/>
        </w:rPr>
      </w:pPr>
      <w:r w:rsidRPr="009E0503">
        <w:rPr>
          <w:rFonts w:ascii="Palatino Linotype" w:hAnsi="Palatino Linotype" w:cs="Arial"/>
          <w:i/>
          <w:color w:val="000000" w:themeColor="text1"/>
          <w:sz w:val="24"/>
          <w:szCs w:val="24"/>
        </w:rPr>
        <w:lastRenderedPageBreak/>
        <w:t xml:space="preserve">XXXI. </w:t>
      </w:r>
      <w:r w:rsidRPr="00E632C1">
        <w:rPr>
          <w:rFonts w:ascii="Palatino Linotype" w:hAnsi="Palatino Linotype" w:cs="Arial"/>
          <w:b/>
          <w:i/>
          <w:color w:val="000000" w:themeColor="text1"/>
          <w:sz w:val="24"/>
          <w:szCs w:val="24"/>
        </w:rPr>
        <w:t>INVENTARIO DE BIENES INMUEBLES</w:t>
      </w:r>
      <w:r w:rsidRPr="009E0503">
        <w:rPr>
          <w:rFonts w:ascii="Palatino Linotype" w:hAnsi="Palatino Linotype" w:cs="Arial"/>
          <w:i/>
          <w:color w:val="000000" w:themeColor="text1"/>
          <w:sz w:val="24"/>
          <w:szCs w:val="24"/>
        </w:rPr>
        <w:t xml:space="preserve">: Es el documento en donde se registran todos los bienes inmuebles propiedad de las entidades fiscalizables, el cual deberá contener todas las características de identificación, tales como: nombre, zona, ubicación, medidas y colindancias, tipo de inmueble, superficie construida, uso, medio de adquisición, situación legal, valor y todos los demás datos que se solicitan en la cédula correspondiente; </w:t>
      </w:r>
    </w:p>
    <w:p w:rsidR="00EF67DB" w:rsidRPr="009E0503" w:rsidRDefault="00EF67DB" w:rsidP="009E0503">
      <w:pPr>
        <w:spacing w:before="120" w:after="120" w:line="240" w:lineRule="auto"/>
        <w:ind w:left="567" w:right="567"/>
        <w:jc w:val="both"/>
        <w:rPr>
          <w:rFonts w:ascii="Palatino Linotype" w:hAnsi="Palatino Linotype" w:cs="Arial"/>
          <w:i/>
          <w:color w:val="000000" w:themeColor="text1"/>
          <w:sz w:val="24"/>
          <w:szCs w:val="24"/>
        </w:rPr>
      </w:pPr>
      <w:r w:rsidRPr="009E0503">
        <w:rPr>
          <w:rFonts w:ascii="Palatino Linotype" w:hAnsi="Palatino Linotype" w:cs="Arial"/>
          <w:i/>
          <w:color w:val="000000" w:themeColor="text1"/>
          <w:sz w:val="24"/>
          <w:szCs w:val="24"/>
        </w:rPr>
        <w:t xml:space="preserve">XXXII. </w:t>
      </w:r>
      <w:r w:rsidRPr="00E632C1">
        <w:rPr>
          <w:rFonts w:ascii="Palatino Linotype" w:hAnsi="Palatino Linotype" w:cs="Arial"/>
          <w:b/>
          <w:i/>
          <w:color w:val="000000" w:themeColor="text1"/>
          <w:sz w:val="24"/>
          <w:szCs w:val="24"/>
        </w:rPr>
        <w:t>INVENTARIO DE BIENES MUEBLES</w:t>
      </w:r>
      <w:r w:rsidRPr="009E0503">
        <w:rPr>
          <w:rFonts w:ascii="Palatino Linotype" w:hAnsi="Palatino Linotype" w:cs="Arial"/>
          <w:i/>
          <w:color w:val="000000" w:themeColor="text1"/>
          <w:sz w:val="24"/>
          <w:szCs w:val="24"/>
        </w:rPr>
        <w:t xml:space="preserve">: Registro de los bienes muebles con un costo igual o mayor a 35 salarios mínimos del área geográfica "C" para los ejercicios anteriores y a partir del 01 de enero de 2013 los bienes muebles cuyo costo unitario de adquisición sea igual o superior a 35 días de salario mínimo general del Distrito Federal; </w:t>
      </w:r>
    </w:p>
    <w:p w:rsidR="00EF67DB" w:rsidRPr="009E0503" w:rsidRDefault="00EF67DB" w:rsidP="009E0503">
      <w:pPr>
        <w:spacing w:before="120" w:after="120" w:line="240" w:lineRule="auto"/>
        <w:ind w:left="567" w:right="567"/>
        <w:jc w:val="both"/>
        <w:rPr>
          <w:rFonts w:ascii="Palatino Linotype" w:hAnsi="Palatino Linotype" w:cs="Arial"/>
          <w:i/>
          <w:color w:val="000000" w:themeColor="text1"/>
          <w:sz w:val="24"/>
          <w:szCs w:val="24"/>
        </w:rPr>
      </w:pPr>
      <w:r w:rsidRPr="009E0503">
        <w:rPr>
          <w:rFonts w:ascii="Palatino Linotype" w:hAnsi="Palatino Linotype" w:cs="Arial"/>
          <w:i/>
          <w:color w:val="000000" w:themeColor="text1"/>
          <w:sz w:val="24"/>
          <w:szCs w:val="24"/>
        </w:rPr>
        <w:t xml:space="preserve">XXXIII. </w:t>
      </w:r>
      <w:r w:rsidRPr="00E632C1">
        <w:rPr>
          <w:rFonts w:ascii="Palatino Linotype" w:hAnsi="Palatino Linotype" w:cs="Arial"/>
          <w:b/>
          <w:i/>
          <w:color w:val="000000" w:themeColor="text1"/>
          <w:sz w:val="24"/>
          <w:szCs w:val="24"/>
        </w:rPr>
        <w:t>INVENTARIO GENERAL DE BIENES MUEBLES</w:t>
      </w:r>
      <w:r w:rsidRPr="009E0503">
        <w:rPr>
          <w:rFonts w:ascii="Palatino Linotype" w:hAnsi="Palatino Linotype" w:cs="Arial"/>
          <w:i/>
          <w:color w:val="000000" w:themeColor="text1"/>
          <w:sz w:val="24"/>
          <w:szCs w:val="24"/>
        </w:rPr>
        <w:t>: A las listas en las que se registran y describen todos los bienes muebles en posesión de las entidades fiscalizables, es decir los bienes muebles contenidos en el Inventario de Bienes Muebles, Bienes Muebles de Bajo Costo, Bienes con Control Administrativo Interno y los recibidos en comodato; cuya finalidad es llevar a cabo un control de existencias, cantidad, características, condiciones de uso y valor;</w:t>
      </w:r>
    </w:p>
    <w:p w:rsidR="00EF67DB" w:rsidRPr="009E0503" w:rsidRDefault="00EF67DB" w:rsidP="009E0503">
      <w:pPr>
        <w:spacing w:before="120" w:after="120" w:line="240" w:lineRule="auto"/>
        <w:ind w:left="567" w:right="567"/>
        <w:jc w:val="both"/>
        <w:rPr>
          <w:rFonts w:ascii="Palatino Linotype" w:hAnsi="Palatino Linotype" w:cs="Arial"/>
          <w:i/>
          <w:color w:val="000000" w:themeColor="text1"/>
          <w:sz w:val="24"/>
          <w:szCs w:val="24"/>
        </w:rPr>
      </w:pPr>
      <w:r w:rsidRPr="009E0503">
        <w:rPr>
          <w:rFonts w:ascii="Palatino Linotype" w:hAnsi="Palatino Linotype" w:cs="Arial"/>
          <w:i/>
          <w:color w:val="000000" w:themeColor="text1"/>
          <w:sz w:val="24"/>
          <w:szCs w:val="24"/>
        </w:rPr>
        <w:t>...</w:t>
      </w:r>
    </w:p>
    <w:p w:rsidR="006F569A" w:rsidRPr="009E0503" w:rsidRDefault="006F569A" w:rsidP="009E0503">
      <w:pPr>
        <w:spacing w:before="120" w:after="120" w:line="240" w:lineRule="auto"/>
        <w:ind w:left="567" w:right="567"/>
        <w:jc w:val="both"/>
        <w:rPr>
          <w:rFonts w:ascii="Palatino Linotype" w:hAnsi="Palatino Linotype" w:cs="Arial"/>
          <w:i/>
          <w:color w:val="000000" w:themeColor="text1"/>
          <w:sz w:val="24"/>
          <w:szCs w:val="24"/>
        </w:rPr>
      </w:pPr>
      <w:r w:rsidRPr="009E0503">
        <w:rPr>
          <w:rFonts w:ascii="Palatino Linotype" w:hAnsi="Palatino Linotype" w:cs="Arial"/>
          <w:i/>
          <w:color w:val="000000" w:themeColor="text1"/>
          <w:sz w:val="24"/>
          <w:szCs w:val="24"/>
        </w:rPr>
        <w:t>DÉCIMO TERCERO: El Comité tendrá las funciones siguientes:</w:t>
      </w:r>
    </w:p>
    <w:p w:rsidR="006F569A" w:rsidRPr="009E0503" w:rsidRDefault="006F569A" w:rsidP="009E0503">
      <w:pPr>
        <w:spacing w:before="120" w:after="120" w:line="240" w:lineRule="auto"/>
        <w:ind w:left="567" w:right="567"/>
        <w:jc w:val="both"/>
        <w:rPr>
          <w:rFonts w:ascii="Palatino Linotype" w:hAnsi="Palatino Linotype" w:cs="Arial"/>
          <w:i/>
          <w:color w:val="000000" w:themeColor="text1"/>
          <w:sz w:val="24"/>
          <w:szCs w:val="24"/>
        </w:rPr>
      </w:pPr>
      <w:r w:rsidRPr="009E0503">
        <w:rPr>
          <w:rFonts w:ascii="Palatino Linotype" w:hAnsi="Palatino Linotype" w:cs="Arial"/>
          <w:i/>
          <w:color w:val="000000" w:themeColor="text1"/>
          <w:sz w:val="24"/>
          <w:szCs w:val="24"/>
        </w:rPr>
        <w:t>…</w:t>
      </w:r>
    </w:p>
    <w:p w:rsidR="006F569A" w:rsidRPr="009E0503" w:rsidRDefault="006F569A" w:rsidP="009E0503">
      <w:pPr>
        <w:spacing w:before="120" w:after="120" w:line="240" w:lineRule="auto"/>
        <w:ind w:left="567" w:right="567"/>
        <w:jc w:val="both"/>
        <w:rPr>
          <w:rFonts w:ascii="Palatino Linotype" w:hAnsi="Palatino Linotype" w:cs="Arial"/>
          <w:i/>
          <w:color w:val="000000" w:themeColor="text1"/>
          <w:sz w:val="24"/>
          <w:szCs w:val="24"/>
        </w:rPr>
      </w:pPr>
      <w:r w:rsidRPr="009E0503">
        <w:rPr>
          <w:rFonts w:ascii="Palatino Linotype" w:hAnsi="Palatino Linotype" w:cs="Arial"/>
          <w:i/>
          <w:color w:val="000000" w:themeColor="text1"/>
          <w:sz w:val="24"/>
          <w:szCs w:val="24"/>
        </w:rPr>
        <w:t xml:space="preserve">El </w:t>
      </w:r>
      <w:r w:rsidRPr="00E632C1">
        <w:rPr>
          <w:rFonts w:ascii="Palatino Linotype" w:hAnsi="Palatino Linotype" w:cs="Arial"/>
          <w:b/>
          <w:i/>
          <w:color w:val="000000" w:themeColor="text1"/>
          <w:sz w:val="24"/>
          <w:szCs w:val="24"/>
        </w:rPr>
        <w:t>Secretario Ejecutivo deberá conservar toda la información generada al interior del comité y en su momento hacerla del conocimiento y entrega a los nuevos titulares en los procesos de entrega-recepción</w:t>
      </w:r>
      <w:r w:rsidRPr="009E0503">
        <w:rPr>
          <w:rFonts w:ascii="Palatino Linotype" w:hAnsi="Palatino Linotype" w:cs="Arial"/>
          <w:i/>
          <w:color w:val="000000" w:themeColor="text1"/>
          <w:sz w:val="24"/>
          <w:szCs w:val="24"/>
        </w:rPr>
        <w:t>.</w:t>
      </w:r>
    </w:p>
    <w:p w:rsidR="006F569A" w:rsidRPr="009E0503" w:rsidRDefault="006F569A" w:rsidP="009E0503">
      <w:pPr>
        <w:spacing w:before="120" w:after="120" w:line="240" w:lineRule="auto"/>
        <w:ind w:left="567" w:right="567"/>
        <w:jc w:val="both"/>
        <w:rPr>
          <w:rFonts w:ascii="Palatino Linotype" w:hAnsi="Palatino Linotype" w:cs="Arial"/>
          <w:i/>
          <w:color w:val="000000" w:themeColor="text1"/>
          <w:sz w:val="24"/>
          <w:szCs w:val="24"/>
        </w:rPr>
      </w:pPr>
      <w:r w:rsidRPr="009E0503">
        <w:rPr>
          <w:rFonts w:ascii="Palatino Linotype" w:hAnsi="Palatino Linotype" w:cs="Arial"/>
          <w:i/>
          <w:color w:val="000000" w:themeColor="text1"/>
          <w:sz w:val="24"/>
          <w:szCs w:val="24"/>
        </w:rPr>
        <w:t xml:space="preserve">VIGÉSIMO: </w:t>
      </w:r>
      <w:r w:rsidRPr="00E632C1">
        <w:rPr>
          <w:rFonts w:ascii="Palatino Linotype" w:hAnsi="Palatino Linotype" w:cs="Arial"/>
          <w:b/>
          <w:i/>
          <w:color w:val="000000" w:themeColor="text1"/>
          <w:sz w:val="24"/>
          <w:szCs w:val="24"/>
        </w:rPr>
        <w:t xml:space="preserve">El inventario general de bienes muebles, es el documento en el que están registrados los bienes muebles con los que cuentan las entidades fiscalizables, conteniendo sus características de identificación, tales como: nombre, número de inventario, marca, modelo, serie, uso, número de factura, costo, fecha de adquisición, estado de conservación. </w:t>
      </w:r>
    </w:p>
    <w:p w:rsidR="006F569A" w:rsidRPr="00E632C1" w:rsidRDefault="006F569A" w:rsidP="009E0503">
      <w:pPr>
        <w:spacing w:before="120" w:after="120" w:line="240" w:lineRule="auto"/>
        <w:ind w:left="567" w:right="567"/>
        <w:jc w:val="both"/>
        <w:rPr>
          <w:rFonts w:ascii="Palatino Linotype" w:hAnsi="Palatino Linotype" w:cs="Arial"/>
          <w:b/>
          <w:i/>
          <w:color w:val="000000" w:themeColor="text1"/>
          <w:sz w:val="24"/>
          <w:szCs w:val="24"/>
        </w:rPr>
      </w:pPr>
      <w:r w:rsidRPr="00E632C1">
        <w:rPr>
          <w:rFonts w:ascii="Palatino Linotype" w:hAnsi="Palatino Linotype" w:cs="Arial"/>
          <w:b/>
          <w:i/>
          <w:color w:val="000000" w:themeColor="text1"/>
          <w:sz w:val="24"/>
          <w:szCs w:val="24"/>
        </w:rPr>
        <w:t xml:space="preserve">Tratándose de adquisiciones de bienes muebles, con un costo igual o mayor a 35 veces el salario mínimo general del Distrito Federal, deberán registrarse contablemente como un aumento en el activo, e incluirse en la cédula de Inventario de Bienes Muebles (Anexo 1). </w:t>
      </w:r>
    </w:p>
    <w:p w:rsidR="006F569A" w:rsidRPr="00E632C1" w:rsidRDefault="006F569A" w:rsidP="009E0503">
      <w:pPr>
        <w:spacing w:before="120" w:after="120" w:line="240" w:lineRule="auto"/>
        <w:ind w:left="567" w:right="567"/>
        <w:jc w:val="both"/>
        <w:rPr>
          <w:rFonts w:ascii="Palatino Linotype" w:hAnsi="Palatino Linotype" w:cs="Arial"/>
          <w:b/>
          <w:i/>
          <w:color w:val="000000" w:themeColor="text1"/>
          <w:sz w:val="24"/>
          <w:szCs w:val="24"/>
        </w:rPr>
      </w:pPr>
      <w:r w:rsidRPr="00E632C1">
        <w:rPr>
          <w:rFonts w:ascii="Palatino Linotype" w:hAnsi="Palatino Linotype" w:cs="Arial"/>
          <w:b/>
          <w:i/>
          <w:color w:val="000000" w:themeColor="text1"/>
          <w:sz w:val="24"/>
          <w:szCs w:val="24"/>
        </w:rPr>
        <w:lastRenderedPageBreak/>
        <w:t>Aquellos con un costo inferior a 35 y mayor a 17 veces el salario mínimo general del Distrito Federal, se registran como un gasto y se incluyen en la cédula de Inventario de Bienes Muebles de Bajo Costo (Anexo 2).</w:t>
      </w:r>
    </w:p>
    <w:p w:rsidR="006F569A" w:rsidRPr="009E0503" w:rsidRDefault="006F569A" w:rsidP="009E0503">
      <w:pPr>
        <w:spacing w:before="120" w:after="120" w:line="240" w:lineRule="auto"/>
        <w:ind w:left="567" w:right="567"/>
        <w:jc w:val="both"/>
        <w:rPr>
          <w:rFonts w:ascii="Palatino Linotype" w:hAnsi="Palatino Linotype" w:cs="Arial"/>
          <w:i/>
          <w:color w:val="000000" w:themeColor="text1"/>
          <w:sz w:val="24"/>
          <w:szCs w:val="24"/>
        </w:rPr>
      </w:pPr>
      <w:r w:rsidRPr="009E0503">
        <w:rPr>
          <w:rFonts w:ascii="Palatino Linotype" w:hAnsi="Palatino Linotype" w:cs="Arial"/>
          <w:i/>
          <w:color w:val="000000" w:themeColor="text1"/>
          <w:sz w:val="24"/>
          <w:szCs w:val="24"/>
        </w:rPr>
        <w:t>…</w:t>
      </w:r>
    </w:p>
    <w:p w:rsidR="006F569A" w:rsidRPr="009E0503" w:rsidRDefault="006F569A" w:rsidP="009E0503">
      <w:pPr>
        <w:spacing w:before="120" w:after="120" w:line="240" w:lineRule="auto"/>
        <w:ind w:left="567" w:right="567"/>
        <w:jc w:val="both"/>
        <w:rPr>
          <w:rFonts w:ascii="Palatino Linotype" w:hAnsi="Palatino Linotype" w:cs="Arial"/>
          <w:i/>
          <w:color w:val="000000" w:themeColor="text1"/>
          <w:sz w:val="24"/>
          <w:szCs w:val="24"/>
        </w:rPr>
      </w:pPr>
      <w:r w:rsidRPr="009E0503">
        <w:rPr>
          <w:rFonts w:ascii="Palatino Linotype" w:hAnsi="Palatino Linotype" w:cs="Arial"/>
          <w:i/>
          <w:color w:val="000000" w:themeColor="text1"/>
          <w:sz w:val="24"/>
          <w:szCs w:val="24"/>
        </w:rPr>
        <w:t xml:space="preserve">VIGÉSIMO PRIMERO: El responsable de elaborar </w:t>
      </w:r>
      <w:r w:rsidRPr="00E632C1">
        <w:rPr>
          <w:rFonts w:ascii="Palatino Linotype" w:hAnsi="Palatino Linotype" w:cs="Arial"/>
          <w:b/>
          <w:i/>
          <w:color w:val="000000" w:themeColor="text1"/>
          <w:sz w:val="24"/>
          <w:szCs w:val="24"/>
        </w:rPr>
        <w:t>el inventario general de bienes en el municipio</w:t>
      </w:r>
      <w:r w:rsidRPr="009E0503">
        <w:rPr>
          <w:rFonts w:ascii="Palatino Linotype" w:hAnsi="Palatino Linotype" w:cs="Arial"/>
          <w:i/>
          <w:color w:val="000000" w:themeColor="text1"/>
          <w:sz w:val="24"/>
          <w:szCs w:val="24"/>
        </w:rPr>
        <w:t xml:space="preserve">, es el secretario con la intervención del síndico y la participación del titular del órgano de control interno, quienes previamente realizarán una revisión física de todos los bienes, al concluirlo deberán asentar sus firmas junto con la del presidente y tesorero, </w:t>
      </w:r>
      <w:r w:rsidRPr="00E632C1">
        <w:rPr>
          <w:rFonts w:ascii="Palatino Linotype" w:hAnsi="Palatino Linotype" w:cs="Arial"/>
          <w:b/>
          <w:i/>
          <w:color w:val="000000" w:themeColor="text1"/>
          <w:sz w:val="24"/>
          <w:szCs w:val="24"/>
        </w:rPr>
        <w:t>la elaboración de este inventario se realizará dos veces al año</w:t>
      </w:r>
      <w:r w:rsidRPr="009E0503">
        <w:rPr>
          <w:rFonts w:ascii="Palatino Linotype" w:hAnsi="Palatino Linotype" w:cs="Arial"/>
          <w:i/>
          <w:color w:val="000000" w:themeColor="text1"/>
          <w:sz w:val="24"/>
          <w:szCs w:val="24"/>
        </w:rPr>
        <w:t>, el primero a más tardar el último día hábil del mes de junio, el segundo el último día hábil del mes de diciembre.</w:t>
      </w:r>
    </w:p>
    <w:p w:rsidR="00536471" w:rsidRPr="009E0503" w:rsidRDefault="00536471" w:rsidP="009E0503">
      <w:pPr>
        <w:spacing w:before="120" w:after="120" w:line="240" w:lineRule="auto"/>
        <w:ind w:left="567" w:right="567"/>
        <w:jc w:val="both"/>
        <w:rPr>
          <w:rFonts w:ascii="Palatino Linotype" w:hAnsi="Palatino Linotype" w:cs="Arial"/>
          <w:i/>
          <w:color w:val="000000" w:themeColor="text1"/>
          <w:sz w:val="24"/>
          <w:szCs w:val="24"/>
        </w:rPr>
      </w:pPr>
      <w:r w:rsidRPr="009E0503">
        <w:rPr>
          <w:rFonts w:ascii="Palatino Linotype" w:hAnsi="Palatino Linotype" w:cs="Arial"/>
          <w:i/>
          <w:color w:val="000000" w:themeColor="text1"/>
          <w:sz w:val="24"/>
          <w:szCs w:val="24"/>
        </w:rPr>
        <w:t>…</w:t>
      </w:r>
    </w:p>
    <w:p w:rsidR="00536471" w:rsidRPr="009E0503" w:rsidRDefault="00536471" w:rsidP="009E0503">
      <w:pPr>
        <w:spacing w:before="120" w:after="120" w:line="240" w:lineRule="auto"/>
        <w:ind w:left="567" w:right="567"/>
        <w:jc w:val="both"/>
        <w:rPr>
          <w:rFonts w:ascii="Palatino Linotype" w:hAnsi="Palatino Linotype" w:cs="Arial"/>
          <w:i/>
          <w:color w:val="000000" w:themeColor="text1"/>
          <w:sz w:val="24"/>
          <w:szCs w:val="24"/>
        </w:rPr>
      </w:pPr>
      <w:r w:rsidRPr="009E0503">
        <w:rPr>
          <w:rFonts w:ascii="Palatino Linotype" w:hAnsi="Palatino Linotype" w:cs="Arial"/>
          <w:i/>
          <w:color w:val="000000" w:themeColor="text1"/>
          <w:sz w:val="24"/>
          <w:szCs w:val="24"/>
        </w:rPr>
        <w:t xml:space="preserve">VIGÉSIMO SÉPTIMO: </w:t>
      </w:r>
      <w:r w:rsidRPr="00E632C1">
        <w:rPr>
          <w:rFonts w:ascii="Palatino Linotype" w:hAnsi="Palatino Linotype" w:cs="Arial"/>
          <w:b/>
          <w:i/>
          <w:color w:val="000000" w:themeColor="text1"/>
          <w:sz w:val="24"/>
          <w:szCs w:val="24"/>
        </w:rPr>
        <w:t>El inventario general de bienes, es el documento en donde se registran todos los bienes inmuebles propiedad la entidad fiscalizable</w:t>
      </w:r>
      <w:r w:rsidRPr="009E0503">
        <w:rPr>
          <w:rFonts w:ascii="Palatino Linotype" w:hAnsi="Palatino Linotype" w:cs="Arial"/>
          <w:i/>
          <w:color w:val="000000" w:themeColor="text1"/>
          <w:sz w:val="24"/>
          <w:szCs w:val="24"/>
        </w:rPr>
        <w:t>, el cual deberá contener todas las características de identificación, tales como: nombre, zona, ubicación, medidas y colindancias, tipo de inmueble, superficie construida, uso, medio de adquisición, situación legal, valor y todos los demás datos que se solicitan en la cédula. (Anexo 3).</w:t>
      </w:r>
    </w:p>
    <w:p w:rsidR="00E70D0F" w:rsidRPr="009E0503" w:rsidRDefault="00E70D0F" w:rsidP="009E0503">
      <w:pPr>
        <w:spacing w:before="120" w:after="120" w:line="240" w:lineRule="auto"/>
        <w:ind w:left="567" w:right="567"/>
        <w:jc w:val="both"/>
        <w:rPr>
          <w:rFonts w:ascii="Palatino Linotype" w:hAnsi="Palatino Linotype" w:cs="Arial"/>
          <w:i/>
          <w:color w:val="000000" w:themeColor="text1"/>
          <w:sz w:val="24"/>
          <w:szCs w:val="24"/>
        </w:rPr>
      </w:pPr>
      <w:r w:rsidRPr="009E0503">
        <w:rPr>
          <w:rFonts w:ascii="Palatino Linotype" w:hAnsi="Palatino Linotype" w:cs="Arial"/>
          <w:i/>
          <w:color w:val="000000" w:themeColor="text1"/>
          <w:sz w:val="24"/>
          <w:szCs w:val="24"/>
        </w:rPr>
        <w:t>…</w:t>
      </w:r>
    </w:p>
    <w:p w:rsidR="00E70D0F" w:rsidRPr="009E0503" w:rsidRDefault="00E70D0F" w:rsidP="009E0503">
      <w:pPr>
        <w:spacing w:before="120" w:after="120" w:line="240" w:lineRule="auto"/>
        <w:ind w:left="567" w:right="567"/>
        <w:jc w:val="both"/>
        <w:rPr>
          <w:rFonts w:ascii="Palatino Linotype" w:hAnsi="Palatino Linotype" w:cs="Arial"/>
          <w:i/>
          <w:color w:val="000000" w:themeColor="text1"/>
          <w:sz w:val="24"/>
          <w:szCs w:val="24"/>
        </w:rPr>
      </w:pPr>
      <w:r w:rsidRPr="009E0503">
        <w:rPr>
          <w:rFonts w:ascii="Palatino Linotype" w:hAnsi="Palatino Linotype" w:cs="Arial"/>
          <w:i/>
          <w:color w:val="000000" w:themeColor="text1"/>
          <w:sz w:val="24"/>
          <w:szCs w:val="24"/>
        </w:rPr>
        <w:t xml:space="preserve">VIGÉSIMO NOVENO: </w:t>
      </w:r>
      <w:r w:rsidRPr="00E632C1">
        <w:rPr>
          <w:rFonts w:ascii="Palatino Linotype" w:hAnsi="Palatino Linotype" w:cs="Arial"/>
          <w:b/>
          <w:i/>
          <w:color w:val="000000" w:themeColor="text1"/>
          <w:sz w:val="24"/>
          <w:szCs w:val="24"/>
        </w:rPr>
        <w:t>La elaboración de este inventario se realizará dos veces al año</w:t>
      </w:r>
      <w:r w:rsidRPr="009E0503">
        <w:rPr>
          <w:rFonts w:ascii="Palatino Linotype" w:hAnsi="Palatino Linotype" w:cs="Arial"/>
          <w:i/>
          <w:color w:val="000000" w:themeColor="text1"/>
          <w:sz w:val="24"/>
          <w:szCs w:val="24"/>
        </w:rPr>
        <w:t>, y su aprobación por su órgano máximo de gobierno deberá ser, el primero a más tardar el último día hábil del mes de junio, el segundo el último día hábil del mes de diciembre.</w:t>
      </w:r>
    </w:p>
    <w:p w:rsidR="00E632C1" w:rsidRPr="009D7E2F" w:rsidRDefault="00E70D0F" w:rsidP="009D7E2F">
      <w:pPr>
        <w:spacing w:before="120" w:after="120" w:line="240" w:lineRule="auto"/>
        <w:ind w:left="567" w:right="567"/>
        <w:jc w:val="both"/>
        <w:rPr>
          <w:rFonts w:ascii="Palatino Linotype" w:hAnsi="Palatino Linotype" w:cs="Arial"/>
          <w:color w:val="000000" w:themeColor="text1"/>
          <w:sz w:val="24"/>
          <w:szCs w:val="24"/>
        </w:rPr>
      </w:pPr>
      <w:r w:rsidRPr="009E0503">
        <w:rPr>
          <w:i/>
        </w:rPr>
        <w:t>…</w:t>
      </w:r>
      <w:r w:rsidR="005F462F" w:rsidRPr="009E0503">
        <w:rPr>
          <w:i/>
        </w:rPr>
        <w:t>”</w:t>
      </w:r>
      <w:r w:rsidR="009D7E2F">
        <w:rPr>
          <w:i/>
        </w:rPr>
        <w:t xml:space="preserve"> </w:t>
      </w:r>
      <w:r w:rsidR="00E632C1" w:rsidRPr="009D7E2F">
        <w:rPr>
          <w:rFonts w:ascii="Palatino Linotype" w:hAnsi="Palatino Linotype" w:cs="Arial"/>
          <w:color w:val="000000" w:themeColor="text1"/>
          <w:sz w:val="24"/>
          <w:szCs w:val="24"/>
        </w:rPr>
        <w:t>(Énfasis Añadido)</w:t>
      </w:r>
    </w:p>
    <w:p w:rsidR="00E70D0F" w:rsidRDefault="005F462F" w:rsidP="00660E45">
      <w:pPr>
        <w:spacing w:before="240" w:after="24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 xml:space="preserve">De lo anterior, se desprende que los inventarios son las listas en las que se registran y describen todos los bienes muebles </w:t>
      </w:r>
      <w:r w:rsidR="00B17958">
        <w:rPr>
          <w:rFonts w:ascii="Palatino Linotype" w:hAnsi="Palatino Linotype" w:cs="Arial"/>
          <w:color w:val="000000" w:themeColor="text1"/>
          <w:sz w:val="24"/>
          <w:szCs w:val="24"/>
        </w:rPr>
        <w:t>de</w:t>
      </w:r>
      <w:r>
        <w:rPr>
          <w:rFonts w:ascii="Palatino Linotype" w:hAnsi="Palatino Linotype" w:cs="Arial"/>
          <w:color w:val="000000" w:themeColor="text1"/>
          <w:sz w:val="24"/>
          <w:szCs w:val="24"/>
        </w:rPr>
        <w:t xml:space="preserve"> los entes fiscalizables</w:t>
      </w:r>
      <w:r w:rsidR="009E0503">
        <w:rPr>
          <w:rFonts w:ascii="Palatino Linotype" w:hAnsi="Palatino Linotype" w:cs="Arial"/>
          <w:color w:val="000000" w:themeColor="text1"/>
          <w:sz w:val="24"/>
          <w:szCs w:val="24"/>
        </w:rPr>
        <w:t>; para tal efecto, los Sujeto Obligados deben realizar estos inventarios por lo menos dos veces al año, debiendo ser por lo menos el inventario de bienes muebles, inventario de bienes mue</w:t>
      </w:r>
      <w:r w:rsidR="00956714">
        <w:rPr>
          <w:rFonts w:ascii="Palatino Linotype" w:hAnsi="Palatino Linotype" w:cs="Arial"/>
          <w:color w:val="000000" w:themeColor="text1"/>
          <w:sz w:val="24"/>
          <w:szCs w:val="24"/>
        </w:rPr>
        <w:t>bles</w:t>
      </w:r>
      <w:r w:rsidR="009E0503">
        <w:rPr>
          <w:rFonts w:ascii="Palatino Linotype" w:hAnsi="Palatino Linotype" w:cs="Arial"/>
          <w:color w:val="000000" w:themeColor="text1"/>
          <w:sz w:val="24"/>
          <w:szCs w:val="24"/>
        </w:rPr>
        <w:t xml:space="preserve"> de bajo costo e inventario de bienes inmuebles, cuyos formatos obran en los </w:t>
      </w:r>
      <w:r w:rsidR="009E0503">
        <w:rPr>
          <w:rFonts w:ascii="Palatino Linotype" w:hAnsi="Palatino Linotype" w:cs="Arial"/>
          <w:color w:val="000000" w:themeColor="text1"/>
          <w:sz w:val="24"/>
          <w:szCs w:val="24"/>
        </w:rPr>
        <w:lastRenderedPageBreak/>
        <w:t>referidos lineamientos como anexos 1, 2 y 3 respectivamente, mismos que a continuación se insertan:</w:t>
      </w:r>
    </w:p>
    <w:p w:rsidR="009E0503" w:rsidRDefault="009E0503" w:rsidP="00660E45">
      <w:pPr>
        <w:spacing w:before="240" w:after="240" w:line="360" w:lineRule="auto"/>
        <w:jc w:val="both"/>
        <w:rPr>
          <w:rFonts w:ascii="Palatino Linotype" w:hAnsi="Palatino Linotype" w:cs="Arial"/>
          <w:color w:val="000000" w:themeColor="text1"/>
          <w:sz w:val="24"/>
          <w:szCs w:val="24"/>
        </w:rPr>
      </w:pPr>
      <w:r>
        <w:rPr>
          <w:noProof/>
          <w:lang w:eastAsia="es-MX"/>
        </w:rPr>
        <w:drawing>
          <wp:inline distT="0" distB="0" distL="0" distR="0" wp14:anchorId="52FAD29B" wp14:editId="208F6DA0">
            <wp:extent cx="5305425" cy="6725332"/>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8987" t="9842" r="9362" b="8433"/>
                    <a:stretch/>
                  </pic:blipFill>
                  <pic:spPr bwMode="auto">
                    <a:xfrm>
                      <a:off x="0" y="0"/>
                      <a:ext cx="5327751" cy="6753633"/>
                    </a:xfrm>
                    <a:prstGeom prst="rect">
                      <a:avLst/>
                    </a:prstGeom>
                    <a:ln>
                      <a:noFill/>
                    </a:ln>
                    <a:extLst>
                      <a:ext uri="{53640926-AAD7-44D8-BBD7-CCE9431645EC}">
                        <a14:shadowObscured xmlns:a14="http://schemas.microsoft.com/office/drawing/2010/main"/>
                      </a:ext>
                    </a:extLst>
                  </pic:spPr>
                </pic:pic>
              </a:graphicData>
            </a:graphic>
          </wp:inline>
        </w:drawing>
      </w:r>
    </w:p>
    <w:p w:rsidR="00536471" w:rsidRPr="00660E45" w:rsidRDefault="009E0503" w:rsidP="00660E45">
      <w:pPr>
        <w:spacing w:before="240" w:after="240" w:line="360" w:lineRule="auto"/>
        <w:jc w:val="both"/>
        <w:rPr>
          <w:rFonts w:ascii="Palatino Linotype" w:hAnsi="Palatino Linotype" w:cs="Arial"/>
          <w:color w:val="000000" w:themeColor="text1"/>
          <w:sz w:val="24"/>
          <w:szCs w:val="24"/>
        </w:rPr>
      </w:pPr>
      <w:r>
        <w:rPr>
          <w:noProof/>
          <w:lang w:eastAsia="es-MX"/>
        </w:rPr>
        <w:lastRenderedPageBreak/>
        <w:drawing>
          <wp:inline distT="0" distB="0" distL="0" distR="0" wp14:anchorId="69FB6E4D" wp14:editId="3F8D18F1">
            <wp:extent cx="5418162" cy="7520652"/>
            <wp:effectExtent l="0" t="0" r="0"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7055" t="9843" r="9481" b="7577"/>
                    <a:stretch/>
                  </pic:blipFill>
                  <pic:spPr bwMode="auto">
                    <a:xfrm>
                      <a:off x="0" y="0"/>
                      <a:ext cx="5440725" cy="7551971"/>
                    </a:xfrm>
                    <a:prstGeom prst="rect">
                      <a:avLst/>
                    </a:prstGeom>
                    <a:ln>
                      <a:noFill/>
                    </a:ln>
                    <a:extLst>
                      <a:ext uri="{53640926-AAD7-44D8-BBD7-CCE9431645EC}">
                        <a14:shadowObscured xmlns:a14="http://schemas.microsoft.com/office/drawing/2010/main"/>
                      </a:ext>
                    </a:extLst>
                  </pic:spPr>
                </pic:pic>
              </a:graphicData>
            </a:graphic>
          </wp:inline>
        </w:drawing>
      </w:r>
    </w:p>
    <w:p w:rsidR="004B36DF" w:rsidRDefault="009E0503" w:rsidP="002A6E07">
      <w:pPr>
        <w:jc w:val="both"/>
        <w:rPr>
          <w:rFonts w:ascii="Palatino Linotype" w:hAnsi="Palatino Linotype" w:cs="Segoe UI"/>
          <w:sz w:val="24"/>
          <w:szCs w:val="24"/>
        </w:rPr>
      </w:pPr>
      <w:r>
        <w:rPr>
          <w:noProof/>
          <w:lang w:eastAsia="es-MX"/>
        </w:rPr>
        <w:lastRenderedPageBreak/>
        <w:drawing>
          <wp:inline distT="0" distB="0" distL="0" distR="0" wp14:anchorId="442395D6" wp14:editId="2357D99C">
            <wp:extent cx="5172502" cy="7590488"/>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8020" t="7917" r="10227" b="9244"/>
                    <a:stretch/>
                  </pic:blipFill>
                  <pic:spPr bwMode="auto">
                    <a:xfrm>
                      <a:off x="0" y="0"/>
                      <a:ext cx="5191820" cy="7618836"/>
                    </a:xfrm>
                    <a:prstGeom prst="rect">
                      <a:avLst/>
                    </a:prstGeom>
                    <a:ln>
                      <a:noFill/>
                    </a:ln>
                    <a:extLst>
                      <a:ext uri="{53640926-AAD7-44D8-BBD7-CCE9431645EC}">
                        <a14:shadowObscured xmlns:a14="http://schemas.microsoft.com/office/drawing/2010/main"/>
                      </a:ext>
                    </a:extLst>
                  </pic:spPr>
                </pic:pic>
              </a:graphicData>
            </a:graphic>
          </wp:inline>
        </w:drawing>
      </w:r>
    </w:p>
    <w:p w:rsidR="00A1306A" w:rsidRDefault="00E632C1" w:rsidP="00B17958">
      <w:pPr>
        <w:spacing w:before="240" w:after="240" w:line="360" w:lineRule="auto"/>
        <w:jc w:val="both"/>
        <w:rPr>
          <w:rFonts w:ascii="Palatino Linotype" w:hAnsi="Palatino Linotype" w:cs="Segoe UI"/>
          <w:sz w:val="24"/>
          <w:szCs w:val="24"/>
        </w:rPr>
      </w:pPr>
      <w:r>
        <w:rPr>
          <w:rFonts w:ascii="Palatino Linotype" w:hAnsi="Palatino Linotype" w:cs="Segoe UI"/>
          <w:sz w:val="24"/>
          <w:szCs w:val="24"/>
        </w:rPr>
        <w:lastRenderedPageBreak/>
        <w:t xml:space="preserve">Por lo anterior, </w:t>
      </w:r>
      <w:r w:rsidR="00B17958">
        <w:rPr>
          <w:rFonts w:ascii="Palatino Linotype" w:hAnsi="Palatino Linotype" w:cs="Segoe UI"/>
          <w:sz w:val="24"/>
          <w:szCs w:val="24"/>
        </w:rPr>
        <w:t xml:space="preserve">trayendo a contexto </w:t>
      </w:r>
      <w:r w:rsidR="00823A5D">
        <w:rPr>
          <w:rFonts w:ascii="Palatino Linotype" w:hAnsi="Palatino Linotype" w:cs="Segoe UI"/>
          <w:sz w:val="24"/>
          <w:szCs w:val="24"/>
        </w:rPr>
        <w:t xml:space="preserve">que el </w:t>
      </w:r>
      <w:r w:rsidR="00823A5D" w:rsidRPr="00B17958">
        <w:rPr>
          <w:rFonts w:ascii="Palatino Linotype" w:hAnsi="Palatino Linotype" w:cs="Segoe UI"/>
          <w:b/>
          <w:sz w:val="24"/>
          <w:szCs w:val="24"/>
        </w:rPr>
        <w:t>Recurrente</w:t>
      </w:r>
      <w:r w:rsidR="00823A5D">
        <w:rPr>
          <w:rFonts w:ascii="Palatino Linotype" w:hAnsi="Palatino Linotype" w:cs="Segoe UI"/>
          <w:sz w:val="24"/>
          <w:szCs w:val="24"/>
        </w:rPr>
        <w:t xml:space="preserve"> solicita entre otras cosas los inventarios elaborados durante la administración 201</w:t>
      </w:r>
      <w:r w:rsidR="00B17958">
        <w:rPr>
          <w:rFonts w:ascii="Palatino Linotype" w:hAnsi="Palatino Linotype" w:cs="Segoe UI"/>
          <w:sz w:val="24"/>
          <w:szCs w:val="24"/>
        </w:rPr>
        <w:t>3-2015</w:t>
      </w:r>
      <w:r w:rsidR="00A1306A">
        <w:rPr>
          <w:rFonts w:ascii="Palatino Linotype" w:hAnsi="Palatino Linotype" w:cs="Segoe UI"/>
          <w:sz w:val="24"/>
          <w:szCs w:val="24"/>
        </w:rPr>
        <w:t xml:space="preserve"> (punto uno del desglose  de la solicitud)</w:t>
      </w:r>
      <w:r w:rsidR="00B17958">
        <w:rPr>
          <w:rFonts w:ascii="Palatino Linotype" w:hAnsi="Palatino Linotype" w:cs="Segoe UI"/>
          <w:sz w:val="24"/>
          <w:szCs w:val="24"/>
        </w:rPr>
        <w:t xml:space="preserve">, si se toma en consideración lo estipulado por los lineamientos Vigésimo Primero y Vigésimo Noveno, de los </w:t>
      </w:r>
      <w:r w:rsidR="00B17958">
        <w:rPr>
          <w:rFonts w:ascii="Palatino Linotype" w:hAnsi="Palatino Linotype" w:cs="Arial"/>
          <w:color w:val="000000" w:themeColor="text1"/>
          <w:sz w:val="24"/>
          <w:szCs w:val="24"/>
        </w:rPr>
        <w:t>Lineamientos para el Registro y Control del Inventario y la Conciliación y Desincorporación de Bienes Muebles e Inmuebles para la Entidades Fiscalizables Municipales del Estado de México</w:t>
      </w:r>
      <w:r w:rsidR="00B17958">
        <w:rPr>
          <w:rFonts w:ascii="Palatino Linotype" w:hAnsi="Palatino Linotype" w:cs="Segoe UI"/>
          <w:sz w:val="24"/>
          <w:szCs w:val="24"/>
        </w:rPr>
        <w:t xml:space="preserve"> que dicen que los inventarios se </w:t>
      </w:r>
      <w:r w:rsidR="009D6861">
        <w:rPr>
          <w:rFonts w:ascii="Palatino Linotype" w:hAnsi="Palatino Linotype" w:cs="Segoe UI"/>
          <w:sz w:val="24"/>
          <w:szCs w:val="24"/>
        </w:rPr>
        <w:t xml:space="preserve">realizarán dos veces por año, resulta factible entender que el </w:t>
      </w:r>
      <w:r w:rsidR="009D6861" w:rsidRPr="00956714">
        <w:rPr>
          <w:rFonts w:ascii="Palatino Linotype" w:hAnsi="Palatino Linotype" w:cs="Segoe UI"/>
          <w:b/>
          <w:sz w:val="24"/>
          <w:szCs w:val="24"/>
        </w:rPr>
        <w:t>Sujeto Obligado</w:t>
      </w:r>
      <w:r w:rsidR="009D6861">
        <w:rPr>
          <w:rFonts w:ascii="Palatino Linotype" w:hAnsi="Palatino Linotype" w:cs="Segoe UI"/>
          <w:sz w:val="24"/>
          <w:szCs w:val="24"/>
        </w:rPr>
        <w:t xml:space="preserve"> debió proporcionar por lo menos cinco inventarios </w:t>
      </w:r>
      <w:r w:rsidR="00956714">
        <w:rPr>
          <w:rFonts w:ascii="Palatino Linotype" w:hAnsi="Palatino Linotype" w:cs="Segoe UI"/>
          <w:sz w:val="24"/>
          <w:szCs w:val="24"/>
        </w:rPr>
        <w:t xml:space="preserve">de </w:t>
      </w:r>
      <w:r w:rsidR="009D6861">
        <w:rPr>
          <w:rFonts w:ascii="Palatino Linotype" w:hAnsi="Palatino Linotype" w:cs="Segoe UI"/>
          <w:sz w:val="24"/>
          <w:szCs w:val="24"/>
        </w:rPr>
        <w:t xml:space="preserve">cada tipo (inventario de bienes muebles, inventario de bienes muebles de bajo costo e inventario de bienes inmuebles); es decir, que con la fundamentación antes invocada, la debida respuesta a este punto de la </w:t>
      </w:r>
      <w:r w:rsidR="00956714">
        <w:rPr>
          <w:rFonts w:ascii="Palatino Linotype" w:hAnsi="Palatino Linotype" w:cs="Segoe UI"/>
          <w:sz w:val="24"/>
          <w:szCs w:val="24"/>
        </w:rPr>
        <w:t xml:space="preserve">solicitud </w:t>
      </w:r>
      <w:r w:rsidR="009D6861">
        <w:rPr>
          <w:rFonts w:ascii="Palatino Linotype" w:hAnsi="Palatino Linotype" w:cs="Segoe UI"/>
          <w:sz w:val="24"/>
          <w:szCs w:val="24"/>
        </w:rPr>
        <w:t xml:space="preserve">de información debe constar en un inventario </w:t>
      </w:r>
      <w:r w:rsidR="00675113">
        <w:rPr>
          <w:rFonts w:ascii="Palatino Linotype" w:hAnsi="Palatino Linotype" w:cs="Segoe UI"/>
          <w:sz w:val="24"/>
          <w:szCs w:val="24"/>
        </w:rPr>
        <w:t xml:space="preserve">de bienes muebles, uno de bienes muebles de bajo costo y uno de bienes inmuebles </w:t>
      </w:r>
      <w:r w:rsidR="009D6861">
        <w:rPr>
          <w:rFonts w:ascii="Palatino Linotype" w:hAnsi="Palatino Linotype" w:cs="Segoe UI"/>
          <w:sz w:val="24"/>
          <w:szCs w:val="24"/>
        </w:rPr>
        <w:t>por el año 2013</w:t>
      </w:r>
      <w:r w:rsidR="00675113">
        <w:rPr>
          <w:rFonts w:ascii="Palatino Linotype" w:hAnsi="Palatino Linotype" w:cs="Segoe UI"/>
          <w:sz w:val="24"/>
          <w:szCs w:val="24"/>
        </w:rPr>
        <w:t>;</w:t>
      </w:r>
      <w:r w:rsidR="009D6861">
        <w:rPr>
          <w:rFonts w:ascii="Palatino Linotype" w:hAnsi="Palatino Linotype" w:cs="Segoe UI"/>
          <w:sz w:val="24"/>
          <w:szCs w:val="24"/>
        </w:rPr>
        <w:t xml:space="preserve"> dos</w:t>
      </w:r>
      <w:r w:rsidR="00675113">
        <w:rPr>
          <w:rFonts w:ascii="Palatino Linotype" w:hAnsi="Palatino Linotype" w:cs="Segoe UI"/>
          <w:sz w:val="24"/>
          <w:szCs w:val="24"/>
        </w:rPr>
        <w:t xml:space="preserve"> inventarios de bienes muebles, dos de bienes muebles de bajo costo y dos de bienes inmuebles</w:t>
      </w:r>
      <w:r w:rsidR="009D6861">
        <w:rPr>
          <w:rFonts w:ascii="Palatino Linotype" w:hAnsi="Palatino Linotype" w:cs="Segoe UI"/>
          <w:sz w:val="24"/>
          <w:szCs w:val="24"/>
        </w:rPr>
        <w:t xml:space="preserve"> por el año 2014</w:t>
      </w:r>
      <w:r w:rsidR="00675113">
        <w:rPr>
          <w:rFonts w:ascii="Palatino Linotype" w:hAnsi="Palatino Linotype" w:cs="Segoe UI"/>
          <w:sz w:val="24"/>
          <w:szCs w:val="24"/>
        </w:rPr>
        <w:t>;</w:t>
      </w:r>
      <w:r w:rsidR="009D6861">
        <w:rPr>
          <w:rFonts w:ascii="Palatino Linotype" w:hAnsi="Palatino Linotype" w:cs="Segoe UI"/>
          <w:sz w:val="24"/>
          <w:szCs w:val="24"/>
        </w:rPr>
        <w:t xml:space="preserve"> y</w:t>
      </w:r>
      <w:r w:rsidR="00675113">
        <w:rPr>
          <w:rFonts w:ascii="Palatino Linotype" w:hAnsi="Palatino Linotype" w:cs="Segoe UI"/>
          <w:sz w:val="24"/>
          <w:szCs w:val="24"/>
        </w:rPr>
        <w:t>, dos inventarios de bienes muebles, dos de bienes muebles de bajo costo y dos de bienes inmuebles</w:t>
      </w:r>
      <w:r w:rsidR="009D6861">
        <w:rPr>
          <w:rFonts w:ascii="Palatino Linotype" w:hAnsi="Palatino Linotype" w:cs="Segoe UI"/>
          <w:sz w:val="24"/>
          <w:szCs w:val="24"/>
        </w:rPr>
        <w:t xml:space="preserve"> por</w:t>
      </w:r>
      <w:r w:rsidR="00675113">
        <w:rPr>
          <w:rFonts w:ascii="Palatino Linotype" w:hAnsi="Palatino Linotype" w:cs="Segoe UI"/>
          <w:sz w:val="24"/>
          <w:szCs w:val="24"/>
        </w:rPr>
        <w:t xml:space="preserve"> el año </w:t>
      </w:r>
      <w:r w:rsidR="009D6861">
        <w:rPr>
          <w:rFonts w:ascii="Palatino Linotype" w:hAnsi="Palatino Linotype" w:cs="Segoe UI"/>
          <w:sz w:val="24"/>
          <w:szCs w:val="24"/>
        </w:rPr>
        <w:t>2015</w:t>
      </w:r>
      <w:r w:rsidR="00675113">
        <w:rPr>
          <w:rFonts w:ascii="Palatino Linotype" w:hAnsi="Palatino Linotype" w:cs="Segoe UI"/>
          <w:sz w:val="24"/>
          <w:szCs w:val="24"/>
        </w:rPr>
        <w:t>. Cabe precisar que solo se está contemplando un solo inventario para el año de 2013 porque los lineamientos que determinan esta obligación fueron publicados para su entrada en vigor (según el transito</w:t>
      </w:r>
      <w:r w:rsidR="00956714">
        <w:rPr>
          <w:rFonts w:ascii="Palatino Linotype" w:hAnsi="Palatino Linotype" w:cs="Segoe UI"/>
          <w:sz w:val="24"/>
          <w:szCs w:val="24"/>
        </w:rPr>
        <w:t>rio</w:t>
      </w:r>
      <w:r w:rsidR="00675113">
        <w:rPr>
          <w:rFonts w:ascii="Palatino Linotype" w:hAnsi="Palatino Linotype" w:cs="Segoe UI"/>
          <w:sz w:val="24"/>
          <w:szCs w:val="24"/>
        </w:rPr>
        <w:t xml:space="preserve"> Segundo) el 11 de julio de 2013, situación que </w:t>
      </w:r>
      <w:r w:rsidR="00A1306A">
        <w:rPr>
          <w:rFonts w:ascii="Palatino Linotype" w:hAnsi="Palatino Linotype" w:cs="Segoe UI"/>
          <w:sz w:val="24"/>
          <w:szCs w:val="24"/>
        </w:rPr>
        <w:t xml:space="preserve">solo evidencia </w:t>
      </w:r>
      <w:r w:rsidR="00675113">
        <w:rPr>
          <w:rFonts w:ascii="Palatino Linotype" w:hAnsi="Palatino Linotype" w:cs="Segoe UI"/>
          <w:sz w:val="24"/>
          <w:szCs w:val="24"/>
        </w:rPr>
        <w:t>atribuciones u obligaciones</w:t>
      </w:r>
      <w:r w:rsidR="00A1306A">
        <w:rPr>
          <w:rFonts w:ascii="Palatino Linotype" w:hAnsi="Palatino Linotype" w:cs="Segoe UI"/>
          <w:sz w:val="24"/>
          <w:szCs w:val="24"/>
        </w:rPr>
        <w:t xml:space="preserve"> a partir de esta fecha. </w:t>
      </w:r>
    </w:p>
    <w:p w:rsidR="00071900" w:rsidRDefault="00A1306A" w:rsidP="00B17958">
      <w:pPr>
        <w:spacing w:before="240" w:after="240" w:line="360" w:lineRule="auto"/>
        <w:jc w:val="both"/>
        <w:rPr>
          <w:rFonts w:ascii="Palatino Linotype" w:hAnsi="Palatino Linotype" w:cs="Segoe UI"/>
          <w:sz w:val="24"/>
          <w:szCs w:val="24"/>
        </w:rPr>
      </w:pPr>
      <w:r>
        <w:rPr>
          <w:rFonts w:ascii="Palatino Linotype" w:hAnsi="Palatino Linotype" w:cs="Segoe UI"/>
          <w:sz w:val="24"/>
          <w:szCs w:val="24"/>
        </w:rPr>
        <w:t xml:space="preserve">Por lo anterior, en análisis la respuesta del </w:t>
      </w:r>
      <w:r w:rsidRPr="00A1306A">
        <w:rPr>
          <w:rFonts w:ascii="Palatino Linotype" w:hAnsi="Palatino Linotype" w:cs="Segoe UI"/>
          <w:b/>
          <w:sz w:val="24"/>
          <w:szCs w:val="24"/>
        </w:rPr>
        <w:t>Sujeto Obligado</w:t>
      </w:r>
      <w:r>
        <w:rPr>
          <w:rFonts w:ascii="Palatino Linotype" w:hAnsi="Palatino Linotype" w:cs="Segoe UI"/>
          <w:sz w:val="24"/>
          <w:szCs w:val="24"/>
        </w:rPr>
        <w:t xml:space="preserve"> para determinar si ésta colma debidamente la solicitud de información, primeramente se tiene que mediante los archivos electrónicos </w:t>
      </w:r>
      <w:r w:rsidRPr="00A1306A">
        <w:rPr>
          <w:rFonts w:ascii="Palatino Linotype" w:hAnsi="Palatino Linotype" w:cs="Segoe UI"/>
          <w:b/>
          <w:i/>
          <w:sz w:val="24"/>
          <w:szCs w:val="24"/>
        </w:rPr>
        <w:t>REGISTRO ADMINISTRATIVO BLOQUEADO 2013-2015.pdf</w:t>
      </w:r>
      <w:r>
        <w:rPr>
          <w:rFonts w:ascii="Palatino Linotype" w:hAnsi="Palatino Linotype" w:cs="Segoe UI"/>
          <w:b/>
          <w:i/>
          <w:sz w:val="24"/>
          <w:szCs w:val="24"/>
        </w:rPr>
        <w:t xml:space="preserve">, </w:t>
      </w:r>
      <w:r w:rsidRPr="00A1306A">
        <w:rPr>
          <w:rFonts w:ascii="Palatino Linotype" w:hAnsi="Palatino Linotype" w:cs="Segoe UI"/>
          <w:b/>
          <w:i/>
          <w:sz w:val="24"/>
          <w:szCs w:val="24"/>
        </w:rPr>
        <w:t>Cedula Bajo Costo 2015.pdf</w:t>
      </w:r>
      <w:r>
        <w:rPr>
          <w:rFonts w:ascii="Palatino Linotype" w:hAnsi="Palatino Linotype" w:cs="Segoe UI"/>
          <w:b/>
          <w:i/>
          <w:sz w:val="24"/>
          <w:szCs w:val="24"/>
        </w:rPr>
        <w:t xml:space="preserve"> </w:t>
      </w:r>
      <w:r w:rsidRPr="00A1306A">
        <w:rPr>
          <w:rFonts w:ascii="Palatino Linotype" w:hAnsi="Palatino Linotype" w:cs="Segoe UI"/>
          <w:sz w:val="24"/>
          <w:szCs w:val="24"/>
        </w:rPr>
        <w:t>y</w:t>
      </w:r>
      <w:r>
        <w:rPr>
          <w:rFonts w:ascii="Palatino Linotype" w:hAnsi="Palatino Linotype" w:cs="Segoe UI"/>
          <w:b/>
          <w:i/>
          <w:sz w:val="24"/>
          <w:szCs w:val="24"/>
        </w:rPr>
        <w:t xml:space="preserve"> </w:t>
      </w:r>
      <w:r w:rsidRPr="00A1306A">
        <w:rPr>
          <w:rFonts w:ascii="Palatino Linotype" w:hAnsi="Palatino Linotype" w:cs="Segoe UI"/>
          <w:b/>
          <w:i/>
          <w:sz w:val="24"/>
          <w:szCs w:val="24"/>
        </w:rPr>
        <w:t>Cedula Inventario Activo 2015.pdf</w:t>
      </w:r>
      <w:r>
        <w:rPr>
          <w:rFonts w:ascii="Palatino Linotype" w:hAnsi="Palatino Linotype" w:cs="Segoe UI"/>
          <w:sz w:val="24"/>
          <w:szCs w:val="24"/>
        </w:rPr>
        <w:t xml:space="preserve">, se pretendió atender lo concerniente al punto dos de la solicitud de información </w:t>
      </w:r>
      <w:r>
        <w:rPr>
          <w:rFonts w:ascii="Palatino Linotype" w:hAnsi="Palatino Linotype" w:cs="Segoe UI"/>
          <w:sz w:val="24"/>
          <w:szCs w:val="24"/>
        </w:rPr>
        <w:lastRenderedPageBreak/>
        <w:t>(</w:t>
      </w:r>
      <w:r w:rsidRPr="00A1306A">
        <w:rPr>
          <w:rFonts w:ascii="Palatino Linotype" w:hAnsi="Palatino Linotype" w:cs="Segoe UI"/>
          <w:sz w:val="24"/>
          <w:szCs w:val="24"/>
        </w:rPr>
        <w:t>inventarios elaborados durante la administración 2013-2015</w:t>
      </w:r>
      <w:r>
        <w:rPr>
          <w:rFonts w:ascii="Palatino Linotype" w:hAnsi="Palatino Linotype" w:cs="Segoe UI"/>
          <w:sz w:val="24"/>
          <w:szCs w:val="24"/>
        </w:rPr>
        <w:t xml:space="preserve">); seguido, se tiene que </w:t>
      </w:r>
      <w:r w:rsidR="00071900">
        <w:rPr>
          <w:rFonts w:ascii="Palatino Linotype" w:hAnsi="Palatino Linotype" w:cs="Segoe UI"/>
          <w:sz w:val="24"/>
          <w:szCs w:val="24"/>
        </w:rPr>
        <w:t xml:space="preserve">el archivo denominado </w:t>
      </w:r>
      <w:r w:rsidR="00071900" w:rsidRPr="00A1306A">
        <w:rPr>
          <w:rFonts w:ascii="Palatino Linotype" w:hAnsi="Palatino Linotype" w:cs="Segoe UI"/>
          <w:b/>
          <w:i/>
          <w:sz w:val="24"/>
          <w:szCs w:val="24"/>
        </w:rPr>
        <w:t>REGISTRO ADMINISTRATIVO BLOQUEADO 2013-2015.pdf</w:t>
      </w:r>
      <w:r>
        <w:rPr>
          <w:rFonts w:ascii="Palatino Linotype" w:hAnsi="Palatino Linotype" w:cs="Segoe UI"/>
          <w:sz w:val="24"/>
          <w:szCs w:val="24"/>
        </w:rPr>
        <w:t xml:space="preserve"> </w:t>
      </w:r>
      <w:r w:rsidR="00071900" w:rsidRPr="00071900">
        <w:rPr>
          <w:rFonts w:ascii="Palatino Linotype" w:hAnsi="Palatino Linotype" w:cs="Segoe UI"/>
          <w:sz w:val="24"/>
          <w:szCs w:val="24"/>
        </w:rPr>
        <w:t>,</w:t>
      </w:r>
      <w:r w:rsidR="00071900">
        <w:rPr>
          <w:rFonts w:ascii="Palatino Linotype" w:hAnsi="Palatino Linotype" w:cs="Segoe UI"/>
          <w:sz w:val="24"/>
          <w:szCs w:val="24"/>
        </w:rPr>
        <w:t xml:space="preserve"> contiene una relación de 904 inmuebles, que proporciona de manera incompleta (contiene datos testados) </w:t>
      </w:r>
      <w:r w:rsidR="003C59D2">
        <w:rPr>
          <w:rFonts w:ascii="Palatino Linotype" w:hAnsi="Palatino Linotype" w:cs="Segoe UI"/>
          <w:sz w:val="24"/>
          <w:szCs w:val="24"/>
        </w:rPr>
        <w:t xml:space="preserve">el domicilio, </w:t>
      </w:r>
      <w:r w:rsidR="00071900">
        <w:rPr>
          <w:rFonts w:ascii="Palatino Linotype" w:hAnsi="Palatino Linotype" w:cs="Segoe UI"/>
          <w:sz w:val="24"/>
          <w:szCs w:val="24"/>
        </w:rPr>
        <w:t>localidad, número de registro ante el IFREM, situación jurídica y Observaciones; de este modo, este archivo no pue</w:t>
      </w:r>
      <w:r w:rsidR="00956714">
        <w:rPr>
          <w:rFonts w:ascii="Palatino Linotype" w:hAnsi="Palatino Linotype" w:cs="Segoe UI"/>
          <w:sz w:val="24"/>
          <w:szCs w:val="24"/>
        </w:rPr>
        <w:t>de</w:t>
      </w:r>
      <w:r w:rsidR="00071900">
        <w:rPr>
          <w:rFonts w:ascii="Palatino Linotype" w:hAnsi="Palatino Linotype" w:cs="Segoe UI"/>
          <w:sz w:val="24"/>
          <w:szCs w:val="24"/>
        </w:rPr>
        <w:t xml:space="preserve"> colmar la solicitud de información por las siguientes consideraciones:</w:t>
      </w:r>
    </w:p>
    <w:p w:rsidR="00071900" w:rsidRDefault="00071900" w:rsidP="00071900">
      <w:pPr>
        <w:pStyle w:val="Prrafodelista"/>
        <w:numPr>
          <w:ilvl w:val="0"/>
          <w:numId w:val="42"/>
        </w:numPr>
        <w:spacing w:before="240" w:after="240" w:line="360" w:lineRule="auto"/>
        <w:jc w:val="both"/>
        <w:rPr>
          <w:rFonts w:ascii="Palatino Linotype" w:hAnsi="Palatino Linotype" w:cs="Segoe UI"/>
        </w:rPr>
      </w:pPr>
      <w:r>
        <w:rPr>
          <w:rFonts w:ascii="Palatino Linotype" w:hAnsi="Palatino Linotype" w:cs="Segoe UI"/>
        </w:rPr>
        <w:t>Contiene información testada</w:t>
      </w:r>
      <w:r w:rsidR="00230463">
        <w:rPr>
          <w:rFonts w:ascii="Palatino Linotype" w:hAnsi="Palatino Linotype" w:cs="Segoe UI"/>
        </w:rPr>
        <w:t>.</w:t>
      </w:r>
    </w:p>
    <w:p w:rsidR="00071900" w:rsidRPr="00071900" w:rsidRDefault="00071900" w:rsidP="00071900">
      <w:pPr>
        <w:pStyle w:val="Prrafodelista"/>
        <w:numPr>
          <w:ilvl w:val="0"/>
          <w:numId w:val="42"/>
        </w:numPr>
        <w:spacing w:before="240" w:after="240" w:line="360" w:lineRule="auto"/>
        <w:jc w:val="both"/>
        <w:rPr>
          <w:rFonts w:ascii="Palatino Linotype" w:hAnsi="Palatino Linotype" w:cs="Segoe UI"/>
        </w:rPr>
      </w:pPr>
      <w:r>
        <w:rPr>
          <w:rFonts w:ascii="Palatino Linotype" w:hAnsi="Palatino Linotype" w:cs="Segoe UI"/>
        </w:rPr>
        <w:t xml:space="preserve">No aporta las características básicas de identificación como son </w:t>
      </w:r>
      <w:r w:rsidRPr="00071900">
        <w:rPr>
          <w:rFonts w:ascii="Palatino Linotype" w:hAnsi="Palatino Linotype" w:cs="Arial"/>
          <w:color w:val="000000" w:themeColor="text1"/>
        </w:rPr>
        <w:t>nombre, zona, ubicación, medidas y colindancias, tipo de inmueble, superficie construida, uso, medio de adquisición, situación legal, valor y todos los demás datos que se solicitan en la cédula</w:t>
      </w:r>
      <w:r>
        <w:rPr>
          <w:rFonts w:ascii="Palatino Linotype" w:hAnsi="Palatino Linotype" w:cs="Arial"/>
          <w:color w:val="000000" w:themeColor="text1"/>
        </w:rPr>
        <w:t>.</w:t>
      </w:r>
    </w:p>
    <w:p w:rsidR="00071900" w:rsidRDefault="00071900" w:rsidP="00071900">
      <w:pPr>
        <w:pStyle w:val="Prrafodelista"/>
        <w:numPr>
          <w:ilvl w:val="0"/>
          <w:numId w:val="42"/>
        </w:numPr>
        <w:spacing w:before="240" w:after="240" w:line="360" w:lineRule="auto"/>
        <w:jc w:val="both"/>
        <w:rPr>
          <w:rFonts w:ascii="Palatino Linotype" w:hAnsi="Palatino Linotype" w:cs="Segoe UI"/>
        </w:rPr>
      </w:pPr>
      <w:r>
        <w:rPr>
          <w:rFonts w:ascii="Palatino Linotype" w:hAnsi="Palatino Linotype" w:cs="Segoe UI"/>
        </w:rPr>
        <w:t>No corresponde a los 5 inventarios de bienes inmuebles que deberían haberse realizado en la administración 2013-2015.</w:t>
      </w:r>
    </w:p>
    <w:p w:rsidR="00071900" w:rsidRDefault="00071900" w:rsidP="005200A9">
      <w:pPr>
        <w:spacing w:before="240" w:after="240" w:line="360" w:lineRule="auto"/>
        <w:jc w:val="both"/>
        <w:rPr>
          <w:rFonts w:ascii="Palatino Linotype" w:hAnsi="Palatino Linotype" w:cs="Segoe UI"/>
          <w:sz w:val="24"/>
          <w:szCs w:val="24"/>
        </w:rPr>
      </w:pPr>
      <w:r>
        <w:rPr>
          <w:rFonts w:ascii="Palatino Linotype" w:hAnsi="Palatino Linotype" w:cs="Segoe UI"/>
          <w:sz w:val="24"/>
          <w:szCs w:val="24"/>
        </w:rPr>
        <w:t>Asimismo, l</w:t>
      </w:r>
      <w:r w:rsidR="003A7DA0">
        <w:rPr>
          <w:rFonts w:ascii="Palatino Linotype" w:hAnsi="Palatino Linotype" w:cs="Segoe UI"/>
          <w:sz w:val="24"/>
          <w:szCs w:val="24"/>
        </w:rPr>
        <w:t>os</w:t>
      </w:r>
      <w:r>
        <w:rPr>
          <w:rFonts w:ascii="Palatino Linotype" w:hAnsi="Palatino Linotype" w:cs="Segoe UI"/>
          <w:sz w:val="24"/>
          <w:szCs w:val="24"/>
        </w:rPr>
        <w:t xml:space="preserve"> archivo</w:t>
      </w:r>
      <w:r w:rsidR="003A7DA0">
        <w:rPr>
          <w:rFonts w:ascii="Palatino Linotype" w:hAnsi="Palatino Linotype" w:cs="Segoe UI"/>
          <w:sz w:val="24"/>
          <w:szCs w:val="24"/>
        </w:rPr>
        <w:t xml:space="preserve">s denominados </w:t>
      </w:r>
      <w:r w:rsidR="003A7DA0" w:rsidRPr="00A1306A">
        <w:rPr>
          <w:rFonts w:ascii="Palatino Linotype" w:hAnsi="Palatino Linotype" w:cs="Segoe UI"/>
          <w:b/>
          <w:i/>
          <w:sz w:val="24"/>
          <w:szCs w:val="24"/>
        </w:rPr>
        <w:t>Cedula Bajo Costo 2015.pdf</w:t>
      </w:r>
      <w:r w:rsidR="003A7DA0">
        <w:rPr>
          <w:rFonts w:ascii="Palatino Linotype" w:hAnsi="Palatino Linotype" w:cs="Segoe UI"/>
          <w:b/>
          <w:i/>
          <w:sz w:val="24"/>
          <w:szCs w:val="24"/>
        </w:rPr>
        <w:t xml:space="preserve"> </w:t>
      </w:r>
      <w:r w:rsidR="003A7DA0" w:rsidRPr="00A1306A">
        <w:rPr>
          <w:rFonts w:ascii="Palatino Linotype" w:hAnsi="Palatino Linotype" w:cs="Segoe UI"/>
          <w:sz w:val="24"/>
          <w:szCs w:val="24"/>
        </w:rPr>
        <w:t>y</w:t>
      </w:r>
      <w:r w:rsidR="003A7DA0">
        <w:rPr>
          <w:rFonts w:ascii="Palatino Linotype" w:hAnsi="Palatino Linotype" w:cs="Segoe UI"/>
          <w:b/>
          <w:i/>
          <w:sz w:val="24"/>
          <w:szCs w:val="24"/>
        </w:rPr>
        <w:t xml:space="preserve"> </w:t>
      </w:r>
      <w:r w:rsidR="003A7DA0" w:rsidRPr="00A1306A">
        <w:rPr>
          <w:rFonts w:ascii="Palatino Linotype" w:hAnsi="Palatino Linotype" w:cs="Segoe UI"/>
          <w:b/>
          <w:i/>
          <w:sz w:val="24"/>
          <w:szCs w:val="24"/>
        </w:rPr>
        <w:t>Cedula Inventario Activo 2015.pdf</w:t>
      </w:r>
      <w:r w:rsidR="006B323A">
        <w:rPr>
          <w:rFonts w:ascii="Palatino Linotype" w:hAnsi="Palatino Linotype" w:cs="Segoe UI"/>
          <w:b/>
          <w:i/>
          <w:sz w:val="24"/>
          <w:szCs w:val="24"/>
        </w:rPr>
        <w:t xml:space="preserve"> </w:t>
      </w:r>
      <w:r w:rsidR="006B323A">
        <w:rPr>
          <w:rFonts w:ascii="Palatino Linotype" w:hAnsi="Palatino Linotype" w:cs="Segoe UI"/>
          <w:sz w:val="24"/>
          <w:szCs w:val="24"/>
        </w:rPr>
        <w:t xml:space="preserve">que también fueron proporcionados por el </w:t>
      </w:r>
      <w:r w:rsidR="006B323A" w:rsidRPr="006B323A">
        <w:rPr>
          <w:rFonts w:ascii="Palatino Linotype" w:hAnsi="Palatino Linotype" w:cs="Segoe UI"/>
          <w:b/>
          <w:sz w:val="24"/>
          <w:szCs w:val="24"/>
        </w:rPr>
        <w:t>Sujeto Obligado</w:t>
      </w:r>
      <w:r w:rsidR="006B323A">
        <w:rPr>
          <w:rFonts w:ascii="Palatino Linotype" w:hAnsi="Palatino Linotype" w:cs="Segoe UI"/>
          <w:sz w:val="24"/>
          <w:szCs w:val="24"/>
        </w:rPr>
        <w:t xml:space="preserve"> no colma en su totalidad los solicitado en el punto que se atiende, toda vez que si bien estos archivos contienen los inventarios de bienes muebles y bienes muebles de bajo costo (formatos de anexos 1 y 2), solo corresponde a los últimos inventarios del año 2015 tomando en consideración que fueron elaborados el 31 de diciembre de 2015, situación que colm</w:t>
      </w:r>
      <w:r w:rsidR="00D46937">
        <w:rPr>
          <w:rFonts w:ascii="Palatino Linotype" w:hAnsi="Palatino Linotype" w:cs="Segoe UI"/>
          <w:sz w:val="24"/>
          <w:szCs w:val="24"/>
        </w:rPr>
        <w:t>aría</w:t>
      </w:r>
      <w:r w:rsidR="006B323A">
        <w:rPr>
          <w:rFonts w:ascii="Palatino Linotype" w:hAnsi="Palatino Linotype" w:cs="Segoe UI"/>
          <w:sz w:val="24"/>
          <w:szCs w:val="24"/>
        </w:rPr>
        <w:t xml:space="preserve"> de manera parcial</w:t>
      </w:r>
      <w:r w:rsidR="00230463">
        <w:rPr>
          <w:rFonts w:ascii="Palatino Linotype" w:hAnsi="Palatino Linotype" w:cs="Segoe UI"/>
          <w:sz w:val="24"/>
          <w:szCs w:val="24"/>
        </w:rPr>
        <w:t>,</w:t>
      </w:r>
      <w:r w:rsidR="006B323A">
        <w:rPr>
          <w:rFonts w:ascii="Palatino Linotype" w:hAnsi="Palatino Linotype" w:cs="Segoe UI"/>
          <w:sz w:val="24"/>
          <w:szCs w:val="24"/>
        </w:rPr>
        <w:t xml:space="preserve"> toda vez que faltarían dos inventarios (uno de bienes muebles y otro de bienes muebles de bajo costo) por el primer semestre de 2015, cuatro </w:t>
      </w:r>
      <w:r w:rsidR="00230463">
        <w:rPr>
          <w:rFonts w:ascii="Palatino Linotype" w:hAnsi="Palatino Linotype" w:cs="Segoe UI"/>
          <w:sz w:val="24"/>
          <w:szCs w:val="24"/>
        </w:rPr>
        <w:t>inventarios</w:t>
      </w:r>
      <w:r w:rsidR="006B323A">
        <w:rPr>
          <w:rFonts w:ascii="Palatino Linotype" w:hAnsi="Palatino Linotype" w:cs="Segoe UI"/>
          <w:sz w:val="24"/>
          <w:szCs w:val="24"/>
        </w:rPr>
        <w:t xml:space="preserve"> relativo</w:t>
      </w:r>
      <w:r w:rsidR="00230463">
        <w:rPr>
          <w:rFonts w:ascii="Palatino Linotype" w:hAnsi="Palatino Linotype" w:cs="Segoe UI"/>
          <w:sz w:val="24"/>
          <w:szCs w:val="24"/>
        </w:rPr>
        <w:t>s</w:t>
      </w:r>
      <w:r w:rsidR="006B323A">
        <w:rPr>
          <w:rFonts w:ascii="Palatino Linotype" w:hAnsi="Palatino Linotype" w:cs="Segoe UI"/>
          <w:sz w:val="24"/>
          <w:szCs w:val="24"/>
        </w:rPr>
        <w:t xml:space="preserve"> a bienes muebles (dos de </w:t>
      </w:r>
      <w:r w:rsidR="006B323A">
        <w:rPr>
          <w:rFonts w:ascii="Palatino Linotype" w:hAnsi="Palatino Linotype" w:cs="Segoe UI"/>
          <w:sz w:val="24"/>
          <w:szCs w:val="24"/>
        </w:rPr>
        <w:lastRenderedPageBreak/>
        <w:t xml:space="preserve">bienes muebles y dos de bienes muebles de bajo costo) por el año 2014 y dos inventarios (uno de bienes muebles y otro de bienes muebles de bajo costo) </w:t>
      </w:r>
      <w:r w:rsidR="00845B3F">
        <w:rPr>
          <w:rFonts w:ascii="Palatino Linotype" w:hAnsi="Palatino Linotype" w:cs="Segoe UI"/>
          <w:sz w:val="24"/>
          <w:szCs w:val="24"/>
        </w:rPr>
        <w:t>por el segundo semestre del año de 2013.</w:t>
      </w:r>
    </w:p>
    <w:p w:rsidR="006909C4" w:rsidRPr="00C33181" w:rsidRDefault="006909C4" w:rsidP="006909C4">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 xml:space="preserve">No </w:t>
      </w:r>
      <w:r w:rsidR="00D46937">
        <w:rPr>
          <w:rFonts w:ascii="Palatino Linotype" w:hAnsi="Palatino Linotype" w:cs="Arial"/>
          <w:sz w:val="24"/>
          <w:szCs w:val="24"/>
        </w:rPr>
        <w:t xml:space="preserve">pasa </w:t>
      </w:r>
      <w:r>
        <w:rPr>
          <w:rFonts w:ascii="Palatino Linotype" w:hAnsi="Palatino Linotype" w:cs="Arial"/>
          <w:sz w:val="24"/>
          <w:szCs w:val="24"/>
        </w:rPr>
        <w:t xml:space="preserve">desapercibido que el </w:t>
      </w:r>
      <w:r w:rsidRPr="00E26757">
        <w:rPr>
          <w:rFonts w:ascii="Palatino Linotype" w:hAnsi="Palatino Linotype" w:cs="Arial"/>
          <w:b/>
          <w:sz w:val="24"/>
          <w:szCs w:val="24"/>
        </w:rPr>
        <w:t>Sujeto Obligado</w:t>
      </w:r>
      <w:r>
        <w:rPr>
          <w:rFonts w:ascii="Palatino Linotype" w:hAnsi="Palatino Linotype" w:cs="Arial"/>
          <w:sz w:val="24"/>
          <w:szCs w:val="24"/>
        </w:rPr>
        <w:t xml:space="preserve"> a través de</w:t>
      </w:r>
      <w:r w:rsidR="0010523C">
        <w:rPr>
          <w:rFonts w:ascii="Palatino Linotype" w:hAnsi="Palatino Linotype" w:cs="Arial"/>
          <w:sz w:val="24"/>
          <w:szCs w:val="24"/>
        </w:rPr>
        <w:t>l</w:t>
      </w:r>
      <w:r>
        <w:rPr>
          <w:rFonts w:ascii="Palatino Linotype" w:hAnsi="Palatino Linotype" w:cs="Arial"/>
          <w:sz w:val="24"/>
          <w:szCs w:val="24"/>
        </w:rPr>
        <w:t xml:space="preserve"> archivo </w:t>
      </w:r>
      <w:r w:rsidRPr="008D68AD">
        <w:rPr>
          <w:rFonts w:ascii="Palatino Linotype" w:hAnsi="Palatino Linotype" w:cs="Arial"/>
          <w:b/>
          <w:i/>
          <w:color w:val="000000" w:themeColor="text1"/>
        </w:rPr>
        <w:t>Cedula Inventario Activo 2015.pdf</w:t>
      </w:r>
      <w:r>
        <w:rPr>
          <w:rFonts w:ascii="Palatino Linotype" w:hAnsi="Palatino Linotype" w:cs="Arial"/>
          <w:sz w:val="24"/>
          <w:szCs w:val="24"/>
        </w:rPr>
        <w:t xml:space="preserve"> </w:t>
      </w:r>
      <w:r w:rsidRPr="00C33181">
        <w:rPr>
          <w:rFonts w:ascii="Palatino Linotype" w:hAnsi="Palatino Linotype" w:cs="Arial"/>
          <w:sz w:val="24"/>
          <w:szCs w:val="24"/>
        </w:rPr>
        <w:t>se ubican</w:t>
      </w:r>
      <w:r>
        <w:rPr>
          <w:rFonts w:ascii="Palatino Linotype" w:hAnsi="Palatino Linotype" w:cs="Arial"/>
          <w:sz w:val="24"/>
          <w:szCs w:val="24"/>
        </w:rPr>
        <w:t xml:space="preserve"> </w:t>
      </w:r>
      <w:r w:rsidRPr="00C33181">
        <w:rPr>
          <w:rFonts w:ascii="Palatino Linotype" w:hAnsi="Palatino Linotype" w:cs="Arial"/>
          <w:sz w:val="24"/>
          <w:szCs w:val="24"/>
        </w:rPr>
        <w:t>datos que debieron ser considerados como información clasificada, tales como los</w:t>
      </w:r>
      <w:r>
        <w:rPr>
          <w:rFonts w:ascii="Palatino Linotype" w:hAnsi="Palatino Linotype" w:cs="Arial"/>
          <w:sz w:val="24"/>
          <w:szCs w:val="24"/>
        </w:rPr>
        <w:t xml:space="preserve"> </w:t>
      </w:r>
      <w:r w:rsidRPr="00C33181">
        <w:rPr>
          <w:rFonts w:ascii="Palatino Linotype" w:hAnsi="Palatino Linotype" w:cs="Arial"/>
          <w:sz w:val="24"/>
          <w:szCs w:val="24"/>
        </w:rPr>
        <w:t>números de serie de los vehículos oficiales que tienen asignados las distintos</w:t>
      </w:r>
      <w:r>
        <w:rPr>
          <w:rFonts w:ascii="Palatino Linotype" w:hAnsi="Palatino Linotype" w:cs="Arial"/>
          <w:sz w:val="24"/>
          <w:szCs w:val="24"/>
        </w:rPr>
        <w:t xml:space="preserve"> </w:t>
      </w:r>
      <w:r w:rsidRPr="00C33181">
        <w:rPr>
          <w:rFonts w:ascii="Palatino Linotype" w:hAnsi="Palatino Linotype" w:cs="Arial"/>
          <w:sz w:val="24"/>
          <w:szCs w:val="24"/>
        </w:rPr>
        <w:t xml:space="preserve">servidores públicos del </w:t>
      </w:r>
      <w:r w:rsidRPr="00E26757">
        <w:rPr>
          <w:rFonts w:ascii="Palatino Linotype" w:hAnsi="Palatino Linotype" w:cs="Arial"/>
          <w:b/>
          <w:sz w:val="24"/>
          <w:szCs w:val="24"/>
        </w:rPr>
        <w:t>Sujeto Obligado</w:t>
      </w:r>
      <w:r w:rsidRPr="00C33181">
        <w:rPr>
          <w:rFonts w:ascii="Palatino Linotype" w:hAnsi="Palatino Linotype" w:cs="Arial"/>
          <w:sz w:val="24"/>
          <w:szCs w:val="24"/>
        </w:rPr>
        <w:t>, ello por las razones que se exponen</w:t>
      </w:r>
      <w:r>
        <w:rPr>
          <w:rFonts w:ascii="Palatino Linotype" w:hAnsi="Palatino Linotype" w:cs="Arial"/>
          <w:sz w:val="24"/>
          <w:szCs w:val="24"/>
        </w:rPr>
        <w:t xml:space="preserve"> </w:t>
      </w:r>
      <w:r w:rsidRPr="00C33181">
        <w:rPr>
          <w:rFonts w:ascii="Palatino Linotype" w:hAnsi="Palatino Linotype" w:cs="Arial"/>
          <w:sz w:val="24"/>
          <w:szCs w:val="24"/>
        </w:rPr>
        <w:t>enseguida:</w:t>
      </w:r>
    </w:p>
    <w:p w:rsidR="006909C4" w:rsidRPr="00C33181" w:rsidRDefault="006909C4" w:rsidP="006909C4">
      <w:pPr>
        <w:spacing w:before="240" w:after="240" w:line="360" w:lineRule="auto"/>
        <w:jc w:val="both"/>
        <w:rPr>
          <w:rFonts w:ascii="Palatino Linotype" w:hAnsi="Palatino Linotype" w:cs="Arial"/>
          <w:sz w:val="24"/>
          <w:szCs w:val="24"/>
        </w:rPr>
      </w:pPr>
      <w:r w:rsidRPr="00C33181">
        <w:rPr>
          <w:rFonts w:ascii="Palatino Linotype" w:hAnsi="Palatino Linotype" w:cs="Arial"/>
          <w:sz w:val="24"/>
          <w:szCs w:val="24"/>
        </w:rPr>
        <w:t>Se considera que el número de serie de cada uno de los vehículos del padrón</w:t>
      </w:r>
      <w:r>
        <w:rPr>
          <w:rFonts w:ascii="Palatino Linotype" w:hAnsi="Palatino Linotype" w:cs="Arial"/>
          <w:sz w:val="24"/>
          <w:szCs w:val="24"/>
        </w:rPr>
        <w:t xml:space="preserve"> </w:t>
      </w:r>
      <w:r w:rsidRPr="00C33181">
        <w:rPr>
          <w:rFonts w:ascii="Palatino Linotype" w:hAnsi="Palatino Linotype" w:cs="Arial"/>
          <w:sz w:val="24"/>
          <w:szCs w:val="24"/>
        </w:rPr>
        <w:t xml:space="preserve">solicitado y en general de cualquier registro que obre en los archivos del </w:t>
      </w:r>
      <w:r w:rsidRPr="00CE166D">
        <w:rPr>
          <w:rFonts w:ascii="Palatino Linotype" w:hAnsi="Palatino Linotype" w:cs="Arial"/>
          <w:b/>
          <w:sz w:val="24"/>
          <w:szCs w:val="24"/>
        </w:rPr>
        <w:t>Sujeto Obligado</w:t>
      </w:r>
      <w:r w:rsidRPr="00C33181">
        <w:rPr>
          <w:rFonts w:ascii="Palatino Linotype" w:hAnsi="Palatino Linotype" w:cs="Arial"/>
          <w:sz w:val="24"/>
          <w:szCs w:val="24"/>
        </w:rPr>
        <w:t>, no coadyuva en absoluto a la transparencia de su gestión pública; en</w:t>
      </w:r>
      <w:r>
        <w:rPr>
          <w:rFonts w:ascii="Palatino Linotype" w:hAnsi="Palatino Linotype" w:cs="Arial"/>
          <w:sz w:val="24"/>
          <w:szCs w:val="24"/>
        </w:rPr>
        <w:t xml:space="preserve"> </w:t>
      </w:r>
      <w:r w:rsidRPr="00C33181">
        <w:rPr>
          <w:rFonts w:ascii="Palatino Linotype" w:hAnsi="Palatino Linotype" w:cs="Arial"/>
          <w:sz w:val="24"/>
          <w:szCs w:val="24"/>
        </w:rPr>
        <w:t>otras palabras, que dicho dato se entregue o no en el padrón de bienes no</w:t>
      </w:r>
      <w:r>
        <w:rPr>
          <w:rFonts w:ascii="Palatino Linotype" w:hAnsi="Palatino Linotype" w:cs="Arial"/>
          <w:sz w:val="24"/>
          <w:szCs w:val="24"/>
        </w:rPr>
        <w:t xml:space="preserve"> </w:t>
      </w:r>
      <w:r w:rsidRPr="00C33181">
        <w:rPr>
          <w:rFonts w:ascii="Palatino Linotype" w:hAnsi="Palatino Linotype" w:cs="Arial"/>
          <w:sz w:val="24"/>
          <w:szCs w:val="24"/>
        </w:rPr>
        <w:t>trasciende en el hecho de transparentar la relación de los bienes con los que</w:t>
      </w:r>
      <w:r>
        <w:rPr>
          <w:rFonts w:ascii="Palatino Linotype" w:hAnsi="Palatino Linotype" w:cs="Arial"/>
          <w:sz w:val="24"/>
          <w:szCs w:val="24"/>
        </w:rPr>
        <w:t xml:space="preserve"> </w:t>
      </w:r>
      <w:r w:rsidRPr="00C33181">
        <w:rPr>
          <w:rFonts w:ascii="Palatino Linotype" w:hAnsi="Palatino Linotype" w:cs="Arial"/>
          <w:sz w:val="24"/>
          <w:szCs w:val="24"/>
        </w:rPr>
        <w:t xml:space="preserve">cuenta el </w:t>
      </w:r>
      <w:r w:rsidRPr="00CE166D">
        <w:rPr>
          <w:rFonts w:ascii="Palatino Linotype" w:hAnsi="Palatino Linotype" w:cs="Arial"/>
          <w:b/>
          <w:sz w:val="24"/>
          <w:szCs w:val="24"/>
        </w:rPr>
        <w:t>Sujeto Obligado</w:t>
      </w:r>
      <w:r w:rsidRPr="00C33181">
        <w:rPr>
          <w:rFonts w:ascii="Palatino Linotype" w:hAnsi="Palatino Linotype" w:cs="Arial"/>
          <w:sz w:val="24"/>
          <w:szCs w:val="24"/>
        </w:rPr>
        <w:t xml:space="preserve"> y la mención del servidor público que resguarda los</w:t>
      </w:r>
      <w:r>
        <w:rPr>
          <w:rFonts w:ascii="Palatino Linotype" w:hAnsi="Palatino Linotype" w:cs="Arial"/>
          <w:sz w:val="24"/>
          <w:szCs w:val="24"/>
        </w:rPr>
        <w:t xml:space="preserve"> </w:t>
      </w:r>
      <w:r w:rsidRPr="00C33181">
        <w:rPr>
          <w:rFonts w:ascii="Palatino Linotype" w:hAnsi="Palatino Linotype" w:cs="Arial"/>
          <w:sz w:val="24"/>
          <w:szCs w:val="24"/>
        </w:rPr>
        <w:t xml:space="preserve">mismos; pues con el solo hecho de hacerlo de conocimiento público el </w:t>
      </w:r>
      <w:r w:rsidRPr="00CE166D">
        <w:rPr>
          <w:rFonts w:ascii="Palatino Linotype" w:hAnsi="Palatino Linotype" w:cs="Arial"/>
          <w:b/>
          <w:sz w:val="24"/>
          <w:szCs w:val="24"/>
        </w:rPr>
        <w:t>Sujeto Obligado</w:t>
      </w:r>
      <w:r w:rsidRPr="00C33181">
        <w:rPr>
          <w:rFonts w:ascii="Palatino Linotype" w:hAnsi="Palatino Linotype" w:cs="Arial"/>
          <w:sz w:val="24"/>
          <w:szCs w:val="24"/>
        </w:rPr>
        <w:t xml:space="preserve"> cumpliría con permitir el acceso a la información que es generada o se</w:t>
      </w:r>
      <w:r>
        <w:rPr>
          <w:rFonts w:ascii="Palatino Linotype" w:hAnsi="Palatino Linotype" w:cs="Arial"/>
          <w:sz w:val="24"/>
          <w:szCs w:val="24"/>
        </w:rPr>
        <w:t xml:space="preserve"> </w:t>
      </w:r>
      <w:r w:rsidRPr="00C33181">
        <w:rPr>
          <w:rFonts w:ascii="Palatino Linotype" w:hAnsi="Palatino Linotype" w:cs="Arial"/>
          <w:sz w:val="24"/>
          <w:szCs w:val="24"/>
        </w:rPr>
        <w:t>encuentra en su posesión derivado del ejercicio de sus funciones establecidas en</w:t>
      </w:r>
      <w:r>
        <w:rPr>
          <w:rFonts w:ascii="Palatino Linotype" w:hAnsi="Palatino Linotype" w:cs="Arial"/>
          <w:sz w:val="24"/>
          <w:szCs w:val="24"/>
        </w:rPr>
        <w:t xml:space="preserve"> </w:t>
      </w:r>
      <w:r w:rsidRPr="00C33181">
        <w:rPr>
          <w:rFonts w:ascii="Palatino Linotype" w:hAnsi="Palatino Linotype" w:cs="Arial"/>
          <w:sz w:val="24"/>
          <w:szCs w:val="24"/>
        </w:rPr>
        <w:t xml:space="preserve">diversos cuerpos normativos; es decir, basta con que la entrega del citado </w:t>
      </w:r>
      <w:r>
        <w:rPr>
          <w:rFonts w:ascii="Palatino Linotype" w:hAnsi="Palatino Linotype" w:cs="Arial"/>
          <w:sz w:val="24"/>
          <w:szCs w:val="24"/>
        </w:rPr>
        <w:t xml:space="preserve">inventario </w:t>
      </w:r>
      <w:r w:rsidRPr="00C33181">
        <w:rPr>
          <w:rFonts w:ascii="Palatino Linotype" w:hAnsi="Palatino Linotype" w:cs="Arial"/>
          <w:sz w:val="24"/>
          <w:szCs w:val="24"/>
        </w:rPr>
        <w:t>con las demás características de los bienes.</w:t>
      </w:r>
    </w:p>
    <w:p w:rsidR="006909C4" w:rsidRPr="00C33181" w:rsidRDefault="006909C4" w:rsidP="006909C4">
      <w:pPr>
        <w:spacing w:before="240" w:after="240" w:line="360" w:lineRule="auto"/>
        <w:jc w:val="both"/>
        <w:rPr>
          <w:rFonts w:ascii="Palatino Linotype" w:hAnsi="Palatino Linotype" w:cs="Arial"/>
          <w:sz w:val="24"/>
          <w:szCs w:val="24"/>
        </w:rPr>
      </w:pPr>
      <w:r w:rsidRPr="00C33181">
        <w:rPr>
          <w:rFonts w:ascii="Palatino Linotype" w:hAnsi="Palatino Linotype" w:cs="Arial"/>
          <w:sz w:val="24"/>
          <w:szCs w:val="24"/>
        </w:rPr>
        <w:t>Empero en el caso del número de serie, el mismo que se entiende como el</w:t>
      </w:r>
      <w:r>
        <w:rPr>
          <w:rFonts w:ascii="Palatino Linotype" w:hAnsi="Palatino Linotype" w:cs="Arial"/>
          <w:sz w:val="24"/>
          <w:szCs w:val="24"/>
        </w:rPr>
        <w:t xml:space="preserve"> </w:t>
      </w:r>
      <w:r w:rsidRPr="00C33181">
        <w:rPr>
          <w:rFonts w:ascii="Palatino Linotype" w:hAnsi="Palatino Linotype" w:cs="Arial"/>
          <w:sz w:val="24"/>
          <w:szCs w:val="24"/>
        </w:rPr>
        <w:t>Número de Identificación Vehicular único, será asignado por el fabricante o</w:t>
      </w:r>
      <w:r>
        <w:rPr>
          <w:rFonts w:ascii="Palatino Linotype" w:hAnsi="Palatino Linotype" w:cs="Arial"/>
          <w:sz w:val="24"/>
          <w:szCs w:val="24"/>
        </w:rPr>
        <w:t xml:space="preserve"> </w:t>
      </w:r>
      <w:r w:rsidRPr="00C33181">
        <w:rPr>
          <w:rFonts w:ascii="Palatino Linotype" w:hAnsi="Palatino Linotype" w:cs="Arial"/>
          <w:sz w:val="24"/>
          <w:szCs w:val="24"/>
        </w:rPr>
        <w:t>ensamblador, mismo que debe grabarse directamente sobre una pieza estructural</w:t>
      </w:r>
      <w:r>
        <w:rPr>
          <w:rFonts w:ascii="Palatino Linotype" w:hAnsi="Palatino Linotype" w:cs="Arial"/>
          <w:sz w:val="24"/>
          <w:szCs w:val="24"/>
        </w:rPr>
        <w:t xml:space="preserve"> </w:t>
      </w:r>
      <w:r w:rsidRPr="00C33181">
        <w:rPr>
          <w:rFonts w:ascii="Palatino Linotype" w:hAnsi="Palatino Linotype" w:cs="Arial"/>
          <w:sz w:val="24"/>
          <w:szCs w:val="24"/>
        </w:rPr>
        <w:t>sólida del vehículo, que puede ser el chasis o en caso de remolques,</w:t>
      </w:r>
      <w:r>
        <w:rPr>
          <w:rFonts w:ascii="Palatino Linotype" w:hAnsi="Palatino Linotype" w:cs="Arial"/>
          <w:sz w:val="24"/>
          <w:szCs w:val="24"/>
        </w:rPr>
        <w:t xml:space="preserve"> </w:t>
      </w:r>
      <w:r w:rsidRPr="00C33181">
        <w:rPr>
          <w:rFonts w:ascii="Palatino Linotype" w:hAnsi="Palatino Linotype" w:cs="Arial"/>
          <w:sz w:val="24"/>
          <w:szCs w:val="24"/>
        </w:rPr>
        <w:t xml:space="preserve">semirremolques y </w:t>
      </w:r>
      <w:r w:rsidRPr="00C33181">
        <w:rPr>
          <w:rFonts w:ascii="Palatino Linotype" w:hAnsi="Palatino Linotype" w:cs="Arial"/>
          <w:sz w:val="24"/>
          <w:szCs w:val="24"/>
        </w:rPr>
        <w:lastRenderedPageBreak/>
        <w:t>convertidores, en una pieza inamovible o difícilmente</w:t>
      </w:r>
      <w:r>
        <w:rPr>
          <w:rFonts w:ascii="Palatino Linotype" w:hAnsi="Palatino Linotype" w:cs="Arial"/>
          <w:sz w:val="24"/>
          <w:szCs w:val="24"/>
        </w:rPr>
        <w:t xml:space="preserve"> </w:t>
      </w:r>
      <w:r w:rsidRPr="00C33181">
        <w:rPr>
          <w:rFonts w:ascii="Palatino Linotype" w:hAnsi="Palatino Linotype" w:cs="Arial"/>
          <w:sz w:val="24"/>
          <w:szCs w:val="24"/>
        </w:rPr>
        <w:t>reemplazable de la carrocería o en una placa metálica o etiqueta que no</w:t>
      </w:r>
      <w:r>
        <w:rPr>
          <w:rFonts w:ascii="Palatino Linotype" w:hAnsi="Palatino Linotype" w:cs="Arial"/>
          <w:sz w:val="24"/>
          <w:szCs w:val="24"/>
        </w:rPr>
        <w:t xml:space="preserve"> </w:t>
      </w:r>
      <w:r w:rsidRPr="00C33181">
        <w:rPr>
          <w:rFonts w:ascii="Palatino Linotype" w:hAnsi="Palatino Linotype" w:cs="Arial"/>
          <w:sz w:val="24"/>
          <w:szCs w:val="24"/>
        </w:rPr>
        <w:t>pueda removerse sin ser destruida, a través de procedimientos que garanticen la</w:t>
      </w:r>
      <w:r>
        <w:rPr>
          <w:rFonts w:ascii="Palatino Linotype" w:hAnsi="Palatino Linotype" w:cs="Arial"/>
          <w:sz w:val="24"/>
          <w:szCs w:val="24"/>
        </w:rPr>
        <w:t xml:space="preserve"> </w:t>
      </w:r>
      <w:r w:rsidRPr="00C33181">
        <w:rPr>
          <w:rFonts w:ascii="Palatino Linotype" w:hAnsi="Palatino Linotype" w:cs="Arial"/>
          <w:sz w:val="24"/>
          <w:szCs w:val="24"/>
        </w:rPr>
        <w:t>permanencia del NIV durante la vida útil del vehículo bajo condiciones normales</w:t>
      </w:r>
      <w:r>
        <w:rPr>
          <w:rFonts w:ascii="Palatino Linotype" w:hAnsi="Palatino Linotype" w:cs="Arial"/>
          <w:sz w:val="24"/>
          <w:szCs w:val="24"/>
        </w:rPr>
        <w:t xml:space="preserve"> </w:t>
      </w:r>
      <w:r w:rsidRPr="00C33181">
        <w:rPr>
          <w:rFonts w:ascii="Palatino Linotype" w:hAnsi="Palatino Linotype" w:cs="Arial"/>
          <w:sz w:val="24"/>
          <w:szCs w:val="24"/>
        </w:rPr>
        <w:t>de uso.</w:t>
      </w:r>
    </w:p>
    <w:p w:rsidR="006909C4" w:rsidRPr="00C33181" w:rsidRDefault="006909C4" w:rsidP="006909C4">
      <w:pPr>
        <w:spacing w:before="240" w:after="240" w:line="360" w:lineRule="auto"/>
        <w:jc w:val="both"/>
        <w:rPr>
          <w:rFonts w:ascii="Palatino Linotype" w:hAnsi="Palatino Linotype" w:cs="Arial"/>
          <w:sz w:val="24"/>
          <w:szCs w:val="24"/>
        </w:rPr>
      </w:pPr>
      <w:r w:rsidRPr="00C33181">
        <w:rPr>
          <w:rFonts w:ascii="Palatino Linotype" w:hAnsi="Palatino Linotype" w:cs="Arial"/>
          <w:sz w:val="24"/>
          <w:szCs w:val="24"/>
        </w:rPr>
        <w:t>Es decir, se trata de un dato que resume las características propias de cada</w:t>
      </w:r>
      <w:r>
        <w:rPr>
          <w:rFonts w:ascii="Palatino Linotype" w:hAnsi="Palatino Linotype" w:cs="Arial"/>
          <w:sz w:val="24"/>
          <w:szCs w:val="24"/>
        </w:rPr>
        <w:t xml:space="preserve"> </w:t>
      </w:r>
      <w:r w:rsidRPr="00C33181">
        <w:rPr>
          <w:rFonts w:ascii="Palatino Linotype" w:hAnsi="Palatino Linotype" w:cs="Arial"/>
          <w:sz w:val="24"/>
          <w:szCs w:val="24"/>
        </w:rPr>
        <w:t>vehículo, diferente en cada uno, o sea, único y que si bien debe ser colocado en</w:t>
      </w:r>
      <w:r>
        <w:rPr>
          <w:rFonts w:ascii="Palatino Linotype" w:hAnsi="Palatino Linotype" w:cs="Arial"/>
          <w:sz w:val="24"/>
          <w:szCs w:val="24"/>
        </w:rPr>
        <w:t xml:space="preserve"> </w:t>
      </w:r>
      <w:r w:rsidRPr="00C33181">
        <w:rPr>
          <w:rFonts w:ascii="Palatino Linotype" w:hAnsi="Palatino Linotype" w:cs="Arial"/>
          <w:sz w:val="24"/>
          <w:szCs w:val="24"/>
        </w:rPr>
        <w:t>una parte visible del vehículo, no es fácil de percibir como sucede por ejemplo con</w:t>
      </w:r>
      <w:r>
        <w:rPr>
          <w:rFonts w:ascii="Palatino Linotype" w:hAnsi="Palatino Linotype" w:cs="Arial"/>
          <w:sz w:val="24"/>
          <w:szCs w:val="24"/>
        </w:rPr>
        <w:t xml:space="preserve"> </w:t>
      </w:r>
      <w:r w:rsidRPr="00C33181">
        <w:rPr>
          <w:rFonts w:ascii="Palatino Linotype" w:hAnsi="Palatino Linotype" w:cs="Arial"/>
          <w:sz w:val="24"/>
          <w:szCs w:val="24"/>
        </w:rPr>
        <w:t>el número de placas.</w:t>
      </w:r>
    </w:p>
    <w:p w:rsidR="006909C4" w:rsidRDefault="006909C4" w:rsidP="006909C4">
      <w:pPr>
        <w:spacing w:before="240" w:after="240" w:line="360" w:lineRule="auto"/>
        <w:jc w:val="both"/>
        <w:rPr>
          <w:rFonts w:ascii="Palatino Linotype" w:hAnsi="Palatino Linotype" w:cs="Arial"/>
          <w:sz w:val="24"/>
          <w:szCs w:val="24"/>
        </w:rPr>
      </w:pPr>
      <w:r w:rsidRPr="00C33181">
        <w:rPr>
          <w:rFonts w:ascii="Palatino Linotype" w:hAnsi="Palatino Linotype" w:cs="Arial"/>
          <w:sz w:val="24"/>
          <w:szCs w:val="24"/>
        </w:rPr>
        <w:t>Ahora bien, no es desconocido que los números de serie pueden ser duplicados</w:t>
      </w:r>
      <w:r>
        <w:rPr>
          <w:rFonts w:ascii="Palatino Linotype" w:hAnsi="Palatino Linotype" w:cs="Arial"/>
          <w:sz w:val="24"/>
          <w:szCs w:val="24"/>
        </w:rPr>
        <w:t xml:space="preserve"> </w:t>
      </w:r>
      <w:r w:rsidRPr="00C33181">
        <w:rPr>
          <w:rFonts w:ascii="Palatino Linotype" w:hAnsi="Palatino Linotype" w:cs="Arial"/>
          <w:sz w:val="24"/>
          <w:szCs w:val="24"/>
        </w:rPr>
        <w:t>por personas para ser trasladados a otros autos cometiendo así actos ilícitos; de</w:t>
      </w:r>
      <w:r>
        <w:rPr>
          <w:rFonts w:ascii="Palatino Linotype" w:hAnsi="Palatino Linotype" w:cs="Arial"/>
          <w:sz w:val="24"/>
          <w:szCs w:val="24"/>
        </w:rPr>
        <w:t xml:space="preserve"> </w:t>
      </w:r>
      <w:r w:rsidRPr="00C33181">
        <w:rPr>
          <w:rFonts w:ascii="Palatino Linotype" w:hAnsi="Palatino Linotype" w:cs="Arial"/>
          <w:sz w:val="24"/>
          <w:szCs w:val="24"/>
        </w:rPr>
        <w:t>tal manera que si bien es procedente la entrega del padrón de bienes muebles que</w:t>
      </w:r>
      <w:r>
        <w:rPr>
          <w:rFonts w:ascii="Palatino Linotype" w:hAnsi="Palatino Linotype" w:cs="Arial"/>
          <w:sz w:val="24"/>
          <w:szCs w:val="24"/>
        </w:rPr>
        <w:t xml:space="preserve"> </w:t>
      </w:r>
      <w:r w:rsidRPr="00C33181">
        <w:rPr>
          <w:rFonts w:ascii="Palatino Linotype" w:hAnsi="Palatino Linotype" w:cs="Arial"/>
          <w:sz w:val="24"/>
          <w:szCs w:val="24"/>
        </w:rPr>
        <w:t xml:space="preserve">posee el </w:t>
      </w:r>
      <w:r w:rsidRPr="00CE166D">
        <w:rPr>
          <w:rFonts w:ascii="Palatino Linotype" w:hAnsi="Palatino Linotype" w:cs="Arial"/>
          <w:b/>
          <w:sz w:val="24"/>
          <w:szCs w:val="24"/>
        </w:rPr>
        <w:t>Sujeto Obligado</w:t>
      </w:r>
      <w:r w:rsidRPr="00C33181">
        <w:rPr>
          <w:rFonts w:ascii="Palatino Linotype" w:hAnsi="Palatino Linotype" w:cs="Arial"/>
          <w:sz w:val="24"/>
          <w:szCs w:val="24"/>
        </w:rPr>
        <w:t>, otorgarlo dejando visible un listado de números de serie</w:t>
      </w:r>
      <w:r>
        <w:rPr>
          <w:rFonts w:ascii="Palatino Linotype" w:hAnsi="Palatino Linotype" w:cs="Arial"/>
          <w:sz w:val="24"/>
          <w:szCs w:val="24"/>
        </w:rPr>
        <w:t xml:space="preserve"> </w:t>
      </w:r>
      <w:r w:rsidRPr="00C33181">
        <w:rPr>
          <w:rFonts w:ascii="Palatino Linotype" w:hAnsi="Palatino Linotype" w:cs="Arial"/>
          <w:sz w:val="24"/>
          <w:szCs w:val="24"/>
        </w:rPr>
        <w:t>de los vehículos, dato que como se ha como se ha visto, proporciona todos las</w:t>
      </w:r>
      <w:r>
        <w:rPr>
          <w:rFonts w:ascii="Palatino Linotype" w:hAnsi="Palatino Linotype" w:cs="Arial"/>
          <w:sz w:val="24"/>
          <w:szCs w:val="24"/>
        </w:rPr>
        <w:t xml:space="preserve"> </w:t>
      </w:r>
      <w:r w:rsidRPr="00C33181">
        <w:rPr>
          <w:rFonts w:ascii="Palatino Linotype" w:hAnsi="Palatino Linotype" w:cs="Arial"/>
          <w:sz w:val="24"/>
          <w:szCs w:val="24"/>
        </w:rPr>
        <w:t>características que hacen identificable al vehículo, no se considera factible</w:t>
      </w:r>
      <w:r>
        <w:rPr>
          <w:rFonts w:ascii="Palatino Linotype" w:hAnsi="Palatino Linotype" w:cs="Arial"/>
          <w:sz w:val="24"/>
          <w:szCs w:val="24"/>
        </w:rPr>
        <w:t xml:space="preserve"> </w:t>
      </w:r>
      <w:r w:rsidRPr="00C33181">
        <w:rPr>
          <w:rFonts w:ascii="Palatino Linotype" w:hAnsi="Palatino Linotype" w:cs="Arial"/>
          <w:sz w:val="24"/>
          <w:szCs w:val="24"/>
        </w:rPr>
        <w:t>dado</w:t>
      </w:r>
      <w:r>
        <w:rPr>
          <w:rFonts w:ascii="Palatino Linotype" w:hAnsi="Palatino Linotype" w:cs="Arial"/>
          <w:sz w:val="24"/>
          <w:szCs w:val="24"/>
        </w:rPr>
        <w:t xml:space="preserve"> </w:t>
      </w:r>
      <w:r w:rsidRPr="00C33181">
        <w:rPr>
          <w:rFonts w:ascii="Palatino Linotype" w:hAnsi="Palatino Linotype" w:cs="Arial"/>
          <w:sz w:val="24"/>
          <w:szCs w:val="24"/>
        </w:rPr>
        <w:t>que dichas características una vez obtenidas pueden ser utilizadas para la</w:t>
      </w:r>
      <w:r>
        <w:rPr>
          <w:rFonts w:ascii="Palatino Linotype" w:hAnsi="Palatino Linotype" w:cs="Arial"/>
          <w:sz w:val="24"/>
          <w:szCs w:val="24"/>
        </w:rPr>
        <w:t xml:space="preserve"> </w:t>
      </w:r>
      <w:r w:rsidRPr="00C33181">
        <w:rPr>
          <w:rFonts w:ascii="Palatino Linotype" w:hAnsi="Palatino Linotype" w:cs="Arial"/>
          <w:sz w:val="24"/>
          <w:szCs w:val="24"/>
        </w:rPr>
        <w:t>reproducción o identificación de vehículos con similares características</w:t>
      </w:r>
      <w:r>
        <w:rPr>
          <w:rFonts w:ascii="Palatino Linotype" w:hAnsi="Palatino Linotype" w:cs="Arial"/>
          <w:sz w:val="24"/>
          <w:szCs w:val="24"/>
        </w:rPr>
        <w:t xml:space="preserve"> </w:t>
      </w:r>
      <w:r w:rsidRPr="00C33181">
        <w:rPr>
          <w:rFonts w:ascii="Palatino Linotype" w:hAnsi="Palatino Linotype" w:cs="Arial"/>
          <w:sz w:val="24"/>
          <w:szCs w:val="24"/>
        </w:rPr>
        <w:t>provenientes de actos constitutivos de delitos, ser superpuestos en los segundos,</w:t>
      </w:r>
      <w:r>
        <w:rPr>
          <w:rFonts w:ascii="Palatino Linotype" w:hAnsi="Palatino Linotype" w:cs="Arial"/>
          <w:sz w:val="24"/>
          <w:szCs w:val="24"/>
        </w:rPr>
        <w:t xml:space="preserve"> </w:t>
      </w:r>
      <w:r w:rsidRPr="00C33181">
        <w:rPr>
          <w:rFonts w:ascii="Palatino Linotype" w:hAnsi="Palatino Linotype" w:cs="Arial"/>
          <w:sz w:val="24"/>
          <w:szCs w:val="24"/>
        </w:rPr>
        <w:t>ocasionando así la duplicidad de número de serie y ello con el fin de obtener un</w:t>
      </w:r>
      <w:r>
        <w:rPr>
          <w:rFonts w:ascii="Palatino Linotype" w:hAnsi="Palatino Linotype" w:cs="Arial"/>
          <w:sz w:val="24"/>
          <w:szCs w:val="24"/>
        </w:rPr>
        <w:t xml:space="preserve"> </w:t>
      </w:r>
      <w:r w:rsidRPr="00C33181">
        <w:rPr>
          <w:rFonts w:ascii="Palatino Linotype" w:hAnsi="Palatino Linotype" w:cs="Arial"/>
          <w:sz w:val="24"/>
          <w:szCs w:val="24"/>
        </w:rPr>
        <w:t>beneficio fundado en un hecho ilícito.</w:t>
      </w:r>
      <w:r>
        <w:rPr>
          <w:rFonts w:ascii="Palatino Linotype" w:hAnsi="Palatino Linotype" w:cs="Arial"/>
          <w:sz w:val="24"/>
          <w:szCs w:val="24"/>
        </w:rPr>
        <w:t xml:space="preserve"> </w:t>
      </w:r>
    </w:p>
    <w:p w:rsidR="006909C4" w:rsidRPr="00C33181" w:rsidRDefault="006909C4" w:rsidP="006909C4">
      <w:pPr>
        <w:spacing w:before="240" w:after="240" w:line="360" w:lineRule="auto"/>
        <w:jc w:val="both"/>
        <w:rPr>
          <w:rFonts w:ascii="Palatino Linotype" w:hAnsi="Palatino Linotype" w:cs="Arial"/>
          <w:sz w:val="24"/>
          <w:szCs w:val="24"/>
        </w:rPr>
      </w:pPr>
      <w:r w:rsidRPr="00C33181">
        <w:rPr>
          <w:rFonts w:ascii="Palatino Linotype" w:hAnsi="Palatino Linotype" w:cs="Arial"/>
          <w:sz w:val="24"/>
          <w:szCs w:val="24"/>
        </w:rPr>
        <w:t>Visto de esa manera, si la publicidad de tales datos podría ocasionar la comisión</w:t>
      </w:r>
      <w:r>
        <w:rPr>
          <w:rFonts w:ascii="Palatino Linotype" w:hAnsi="Palatino Linotype" w:cs="Arial"/>
          <w:sz w:val="24"/>
          <w:szCs w:val="24"/>
        </w:rPr>
        <w:t xml:space="preserve"> </w:t>
      </w:r>
      <w:r w:rsidRPr="00C33181">
        <w:rPr>
          <w:rFonts w:ascii="Palatino Linotype" w:hAnsi="Palatino Linotype" w:cs="Arial"/>
          <w:sz w:val="24"/>
          <w:szCs w:val="24"/>
        </w:rPr>
        <w:t>de delitos, es fundada la valoración de su entrega, no porque se traten de datos</w:t>
      </w:r>
      <w:r>
        <w:rPr>
          <w:rFonts w:ascii="Palatino Linotype" w:hAnsi="Palatino Linotype" w:cs="Arial"/>
          <w:sz w:val="24"/>
          <w:szCs w:val="24"/>
        </w:rPr>
        <w:t xml:space="preserve"> </w:t>
      </w:r>
      <w:r w:rsidRPr="00C33181">
        <w:rPr>
          <w:rFonts w:ascii="Palatino Linotype" w:hAnsi="Palatino Linotype" w:cs="Arial"/>
          <w:sz w:val="24"/>
          <w:szCs w:val="24"/>
        </w:rPr>
        <w:t>susceptibles de ser encuadrados como personales, sino porque el mal uso que</w:t>
      </w:r>
      <w:r>
        <w:rPr>
          <w:rFonts w:ascii="Palatino Linotype" w:hAnsi="Palatino Linotype" w:cs="Arial"/>
          <w:sz w:val="24"/>
          <w:szCs w:val="24"/>
        </w:rPr>
        <w:t xml:space="preserve">  </w:t>
      </w:r>
      <w:r w:rsidRPr="00C33181">
        <w:rPr>
          <w:rFonts w:ascii="Palatino Linotype" w:hAnsi="Palatino Linotype" w:cs="Arial"/>
          <w:sz w:val="24"/>
          <w:szCs w:val="24"/>
        </w:rPr>
        <w:t>pudiera hacerse de tal información, de llegar a manos de las personas incorrectas</w:t>
      </w:r>
      <w:r>
        <w:rPr>
          <w:rFonts w:ascii="Palatino Linotype" w:hAnsi="Palatino Linotype" w:cs="Arial"/>
          <w:sz w:val="24"/>
          <w:szCs w:val="24"/>
        </w:rPr>
        <w:t xml:space="preserve"> </w:t>
      </w:r>
      <w:r w:rsidRPr="00C33181">
        <w:rPr>
          <w:rFonts w:ascii="Palatino Linotype" w:hAnsi="Palatino Linotype" w:cs="Arial"/>
          <w:sz w:val="24"/>
          <w:szCs w:val="24"/>
        </w:rPr>
        <w:t>coadyuvaría o facilitaría la comisión de actos ilícitos arriesgando así la seguridad</w:t>
      </w:r>
      <w:r>
        <w:rPr>
          <w:rFonts w:ascii="Palatino Linotype" w:hAnsi="Palatino Linotype" w:cs="Arial"/>
          <w:sz w:val="24"/>
          <w:szCs w:val="24"/>
        </w:rPr>
        <w:t xml:space="preserve"> </w:t>
      </w:r>
      <w:r w:rsidRPr="00C33181">
        <w:rPr>
          <w:rFonts w:ascii="Palatino Linotype" w:hAnsi="Palatino Linotype" w:cs="Arial"/>
          <w:sz w:val="24"/>
          <w:szCs w:val="24"/>
        </w:rPr>
        <w:lastRenderedPageBreak/>
        <w:t>tanto de los propietarios de los vehículos como de los terceros que pudieran verse</w:t>
      </w:r>
      <w:r>
        <w:rPr>
          <w:rFonts w:ascii="Palatino Linotype" w:hAnsi="Palatino Linotype" w:cs="Arial"/>
          <w:sz w:val="24"/>
          <w:szCs w:val="24"/>
        </w:rPr>
        <w:t xml:space="preserve"> </w:t>
      </w:r>
      <w:r w:rsidRPr="00C33181">
        <w:rPr>
          <w:rFonts w:ascii="Palatino Linotype" w:hAnsi="Palatino Linotype" w:cs="Arial"/>
          <w:sz w:val="24"/>
          <w:szCs w:val="24"/>
        </w:rPr>
        <w:t>inmersos en las consecuencias de tales actos.</w:t>
      </w:r>
      <w:r>
        <w:rPr>
          <w:rFonts w:ascii="Palatino Linotype" w:hAnsi="Palatino Linotype" w:cs="Arial"/>
          <w:sz w:val="24"/>
          <w:szCs w:val="24"/>
        </w:rPr>
        <w:t xml:space="preserve"> </w:t>
      </w:r>
    </w:p>
    <w:p w:rsidR="006909C4" w:rsidRPr="00C33181" w:rsidRDefault="006909C4" w:rsidP="006909C4">
      <w:pPr>
        <w:spacing w:before="240" w:after="240" w:line="360" w:lineRule="auto"/>
        <w:jc w:val="both"/>
        <w:rPr>
          <w:rFonts w:ascii="Palatino Linotype" w:hAnsi="Palatino Linotype" w:cs="Arial"/>
          <w:sz w:val="24"/>
          <w:szCs w:val="24"/>
        </w:rPr>
      </w:pPr>
      <w:r w:rsidRPr="00C33181">
        <w:rPr>
          <w:rFonts w:ascii="Palatino Linotype" w:hAnsi="Palatino Linotype" w:cs="Arial"/>
          <w:sz w:val="24"/>
          <w:szCs w:val="24"/>
        </w:rPr>
        <w:t>Es decir que los datos relativos al número de serie de los vehículos que tiene en</w:t>
      </w:r>
      <w:r>
        <w:rPr>
          <w:rFonts w:ascii="Palatino Linotype" w:hAnsi="Palatino Linotype" w:cs="Arial"/>
          <w:sz w:val="24"/>
          <w:szCs w:val="24"/>
        </w:rPr>
        <w:t xml:space="preserve">  </w:t>
      </w:r>
      <w:r w:rsidRPr="00C33181">
        <w:rPr>
          <w:rFonts w:ascii="Palatino Linotype" w:hAnsi="Palatino Linotype" w:cs="Arial"/>
          <w:sz w:val="24"/>
          <w:szCs w:val="24"/>
        </w:rPr>
        <w:t xml:space="preserve">propiedad el </w:t>
      </w:r>
      <w:r w:rsidRPr="00CE166D">
        <w:rPr>
          <w:rFonts w:ascii="Palatino Linotype" w:hAnsi="Palatino Linotype" w:cs="Arial"/>
          <w:b/>
          <w:sz w:val="24"/>
          <w:szCs w:val="24"/>
        </w:rPr>
        <w:t>Sujeto Obligado</w:t>
      </w:r>
      <w:r w:rsidRPr="00C33181">
        <w:rPr>
          <w:rFonts w:ascii="Palatino Linotype" w:hAnsi="Palatino Linotype" w:cs="Arial"/>
          <w:sz w:val="24"/>
          <w:szCs w:val="24"/>
        </w:rPr>
        <w:t>, bien podría ser encuadrado como información</w:t>
      </w:r>
      <w:r>
        <w:rPr>
          <w:rFonts w:ascii="Palatino Linotype" w:hAnsi="Palatino Linotype" w:cs="Arial"/>
          <w:sz w:val="24"/>
          <w:szCs w:val="24"/>
        </w:rPr>
        <w:t xml:space="preserve"> </w:t>
      </w:r>
      <w:r w:rsidRPr="00C33181">
        <w:rPr>
          <w:rFonts w:ascii="Palatino Linotype" w:hAnsi="Palatino Linotype" w:cs="Arial"/>
          <w:sz w:val="24"/>
          <w:szCs w:val="24"/>
        </w:rPr>
        <w:t>reservada de acuerdo con las fracciones I y IV del artículo 140 de la Ley de</w:t>
      </w:r>
      <w:r>
        <w:rPr>
          <w:rFonts w:ascii="Palatino Linotype" w:hAnsi="Palatino Linotype" w:cs="Arial"/>
          <w:sz w:val="24"/>
          <w:szCs w:val="24"/>
        </w:rPr>
        <w:t xml:space="preserve"> </w:t>
      </w:r>
      <w:r w:rsidRPr="00C33181">
        <w:rPr>
          <w:rFonts w:ascii="Palatino Linotype" w:hAnsi="Palatino Linotype" w:cs="Arial"/>
          <w:sz w:val="24"/>
          <w:szCs w:val="24"/>
        </w:rPr>
        <w:t>Transparencia y Acceso a la Información Pública del Estado de México y</w:t>
      </w:r>
      <w:r>
        <w:rPr>
          <w:rFonts w:ascii="Palatino Linotype" w:hAnsi="Palatino Linotype" w:cs="Arial"/>
          <w:sz w:val="24"/>
          <w:szCs w:val="24"/>
        </w:rPr>
        <w:t xml:space="preserve"> </w:t>
      </w:r>
      <w:r w:rsidRPr="00C33181">
        <w:rPr>
          <w:rFonts w:ascii="Palatino Linotype" w:hAnsi="Palatino Linotype" w:cs="Arial"/>
          <w:sz w:val="24"/>
          <w:szCs w:val="24"/>
        </w:rPr>
        <w:t>Municipios que a la letra dicen:</w:t>
      </w:r>
      <w:r>
        <w:rPr>
          <w:rFonts w:ascii="Palatino Linotype" w:hAnsi="Palatino Linotype" w:cs="Arial"/>
          <w:sz w:val="24"/>
          <w:szCs w:val="24"/>
        </w:rPr>
        <w:t xml:space="preserve"> </w:t>
      </w:r>
    </w:p>
    <w:p w:rsidR="006909C4" w:rsidRPr="00E26757" w:rsidRDefault="006909C4" w:rsidP="006909C4">
      <w:pPr>
        <w:spacing w:before="120" w:after="120" w:line="240" w:lineRule="auto"/>
        <w:ind w:left="567" w:right="567"/>
        <w:jc w:val="both"/>
        <w:rPr>
          <w:rFonts w:ascii="Palatino Linotype" w:hAnsi="Palatino Linotype" w:cs="Arial"/>
          <w:i/>
          <w:sz w:val="24"/>
          <w:szCs w:val="24"/>
        </w:rPr>
      </w:pPr>
      <w:r w:rsidRPr="00E26757">
        <w:rPr>
          <w:rFonts w:ascii="Palatino Linotype" w:hAnsi="Palatino Linotype" w:cs="Arial"/>
          <w:i/>
          <w:sz w:val="24"/>
          <w:szCs w:val="24"/>
        </w:rPr>
        <w:t>“Artículo 140. El acceso a la información pública será restringido excepcionalmente, cuando por razones de interés público, ésta sea clasificada como reservada, conforme a los criterios siguientes:</w:t>
      </w:r>
    </w:p>
    <w:p w:rsidR="006909C4" w:rsidRPr="00E26757" w:rsidRDefault="006909C4" w:rsidP="006909C4">
      <w:pPr>
        <w:spacing w:before="120" w:after="120" w:line="240" w:lineRule="auto"/>
        <w:ind w:left="567" w:right="567"/>
        <w:jc w:val="both"/>
        <w:rPr>
          <w:rFonts w:ascii="Palatino Linotype" w:hAnsi="Palatino Linotype" w:cs="Arial"/>
          <w:i/>
          <w:sz w:val="24"/>
          <w:szCs w:val="24"/>
        </w:rPr>
      </w:pPr>
      <w:r w:rsidRPr="00E26757">
        <w:rPr>
          <w:rFonts w:ascii="Palatino Linotype" w:hAnsi="Palatino Linotype" w:cs="Arial"/>
          <w:i/>
          <w:sz w:val="24"/>
          <w:szCs w:val="24"/>
        </w:rPr>
        <w:t>I. Comprometa la seguridad pública y cuente con un propósito genuino y un efecto demostrable;</w:t>
      </w:r>
    </w:p>
    <w:p w:rsidR="006909C4" w:rsidRPr="00E26757" w:rsidRDefault="006909C4" w:rsidP="006909C4">
      <w:pPr>
        <w:spacing w:before="120" w:after="120" w:line="240" w:lineRule="auto"/>
        <w:ind w:left="567" w:right="567"/>
        <w:jc w:val="both"/>
        <w:rPr>
          <w:rFonts w:ascii="Palatino Linotype" w:hAnsi="Palatino Linotype" w:cs="Arial"/>
          <w:i/>
          <w:sz w:val="24"/>
          <w:szCs w:val="24"/>
        </w:rPr>
      </w:pPr>
      <w:r w:rsidRPr="00E26757">
        <w:rPr>
          <w:rFonts w:ascii="Palatino Linotype" w:hAnsi="Palatino Linotype" w:cs="Arial"/>
          <w:i/>
          <w:sz w:val="24"/>
          <w:szCs w:val="24"/>
        </w:rPr>
        <w:t>(…)</w:t>
      </w:r>
    </w:p>
    <w:p w:rsidR="006909C4" w:rsidRPr="00E26757" w:rsidRDefault="006909C4" w:rsidP="006909C4">
      <w:pPr>
        <w:spacing w:before="120" w:after="120" w:line="240" w:lineRule="auto"/>
        <w:ind w:left="567" w:right="567"/>
        <w:jc w:val="both"/>
        <w:rPr>
          <w:rFonts w:ascii="Palatino Linotype" w:hAnsi="Palatino Linotype" w:cs="Arial"/>
          <w:i/>
          <w:sz w:val="24"/>
          <w:szCs w:val="24"/>
        </w:rPr>
      </w:pPr>
      <w:r w:rsidRPr="00E26757">
        <w:rPr>
          <w:rFonts w:ascii="Palatino Linotype" w:hAnsi="Palatino Linotype" w:cs="Arial"/>
          <w:i/>
          <w:sz w:val="24"/>
          <w:szCs w:val="24"/>
        </w:rPr>
        <w:t>IV. Ponga en riesgo la vida, la seguridad o la salud de una persona física;…”</w:t>
      </w:r>
    </w:p>
    <w:p w:rsidR="006909C4" w:rsidRDefault="006909C4" w:rsidP="006909C4">
      <w:pPr>
        <w:spacing w:before="240" w:after="240" w:line="360" w:lineRule="auto"/>
        <w:jc w:val="both"/>
        <w:rPr>
          <w:rFonts w:ascii="Palatino Linotype" w:hAnsi="Palatino Linotype" w:cs="Arial"/>
          <w:sz w:val="24"/>
          <w:szCs w:val="24"/>
        </w:rPr>
      </w:pPr>
      <w:r w:rsidRPr="00C33181">
        <w:rPr>
          <w:rFonts w:ascii="Palatino Linotype" w:hAnsi="Palatino Linotype" w:cs="Arial"/>
          <w:sz w:val="24"/>
          <w:szCs w:val="24"/>
        </w:rPr>
        <w:t>Es por ello que se estima conveniente ordenar la entrega de l</w:t>
      </w:r>
      <w:r w:rsidR="00E348EB">
        <w:rPr>
          <w:rFonts w:ascii="Palatino Linotype" w:hAnsi="Palatino Linotype" w:cs="Arial"/>
          <w:sz w:val="24"/>
          <w:szCs w:val="24"/>
        </w:rPr>
        <w:t xml:space="preserve">os inventarios de bienes muebles </w:t>
      </w:r>
      <w:r w:rsidRPr="00C33181">
        <w:rPr>
          <w:rFonts w:ascii="Palatino Linotype" w:hAnsi="Palatino Linotype" w:cs="Arial"/>
          <w:sz w:val="24"/>
          <w:szCs w:val="24"/>
        </w:rPr>
        <w:t>en versión pública donde se testen o supriman los</w:t>
      </w:r>
      <w:r>
        <w:rPr>
          <w:rFonts w:ascii="Palatino Linotype" w:hAnsi="Palatino Linotype" w:cs="Arial"/>
          <w:sz w:val="24"/>
          <w:szCs w:val="24"/>
        </w:rPr>
        <w:t xml:space="preserve"> </w:t>
      </w:r>
      <w:r w:rsidRPr="00C33181">
        <w:rPr>
          <w:rFonts w:ascii="Palatino Linotype" w:hAnsi="Palatino Linotype" w:cs="Arial"/>
          <w:sz w:val="24"/>
          <w:szCs w:val="24"/>
        </w:rPr>
        <w:t>datos referentes a los números de serie de los vehículos que son propiedad del</w:t>
      </w:r>
      <w:r>
        <w:rPr>
          <w:rFonts w:ascii="Palatino Linotype" w:hAnsi="Palatino Linotype" w:cs="Arial"/>
          <w:sz w:val="24"/>
          <w:szCs w:val="24"/>
        </w:rPr>
        <w:t xml:space="preserve"> </w:t>
      </w:r>
      <w:r w:rsidRPr="00CE166D">
        <w:rPr>
          <w:rFonts w:ascii="Palatino Linotype" w:hAnsi="Palatino Linotype" w:cs="Arial"/>
          <w:b/>
          <w:sz w:val="24"/>
          <w:szCs w:val="24"/>
        </w:rPr>
        <w:t>Sujeto Obligado</w:t>
      </w:r>
      <w:r w:rsidRPr="00C33181">
        <w:rPr>
          <w:rFonts w:ascii="Palatino Linotype" w:hAnsi="Palatino Linotype" w:cs="Arial"/>
          <w:sz w:val="24"/>
          <w:szCs w:val="24"/>
        </w:rPr>
        <w:t>; ello aunado a la premisa de que limitar el acceso a los números</w:t>
      </w:r>
      <w:r>
        <w:rPr>
          <w:rFonts w:ascii="Palatino Linotype" w:hAnsi="Palatino Linotype" w:cs="Arial"/>
          <w:sz w:val="24"/>
          <w:szCs w:val="24"/>
        </w:rPr>
        <w:t xml:space="preserve"> </w:t>
      </w:r>
      <w:r w:rsidRPr="00C33181">
        <w:rPr>
          <w:rFonts w:ascii="Palatino Linotype" w:hAnsi="Palatino Linotype" w:cs="Arial"/>
          <w:sz w:val="24"/>
          <w:szCs w:val="24"/>
        </w:rPr>
        <w:t>de serie de los vehículos del padrón de bienes, en nada demerita la transparencia</w:t>
      </w:r>
      <w:r>
        <w:rPr>
          <w:rFonts w:ascii="Palatino Linotype" w:hAnsi="Palatino Linotype" w:cs="Arial"/>
          <w:sz w:val="24"/>
          <w:szCs w:val="24"/>
        </w:rPr>
        <w:t xml:space="preserve"> </w:t>
      </w:r>
      <w:r w:rsidRPr="00C33181">
        <w:rPr>
          <w:rFonts w:ascii="Palatino Linotype" w:hAnsi="Palatino Linotype" w:cs="Arial"/>
          <w:sz w:val="24"/>
          <w:szCs w:val="24"/>
        </w:rPr>
        <w:t>de éste y por tanto en nada vulnera el derecho de acceso a la información pública</w:t>
      </w:r>
      <w:r>
        <w:rPr>
          <w:rFonts w:ascii="Palatino Linotype" w:hAnsi="Palatino Linotype" w:cs="Arial"/>
          <w:sz w:val="24"/>
          <w:szCs w:val="24"/>
        </w:rPr>
        <w:t xml:space="preserve"> </w:t>
      </w:r>
      <w:r w:rsidRPr="00C33181">
        <w:rPr>
          <w:rFonts w:ascii="Palatino Linotype" w:hAnsi="Palatino Linotype" w:cs="Arial"/>
          <w:sz w:val="24"/>
          <w:szCs w:val="24"/>
        </w:rPr>
        <w:t xml:space="preserve">del </w:t>
      </w:r>
      <w:r w:rsidRPr="00CE166D">
        <w:rPr>
          <w:rFonts w:ascii="Palatino Linotype" w:hAnsi="Palatino Linotype" w:cs="Arial"/>
          <w:b/>
          <w:sz w:val="24"/>
          <w:szCs w:val="24"/>
        </w:rPr>
        <w:t>Recurrente</w:t>
      </w:r>
      <w:r w:rsidRPr="00C33181">
        <w:rPr>
          <w:rFonts w:ascii="Palatino Linotype" w:hAnsi="Palatino Linotype" w:cs="Arial"/>
          <w:sz w:val="24"/>
          <w:szCs w:val="24"/>
        </w:rPr>
        <w:t>.</w:t>
      </w:r>
    </w:p>
    <w:p w:rsidR="00E348EB" w:rsidRDefault="00E348EB" w:rsidP="006909C4">
      <w:pPr>
        <w:spacing w:before="240" w:after="240" w:line="360" w:lineRule="auto"/>
        <w:jc w:val="both"/>
        <w:rPr>
          <w:rFonts w:ascii="Palatino Linotype" w:hAnsi="Palatino Linotype" w:cs="Arial"/>
          <w:sz w:val="24"/>
          <w:szCs w:val="24"/>
        </w:rPr>
      </w:pPr>
      <w:r>
        <w:rPr>
          <w:rFonts w:ascii="Palatino Linotype" w:hAnsi="Palatino Linotype" w:cs="Segoe UI"/>
          <w:sz w:val="24"/>
          <w:szCs w:val="24"/>
        </w:rPr>
        <w:t>Respecto al inventario de bienes muebl</w:t>
      </w:r>
      <w:r w:rsidR="009D7E2F">
        <w:rPr>
          <w:rFonts w:ascii="Palatino Linotype" w:hAnsi="Palatino Linotype" w:cs="Segoe UI"/>
          <w:sz w:val="24"/>
          <w:szCs w:val="24"/>
        </w:rPr>
        <w:t>e</w:t>
      </w:r>
      <w:r>
        <w:rPr>
          <w:rFonts w:ascii="Palatino Linotype" w:hAnsi="Palatino Linotype" w:cs="Segoe UI"/>
          <w:sz w:val="24"/>
          <w:szCs w:val="24"/>
        </w:rPr>
        <w:t xml:space="preserve">s de bajo consto expuesto por el Sujeto Obligado, el archivo denominado </w:t>
      </w:r>
      <w:r w:rsidRPr="00A1306A">
        <w:rPr>
          <w:rFonts w:ascii="Palatino Linotype" w:hAnsi="Palatino Linotype" w:cs="Segoe UI"/>
          <w:b/>
          <w:i/>
          <w:sz w:val="24"/>
          <w:szCs w:val="24"/>
        </w:rPr>
        <w:t>Cedula Bajo Costo 2015.pdf</w:t>
      </w:r>
      <w:r>
        <w:rPr>
          <w:rFonts w:ascii="Palatino Linotype" w:hAnsi="Palatino Linotype" w:cs="Segoe UI"/>
          <w:sz w:val="24"/>
          <w:szCs w:val="24"/>
        </w:rPr>
        <w:t xml:space="preserve">, da por colmada parte de la solicitud de información, el cual satisface el inventario de bienes mueves de bajo costo del segundo semestre del año 2015. Haciendo falta los relativos al primer y </w:t>
      </w:r>
      <w:r>
        <w:rPr>
          <w:rFonts w:ascii="Palatino Linotype" w:hAnsi="Palatino Linotype" w:cs="Segoe UI"/>
          <w:sz w:val="24"/>
          <w:szCs w:val="24"/>
        </w:rPr>
        <w:lastRenderedPageBreak/>
        <w:t>segundo semestre de los años 2013 al 2014, el del primer semestre del año 2015, los del primer y segundo semestre de los años 2016 y 2017 y el del primer semestre del año 2018; es decir, todos los inventarios semestrales generados del 2013 al 2016 con excepción del generado en el segundo semestre del 2015.</w:t>
      </w:r>
    </w:p>
    <w:p w:rsidR="006909C4" w:rsidRPr="00C33181" w:rsidRDefault="006909C4" w:rsidP="006909C4">
      <w:pPr>
        <w:spacing w:before="240" w:after="240" w:line="360" w:lineRule="auto"/>
        <w:jc w:val="both"/>
        <w:rPr>
          <w:rFonts w:ascii="Palatino Linotype" w:hAnsi="Palatino Linotype" w:cs="Arial"/>
          <w:sz w:val="24"/>
          <w:szCs w:val="24"/>
        </w:rPr>
      </w:pPr>
      <w:r w:rsidRPr="00C33181">
        <w:rPr>
          <w:rFonts w:ascii="Palatino Linotype" w:hAnsi="Palatino Linotype" w:cs="Arial"/>
          <w:sz w:val="24"/>
          <w:szCs w:val="24"/>
        </w:rPr>
        <w:t>Consecuentemente, en conclusión resulta procedente ordenar la entrega de los</w:t>
      </w:r>
      <w:r>
        <w:rPr>
          <w:rFonts w:ascii="Palatino Linotype" w:hAnsi="Palatino Linotype" w:cs="Arial"/>
          <w:sz w:val="24"/>
          <w:szCs w:val="24"/>
        </w:rPr>
        <w:t xml:space="preserve"> inventarios </w:t>
      </w:r>
      <w:r w:rsidR="00E348EB">
        <w:rPr>
          <w:rFonts w:ascii="Palatino Linotype" w:hAnsi="Palatino Linotype" w:cs="Arial"/>
          <w:sz w:val="24"/>
          <w:szCs w:val="24"/>
        </w:rPr>
        <w:t xml:space="preserve">semestrales </w:t>
      </w:r>
      <w:r>
        <w:rPr>
          <w:rFonts w:ascii="Palatino Linotype" w:hAnsi="Palatino Linotype" w:cs="Arial"/>
          <w:sz w:val="24"/>
          <w:szCs w:val="24"/>
        </w:rPr>
        <w:t>de bienes muebles en versión pública</w:t>
      </w:r>
      <w:r w:rsidR="00E348EB">
        <w:rPr>
          <w:rFonts w:ascii="Palatino Linotype" w:hAnsi="Palatino Linotype" w:cs="Arial"/>
          <w:sz w:val="24"/>
          <w:szCs w:val="24"/>
        </w:rPr>
        <w:t xml:space="preserve"> del 2013 al 2018 y, por el mismo periodo los i</w:t>
      </w:r>
      <w:r w:rsidR="00E348EB" w:rsidRPr="00E348EB">
        <w:rPr>
          <w:rFonts w:ascii="Palatino Linotype" w:hAnsi="Palatino Linotype" w:cs="Arial"/>
          <w:sz w:val="24"/>
          <w:szCs w:val="24"/>
        </w:rPr>
        <w:t xml:space="preserve">nventarios de bienes muebles de bajo costo con excepción del generado en el segundo semestre del año 2018, toda vez que esté se tiene por colmado a través del archivo </w:t>
      </w:r>
      <w:r w:rsidRPr="00E348EB">
        <w:rPr>
          <w:rFonts w:ascii="Palatino Linotype" w:hAnsi="Palatino Linotype" w:cs="Arial"/>
          <w:b/>
          <w:i/>
          <w:color w:val="000000" w:themeColor="text1"/>
          <w:sz w:val="24"/>
          <w:szCs w:val="24"/>
        </w:rPr>
        <w:t xml:space="preserve">Cedula Bajo Costo 2015.pdf </w:t>
      </w:r>
      <w:r w:rsidR="00E348EB" w:rsidRPr="00E348EB">
        <w:rPr>
          <w:rFonts w:ascii="Palatino Linotype" w:hAnsi="Palatino Linotype" w:cs="Arial"/>
          <w:color w:val="000000" w:themeColor="text1"/>
          <w:sz w:val="24"/>
          <w:szCs w:val="24"/>
        </w:rPr>
        <w:t xml:space="preserve">que expuso el </w:t>
      </w:r>
      <w:r w:rsidR="00E348EB" w:rsidRPr="00E348EB">
        <w:rPr>
          <w:rFonts w:ascii="Palatino Linotype" w:hAnsi="Palatino Linotype" w:cs="Arial"/>
          <w:b/>
          <w:color w:val="000000" w:themeColor="text1"/>
          <w:sz w:val="24"/>
          <w:szCs w:val="24"/>
        </w:rPr>
        <w:t>Sujeto Obligado</w:t>
      </w:r>
      <w:r w:rsidR="00E348EB" w:rsidRPr="00E348EB">
        <w:rPr>
          <w:rFonts w:ascii="Palatino Linotype" w:hAnsi="Palatino Linotype" w:cs="Arial"/>
          <w:color w:val="000000" w:themeColor="text1"/>
          <w:sz w:val="24"/>
          <w:szCs w:val="24"/>
        </w:rPr>
        <w:t xml:space="preserve"> en su respuesta. Lo anterior </w:t>
      </w:r>
      <w:r w:rsidRPr="00E348EB">
        <w:rPr>
          <w:rFonts w:ascii="Palatino Linotype" w:hAnsi="Palatino Linotype" w:cs="Arial"/>
          <w:sz w:val="24"/>
          <w:szCs w:val="24"/>
        </w:rPr>
        <w:t>c</w:t>
      </w:r>
      <w:r w:rsidRPr="00C33181">
        <w:rPr>
          <w:rFonts w:ascii="Palatino Linotype" w:hAnsi="Palatino Linotype" w:cs="Arial"/>
          <w:sz w:val="24"/>
          <w:szCs w:val="24"/>
        </w:rPr>
        <w:t>onforme</w:t>
      </w:r>
      <w:r>
        <w:rPr>
          <w:rFonts w:ascii="Palatino Linotype" w:hAnsi="Palatino Linotype" w:cs="Arial"/>
          <w:sz w:val="24"/>
          <w:szCs w:val="24"/>
        </w:rPr>
        <w:t xml:space="preserve"> a </w:t>
      </w:r>
      <w:r w:rsidRPr="00C33181">
        <w:rPr>
          <w:rFonts w:ascii="Palatino Linotype" w:hAnsi="Palatino Linotype" w:cs="Arial"/>
          <w:sz w:val="24"/>
          <w:szCs w:val="24"/>
        </w:rPr>
        <w:t>los</w:t>
      </w:r>
      <w:r>
        <w:rPr>
          <w:rFonts w:ascii="Palatino Linotype" w:hAnsi="Palatino Linotype" w:cs="Arial"/>
          <w:sz w:val="24"/>
          <w:szCs w:val="24"/>
        </w:rPr>
        <w:t xml:space="preserve"> </w:t>
      </w:r>
      <w:r w:rsidRPr="00C33181">
        <w:rPr>
          <w:rFonts w:ascii="Palatino Linotype" w:hAnsi="Palatino Linotype" w:cs="Arial"/>
          <w:sz w:val="24"/>
          <w:szCs w:val="24"/>
        </w:rPr>
        <w:t>artículos 4, segundo párrafo y 12, segundo párrafo, de la Ley de Transparencia y</w:t>
      </w:r>
      <w:r>
        <w:rPr>
          <w:rFonts w:ascii="Palatino Linotype" w:hAnsi="Palatino Linotype" w:cs="Arial"/>
          <w:sz w:val="24"/>
          <w:szCs w:val="24"/>
        </w:rPr>
        <w:t xml:space="preserve"> </w:t>
      </w:r>
      <w:r w:rsidRPr="00C33181">
        <w:rPr>
          <w:rFonts w:ascii="Palatino Linotype" w:hAnsi="Palatino Linotype" w:cs="Arial"/>
          <w:sz w:val="24"/>
          <w:szCs w:val="24"/>
        </w:rPr>
        <w:t>Acceso a la Información Pública del Estado de México y Municipios, que dictan la</w:t>
      </w:r>
      <w:r>
        <w:rPr>
          <w:rFonts w:ascii="Palatino Linotype" w:hAnsi="Palatino Linotype" w:cs="Arial"/>
          <w:sz w:val="24"/>
          <w:szCs w:val="24"/>
        </w:rPr>
        <w:t xml:space="preserve"> </w:t>
      </w:r>
      <w:r w:rsidRPr="00C33181">
        <w:rPr>
          <w:rFonts w:ascii="Palatino Linotype" w:hAnsi="Palatino Linotype" w:cs="Arial"/>
          <w:sz w:val="24"/>
          <w:szCs w:val="24"/>
        </w:rPr>
        <w:t xml:space="preserve">obligación de entregar la información pública que obre en los archivos del </w:t>
      </w:r>
      <w:r w:rsidRPr="006909C4">
        <w:rPr>
          <w:rFonts w:ascii="Palatino Linotype" w:hAnsi="Palatino Linotype" w:cs="Arial"/>
          <w:b/>
          <w:sz w:val="24"/>
          <w:szCs w:val="24"/>
        </w:rPr>
        <w:t>Sujeto Obligado</w:t>
      </w:r>
      <w:r w:rsidRPr="00C33181">
        <w:rPr>
          <w:rFonts w:ascii="Palatino Linotype" w:hAnsi="Palatino Linotype" w:cs="Arial"/>
          <w:sz w:val="24"/>
          <w:szCs w:val="24"/>
        </w:rPr>
        <w:t>, o sea, aquella que sea generada administrada, obtenida, adquirida o</w:t>
      </w:r>
      <w:r>
        <w:rPr>
          <w:rFonts w:ascii="Palatino Linotype" w:hAnsi="Palatino Linotype" w:cs="Arial"/>
          <w:sz w:val="24"/>
          <w:szCs w:val="24"/>
        </w:rPr>
        <w:t xml:space="preserve"> </w:t>
      </w:r>
      <w:r w:rsidRPr="00C33181">
        <w:rPr>
          <w:rFonts w:ascii="Palatino Linotype" w:hAnsi="Palatino Linotype" w:cs="Arial"/>
          <w:sz w:val="24"/>
          <w:szCs w:val="24"/>
        </w:rPr>
        <w:t>transformada por los mismos derivado del ejercicio de sus facultades,</w:t>
      </w:r>
      <w:r>
        <w:rPr>
          <w:rFonts w:ascii="Palatino Linotype" w:hAnsi="Palatino Linotype" w:cs="Arial"/>
          <w:sz w:val="24"/>
          <w:szCs w:val="24"/>
        </w:rPr>
        <w:t xml:space="preserve"> </w:t>
      </w:r>
      <w:r w:rsidRPr="00C33181">
        <w:rPr>
          <w:rFonts w:ascii="Palatino Linotype" w:hAnsi="Palatino Linotype" w:cs="Arial"/>
          <w:sz w:val="24"/>
          <w:szCs w:val="24"/>
        </w:rPr>
        <w:t>competencias y funciones; del sentido literal siguiente:</w:t>
      </w:r>
    </w:p>
    <w:p w:rsidR="006909C4" w:rsidRPr="00E26757" w:rsidRDefault="006909C4" w:rsidP="006909C4">
      <w:pPr>
        <w:spacing w:before="120" w:after="120" w:line="240" w:lineRule="auto"/>
        <w:ind w:left="567" w:right="566"/>
        <w:jc w:val="both"/>
        <w:rPr>
          <w:rFonts w:ascii="Palatino Linotype" w:hAnsi="Palatino Linotype" w:cs="Arial"/>
          <w:i/>
          <w:sz w:val="24"/>
          <w:szCs w:val="24"/>
        </w:rPr>
      </w:pPr>
      <w:r w:rsidRPr="00E26757">
        <w:rPr>
          <w:rFonts w:ascii="Palatino Linotype" w:hAnsi="Palatino Linotype" w:cs="Arial"/>
          <w:i/>
          <w:sz w:val="24"/>
          <w:szCs w:val="24"/>
        </w:rPr>
        <w:t>“Artículo 4. (…)</w:t>
      </w:r>
    </w:p>
    <w:p w:rsidR="006909C4" w:rsidRPr="00E26757" w:rsidRDefault="006909C4" w:rsidP="006909C4">
      <w:pPr>
        <w:spacing w:before="120" w:after="120" w:line="240" w:lineRule="auto"/>
        <w:ind w:left="567" w:right="566"/>
        <w:jc w:val="both"/>
        <w:rPr>
          <w:rFonts w:ascii="Palatino Linotype" w:hAnsi="Palatino Linotype" w:cs="Arial"/>
          <w:i/>
          <w:sz w:val="24"/>
          <w:szCs w:val="24"/>
        </w:rPr>
      </w:pPr>
      <w:r w:rsidRPr="00E26757">
        <w:rPr>
          <w:rFonts w:ascii="Palatino Linotype" w:hAnsi="Palatino Linotype" w:cs="Arial"/>
          <w:i/>
          <w:sz w:val="24"/>
          <w:szCs w:val="24"/>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6909C4" w:rsidRPr="00E26757" w:rsidRDefault="006909C4" w:rsidP="006909C4">
      <w:pPr>
        <w:spacing w:before="120" w:after="120" w:line="240" w:lineRule="auto"/>
        <w:ind w:left="567" w:right="566"/>
        <w:jc w:val="both"/>
        <w:rPr>
          <w:rFonts w:ascii="Palatino Linotype" w:hAnsi="Palatino Linotype" w:cs="Arial"/>
          <w:i/>
          <w:sz w:val="24"/>
          <w:szCs w:val="24"/>
        </w:rPr>
      </w:pPr>
      <w:r w:rsidRPr="00E26757">
        <w:rPr>
          <w:rFonts w:ascii="Palatino Linotype" w:hAnsi="Palatino Linotype" w:cs="Arial"/>
          <w:i/>
          <w:sz w:val="24"/>
          <w:szCs w:val="24"/>
        </w:rPr>
        <w:t xml:space="preserve">“Artículo 12. (…) </w:t>
      </w:r>
    </w:p>
    <w:p w:rsidR="006909C4" w:rsidRPr="006909C4" w:rsidRDefault="006909C4" w:rsidP="006909C4">
      <w:pPr>
        <w:spacing w:before="120" w:after="120" w:line="240" w:lineRule="auto"/>
        <w:ind w:left="567" w:right="566"/>
        <w:jc w:val="both"/>
        <w:rPr>
          <w:rFonts w:ascii="Palatino Linotype" w:hAnsi="Palatino Linotype" w:cs="Arial"/>
          <w:i/>
          <w:sz w:val="24"/>
          <w:szCs w:val="24"/>
        </w:rPr>
      </w:pPr>
      <w:r w:rsidRPr="00E26757">
        <w:rPr>
          <w:rFonts w:ascii="Palatino Linotype" w:hAnsi="Palatino Linotype" w:cs="Arial"/>
          <w:i/>
          <w:sz w:val="24"/>
          <w:szCs w:val="24"/>
        </w:rPr>
        <w:lastRenderedPageBreak/>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0120C7" w:rsidRDefault="000120C7" w:rsidP="005200A9">
      <w:pPr>
        <w:spacing w:before="240" w:after="240" w:line="360" w:lineRule="auto"/>
        <w:jc w:val="both"/>
        <w:rPr>
          <w:rFonts w:ascii="Palatino Linotype" w:hAnsi="Palatino Linotype" w:cs="Segoe UI"/>
          <w:sz w:val="24"/>
          <w:szCs w:val="24"/>
        </w:rPr>
      </w:pPr>
      <w:r>
        <w:rPr>
          <w:rFonts w:ascii="Palatino Linotype" w:hAnsi="Palatino Linotype" w:cs="Segoe UI"/>
          <w:sz w:val="24"/>
          <w:szCs w:val="24"/>
        </w:rPr>
        <w:t xml:space="preserve">Asimismo, respecto al primer semestre del año 2013, cabe precisar que los </w:t>
      </w:r>
      <w:r w:rsidRPr="000120C7">
        <w:rPr>
          <w:rFonts w:ascii="Palatino Linotype" w:hAnsi="Palatino Linotype" w:cs="Segoe UI"/>
          <w:sz w:val="24"/>
          <w:szCs w:val="24"/>
        </w:rPr>
        <w:t>Lineamientos para el Registro y Control del Inventario y Desincorporación de Bienes Muebles e Inmuebles de la Administración Pública Municipal, Dependencias Administrativas, Organismos Descentralizados y Fideicomisos Públicos</w:t>
      </w:r>
      <w:r>
        <w:rPr>
          <w:rFonts w:ascii="Palatino Linotype" w:hAnsi="Palatino Linotype" w:cs="Segoe UI"/>
          <w:sz w:val="24"/>
          <w:szCs w:val="24"/>
        </w:rPr>
        <w:t>, publicados en el Periódico Oficial del Estado de México “Gaceta del Gobierno” el 9 de mayo de 2009</w:t>
      </w:r>
      <w:r w:rsidR="005200A9">
        <w:rPr>
          <w:rFonts w:ascii="Palatino Linotype" w:hAnsi="Palatino Linotype" w:cs="Segoe UI"/>
          <w:sz w:val="24"/>
          <w:szCs w:val="24"/>
        </w:rPr>
        <w:t>,</w:t>
      </w:r>
      <w:r>
        <w:rPr>
          <w:rFonts w:ascii="Palatino Linotype" w:hAnsi="Palatino Linotype" w:cs="Segoe UI"/>
          <w:sz w:val="24"/>
          <w:szCs w:val="24"/>
        </w:rPr>
        <w:t xml:space="preserve"> de igual forma </w:t>
      </w:r>
      <w:r w:rsidR="00D27DDC">
        <w:rPr>
          <w:rFonts w:ascii="Palatino Linotype" w:hAnsi="Palatino Linotype" w:cs="Segoe UI"/>
          <w:sz w:val="24"/>
          <w:szCs w:val="24"/>
        </w:rPr>
        <w:t xml:space="preserve">estos lineamientos </w:t>
      </w:r>
      <w:r>
        <w:rPr>
          <w:rFonts w:ascii="Palatino Linotype" w:hAnsi="Palatino Linotype" w:cs="Segoe UI"/>
          <w:sz w:val="24"/>
          <w:szCs w:val="24"/>
        </w:rPr>
        <w:t>contempla</w:t>
      </w:r>
      <w:r w:rsidR="00D27DDC">
        <w:rPr>
          <w:rFonts w:ascii="Palatino Linotype" w:hAnsi="Palatino Linotype" w:cs="Segoe UI"/>
          <w:sz w:val="24"/>
          <w:szCs w:val="24"/>
        </w:rPr>
        <w:t>n</w:t>
      </w:r>
      <w:r>
        <w:rPr>
          <w:rFonts w:ascii="Palatino Linotype" w:hAnsi="Palatino Linotype" w:cs="Segoe UI"/>
          <w:sz w:val="24"/>
          <w:szCs w:val="24"/>
        </w:rPr>
        <w:t xml:space="preserve"> en sus </w:t>
      </w:r>
      <w:r w:rsidR="00D27DDC">
        <w:rPr>
          <w:rFonts w:ascii="Palatino Linotype" w:hAnsi="Palatino Linotype" w:cs="Segoe UI"/>
          <w:sz w:val="24"/>
          <w:szCs w:val="24"/>
        </w:rPr>
        <w:t xml:space="preserve">numerales VI.2 </w:t>
      </w:r>
      <w:r>
        <w:rPr>
          <w:rFonts w:ascii="Palatino Linotype" w:hAnsi="Palatino Linotype" w:cs="Segoe UI"/>
          <w:sz w:val="24"/>
          <w:szCs w:val="24"/>
        </w:rPr>
        <w:t xml:space="preserve">y </w:t>
      </w:r>
      <w:r w:rsidR="00D27DDC">
        <w:rPr>
          <w:rFonts w:ascii="Palatino Linotype" w:hAnsi="Palatino Linotype" w:cs="Segoe UI"/>
          <w:sz w:val="24"/>
          <w:szCs w:val="24"/>
        </w:rPr>
        <w:t xml:space="preserve">VI.4 </w:t>
      </w:r>
      <w:r>
        <w:rPr>
          <w:rFonts w:ascii="Palatino Linotype" w:hAnsi="Palatino Linotype" w:cs="Segoe UI"/>
          <w:sz w:val="24"/>
          <w:szCs w:val="24"/>
        </w:rPr>
        <w:t xml:space="preserve">que las entidades municipales deben realizar dos inventarios </w:t>
      </w:r>
      <w:r w:rsidR="00D27DDC">
        <w:rPr>
          <w:rFonts w:ascii="Palatino Linotype" w:hAnsi="Palatino Linotype" w:cs="Segoe UI"/>
          <w:sz w:val="24"/>
          <w:szCs w:val="24"/>
        </w:rPr>
        <w:t xml:space="preserve">de cada tipo </w:t>
      </w:r>
      <w:r>
        <w:rPr>
          <w:rFonts w:ascii="Palatino Linotype" w:hAnsi="Palatino Linotype" w:cs="Segoe UI"/>
          <w:sz w:val="24"/>
          <w:szCs w:val="24"/>
        </w:rPr>
        <w:t xml:space="preserve">por año; es decir, dos de bienes muebles, dos de bienes muebles de bajo costo y dos de bienes inmueble; por ello, </w:t>
      </w:r>
      <w:r w:rsidR="00D27DDC">
        <w:rPr>
          <w:rFonts w:ascii="Palatino Linotype" w:hAnsi="Palatino Linotype" w:cs="Segoe UI"/>
          <w:sz w:val="24"/>
          <w:szCs w:val="24"/>
        </w:rPr>
        <w:t xml:space="preserve">la respuesta del </w:t>
      </w:r>
      <w:r w:rsidR="00D27DDC" w:rsidRPr="00D27DDC">
        <w:rPr>
          <w:rFonts w:ascii="Palatino Linotype" w:hAnsi="Palatino Linotype" w:cs="Segoe UI"/>
          <w:b/>
          <w:sz w:val="24"/>
          <w:szCs w:val="24"/>
        </w:rPr>
        <w:t>Sujeto Obligado</w:t>
      </w:r>
      <w:r w:rsidR="00D27DDC">
        <w:rPr>
          <w:rFonts w:ascii="Palatino Linotype" w:hAnsi="Palatino Linotype" w:cs="Segoe UI"/>
          <w:sz w:val="24"/>
          <w:szCs w:val="24"/>
        </w:rPr>
        <w:t xml:space="preserve"> también debió comprender los inventarios generados por el primer semestre del año 201</w:t>
      </w:r>
      <w:r w:rsidR="005200A9">
        <w:rPr>
          <w:rFonts w:ascii="Palatino Linotype" w:hAnsi="Palatino Linotype" w:cs="Segoe UI"/>
          <w:sz w:val="24"/>
          <w:szCs w:val="24"/>
        </w:rPr>
        <w:t>3</w:t>
      </w:r>
      <w:r w:rsidR="00D27DDC">
        <w:rPr>
          <w:rFonts w:ascii="Palatino Linotype" w:hAnsi="Palatino Linotype" w:cs="Segoe UI"/>
          <w:sz w:val="24"/>
          <w:szCs w:val="24"/>
        </w:rPr>
        <w:t>.</w:t>
      </w:r>
    </w:p>
    <w:p w:rsidR="00D230E7" w:rsidRDefault="00845B3F" w:rsidP="005200A9">
      <w:pPr>
        <w:spacing w:before="240" w:after="240" w:line="360" w:lineRule="auto"/>
        <w:jc w:val="both"/>
        <w:rPr>
          <w:rFonts w:ascii="Palatino Linotype" w:hAnsi="Palatino Linotype" w:cs="Arial"/>
          <w:color w:val="000000" w:themeColor="text1"/>
          <w:sz w:val="24"/>
          <w:szCs w:val="24"/>
        </w:rPr>
      </w:pPr>
      <w:r>
        <w:rPr>
          <w:rFonts w:ascii="Palatino Linotype" w:hAnsi="Palatino Linotype" w:cs="Segoe UI"/>
          <w:sz w:val="24"/>
          <w:szCs w:val="24"/>
        </w:rPr>
        <w:t xml:space="preserve">Por otro lado, respecto a lo solicitado en el punto dos desglosado </w:t>
      </w:r>
      <w:r w:rsidRPr="00845B3F">
        <w:rPr>
          <w:rFonts w:ascii="Palatino Linotype" w:hAnsi="Palatino Linotype" w:cs="Segoe UI"/>
          <w:sz w:val="24"/>
          <w:szCs w:val="24"/>
        </w:rPr>
        <w:t>(</w:t>
      </w:r>
      <w:r w:rsidRPr="00845B3F">
        <w:rPr>
          <w:rFonts w:ascii="Palatino Linotype" w:hAnsi="Palatino Linotype" w:cs="Arial"/>
          <w:color w:val="000000" w:themeColor="text1"/>
          <w:sz w:val="24"/>
          <w:szCs w:val="24"/>
        </w:rPr>
        <w:t>inventarios de bienes muebles e inmuebles elaborados en la administración 2016-2018</w:t>
      </w:r>
      <w:r>
        <w:rPr>
          <w:rFonts w:ascii="Palatino Linotype" w:hAnsi="Palatino Linotype" w:cs="Arial"/>
          <w:color w:val="000000" w:themeColor="text1"/>
          <w:sz w:val="24"/>
          <w:szCs w:val="24"/>
        </w:rPr>
        <w:t>), Se tiene que bajo las mismas premisas legales</w:t>
      </w:r>
      <w:r w:rsidR="00230463">
        <w:rPr>
          <w:rFonts w:ascii="Palatino Linotype" w:hAnsi="Palatino Linotype" w:cs="Arial"/>
          <w:color w:val="000000" w:themeColor="text1"/>
          <w:sz w:val="24"/>
          <w:szCs w:val="24"/>
        </w:rPr>
        <w:t xml:space="preserve"> antes invocadas</w:t>
      </w:r>
      <w:r>
        <w:rPr>
          <w:rFonts w:ascii="Palatino Linotype" w:hAnsi="Palatino Linotype" w:cs="Arial"/>
          <w:color w:val="000000" w:themeColor="text1"/>
          <w:sz w:val="24"/>
          <w:szCs w:val="24"/>
        </w:rPr>
        <w:t xml:space="preserve">, el </w:t>
      </w:r>
      <w:r w:rsidRPr="00845B3F">
        <w:rPr>
          <w:rFonts w:ascii="Palatino Linotype" w:hAnsi="Palatino Linotype" w:cs="Arial"/>
          <w:b/>
          <w:color w:val="000000" w:themeColor="text1"/>
          <w:sz w:val="24"/>
          <w:szCs w:val="24"/>
        </w:rPr>
        <w:t>Sujeto Obligado</w:t>
      </w:r>
      <w:r>
        <w:rPr>
          <w:rFonts w:ascii="Palatino Linotype" w:hAnsi="Palatino Linotype" w:cs="Arial"/>
          <w:color w:val="000000" w:themeColor="text1"/>
          <w:sz w:val="24"/>
          <w:szCs w:val="24"/>
        </w:rPr>
        <w:t xml:space="preserve"> debió presentar para la debida atención a la solicitud de información, 6 inventarios por el año 2016</w:t>
      </w:r>
      <w:r w:rsidR="00D230E7">
        <w:rPr>
          <w:rFonts w:ascii="Palatino Linotype" w:hAnsi="Palatino Linotype" w:cs="Arial"/>
          <w:color w:val="000000" w:themeColor="text1"/>
          <w:sz w:val="24"/>
          <w:szCs w:val="24"/>
        </w:rPr>
        <w:t xml:space="preserve"> (</w:t>
      </w:r>
      <w:r w:rsidR="00D230E7">
        <w:rPr>
          <w:rFonts w:ascii="Palatino Linotype" w:hAnsi="Palatino Linotype" w:cs="Segoe UI"/>
          <w:sz w:val="24"/>
          <w:szCs w:val="24"/>
        </w:rPr>
        <w:t>dos de bienes muebles, dos de bienes muebles de bajo costo y dos de bienes inmuebles)</w:t>
      </w:r>
      <w:r>
        <w:rPr>
          <w:rFonts w:ascii="Palatino Linotype" w:hAnsi="Palatino Linotype" w:cs="Arial"/>
          <w:color w:val="000000" w:themeColor="text1"/>
          <w:sz w:val="24"/>
          <w:szCs w:val="24"/>
        </w:rPr>
        <w:t xml:space="preserve">, </w:t>
      </w:r>
      <w:r w:rsidR="00D230E7">
        <w:rPr>
          <w:rFonts w:ascii="Palatino Linotype" w:hAnsi="Palatino Linotype" w:cs="Arial"/>
          <w:color w:val="000000" w:themeColor="text1"/>
          <w:sz w:val="24"/>
          <w:szCs w:val="24"/>
        </w:rPr>
        <w:t>6</w:t>
      </w:r>
      <w:r>
        <w:rPr>
          <w:rFonts w:ascii="Palatino Linotype" w:hAnsi="Palatino Linotype" w:cs="Arial"/>
          <w:color w:val="000000" w:themeColor="text1"/>
          <w:sz w:val="24"/>
          <w:szCs w:val="24"/>
        </w:rPr>
        <w:t xml:space="preserve"> por el año 2017 </w:t>
      </w:r>
      <w:r w:rsidR="00D230E7">
        <w:rPr>
          <w:rFonts w:ascii="Palatino Linotype" w:hAnsi="Palatino Linotype" w:cs="Arial"/>
          <w:color w:val="000000" w:themeColor="text1"/>
          <w:sz w:val="24"/>
          <w:szCs w:val="24"/>
        </w:rPr>
        <w:t>(</w:t>
      </w:r>
      <w:r w:rsidR="00D230E7">
        <w:rPr>
          <w:rFonts w:ascii="Palatino Linotype" w:hAnsi="Palatino Linotype" w:cs="Segoe UI"/>
          <w:sz w:val="24"/>
          <w:szCs w:val="24"/>
        </w:rPr>
        <w:t xml:space="preserve">dos de bienes muebles, dos de bienes muebles de bajo costo y dos de bienes inmuebles) </w:t>
      </w:r>
      <w:r>
        <w:rPr>
          <w:rFonts w:ascii="Palatino Linotype" w:hAnsi="Palatino Linotype" w:cs="Arial"/>
          <w:color w:val="000000" w:themeColor="text1"/>
          <w:sz w:val="24"/>
          <w:szCs w:val="24"/>
        </w:rPr>
        <w:t>y 3 por el año 2018</w:t>
      </w:r>
      <w:r w:rsidR="00D230E7">
        <w:rPr>
          <w:rFonts w:ascii="Palatino Linotype" w:hAnsi="Palatino Linotype" w:cs="Arial"/>
          <w:color w:val="000000" w:themeColor="text1"/>
          <w:sz w:val="24"/>
          <w:szCs w:val="24"/>
        </w:rPr>
        <w:t xml:space="preserve"> (uno</w:t>
      </w:r>
      <w:r w:rsidR="00D230E7">
        <w:rPr>
          <w:rFonts w:ascii="Palatino Linotype" w:hAnsi="Palatino Linotype" w:cs="Segoe UI"/>
          <w:sz w:val="24"/>
          <w:szCs w:val="24"/>
        </w:rPr>
        <w:t xml:space="preserve"> de bienes muebles, uno de bienes muebles de bajo costo y uno de bienes inmuebles)</w:t>
      </w:r>
      <w:r>
        <w:rPr>
          <w:rFonts w:ascii="Palatino Linotype" w:hAnsi="Palatino Linotype" w:cs="Arial"/>
          <w:color w:val="000000" w:themeColor="text1"/>
          <w:sz w:val="24"/>
          <w:szCs w:val="24"/>
        </w:rPr>
        <w:t xml:space="preserve">, tomando en consideración que para el presente año solo se </w:t>
      </w:r>
      <w:r w:rsidR="00D230E7">
        <w:rPr>
          <w:rFonts w:ascii="Palatino Linotype" w:hAnsi="Palatino Linotype" w:cs="Arial"/>
          <w:color w:val="000000" w:themeColor="text1"/>
          <w:sz w:val="24"/>
          <w:szCs w:val="24"/>
        </w:rPr>
        <w:t xml:space="preserve">solo se satisfacen las condiciones para haberse generado el correspondiente al primer semestre. </w:t>
      </w:r>
    </w:p>
    <w:p w:rsidR="00845B3F" w:rsidRPr="00D230E7" w:rsidRDefault="00845B3F" w:rsidP="005200A9">
      <w:pPr>
        <w:spacing w:before="240" w:after="24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lastRenderedPageBreak/>
        <w:t xml:space="preserve">Al respecto, en análisis a la información proporcionada </w:t>
      </w:r>
      <w:r w:rsidR="00D230E7">
        <w:rPr>
          <w:rFonts w:ascii="Palatino Linotype" w:hAnsi="Palatino Linotype" w:cs="Arial"/>
          <w:color w:val="000000" w:themeColor="text1"/>
          <w:sz w:val="24"/>
          <w:szCs w:val="24"/>
        </w:rPr>
        <w:t xml:space="preserve">en contraste </w:t>
      </w:r>
      <w:r>
        <w:rPr>
          <w:rFonts w:ascii="Palatino Linotype" w:hAnsi="Palatino Linotype" w:cs="Arial"/>
          <w:color w:val="000000" w:themeColor="text1"/>
          <w:sz w:val="24"/>
          <w:szCs w:val="24"/>
        </w:rPr>
        <w:t xml:space="preserve">con la información que se debió proporcionar, se tiene </w:t>
      </w:r>
      <w:r w:rsidR="00D230E7">
        <w:rPr>
          <w:rFonts w:ascii="Palatino Linotype" w:hAnsi="Palatino Linotype" w:cs="Arial"/>
          <w:color w:val="000000" w:themeColor="text1"/>
          <w:sz w:val="24"/>
          <w:szCs w:val="24"/>
        </w:rPr>
        <w:t xml:space="preserve">que el </w:t>
      </w:r>
      <w:r w:rsidR="00D230E7" w:rsidRPr="00D230E7">
        <w:rPr>
          <w:rFonts w:ascii="Palatino Linotype" w:hAnsi="Palatino Linotype" w:cs="Arial"/>
          <w:b/>
          <w:color w:val="000000" w:themeColor="text1"/>
          <w:sz w:val="24"/>
          <w:szCs w:val="24"/>
        </w:rPr>
        <w:t>Sujeto Obligado</w:t>
      </w:r>
      <w:r w:rsidR="00D230E7">
        <w:rPr>
          <w:rFonts w:ascii="Palatino Linotype" w:hAnsi="Palatino Linotype" w:cs="Arial"/>
          <w:color w:val="000000" w:themeColor="text1"/>
          <w:sz w:val="24"/>
          <w:szCs w:val="24"/>
        </w:rPr>
        <w:t xml:space="preserve"> pretendió satisfacer lo relativo a esta cuestión mediante el archivo denominado </w:t>
      </w:r>
      <w:r w:rsidR="00D230E7" w:rsidRPr="00D230E7">
        <w:rPr>
          <w:rFonts w:ascii="Palatino Linotype" w:hAnsi="Palatino Linotype" w:cs="Arial"/>
          <w:b/>
          <w:i/>
          <w:color w:val="000000" w:themeColor="text1"/>
          <w:sz w:val="24"/>
          <w:szCs w:val="24"/>
        </w:rPr>
        <w:t>REGISTRO ADMINISTRATIVO BLOQUEADO 2016-2018.pdf</w:t>
      </w:r>
      <w:r w:rsidR="00D230E7">
        <w:rPr>
          <w:rFonts w:ascii="Palatino Linotype" w:hAnsi="Palatino Linotype" w:cs="Arial"/>
          <w:color w:val="000000" w:themeColor="text1"/>
          <w:sz w:val="24"/>
          <w:szCs w:val="24"/>
        </w:rPr>
        <w:t xml:space="preserve">, el cual contiene un </w:t>
      </w:r>
      <w:r w:rsidR="00D230E7">
        <w:rPr>
          <w:rFonts w:ascii="Palatino Linotype" w:hAnsi="Palatino Linotype" w:cs="Segoe UI"/>
          <w:sz w:val="24"/>
          <w:szCs w:val="24"/>
        </w:rPr>
        <w:t xml:space="preserve">una relación de 905 inmuebles, que proporciona de manera incompleta (contiene datos testados) </w:t>
      </w:r>
      <w:r w:rsidR="003C59D2">
        <w:rPr>
          <w:rFonts w:ascii="Palatino Linotype" w:hAnsi="Palatino Linotype" w:cs="Segoe UI"/>
          <w:sz w:val="24"/>
          <w:szCs w:val="24"/>
        </w:rPr>
        <w:t>el domicilio,</w:t>
      </w:r>
      <w:r w:rsidR="00D230E7">
        <w:rPr>
          <w:rFonts w:ascii="Palatino Linotype" w:hAnsi="Palatino Linotype" w:cs="Segoe UI"/>
          <w:sz w:val="24"/>
          <w:szCs w:val="24"/>
        </w:rPr>
        <w:t xml:space="preserve"> localidad, número de registro ante el IFREM, situación jurídica y Observaciones; de este modo, este archivo no pu</w:t>
      </w:r>
      <w:r w:rsidR="003C59D2">
        <w:rPr>
          <w:rFonts w:ascii="Palatino Linotype" w:hAnsi="Palatino Linotype" w:cs="Segoe UI"/>
          <w:sz w:val="24"/>
          <w:szCs w:val="24"/>
        </w:rPr>
        <w:t>d</w:t>
      </w:r>
      <w:r w:rsidR="00D230E7">
        <w:rPr>
          <w:rFonts w:ascii="Palatino Linotype" w:hAnsi="Palatino Linotype" w:cs="Segoe UI"/>
          <w:sz w:val="24"/>
          <w:szCs w:val="24"/>
        </w:rPr>
        <w:t xml:space="preserve">e colmar la solicitud de información porque </w:t>
      </w:r>
      <w:r w:rsidR="00284768">
        <w:rPr>
          <w:rFonts w:ascii="Palatino Linotype" w:hAnsi="Palatino Linotype" w:cs="Segoe UI"/>
          <w:sz w:val="24"/>
          <w:szCs w:val="24"/>
        </w:rPr>
        <w:t>contiene información testada y no aporta las características básicas de identificación; máxime, no contempla</w:t>
      </w:r>
      <w:r w:rsidR="003C59D2">
        <w:rPr>
          <w:rFonts w:ascii="Palatino Linotype" w:hAnsi="Palatino Linotype" w:cs="Segoe UI"/>
          <w:sz w:val="24"/>
          <w:szCs w:val="24"/>
        </w:rPr>
        <w:t xml:space="preserve"> lo</w:t>
      </w:r>
      <w:r w:rsidR="00284768">
        <w:rPr>
          <w:rFonts w:ascii="Palatino Linotype" w:hAnsi="Palatino Linotype" w:cs="Segoe UI"/>
          <w:sz w:val="24"/>
          <w:szCs w:val="24"/>
        </w:rPr>
        <w:t xml:space="preserve"> relativo a inventarios mínimos que se debieron genera</w:t>
      </w:r>
      <w:r w:rsidR="00230463">
        <w:rPr>
          <w:rFonts w:ascii="Palatino Linotype" w:hAnsi="Palatino Linotype" w:cs="Segoe UI"/>
          <w:sz w:val="24"/>
          <w:szCs w:val="24"/>
        </w:rPr>
        <w:t>r</w:t>
      </w:r>
      <w:r w:rsidR="00284768">
        <w:rPr>
          <w:rFonts w:ascii="Palatino Linotype" w:hAnsi="Palatino Linotype" w:cs="Segoe UI"/>
          <w:sz w:val="24"/>
          <w:szCs w:val="24"/>
        </w:rPr>
        <w:t xml:space="preserve"> a la fecha de presentación del recurso; es decir, no corresponde a los </w:t>
      </w:r>
      <w:r w:rsidR="00284768">
        <w:rPr>
          <w:rFonts w:ascii="Palatino Linotype" w:hAnsi="Palatino Linotype" w:cs="Arial"/>
          <w:color w:val="000000" w:themeColor="text1"/>
          <w:sz w:val="24"/>
          <w:szCs w:val="24"/>
        </w:rPr>
        <w:t>6 inventarios por el año 2016 (</w:t>
      </w:r>
      <w:r w:rsidR="00284768">
        <w:rPr>
          <w:rFonts w:ascii="Palatino Linotype" w:hAnsi="Palatino Linotype" w:cs="Segoe UI"/>
          <w:sz w:val="24"/>
          <w:szCs w:val="24"/>
        </w:rPr>
        <w:t>dos de bienes muebles, dos de bienes muebles de bajo costo y dos de bienes inmuebles)</w:t>
      </w:r>
      <w:r w:rsidR="00284768">
        <w:rPr>
          <w:rFonts w:ascii="Palatino Linotype" w:hAnsi="Palatino Linotype" w:cs="Arial"/>
          <w:color w:val="000000" w:themeColor="text1"/>
          <w:sz w:val="24"/>
          <w:szCs w:val="24"/>
        </w:rPr>
        <w:t>, 6 por el año 2017 (</w:t>
      </w:r>
      <w:r w:rsidR="00284768">
        <w:rPr>
          <w:rFonts w:ascii="Palatino Linotype" w:hAnsi="Palatino Linotype" w:cs="Segoe UI"/>
          <w:sz w:val="24"/>
          <w:szCs w:val="24"/>
        </w:rPr>
        <w:t xml:space="preserve">dos de bienes muebles, dos de bienes muebles de bajo costo y dos de bienes inmuebles) </w:t>
      </w:r>
      <w:r w:rsidR="00284768">
        <w:rPr>
          <w:rFonts w:ascii="Palatino Linotype" w:hAnsi="Palatino Linotype" w:cs="Arial"/>
          <w:color w:val="000000" w:themeColor="text1"/>
          <w:sz w:val="24"/>
          <w:szCs w:val="24"/>
        </w:rPr>
        <w:t>y 3 por el año 2018 (uno</w:t>
      </w:r>
      <w:r w:rsidR="00284768">
        <w:rPr>
          <w:rFonts w:ascii="Palatino Linotype" w:hAnsi="Palatino Linotype" w:cs="Segoe UI"/>
          <w:sz w:val="24"/>
          <w:szCs w:val="24"/>
        </w:rPr>
        <w:t xml:space="preserve"> de bienes muebles, uno de bienes muebles de bajo costo y uno de bienes inmuebles).</w:t>
      </w:r>
    </w:p>
    <w:p w:rsidR="00D230E7" w:rsidRDefault="003C59D2" w:rsidP="006909C4">
      <w:pPr>
        <w:spacing w:before="240" w:after="240" w:line="360" w:lineRule="auto"/>
        <w:jc w:val="both"/>
        <w:rPr>
          <w:rStyle w:val="Hipervnculo"/>
          <w:rFonts w:ascii="Palatino Linotype" w:hAnsi="Palatino Linotype" w:cs="Arial"/>
          <w:bCs/>
          <w:color w:val="000000" w:themeColor="text1"/>
          <w:u w:val="none"/>
        </w:rPr>
      </w:pPr>
      <w:r>
        <w:rPr>
          <w:rFonts w:ascii="Palatino Linotype" w:hAnsi="Palatino Linotype" w:cs="Arial"/>
          <w:color w:val="000000" w:themeColor="text1"/>
          <w:sz w:val="24"/>
          <w:szCs w:val="24"/>
        </w:rPr>
        <w:t>Por otro lado, respecto a lo solicitado en el punto 3 (i</w:t>
      </w:r>
      <w:r>
        <w:rPr>
          <w:rFonts w:ascii="Palatino Linotype" w:hAnsi="Palatino Linotype" w:cs="Arial"/>
          <w:color w:val="000000" w:themeColor="text1"/>
        </w:rPr>
        <w:t xml:space="preserve">nventarios de la maquinaria y equipo de construcción al cuidado de la Dirección de Obras Públicas) se advierte que el </w:t>
      </w:r>
      <w:r w:rsidRPr="00230463">
        <w:rPr>
          <w:rFonts w:ascii="Palatino Linotype" w:hAnsi="Palatino Linotype" w:cs="Arial"/>
          <w:b/>
          <w:color w:val="000000" w:themeColor="text1"/>
        </w:rPr>
        <w:t>Sujeto Obligado</w:t>
      </w:r>
      <w:r>
        <w:rPr>
          <w:rFonts w:ascii="Palatino Linotype" w:hAnsi="Palatino Linotype" w:cs="Arial"/>
          <w:color w:val="000000" w:themeColor="text1"/>
        </w:rPr>
        <w:t xml:space="preserve"> remitió para tal efecto, el archivo electrónico denominado </w:t>
      </w:r>
      <w:r w:rsidRPr="00096242">
        <w:rPr>
          <w:rStyle w:val="Hipervnculo"/>
          <w:rFonts w:ascii="Palatino Linotype" w:hAnsi="Palatino Linotype" w:cs="Arial"/>
          <w:b/>
          <w:bCs/>
          <w:i/>
          <w:color w:val="000000" w:themeColor="text1"/>
          <w:u w:val="none"/>
        </w:rPr>
        <w:t>LISTADO DE MAQUINARIA.jpg</w:t>
      </w:r>
      <w:r>
        <w:rPr>
          <w:rStyle w:val="Hipervnculo"/>
          <w:rFonts w:ascii="Palatino Linotype" w:hAnsi="Palatino Linotype" w:cs="Arial"/>
          <w:bCs/>
          <w:color w:val="000000" w:themeColor="text1"/>
          <w:u w:val="none"/>
        </w:rPr>
        <w:t>, el cual consiste en lo siguiente:</w:t>
      </w:r>
    </w:p>
    <w:p w:rsidR="003C59D2" w:rsidRPr="003C59D2" w:rsidRDefault="005D5108" w:rsidP="005D5108">
      <w:pPr>
        <w:spacing w:before="240" w:after="240" w:line="360" w:lineRule="auto"/>
        <w:ind w:left="360"/>
        <w:jc w:val="center"/>
        <w:rPr>
          <w:rFonts w:ascii="Palatino Linotype" w:hAnsi="Palatino Linotype" w:cs="Arial"/>
          <w:color w:val="000000" w:themeColor="text1"/>
          <w:sz w:val="24"/>
          <w:szCs w:val="24"/>
        </w:rPr>
      </w:pPr>
      <w:r>
        <w:rPr>
          <w:noProof/>
          <w:lang w:eastAsia="es-MX"/>
        </w:rPr>
        <w:lastRenderedPageBreak/>
        <w:drawing>
          <wp:inline distT="0" distB="0" distL="0" distR="0" wp14:anchorId="33EE792A" wp14:editId="770FD632">
            <wp:extent cx="4629150" cy="5342942"/>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2863" t="7917" r="31142" b="11428"/>
                    <a:stretch/>
                  </pic:blipFill>
                  <pic:spPr bwMode="auto">
                    <a:xfrm>
                      <a:off x="0" y="0"/>
                      <a:ext cx="4649073" cy="5365937"/>
                    </a:xfrm>
                    <a:prstGeom prst="rect">
                      <a:avLst/>
                    </a:prstGeom>
                    <a:ln>
                      <a:noFill/>
                    </a:ln>
                    <a:extLst>
                      <a:ext uri="{53640926-AAD7-44D8-BBD7-CCE9431645EC}">
                        <a14:shadowObscured xmlns:a14="http://schemas.microsoft.com/office/drawing/2010/main"/>
                      </a:ext>
                    </a:extLst>
                  </pic:spPr>
                </pic:pic>
              </a:graphicData>
            </a:graphic>
          </wp:inline>
        </w:drawing>
      </w:r>
    </w:p>
    <w:p w:rsidR="00CC60AC" w:rsidRDefault="005D5108" w:rsidP="00C353FD">
      <w:pPr>
        <w:spacing w:before="240" w:after="240" w:line="360" w:lineRule="auto"/>
        <w:jc w:val="both"/>
        <w:rPr>
          <w:rFonts w:ascii="Palatino Linotype" w:hAnsi="Palatino Linotype" w:cs="Segoe UI"/>
          <w:sz w:val="24"/>
          <w:szCs w:val="24"/>
        </w:rPr>
      </w:pPr>
      <w:r>
        <w:rPr>
          <w:rFonts w:ascii="Palatino Linotype" w:hAnsi="Palatino Linotype" w:cs="Segoe UI"/>
          <w:sz w:val="24"/>
          <w:szCs w:val="24"/>
        </w:rPr>
        <w:t xml:space="preserve">Como se puede observar, la información contenida en este archivo consiste en un listado de maquinaria pesada y equipo menor de la Dirección de Obras Públicas del </w:t>
      </w:r>
      <w:r w:rsidRPr="005D5108">
        <w:rPr>
          <w:rFonts w:ascii="Palatino Linotype" w:hAnsi="Palatino Linotype" w:cs="Segoe UI"/>
          <w:b/>
          <w:sz w:val="24"/>
          <w:szCs w:val="24"/>
        </w:rPr>
        <w:t>Sujeto Obligado</w:t>
      </w:r>
      <w:r>
        <w:rPr>
          <w:rFonts w:ascii="Palatino Linotype" w:hAnsi="Palatino Linotype" w:cs="Segoe UI"/>
          <w:sz w:val="24"/>
          <w:szCs w:val="24"/>
        </w:rPr>
        <w:t xml:space="preserve">; al respecto, si el </w:t>
      </w:r>
      <w:r w:rsidRPr="00230463">
        <w:rPr>
          <w:rFonts w:ascii="Palatino Linotype" w:hAnsi="Palatino Linotype" w:cs="Segoe UI"/>
          <w:b/>
          <w:sz w:val="24"/>
          <w:szCs w:val="24"/>
        </w:rPr>
        <w:t>Recurrente</w:t>
      </w:r>
      <w:r>
        <w:rPr>
          <w:rFonts w:ascii="Palatino Linotype" w:hAnsi="Palatino Linotype" w:cs="Segoe UI"/>
          <w:sz w:val="24"/>
          <w:szCs w:val="24"/>
        </w:rPr>
        <w:t xml:space="preserve"> solicita “</w:t>
      </w:r>
      <w:r w:rsidRPr="00CC60AC">
        <w:rPr>
          <w:rFonts w:ascii="Palatino Linotype" w:hAnsi="Palatino Linotype" w:cs="Segoe UI"/>
          <w:i/>
          <w:sz w:val="24"/>
          <w:szCs w:val="24"/>
        </w:rPr>
        <w:t>… los inventarios</w:t>
      </w:r>
      <w:r w:rsidR="00CC60AC" w:rsidRPr="00CC60AC">
        <w:rPr>
          <w:rFonts w:ascii="Palatino Linotype" w:hAnsi="Palatino Linotype" w:cs="Segoe UI"/>
          <w:i/>
          <w:sz w:val="24"/>
          <w:szCs w:val="24"/>
        </w:rPr>
        <w:t xml:space="preserve"> de maquinaria y equipo de construcción al cuidado de la Dirección de Obras Públicas o el Titular de la Unidad Administrativa equivalente, a la fecha de la presente solicitud enero de 2016</w:t>
      </w:r>
      <w:r w:rsidR="00CC60AC">
        <w:rPr>
          <w:rFonts w:ascii="Palatino Linotype" w:hAnsi="Palatino Linotype" w:cs="Segoe UI"/>
          <w:sz w:val="24"/>
          <w:szCs w:val="24"/>
        </w:rPr>
        <w:t>”</w:t>
      </w:r>
      <w:r>
        <w:rPr>
          <w:rFonts w:ascii="Palatino Linotype" w:hAnsi="Palatino Linotype" w:cs="Segoe UI"/>
          <w:sz w:val="24"/>
          <w:szCs w:val="24"/>
        </w:rPr>
        <w:t xml:space="preserve"> se </w:t>
      </w:r>
      <w:r w:rsidR="00CC60AC">
        <w:rPr>
          <w:rFonts w:ascii="Palatino Linotype" w:hAnsi="Palatino Linotype" w:cs="Segoe UI"/>
          <w:sz w:val="24"/>
          <w:szCs w:val="24"/>
        </w:rPr>
        <w:t xml:space="preserve">puede </w:t>
      </w:r>
      <w:r w:rsidR="00CC60AC">
        <w:rPr>
          <w:rFonts w:ascii="Palatino Linotype" w:hAnsi="Palatino Linotype" w:cs="Segoe UI"/>
          <w:sz w:val="24"/>
          <w:szCs w:val="24"/>
        </w:rPr>
        <w:lastRenderedPageBreak/>
        <w:t>concluir que este documento colma lo solicitado en este punto, toda vez que la autoridad que se pronunció al respecto fue la competente.</w:t>
      </w:r>
    </w:p>
    <w:p w:rsidR="00C353FD" w:rsidRDefault="00C353FD" w:rsidP="00C353FD">
      <w:pPr>
        <w:spacing w:before="240" w:after="240" w:line="360" w:lineRule="auto"/>
        <w:jc w:val="both"/>
        <w:rPr>
          <w:rFonts w:ascii="Palatino Linotype" w:hAnsi="Palatino Linotype"/>
          <w:sz w:val="24"/>
          <w:szCs w:val="24"/>
        </w:rPr>
      </w:pPr>
      <w:r>
        <w:rPr>
          <w:rFonts w:ascii="Palatino Linotype" w:hAnsi="Palatino Linotype" w:cs="Arial"/>
          <w:sz w:val="24"/>
        </w:rPr>
        <w:t xml:space="preserve">Además, se aclara que este Instituto no se encuentra facultado para dudar sobre la veracidad de lo vertido por un </w:t>
      </w:r>
      <w:r w:rsidRPr="00697735">
        <w:rPr>
          <w:rFonts w:ascii="Palatino Linotype" w:hAnsi="Palatino Linotype" w:cs="Arial"/>
          <w:sz w:val="24"/>
        </w:rPr>
        <w:t>Sujeto Obligado</w:t>
      </w:r>
      <w:r>
        <w:rPr>
          <w:rFonts w:ascii="Palatino Linotype" w:hAnsi="Palatino Linotype" w:cs="Arial"/>
          <w:sz w:val="24"/>
        </w:rPr>
        <w:t xml:space="preserve">, </w:t>
      </w:r>
      <w:r w:rsidRPr="004D2BA2">
        <w:rPr>
          <w:rFonts w:ascii="Palatino Linotype" w:hAnsi="Palatino Linotype" w:cs="Arial"/>
          <w:bCs/>
          <w:sz w:val="24"/>
          <w:szCs w:val="24"/>
        </w:rPr>
        <w:t>pues no existe precepto legal alguno en la Ley de la materia que lo faculte para</w:t>
      </w:r>
      <w:r>
        <w:rPr>
          <w:rFonts w:ascii="Palatino Linotype" w:hAnsi="Palatino Linotype" w:cs="Arial"/>
          <w:bCs/>
          <w:sz w:val="24"/>
          <w:szCs w:val="24"/>
        </w:rPr>
        <w:t xml:space="preserve"> que en </w:t>
      </w:r>
      <w:r w:rsidRPr="004D2BA2">
        <w:rPr>
          <w:rFonts w:ascii="Palatino Linotype" w:hAnsi="Palatino Linotype" w:cs="Arial"/>
          <w:bCs/>
          <w:sz w:val="24"/>
          <w:szCs w:val="24"/>
        </w:rPr>
        <w:t xml:space="preserve">vía </w:t>
      </w:r>
      <w:r w:rsidRPr="004908B6">
        <w:rPr>
          <w:rFonts w:ascii="Palatino Linotype" w:hAnsi="Palatino Linotype" w:cs="Arial"/>
          <w:bCs/>
          <w:i/>
          <w:sz w:val="24"/>
          <w:szCs w:val="24"/>
        </w:rPr>
        <w:t>recurso de revisión</w:t>
      </w:r>
      <w:r>
        <w:rPr>
          <w:rFonts w:ascii="Palatino Linotype" w:hAnsi="Palatino Linotype" w:cs="Arial"/>
          <w:bCs/>
          <w:i/>
          <w:sz w:val="24"/>
          <w:szCs w:val="24"/>
        </w:rPr>
        <w:t xml:space="preserve"> </w:t>
      </w:r>
      <w:r w:rsidRPr="004908B6">
        <w:rPr>
          <w:rFonts w:ascii="Palatino Linotype" w:hAnsi="Palatino Linotype" w:cs="Arial"/>
          <w:bCs/>
          <w:sz w:val="24"/>
          <w:szCs w:val="24"/>
        </w:rPr>
        <w:t>pueda</w:t>
      </w:r>
      <w:r w:rsidRPr="004D2BA2">
        <w:rPr>
          <w:rFonts w:ascii="Palatino Linotype" w:hAnsi="Palatino Linotype" w:cs="Arial"/>
          <w:bCs/>
          <w:sz w:val="24"/>
          <w:szCs w:val="24"/>
        </w:rPr>
        <w:t xml:space="preserve"> pronunciarse al respecto</w:t>
      </w:r>
      <w:r>
        <w:rPr>
          <w:rFonts w:ascii="Palatino Linotype" w:hAnsi="Palatino Linotype" w:cs="Arial"/>
          <w:sz w:val="24"/>
        </w:rPr>
        <w:t xml:space="preserve">; </w:t>
      </w:r>
      <w:r w:rsidRPr="004D2BA2">
        <w:rPr>
          <w:rFonts w:ascii="Palatino Linotype" w:hAnsi="Palatino Linotype"/>
          <w:sz w:val="24"/>
          <w:szCs w:val="24"/>
        </w:rPr>
        <w:t>máxime,</w:t>
      </w:r>
      <w:r>
        <w:rPr>
          <w:rFonts w:ascii="Palatino Linotype" w:hAnsi="Palatino Linotype"/>
          <w:sz w:val="24"/>
          <w:szCs w:val="24"/>
        </w:rPr>
        <w:t xml:space="preserve"> el</w:t>
      </w:r>
      <w:r w:rsidRPr="004D2BA2">
        <w:rPr>
          <w:rFonts w:ascii="Palatino Linotype" w:hAnsi="Palatino Linotype"/>
          <w:b/>
          <w:sz w:val="24"/>
          <w:szCs w:val="24"/>
        </w:rPr>
        <w:t xml:space="preserve"> Recurrente</w:t>
      </w:r>
      <w:r w:rsidRPr="004D2BA2">
        <w:rPr>
          <w:rFonts w:ascii="Palatino Linotype" w:hAnsi="Palatino Linotype"/>
          <w:sz w:val="24"/>
          <w:szCs w:val="24"/>
        </w:rPr>
        <w:t xml:space="preserve"> no </w:t>
      </w:r>
      <w:r w:rsidR="005E7F84">
        <w:rPr>
          <w:rFonts w:ascii="Palatino Linotype" w:hAnsi="Palatino Linotype"/>
          <w:sz w:val="24"/>
          <w:szCs w:val="24"/>
        </w:rPr>
        <w:t>manifestó inconformidad respecto a esto</w:t>
      </w:r>
      <w:r w:rsidRPr="004D2BA2">
        <w:rPr>
          <w:rFonts w:ascii="Palatino Linotype" w:hAnsi="Palatino Linotype"/>
          <w:sz w:val="24"/>
          <w:szCs w:val="24"/>
        </w:rPr>
        <w:t>.</w:t>
      </w:r>
    </w:p>
    <w:p w:rsidR="00C353FD" w:rsidRPr="009274B5" w:rsidRDefault="00C353FD" w:rsidP="00C353FD">
      <w:pPr>
        <w:spacing w:before="240" w:after="240" w:line="360" w:lineRule="auto"/>
        <w:jc w:val="both"/>
        <w:rPr>
          <w:rFonts w:ascii="Palatino Linotype" w:hAnsi="Palatino Linotype" w:cs="Arial"/>
          <w:bCs/>
          <w:sz w:val="24"/>
          <w:szCs w:val="24"/>
        </w:rPr>
      </w:pPr>
      <w:r w:rsidRPr="004D2BA2">
        <w:rPr>
          <w:rFonts w:ascii="Palatino Linotype" w:hAnsi="Palatino Linotype" w:cs="Arial"/>
          <w:bCs/>
          <w:sz w:val="24"/>
          <w:szCs w:val="24"/>
        </w:rPr>
        <w:t xml:space="preserve">Sirve de apoyo a lo anterior, por analogía, el criterio 31-10 emitido </w:t>
      </w:r>
      <w:r w:rsidRPr="009274B5">
        <w:rPr>
          <w:rFonts w:ascii="Palatino Linotype" w:hAnsi="Palatino Linotype" w:cs="Arial"/>
          <w:bCs/>
          <w:sz w:val="24"/>
          <w:szCs w:val="24"/>
        </w:rPr>
        <w:t>por el entonces Instituto Federal de Acceso a la Información que a la letra dice:</w:t>
      </w:r>
    </w:p>
    <w:p w:rsidR="00C353FD" w:rsidRDefault="00C353FD" w:rsidP="00C353FD">
      <w:pPr>
        <w:spacing w:before="120" w:after="120" w:line="240" w:lineRule="auto"/>
        <w:ind w:left="567" w:right="567"/>
        <w:jc w:val="both"/>
        <w:rPr>
          <w:rFonts w:ascii="Palatino Linotype" w:hAnsi="Palatino Linotype" w:cs="Arial"/>
          <w:sz w:val="24"/>
          <w:szCs w:val="24"/>
        </w:rPr>
      </w:pPr>
      <w:r w:rsidRPr="009274B5">
        <w:rPr>
          <w:rFonts w:ascii="Palatino Linotype" w:hAnsi="Palatino Linotype" w:cs="Arial"/>
          <w:bCs/>
          <w:i/>
          <w:sz w:val="24"/>
          <w:szCs w:val="24"/>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214364" w:rsidRPr="00F63E44" w:rsidRDefault="00214364" w:rsidP="006B3AB3">
      <w:pPr>
        <w:spacing w:before="240" w:after="240" w:line="360" w:lineRule="auto"/>
        <w:jc w:val="both"/>
        <w:rPr>
          <w:rFonts w:ascii="Palatino Linotype" w:hAnsi="Palatino Linotype" w:cs="Arial"/>
          <w:sz w:val="24"/>
          <w:szCs w:val="24"/>
        </w:rPr>
      </w:pPr>
      <w:r w:rsidRPr="00F63E44">
        <w:rPr>
          <w:rFonts w:ascii="Palatino Linotype" w:hAnsi="Palatino Linotype" w:cs="Arial"/>
          <w:sz w:val="24"/>
          <w:szCs w:val="24"/>
        </w:rPr>
        <w:t xml:space="preserve">Por </w:t>
      </w:r>
      <w:r w:rsidR="00686C9A" w:rsidRPr="00F63E44">
        <w:rPr>
          <w:rFonts w:ascii="Palatino Linotype" w:hAnsi="Palatino Linotype" w:cs="Arial"/>
          <w:sz w:val="24"/>
          <w:szCs w:val="24"/>
        </w:rPr>
        <w:t xml:space="preserve">todo </w:t>
      </w:r>
      <w:r w:rsidRPr="00F63E44">
        <w:rPr>
          <w:rFonts w:ascii="Palatino Linotype" w:hAnsi="Palatino Linotype" w:cs="Arial"/>
          <w:sz w:val="24"/>
          <w:szCs w:val="24"/>
        </w:rPr>
        <w:t xml:space="preserve">lo anteriormente expuesto, resulta procedente ordenar al </w:t>
      </w:r>
      <w:r w:rsidRPr="00F63E44">
        <w:rPr>
          <w:rFonts w:ascii="Palatino Linotype" w:hAnsi="Palatino Linotype" w:cs="Arial"/>
          <w:b/>
          <w:sz w:val="24"/>
          <w:szCs w:val="24"/>
        </w:rPr>
        <w:t>Sujeto Obligado</w:t>
      </w:r>
      <w:r w:rsidR="008A18FE">
        <w:rPr>
          <w:rFonts w:ascii="Palatino Linotype" w:hAnsi="Palatino Linotype" w:cs="Arial"/>
          <w:sz w:val="24"/>
          <w:szCs w:val="24"/>
        </w:rPr>
        <w:t xml:space="preserve">, previa búsqueda exhaustiva y razonable </w:t>
      </w:r>
      <w:r w:rsidRPr="00F63E44">
        <w:rPr>
          <w:rFonts w:ascii="Palatino Linotype" w:hAnsi="Palatino Linotype" w:cs="Arial"/>
          <w:sz w:val="24"/>
          <w:szCs w:val="24"/>
        </w:rPr>
        <w:t xml:space="preserve">entregar al </w:t>
      </w:r>
      <w:r w:rsidRPr="00F63E44">
        <w:rPr>
          <w:rFonts w:ascii="Palatino Linotype" w:hAnsi="Palatino Linotype" w:cs="Arial"/>
          <w:b/>
          <w:sz w:val="24"/>
          <w:szCs w:val="24"/>
        </w:rPr>
        <w:t>Recurrente</w:t>
      </w:r>
      <w:r w:rsidRPr="00F63E44">
        <w:rPr>
          <w:rFonts w:ascii="Palatino Linotype" w:hAnsi="Palatino Linotype" w:cs="Arial"/>
          <w:sz w:val="24"/>
          <w:szCs w:val="24"/>
        </w:rPr>
        <w:t xml:space="preserve"> la siguiente documentación:</w:t>
      </w:r>
    </w:p>
    <w:p w:rsidR="00F63E44" w:rsidRPr="00F63E44" w:rsidRDefault="00214364" w:rsidP="002975C1">
      <w:pPr>
        <w:pStyle w:val="Prrafodelista"/>
        <w:numPr>
          <w:ilvl w:val="0"/>
          <w:numId w:val="43"/>
        </w:numPr>
        <w:spacing w:before="240" w:after="240" w:line="360" w:lineRule="auto"/>
        <w:jc w:val="both"/>
        <w:rPr>
          <w:rFonts w:ascii="Palatino Linotype" w:hAnsi="Palatino Linotype" w:cs="Arial"/>
        </w:rPr>
      </w:pPr>
      <w:r w:rsidRPr="00F63E44">
        <w:rPr>
          <w:rFonts w:ascii="Palatino Linotype" w:hAnsi="Palatino Linotype" w:cs="Arial"/>
        </w:rPr>
        <w:lastRenderedPageBreak/>
        <w:t>Los inventarios de bienes</w:t>
      </w:r>
      <w:r w:rsidR="00C33181">
        <w:rPr>
          <w:rFonts w:ascii="Palatino Linotype" w:hAnsi="Palatino Linotype" w:cs="Arial"/>
        </w:rPr>
        <w:t xml:space="preserve"> inmuebles</w:t>
      </w:r>
      <w:r w:rsidR="002975C1">
        <w:rPr>
          <w:rFonts w:ascii="Palatino Linotype" w:hAnsi="Palatino Linotype" w:cs="Arial"/>
        </w:rPr>
        <w:t xml:space="preserve"> y</w:t>
      </w:r>
      <w:r w:rsidR="00C33181">
        <w:rPr>
          <w:rFonts w:ascii="Palatino Linotype" w:hAnsi="Palatino Linotype" w:cs="Arial"/>
        </w:rPr>
        <w:t xml:space="preserve"> </w:t>
      </w:r>
      <w:r w:rsidR="00F63E44" w:rsidRPr="00F63E44">
        <w:rPr>
          <w:rFonts w:ascii="Palatino Linotype" w:hAnsi="Palatino Linotype" w:cs="Arial"/>
        </w:rPr>
        <w:t xml:space="preserve">bienes muebles de bajo costo, </w:t>
      </w:r>
      <w:r w:rsidR="007201FD">
        <w:rPr>
          <w:rFonts w:ascii="Palatino Linotype" w:hAnsi="Palatino Linotype" w:cs="Arial"/>
        </w:rPr>
        <w:t xml:space="preserve">del </w:t>
      </w:r>
      <w:r w:rsidR="005E7F84" w:rsidRPr="00F63E44">
        <w:rPr>
          <w:rFonts w:ascii="Palatino Linotype" w:hAnsi="Palatino Linotype" w:cs="Arial"/>
        </w:rPr>
        <w:t xml:space="preserve">primero y </w:t>
      </w:r>
      <w:r w:rsidR="00F63E44" w:rsidRPr="00F63E44">
        <w:rPr>
          <w:rFonts w:ascii="Palatino Linotype" w:hAnsi="Palatino Linotype" w:cs="Arial"/>
        </w:rPr>
        <w:t>segundo semestre de</w:t>
      </w:r>
      <w:r w:rsidR="006909C4">
        <w:rPr>
          <w:rFonts w:ascii="Palatino Linotype" w:hAnsi="Palatino Linotype" w:cs="Arial"/>
        </w:rPr>
        <w:t xml:space="preserve"> </w:t>
      </w:r>
      <w:r w:rsidR="00F63E44" w:rsidRPr="00F63E44">
        <w:rPr>
          <w:rFonts w:ascii="Palatino Linotype" w:hAnsi="Palatino Linotype" w:cs="Arial"/>
        </w:rPr>
        <w:t>l</w:t>
      </w:r>
      <w:r w:rsidR="002975C1">
        <w:rPr>
          <w:rFonts w:ascii="Palatino Linotype" w:hAnsi="Palatino Linotype" w:cs="Arial"/>
        </w:rPr>
        <w:t xml:space="preserve">os años </w:t>
      </w:r>
      <w:r w:rsidR="00F63E44" w:rsidRPr="00F63E44">
        <w:rPr>
          <w:rFonts w:ascii="Palatino Linotype" w:hAnsi="Palatino Linotype" w:cs="Arial"/>
        </w:rPr>
        <w:t>2013</w:t>
      </w:r>
      <w:r w:rsidR="002975C1">
        <w:rPr>
          <w:rFonts w:ascii="Palatino Linotype" w:hAnsi="Palatino Linotype" w:cs="Arial"/>
        </w:rPr>
        <w:t xml:space="preserve"> al 2017 y los correspondientes al primer semestre del año 2018</w:t>
      </w:r>
      <w:r w:rsidR="00E348EB">
        <w:rPr>
          <w:rFonts w:ascii="Palatino Linotype" w:hAnsi="Palatino Linotype" w:cs="Arial"/>
        </w:rPr>
        <w:t>; lo anterior con excepción al inventario de bienes muebles de bajo costo correspondiente al segundo semestre del año 2015.</w:t>
      </w:r>
    </w:p>
    <w:p w:rsidR="00F63E44" w:rsidRPr="002975C1" w:rsidRDefault="00F63E44" w:rsidP="002E54F7">
      <w:pPr>
        <w:pStyle w:val="Prrafodelista"/>
        <w:numPr>
          <w:ilvl w:val="0"/>
          <w:numId w:val="43"/>
        </w:numPr>
        <w:spacing w:before="240" w:after="240" w:line="360" w:lineRule="auto"/>
        <w:jc w:val="both"/>
        <w:rPr>
          <w:rFonts w:ascii="Palatino Linotype" w:hAnsi="Palatino Linotype" w:cs="Arial"/>
        </w:rPr>
      </w:pPr>
      <w:r w:rsidRPr="002975C1">
        <w:rPr>
          <w:rFonts w:ascii="Palatino Linotype" w:hAnsi="Palatino Linotype" w:cs="Arial"/>
        </w:rPr>
        <w:t xml:space="preserve">Los inventarios </w:t>
      </w:r>
      <w:r w:rsidR="002975C1" w:rsidRPr="002975C1">
        <w:rPr>
          <w:rFonts w:ascii="Palatino Linotype" w:hAnsi="Palatino Linotype" w:cs="Arial"/>
        </w:rPr>
        <w:t xml:space="preserve">en versión pública </w:t>
      </w:r>
      <w:r w:rsidRPr="002975C1">
        <w:rPr>
          <w:rFonts w:ascii="Palatino Linotype" w:hAnsi="Palatino Linotype" w:cs="Arial"/>
        </w:rPr>
        <w:t xml:space="preserve">de bienes muebles </w:t>
      </w:r>
      <w:r w:rsidR="007201FD">
        <w:rPr>
          <w:rFonts w:ascii="Palatino Linotype" w:hAnsi="Palatino Linotype" w:cs="Arial"/>
        </w:rPr>
        <w:t xml:space="preserve">del </w:t>
      </w:r>
      <w:r w:rsidRPr="002975C1">
        <w:rPr>
          <w:rFonts w:ascii="Palatino Linotype" w:hAnsi="Palatino Linotype" w:cs="Arial"/>
        </w:rPr>
        <w:t xml:space="preserve">primero y segundo semestre </w:t>
      </w:r>
      <w:r w:rsidR="002975C1" w:rsidRPr="002975C1">
        <w:rPr>
          <w:rFonts w:ascii="Palatino Linotype" w:hAnsi="Palatino Linotype" w:cs="Arial"/>
        </w:rPr>
        <w:t xml:space="preserve">de los años 2013 al 2017 y el </w:t>
      </w:r>
      <w:r w:rsidR="002975C1">
        <w:rPr>
          <w:rFonts w:ascii="Palatino Linotype" w:hAnsi="Palatino Linotype" w:cs="Arial"/>
        </w:rPr>
        <w:t xml:space="preserve">correspondiente al </w:t>
      </w:r>
      <w:r w:rsidR="002975C1" w:rsidRPr="002975C1">
        <w:rPr>
          <w:rFonts w:ascii="Palatino Linotype" w:hAnsi="Palatino Linotype" w:cs="Arial"/>
        </w:rPr>
        <w:t>primer semestre del año 2018.</w:t>
      </w:r>
    </w:p>
    <w:p w:rsidR="001543D7" w:rsidRPr="00317C2C" w:rsidRDefault="001543D7" w:rsidP="001543D7">
      <w:pPr>
        <w:pStyle w:val="Prrafodelista"/>
        <w:autoSpaceDE w:val="0"/>
        <w:autoSpaceDN w:val="0"/>
        <w:adjustRightInd w:val="0"/>
        <w:spacing w:before="240" w:after="160" w:line="360" w:lineRule="auto"/>
        <w:ind w:left="0"/>
        <w:jc w:val="both"/>
        <w:rPr>
          <w:rFonts w:ascii="Palatino Linotype" w:hAnsi="Palatino Linotype" w:cs="Arial"/>
          <w:color w:val="000000" w:themeColor="text1"/>
        </w:rPr>
      </w:pPr>
      <w:r>
        <w:rPr>
          <w:rFonts w:ascii="Palatino Linotype" w:hAnsi="Palatino Linotype" w:cs="Arial"/>
          <w:color w:val="000000" w:themeColor="text1"/>
        </w:rPr>
        <w:t>P</w:t>
      </w:r>
      <w:r w:rsidRPr="00317C2C">
        <w:rPr>
          <w:rFonts w:ascii="Palatino Linotype" w:hAnsi="Palatino Linotype" w:cs="Arial"/>
          <w:color w:val="000000" w:themeColor="text1"/>
        </w:rPr>
        <w:t xml:space="preserve">ara el caso de que </w:t>
      </w:r>
      <w:r>
        <w:rPr>
          <w:rFonts w:ascii="Palatino Linotype" w:hAnsi="Palatino Linotype" w:cs="Arial"/>
          <w:color w:val="000000" w:themeColor="text1"/>
        </w:rPr>
        <w:t xml:space="preserve">no encontrar la información en sus archivos, se </w:t>
      </w:r>
      <w:r w:rsidRPr="00317C2C">
        <w:rPr>
          <w:rFonts w:ascii="Palatino Linotype" w:hAnsi="Palatino Linotype" w:cs="Arial"/>
          <w:color w:val="000000" w:themeColor="text1"/>
        </w:rPr>
        <w:t xml:space="preserve">deberá emitir el respectivo acuerdo de inexistencia conforme al artículo 19 </w:t>
      </w:r>
      <w:r w:rsidR="0056616F">
        <w:rPr>
          <w:rFonts w:ascii="Palatino Linotype" w:hAnsi="Palatino Linotype" w:cs="Arial"/>
          <w:color w:val="000000" w:themeColor="text1"/>
        </w:rPr>
        <w:t xml:space="preserve"> y 169 </w:t>
      </w:r>
      <w:r w:rsidRPr="00317C2C">
        <w:rPr>
          <w:rFonts w:ascii="Palatino Linotype" w:hAnsi="Palatino Linotype" w:cs="Arial"/>
          <w:color w:val="000000" w:themeColor="text1"/>
        </w:rPr>
        <w:t>de la Ley de Transparencia local que reza así:</w:t>
      </w:r>
    </w:p>
    <w:p w:rsidR="001543D7" w:rsidRPr="00317C2C" w:rsidRDefault="001543D7" w:rsidP="001543D7">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Pr>
          <w:rFonts w:ascii="Palatino Linotype" w:hAnsi="Palatino Linotype" w:cs="Arial"/>
          <w:i/>
          <w:color w:val="000000" w:themeColor="text1"/>
          <w:lang w:val="es-MX"/>
        </w:rPr>
        <w:t>“</w:t>
      </w:r>
      <w:r w:rsidRPr="00317C2C">
        <w:rPr>
          <w:rFonts w:ascii="Palatino Linotype" w:hAnsi="Palatino Linotype" w:cs="Arial"/>
          <w:i/>
          <w:color w:val="000000" w:themeColor="text1"/>
          <w:lang w:val="es-MX"/>
        </w:rPr>
        <w:t xml:space="preserve">Artículo 19. Se presume que la información debe existir si se refiere a las facultades, competencias y funciones que los ordenamientos jurídicos aplicables otorgan a los sujetos obligados. </w:t>
      </w:r>
    </w:p>
    <w:p w:rsidR="001543D7" w:rsidRPr="00317C2C" w:rsidRDefault="001543D7" w:rsidP="001543D7">
      <w:pPr>
        <w:pStyle w:val="Prrafodelista"/>
        <w:autoSpaceDE w:val="0"/>
        <w:autoSpaceDN w:val="0"/>
        <w:adjustRightInd w:val="0"/>
        <w:spacing w:before="120" w:after="120"/>
        <w:ind w:left="567" w:right="567"/>
        <w:jc w:val="both"/>
        <w:rPr>
          <w:rFonts w:ascii="Palatino Linotype" w:hAnsi="Palatino Linotype" w:cs="Arial"/>
          <w:b/>
          <w:i/>
          <w:color w:val="000000" w:themeColor="text1"/>
          <w:lang w:val="es-MX"/>
        </w:rPr>
      </w:pPr>
      <w:r w:rsidRPr="00317C2C">
        <w:rPr>
          <w:rFonts w:ascii="Palatino Linotype" w:hAnsi="Palatino Linotype" w:cs="Arial"/>
          <w:b/>
          <w:i/>
          <w:color w:val="000000" w:themeColor="text1"/>
          <w:lang w:val="es-MX"/>
        </w:rPr>
        <w:t xml:space="preserve">En los casos en que ciertas facultades, competencias o funciones no se hayan ejercido, se debe motivar la respuesta en función de las causas que motiven tal circunstancia. </w:t>
      </w:r>
    </w:p>
    <w:p w:rsidR="0056616F" w:rsidRDefault="001543D7" w:rsidP="001543D7">
      <w:pPr>
        <w:pStyle w:val="Prrafodelista"/>
        <w:autoSpaceDE w:val="0"/>
        <w:autoSpaceDN w:val="0"/>
        <w:adjustRightInd w:val="0"/>
        <w:spacing w:before="120" w:after="120"/>
        <w:ind w:left="567" w:right="567"/>
        <w:jc w:val="both"/>
        <w:rPr>
          <w:rFonts w:ascii="Palatino Linotype" w:hAnsi="Palatino Linotype" w:cs="Arial"/>
          <w:b/>
          <w:i/>
          <w:color w:val="000000" w:themeColor="text1"/>
          <w:lang w:val="es-MX"/>
        </w:rPr>
      </w:pPr>
      <w:r w:rsidRPr="00317C2C">
        <w:rPr>
          <w:rFonts w:ascii="Palatino Linotype" w:hAnsi="Palatino Linotype" w:cs="Arial"/>
          <w:b/>
          <w:i/>
          <w:color w:val="000000" w:themeColor="text1"/>
          <w:lang w:val="es-MX"/>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56616F" w:rsidRPr="0056616F" w:rsidRDefault="0056616F" w:rsidP="0056616F">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sidRPr="0056616F">
        <w:rPr>
          <w:rFonts w:ascii="Palatino Linotype" w:hAnsi="Palatino Linotype" w:cs="Arial"/>
          <w:i/>
          <w:color w:val="000000" w:themeColor="text1"/>
          <w:lang w:val="es-MX"/>
        </w:rPr>
        <w:t>Artículo 169. Cuando la información no se encuentre en los archivos del sujeto obligado, el Comité de Transparencia:</w:t>
      </w:r>
    </w:p>
    <w:p w:rsidR="0056616F" w:rsidRPr="0056616F" w:rsidRDefault="0056616F" w:rsidP="0056616F">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Pr>
          <w:rFonts w:ascii="Palatino Linotype" w:hAnsi="Palatino Linotype" w:cs="Arial"/>
          <w:i/>
          <w:color w:val="000000" w:themeColor="text1"/>
          <w:lang w:val="es-MX"/>
        </w:rPr>
        <w:t>…</w:t>
      </w:r>
    </w:p>
    <w:p w:rsidR="0056616F" w:rsidRPr="0056616F" w:rsidRDefault="0056616F" w:rsidP="0056616F">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sidRPr="0056616F">
        <w:rPr>
          <w:rFonts w:ascii="Palatino Linotype" w:hAnsi="Palatino Linotype" w:cs="Arial"/>
          <w:i/>
          <w:color w:val="000000" w:themeColor="text1"/>
          <w:lang w:val="es-MX"/>
        </w:rPr>
        <w:t xml:space="preserve">II. Expedirá una resolución que confirme la inexistencia del documento; </w:t>
      </w:r>
    </w:p>
    <w:p w:rsidR="008A18FE" w:rsidRDefault="0056616F" w:rsidP="0056616F">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sidRPr="0056616F">
        <w:rPr>
          <w:rFonts w:ascii="Palatino Linotype" w:hAnsi="Palatino Linotype" w:cs="Arial"/>
          <w:i/>
          <w:color w:val="000000" w:themeColor="text1"/>
          <w:lang w:val="es-MX"/>
        </w:rPr>
        <w:t xml:space="preserve">III. Ordenará, siempre que sea materialmente posible, que se genere o se reponga la información en caso de que ésta tuviera que existir en la medida que deriva del </w:t>
      </w:r>
      <w:r w:rsidRPr="0056616F">
        <w:rPr>
          <w:rFonts w:ascii="Palatino Linotype" w:hAnsi="Palatino Linotype" w:cs="Arial"/>
          <w:i/>
          <w:color w:val="000000" w:themeColor="text1"/>
          <w:lang w:val="es-MX"/>
        </w:rPr>
        <w:lastRenderedPageBreak/>
        <w:t>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r w:rsidR="001543D7" w:rsidRPr="001543D7">
        <w:rPr>
          <w:rFonts w:ascii="Palatino Linotype" w:hAnsi="Palatino Linotype" w:cs="Arial"/>
          <w:i/>
          <w:color w:val="000000" w:themeColor="text1"/>
          <w:lang w:val="es-MX"/>
        </w:rPr>
        <w:t>”</w:t>
      </w:r>
    </w:p>
    <w:p w:rsidR="0056616F" w:rsidRDefault="001543D7" w:rsidP="0056616F">
      <w:pPr>
        <w:pStyle w:val="Prrafodelista"/>
        <w:autoSpaceDE w:val="0"/>
        <w:autoSpaceDN w:val="0"/>
        <w:adjustRightInd w:val="0"/>
        <w:spacing w:before="240" w:after="160" w:line="360" w:lineRule="auto"/>
        <w:ind w:left="0"/>
        <w:jc w:val="both"/>
        <w:rPr>
          <w:rFonts w:ascii="Palatino Linotype" w:hAnsi="Palatino Linotype" w:cs="Arial"/>
          <w:color w:val="000000" w:themeColor="text1"/>
        </w:rPr>
      </w:pPr>
      <w:r>
        <w:rPr>
          <w:rFonts w:ascii="Palatino Linotype" w:hAnsi="Palatino Linotype" w:cs="Arial"/>
          <w:color w:val="000000" w:themeColor="text1"/>
        </w:rPr>
        <w:t xml:space="preserve">Lo </w:t>
      </w:r>
      <w:r w:rsidR="0056616F">
        <w:rPr>
          <w:rFonts w:ascii="Palatino Linotype" w:hAnsi="Palatino Linotype" w:cs="Arial"/>
          <w:color w:val="000000" w:themeColor="text1"/>
        </w:rPr>
        <w:t>cual está íntimamente</w:t>
      </w:r>
      <w:r>
        <w:rPr>
          <w:rFonts w:ascii="Palatino Linotype" w:hAnsi="Palatino Linotype" w:cs="Arial"/>
          <w:color w:val="000000" w:themeColor="text1"/>
        </w:rPr>
        <w:t xml:space="preserve"> relacionado con </w:t>
      </w:r>
      <w:r w:rsidR="0056616F">
        <w:rPr>
          <w:rFonts w:ascii="Palatino Linotype" w:hAnsi="Palatino Linotype" w:cs="Arial"/>
          <w:color w:val="000000" w:themeColor="text1"/>
        </w:rPr>
        <w:t>l</w:t>
      </w:r>
      <w:r w:rsidR="0056616F" w:rsidRPr="0056616F">
        <w:rPr>
          <w:rFonts w:ascii="Palatino Linotype" w:hAnsi="Palatino Linotype" w:cs="Arial"/>
          <w:color w:val="000000" w:themeColor="text1"/>
        </w:rPr>
        <w:t>o</w:t>
      </w:r>
      <w:r w:rsidR="0056616F">
        <w:rPr>
          <w:rFonts w:ascii="Palatino Linotype" w:hAnsi="Palatino Linotype" w:cs="Arial"/>
          <w:color w:val="000000" w:themeColor="text1"/>
        </w:rPr>
        <w:t xml:space="preserve"> </w:t>
      </w:r>
      <w:r w:rsidR="0056616F" w:rsidRPr="0056616F">
        <w:rPr>
          <w:rFonts w:ascii="Palatino Linotype" w:hAnsi="Palatino Linotype" w:cs="Arial"/>
          <w:color w:val="000000" w:themeColor="text1"/>
        </w:rPr>
        <w:t>que dispone la Ley General de Transparencia y Acceso a la Información</w:t>
      </w:r>
      <w:r w:rsidR="0056616F">
        <w:rPr>
          <w:rFonts w:ascii="Palatino Linotype" w:hAnsi="Palatino Linotype" w:cs="Arial"/>
          <w:color w:val="000000" w:themeColor="text1"/>
        </w:rPr>
        <w:t xml:space="preserve"> </w:t>
      </w:r>
      <w:r w:rsidR="0056616F" w:rsidRPr="0056616F">
        <w:rPr>
          <w:rFonts w:ascii="Palatino Linotype" w:hAnsi="Palatino Linotype" w:cs="Arial"/>
          <w:color w:val="000000" w:themeColor="text1"/>
        </w:rPr>
        <w:t>Pública, en específico en su artículo 65 fracción III:</w:t>
      </w:r>
    </w:p>
    <w:p w:rsidR="0056616F" w:rsidRPr="0056616F" w:rsidRDefault="0056616F" w:rsidP="0056616F">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Pr>
          <w:rFonts w:ascii="Palatino Linotype" w:hAnsi="Palatino Linotype" w:cs="Arial"/>
          <w:i/>
          <w:color w:val="000000" w:themeColor="text1"/>
          <w:lang w:val="es-MX"/>
        </w:rPr>
        <w:t>“</w:t>
      </w:r>
      <w:r w:rsidRPr="0056616F">
        <w:rPr>
          <w:rFonts w:ascii="Palatino Linotype" w:hAnsi="Palatino Linotype" w:cs="Arial"/>
          <w:i/>
          <w:color w:val="000000" w:themeColor="text1"/>
          <w:lang w:val="es-MX"/>
        </w:rPr>
        <w:t>Artículo 65. Los Comités de Transparencia tendrán las facultades y atribuciones siguientes:</w:t>
      </w:r>
    </w:p>
    <w:p w:rsidR="0056616F" w:rsidRPr="0056616F" w:rsidRDefault="0056616F" w:rsidP="0056616F">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sidRPr="0056616F">
        <w:rPr>
          <w:rFonts w:ascii="Palatino Linotype" w:hAnsi="Palatino Linotype" w:cs="Arial"/>
          <w:i/>
          <w:color w:val="000000" w:themeColor="text1"/>
          <w:lang w:val="es-MX"/>
        </w:rPr>
        <w:t>…</w:t>
      </w:r>
    </w:p>
    <w:p w:rsidR="0056616F" w:rsidRDefault="0056616F" w:rsidP="0056616F">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sidRPr="0056616F">
        <w:rPr>
          <w:rFonts w:ascii="Palatino Linotype" w:hAnsi="Palatino Linotype" w:cs="Arial"/>
          <w:i/>
          <w:color w:val="000000" w:themeColor="text1"/>
          <w:lang w:val="es-MX"/>
        </w:rPr>
        <w:t>III. Ordenar, en su caso, a las Áreas competentes que generen la información que derivado de sus facultades, competencias y funciones deban tener en posesión o que previa acreditación de la imposibilidad de su generación, exponga, de forma fundada y motivada, las razones por las cuales, en el caso particular, no ejercieron dichas facultades, competencias o funciones;</w:t>
      </w:r>
    </w:p>
    <w:p w:rsidR="0056616F" w:rsidRPr="0056616F" w:rsidRDefault="0056616F" w:rsidP="0056616F">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Pr>
          <w:rFonts w:ascii="Palatino Linotype" w:hAnsi="Palatino Linotype" w:cs="Arial"/>
          <w:i/>
          <w:color w:val="000000" w:themeColor="text1"/>
          <w:lang w:val="es-MX"/>
        </w:rPr>
        <w:t>…”.</w:t>
      </w:r>
    </w:p>
    <w:p w:rsidR="0010523C" w:rsidRPr="001543D7" w:rsidRDefault="0010523C" w:rsidP="001543D7">
      <w:pPr>
        <w:pStyle w:val="Prrafodelista"/>
        <w:autoSpaceDE w:val="0"/>
        <w:autoSpaceDN w:val="0"/>
        <w:adjustRightInd w:val="0"/>
        <w:spacing w:before="240" w:after="160" w:line="360" w:lineRule="auto"/>
        <w:ind w:left="0"/>
        <w:jc w:val="both"/>
        <w:rPr>
          <w:rFonts w:ascii="Palatino Linotype" w:hAnsi="Palatino Linotype" w:cs="Arial"/>
          <w:color w:val="000000" w:themeColor="text1"/>
        </w:rPr>
      </w:pPr>
    </w:p>
    <w:p w:rsidR="002975C1" w:rsidRPr="00C56626" w:rsidRDefault="002975C1" w:rsidP="002975C1">
      <w:pPr>
        <w:pStyle w:val="Prrafodelista"/>
        <w:numPr>
          <w:ilvl w:val="0"/>
          <w:numId w:val="35"/>
        </w:numPr>
        <w:spacing w:before="240" w:after="240" w:line="360" w:lineRule="auto"/>
        <w:jc w:val="both"/>
        <w:rPr>
          <w:rFonts w:ascii="Palatino Linotype" w:hAnsi="Palatino Linotype" w:cs="Arial"/>
          <w:b/>
          <w:color w:val="000000" w:themeColor="text1"/>
        </w:rPr>
      </w:pPr>
      <w:r w:rsidRPr="00C56626">
        <w:rPr>
          <w:rFonts w:ascii="Palatino Linotype" w:hAnsi="Palatino Linotype" w:cs="Arial"/>
          <w:b/>
          <w:color w:val="000000" w:themeColor="text1"/>
        </w:rPr>
        <w:t>De la Versión Pública</w:t>
      </w:r>
    </w:p>
    <w:p w:rsidR="002975C1" w:rsidRPr="00906D6B" w:rsidRDefault="002975C1" w:rsidP="002975C1">
      <w:pPr>
        <w:spacing w:before="240" w:after="240" w:line="360" w:lineRule="auto"/>
        <w:jc w:val="both"/>
        <w:rPr>
          <w:rFonts w:ascii="Palatino Linotype" w:hAnsi="Palatino Linotype" w:cs="Arial"/>
          <w:sz w:val="24"/>
          <w:szCs w:val="24"/>
        </w:rPr>
      </w:pPr>
      <w:r>
        <w:rPr>
          <w:rFonts w:ascii="Palatino Linotype" w:hAnsi="Palatino Linotype" w:cs="Arial"/>
          <w:color w:val="000000" w:themeColor="text1"/>
          <w:sz w:val="24"/>
          <w:szCs w:val="24"/>
        </w:rPr>
        <w:t>D</w:t>
      </w:r>
      <w:r w:rsidRPr="00906D6B">
        <w:rPr>
          <w:rFonts w:ascii="Palatino Linotype" w:hAnsi="Palatino Linotype" w:cs="Arial"/>
          <w:color w:val="000000" w:themeColor="text1"/>
          <w:sz w:val="24"/>
          <w:szCs w:val="24"/>
        </w:rPr>
        <w:t xml:space="preserve">ebido a la naturaleza de </w:t>
      </w:r>
      <w:r w:rsidRPr="00906D6B">
        <w:rPr>
          <w:rFonts w:ascii="Palatino Linotype" w:hAnsi="Palatino Linotype"/>
          <w:color w:val="000000" w:themeColor="text1"/>
          <w:sz w:val="24"/>
          <w:szCs w:val="24"/>
        </w:rPr>
        <w:t>la información solicitada</w:t>
      </w:r>
      <w:r>
        <w:rPr>
          <w:rFonts w:ascii="Palatino Linotype" w:hAnsi="Palatino Linotype"/>
          <w:color w:val="000000" w:themeColor="text1"/>
          <w:sz w:val="24"/>
          <w:szCs w:val="24"/>
        </w:rPr>
        <w:t xml:space="preserve"> y que </w:t>
      </w:r>
      <w:r w:rsidRPr="00906D6B">
        <w:rPr>
          <w:rFonts w:ascii="Palatino Linotype" w:hAnsi="Palatino Linotype"/>
          <w:color w:val="000000" w:themeColor="text1"/>
          <w:sz w:val="24"/>
          <w:szCs w:val="24"/>
        </w:rPr>
        <w:t>en la misma</w:t>
      </w:r>
      <w:r>
        <w:rPr>
          <w:rFonts w:ascii="Palatino Linotype" w:hAnsi="Palatino Linotype"/>
          <w:color w:val="000000" w:themeColor="text1"/>
          <w:sz w:val="24"/>
          <w:szCs w:val="24"/>
        </w:rPr>
        <w:t xml:space="preserve"> </w:t>
      </w:r>
      <w:r w:rsidRPr="00906D6B">
        <w:rPr>
          <w:rFonts w:ascii="Palatino Linotype" w:hAnsi="Palatino Linotype"/>
          <w:color w:val="000000" w:themeColor="text1"/>
          <w:sz w:val="24"/>
          <w:szCs w:val="24"/>
        </w:rPr>
        <w:t>obra</w:t>
      </w:r>
      <w:r>
        <w:rPr>
          <w:rFonts w:ascii="Palatino Linotype" w:hAnsi="Palatino Linotype"/>
          <w:color w:val="000000" w:themeColor="text1"/>
          <w:sz w:val="24"/>
          <w:szCs w:val="24"/>
        </w:rPr>
        <w:t>n</w:t>
      </w:r>
      <w:r w:rsidRPr="00906D6B">
        <w:rPr>
          <w:rFonts w:ascii="Palatino Linotype" w:hAnsi="Palatino Linotype"/>
          <w:color w:val="000000" w:themeColor="text1"/>
          <w:sz w:val="24"/>
          <w:szCs w:val="24"/>
        </w:rPr>
        <w:t xml:space="preserve"> datos susceptibles de protegerse, </w:t>
      </w:r>
      <w:r w:rsidRPr="00906D6B">
        <w:rPr>
          <w:rFonts w:ascii="Palatino Linotype" w:hAnsi="Palatino Linotype" w:cs="Arial"/>
          <w:color w:val="000000" w:themeColor="text1"/>
          <w:sz w:val="24"/>
          <w:szCs w:val="24"/>
        </w:rPr>
        <w:t xml:space="preserve">en </w:t>
      </w:r>
      <w:r>
        <w:rPr>
          <w:rFonts w:ascii="Palatino Linotype" w:hAnsi="Palatino Linotype" w:cs="Arial"/>
          <w:color w:val="000000" w:themeColor="text1"/>
          <w:sz w:val="24"/>
          <w:szCs w:val="24"/>
        </w:rPr>
        <w:t xml:space="preserve">el presente caso se deberá </w:t>
      </w:r>
      <w:r w:rsidRPr="00906D6B">
        <w:rPr>
          <w:rFonts w:ascii="Palatino Linotype" w:hAnsi="Palatino Linotype" w:cs="Arial"/>
          <w:color w:val="000000" w:themeColor="text1"/>
          <w:sz w:val="24"/>
          <w:szCs w:val="24"/>
        </w:rPr>
        <w:t xml:space="preserve">generar la versión pública del documento </w:t>
      </w:r>
      <w:r w:rsidR="00F7265B">
        <w:rPr>
          <w:rFonts w:ascii="Palatino Linotype" w:hAnsi="Palatino Linotype" w:cs="Arial"/>
          <w:color w:val="000000" w:themeColor="text1"/>
          <w:sz w:val="24"/>
          <w:szCs w:val="24"/>
        </w:rPr>
        <w:t>de</w:t>
      </w:r>
      <w:r w:rsidRPr="00906D6B">
        <w:rPr>
          <w:rFonts w:ascii="Palatino Linotype" w:hAnsi="Palatino Linotype" w:cs="Arial"/>
          <w:color w:val="000000" w:themeColor="text1"/>
          <w:sz w:val="24"/>
          <w:szCs w:val="24"/>
        </w:rPr>
        <w:t xml:space="preserve"> aquella información que deba ser clasificada como información reservada, por las consideraciones que se estimen pertinentes.</w:t>
      </w:r>
    </w:p>
    <w:p w:rsidR="002975C1" w:rsidRPr="00906D6B" w:rsidRDefault="002975C1" w:rsidP="002975C1">
      <w:pPr>
        <w:spacing w:before="240" w:after="240" w:line="360" w:lineRule="auto"/>
        <w:jc w:val="both"/>
        <w:rPr>
          <w:rFonts w:ascii="Palatino Linotype" w:hAnsi="Palatino Linotype" w:cs="Arial"/>
          <w:sz w:val="24"/>
          <w:szCs w:val="24"/>
        </w:rPr>
      </w:pPr>
      <w:r w:rsidRPr="00906D6B">
        <w:rPr>
          <w:rFonts w:ascii="Palatino Linotype" w:hAnsi="Palatino Linotype" w:cs="Arial"/>
          <w:sz w:val="24"/>
          <w:szCs w:val="24"/>
        </w:rPr>
        <w:t xml:space="preserve">Por lo tanto, la entrega de la información deberá ser en versión pública en la que se suprima aquella información relacionada con la vida privada de los particulares y de </w:t>
      </w:r>
      <w:r w:rsidRPr="00906D6B">
        <w:rPr>
          <w:rFonts w:ascii="Palatino Linotype" w:hAnsi="Palatino Linotype" w:cs="Arial"/>
          <w:sz w:val="24"/>
          <w:szCs w:val="24"/>
        </w:rPr>
        <w:lastRenderedPageBreak/>
        <w:t>los servidores públicos, de acuerdo con dispuesto en los artículos 3, fracciones IX, XX, XXI  y XLV; 91, 122, 132, 137 y 143 fracción I, de la Ley de Transparencia y Acceso a la Información Pública del Estado de México y Municipios.</w:t>
      </w:r>
    </w:p>
    <w:p w:rsidR="002975C1" w:rsidRPr="00906D6B" w:rsidRDefault="002975C1" w:rsidP="002975C1">
      <w:pPr>
        <w:autoSpaceDE w:val="0"/>
        <w:autoSpaceDN w:val="0"/>
        <w:adjustRightInd w:val="0"/>
        <w:spacing w:before="120" w:after="120" w:line="240" w:lineRule="auto"/>
        <w:ind w:left="567" w:right="567"/>
        <w:jc w:val="both"/>
        <w:rPr>
          <w:rFonts w:ascii="Palatino Linotype" w:hAnsi="Palatino Linotype" w:cs="Arial"/>
          <w:i/>
          <w:sz w:val="24"/>
          <w:szCs w:val="24"/>
        </w:rPr>
      </w:pPr>
      <w:r w:rsidRPr="004C2EE9">
        <w:rPr>
          <w:rFonts w:ascii="Palatino Linotype" w:hAnsi="Palatino Linotype" w:cs="Arial"/>
          <w:i/>
          <w:sz w:val="24"/>
          <w:szCs w:val="24"/>
        </w:rPr>
        <w:t>“</w:t>
      </w:r>
      <w:r w:rsidRPr="00906D6B">
        <w:rPr>
          <w:rFonts w:ascii="Palatino Linotype" w:hAnsi="Palatino Linotype" w:cs="Arial"/>
          <w:b/>
          <w:i/>
          <w:sz w:val="24"/>
          <w:szCs w:val="24"/>
        </w:rPr>
        <w:t>Artículo 3.</w:t>
      </w:r>
      <w:r w:rsidRPr="00906D6B">
        <w:rPr>
          <w:rFonts w:ascii="Palatino Linotype" w:hAnsi="Palatino Linotype" w:cs="Arial"/>
          <w:i/>
          <w:sz w:val="24"/>
          <w:szCs w:val="24"/>
        </w:rPr>
        <w:t xml:space="preserve"> Para los efectos de la presente Ley se entenderá por:</w:t>
      </w:r>
    </w:p>
    <w:p w:rsidR="002975C1" w:rsidRPr="00906D6B" w:rsidRDefault="002975C1" w:rsidP="002975C1">
      <w:pPr>
        <w:autoSpaceDE w:val="0"/>
        <w:autoSpaceDN w:val="0"/>
        <w:adjustRightInd w:val="0"/>
        <w:spacing w:before="120" w:after="120" w:line="240" w:lineRule="auto"/>
        <w:ind w:left="567" w:right="567"/>
        <w:jc w:val="both"/>
        <w:rPr>
          <w:rFonts w:ascii="Palatino Linotype" w:hAnsi="Palatino Linotype" w:cs="Arial"/>
          <w:i/>
          <w:sz w:val="24"/>
          <w:szCs w:val="24"/>
        </w:rPr>
      </w:pPr>
      <w:r w:rsidRPr="00906D6B">
        <w:rPr>
          <w:rFonts w:ascii="Palatino Linotype" w:hAnsi="Palatino Linotype" w:cs="Arial"/>
          <w:i/>
          <w:sz w:val="24"/>
          <w:szCs w:val="24"/>
        </w:rPr>
        <w:t>…</w:t>
      </w:r>
    </w:p>
    <w:p w:rsidR="002975C1" w:rsidRPr="00906D6B" w:rsidRDefault="002975C1" w:rsidP="002975C1">
      <w:pPr>
        <w:autoSpaceDE w:val="0"/>
        <w:autoSpaceDN w:val="0"/>
        <w:adjustRightInd w:val="0"/>
        <w:spacing w:before="120" w:after="120" w:line="240" w:lineRule="auto"/>
        <w:ind w:left="567" w:right="567"/>
        <w:jc w:val="both"/>
        <w:rPr>
          <w:rFonts w:ascii="Palatino Linotype" w:hAnsi="Palatino Linotype" w:cs="Arial"/>
          <w:i/>
          <w:sz w:val="24"/>
          <w:szCs w:val="24"/>
        </w:rPr>
      </w:pPr>
      <w:r w:rsidRPr="00906D6B">
        <w:rPr>
          <w:rFonts w:ascii="Palatino Linotype" w:hAnsi="Palatino Linotype" w:cs="Arial"/>
          <w:i/>
          <w:sz w:val="24"/>
          <w:szCs w:val="24"/>
        </w:rPr>
        <w:t>XX. Información clasificada: Aquella considerada por la presente Ley como reservada o confidencial;</w:t>
      </w:r>
    </w:p>
    <w:p w:rsidR="002975C1" w:rsidRPr="00906D6B" w:rsidRDefault="002975C1" w:rsidP="002975C1">
      <w:pPr>
        <w:autoSpaceDE w:val="0"/>
        <w:autoSpaceDN w:val="0"/>
        <w:adjustRightInd w:val="0"/>
        <w:spacing w:before="120" w:after="120" w:line="240" w:lineRule="auto"/>
        <w:ind w:left="567" w:right="567"/>
        <w:jc w:val="both"/>
        <w:rPr>
          <w:rFonts w:ascii="Palatino Linotype" w:hAnsi="Palatino Linotype" w:cs="Arial"/>
          <w:i/>
          <w:sz w:val="24"/>
          <w:szCs w:val="24"/>
        </w:rPr>
      </w:pPr>
      <w:r w:rsidRPr="00906D6B">
        <w:rPr>
          <w:rFonts w:ascii="Palatino Linotype" w:hAnsi="Palatino Linotype" w:cs="Arial"/>
          <w:i/>
          <w:sz w:val="24"/>
          <w:szCs w:val="24"/>
        </w:rPr>
        <w:t>…</w:t>
      </w:r>
    </w:p>
    <w:p w:rsidR="002975C1" w:rsidRPr="00906D6B" w:rsidRDefault="002975C1" w:rsidP="002975C1">
      <w:pPr>
        <w:autoSpaceDE w:val="0"/>
        <w:autoSpaceDN w:val="0"/>
        <w:adjustRightInd w:val="0"/>
        <w:spacing w:before="120" w:after="120" w:line="240" w:lineRule="auto"/>
        <w:ind w:left="567" w:right="567"/>
        <w:jc w:val="both"/>
        <w:rPr>
          <w:rFonts w:ascii="Palatino Linotype" w:hAnsi="Palatino Linotype" w:cs="Arial"/>
          <w:i/>
          <w:sz w:val="24"/>
          <w:szCs w:val="24"/>
        </w:rPr>
      </w:pPr>
      <w:r w:rsidRPr="00906D6B">
        <w:rPr>
          <w:rFonts w:ascii="Palatino Linotype" w:hAnsi="Palatino Linotype" w:cs="Arial"/>
          <w:i/>
          <w:sz w:val="24"/>
          <w:szCs w:val="24"/>
        </w:rPr>
        <w:t>XLV. Versión pública: Documento en el que se elimine, suprime o borra la información clasificada como reservada o confidencial para permitir su acceso.</w:t>
      </w:r>
    </w:p>
    <w:p w:rsidR="002975C1" w:rsidRPr="00906D6B" w:rsidRDefault="002975C1" w:rsidP="002975C1">
      <w:pPr>
        <w:autoSpaceDE w:val="0"/>
        <w:autoSpaceDN w:val="0"/>
        <w:adjustRightInd w:val="0"/>
        <w:spacing w:before="120" w:after="120" w:line="240" w:lineRule="auto"/>
        <w:ind w:left="567" w:right="567"/>
        <w:jc w:val="both"/>
        <w:rPr>
          <w:rFonts w:ascii="Palatino Linotype" w:hAnsi="Palatino Linotype" w:cs="Arial"/>
          <w:i/>
          <w:sz w:val="24"/>
          <w:szCs w:val="24"/>
        </w:rPr>
      </w:pPr>
      <w:r>
        <w:rPr>
          <w:rFonts w:ascii="Palatino Linotype" w:hAnsi="Palatino Linotype" w:cs="Arial"/>
          <w:i/>
          <w:sz w:val="24"/>
          <w:szCs w:val="24"/>
        </w:rPr>
        <w:t>…</w:t>
      </w:r>
    </w:p>
    <w:p w:rsidR="002975C1" w:rsidRPr="00906D6B" w:rsidRDefault="002975C1" w:rsidP="002975C1">
      <w:pPr>
        <w:autoSpaceDE w:val="0"/>
        <w:autoSpaceDN w:val="0"/>
        <w:adjustRightInd w:val="0"/>
        <w:spacing w:before="120" w:after="120" w:line="240" w:lineRule="auto"/>
        <w:ind w:left="567" w:right="567"/>
        <w:jc w:val="both"/>
        <w:rPr>
          <w:rFonts w:ascii="Palatino Linotype" w:hAnsi="Palatino Linotype" w:cs="Arial"/>
          <w:i/>
          <w:sz w:val="24"/>
          <w:szCs w:val="24"/>
        </w:rPr>
      </w:pPr>
      <w:r w:rsidRPr="00906D6B">
        <w:rPr>
          <w:rFonts w:ascii="Palatino Linotype" w:hAnsi="Palatino Linotype"/>
          <w:b/>
          <w:i/>
          <w:sz w:val="24"/>
          <w:szCs w:val="24"/>
        </w:rPr>
        <w:t>Artículo 91</w:t>
      </w:r>
      <w:r w:rsidRPr="00906D6B">
        <w:rPr>
          <w:rFonts w:ascii="Palatino Linotype" w:hAnsi="Palatino Linotype"/>
          <w:i/>
          <w:sz w:val="24"/>
          <w:szCs w:val="24"/>
        </w:rPr>
        <w:t>. El acceso a la información pública será restringido excepcionalmente, cuando ésta sea clasificada como reservada o confidencial.</w:t>
      </w:r>
    </w:p>
    <w:p w:rsidR="002975C1" w:rsidRPr="004C2EE9" w:rsidRDefault="002975C1" w:rsidP="002975C1">
      <w:pPr>
        <w:autoSpaceDE w:val="0"/>
        <w:autoSpaceDN w:val="0"/>
        <w:adjustRightInd w:val="0"/>
        <w:spacing w:before="120" w:after="120" w:line="240" w:lineRule="auto"/>
        <w:ind w:left="567" w:right="567"/>
        <w:jc w:val="both"/>
        <w:rPr>
          <w:rFonts w:ascii="Palatino Linotype" w:hAnsi="Palatino Linotype" w:cs="Arial"/>
          <w:i/>
          <w:sz w:val="24"/>
          <w:szCs w:val="24"/>
        </w:rPr>
      </w:pPr>
      <w:r w:rsidRPr="004C2EE9">
        <w:rPr>
          <w:rFonts w:ascii="Palatino Linotype" w:hAnsi="Palatino Linotype" w:cs="Arial"/>
          <w:i/>
          <w:sz w:val="24"/>
          <w:szCs w:val="24"/>
        </w:rPr>
        <w:t>…</w:t>
      </w:r>
    </w:p>
    <w:p w:rsidR="002975C1" w:rsidRPr="00906D6B" w:rsidRDefault="002975C1" w:rsidP="002975C1">
      <w:pPr>
        <w:autoSpaceDE w:val="0"/>
        <w:autoSpaceDN w:val="0"/>
        <w:adjustRightInd w:val="0"/>
        <w:spacing w:before="120" w:after="120" w:line="240" w:lineRule="auto"/>
        <w:ind w:left="567" w:right="567"/>
        <w:jc w:val="both"/>
        <w:rPr>
          <w:rFonts w:ascii="Palatino Linotype" w:hAnsi="Palatino Linotype" w:cs="Arial"/>
          <w:i/>
          <w:sz w:val="24"/>
          <w:szCs w:val="24"/>
        </w:rPr>
      </w:pPr>
      <w:r w:rsidRPr="00906D6B">
        <w:rPr>
          <w:rFonts w:ascii="Palatino Linotype" w:hAnsi="Palatino Linotype" w:cs="Arial"/>
          <w:b/>
          <w:i/>
          <w:sz w:val="24"/>
          <w:szCs w:val="24"/>
        </w:rPr>
        <w:t>Artículo 122</w:t>
      </w:r>
      <w:r w:rsidRPr="00906D6B">
        <w:rPr>
          <w:rFonts w:ascii="Palatino Linotype" w:hAnsi="Palatino Linotype" w:cs="Arial"/>
          <w:i/>
          <w:sz w:val="24"/>
          <w:szCs w:val="24"/>
        </w:rPr>
        <w:t>. La clasificación es el proceso mediante el cual el sujeto obligado determina que la información en su poder actualiza alguno de los supuestos de reserva o confidencialidad, de conformidad con lo dispuesto en el presente título.</w:t>
      </w:r>
    </w:p>
    <w:p w:rsidR="002975C1" w:rsidRPr="00906D6B" w:rsidRDefault="002975C1" w:rsidP="002975C1">
      <w:pPr>
        <w:autoSpaceDE w:val="0"/>
        <w:autoSpaceDN w:val="0"/>
        <w:adjustRightInd w:val="0"/>
        <w:spacing w:before="120" w:after="120" w:line="240" w:lineRule="auto"/>
        <w:ind w:left="567" w:right="567"/>
        <w:jc w:val="both"/>
        <w:rPr>
          <w:rFonts w:ascii="Palatino Linotype" w:hAnsi="Palatino Linotype" w:cs="Arial"/>
          <w:i/>
          <w:sz w:val="24"/>
          <w:szCs w:val="24"/>
        </w:rPr>
      </w:pPr>
      <w:r w:rsidRPr="00906D6B">
        <w:rPr>
          <w:rFonts w:ascii="Palatino Linotype" w:hAnsi="Palatino Linotype" w:cs="Arial"/>
          <w:i/>
          <w:sz w:val="24"/>
          <w:szCs w:val="24"/>
        </w:rPr>
        <w:t>…</w:t>
      </w:r>
    </w:p>
    <w:p w:rsidR="002975C1" w:rsidRPr="00906D6B" w:rsidRDefault="002975C1" w:rsidP="002975C1">
      <w:pPr>
        <w:autoSpaceDE w:val="0"/>
        <w:autoSpaceDN w:val="0"/>
        <w:adjustRightInd w:val="0"/>
        <w:spacing w:before="120" w:after="120" w:line="240" w:lineRule="auto"/>
        <w:ind w:left="567" w:right="567"/>
        <w:jc w:val="both"/>
        <w:rPr>
          <w:rFonts w:ascii="Palatino Linotype" w:hAnsi="Palatino Linotype" w:cs="Arial"/>
          <w:i/>
          <w:sz w:val="24"/>
          <w:szCs w:val="24"/>
        </w:rPr>
      </w:pPr>
      <w:r w:rsidRPr="00906D6B">
        <w:rPr>
          <w:rFonts w:ascii="Palatino Linotype" w:hAnsi="Palatino Linotype" w:cs="Arial"/>
          <w:b/>
          <w:i/>
          <w:sz w:val="24"/>
          <w:szCs w:val="24"/>
        </w:rPr>
        <w:t>Artículo 132</w:t>
      </w:r>
      <w:r w:rsidRPr="00906D6B">
        <w:rPr>
          <w:rFonts w:ascii="Palatino Linotype" w:hAnsi="Palatino Linotype" w:cs="Arial"/>
          <w:i/>
          <w:sz w:val="24"/>
          <w:szCs w:val="24"/>
        </w:rPr>
        <w:t>. La clasificación de la información se llevará a cabo en el momento en que:</w:t>
      </w:r>
    </w:p>
    <w:p w:rsidR="002975C1" w:rsidRPr="00906D6B" w:rsidRDefault="002975C1" w:rsidP="002975C1">
      <w:pPr>
        <w:autoSpaceDE w:val="0"/>
        <w:autoSpaceDN w:val="0"/>
        <w:adjustRightInd w:val="0"/>
        <w:spacing w:before="120" w:after="120" w:line="240" w:lineRule="auto"/>
        <w:ind w:left="567" w:right="567"/>
        <w:jc w:val="both"/>
        <w:rPr>
          <w:rFonts w:ascii="Palatino Linotype" w:hAnsi="Palatino Linotype" w:cs="Arial"/>
          <w:i/>
          <w:sz w:val="24"/>
          <w:szCs w:val="24"/>
        </w:rPr>
      </w:pPr>
      <w:r w:rsidRPr="00906D6B">
        <w:rPr>
          <w:rFonts w:ascii="Palatino Linotype" w:hAnsi="Palatino Linotype" w:cs="Arial"/>
          <w:i/>
          <w:sz w:val="24"/>
          <w:szCs w:val="24"/>
        </w:rPr>
        <w:t>…</w:t>
      </w:r>
    </w:p>
    <w:p w:rsidR="002975C1" w:rsidRDefault="002975C1" w:rsidP="002975C1">
      <w:pPr>
        <w:autoSpaceDE w:val="0"/>
        <w:autoSpaceDN w:val="0"/>
        <w:adjustRightInd w:val="0"/>
        <w:spacing w:before="120" w:after="120" w:line="240" w:lineRule="auto"/>
        <w:ind w:left="567" w:right="567"/>
        <w:jc w:val="both"/>
        <w:rPr>
          <w:rFonts w:ascii="Palatino Linotype" w:hAnsi="Palatino Linotype" w:cs="Arial"/>
          <w:i/>
          <w:sz w:val="24"/>
          <w:szCs w:val="24"/>
        </w:rPr>
      </w:pPr>
      <w:r w:rsidRPr="00906D6B">
        <w:rPr>
          <w:rFonts w:ascii="Palatino Linotype" w:hAnsi="Palatino Linotype" w:cs="Arial"/>
          <w:i/>
          <w:sz w:val="24"/>
          <w:szCs w:val="24"/>
        </w:rPr>
        <w:t>II. Se determine mediante resolución de autoridad competente; o</w:t>
      </w:r>
    </w:p>
    <w:p w:rsidR="002975C1" w:rsidRPr="00906D6B" w:rsidRDefault="002975C1" w:rsidP="002975C1">
      <w:pPr>
        <w:autoSpaceDE w:val="0"/>
        <w:autoSpaceDN w:val="0"/>
        <w:adjustRightInd w:val="0"/>
        <w:spacing w:before="120" w:after="120" w:line="240" w:lineRule="auto"/>
        <w:ind w:left="567" w:right="567"/>
        <w:jc w:val="both"/>
        <w:rPr>
          <w:rFonts w:ascii="Palatino Linotype" w:hAnsi="Palatino Linotype" w:cs="Arial"/>
          <w:i/>
          <w:sz w:val="24"/>
          <w:szCs w:val="24"/>
        </w:rPr>
      </w:pPr>
      <w:r>
        <w:rPr>
          <w:rFonts w:ascii="Palatino Linotype" w:hAnsi="Palatino Linotype" w:cs="Arial"/>
          <w:i/>
          <w:sz w:val="24"/>
          <w:szCs w:val="24"/>
        </w:rPr>
        <w:t>…</w:t>
      </w:r>
    </w:p>
    <w:p w:rsidR="002975C1" w:rsidRPr="00906D6B" w:rsidRDefault="002975C1" w:rsidP="002975C1">
      <w:pPr>
        <w:autoSpaceDE w:val="0"/>
        <w:autoSpaceDN w:val="0"/>
        <w:adjustRightInd w:val="0"/>
        <w:spacing w:before="120" w:after="120" w:line="240" w:lineRule="auto"/>
        <w:ind w:left="567" w:right="567"/>
        <w:jc w:val="both"/>
        <w:rPr>
          <w:rFonts w:ascii="Palatino Linotype" w:hAnsi="Palatino Linotype" w:cs="Arial"/>
          <w:i/>
          <w:sz w:val="24"/>
          <w:szCs w:val="24"/>
        </w:rPr>
      </w:pPr>
      <w:r w:rsidRPr="00906D6B">
        <w:rPr>
          <w:rFonts w:ascii="Palatino Linotype" w:hAnsi="Palatino Linotype" w:cs="Arial"/>
          <w:b/>
          <w:i/>
          <w:sz w:val="24"/>
          <w:szCs w:val="24"/>
        </w:rPr>
        <w:t>Artículo 137</w:t>
      </w:r>
      <w:r w:rsidRPr="00906D6B">
        <w:rPr>
          <w:rFonts w:ascii="Palatino Linotype" w:hAnsi="Palatino Linotype" w:cs="Arial"/>
          <w:i/>
          <w:sz w:val="24"/>
          <w:szCs w:val="24"/>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2975C1" w:rsidRPr="006B1F5E" w:rsidRDefault="002975C1" w:rsidP="002975C1">
      <w:pPr>
        <w:autoSpaceDE w:val="0"/>
        <w:autoSpaceDN w:val="0"/>
        <w:adjustRightInd w:val="0"/>
        <w:spacing w:before="120" w:after="120" w:line="240" w:lineRule="auto"/>
        <w:ind w:left="567" w:right="567"/>
        <w:jc w:val="both"/>
        <w:rPr>
          <w:rFonts w:ascii="Palatino Linotype" w:hAnsi="Palatino Linotype" w:cs="Arial"/>
          <w:i/>
          <w:color w:val="000000" w:themeColor="text1"/>
          <w:sz w:val="24"/>
          <w:szCs w:val="24"/>
        </w:rPr>
      </w:pPr>
      <w:r>
        <w:rPr>
          <w:rFonts w:ascii="Palatino Linotype" w:hAnsi="Palatino Linotype" w:cs="Arial"/>
          <w:i/>
          <w:sz w:val="24"/>
          <w:szCs w:val="24"/>
        </w:rPr>
        <w:lastRenderedPageBreak/>
        <w:t>…</w:t>
      </w:r>
      <w:r w:rsidRPr="006B1F5E">
        <w:rPr>
          <w:rFonts w:ascii="Palatino Linotype" w:hAnsi="Palatino Linotype" w:cs="Arial"/>
          <w:i/>
          <w:color w:val="000000" w:themeColor="text1"/>
          <w:sz w:val="24"/>
          <w:szCs w:val="24"/>
        </w:rPr>
        <w:t>”</w:t>
      </w:r>
    </w:p>
    <w:p w:rsidR="002975C1" w:rsidRPr="006B1F5E" w:rsidRDefault="002975C1" w:rsidP="002975C1">
      <w:pPr>
        <w:pStyle w:val="Ttulo1"/>
        <w:spacing w:after="240" w:line="360" w:lineRule="auto"/>
        <w:jc w:val="both"/>
        <w:rPr>
          <w:rFonts w:ascii="Palatino Linotype" w:eastAsia="Calibri" w:hAnsi="Palatino Linotype" w:cs="Times New Roman"/>
          <w:color w:val="000000" w:themeColor="text1"/>
          <w:sz w:val="24"/>
          <w:szCs w:val="24"/>
        </w:rPr>
      </w:pPr>
      <w:r w:rsidRPr="006B1F5E">
        <w:rPr>
          <w:rFonts w:ascii="Palatino Linotype" w:eastAsia="Calibri" w:hAnsi="Palatino Linotype" w:cs="Times New Roman"/>
          <w:color w:val="000000" w:themeColor="text1"/>
          <w:sz w:val="24"/>
          <w:szCs w:val="24"/>
        </w:rPr>
        <w:t>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rsidR="002975C1" w:rsidRPr="00906D6B" w:rsidRDefault="002975C1" w:rsidP="002975C1">
      <w:pPr>
        <w:shd w:val="clear" w:color="auto" w:fill="FFFFFF"/>
        <w:spacing w:before="120" w:after="120" w:line="240" w:lineRule="auto"/>
        <w:ind w:left="567" w:right="567"/>
        <w:jc w:val="both"/>
        <w:rPr>
          <w:rFonts w:ascii="Palatino Linotype" w:eastAsia="Times New Roman" w:hAnsi="Palatino Linotype" w:cs="Arial"/>
          <w:color w:val="222222"/>
          <w:sz w:val="24"/>
          <w:szCs w:val="24"/>
          <w:lang w:eastAsia="es-MX"/>
        </w:rPr>
      </w:pPr>
      <w:r w:rsidRPr="00906D6B">
        <w:rPr>
          <w:rFonts w:ascii="Palatino Linotype" w:eastAsia="Times New Roman" w:hAnsi="Palatino Linotype" w:cs="Arial"/>
          <w:i/>
          <w:iCs/>
          <w:color w:val="222222"/>
          <w:sz w:val="24"/>
          <w:szCs w:val="24"/>
          <w:lang w:eastAsia="es-MX"/>
        </w:rPr>
        <w:t>“Cuarto. </w:t>
      </w:r>
      <w:r w:rsidRPr="00906D6B">
        <w:rPr>
          <w:rFonts w:ascii="Palatino Linotype" w:eastAsia="Times New Roman" w:hAnsi="Palatino Linotype" w:cs="Arial"/>
          <w:i/>
          <w:iCs/>
          <w:color w:val="222222"/>
          <w:sz w:val="24"/>
          <w:szCs w:val="24"/>
          <w:u w:val="single"/>
          <w:lang w:eastAsia="es-MX"/>
        </w:rPr>
        <w:t>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w:t>
      </w:r>
      <w:r w:rsidRPr="00906D6B">
        <w:rPr>
          <w:rFonts w:ascii="Palatino Linotype" w:eastAsia="Times New Roman" w:hAnsi="Palatino Linotype" w:cs="Arial"/>
          <w:i/>
          <w:iCs/>
          <w:color w:val="222222"/>
          <w:sz w:val="24"/>
          <w:szCs w:val="24"/>
          <w:lang w:eastAsia="es-MX"/>
        </w:rPr>
        <w:t>, en tanto estas últimas no contravengan lo dispuesto en la Ley General.</w:t>
      </w:r>
    </w:p>
    <w:p w:rsidR="002975C1" w:rsidRPr="00906D6B" w:rsidRDefault="002975C1" w:rsidP="002975C1">
      <w:pPr>
        <w:shd w:val="clear" w:color="auto" w:fill="FFFFFF"/>
        <w:spacing w:before="120" w:after="120" w:line="240" w:lineRule="auto"/>
        <w:ind w:left="567" w:right="567"/>
        <w:jc w:val="both"/>
        <w:rPr>
          <w:rFonts w:ascii="Palatino Linotype" w:eastAsia="Times New Roman" w:hAnsi="Palatino Linotype" w:cs="Arial"/>
          <w:color w:val="222222"/>
          <w:sz w:val="24"/>
          <w:szCs w:val="24"/>
          <w:lang w:eastAsia="es-MX"/>
        </w:rPr>
      </w:pPr>
      <w:r w:rsidRPr="00906D6B">
        <w:rPr>
          <w:rFonts w:ascii="Palatino Linotype" w:eastAsia="Times New Roman" w:hAnsi="Palatino Linotype" w:cs="Arial"/>
          <w:i/>
          <w:iCs/>
          <w:color w:val="222222"/>
          <w:sz w:val="24"/>
          <w:szCs w:val="24"/>
          <w:lang w:eastAsia="es-MX"/>
        </w:rPr>
        <w:t>Los sujetos obligados deberán aplicar, de manera estricta, las excepciones al derecho de acceso a la información y sólo podrán invocarlas cuando acrediten su procedencia.</w:t>
      </w:r>
    </w:p>
    <w:p w:rsidR="002975C1" w:rsidRPr="00906D6B" w:rsidRDefault="002975C1" w:rsidP="002975C1">
      <w:pPr>
        <w:shd w:val="clear" w:color="auto" w:fill="FFFFFF"/>
        <w:spacing w:before="120" w:after="120" w:line="240" w:lineRule="auto"/>
        <w:ind w:left="567" w:right="567"/>
        <w:jc w:val="both"/>
        <w:rPr>
          <w:rFonts w:ascii="Palatino Linotype" w:eastAsia="Times New Roman" w:hAnsi="Palatino Linotype" w:cs="Arial"/>
          <w:color w:val="222222"/>
          <w:sz w:val="24"/>
          <w:szCs w:val="24"/>
          <w:lang w:eastAsia="es-MX"/>
        </w:rPr>
      </w:pPr>
      <w:r w:rsidRPr="00906D6B">
        <w:rPr>
          <w:rFonts w:ascii="Palatino Linotype" w:eastAsia="Times New Roman" w:hAnsi="Palatino Linotype" w:cs="Arial"/>
          <w:i/>
          <w:iCs/>
          <w:color w:val="222222"/>
          <w:sz w:val="24"/>
          <w:szCs w:val="24"/>
          <w:lang w:eastAsia="es-MX"/>
        </w:rPr>
        <w:t>…</w:t>
      </w:r>
    </w:p>
    <w:p w:rsidR="002975C1" w:rsidRPr="00906D6B" w:rsidRDefault="002975C1" w:rsidP="002975C1">
      <w:pPr>
        <w:shd w:val="clear" w:color="auto" w:fill="FFFFFF"/>
        <w:spacing w:before="120" w:after="120" w:line="240" w:lineRule="auto"/>
        <w:ind w:left="567" w:right="567"/>
        <w:jc w:val="both"/>
        <w:rPr>
          <w:rFonts w:ascii="Palatino Linotype" w:eastAsia="Times New Roman" w:hAnsi="Palatino Linotype" w:cs="Arial"/>
          <w:color w:val="222222"/>
          <w:sz w:val="24"/>
          <w:szCs w:val="24"/>
          <w:lang w:eastAsia="es-MX"/>
        </w:rPr>
      </w:pPr>
      <w:r w:rsidRPr="00906D6B">
        <w:rPr>
          <w:rFonts w:ascii="Palatino Linotype" w:eastAsia="Times New Roman" w:hAnsi="Palatino Linotype" w:cs="Arial"/>
          <w:i/>
          <w:iCs/>
          <w:color w:val="222222"/>
          <w:sz w:val="24"/>
          <w:szCs w:val="24"/>
          <w:lang w:eastAsia="es-MX"/>
        </w:rPr>
        <w:t>Quinto. </w:t>
      </w:r>
      <w:r w:rsidRPr="00906D6B">
        <w:rPr>
          <w:rFonts w:ascii="Palatino Linotype" w:eastAsia="Times New Roman" w:hAnsi="Palatino Linotype" w:cs="Arial"/>
          <w:i/>
          <w:iCs/>
          <w:color w:val="222222"/>
          <w:sz w:val="24"/>
          <w:szCs w:val="24"/>
          <w:u w:val="single"/>
          <w:lang w:eastAsia="es-MX"/>
        </w:rPr>
        <w:t>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w:t>
      </w:r>
      <w:r w:rsidRPr="00906D6B">
        <w:rPr>
          <w:rFonts w:ascii="Palatino Linotype" w:eastAsia="Times New Roman" w:hAnsi="Palatino Linotype" w:cs="Arial"/>
          <w:i/>
          <w:iCs/>
          <w:color w:val="222222"/>
          <w:sz w:val="24"/>
          <w:szCs w:val="24"/>
          <w:lang w:eastAsia="es-MX"/>
        </w:rPr>
        <w:t>, observando lo dispuesto en la Ley General y las demás disposiciones aplicables en la materia.</w:t>
      </w:r>
    </w:p>
    <w:p w:rsidR="002975C1" w:rsidRPr="00906D6B" w:rsidRDefault="002975C1" w:rsidP="002975C1">
      <w:pPr>
        <w:shd w:val="clear" w:color="auto" w:fill="FFFFFF"/>
        <w:spacing w:before="120" w:after="120" w:line="240" w:lineRule="auto"/>
        <w:ind w:left="567" w:right="567"/>
        <w:jc w:val="both"/>
        <w:rPr>
          <w:rFonts w:ascii="Palatino Linotype" w:eastAsia="Times New Roman" w:hAnsi="Palatino Linotype" w:cs="Arial"/>
          <w:color w:val="222222"/>
          <w:sz w:val="24"/>
          <w:szCs w:val="24"/>
          <w:lang w:eastAsia="es-MX"/>
        </w:rPr>
      </w:pPr>
      <w:r w:rsidRPr="00906D6B">
        <w:rPr>
          <w:rFonts w:ascii="Palatino Linotype" w:eastAsia="Times New Roman" w:hAnsi="Palatino Linotype" w:cs="Arial"/>
          <w:i/>
          <w:iCs/>
          <w:color w:val="222222"/>
          <w:sz w:val="24"/>
          <w:szCs w:val="24"/>
          <w:lang w:eastAsia="es-MX"/>
        </w:rPr>
        <w:t>Octavo. </w:t>
      </w:r>
      <w:r w:rsidRPr="00906D6B">
        <w:rPr>
          <w:rFonts w:ascii="Palatino Linotype" w:eastAsia="Times New Roman" w:hAnsi="Palatino Linotype" w:cs="Arial"/>
          <w:i/>
          <w:iCs/>
          <w:color w:val="222222"/>
          <w:sz w:val="24"/>
          <w:szCs w:val="24"/>
          <w:u w:val="single"/>
          <w:lang w:eastAsia="es-MX"/>
        </w:rPr>
        <w:t>Para fundar la clasificación de la información se debe señalar el artículo, fracción, inciso, párrafo o numeral de la ley o tratado internacional suscrito por el Estado mexicano que expresamente le otorga el carácter de reservada o confidencial</w:t>
      </w:r>
      <w:r w:rsidRPr="00906D6B">
        <w:rPr>
          <w:rFonts w:ascii="Palatino Linotype" w:eastAsia="Times New Roman" w:hAnsi="Palatino Linotype" w:cs="Arial"/>
          <w:i/>
          <w:iCs/>
          <w:color w:val="222222"/>
          <w:sz w:val="24"/>
          <w:szCs w:val="24"/>
          <w:lang w:eastAsia="es-MX"/>
        </w:rPr>
        <w:t>.</w:t>
      </w:r>
    </w:p>
    <w:p w:rsidR="002975C1" w:rsidRPr="00906D6B" w:rsidRDefault="002975C1" w:rsidP="002975C1">
      <w:pPr>
        <w:shd w:val="clear" w:color="auto" w:fill="FFFFFF"/>
        <w:spacing w:before="120" w:after="120" w:line="240" w:lineRule="auto"/>
        <w:ind w:left="567" w:right="567"/>
        <w:jc w:val="both"/>
        <w:rPr>
          <w:rFonts w:ascii="Palatino Linotype" w:eastAsia="Times New Roman" w:hAnsi="Palatino Linotype" w:cs="Arial"/>
          <w:color w:val="222222"/>
          <w:sz w:val="24"/>
          <w:szCs w:val="24"/>
          <w:lang w:eastAsia="es-MX"/>
        </w:rPr>
      </w:pPr>
      <w:r w:rsidRPr="00906D6B">
        <w:rPr>
          <w:rFonts w:ascii="Palatino Linotype" w:eastAsia="Times New Roman" w:hAnsi="Palatino Linotype" w:cs="Arial"/>
          <w:i/>
          <w:iCs/>
          <w:color w:val="222222"/>
          <w:sz w:val="24"/>
          <w:szCs w:val="24"/>
          <w:lang w:eastAsia="es-MX"/>
        </w:rPr>
        <w:t> </w:t>
      </w:r>
      <w:r w:rsidRPr="00906D6B">
        <w:rPr>
          <w:rFonts w:ascii="Palatino Linotype" w:eastAsia="Times New Roman" w:hAnsi="Palatino Linotype" w:cs="Arial"/>
          <w:i/>
          <w:iCs/>
          <w:color w:val="222222"/>
          <w:sz w:val="24"/>
          <w:szCs w:val="24"/>
          <w:u w:val="single"/>
          <w:lang w:eastAsia="es-MX"/>
        </w:rPr>
        <w:t>Para motivar la clasificación se deberán señalar las razones o circunstancias especiales que lo llevaron a concluir que el caso particular se ajusta al supuesto previsto por la norma legal invocada como fundamento</w:t>
      </w:r>
      <w:r w:rsidRPr="00906D6B">
        <w:rPr>
          <w:rFonts w:ascii="Palatino Linotype" w:eastAsia="Times New Roman" w:hAnsi="Palatino Linotype" w:cs="Arial"/>
          <w:i/>
          <w:iCs/>
          <w:color w:val="222222"/>
          <w:sz w:val="24"/>
          <w:szCs w:val="24"/>
          <w:lang w:eastAsia="es-MX"/>
        </w:rPr>
        <w:t>.</w:t>
      </w:r>
    </w:p>
    <w:p w:rsidR="002975C1" w:rsidRPr="00906D6B" w:rsidRDefault="002975C1" w:rsidP="002975C1">
      <w:pPr>
        <w:shd w:val="clear" w:color="auto" w:fill="FFFFFF"/>
        <w:spacing w:before="120" w:after="120" w:line="240" w:lineRule="auto"/>
        <w:ind w:left="567" w:right="567"/>
        <w:jc w:val="both"/>
        <w:rPr>
          <w:rFonts w:ascii="Palatino Linotype" w:eastAsia="Times New Roman" w:hAnsi="Palatino Linotype" w:cs="Arial"/>
          <w:i/>
          <w:iCs/>
          <w:color w:val="222222"/>
          <w:sz w:val="24"/>
          <w:szCs w:val="24"/>
          <w:lang w:eastAsia="es-MX"/>
        </w:rPr>
      </w:pPr>
      <w:r w:rsidRPr="00906D6B">
        <w:rPr>
          <w:rFonts w:ascii="Palatino Linotype" w:eastAsia="Times New Roman" w:hAnsi="Palatino Linotype" w:cs="Arial"/>
          <w:i/>
          <w:iCs/>
          <w:color w:val="222222"/>
          <w:sz w:val="24"/>
          <w:szCs w:val="24"/>
          <w:lang w:eastAsia="es-MX"/>
        </w:rPr>
        <w:t>…</w:t>
      </w:r>
    </w:p>
    <w:p w:rsidR="002975C1" w:rsidRPr="00906D6B" w:rsidRDefault="002975C1" w:rsidP="002975C1">
      <w:pPr>
        <w:autoSpaceDE w:val="0"/>
        <w:autoSpaceDN w:val="0"/>
        <w:adjustRightInd w:val="0"/>
        <w:spacing w:before="240" w:after="240" w:line="360" w:lineRule="auto"/>
        <w:jc w:val="both"/>
        <w:rPr>
          <w:rFonts w:ascii="Palatino Linotype" w:hAnsi="Palatino Linotype"/>
          <w:color w:val="2E2E2E"/>
          <w:sz w:val="24"/>
          <w:szCs w:val="24"/>
        </w:rPr>
      </w:pPr>
      <w:r w:rsidRPr="00906D6B">
        <w:rPr>
          <w:rFonts w:ascii="Palatino Linotype" w:hAnsi="Palatino Linotype" w:cs="Arial"/>
          <w:bCs/>
          <w:sz w:val="24"/>
          <w:szCs w:val="24"/>
        </w:rPr>
        <w:lastRenderedPageBreak/>
        <w:t xml:space="preserve">De los lineamientos antes transcritos se advierte claramente que específicamente en el numeral OCTAVO, se establece que para fundar la clasificación de la </w:t>
      </w:r>
      <w:r w:rsidRPr="00906D6B">
        <w:rPr>
          <w:rFonts w:ascii="Palatino Linotype" w:hAnsi="Palatino Linotype"/>
          <w:sz w:val="24"/>
          <w:szCs w:val="24"/>
        </w:rPr>
        <w:t>información se debe señalar el artículo, fracción, inciso, párrafo o numeral de la ley o tratado internacional suscrito por el Estado mexicano que expresamente le otorga el carácter de reservada o confidencial.</w:t>
      </w:r>
    </w:p>
    <w:p w:rsidR="002975C1" w:rsidRPr="00906D6B" w:rsidRDefault="002975C1" w:rsidP="002975C1">
      <w:pPr>
        <w:autoSpaceDE w:val="0"/>
        <w:autoSpaceDN w:val="0"/>
        <w:adjustRightInd w:val="0"/>
        <w:spacing w:before="240" w:after="240" w:line="360" w:lineRule="auto"/>
        <w:jc w:val="both"/>
        <w:rPr>
          <w:rFonts w:ascii="Palatino Linotype" w:hAnsi="Palatino Linotype" w:cs="Arial"/>
          <w:bCs/>
          <w:sz w:val="24"/>
          <w:szCs w:val="24"/>
        </w:rPr>
      </w:pPr>
      <w:r w:rsidRPr="00906D6B">
        <w:rPr>
          <w:rFonts w:ascii="Palatino Linotype" w:hAnsi="Palatino Linotype" w:cs="Arial"/>
          <w:bCs/>
          <w:sz w:val="24"/>
          <w:szCs w:val="24"/>
        </w:rPr>
        <w:t xml:space="preserve">Así, los Acuerdos de Clasificación emitidos por los Comités de Transparencia de los Sujetos Obligados deben cumplir los ordenamientos anteriormente citados para generar certeza jurídica a los particulares, y por ende, que se cumpla con la debida fundamentación y motivación. </w:t>
      </w:r>
    </w:p>
    <w:p w:rsidR="002975C1" w:rsidRPr="00906D6B" w:rsidRDefault="002975C1" w:rsidP="002975C1">
      <w:pPr>
        <w:autoSpaceDE w:val="0"/>
        <w:autoSpaceDN w:val="0"/>
        <w:adjustRightInd w:val="0"/>
        <w:spacing w:before="240" w:after="240" w:line="360" w:lineRule="auto"/>
        <w:jc w:val="both"/>
        <w:rPr>
          <w:rFonts w:ascii="Palatino Linotype" w:hAnsi="Palatino Linotype" w:cs="Arial"/>
          <w:bCs/>
          <w:sz w:val="24"/>
          <w:szCs w:val="24"/>
        </w:rPr>
      </w:pPr>
      <w:r w:rsidRPr="00906D6B">
        <w:rPr>
          <w:rFonts w:ascii="Palatino Linotype" w:hAnsi="Palatino Linotype" w:cs="Arial"/>
          <w:bCs/>
          <w:sz w:val="24"/>
          <w:szCs w:val="24"/>
        </w:rPr>
        <w:t xml:space="preserve">En esa tesitura, al hablar de fundamentación y motivación es necesario destacar que el primer concepto se vincula con la cita del precepto legal aplicable al caso en concreto y la motivación tiene como fin que el solicitante conozca a detalle y de manera completa todas y cada una de las circunstancias y condiciones que determinaron la clasificación como reservada de la información, de tal manera que sea evidente y muy claro para el particular cuestionar y controvertir el mérito de la decisión permitiéndole una real y auténtica defensa. </w:t>
      </w:r>
    </w:p>
    <w:p w:rsidR="002975C1" w:rsidRPr="00906D6B" w:rsidRDefault="002975C1" w:rsidP="002975C1">
      <w:pPr>
        <w:spacing w:before="240" w:after="240" w:line="360" w:lineRule="auto"/>
        <w:jc w:val="both"/>
        <w:rPr>
          <w:rFonts w:ascii="Palatino Linotype" w:hAnsi="Palatino Linotype" w:cs="Arial"/>
          <w:bCs/>
          <w:sz w:val="24"/>
          <w:szCs w:val="24"/>
        </w:rPr>
      </w:pPr>
      <w:r w:rsidRPr="00906D6B">
        <w:rPr>
          <w:rFonts w:ascii="Palatino Linotype" w:hAnsi="Palatino Linotype" w:cs="Arial"/>
          <w:bCs/>
          <w:sz w:val="24"/>
          <w:szCs w:val="24"/>
        </w:rPr>
        <w:t>Sirven de sustento, a lo anterior las tesis jurisprudenciales números I.4º.A. J/43 y VI. 2º. J/43, publicadas en el Semanario Judicial de la Federación y su Gaceta, con el número de registro 175,082 y 203,143, respectivamente, cuyo texto y sentido literal es el siguiente:</w:t>
      </w:r>
    </w:p>
    <w:p w:rsidR="002975C1" w:rsidRPr="00906D6B" w:rsidRDefault="002975C1" w:rsidP="002975C1">
      <w:pPr>
        <w:spacing w:before="120" w:after="120" w:line="240" w:lineRule="auto"/>
        <w:ind w:left="567" w:right="567"/>
        <w:jc w:val="both"/>
        <w:rPr>
          <w:rFonts w:ascii="Palatino Linotype" w:hAnsi="Palatino Linotype" w:cs="Arial"/>
          <w:bCs/>
          <w:i/>
          <w:iCs/>
          <w:sz w:val="24"/>
          <w:szCs w:val="24"/>
        </w:rPr>
      </w:pPr>
      <w:r w:rsidRPr="00906D6B">
        <w:rPr>
          <w:rFonts w:ascii="Palatino Linotype" w:hAnsi="Palatino Linotype" w:cs="Arial"/>
          <w:bCs/>
          <w:i/>
          <w:iCs/>
          <w:sz w:val="24"/>
          <w:szCs w:val="24"/>
        </w:rPr>
        <w:t>“</w:t>
      </w:r>
      <w:r w:rsidRPr="00906D6B">
        <w:rPr>
          <w:rFonts w:ascii="Palatino Linotype" w:hAnsi="Palatino Linotype" w:cs="Arial"/>
          <w:b/>
          <w:bCs/>
          <w:i/>
          <w:iCs/>
          <w:sz w:val="24"/>
          <w:szCs w:val="24"/>
        </w:rPr>
        <w:t xml:space="preserve">FUNDAMENTACIÓN Y MOTIVACIÓN. EL ASPECTO FORMAL DE LA GARANTÍA Y SU FINALIDAD SE TRADUCEN EN EXPLICAR, JUSTIFICAR, POSIBILITAR LA DEFENSA Y COMUNICAR LA </w:t>
      </w:r>
      <w:r w:rsidRPr="00906D6B">
        <w:rPr>
          <w:rFonts w:ascii="Palatino Linotype" w:hAnsi="Palatino Linotype" w:cs="Arial"/>
          <w:b/>
          <w:bCs/>
          <w:i/>
          <w:iCs/>
          <w:sz w:val="24"/>
          <w:szCs w:val="24"/>
        </w:rPr>
        <w:lastRenderedPageBreak/>
        <w:t>DECISIÓN. </w:t>
      </w:r>
      <w:r w:rsidRPr="00906D6B">
        <w:rPr>
          <w:rFonts w:ascii="Palatino Linotype" w:hAnsi="Palatino Linotype" w:cs="Arial"/>
          <w:bCs/>
          <w:i/>
          <w:iCs/>
          <w:sz w:val="24"/>
          <w:szCs w:val="24"/>
        </w:rPr>
        <w:t>El contenido formal de la garantía de legalidad prevista en el artículo 16 constitucional relativa a la fundamentación y motivación tiene como propósito primordial y ratio que el justiciable </w:t>
      </w:r>
      <w:r w:rsidRPr="00906D6B">
        <w:rPr>
          <w:rFonts w:ascii="Palatino Linotype" w:hAnsi="Palatino Linotype" w:cs="Arial"/>
          <w:bCs/>
          <w:i/>
          <w:iCs/>
          <w:sz w:val="24"/>
          <w:szCs w:val="24"/>
          <w:u w:val="single"/>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906D6B">
        <w:rPr>
          <w:rFonts w:ascii="Palatino Linotype" w:hAnsi="Palatino Linotype" w:cs="Arial"/>
          <w:bCs/>
          <w:i/>
          <w:iCs/>
          <w:sz w:val="24"/>
          <w:szCs w:val="24"/>
        </w:rPr>
        <w:t>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906D6B">
        <w:rPr>
          <w:rFonts w:ascii="Palatino Linotype" w:hAnsi="Palatino Linotype" w:cs="Arial"/>
          <w:bCs/>
          <w:i/>
          <w:iCs/>
          <w:sz w:val="24"/>
          <w:szCs w:val="24"/>
          <w:u w:val="single"/>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906D6B">
        <w:rPr>
          <w:rFonts w:ascii="Palatino Linotype" w:hAnsi="Palatino Linotype" w:cs="Arial"/>
          <w:bCs/>
          <w:i/>
          <w:iCs/>
          <w:sz w:val="24"/>
          <w:szCs w:val="24"/>
        </w:rPr>
        <w:t> del que se deduzca la relación de pertenencia lógica de los hechos al derecho invocado, que es la subsunción.”</w:t>
      </w:r>
    </w:p>
    <w:p w:rsidR="002975C1" w:rsidRPr="00906D6B" w:rsidRDefault="002975C1" w:rsidP="002975C1">
      <w:pPr>
        <w:spacing w:before="120" w:after="120" w:line="240" w:lineRule="auto"/>
        <w:ind w:left="567" w:right="567"/>
        <w:jc w:val="both"/>
        <w:rPr>
          <w:rFonts w:ascii="Palatino Linotype" w:hAnsi="Palatino Linotype" w:cs="Arial"/>
          <w:bCs/>
          <w:i/>
          <w:iCs/>
          <w:sz w:val="24"/>
          <w:szCs w:val="24"/>
        </w:rPr>
      </w:pPr>
      <w:r w:rsidRPr="00906D6B">
        <w:rPr>
          <w:rFonts w:ascii="Palatino Linotype" w:hAnsi="Palatino Linotype" w:cs="Arial"/>
          <w:bCs/>
          <w:i/>
          <w:iCs/>
          <w:sz w:val="24"/>
          <w:szCs w:val="24"/>
        </w:rPr>
        <w:t>“</w:t>
      </w:r>
      <w:r w:rsidRPr="00906D6B">
        <w:rPr>
          <w:rFonts w:ascii="Palatino Linotype" w:hAnsi="Palatino Linotype" w:cs="Arial"/>
          <w:b/>
          <w:bCs/>
          <w:i/>
          <w:iCs/>
          <w:sz w:val="24"/>
          <w:szCs w:val="24"/>
        </w:rPr>
        <w:t>FUNDAMENTACION Y MOTIVACION. </w:t>
      </w:r>
      <w:r w:rsidRPr="00906D6B">
        <w:rPr>
          <w:rFonts w:ascii="Palatino Linotype" w:hAnsi="Palatino Linotype" w:cs="Arial"/>
          <w:bCs/>
          <w:i/>
          <w:iCs/>
          <w:sz w:val="24"/>
          <w:szCs w:val="24"/>
        </w:rPr>
        <w:t>La debida fundamentación y motivación legal, deben entenderse, por lo primero</w:t>
      </w:r>
      <w:r w:rsidRPr="00906D6B">
        <w:rPr>
          <w:rFonts w:ascii="Palatino Linotype" w:hAnsi="Palatino Linotype" w:cs="Arial"/>
          <w:b/>
          <w:bCs/>
          <w:i/>
          <w:iCs/>
          <w:sz w:val="24"/>
          <w:szCs w:val="24"/>
        </w:rPr>
        <w:t xml:space="preserve">, </w:t>
      </w:r>
      <w:r w:rsidRPr="00906D6B">
        <w:rPr>
          <w:rFonts w:ascii="Palatino Linotype" w:hAnsi="Palatino Linotype" w:cs="Arial"/>
          <w:bCs/>
          <w:i/>
          <w:iCs/>
          <w:sz w:val="24"/>
          <w:szCs w:val="24"/>
          <w:u w:val="single"/>
        </w:rPr>
        <w:t>la cita del precepto legal aplicable al caso, y por lo segundo, las razones, motivos o circunstancias especiales que llevaron a la autoridad a concluir que el caso particular encuadra en el supuesto previsto por la norma</w:t>
      </w:r>
      <w:r w:rsidRPr="00906D6B">
        <w:rPr>
          <w:rFonts w:ascii="Palatino Linotype" w:hAnsi="Palatino Linotype" w:cs="Arial"/>
          <w:bCs/>
          <w:i/>
          <w:iCs/>
          <w:sz w:val="24"/>
          <w:szCs w:val="24"/>
        </w:rPr>
        <w:t> legal invocada como fundamento.”</w:t>
      </w:r>
    </w:p>
    <w:p w:rsidR="002975C1" w:rsidRPr="00E6605A" w:rsidRDefault="002975C1" w:rsidP="002975C1">
      <w:pPr>
        <w:spacing w:before="240" w:after="240" w:line="360" w:lineRule="auto"/>
        <w:jc w:val="both"/>
        <w:rPr>
          <w:rFonts w:ascii="Palatino Linotype" w:hAnsi="Palatino Linotype" w:cs="Arial"/>
          <w:bCs/>
        </w:rPr>
      </w:pPr>
      <w:r w:rsidRPr="00906D6B">
        <w:rPr>
          <w:rFonts w:ascii="Palatino Linotype" w:eastAsia="Calibri" w:hAnsi="Palatino Linotype" w:cs="Arial"/>
          <w:sz w:val="24"/>
          <w:szCs w:val="24"/>
        </w:rPr>
        <w:t xml:space="preserve">Entonces, el </w:t>
      </w:r>
      <w:r w:rsidRPr="00EE3112">
        <w:rPr>
          <w:rFonts w:ascii="Palatino Linotype" w:eastAsia="Calibri" w:hAnsi="Palatino Linotype" w:cs="Arial"/>
          <w:b/>
          <w:sz w:val="24"/>
          <w:szCs w:val="24"/>
        </w:rPr>
        <w:t>Sujeto Obligado</w:t>
      </w:r>
      <w:r w:rsidRPr="00906D6B">
        <w:rPr>
          <w:rFonts w:ascii="Palatino Linotype" w:eastAsia="Calibri" w:hAnsi="Palatino Linotype" w:cs="Arial"/>
          <w:sz w:val="24"/>
          <w:szCs w:val="24"/>
        </w:rPr>
        <w:t xml:space="preserve"> debe seguir el procedimiento legal establecido para su clasificación, es decir, es necesario que el Comité de Transparencia emita un Acuerdo de Clasificación que cumpla con las formalidades previstas en los artículos 137, 140, 143 y 149 de la Ley de Transparencia y Acceso a la Información Pública del Estado de México y Municipios.</w:t>
      </w:r>
    </w:p>
    <w:p w:rsidR="00806D4F" w:rsidRDefault="00806D4F" w:rsidP="00806D4F">
      <w:pPr>
        <w:autoSpaceDE w:val="0"/>
        <w:autoSpaceDN w:val="0"/>
        <w:adjustRightInd w:val="0"/>
        <w:spacing w:before="240" w:after="240" w:line="360" w:lineRule="auto"/>
        <w:ind w:right="-234"/>
        <w:jc w:val="both"/>
        <w:rPr>
          <w:rFonts w:ascii="Palatino Linotype" w:hAnsi="Palatino Linotype" w:cs="Arial"/>
          <w:sz w:val="24"/>
          <w:szCs w:val="24"/>
        </w:rPr>
      </w:pPr>
      <w:r w:rsidRPr="00806D4F">
        <w:rPr>
          <w:rFonts w:ascii="Palatino Linotype" w:hAnsi="Palatino Linotype" w:cs="Arial"/>
          <w:sz w:val="24"/>
          <w:szCs w:val="24"/>
        </w:rPr>
        <w:t>Así, en mérito de lo expuesto en líneas anteriores resultan parcialmente fundadas</w:t>
      </w:r>
      <w:r>
        <w:rPr>
          <w:rFonts w:ascii="Palatino Linotype" w:hAnsi="Palatino Linotype" w:cs="Arial"/>
          <w:sz w:val="24"/>
          <w:szCs w:val="24"/>
        </w:rPr>
        <w:t xml:space="preserve"> </w:t>
      </w:r>
      <w:r w:rsidRPr="00806D4F">
        <w:rPr>
          <w:rFonts w:ascii="Palatino Linotype" w:hAnsi="Palatino Linotype" w:cs="Arial"/>
          <w:sz w:val="24"/>
          <w:szCs w:val="24"/>
        </w:rPr>
        <w:t>las razones o motivos de inconformidad que arguye el Recurrente, por ello con</w:t>
      </w:r>
      <w:r>
        <w:rPr>
          <w:rFonts w:ascii="Palatino Linotype" w:hAnsi="Palatino Linotype" w:cs="Arial"/>
          <w:sz w:val="24"/>
          <w:szCs w:val="24"/>
        </w:rPr>
        <w:t xml:space="preserve"> </w:t>
      </w:r>
      <w:r w:rsidRPr="00806D4F">
        <w:rPr>
          <w:rFonts w:ascii="Palatino Linotype" w:hAnsi="Palatino Linotype" w:cs="Arial"/>
          <w:sz w:val="24"/>
          <w:szCs w:val="24"/>
        </w:rPr>
        <w:t>fundamento en la segunda hipótesis del artículo 186 fracción III de la Ley de</w:t>
      </w:r>
      <w:r>
        <w:rPr>
          <w:rFonts w:ascii="Palatino Linotype" w:hAnsi="Palatino Linotype" w:cs="Arial"/>
          <w:sz w:val="24"/>
          <w:szCs w:val="24"/>
        </w:rPr>
        <w:t xml:space="preserve"> </w:t>
      </w:r>
      <w:r w:rsidRPr="00806D4F">
        <w:rPr>
          <w:rFonts w:ascii="Palatino Linotype" w:hAnsi="Palatino Linotype" w:cs="Arial"/>
          <w:sz w:val="24"/>
          <w:szCs w:val="24"/>
        </w:rPr>
        <w:lastRenderedPageBreak/>
        <w:t>Transparencia y Acceso a la Información Pública del Estado de México y</w:t>
      </w:r>
      <w:r>
        <w:rPr>
          <w:rFonts w:ascii="Palatino Linotype" w:hAnsi="Palatino Linotype" w:cs="Arial"/>
          <w:sz w:val="24"/>
          <w:szCs w:val="24"/>
        </w:rPr>
        <w:t xml:space="preserve"> </w:t>
      </w:r>
      <w:r w:rsidRPr="00806D4F">
        <w:rPr>
          <w:rFonts w:ascii="Palatino Linotype" w:hAnsi="Palatino Linotype" w:cs="Arial"/>
          <w:sz w:val="24"/>
          <w:szCs w:val="24"/>
        </w:rPr>
        <w:t xml:space="preserve">Municipios, se </w:t>
      </w:r>
      <w:r w:rsidRPr="00806D4F">
        <w:rPr>
          <w:rFonts w:ascii="Palatino Linotype" w:hAnsi="Palatino Linotype" w:cs="Arial"/>
          <w:b/>
          <w:sz w:val="24"/>
          <w:szCs w:val="24"/>
        </w:rPr>
        <w:t>MODIFICA</w:t>
      </w:r>
      <w:r w:rsidRPr="00806D4F">
        <w:rPr>
          <w:rFonts w:ascii="Palatino Linotype" w:hAnsi="Palatino Linotype" w:cs="Arial"/>
          <w:sz w:val="24"/>
          <w:szCs w:val="24"/>
        </w:rPr>
        <w:t xml:space="preserve"> la respuesta del </w:t>
      </w:r>
      <w:r w:rsidRPr="00806D4F">
        <w:rPr>
          <w:rFonts w:ascii="Palatino Linotype" w:hAnsi="Palatino Linotype" w:cs="Arial"/>
          <w:b/>
          <w:sz w:val="24"/>
          <w:szCs w:val="24"/>
        </w:rPr>
        <w:t>Sujeto Obligado</w:t>
      </w:r>
      <w:r w:rsidRPr="00806D4F">
        <w:rPr>
          <w:rFonts w:ascii="Palatino Linotype" w:hAnsi="Palatino Linotype" w:cs="Arial"/>
          <w:sz w:val="24"/>
          <w:szCs w:val="24"/>
        </w:rPr>
        <w:t xml:space="preserve"> y resulta procedente</w:t>
      </w:r>
      <w:r>
        <w:rPr>
          <w:rFonts w:ascii="Palatino Linotype" w:hAnsi="Palatino Linotype" w:cs="Arial"/>
          <w:sz w:val="24"/>
          <w:szCs w:val="24"/>
        </w:rPr>
        <w:t xml:space="preserve"> </w:t>
      </w:r>
      <w:r w:rsidRPr="00806D4F">
        <w:rPr>
          <w:rFonts w:ascii="Palatino Linotype" w:hAnsi="Palatino Linotype" w:cs="Arial"/>
          <w:b/>
          <w:sz w:val="24"/>
          <w:szCs w:val="24"/>
        </w:rPr>
        <w:t>ORDENAR</w:t>
      </w:r>
      <w:r w:rsidRPr="00806D4F">
        <w:rPr>
          <w:rFonts w:ascii="Palatino Linotype" w:hAnsi="Palatino Linotype" w:cs="Arial"/>
          <w:sz w:val="24"/>
          <w:szCs w:val="24"/>
        </w:rPr>
        <w:t xml:space="preserve"> la entrega al </w:t>
      </w:r>
      <w:r w:rsidRPr="00806D4F">
        <w:rPr>
          <w:rFonts w:ascii="Palatino Linotype" w:hAnsi="Palatino Linotype" w:cs="Arial"/>
          <w:b/>
          <w:sz w:val="24"/>
          <w:szCs w:val="24"/>
        </w:rPr>
        <w:t>Recurrente</w:t>
      </w:r>
      <w:r w:rsidRPr="00806D4F">
        <w:rPr>
          <w:rFonts w:ascii="Palatino Linotype" w:hAnsi="Palatino Linotype" w:cs="Arial"/>
          <w:sz w:val="24"/>
          <w:szCs w:val="24"/>
        </w:rPr>
        <w:t xml:space="preserve"> de la información que ha quedado precisada</w:t>
      </w:r>
      <w:r>
        <w:rPr>
          <w:rFonts w:ascii="Palatino Linotype" w:hAnsi="Palatino Linotype" w:cs="Arial"/>
          <w:sz w:val="24"/>
          <w:szCs w:val="24"/>
        </w:rPr>
        <w:t xml:space="preserve"> </w:t>
      </w:r>
      <w:r w:rsidRPr="00806D4F">
        <w:rPr>
          <w:rFonts w:ascii="Palatino Linotype" w:hAnsi="Palatino Linotype" w:cs="Arial"/>
          <w:sz w:val="24"/>
          <w:szCs w:val="24"/>
        </w:rPr>
        <w:t>en el presente fallo.</w:t>
      </w:r>
    </w:p>
    <w:p w:rsidR="006B3AB3" w:rsidRPr="003B785E" w:rsidRDefault="006B3AB3" w:rsidP="00806D4F">
      <w:pPr>
        <w:autoSpaceDE w:val="0"/>
        <w:autoSpaceDN w:val="0"/>
        <w:adjustRightInd w:val="0"/>
        <w:spacing w:before="240" w:after="240" w:line="360" w:lineRule="auto"/>
        <w:ind w:right="-234"/>
        <w:jc w:val="both"/>
        <w:rPr>
          <w:rFonts w:ascii="Palatino Linotype" w:hAnsi="Palatino Linotype" w:cs="Arial"/>
          <w:sz w:val="24"/>
          <w:szCs w:val="24"/>
          <w:lang w:eastAsia="es-MX"/>
        </w:rPr>
      </w:pPr>
      <w:r w:rsidRPr="003B785E">
        <w:rPr>
          <w:rFonts w:ascii="Palatino Linotype" w:hAnsi="Palatino Linotype" w:cs="Arial"/>
          <w:sz w:val="24"/>
          <w:szCs w:val="24"/>
          <w:lang w:eastAsia="es-MX"/>
        </w:rPr>
        <w:t>Por lo antes expuesto y fundado es de resolverse y,</w:t>
      </w:r>
    </w:p>
    <w:p w:rsidR="00F63E44" w:rsidRDefault="00F63E44" w:rsidP="006B3AB3">
      <w:pPr>
        <w:spacing w:line="276" w:lineRule="auto"/>
        <w:ind w:right="-234" w:firstLine="567"/>
        <w:jc w:val="center"/>
        <w:rPr>
          <w:rFonts w:ascii="Palatino Linotype" w:hAnsi="Palatino Linotype"/>
          <w:b/>
          <w:sz w:val="28"/>
          <w:szCs w:val="24"/>
          <w:lang w:val="pt-BR"/>
        </w:rPr>
      </w:pPr>
    </w:p>
    <w:p w:rsidR="006B3AB3" w:rsidRDefault="006B3AB3" w:rsidP="006B3AB3">
      <w:pPr>
        <w:spacing w:line="276" w:lineRule="auto"/>
        <w:ind w:right="-234" w:firstLine="567"/>
        <w:jc w:val="center"/>
        <w:rPr>
          <w:rFonts w:ascii="Palatino Linotype" w:hAnsi="Palatino Linotype"/>
          <w:b/>
          <w:sz w:val="28"/>
          <w:szCs w:val="24"/>
          <w:lang w:val="pt-BR"/>
        </w:rPr>
      </w:pPr>
      <w:r w:rsidRPr="00C92FAC">
        <w:rPr>
          <w:rFonts w:ascii="Palatino Linotype" w:hAnsi="Palatino Linotype"/>
          <w:b/>
          <w:sz w:val="28"/>
          <w:szCs w:val="24"/>
          <w:lang w:val="pt-BR"/>
        </w:rPr>
        <w:t>SE   R E S U E L V E</w:t>
      </w:r>
    </w:p>
    <w:p w:rsidR="006535BA" w:rsidRPr="00C92FAC" w:rsidRDefault="006535BA" w:rsidP="006B3AB3">
      <w:pPr>
        <w:spacing w:line="276" w:lineRule="auto"/>
        <w:ind w:right="-234" w:firstLine="567"/>
        <w:jc w:val="center"/>
        <w:rPr>
          <w:rFonts w:ascii="Palatino Linotype" w:hAnsi="Palatino Linotype"/>
          <w:b/>
          <w:sz w:val="28"/>
          <w:szCs w:val="24"/>
          <w:lang w:val="pt-BR"/>
        </w:rPr>
      </w:pPr>
    </w:p>
    <w:p w:rsidR="007201FD" w:rsidRDefault="007201FD" w:rsidP="00AD74BB">
      <w:pPr>
        <w:tabs>
          <w:tab w:val="left" w:pos="8647"/>
        </w:tabs>
        <w:spacing w:before="240" w:after="240" w:line="360" w:lineRule="auto"/>
        <w:jc w:val="both"/>
        <w:rPr>
          <w:rFonts w:ascii="Palatino Linotype" w:hAnsi="Palatino Linotype" w:cs="Arial"/>
          <w:b/>
          <w:sz w:val="24"/>
          <w:szCs w:val="24"/>
          <w:lang w:val="es-ES_tradnl"/>
        </w:rPr>
      </w:pPr>
      <w:r w:rsidRPr="007201FD">
        <w:rPr>
          <w:rFonts w:ascii="Palatino Linotype" w:hAnsi="Palatino Linotype" w:cs="Arial"/>
          <w:b/>
          <w:sz w:val="24"/>
          <w:szCs w:val="24"/>
          <w:lang w:val="es-ES_tradnl"/>
        </w:rPr>
        <w:t xml:space="preserve">PRIMERO. </w:t>
      </w:r>
      <w:r w:rsidRPr="007201FD">
        <w:rPr>
          <w:rFonts w:ascii="Palatino Linotype" w:hAnsi="Palatino Linotype" w:cs="Arial"/>
          <w:sz w:val="24"/>
          <w:szCs w:val="24"/>
          <w:lang w:val="es-ES_tradnl"/>
        </w:rPr>
        <w:t xml:space="preserve">Se </w:t>
      </w:r>
      <w:r w:rsidRPr="007201FD">
        <w:rPr>
          <w:rFonts w:ascii="Palatino Linotype" w:hAnsi="Palatino Linotype" w:cs="Arial"/>
          <w:b/>
          <w:sz w:val="24"/>
          <w:szCs w:val="24"/>
          <w:lang w:val="es-ES_tradnl"/>
        </w:rPr>
        <w:t>MODIFICA</w:t>
      </w:r>
      <w:r w:rsidRPr="007201FD">
        <w:rPr>
          <w:rFonts w:ascii="Palatino Linotype" w:hAnsi="Palatino Linotype" w:cs="Arial"/>
          <w:sz w:val="24"/>
          <w:szCs w:val="24"/>
          <w:lang w:val="es-ES_tradnl"/>
        </w:rPr>
        <w:t xml:space="preserve"> la respuesta entregada por el </w:t>
      </w:r>
      <w:r w:rsidRPr="007201FD">
        <w:rPr>
          <w:rFonts w:ascii="Palatino Linotype" w:hAnsi="Palatino Linotype" w:cs="Arial"/>
          <w:b/>
          <w:sz w:val="24"/>
          <w:szCs w:val="24"/>
          <w:lang w:val="es-ES_tradnl"/>
        </w:rPr>
        <w:t>Sujeto Obligado</w:t>
      </w:r>
      <w:r w:rsidRPr="007201FD">
        <w:rPr>
          <w:rFonts w:ascii="Palatino Linotype" w:hAnsi="Palatino Linotype" w:cs="Arial"/>
          <w:sz w:val="24"/>
          <w:szCs w:val="24"/>
          <w:lang w:val="es-ES_tradnl"/>
        </w:rPr>
        <w:t xml:space="preserve"> a la solicitud de información número </w:t>
      </w:r>
      <w:r w:rsidRPr="007201FD">
        <w:rPr>
          <w:rFonts w:ascii="Palatino Linotype" w:hAnsi="Palatino Linotype" w:cs="Arial"/>
          <w:b/>
          <w:sz w:val="24"/>
          <w:szCs w:val="24"/>
          <w:lang w:val="es-ES_tradnl"/>
        </w:rPr>
        <w:t>00387/NAUCALPA/IP/2018</w:t>
      </w:r>
      <w:r w:rsidRPr="007201FD">
        <w:rPr>
          <w:rFonts w:ascii="Palatino Linotype" w:hAnsi="Palatino Linotype" w:cs="Arial"/>
          <w:sz w:val="24"/>
          <w:szCs w:val="24"/>
          <w:lang w:val="es-ES_tradnl"/>
        </w:rPr>
        <w:t xml:space="preserve">, por resultar parcialmente fundados los motivos de inconformidad que expresa el </w:t>
      </w:r>
      <w:r w:rsidRPr="00FD6C9D">
        <w:rPr>
          <w:rFonts w:ascii="Palatino Linotype" w:hAnsi="Palatino Linotype" w:cs="Arial"/>
          <w:b/>
          <w:sz w:val="24"/>
          <w:szCs w:val="24"/>
          <w:lang w:val="es-ES_tradnl"/>
        </w:rPr>
        <w:t>Recurrente</w:t>
      </w:r>
      <w:r w:rsidRPr="007201FD">
        <w:rPr>
          <w:rFonts w:ascii="Palatino Linotype" w:hAnsi="Palatino Linotype" w:cs="Arial"/>
          <w:sz w:val="24"/>
          <w:szCs w:val="24"/>
          <w:lang w:val="es-ES_tradnl"/>
        </w:rPr>
        <w:t>, en términos del Considerando Cuarto de la presente resolución.</w:t>
      </w:r>
    </w:p>
    <w:p w:rsidR="007201FD" w:rsidRDefault="007201FD" w:rsidP="00AD74BB">
      <w:pPr>
        <w:tabs>
          <w:tab w:val="left" w:pos="8647"/>
        </w:tabs>
        <w:spacing w:before="240" w:after="240" w:line="360" w:lineRule="auto"/>
        <w:jc w:val="both"/>
        <w:rPr>
          <w:rFonts w:ascii="Palatino Linotype" w:hAnsi="Palatino Linotype" w:cs="Arial"/>
          <w:b/>
          <w:sz w:val="24"/>
          <w:szCs w:val="24"/>
          <w:lang w:val="es-ES_tradnl"/>
        </w:rPr>
      </w:pPr>
      <w:r w:rsidRPr="007201FD">
        <w:rPr>
          <w:rFonts w:ascii="Palatino Linotype" w:hAnsi="Palatino Linotype" w:cs="Arial"/>
          <w:b/>
          <w:sz w:val="24"/>
          <w:szCs w:val="24"/>
          <w:lang w:val="es-ES_tradnl"/>
        </w:rPr>
        <w:t xml:space="preserve">SEGUNDO. </w:t>
      </w:r>
      <w:r w:rsidRPr="007201FD">
        <w:rPr>
          <w:rFonts w:ascii="Palatino Linotype" w:hAnsi="Palatino Linotype" w:cs="Arial"/>
          <w:sz w:val="24"/>
          <w:szCs w:val="24"/>
          <w:lang w:val="es-ES_tradnl"/>
        </w:rPr>
        <w:t>Se</w:t>
      </w:r>
      <w:r w:rsidRPr="007201FD">
        <w:rPr>
          <w:rFonts w:ascii="Palatino Linotype" w:hAnsi="Palatino Linotype" w:cs="Arial"/>
          <w:b/>
          <w:sz w:val="24"/>
          <w:szCs w:val="24"/>
          <w:lang w:val="es-ES_tradnl"/>
        </w:rPr>
        <w:t xml:space="preserve"> ORDENA </w:t>
      </w:r>
      <w:r w:rsidRPr="007201FD">
        <w:rPr>
          <w:rFonts w:ascii="Palatino Linotype" w:hAnsi="Palatino Linotype" w:cs="Arial"/>
          <w:sz w:val="24"/>
          <w:szCs w:val="24"/>
          <w:lang w:val="es-ES_tradnl"/>
        </w:rPr>
        <w:t>al</w:t>
      </w:r>
      <w:r w:rsidRPr="007201FD">
        <w:rPr>
          <w:rFonts w:ascii="Palatino Linotype" w:hAnsi="Palatino Linotype" w:cs="Arial"/>
          <w:b/>
          <w:sz w:val="24"/>
          <w:szCs w:val="24"/>
          <w:lang w:val="es-ES_tradnl"/>
        </w:rPr>
        <w:t xml:space="preserve"> Sujeto Obligado</w:t>
      </w:r>
      <w:r w:rsidRPr="007201FD">
        <w:rPr>
          <w:rFonts w:ascii="Palatino Linotype" w:hAnsi="Palatino Linotype" w:cs="Arial"/>
          <w:sz w:val="24"/>
          <w:szCs w:val="24"/>
          <w:lang w:val="es-ES_tradnl"/>
        </w:rPr>
        <w:t>, que en términos del considerando CUARTO, haga entrega al</w:t>
      </w:r>
      <w:r w:rsidRPr="007201FD">
        <w:rPr>
          <w:rFonts w:ascii="Palatino Linotype" w:hAnsi="Palatino Linotype" w:cs="Arial"/>
          <w:b/>
          <w:sz w:val="24"/>
          <w:szCs w:val="24"/>
          <w:lang w:val="es-ES_tradnl"/>
        </w:rPr>
        <w:t xml:space="preserve"> Recurrente</w:t>
      </w:r>
      <w:r w:rsidRPr="007201FD">
        <w:rPr>
          <w:rFonts w:ascii="Palatino Linotype" w:hAnsi="Palatino Linotype" w:cs="Arial"/>
          <w:sz w:val="24"/>
          <w:szCs w:val="24"/>
          <w:lang w:val="es-ES_tradnl"/>
        </w:rPr>
        <w:t xml:space="preserve">, </w:t>
      </w:r>
      <w:r>
        <w:rPr>
          <w:rFonts w:ascii="Palatino Linotype" w:hAnsi="Palatino Linotype" w:cs="Arial"/>
          <w:sz w:val="24"/>
          <w:szCs w:val="24"/>
        </w:rPr>
        <w:t>en versión pública</w:t>
      </w:r>
      <w:r w:rsidRPr="007201FD">
        <w:rPr>
          <w:rFonts w:ascii="Palatino Linotype" w:hAnsi="Palatino Linotype" w:cs="Arial"/>
          <w:sz w:val="24"/>
          <w:szCs w:val="24"/>
          <w:lang w:val="es-ES_tradnl"/>
        </w:rPr>
        <w:t xml:space="preserve"> </w:t>
      </w:r>
      <w:r>
        <w:rPr>
          <w:rFonts w:ascii="Palatino Linotype" w:hAnsi="Palatino Linotype" w:cs="Arial"/>
          <w:sz w:val="24"/>
          <w:szCs w:val="24"/>
          <w:lang w:val="es-ES_tradnl"/>
        </w:rPr>
        <w:t xml:space="preserve">y </w:t>
      </w:r>
      <w:r w:rsidRPr="007201FD">
        <w:rPr>
          <w:rFonts w:ascii="Palatino Linotype" w:hAnsi="Palatino Linotype" w:cs="Arial"/>
          <w:sz w:val="24"/>
          <w:szCs w:val="24"/>
          <w:lang w:val="es-ES_tradnl"/>
        </w:rPr>
        <w:t>a través del SAIMEX de lo siguiente</w:t>
      </w:r>
      <w:r w:rsidRPr="007201FD">
        <w:rPr>
          <w:rFonts w:ascii="Palatino Linotype" w:hAnsi="Palatino Linotype" w:cs="Arial"/>
          <w:b/>
          <w:sz w:val="24"/>
          <w:szCs w:val="24"/>
          <w:lang w:val="es-ES_tradnl"/>
        </w:rPr>
        <w:t>:</w:t>
      </w:r>
      <w:r>
        <w:rPr>
          <w:rFonts w:ascii="Palatino Linotype" w:hAnsi="Palatino Linotype" w:cs="Arial"/>
          <w:b/>
          <w:sz w:val="24"/>
          <w:szCs w:val="24"/>
          <w:lang w:val="es-ES_tradnl"/>
        </w:rPr>
        <w:t xml:space="preserve"> </w:t>
      </w:r>
    </w:p>
    <w:p w:rsidR="007201FD" w:rsidRDefault="00F7265B" w:rsidP="009D7E2F">
      <w:pPr>
        <w:pStyle w:val="Prrafodelista"/>
        <w:numPr>
          <w:ilvl w:val="0"/>
          <w:numId w:val="44"/>
        </w:numPr>
        <w:spacing w:before="240" w:after="240" w:line="360" w:lineRule="auto"/>
        <w:ind w:left="714" w:hanging="357"/>
        <w:jc w:val="both"/>
        <w:rPr>
          <w:rFonts w:ascii="Palatino Linotype" w:hAnsi="Palatino Linotype" w:cs="Arial"/>
        </w:rPr>
      </w:pPr>
      <w:r w:rsidRPr="00F63E44">
        <w:rPr>
          <w:rFonts w:ascii="Palatino Linotype" w:hAnsi="Palatino Linotype" w:cs="Arial"/>
        </w:rPr>
        <w:t>Los inventarios de bienes</w:t>
      </w:r>
      <w:r>
        <w:rPr>
          <w:rFonts w:ascii="Palatino Linotype" w:hAnsi="Palatino Linotype" w:cs="Arial"/>
        </w:rPr>
        <w:t xml:space="preserve"> inmuebles </w:t>
      </w:r>
      <w:r w:rsidR="007201FD">
        <w:rPr>
          <w:rFonts w:ascii="Palatino Linotype" w:hAnsi="Palatino Linotype" w:cs="Arial"/>
        </w:rPr>
        <w:t>del</w:t>
      </w:r>
      <w:r w:rsidR="007201FD" w:rsidRPr="00F63E44">
        <w:rPr>
          <w:rFonts w:ascii="Palatino Linotype" w:hAnsi="Palatino Linotype" w:cs="Arial"/>
        </w:rPr>
        <w:t xml:space="preserve"> primero y segundo semestre de</w:t>
      </w:r>
      <w:r w:rsidR="007201FD">
        <w:rPr>
          <w:rFonts w:ascii="Palatino Linotype" w:hAnsi="Palatino Linotype" w:cs="Arial"/>
        </w:rPr>
        <w:t xml:space="preserve"> </w:t>
      </w:r>
      <w:r w:rsidR="007201FD" w:rsidRPr="00F63E44">
        <w:rPr>
          <w:rFonts w:ascii="Palatino Linotype" w:hAnsi="Palatino Linotype" w:cs="Arial"/>
        </w:rPr>
        <w:t>l</w:t>
      </w:r>
      <w:r w:rsidR="007201FD">
        <w:rPr>
          <w:rFonts w:ascii="Palatino Linotype" w:hAnsi="Palatino Linotype" w:cs="Arial"/>
        </w:rPr>
        <w:t xml:space="preserve">os años </w:t>
      </w:r>
      <w:r w:rsidR="007201FD" w:rsidRPr="00F63E44">
        <w:rPr>
          <w:rFonts w:ascii="Palatino Linotype" w:hAnsi="Palatino Linotype" w:cs="Arial"/>
        </w:rPr>
        <w:t>2013</w:t>
      </w:r>
      <w:r w:rsidR="007201FD">
        <w:rPr>
          <w:rFonts w:ascii="Palatino Linotype" w:hAnsi="Palatino Linotype" w:cs="Arial"/>
        </w:rPr>
        <w:t xml:space="preserve"> al 2017 y el correspondiente al primer semestre del año 2018</w:t>
      </w:r>
      <w:r w:rsidR="007201FD" w:rsidRPr="00F63E44">
        <w:rPr>
          <w:rFonts w:ascii="Palatino Linotype" w:hAnsi="Palatino Linotype" w:cs="Arial"/>
        </w:rPr>
        <w:t>.</w:t>
      </w:r>
    </w:p>
    <w:p w:rsidR="00F63E44" w:rsidRPr="00F63E44" w:rsidRDefault="007201FD" w:rsidP="009D7E2F">
      <w:pPr>
        <w:pStyle w:val="Prrafodelista"/>
        <w:numPr>
          <w:ilvl w:val="0"/>
          <w:numId w:val="44"/>
        </w:numPr>
        <w:spacing w:before="240" w:after="240" w:line="360" w:lineRule="auto"/>
        <w:ind w:left="714" w:hanging="357"/>
        <w:jc w:val="both"/>
        <w:rPr>
          <w:rFonts w:ascii="Palatino Linotype" w:hAnsi="Palatino Linotype" w:cs="Arial"/>
        </w:rPr>
      </w:pPr>
      <w:r>
        <w:rPr>
          <w:rFonts w:ascii="Palatino Linotype" w:hAnsi="Palatino Linotype" w:cs="Arial"/>
        </w:rPr>
        <w:t xml:space="preserve">Los inventarios de </w:t>
      </w:r>
      <w:r w:rsidR="00F7265B" w:rsidRPr="00F63E44">
        <w:rPr>
          <w:rFonts w:ascii="Palatino Linotype" w:hAnsi="Palatino Linotype" w:cs="Arial"/>
        </w:rPr>
        <w:t xml:space="preserve">bienes muebles de bajo costo, </w:t>
      </w:r>
      <w:r w:rsidR="00F7265B">
        <w:rPr>
          <w:rFonts w:ascii="Palatino Linotype" w:hAnsi="Palatino Linotype" w:cs="Arial"/>
        </w:rPr>
        <w:t>del</w:t>
      </w:r>
      <w:r w:rsidR="00F7265B" w:rsidRPr="00F63E44">
        <w:rPr>
          <w:rFonts w:ascii="Palatino Linotype" w:hAnsi="Palatino Linotype" w:cs="Arial"/>
        </w:rPr>
        <w:t xml:space="preserve"> primero y segundo semestre de</w:t>
      </w:r>
      <w:r w:rsidR="00F7265B">
        <w:rPr>
          <w:rFonts w:ascii="Palatino Linotype" w:hAnsi="Palatino Linotype" w:cs="Arial"/>
        </w:rPr>
        <w:t xml:space="preserve"> </w:t>
      </w:r>
      <w:r w:rsidR="00F7265B" w:rsidRPr="00F63E44">
        <w:rPr>
          <w:rFonts w:ascii="Palatino Linotype" w:hAnsi="Palatino Linotype" w:cs="Arial"/>
        </w:rPr>
        <w:t>l</w:t>
      </w:r>
      <w:r w:rsidR="00F7265B">
        <w:rPr>
          <w:rFonts w:ascii="Palatino Linotype" w:hAnsi="Palatino Linotype" w:cs="Arial"/>
        </w:rPr>
        <w:t xml:space="preserve">os años </w:t>
      </w:r>
      <w:r w:rsidR="00F7265B" w:rsidRPr="00F63E44">
        <w:rPr>
          <w:rFonts w:ascii="Palatino Linotype" w:hAnsi="Palatino Linotype" w:cs="Arial"/>
        </w:rPr>
        <w:t>2013</w:t>
      </w:r>
      <w:r>
        <w:rPr>
          <w:rFonts w:ascii="Palatino Linotype" w:hAnsi="Palatino Linotype" w:cs="Arial"/>
        </w:rPr>
        <w:t xml:space="preserve">, </w:t>
      </w:r>
      <w:r w:rsidR="00F7265B">
        <w:rPr>
          <w:rFonts w:ascii="Palatino Linotype" w:hAnsi="Palatino Linotype" w:cs="Arial"/>
        </w:rPr>
        <w:t>201</w:t>
      </w:r>
      <w:r>
        <w:rPr>
          <w:rFonts w:ascii="Palatino Linotype" w:hAnsi="Palatino Linotype" w:cs="Arial"/>
        </w:rPr>
        <w:t>4, 2016 y 2017; y, los del primer semestre de los años 2015 y</w:t>
      </w:r>
      <w:r w:rsidR="00F7265B">
        <w:rPr>
          <w:rFonts w:ascii="Palatino Linotype" w:hAnsi="Palatino Linotype" w:cs="Arial"/>
        </w:rPr>
        <w:t xml:space="preserve"> 2018</w:t>
      </w:r>
      <w:r w:rsidR="00F7265B" w:rsidRPr="00F63E44">
        <w:rPr>
          <w:rFonts w:ascii="Palatino Linotype" w:hAnsi="Palatino Linotype" w:cs="Arial"/>
        </w:rPr>
        <w:t>.</w:t>
      </w:r>
      <w:r w:rsidR="00F63E44" w:rsidRPr="00F63E44">
        <w:rPr>
          <w:rFonts w:ascii="Palatino Linotype" w:hAnsi="Palatino Linotype" w:cs="Arial"/>
        </w:rPr>
        <w:t xml:space="preserve"> </w:t>
      </w:r>
    </w:p>
    <w:p w:rsidR="00541CB2" w:rsidRDefault="00F7265B" w:rsidP="009D7E2F">
      <w:pPr>
        <w:pStyle w:val="Prrafodelista"/>
        <w:numPr>
          <w:ilvl w:val="0"/>
          <w:numId w:val="44"/>
        </w:numPr>
        <w:spacing w:before="240" w:after="240" w:line="360" w:lineRule="auto"/>
        <w:ind w:left="714" w:hanging="357"/>
        <w:jc w:val="both"/>
        <w:rPr>
          <w:rFonts w:ascii="Palatino Linotype" w:hAnsi="Palatino Linotype" w:cs="Arial"/>
        </w:rPr>
      </w:pPr>
      <w:r w:rsidRPr="002E54F7">
        <w:rPr>
          <w:rFonts w:ascii="Palatino Linotype" w:hAnsi="Palatino Linotype" w:cs="Arial"/>
        </w:rPr>
        <w:lastRenderedPageBreak/>
        <w:t xml:space="preserve">Los inventarios </w:t>
      </w:r>
      <w:r w:rsidR="00B16A01">
        <w:rPr>
          <w:rFonts w:ascii="Palatino Linotype" w:hAnsi="Palatino Linotype" w:cs="Arial"/>
        </w:rPr>
        <w:t xml:space="preserve">generales </w:t>
      </w:r>
      <w:r w:rsidRPr="002E54F7">
        <w:rPr>
          <w:rFonts w:ascii="Palatino Linotype" w:hAnsi="Palatino Linotype" w:cs="Arial"/>
        </w:rPr>
        <w:t>de bienes muebles del primero y segundo semestre de los años 2013 al 2017 y el correspondiente al primer semestre del año 2018.</w:t>
      </w:r>
    </w:p>
    <w:p w:rsidR="002E54F7" w:rsidRDefault="002E54F7" w:rsidP="009D7E2F">
      <w:pPr>
        <w:spacing w:before="240" w:after="240" w:line="360" w:lineRule="auto"/>
        <w:ind w:left="357"/>
        <w:jc w:val="both"/>
        <w:rPr>
          <w:rFonts w:ascii="Palatino Linotype" w:hAnsi="Palatino Linotype" w:cs="Arial"/>
          <w:sz w:val="24"/>
          <w:szCs w:val="24"/>
        </w:rPr>
      </w:pPr>
      <w:r>
        <w:rPr>
          <w:rFonts w:ascii="Palatino Linotype" w:hAnsi="Palatino Linotype" w:cs="Arial"/>
          <w:sz w:val="24"/>
          <w:szCs w:val="24"/>
        </w:rPr>
        <w:t xml:space="preserve">Para el caso de lo solicitado en el inciso </w:t>
      </w:r>
      <w:r w:rsidR="007201FD" w:rsidRPr="007201FD">
        <w:rPr>
          <w:rFonts w:ascii="Palatino Linotype" w:hAnsi="Palatino Linotype" w:cs="Arial"/>
          <w:i/>
          <w:sz w:val="24"/>
          <w:szCs w:val="24"/>
        </w:rPr>
        <w:t>c</w:t>
      </w:r>
      <w:r>
        <w:rPr>
          <w:rFonts w:ascii="Palatino Linotype" w:hAnsi="Palatino Linotype" w:cs="Arial"/>
          <w:sz w:val="24"/>
          <w:szCs w:val="24"/>
        </w:rPr>
        <w:t>, se d</w:t>
      </w:r>
      <w:r w:rsidRPr="002E54F7">
        <w:rPr>
          <w:rFonts w:ascii="Palatino Linotype" w:hAnsi="Palatino Linotype" w:cs="Arial"/>
          <w:sz w:val="24"/>
          <w:szCs w:val="24"/>
        </w:rPr>
        <w:t>eb</w:t>
      </w:r>
      <w:r>
        <w:rPr>
          <w:rFonts w:ascii="Palatino Linotype" w:hAnsi="Palatino Linotype" w:cs="Arial"/>
          <w:sz w:val="24"/>
          <w:szCs w:val="24"/>
        </w:rPr>
        <w:t xml:space="preserve">erá </w:t>
      </w:r>
      <w:r w:rsidRPr="002E54F7">
        <w:rPr>
          <w:rFonts w:ascii="Palatino Linotype" w:hAnsi="Palatino Linotype" w:cs="Arial"/>
          <w:sz w:val="24"/>
          <w:szCs w:val="24"/>
        </w:rPr>
        <w:t xml:space="preserve"> emitir y adjuntar el acuerdo de clasificación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w:t>
      </w:r>
      <w:r w:rsidRPr="002E54F7">
        <w:rPr>
          <w:rFonts w:ascii="Palatino Linotype" w:hAnsi="Palatino Linotype" w:cs="Arial"/>
          <w:b/>
          <w:sz w:val="24"/>
          <w:szCs w:val="24"/>
        </w:rPr>
        <w:t>Recurrente</w:t>
      </w:r>
      <w:r w:rsidRPr="002E54F7">
        <w:rPr>
          <w:rFonts w:ascii="Palatino Linotype" w:hAnsi="Palatino Linotype" w:cs="Arial"/>
          <w:sz w:val="24"/>
          <w:szCs w:val="24"/>
        </w:rPr>
        <w:t>.</w:t>
      </w:r>
    </w:p>
    <w:p w:rsidR="008A18FE" w:rsidRPr="002E54F7" w:rsidRDefault="001543D7" w:rsidP="009D7E2F">
      <w:pPr>
        <w:spacing w:before="240" w:after="240" w:line="360" w:lineRule="auto"/>
        <w:ind w:left="357"/>
        <w:jc w:val="both"/>
        <w:rPr>
          <w:rFonts w:ascii="Palatino Linotype" w:hAnsi="Palatino Linotype" w:cs="Arial"/>
          <w:sz w:val="24"/>
          <w:szCs w:val="24"/>
        </w:rPr>
      </w:pPr>
      <w:r>
        <w:rPr>
          <w:rFonts w:ascii="Palatino Linotype" w:hAnsi="Palatino Linotype"/>
          <w:color w:val="000000"/>
          <w:sz w:val="24"/>
          <w:szCs w:val="24"/>
        </w:rPr>
        <w:t>S</w:t>
      </w:r>
      <w:r w:rsidR="008A18FE" w:rsidRPr="00B82EE5">
        <w:rPr>
          <w:rFonts w:ascii="Palatino Linotype" w:hAnsi="Palatino Linotype"/>
          <w:color w:val="000000"/>
          <w:sz w:val="24"/>
          <w:szCs w:val="24"/>
        </w:rPr>
        <w:t xml:space="preserve">i después de realizar </w:t>
      </w:r>
      <w:r w:rsidR="00FD6C9D">
        <w:rPr>
          <w:rFonts w:ascii="Palatino Linotype" w:hAnsi="Palatino Linotype"/>
          <w:color w:val="000000"/>
          <w:sz w:val="24"/>
          <w:szCs w:val="24"/>
        </w:rPr>
        <w:t xml:space="preserve">una </w:t>
      </w:r>
      <w:r w:rsidR="008A18FE" w:rsidRPr="00B82EE5">
        <w:rPr>
          <w:rFonts w:ascii="Palatino Linotype" w:hAnsi="Palatino Linotype"/>
          <w:color w:val="000000"/>
          <w:sz w:val="24"/>
          <w:szCs w:val="24"/>
        </w:rPr>
        <w:t>búsqueda exhaustiva y razonable no se localiza la información requerida</w:t>
      </w:r>
      <w:r w:rsidR="007201FD">
        <w:rPr>
          <w:rFonts w:ascii="Palatino Linotype" w:hAnsi="Palatino Linotype"/>
          <w:color w:val="000000"/>
          <w:sz w:val="24"/>
          <w:szCs w:val="24"/>
        </w:rPr>
        <w:t xml:space="preserve"> en los incisos </w:t>
      </w:r>
      <w:r w:rsidR="00FD6C9D">
        <w:rPr>
          <w:rFonts w:ascii="Palatino Linotype" w:hAnsi="Palatino Linotype"/>
          <w:color w:val="000000"/>
          <w:sz w:val="24"/>
          <w:szCs w:val="24"/>
        </w:rPr>
        <w:t>anteriores</w:t>
      </w:r>
      <w:r w:rsidR="008A18FE" w:rsidRPr="00B82EE5">
        <w:rPr>
          <w:rFonts w:ascii="Palatino Linotype" w:hAnsi="Palatino Linotype"/>
          <w:color w:val="000000"/>
          <w:sz w:val="24"/>
          <w:szCs w:val="24"/>
        </w:rPr>
        <w:t xml:space="preserve">, </w:t>
      </w:r>
      <w:r w:rsidR="008A18FE" w:rsidRPr="00B82EE5">
        <w:rPr>
          <w:rFonts w:ascii="Palatino Linotype" w:hAnsi="Palatino Linotype" w:cs="Segoe UI"/>
          <w:sz w:val="24"/>
          <w:szCs w:val="24"/>
        </w:rPr>
        <w:t xml:space="preserve">el </w:t>
      </w:r>
      <w:r w:rsidR="008A18FE" w:rsidRPr="00B82EE5">
        <w:rPr>
          <w:rFonts w:ascii="Palatino Linotype" w:hAnsi="Palatino Linotype" w:cs="Segoe UI"/>
          <w:b/>
          <w:sz w:val="24"/>
          <w:szCs w:val="24"/>
        </w:rPr>
        <w:t>Sujeto Obligado</w:t>
      </w:r>
      <w:r w:rsidR="008A18FE" w:rsidRPr="00B82EE5">
        <w:rPr>
          <w:rFonts w:ascii="Palatino Linotype" w:hAnsi="Palatino Linotype" w:cs="Arial"/>
          <w:sz w:val="24"/>
          <w:szCs w:val="24"/>
        </w:rPr>
        <w:t xml:space="preserve"> deberá poner a disposición del </w:t>
      </w:r>
      <w:r w:rsidR="008A18FE" w:rsidRPr="00B82EE5">
        <w:rPr>
          <w:rFonts w:ascii="Palatino Linotype" w:hAnsi="Palatino Linotype" w:cs="Arial"/>
          <w:b/>
          <w:sz w:val="24"/>
          <w:szCs w:val="24"/>
        </w:rPr>
        <w:t>Recurrente</w:t>
      </w:r>
      <w:r w:rsidR="008A18FE" w:rsidRPr="00B82EE5">
        <w:rPr>
          <w:rFonts w:ascii="Palatino Linotype" w:hAnsi="Palatino Linotype" w:cs="Arial"/>
          <w:sz w:val="24"/>
          <w:szCs w:val="24"/>
        </w:rPr>
        <w:t xml:space="preserve"> el respectivo acuerdo de inexistencia debidamente fundado y motivado en el que explique los detalles del por qué </w:t>
      </w:r>
      <w:r w:rsidR="00FD6C9D">
        <w:rPr>
          <w:rFonts w:ascii="Palatino Linotype" w:hAnsi="Palatino Linotype" w:cs="Arial"/>
          <w:sz w:val="24"/>
          <w:szCs w:val="24"/>
        </w:rPr>
        <w:t xml:space="preserve">lo solicitado </w:t>
      </w:r>
      <w:r w:rsidR="008A18FE" w:rsidRPr="00B82EE5">
        <w:rPr>
          <w:rFonts w:ascii="Palatino Linotype" w:hAnsi="Palatino Linotype" w:cs="Arial"/>
          <w:sz w:val="24"/>
          <w:szCs w:val="24"/>
        </w:rPr>
        <w:t>no obra en sus archivos.</w:t>
      </w:r>
    </w:p>
    <w:p w:rsidR="006B3AB3" w:rsidRPr="0012305B" w:rsidRDefault="006B3AB3" w:rsidP="00AD74BB">
      <w:pPr>
        <w:spacing w:before="240" w:after="240" w:line="360" w:lineRule="auto"/>
        <w:jc w:val="both"/>
        <w:rPr>
          <w:rFonts w:ascii="Palatino Linotype" w:hAnsi="Palatino Linotype" w:cs="Arial"/>
          <w:sz w:val="24"/>
          <w:szCs w:val="24"/>
        </w:rPr>
      </w:pPr>
      <w:r w:rsidRPr="0012305B">
        <w:rPr>
          <w:rFonts w:ascii="Palatino Linotype" w:hAnsi="Palatino Linotype" w:cs="Arial"/>
          <w:b/>
          <w:sz w:val="24"/>
          <w:szCs w:val="24"/>
        </w:rPr>
        <w:t xml:space="preserve">TERCERO. </w:t>
      </w:r>
      <w:r w:rsidRPr="0012305B">
        <w:rPr>
          <w:rFonts w:ascii="Palatino Linotype" w:hAnsi="Palatino Linotype"/>
          <w:b/>
          <w:sz w:val="24"/>
          <w:szCs w:val="24"/>
          <w:lang w:eastAsia="es-ES_tradnl"/>
        </w:rPr>
        <w:t>Notifíquese</w:t>
      </w:r>
      <w:r w:rsidRPr="0012305B">
        <w:rPr>
          <w:rFonts w:ascii="Palatino Linotype" w:hAnsi="Palatino Linotype"/>
          <w:sz w:val="24"/>
          <w:szCs w:val="24"/>
          <w:lang w:eastAsia="es-ES_tradnl"/>
        </w:rPr>
        <w:t xml:space="preserve"> </w:t>
      </w:r>
      <w:r w:rsidRPr="0012305B">
        <w:rPr>
          <w:rFonts w:ascii="Palatino Linotype" w:hAnsi="Palatino Linotype"/>
          <w:sz w:val="24"/>
          <w:szCs w:val="24"/>
          <w:shd w:val="clear" w:color="auto" w:fill="FFFFFF"/>
        </w:rPr>
        <w:t>al Titular de la Unidad de Transparencia del</w:t>
      </w:r>
      <w:r w:rsidRPr="0012305B">
        <w:rPr>
          <w:rStyle w:val="apple-converted-space"/>
          <w:rFonts w:ascii="Palatino Linotype" w:hAnsi="Palatino Linotype"/>
          <w:b/>
          <w:shd w:val="clear" w:color="auto" w:fill="FFFFFF"/>
        </w:rPr>
        <w:t xml:space="preserve"> </w:t>
      </w:r>
      <w:r w:rsidRPr="0012305B">
        <w:rPr>
          <w:rFonts w:ascii="Palatino Linotype" w:hAnsi="Palatino Linotype"/>
          <w:b/>
          <w:sz w:val="24"/>
          <w:szCs w:val="24"/>
          <w:shd w:val="clear" w:color="auto" w:fill="FFFFFF"/>
        </w:rPr>
        <w:t>Sujeto Obligado</w:t>
      </w:r>
      <w:r w:rsidRPr="00894EE5">
        <w:rPr>
          <w:rFonts w:ascii="Palatino Linotype" w:hAnsi="Palatino Linotype"/>
          <w:sz w:val="24"/>
          <w:szCs w:val="24"/>
          <w:shd w:val="clear" w:color="auto" w:fill="FFFFFF"/>
        </w:rPr>
        <w:t>,</w:t>
      </w:r>
      <w:r w:rsidRPr="0012305B">
        <w:rPr>
          <w:rFonts w:ascii="Palatino Linotype" w:hAnsi="Palatino Linotype"/>
          <w:sz w:val="24"/>
          <w:szCs w:val="24"/>
          <w:shd w:val="clear" w:color="auto" w:fill="FFFFFF"/>
        </w:rPr>
        <w:t xml:space="preserve"> para que conforme a los artículos 186 último párrafo y 189 párrafo segundo de la Ley de Transparencia y Acceso a la Información Pública del Estado de México y Municipios, dé </w:t>
      </w:r>
      <w:r w:rsidRPr="0012305B">
        <w:rPr>
          <w:rFonts w:ascii="Palatino Linotype" w:hAnsi="Palatino Linotype" w:cs="Arial"/>
          <w:sz w:val="24"/>
          <w:szCs w:val="24"/>
        </w:rPr>
        <w:t>cumplimiento</w:t>
      </w:r>
      <w:r w:rsidRPr="0012305B">
        <w:rPr>
          <w:rFonts w:ascii="Palatino Linotype" w:hAnsi="Palatino Linotype"/>
          <w:sz w:val="24"/>
          <w:szCs w:val="24"/>
          <w:shd w:val="clear" w:color="auto" w:fill="FFFFFF"/>
        </w:rPr>
        <w:t xml:space="preserve"> a lo ordenado dentro del plazo de diez días hábiles, debiendo informar a este Instituto en un plazo </w:t>
      </w:r>
      <w:r w:rsidRPr="0012305B">
        <w:rPr>
          <w:rFonts w:ascii="Palatino Linotype" w:eastAsiaTheme="minorEastAsia" w:hAnsi="Palatino Linotype"/>
          <w:sz w:val="24"/>
          <w:szCs w:val="24"/>
          <w:lang w:eastAsia="es-ES_tradnl"/>
        </w:rPr>
        <w:t>de</w:t>
      </w:r>
      <w:r w:rsidRPr="0012305B">
        <w:rPr>
          <w:rFonts w:ascii="Palatino Linotype" w:hAnsi="Palatino Linotype"/>
          <w:sz w:val="24"/>
          <w:szCs w:val="24"/>
          <w:shd w:val="clear" w:color="auto" w:fill="FFFFFF"/>
        </w:rPr>
        <w:t xml:space="preserve"> tres días hábiles siguientes sobre el cumplimiento dado a la presente resolución.</w:t>
      </w:r>
    </w:p>
    <w:p w:rsidR="006B3AB3" w:rsidRDefault="006B3AB3" w:rsidP="006B3AB3">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b/>
          <w:sz w:val="24"/>
          <w:szCs w:val="24"/>
        </w:rPr>
        <w:t>CUARTO</w:t>
      </w:r>
      <w:r w:rsidRPr="00D05C83">
        <w:rPr>
          <w:rFonts w:ascii="Palatino Linotype" w:hAnsi="Palatino Linotype" w:cs="Arial"/>
          <w:sz w:val="24"/>
          <w:szCs w:val="24"/>
        </w:rPr>
        <w:t xml:space="preserve">. </w:t>
      </w:r>
      <w:r w:rsidRPr="00D05C83">
        <w:rPr>
          <w:rFonts w:ascii="Palatino Linotype" w:hAnsi="Palatino Linotype" w:cs="Arial"/>
          <w:b/>
          <w:bCs/>
          <w:color w:val="222222"/>
          <w:sz w:val="24"/>
          <w:szCs w:val="24"/>
          <w:shd w:val="clear" w:color="auto" w:fill="FFFFFF"/>
          <w:lang w:val="es-ES"/>
        </w:rPr>
        <w:t>Notifíquese</w:t>
      </w:r>
      <w:r w:rsidRPr="00D05C83">
        <w:rPr>
          <w:rFonts w:ascii="Palatino Linotype" w:hAnsi="Palatino Linotype" w:cs="Arial"/>
          <w:sz w:val="24"/>
          <w:szCs w:val="24"/>
        </w:rPr>
        <w:t xml:space="preserve"> </w:t>
      </w:r>
      <w:r>
        <w:rPr>
          <w:rFonts w:ascii="Palatino Linotype" w:hAnsi="Palatino Linotype" w:cs="Arial"/>
          <w:sz w:val="24"/>
          <w:szCs w:val="24"/>
        </w:rPr>
        <w:t xml:space="preserve">la presente resolución al </w:t>
      </w:r>
      <w:r>
        <w:rPr>
          <w:rFonts w:ascii="Palatino Linotype" w:hAnsi="Palatino Linotype" w:cs="Arial"/>
          <w:b/>
          <w:sz w:val="24"/>
          <w:szCs w:val="24"/>
        </w:rPr>
        <w:t xml:space="preserve">Recurrente </w:t>
      </w:r>
      <w:r>
        <w:rPr>
          <w:rFonts w:ascii="Palatino Linotype" w:hAnsi="Palatino Linotype" w:cs="Arial"/>
          <w:sz w:val="24"/>
          <w:szCs w:val="24"/>
        </w:rPr>
        <w:t xml:space="preserve">a través del Sistema de Acceso a la Información Mexiquense (SAIMEX). </w:t>
      </w:r>
    </w:p>
    <w:p w:rsidR="006B3AB3" w:rsidRDefault="006B3AB3" w:rsidP="00B82EE5">
      <w:pPr>
        <w:spacing w:before="240" w:after="240" w:line="360" w:lineRule="auto"/>
        <w:jc w:val="both"/>
        <w:rPr>
          <w:rFonts w:ascii="Palatino Linotype" w:hAnsi="Palatino Linotype" w:cs="Arial"/>
          <w:sz w:val="24"/>
          <w:szCs w:val="24"/>
        </w:rPr>
      </w:pPr>
      <w:r>
        <w:rPr>
          <w:rFonts w:ascii="Palatino Linotype" w:hAnsi="Palatino Linotype" w:cs="Arial"/>
          <w:b/>
          <w:sz w:val="24"/>
          <w:szCs w:val="24"/>
        </w:rPr>
        <w:lastRenderedPageBreak/>
        <w:t xml:space="preserve">QUINTO. </w:t>
      </w:r>
      <w:r>
        <w:rPr>
          <w:rFonts w:ascii="Palatino Linotype" w:hAnsi="Palatino Linotype" w:cs="Arial"/>
          <w:sz w:val="24"/>
          <w:szCs w:val="24"/>
        </w:rPr>
        <w:t xml:space="preserve">Se hace del conocimiento </w:t>
      </w:r>
      <w:r w:rsidRPr="00417CCD">
        <w:rPr>
          <w:rFonts w:ascii="Palatino Linotype" w:hAnsi="Palatino Linotype" w:cs="Arial"/>
          <w:sz w:val="24"/>
          <w:szCs w:val="24"/>
        </w:rPr>
        <w:t>del</w:t>
      </w:r>
      <w:r w:rsidR="00913DA3">
        <w:rPr>
          <w:rFonts w:ascii="Palatino Linotype" w:hAnsi="Palatino Linotype" w:cs="Arial"/>
          <w:sz w:val="24"/>
          <w:szCs w:val="24"/>
        </w:rPr>
        <w:t xml:space="preserve"> </w:t>
      </w:r>
      <w:r>
        <w:rPr>
          <w:rFonts w:ascii="Palatino Linotype" w:hAnsi="Palatino Linotype" w:cs="Arial"/>
          <w:b/>
          <w:sz w:val="24"/>
          <w:szCs w:val="24"/>
        </w:rPr>
        <w:t xml:space="preserve">Recurrente </w:t>
      </w:r>
      <w:r>
        <w:rPr>
          <w:rFonts w:ascii="Palatino Linotype" w:hAnsi="Palatino Linotype" w:cs="Arial"/>
          <w:sz w:val="24"/>
          <w:szCs w:val="24"/>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rsidR="0010523C" w:rsidRDefault="0010523C" w:rsidP="00D62BFD">
      <w:pPr>
        <w:spacing w:after="0" w:line="360" w:lineRule="auto"/>
        <w:jc w:val="both"/>
        <w:rPr>
          <w:rFonts w:ascii="Palatino Linotype" w:hAnsi="Palatino Linotype" w:cs="Arial"/>
          <w:sz w:val="24"/>
          <w:szCs w:val="24"/>
        </w:rPr>
      </w:pPr>
    </w:p>
    <w:p w:rsidR="00E01A1A" w:rsidRDefault="00076C8D" w:rsidP="00D62BFD">
      <w:pPr>
        <w:spacing w:after="0" w:line="360" w:lineRule="auto"/>
        <w:jc w:val="both"/>
        <w:rPr>
          <w:rFonts w:ascii="Palatino Linotype" w:hAnsi="Palatino Linotype" w:cs="Arial"/>
          <w:sz w:val="24"/>
          <w:szCs w:val="24"/>
        </w:rPr>
      </w:pPr>
      <w:r w:rsidRPr="006101E4">
        <w:rPr>
          <w:rFonts w:ascii="Palatino Linotype" w:hAnsi="Palatino Linotype" w:cs="Arial"/>
          <w:sz w:val="24"/>
          <w:szCs w:val="24"/>
        </w:rPr>
        <w:t xml:space="preserve">ASÍ LO RESUELVE, </w:t>
      </w:r>
      <w:r w:rsidRPr="009D7E2F">
        <w:rPr>
          <w:rFonts w:ascii="Palatino Linotype" w:hAnsi="Palatino Linotype" w:cs="Arial"/>
          <w:sz w:val="24"/>
          <w:szCs w:val="24"/>
        </w:rPr>
        <w:t>POR UNANIMIDAD</w:t>
      </w:r>
      <w:r w:rsidRPr="00CD6EA1">
        <w:rPr>
          <w:rFonts w:ascii="Palatino Linotype" w:hAnsi="Palatino Linotype" w:cs="Arial"/>
          <w:sz w:val="24"/>
          <w:szCs w:val="24"/>
        </w:rPr>
        <w:t xml:space="preserve"> DE</w:t>
      </w:r>
      <w:r w:rsidRPr="00B076B5">
        <w:rPr>
          <w:rFonts w:ascii="Palatino Linotype" w:hAnsi="Palatino Linotype" w:cs="Arial"/>
          <w:sz w:val="24"/>
          <w:szCs w:val="24"/>
        </w:rPr>
        <w:t xml:space="preserve"> VOTOS, EL</w:t>
      </w:r>
      <w:r w:rsidRPr="004D2BA2">
        <w:rPr>
          <w:rFonts w:ascii="Palatino Linotype" w:hAnsi="Palatino Linotype" w:cs="Arial"/>
          <w:sz w:val="24"/>
          <w:szCs w:val="24"/>
        </w:rPr>
        <w:t xml:space="preserve"> PLENO DEL</w:t>
      </w:r>
      <w:r w:rsidRPr="004D2BA2">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4D2BA2">
        <w:rPr>
          <w:rFonts w:ascii="Palatino Linotype" w:hAnsi="Palatino Linotype" w:cs="Arial"/>
          <w:sz w:val="24"/>
          <w:szCs w:val="24"/>
        </w:rPr>
        <w:t xml:space="preserve">, CONFORMADO POR LOS COMISIONADOS </w:t>
      </w:r>
      <w:r w:rsidR="008C15D6" w:rsidRPr="004D2BA2">
        <w:rPr>
          <w:rFonts w:ascii="Palatino Linotype" w:hAnsi="Palatino Linotype" w:cs="Arial"/>
          <w:sz w:val="24"/>
          <w:szCs w:val="24"/>
        </w:rPr>
        <w:t>ZULEMA MARTÍNEZ SÁNCHEZ</w:t>
      </w:r>
      <w:r w:rsidRPr="004D2BA2">
        <w:rPr>
          <w:rFonts w:ascii="Palatino Linotype" w:hAnsi="Palatino Linotype" w:cs="Arial"/>
          <w:sz w:val="24"/>
          <w:szCs w:val="24"/>
        </w:rPr>
        <w:t>, EVA ABAID YAPUR</w:t>
      </w:r>
      <w:r w:rsidR="009D7E2F">
        <w:rPr>
          <w:rFonts w:ascii="Palatino Linotype" w:hAnsi="Palatino Linotype" w:cs="Arial"/>
          <w:sz w:val="24"/>
          <w:szCs w:val="24"/>
        </w:rPr>
        <w:t xml:space="preserve"> (VOTO PARTICULAR CONCURRENTE)</w:t>
      </w:r>
      <w:r w:rsidRPr="004D2BA2">
        <w:rPr>
          <w:rFonts w:ascii="Palatino Linotype" w:hAnsi="Palatino Linotype" w:cs="Arial"/>
          <w:sz w:val="24"/>
          <w:szCs w:val="24"/>
        </w:rPr>
        <w:t>, JOSÉ GUADALUPE LUNA HERNÁNDEZ</w:t>
      </w:r>
      <w:r w:rsidR="009D7E2F">
        <w:rPr>
          <w:rFonts w:ascii="Palatino Linotype" w:hAnsi="Palatino Linotype" w:cs="Arial"/>
          <w:sz w:val="24"/>
          <w:szCs w:val="24"/>
        </w:rPr>
        <w:t xml:space="preserve"> (VOTO PARTICULAR CONCURRENTE)</w:t>
      </w:r>
      <w:r w:rsidR="00426A12">
        <w:rPr>
          <w:rFonts w:ascii="Palatino Linotype" w:hAnsi="Palatino Linotype" w:cs="Arial"/>
          <w:sz w:val="24"/>
          <w:szCs w:val="24"/>
        </w:rPr>
        <w:t xml:space="preserve">, </w:t>
      </w:r>
      <w:r w:rsidRPr="004D2BA2">
        <w:rPr>
          <w:rFonts w:ascii="Palatino Linotype" w:hAnsi="Palatino Linotype" w:cs="Arial"/>
          <w:sz w:val="24"/>
          <w:szCs w:val="24"/>
        </w:rPr>
        <w:t>JAVIER MARTÍNEZ CRU</w:t>
      </w:r>
      <w:r w:rsidRPr="00A251C7">
        <w:rPr>
          <w:rFonts w:ascii="Palatino Linotype" w:hAnsi="Palatino Linotype" w:cs="Arial"/>
          <w:sz w:val="24"/>
          <w:szCs w:val="24"/>
        </w:rPr>
        <w:t>Z</w:t>
      </w:r>
      <w:r w:rsidR="00426A12">
        <w:rPr>
          <w:rFonts w:ascii="Palatino Linotype" w:hAnsi="Palatino Linotype" w:cs="Arial"/>
          <w:sz w:val="24"/>
          <w:szCs w:val="24"/>
        </w:rPr>
        <w:t xml:space="preserve"> Y LUIS GUSTAVO PARRA NORIEGA</w:t>
      </w:r>
      <w:r w:rsidR="009D7E2F">
        <w:rPr>
          <w:rFonts w:ascii="Palatino Linotype" w:hAnsi="Palatino Linotype" w:cs="Arial"/>
          <w:sz w:val="24"/>
          <w:szCs w:val="24"/>
        </w:rPr>
        <w:t xml:space="preserve"> (VOTO PARTICULAR CONCURRENTE)</w:t>
      </w:r>
      <w:r w:rsidRPr="00A251C7">
        <w:rPr>
          <w:rFonts w:ascii="Palatino Linotype" w:hAnsi="Palatino Linotype" w:cs="Arial"/>
          <w:sz w:val="24"/>
          <w:szCs w:val="24"/>
        </w:rPr>
        <w:t xml:space="preserve">, EN LA </w:t>
      </w:r>
      <w:r w:rsidR="0059207E">
        <w:rPr>
          <w:rFonts w:ascii="Palatino Linotype" w:hAnsi="Palatino Linotype" w:cs="Arial"/>
          <w:sz w:val="24"/>
          <w:szCs w:val="24"/>
        </w:rPr>
        <w:t>CUADR</w:t>
      </w:r>
      <w:r w:rsidR="002211F8">
        <w:rPr>
          <w:rFonts w:ascii="Palatino Linotype" w:hAnsi="Palatino Linotype" w:cs="Arial"/>
          <w:sz w:val="24"/>
          <w:szCs w:val="24"/>
        </w:rPr>
        <w:t>A</w:t>
      </w:r>
      <w:r w:rsidR="0059207E">
        <w:rPr>
          <w:rFonts w:ascii="Palatino Linotype" w:hAnsi="Palatino Linotype" w:cs="Arial"/>
          <w:sz w:val="24"/>
          <w:szCs w:val="24"/>
        </w:rPr>
        <w:t>GÉSIMA</w:t>
      </w:r>
      <w:r w:rsidR="00426A12">
        <w:rPr>
          <w:rFonts w:ascii="Palatino Linotype" w:hAnsi="Palatino Linotype" w:cs="Arial"/>
          <w:sz w:val="24"/>
          <w:szCs w:val="24"/>
        </w:rPr>
        <w:t xml:space="preserve"> </w:t>
      </w:r>
      <w:r w:rsidRPr="00A251C7">
        <w:rPr>
          <w:rFonts w:ascii="Palatino Linotype" w:hAnsi="Palatino Linotype" w:cs="Arial"/>
          <w:sz w:val="24"/>
          <w:szCs w:val="24"/>
        </w:rPr>
        <w:t>SESIÓN ORDINARIA CELEBRADA EL</w:t>
      </w:r>
      <w:r w:rsidR="00854E5D">
        <w:rPr>
          <w:rFonts w:ascii="Palatino Linotype" w:hAnsi="Palatino Linotype" w:cs="Arial"/>
          <w:sz w:val="24"/>
          <w:szCs w:val="24"/>
        </w:rPr>
        <w:t xml:space="preserve"> </w:t>
      </w:r>
      <w:r w:rsidR="0059207E">
        <w:rPr>
          <w:rFonts w:ascii="Palatino Linotype" w:hAnsi="Palatino Linotype" w:cs="Arial"/>
          <w:sz w:val="24"/>
          <w:szCs w:val="24"/>
        </w:rPr>
        <w:t xml:space="preserve">TREINTA Y UNO DE OCTUBRE </w:t>
      </w:r>
      <w:r w:rsidR="006B3AB3">
        <w:rPr>
          <w:rFonts w:ascii="Palatino Linotype" w:hAnsi="Palatino Linotype" w:cs="Arial"/>
          <w:sz w:val="24"/>
          <w:szCs w:val="24"/>
        </w:rPr>
        <w:t xml:space="preserve">DE </w:t>
      </w:r>
      <w:r w:rsidRPr="00A251C7">
        <w:rPr>
          <w:rFonts w:ascii="Palatino Linotype" w:hAnsi="Palatino Linotype" w:cs="Arial"/>
          <w:sz w:val="24"/>
          <w:szCs w:val="24"/>
        </w:rPr>
        <w:t>DOS MIL DIECI</w:t>
      </w:r>
      <w:r w:rsidR="00B22296" w:rsidRPr="00A251C7">
        <w:rPr>
          <w:rFonts w:ascii="Palatino Linotype" w:hAnsi="Palatino Linotype" w:cs="Arial"/>
          <w:sz w:val="24"/>
          <w:szCs w:val="24"/>
        </w:rPr>
        <w:t>OCHO</w:t>
      </w:r>
      <w:r w:rsidRPr="00A251C7">
        <w:rPr>
          <w:rFonts w:ascii="Palatino Linotype" w:hAnsi="Palatino Linotype" w:cs="Arial"/>
          <w:sz w:val="24"/>
          <w:szCs w:val="24"/>
        </w:rPr>
        <w:t xml:space="preserve">, ANTE </w:t>
      </w:r>
      <w:r w:rsidR="00755FC4" w:rsidRPr="00A251C7">
        <w:rPr>
          <w:rFonts w:ascii="Palatino Linotype" w:hAnsi="Palatino Linotype" w:cs="Arial"/>
          <w:sz w:val="24"/>
          <w:szCs w:val="24"/>
        </w:rPr>
        <w:t>E</w:t>
      </w:r>
      <w:r w:rsidRPr="00A251C7">
        <w:rPr>
          <w:rFonts w:ascii="Palatino Linotype" w:hAnsi="Palatino Linotype" w:cs="Arial"/>
          <w:sz w:val="24"/>
          <w:szCs w:val="24"/>
        </w:rPr>
        <w:t>L SECRETARI</w:t>
      </w:r>
      <w:r w:rsidR="00755FC4" w:rsidRPr="00A251C7">
        <w:rPr>
          <w:rFonts w:ascii="Palatino Linotype" w:hAnsi="Palatino Linotype" w:cs="Arial"/>
          <w:sz w:val="24"/>
          <w:szCs w:val="24"/>
        </w:rPr>
        <w:t>O</w:t>
      </w:r>
      <w:r w:rsidRPr="00A251C7">
        <w:rPr>
          <w:rFonts w:ascii="Palatino Linotype" w:hAnsi="Palatino Linotype" w:cs="Arial"/>
          <w:sz w:val="24"/>
          <w:szCs w:val="24"/>
        </w:rPr>
        <w:t xml:space="preserve"> TÉCNIC</w:t>
      </w:r>
      <w:r w:rsidR="00755FC4" w:rsidRPr="00A251C7">
        <w:rPr>
          <w:rFonts w:ascii="Palatino Linotype" w:hAnsi="Palatino Linotype" w:cs="Arial"/>
          <w:sz w:val="24"/>
          <w:szCs w:val="24"/>
        </w:rPr>
        <w:t>O</w:t>
      </w:r>
      <w:r w:rsidRPr="008C15D6">
        <w:rPr>
          <w:rFonts w:ascii="Palatino Linotype" w:hAnsi="Palatino Linotype" w:cs="Arial"/>
          <w:sz w:val="24"/>
          <w:szCs w:val="24"/>
        </w:rPr>
        <w:t xml:space="preserve"> DEL PLENO, </w:t>
      </w:r>
      <w:r w:rsidR="00755FC4">
        <w:rPr>
          <w:rFonts w:ascii="Palatino Linotype" w:hAnsi="Palatino Linotype" w:cs="Arial"/>
          <w:sz w:val="24"/>
          <w:szCs w:val="24"/>
        </w:rPr>
        <w:t>ALEXIS TAPIA RAMÍREZ</w:t>
      </w:r>
      <w:r w:rsidRPr="008C15D6">
        <w:rPr>
          <w:rFonts w:ascii="Palatino Linotype" w:hAnsi="Palatino Linotype" w:cs="Arial"/>
          <w:sz w:val="24"/>
          <w:szCs w:val="24"/>
        </w:rPr>
        <w:t>.</w:t>
      </w:r>
      <w:r w:rsidR="003F5B5A">
        <w:rPr>
          <w:rFonts w:ascii="Palatino Linotype" w:hAnsi="Palatino Linotype" w:cs="Arial"/>
          <w:sz w:val="24"/>
          <w:szCs w:val="24"/>
        </w:rPr>
        <w:t xml:space="preserve"> </w:t>
      </w:r>
      <w:r w:rsidR="004D2BA2">
        <w:rPr>
          <w:rFonts w:ascii="Palatino Linotype" w:hAnsi="Palatino Linotype" w:cs="Arial"/>
          <w:sz w:val="24"/>
          <w:szCs w:val="24"/>
        </w:rPr>
        <w:t>---------------------------------------------------------------</w:t>
      </w:r>
      <w:r w:rsidR="000223F9">
        <w:rPr>
          <w:rFonts w:ascii="Palatino Linotype" w:hAnsi="Palatino Linotype" w:cs="Arial"/>
          <w:sz w:val="24"/>
          <w:szCs w:val="24"/>
        </w:rPr>
        <w:t>--------------------------------------------------------------------------------------------------------------</w:t>
      </w:r>
      <w:r w:rsidR="009D7E2F">
        <w:rPr>
          <w:rFonts w:ascii="Palatino Linotype" w:hAnsi="Palatino Linotype" w:cs="Arial"/>
          <w:sz w:val="24"/>
          <w:szCs w:val="24"/>
        </w:rPr>
        <w:t>---------------------------------------------------------------------------------------------------------------------------------------------------------------------------------------------------------------------------------------------------------------</w:t>
      </w:r>
      <w:r w:rsidR="000223F9">
        <w:rPr>
          <w:rFonts w:ascii="Palatino Linotype" w:hAnsi="Palatino Linotype" w:cs="Arial"/>
          <w:sz w:val="24"/>
          <w:szCs w:val="24"/>
        </w:rPr>
        <w:t>------------------------------------------------------------------------------------------------------------------------------------------------------------------------------------------------------------------------------------------------------------------------------------------------------------------------------------------------------------------------------------------------------------------------------------------------------------------------------------</w:t>
      </w:r>
    </w:p>
    <w:p w:rsidR="006535BA" w:rsidRDefault="006535BA" w:rsidP="00504023">
      <w:pPr>
        <w:spacing w:after="0" w:line="360" w:lineRule="auto"/>
        <w:jc w:val="both"/>
        <w:rPr>
          <w:rFonts w:ascii="Palatino Linotype" w:hAnsi="Palatino Linotype"/>
          <w:sz w:val="24"/>
          <w:szCs w:val="24"/>
        </w:rPr>
      </w:pPr>
    </w:p>
    <w:p w:rsidR="006535BA" w:rsidRDefault="006535BA" w:rsidP="00504023">
      <w:pPr>
        <w:spacing w:after="0" w:line="360" w:lineRule="auto"/>
        <w:jc w:val="both"/>
        <w:rPr>
          <w:rFonts w:ascii="Palatino Linotype" w:hAnsi="Palatino Linotype"/>
          <w:sz w:val="24"/>
          <w:szCs w:val="24"/>
        </w:rPr>
      </w:pPr>
    </w:p>
    <w:p w:rsidR="00076C8D" w:rsidRPr="007E1813" w:rsidRDefault="00076C8D" w:rsidP="00504023">
      <w:pPr>
        <w:spacing w:after="0" w:line="360" w:lineRule="auto"/>
        <w:jc w:val="both"/>
        <w:rPr>
          <w:rFonts w:ascii="Palatino Linotype" w:hAnsi="Palatino Linotype"/>
          <w:sz w:val="24"/>
          <w:szCs w:val="24"/>
        </w:rPr>
      </w:pPr>
      <w:r w:rsidRPr="007E1813">
        <w:rPr>
          <w:rFonts w:ascii="Palatino Linotype" w:hAnsi="Palatino Linotype"/>
          <w:noProof/>
          <w:sz w:val="24"/>
          <w:szCs w:val="24"/>
          <w:lang w:eastAsia="es-MX"/>
        </w:rPr>
        <mc:AlternateContent>
          <mc:Choice Requires="wps">
            <w:drawing>
              <wp:anchor distT="0" distB="0" distL="114300" distR="114300" simplePos="0" relativeHeight="251673600" behindDoc="0" locked="0" layoutInCell="1" allowOverlap="1" wp14:anchorId="30D3065D" wp14:editId="2AA7F24E">
                <wp:simplePos x="0" y="0"/>
                <wp:positionH relativeFrom="page">
                  <wp:posOffset>2600325</wp:posOffset>
                </wp:positionH>
                <wp:positionV relativeFrom="paragraph">
                  <wp:posOffset>209550</wp:posOffset>
                </wp:positionV>
                <wp:extent cx="2551430" cy="695325"/>
                <wp:effectExtent l="0" t="0" r="20320" b="28575"/>
                <wp:wrapNone/>
                <wp:docPr id="17" name="Cuadro de texto 17"/>
                <wp:cNvGraphicFramePr/>
                <a:graphic xmlns:a="http://schemas.openxmlformats.org/drawingml/2006/main">
                  <a:graphicData uri="http://schemas.microsoft.com/office/word/2010/wordprocessingShape">
                    <wps:wsp>
                      <wps:cNvSpPr txBox="1"/>
                      <wps:spPr>
                        <a:xfrm>
                          <a:off x="0" y="0"/>
                          <a:ext cx="2551430" cy="6953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E54F7" w:rsidRPr="00A43099" w:rsidRDefault="002E54F7" w:rsidP="00734975">
                            <w:pPr>
                              <w:spacing w:after="0" w:line="240" w:lineRule="auto"/>
                              <w:jc w:val="center"/>
                              <w:rPr>
                                <w:rFonts w:ascii="Palatino Linotype" w:hAnsi="Palatino Linotype"/>
                              </w:rPr>
                            </w:pPr>
                            <w:r w:rsidRPr="00A43099">
                              <w:rPr>
                                <w:rFonts w:ascii="Palatino Linotype" w:hAnsi="Palatino Linotype"/>
                                <w:b/>
                              </w:rPr>
                              <w:t>Zulema Martínez Sánchez</w:t>
                            </w:r>
                          </w:p>
                          <w:p w:rsidR="002E54F7" w:rsidRDefault="002E54F7" w:rsidP="00076C8D">
                            <w:pPr>
                              <w:spacing w:after="0" w:line="240" w:lineRule="auto"/>
                              <w:jc w:val="center"/>
                              <w:rPr>
                                <w:rFonts w:ascii="Palatino Linotype" w:hAnsi="Palatino Linotype"/>
                              </w:rPr>
                            </w:pPr>
                            <w:r w:rsidRPr="00A43099">
                              <w:rPr>
                                <w:rFonts w:ascii="Palatino Linotype" w:hAnsi="Palatino Linotype"/>
                              </w:rPr>
                              <w:t>Comisionada Presidenta</w:t>
                            </w:r>
                          </w:p>
                          <w:p w:rsidR="002E54F7" w:rsidRPr="00A43099" w:rsidRDefault="002E54F7" w:rsidP="00076C8D">
                            <w:pPr>
                              <w:spacing w:after="0" w:line="240" w:lineRule="auto"/>
                              <w:jc w:val="center"/>
                              <w:rPr>
                                <w:rFonts w:ascii="Palatino Linotype" w:hAnsi="Palatino Linotype"/>
                              </w:rPr>
                            </w:pPr>
                            <w:r>
                              <w:rPr>
                                <w:rFonts w:ascii="Palatino Linotype" w:hAnsi="Palatino Linotype"/>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D3065D" id="_x0000_t202" coordsize="21600,21600" o:spt="202" path="m,l,21600r21600,l21600,xe">
                <v:stroke joinstyle="miter"/>
                <v:path gradientshapeok="t" o:connecttype="rect"/>
              </v:shapetype>
              <v:shape id="Cuadro de texto 17" o:spid="_x0000_s1026" type="#_x0000_t202" style="position:absolute;left:0;text-align:left;margin-left:204.75pt;margin-top:16.5pt;width:200.9pt;height:54.7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" fillcolor="white [3201]" strokecolor="white [3212]" strokeweight=".5pt">
                <v:textbox>
                  <w:txbxContent>
                    <w:p w:rsidR="002E54F7" w:rsidRPr="00A43099" w:rsidRDefault="002E54F7" w:rsidP="00734975">
                      <w:pPr>
                        <w:spacing w:after="0" w:line="240" w:lineRule="auto"/>
                        <w:jc w:val="center"/>
                        <w:rPr>
                          <w:rFonts w:ascii="Palatino Linotype" w:hAnsi="Palatino Linotype"/>
                        </w:rPr>
                      </w:pPr>
                      <w:r w:rsidRPr="00A43099">
                        <w:rPr>
                          <w:rFonts w:ascii="Palatino Linotype" w:hAnsi="Palatino Linotype"/>
                          <w:b/>
                        </w:rPr>
                        <w:t>Zulema Martínez Sánchez</w:t>
                      </w:r>
                    </w:p>
                    <w:p w:rsidR="002E54F7" w:rsidRDefault="002E54F7" w:rsidP="00076C8D">
                      <w:pPr>
                        <w:spacing w:after="0" w:line="240" w:lineRule="auto"/>
                        <w:jc w:val="center"/>
                        <w:rPr>
                          <w:rFonts w:ascii="Palatino Linotype" w:hAnsi="Palatino Linotype"/>
                        </w:rPr>
                      </w:pPr>
                      <w:r w:rsidRPr="00A43099">
                        <w:rPr>
                          <w:rFonts w:ascii="Palatino Linotype" w:hAnsi="Palatino Linotype"/>
                        </w:rPr>
                        <w:t>Comisionada Presidenta</w:t>
                      </w:r>
                    </w:p>
                    <w:p w:rsidR="002E54F7" w:rsidRPr="00A43099" w:rsidRDefault="002E54F7" w:rsidP="00076C8D">
                      <w:pPr>
                        <w:spacing w:after="0" w:line="240" w:lineRule="auto"/>
                        <w:jc w:val="center"/>
                        <w:rPr>
                          <w:rFonts w:ascii="Palatino Linotype" w:hAnsi="Palatino Linotype"/>
                        </w:rPr>
                      </w:pPr>
                      <w:r>
                        <w:rPr>
                          <w:rFonts w:ascii="Palatino Linotype" w:hAnsi="Palatino Linotype"/>
                        </w:rPr>
                        <w:t>(Rúbrica)</w:t>
                      </w:r>
                    </w:p>
                  </w:txbxContent>
                </v:textbox>
                <w10:wrap anchorx="page"/>
              </v:shape>
            </w:pict>
          </mc:Fallback>
        </mc:AlternateContent>
      </w:r>
    </w:p>
    <w:p w:rsidR="00076C8D" w:rsidRPr="007E1813" w:rsidRDefault="00076C8D" w:rsidP="00504023">
      <w:pPr>
        <w:spacing w:after="0" w:line="360" w:lineRule="auto"/>
        <w:jc w:val="both"/>
        <w:rPr>
          <w:rFonts w:ascii="Palatino Linotype" w:hAnsi="Palatino Linotype"/>
          <w:sz w:val="24"/>
          <w:szCs w:val="24"/>
        </w:rPr>
      </w:pPr>
    </w:p>
    <w:p w:rsidR="00076C8D" w:rsidRPr="007E1813" w:rsidRDefault="00076C8D" w:rsidP="00504023">
      <w:pPr>
        <w:spacing w:after="0" w:line="360" w:lineRule="auto"/>
        <w:jc w:val="center"/>
        <w:rPr>
          <w:rFonts w:ascii="Palatino Linotype" w:hAnsi="Palatino Linotype"/>
          <w:sz w:val="24"/>
          <w:szCs w:val="24"/>
        </w:rPr>
      </w:pPr>
    </w:p>
    <w:p w:rsidR="00E229C2" w:rsidRDefault="004D2BA2" w:rsidP="004D2BA2">
      <w:pPr>
        <w:tabs>
          <w:tab w:val="left" w:pos="1770"/>
        </w:tabs>
        <w:spacing w:after="0" w:line="360" w:lineRule="auto"/>
        <w:rPr>
          <w:rFonts w:ascii="Palatino Linotype" w:hAnsi="Palatino Linotype"/>
          <w:b/>
          <w:sz w:val="24"/>
          <w:szCs w:val="24"/>
        </w:rPr>
      </w:pPr>
      <w:r>
        <w:rPr>
          <w:rFonts w:ascii="Palatino Linotype" w:hAnsi="Palatino Linotype"/>
          <w:b/>
          <w:sz w:val="24"/>
          <w:szCs w:val="24"/>
        </w:rPr>
        <w:tab/>
      </w:r>
    </w:p>
    <w:p w:rsidR="004D2BA2" w:rsidRPr="007E1813" w:rsidRDefault="004D2BA2" w:rsidP="004D2BA2">
      <w:pPr>
        <w:tabs>
          <w:tab w:val="left" w:pos="1770"/>
        </w:tabs>
        <w:spacing w:after="0" w:line="360" w:lineRule="auto"/>
        <w:rPr>
          <w:rFonts w:ascii="Palatino Linotype" w:hAnsi="Palatino Linotype"/>
          <w:b/>
          <w:sz w:val="24"/>
          <w:szCs w:val="24"/>
        </w:rPr>
      </w:pPr>
    </w:p>
    <w:p w:rsidR="00076C8D" w:rsidRPr="007E1813" w:rsidRDefault="00DF7157" w:rsidP="00504023">
      <w:pPr>
        <w:spacing w:after="0" w:line="360" w:lineRule="auto"/>
        <w:rPr>
          <w:rFonts w:ascii="Palatino Linotype" w:hAnsi="Palatino Linotype"/>
          <w:b/>
          <w:sz w:val="24"/>
          <w:szCs w:val="24"/>
        </w:rPr>
      </w:pPr>
      <w:r w:rsidRPr="007E1813">
        <w:rPr>
          <w:rFonts w:ascii="Palatino Linotype" w:hAnsi="Palatino Linotype"/>
          <w:noProof/>
          <w:sz w:val="24"/>
          <w:szCs w:val="24"/>
          <w:lang w:eastAsia="es-MX"/>
        </w:rPr>
        <mc:AlternateContent>
          <mc:Choice Requires="wps">
            <w:drawing>
              <wp:anchor distT="0" distB="0" distL="114300" distR="114300" simplePos="0" relativeHeight="251675648" behindDoc="0" locked="0" layoutInCell="1" allowOverlap="1" wp14:anchorId="49DD3AAE" wp14:editId="4720FA7B">
                <wp:simplePos x="0" y="0"/>
                <wp:positionH relativeFrom="margin">
                  <wp:posOffset>3409646</wp:posOffset>
                </wp:positionH>
                <wp:positionV relativeFrom="paragraph">
                  <wp:posOffset>156458</wp:posOffset>
                </wp:positionV>
                <wp:extent cx="2320539" cy="895350"/>
                <wp:effectExtent l="0" t="0" r="22860" b="19050"/>
                <wp:wrapNone/>
                <wp:docPr id="18" name="Cuadro de texto 18"/>
                <wp:cNvGraphicFramePr/>
                <a:graphic xmlns:a="http://schemas.openxmlformats.org/drawingml/2006/main">
                  <a:graphicData uri="http://schemas.microsoft.com/office/word/2010/wordprocessingShape">
                    <wps:wsp>
                      <wps:cNvSpPr txBox="1"/>
                      <wps:spPr>
                        <a:xfrm>
                          <a:off x="0" y="0"/>
                          <a:ext cx="2320539"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E54F7" w:rsidRPr="00A43099" w:rsidRDefault="002E54F7" w:rsidP="00076C8D">
                            <w:pPr>
                              <w:spacing w:after="0" w:line="240" w:lineRule="auto"/>
                              <w:jc w:val="center"/>
                              <w:rPr>
                                <w:rFonts w:ascii="Palatino Linotype" w:hAnsi="Palatino Linotype"/>
                              </w:rPr>
                            </w:pPr>
                            <w:r w:rsidRPr="00A43099">
                              <w:rPr>
                                <w:rFonts w:ascii="Palatino Linotype" w:hAnsi="Palatino Linotype"/>
                                <w:b/>
                              </w:rPr>
                              <w:t>José Guadalupe Luna Hernández</w:t>
                            </w:r>
                          </w:p>
                          <w:p w:rsidR="002E54F7" w:rsidRDefault="002E54F7" w:rsidP="00076C8D">
                            <w:pPr>
                              <w:spacing w:after="0" w:line="240" w:lineRule="auto"/>
                              <w:jc w:val="center"/>
                              <w:rPr>
                                <w:rFonts w:ascii="Palatino Linotype" w:hAnsi="Palatino Linotype"/>
                              </w:rPr>
                            </w:pPr>
                            <w:r w:rsidRPr="00A43099">
                              <w:rPr>
                                <w:rFonts w:ascii="Palatino Linotype" w:hAnsi="Palatino Linotype"/>
                              </w:rPr>
                              <w:t>Comisionado</w:t>
                            </w:r>
                          </w:p>
                          <w:p w:rsidR="002E54F7" w:rsidRPr="00A43099" w:rsidRDefault="002E54F7" w:rsidP="00DA0FE1">
                            <w:pPr>
                              <w:spacing w:after="0" w:line="240" w:lineRule="auto"/>
                              <w:jc w:val="center"/>
                              <w:rPr>
                                <w:rFonts w:ascii="Palatino Linotype" w:hAnsi="Palatino Linotype"/>
                              </w:rPr>
                            </w:pPr>
                            <w:r>
                              <w:rPr>
                                <w:rFonts w:ascii="Palatino Linotype" w:hAnsi="Palatino Linotype"/>
                              </w:rPr>
                              <w:t>(Rúbrica)</w:t>
                            </w:r>
                          </w:p>
                          <w:p w:rsidR="002E54F7" w:rsidRPr="00A43099" w:rsidRDefault="002E54F7" w:rsidP="00076C8D">
                            <w:pPr>
                              <w:spacing w:after="0" w:line="240" w:lineRule="auto"/>
                              <w:jc w:val="center"/>
                              <w:rPr>
                                <w:rFonts w:ascii="Palatino Linotype" w:hAnsi="Palatino Linotyp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D3AAE" id="Cuadro de texto 18" o:spid="_x0000_s1027" type="#_x0000_t202" style="position:absolute;margin-left:268.5pt;margin-top:12.3pt;width:182.7pt;height:70.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" fillcolor="white [3201]" strokecolor="white [3212]" strokeweight=".5pt">
                <v:textbox>
                  <w:txbxContent>
                    <w:p w:rsidR="002E54F7" w:rsidRPr="00A43099" w:rsidRDefault="002E54F7" w:rsidP="00076C8D">
                      <w:pPr>
                        <w:spacing w:after="0" w:line="240" w:lineRule="auto"/>
                        <w:jc w:val="center"/>
                        <w:rPr>
                          <w:rFonts w:ascii="Palatino Linotype" w:hAnsi="Palatino Linotype"/>
                        </w:rPr>
                      </w:pPr>
                      <w:r w:rsidRPr="00A43099">
                        <w:rPr>
                          <w:rFonts w:ascii="Palatino Linotype" w:hAnsi="Palatino Linotype"/>
                          <w:b/>
                        </w:rPr>
                        <w:t>José Guadalupe Luna Hernández</w:t>
                      </w:r>
                    </w:p>
                    <w:p w:rsidR="002E54F7" w:rsidRDefault="002E54F7" w:rsidP="00076C8D">
                      <w:pPr>
                        <w:spacing w:after="0" w:line="240" w:lineRule="auto"/>
                        <w:jc w:val="center"/>
                        <w:rPr>
                          <w:rFonts w:ascii="Palatino Linotype" w:hAnsi="Palatino Linotype"/>
                        </w:rPr>
                      </w:pPr>
                      <w:r w:rsidRPr="00A43099">
                        <w:rPr>
                          <w:rFonts w:ascii="Palatino Linotype" w:hAnsi="Palatino Linotype"/>
                        </w:rPr>
                        <w:t>Comisionado</w:t>
                      </w:r>
                    </w:p>
                    <w:p w:rsidR="002E54F7" w:rsidRPr="00A43099" w:rsidRDefault="002E54F7" w:rsidP="00DA0FE1">
                      <w:pPr>
                        <w:spacing w:after="0" w:line="240" w:lineRule="auto"/>
                        <w:jc w:val="center"/>
                        <w:rPr>
                          <w:rFonts w:ascii="Palatino Linotype" w:hAnsi="Palatino Linotype"/>
                        </w:rPr>
                      </w:pPr>
                      <w:r>
                        <w:rPr>
                          <w:rFonts w:ascii="Palatino Linotype" w:hAnsi="Palatino Linotype"/>
                        </w:rPr>
                        <w:t>(Rúbrica)</w:t>
                      </w:r>
                    </w:p>
                    <w:p w:rsidR="002E54F7" w:rsidRPr="00A43099" w:rsidRDefault="002E54F7" w:rsidP="00076C8D">
                      <w:pPr>
                        <w:spacing w:after="0" w:line="240" w:lineRule="auto"/>
                        <w:jc w:val="center"/>
                        <w:rPr>
                          <w:rFonts w:ascii="Palatino Linotype" w:hAnsi="Palatino Linotype"/>
                        </w:rPr>
                      </w:pPr>
                    </w:p>
                  </w:txbxContent>
                </v:textbox>
                <w10:wrap anchorx="margin"/>
              </v:shape>
            </w:pict>
          </mc:Fallback>
        </mc:AlternateContent>
      </w:r>
      <w:r w:rsidRPr="007E1813">
        <w:rPr>
          <w:rFonts w:ascii="Palatino Linotype" w:hAnsi="Palatino Linotype"/>
          <w:noProof/>
          <w:sz w:val="24"/>
          <w:szCs w:val="24"/>
          <w:lang w:eastAsia="es-MX"/>
        </w:rPr>
        <mc:AlternateContent>
          <mc:Choice Requires="wps">
            <w:drawing>
              <wp:anchor distT="0" distB="0" distL="114300" distR="114300" simplePos="0" relativeHeight="251674624" behindDoc="0" locked="0" layoutInCell="1" allowOverlap="1" wp14:anchorId="21875CE2" wp14:editId="6103090A">
                <wp:simplePos x="0" y="0"/>
                <wp:positionH relativeFrom="margin">
                  <wp:align>left</wp:align>
                </wp:positionH>
                <wp:positionV relativeFrom="paragraph">
                  <wp:posOffset>164410</wp:posOffset>
                </wp:positionV>
                <wp:extent cx="2623930" cy="971550"/>
                <wp:effectExtent l="0" t="0" r="24130" b="19050"/>
                <wp:wrapNone/>
                <wp:docPr id="19" name="Cuadro de texto 19"/>
                <wp:cNvGraphicFramePr/>
                <a:graphic xmlns:a="http://schemas.openxmlformats.org/drawingml/2006/main">
                  <a:graphicData uri="http://schemas.microsoft.com/office/word/2010/wordprocessingShape">
                    <wps:wsp>
                      <wps:cNvSpPr txBox="1"/>
                      <wps:spPr>
                        <a:xfrm>
                          <a:off x="0" y="0"/>
                          <a:ext cx="26239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E54F7" w:rsidRPr="00A43099" w:rsidRDefault="002E54F7" w:rsidP="00076C8D">
                            <w:pPr>
                              <w:spacing w:after="0" w:line="240" w:lineRule="auto"/>
                              <w:jc w:val="center"/>
                              <w:rPr>
                                <w:rFonts w:ascii="Palatino Linotype" w:hAnsi="Palatino Linotype"/>
                                <w:b/>
                              </w:rPr>
                            </w:pPr>
                            <w:r w:rsidRPr="00A43099">
                              <w:rPr>
                                <w:rFonts w:ascii="Palatino Linotype" w:hAnsi="Palatino Linotype"/>
                                <w:b/>
                              </w:rPr>
                              <w:t>Eva Abaid Yapur</w:t>
                            </w:r>
                          </w:p>
                          <w:p w:rsidR="002E54F7" w:rsidRDefault="002E54F7" w:rsidP="00076C8D">
                            <w:pPr>
                              <w:spacing w:after="0" w:line="240" w:lineRule="auto"/>
                              <w:jc w:val="center"/>
                              <w:rPr>
                                <w:rFonts w:ascii="Palatino Linotype" w:hAnsi="Palatino Linotype"/>
                              </w:rPr>
                            </w:pPr>
                            <w:r w:rsidRPr="00A43099">
                              <w:rPr>
                                <w:rFonts w:ascii="Palatino Linotype" w:hAnsi="Palatino Linotype"/>
                              </w:rPr>
                              <w:t>Comisionada</w:t>
                            </w:r>
                          </w:p>
                          <w:p w:rsidR="002E54F7" w:rsidRPr="00A43099" w:rsidRDefault="002E54F7" w:rsidP="00DA0FE1">
                            <w:pPr>
                              <w:spacing w:after="0" w:line="240" w:lineRule="auto"/>
                              <w:jc w:val="center"/>
                              <w:rPr>
                                <w:rFonts w:ascii="Palatino Linotype" w:hAnsi="Palatino Linotype"/>
                              </w:rPr>
                            </w:pPr>
                            <w:r>
                              <w:rPr>
                                <w:rFonts w:ascii="Palatino Linotype" w:hAnsi="Palatino Linotype"/>
                              </w:rPr>
                              <w:t>(Rúbrica)</w:t>
                            </w:r>
                          </w:p>
                          <w:p w:rsidR="002E54F7" w:rsidRPr="00A43099" w:rsidRDefault="002E54F7" w:rsidP="00076C8D">
                            <w:pPr>
                              <w:spacing w:after="0" w:line="240" w:lineRule="auto"/>
                              <w:jc w:val="center"/>
                              <w:rPr>
                                <w:rFonts w:ascii="Palatino Linotype" w:hAnsi="Palatino Linotyp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75CE2" id="Cuadro de texto 19" o:spid="_x0000_s1028" type="#_x0000_t202" style="position:absolute;margin-left:0;margin-top:12.95pt;width:206.6pt;height:76.5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" fillcolor="white [3201]" strokecolor="white [3212]" strokeweight=".5pt">
                <v:textbox>
                  <w:txbxContent>
                    <w:p w:rsidR="002E54F7" w:rsidRPr="00A43099" w:rsidRDefault="002E54F7" w:rsidP="00076C8D">
                      <w:pPr>
                        <w:spacing w:after="0" w:line="240" w:lineRule="auto"/>
                        <w:jc w:val="center"/>
                        <w:rPr>
                          <w:rFonts w:ascii="Palatino Linotype" w:hAnsi="Palatino Linotype"/>
                          <w:b/>
                        </w:rPr>
                      </w:pPr>
                      <w:r w:rsidRPr="00A43099">
                        <w:rPr>
                          <w:rFonts w:ascii="Palatino Linotype" w:hAnsi="Palatino Linotype"/>
                          <w:b/>
                        </w:rPr>
                        <w:t xml:space="preserve">Eva </w:t>
                      </w:r>
                      <w:proofErr w:type="spellStart"/>
                      <w:r w:rsidRPr="00A43099">
                        <w:rPr>
                          <w:rFonts w:ascii="Palatino Linotype" w:hAnsi="Palatino Linotype"/>
                          <w:b/>
                        </w:rPr>
                        <w:t>Abaid</w:t>
                      </w:r>
                      <w:proofErr w:type="spellEnd"/>
                      <w:r w:rsidRPr="00A43099">
                        <w:rPr>
                          <w:rFonts w:ascii="Palatino Linotype" w:hAnsi="Palatino Linotype"/>
                          <w:b/>
                        </w:rPr>
                        <w:t xml:space="preserve"> </w:t>
                      </w:r>
                      <w:proofErr w:type="spellStart"/>
                      <w:r w:rsidRPr="00A43099">
                        <w:rPr>
                          <w:rFonts w:ascii="Palatino Linotype" w:hAnsi="Palatino Linotype"/>
                          <w:b/>
                        </w:rPr>
                        <w:t>Yapur</w:t>
                      </w:r>
                      <w:proofErr w:type="spellEnd"/>
                    </w:p>
                    <w:p w:rsidR="002E54F7" w:rsidRDefault="002E54F7" w:rsidP="00076C8D">
                      <w:pPr>
                        <w:spacing w:after="0" w:line="240" w:lineRule="auto"/>
                        <w:jc w:val="center"/>
                        <w:rPr>
                          <w:rFonts w:ascii="Palatino Linotype" w:hAnsi="Palatino Linotype"/>
                        </w:rPr>
                      </w:pPr>
                      <w:r w:rsidRPr="00A43099">
                        <w:rPr>
                          <w:rFonts w:ascii="Palatino Linotype" w:hAnsi="Palatino Linotype"/>
                        </w:rPr>
                        <w:t>Comisionada</w:t>
                      </w:r>
                    </w:p>
                    <w:p w:rsidR="002E54F7" w:rsidRPr="00A43099" w:rsidRDefault="002E54F7" w:rsidP="00DA0FE1">
                      <w:pPr>
                        <w:spacing w:after="0" w:line="240" w:lineRule="auto"/>
                        <w:jc w:val="center"/>
                        <w:rPr>
                          <w:rFonts w:ascii="Palatino Linotype" w:hAnsi="Palatino Linotype"/>
                        </w:rPr>
                      </w:pPr>
                      <w:r>
                        <w:rPr>
                          <w:rFonts w:ascii="Palatino Linotype" w:hAnsi="Palatino Linotype"/>
                        </w:rPr>
                        <w:t>(Rúbrica)</w:t>
                      </w:r>
                    </w:p>
                    <w:p w:rsidR="002E54F7" w:rsidRPr="00A43099" w:rsidRDefault="002E54F7" w:rsidP="00076C8D">
                      <w:pPr>
                        <w:spacing w:after="0" w:line="240" w:lineRule="auto"/>
                        <w:jc w:val="center"/>
                        <w:rPr>
                          <w:rFonts w:ascii="Palatino Linotype" w:hAnsi="Palatino Linotype"/>
                        </w:rPr>
                      </w:pPr>
                    </w:p>
                  </w:txbxContent>
                </v:textbox>
                <w10:wrap anchorx="margin"/>
              </v:shape>
            </w:pict>
          </mc:Fallback>
        </mc:AlternateContent>
      </w:r>
    </w:p>
    <w:p w:rsidR="00076C8D" w:rsidRPr="007E1813" w:rsidRDefault="00076C8D" w:rsidP="00504023">
      <w:pPr>
        <w:spacing w:after="0" w:line="360" w:lineRule="auto"/>
        <w:rPr>
          <w:rFonts w:ascii="Palatino Linotype" w:hAnsi="Palatino Linotype"/>
          <w:b/>
          <w:sz w:val="24"/>
          <w:szCs w:val="24"/>
        </w:rPr>
      </w:pPr>
    </w:p>
    <w:p w:rsidR="00076C8D" w:rsidRPr="007E1813" w:rsidRDefault="00076C8D" w:rsidP="00504023">
      <w:pPr>
        <w:spacing w:after="0" w:line="360" w:lineRule="auto"/>
        <w:rPr>
          <w:rFonts w:ascii="Palatino Linotype" w:hAnsi="Palatino Linotype"/>
          <w:b/>
          <w:sz w:val="24"/>
          <w:szCs w:val="24"/>
        </w:rPr>
      </w:pPr>
    </w:p>
    <w:p w:rsidR="00076C8D" w:rsidRDefault="00076C8D" w:rsidP="00504023">
      <w:pPr>
        <w:spacing w:after="0" w:line="360" w:lineRule="auto"/>
        <w:rPr>
          <w:rFonts w:ascii="Palatino Linotype" w:hAnsi="Palatino Linotype"/>
          <w:b/>
          <w:sz w:val="24"/>
          <w:szCs w:val="24"/>
        </w:rPr>
      </w:pPr>
    </w:p>
    <w:p w:rsidR="006535BA" w:rsidRPr="007E1813" w:rsidRDefault="006535BA" w:rsidP="00504023">
      <w:pPr>
        <w:spacing w:after="0" w:line="360" w:lineRule="auto"/>
        <w:rPr>
          <w:rFonts w:ascii="Palatino Linotype" w:hAnsi="Palatino Linotype"/>
          <w:b/>
          <w:sz w:val="24"/>
          <w:szCs w:val="24"/>
        </w:rPr>
      </w:pPr>
    </w:p>
    <w:p w:rsidR="00076C8D" w:rsidRPr="007E1813" w:rsidRDefault="00081D89" w:rsidP="00504023">
      <w:pPr>
        <w:spacing w:after="0" w:line="360" w:lineRule="auto"/>
        <w:rPr>
          <w:rFonts w:ascii="Palatino Linotype" w:hAnsi="Palatino Linotype"/>
          <w:b/>
          <w:sz w:val="24"/>
          <w:szCs w:val="24"/>
        </w:rPr>
      </w:pPr>
      <w:r w:rsidRPr="007E1813">
        <w:rPr>
          <w:rFonts w:ascii="Palatino Linotype" w:hAnsi="Palatino Linotype"/>
          <w:noProof/>
          <w:sz w:val="24"/>
          <w:szCs w:val="24"/>
          <w:lang w:eastAsia="es-MX"/>
        </w:rPr>
        <mc:AlternateContent>
          <mc:Choice Requires="wps">
            <w:drawing>
              <wp:anchor distT="0" distB="0" distL="114300" distR="114300" simplePos="0" relativeHeight="251678720" behindDoc="0" locked="0" layoutInCell="1" allowOverlap="1" wp14:anchorId="0F1925C7" wp14:editId="52CAEBFA">
                <wp:simplePos x="0" y="0"/>
                <wp:positionH relativeFrom="margin">
                  <wp:align>left</wp:align>
                </wp:positionH>
                <wp:positionV relativeFrom="paragraph">
                  <wp:posOffset>154856</wp:posOffset>
                </wp:positionV>
                <wp:extent cx="2569413" cy="914400"/>
                <wp:effectExtent l="0" t="0" r="21590" b="19050"/>
                <wp:wrapNone/>
                <wp:docPr id="25" name="Cuadro de texto 25"/>
                <wp:cNvGraphicFramePr/>
                <a:graphic xmlns:a="http://schemas.openxmlformats.org/drawingml/2006/main">
                  <a:graphicData uri="http://schemas.microsoft.com/office/word/2010/wordprocessingShape">
                    <wps:wsp>
                      <wps:cNvSpPr txBox="1"/>
                      <wps:spPr>
                        <a:xfrm>
                          <a:off x="0" y="0"/>
                          <a:ext cx="2569413"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E54F7" w:rsidRPr="00A43099" w:rsidRDefault="002E54F7" w:rsidP="00076C8D">
                            <w:pPr>
                              <w:spacing w:after="0" w:line="240" w:lineRule="auto"/>
                              <w:jc w:val="center"/>
                              <w:rPr>
                                <w:rFonts w:ascii="Palatino Linotype" w:hAnsi="Palatino Linotype"/>
                              </w:rPr>
                            </w:pPr>
                            <w:r w:rsidRPr="00A43099">
                              <w:rPr>
                                <w:rFonts w:ascii="Palatino Linotype" w:hAnsi="Palatino Linotype"/>
                                <w:b/>
                              </w:rPr>
                              <w:t>Javier Martínez Cruz</w:t>
                            </w:r>
                          </w:p>
                          <w:p w:rsidR="002E54F7" w:rsidRDefault="002E54F7" w:rsidP="00076C8D">
                            <w:pPr>
                              <w:spacing w:after="0" w:line="240" w:lineRule="auto"/>
                              <w:jc w:val="center"/>
                              <w:rPr>
                                <w:rFonts w:ascii="Palatino Linotype" w:hAnsi="Palatino Linotype"/>
                              </w:rPr>
                            </w:pPr>
                            <w:r w:rsidRPr="00A43099">
                              <w:rPr>
                                <w:rFonts w:ascii="Palatino Linotype" w:hAnsi="Palatino Linotype"/>
                              </w:rPr>
                              <w:t>Comisionado</w:t>
                            </w:r>
                          </w:p>
                          <w:p w:rsidR="002E54F7" w:rsidRPr="00A43099" w:rsidRDefault="002E54F7" w:rsidP="00DA0FE1">
                            <w:pPr>
                              <w:spacing w:after="0" w:line="240" w:lineRule="auto"/>
                              <w:jc w:val="center"/>
                              <w:rPr>
                                <w:rFonts w:ascii="Palatino Linotype" w:hAnsi="Palatino Linotype"/>
                              </w:rPr>
                            </w:pPr>
                            <w:r>
                              <w:rPr>
                                <w:rFonts w:ascii="Palatino Linotype" w:hAnsi="Palatino Linotype"/>
                              </w:rPr>
                              <w:t>(Rúbrica)</w:t>
                            </w:r>
                          </w:p>
                          <w:p w:rsidR="002E54F7" w:rsidRPr="00A43099" w:rsidRDefault="002E54F7" w:rsidP="00076C8D">
                            <w:pPr>
                              <w:spacing w:after="0" w:line="240" w:lineRule="auto"/>
                              <w:jc w:val="center"/>
                              <w:rPr>
                                <w:rFonts w:ascii="Palatino Linotype" w:hAnsi="Palatino Linotyp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925C7" id="Cuadro de texto 25" o:spid="_x0000_s1029" type="#_x0000_t202" style="position:absolute;margin-left:0;margin-top:12.2pt;width:202.3pt;height:1in;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" fillcolor="white [3201]" strokecolor="white [3212]" strokeweight=".5pt">
                <v:textbox>
                  <w:txbxContent>
                    <w:p w:rsidR="002E54F7" w:rsidRPr="00A43099" w:rsidRDefault="002E54F7" w:rsidP="00076C8D">
                      <w:pPr>
                        <w:spacing w:after="0" w:line="240" w:lineRule="auto"/>
                        <w:jc w:val="center"/>
                        <w:rPr>
                          <w:rFonts w:ascii="Palatino Linotype" w:hAnsi="Palatino Linotype"/>
                        </w:rPr>
                      </w:pPr>
                      <w:r w:rsidRPr="00A43099">
                        <w:rPr>
                          <w:rFonts w:ascii="Palatino Linotype" w:hAnsi="Palatino Linotype"/>
                          <w:b/>
                        </w:rPr>
                        <w:t>Javier Martínez Cruz</w:t>
                      </w:r>
                    </w:p>
                    <w:p w:rsidR="002E54F7" w:rsidRDefault="002E54F7" w:rsidP="00076C8D">
                      <w:pPr>
                        <w:spacing w:after="0" w:line="240" w:lineRule="auto"/>
                        <w:jc w:val="center"/>
                        <w:rPr>
                          <w:rFonts w:ascii="Palatino Linotype" w:hAnsi="Palatino Linotype"/>
                        </w:rPr>
                      </w:pPr>
                      <w:r w:rsidRPr="00A43099">
                        <w:rPr>
                          <w:rFonts w:ascii="Palatino Linotype" w:hAnsi="Palatino Linotype"/>
                        </w:rPr>
                        <w:t>Comisionado</w:t>
                      </w:r>
                    </w:p>
                    <w:p w:rsidR="002E54F7" w:rsidRPr="00A43099" w:rsidRDefault="002E54F7" w:rsidP="00DA0FE1">
                      <w:pPr>
                        <w:spacing w:after="0" w:line="240" w:lineRule="auto"/>
                        <w:jc w:val="center"/>
                        <w:rPr>
                          <w:rFonts w:ascii="Palatino Linotype" w:hAnsi="Palatino Linotype"/>
                        </w:rPr>
                      </w:pPr>
                      <w:r>
                        <w:rPr>
                          <w:rFonts w:ascii="Palatino Linotype" w:hAnsi="Palatino Linotype"/>
                        </w:rPr>
                        <w:t>(Rúbrica)</w:t>
                      </w:r>
                    </w:p>
                    <w:p w:rsidR="002E54F7" w:rsidRPr="00A43099" w:rsidRDefault="002E54F7" w:rsidP="00076C8D">
                      <w:pPr>
                        <w:spacing w:after="0" w:line="240" w:lineRule="auto"/>
                        <w:jc w:val="center"/>
                        <w:rPr>
                          <w:rFonts w:ascii="Palatino Linotype" w:hAnsi="Palatino Linotype"/>
                        </w:rPr>
                      </w:pPr>
                    </w:p>
                  </w:txbxContent>
                </v:textbox>
                <w10:wrap anchorx="margin"/>
              </v:shape>
            </w:pict>
          </mc:Fallback>
        </mc:AlternateContent>
      </w:r>
      <w:r w:rsidR="00A47E10" w:rsidRPr="007E1813">
        <w:rPr>
          <w:rFonts w:ascii="Palatino Linotype" w:hAnsi="Palatino Linotype"/>
          <w:noProof/>
          <w:sz w:val="24"/>
          <w:szCs w:val="24"/>
          <w:lang w:eastAsia="es-MX"/>
        </w:rPr>
        <mc:AlternateContent>
          <mc:Choice Requires="wps">
            <w:drawing>
              <wp:anchor distT="0" distB="0" distL="114300" distR="114300" simplePos="0" relativeHeight="251763712" behindDoc="0" locked="0" layoutInCell="1" allowOverlap="1" wp14:anchorId="14D4201F" wp14:editId="28E0F8F7">
                <wp:simplePos x="0" y="0"/>
                <wp:positionH relativeFrom="margin">
                  <wp:align>right</wp:align>
                </wp:positionH>
                <wp:positionV relativeFrom="paragraph">
                  <wp:posOffset>190500</wp:posOffset>
                </wp:positionV>
                <wp:extent cx="2133600" cy="685800"/>
                <wp:effectExtent l="0" t="0" r="19050" b="19050"/>
                <wp:wrapNone/>
                <wp:docPr id="6" name="Cuadro de texto 6"/>
                <wp:cNvGraphicFramePr/>
                <a:graphic xmlns:a="http://schemas.openxmlformats.org/drawingml/2006/main">
                  <a:graphicData uri="http://schemas.microsoft.com/office/word/2010/wordprocessingShape">
                    <wps:wsp>
                      <wps:cNvSpPr txBox="1"/>
                      <wps:spPr>
                        <a:xfrm>
                          <a:off x="0" y="0"/>
                          <a:ext cx="2133600" cy="6858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E54F7" w:rsidRPr="00A43099" w:rsidRDefault="002E54F7" w:rsidP="00A47E10">
                            <w:pPr>
                              <w:spacing w:after="0" w:line="240" w:lineRule="auto"/>
                              <w:jc w:val="center"/>
                              <w:rPr>
                                <w:rFonts w:ascii="Palatino Linotype" w:hAnsi="Palatino Linotype"/>
                              </w:rPr>
                            </w:pPr>
                            <w:r>
                              <w:rPr>
                                <w:rFonts w:ascii="Palatino Linotype" w:hAnsi="Palatino Linotype"/>
                                <w:b/>
                              </w:rPr>
                              <w:t>Luis Gustavo Parra Noriega</w:t>
                            </w:r>
                          </w:p>
                          <w:p w:rsidR="002E54F7" w:rsidRDefault="002E54F7" w:rsidP="00A47E10">
                            <w:pPr>
                              <w:spacing w:after="0" w:line="240" w:lineRule="auto"/>
                              <w:jc w:val="center"/>
                              <w:rPr>
                                <w:rFonts w:ascii="Palatino Linotype" w:hAnsi="Palatino Linotype"/>
                              </w:rPr>
                            </w:pPr>
                            <w:r w:rsidRPr="00A43099">
                              <w:rPr>
                                <w:rFonts w:ascii="Palatino Linotype" w:hAnsi="Palatino Linotype"/>
                              </w:rPr>
                              <w:t>Comisionado</w:t>
                            </w:r>
                          </w:p>
                          <w:p w:rsidR="002E54F7" w:rsidRPr="00A43099" w:rsidRDefault="002E54F7" w:rsidP="00A47E10">
                            <w:pPr>
                              <w:spacing w:after="0" w:line="240" w:lineRule="auto"/>
                              <w:jc w:val="center"/>
                              <w:rPr>
                                <w:rFonts w:ascii="Palatino Linotype" w:hAnsi="Palatino Linotype"/>
                              </w:rPr>
                            </w:pPr>
                            <w:r>
                              <w:rPr>
                                <w:rFonts w:ascii="Palatino Linotype" w:hAnsi="Palatino Linotype"/>
                              </w:rPr>
                              <w:t>(Rúbrica)</w:t>
                            </w:r>
                          </w:p>
                          <w:p w:rsidR="002E54F7" w:rsidRPr="00A43099" w:rsidRDefault="002E54F7" w:rsidP="00A47E10">
                            <w:pPr>
                              <w:spacing w:after="0" w:line="240" w:lineRule="auto"/>
                              <w:jc w:val="center"/>
                              <w:rPr>
                                <w:rFonts w:ascii="Palatino Linotype" w:hAnsi="Palatino Linotyp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4201F" id="Cuadro de texto 6" o:spid="_x0000_s1030" type="#_x0000_t202" style="position:absolute;margin-left:116.8pt;margin-top:15pt;width:168pt;height:54pt;z-index:251763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" fillcolor="white [3201]" strokecolor="white [3212]" strokeweight=".5pt">
                <v:textbox>
                  <w:txbxContent>
                    <w:p w:rsidR="002E54F7" w:rsidRPr="00A43099" w:rsidRDefault="002E54F7" w:rsidP="00A47E10">
                      <w:pPr>
                        <w:spacing w:after="0" w:line="240" w:lineRule="auto"/>
                        <w:jc w:val="center"/>
                        <w:rPr>
                          <w:rFonts w:ascii="Palatino Linotype" w:hAnsi="Palatino Linotype"/>
                        </w:rPr>
                      </w:pPr>
                      <w:r>
                        <w:rPr>
                          <w:rFonts w:ascii="Palatino Linotype" w:hAnsi="Palatino Linotype"/>
                          <w:b/>
                        </w:rPr>
                        <w:t>Luis Gustavo Parra Noriega</w:t>
                      </w:r>
                    </w:p>
                    <w:p w:rsidR="002E54F7" w:rsidRDefault="002E54F7" w:rsidP="00A47E10">
                      <w:pPr>
                        <w:spacing w:after="0" w:line="240" w:lineRule="auto"/>
                        <w:jc w:val="center"/>
                        <w:rPr>
                          <w:rFonts w:ascii="Palatino Linotype" w:hAnsi="Palatino Linotype"/>
                        </w:rPr>
                      </w:pPr>
                      <w:r w:rsidRPr="00A43099">
                        <w:rPr>
                          <w:rFonts w:ascii="Palatino Linotype" w:hAnsi="Palatino Linotype"/>
                        </w:rPr>
                        <w:t>Comisionado</w:t>
                      </w:r>
                    </w:p>
                    <w:p w:rsidR="002E54F7" w:rsidRPr="00A43099" w:rsidRDefault="002E54F7" w:rsidP="00A47E10">
                      <w:pPr>
                        <w:spacing w:after="0" w:line="240" w:lineRule="auto"/>
                        <w:jc w:val="center"/>
                        <w:rPr>
                          <w:rFonts w:ascii="Palatino Linotype" w:hAnsi="Palatino Linotype"/>
                        </w:rPr>
                      </w:pPr>
                      <w:r>
                        <w:rPr>
                          <w:rFonts w:ascii="Palatino Linotype" w:hAnsi="Palatino Linotype"/>
                        </w:rPr>
                        <w:t>(Rúbrica)</w:t>
                      </w:r>
                    </w:p>
                    <w:p w:rsidR="002E54F7" w:rsidRPr="00A43099" w:rsidRDefault="002E54F7" w:rsidP="00A47E10">
                      <w:pPr>
                        <w:spacing w:after="0" w:line="240" w:lineRule="auto"/>
                        <w:jc w:val="center"/>
                        <w:rPr>
                          <w:rFonts w:ascii="Palatino Linotype" w:hAnsi="Palatino Linotype"/>
                        </w:rPr>
                      </w:pPr>
                    </w:p>
                  </w:txbxContent>
                </v:textbox>
                <w10:wrap anchorx="margin"/>
              </v:shape>
            </w:pict>
          </mc:Fallback>
        </mc:AlternateContent>
      </w:r>
    </w:p>
    <w:p w:rsidR="00076C8D" w:rsidRPr="007E1813" w:rsidRDefault="00076C8D" w:rsidP="00504023">
      <w:pPr>
        <w:spacing w:after="0" w:line="360" w:lineRule="auto"/>
        <w:rPr>
          <w:rFonts w:ascii="Palatino Linotype" w:hAnsi="Palatino Linotype"/>
          <w:b/>
          <w:sz w:val="24"/>
          <w:szCs w:val="24"/>
        </w:rPr>
      </w:pPr>
    </w:p>
    <w:p w:rsidR="00076C8D" w:rsidRPr="007E1813" w:rsidRDefault="00076C8D" w:rsidP="00504023">
      <w:pPr>
        <w:spacing w:after="0" w:line="360" w:lineRule="auto"/>
        <w:rPr>
          <w:rFonts w:ascii="Palatino Linotype" w:hAnsi="Palatino Linotype"/>
          <w:b/>
          <w:sz w:val="24"/>
          <w:szCs w:val="24"/>
        </w:rPr>
      </w:pPr>
    </w:p>
    <w:p w:rsidR="00E229C2" w:rsidRPr="007E1813" w:rsidRDefault="00E229C2" w:rsidP="00504023">
      <w:pPr>
        <w:spacing w:after="0" w:line="360" w:lineRule="auto"/>
        <w:rPr>
          <w:rFonts w:ascii="Palatino Linotype" w:hAnsi="Palatino Linotype"/>
          <w:b/>
          <w:sz w:val="24"/>
          <w:szCs w:val="24"/>
        </w:rPr>
      </w:pPr>
    </w:p>
    <w:p w:rsidR="00076C8D" w:rsidRDefault="00076C8D" w:rsidP="00504023">
      <w:pPr>
        <w:spacing w:after="0" w:line="360" w:lineRule="auto"/>
        <w:rPr>
          <w:rFonts w:ascii="Palatino Linotype" w:hAnsi="Palatino Linotype"/>
          <w:b/>
          <w:sz w:val="24"/>
          <w:szCs w:val="24"/>
        </w:rPr>
      </w:pPr>
    </w:p>
    <w:p w:rsidR="00076C8D" w:rsidRPr="007E1813" w:rsidRDefault="00076C8D" w:rsidP="00504023">
      <w:pPr>
        <w:spacing w:after="0" w:line="360" w:lineRule="auto"/>
        <w:rPr>
          <w:rFonts w:ascii="Palatino Linotype" w:hAnsi="Palatino Linotype" w:cs="Arial"/>
          <w:sz w:val="24"/>
          <w:szCs w:val="24"/>
        </w:rPr>
      </w:pPr>
      <w:r w:rsidRPr="007E1813">
        <w:rPr>
          <w:rFonts w:ascii="Palatino Linotype" w:hAnsi="Palatino Linotype"/>
          <w:noProof/>
          <w:sz w:val="24"/>
          <w:szCs w:val="24"/>
          <w:lang w:eastAsia="es-MX"/>
        </w:rPr>
        <mc:AlternateContent>
          <mc:Choice Requires="wps">
            <w:drawing>
              <wp:anchor distT="0" distB="0" distL="114300" distR="114300" simplePos="0" relativeHeight="251676672" behindDoc="0" locked="0" layoutInCell="1" allowOverlap="1" wp14:anchorId="4A5FD840" wp14:editId="59F7E365">
                <wp:simplePos x="0" y="0"/>
                <wp:positionH relativeFrom="page">
                  <wp:posOffset>2545307</wp:posOffset>
                </wp:positionH>
                <wp:positionV relativeFrom="paragraph">
                  <wp:posOffset>69869</wp:posOffset>
                </wp:positionV>
                <wp:extent cx="2906285" cy="730155"/>
                <wp:effectExtent l="0" t="0" r="27940" b="13335"/>
                <wp:wrapNone/>
                <wp:docPr id="27" name="Cuadro de texto 27"/>
                <wp:cNvGraphicFramePr/>
                <a:graphic xmlns:a="http://schemas.openxmlformats.org/drawingml/2006/main">
                  <a:graphicData uri="http://schemas.microsoft.com/office/word/2010/wordprocessingShape">
                    <wps:wsp>
                      <wps:cNvSpPr txBox="1"/>
                      <wps:spPr>
                        <a:xfrm>
                          <a:off x="0" y="0"/>
                          <a:ext cx="2906285" cy="73015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E54F7" w:rsidRPr="00A43099" w:rsidRDefault="002E54F7" w:rsidP="00076C8D">
                            <w:pPr>
                              <w:spacing w:after="0" w:line="240" w:lineRule="auto"/>
                              <w:jc w:val="center"/>
                              <w:rPr>
                                <w:rFonts w:ascii="Palatino Linotype" w:hAnsi="Palatino Linotype"/>
                                <w:b/>
                              </w:rPr>
                            </w:pPr>
                            <w:r>
                              <w:rPr>
                                <w:rFonts w:ascii="Palatino Linotype" w:eastAsia="Calibri" w:hAnsi="Palatino Linotype" w:cs="Arial"/>
                                <w:b/>
                                <w:sz w:val="24"/>
                                <w:szCs w:val="25"/>
                                <w:lang w:val="es-ES" w:eastAsia="es-ES"/>
                              </w:rPr>
                              <w:t>Alexis Tapia Ramírez</w:t>
                            </w:r>
                          </w:p>
                          <w:p w:rsidR="002E54F7" w:rsidRDefault="002E54F7" w:rsidP="00076C8D">
                            <w:pPr>
                              <w:spacing w:after="0" w:line="240" w:lineRule="auto"/>
                              <w:jc w:val="center"/>
                              <w:rPr>
                                <w:rFonts w:ascii="Palatino Linotype" w:hAnsi="Palatino Linotype"/>
                              </w:rPr>
                            </w:pPr>
                            <w:r w:rsidRPr="00A43099">
                              <w:rPr>
                                <w:rFonts w:ascii="Palatino Linotype" w:hAnsi="Palatino Linotype"/>
                              </w:rPr>
                              <w:t>Secretari</w:t>
                            </w:r>
                            <w:r>
                              <w:rPr>
                                <w:rFonts w:ascii="Palatino Linotype" w:hAnsi="Palatino Linotype"/>
                              </w:rPr>
                              <w:t>o</w:t>
                            </w:r>
                            <w:r w:rsidRPr="00A43099">
                              <w:rPr>
                                <w:rFonts w:ascii="Palatino Linotype" w:hAnsi="Palatino Linotype"/>
                              </w:rPr>
                              <w:t xml:space="preserve"> Técnic</w:t>
                            </w:r>
                            <w:r>
                              <w:rPr>
                                <w:rFonts w:ascii="Palatino Linotype" w:hAnsi="Palatino Linotype"/>
                              </w:rPr>
                              <w:t>o</w:t>
                            </w:r>
                            <w:r w:rsidRPr="00A43099">
                              <w:rPr>
                                <w:rFonts w:ascii="Palatino Linotype" w:hAnsi="Palatino Linotype"/>
                              </w:rPr>
                              <w:t xml:space="preserve"> del Pleno</w:t>
                            </w:r>
                          </w:p>
                          <w:p w:rsidR="002E54F7" w:rsidRPr="00A43099" w:rsidRDefault="002E54F7" w:rsidP="00DA0FE1">
                            <w:pPr>
                              <w:spacing w:after="0" w:line="240" w:lineRule="auto"/>
                              <w:jc w:val="center"/>
                              <w:rPr>
                                <w:rFonts w:ascii="Palatino Linotype" w:hAnsi="Palatino Linotype"/>
                              </w:rPr>
                            </w:pPr>
                            <w:r>
                              <w:rPr>
                                <w:rFonts w:ascii="Palatino Linotype" w:hAnsi="Palatino Linotype"/>
                              </w:rPr>
                              <w:t>(Rúbrica)</w:t>
                            </w:r>
                          </w:p>
                          <w:p w:rsidR="002E54F7" w:rsidRPr="00A43099" w:rsidRDefault="002E54F7" w:rsidP="00076C8D">
                            <w:pPr>
                              <w:spacing w:after="0" w:line="240" w:lineRule="auto"/>
                              <w:jc w:val="center"/>
                              <w:rPr>
                                <w:rFonts w:ascii="Palatino Linotype" w:hAnsi="Palatino Linotype"/>
                              </w:rPr>
                            </w:pPr>
                            <w:r w:rsidRPr="00A43099">
                              <w:rPr>
                                <w:rFonts w:ascii="Palatino Linotype" w:hAnsi="Palatino Linotyp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5FD840" id="Cuadro de texto 27" o:spid="_x0000_s1031" type="#_x0000_t202" style="position:absolute;margin-left:200.4pt;margin-top:5.5pt;width:228.85pt;height:57.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" fillcolor="white [3201]" strokecolor="white [3212]" strokeweight=".5pt">
                <v:textbox>
                  <w:txbxContent>
                    <w:p w:rsidR="002E54F7" w:rsidRPr="00A43099" w:rsidRDefault="002E54F7" w:rsidP="00076C8D">
                      <w:pPr>
                        <w:spacing w:after="0" w:line="240" w:lineRule="auto"/>
                        <w:jc w:val="center"/>
                        <w:rPr>
                          <w:rFonts w:ascii="Palatino Linotype" w:hAnsi="Palatino Linotype"/>
                          <w:b/>
                        </w:rPr>
                      </w:pPr>
                      <w:r>
                        <w:rPr>
                          <w:rFonts w:ascii="Palatino Linotype" w:eastAsia="Calibri" w:hAnsi="Palatino Linotype" w:cs="Arial"/>
                          <w:b/>
                          <w:sz w:val="24"/>
                          <w:szCs w:val="25"/>
                          <w:lang w:val="es-ES" w:eastAsia="es-ES"/>
                        </w:rPr>
                        <w:t>Alexis Tapia Ramírez</w:t>
                      </w:r>
                    </w:p>
                    <w:p w:rsidR="002E54F7" w:rsidRDefault="002E54F7" w:rsidP="00076C8D">
                      <w:pPr>
                        <w:spacing w:after="0" w:line="240" w:lineRule="auto"/>
                        <w:jc w:val="center"/>
                        <w:rPr>
                          <w:rFonts w:ascii="Palatino Linotype" w:hAnsi="Palatino Linotype"/>
                        </w:rPr>
                      </w:pPr>
                      <w:r w:rsidRPr="00A43099">
                        <w:rPr>
                          <w:rFonts w:ascii="Palatino Linotype" w:hAnsi="Palatino Linotype"/>
                        </w:rPr>
                        <w:t>Secretari</w:t>
                      </w:r>
                      <w:r>
                        <w:rPr>
                          <w:rFonts w:ascii="Palatino Linotype" w:hAnsi="Palatino Linotype"/>
                        </w:rPr>
                        <w:t>o</w:t>
                      </w:r>
                      <w:r w:rsidRPr="00A43099">
                        <w:rPr>
                          <w:rFonts w:ascii="Palatino Linotype" w:hAnsi="Palatino Linotype"/>
                        </w:rPr>
                        <w:t xml:space="preserve"> Técnic</w:t>
                      </w:r>
                      <w:r>
                        <w:rPr>
                          <w:rFonts w:ascii="Palatino Linotype" w:hAnsi="Palatino Linotype"/>
                        </w:rPr>
                        <w:t>o</w:t>
                      </w:r>
                      <w:r w:rsidRPr="00A43099">
                        <w:rPr>
                          <w:rFonts w:ascii="Palatino Linotype" w:hAnsi="Palatino Linotype"/>
                        </w:rPr>
                        <w:t xml:space="preserve"> del Pleno</w:t>
                      </w:r>
                    </w:p>
                    <w:p w:rsidR="002E54F7" w:rsidRPr="00A43099" w:rsidRDefault="002E54F7" w:rsidP="00DA0FE1">
                      <w:pPr>
                        <w:spacing w:after="0" w:line="240" w:lineRule="auto"/>
                        <w:jc w:val="center"/>
                        <w:rPr>
                          <w:rFonts w:ascii="Palatino Linotype" w:hAnsi="Palatino Linotype"/>
                        </w:rPr>
                      </w:pPr>
                      <w:r>
                        <w:rPr>
                          <w:rFonts w:ascii="Palatino Linotype" w:hAnsi="Palatino Linotype"/>
                        </w:rPr>
                        <w:t>(Rúbrica)</w:t>
                      </w:r>
                    </w:p>
                    <w:p w:rsidR="002E54F7" w:rsidRPr="00A43099" w:rsidRDefault="002E54F7" w:rsidP="00076C8D">
                      <w:pPr>
                        <w:spacing w:after="0" w:line="240" w:lineRule="auto"/>
                        <w:jc w:val="center"/>
                        <w:rPr>
                          <w:rFonts w:ascii="Palatino Linotype" w:hAnsi="Palatino Linotype"/>
                        </w:rPr>
                      </w:pPr>
                      <w:r w:rsidRPr="00A43099">
                        <w:rPr>
                          <w:rFonts w:ascii="Palatino Linotype" w:hAnsi="Palatino Linotype"/>
                        </w:rPr>
                        <w:t xml:space="preserve"> </w:t>
                      </w:r>
                    </w:p>
                  </w:txbxContent>
                </v:textbox>
                <w10:wrap anchorx="page"/>
              </v:shape>
            </w:pict>
          </mc:Fallback>
        </mc:AlternateContent>
      </w:r>
    </w:p>
    <w:p w:rsidR="00076C8D" w:rsidRPr="007E1813" w:rsidRDefault="00076C8D" w:rsidP="00504023">
      <w:pPr>
        <w:spacing w:after="0" w:line="360" w:lineRule="auto"/>
        <w:jc w:val="both"/>
        <w:rPr>
          <w:rFonts w:ascii="Palatino Linotype" w:hAnsi="Palatino Linotype" w:cs="Arial"/>
          <w:sz w:val="24"/>
          <w:szCs w:val="24"/>
        </w:rPr>
      </w:pPr>
    </w:p>
    <w:p w:rsidR="00076C8D" w:rsidRDefault="00076C8D" w:rsidP="00504023">
      <w:pPr>
        <w:spacing w:after="0" w:line="360" w:lineRule="auto"/>
        <w:jc w:val="both"/>
        <w:rPr>
          <w:rFonts w:ascii="Palatino Linotype" w:hAnsi="Palatino Linotype" w:cs="Arial"/>
          <w:sz w:val="18"/>
          <w:szCs w:val="24"/>
        </w:rPr>
      </w:pPr>
    </w:p>
    <w:p w:rsidR="004D2BA2" w:rsidRDefault="004D2BA2" w:rsidP="00504023">
      <w:pPr>
        <w:spacing w:after="0" w:line="360" w:lineRule="auto"/>
        <w:jc w:val="both"/>
        <w:rPr>
          <w:rFonts w:ascii="Palatino Linotype" w:hAnsi="Palatino Linotype" w:cs="Arial"/>
          <w:szCs w:val="24"/>
        </w:rPr>
      </w:pPr>
    </w:p>
    <w:p w:rsidR="00076C8D" w:rsidRPr="00F9119C" w:rsidRDefault="00076C8D" w:rsidP="00504023">
      <w:pPr>
        <w:spacing w:after="0" w:line="360" w:lineRule="auto"/>
        <w:jc w:val="both"/>
        <w:rPr>
          <w:rFonts w:ascii="Palatino Linotype" w:hAnsi="Palatino Linotype" w:cs="Arial"/>
          <w:szCs w:val="24"/>
        </w:rPr>
      </w:pPr>
      <w:r w:rsidRPr="00F9119C">
        <w:rPr>
          <w:rFonts w:ascii="Palatino Linotype" w:hAnsi="Palatino Linotype" w:cs="Arial"/>
          <w:szCs w:val="24"/>
        </w:rPr>
        <w:t xml:space="preserve">Esta hoja corresponde a la resolución </w:t>
      </w:r>
      <w:r w:rsidRPr="004D2BA2">
        <w:rPr>
          <w:rFonts w:ascii="Palatino Linotype" w:hAnsi="Palatino Linotype" w:cs="Arial"/>
          <w:szCs w:val="24"/>
        </w:rPr>
        <w:t>de fecha</w:t>
      </w:r>
      <w:r w:rsidR="00A47E10">
        <w:rPr>
          <w:rFonts w:ascii="Palatino Linotype" w:hAnsi="Palatino Linotype" w:cs="Arial"/>
          <w:szCs w:val="24"/>
        </w:rPr>
        <w:t xml:space="preserve"> </w:t>
      </w:r>
      <w:r w:rsidR="0059207E">
        <w:rPr>
          <w:rFonts w:ascii="Palatino Linotype" w:hAnsi="Palatino Linotype" w:cs="Arial"/>
          <w:szCs w:val="24"/>
        </w:rPr>
        <w:t xml:space="preserve">treinta y uno de octubre </w:t>
      </w:r>
      <w:r w:rsidR="00A251C7">
        <w:rPr>
          <w:rFonts w:ascii="Palatino Linotype" w:hAnsi="Palatino Linotype" w:cs="Arial"/>
          <w:szCs w:val="24"/>
        </w:rPr>
        <w:t>de</w:t>
      </w:r>
      <w:r w:rsidRPr="00A251C7">
        <w:rPr>
          <w:rFonts w:ascii="Palatino Linotype" w:hAnsi="Palatino Linotype" w:cs="Arial"/>
          <w:szCs w:val="24"/>
        </w:rPr>
        <w:t xml:space="preserve"> dos mil dieci</w:t>
      </w:r>
      <w:r w:rsidR="00B22296" w:rsidRPr="00A251C7">
        <w:rPr>
          <w:rFonts w:ascii="Palatino Linotype" w:hAnsi="Palatino Linotype" w:cs="Arial"/>
          <w:szCs w:val="24"/>
        </w:rPr>
        <w:t>ocho</w:t>
      </w:r>
      <w:r w:rsidRPr="00A251C7">
        <w:rPr>
          <w:rFonts w:ascii="Palatino Linotype" w:hAnsi="Palatino Linotype" w:cs="Arial"/>
          <w:szCs w:val="24"/>
        </w:rPr>
        <w:t>, emitida en</w:t>
      </w:r>
      <w:r w:rsidRPr="00F9119C">
        <w:rPr>
          <w:rFonts w:ascii="Palatino Linotype" w:hAnsi="Palatino Linotype" w:cs="Arial"/>
          <w:szCs w:val="24"/>
        </w:rPr>
        <w:t xml:space="preserve"> el recurso de revisión </w:t>
      </w:r>
      <w:r>
        <w:rPr>
          <w:rFonts w:ascii="Palatino Linotype" w:hAnsi="Palatino Linotype" w:cs="Arial"/>
          <w:b/>
          <w:szCs w:val="24"/>
        </w:rPr>
        <w:t>0</w:t>
      </w:r>
      <w:r w:rsidR="00D0152C">
        <w:rPr>
          <w:rFonts w:ascii="Palatino Linotype" w:hAnsi="Palatino Linotype" w:cs="Arial"/>
          <w:b/>
          <w:szCs w:val="24"/>
        </w:rPr>
        <w:t>3145</w:t>
      </w:r>
      <w:r w:rsidRPr="00F9119C">
        <w:rPr>
          <w:rFonts w:ascii="Palatino Linotype" w:hAnsi="Palatino Linotype" w:cs="Arial"/>
          <w:b/>
          <w:szCs w:val="24"/>
        </w:rPr>
        <w:t>/INFOEM/IP/RR/201</w:t>
      </w:r>
      <w:r w:rsidR="00755FC4">
        <w:rPr>
          <w:rFonts w:ascii="Palatino Linotype" w:hAnsi="Palatino Linotype" w:cs="Arial"/>
          <w:b/>
          <w:szCs w:val="24"/>
        </w:rPr>
        <w:t>8</w:t>
      </w:r>
      <w:r w:rsidRPr="00F9119C">
        <w:rPr>
          <w:rFonts w:ascii="Palatino Linotype" w:hAnsi="Palatino Linotype" w:cs="Arial"/>
          <w:szCs w:val="24"/>
        </w:rPr>
        <w:t>.</w:t>
      </w:r>
    </w:p>
    <w:p w:rsidR="004D2BA2" w:rsidRDefault="004D2BA2" w:rsidP="00504023">
      <w:pPr>
        <w:spacing w:after="0" w:line="360" w:lineRule="auto"/>
        <w:jc w:val="both"/>
        <w:rPr>
          <w:rFonts w:ascii="Palatino Linotype" w:hAnsi="Palatino Linotype" w:cs="Arial"/>
          <w:szCs w:val="24"/>
        </w:rPr>
      </w:pPr>
    </w:p>
    <w:p w:rsidR="00426F5F" w:rsidRDefault="00076C8D" w:rsidP="005B7E2D">
      <w:pPr>
        <w:spacing w:after="0" w:line="360" w:lineRule="auto"/>
        <w:jc w:val="both"/>
        <w:rPr>
          <w:rFonts w:ascii="Palatino Linotype" w:hAnsi="Palatino Linotype" w:cs="Arial"/>
          <w:szCs w:val="24"/>
        </w:rPr>
      </w:pPr>
      <w:r>
        <w:rPr>
          <w:rFonts w:ascii="Palatino Linotype" w:hAnsi="Palatino Linotype" w:cs="Arial"/>
          <w:szCs w:val="24"/>
        </w:rPr>
        <w:t>OSAM</w:t>
      </w:r>
      <w:r w:rsidR="002300A1">
        <w:rPr>
          <w:rFonts w:ascii="Palatino Linotype" w:hAnsi="Palatino Linotype" w:cs="Arial"/>
          <w:szCs w:val="24"/>
        </w:rPr>
        <w:t>/aemp</w:t>
      </w:r>
    </w:p>
    <w:sectPr w:rsidR="00426F5F" w:rsidSect="00721F2D">
      <w:headerReference w:type="default" r:id="rId19"/>
      <w:footerReference w:type="default" r:id="rId20"/>
      <w:headerReference w:type="first" r:id="rId21"/>
      <w:footerReference w:type="first" r:id="rId22"/>
      <w:pgSz w:w="12240" w:h="15840"/>
      <w:pgMar w:top="1417" w:right="1467" w:bottom="1417" w:left="1843"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1D05" w:rsidRDefault="00511D05" w:rsidP="006168E4">
      <w:pPr>
        <w:spacing w:after="0" w:line="240" w:lineRule="auto"/>
      </w:pPr>
      <w:r>
        <w:separator/>
      </w:r>
    </w:p>
  </w:endnote>
  <w:endnote w:type="continuationSeparator" w:id="0">
    <w:p w:rsidR="00511D05" w:rsidRDefault="00511D05"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54F7" w:rsidRPr="000B69FA" w:rsidRDefault="002E54F7" w:rsidP="00AC33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A166A">
      <w:rPr>
        <w:rFonts w:ascii="Palatino Linotype" w:hAnsi="Palatino Linotype"/>
        <w:bCs/>
        <w:noProof/>
        <w:sz w:val="20"/>
      </w:rPr>
      <w:t>47</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A166A">
      <w:rPr>
        <w:rFonts w:ascii="Palatino Linotype" w:hAnsi="Palatino Linotype"/>
        <w:bCs/>
        <w:noProof/>
        <w:sz w:val="20"/>
      </w:rPr>
      <w:t>49</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54F7" w:rsidRPr="000B69FA" w:rsidRDefault="002E54F7" w:rsidP="00AC33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A166A">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A166A">
      <w:rPr>
        <w:rFonts w:ascii="Palatino Linotype" w:hAnsi="Palatino Linotype"/>
        <w:bCs/>
        <w:noProof/>
        <w:sz w:val="20"/>
      </w:rPr>
      <w:t>49</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1D05" w:rsidRDefault="00511D05" w:rsidP="006168E4">
      <w:pPr>
        <w:spacing w:after="0" w:line="240" w:lineRule="auto"/>
      </w:pPr>
      <w:r>
        <w:separator/>
      </w:r>
    </w:p>
  </w:footnote>
  <w:footnote w:type="continuationSeparator" w:id="0">
    <w:p w:rsidR="00511D05" w:rsidRDefault="00511D05" w:rsidP="006168E4">
      <w:pPr>
        <w:spacing w:after="0" w:line="240" w:lineRule="auto"/>
      </w:pPr>
      <w:r>
        <w:continuationSeparator/>
      </w:r>
    </w:p>
  </w:footnote>
  <w:footnote w:id="1">
    <w:p w:rsidR="002E54F7" w:rsidRPr="00946E1F" w:rsidRDefault="002E54F7" w:rsidP="00E865C5">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rsidR="002E54F7" w:rsidRPr="00946E1F" w:rsidRDefault="002E54F7" w:rsidP="00E865C5">
      <w:pPr>
        <w:spacing w:after="0" w:line="240"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131F62">
        <w:rPr>
          <w:rFonts w:ascii="Palatino Linotype" w:hAnsi="Palatino Linotype"/>
          <w:i/>
          <w:sz w:val="20"/>
          <w:szCs w:val="20"/>
        </w:rPr>
        <w:t> </w:t>
      </w:r>
      <w:hyperlink r:id="rId1" w:history="1">
        <w:r w:rsidRPr="00131F62">
          <w:rPr>
            <w:rFonts w:ascii="Palatino Linotype" w:hAnsi="Palatino Linotype"/>
            <w:i/>
            <w:sz w:val="20"/>
            <w:szCs w:val="20"/>
          </w:rPr>
          <w:t>73 y 74 de la Ley de Amparo</w:t>
        </w:r>
      </w:hyperlink>
      <w:r w:rsidRPr="00131F62">
        <w:rPr>
          <w:rFonts w:ascii="Palatino Linotype" w:hAnsi="Palatino Linotype"/>
          <w:i/>
          <w:sz w:val="20"/>
          <w:szCs w:val="20"/>
        </w:rPr>
        <w:t> </w:t>
      </w:r>
      <w:r w:rsidRPr="00946E1F">
        <w:rPr>
          <w:rFonts w:ascii="Palatino Linotype" w:hAnsi="Palatino Linotype"/>
          <w:i/>
          <w:sz w:val="20"/>
          <w:szCs w:val="20"/>
        </w:rPr>
        <w:t>con el artículo</w:t>
      </w:r>
      <w:r w:rsidRPr="00131F62">
        <w:rPr>
          <w:rFonts w:ascii="Palatino Linotype" w:hAnsi="Palatino Linotype"/>
          <w:i/>
          <w:sz w:val="20"/>
          <w:szCs w:val="20"/>
        </w:rPr>
        <w:t> </w:t>
      </w:r>
      <w:hyperlink r:id="rId2" w:history="1">
        <w:r w:rsidRPr="00131F62">
          <w:rPr>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54F7" w:rsidRDefault="002E54F7">
    <w:pPr>
      <w:pStyle w:val="Encabezado"/>
    </w:pPr>
  </w:p>
  <w:tbl>
    <w:tblPr>
      <w:tblW w:w="10065" w:type="dxa"/>
      <w:tblInd w:w="-851" w:type="dxa"/>
      <w:tblCellMar>
        <w:left w:w="70" w:type="dxa"/>
        <w:right w:w="70" w:type="dxa"/>
      </w:tblCellMar>
      <w:tblLook w:val="04A0" w:firstRow="1" w:lastRow="0" w:firstColumn="1" w:lastColumn="0" w:noHBand="0" w:noVBand="1"/>
    </w:tblPr>
    <w:tblGrid>
      <w:gridCol w:w="5387"/>
      <w:gridCol w:w="4678"/>
    </w:tblGrid>
    <w:tr w:rsidR="002E54F7" w:rsidTr="00D0152C">
      <w:trPr>
        <w:trHeight w:val="227"/>
      </w:trPr>
      <w:tc>
        <w:tcPr>
          <w:tcW w:w="5387" w:type="dxa"/>
          <w:hideMark/>
        </w:tcPr>
        <w:p w:rsidR="002E54F7" w:rsidRDefault="002E54F7" w:rsidP="00AC3351">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678" w:type="dxa"/>
          <w:hideMark/>
        </w:tcPr>
        <w:p w:rsidR="002E54F7" w:rsidRDefault="002E54F7" w:rsidP="00D0152C">
          <w:pPr>
            <w:spacing w:after="120" w:line="256" w:lineRule="auto"/>
            <w:ind w:left="497" w:right="214"/>
            <w:jc w:val="both"/>
            <w:rPr>
              <w:rFonts w:ascii="Palatino Linotype" w:hAnsi="Palatino Linotype" w:cs="Arial"/>
              <w:szCs w:val="20"/>
            </w:rPr>
          </w:pPr>
          <w:r>
            <w:rPr>
              <w:rFonts w:ascii="Palatino Linotype" w:hAnsi="Palatino Linotype" w:cs="Arial"/>
              <w:bCs/>
              <w:sz w:val="24"/>
              <w:lang w:eastAsia="es-MX"/>
            </w:rPr>
            <w:t xml:space="preserve">03145/INFOEM/IP/RR/2018 </w:t>
          </w:r>
        </w:p>
      </w:tc>
    </w:tr>
    <w:tr w:rsidR="002E54F7" w:rsidTr="00D0152C">
      <w:trPr>
        <w:trHeight w:val="242"/>
      </w:trPr>
      <w:tc>
        <w:tcPr>
          <w:tcW w:w="5387" w:type="dxa"/>
          <w:hideMark/>
        </w:tcPr>
        <w:p w:rsidR="002E54F7" w:rsidRDefault="002E54F7" w:rsidP="00AC3351">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678" w:type="dxa"/>
          <w:hideMark/>
        </w:tcPr>
        <w:p w:rsidR="002E54F7" w:rsidRDefault="002E54F7" w:rsidP="00D0152C">
          <w:pPr>
            <w:spacing w:after="120" w:line="256" w:lineRule="auto"/>
            <w:ind w:left="497" w:right="214"/>
            <w:jc w:val="both"/>
            <w:rPr>
              <w:rFonts w:ascii="Palatino Linotype" w:hAnsi="Palatino Linotype" w:cs="Arial"/>
              <w:szCs w:val="20"/>
            </w:rPr>
          </w:pPr>
          <w:r>
            <w:rPr>
              <w:rFonts w:ascii="Palatino Linotype" w:hAnsi="Palatino Linotype" w:cs="Arial"/>
              <w:szCs w:val="20"/>
            </w:rPr>
            <w:t>Ayuntamiento de Naucalpan de Juárez</w:t>
          </w:r>
        </w:p>
      </w:tc>
    </w:tr>
    <w:tr w:rsidR="002E54F7" w:rsidTr="00D0152C">
      <w:trPr>
        <w:trHeight w:val="342"/>
      </w:trPr>
      <w:tc>
        <w:tcPr>
          <w:tcW w:w="5387" w:type="dxa"/>
          <w:hideMark/>
        </w:tcPr>
        <w:p w:rsidR="002E54F7" w:rsidRDefault="002E54F7" w:rsidP="00AC3351">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678" w:type="dxa"/>
          <w:hideMark/>
        </w:tcPr>
        <w:p w:rsidR="002E54F7" w:rsidRDefault="002E54F7" w:rsidP="007D1F15">
          <w:pPr>
            <w:spacing w:after="120" w:line="256" w:lineRule="auto"/>
            <w:ind w:left="497" w:right="214"/>
            <w:jc w:val="both"/>
            <w:rPr>
              <w:rFonts w:ascii="Palatino Linotype" w:hAnsi="Palatino Linotype" w:cs="Arial"/>
              <w:szCs w:val="20"/>
            </w:rPr>
          </w:pPr>
          <w:r>
            <w:rPr>
              <w:rFonts w:ascii="Palatino Linotype" w:hAnsi="Palatino Linotype" w:cs="Arial"/>
              <w:szCs w:val="20"/>
            </w:rPr>
            <w:t>Zulema Martínez Sánchez</w:t>
          </w:r>
        </w:p>
      </w:tc>
    </w:tr>
  </w:tbl>
  <w:p w:rsidR="002E54F7" w:rsidRDefault="002E54F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246"/>
      <w:gridCol w:w="4819"/>
    </w:tblGrid>
    <w:tr w:rsidR="002E54F7" w:rsidTr="00D0152C">
      <w:trPr>
        <w:trHeight w:val="227"/>
      </w:trPr>
      <w:tc>
        <w:tcPr>
          <w:tcW w:w="5246" w:type="dxa"/>
          <w:hideMark/>
        </w:tcPr>
        <w:p w:rsidR="002E54F7" w:rsidRDefault="002E54F7" w:rsidP="00AC3351">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819" w:type="dxa"/>
          <w:hideMark/>
        </w:tcPr>
        <w:p w:rsidR="002E54F7" w:rsidRPr="00BD24DD" w:rsidRDefault="002E54F7" w:rsidP="00D0152C">
          <w:pPr>
            <w:spacing w:after="120" w:line="256" w:lineRule="auto"/>
            <w:ind w:left="639" w:right="214"/>
            <w:jc w:val="both"/>
            <w:rPr>
              <w:rFonts w:ascii="Palatino Linotype" w:hAnsi="Palatino Linotype" w:cs="Arial"/>
              <w:bCs/>
              <w:sz w:val="24"/>
              <w:lang w:eastAsia="es-MX"/>
            </w:rPr>
          </w:pPr>
          <w:r>
            <w:rPr>
              <w:rFonts w:ascii="Palatino Linotype" w:hAnsi="Palatino Linotype" w:cs="Arial"/>
              <w:bCs/>
              <w:sz w:val="24"/>
              <w:lang w:eastAsia="es-MX"/>
            </w:rPr>
            <w:t xml:space="preserve">03145/INFOEM/IP/RR/2018 </w:t>
          </w:r>
        </w:p>
      </w:tc>
    </w:tr>
    <w:tr w:rsidR="002E54F7" w:rsidTr="00D0152C">
      <w:trPr>
        <w:trHeight w:val="196"/>
      </w:trPr>
      <w:tc>
        <w:tcPr>
          <w:tcW w:w="5246" w:type="dxa"/>
          <w:hideMark/>
        </w:tcPr>
        <w:p w:rsidR="002E54F7" w:rsidRDefault="002E54F7" w:rsidP="00AC3351">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819" w:type="dxa"/>
          <w:hideMark/>
        </w:tcPr>
        <w:p w:rsidR="002E54F7" w:rsidRPr="000E6FB8" w:rsidRDefault="003A3B65" w:rsidP="00D0152C">
          <w:pPr>
            <w:spacing w:after="120" w:line="256" w:lineRule="auto"/>
            <w:ind w:left="639" w:right="214"/>
            <w:jc w:val="both"/>
            <w:rPr>
              <w:rFonts w:ascii="Palatino Linotype" w:hAnsi="Palatino Linotype" w:cs="Arial"/>
            </w:rPr>
          </w:pPr>
          <w:r>
            <w:rPr>
              <w:rFonts w:ascii="Palatino Linotype" w:hAnsi="Palatino Linotype" w:cs="Arial"/>
            </w:rPr>
            <w:t>XXXXXXXXXXXXXXXXX</w:t>
          </w:r>
        </w:p>
      </w:tc>
    </w:tr>
    <w:tr w:rsidR="002E54F7" w:rsidTr="00D0152C">
      <w:trPr>
        <w:trHeight w:val="242"/>
      </w:trPr>
      <w:tc>
        <w:tcPr>
          <w:tcW w:w="5246" w:type="dxa"/>
          <w:hideMark/>
        </w:tcPr>
        <w:p w:rsidR="002E54F7" w:rsidRDefault="002E54F7" w:rsidP="00AC3351">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819" w:type="dxa"/>
          <w:hideMark/>
        </w:tcPr>
        <w:p w:rsidR="002E54F7" w:rsidRDefault="002E54F7" w:rsidP="00D0152C">
          <w:pPr>
            <w:spacing w:after="120" w:line="256" w:lineRule="auto"/>
            <w:ind w:left="639" w:right="214"/>
            <w:jc w:val="both"/>
            <w:rPr>
              <w:rFonts w:ascii="Palatino Linotype" w:hAnsi="Palatino Linotype" w:cs="Arial"/>
              <w:szCs w:val="20"/>
            </w:rPr>
          </w:pPr>
          <w:r>
            <w:rPr>
              <w:rFonts w:ascii="Palatino Linotype" w:hAnsi="Palatino Linotype" w:cs="Arial"/>
              <w:szCs w:val="20"/>
            </w:rPr>
            <w:t>Ayuntamiento de Naucalpan de Juárez</w:t>
          </w:r>
        </w:p>
      </w:tc>
    </w:tr>
    <w:tr w:rsidR="002E54F7" w:rsidTr="00D0152C">
      <w:trPr>
        <w:trHeight w:val="342"/>
      </w:trPr>
      <w:tc>
        <w:tcPr>
          <w:tcW w:w="5246" w:type="dxa"/>
          <w:hideMark/>
        </w:tcPr>
        <w:p w:rsidR="002E54F7" w:rsidRDefault="002E54F7" w:rsidP="00AC3351">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819" w:type="dxa"/>
          <w:hideMark/>
        </w:tcPr>
        <w:p w:rsidR="002E54F7" w:rsidRDefault="002E54F7"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Zulema Martínez Sánchez</w:t>
          </w:r>
        </w:p>
      </w:tc>
    </w:tr>
  </w:tbl>
  <w:p w:rsidR="002E54F7" w:rsidRDefault="002E54F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402"/>
    <w:multiLevelType w:val="multilevel"/>
    <w:tmpl w:val="00000885"/>
    <w:lvl w:ilvl="0">
      <w:start w:val="1"/>
      <w:numFmt w:val="decimal"/>
      <w:lvlText w:val="%1."/>
      <w:lvlJc w:val="left"/>
      <w:pPr>
        <w:ind w:left="102" w:hanging="288"/>
      </w:pPr>
      <w:rPr>
        <w:rFonts w:ascii="Arial" w:hAnsi="Arial" w:cs="Arial"/>
        <w:b/>
        <w:bCs/>
        <w:w w:val="100"/>
        <w:sz w:val="22"/>
        <w:szCs w:val="22"/>
      </w:rPr>
    </w:lvl>
    <w:lvl w:ilvl="1">
      <w:numFmt w:val="bullet"/>
      <w:lvlText w:val="•"/>
      <w:lvlJc w:val="left"/>
      <w:pPr>
        <w:ind w:left="996" w:hanging="288"/>
      </w:pPr>
    </w:lvl>
    <w:lvl w:ilvl="2">
      <w:numFmt w:val="bullet"/>
      <w:lvlText w:val="•"/>
      <w:lvlJc w:val="left"/>
      <w:pPr>
        <w:ind w:left="1892" w:hanging="288"/>
      </w:pPr>
    </w:lvl>
    <w:lvl w:ilvl="3">
      <w:numFmt w:val="bullet"/>
      <w:lvlText w:val="•"/>
      <w:lvlJc w:val="left"/>
      <w:pPr>
        <w:ind w:left="2788" w:hanging="288"/>
      </w:pPr>
    </w:lvl>
    <w:lvl w:ilvl="4">
      <w:numFmt w:val="bullet"/>
      <w:lvlText w:val="•"/>
      <w:lvlJc w:val="left"/>
      <w:pPr>
        <w:ind w:left="3684" w:hanging="288"/>
      </w:pPr>
    </w:lvl>
    <w:lvl w:ilvl="5">
      <w:numFmt w:val="bullet"/>
      <w:lvlText w:val="•"/>
      <w:lvlJc w:val="left"/>
      <w:pPr>
        <w:ind w:left="4580" w:hanging="288"/>
      </w:pPr>
    </w:lvl>
    <w:lvl w:ilvl="6">
      <w:numFmt w:val="bullet"/>
      <w:lvlText w:val="•"/>
      <w:lvlJc w:val="left"/>
      <w:pPr>
        <w:ind w:left="5476" w:hanging="288"/>
      </w:pPr>
    </w:lvl>
    <w:lvl w:ilvl="7">
      <w:numFmt w:val="bullet"/>
      <w:lvlText w:val="•"/>
      <w:lvlJc w:val="left"/>
      <w:pPr>
        <w:ind w:left="6372" w:hanging="288"/>
      </w:pPr>
    </w:lvl>
    <w:lvl w:ilvl="8">
      <w:numFmt w:val="bullet"/>
      <w:lvlText w:val="•"/>
      <w:lvlJc w:val="left"/>
      <w:pPr>
        <w:ind w:left="7268" w:hanging="288"/>
      </w:pPr>
    </w:lvl>
  </w:abstractNum>
  <w:abstractNum w:abstractNumId="1" w15:restartNumberingAfterBreak="0">
    <w:nsid w:val="00000403"/>
    <w:multiLevelType w:val="multilevel"/>
    <w:tmpl w:val="00000886"/>
    <w:lvl w:ilvl="0">
      <w:start w:val="19"/>
      <w:numFmt w:val="decimal"/>
      <w:lvlText w:val="%1."/>
      <w:lvlJc w:val="left"/>
      <w:pPr>
        <w:ind w:left="102" w:hanging="377"/>
      </w:pPr>
      <w:rPr>
        <w:rFonts w:ascii="Arial" w:hAnsi="Arial" w:cs="Arial"/>
        <w:b/>
        <w:bCs/>
        <w:w w:val="100"/>
        <w:sz w:val="22"/>
        <w:szCs w:val="22"/>
      </w:rPr>
    </w:lvl>
    <w:lvl w:ilvl="1">
      <w:numFmt w:val="bullet"/>
      <w:lvlText w:val="•"/>
      <w:lvlJc w:val="left"/>
      <w:pPr>
        <w:ind w:left="996" w:hanging="377"/>
      </w:pPr>
    </w:lvl>
    <w:lvl w:ilvl="2">
      <w:numFmt w:val="bullet"/>
      <w:lvlText w:val="•"/>
      <w:lvlJc w:val="left"/>
      <w:pPr>
        <w:ind w:left="1892" w:hanging="377"/>
      </w:pPr>
    </w:lvl>
    <w:lvl w:ilvl="3">
      <w:numFmt w:val="bullet"/>
      <w:lvlText w:val="•"/>
      <w:lvlJc w:val="left"/>
      <w:pPr>
        <w:ind w:left="2788" w:hanging="377"/>
      </w:pPr>
    </w:lvl>
    <w:lvl w:ilvl="4">
      <w:numFmt w:val="bullet"/>
      <w:lvlText w:val="•"/>
      <w:lvlJc w:val="left"/>
      <w:pPr>
        <w:ind w:left="3684" w:hanging="377"/>
      </w:pPr>
    </w:lvl>
    <w:lvl w:ilvl="5">
      <w:numFmt w:val="bullet"/>
      <w:lvlText w:val="•"/>
      <w:lvlJc w:val="left"/>
      <w:pPr>
        <w:ind w:left="4580" w:hanging="377"/>
      </w:pPr>
    </w:lvl>
    <w:lvl w:ilvl="6">
      <w:numFmt w:val="bullet"/>
      <w:lvlText w:val="•"/>
      <w:lvlJc w:val="left"/>
      <w:pPr>
        <w:ind w:left="5476" w:hanging="377"/>
      </w:pPr>
    </w:lvl>
    <w:lvl w:ilvl="7">
      <w:numFmt w:val="bullet"/>
      <w:lvlText w:val="•"/>
      <w:lvlJc w:val="left"/>
      <w:pPr>
        <w:ind w:left="6372" w:hanging="377"/>
      </w:pPr>
    </w:lvl>
    <w:lvl w:ilvl="8">
      <w:numFmt w:val="bullet"/>
      <w:lvlText w:val="•"/>
      <w:lvlJc w:val="left"/>
      <w:pPr>
        <w:ind w:left="7268" w:hanging="377"/>
      </w:pPr>
    </w:lvl>
  </w:abstractNum>
  <w:abstractNum w:abstractNumId="2" w15:restartNumberingAfterBreak="0">
    <w:nsid w:val="020A57AF"/>
    <w:multiLevelType w:val="hybridMultilevel"/>
    <w:tmpl w:val="3098C13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4306084"/>
    <w:multiLevelType w:val="hybridMultilevel"/>
    <w:tmpl w:val="07A81E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526412F"/>
    <w:multiLevelType w:val="hybridMultilevel"/>
    <w:tmpl w:val="EDC05CE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87C35A7"/>
    <w:multiLevelType w:val="hybridMultilevel"/>
    <w:tmpl w:val="049E65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8C06669"/>
    <w:multiLevelType w:val="hybridMultilevel"/>
    <w:tmpl w:val="506803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A9B1783"/>
    <w:multiLevelType w:val="hybridMultilevel"/>
    <w:tmpl w:val="4D7AB4B4"/>
    <w:lvl w:ilvl="0" w:tplc="F99A51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B9203D5"/>
    <w:multiLevelType w:val="hybridMultilevel"/>
    <w:tmpl w:val="CB86699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E881CE9"/>
    <w:multiLevelType w:val="hybridMultilevel"/>
    <w:tmpl w:val="7E7E20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2A74A31"/>
    <w:multiLevelType w:val="multilevel"/>
    <w:tmpl w:val="00000885"/>
    <w:lvl w:ilvl="0">
      <w:start w:val="1"/>
      <w:numFmt w:val="decimal"/>
      <w:lvlText w:val="%1."/>
      <w:lvlJc w:val="left"/>
      <w:pPr>
        <w:ind w:left="102" w:hanging="288"/>
      </w:pPr>
      <w:rPr>
        <w:rFonts w:ascii="Arial" w:hAnsi="Arial" w:cs="Arial"/>
        <w:b/>
        <w:bCs/>
        <w:w w:val="100"/>
        <w:sz w:val="22"/>
        <w:szCs w:val="22"/>
      </w:rPr>
    </w:lvl>
    <w:lvl w:ilvl="1">
      <w:numFmt w:val="bullet"/>
      <w:lvlText w:val="•"/>
      <w:lvlJc w:val="left"/>
      <w:pPr>
        <w:ind w:left="996" w:hanging="288"/>
      </w:pPr>
    </w:lvl>
    <w:lvl w:ilvl="2">
      <w:numFmt w:val="bullet"/>
      <w:lvlText w:val="•"/>
      <w:lvlJc w:val="left"/>
      <w:pPr>
        <w:ind w:left="1892" w:hanging="288"/>
      </w:pPr>
    </w:lvl>
    <w:lvl w:ilvl="3">
      <w:numFmt w:val="bullet"/>
      <w:lvlText w:val="•"/>
      <w:lvlJc w:val="left"/>
      <w:pPr>
        <w:ind w:left="2788" w:hanging="288"/>
      </w:pPr>
    </w:lvl>
    <w:lvl w:ilvl="4">
      <w:numFmt w:val="bullet"/>
      <w:lvlText w:val="•"/>
      <w:lvlJc w:val="left"/>
      <w:pPr>
        <w:ind w:left="3684" w:hanging="288"/>
      </w:pPr>
    </w:lvl>
    <w:lvl w:ilvl="5">
      <w:numFmt w:val="bullet"/>
      <w:lvlText w:val="•"/>
      <w:lvlJc w:val="left"/>
      <w:pPr>
        <w:ind w:left="4580" w:hanging="288"/>
      </w:pPr>
    </w:lvl>
    <w:lvl w:ilvl="6">
      <w:numFmt w:val="bullet"/>
      <w:lvlText w:val="•"/>
      <w:lvlJc w:val="left"/>
      <w:pPr>
        <w:ind w:left="5476" w:hanging="288"/>
      </w:pPr>
    </w:lvl>
    <w:lvl w:ilvl="7">
      <w:numFmt w:val="bullet"/>
      <w:lvlText w:val="•"/>
      <w:lvlJc w:val="left"/>
      <w:pPr>
        <w:ind w:left="6372" w:hanging="288"/>
      </w:pPr>
    </w:lvl>
    <w:lvl w:ilvl="8">
      <w:numFmt w:val="bullet"/>
      <w:lvlText w:val="•"/>
      <w:lvlJc w:val="left"/>
      <w:pPr>
        <w:ind w:left="7268" w:hanging="288"/>
      </w:pPr>
    </w:lvl>
  </w:abstractNum>
  <w:abstractNum w:abstractNumId="11" w15:restartNumberingAfterBreak="0">
    <w:nsid w:val="13A7224E"/>
    <w:multiLevelType w:val="hybridMultilevel"/>
    <w:tmpl w:val="265E42AA"/>
    <w:lvl w:ilvl="0" w:tplc="6DB63BC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7652F82"/>
    <w:multiLevelType w:val="hybridMultilevel"/>
    <w:tmpl w:val="AAAAC0E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8D66E69"/>
    <w:multiLevelType w:val="hybridMultilevel"/>
    <w:tmpl w:val="928450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ABF56E5"/>
    <w:multiLevelType w:val="multilevel"/>
    <w:tmpl w:val="C9AC757A"/>
    <w:lvl w:ilvl="0">
      <w:start w:val="22"/>
      <w:numFmt w:val="decimal"/>
      <w:lvlText w:val="%1."/>
      <w:lvlJc w:val="left"/>
      <w:pPr>
        <w:ind w:left="102" w:hanging="288"/>
      </w:pPr>
      <w:rPr>
        <w:rFonts w:ascii="Arial" w:hAnsi="Arial" w:cs="Arial" w:hint="default"/>
        <w:b/>
        <w:bCs/>
        <w:w w:val="100"/>
        <w:sz w:val="22"/>
        <w:szCs w:val="22"/>
      </w:rPr>
    </w:lvl>
    <w:lvl w:ilvl="1">
      <w:numFmt w:val="bullet"/>
      <w:lvlText w:val="•"/>
      <w:lvlJc w:val="left"/>
      <w:pPr>
        <w:ind w:left="996" w:hanging="288"/>
      </w:pPr>
      <w:rPr>
        <w:rFonts w:hint="default"/>
      </w:rPr>
    </w:lvl>
    <w:lvl w:ilvl="2">
      <w:numFmt w:val="bullet"/>
      <w:lvlText w:val="•"/>
      <w:lvlJc w:val="left"/>
      <w:pPr>
        <w:ind w:left="1892" w:hanging="288"/>
      </w:pPr>
      <w:rPr>
        <w:rFonts w:hint="default"/>
      </w:rPr>
    </w:lvl>
    <w:lvl w:ilvl="3">
      <w:numFmt w:val="bullet"/>
      <w:lvlText w:val="•"/>
      <w:lvlJc w:val="left"/>
      <w:pPr>
        <w:ind w:left="2788" w:hanging="288"/>
      </w:pPr>
      <w:rPr>
        <w:rFonts w:hint="default"/>
      </w:rPr>
    </w:lvl>
    <w:lvl w:ilvl="4">
      <w:numFmt w:val="bullet"/>
      <w:lvlText w:val="•"/>
      <w:lvlJc w:val="left"/>
      <w:pPr>
        <w:ind w:left="3684" w:hanging="288"/>
      </w:pPr>
      <w:rPr>
        <w:rFonts w:hint="default"/>
      </w:rPr>
    </w:lvl>
    <w:lvl w:ilvl="5">
      <w:numFmt w:val="bullet"/>
      <w:lvlText w:val="•"/>
      <w:lvlJc w:val="left"/>
      <w:pPr>
        <w:ind w:left="4580" w:hanging="288"/>
      </w:pPr>
      <w:rPr>
        <w:rFonts w:hint="default"/>
      </w:rPr>
    </w:lvl>
    <w:lvl w:ilvl="6">
      <w:numFmt w:val="bullet"/>
      <w:lvlText w:val="•"/>
      <w:lvlJc w:val="left"/>
      <w:pPr>
        <w:ind w:left="5476" w:hanging="288"/>
      </w:pPr>
      <w:rPr>
        <w:rFonts w:hint="default"/>
      </w:rPr>
    </w:lvl>
    <w:lvl w:ilvl="7">
      <w:numFmt w:val="bullet"/>
      <w:lvlText w:val="•"/>
      <w:lvlJc w:val="left"/>
      <w:pPr>
        <w:ind w:left="6372" w:hanging="288"/>
      </w:pPr>
      <w:rPr>
        <w:rFonts w:hint="default"/>
      </w:rPr>
    </w:lvl>
    <w:lvl w:ilvl="8">
      <w:numFmt w:val="bullet"/>
      <w:lvlText w:val="•"/>
      <w:lvlJc w:val="left"/>
      <w:pPr>
        <w:ind w:left="7268" w:hanging="288"/>
      </w:pPr>
      <w:rPr>
        <w:rFonts w:hint="default"/>
      </w:rPr>
    </w:lvl>
  </w:abstractNum>
  <w:abstractNum w:abstractNumId="15" w15:restartNumberingAfterBreak="0">
    <w:nsid w:val="1C3F5545"/>
    <w:multiLevelType w:val="hybridMultilevel"/>
    <w:tmpl w:val="FB8EFE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0A91E3B"/>
    <w:multiLevelType w:val="hybridMultilevel"/>
    <w:tmpl w:val="875405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1A73666"/>
    <w:multiLevelType w:val="hybridMultilevel"/>
    <w:tmpl w:val="60F6396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24C641F"/>
    <w:multiLevelType w:val="multilevel"/>
    <w:tmpl w:val="AE882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9DC2696"/>
    <w:multiLevelType w:val="hybridMultilevel"/>
    <w:tmpl w:val="758AA51C"/>
    <w:lvl w:ilvl="0" w:tplc="C0589D78">
      <w:start w:val="1"/>
      <w:numFmt w:val="upperRoman"/>
      <w:lvlText w:val="%1."/>
      <w:lvlJc w:val="left"/>
      <w:pPr>
        <w:ind w:left="1470" w:hanging="720"/>
      </w:pPr>
      <w:rPr>
        <w:rFonts w:hint="default"/>
        <w:b/>
      </w:rPr>
    </w:lvl>
    <w:lvl w:ilvl="1" w:tplc="080A0019" w:tentative="1">
      <w:start w:val="1"/>
      <w:numFmt w:val="lowerLetter"/>
      <w:lvlText w:val="%2."/>
      <w:lvlJc w:val="left"/>
      <w:pPr>
        <w:ind w:left="1830" w:hanging="360"/>
      </w:pPr>
    </w:lvl>
    <w:lvl w:ilvl="2" w:tplc="080A001B" w:tentative="1">
      <w:start w:val="1"/>
      <w:numFmt w:val="lowerRoman"/>
      <w:lvlText w:val="%3."/>
      <w:lvlJc w:val="right"/>
      <w:pPr>
        <w:ind w:left="2550" w:hanging="180"/>
      </w:pPr>
    </w:lvl>
    <w:lvl w:ilvl="3" w:tplc="080A000F" w:tentative="1">
      <w:start w:val="1"/>
      <w:numFmt w:val="decimal"/>
      <w:lvlText w:val="%4."/>
      <w:lvlJc w:val="left"/>
      <w:pPr>
        <w:ind w:left="3270" w:hanging="360"/>
      </w:pPr>
    </w:lvl>
    <w:lvl w:ilvl="4" w:tplc="080A0019" w:tentative="1">
      <w:start w:val="1"/>
      <w:numFmt w:val="lowerLetter"/>
      <w:lvlText w:val="%5."/>
      <w:lvlJc w:val="left"/>
      <w:pPr>
        <w:ind w:left="3990" w:hanging="360"/>
      </w:pPr>
    </w:lvl>
    <w:lvl w:ilvl="5" w:tplc="080A001B" w:tentative="1">
      <w:start w:val="1"/>
      <w:numFmt w:val="lowerRoman"/>
      <w:lvlText w:val="%6."/>
      <w:lvlJc w:val="right"/>
      <w:pPr>
        <w:ind w:left="4710" w:hanging="180"/>
      </w:pPr>
    </w:lvl>
    <w:lvl w:ilvl="6" w:tplc="080A000F" w:tentative="1">
      <w:start w:val="1"/>
      <w:numFmt w:val="decimal"/>
      <w:lvlText w:val="%7."/>
      <w:lvlJc w:val="left"/>
      <w:pPr>
        <w:ind w:left="5430" w:hanging="360"/>
      </w:pPr>
    </w:lvl>
    <w:lvl w:ilvl="7" w:tplc="080A0019" w:tentative="1">
      <w:start w:val="1"/>
      <w:numFmt w:val="lowerLetter"/>
      <w:lvlText w:val="%8."/>
      <w:lvlJc w:val="left"/>
      <w:pPr>
        <w:ind w:left="6150" w:hanging="360"/>
      </w:pPr>
    </w:lvl>
    <w:lvl w:ilvl="8" w:tplc="080A001B" w:tentative="1">
      <w:start w:val="1"/>
      <w:numFmt w:val="lowerRoman"/>
      <w:lvlText w:val="%9."/>
      <w:lvlJc w:val="right"/>
      <w:pPr>
        <w:ind w:left="6870" w:hanging="180"/>
      </w:pPr>
    </w:lvl>
  </w:abstractNum>
  <w:abstractNum w:abstractNumId="20" w15:restartNumberingAfterBreak="0">
    <w:nsid w:val="32731963"/>
    <w:multiLevelType w:val="hybridMultilevel"/>
    <w:tmpl w:val="22102886"/>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1" w15:restartNumberingAfterBreak="0">
    <w:nsid w:val="34317490"/>
    <w:multiLevelType w:val="hybridMultilevel"/>
    <w:tmpl w:val="5B624EE2"/>
    <w:lvl w:ilvl="0" w:tplc="B824BBB8">
      <w:start w:val="1"/>
      <w:numFmt w:val="decimal"/>
      <w:lvlText w:val="%1."/>
      <w:lvlJc w:val="left"/>
      <w:pPr>
        <w:ind w:left="5180" w:hanging="360"/>
      </w:pPr>
      <w:rPr>
        <w:rFonts w:ascii="Palatino Linotype" w:hAnsi="Palatino Linotype" w:hint="default"/>
        <w:b/>
        <w:i w:val="0"/>
        <w:sz w:val="24"/>
      </w:rPr>
    </w:lvl>
    <w:lvl w:ilvl="1" w:tplc="29E0ED44">
      <w:start w:val="1"/>
      <w:numFmt w:val="upperRoman"/>
      <w:lvlText w:val="%2."/>
      <w:lvlJc w:val="left"/>
      <w:pPr>
        <w:ind w:left="1800" w:hanging="720"/>
      </w:pPr>
      <w:rPr>
        <w:rFonts w:hint="default"/>
      </w:rPr>
    </w:lvl>
    <w:lvl w:ilvl="2" w:tplc="61F6A7F2">
      <w:start w:val="1"/>
      <w:numFmt w:val="lowerLetter"/>
      <w:lvlText w:val="%3)"/>
      <w:lvlJc w:val="left"/>
      <w:pPr>
        <w:ind w:left="2340" w:hanging="360"/>
      </w:pPr>
      <w:rPr>
        <w:rFonts w:asciiTheme="minorHAnsi" w:hAnsiTheme="minorHAnsi" w:cstheme="minorBidi" w:hint="default"/>
        <w:color w:val="auto"/>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493309A"/>
    <w:multiLevelType w:val="hybridMultilevel"/>
    <w:tmpl w:val="928450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97D42FB"/>
    <w:multiLevelType w:val="hybridMultilevel"/>
    <w:tmpl w:val="C574AFCE"/>
    <w:lvl w:ilvl="0" w:tplc="19E852F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F887631"/>
    <w:multiLevelType w:val="hybridMultilevel"/>
    <w:tmpl w:val="31D87A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1662A51"/>
    <w:multiLevelType w:val="multilevel"/>
    <w:tmpl w:val="79AE8BE0"/>
    <w:lvl w:ilvl="0">
      <w:start w:val="21"/>
      <w:numFmt w:val="decimal"/>
      <w:lvlText w:val="%1."/>
      <w:lvlJc w:val="left"/>
      <w:pPr>
        <w:ind w:left="102" w:hanging="288"/>
      </w:pPr>
      <w:rPr>
        <w:rFonts w:ascii="Arial" w:hAnsi="Arial" w:cs="Arial" w:hint="default"/>
        <w:b/>
        <w:bCs/>
        <w:w w:val="100"/>
        <w:sz w:val="22"/>
        <w:szCs w:val="22"/>
      </w:rPr>
    </w:lvl>
    <w:lvl w:ilvl="1">
      <w:numFmt w:val="bullet"/>
      <w:lvlText w:val="•"/>
      <w:lvlJc w:val="left"/>
      <w:pPr>
        <w:ind w:left="996" w:hanging="288"/>
      </w:pPr>
      <w:rPr>
        <w:rFonts w:hint="default"/>
      </w:rPr>
    </w:lvl>
    <w:lvl w:ilvl="2">
      <w:numFmt w:val="bullet"/>
      <w:lvlText w:val="•"/>
      <w:lvlJc w:val="left"/>
      <w:pPr>
        <w:ind w:left="1892" w:hanging="288"/>
      </w:pPr>
      <w:rPr>
        <w:rFonts w:hint="default"/>
      </w:rPr>
    </w:lvl>
    <w:lvl w:ilvl="3">
      <w:numFmt w:val="bullet"/>
      <w:lvlText w:val="•"/>
      <w:lvlJc w:val="left"/>
      <w:pPr>
        <w:ind w:left="2788" w:hanging="288"/>
      </w:pPr>
      <w:rPr>
        <w:rFonts w:hint="default"/>
      </w:rPr>
    </w:lvl>
    <w:lvl w:ilvl="4">
      <w:numFmt w:val="bullet"/>
      <w:lvlText w:val="•"/>
      <w:lvlJc w:val="left"/>
      <w:pPr>
        <w:ind w:left="3684" w:hanging="288"/>
      </w:pPr>
      <w:rPr>
        <w:rFonts w:hint="default"/>
      </w:rPr>
    </w:lvl>
    <w:lvl w:ilvl="5">
      <w:numFmt w:val="bullet"/>
      <w:lvlText w:val="•"/>
      <w:lvlJc w:val="left"/>
      <w:pPr>
        <w:ind w:left="4580" w:hanging="288"/>
      </w:pPr>
      <w:rPr>
        <w:rFonts w:hint="default"/>
      </w:rPr>
    </w:lvl>
    <w:lvl w:ilvl="6">
      <w:numFmt w:val="bullet"/>
      <w:lvlText w:val="•"/>
      <w:lvlJc w:val="left"/>
      <w:pPr>
        <w:ind w:left="5476" w:hanging="288"/>
      </w:pPr>
      <w:rPr>
        <w:rFonts w:hint="default"/>
      </w:rPr>
    </w:lvl>
    <w:lvl w:ilvl="7">
      <w:numFmt w:val="bullet"/>
      <w:lvlText w:val="•"/>
      <w:lvlJc w:val="left"/>
      <w:pPr>
        <w:ind w:left="6372" w:hanging="288"/>
      </w:pPr>
      <w:rPr>
        <w:rFonts w:hint="default"/>
      </w:rPr>
    </w:lvl>
    <w:lvl w:ilvl="8">
      <w:numFmt w:val="bullet"/>
      <w:lvlText w:val="•"/>
      <w:lvlJc w:val="left"/>
      <w:pPr>
        <w:ind w:left="7268" w:hanging="288"/>
      </w:pPr>
      <w:rPr>
        <w:rFonts w:hint="default"/>
      </w:rPr>
    </w:lvl>
  </w:abstractNum>
  <w:abstractNum w:abstractNumId="26" w15:restartNumberingAfterBreak="0">
    <w:nsid w:val="4A1C4FED"/>
    <w:multiLevelType w:val="hybridMultilevel"/>
    <w:tmpl w:val="FE48C7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04F21B3"/>
    <w:multiLevelType w:val="hybridMultilevel"/>
    <w:tmpl w:val="F61088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7CF6A31"/>
    <w:multiLevelType w:val="multilevel"/>
    <w:tmpl w:val="4412D990"/>
    <w:lvl w:ilvl="0">
      <w:start w:val="1"/>
      <w:numFmt w:val="lowerLetter"/>
      <w:lvlText w:val="%1."/>
      <w:lvlJc w:val="left"/>
      <w:pPr>
        <w:ind w:left="102" w:hanging="288"/>
      </w:pPr>
      <w:rPr>
        <w:b/>
        <w:bCs/>
        <w:w w:val="100"/>
        <w:sz w:val="22"/>
        <w:szCs w:val="22"/>
      </w:rPr>
    </w:lvl>
    <w:lvl w:ilvl="1">
      <w:numFmt w:val="bullet"/>
      <w:lvlText w:val="•"/>
      <w:lvlJc w:val="left"/>
      <w:pPr>
        <w:ind w:left="996" w:hanging="288"/>
      </w:pPr>
    </w:lvl>
    <w:lvl w:ilvl="2">
      <w:numFmt w:val="bullet"/>
      <w:lvlText w:val="•"/>
      <w:lvlJc w:val="left"/>
      <w:pPr>
        <w:ind w:left="1892" w:hanging="288"/>
      </w:pPr>
    </w:lvl>
    <w:lvl w:ilvl="3">
      <w:numFmt w:val="bullet"/>
      <w:lvlText w:val="•"/>
      <w:lvlJc w:val="left"/>
      <w:pPr>
        <w:ind w:left="2788" w:hanging="288"/>
      </w:pPr>
    </w:lvl>
    <w:lvl w:ilvl="4">
      <w:numFmt w:val="bullet"/>
      <w:lvlText w:val="•"/>
      <w:lvlJc w:val="left"/>
      <w:pPr>
        <w:ind w:left="3684" w:hanging="288"/>
      </w:pPr>
    </w:lvl>
    <w:lvl w:ilvl="5">
      <w:numFmt w:val="bullet"/>
      <w:lvlText w:val="•"/>
      <w:lvlJc w:val="left"/>
      <w:pPr>
        <w:ind w:left="4580" w:hanging="288"/>
      </w:pPr>
    </w:lvl>
    <w:lvl w:ilvl="6">
      <w:numFmt w:val="bullet"/>
      <w:lvlText w:val="•"/>
      <w:lvlJc w:val="left"/>
      <w:pPr>
        <w:ind w:left="5476" w:hanging="288"/>
      </w:pPr>
    </w:lvl>
    <w:lvl w:ilvl="7">
      <w:numFmt w:val="bullet"/>
      <w:lvlText w:val="•"/>
      <w:lvlJc w:val="left"/>
      <w:pPr>
        <w:ind w:left="6372" w:hanging="288"/>
      </w:pPr>
    </w:lvl>
    <w:lvl w:ilvl="8">
      <w:numFmt w:val="bullet"/>
      <w:lvlText w:val="•"/>
      <w:lvlJc w:val="left"/>
      <w:pPr>
        <w:ind w:left="7268" w:hanging="288"/>
      </w:pPr>
    </w:lvl>
  </w:abstractNum>
  <w:abstractNum w:abstractNumId="29" w15:restartNumberingAfterBreak="0">
    <w:nsid w:val="58353098"/>
    <w:multiLevelType w:val="hybridMultilevel"/>
    <w:tmpl w:val="CFCE8F4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8EE5D0B"/>
    <w:multiLevelType w:val="hybridMultilevel"/>
    <w:tmpl w:val="8A50B2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A2E638E"/>
    <w:multiLevelType w:val="hybridMultilevel"/>
    <w:tmpl w:val="F03277D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03647AA"/>
    <w:multiLevelType w:val="hybridMultilevel"/>
    <w:tmpl w:val="1F4C03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87C262F"/>
    <w:multiLevelType w:val="hybridMultilevel"/>
    <w:tmpl w:val="61A21540"/>
    <w:lvl w:ilvl="0" w:tplc="956A67E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4" w15:restartNumberingAfterBreak="0">
    <w:nsid w:val="6A5D42C9"/>
    <w:multiLevelType w:val="hybridMultilevel"/>
    <w:tmpl w:val="928450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37" w15:restartNumberingAfterBreak="0">
    <w:nsid w:val="72265C8E"/>
    <w:multiLevelType w:val="hybridMultilevel"/>
    <w:tmpl w:val="011018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9562DC3"/>
    <w:multiLevelType w:val="hybridMultilevel"/>
    <w:tmpl w:val="81BA52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9714674"/>
    <w:multiLevelType w:val="hybridMultilevel"/>
    <w:tmpl w:val="3266ED3A"/>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0" w15:restartNumberingAfterBreak="0">
    <w:nsid w:val="7B4D7910"/>
    <w:multiLevelType w:val="hybridMultilevel"/>
    <w:tmpl w:val="F0AE0A5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C603F1B"/>
    <w:multiLevelType w:val="hybridMultilevel"/>
    <w:tmpl w:val="469C5C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E5E2D4B"/>
    <w:multiLevelType w:val="hybridMultilevel"/>
    <w:tmpl w:val="CA2EEC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FDD2751"/>
    <w:multiLevelType w:val="hybridMultilevel"/>
    <w:tmpl w:val="2F16E6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36"/>
  </w:num>
  <w:num w:numId="3">
    <w:abstractNumId w:val="7"/>
  </w:num>
  <w:num w:numId="4">
    <w:abstractNumId w:val="0"/>
  </w:num>
  <w:num w:numId="5">
    <w:abstractNumId w:val="1"/>
  </w:num>
  <w:num w:numId="6">
    <w:abstractNumId w:val="28"/>
  </w:num>
  <w:num w:numId="7">
    <w:abstractNumId w:val="25"/>
  </w:num>
  <w:num w:numId="8">
    <w:abstractNumId w:val="10"/>
  </w:num>
  <w:num w:numId="9">
    <w:abstractNumId w:val="14"/>
  </w:num>
  <w:num w:numId="10">
    <w:abstractNumId w:val="8"/>
  </w:num>
  <w:num w:numId="11">
    <w:abstractNumId w:val="16"/>
  </w:num>
  <w:num w:numId="12">
    <w:abstractNumId w:val="40"/>
  </w:num>
  <w:num w:numId="13">
    <w:abstractNumId w:val="24"/>
  </w:num>
  <w:num w:numId="14">
    <w:abstractNumId w:val="35"/>
  </w:num>
  <w:num w:numId="15">
    <w:abstractNumId w:val="23"/>
  </w:num>
  <w:num w:numId="16">
    <w:abstractNumId w:val="32"/>
  </w:num>
  <w:num w:numId="17">
    <w:abstractNumId w:val="15"/>
  </w:num>
  <w:num w:numId="18">
    <w:abstractNumId w:val="41"/>
  </w:num>
  <w:num w:numId="19">
    <w:abstractNumId w:val="21"/>
  </w:num>
  <w:num w:numId="20">
    <w:abstractNumId w:val="5"/>
  </w:num>
  <w:num w:numId="21">
    <w:abstractNumId w:val="33"/>
  </w:num>
  <w:num w:numId="22">
    <w:abstractNumId w:val="4"/>
  </w:num>
  <w:num w:numId="23">
    <w:abstractNumId w:val="31"/>
  </w:num>
  <w:num w:numId="24">
    <w:abstractNumId w:val="20"/>
  </w:num>
  <w:num w:numId="25">
    <w:abstractNumId w:val="34"/>
  </w:num>
  <w:num w:numId="26">
    <w:abstractNumId w:val="38"/>
  </w:num>
  <w:num w:numId="27">
    <w:abstractNumId w:val="22"/>
  </w:num>
  <w:num w:numId="28">
    <w:abstractNumId w:val="12"/>
  </w:num>
  <w:num w:numId="29">
    <w:abstractNumId w:val="13"/>
  </w:num>
  <w:num w:numId="30">
    <w:abstractNumId w:val="19"/>
  </w:num>
  <w:num w:numId="31">
    <w:abstractNumId w:val="26"/>
  </w:num>
  <w:num w:numId="32">
    <w:abstractNumId w:val="6"/>
  </w:num>
  <w:num w:numId="33">
    <w:abstractNumId w:val="30"/>
  </w:num>
  <w:num w:numId="34">
    <w:abstractNumId w:val="18"/>
  </w:num>
  <w:num w:numId="35">
    <w:abstractNumId w:val="9"/>
  </w:num>
  <w:num w:numId="36">
    <w:abstractNumId w:val="37"/>
  </w:num>
  <w:num w:numId="37">
    <w:abstractNumId w:val="39"/>
  </w:num>
  <w:num w:numId="38">
    <w:abstractNumId w:val="2"/>
  </w:num>
  <w:num w:numId="39">
    <w:abstractNumId w:val="29"/>
  </w:num>
  <w:num w:numId="40">
    <w:abstractNumId w:val="27"/>
  </w:num>
  <w:num w:numId="41">
    <w:abstractNumId w:val="42"/>
  </w:num>
  <w:num w:numId="42">
    <w:abstractNumId w:val="43"/>
  </w:num>
  <w:num w:numId="43">
    <w:abstractNumId w:val="3"/>
  </w:num>
  <w:num w:numId="4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activeWritingStyle w:appName="MSWord" w:lang="pt-BR" w:vendorID="64" w:dllVersion="131078"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0084"/>
    <w:rsid w:val="000004F1"/>
    <w:rsid w:val="000005B7"/>
    <w:rsid w:val="00000BFC"/>
    <w:rsid w:val="00000F3E"/>
    <w:rsid w:val="000018E0"/>
    <w:rsid w:val="0000191C"/>
    <w:rsid w:val="00001EA7"/>
    <w:rsid w:val="00002050"/>
    <w:rsid w:val="00003A02"/>
    <w:rsid w:val="000042AB"/>
    <w:rsid w:val="00004393"/>
    <w:rsid w:val="00005F4B"/>
    <w:rsid w:val="00006680"/>
    <w:rsid w:val="000076E3"/>
    <w:rsid w:val="00007B9C"/>
    <w:rsid w:val="00007BAD"/>
    <w:rsid w:val="0001021F"/>
    <w:rsid w:val="00010927"/>
    <w:rsid w:val="0001164E"/>
    <w:rsid w:val="00011CDF"/>
    <w:rsid w:val="00011FFF"/>
    <w:rsid w:val="000120C7"/>
    <w:rsid w:val="00015A26"/>
    <w:rsid w:val="00016C30"/>
    <w:rsid w:val="000217FF"/>
    <w:rsid w:val="000223F9"/>
    <w:rsid w:val="0002371E"/>
    <w:rsid w:val="00024B65"/>
    <w:rsid w:val="00025494"/>
    <w:rsid w:val="000306B9"/>
    <w:rsid w:val="00036BE2"/>
    <w:rsid w:val="000372F4"/>
    <w:rsid w:val="00040C24"/>
    <w:rsid w:val="00041DD3"/>
    <w:rsid w:val="00043D33"/>
    <w:rsid w:val="00045C9C"/>
    <w:rsid w:val="00050511"/>
    <w:rsid w:val="00050659"/>
    <w:rsid w:val="000512FF"/>
    <w:rsid w:val="00051411"/>
    <w:rsid w:val="00051CAD"/>
    <w:rsid w:val="00052E91"/>
    <w:rsid w:val="000530FE"/>
    <w:rsid w:val="00053A4D"/>
    <w:rsid w:val="00053E03"/>
    <w:rsid w:val="000545AA"/>
    <w:rsid w:val="00054F03"/>
    <w:rsid w:val="0005516B"/>
    <w:rsid w:val="00055224"/>
    <w:rsid w:val="00055B3B"/>
    <w:rsid w:val="00057FA7"/>
    <w:rsid w:val="000600F8"/>
    <w:rsid w:val="00060F90"/>
    <w:rsid w:val="00061601"/>
    <w:rsid w:val="00061821"/>
    <w:rsid w:val="00061B7C"/>
    <w:rsid w:val="00061BFC"/>
    <w:rsid w:val="00062718"/>
    <w:rsid w:val="0006411F"/>
    <w:rsid w:val="00066131"/>
    <w:rsid w:val="00070030"/>
    <w:rsid w:val="00071900"/>
    <w:rsid w:val="000721BB"/>
    <w:rsid w:val="0007266D"/>
    <w:rsid w:val="00074137"/>
    <w:rsid w:val="00076C8D"/>
    <w:rsid w:val="0007769D"/>
    <w:rsid w:val="00077EBE"/>
    <w:rsid w:val="000816EC"/>
    <w:rsid w:val="00081D89"/>
    <w:rsid w:val="0008215F"/>
    <w:rsid w:val="000822E9"/>
    <w:rsid w:val="0008333A"/>
    <w:rsid w:val="00083340"/>
    <w:rsid w:val="00083B2C"/>
    <w:rsid w:val="00086468"/>
    <w:rsid w:val="000866A2"/>
    <w:rsid w:val="000879AB"/>
    <w:rsid w:val="00090A05"/>
    <w:rsid w:val="00090D26"/>
    <w:rsid w:val="000914D0"/>
    <w:rsid w:val="00091552"/>
    <w:rsid w:val="00091A33"/>
    <w:rsid w:val="000921E2"/>
    <w:rsid w:val="0009411F"/>
    <w:rsid w:val="00094B10"/>
    <w:rsid w:val="00096242"/>
    <w:rsid w:val="000974DF"/>
    <w:rsid w:val="000A08DD"/>
    <w:rsid w:val="000A1980"/>
    <w:rsid w:val="000A2227"/>
    <w:rsid w:val="000A63AB"/>
    <w:rsid w:val="000A67C0"/>
    <w:rsid w:val="000A6B5A"/>
    <w:rsid w:val="000A6ED5"/>
    <w:rsid w:val="000B00E5"/>
    <w:rsid w:val="000B0E08"/>
    <w:rsid w:val="000B1758"/>
    <w:rsid w:val="000B273F"/>
    <w:rsid w:val="000B3138"/>
    <w:rsid w:val="000B546B"/>
    <w:rsid w:val="000B54D0"/>
    <w:rsid w:val="000B6D03"/>
    <w:rsid w:val="000C0077"/>
    <w:rsid w:val="000C0F40"/>
    <w:rsid w:val="000C1455"/>
    <w:rsid w:val="000C1D18"/>
    <w:rsid w:val="000C47D8"/>
    <w:rsid w:val="000C497C"/>
    <w:rsid w:val="000C4CC7"/>
    <w:rsid w:val="000C61C3"/>
    <w:rsid w:val="000C7A42"/>
    <w:rsid w:val="000D3313"/>
    <w:rsid w:val="000D58A8"/>
    <w:rsid w:val="000D7728"/>
    <w:rsid w:val="000D7F23"/>
    <w:rsid w:val="000E0315"/>
    <w:rsid w:val="000E3C4C"/>
    <w:rsid w:val="000E3DFF"/>
    <w:rsid w:val="000E53D9"/>
    <w:rsid w:val="000E5DC7"/>
    <w:rsid w:val="000E6008"/>
    <w:rsid w:val="000E6FB8"/>
    <w:rsid w:val="000F11CB"/>
    <w:rsid w:val="000F16E3"/>
    <w:rsid w:val="000F53CD"/>
    <w:rsid w:val="000F6230"/>
    <w:rsid w:val="000F6643"/>
    <w:rsid w:val="00100E7A"/>
    <w:rsid w:val="00100F6D"/>
    <w:rsid w:val="001028CB"/>
    <w:rsid w:val="00102FE7"/>
    <w:rsid w:val="00103D6D"/>
    <w:rsid w:val="001044DE"/>
    <w:rsid w:val="0010471A"/>
    <w:rsid w:val="0010522C"/>
    <w:rsid w:val="0010523C"/>
    <w:rsid w:val="0010675B"/>
    <w:rsid w:val="00106CBB"/>
    <w:rsid w:val="00110EB8"/>
    <w:rsid w:val="00112212"/>
    <w:rsid w:val="00112330"/>
    <w:rsid w:val="0011329F"/>
    <w:rsid w:val="001133E4"/>
    <w:rsid w:val="0011385C"/>
    <w:rsid w:val="0011649E"/>
    <w:rsid w:val="001169D3"/>
    <w:rsid w:val="001169E8"/>
    <w:rsid w:val="0011752C"/>
    <w:rsid w:val="00117F28"/>
    <w:rsid w:val="001212CF"/>
    <w:rsid w:val="00122A45"/>
    <w:rsid w:val="00123706"/>
    <w:rsid w:val="00123DF6"/>
    <w:rsid w:val="00123F4E"/>
    <w:rsid w:val="00124855"/>
    <w:rsid w:val="0012500C"/>
    <w:rsid w:val="001255CB"/>
    <w:rsid w:val="00130CD8"/>
    <w:rsid w:val="00131E98"/>
    <w:rsid w:val="001321B8"/>
    <w:rsid w:val="00132CB8"/>
    <w:rsid w:val="001331B1"/>
    <w:rsid w:val="00134C6E"/>
    <w:rsid w:val="00135B06"/>
    <w:rsid w:val="00135B95"/>
    <w:rsid w:val="00135C4A"/>
    <w:rsid w:val="00135EF6"/>
    <w:rsid w:val="00136307"/>
    <w:rsid w:val="00136C69"/>
    <w:rsid w:val="00136F57"/>
    <w:rsid w:val="00137557"/>
    <w:rsid w:val="00140A3A"/>
    <w:rsid w:val="00141862"/>
    <w:rsid w:val="001425BC"/>
    <w:rsid w:val="00144554"/>
    <w:rsid w:val="00144618"/>
    <w:rsid w:val="00144744"/>
    <w:rsid w:val="00144EEA"/>
    <w:rsid w:val="0014508A"/>
    <w:rsid w:val="00145700"/>
    <w:rsid w:val="00150F0F"/>
    <w:rsid w:val="001520A3"/>
    <w:rsid w:val="00153CCA"/>
    <w:rsid w:val="00153D2B"/>
    <w:rsid w:val="001543D7"/>
    <w:rsid w:val="0015753B"/>
    <w:rsid w:val="0016009C"/>
    <w:rsid w:val="00162BD0"/>
    <w:rsid w:val="00162C0E"/>
    <w:rsid w:val="00166A09"/>
    <w:rsid w:val="00167F57"/>
    <w:rsid w:val="0017009C"/>
    <w:rsid w:val="001706DA"/>
    <w:rsid w:val="00172C42"/>
    <w:rsid w:val="001744BF"/>
    <w:rsid w:val="0017478D"/>
    <w:rsid w:val="00174E5F"/>
    <w:rsid w:val="00175897"/>
    <w:rsid w:val="00177005"/>
    <w:rsid w:val="00180F7B"/>
    <w:rsid w:val="00181A84"/>
    <w:rsid w:val="00182134"/>
    <w:rsid w:val="0018289B"/>
    <w:rsid w:val="00187198"/>
    <w:rsid w:val="00190366"/>
    <w:rsid w:val="001923EB"/>
    <w:rsid w:val="00192F71"/>
    <w:rsid w:val="001934C7"/>
    <w:rsid w:val="001942EB"/>
    <w:rsid w:val="001948C2"/>
    <w:rsid w:val="00194D8D"/>
    <w:rsid w:val="001954CD"/>
    <w:rsid w:val="001A02EC"/>
    <w:rsid w:val="001A0E3F"/>
    <w:rsid w:val="001A326C"/>
    <w:rsid w:val="001B07E3"/>
    <w:rsid w:val="001B1B7A"/>
    <w:rsid w:val="001B25C7"/>
    <w:rsid w:val="001B3348"/>
    <w:rsid w:val="001B3A35"/>
    <w:rsid w:val="001B49BA"/>
    <w:rsid w:val="001B4C61"/>
    <w:rsid w:val="001B5610"/>
    <w:rsid w:val="001B5DCD"/>
    <w:rsid w:val="001B757D"/>
    <w:rsid w:val="001B7B88"/>
    <w:rsid w:val="001B7CE7"/>
    <w:rsid w:val="001C09D6"/>
    <w:rsid w:val="001C1446"/>
    <w:rsid w:val="001C2903"/>
    <w:rsid w:val="001C290A"/>
    <w:rsid w:val="001C3610"/>
    <w:rsid w:val="001C5374"/>
    <w:rsid w:val="001C5894"/>
    <w:rsid w:val="001C688D"/>
    <w:rsid w:val="001C7545"/>
    <w:rsid w:val="001C7832"/>
    <w:rsid w:val="001C7D49"/>
    <w:rsid w:val="001D0270"/>
    <w:rsid w:val="001D1B67"/>
    <w:rsid w:val="001D1B94"/>
    <w:rsid w:val="001D25EB"/>
    <w:rsid w:val="001D351D"/>
    <w:rsid w:val="001D4768"/>
    <w:rsid w:val="001D5041"/>
    <w:rsid w:val="001D607E"/>
    <w:rsid w:val="001D68B2"/>
    <w:rsid w:val="001D6B42"/>
    <w:rsid w:val="001D715F"/>
    <w:rsid w:val="001D7237"/>
    <w:rsid w:val="001E00E4"/>
    <w:rsid w:val="001E0CE3"/>
    <w:rsid w:val="001E0DC9"/>
    <w:rsid w:val="001E111B"/>
    <w:rsid w:val="001E14D6"/>
    <w:rsid w:val="001E2703"/>
    <w:rsid w:val="001E3AFD"/>
    <w:rsid w:val="001E4FA1"/>
    <w:rsid w:val="001E57C7"/>
    <w:rsid w:val="001E7893"/>
    <w:rsid w:val="001F0086"/>
    <w:rsid w:val="001F0411"/>
    <w:rsid w:val="001F0794"/>
    <w:rsid w:val="001F2F6C"/>
    <w:rsid w:val="001F45B6"/>
    <w:rsid w:val="001F46F0"/>
    <w:rsid w:val="001F6CE4"/>
    <w:rsid w:val="002000F7"/>
    <w:rsid w:val="00200775"/>
    <w:rsid w:val="00200868"/>
    <w:rsid w:val="002015AB"/>
    <w:rsid w:val="00201919"/>
    <w:rsid w:val="00201A24"/>
    <w:rsid w:val="002028DD"/>
    <w:rsid w:val="00202D53"/>
    <w:rsid w:val="002051AB"/>
    <w:rsid w:val="00205ECC"/>
    <w:rsid w:val="002066F7"/>
    <w:rsid w:val="0021120A"/>
    <w:rsid w:val="00211244"/>
    <w:rsid w:val="002122CB"/>
    <w:rsid w:val="00212AEC"/>
    <w:rsid w:val="00214364"/>
    <w:rsid w:val="00215449"/>
    <w:rsid w:val="0021565B"/>
    <w:rsid w:val="0021614F"/>
    <w:rsid w:val="0021623D"/>
    <w:rsid w:val="002168F6"/>
    <w:rsid w:val="002205C0"/>
    <w:rsid w:val="002207BD"/>
    <w:rsid w:val="00220F7D"/>
    <w:rsid w:val="002211F8"/>
    <w:rsid w:val="002222BD"/>
    <w:rsid w:val="00222D5D"/>
    <w:rsid w:val="002249B0"/>
    <w:rsid w:val="00224D1D"/>
    <w:rsid w:val="00226E47"/>
    <w:rsid w:val="0022764E"/>
    <w:rsid w:val="00227DEA"/>
    <w:rsid w:val="002300A1"/>
    <w:rsid w:val="00230463"/>
    <w:rsid w:val="002321F9"/>
    <w:rsid w:val="00235A27"/>
    <w:rsid w:val="00240D6C"/>
    <w:rsid w:val="00244B71"/>
    <w:rsid w:val="002451BA"/>
    <w:rsid w:val="002457B2"/>
    <w:rsid w:val="00245F18"/>
    <w:rsid w:val="002468EA"/>
    <w:rsid w:val="00247405"/>
    <w:rsid w:val="002511AA"/>
    <w:rsid w:val="002515C5"/>
    <w:rsid w:val="00253F14"/>
    <w:rsid w:val="00254158"/>
    <w:rsid w:val="002546A0"/>
    <w:rsid w:val="00255AEF"/>
    <w:rsid w:val="002570BB"/>
    <w:rsid w:val="002576B6"/>
    <w:rsid w:val="0026015D"/>
    <w:rsid w:val="00261E1B"/>
    <w:rsid w:val="00262935"/>
    <w:rsid w:val="00262CE6"/>
    <w:rsid w:val="00263F7C"/>
    <w:rsid w:val="002648B1"/>
    <w:rsid w:val="002651B6"/>
    <w:rsid w:val="0026613C"/>
    <w:rsid w:val="00266289"/>
    <w:rsid w:val="00266685"/>
    <w:rsid w:val="00266986"/>
    <w:rsid w:val="00266E60"/>
    <w:rsid w:val="00270139"/>
    <w:rsid w:val="00271D74"/>
    <w:rsid w:val="002728BF"/>
    <w:rsid w:val="00273F03"/>
    <w:rsid w:val="0027433D"/>
    <w:rsid w:val="00275B44"/>
    <w:rsid w:val="00276973"/>
    <w:rsid w:val="00276D7D"/>
    <w:rsid w:val="002777C1"/>
    <w:rsid w:val="00277E7A"/>
    <w:rsid w:val="002807A5"/>
    <w:rsid w:val="00283C91"/>
    <w:rsid w:val="00284768"/>
    <w:rsid w:val="00284E98"/>
    <w:rsid w:val="0028634B"/>
    <w:rsid w:val="00286862"/>
    <w:rsid w:val="0028699F"/>
    <w:rsid w:val="00290043"/>
    <w:rsid w:val="0029121F"/>
    <w:rsid w:val="00291F6A"/>
    <w:rsid w:val="002920CC"/>
    <w:rsid w:val="002924E1"/>
    <w:rsid w:val="0029381E"/>
    <w:rsid w:val="0029469D"/>
    <w:rsid w:val="00294AE7"/>
    <w:rsid w:val="00295AD8"/>
    <w:rsid w:val="002967E8"/>
    <w:rsid w:val="0029710E"/>
    <w:rsid w:val="002974C5"/>
    <w:rsid w:val="002975C1"/>
    <w:rsid w:val="00297C8F"/>
    <w:rsid w:val="002A07CB"/>
    <w:rsid w:val="002A2034"/>
    <w:rsid w:val="002A21B3"/>
    <w:rsid w:val="002A4562"/>
    <w:rsid w:val="002A51B2"/>
    <w:rsid w:val="002A6E07"/>
    <w:rsid w:val="002B183F"/>
    <w:rsid w:val="002B2743"/>
    <w:rsid w:val="002B3EF3"/>
    <w:rsid w:val="002B423F"/>
    <w:rsid w:val="002B4D83"/>
    <w:rsid w:val="002B5A57"/>
    <w:rsid w:val="002B6110"/>
    <w:rsid w:val="002B6A49"/>
    <w:rsid w:val="002B7FAE"/>
    <w:rsid w:val="002C002D"/>
    <w:rsid w:val="002C0053"/>
    <w:rsid w:val="002C0DC1"/>
    <w:rsid w:val="002C2468"/>
    <w:rsid w:val="002C2643"/>
    <w:rsid w:val="002C385E"/>
    <w:rsid w:val="002C4AA5"/>
    <w:rsid w:val="002C606C"/>
    <w:rsid w:val="002D0FF9"/>
    <w:rsid w:val="002D1BBD"/>
    <w:rsid w:val="002D246F"/>
    <w:rsid w:val="002D2C3C"/>
    <w:rsid w:val="002D30BB"/>
    <w:rsid w:val="002D3D0B"/>
    <w:rsid w:val="002D56FA"/>
    <w:rsid w:val="002D5777"/>
    <w:rsid w:val="002D7BDE"/>
    <w:rsid w:val="002E08EC"/>
    <w:rsid w:val="002E1980"/>
    <w:rsid w:val="002E279C"/>
    <w:rsid w:val="002E2905"/>
    <w:rsid w:val="002E2DE5"/>
    <w:rsid w:val="002E43E7"/>
    <w:rsid w:val="002E480B"/>
    <w:rsid w:val="002E4881"/>
    <w:rsid w:val="002E5386"/>
    <w:rsid w:val="002E54F7"/>
    <w:rsid w:val="002E5C8A"/>
    <w:rsid w:val="002F0478"/>
    <w:rsid w:val="002F0FBC"/>
    <w:rsid w:val="002F11D4"/>
    <w:rsid w:val="002F37BE"/>
    <w:rsid w:val="002F3A62"/>
    <w:rsid w:val="002F5F89"/>
    <w:rsid w:val="002F71A2"/>
    <w:rsid w:val="00300B3F"/>
    <w:rsid w:val="00300D0B"/>
    <w:rsid w:val="00301FD3"/>
    <w:rsid w:val="00306096"/>
    <w:rsid w:val="003075A6"/>
    <w:rsid w:val="00307823"/>
    <w:rsid w:val="00310EF1"/>
    <w:rsid w:val="003120E7"/>
    <w:rsid w:val="0031291E"/>
    <w:rsid w:val="00312C3F"/>
    <w:rsid w:val="003179B6"/>
    <w:rsid w:val="00320E62"/>
    <w:rsid w:val="003210FD"/>
    <w:rsid w:val="003219C2"/>
    <w:rsid w:val="00321F94"/>
    <w:rsid w:val="00323243"/>
    <w:rsid w:val="00324AA8"/>
    <w:rsid w:val="003261D5"/>
    <w:rsid w:val="00327B92"/>
    <w:rsid w:val="0033174C"/>
    <w:rsid w:val="00331A93"/>
    <w:rsid w:val="00331E26"/>
    <w:rsid w:val="0033255F"/>
    <w:rsid w:val="00332929"/>
    <w:rsid w:val="00333B6B"/>
    <w:rsid w:val="00335815"/>
    <w:rsid w:val="003363CA"/>
    <w:rsid w:val="00337FA7"/>
    <w:rsid w:val="0034144D"/>
    <w:rsid w:val="0034210B"/>
    <w:rsid w:val="003421C7"/>
    <w:rsid w:val="003424D1"/>
    <w:rsid w:val="00342621"/>
    <w:rsid w:val="003428DB"/>
    <w:rsid w:val="003449EA"/>
    <w:rsid w:val="00346A3B"/>
    <w:rsid w:val="00350AC9"/>
    <w:rsid w:val="003514EF"/>
    <w:rsid w:val="00352777"/>
    <w:rsid w:val="00352BE5"/>
    <w:rsid w:val="00352F36"/>
    <w:rsid w:val="00355918"/>
    <w:rsid w:val="00355AF2"/>
    <w:rsid w:val="00356CE0"/>
    <w:rsid w:val="00357914"/>
    <w:rsid w:val="003611D8"/>
    <w:rsid w:val="00361631"/>
    <w:rsid w:val="00361946"/>
    <w:rsid w:val="00361B9C"/>
    <w:rsid w:val="00363A3C"/>
    <w:rsid w:val="0036445D"/>
    <w:rsid w:val="00367721"/>
    <w:rsid w:val="00372B06"/>
    <w:rsid w:val="003730A4"/>
    <w:rsid w:val="0037357A"/>
    <w:rsid w:val="003738A5"/>
    <w:rsid w:val="003749AD"/>
    <w:rsid w:val="003752FF"/>
    <w:rsid w:val="0037534F"/>
    <w:rsid w:val="0037538D"/>
    <w:rsid w:val="0037601C"/>
    <w:rsid w:val="0037741E"/>
    <w:rsid w:val="00377765"/>
    <w:rsid w:val="00377D3D"/>
    <w:rsid w:val="00380CBC"/>
    <w:rsid w:val="00380ED0"/>
    <w:rsid w:val="0038332A"/>
    <w:rsid w:val="00383E93"/>
    <w:rsid w:val="00384128"/>
    <w:rsid w:val="00384EDE"/>
    <w:rsid w:val="0038568B"/>
    <w:rsid w:val="003860B2"/>
    <w:rsid w:val="003865A7"/>
    <w:rsid w:val="003875BA"/>
    <w:rsid w:val="00390335"/>
    <w:rsid w:val="00392816"/>
    <w:rsid w:val="003931C2"/>
    <w:rsid w:val="00393294"/>
    <w:rsid w:val="0039352A"/>
    <w:rsid w:val="00393EB2"/>
    <w:rsid w:val="00394863"/>
    <w:rsid w:val="003949D8"/>
    <w:rsid w:val="00394A36"/>
    <w:rsid w:val="003965ED"/>
    <w:rsid w:val="003973BE"/>
    <w:rsid w:val="003974CC"/>
    <w:rsid w:val="00397561"/>
    <w:rsid w:val="003A0423"/>
    <w:rsid w:val="003A0D41"/>
    <w:rsid w:val="003A1F54"/>
    <w:rsid w:val="003A23DF"/>
    <w:rsid w:val="003A3B65"/>
    <w:rsid w:val="003A4246"/>
    <w:rsid w:val="003A5966"/>
    <w:rsid w:val="003A5CAF"/>
    <w:rsid w:val="003A5E2D"/>
    <w:rsid w:val="003A61F9"/>
    <w:rsid w:val="003A6B5A"/>
    <w:rsid w:val="003A7DA0"/>
    <w:rsid w:val="003B17B5"/>
    <w:rsid w:val="003B27F0"/>
    <w:rsid w:val="003B418D"/>
    <w:rsid w:val="003B44BC"/>
    <w:rsid w:val="003B56BB"/>
    <w:rsid w:val="003B5ABE"/>
    <w:rsid w:val="003B7261"/>
    <w:rsid w:val="003C08CD"/>
    <w:rsid w:val="003C1332"/>
    <w:rsid w:val="003C2B64"/>
    <w:rsid w:val="003C3A58"/>
    <w:rsid w:val="003C3BC8"/>
    <w:rsid w:val="003C4041"/>
    <w:rsid w:val="003C59D2"/>
    <w:rsid w:val="003C636E"/>
    <w:rsid w:val="003C6699"/>
    <w:rsid w:val="003C6C58"/>
    <w:rsid w:val="003C6D1B"/>
    <w:rsid w:val="003D0BF0"/>
    <w:rsid w:val="003D1D20"/>
    <w:rsid w:val="003D462E"/>
    <w:rsid w:val="003D47D8"/>
    <w:rsid w:val="003D57B5"/>
    <w:rsid w:val="003D7D84"/>
    <w:rsid w:val="003E055C"/>
    <w:rsid w:val="003E32E5"/>
    <w:rsid w:val="003E4C71"/>
    <w:rsid w:val="003E50BF"/>
    <w:rsid w:val="003E51E4"/>
    <w:rsid w:val="003E5605"/>
    <w:rsid w:val="003E5A26"/>
    <w:rsid w:val="003E6DE1"/>
    <w:rsid w:val="003E732C"/>
    <w:rsid w:val="003E7481"/>
    <w:rsid w:val="003E7A5C"/>
    <w:rsid w:val="003F0C51"/>
    <w:rsid w:val="003F1B11"/>
    <w:rsid w:val="003F1DF5"/>
    <w:rsid w:val="003F2C47"/>
    <w:rsid w:val="003F38A6"/>
    <w:rsid w:val="003F3943"/>
    <w:rsid w:val="003F40FB"/>
    <w:rsid w:val="003F52F1"/>
    <w:rsid w:val="003F5B5A"/>
    <w:rsid w:val="004012CF"/>
    <w:rsid w:val="00401301"/>
    <w:rsid w:val="00401CF8"/>
    <w:rsid w:val="00401D13"/>
    <w:rsid w:val="004021AC"/>
    <w:rsid w:val="00402C62"/>
    <w:rsid w:val="00402FF3"/>
    <w:rsid w:val="0040354A"/>
    <w:rsid w:val="00403BEA"/>
    <w:rsid w:val="00404DF1"/>
    <w:rsid w:val="00406009"/>
    <w:rsid w:val="00406BDC"/>
    <w:rsid w:val="0040787C"/>
    <w:rsid w:val="0040799B"/>
    <w:rsid w:val="004079D9"/>
    <w:rsid w:val="00407D7F"/>
    <w:rsid w:val="004109E7"/>
    <w:rsid w:val="00410D43"/>
    <w:rsid w:val="00410E95"/>
    <w:rsid w:val="004116DA"/>
    <w:rsid w:val="00411BB0"/>
    <w:rsid w:val="00411F62"/>
    <w:rsid w:val="00412E56"/>
    <w:rsid w:val="00413662"/>
    <w:rsid w:val="00413A3F"/>
    <w:rsid w:val="00414B3E"/>
    <w:rsid w:val="0041502F"/>
    <w:rsid w:val="0041538F"/>
    <w:rsid w:val="00415A08"/>
    <w:rsid w:val="00415A9C"/>
    <w:rsid w:val="004177E1"/>
    <w:rsid w:val="00420F6F"/>
    <w:rsid w:val="00421277"/>
    <w:rsid w:val="00422633"/>
    <w:rsid w:val="00423213"/>
    <w:rsid w:val="00423B03"/>
    <w:rsid w:val="00425C88"/>
    <w:rsid w:val="00426A12"/>
    <w:rsid w:val="00426F5F"/>
    <w:rsid w:val="004274BC"/>
    <w:rsid w:val="0043003C"/>
    <w:rsid w:val="00430B62"/>
    <w:rsid w:val="00430F5F"/>
    <w:rsid w:val="0043376B"/>
    <w:rsid w:val="00433DE9"/>
    <w:rsid w:val="00435CEF"/>
    <w:rsid w:val="00436ECA"/>
    <w:rsid w:val="004407D2"/>
    <w:rsid w:val="00440F19"/>
    <w:rsid w:val="00441727"/>
    <w:rsid w:val="00442B82"/>
    <w:rsid w:val="004434B7"/>
    <w:rsid w:val="004436FC"/>
    <w:rsid w:val="0044390D"/>
    <w:rsid w:val="00443A6D"/>
    <w:rsid w:val="004444D1"/>
    <w:rsid w:val="00445860"/>
    <w:rsid w:val="004463BC"/>
    <w:rsid w:val="00446B76"/>
    <w:rsid w:val="00447E0D"/>
    <w:rsid w:val="00447E36"/>
    <w:rsid w:val="00451386"/>
    <w:rsid w:val="00451B1C"/>
    <w:rsid w:val="004521FA"/>
    <w:rsid w:val="00454417"/>
    <w:rsid w:val="00455439"/>
    <w:rsid w:val="00456DFB"/>
    <w:rsid w:val="00457BB6"/>
    <w:rsid w:val="00460A36"/>
    <w:rsid w:val="00461399"/>
    <w:rsid w:val="0046183B"/>
    <w:rsid w:val="00462BFC"/>
    <w:rsid w:val="00463565"/>
    <w:rsid w:val="00464102"/>
    <w:rsid w:val="00464E5C"/>
    <w:rsid w:val="004670BD"/>
    <w:rsid w:val="00470CE1"/>
    <w:rsid w:val="004712C0"/>
    <w:rsid w:val="0047217D"/>
    <w:rsid w:val="00472553"/>
    <w:rsid w:val="00472A5E"/>
    <w:rsid w:val="00473EED"/>
    <w:rsid w:val="00474DF6"/>
    <w:rsid w:val="00475183"/>
    <w:rsid w:val="00475C5E"/>
    <w:rsid w:val="004761EF"/>
    <w:rsid w:val="00476D58"/>
    <w:rsid w:val="00477BB3"/>
    <w:rsid w:val="004810B0"/>
    <w:rsid w:val="00481EF5"/>
    <w:rsid w:val="00482EFB"/>
    <w:rsid w:val="0048322C"/>
    <w:rsid w:val="00483526"/>
    <w:rsid w:val="00484884"/>
    <w:rsid w:val="00485AED"/>
    <w:rsid w:val="00485C89"/>
    <w:rsid w:val="00485E7D"/>
    <w:rsid w:val="00487975"/>
    <w:rsid w:val="0049022A"/>
    <w:rsid w:val="004906C8"/>
    <w:rsid w:val="00490E57"/>
    <w:rsid w:val="004923F7"/>
    <w:rsid w:val="00492E1C"/>
    <w:rsid w:val="00495750"/>
    <w:rsid w:val="00496744"/>
    <w:rsid w:val="00496A93"/>
    <w:rsid w:val="004A14D4"/>
    <w:rsid w:val="004A19D5"/>
    <w:rsid w:val="004A42E4"/>
    <w:rsid w:val="004A54E3"/>
    <w:rsid w:val="004A5F5C"/>
    <w:rsid w:val="004B0354"/>
    <w:rsid w:val="004B1A53"/>
    <w:rsid w:val="004B27ED"/>
    <w:rsid w:val="004B36DF"/>
    <w:rsid w:val="004B39CB"/>
    <w:rsid w:val="004B4546"/>
    <w:rsid w:val="004B5035"/>
    <w:rsid w:val="004B7E2B"/>
    <w:rsid w:val="004C126B"/>
    <w:rsid w:val="004C24C8"/>
    <w:rsid w:val="004C2542"/>
    <w:rsid w:val="004C52C7"/>
    <w:rsid w:val="004C5497"/>
    <w:rsid w:val="004C6F72"/>
    <w:rsid w:val="004D2698"/>
    <w:rsid w:val="004D26C8"/>
    <w:rsid w:val="004D2BA2"/>
    <w:rsid w:val="004D4B3B"/>
    <w:rsid w:val="004D4B46"/>
    <w:rsid w:val="004D5015"/>
    <w:rsid w:val="004D5C0C"/>
    <w:rsid w:val="004D5D19"/>
    <w:rsid w:val="004D5F3D"/>
    <w:rsid w:val="004E0F49"/>
    <w:rsid w:val="004E167E"/>
    <w:rsid w:val="004E1733"/>
    <w:rsid w:val="004E1FCD"/>
    <w:rsid w:val="004E22D7"/>
    <w:rsid w:val="004E23CC"/>
    <w:rsid w:val="004E2ECF"/>
    <w:rsid w:val="004E3BB8"/>
    <w:rsid w:val="004E46CF"/>
    <w:rsid w:val="004E589B"/>
    <w:rsid w:val="004E6BE9"/>
    <w:rsid w:val="004E6E1F"/>
    <w:rsid w:val="004E7836"/>
    <w:rsid w:val="004E7ED1"/>
    <w:rsid w:val="004F57E1"/>
    <w:rsid w:val="004F5B02"/>
    <w:rsid w:val="004F75DE"/>
    <w:rsid w:val="005012AD"/>
    <w:rsid w:val="00501405"/>
    <w:rsid w:val="005026BD"/>
    <w:rsid w:val="00502958"/>
    <w:rsid w:val="00503676"/>
    <w:rsid w:val="00504023"/>
    <w:rsid w:val="00504986"/>
    <w:rsid w:val="00510801"/>
    <w:rsid w:val="0051156A"/>
    <w:rsid w:val="00511D05"/>
    <w:rsid w:val="00512714"/>
    <w:rsid w:val="00513B23"/>
    <w:rsid w:val="00516875"/>
    <w:rsid w:val="00516C4F"/>
    <w:rsid w:val="00516E6D"/>
    <w:rsid w:val="00517248"/>
    <w:rsid w:val="00517CD2"/>
    <w:rsid w:val="005200A9"/>
    <w:rsid w:val="00521AE5"/>
    <w:rsid w:val="005230A8"/>
    <w:rsid w:val="00524ED6"/>
    <w:rsid w:val="00525A81"/>
    <w:rsid w:val="00526047"/>
    <w:rsid w:val="005264D0"/>
    <w:rsid w:val="00527B2C"/>
    <w:rsid w:val="00527B32"/>
    <w:rsid w:val="0053015D"/>
    <w:rsid w:val="0053256C"/>
    <w:rsid w:val="00532838"/>
    <w:rsid w:val="00532D34"/>
    <w:rsid w:val="00533D04"/>
    <w:rsid w:val="00533E10"/>
    <w:rsid w:val="0053473C"/>
    <w:rsid w:val="00536471"/>
    <w:rsid w:val="00536777"/>
    <w:rsid w:val="005368D8"/>
    <w:rsid w:val="0053707F"/>
    <w:rsid w:val="00540DC8"/>
    <w:rsid w:val="005411C8"/>
    <w:rsid w:val="005412B1"/>
    <w:rsid w:val="00541965"/>
    <w:rsid w:val="00541CB2"/>
    <w:rsid w:val="00552234"/>
    <w:rsid w:val="005537DE"/>
    <w:rsid w:val="005537EB"/>
    <w:rsid w:val="00555012"/>
    <w:rsid w:val="0056044F"/>
    <w:rsid w:val="00560F3C"/>
    <w:rsid w:val="00562653"/>
    <w:rsid w:val="00565B1D"/>
    <w:rsid w:val="0056616F"/>
    <w:rsid w:val="00567074"/>
    <w:rsid w:val="005674AA"/>
    <w:rsid w:val="00567B12"/>
    <w:rsid w:val="00567ECF"/>
    <w:rsid w:val="00570046"/>
    <w:rsid w:val="00570339"/>
    <w:rsid w:val="005712B1"/>
    <w:rsid w:val="005712D9"/>
    <w:rsid w:val="005715D8"/>
    <w:rsid w:val="00571921"/>
    <w:rsid w:val="005722BA"/>
    <w:rsid w:val="005733EB"/>
    <w:rsid w:val="00573544"/>
    <w:rsid w:val="00573F62"/>
    <w:rsid w:val="0057472C"/>
    <w:rsid w:val="00574989"/>
    <w:rsid w:val="00575C86"/>
    <w:rsid w:val="005774EC"/>
    <w:rsid w:val="0058070E"/>
    <w:rsid w:val="005809F8"/>
    <w:rsid w:val="0058159D"/>
    <w:rsid w:val="00581D68"/>
    <w:rsid w:val="00583D38"/>
    <w:rsid w:val="005858F1"/>
    <w:rsid w:val="0058636C"/>
    <w:rsid w:val="00586BC9"/>
    <w:rsid w:val="00587C49"/>
    <w:rsid w:val="0059011F"/>
    <w:rsid w:val="00590224"/>
    <w:rsid w:val="00590FB9"/>
    <w:rsid w:val="00592001"/>
    <w:rsid w:val="0059207E"/>
    <w:rsid w:val="00593341"/>
    <w:rsid w:val="0059364C"/>
    <w:rsid w:val="00593761"/>
    <w:rsid w:val="00593AF3"/>
    <w:rsid w:val="00594BF1"/>
    <w:rsid w:val="00595843"/>
    <w:rsid w:val="00595B6E"/>
    <w:rsid w:val="00596F12"/>
    <w:rsid w:val="005977E5"/>
    <w:rsid w:val="00597C54"/>
    <w:rsid w:val="005A166A"/>
    <w:rsid w:val="005A185D"/>
    <w:rsid w:val="005A29CF"/>
    <w:rsid w:val="005A5CAF"/>
    <w:rsid w:val="005A65C0"/>
    <w:rsid w:val="005A68D6"/>
    <w:rsid w:val="005B00F4"/>
    <w:rsid w:val="005B030E"/>
    <w:rsid w:val="005B2B2D"/>
    <w:rsid w:val="005B32CC"/>
    <w:rsid w:val="005B35A3"/>
    <w:rsid w:val="005B4C0D"/>
    <w:rsid w:val="005B6A80"/>
    <w:rsid w:val="005B7CB7"/>
    <w:rsid w:val="005B7E2D"/>
    <w:rsid w:val="005B7F7C"/>
    <w:rsid w:val="005C0A35"/>
    <w:rsid w:val="005C0BA0"/>
    <w:rsid w:val="005C1C02"/>
    <w:rsid w:val="005C280C"/>
    <w:rsid w:val="005C2975"/>
    <w:rsid w:val="005C3032"/>
    <w:rsid w:val="005C4154"/>
    <w:rsid w:val="005C4458"/>
    <w:rsid w:val="005C67FB"/>
    <w:rsid w:val="005C689E"/>
    <w:rsid w:val="005D0EC1"/>
    <w:rsid w:val="005D1E9F"/>
    <w:rsid w:val="005D2B59"/>
    <w:rsid w:val="005D2E14"/>
    <w:rsid w:val="005D370F"/>
    <w:rsid w:val="005D3EC3"/>
    <w:rsid w:val="005D4639"/>
    <w:rsid w:val="005D4A99"/>
    <w:rsid w:val="005D5108"/>
    <w:rsid w:val="005D58DC"/>
    <w:rsid w:val="005D5B1E"/>
    <w:rsid w:val="005D5F1F"/>
    <w:rsid w:val="005D6441"/>
    <w:rsid w:val="005D67F6"/>
    <w:rsid w:val="005D6ACB"/>
    <w:rsid w:val="005E02EC"/>
    <w:rsid w:val="005E25C7"/>
    <w:rsid w:val="005E2F77"/>
    <w:rsid w:val="005E30A7"/>
    <w:rsid w:val="005E33F0"/>
    <w:rsid w:val="005E3851"/>
    <w:rsid w:val="005E528A"/>
    <w:rsid w:val="005E52F5"/>
    <w:rsid w:val="005E73A8"/>
    <w:rsid w:val="005E7F84"/>
    <w:rsid w:val="005F1B32"/>
    <w:rsid w:val="005F3D94"/>
    <w:rsid w:val="005F3E1B"/>
    <w:rsid w:val="005F3F25"/>
    <w:rsid w:val="005F432F"/>
    <w:rsid w:val="005F462F"/>
    <w:rsid w:val="005F57F0"/>
    <w:rsid w:val="0060042F"/>
    <w:rsid w:val="00604FD5"/>
    <w:rsid w:val="00606BB4"/>
    <w:rsid w:val="006078A5"/>
    <w:rsid w:val="00607A73"/>
    <w:rsid w:val="00607B54"/>
    <w:rsid w:val="00612DB6"/>
    <w:rsid w:val="006131FA"/>
    <w:rsid w:val="00613665"/>
    <w:rsid w:val="006146A6"/>
    <w:rsid w:val="00615707"/>
    <w:rsid w:val="00615872"/>
    <w:rsid w:val="006163DB"/>
    <w:rsid w:val="006164FF"/>
    <w:rsid w:val="00616810"/>
    <w:rsid w:val="006168E4"/>
    <w:rsid w:val="00616A1A"/>
    <w:rsid w:val="0062006B"/>
    <w:rsid w:val="00620C1C"/>
    <w:rsid w:val="00622D12"/>
    <w:rsid w:val="00623914"/>
    <w:rsid w:val="00624021"/>
    <w:rsid w:val="00624410"/>
    <w:rsid w:val="00624EBE"/>
    <w:rsid w:val="00625DB8"/>
    <w:rsid w:val="0062651D"/>
    <w:rsid w:val="0063041F"/>
    <w:rsid w:val="00631AC7"/>
    <w:rsid w:val="00632168"/>
    <w:rsid w:val="00632870"/>
    <w:rsid w:val="0063557B"/>
    <w:rsid w:val="00637C84"/>
    <w:rsid w:val="00640E07"/>
    <w:rsid w:val="00641343"/>
    <w:rsid w:val="006413BF"/>
    <w:rsid w:val="00641B6F"/>
    <w:rsid w:val="00642AF1"/>
    <w:rsid w:val="00643368"/>
    <w:rsid w:val="006438DF"/>
    <w:rsid w:val="0064408F"/>
    <w:rsid w:val="006447DD"/>
    <w:rsid w:val="00646882"/>
    <w:rsid w:val="00646BF7"/>
    <w:rsid w:val="006476A0"/>
    <w:rsid w:val="00650372"/>
    <w:rsid w:val="00651862"/>
    <w:rsid w:val="00651A94"/>
    <w:rsid w:val="00652FD4"/>
    <w:rsid w:val="006535BA"/>
    <w:rsid w:val="00656A46"/>
    <w:rsid w:val="0066000E"/>
    <w:rsid w:val="00660E20"/>
    <w:rsid w:val="00660E45"/>
    <w:rsid w:val="006610D3"/>
    <w:rsid w:val="006613CA"/>
    <w:rsid w:val="00661A51"/>
    <w:rsid w:val="00662DB7"/>
    <w:rsid w:val="00663254"/>
    <w:rsid w:val="00663597"/>
    <w:rsid w:val="00665392"/>
    <w:rsid w:val="00665935"/>
    <w:rsid w:val="00665BD1"/>
    <w:rsid w:val="0066675F"/>
    <w:rsid w:val="006679C8"/>
    <w:rsid w:val="00670080"/>
    <w:rsid w:val="00671508"/>
    <w:rsid w:val="006721C2"/>
    <w:rsid w:val="00672473"/>
    <w:rsid w:val="006725DB"/>
    <w:rsid w:val="00672C6B"/>
    <w:rsid w:val="006735E9"/>
    <w:rsid w:val="00674B47"/>
    <w:rsid w:val="00675113"/>
    <w:rsid w:val="00675562"/>
    <w:rsid w:val="00675581"/>
    <w:rsid w:val="00675F01"/>
    <w:rsid w:val="00676903"/>
    <w:rsid w:val="00676EAB"/>
    <w:rsid w:val="00677770"/>
    <w:rsid w:val="00681051"/>
    <w:rsid w:val="006815A3"/>
    <w:rsid w:val="00681CB2"/>
    <w:rsid w:val="006833E1"/>
    <w:rsid w:val="00684DF0"/>
    <w:rsid w:val="00686C9A"/>
    <w:rsid w:val="00686DC6"/>
    <w:rsid w:val="00690431"/>
    <w:rsid w:val="0069045D"/>
    <w:rsid w:val="00690833"/>
    <w:rsid w:val="006909C4"/>
    <w:rsid w:val="006921E7"/>
    <w:rsid w:val="006921E9"/>
    <w:rsid w:val="0069503A"/>
    <w:rsid w:val="006951F2"/>
    <w:rsid w:val="00697647"/>
    <w:rsid w:val="006A0333"/>
    <w:rsid w:val="006A039B"/>
    <w:rsid w:val="006A0C53"/>
    <w:rsid w:val="006A0E2D"/>
    <w:rsid w:val="006A110C"/>
    <w:rsid w:val="006A232A"/>
    <w:rsid w:val="006A369B"/>
    <w:rsid w:val="006A5CFE"/>
    <w:rsid w:val="006A6A29"/>
    <w:rsid w:val="006A6C04"/>
    <w:rsid w:val="006A6FB7"/>
    <w:rsid w:val="006A756D"/>
    <w:rsid w:val="006B1A32"/>
    <w:rsid w:val="006B2871"/>
    <w:rsid w:val="006B2C17"/>
    <w:rsid w:val="006B323A"/>
    <w:rsid w:val="006B3AB3"/>
    <w:rsid w:val="006B3BFD"/>
    <w:rsid w:val="006B5BBC"/>
    <w:rsid w:val="006B73BE"/>
    <w:rsid w:val="006C08D8"/>
    <w:rsid w:val="006C1BDF"/>
    <w:rsid w:val="006C1C77"/>
    <w:rsid w:val="006C2DC6"/>
    <w:rsid w:val="006C32C2"/>
    <w:rsid w:val="006C3753"/>
    <w:rsid w:val="006C515A"/>
    <w:rsid w:val="006C62D0"/>
    <w:rsid w:val="006C666A"/>
    <w:rsid w:val="006C6E6D"/>
    <w:rsid w:val="006C76B8"/>
    <w:rsid w:val="006D033A"/>
    <w:rsid w:val="006D2A3F"/>
    <w:rsid w:val="006D336A"/>
    <w:rsid w:val="006D36AA"/>
    <w:rsid w:val="006D3983"/>
    <w:rsid w:val="006D522F"/>
    <w:rsid w:val="006D5E0F"/>
    <w:rsid w:val="006D63DC"/>
    <w:rsid w:val="006E1923"/>
    <w:rsid w:val="006E1BAF"/>
    <w:rsid w:val="006E2579"/>
    <w:rsid w:val="006E2867"/>
    <w:rsid w:val="006E5F93"/>
    <w:rsid w:val="006E730D"/>
    <w:rsid w:val="006E7B78"/>
    <w:rsid w:val="006F024B"/>
    <w:rsid w:val="006F3B95"/>
    <w:rsid w:val="006F42D1"/>
    <w:rsid w:val="006F569A"/>
    <w:rsid w:val="006F64C1"/>
    <w:rsid w:val="0070164F"/>
    <w:rsid w:val="00702675"/>
    <w:rsid w:val="00703DC3"/>
    <w:rsid w:val="00703E5F"/>
    <w:rsid w:val="00704122"/>
    <w:rsid w:val="00704286"/>
    <w:rsid w:val="00705077"/>
    <w:rsid w:val="00705801"/>
    <w:rsid w:val="007071DF"/>
    <w:rsid w:val="00707739"/>
    <w:rsid w:val="00710A62"/>
    <w:rsid w:val="00711E0F"/>
    <w:rsid w:val="00713D6C"/>
    <w:rsid w:val="00713D8F"/>
    <w:rsid w:val="00714C63"/>
    <w:rsid w:val="007159A7"/>
    <w:rsid w:val="00715EA8"/>
    <w:rsid w:val="007168CC"/>
    <w:rsid w:val="00717D4A"/>
    <w:rsid w:val="007201FD"/>
    <w:rsid w:val="0072098B"/>
    <w:rsid w:val="007213C3"/>
    <w:rsid w:val="00721838"/>
    <w:rsid w:val="00721F2D"/>
    <w:rsid w:val="00722CE0"/>
    <w:rsid w:val="00723473"/>
    <w:rsid w:val="0072403A"/>
    <w:rsid w:val="00724238"/>
    <w:rsid w:val="00725CB7"/>
    <w:rsid w:val="00727034"/>
    <w:rsid w:val="0072713E"/>
    <w:rsid w:val="0072726A"/>
    <w:rsid w:val="007302DA"/>
    <w:rsid w:val="00732531"/>
    <w:rsid w:val="007328BE"/>
    <w:rsid w:val="00732A2A"/>
    <w:rsid w:val="00732D4D"/>
    <w:rsid w:val="00733651"/>
    <w:rsid w:val="00733B49"/>
    <w:rsid w:val="00734975"/>
    <w:rsid w:val="007360FA"/>
    <w:rsid w:val="007403B2"/>
    <w:rsid w:val="00742B6C"/>
    <w:rsid w:val="0074308F"/>
    <w:rsid w:val="0074326C"/>
    <w:rsid w:val="00743815"/>
    <w:rsid w:val="00744433"/>
    <w:rsid w:val="00744BEC"/>
    <w:rsid w:val="00744EEF"/>
    <w:rsid w:val="00745104"/>
    <w:rsid w:val="007456D8"/>
    <w:rsid w:val="0074595D"/>
    <w:rsid w:val="00746B09"/>
    <w:rsid w:val="00747D3F"/>
    <w:rsid w:val="0075052C"/>
    <w:rsid w:val="007517DF"/>
    <w:rsid w:val="00753321"/>
    <w:rsid w:val="007535DF"/>
    <w:rsid w:val="00753E56"/>
    <w:rsid w:val="00754CAE"/>
    <w:rsid w:val="007553F5"/>
    <w:rsid w:val="00755EC4"/>
    <w:rsid w:val="00755FC4"/>
    <w:rsid w:val="007573BA"/>
    <w:rsid w:val="00757F50"/>
    <w:rsid w:val="007621B6"/>
    <w:rsid w:val="0076223D"/>
    <w:rsid w:val="0076263F"/>
    <w:rsid w:val="0076269F"/>
    <w:rsid w:val="007635C6"/>
    <w:rsid w:val="00763795"/>
    <w:rsid w:val="007644A2"/>
    <w:rsid w:val="0076450A"/>
    <w:rsid w:val="007658C0"/>
    <w:rsid w:val="00765C6A"/>
    <w:rsid w:val="00765CA9"/>
    <w:rsid w:val="00766935"/>
    <w:rsid w:val="00767A74"/>
    <w:rsid w:val="0077193C"/>
    <w:rsid w:val="007739C9"/>
    <w:rsid w:val="007748B5"/>
    <w:rsid w:val="00775057"/>
    <w:rsid w:val="007765A0"/>
    <w:rsid w:val="00780ABB"/>
    <w:rsid w:val="00781167"/>
    <w:rsid w:val="007812F5"/>
    <w:rsid w:val="007813E9"/>
    <w:rsid w:val="007815F8"/>
    <w:rsid w:val="00781DC8"/>
    <w:rsid w:val="0078386E"/>
    <w:rsid w:val="00784466"/>
    <w:rsid w:val="007873D7"/>
    <w:rsid w:val="0079016D"/>
    <w:rsid w:val="00792627"/>
    <w:rsid w:val="00792A5E"/>
    <w:rsid w:val="007940A2"/>
    <w:rsid w:val="00794F80"/>
    <w:rsid w:val="007955BB"/>
    <w:rsid w:val="00796280"/>
    <w:rsid w:val="007963FD"/>
    <w:rsid w:val="007969B9"/>
    <w:rsid w:val="007976CD"/>
    <w:rsid w:val="007979DC"/>
    <w:rsid w:val="00797A26"/>
    <w:rsid w:val="00797B44"/>
    <w:rsid w:val="007A0331"/>
    <w:rsid w:val="007A2A7F"/>
    <w:rsid w:val="007A39BA"/>
    <w:rsid w:val="007A40E5"/>
    <w:rsid w:val="007A4E06"/>
    <w:rsid w:val="007A684A"/>
    <w:rsid w:val="007A6F75"/>
    <w:rsid w:val="007B026F"/>
    <w:rsid w:val="007B0301"/>
    <w:rsid w:val="007B06C6"/>
    <w:rsid w:val="007B1265"/>
    <w:rsid w:val="007B2C77"/>
    <w:rsid w:val="007B5A25"/>
    <w:rsid w:val="007B6405"/>
    <w:rsid w:val="007B7356"/>
    <w:rsid w:val="007C0279"/>
    <w:rsid w:val="007C03C3"/>
    <w:rsid w:val="007C059D"/>
    <w:rsid w:val="007C124D"/>
    <w:rsid w:val="007C14A7"/>
    <w:rsid w:val="007C3BE8"/>
    <w:rsid w:val="007C43C0"/>
    <w:rsid w:val="007C5308"/>
    <w:rsid w:val="007C5743"/>
    <w:rsid w:val="007C622A"/>
    <w:rsid w:val="007C6B38"/>
    <w:rsid w:val="007D0691"/>
    <w:rsid w:val="007D0A39"/>
    <w:rsid w:val="007D1A27"/>
    <w:rsid w:val="007D1F15"/>
    <w:rsid w:val="007D25B1"/>
    <w:rsid w:val="007D285D"/>
    <w:rsid w:val="007D2878"/>
    <w:rsid w:val="007D29B6"/>
    <w:rsid w:val="007D2A4F"/>
    <w:rsid w:val="007D3579"/>
    <w:rsid w:val="007D3D3B"/>
    <w:rsid w:val="007D54D3"/>
    <w:rsid w:val="007D54FD"/>
    <w:rsid w:val="007D5E36"/>
    <w:rsid w:val="007E04A9"/>
    <w:rsid w:val="007E11CF"/>
    <w:rsid w:val="007E5DBD"/>
    <w:rsid w:val="007F0428"/>
    <w:rsid w:val="007F19C4"/>
    <w:rsid w:val="007F2555"/>
    <w:rsid w:val="007F2932"/>
    <w:rsid w:val="007F39A9"/>
    <w:rsid w:val="008000E2"/>
    <w:rsid w:val="00800EFB"/>
    <w:rsid w:val="008013DE"/>
    <w:rsid w:val="008028A7"/>
    <w:rsid w:val="008049B9"/>
    <w:rsid w:val="008051F6"/>
    <w:rsid w:val="00805F42"/>
    <w:rsid w:val="008066A3"/>
    <w:rsid w:val="008068F7"/>
    <w:rsid w:val="00806D4F"/>
    <w:rsid w:val="008071FC"/>
    <w:rsid w:val="00811803"/>
    <w:rsid w:val="00812C48"/>
    <w:rsid w:val="008133A4"/>
    <w:rsid w:val="00813D99"/>
    <w:rsid w:val="00814238"/>
    <w:rsid w:val="008142ED"/>
    <w:rsid w:val="0081527E"/>
    <w:rsid w:val="00815385"/>
    <w:rsid w:val="00815822"/>
    <w:rsid w:val="00815E5E"/>
    <w:rsid w:val="00816B5C"/>
    <w:rsid w:val="00817251"/>
    <w:rsid w:val="00817FCA"/>
    <w:rsid w:val="008206C9"/>
    <w:rsid w:val="008215A5"/>
    <w:rsid w:val="00823A5D"/>
    <w:rsid w:val="00826CE8"/>
    <w:rsid w:val="00830A07"/>
    <w:rsid w:val="008322B4"/>
    <w:rsid w:val="00834F1D"/>
    <w:rsid w:val="00835CFA"/>
    <w:rsid w:val="0083714A"/>
    <w:rsid w:val="00840BD9"/>
    <w:rsid w:val="00840CBA"/>
    <w:rsid w:val="008417FB"/>
    <w:rsid w:val="00841888"/>
    <w:rsid w:val="00843256"/>
    <w:rsid w:val="00843766"/>
    <w:rsid w:val="00844374"/>
    <w:rsid w:val="008443AE"/>
    <w:rsid w:val="00845B3F"/>
    <w:rsid w:val="00846509"/>
    <w:rsid w:val="0084709F"/>
    <w:rsid w:val="00847CCC"/>
    <w:rsid w:val="00847D23"/>
    <w:rsid w:val="008509EB"/>
    <w:rsid w:val="0085196B"/>
    <w:rsid w:val="00852ECF"/>
    <w:rsid w:val="0085352B"/>
    <w:rsid w:val="00854E5D"/>
    <w:rsid w:val="00860159"/>
    <w:rsid w:val="00860701"/>
    <w:rsid w:val="00860736"/>
    <w:rsid w:val="00860FD3"/>
    <w:rsid w:val="00861F02"/>
    <w:rsid w:val="008623E3"/>
    <w:rsid w:val="00863D32"/>
    <w:rsid w:val="0086457C"/>
    <w:rsid w:val="0086669F"/>
    <w:rsid w:val="00866822"/>
    <w:rsid w:val="0087004E"/>
    <w:rsid w:val="008701F0"/>
    <w:rsid w:val="0087172D"/>
    <w:rsid w:val="008717E2"/>
    <w:rsid w:val="00873A23"/>
    <w:rsid w:val="00875BEF"/>
    <w:rsid w:val="00876A4E"/>
    <w:rsid w:val="008777A9"/>
    <w:rsid w:val="00877948"/>
    <w:rsid w:val="00883EF5"/>
    <w:rsid w:val="00884054"/>
    <w:rsid w:val="00885AD9"/>
    <w:rsid w:val="008864BB"/>
    <w:rsid w:val="00887C51"/>
    <w:rsid w:val="00890005"/>
    <w:rsid w:val="0089170D"/>
    <w:rsid w:val="00891E93"/>
    <w:rsid w:val="0089278C"/>
    <w:rsid w:val="008939C6"/>
    <w:rsid w:val="00893C39"/>
    <w:rsid w:val="00894047"/>
    <w:rsid w:val="00894A63"/>
    <w:rsid w:val="00895329"/>
    <w:rsid w:val="00895BE0"/>
    <w:rsid w:val="00895DE5"/>
    <w:rsid w:val="0089648D"/>
    <w:rsid w:val="00897A40"/>
    <w:rsid w:val="00897F62"/>
    <w:rsid w:val="008A18FE"/>
    <w:rsid w:val="008A1B56"/>
    <w:rsid w:val="008A2703"/>
    <w:rsid w:val="008A2874"/>
    <w:rsid w:val="008A4090"/>
    <w:rsid w:val="008A4197"/>
    <w:rsid w:val="008A45C9"/>
    <w:rsid w:val="008A5A04"/>
    <w:rsid w:val="008A7559"/>
    <w:rsid w:val="008B021D"/>
    <w:rsid w:val="008B0646"/>
    <w:rsid w:val="008B11C5"/>
    <w:rsid w:val="008B5B4C"/>
    <w:rsid w:val="008B6519"/>
    <w:rsid w:val="008B6B4F"/>
    <w:rsid w:val="008B72EB"/>
    <w:rsid w:val="008B78AA"/>
    <w:rsid w:val="008C15D6"/>
    <w:rsid w:val="008C2175"/>
    <w:rsid w:val="008C249B"/>
    <w:rsid w:val="008C3513"/>
    <w:rsid w:val="008C3F47"/>
    <w:rsid w:val="008C44C7"/>
    <w:rsid w:val="008C48F1"/>
    <w:rsid w:val="008C4CE1"/>
    <w:rsid w:val="008C55A3"/>
    <w:rsid w:val="008C5EF1"/>
    <w:rsid w:val="008C79C6"/>
    <w:rsid w:val="008D1A9A"/>
    <w:rsid w:val="008D68AD"/>
    <w:rsid w:val="008D6C48"/>
    <w:rsid w:val="008D7D80"/>
    <w:rsid w:val="008E1F41"/>
    <w:rsid w:val="008E2337"/>
    <w:rsid w:val="008E286F"/>
    <w:rsid w:val="008E2E77"/>
    <w:rsid w:val="008E3D03"/>
    <w:rsid w:val="008E4475"/>
    <w:rsid w:val="008E549E"/>
    <w:rsid w:val="008E6375"/>
    <w:rsid w:val="008E6886"/>
    <w:rsid w:val="008E701F"/>
    <w:rsid w:val="008F1151"/>
    <w:rsid w:val="008F26B7"/>
    <w:rsid w:val="008F3BC9"/>
    <w:rsid w:val="008F5EC2"/>
    <w:rsid w:val="008F75AD"/>
    <w:rsid w:val="00900574"/>
    <w:rsid w:val="0090407D"/>
    <w:rsid w:val="00907610"/>
    <w:rsid w:val="00907D81"/>
    <w:rsid w:val="009101C2"/>
    <w:rsid w:val="00910A04"/>
    <w:rsid w:val="00910C6C"/>
    <w:rsid w:val="00911A4A"/>
    <w:rsid w:val="00912353"/>
    <w:rsid w:val="009125D7"/>
    <w:rsid w:val="00912BC2"/>
    <w:rsid w:val="00912F88"/>
    <w:rsid w:val="00913DA3"/>
    <w:rsid w:val="009145D4"/>
    <w:rsid w:val="009146C9"/>
    <w:rsid w:val="00914E4E"/>
    <w:rsid w:val="00914F8E"/>
    <w:rsid w:val="009163EE"/>
    <w:rsid w:val="00917F1D"/>
    <w:rsid w:val="009227B9"/>
    <w:rsid w:val="00922FD0"/>
    <w:rsid w:val="00924020"/>
    <w:rsid w:val="00924450"/>
    <w:rsid w:val="00924F89"/>
    <w:rsid w:val="00925063"/>
    <w:rsid w:val="00925DB4"/>
    <w:rsid w:val="009272AC"/>
    <w:rsid w:val="0092795D"/>
    <w:rsid w:val="00927CA1"/>
    <w:rsid w:val="00927D41"/>
    <w:rsid w:val="00930335"/>
    <w:rsid w:val="00931460"/>
    <w:rsid w:val="00931782"/>
    <w:rsid w:val="0093289F"/>
    <w:rsid w:val="00935132"/>
    <w:rsid w:val="009365B5"/>
    <w:rsid w:val="00937C4F"/>
    <w:rsid w:val="00940072"/>
    <w:rsid w:val="009405D8"/>
    <w:rsid w:val="00940F5E"/>
    <w:rsid w:val="009425C2"/>
    <w:rsid w:val="00943B94"/>
    <w:rsid w:val="00944B9B"/>
    <w:rsid w:val="00944DC9"/>
    <w:rsid w:val="009461B1"/>
    <w:rsid w:val="00950AD2"/>
    <w:rsid w:val="00951163"/>
    <w:rsid w:val="00951450"/>
    <w:rsid w:val="00951AF7"/>
    <w:rsid w:val="009538AE"/>
    <w:rsid w:val="00953D0F"/>
    <w:rsid w:val="009556A1"/>
    <w:rsid w:val="00956714"/>
    <w:rsid w:val="00956D3D"/>
    <w:rsid w:val="0095765F"/>
    <w:rsid w:val="00960CF1"/>
    <w:rsid w:val="009638F9"/>
    <w:rsid w:val="00963B28"/>
    <w:rsid w:val="00965888"/>
    <w:rsid w:val="0096643B"/>
    <w:rsid w:val="00966A6C"/>
    <w:rsid w:val="00967780"/>
    <w:rsid w:val="00967CD8"/>
    <w:rsid w:val="00967FA0"/>
    <w:rsid w:val="009701AE"/>
    <w:rsid w:val="00970B3D"/>
    <w:rsid w:val="0097228D"/>
    <w:rsid w:val="00972780"/>
    <w:rsid w:val="0097463A"/>
    <w:rsid w:val="00975611"/>
    <w:rsid w:val="009763BD"/>
    <w:rsid w:val="00977B60"/>
    <w:rsid w:val="0098007C"/>
    <w:rsid w:val="00980217"/>
    <w:rsid w:val="009811FE"/>
    <w:rsid w:val="00982A27"/>
    <w:rsid w:val="00983041"/>
    <w:rsid w:val="0098739C"/>
    <w:rsid w:val="00987518"/>
    <w:rsid w:val="00992B24"/>
    <w:rsid w:val="009937C2"/>
    <w:rsid w:val="00994C78"/>
    <w:rsid w:val="0099583C"/>
    <w:rsid w:val="0099751D"/>
    <w:rsid w:val="0099753F"/>
    <w:rsid w:val="009A0035"/>
    <w:rsid w:val="009A0C25"/>
    <w:rsid w:val="009A18D6"/>
    <w:rsid w:val="009A33A7"/>
    <w:rsid w:val="009A48EB"/>
    <w:rsid w:val="009A551A"/>
    <w:rsid w:val="009A55D6"/>
    <w:rsid w:val="009A60DF"/>
    <w:rsid w:val="009A7840"/>
    <w:rsid w:val="009B1339"/>
    <w:rsid w:val="009B1AE3"/>
    <w:rsid w:val="009B1D44"/>
    <w:rsid w:val="009B21AF"/>
    <w:rsid w:val="009B2B32"/>
    <w:rsid w:val="009B3487"/>
    <w:rsid w:val="009B37D6"/>
    <w:rsid w:val="009B3996"/>
    <w:rsid w:val="009B500B"/>
    <w:rsid w:val="009B568B"/>
    <w:rsid w:val="009B5DE1"/>
    <w:rsid w:val="009C0638"/>
    <w:rsid w:val="009C0FB5"/>
    <w:rsid w:val="009C1C9F"/>
    <w:rsid w:val="009C2062"/>
    <w:rsid w:val="009C3E43"/>
    <w:rsid w:val="009C6BA9"/>
    <w:rsid w:val="009C6FEB"/>
    <w:rsid w:val="009C7248"/>
    <w:rsid w:val="009D1A4C"/>
    <w:rsid w:val="009D1F3F"/>
    <w:rsid w:val="009D256E"/>
    <w:rsid w:val="009D3550"/>
    <w:rsid w:val="009D3555"/>
    <w:rsid w:val="009D3C86"/>
    <w:rsid w:val="009D53C8"/>
    <w:rsid w:val="009D6371"/>
    <w:rsid w:val="009D6861"/>
    <w:rsid w:val="009D687A"/>
    <w:rsid w:val="009D7E2F"/>
    <w:rsid w:val="009E0503"/>
    <w:rsid w:val="009E0517"/>
    <w:rsid w:val="009E06AD"/>
    <w:rsid w:val="009E0875"/>
    <w:rsid w:val="009E08E0"/>
    <w:rsid w:val="009E1DA4"/>
    <w:rsid w:val="009E3508"/>
    <w:rsid w:val="009E3BA1"/>
    <w:rsid w:val="009E55A5"/>
    <w:rsid w:val="009E55D1"/>
    <w:rsid w:val="009E7B54"/>
    <w:rsid w:val="009F085D"/>
    <w:rsid w:val="009F214C"/>
    <w:rsid w:val="009F2A6B"/>
    <w:rsid w:val="009F2C07"/>
    <w:rsid w:val="009F6101"/>
    <w:rsid w:val="009F6BFB"/>
    <w:rsid w:val="00A00B79"/>
    <w:rsid w:val="00A00C0B"/>
    <w:rsid w:val="00A027C5"/>
    <w:rsid w:val="00A031AD"/>
    <w:rsid w:val="00A03BF2"/>
    <w:rsid w:val="00A049E3"/>
    <w:rsid w:val="00A04EB2"/>
    <w:rsid w:val="00A060A1"/>
    <w:rsid w:val="00A06D55"/>
    <w:rsid w:val="00A07B91"/>
    <w:rsid w:val="00A105CD"/>
    <w:rsid w:val="00A12F4E"/>
    <w:rsid w:val="00A1306A"/>
    <w:rsid w:val="00A13F72"/>
    <w:rsid w:val="00A14118"/>
    <w:rsid w:val="00A16F8B"/>
    <w:rsid w:val="00A203C0"/>
    <w:rsid w:val="00A20A65"/>
    <w:rsid w:val="00A21DC4"/>
    <w:rsid w:val="00A22777"/>
    <w:rsid w:val="00A251C7"/>
    <w:rsid w:val="00A254BE"/>
    <w:rsid w:val="00A26D51"/>
    <w:rsid w:val="00A27EFE"/>
    <w:rsid w:val="00A3199B"/>
    <w:rsid w:val="00A341D0"/>
    <w:rsid w:val="00A345ED"/>
    <w:rsid w:val="00A369EE"/>
    <w:rsid w:val="00A36F00"/>
    <w:rsid w:val="00A37CDE"/>
    <w:rsid w:val="00A43885"/>
    <w:rsid w:val="00A43E27"/>
    <w:rsid w:val="00A43FB0"/>
    <w:rsid w:val="00A44600"/>
    <w:rsid w:val="00A4582F"/>
    <w:rsid w:val="00A4598E"/>
    <w:rsid w:val="00A45D6F"/>
    <w:rsid w:val="00A479D2"/>
    <w:rsid w:val="00A47BC6"/>
    <w:rsid w:val="00A47E10"/>
    <w:rsid w:val="00A52C01"/>
    <w:rsid w:val="00A53487"/>
    <w:rsid w:val="00A534F8"/>
    <w:rsid w:val="00A53F8B"/>
    <w:rsid w:val="00A549D8"/>
    <w:rsid w:val="00A54B83"/>
    <w:rsid w:val="00A5554B"/>
    <w:rsid w:val="00A56379"/>
    <w:rsid w:val="00A577C0"/>
    <w:rsid w:val="00A57E7D"/>
    <w:rsid w:val="00A6015E"/>
    <w:rsid w:val="00A60B01"/>
    <w:rsid w:val="00A61DB9"/>
    <w:rsid w:val="00A625E2"/>
    <w:rsid w:val="00A63003"/>
    <w:rsid w:val="00A64FC2"/>
    <w:rsid w:val="00A664DB"/>
    <w:rsid w:val="00A67744"/>
    <w:rsid w:val="00A70F72"/>
    <w:rsid w:val="00A713C4"/>
    <w:rsid w:val="00A72465"/>
    <w:rsid w:val="00A72506"/>
    <w:rsid w:val="00A72A98"/>
    <w:rsid w:val="00A73A59"/>
    <w:rsid w:val="00A73D2D"/>
    <w:rsid w:val="00A750A4"/>
    <w:rsid w:val="00A75540"/>
    <w:rsid w:val="00A7582E"/>
    <w:rsid w:val="00A767F9"/>
    <w:rsid w:val="00A76ECA"/>
    <w:rsid w:val="00A80C92"/>
    <w:rsid w:val="00A80F7A"/>
    <w:rsid w:val="00A82EED"/>
    <w:rsid w:val="00A83378"/>
    <w:rsid w:val="00A83E9B"/>
    <w:rsid w:val="00A855E5"/>
    <w:rsid w:val="00A8592A"/>
    <w:rsid w:val="00A86260"/>
    <w:rsid w:val="00A90C93"/>
    <w:rsid w:val="00A90EA5"/>
    <w:rsid w:val="00A913CD"/>
    <w:rsid w:val="00A9174F"/>
    <w:rsid w:val="00A94D6F"/>
    <w:rsid w:val="00A95D89"/>
    <w:rsid w:val="00A977EA"/>
    <w:rsid w:val="00AA00BC"/>
    <w:rsid w:val="00AA0E43"/>
    <w:rsid w:val="00AA19FB"/>
    <w:rsid w:val="00AA2F80"/>
    <w:rsid w:val="00AA36B1"/>
    <w:rsid w:val="00AA4158"/>
    <w:rsid w:val="00AA4CAC"/>
    <w:rsid w:val="00AA55AD"/>
    <w:rsid w:val="00AA5AFE"/>
    <w:rsid w:val="00AA5BCC"/>
    <w:rsid w:val="00AA6EF5"/>
    <w:rsid w:val="00AA7775"/>
    <w:rsid w:val="00AB1BD1"/>
    <w:rsid w:val="00AB3132"/>
    <w:rsid w:val="00AB3B69"/>
    <w:rsid w:val="00AB493B"/>
    <w:rsid w:val="00AB4B0F"/>
    <w:rsid w:val="00AB527F"/>
    <w:rsid w:val="00AB5559"/>
    <w:rsid w:val="00AB729A"/>
    <w:rsid w:val="00AC3351"/>
    <w:rsid w:val="00AC33C5"/>
    <w:rsid w:val="00AC3451"/>
    <w:rsid w:val="00AC45ED"/>
    <w:rsid w:val="00AC4A9D"/>
    <w:rsid w:val="00AC4F8E"/>
    <w:rsid w:val="00AC5B00"/>
    <w:rsid w:val="00AC5B7C"/>
    <w:rsid w:val="00AC6C82"/>
    <w:rsid w:val="00AC7E5B"/>
    <w:rsid w:val="00AD0294"/>
    <w:rsid w:val="00AD1939"/>
    <w:rsid w:val="00AD215A"/>
    <w:rsid w:val="00AD2A5A"/>
    <w:rsid w:val="00AD2CC3"/>
    <w:rsid w:val="00AD32F3"/>
    <w:rsid w:val="00AD4352"/>
    <w:rsid w:val="00AD64DA"/>
    <w:rsid w:val="00AD665E"/>
    <w:rsid w:val="00AD73C3"/>
    <w:rsid w:val="00AD74BB"/>
    <w:rsid w:val="00AE0EF6"/>
    <w:rsid w:val="00AE2BD3"/>
    <w:rsid w:val="00AE2ED4"/>
    <w:rsid w:val="00AE3F23"/>
    <w:rsid w:val="00AE66D4"/>
    <w:rsid w:val="00AF1BF1"/>
    <w:rsid w:val="00AF4DFD"/>
    <w:rsid w:val="00AF4F73"/>
    <w:rsid w:val="00AF4FEB"/>
    <w:rsid w:val="00AF559A"/>
    <w:rsid w:val="00AF55A1"/>
    <w:rsid w:val="00AF63AA"/>
    <w:rsid w:val="00AF64D4"/>
    <w:rsid w:val="00AF67BF"/>
    <w:rsid w:val="00AF6E7D"/>
    <w:rsid w:val="00AF717E"/>
    <w:rsid w:val="00AF73F9"/>
    <w:rsid w:val="00AF7971"/>
    <w:rsid w:val="00B003AB"/>
    <w:rsid w:val="00B05677"/>
    <w:rsid w:val="00B058F7"/>
    <w:rsid w:val="00B06837"/>
    <w:rsid w:val="00B076B5"/>
    <w:rsid w:val="00B121F3"/>
    <w:rsid w:val="00B14290"/>
    <w:rsid w:val="00B1546B"/>
    <w:rsid w:val="00B16245"/>
    <w:rsid w:val="00B16A01"/>
    <w:rsid w:val="00B16D3E"/>
    <w:rsid w:val="00B16F45"/>
    <w:rsid w:val="00B17958"/>
    <w:rsid w:val="00B20E00"/>
    <w:rsid w:val="00B21C77"/>
    <w:rsid w:val="00B21D7C"/>
    <w:rsid w:val="00B22296"/>
    <w:rsid w:val="00B232E1"/>
    <w:rsid w:val="00B24BAA"/>
    <w:rsid w:val="00B24D46"/>
    <w:rsid w:val="00B251DF"/>
    <w:rsid w:val="00B25DCF"/>
    <w:rsid w:val="00B2715E"/>
    <w:rsid w:val="00B27582"/>
    <w:rsid w:val="00B31286"/>
    <w:rsid w:val="00B314ED"/>
    <w:rsid w:val="00B31C6A"/>
    <w:rsid w:val="00B32069"/>
    <w:rsid w:val="00B3236C"/>
    <w:rsid w:val="00B32CD3"/>
    <w:rsid w:val="00B335BF"/>
    <w:rsid w:val="00B3403B"/>
    <w:rsid w:val="00B344F9"/>
    <w:rsid w:val="00B3486A"/>
    <w:rsid w:val="00B35235"/>
    <w:rsid w:val="00B3635A"/>
    <w:rsid w:val="00B3646F"/>
    <w:rsid w:val="00B3672D"/>
    <w:rsid w:val="00B370C3"/>
    <w:rsid w:val="00B40BB3"/>
    <w:rsid w:val="00B4146E"/>
    <w:rsid w:val="00B43446"/>
    <w:rsid w:val="00B442A7"/>
    <w:rsid w:val="00B450AF"/>
    <w:rsid w:val="00B45CC8"/>
    <w:rsid w:val="00B45CC9"/>
    <w:rsid w:val="00B46578"/>
    <w:rsid w:val="00B479A2"/>
    <w:rsid w:val="00B500C9"/>
    <w:rsid w:val="00B510C6"/>
    <w:rsid w:val="00B513F3"/>
    <w:rsid w:val="00B5243D"/>
    <w:rsid w:val="00B53CAA"/>
    <w:rsid w:val="00B550A9"/>
    <w:rsid w:val="00B56DAB"/>
    <w:rsid w:val="00B57351"/>
    <w:rsid w:val="00B60EA2"/>
    <w:rsid w:val="00B62F9D"/>
    <w:rsid w:val="00B642D9"/>
    <w:rsid w:val="00B6449E"/>
    <w:rsid w:val="00B65B42"/>
    <w:rsid w:val="00B70B53"/>
    <w:rsid w:val="00B7442C"/>
    <w:rsid w:val="00B74977"/>
    <w:rsid w:val="00B74A37"/>
    <w:rsid w:val="00B74AD4"/>
    <w:rsid w:val="00B811E2"/>
    <w:rsid w:val="00B82C8A"/>
    <w:rsid w:val="00B82EE5"/>
    <w:rsid w:val="00B84137"/>
    <w:rsid w:val="00B843C5"/>
    <w:rsid w:val="00B8490B"/>
    <w:rsid w:val="00B85295"/>
    <w:rsid w:val="00B862D7"/>
    <w:rsid w:val="00B8682D"/>
    <w:rsid w:val="00B86B3E"/>
    <w:rsid w:val="00B87252"/>
    <w:rsid w:val="00B87477"/>
    <w:rsid w:val="00B90B38"/>
    <w:rsid w:val="00B91140"/>
    <w:rsid w:val="00B93174"/>
    <w:rsid w:val="00BA082E"/>
    <w:rsid w:val="00BA20BD"/>
    <w:rsid w:val="00BA482F"/>
    <w:rsid w:val="00BA6499"/>
    <w:rsid w:val="00BA73E9"/>
    <w:rsid w:val="00BA7AD1"/>
    <w:rsid w:val="00BA7BCA"/>
    <w:rsid w:val="00BB0A7A"/>
    <w:rsid w:val="00BB15F5"/>
    <w:rsid w:val="00BB2209"/>
    <w:rsid w:val="00BB237B"/>
    <w:rsid w:val="00BB2B6E"/>
    <w:rsid w:val="00BB3D0A"/>
    <w:rsid w:val="00BB5D98"/>
    <w:rsid w:val="00BB663F"/>
    <w:rsid w:val="00BB721C"/>
    <w:rsid w:val="00BB77C4"/>
    <w:rsid w:val="00BC0FDD"/>
    <w:rsid w:val="00BC13FC"/>
    <w:rsid w:val="00BC1D57"/>
    <w:rsid w:val="00BC1EEC"/>
    <w:rsid w:val="00BC22E0"/>
    <w:rsid w:val="00BC2585"/>
    <w:rsid w:val="00BC4387"/>
    <w:rsid w:val="00BC5AEC"/>
    <w:rsid w:val="00BC7574"/>
    <w:rsid w:val="00BC7F5A"/>
    <w:rsid w:val="00BD0A72"/>
    <w:rsid w:val="00BD18B1"/>
    <w:rsid w:val="00BD1B1A"/>
    <w:rsid w:val="00BD2230"/>
    <w:rsid w:val="00BD224F"/>
    <w:rsid w:val="00BD24DD"/>
    <w:rsid w:val="00BD3662"/>
    <w:rsid w:val="00BD7669"/>
    <w:rsid w:val="00BE0FC7"/>
    <w:rsid w:val="00BE1309"/>
    <w:rsid w:val="00BE14CA"/>
    <w:rsid w:val="00BE22B6"/>
    <w:rsid w:val="00BE23CE"/>
    <w:rsid w:val="00BE3C9F"/>
    <w:rsid w:val="00BE4820"/>
    <w:rsid w:val="00BE5337"/>
    <w:rsid w:val="00BE7179"/>
    <w:rsid w:val="00BF08E5"/>
    <w:rsid w:val="00BF19BD"/>
    <w:rsid w:val="00BF4910"/>
    <w:rsid w:val="00BF5B02"/>
    <w:rsid w:val="00C0044E"/>
    <w:rsid w:val="00C01C5F"/>
    <w:rsid w:val="00C02F1E"/>
    <w:rsid w:val="00C03E99"/>
    <w:rsid w:val="00C0666D"/>
    <w:rsid w:val="00C06713"/>
    <w:rsid w:val="00C071F1"/>
    <w:rsid w:val="00C079C6"/>
    <w:rsid w:val="00C100B7"/>
    <w:rsid w:val="00C10B1C"/>
    <w:rsid w:val="00C11A0F"/>
    <w:rsid w:val="00C14EC0"/>
    <w:rsid w:val="00C150DD"/>
    <w:rsid w:val="00C15607"/>
    <w:rsid w:val="00C165AE"/>
    <w:rsid w:val="00C16E5B"/>
    <w:rsid w:val="00C16FA4"/>
    <w:rsid w:val="00C1707E"/>
    <w:rsid w:val="00C17A49"/>
    <w:rsid w:val="00C17A64"/>
    <w:rsid w:val="00C17EC3"/>
    <w:rsid w:val="00C2207D"/>
    <w:rsid w:val="00C22979"/>
    <w:rsid w:val="00C2340D"/>
    <w:rsid w:val="00C241B1"/>
    <w:rsid w:val="00C26486"/>
    <w:rsid w:val="00C26589"/>
    <w:rsid w:val="00C26B01"/>
    <w:rsid w:val="00C30912"/>
    <w:rsid w:val="00C31AB9"/>
    <w:rsid w:val="00C3264A"/>
    <w:rsid w:val="00C33181"/>
    <w:rsid w:val="00C348DA"/>
    <w:rsid w:val="00C353FD"/>
    <w:rsid w:val="00C35567"/>
    <w:rsid w:val="00C35AF8"/>
    <w:rsid w:val="00C37D0C"/>
    <w:rsid w:val="00C404EF"/>
    <w:rsid w:val="00C40F16"/>
    <w:rsid w:val="00C44042"/>
    <w:rsid w:val="00C444F5"/>
    <w:rsid w:val="00C44DA8"/>
    <w:rsid w:val="00C4633F"/>
    <w:rsid w:val="00C463F9"/>
    <w:rsid w:val="00C466E6"/>
    <w:rsid w:val="00C46C55"/>
    <w:rsid w:val="00C46C6B"/>
    <w:rsid w:val="00C46DA6"/>
    <w:rsid w:val="00C47A1C"/>
    <w:rsid w:val="00C47BF4"/>
    <w:rsid w:val="00C50FE4"/>
    <w:rsid w:val="00C51811"/>
    <w:rsid w:val="00C5190D"/>
    <w:rsid w:val="00C52798"/>
    <w:rsid w:val="00C53C77"/>
    <w:rsid w:val="00C53F0B"/>
    <w:rsid w:val="00C557B0"/>
    <w:rsid w:val="00C56825"/>
    <w:rsid w:val="00C6085B"/>
    <w:rsid w:val="00C60EC3"/>
    <w:rsid w:val="00C63467"/>
    <w:rsid w:val="00C64B4B"/>
    <w:rsid w:val="00C666C8"/>
    <w:rsid w:val="00C67915"/>
    <w:rsid w:val="00C67CA6"/>
    <w:rsid w:val="00C7160C"/>
    <w:rsid w:val="00C72B7E"/>
    <w:rsid w:val="00C7355D"/>
    <w:rsid w:val="00C74AED"/>
    <w:rsid w:val="00C74CA8"/>
    <w:rsid w:val="00C7515B"/>
    <w:rsid w:val="00C755F8"/>
    <w:rsid w:val="00C7799D"/>
    <w:rsid w:val="00C81527"/>
    <w:rsid w:val="00C847F5"/>
    <w:rsid w:val="00C857B3"/>
    <w:rsid w:val="00C85A80"/>
    <w:rsid w:val="00C85E42"/>
    <w:rsid w:val="00C86230"/>
    <w:rsid w:val="00C87AE0"/>
    <w:rsid w:val="00C87D2E"/>
    <w:rsid w:val="00C90354"/>
    <w:rsid w:val="00C90C51"/>
    <w:rsid w:val="00C9475E"/>
    <w:rsid w:val="00C948DB"/>
    <w:rsid w:val="00C95465"/>
    <w:rsid w:val="00C9648D"/>
    <w:rsid w:val="00C9682C"/>
    <w:rsid w:val="00C972AE"/>
    <w:rsid w:val="00C97EF5"/>
    <w:rsid w:val="00CA1F36"/>
    <w:rsid w:val="00CA2F33"/>
    <w:rsid w:val="00CA381C"/>
    <w:rsid w:val="00CA3A5E"/>
    <w:rsid w:val="00CA4AC5"/>
    <w:rsid w:val="00CA5A69"/>
    <w:rsid w:val="00CA6A2A"/>
    <w:rsid w:val="00CA74C9"/>
    <w:rsid w:val="00CA752A"/>
    <w:rsid w:val="00CB134B"/>
    <w:rsid w:val="00CB156E"/>
    <w:rsid w:val="00CB2683"/>
    <w:rsid w:val="00CB39F9"/>
    <w:rsid w:val="00CB4B4F"/>
    <w:rsid w:val="00CB4CE2"/>
    <w:rsid w:val="00CB5D20"/>
    <w:rsid w:val="00CB5DDE"/>
    <w:rsid w:val="00CB6810"/>
    <w:rsid w:val="00CC153A"/>
    <w:rsid w:val="00CC2798"/>
    <w:rsid w:val="00CC3C77"/>
    <w:rsid w:val="00CC4716"/>
    <w:rsid w:val="00CC60AC"/>
    <w:rsid w:val="00CD0864"/>
    <w:rsid w:val="00CD0B22"/>
    <w:rsid w:val="00CD0E1E"/>
    <w:rsid w:val="00CD1DA7"/>
    <w:rsid w:val="00CD39B6"/>
    <w:rsid w:val="00CD43BD"/>
    <w:rsid w:val="00CD4A21"/>
    <w:rsid w:val="00CD542F"/>
    <w:rsid w:val="00CD6EA1"/>
    <w:rsid w:val="00CD7EE2"/>
    <w:rsid w:val="00CE0764"/>
    <w:rsid w:val="00CE166D"/>
    <w:rsid w:val="00CE2905"/>
    <w:rsid w:val="00CE2ADF"/>
    <w:rsid w:val="00CE367F"/>
    <w:rsid w:val="00CE4165"/>
    <w:rsid w:val="00CE490C"/>
    <w:rsid w:val="00CE4F42"/>
    <w:rsid w:val="00CE6422"/>
    <w:rsid w:val="00CE773F"/>
    <w:rsid w:val="00CF0487"/>
    <w:rsid w:val="00CF07E1"/>
    <w:rsid w:val="00CF21CE"/>
    <w:rsid w:val="00CF22BD"/>
    <w:rsid w:val="00CF302F"/>
    <w:rsid w:val="00CF3DE8"/>
    <w:rsid w:val="00CF4169"/>
    <w:rsid w:val="00CF47BB"/>
    <w:rsid w:val="00CF6AF4"/>
    <w:rsid w:val="00CF7066"/>
    <w:rsid w:val="00CF7069"/>
    <w:rsid w:val="00CF7916"/>
    <w:rsid w:val="00D01343"/>
    <w:rsid w:val="00D0152C"/>
    <w:rsid w:val="00D02DB0"/>
    <w:rsid w:val="00D0355A"/>
    <w:rsid w:val="00D0359B"/>
    <w:rsid w:val="00D052EC"/>
    <w:rsid w:val="00D05B60"/>
    <w:rsid w:val="00D062D3"/>
    <w:rsid w:val="00D06CA0"/>
    <w:rsid w:val="00D0709D"/>
    <w:rsid w:val="00D075A5"/>
    <w:rsid w:val="00D118E1"/>
    <w:rsid w:val="00D13D28"/>
    <w:rsid w:val="00D148E6"/>
    <w:rsid w:val="00D1584E"/>
    <w:rsid w:val="00D15C03"/>
    <w:rsid w:val="00D15FD7"/>
    <w:rsid w:val="00D1616E"/>
    <w:rsid w:val="00D16424"/>
    <w:rsid w:val="00D16636"/>
    <w:rsid w:val="00D17001"/>
    <w:rsid w:val="00D2155F"/>
    <w:rsid w:val="00D21758"/>
    <w:rsid w:val="00D21F81"/>
    <w:rsid w:val="00D22818"/>
    <w:rsid w:val="00D22DF1"/>
    <w:rsid w:val="00D230E7"/>
    <w:rsid w:val="00D23944"/>
    <w:rsid w:val="00D25451"/>
    <w:rsid w:val="00D25B45"/>
    <w:rsid w:val="00D27A25"/>
    <w:rsid w:val="00D27AAE"/>
    <w:rsid w:val="00D27DDC"/>
    <w:rsid w:val="00D30349"/>
    <w:rsid w:val="00D304E4"/>
    <w:rsid w:val="00D30A5C"/>
    <w:rsid w:val="00D30C35"/>
    <w:rsid w:val="00D3121A"/>
    <w:rsid w:val="00D319A0"/>
    <w:rsid w:val="00D32535"/>
    <w:rsid w:val="00D32F97"/>
    <w:rsid w:val="00D34362"/>
    <w:rsid w:val="00D35D29"/>
    <w:rsid w:val="00D35D48"/>
    <w:rsid w:val="00D364A8"/>
    <w:rsid w:val="00D36675"/>
    <w:rsid w:val="00D3729C"/>
    <w:rsid w:val="00D40542"/>
    <w:rsid w:val="00D41C4F"/>
    <w:rsid w:val="00D41D66"/>
    <w:rsid w:val="00D4228F"/>
    <w:rsid w:val="00D43E5F"/>
    <w:rsid w:val="00D459B4"/>
    <w:rsid w:val="00D463E7"/>
    <w:rsid w:val="00D46937"/>
    <w:rsid w:val="00D46DDC"/>
    <w:rsid w:val="00D476FE"/>
    <w:rsid w:val="00D516F2"/>
    <w:rsid w:val="00D5207D"/>
    <w:rsid w:val="00D534CB"/>
    <w:rsid w:val="00D537B1"/>
    <w:rsid w:val="00D53904"/>
    <w:rsid w:val="00D5415F"/>
    <w:rsid w:val="00D5488F"/>
    <w:rsid w:val="00D55FCD"/>
    <w:rsid w:val="00D57223"/>
    <w:rsid w:val="00D5722D"/>
    <w:rsid w:val="00D5734B"/>
    <w:rsid w:val="00D57552"/>
    <w:rsid w:val="00D60303"/>
    <w:rsid w:val="00D606A0"/>
    <w:rsid w:val="00D60CCA"/>
    <w:rsid w:val="00D60E60"/>
    <w:rsid w:val="00D62BFD"/>
    <w:rsid w:val="00D63005"/>
    <w:rsid w:val="00D655DC"/>
    <w:rsid w:val="00D658AD"/>
    <w:rsid w:val="00D664E4"/>
    <w:rsid w:val="00D709B4"/>
    <w:rsid w:val="00D70C3A"/>
    <w:rsid w:val="00D71873"/>
    <w:rsid w:val="00D72652"/>
    <w:rsid w:val="00D726B5"/>
    <w:rsid w:val="00D72D16"/>
    <w:rsid w:val="00D73430"/>
    <w:rsid w:val="00D745DE"/>
    <w:rsid w:val="00D75771"/>
    <w:rsid w:val="00D759A9"/>
    <w:rsid w:val="00D76D6B"/>
    <w:rsid w:val="00D77D34"/>
    <w:rsid w:val="00D81593"/>
    <w:rsid w:val="00D8248B"/>
    <w:rsid w:val="00D83AE9"/>
    <w:rsid w:val="00D83CAF"/>
    <w:rsid w:val="00D8425B"/>
    <w:rsid w:val="00D84A3A"/>
    <w:rsid w:val="00D84EA8"/>
    <w:rsid w:val="00D8665B"/>
    <w:rsid w:val="00D866E3"/>
    <w:rsid w:val="00D86767"/>
    <w:rsid w:val="00D86BDD"/>
    <w:rsid w:val="00D87B4D"/>
    <w:rsid w:val="00D91106"/>
    <w:rsid w:val="00D92351"/>
    <w:rsid w:val="00D925AB"/>
    <w:rsid w:val="00D92640"/>
    <w:rsid w:val="00D9303D"/>
    <w:rsid w:val="00D93956"/>
    <w:rsid w:val="00D94C2A"/>
    <w:rsid w:val="00D96B7B"/>
    <w:rsid w:val="00D96BD3"/>
    <w:rsid w:val="00D96C10"/>
    <w:rsid w:val="00D97FD8"/>
    <w:rsid w:val="00DA0FE1"/>
    <w:rsid w:val="00DA11A0"/>
    <w:rsid w:val="00DA263A"/>
    <w:rsid w:val="00DA2774"/>
    <w:rsid w:val="00DA3185"/>
    <w:rsid w:val="00DA3382"/>
    <w:rsid w:val="00DA46D8"/>
    <w:rsid w:val="00DA4843"/>
    <w:rsid w:val="00DA4D28"/>
    <w:rsid w:val="00DA51A9"/>
    <w:rsid w:val="00DA59C8"/>
    <w:rsid w:val="00DA5ECC"/>
    <w:rsid w:val="00DA6725"/>
    <w:rsid w:val="00DA6CD0"/>
    <w:rsid w:val="00DA6DFC"/>
    <w:rsid w:val="00DA72E9"/>
    <w:rsid w:val="00DA7994"/>
    <w:rsid w:val="00DB0183"/>
    <w:rsid w:val="00DB190A"/>
    <w:rsid w:val="00DB2013"/>
    <w:rsid w:val="00DB2B06"/>
    <w:rsid w:val="00DB2B15"/>
    <w:rsid w:val="00DB3194"/>
    <w:rsid w:val="00DB3E24"/>
    <w:rsid w:val="00DB5C0A"/>
    <w:rsid w:val="00DB6BE2"/>
    <w:rsid w:val="00DB7344"/>
    <w:rsid w:val="00DC062B"/>
    <w:rsid w:val="00DC20A0"/>
    <w:rsid w:val="00DC467A"/>
    <w:rsid w:val="00DC4CDB"/>
    <w:rsid w:val="00DC50BD"/>
    <w:rsid w:val="00DC7FC7"/>
    <w:rsid w:val="00DC7FE2"/>
    <w:rsid w:val="00DD017C"/>
    <w:rsid w:val="00DD13E2"/>
    <w:rsid w:val="00DD2056"/>
    <w:rsid w:val="00DD4348"/>
    <w:rsid w:val="00DD4480"/>
    <w:rsid w:val="00DE1212"/>
    <w:rsid w:val="00DE15A9"/>
    <w:rsid w:val="00DE32B8"/>
    <w:rsid w:val="00DE482B"/>
    <w:rsid w:val="00DE5087"/>
    <w:rsid w:val="00DE58AC"/>
    <w:rsid w:val="00DE7266"/>
    <w:rsid w:val="00DE79F4"/>
    <w:rsid w:val="00DE7BE0"/>
    <w:rsid w:val="00DF003C"/>
    <w:rsid w:val="00DF0142"/>
    <w:rsid w:val="00DF0845"/>
    <w:rsid w:val="00DF0BC7"/>
    <w:rsid w:val="00DF0DB4"/>
    <w:rsid w:val="00DF1B60"/>
    <w:rsid w:val="00DF2C06"/>
    <w:rsid w:val="00DF30A3"/>
    <w:rsid w:val="00DF30AC"/>
    <w:rsid w:val="00DF42CA"/>
    <w:rsid w:val="00DF4501"/>
    <w:rsid w:val="00DF4B36"/>
    <w:rsid w:val="00DF4DBA"/>
    <w:rsid w:val="00DF592C"/>
    <w:rsid w:val="00DF5FBA"/>
    <w:rsid w:val="00DF625D"/>
    <w:rsid w:val="00DF647A"/>
    <w:rsid w:val="00DF7142"/>
    <w:rsid w:val="00DF7157"/>
    <w:rsid w:val="00DF7569"/>
    <w:rsid w:val="00DF7EF5"/>
    <w:rsid w:val="00E01A1A"/>
    <w:rsid w:val="00E01CB5"/>
    <w:rsid w:val="00E02599"/>
    <w:rsid w:val="00E02668"/>
    <w:rsid w:val="00E02F3C"/>
    <w:rsid w:val="00E03E9F"/>
    <w:rsid w:val="00E0515C"/>
    <w:rsid w:val="00E06BE3"/>
    <w:rsid w:val="00E107F7"/>
    <w:rsid w:val="00E110A7"/>
    <w:rsid w:val="00E12036"/>
    <w:rsid w:val="00E131CD"/>
    <w:rsid w:val="00E13394"/>
    <w:rsid w:val="00E140B1"/>
    <w:rsid w:val="00E14310"/>
    <w:rsid w:val="00E14F6A"/>
    <w:rsid w:val="00E16D64"/>
    <w:rsid w:val="00E209D8"/>
    <w:rsid w:val="00E209E8"/>
    <w:rsid w:val="00E21E0D"/>
    <w:rsid w:val="00E229C2"/>
    <w:rsid w:val="00E23D96"/>
    <w:rsid w:val="00E248C4"/>
    <w:rsid w:val="00E2672F"/>
    <w:rsid w:val="00E26757"/>
    <w:rsid w:val="00E26769"/>
    <w:rsid w:val="00E27A1D"/>
    <w:rsid w:val="00E30BAE"/>
    <w:rsid w:val="00E312D5"/>
    <w:rsid w:val="00E32391"/>
    <w:rsid w:val="00E32CC0"/>
    <w:rsid w:val="00E33269"/>
    <w:rsid w:val="00E332C0"/>
    <w:rsid w:val="00E348EB"/>
    <w:rsid w:val="00E349AF"/>
    <w:rsid w:val="00E3504D"/>
    <w:rsid w:val="00E35403"/>
    <w:rsid w:val="00E35698"/>
    <w:rsid w:val="00E37530"/>
    <w:rsid w:val="00E376CF"/>
    <w:rsid w:val="00E37A07"/>
    <w:rsid w:val="00E37EF3"/>
    <w:rsid w:val="00E402B0"/>
    <w:rsid w:val="00E4031F"/>
    <w:rsid w:val="00E41394"/>
    <w:rsid w:val="00E420F0"/>
    <w:rsid w:val="00E43CF8"/>
    <w:rsid w:val="00E43F55"/>
    <w:rsid w:val="00E45301"/>
    <w:rsid w:val="00E45FFB"/>
    <w:rsid w:val="00E50507"/>
    <w:rsid w:val="00E5529B"/>
    <w:rsid w:val="00E5668B"/>
    <w:rsid w:val="00E56D74"/>
    <w:rsid w:val="00E57D6E"/>
    <w:rsid w:val="00E6008F"/>
    <w:rsid w:val="00E61F94"/>
    <w:rsid w:val="00E62233"/>
    <w:rsid w:val="00E6268B"/>
    <w:rsid w:val="00E632C1"/>
    <w:rsid w:val="00E64830"/>
    <w:rsid w:val="00E6577F"/>
    <w:rsid w:val="00E65C12"/>
    <w:rsid w:val="00E65F28"/>
    <w:rsid w:val="00E665A7"/>
    <w:rsid w:val="00E66E12"/>
    <w:rsid w:val="00E703E6"/>
    <w:rsid w:val="00E70D0F"/>
    <w:rsid w:val="00E7136D"/>
    <w:rsid w:val="00E71AB4"/>
    <w:rsid w:val="00E74841"/>
    <w:rsid w:val="00E74913"/>
    <w:rsid w:val="00E74F54"/>
    <w:rsid w:val="00E75A29"/>
    <w:rsid w:val="00E767B1"/>
    <w:rsid w:val="00E76FA2"/>
    <w:rsid w:val="00E771A5"/>
    <w:rsid w:val="00E7736B"/>
    <w:rsid w:val="00E777C9"/>
    <w:rsid w:val="00E77B94"/>
    <w:rsid w:val="00E77BCC"/>
    <w:rsid w:val="00E80493"/>
    <w:rsid w:val="00E82D32"/>
    <w:rsid w:val="00E830EE"/>
    <w:rsid w:val="00E865C5"/>
    <w:rsid w:val="00E91A6D"/>
    <w:rsid w:val="00E91F44"/>
    <w:rsid w:val="00E92287"/>
    <w:rsid w:val="00E93E2B"/>
    <w:rsid w:val="00E973BD"/>
    <w:rsid w:val="00EA06AD"/>
    <w:rsid w:val="00EA09CB"/>
    <w:rsid w:val="00EA0B72"/>
    <w:rsid w:val="00EA1F89"/>
    <w:rsid w:val="00EA27A7"/>
    <w:rsid w:val="00EA329D"/>
    <w:rsid w:val="00EA33DD"/>
    <w:rsid w:val="00EA3F7A"/>
    <w:rsid w:val="00EA4D2B"/>
    <w:rsid w:val="00EA58B2"/>
    <w:rsid w:val="00EA5945"/>
    <w:rsid w:val="00EA5CD2"/>
    <w:rsid w:val="00EA6647"/>
    <w:rsid w:val="00EA674B"/>
    <w:rsid w:val="00EA7549"/>
    <w:rsid w:val="00EB0A6D"/>
    <w:rsid w:val="00EB1D3F"/>
    <w:rsid w:val="00EB1DF8"/>
    <w:rsid w:val="00EB3178"/>
    <w:rsid w:val="00EB3B7F"/>
    <w:rsid w:val="00EB422E"/>
    <w:rsid w:val="00EB47AC"/>
    <w:rsid w:val="00EB5B86"/>
    <w:rsid w:val="00EB78F5"/>
    <w:rsid w:val="00EB79CD"/>
    <w:rsid w:val="00EB79FE"/>
    <w:rsid w:val="00EC131D"/>
    <w:rsid w:val="00EC1936"/>
    <w:rsid w:val="00EC46AD"/>
    <w:rsid w:val="00EC5DB2"/>
    <w:rsid w:val="00EC5F55"/>
    <w:rsid w:val="00EC67F9"/>
    <w:rsid w:val="00EC6A27"/>
    <w:rsid w:val="00ED0A46"/>
    <w:rsid w:val="00ED1529"/>
    <w:rsid w:val="00ED1575"/>
    <w:rsid w:val="00ED1ADD"/>
    <w:rsid w:val="00ED23FC"/>
    <w:rsid w:val="00ED2CC2"/>
    <w:rsid w:val="00ED2D1D"/>
    <w:rsid w:val="00ED31CC"/>
    <w:rsid w:val="00ED469D"/>
    <w:rsid w:val="00ED4DEC"/>
    <w:rsid w:val="00ED5AF7"/>
    <w:rsid w:val="00ED6B56"/>
    <w:rsid w:val="00ED7318"/>
    <w:rsid w:val="00EE046A"/>
    <w:rsid w:val="00EE1E4A"/>
    <w:rsid w:val="00EE2A41"/>
    <w:rsid w:val="00EE3450"/>
    <w:rsid w:val="00EE35F7"/>
    <w:rsid w:val="00EE4316"/>
    <w:rsid w:val="00EE6693"/>
    <w:rsid w:val="00EF314A"/>
    <w:rsid w:val="00EF367B"/>
    <w:rsid w:val="00EF47A2"/>
    <w:rsid w:val="00EF49C9"/>
    <w:rsid w:val="00EF4DDE"/>
    <w:rsid w:val="00EF67DB"/>
    <w:rsid w:val="00EF76D5"/>
    <w:rsid w:val="00EF7714"/>
    <w:rsid w:val="00F006CA"/>
    <w:rsid w:val="00F00D5E"/>
    <w:rsid w:val="00F02F52"/>
    <w:rsid w:val="00F03227"/>
    <w:rsid w:val="00F0351B"/>
    <w:rsid w:val="00F0472E"/>
    <w:rsid w:val="00F06500"/>
    <w:rsid w:val="00F06878"/>
    <w:rsid w:val="00F075E6"/>
    <w:rsid w:val="00F075F8"/>
    <w:rsid w:val="00F107C0"/>
    <w:rsid w:val="00F120B7"/>
    <w:rsid w:val="00F1434E"/>
    <w:rsid w:val="00F1477C"/>
    <w:rsid w:val="00F14C68"/>
    <w:rsid w:val="00F14EC1"/>
    <w:rsid w:val="00F1534D"/>
    <w:rsid w:val="00F1685F"/>
    <w:rsid w:val="00F17CF5"/>
    <w:rsid w:val="00F17EDC"/>
    <w:rsid w:val="00F20606"/>
    <w:rsid w:val="00F21752"/>
    <w:rsid w:val="00F21E4B"/>
    <w:rsid w:val="00F22566"/>
    <w:rsid w:val="00F2259F"/>
    <w:rsid w:val="00F2475C"/>
    <w:rsid w:val="00F26F22"/>
    <w:rsid w:val="00F3356E"/>
    <w:rsid w:val="00F342D7"/>
    <w:rsid w:val="00F347B5"/>
    <w:rsid w:val="00F347FD"/>
    <w:rsid w:val="00F36C47"/>
    <w:rsid w:val="00F36E7E"/>
    <w:rsid w:val="00F3761C"/>
    <w:rsid w:val="00F379E6"/>
    <w:rsid w:val="00F41254"/>
    <w:rsid w:val="00F42EC9"/>
    <w:rsid w:val="00F4383F"/>
    <w:rsid w:val="00F438E8"/>
    <w:rsid w:val="00F4472B"/>
    <w:rsid w:val="00F447F1"/>
    <w:rsid w:val="00F44E15"/>
    <w:rsid w:val="00F453F6"/>
    <w:rsid w:val="00F47F9D"/>
    <w:rsid w:val="00F47FB5"/>
    <w:rsid w:val="00F50884"/>
    <w:rsid w:val="00F51125"/>
    <w:rsid w:val="00F51887"/>
    <w:rsid w:val="00F519BC"/>
    <w:rsid w:val="00F52531"/>
    <w:rsid w:val="00F52F35"/>
    <w:rsid w:val="00F53881"/>
    <w:rsid w:val="00F5449B"/>
    <w:rsid w:val="00F55460"/>
    <w:rsid w:val="00F574CA"/>
    <w:rsid w:val="00F612C8"/>
    <w:rsid w:val="00F62BF2"/>
    <w:rsid w:val="00F63E44"/>
    <w:rsid w:val="00F63FBA"/>
    <w:rsid w:val="00F64BEB"/>
    <w:rsid w:val="00F65CCD"/>
    <w:rsid w:val="00F66510"/>
    <w:rsid w:val="00F66DA2"/>
    <w:rsid w:val="00F6719D"/>
    <w:rsid w:val="00F67CDC"/>
    <w:rsid w:val="00F71839"/>
    <w:rsid w:val="00F71D1F"/>
    <w:rsid w:val="00F7265B"/>
    <w:rsid w:val="00F727B0"/>
    <w:rsid w:val="00F72D21"/>
    <w:rsid w:val="00F730F2"/>
    <w:rsid w:val="00F74283"/>
    <w:rsid w:val="00F75F18"/>
    <w:rsid w:val="00F7684C"/>
    <w:rsid w:val="00F7696F"/>
    <w:rsid w:val="00F77A99"/>
    <w:rsid w:val="00F77C25"/>
    <w:rsid w:val="00F8035F"/>
    <w:rsid w:val="00F81EDD"/>
    <w:rsid w:val="00F8203D"/>
    <w:rsid w:val="00F8214E"/>
    <w:rsid w:val="00F82173"/>
    <w:rsid w:val="00F848AA"/>
    <w:rsid w:val="00F84955"/>
    <w:rsid w:val="00F84A2C"/>
    <w:rsid w:val="00F85A10"/>
    <w:rsid w:val="00F86536"/>
    <w:rsid w:val="00F87ACA"/>
    <w:rsid w:val="00F92585"/>
    <w:rsid w:val="00F94948"/>
    <w:rsid w:val="00F9563B"/>
    <w:rsid w:val="00F960B7"/>
    <w:rsid w:val="00FA0420"/>
    <w:rsid w:val="00FA10AD"/>
    <w:rsid w:val="00FA168A"/>
    <w:rsid w:val="00FA3474"/>
    <w:rsid w:val="00FA3DAE"/>
    <w:rsid w:val="00FA5E75"/>
    <w:rsid w:val="00FA656B"/>
    <w:rsid w:val="00FA66F1"/>
    <w:rsid w:val="00FA68D5"/>
    <w:rsid w:val="00FA6FC0"/>
    <w:rsid w:val="00FB007F"/>
    <w:rsid w:val="00FB0CE1"/>
    <w:rsid w:val="00FB0F27"/>
    <w:rsid w:val="00FB139F"/>
    <w:rsid w:val="00FB1970"/>
    <w:rsid w:val="00FB32CB"/>
    <w:rsid w:val="00FB33A0"/>
    <w:rsid w:val="00FB4167"/>
    <w:rsid w:val="00FB45BD"/>
    <w:rsid w:val="00FB50F5"/>
    <w:rsid w:val="00FB5EAB"/>
    <w:rsid w:val="00FB63ED"/>
    <w:rsid w:val="00FB66D3"/>
    <w:rsid w:val="00FB6D06"/>
    <w:rsid w:val="00FB7DEB"/>
    <w:rsid w:val="00FC0D35"/>
    <w:rsid w:val="00FC0DE1"/>
    <w:rsid w:val="00FC108C"/>
    <w:rsid w:val="00FC2C1B"/>
    <w:rsid w:val="00FC3248"/>
    <w:rsid w:val="00FC4285"/>
    <w:rsid w:val="00FC7457"/>
    <w:rsid w:val="00FC7793"/>
    <w:rsid w:val="00FD00E7"/>
    <w:rsid w:val="00FD02E7"/>
    <w:rsid w:val="00FD08F0"/>
    <w:rsid w:val="00FD283B"/>
    <w:rsid w:val="00FD3189"/>
    <w:rsid w:val="00FD418B"/>
    <w:rsid w:val="00FD4599"/>
    <w:rsid w:val="00FD4784"/>
    <w:rsid w:val="00FD479E"/>
    <w:rsid w:val="00FD4E15"/>
    <w:rsid w:val="00FD5C2E"/>
    <w:rsid w:val="00FD65FE"/>
    <w:rsid w:val="00FD6C9D"/>
    <w:rsid w:val="00FE4E1B"/>
    <w:rsid w:val="00FE55FD"/>
    <w:rsid w:val="00FE5EC0"/>
    <w:rsid w:val="00FE6082"/>
    <w:rsid w:val="00FE6666"/>
    <w:rsid w:val="00FE78DE"/>
    <w:rsid w:val="00FE7AE4"/>
    <w:rsid w:val="00FF136C"/>
    <w:rsid w:val="00FF2F0D"/>
    <w:rsid w:val="00FF4DE2"/>
    <w:rsid w:val="00FF61A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583C"/>
  </w:style>
  <w:style w:type="paragraph" w:styleId="Ttulo1">
    <w:name w:val="heading 1"/>
    <w:basedOn w:val="Normal"/>
    <w:next w:val="Normal"/>
    <w:link w:val="Ttulo1Car"/>
    <w:uiPriority w:val="1"/>
    <w:qFormat/>
    <w:rsid w:val="00815E5E"/>
    <w:pPr>
      <w:autoSpaceDE w:val="0"/>
      <w:autoSpaceDN w:val="0"/>
      <w:adjustRightInd w:val="0"/>
      <w:spacing w:before="176" w:after="0" w:line="240" w:lineRule="auto"/>
      <w:ind w:left="102"/>
      <w:outlineLvl w:val="0"/>
    </w:pPr>
    <w:rPr>
      <w:rFonts w:ascii="Arial" w:hAnsi="Arial" w:cs="Arial"/>
      <w:b/>
      <w:bCs/>
    </w:rPr>
  </w:style>
  <w:style w:type="paragraph" w:styleId="Ttulo2">
    <w:name w:val="heading 2"/>
    <w:basedOn w:val="Normal"/>
    <w:next w:val="Normal"/>
    <w:link w:val="Ttulo2Car"/>
    <w:uiPriority w:val="9"/>
    <w:unhideWhenUsed/>
    <w:qFormat/>
    <w:rsid w:val="0098304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B7442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6168E4"/>
    <w:rPr>
      <w:vertAlign w:val="superscript"/>
    </w:rPr>
  </w:style>
  <w:style w:type="character" w:styleId="Hipervnculo">
    <w:name w:val="Hyperlink"/>
    <w:basedOn w:val="Fuentedeprrafopredeter"/>
    <w:uiPriority w:val="99"/>
    <w:unhideWhenUsed/>
    <w:rsid w:val="006168E4"/>
    <w:rPr>
      <w:color w:val="0563C1" w:themeColor="hyperlink"/>
      <w:u w:val="single"/>
    </w:rPr>
  </w:style>
  <w:style w:type="paragraph" w:styleId="Sinespaciado">
    <w:name w:val="No Spacing"/>
    <w:aliases w:val="Francesa"/>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BB15F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4E6E1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E6E1F"/>
    <w:rPr>
      <w:rFonts w:ascii="Segoe UI" w:hAnsi="Segoe UI" w:cs="Segoe UI"/>
      <w:sz w:val="18"/>
      <w:szCs w:val="18"/>
    </w:rPr>
  </w:style>
  <w:style w:type="character" w:customStyle="1" w:styleId="Ttulo1Car">
    <w:name w:val="Título 1 Car"/>
    <w:basedOn w:val="Fuentedeprrafopredeter"/>
    <w:link w:val="Ttulo1"/>
    <w:uiPriority w:val="1"/>
    <w:rsid w:val="00815E5E"/>
    <w:rPr>
      <w:rFonts w:ascii="Arial" w:hAnsi="Arial" w:cs="Arial"/>
      <w:b/>
      <w:bCs/>
    </w:rPr>
  </w:style>
  <w:style w:type="paragraph" w:styleId="Textoindependiente">
    <w:name w:val="Body Text"/>
    <w:basedOn w:val="Normal"/>
    <w:link w:val="TextoindependienteCar"/>
    <w:uiPriority w:val="1"/>
    <w:qFormat/>
    <w:rsid w:val="00815E5E"/>
    <w:pPr>
      <w:autoSpaceDE w:val="0"/>
      <w:autoSpaceDN w:val="0"/>
      <w:adjustRightInd w:val="0"/>
      <w:spacing w:before="161" w:after="0" w:line="240" w:lineRule="auto"/>
      <w:ind w:left="102"/>
    </w:pPr>
    <w:rPr>
      <w:rFonts w:ascii="Arial" w:hAnsi="Arial" w:cs="Arial"/>
    </w:rPr>
  </w:style>
  <w:style w:type="character" w:customStyle="1" w:styleId="TextoindependienteCar">
    <w:name w:val="Texto independiente Car"/>
    <w:basedOn w:val="Fuentedeprrafopredeter"/>
    <w:link w:val="Textoindependiente"/>
    <w:uiPriority w:val="1"/>
    <w:rsid w:val="00815E5E"/>
    <w:rPr>
      <w:rFonts w:ascii="Arial" w:hAnsi="Arial" w:cs="Arial"/>
    </w:rPr>
  </w:style>
  <w:style w:type="paragraph" w:customStyle="1" w:styleId="TableParagraph">
    <w:name w:val="Table Paragraph"/>
    <w:basedOn w:val="Normal"/>
    <w:uiPriority w:val="1"/>
    <w:qFormat/>
    <w:rsid w:val="00463565"/>
    <w:pPr>
      <w:autoSpaceDE w:val="0"/>
      <w:autoSpaceDN w:val="0"/>
      <w:adjustRightInd w:val="0"/>
      <w:spacing w:after="0" w:line="240" w:lineRule="auto"/>
    </w:pPr>
    <w:rPr>
      <w:rFonts w:ascii="Times New Roman" w:hAnsi="Times New Roman" w:cs="Times New Roman"/>
      <w:sz w:val="24"/>
      <w:szCs w:val="24"/>
    </w:rPr>
  </w:style>
  <w:style w:type="character" w:customStyle="1" w:styleId="Ttulo3Car">
    <w:name w:val="Título 3 Car"/>
    <w:basedOn w:val="Fuentedeprrafopredeter"/>
    <w:link w:val="Ttulo3"/>
    <w:uiPriority w:val="9"/>
    <w:semiHidden/>
    <w:rsid w:val="00B7442C"/>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semiHidden/>
    <w:unhideWhenUsed/>
    <w:rsid w:val="00B7442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Revisin">
    <w:name w:val="Revision"/>
    <w:hidden/>
    <w:uiPriority w:val="99"/>
    <w:semiHidden/>
    <w:rsid w:val="00552234"/>
    <w:pPr>
      <w:spacing w:after="0" w:line="240" w:lineRule="auto"/>
    </w:pPr>
  </w:style>
  <w:style w:type="table" w:styleId="Tablaconcuadrcula">
    <w:name w:val="Table Grid"/>
    <w:basedOn w:val="Tablanormal"/>
    <w:uiPriority w:val="59"/>
    <w:rsid w:val="00062718"/>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E14310"/>
  </w:style>
  <w:style w:type="paragraph" w:customStyle="1" w:styleId="paragraph">
    <w:name w:val="paragraph"/>
    <w:basedOn w:val="Normal"/>
    <w:rsid w:val="00E1431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E14310"/>
  </w:style>
  <w:style w:type="character" w:styleId="nfasisintenso">
    <w:name w:val="Intense Emphasis"/>
    <w:basedOn w:val="Fuentedeprrafopredeter"/>
    <w:uiPriority w:val="21"/>
    <w:qFormat/>
    <w:rsid w:val="00271D74"/>
    <w:rPr>
      <w:i/>
      <w:iCs/>
      <w:color w:val="5B9BD5" w:themeColor="accent1"/>
    </w:rPr>
  </w:style>
  <w:style w:type="paragraph" w:styleId="Textonotaalfinal">
    <w:name w:val="endnote text"/>
    <w:basedOn w:val="Normal"/>
    <w:link w:val="TextonotaalfinalCar"/>
    <w:uiPriority w:val="99"/>
    <w:semiHidden/>
    <w:unhideWhenUsed/>
    <w:rsid w:val="00E01CB5"/>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E01CB5"/>
    <w:rPr>
      <w:sz w:val="20"/>
      <w:szCs w:val="20"/>
    </w:rPr>
  </w:style>
  <w:style w:type="character" w:styleId="Refdenotaalfinal">
    <w:name w:val="endnote reference"/>
    <w:basedOn w:val="Fuentedeprrafopredeter"/>
    <w:uiPriority w:val="99"/>
    <w:semiHidden/>
    <w:unhideWhenUsed/>
    <w:rsid w:val="00E01CB5"/>
    <w:rPr>
      <w:vertAlign w:val="superscript"/>
    </w:rPr>
  </w:style>
  <w:style w:type="character" w:customStyle="1" w:styleId="Ttulo2Car">
    <w:name w:val="Título 2 Car"/>
    <w:basedOn w:val="Fuentedeprrafopredeter"/>
    <w:link w:val="Ttulo2"/>
    <w:uiPriority w:val="9"/>
    <w:rsid w:val="00983041"/>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92333">
      <w:bodyDiv w:val="1"/>
      <w:marLeft w:val="0"/>
      <w:marRight w:val="0"/>
      <w:marTop w:val="0"/>
      <w:marBottom w:val="0"/>
      <w:divBdr>
        <w:top w:val="none" w:sz="0" w:space="0" w:color="auto"/>
        <w:left w:val="none" w:sz="0" w:space="0" w:color="auto"/>
        <w:bottom w:val="none" w:sz="0" w:space="0" w:color="auto"/>
        <w:right w:val="none" w:sz="0" w:space="0" w:color="auto"/>
      </w:divBdr>
      <w:divsChild>
        <w:div w:id="101149769">
          <w:marLeft w:val="0"/>
          <w:marRight w:val="0"/>
          <w:marTop w:val="0"/>
          <w:marBottom w:val="101"/>
          <w:divBdr>
            <w:top w:val="none" w:sz="0" w:space="0" w:color="auto"/>
            <w:left w:val="none" w:sz="0" w:space="0" w:color="auto"/>
            <w:bottom w:val="none" w:sz="0" w:space="0" w:color="auto"/>
            <w:right w:val="none" w:sz="0" w:space="0" w:color="auto"/>
          </w:divBdr>
        </w:div>
        <w:div w:id="1390037925">
          <w:marLeft w:val="288"/>
          <w:marRight w:val="0"/>
          <w:marTop w:val="0"/>
          <w:marBottom w:val="101"/>
          <w:divBdr>
            <w:top w:val="none" w:sz="0" w:space="0" w:color="auto"/>
            <w:left w:val="none" w:sz="0" w:space="0" w:color="auto"/>
            <w:bottom w:val="none" w:sz="0" w:space="0" w:color="auto"/>
            <w:right w:val="none" w:sz="0" w:space="0" w:color="auto"/>
          </w:divBdr>
        </w:div>
        <w:div w:id="104422721">
          <w:marLeft w:val="288"/>
          <w:marRight w:val="0"/>
          <w:marTop w:val="0"/>
          <w:marBottom w:val="101"/>
          <w:divBdr>
            <w:top w:val="none" w:sz="0" w:space="0" w:color="auto"/>
            <w:left w:val="none" w:sz="0" w:space="0" w:color="auto"/>
            <w:bottom w:val="none" w:sz="0" w:space="0" w:color="auto"/>
            <w:right w:val="none" w:sz="0" w:space="0" w:color="auto"/>
          </w:divBdr>
        </w:div>
        <w:div w:id="850534354">
          <w:marLeft w:val="288"/>
          <w:marRight w:val="0"/>
          <w:marTop w:val="0"/>
          <w:marBottom w:val="101"/>
          <w:divBdr>
            <w:top w:val="none" w:sz="0" w:space="0" w:color="auto"/>
            <w:left w:val="none" w:sz="0" w:space="0" w:color="auto"/>
            <w:bottom w:val="none" w:sz="0" w:space="0" w:color="auto"/>
            <w:right w:val="none" w:sz="0" w:space="0" w:color="auto"/>
          </w:divBdr>
        </w:div>
        <w:div w:id="1496073210">
          <w:marLeft w:val="288"/>
          <w:marRight w:val="0"/>
          <w:marTop w:val="0"/>
          <w:marBottom w:val="101"/>
          <w:divBdr>
            <w:top w:val="none" w:sz="0" w:space="0" w:color="auto"/>
            <w:left w:val="none" w:sz="0" w:space="0" w:color="auto"/>
            <w:bottom w:val="none" w:sz="0" w:space="0" w:color="auto"/>
            <w:right w:val="none" w:sz="0" w:space="0" w:color="auto"/>
          </w:divBdr>
        </w:div>
        <w:div w:id="1884518836">
          <w:marLeft w:val="288"/>
          <w:marRight w:val="0"/>
          <w:marTop w:val="0"/>
          <w:marBottom w:val="101"/>
          <w:divBdr>
            <w:top w:val="none" w:sz="0" w:space="0" w:color="auto"/>
            <w:left w:val="none" w:sz="0" w:space="0" w:color="auto"/>
            <w:bottom w:val="none" w:sz="0" w:space="0" w:color="auto"/>
            <w:right w:val="none" w:sz="0" w:space="0" w:color="auto"/>
          </w:divBdr>
        </w:div>
        <w:div w:id="143545186">
          <w:marLeft w:val="288"/>
          <w:marRight w:val="0"/>
          <w:marTop w:val="0"/>
          <w:marBottom w:val="101"/>
          <w:divBdr>
            <w:top w:val="none" w:sz="0" w:space="0" w:color="auto"/>
            <w:left w:val="none" w:sz="0" w:space="0" w:color="auto"/>
            <w:bottom w:val="none" w:sz="0" w:space="0" w:color="auto"/>
            <w:right w:val="none" w:sz="0" w:space="0" w:color="auto"/>
          </w:divBdr>
        </w:div>
        <w:div w:id="1919945246">
          <w:marLeft w:val="288"/>
          <w:marRight w:val="0"/>
          <w:marTop w:val="0"/>
          <w:marBottom w:val="101"/>
          <w:divBdr>
            <w:top w:val="none" w:sz="0" w:space="0" w:color="auto"/>
            <w:left w:val="none" w:sz="0" w:space="0" w:color="auto"/>
            <w:bottom w:val="none" w:sz="0" w:space="0" w:color="auto"/>
            <w:right w:val="none" w:sz="0" w:space="0" w:color="auto"/>
          </w:divBdr>
        </w:div>
        <w:div w:id="424229869">
          <w:marLeft w:val="288"/>
          <w:marRight w:val="0"/>
          <w:marTop w:val="0"/>
          <w:marBottom w:val="101"/>
          <w:divBdr>
            <w:top w:val="none" w:sz="0" w:space="0" w:color="auto"/>
            <w:left w:val="none" w:sz="0" w:space="0" w:color="auto"/>
            <w:bottom w:val="none" w:sz="0" w:space="0" w:color="auto"/>
            <w:right w:val="none" w:sz="0" w:space="0" w:color="auto"/>
          </w:divBdr>
        </w:div>
        <w:div w:id="2136752465">
          <w:marLeft w:val="288"/>
          <w:marRight w:val="0"/>
          <w:marTop w:val="0"/>
          <w:marBottom w:val="101"/>
          <w:divBdr>
            <w:top w:val="none" w:sz="0" w:space="0" w:color="auto"/>
            <w:left w:val="none" w:sz="0" w:space="0" w:color="auto"/>
            <w:bottom w:val="none" w:sz="0" w:space="0" w:color="auto"/>
            <w:right w:val="none" w:sz="0" w:space="0" w:color="auto"/>
          </w:divBdr>
        </w:div>
        <w:div w:id="1617517748">
          <w:marLeft w:val="288"/>
          <w:marRight w:val="0"/>
          <w:marTop w:val="0"/>
          <w:marBottom w:val="101"/>
          <w:divBdr>
            <w:top w:val="none" w:sz="0" w:space="0" w:color="auto"/>
            <w:left w:val="none" w:sz="0" w:space="0" w:color="auto"/>
            <w:bottom w:val="none" w:sz="0" w:space="0" w:color="auto"/>
            <w:right w:val="none" w:sz="0" w:space="0" w:color="auto"/>
          </w:divBdr>
        </w:div>
      </w:divsChild>
    </w:div>
    <w:div w:id="31468338">
      <w:bodyDiv w:val="1"/>
      <w:marLeft w:val="0"/>
      <w:marRight w:val="0"/>
      <w:marTop w:val="0"/>
      <w:marBottom w:val="0"/>
      <w:divBdr>
        <w:top w:val="none" w:sz="0" w:space="0" w:color="auto"/>
        <w:left w:val="none" w:sz="0" w:space="0" w:color="auto"/>
        <w:bottom w:val="none" w:sz="0" w:space="0" w:color="auto"/>
        <w:right w:val="none" w:sz="0" w:space="0" w:color="auto"/>
      </w:divBdr>
    </w:div>
    <w:div w:id="50690539">
      <w:bodyDiv w:val="1"/>
      <w:marLeft w:val="0"/>
      <w:marRight w:val="0"/>
      <w:marTop w:val="0"/>
      <w:marBottom w:val="0"/>
      <w:divBdr>
        <w:top w:val="none" w:sz="0" w:space="0" w:color="auto"/>
        <w:left w:val="none" w:sz="0" w:space="0" w:color="auto"/>
        <w:bottom w:val="none" w:sz="0" w:space="0" w:color="auto"/>
        <w:right w:val="none" w:sz="0" w:space="0" w:color="auto"/>
      </w:divBdr>
    </w:div>
    <w:div w:id="66999778">
      <w:bodyDiv w:val="1"/>
      <w:marLeft w:val="0"/>
      <w:marRight w:val="0"/>
      <w:marTop w:val="0"/>
      <w:marBottom w:val="0"/>
      <w:divBdr>
        <w:top w:val="none" w:sz="0" w:space="0" w:color="auto"/>
        <w:left w:val="none" w:sz="0" w:space="0" w:color="auto"/>
        <w:bottom w:val="none" w:sz="0" w:space="0" w:color="auto"/>
        <w:right w:val="none" w:sz="0" w:space="0" w:color="auto"/>
      </w:divBdr>
    </w:div>
    <w:div w:id="82607899">
      <w:bodyDiv w:val="1"/>
      <w:marLeft w:val="0"/>
      <w:marRight w:val="0"/>
      <w:marTop w:val="0"/>
      <w:marBottom w:val="0"/>
      <w:divBdr>
        <w:top w:val="none" w:sz="0" w:space="0" w:color="auto"/>
        <w:left w:val="none" w:sz="0" w:space="0" w:color="auto"/>
        <w:bottom w:val="none" w:sz="0" w:space="0" w:color="auto"/>
        <w:right w:val="none" w:sz="0" w:space="0" w:color="auto"/>
      </w:divBdr>
    </w:div>
    <w:div w:id="94979250">
      <w:bodyDiv w:val="1"/>
      <w:marLeft w:val="0"/>
      <w:marRight w:val="0"/>
      <w:marTop w:val="0"/>
      <w:marBottom w:val="0"/>
      <w:divBdr>
        <w:top w:val="none" w:sz="0" w:space="0" w:color="auto"/>
        <w:left w:val="none" w:sz="0" w:space="0" w:color="auto"/>
        <w:bottom w:val="none" w:sz="0" w:space="0" w:color="auto"/>
        <w:right w:val="none" w:sz="0" w:space="0" w:color="auto"/>
      </w:divBdr>
    </w:div>
    <w:div w:id="121919939">
      <w:bodyDiv w:val="1"/>
      <w:marLeft w:val="0"/>
      <w:marRight w:val="0"/>
      <w:marTop w:val="0"/>
      <w:marBottom w:val="0"/>
      <w:divBdr>
        <w:top w:val="none" w:sz="0" w:space="0" w:color="auto"/>
        <w:left w:val="none" w:sz="0" w:space="0" w:color="auto"/>
        <w:bottom w:val="none" w:sz="0" w:space="0" w:color="auto"/>
        <w:right w:val="none" w:sz="0" w:space="0" w:color="auto"/>
      </w:divBdr>
    </w:div>
    <w:div w:id="135756022">
      <w:bodyDiv w:val="1"/>
      <w:marLeft w:val="0"/>
      <w:marRight w:val="0"/>
      <w:marTop w:val="0"/>
      <w:marBottom w:val="0"/>
      <w:divBdr>
        <w:top w:val="none" w:sz="0" w:space="0" w:color="auto"/>
        <w:left w:val="none" w:sz="0" w:space="0" w:color="auto"/>
        <w:bottom w:val="none" w:sz="0" w:space="0" w:color="auto"/>
        <w:right w:val="none" w:sz="0" w:space="0" w:color="auto"/>
      </w:divBdr>
    </w:div>
    <w:div w:id="139856884">
      <w:bodyDiv w:val="1"/>
      <w:marLeft w:val="0"/>
      <w:marRight w:val="0"/>
      <w:marTop w:val="0"/>
      <w:marBottom w:val="0"/>
      <w:divBdr>
        <w:top w:val="none" w:sz="0" w:space="0" w:color="auto"/>
        <w:left w:val="none" w:sz="0" w:space="0" w:color="auto"/>
        <w:bottom w:val="none" w:sz="0" w:space="0" w:color="auto"/>
        <w:right w:val="none" w:sz="0" w:space="0" w:color="auto"/>
      </w:divBdr>
    </w:div>
    <w:div w:id="140269470">
      <w:bodyDiv w:val="1"/>
      <w:marLeft w:val="0"/>
      <w:marRight w:val="0"/>
      <w:marTop w:val="0"/>
      <w:marBottom w:val="0"/>
      <w:divBdr>
        <w:top w:val="none" w:sz="0" w:space="0" w:color="auto"/>
        <w:left w:val="none" w:sz="0" w:space="0" w:color="auto"/>
        <w:bottom w:val="none" w:sz="0" w:space="0" w:color="auto"/>
        <w:right w:val="none" w:sz="0" w:space="0" w:color="auto"/>
      </w:divBdr>
    </w:div>
    <w:div w:id="159203233">
      <w:bodyDiv w:val="1"/>
      <w:marLeft w:val="0"/>
      <w:marRight w:val="0"/>
      <w:marTop w:val="0"/>
      <w:marBottom w:val="0"/>
      <w:divBdr>
        <w:top w:val="none" w:sz="0" w:space="0" w:color="auto"/>
        <w:left w:val="none" w:sz="0" w:space="0" w:color="auto"/>
        <w:bottom w:val="none" w:sz="0" w:space="0" w:color="auto"/>
        <w:right w:val="none" w:sz="0" w:space="0" w:color="auto"/>
      </w:divBdr>
    </w:div>
    <w:div w:id="194120810">
      <w:bodyDiv w:val="1"/>
      <w:marLeft w:val="0"/>
      <w:marRight w:val="0"/>
      <w:marTop w:val="0"/>
      <w:marBottom w:val="0"/>
      <w:divBdr>
        <w:top w:val="none" w:sz="0" w:space="0" w:color="auto"/>
        <w:left w:val="none" w:sz="0" w:space="0" w:color="auto"/>
        <w:bottom w:val="none" w:sz="0" w:space="0" w:color="auto"/>
        <w:right w:val="none" w:sz="0" w:space="0" w:color="auto"/>
      </w:divBdr>
    </w:div>
    <w:div w:id="236403541">
      <w:bodyDiv w:val="1"/>
      <w:marLeft w:val="0"/>
      <w:marRight w:val="0"/>
      <w:marTop w:val="0"/>
      <w:marBottom w:val="0"/>
      <w:divBdr>
        <w:top w:val="none" w:sz="0" w:space="0" w:color="auto"/>
        <w:left w:val="none" w:sz="0" w:space="0" w:color="auto"/>
        <w:bottom w:val="none" w:sz="0" w:space="0" w:color="auto"/>
        <w:right w:val="none" w:sz="0" w:space="0" w:color="auto"/>
      </w:divBdr>
    </w:div>
    <w:div w:id="239604153">
      <w:bodyDiv w:val="1"/>
      <w:marLeft w:val="0"/>
      <w:marRight w:val="0"/>
      <w:marTop w:val="0"/>
      <w:marBottom w:val="0"/>
      <w:divBdr>
        <w:top w:val="none" w:sz="0" w:space="0" w:color="auto"/>
        <w:left w:val="none" w:sz="0" w:space="0" w:color="auto"/>
        <w:bottom w:val="none" w:sz="0" w:space="0" w:color="auto"/>
        <w:right w:val="none" w:sz="0" w:space="0" w:color="auto"/>
      </w:divBdr>
    </w:div>
    <w:div w:id="247077346">
      <w:bodyDiv w:val="1"/>
      <w:marLeft w:val="0"/>
      <w:marRight w:val="0"/>
      <w:marTop w:val="0"/>
      <w:marBottom w:val="0"/>
      <w:divBdr>
        <w:top w:val="none" w:sz="0" w:space="0" w:color="auto"/>
        <w:left w:val="none" w:sz="0" w:space="0" w:color="auto"/>
        <w:bottom w:val="none" w:sz="0" w:space="0" w:color="auto"/>
        <w:right w:val="none" w:sz="0" w:space="0" w:color="auto"/>
      </w:divBdr>
    </w:div>
    <w:div w:id="261106460">
      <w:bodyDiv w:val="1"/>
      <w:marLeft w:val="0"/>
      <w:marRight w:val="0"/>
      <w:marTop w:val="0"/>
      <w:marBottom w:val="0"/>
      <w:divBdr>
        <w:top w:val="none" w:sz="0" w:space="0" w:color="auto"/>
        <w:left w:val="none" w:sz="0" w:space="0" w:color="auto"/>
        <w:bottom w:val="none" w:sz="0" w:space="0" w:color="auto"/>
        <w:right w:val="none" w:sz="0" w:space="0" w:color="auto"/>
      </w:divBdr>
    </w:div>
    <w:div w:id="305820381">
      <w:bodyDiv w:val="1"/>
      <w:marLeft w:val="0"/>
      <w:marRight w:val="0"/>
      <w:marTop w:val="0"/>
      <w:marBottom w:val="0"/>
      <w:divBdr>
        <w:top w:val="none" w:sz="0" w:space="0" w:color="auto"/>
        <w:left w:val="none" w:sz="0" w:space="0" w:color="auto"/>
        <w:bottom w:val="none" w:sz="0" w:space="0" w:color="auto"/>
        <w:right w:val="none" w:sz="0" w:space="0" w:color="auto"/>
      </w:divBdr>
    </w:div>
    <w:div w:id="311100880">
      <w:bodyDiv w:val="1"/>
      <w:marLeft w:val="0"/>
      <w:marRight w:val="0"/>
      <w:marTop w:val="0"/>
      <w:marBottom w:val="0"/>
      <w:divBdr>
        <w:top w:val="none" w:sz="0" w:space="0" w:color="auto"/>
        <w:left w:val="none" w:sz="0" w:space="0" w:color="auto"/>
        <w:bottom w:val="none" w:sz="0" w:space="0" w:color="auto"/>
        <w:right w:val="none" w:sz="0" w:space="0" w:color="auto"/>
      </w:divBdr>
    </w:div>
    <w:div w:id="324405104">
      <w:bodyDiv w:val="1"/>
      <w:marLeft w:val="0"/>
      <w:marRight w:val="0"/>
      <w:marTop w:val="0"/>
      <w:marBottom w:val="0"/>
      <w:divBdr>
        <w:top w:val="none" w:sz="0" w:space="0" w:color="auto"/>
        <w:left w:val="none" w:sz="0" w:space="0" w:color="auto"/>
        <w:bottom w:val="none" w:sz="0" w:space="0" w:color="auto"/>
        <w:right w:val="none" w:sz="0" w:space="0" w:color="auto"/>
      </w:divBdr>
    </w:div>
    <w:div w:id="325742713">
      <w:bodyDiv w:val="1"/>
      <w:marLeft w:val="0"/>
      <w:marRight w:val="0"/>
      <w:marTop w:val="0"/>
      <w:marBottom w:val="0"/>
      <w:divBdr>
        <w:top w:val="none" w:sz="0" w:space="0" w:color="auto"/>
        <w:left w:val="none" w:sz="0" w:space="0" w:color="auto"/>
        <w:bottom w:val="none" w:sz="0" w:space="0" w:color="auto"/>
        <w:right w:val="none" w:sz="0" w:space="0" w:color="auto"/>
      </w:divBdr>
    </w:div>
    <w:div w:id="333069446">
      <w:bodyDiv w:val="1"/>
      <w:marLeft w:val="0"/>
      <w:marRight w:val="0"/>
      <w:marTop w:val="0"/>
      <w:marBottom w:val="0"/>
      <w:divBdr>
        <w:top w:val="none" w:sz="0" w:space="0" w:color="auto"/>
        <w:left w:val="none" w:sz="0" w:space="0" w:color="auto"/>
        <w:bottom w:val="none" w:sz="0" w:space="0" w:color="auto"/>
        <w:right w:val="none" w:sz="0" w:space="0" w:color="auto"/>
      </w:divBdr>
      <w:divsChild>
        <w:div w:id="805396192">
          <w:marLeft w:val="0"/>
          <w:marRight w:val="0"/>
          <w:marTop w:val="0"/>
          <w:marBottom w:val="101"/>
          <w:divBdr>
            <w:top w:val="none" w:sz="0" w:space="0" w:color="auto"/>
            <w:left w:val="none" w:sz="0" w:space="0" w:color="auto"/>
            <w:bottom w:val="none" w:sz="0" w:space="0" w:color="auto"/>
            <w:right w:val="none" w:sz="0" w:space="0" w:color="auto"/>
          </w:divBdr>
        </w:div>
        <w:div w:id="1545941216">
          <w:marLeft w:val="0"/>
          <w:marRight w:val="0"/>
          <w:marTop w:val="0"/>
          <w:marBottom w:val="101"/>
          <w:divBdr>
            <w:top w:val="none" w:sz="0" w:space="0" w:color="auto"/>
            <w:left w:val="none" w:sz="0" w:space="0" w:color="auto"/>
            <w:bottom w:val="none" w:sz="0" w:space="0" w:color="auto"/>
            <w:right w:val="none" w:sz="0" w:space="0" w:color="auto"/>
          </w:divBdr>
        </w:div>
        <w:div w:id="698625922">
          <w:marLeft w:val="0"/>
          <w:marRight w:val="0"/>
          <w:marTop w:val="0"/>
          <w:marBottom w:val="101"/>
          <w:divBdr>
            <w:top w:val="none" w:sz="0" w:space="0" w:color="auto"/>
            <w:left w:val="none" w:sz="0" w:space="0" w:color="auto"/>
            <w:bottom w:val="none" w:sz="0" w:space="0" w:color="auto"/>
            <w:right w:val="none" w:sz="0" w:space="0" w:color="auto"/>
          </w:divBdr>
        </w:div>
      </w:divsChild>
    </w:div>
    <w:div w:id="345249369">
      <w:bodyDiv w:val="1"/>
      <w:marLeft w:val="0"/>
      <w:marRight w:val="0"/>
      <w:marTop w:val="0"/>
      <w:marBottom w:val="0"/>
      <w:divBdr>
        <w:top w:val="none" w:sz="0" w:space="0" w:color="auto"/>
        <w:left w:val="none" w:sz="0" w:space="0" w:color="auto"/>
        <w:bottom w:val="none" w:sz="0" w:space="0" w:color="auto"/>
        <w:right w:val="none" w:sz="0" w:space="0" w:color="auto"/>
      </w:divBdr>
    </w:div>
    <w:div w:id="374280848">
      <w:bodyDiv w:val="1"/>
      <w:marLeft w:val="0"/>
      <w:marRight w:val="0"/>
      <w:marTop w:val="0"/>
      <w:marBottom w:val="0"/>
      <w:divBdr>
        <w:top w:val="none" w:sz="0" w:space="0" w:color="auto"/>
        <w:left w:val="none" w:sz="0" w:space="0" w:color="auto"/>
        <w:bottom w:val="none" w:sz="0" w:space="0" w:color="auto"/>
        <w:right w:val="none" w:sz="0" w:space="0" w:color="auto"/>
      </w:divBdr>
    </w:div>
    <w:div w:id="374542538">
      <w:bodyDiv w:val="1"/>
      <w:marLeft w:val="0"/>
      <w:marRight w:val="0"/>
      <w:marTop w:val="0"/>
      <w:marBottom w:val="0"/>
      <w:divBdr>
        <w:top w:val="none" w:sz="0" w:space="0" w:color="auto"/>
        <w:left w:val="none" w:sz="0" w:space="0" w:color="auto"/>
        <w:bottom w:val="none" w:sz="0" w:space="0" w:color="auto"/>
        <w:right w:val="none" w:sz="0" w:space="0" w:color="auto"/>
      </w:divBdr>
    </w:div>
    <w:div w:id="413281528">
      <w:bodyDiv w:val="1"/>
      <w:marLeft w:val="0"/>
      <w:marRight w:val="0"/>
      <w:marTop w:val="0"/>
      <w:marBottom w:val="0"/>
      <w:divBdr>
        <w:top w:val="none" w:sz="0" w:space="0" w:color="auto"/>
        <w:left w:val="none" w:sz="0" w:space="0" w:color="auto"/>
        <w:bottom w:val="none" w:sz="0" w:space="0" w:color="auto"/>
        <w:right w:val="none" w:sz="0" w:space="0" w:color="auto"/>
      </w:divBdr>
    </w:div>
    <w:div w:id="426462867">
      <w:bodyDiv w:val="1"/>
      <w:marLeft w:val="0"/>
      <w:marRight w:val="0"/>
      <w:marTop w:val="0"/>
      <w:marBottom w:val="0"/>
      <w:divBdr>
        <w:top w:val="none" w:sz="0" w:space="0" w:color="auto"/>
        <w:left w:val="none" w:sz="0" w:space="0" w:color="auto"/>
        <w:bottom w:val="none" w:sz="0" w:space="0" w:color="auto"/>
        <w:right w:val="none" w:sz="0" w:space="0" w:color="auto"/>
      </w:divBdr>
    </w:div>
    <w:div w:id="435100282">
      <w:bodyDiv w:val="1"/>
      <w:marLeft w:val="0"/>
      <w:marRight w:val="0"/>
      <w:marTop w:val="0"/>
      <w:marBottom w:val="0"/>
      <w:divBdr>
        <w:top w:val="none" w:sz="0" w:space="0" w:color="auto"/>
        <w:left w:val="none" w:sz="0" w:space="0" w:color="auto"/>
        <w:bottom w:val="none" w:sz="0" w:space="0" w:color="auto"/>
        <w:right w:val="none" w:sz="0" w:space="0" w:color="auto"/>
      </w:divBdr>
    </w:div>
    <w:div w:id="435368034">
      <w:bodyDiv w:val="1"/>
      <w:marLeft w:val="0"/>
      <w:marRight w:val="0"/>
      <w:marTop w:val="0"/>
      <w:marBottom w:val="0"/>
      <w:divBdr>
        <w:top w:val="none" w:sz="0" w:space="0" w:color="auto"/>
        <w:left w:val="none" w:sz="0" w:space="0" w:color="auto"/>
        <w:bottom w:val="none" w:sz="0" w:space="0" w:color="auto"/>
        <w:right w:val="none" w:sz="0" w:space="0" w:color="auto"/>
      </w:divBdr>
    </w:div>
    <w:div w:id="446972152">
      <w:bodyDiv w:val="1"/>
      <w:marLeft w:val="0"/>
      <w:marRight w:val="0"/>
      <w:marTop w:val="0"/>
      <w:marBottom w:val="0"/>
      <w:divBdr>
        <w:top w:val="none" w:sz="0" w:space="0" w:color="auto"/>
        <w:left w:val="none" w:sz="0" w:space="0" w:color="auto"/>
        <w:bottom w:val="none" w:sz="0" w:space="0" w:color="auto"/>
        <w:right w:val="none" w:sz="0" w:space="0" w:color="auto"/>
      </w:divBdr>
    </w:div>
    <w:div w:id="481891404">
      <w:bodyDiv w:val="1"/>
      <w:marLeft w:val="0"/>
      <w:marRight w:val="0"/>
      <w:marTop w:val="0"/>
      <w:marBottom w:val="0"/>
      <w:divBdr>
        <w:top w:val="none" w:sz="0" w:space="0" w:color="auto"/>
        <w:left w:val="none" w:sz="0" w:space="0" w:color="auto"/>
        <w:bottom w:val="none" w:sz="0" w:space="0" w:color="auto"/>
        <w:right w:val="none" w:sz="0" w:space="0" w:color="auto"/>
      </w:divBdr>
    </w:div>
    <w:div w:id="530873173">
      <w:bodyDiv w:val="1"/>
      <w:marLeft w:val="0"/>
      <w:marRight w:val="0"/>
      <w:marTop w:val="0"/>
      <w:marBottom w:val="0"/>
      <w:divBdr>
        <w:top w:val="none" w:sz="0" w:space="0" w:color="auto"/>
        <w:left w:val="none" w:sz="0" w:space="0" w:color="auto"/>
        <w:bottom w:val="none" w:sz="0" w:space="0" w:color="auto"/>
        <w:right w:val="none" w:sz="0" w:space="0" w:color="auto"/>
      </w:divBdr>
      <w:divsChild>
        <w:div w:id="910431209">
          <w:marLeft w:val="0"/>
          <w:marRight w:val="0"/>
          <w:marTop w:val="0"/>
          <w:marBottom w:val="101"/>
          <w:divBdr>
            <w:top w:val="none" w:sz="0" w:space="0" w:color="auto"/>
            <w:left w:val="none" w:sz="0" w:space="0" w:color="auto"/>
            <w:bottom w:val="none" w:sz="0" w:space="0" w:color="auto"/>
            <w:right w:val="none" w:sz="0" w:space="0" w:color="auto"/>
          </w:divBdr>
        </w:div>
        <w:div w:id="1773166718">
          <w:marLeft w:val="0"/>
          <w:marRight w:val="0"/>
          <w:marTop w:val="0"/>
          <w:marBottom w:val="101"/>
          <w:divBdr>
            <w:top w:val="none" w:sz="0" w:space="0" w:color="auto"/>
            <w:left w:val="none" w:sz="0" w:space="0" w:color="auto"/>
            <w:bottom w:val="none" w:sz="0" w:space="0" w:color="auto"/>
            <w:right w:val="none" w:sz="0" w:space="0" w:color="auto"/>
          </w:divBdr>
        </w:div>
        <w:div w:id="2025207656">
          <w:marLeft w:val="0"/>
          <w:marRight w:val="0"/>
          <w:marTop w:val="0"/>
          <w:marBottom w:val="101"/>
          <w:divBdr>
            <w:top w:val="none" w:sz="0" w:space="0" w:color="auto"/>
            <w:left w:val="none" w:sz="0" w:space="0" w:color="auto"/>
            <w:bottom w:val="none" w:sz="0" w:space="0" w:color="auto"/>
            <w:right w:val="none" w:sz="0" w:space="0" w:color="auto"/>
          </w:divBdr>
        </w:div>
      </w:divsChild>
    </w:div>
    <w:div w:id="530995691">
      <w:bodyDiv w:val="1"/>
      <w:marLeft w:val="0"/>
      <w:marRight w:val="0"/>
      <w:marTop w:val="0"/>
      <w:marBottom w:val="0"/>
      <w:divBdr>
        <w:top w:val="none" w:sz="0" w:space="0" w:color="auto"/>
        <w:left w:val="none" w:sz="0" w:space="0" w:color="auto"/>
        <w:bottom w:val="none" w:sz="0" w:space="0" w:color="auto"/>
        <w:right w:val="none" w:sz="0" w:space="0" w:color="auto"/>
      </w:divBdr>
    </w:div>
    <w:div w:id="556161140">
      <w:bodyDiv w:val="1"/>
      <w:marLeft w:val="0"/>
      <w:marRight w:val="0"/>
      <w:marTop w:val="0"/>
      <w:marBottom w:val="0"/>
      <w:divBdr>
        <w:top w:val="none" w:sz="0" w:space="0" w:color="auto"/>
        <w:left w:val="none" w:sz="0" w:space="0" w:color="auto"/>
        <w:bottom w:val="none" w:sz="0" w:space="0" w:color="auto"/>
        <w:right w:val="none" w:sz="0" w:space="0" w:color="auto"/>
      </w:divBdr>
    </w:div>
    <w:div w:id="558171333">
      <w:bodyDiv w:val="1"/>
      <w:marLeft w:val="0"/>
      <w:marRight w:val="0"/>
      <w:marTop w:val="0"/>
      <w:marBottom w:val="0"/>
      <w:divBdr>
        <w:top w:val="none" w:sz="0" w:space="0" w:color="auto"/>
        <w:left w:val="none" w:sz="0" w:space="0" w:color="auto"/>
        <w:bottom w:val="none" w:sz="0" w:space="0" w:color="auto"/>
        <w:right w:val="none" w:sz="0" w:space="0" w:color="auto"/>
      </w:divBdr>
    </w:div>
    <w:div w:id="561600355">
      <w:bodyDiv w:val="1"/>
      <w:marLeft w:val="0"/>
      <w:marRight w:val="0"/>
      <w:marTop w:val="0"/>
      <w:marBottom w:val="0"/>
      <w:divBdr>
        <w:top w:val="none" w:sz="0" w:space="0" w:color="auto"/>
        <w:left w:val="none" w:sz="0" w:space="0" w:color="auto"/>
        <w:bottom w:val="none" w:sz="0" w:space="0" w:color="auto"/>
        <w:right w:val="none" w:sz="0" w:space="0" w:color="auto"/>
      </w:divBdr>
      <w:divsChild>
        <w:div w:id="722097016">
          <w:marLeft w:val="0"/>
          <w:marRight w:val="0"/>
          <w:marTop w:val="0"/>
          <w:marBottom w:val="80"/>
          <w:divBdr>
            <w:top w:val="none" w:sz="0" w:space="0" w:color="auto"/>
            <w:left w:val="none" w:sz="0" w:space="0" w:color="auto"/>
            <w:bottom w:val="none" w:sz="0" w:space="0" w:color="auto"/>
            <w:right w:val="none" w:sz="0" w:space="0" w:color="auto"/>
          </w:divBdr>
        </w:div>
        <w:div w:id="1285233644">
          <w:marLeft w:val="864"/>
          <w:marRight w:val="0"/>
          <w:marTop w:val="0"/>
          <w:marBottom w:val="80"/>
          <w:divBdr>
            <w:top w:val="none" w:sz="0" w:space="0" w:color="auto"/>
            <w:left w:val="none" w:sz="0" w:space="0" w:color="auto"/>
            <w:bottom w:val="none" w:sz="0" w:space="0" w:color="auto"/>
            <w:right w:val="none" w:sz="0" w:space="0" w:color="auto"/>
          </w:divBdr>
        </w:div>
        <w:div w:id="728725241">
          <w:marLeft w:val="864"/>
          <w:marRight w:val="0"/>
          <w:marTop w:val="0"/>
          <w:marBottom w:val="80"/>
          <w:divBdr>
            <w:top w:val="none" w:sz="0" w:space="0" w:color="auto"/>
            <w:left w:val="none" w:sz="0" w:space="0" w:color="auto"/>
            <w:bottom w:val="none" w:sz="0" w:space="0" w:color="auto"/>
            <w:right w:val="none" w:sz="0" w:space="0" w:color="auto"/>
          </w:divBdr>
        </w:div>
        <w:div w:id="1596939354">
          <w:marLeft w:val="864"/>
          <w:marRight w:val="0"/>
          <w:marTop w:val="0"/>
          <w:marBottom w:val="80"/>
          <w:divBdr>
            <w:top w:val="none" w:sz="0" w:space="0" w:color="auto"/>
            <w:left w:val="none" w:sz="0" w:space="0" w:color="auto"/>
            <w:bottom w:val="none" w:sz="0" w:space="0" w:color="auto"/>
            <w:right w:val="none" w:sz="0" w:space="0" w:color="auto"/>
          </w:divBdr>
        </w:div>
        <w:div w:id="311062464">
          <w:marLeft w:val="864"/>
          <w:marRight w:val="0"/>
          <w:marTop w:val="0"/>
          <w:marBottom w:val="80"/>
          <w:divBdr>
            <w:top w:val="none" w:sz="0" w:space="0" w:color="auto"/>
            <w:left w:val="none" w:sz="0" w:space="0" w:color="auto"/>
            <w:bottom w:val="none" w:sz="0" w:space="0" w:color="auto"/>
            <w:right w:val="none" w:sz="0" w:space="0" w:color="auto"/>
          </w:divBdr>
        </w:div>
        <w:div w:id="938827562">
          <w:marLeft w:val="864"/>
          <w:marRight w:val="0"/>
          <w:marTop w:val="0"/>
          <w:marBottom w:val="80"/>
          <w:divBdr>
            <w:top w:val="none" w:sz="0" w:space="0" w:color="auto"/>
            <w:left w:val="none" w:sz="0" w:space="0" w:color="auto"/>
            <w:bottom w:val="none" w:sz="0" w:space="0" w:color="auto"/>
            <w:right w:val="none" w:sz="0" w:space="0" w:color="auto"/>
          </w:divBdr>
        </w:div>
        <w:div w:id="1904487082">
          <w:marLeft w:val="864"/>
          <w:marRight w:val="0"/>
          <w:marTop w:val="0"/>
          <w:marBottom w:val="80"/>
          <w:divBdr>
            <w:top w:val="none" w:sz="0" w:space="0" w:color="auto"/>
            <w:left w:val="none" w:sz="0" w:space="0" w:color="auto"/>
            <w:bottom w:val="none" w:sz="0" w:space="0" w:color="auto"/>
            <w:right w:val="none" w:sz="0" w:space="0" w:color="auto"/>
          </w:divBdr>
        </w:div>
        <w:div w:id="1638148393">
          <w:marLeft w:val="864"/>
          <w:marRight w:val="0"/>
          <w:marTop w:val="0"/>
          <w:marBottom w:val="80"/>
          <w:divBdr>
            <w:top w:val="none" w:sz="0" w:space="0" w:color="auto"/>
            <w:left w:val="none" w:sz="0" w:space="0" w:color="auto"/>
            <w:bottom w:val="none" w:sz="0" w:space="0" w:color="auto"/>
            <w:right w:val="none" w:sz="0" w:space="0" w:color="auto"/>
          </w:divBdr>
        </w:div>
      </w:divsChild>
    </w:div>
    <w:div w:id="591090629">
      <w:bodyDiv w:val="1"/>
      <w:marLeft w:val="0"/>
      <w:marRight w:val="0"/>
      <w:marTop w:val="0"/>
      <w:marBottom w:val="0"/>
      <w:divBdr>
        <w:top w:val="none" w:sz="0" w:space="0" w:color="auto"/>
        <w:left w:val="none" w:sz="0" w:space="0" w:color="auto"/>
        <w:bottom w:val="none" w:sz="0" w:space="0" w:color="auto"/>
        <w:right w:val="none" w:sz="0" w:space="0" w:color="auto"/>
      </w:divBdr>
    </w:div>
    <w:div w:id="642393062">
      <w:bodyDiv w:val="1"/>
      <w:marLeft w:val="0"/>
      <w:marRight w:val="0"/>
      <w:marTop w:val="0"/>
      <w:marBottom w:val="0"/>
      <w:divBdr>
        <w:top w:val="none" w:sz="0" w:space="0" w:color="auto"/>
        <w:left w:val="none" w:sz="0" w:space="0" w:color="auto"/>
        <w:bottom w:val="none" w:sz="0" w:space="0" w:color="auto"/>
        <w:right w:val="none" w:sz="0" w:space="0" w:color="auto"/>
      </w:divBdr>
    </w:div>
    <w:div w:id="647829289">
      <w:bodyDiv w:val="1"/>
      <w:marLeft w:val="0"/>
      <w:marRight w:val="0"/>
      <w:marTop w:val="0"/>
      <w:marBottom w:val="0"/>
      <w:divBdr>
        <w:top w:val="none" w:sz="0" w:space="0" w:color="auto"/>
        <w:left w:val="none" w:sz="0" w:space="0" w:color="auto"/>
        <w:bottom w:val="none" w:sz="0" w:space="0" w:color="auto"/>
        <w:right w:val="none" w:sz="0" w:space="0" w:color="auto"/>
      </w:divBdr>
    </w:div>
    <w:div w:id="682585326">
      <w:bodyDiv w:val="1"/>
      <w:marLeft w:val="0"/>
      <w:marRight w:val="0"/>
      <w:marTop w:val="0"/>
      <w:marBottom w:val="0"/>
      <w:divBdr>
        <w:top w:val="none" w:sz="0" w:space="0" w:color="auto"/>
        <w:left w:val="none" w:sz="0" w:space="0" w:color="auto"/>
        <w:bottom w:val="none" w:sz="0" w:space="0" w:color="auto"/>
        <w:right w:val="none" w:sz="0" w:space="0" w:color="auto"/>
      </w:divBdr>
    </w:div>
    <w:div w:id="695620213">
      <w:bodyDiv w:val="1"/>
      <w:marLeft w:val="0"/>
      <w:marRight w:val="0"/>
      <w:marTop w:val="0"/>
      <w:marBottom w:val="0"/>
      <w:divBdr>
        <w:top w:val="none" w:sz="0" w:space="0" w:color="auto"/>
        <w:left w:val="none" w:sz="0" w:space="0" w:color="auto"/>
        <w:bottom w:val="none" w:sz="0" w:space="0" w:color="auto"/>
        <w:right w:val="none" w:sz="0" w:space="0" w:color="auto"/>
      </w:divBdr>
    </w:div>
    <w:div w:id="716517003">
      <w:bodyDiv w:val="1"/>
      <w:marLeft w:val="0"/>
      <w:marRight w:val="0"/>
      <w:marTop w:val="0"/>
      <w:marBottom w:val="0"/>
      <w:divBdr>
        <w:top w:val="none" w:sz="0" w:space="0" w:color="auto"/>
        <w:left w:val="none" w:sz="0" w:space="0" w:color="auto"/>
        <w:bottom w:val="none" w:sz="0" w:space="0" w:color="auto"/>
        <w:right w:val="none" w:sz="0" w:space="0" w:color="auto"/>
      </w:divBdr>
      <w:divsChild>
        <w:div w:id="591669108">
          <w:marLeft w:val="0"/>
          <w:marRight w:val="0"/>
          <w:marTop w:val="0"/>
          <w:marBottom w:val="80"/>
          <w:divBdr>
            <w:top w:val="none" w:sz="0" w:space="0" w:color="auto"/>
            <w:left w:val="none" w:sz="0" w:space="0" w:color="auto"/>
            <w:bottom w:val="none" w:sz="0" w:space="0" w:color="auto"/>
            <w:right w:val="none" w:sz="0" w:space="0" w:color="auto"/>
          </w:divBdr>
        </w:div>
        <w:div w:id="395007118">
          <w:marLeft w:val="864"/>
          <w:marRight w:val="0"/>
          <w:marTop w:val="0"/>
          <w:marBottom w:val="80"/>
          <w:divBdr>
            <w:top w:val="none" w:sz="0" w:space="0" w:color="auto"/>
            <w:left w:val="none" w:sz="0" w:space="0" w:color="auto"/>
            <w:bottom w:val="none" w:sz="0" w:space="0" w:color="auto"/>
            <w:right w:val="none" w:sz="0" w:space="0" w:color="auto"/>
          </w:divBdr>
        </w:div>
        <w:div w:id="1789205587">
          <w:marLeft w:val="864"/>
          <w:marRight w:val="0"/>
          <w:marTop w:val="0"/>
          <w:marBottom w:val="80"/>
          <w:divBdr>
            <w:top w:val="none" w:sz="0" w:space="0" w:color="auto"/>
            <w:left w:val="none" w:sz="0" w:space="0" w:color="auto"/>
            <w:bottom w:val="none" w:sz="0" w:space="0" w:color="auto"/>
            <w:right w:val="none" w:sz="0" w:space="0" w:color="auto"/>
          </w:divBdr>
        </w:div>
        <w:div w:id="1004895054">
          <w:marLeft w:val="864"/>
          <w:marRight w:val="0"/>
          <w:marTop w:val="0"/>
          <w:marBottom w:val="80"/>
          <w:divBdr>
            <w:top w:val="none" w:sz="0" w:space="0" w:color="auto"/>
            <w:left w:val="none" w:sz="0" w:space="0" w:color="auto"/>
            <w:bottom w:val="none" w:sz="0" w:space="0" w:color="auto"/>
            <w:right w:val="none" w:sz="0" w:space="0" w:color="auto"/>
          </w:divBdr>
        </w:div>
        <w:div w:id="227541379">
          <w:marLeft w:val="864"/>
          <w:marRight w:val="0"/>
          <w:marTop w:val="0"/>
          <w:marBottom w:val="80"/>
          <w:divBdr>
            <w:top w:val="none" w:sz="0" w:space="0" w:color="auto"/>
            <w:left w:val="none" w:sz="0" w:space="0" w:color="auto"/>
            <w:bottom w:val="none" w:sz="0" w:space="0" w:color="auto"/>
            <w:right w:val="none" w:sz="0" w:space="0" w:color="auto"/>
          </w:divBdr>
        </w:div>
        <w:div w:id="153885287">
          <w:marLeft w:val="864"/>
          <w:marRight w:val="0"/>
          <w:marTop w:val="0"/>
          <w:marBottom w:val="80"/>
          <w:divBdr>
            <w:top w:val="none" w:sz="0" w:space="0" w:color="auto"/>
            <w:left w:val="none" w:sz="0" w:space="0" w:color="auto"/>
            <w:bottom w:val="none" w:sz="0" w:space="0" w:color="auto"/>
            <w:right w:val="none" w:sz="0" w:space="0" w:color="auto"/>
          </w:divBdr>
        </w:div>
        <w:div w:id="2080400709">
          <w:marLeft w:val="864"/>
          <w:marRight w:val="0"/>
          <w:marTop w:val="0"/>
          <w:marBottom w:val="80"/>
          <w:divBdr>
            <w:top w:val="none" w:sz="0" w:space="0" w:color="auto"/>
            <w:left w:val="none" w:sz="0" w:space="0" w:color="auto"/>
            <w:bottom w:val="none" w:sz="0" w:space="0" w:color="auto"/>
            <w:right w:val="none" w:sz="0" w:space="0" w:color="auto"/>
          </w:divBdr>
        </w:div>
        <w:div w:id="666712052">
          <w:marLeft w:val="864"/>
          <w:marRight w:val="0"/>
          <w:marTop w:val="0"/>
          <w:marBottom w:val="80"/>
          <w:divBdr>
            <w:top w:val="none" w:sz="0" w:space="0" w:color="auto"/>
            <w:left w:val="none" w:sz="0" w:space="0" w:color="auto"/>
            <w:bottom w:val="none" w:sz="0" w:space="0" w:color="auto"/>
            <w:right w:val="none" w:sz="0" w:space="0" w:color="auto"/>
          </w:divBdr>
        </w:div>
      </w:divsChild>
    </w:div>
    <w:div w:id="745421735">
      <w:bodyDiv w:val="1"/>
      <w:marLeft w:val="0"/>
      <w:marRight w:val="0"/>
      <w:marTop w:val="0"/>
      <w:marBottom w:val="0"/>
      <w:divBdr>
        <w:top w:val="none" w:sz="0" w:space="0" w:color="auto"/>
        <w:left w:val="none" w:sz="0" w:space="0" w:color="auto"/>
        <w:bottom w:val="none" w:sz="0" w:space="0" w:color="auto"/>
        <w:right w:val="none" w:sz="0" w:space="0" w:color="auto"/>
      </w:divBdr>
    </w:div>
    <w:div w:id="789517800">
      <w:bodyDiv w:val="1"/>
      <w:marLeft w:val="0"/>
      <w:marRight w:val="0"/>
      <w:marTop w:val="0"/>
      <w:marBottom w:val="0"/>
      <w:divBdr>
        <w:top w:val="none" w:sz="0" w:space="0" w:color="auto"/>
        <w:left w:val="none" w:sz="0" w:space="0" w:color="auto"/>
        <w:bottom w:val="none" w:sz="0" w:space="0" w:color="auto"/>
        <w:right w:val="none" w:sz="0" w:space="0" w:color="auto"/>
      </w:divBdr>
    </w:div>
    <w:div w:id="793595864">
      <w:bodyDiv w:val="1"/>
      <w:marLeft w:val="0"/>
      <w:marRight w:val="0"/>
      <w:marTop w:val="0"/>
      <w:marBottom w:val="0"/>
      <w:divBdr>
        <w:top w:val="none" w:sz="0" w:space="0" w:color="auto"/>
        <w:left w:val="none" w:sz="0" w:space="0" w:color="auto"/>
        <w:bottom w:val="none" w:sz="0" w:space="0" w:color="auto"/>
        <w:right w:val="none" w:sz="0" w:space="0" w:color="auto"/>
      </w:divBdr>
    </w:div>
    <w:div w:id="848329068">
      <w:bodyDiv w:val="1"/>
      <w:marLeft w:val="0"/>
      <w:marRight w:val="0"/>
      <w:marTop w:val="0"/>
      <w:marBottom w:val="0"/>
      <w:divBdr>
        <w:top w:val="none" w:sz="0" w:space="0" w:color="auto"/>
        <w:left w:val="none" w:sz="0" w:space="0" w:color="auto"/>
        <w:bottom w:val="none" w:sz="0" w:space="0" w:color="auto"/>
        <w:right w:val="none" w:sz="0" w:space="0" w:color="auto"/>
      </w:divBdr>
    </w:div>
    <w:div w:id="855465002">
      <w:bodyDiv w:val="1"/>
      <w:marLeft w:val="0"/>
      <w:marRight w:val="0"/>
      <w:marTop w:val="0"/>
      <w:marBottom w:val="0"/>
      <w:divBdr>
        <w:top w:val="none" w:sz="0" w:space="0" w:color="auto"/>
        <w:left w:val="none" w:sz="0" w:space="0" w:color="auto"/>
        <w:bottom w:val="none" w:sz="0" w:space="0" w:color="auto"/>
        <w:right w:val="none" w:sz="0" w:space="0" w:color="auto"/>
      </w:divBdr>
      <w:divsChild>
        <w:div w:id="1877741918">
          <w:marLeft w:val="0"/>
          <w:marRight w:val="0"/>
          <w:marTop w:val="0"/>
          <w:marBottom w:val="80"/>
          <w:divBdr>
            <w:top w:val="none" w:sz="0" w:space="0" w:color="auto"/>
            <w:left w:val="none" w:sz="0" w:space="0" w:color="auto"/>
            <w:bottom w:val="none" w:sz="0" w:space="0" w:color="auto"/>
            <w:right w:val="none" w:sz="0" w:space="0" w:color="auto"/>
          </w:divBdr>
        </w:div>
        <w:div w:id="1431242461">
          <w:marLeft w:val="864"/>
          <w:marRight w:val="0"/>
          <w:marTop w:val="0"/>
          <w:marBottom w:val="80"/>
          <w:divBdr>
            <w:top w:val="none" w:sz="0" w:space="0" w:color="auto"/>
            <w:left w:val="none" w:sz="0" w:space="0" w:color="auto"/>
            <w:bottom w:val="none" w:sz="0" w:space="0" w:color="auto"/>
            <w:right w:val="none" w:sz="0" w:space="0" w:color="auto"/>
          </w:divBdr>
        </w:div>
        <w:div w:id="1497843782">
          <w:marLeft w:val="864"/>
          <w:marRight w:val="0"/>
          <w:marTop w:val="0"/>
          <w:marBottom w:val="80"/>
          <w:divBdr>
            <w:top w:val="none" w:sz="0" w:space="0" w:color="auto"/>
            <w:left w:val="none" w:sz="0" w:space="0" w:color="auto"/>
            <w:bottom w:val="none" w:sz="0" w:space="0" w:color="auto"/>
            <w:right w:val="none" w:sz="0" w:space="0" w:color="auto"/>
          </w:divBdr>
        </w:div>
        <w:div w:id="992413043">
          <w:marLeft w:val="864"/>
          <w:marRight w:val="0"/>
          <w:marTop w:val="0"/>
          <w:marBottom w:val="80"/>
          <w:divBdr>
            <w:top w:val="none" w:sz="0" w:space="0" w:color="auto"/>
            <w:left w:val="none" w:sz="0" w:space="0" w:color="auto"/>
            <w:bottom w:val="none" w:sz="0" w:space="0" w:color="auto"/>
            <w:right w:val="none" w:sz="0" w:space="0" w:color="auto"/>
          </w:divBdr>
        </w:div>
        <w:div w:id="530143566">
          <w:marLeft w:val="864"/>
          <w:marRight w:val="0"/>
          <w:marTop w:val="0"/>
          <w:marBottom w:val="80"/>
          <w:divBdr>
            <w:top w:val="none" w:sz="0" w:space="0" w:color="auto"/>
            <w:left w:val="none" w:sz="0" w:space="0" w:color="auto"/>
            <w:bottom w:val="none" w:sz="0" w:space="0" w:color="auto"/>
            <w:right w:val="none" w:sz="0" w:space="0" w:color="auto"/>
          </w:divBdr>
        </w:div>
        <w:div w:id="491796931">
          <w:marLeft w:val="864"/>
          <w:marRight w:val="0"/>
          <w:marTop w:val="0"/>
          <w:marBottom w:val="80"/>
          <w:divBdr>
            <w:top w:val="none" w:sz="0" w:space="0" w:color="auto"/>
            <w:left w:val="none" w:sz="0" w:space="0" w:color="auto"/>
            <w:bottom w:val="none" w:sz="0" w:space="0" w:color="auto"/>
            <w:right w:val="none" w:sz="0" w:space="0" w:color="auto"/>
          </w:divBdr>
        </w:div>
        <w:div w:id="60521839">
          <w:marLeft w:val="864"/>
          <w:marRight w:val="0"/>
          <w:marTop w:val="0"/>
          <w:marBottom w:val="80"/>
          <w:divBdr>
            <w:top w:val="none" w:sz="0" w:space="0" w:color="auto"/>
            <w:left w:val="none" w:sz="0" w:space="0" w:color="auto"/>
            <w:bottom w:val="none" w:sz="0" w:space="0" w:color="auto"/>
            <w:right w:val="none" w:sz="0" w:space="0" w:color="auto"/>
          </w:divBdr>
        </w:div>
        <w:div w:id="1201284807">
          <w:marLeft w:val="864"/>
          <w:marRight w:val="0"/>
          <w:marTop w:val="0"/>
          <w:marBottom w:val="80"/>
          <w:divBdr>
            <w:top w:val="none" w:sz="0" w:space="0" w:color="auto"/>
            <w:left w:val="none" w:sz="0" w:space="0" w:color="auto"/>
            <w:bottom w:val="none" w:sz="0" w:space="0" w:color="auto"/>
            <w:right w:val="none" w:sz="0" w:space="0" w:color="auto"/>
          </w:divBdr>
        </w:div>
      </w:divsChild>
    </w:div>
    <w:div w:id="870337628">
      <w:bodyDiv w:val="1"/>
      <w:marLeft w:val="0"/>
      <w:marRight w:val="0"/>
      <w:marTop w:val="0"/>
      <w:marBottom w:val="0"/>
      <w:divBdr>
        <w:top w:val="none" w:sz="0" w:space="0" w:color="auto"/>
        <w:left w:val="none" w:sz="0" w:space="0" w:color="auto"/>
        <w:bottom w:val="none" w:sz="0" w:space="0" w:color="auto"/>
        <w:right w:val="none" w:sz="0" w:space="0" w:color="auto"/>
      </w:divBdr>
    </w:div>
    <w:div w:id="940645214">
      <w:bodyDiv w:val="1"/>
      <w:marLeft w:val="0"/>
      <w:marRight w:val="0"/>
      <w:marTop w:val="0"/>
      <w:marBottom w:val="0"/>
      <w:divBdr>
        <w:top w:val="none" w:sz="0" w:space="0" w:color="auto"/>
        <w:left w:val="none" w:sz="0" w:space="0" w:color="auto"/>
        <w:bottom w:val="none" w:sz="0" w:space="0" w:color="auto"/>
        <w:right w:val="none" w:sz="0" w:space="0" w:color="auto"/>
      </w:divBdr>
    </w:div>
    <w:div w:id="982386700">
      <w:bodyDiv w:val="1"/>
      <w:marLeft w:val="0"/>
      <w:marRight w:val="0"/>
      <w:marTop w:val="0"/>
      <w:marBottom w:val="0"/>
      <w:divBdr>
        <w:top w:val="none" w:sz="0" w:space="0" w:color="auto"/>
        <w:left w:val="none" w:sz="0" w:space="0" w:color="auto"/>
        <w:bottom w:val="none" w:sz="0" w:space="0" w:color="auto"/>
        <w:right w:val="none" w:sz="0" w:space="0" w:color="auto"/>
      </w:divBdr>
    </w:div>
    <w:div w:id="982848357">
      <w:bodyDiv w:val="1"/>
      <w:marLeft w:val="0"/>
      <w:marRight w:val="0"/>
      <w:marTop w:val="0"/>
      <w:marBottom w:val="0"/>
      <w:divBdr>
        <w:top w:val="none" w:sz="0" w:space="0" w:color="auto"/>
        <w:left w:val="none" w:sz="0" w:space="0" w:color="auto"/>
        <w:bottom w:val="none" w:sz="0" w:space="0" w:color="auto"/>
        <w:right w:val="none" w:sz="0" w:space="0" w:color="auto"/>
      </w:divBdr>
    </w:div>
    <w:div w:id="992105285">
      <w:bodyDiv w:val="1"/>
      <w:marLeft w:val="0"/>
      <w:marRight w:val="0"/>
      <w:marTop w:val="0"/>
      <w:marBottom w:val="0"/>
      <w:divBdr>
        <w:top w:val="none" w:sz="0" w:space="0" w:color="auto"/>
        <w:left w:val="none" w:sz="0" w:space="0" w:color="auto"/>
        <w:bottom w:val="none" w:sz="0" w:space="0" w:color="auto"/>
        <w:right w:val="none" w:sz="0" w:space="0" w:color="auto"/>
      </w:divBdr>
    </w:div>
    <w:div w:id="1046564024">
      <w:bodyDiv w:val="1"/>
      <w:marLeft w:val="0"/>
      <w:marRight w:val="0"/>
      <w:marTop w:val="0"/>
      <w:marBottom w:val="0"/>
      <w:divBdr>
        <w:top w:val="none" w:sz="0" w:space="0" w:color="auto"/>
        <w:left w:val="none" w:sz="0" w:space="0" w:color="auto"/>
        <w:bottom w:val="none" w:sz="0" w:space="0" w:color="auto"/>
        <w:right w:val="none" w:sz="0" w:space="0" w:color="auto"/>
      </w:divBdr>
    </w:div>
    <w:div w:id="1054619002">
      <w:bodyDiv w:val="1"/>
      <w:marLeft w:val="0"/>
      <w:marRight w:val="0"/>
      <w:marTop w:val="0"/>
      <w:marBottom w:val="0"/>
      <w:divBdr>
        <w:top w:val="none" w:sz="0" w:space="0" w:color="auto"/>
        <w:left w:val="none" w:sz="0" w:space="0" w:color="auto"/>
        <w:bottom w:val="none" w:sz="0" w:space="0" w:color="auto"/>
        <w:right w:val="none" w:sz="0" w:space="0" w:color="auto"/>
      </w:divBdr>
    </w:div>
    <w:div w:id="1081827334">
      <w:bodyDiv w:val="1"/>
      <w:marLeft w:val="0"/>
      <w:marRight w:val="0"/>
      <w:marTop w:val="0"/>
      <w:marBottom w:val="0"/>
      <w:divBdr>
        <w:top w:val="none" w:sz="0" w:space="0" w:color="auto"/>
        <w:left w:val="none" w:sz="0" w:space="0" w:color="auto"/>
        <w:bottom w:val="none" w:sz="0" w:space="0" w:color="auto"/>
        <w:right w:val="none" w:sz="0" w:space="0" w:color="auto"/>
      </w:divBdr>
    </w:div>
    <w:div w:id="1088308699">
      <w:bodyDiv w:val="1"/>
      <w:marLeft w:val="0"/>
      <w:marRight w:val="0"/>
      <w:marTop w:val="0"/>
      <w:marBottom w:val="0"/>
      <w:divBdr>
        <w:top w:val="none" w:sz="0" w:space="0" w:color="auto"/>
        <w:left w:val="none" w:sz="0" w:space="0" w:color="auto"/>
        <w:bottom w:val="none" w:sz="0" w:space="0" w:color="auto"/>
        <w:right w:val="none" w:sz="0" w:space="0" w:color="auto"/>
      </w:divBdr>
    </w:div>
    <w:div w:id="1093353487">
      <w:bodyDiv w:val="1"/>
      <w:marLeft w:val="0"/>
      <w:marRight w:val="0"/>
      <w:marTop w:val="0"/>
      <w:marBottom w:val="0"/>
      <w:divBdr>
        <w:top w:val="none" w:sz="0" w:space="0" w:color="auto"/>
        <w:left w:val="none" w:sz="0" w:space="0" w:color="auto"/>
        <w:bottom w:val="none" w:sz="0" w:space="0" w:color="auto"/>
        <w:right w:val="none" w:sz="0" w:space="0" w:color="auto"/>
      </w:divBdr>
    </w:div>
    <w:div w:id="1106123910">
      <w:bodyDiv w:val="1"/>
      <w:marLeft w:val="0"/>
      <w:marRight w:val="0"/>
      <w:marTop w:val="0"/>
      <w:marBottom w:val="0"/>
      <w:divBdr>
        <w:top w:val="none" w:sz="0" w:space="0" w:color="auto"/>
        <w:left w:val="none" w:sz="0" w:space="0" w:color="auto"/>
        <w:bottom w:val="none" w:sz="0" w:space="0" w:color="auto"/>
        <w:right w:val="none" w:sz="0" w:space="0" w:color="auto"/>
      </w:divBdr>
    </w:div>
    <w:div w:id="1123772947">
      <w:bodyDiv w:val="1"/>
      <w:marLeft w:val="0"/>
      <w:marRight w:val="0"/>
      <w:marTop w:val="0"/>
      <w:marBottom w:val="0"/>
      <w:divBdr>
        <w:top w:val="none" w:sz="0" w:space="0" w:color="auto"/>
        <w:left w:val="none" w:sz="0" w:space="0" w:color="auto"/>
        <w:bottom w:val="none" w:sz="0" w:space="0" w:color="auto"/>
        <w:right w:val="none" w:sz="0" w:space="0" w:color="auto"/>
      </w:divBdr>
    </w:div>
    <w:div w:id="1138063528">
      <w:bodyDiv w:val="1"/>
      <w:marLeft w:val="0"/>
      <w:marRight w:val="0"/>
      <w:marTop w:val="0"/>
      <w:marBottom w:val="0"/>
      <w:divBdr>
        <w:top w:val="none" w:sz="0" w:space="0" w:color="auto"/>
        <w:left w:val="none" w:sz="0" w:space="0" w:color="auto"/>
        <w:bottom w:val="none" w:sz="0" w:space="0" w:color="auto"/>
        <w:right w:val="none" w:sz="0" w:space="0" w:color="auto"/>
      </w:divBdr>
    </w:div>
    <w:div w:id="1186215871">
      <w:bodyDiv w:val="1"/>
      <w:marLeft w:val="0"/>
      <w:marRight w:val="0"/>
      <w:marTop w:val="0"/>
      <w:marBottom w:val="0"/>
      <w:divBdr>
        <w:top w:val="none" w:sz="0" w:space="0" w:color="auto"/>
        <w:left w:val="none" w:sz="0" w:space="0" w:color="auto"/>
        <w:bottom w:val="none" w:sz="0" w:space="0" w:color="auto"/>
        <w:right w:val="none" w:sz="0" w:space="0" w:color="auto"/>
      </w:divBdr>
    </w:div>
    <w:div w:id="1192106124">
      <w:bodyDiv w:val="1"/>
      <w:marLeft w:val="0"/>
      <w:marRight w:val="0"/>
      <w:marTop w:val="0"/>
      <w:marBottom w:val="0"/>
      <w:divBdr>
        <w:top w:val="none" w:sz="0" w:space="0" w:color="auto"/>
        <w:left w:val="none" w:sz="0" w:space="0" w:color="auto"/>
        <w:bottom w:val="none" w:sz="0" w:space="0" w:color="auto"/>
        <w:right w:val="none" w:sz="0" w:space="0" w:color="auto"/>
      </w:divBdr>
    </w:div>
    <w:div w:id="1228568770">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17556884">
      <w:bodyDiv w:val="1"/>
      <w:marLeft w:val="0"/>
      <w:marRight w:val="0"/>
      <w:marTop w:val="0"/>
      <w:marBottom w:val="0"/>
      <w:divBdr>
        <w:top w:val="none" w:sz="0" w:space="0" w:color="auto"/>
        <w:left w:val="none" w:sz="0" w:space="0" w:color="auto"/>
        <w:bottom w:val="none" w:sz="0" w:space="0" w:color="auto"/>
        <w:right w:val="none" w:sz="0" w:space="0" w:color="auto"/>
      </w:divBdr>
    </w:div>
    <w:div w:id="1461876560">
      <w:bodyDiv w:val="1"/>
      <w:marLeft w:val="0"/>
      <w:marRight w:val="0"/>
      <w:marTop w:val="0"/>
      <w:marBottom w:val="0"/>
      <w:divBdr>
        <w:top w:val="none" w:sz="0" w:space="0" w:color="auto"/>
        <w:left w:val="none" w:sz="0" w:space="0" w:color="auto"/>
        <w:bottom w:val="none" w:sz="0" w:space="0" w:color="auto"/>
        <w:right w:val="none" w:sz="0" w:space="0" w:color="auto"/>
      </w:divBdr>
    </w:div>
    <w:div w:id="1472672745">
      <w:bodyDiv w:val="1"/>
      <w:marLeft w:val="0"/>
      <w:marRight w:val="0"/>
      <w:marTop w:val="0"/>
      <w:marBottom w:val="0"/>
      <w:divBdr>
        <w:top w:val="none" w:sz="0" w:space="0" w:color="auto"/>
        <w:left w:val="none" w:sz="0" w:space="0" w:color="auto"/>
        <w:bottom w:val="none" w:sz="0" w:space="0" w:color="auto"/>
        <w:right w:val="none" w:sz="0" w:space="0" w:color="auto"/>
      </w:divBdr>
    </w:div>
    <w:div w:id="1483623714">
      <w:bodyDiv w:val="1"/>
      <w:marLeft w:val="0"/>
      <w:marRight w:val="0"/>
      <w:marTop w:val="0"/>
      <w:marBottom w:val="0"/>
      <w:divBdr>
        <w:top w:val="none" w:sz="0" w:space="0" w:color="auto"/>
        <w:left w:val="none" w:sz="0" w:space="0" w:color="auto"/>
        <w:bottom w:val="none" w:sz="0" w:space="0" w:color="auto"/>
        <w:right w:val="none" w:sz="0" w:space="0" w:color="auto"/>
      </w:divBdr>
    </w:div>
    <w:div w:id="1528253842">
      <w:bodyDiv w:val="1"/>
      <w:marLeft w:val="0"/>
      <w:marRight w:val="0"/>
      <w:marTop w:val="0"/>
      <w:marBottom w:val="0"/>
      <w:divBdr>
        <w:top w:val="none" w:sz="0" w:space="0" w:color="auto"/>
        <w:left w:val="none" w:sz="0" w:space="0" w:color="auto"/>
        <w:bottom w:val="none" w:sz="0" w:space="0" w:color="auto"/>
        <w:right w:val="none" w:sz="0" w:space="0" w:color="auto"/>
      </w:divBdr>
    </w:div>
    <w:div w:id="1580483422">
      <w:bodyDiv w:val="1"/>
      <w:marLeft w:val="0"/>
      <w:marRight w:val="0"/>
      <w:marTop w:val="0"/>
      <w:marBottom w:val="0"/>
      <w:divBdr>
        <w:top w:val="none" w:sz="0" w:space="0" w:color="auto"/>
        <w:left w:val="none" w:sz="0" w:space="0" w:color="auto"/>
        <w:bottom w:val="none" w:sz="0" w:space="0" w:color="auto"/>
        <w:right w:val="none" w:sz="0" w:space="0" w:color="auto"/>
      </w:divBdr>
    </w:div>
    <w:div w:id="1583374809">
      <w:bodyDiv w:val="1"/>
      <w:marLeft w:val="0"/>
      <w:marRight w:val="0"/>
      <w:marTop w:val="0"/>
      <w:marBottom w:val="0"/>
      <w:divBdr>
        <w:top w:val="none" w:sz="0" w:space="0" w:color="auto"/>
        <w:left w:val="none" w:sz="0" w:space="0" w:color="auto"/>
        <w:bottom w:val="none" w:sz="0" w:space="0" w:color="auto"/>
        <w:right w:val="none" w:sz="0" w:space="0" w:color="auto"/>
      </w:divBdr>
    </w:div>
    <w:div w:id="1598516190">
      <w:bodyDiv w:val="1"/>
      <w:marLeft w:val="0"/>
      <w:marRight w:val="0"/>
      <w:marTop w:val="0"/>
      <w:marBottom w:val="0"/>
      <w:divBdr>
        <w:top w:val="none" w:sz="0" w:space="0" w:color="auto"/>
        <w:left w:val="none" w:sz="0" w:space="0" w:color="auto"/>
        <w:bottom w:val="none" w:sz="0" w:space="0" w:color="auto"/>
        <w:right w:val="none" w:sz="0" w:space="0" w:color="auto"/>
      </w:divBdr>
    </w:div>
    <w:div w:id="1616599549">
      <w:bodyDiv w:val="1"/>
      <w:marLeft w:val="0"/>
      <w:marRight w:val="0"/>
      <w:marTop w:val="0"/>
      <w:marBottom w:val="0"/>
      <w:divBdr>
        <w:top w:val="none" w:sz="0" w:space="0" w:color="auto"/>
        <w:left w:val="none" w:sz="0" w:space="0" w:color="auto"/>
        <w:bottom w:val="none" w:sz="0" w:space="0" w:color="auto"/>
        <w:right w:val="none" w:sz="0" w:space="0" w:color="auto"/>
      </w:divBdr>
    </w:div>
    <w:div w:id="1634169834">
      <w:bodyDiv w:val="1"/>
      <w:marLeft w:val="0"/>
      <w:marRight w:val="0"/>
      <w:marTop w:val="0"/>
      <w:marBottom w:val="0"/>
      <w:divBdr>
        <w:top w:val="none" w:sz="0" w:space="0" w:color="auto"/>
        <w:left w:val="none" w:sz="0" w:space="0" w:color="auto"/>
        <w:bottom w:val="none" w:sz="0" w:space="0" w:color="auto"/>
        <w:right w:val="none" w:sz="0" w:space="0" w:color="auto"/>
      </w:divBdr>
    </w:div>
    <w:div w:id="1638952430">
      <w:bodyDiv w:val="1"/>
      <w:marLeft w:val="0"/>
      <w:marRight w:val="0"/>
      <w:marTop w:val="0"/>
      <w:marBottom w:val="0"/>
      <w:divBdr>
        <w:top w:val="none" w:sz="0" w:space="0" w:color="auto"/>
        <w:left w:val="none" w:sz="0" w:space="0" w:color="auto"/>
        <w:bottom w:val="none" w:sz="0" w:space="0" w:color="auto"/>
        <w:right w:val="none" w:sz="0" w:space="0" w:color="auto"/>
      </w:divBdr>
      <w:divsChild>
        <w:div w:id="1579708395">
          <w:marLeft w:val="0"/>
          <w:marRight w:val="0"/>
          <w:marTop w:val="0"/>
          <w:marBottom w:val="80"/>
          <w:divBdr>
            <w:top w:val="none" w:sz="0" w:space="0" w:color="auto"/>
            <w:left w:val="none" w:sz="0" w:space="0" w:color="auto"/>
            <w:bottom w:val="none" w:sz="0" w:space="0" w:color="auto"/>
            <w:right w:val="none" w:sz="0" w:space="0" w:color="auto"/>
          </w:divBdr>
        </w:div>
        <w:div w:id="836309456">
          <w:marLeft w:val="864"/>
          <w:marRight w:val="0"/>
          <w:marTop w:val="0"/>
          <w:marBottom w:val="80"/>
          <w:divBdr>
            <w:top w:val="none" w:sz="0" w:space="0" w:color="auto"/>
            <w:left w:val="none" w:sz="0" w:space="0" w:color="auto"/>
            <w:bottom w:val="none" w:sz="0" w:space="0" w:color="auto"/>
            <w:right w:val="none" w:sz="0" w:space="0" w:color="auto"/>
          </w:divBdr>
        </w:div>
        <w:div w:id="1978601797">
          <w:marLeft w:val="864"/>
          <w:marRight w:val="0"/>
          <w:marTop w:val="0"/>
          <w:marBottom w:val="80"/>
          <w:divBdr>
            <w:top w:val="none" w:sz="0" w:space="0" w:color="auto"/>
            <w:left w:val="none" w:sz="0" w:space="0" w:color="auto"/>
            <w:bottom w:val="none" w:sz="0" w:space="0" w:color="auto"/>
            <w:right w:val="none" w:sz="0" w:space="0" w:color="auto"/>
          </w:divBdr>
        </w:div>
        <w:div w:id="109708647">
          <w:marLeft w:val="864"/>
          <w:marRight w:val="0"/>
          <w:marTop w:val="0"/>
          <w:marBottom w:val="80"/>
          <w:divBdr>
            <w:top w:val="none" w:sz="0" w:space="0" w:color="auto"/>
            <w:left w:val="none" w:sz="0" w:space="0" w:color="auto"/>
            <w:bottom w:val="none" w:sz="0" w:space="0" w:color="auto"/>
            <w:right w:val="none" w:sz="0" w:space="0" w:color="auto"/>
          </w:divBdr>
        </w:div>
        <w:div w:id="1010528054">
          <w:marLeft w:val="864"/>
          <w:marRight w:val="0"/>
          <w:marTop w:val="0"/>
          <w:marBottom w:val="80"/>
          <w:divBdr>
            <w:top w:val="none" w:sz="0" w:space="0" w:color="auto"/>
            <w:left w:val="none" w:sz="0" w:space="0" w:color="auto"/>
            <w:bottom w:val="none" w:sz="0" w:space="0" w:color="auto"/>
            <w:right w:val="none" w:sz="0" w:space="0" w:color="auto"/>
          </w:divBdr>
        </w:div>
        <w:div w:id="227113781">
          <w:marLeft w:val="864"/>
          <w:marRight w:val="0"/>
          <w:marTop w:val="0"/>
          <w:marBottom w:val="80"/>
          <w:divBdr>
            <w:top w:val="none" w:sz="0" w:space="0" w:color="auto"/>
            <w:left w:val="none" w:sz="0" w:space="0" w:color="auto"/>
            <w:bottom w:val="none" w:sz="0" w:space="0" w:color="auto"/>
            <w:right w:val="none" w:sz="0" w:space="0" w:color="auto"/>
          </w:divBdr>
        </w:div>
        <w:div w:id="1507477007">
          <w:marLeft w:val="864"/>
          <w:marRight w:val="0"/>
          <w:marTop w:val="0"/>
          <w:marBottom w:val="80"/>
          <w:divBdr>
            <w:top w:val="none" w:sz="0" w:space="0" w:color="auto"/>
            <w:left w:val="none" w:sz="0" w:space="0" w:color="auto"/>
            <w:bottom w:val="none" w:sz="0" w:space="0" w:color="auto"/>
            <w:right w:val="none" w:sz="0" w:space="0" w:color="auto"/>
          </w:divBdr>
        </w:div>
        <w:div w:id="1395394813">
          <w:marLeft w:val="864"/>
          <w:marRight w:val="0"/>
          <w:marTop w:val="0"/>
          <w:marBottom w:val="80"/>
          <w:divBdr>
            <w:top w:val="none" w:sz="0" w:space="0" w:color="auto"/>
            <w:left w:val="none" w:sz="0" w:space="0" w:color="auto"/>
            <w:bottom w:val="none" w:sz="0" w:space="0" w:color="auto"/>
            <w:right w:val="none" w:sz="0" w:space="0" w:color="auto"/>
          </w:divBdr>
        </w:div>
      </w:divsChild>
    </w:div>
    <w:div w:id="1638993695">
      <w:bodyDiv w:val="1"/>
      <w:marLeft w:val="0"/>
      <w:marRight w:val="0"/>
      <w:marTop w:val="0"/>
      <w:marBottom w:val="0"/>
      <w:divBdr>
        <w:top w:val="none" w:sz="0" w:space="0" w:color="auto"/>
        <w:left w:val="none" w:sz="0" w:space="0" w:color="auto"/>
        <w:bottom w:val="none" w:sz="0" w:space="0" w:color="auto"/>
        <w:right w:val="none" w:sz="0" w:space="0" w:color="auto"/>
      </w:divBdr>
    </w:div>
    <w:div w:id="1658419368">
      <w:bodyDiv w:val="1"/>
      <w:marLeft w:val="0"/>
      <w:marRight w:val="0"/>
      <w:marTop w:val="0"/>
      <w:marBottom w:val="0"/>
      <w:divBdr>
        <w:top w:val="none" w:sz="0" w:space="0" w:color="auto"/>
        <w:left w:val="none" w:sz="0" w:space="0" w:color="auto"/>
        <w:bottom w:val="none" w:sz="0" w:space="0" w:color="auto"/>
        <w:right w:val="none" w:sz="0" w:space="0" w:color="auto"/>
      </w:divBdr>
    </w:div>
    <w:div w:id="1688824804">
      <w:bodyDiv w:val="1"/>
      <w:marLeft w:val="0"/>
      <w:marRight w:val="0"/>
      <w:marTop w:val="0"/>
      <w:marBottom w:val="0"/>
      <w:divBdr>
        <w:top w:val="none" w:sz="0" w:space="0" w:color="auto"/>
        <w:left w:val="none" w:sz="0" w:space="0" w:color="auto"/>
        <w:bottom w:val="none" w:sz="0" w:space="0" w:color="auto"/>
        <w:right w:val="none" w:sz="0" w:space="0" w:color="auto"/>
      </w:divBdr>
    </w:div>
    <w:div w:id="1700470133">
      <w:bodyDiv w:val="1"/>
      <w:marLeft w:val="0"/>
      <w:marRight w:val="0"/>
      <w:marTop w:val="0"/>
      <w:marBottom w:val="0"/>
      <w:divBdr>
        <w:top w:val="none" w:sz="0" w:space="0" w:color="auto"/>
        <w:left w:val="none" w:sz="0" w:space="0" w:color="auto"/>
        <w:bottom w:val="none" w:sz="0" w:space="0" w:color="auto"/>
        <w:right w:val="none" w:sz="0" w:space="0" w:color="auto"/>
      </w:divBdr>
    </w:div>
    <w:div w:id="1727603371">
      <w:bodyDiv w:val="1"/>
      <w:marLeft w:val="0"/>
      <w:marRight w:val="0"/>
      <w:marTop w:val="0"/>
      <w:marBottom w:val="0"/>
      <w:divBdr>
        <w:top w:val="none" w:sz="0" w:space="0" w:color="auto"/>
        <w:left w:val="none" w:sz="0" w:space="0" w:color="auto"/>
        <w:bottom w:val="none" w:sz="0" w:space="0" w:color="auto"/>
        <w:right w:val="none" w:sz="0" w:space="0" w:color="auto"/>
      </w:divBdr>
    </w:div>
    <w:div w:id="1767461673">
      <w:bodyDiv w:val="1"/>
      <w:marLeft w:val="0"/>
      <w:marRight w:val="0"/>
      <w:marTop w:val="0"/>
      <w:marBottom w:val="0"/>
      <w:divBdr>
        <w:top w:val="none" w:sz="0" w:space="0" w:color="auto"/>
        <w:left w:val="none" w:sz="0" w:space="0" w:color="auto"/>
        <w:bottom w:val="none" w:sz="0" w:space="0" w:color="auto"/>
        <w:right w:val="none" w:sz="0" w:space="0" w:color="auto"/>
      </w:divBdr>
    </w:div>
    <w:div w:id="1769815856">
      <w:bodyDiv w:val="1"/>
      <w:marLeft w:val="0"/>
      <w:marRight w:val="0"/>
      <w:marTop w:val="0"/>
      <w:marBottom w:val="0"/>
      <w:divBdr>
        <w:top w:val="none" w:sz="0" w:space="0" w:color="auto"/>
        <w:left w:val="none" w:sz="0" w:space="0" w:color="auto"/>
        <w:bottom w:val="none" w:sz="0" w:space="0" w:color="auto"/>
        <w:right w:val="none" w:sz="0" w:space="0" w:color="auto"/>
      </w:divBdr>
    </w:div>
    <w:div w:id="1775008822">
      <w:bodyDiv w:val="1"/>
      <w:marLeft w:val="0"/>
      <w:marRight w:val="0"/>
      <w:marTop w:val="0"/>
      <w:marBottom w:val="0"/>
      <w:divBdr>
        <w:top w:val="none" w:sz="0" w:space="0" w:color="auto"/>
        <w:left w:val="none" w:sz="0" w:space="0" w:color="auto"/>
        <w:bottom w:val="none" w:sz="0" w:space="0" w:color="auto"/>
        <w:right w:val="none" w:sz="0" w:space="0" w:color="auto"/>
      </w:divBdr>
    </w:div>
    <w:div w:id="1793548705">
      <w:bodyDiv w:val="1"/>
      <w:marLeft w:val="0"/>
      <w:marRight w:val="0"/>
      <w:marTop w:val="0"/>
      <w:marBottom w:val="0"/>
      <w:divBdr>
        <w:top w:val="none" w:sz="0" w:space="0" w:color="auto"/>
        <w:left w:val="none" w:sz="0" w:space="0" w:color="auto"/>
        <w:bottom w:val="none" w:sz="0" w:space="0" w:color="auto"/>
        <w:right w:val="none" w:sz="0" w:space="0" w:color="auto"/>
      </w:divBdr>
      <w:divsChild>
        <w:div w:id="533927313">
          <w:marLeft w:val="0"/>
          <w:marRight w:val="0"/>
          <w:marTop w:val="0"/>
          <w:marBottom w:val="80"/>
          <w:divBdr>
            <w:top w:val="none" w:sz="0" w:space="0" w:color="auto"/>
            <w:left w:val="none" w:sz="0" w:space="0" w:color="auto"/>
            <w:bottom w:val="none" w:sz="0" w:space="0" w:color="auto"/>
            <w:right w:val="none" w:sz="0" w:space="0" w:color="auto"/>
          </w:divBdr>
        </w:div>
        <w:div w:id="1984000531">
          <w:marLeft w:val="864"/>
          <w:marRight w:val="0"/>
          <w:marTop w:val="0"/>
          <w:marBottom w:val="80"/>
          <w:divBdr>
            <w:top w:val="none" w:sz="0" w:space="0" w:color="auto"/>
            <w:left w:val="none" w:sz="0" w:space="0" w:color="auto"/>
            <w:bottom w:val="none" w:sz="0" w:space="0" w:color="auto"/>
            <w:right w:val="none" w:sz="0" w:space="0" w:color="auto"/>
          </w:divBdr>
        </w:div>
        <w:div w:id="2081631941">
          <w:marLeft w:val="864"/>
          <w:marRight w:val="0"/>
          <w:marTop w:val="0"/>
          <w:marBottom w:val="80"/>
          <w:divBdr>
            <w:top w:val="none" w:sz="0" w:space="0" w:color="auto"/>
            <w:left w:val="none" w:sz="0" w:space="0" w:color="auto"/>
            <w:bottom w:val="none" w:sz="0" w:space="0" w:color="auto"/>
            <w:right w:val="none" w:sz="0" w:space="0" w:color="auto"/>
          </w:divBdr>
        </w:div>
        <w:div w:id="1361123575">
          <w:marLeft w:val="864"/>
          <w:marRight w:val="0"/>
          <w:marTop w:val="0"/>
          <w:marBottom w:val="80"/>
          <w:divBdr>
            <w:top w:val="none" w:sz="0" w:space="0" w:color="auto"/>
            <w:left w:val="none" w:sz="0" w:space="0" w:color="auto"/>
            <w:bottom w:val="none" w:sz="0" w:space="0" w:color="auto"/>
            <w:right w:val="none" w:sz="0" w:space="0" w:color="auto"/>
          </w:divBdr>
        </w:div>
        <w:div w:id="1291747286">
          <w:marLeft w:val="864"/>
          <w:marRight w:val="0"/>
          <w:marTop w:val="0"/>
          <w:marBottom w:val="80"/>
          <w:divBdr>
            <w:top w:val="none" w:sz="0" w:space="0" w:color="auto"/>
            <w:left w:val="none" w:sz="0" w:space="0" w:color="auto"/>
            <w:bottom w:val="none" w:sz="0" w:space="0" w:color="auto"/>
            <w:right w:val="none" w:sz="0" w:space="0" w:color="auto"/>
          </w:divBdr>
        </w:div>
        <w:div w:id="1766342307">
          <w:marLeft w:val="864"/>
          <w:marRight w:val="0"/>
          <w:marTop w:val="0"/>
          <w:marBottom w:val="80"/>
          <w:divBdr>
            <w:top w:val="none" w:sz="0" w:space="0" w:color="auto"/>
            <w:left w:val="none" w:sz="0" w:space="0" w:color="auto"/>
            <w:bottom w:val="none" w:sz="0" w:space="0" w:color="auto"/>
            <w:right w:val="none" w:sz="0" w:space="0" w:color="auto"/>
          </w:divBdr>
        </w:div>
        <w:div w:id="326131876">
          <w:marLeft w:val="864"/>
          <w:marRight w:val="0"/>
          <w:marTop w:val="0"/>
          <w:marBottom w:val="80"/>
          <w:divBdr>
            <w:top w:val="none" w:sz="0" w:space="0" w:color="auto"/>
            <w:left w:val="none" w:sz="0" w:space="0" w:color="auto"/>
            <w:bottom w:val="none" w:sz="0" w:space="0" w:color="auto"/>
            <w:right w:val="none" w:sz="0" w:space="0" w:color="auto"/>
          </w:divBdr>
        </w:div>
        <w:div w:id="589503406">
          <w:marLeft w:val="864"/>
          <w:marRight w:val="0"/>
          <w:marTop w:val="0"/>
          <w:marBottom w:val="80"/>
          <w:divBdr>
            <w:top w:val="none" w:sz="0" w:space="0" w:color="auto"/>
            <w:left w:val="none" w:sz="0" w:space="0" w:color="auto"/>
            <w:bottom w:val="none" w:sz="0" w:space="0" w:color="auto"/>
            <w:right w:val="none" w:sz="0" w:space="0" w:color="auto"/>
          </w:divBdr>
        </w:div>
      </w:divsChild>
    </w:div>
    <w:div w:id="1879659523">
      <w:bodyDiv w:val="1"/>
      <w:marLeft w:val="0"/>
      <w:marRight w:val="0"/>
      <w:marTop w:val="0"/>
      <w:marBottom w:val="0"/>
      <w:divBdr>
        <w:top w:val="none" w:sz="0" w:space="0" w:color="auto"/>
        <w:left w:val="none" w:sz="0" w:space="0" w:color="auto"/>
        <w:bottom w:val="none" w:sz="0" w:space="0" w:color="auto"/>
        <w:right w:val="none" w:sz="0" w:space="0" w:color="auto"/>
      </w:divBdr>
    </w:div>
    <w:div w:id="1883204562">
      <w:bodyDiv w:val="1"/>
      <w:marLeft w:val="0"/>
      <w:marRight w:val="0"/>
      <w:marTop w:val="0"/>
      <w:marBottom w:val="0"/>
      <w:divBdr>
        <w:top w:val="none" w:sz="0" w:space="0" w:color="auto"/>
        <w:left w:val="none" w:sz="0" w:space="0" w:color="auto"/>
        <w:bottom w:val="none" w:sz="0" w:space="0" w:color="auto"/>
        <w:right w:val="none" w:sz="0" w:space="0" w:color="auto"/>
      </w:divBdr>
    </w:div>
    <w:div w:id="1886525971">
      <w:bodyDiv w:val="1"/>
      <w:marLeft w:val="0"/>
      <w:marRight w:val="0"/>
      <w:marTop w:val="0"/>
      <w:marBottom w:val="0"/>
      <w:divBdr>
        <w:top w:val="none" w:sz="0" w:space="0" w:color="auto"/>
        <w:left w:val="none" w:sz="0" w:space="0" w:color="auto"/>
        <w:bottom w:val="none" w:sz="0" w:space="0" w:color="auto"/>
        <w:right w:val="none" w:sz="0" w:space="0" w:color="auto"/>
      </w:divBdr>
    </w:div>
    <w:div w:id="1898975052">
      <w:bodyDiv w:val="1"/>
      <w:marLeft w:val="0"/>
      <w:marRight w:val="0"/>
      <w:marTop w:val="0"/>
      <w:marBottom w:val="0"/>
      <w:divBdr>
        <w:top w:val="none" w:sz="0" w:space="0" w:color="auto"/>
        <w:left w:val="none" w:sz="0" w:space="0" w:color="auto"/>
        <w:bottom w:val="none" w:sz="0" w:space="0" w:color="auto"/>
        <w:right w:val="none" w:sz="0" w:space="0" w:color="auto"/>
      </w:divBdr>
    </w:div>
    <w:div w:id="1900938283">
      <w:bodyDiv w:val="1"/>
      <w:marLeft w:val="0"/>
      <w:marRight w:val="0"/>
      <w:marTop w:val="0"/>
      <w:marBottom w:val="0"/>
      <w:divBdr>
        <w:top w:val="none" w:sz="0" w:space="0" w:color="auto"/>
        <w:left w:val="none" w:sz="0" w:space="0" w:color="auto"/>
        <w:bottom w:val="none" w:sz="0" w:space="0" w:color="auto"/>
        <w:right w:val="none" w:sz="0" w:space="0" w:color="auto"/>
      </w:divBdr>
    </w:div>
    <w:div w:id="1904171406">
      <w:bodyDiv w:val="1"/>
      <w:marLeft w:val="0"/>
      <w:marRight w:val="0"/>
      <w:marTop w:val="0"/>
      <w:marBottom w:val="0"/>
      <w:divBdr>
        <w:top w:val="none" w:sz="0" w:space="0" w:color="auto"/>
        <w:left w:val="none" w:sz="0" w:space="0" w:color="auto"/>
        <w:bottom w:val="none" w:sz="0" w:space="0" w:color="auto"/>
        <w:right w:val="none" w:sz="0" w:space="0" w:color="auto"/>
      </w:divBdr>
    </w:div>
    <w:div w:id="1915967929">
      <w:bodyDiv w:val="1"/>
      <w:marLeft w:val="0"/>
      <w:marRight w:val="0"/>
      <w:marTop w:val="0"/>
      <w:marBottom w:val="0"/>
      <w:divBdr>
        <w:top w:val="none" w:sz="0" w:space="0" w:color="auto"/>
        <w:left w:val="none" w:sz="0" w:space="0" w:color="auto"/>
        <w:bottom w:val="none" w:sz="0" w:space="0" w:color="auto"/>
        <w:right w:val="none" w:sz="0" w:space="0" w:color="auto"/>
      </w:divBdr>
    </w:div>
    <w:div w:id="1919057155">
      <w:bodyDiv w:val="1"/>
      <w:marLeft w:val="0"/>
      <w:marRight w:val="0"/>
      <w:marTop w:val="0"/>
      <w:marBottom w:val="0"/>
      <w:divBdr>
        <w:top w:val="none" w:sz="0" w:space="0" w:color="auto"/>
        <w:left w:val="none" w:sz="0" w:space="0" w:color="auto"/>
        <w:bottom w:val="none" w:sz="0" w:space="0" w:color="auto"/>
        <w:right w:val="none" w:sz="0" w:space="0" w:color="auto"/>
      </w:divBdr>
    </w:div>
    <w:div w:id="1929608424">
      <w:bodyDiv w:val="1"/>
      <w:marLeft w:val="0"/>
      <w:marRight w:val="0"/>
      <w:marTop w:val="0"/>
      <w:marBottom w:val="0"/>
      <w:divBdr>
        <w:top w:val="none" w:sz="0" w:space="0" w:color="auto"/>
        <w:left w:val="none" w:sz="0" w:space="0" w:color="auto"/>
        <w:bottom w:val="none" w:sz="0" w:space="0" w:color="auto"/>
        <w:right w:val="none" w:sz="0" w:space="0" w:color="auto"/>
      </w:divBdr>
      <w:divsChild>
        <w:div w:id="317736833">
          <w:marLeft w:val="0"/>
          <w:marRight w:val="0"/>
          <w:marTop w:val="0"/>
          <w:marBottom w:val="80"/>
          <w:divBdr>
            <w:top w:val="none" w:sz="0" w:space="0" w:color="auto"/>
            <w:left w:val="none" w:sz="0" w:space="0" w:color="auto"/>
            <w:bottom w:val="none" w:sz="0" w:space="0" w:color="auto"/>
            <w:right w:val="none" w:sz="0" w:space="0" w:color="auto"/>
          </w:divBdr>
        </w:div>
        <w:div w:id="972372025">
          <w:marLeft w:val="864"/>
          <w:marRight w:val="0"/>
          <w:marTop w:val="0"/>
          <w:marBottom w:val="80"/>
          <w:divBdr>
            <w:top w:val="none" w:sz="0" w:space="0" w:color="auto"/>
            <w:left w:val="none" w:sz="0" w:space="0" w:color="auto"/>
            <w:bottom w:val="none" w:sz="0" w:space="0" w:color="auto"/>
            <w:right w:val="none" w:sz="0" w:space="0" w:color="auto"/>
          </w:divBdr>
        </w:div>
        <w:div w:id="1881091733">
          <w:marLeft w:val="864"/>
          <w:marRight w:val="0"/>
          <w:marTop w:val="0"/>
          <w:marBottom w:val="80"/>
          <w:divBdr>
            <w:top w:val="none" w:sz="0" w:space="0" w:color="auto"/>
            <w:left w:val="none" w:sz="0" w:space="0" w:color="auto"/>
            <w:bottom w:val="none" w:sz="0" w:space="0" w:color="auto"/>
            <w:right w:val="none" w:sz="0" w:space="0" w:color="auto"/>
          </w:divBdr>
        </w:div>
        <w:div w:id="228617746">
          <w:marLeft w:val="864"/>
          <w:marRight w:val="0"/>
          <w:marTop w:val="0"/>
          <w:marBottom w:val="80"/>
          <w:divBdr>
            <w:top w:val="none" w:sz="0" w:space="0" w:color="auto"/>
            <w:left w:val="none" w:sz="0" w:space="0" w:color="auto"/>
            <w:bottom w:val="none" w:sz="0" w:space="0" w:color="auto"/>
            <w:right w:val="none" w:sz="0" w:space="0" w:color="auto"/>
          </w:divBdr>
        </w:div>
        <w:div w:id="1571305951">
          <w:marLeft w:val="864"/>
          <w:marRight w:val="0"/>
          <w:marTop w:val="0"/>
          <w:marBottom w:val="80"/>
          <w:divBdr>
            <w:top w:val="none" w:sz="0" w:space="0" w:color="auto"/>
            <w:left w:val="none" w:sz="0" w:space="0" w:color="auto"/>
            <w:bottom w:val="none" w:sz="0" w:space="0" w:color="auto"/>
            <w:right w:val="none" w:sz="0" w:space="0" w:color="auto"/>
          </w:divBdr>
        </w:div>
        <w:div w:id="805052990">
          <w:marLeft w:val="864"/>
          <w:marRight w:val="0"/>
          <w:marTop w:val="0"/>
          <w:marBottom w:val="80"/>
          <w:divBdr>
            <w:top w:val="none" w:sz="0" w:space="0" w:color="auto"/>
            <w:left w:val="none" w:sz="0" w:space="0" w:color="auto"/>
            <w:bottom w:val="none" w:sz="0" w:space="0" w:color="auto"/>
            <w:right w:val="none" w:sz="0" w:space="0" w:color="auto"/>
          </w:divBdr>
        </w:div>
        <w:div w:id="1048602173">
          <w:marLeft w:val="864"/>
          <w:marRight w:val="0"/>
          <w:marTop w:val="0"/>
          <w:marBottom w:val="80"/>
          <w:divBdr>
            <w:top w:val="none" w:sz="0" w:space="0" w:color="auto"/>
            <w:left w:val="none" w:sz="0" w:space="0" w:color="auto"/>
            <w:bottom w:val="none" w:sz="0" w:space="0" w:color="auto"/>
            <w:right w:val="none" w:sz="0" w:space="0" w:color="auto"/>
          </w:divBdr>
        </w:div>
        <w:div w:id="1691642990">
          <w:marLeft w:val="864"/>
          <w:marRight w:val="0"/>
          <w:marTop w:val="0"/>
          <w:marBottom w:val="80"/>
          <w:divBdr>
            <w:top w:val="none" w:sz="0" w:space="0" w:color="auto"/>
            <w:left w:val="none" w:sz="0" w:space="0" w:color="auto"/>
            <w:bottom w:val="none" w:sz="0" w:space="0" w:color="auto"/>
            <w:right w:val="none" w:sz="0" w:space="0" w:color="auto"/>
          </w:divBdr>
        </w:div>
      </w:divsChild>
    </w:div>
    <w:div w:id="1940790198">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63147666">
      <w:bodyDiv w:val="1"/>
      <w:marLeft w:val="0"/>
      <w:marRight w:val="0"/>
      <w:marTop w:val="0"/>
      <w:marBottom w:val="0"/>
      <w:divBdr>
        <w:top w:val="none" w:sz="0" w:space="0" w:color="auto"/>
        <w:left w:val="none" w:sz="0" w:space="0" w:color="auto"/>
        <w:bottom w:val="none" w:sz="0" w:space="0" w:color="auto"/>
        <w:right w:val="none" w:sz="0" w:space="0" w:color="auto"/>
      </w:divBdr>
    </w:div>
    <w:div w:id="1969780047">
      <w:bodyDiv w:val="1"/>
      <w:marLeft w:val="0"/>
      <w:marRight w:val="0"/>
      <w:marTop w:val="0"/>
      <w:marBottom w:val="0"/>
      <w:divBdr>
        <w:top w:val="none" w:sz="0" w:space="0" w:color="auto"/>
        <w:left w:val="none" w:sz="0" w:space="0" w:color="auto"/>
        <w:bottom w:val="none" w:sz="0" w:space="0" w:color="auto"/>
        <w:right w:val="none" w:sz="0" w:space="0" w:color="auto"/>
      </w:divBdr>
    </w:div>
    <w:div w:id="2010211769">
      <w:bodyDiv w:val="1"/>
      <w:marLeft w:val="0"/>
      <w:marRight w:val="0"/>
      <w:marTop w:val="0"/>
      <w:marBottom w:val="0"/>
      <w:divBdr>
        <w:top w:val="none" w:sz="0" w:space="0" w:color="auto"/>
        <w:left w:val="none" w:sz="0" w:space="0" w:color="auto"/>
        <w:bottom w:val="none" w:sz="0" w:space="0" w:color="auto"/>
        <w:right w:val="none" w:sz="0" w:space="0" w:color="auto"/>
      </w:divBdr>
    </w:div>
    <w:div w:id="2052412794">
      <w:bodyDiv w:val="1"/>
      <w:marLeft w:val="0"/>
      <w:marRight w:val="0"/>
      <w:marTop w:val="0"/>
      <w:marBottom w:val="0"/>
      <w:divBdr>
        <w:top w:val="none" w:sz="0" w:space="0" w:color="auto"/>
        <w:left w:val="none" w:sz="0" w:space="0" w:color="auto"/>
        <w:bottom w:val="none" w:sz="0" w:space="0" w:color="auto"/>
        <w:right w:val="none" w:sz="0" w:space="0" w:color="auto"/>
      </w:divBdr>
    </w:div>
    <w:div w:id="2066681910">
      <w:bodyDiv w:val="1"/>
      <w:marLeft w:val="0"/>
      <w:marRight w:val="0"/>
      <w:marTop w:val="0"/>
      <w:marBottom w:val="0"/>
      <w:divBdr>
        <w:top w:val="none" w:sz="0" w:space="0" w:color="auto"/>
        <w:left w:val="none" w:sz="0" w:space="0" w:color="auto"/>
        <w:bottom w:val="none" w:sz="0" w:space="0" w:color="auto"/>
        <w:right w:val="none" w:sz="0" w:space="0" w:color="auto"/>
      </w:divBdr>
    </w:div>
    <w:div w:id="2082217381">
      <w:bodyDiv w:val="1"/>
      <w:marLeft w:val="0"/>
      <w:marRight w:val="0"/>
      <w:marTop w:val="0"/>
      <w:marBottom w:val="0"/>
      <w:divBdr>
        <w:top w:val="none" w:sz="0" w:space="0" w:color="auto"/>
        <w:left w:val="none" w:sz="0" w:space="0" w:color="auto"/>
        <w:bottom w:val="none" w:sz="0" w:space="0" w:color="auto"/>
        <w:right w:val="none" w:sz="0" w:space="0" w:color="auto"/>
      </w:divBdr>
    </w:div>
    <w:div w:id="2139955335">
      <w:bodyDiv w:val="1"/>
      <w:marLeft w:val="0"/>
      <w:marRight w:val="0"/>
      <w:marTop w:val="0"/>
      <w:marBottom w:val="0"/>
      <w:divBdr>
        <w:top w:val="none" w:sz="0" w:space="0" w:color="auto"/>
        <w:left w:val="none" w:sz="0" w:space="0" w:color="auto"/>
        <w:bottom w:val="none" w:sz="0" w:space="0" w:color="auto"/>
        <w:right w:val="none" w:sz="0" w:space="0" w:color="auto"/>
      </w:divBdr>
      <w:divsChild>
        <w:div w:id="123162600">
          <w:marLeft w:val="0"/>
          <w:marRight w:val="0"/>
          <w:marTop w:val="0"/>
          <w:marBottom w:val="101"/>
          <w:divBdr>
            <w:top w:val="none" w:sz="0" w:space="0" w:color="auto"/>
            <w:left w:val="none" w:sz="0" w:space="0" w:color="auto"/>
            <w:bottom w:val="none" w:sz="0" w:space="0" w:color="auto"/>
            <w:right w:val="none" w:sz="0" w:space="0" w:color="auto"/>
          </w:divBdr>
        </w:div>
        <w:div w:id="463352915">
          <w:marLeft w:val="288"/>
          <w:marRight w:val="0"/>
          <w:marTop w:val="0"/>
          <w:marBottom w:val="101"/>
          <w:divBdr>
            <w:top w:val="none" w:sz="0" w:space="0" w:color="auto"/>
            <w:left w:val="none" w:sz="0" w:space="0" w:color="auto"/>
            <w:bottom w:val="none" w:sz="0" w:space="0" w:color="auto"/>
            <w:right w:val="none" w:sz="0" w:space="0" w:color="auto"/>
          </w:divBdr>
        </w:div>
        <w:div w:id="1944721462">
          <w:marLeft w:val="288"/>
          <w:marRight w:val="0"/>
          <w:marTop w:val="0"/>
          <w:marBottom w:val="101"/>
          <w:divBdr>
            <w:top w:val="none" w:sz="0" w:space="0" w:color="auto"/>
            <w:left w:val="none" w:sz="0" w:space="0" w:color="auto"/>
            <w:bottom w:val="none" w:sz="0" w:space="0" w:color="auto"/>
            <w:right w:val="none" w:sz="0" w:space="0" w:color="auto"/>
          </w:divBdr>
        </w:div>
        <w:div w:id="1558512889">
          <w:marLeft w:val="288"/>
          <w:marRight w:val="0"/>
          <w:marTop w:val="0"/>
          <w:marBottom w:val="101"/>
          <w:divBdr>
            <w:top w:val="none" w:sz="0" w:space="0" w:color="auto"/>
            <w:left w:val="none" w:sz="0" w:space="0" w:color="auto"/>
            <w:bottom w:val="none" w:sz="0" w:space="0" w:color="auto"/>
            <w:right w:val="none" w:sz="0" w:space="0" w:color="auto"/>
          </w:divBdr>
        </w:div>
        <w:div w:id="1254777095">
          <w:marLeft w:val="288"/>
          <w:marRight w:val="0"/>
          <w:marTop w:val="0"/>
          <w:marBottom w:val="101"/>
          <w:divBdr>
            <w:top w:val="none" w:sz="0" w:space="0" w:color="auto"/>
            <w:left w:val="none" w:sz="0" w:space="0" w:color="auto"/>
            <w:bottom w:val="none" w:sz="0" w:space="0" w:color="auto"/>
            <w:right w:val="none" w:sz="0" w:space="0" w:color="auto"/>
          </w:divBdr>
        </w:div>
        <w:div w:id="2115905200">
          <w:marLeft w:val="288"/>
          <w:marRight w:val="0"/>
          <w:marTop w:val="0"/>
          <w:marBottom w:val="101"/>
          <w:divBdr>
            <w:top w:val="none" w:sz="0" w:space="0" w:color="auto"/>
            <w:left w:val="none" w:sz="0" w:space="0" w:color="auto"/>
            <w:bottom w:val="none" w:sz="0" w:space="0" w:color="auto"/>
            <w:right w:val="none" w:sz="0" w:space="0" w:color="auto"/>
          </w:divBdr>
        </w:div>
        <w:div w:id="1402677973">
          <w:marLeft w:val="288"/>
          <w:marRight w:val="0"/>
          <w:marTop w:val="0"/>
          <w:marBottom w:val="101"/>
          <w:divBdr>
            <w:top w:val="none" w:sz="0" w:space="0" w:color="auto"/>
            <w:left w:val="none" w:sz="0" w:space="0" w:color="auto"/>
            <w:bottom w:val="none" w:sz="0" w:space="0" w:color="auto"/>
            <w:right w:val="none" w:sz="0" w:space="0" w:color="auto"/>
          </w:divBdr>
        </w:div>
        <w:div w:id="1386762213">
          <w:marLeft w:val="288"/>
          <w:marRight w:val="0"/>
          <w:marTop w:val="0"/>
          <w:marBottom w:val="101"/>
          <w:divBdr>
            <w:top w:val="none" w:sz="0" w:space="0" w:color="auto"/>
            <w:left w:val="none" w:sz="0" w:space="0" w:color="auto"/>
            <w:bottom w:val="none" w:sz="0" w:space="0" w:color="auto"/>
            <w:right w:val="none" w:sz="0" w:space="0" w:color="auto"/>
          </w:divBdr>
        </w:div>
        <w:div w:id="476578271">
          <w:marLeft w:val="288"/>
          <w:marRight w:val="0"/>
          <w:marTop w:val="0"/>
          <w:marBottom w:val="101"/>
          <w:divBdr>
            <w:top w:val="none" w:sz="0" w:space="0" w:color="auto"/>
            <w:left w:val="none" w:sz="0" w:space="0" w:color="auto"/>
            <w:bottom w:val="none" w:sz="0" w:space="0" w:color="auto"/>
            <w:right w:val="none" w:sz="0" w:space="0" w:color="auto"/>
          </w:divBdr>
        </w:div>
        <w:div w:id="1352485934">
          <w:marLeft w:val="288"/>
          <w:marRight w:val="0"/>
          <w:marTop w:val="0"/>
          <w:marBottom w:val="101"/>
          <w:divBdr>
            <w:top w:val="none" w:sz="0" w:space="0" w:color="auto"/>
            <w:left w:val="none" w:sz="0" w:space="0" w:color="auto"/>
            <w:bottom w:val="none" w:sz="0" w:space="0" w:color="auto"/>
            <w:right w:val="none" w:sz="0" w:space="0" w:color="auto"/>
          </w:divBdr>
        </w:div>
        <w:div w:id="829176806">
          <w:marLeft w:val="288"/>
          <w:marRight w:val="0"/>
          <w:marTop w:val="0"/>
          <w:marBottom w:val="101"/>
          <w:divBdr>
            <w:top w:val="none" w:sz="0" w:space="0" w:color="auto"/>
            <w:left w:val="none" w:sz="0" w:space="0" w:color="auto"/>
            <w:bottom w:val="none" w:sz="0" w:space="0" w:color="auto"/>
            <w:right w:val="none" w:sz="0" w:space="0" w:color="auto"/>
          </w:divBdr>
        </w:div>
      </w:divsChild>
    </w:div>
    <w:div w:id="2141800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DBDD68-2525-4A94-AC3A-782BB10AFB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10111</Words>
  <Characters>55615</Characters>
  <Application>Microsoft Office Word</Application>
  <DocSecurity>0</DocSecurity>
  <Lines>463</Lines>
  <Paragraphs>131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65595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USER</cp:lastModifiedBy>
  <cp:revision>2</cp:revision>
  <cp:lastPrinted>2018-11-06T18:21:00Z</cp:lastPrinted>
  <dcterms:created xsi:type="dcterms:W3CDTF">2018-11-09T15:30:00Z</dcterms:created>
  <dcterms:modified xsi:type="dcterms:W3CDTF">2018-11-09T15:30:00Z</dcterms:modified>
</cp:coreProperties>
</file>