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1E2AB" w14:textId="03E0E8E4" w:rsidR="003F7055" w:rsidRDefault="003F7055" w:rsidP="003F7055">
      <w:pPr>
        <w:spacing w:line="360" w:lineRule="auto"/>
        <w:jc w:val="both"/>
        <w:rPr>
          <w:rFonts w:ascii="Palatino Linotype" w:eastAsia="Times New Roman" w:hAnsi="Palatino Linotype" w:cs="Times New Roman"/>
        </w:rPr>
      </w:pPr>
    </w:p>
    <w:p w14:paraId="61BF0BEB" w14:textId="5203278C" w:rsidR="00DF44A4" w:rsidRPr="00483660" w:rsidRDefault="00DF44A4" w:rsidP="0051551D">
      <w:pPr>
        <w:spacing w:after="240" w:line="360" w:lineRule="auto"/>
        <w:contextualSpacing/>
        <w:jc w:val="both"/>
        <w:rPr>
          <w:rFonts w:ascii="Palatino Linotype" w:eastAsia="MS Mincho" w:hAnsi="Palatino Linotype" w:cs="Times New Roman"/>
        </w:rPr>
      </w:pPr>
      <w:r w:rsidRPr="00483660">
        <w:rPr>
          <w:rFonts w:ascii="Palatino Linotype" w:eastAsia="MS Mincho" w:hAnsi="Palatino Linotype" w:cs="Times New Roman"/>
          <w:b/>
        </w:rPr>
        <w:t>DEBERES DE LAS AUTORIDADES.</w:t>
      </w:r>
      <w:r w:rsidRPr="00483660">
        <w:rPr>
          <w:rFonts w:ascii="Palatino Linotype" w:eastAsia="MS Mincho" w:hAnsi="Palatino Linotype" w:cs="Times New Roman"/>
        </w:rPr>
        <w:t xml:space="preserve"> El derecho de acceso </w:t>
      </w:r>
      <w:r w:rsidRPr="00483660">
        <w:rPr>
          <w:rStyle w:val="Ttulo2Car"/>
          <w:rFonts w:ascii="Palatino Linotype" w:hAnsi="Palatino Linotype"/>
          <w:color w:val="auto"/>
          <w:sz w:val="24"/>
          <w:szCs w:val="24"/>
        </w:rPr>
        <w:t xml:space="preserve">Acceso, Rectificación, Cancelación y Oposición de Datos Personales </w:t>
      </w:r>
      <w:r w:rsidRPr="00483660">
        <w:rPr>
          <w:rFonts w:ascii="Palatino Linotype" w:eastAsia="MS Mincho" w:hAnsi="Palatino Linotype" w:cs="Times New Roman"/>
        </w:rPr>
        <w:t>es un derecho humano constitucionalmente reconocido</w:t>
      </w:r>
      <w:r w:rsidR="001A2153" w:rsidRPr="00483660">
        <w:rPr>
          <w:rFonts w:ascii="Palatino Linotype" w:eastAsia="MS Mincho" w:hAnsi="Palatino Linotype" w:cs="Times New Roman"/>
        </w:rPr>
        <w:t xml:space="preserve"> y todas las autoridades</w:t>
      </w:r>
      <w:r w:rsidR="0051551D" w:rsidRPr="00483660">
        <w:rPr>
          <w:rFonts w:ascii="Palatino Linotype" w:eastAsia="MS Mincho" w:hAnsi="Palatino Linotype" w:cs="Times New Roman"/>
        </w:rPr>
        <w:t xml:space="preserve"> en el ámbito de sus </w:t>
      </w:r>
      <w:proofErr w:type="gramStart"/>
      <w:r w:rsidR="0051551D" w:rsidRPr="00483660">
        <w:rPr>
          <w:rFonts w:ascii="Palatino Linotype" w:eastAsia="MS Mincho" w:hAnsi="Palatino Linotype" w:cs="Times New Roman"/>
        </w:rPr>
        <w:t>competencias</w:t>
      </w:r>
      <w:proofErr w:type="gramEnd"/>
      <w:r w:rsidR="0051551D" w:rsidRPr="00483660">
        <w:rPr>
          <w:rFonts w:ascii="Palatino Linotype" w:eastAsia="MS Mincho" w:hAnsi="Palatino Linotype" w:cs="Times New Roman"/>
        </w:rPr>
        <w:t>, funciones y atribuciones tienen la obligación de respetarlo, protegerlo y garantizarlo</w:t>
      </w:r>
      <w:r w:rsidR="001A2153" w:rsidRPr="00483660">
        <w:rPr>
          <w:rFonts w:ascii="Palatino Linotype" w:eastAsia="MS Mincho" w:hAnsi="Palatino Linotype" w:cs="Times New Roman"/>
        </w:rPr>
        <w:t>, por lo tanto</w:t>
      </w:r>
      <w:r w:rsidR="0051551D" w:rsidRPr="00483660">
        <w:rPr>
          <w:rFonts w:ascii="Palatino Linotype" w:eastAsia="MS Mincho" w:hAnsi="Palatino Linotype" w:cs="Times New Roman"/>
        </w:rPr>
        <w:t xml:space="preserve"> </w:t>
      </w:r>
      <w:r w:rsidR="0051551D" w:rsidRPr="00483660">
        <w:rPr>
          <w:rFonts w:ascii="Palatino Linotype" w:hAnsi="Palatino Linotype" w:cs="Arial"/>
        </w:rPr>
        <w:t>para que los particulares hagan efectivo este derecho deben solicitar al Sujeto Obligado los documentos que en el ejercicio de sus atribuciones legales o que por cualquier circunstancia ya obre en sus archivos</w:t>
      </w:r>
      <w:r w:rsidR="001A2153" w:rsidRPr="00483660">
        <w:rPr>
          <w:rFonts w:ascii="Palatino Linotype" w:hAnsi="Palatino Linotype" w:cs="Arial"/>
        </w:rPr>
        <w:t xml:space="preserve">. </w:t>
      </w:r>
    </w:p>
    <w:p w14:paraId="00E26A0E" w14:textId="4BA16262" w:rsidR="0051551D" w:rsidRPr="00483660" w:rsidRDefault="00483660" w:rsidP="00DF44A4">
      <w:pPr>
        <w:spacing w:line="360" w:lineRule="auto"/>
        <w:jc w:val="both"/>
        <w:rPr>
          <w:rFonts w:ascii="Palatino Linotype" w:eastAsia="MS Mincho" w:hAnsi="Palatino Linotype" w:cs="Times New Roman"/>
        </w:rPr>
      </w:pPr>
      <w:r w:rsidRPr="00483660">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14:anchorId="0948246B" wp14:editId="4F46A4C0">
                <wp:simplePos x="0" y="0"/>
                <wp:positionH relativeFrom="column">
                  <wp:posOffset>91439</wp:posOffset>
                </wp:positionH>
                <wp:positionV relativeFrom="paragraph">
                  <wp:posOffset>160654</wp:posOffset>
                </wp:positionV>
                <wp:extent cx="5495925" cy="50006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495925" cy="5000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60B07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2.65pt" to="439.95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" strokecolor="#4f81bd [3204]" strokeweight="2pt">
                <v:shadow on="t" color="black" opacity="24903f" origin=",.5" offset="0,.55556mm"/>
              </v:line>
            </w:pict>
          </mc:Fallback>
        </mc:AlternateContent>
      </w:r>
    </w:p>
    <w:p w14:paraId="090B504A" w14:textId="77777777" w:rsidR="0051551D" w:rsidRPr="00483660" w:rsidRDefault="0051551D" w:rsidP="00DF44A4">
      <w:pPr>
        <w:spacing w:line="360" w:lineRule="auto"/>
        <w:jc w:val="both"/>
        <w:rPr>
          <w:rFonts w:ascii="Palatino Linotype" w:eastAsia="MS Mincho" w:hAnsi="Palatino Linotype" w:cs="Times New Roman"/>
        </w:rPr>
      </w:pPr>
    </w:p>
    <w:p w14:paraId="7D934FED" w14:textId="77777777" w:rsidR="00A16981" w:rsidRPr="00483660" w:rsidRDefault="00A16981" w:rsidP="003F7055">
      <w:pPr>
        <w:spacing w:line="360" w:lineRule="auto"/>
        <w:jc w:val="both"/>
        <w:rPr>
          <w:rFonts w:ascii="Palatino Linotype" w:eastAsia="Times New Roman" w:hAnsi="Palatino Linotype" w:cs="Times New Roman"/>
        </w:rPr>
      </w:pPr>
    </w:p>
    <w:p w14:paraId="176E234C" w14:textId="77777777" w:rsidR="00A16981" w:rsidRPr="00483660" w:rsidRDefault="00A16981" w:rsidP="003F7055">
      <w:pPr>
        <w:spacing w:line="360" w:lineRule="auto"/>
        <w:jc w:val="both"/>
        <w:rPr>
          <w:rFonts w:ascii="Palatino Linotype" w:eastAsia="Times New Roman" w:hAnsi="Palatino Linotype" w:cs="Times New Roman"/>
        </w:rPr>
      </w:pPr>
    </w:p>
    <w:p w14:paraId="2F67A8AE" w14:textId="2018C663" w:rsidR="003F7055" w:rsidRPr="00483660" w:rsidRDefault="003F7055" w:rsidP="00F95F7E">
      <w:pPr>
        <w:spacing w:before="240" w:after="360" w:line="360" w:lineRule="auto"/>
        <w:contextualSpacing/>
        <w:jc w:val="both"/>
        <w:rPr>
          <w:rFonts w:ascii="Palatino Linotype" w:eastAsia="Times New Roman" w:hAnsi="Palatino Linotype"/>
        </w:rPr>
      </w:pPr>
    </w:p>
    <w:p w14:paraId="7C517DA1" w14:textId="652EB173" w:rsidR="003F7055" w:rsidRPr="00483660" w:rsidRDefault="003F7055" w:rsidP="00F95F7E">
      <w:pPr>
        <w:spacing w:before="240" w:after="360" w:line="360" w:lineRule="auto"/>
        <w:contextualSpacing/>
        <w:jc w:val="both"/>
        <w:rPr>
          <w:rFonts w:ascii="Palatino Linotype" w:eastAsia="Times New Roman" w:hAnsi="Palatino Linotype"/>
        </w:rPr>
      </w:pPr>
    </w:p>
    <w:p w14:paraId="02B70AED" w14:textId="2B6157F4" w:rsidR="00F95F7E" w:rsidRPr="00483660" w:rsidRDefault="00F95F7E" w:rsidP="00F95F7E">
      <w:pPr>
        <w:spacing w:before="240" w:after="360" w:line="360" w:lineRule="auto"/>
        <w:contextualSpacing/>
        <w:jc w:val="both"/>
        <w:rPr>
          <w:rFonts w:ascii="Palatino Linotype" w:eastAsia="Times New Roman" w:hAnsi="Palatino Linotype"/>
        </w:rPr>
      </w:pPr>
    </w:p>
    <w:p w14:paraId="1A8221FC" w14:textId="53437A6C" w:rsidR="00E17F3A" w:rsidRPr="00483660" w:rsidRDefault="00E17F3A" w:rsidP="00E17F3A">
      <w:pPr>
        <w:spacing w:before="240" w:after="240" w:line="360" w:lineRule="auto"/>
        <w:jc w:val="both"/>
        <w:rPr>
          <w:rFonts w:ascii="Palatino Linotype" w:hAnsi="Palatino Linotype" w:cs="Arial"/>
        </w:rPr>
      </w:pPr>
    </w:p>
    <w:p w14:paraId="60135E4C" w14:textId="6A1FEB30" w:rsidR="006B7A58" w:rsidRPr="00483660" w:rsidRDefault="006B7A58" w:rsidP="00474477">
      <w:pPr>
        <w:spacing w:before="240" w:after="240" w:line="360" w:lineRule="auto"/>
        <w:jc w:val="both"/>
        <w:rPr>
          <w:rFonts w:ascii="Palatino Linotype" w:eastAsia="Times New Roman" w:hAnsi="Palatino Linotype"/>
        </w:rPr>
      </w:pPr>
    </w:p>
    <w:p w14:paraId="31C69878" w14:textId="1D7F96A9" w:rsidR="007A22E2" w:rsidRPr="00483660" w:rsidRDefault="007A22E2" w:rsidP="00474477">
      <w:pPr>
        <w:spacing w:before="240" w:after="240" w:line="360" w:lineRule="auto"/>
        <w:jc w:val="both"/>
        <w:rPr>
          <w:rFonts w:ascii="Palatino Linotype" w:eastAsia="Times New Roman" w:hAnsi="Palatino Linotype"/>
        </w:rPr>
      </w:pPr>
    </w:p>
    <w:p w14:paraId="774CD92C" w14:textId="77777777" w:rsidR="00A16981" w:rsidRPr="00483660" w:rsidRDefault="00A16981" w:rsidP="00474477">
      <w:pPr>
        <w:spacing w:before="240" w:after="240" w:line="360" w:lineRule="auto"/>
        <w:jc w:val="both"/>
        <w:rPr>
          <w:rFonts w:ascii="Palatino Linotype" w:eastAsia="Times New Roman" w:hAnsi="Palatino Linotype"/>
        </w:rPr>
      </w:pPr>
    </w:p>
    <w:p w14:paraId="5A346086" w14:textId="77777777" w:rsidR="00A16981" w:rsidRPr="00483660" w:rsidRDefault="00A16981" w:rsidP="00474477">
      <w:pPr>
        <w:spacing w:before="240" w:after="240" w:line="360" w:lineRule="auto"/>
        <w:jc w:val="both"/>
        <w:rPr>
          <w:rFonts w:ascii="Palatino Linotype" w:eastAsia="Times New Roman" w:hAnsi="Palatino Linotype"/>
        </w:rPr>
      </w:pPr>
    </w:p>
    <w:p w14:paraId="2667D21E" w14:textId="77777777" w:rsidR="00A16981" w:rsidRPr="00483660" w:rsidRDefault="00A16981" w:rsidP="00474477">
      <w:pPr>
        <w:spacing w:before="240" w:after="240" w:line="360" w:lineRule="auto"/>
        <w:jc w:val="both"/>
        <w:rPr>
          <w:rFonts w:ascii="Palatino Linotype" w:eastAsia="Times New Roman" w:hAnsi="Palatino Linotype"/>
        </w:rPr>
      </w:pPr>
    </w:p>
    <w:p w14:paraId="655B5C06" w14:textId="5E4D4309" w:rsidR="00D85A93" w:rsidRPr="00483660" w:rsidRDefault="00D85A93" w:rsidP="001E74A5">
      <w:pPr>
        <w:spacing w:line="360" w:lineRule="auto"/>
        <w:jc w:val="center"/>
        <w:rPr>
          <w:rFonts w:ascii="Palatino Linotype" w:eastAsia="Times New Roman" w:hAnsi="Palatino Linotype" w:cs="Times New Roman"/>
          <w:b/>
          <w:u w:val="single"/>
        </w:rPr>
      </w:pPr>
    </w:p>
    <w:p w14:paraId="31137936" w14:textId="302D1D0F" w:rsidR="00BC61B2" w:rsidRPr="00483660" w:rsidRDefault="00A20B1F" w:rsidP="001E74A5">
      <w:pPr>
        <w:spacing w:line="360" w:lineRule="auto"/>
        <w:jc w:val="center"/>
        <w:rPr>
          <w:rFonts w:ascii="Palatino Linotype" w:eastAsia="Times New Roman" w:hAnsi="Palatino Linotype" w:cs="Times New Roman"/>
          <w:b/>
          <w:u w:val="single"/>
        </w:rPr>
      </w:pPr>
      <w:r w:rsidRPr="00483660">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A756E31" w:rsidR="00DA7E2F" w:rsidRPr="00483660" w:rsidRDefault="00DA7E2F" w:rsidP="00A67428">
          <w:pPr>
            <w:pStyle w:val="TtulodeTDC"/>
            <w:spacing w:before="0" w:line="480" w:lineRule="auto"/>
          </w:pPr>
        </w:p>
        <w:p w14:paraId="234114E9" w14:textId="77777777" w:rsidR="00483660" w:rsidRPr="00483660" w:rsidRDefault="00DA7E2F">
          <w:pPr>
            <w:pStyle w:val="TDC1"/>
            <w:rPr>
              <w:noProof/>
              <w:sz w:val="22"/>
              <w:szCs w:val="22"/>
              <w:lang w:val="es-MX" w:eastAsia="es-MX"/>
            </w:rPr>
          </w:pPr>
          <w:r w:rsidRPr="00483660">
            <w:rPr>
              <w:rFonts w:ascii="Palatino Linotype" w:hAnsi="Palatino Linotype"/>
            </w:rPr>
            <w:fldChar w:fldCharType="begin"/>
          </w:r>
          <w:r w:rsidRPr="00483660">
            <w:rPr>
              <w:rFonts w:ascii="Palatino Linotype" w:hAnsi="Palatino Linotype"/>
            </w:rPr>
            <w:instrText xml:space="preserve"> TOC \o "1-3" \h \z \u </w:instrText>
          </w:r>
          <w:r w:rsidRPr="00483660">
            <w:rPr>
              <w:rFonts w:ascii="Palatino Linotype" w:hAnsi="Palatino Linotype"/>
            </w:rPr>
            <w:fldChar w:fldCharType="separate"/>
          </w:r>
          <w:hyperlink w:anchor="_Toc530486052" w:history="1">
            <w:r w:rsidR="00483660" w:rsidRPr="00483660">
              <w:rPr>
                <w:rStyle w:val="Hipervnculo"/>
                <w:b/>
                <w:noProof/>
              </w:rPr>
              <w:t>ANTECEDENTES</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_Toc530486052 \h </w:instrText>
            </w:r>
            <w:r w:rsidR="00483660" w:rsidRPr="00483660">
              <w:rPr>
                <w:noProof/>
                <w:webHidden/>
              </w:rPr>
            </w:r>
            <w:r w:rsidR="00483660" w:rsidRPr="00483660">
              <w:rPr>
                <w:noProof/>
                <w:webHidden/>
              </w:rPr>
              <w:fldChar w:fldCharType="separate"/>
            </w:r>
            <w:r w:rsidR="00483660" w:rsidRPr="00483660">
              <w:rPr>
                <w:noProof/>
                <w:webHidden/>
              </w:rPr>
              <w:t>3</w:t>
            </w:r>
            <w:r w:rsidR="00483660" w:rsidRPr="00483660">
              <w:rPr>
                <w:noProof/>
                <w:webHidden/>
              </w:rPr>
              <w:fldChar w:fldCharType="end"/>
            </w:r>
          </w:hyperlink>
        </w:p>
        <w:p w14:paraId="34C2358C" w14:textId="77777777" w:rsidR="00483660" w:rsidRPr="00483660" w:rsidRDefault="00766D27">
          <w:pPr>
            <w:pStyle w:val="TDC1"/>
            <w:rPr>
              <w:noProof/>
              <w:sz w:val="22"/>
              <w:szCs w:val="22"/>
              <w:lang w:val="es-MX" w:eastAsia="es-MX"/>
            </w:rPr>
          </w:pPr>
          <w:hyperlink w:anchor="_Toc530486055" w:history="1">
            <w:r w:rsidR="00483660" w:rsidRPr="00483660">
              <w:rPr>
                <w:rStyle w:val="Hipervnculo"/>
                <w:b/>
                <w:noProof/>
              </w:rPr>
              <w:t>CONSIDERANDO</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_Toc530486055 \h </w:instrText>
            </w:r>
            <w:r w:rsidR="00483660" w:rsidRPr="00483660">
              <w:rPr>
                <w:noProof/>
                <w:webHidden/>
              </w:rPr>
            </w:r>
            <w:r w:rsidR="00483660" w:rsidRPr="00483660">
              <w:rPr>
                <w:noProof/>
                <w:webHidden/>
              </w:rPr>
              <w:fldChar w:fldCharType="separate"/>
            </w:r>
            <w:r w:rsidR="00483660" w:rsidRPr="00483660">
              <w:rPr>
                <w:noProof/>
                <w:webHidden/>
              </w:rPr>
              <w:t>7</w:t>
            </w:r>
            <w:r w:rsidR="00483660" w:rsidRPr="00483660">
              <w:rPr>
                <w:noProof/>
                <w:webHidden/>
              </w:rPr>
              <w:fldChar w:fldCharType="end"/>
            </w:r>
          </w:hyperlink>
        </w:p>
        <w:p w14:paraId="198CFA94" w14:textId="77777777" w:rsidR="00483660" w:rsidRPr="00483660" w:rsidRDefault="00766D27">
          <w:pPr>
            <w:pStyle w:val="TDC2"/>
            <w:rPr>
              <w:noProof/>
              <w:sz w:val="22"/>
              <w:szCs w:val="22"/>
              <w:lang w:val="es-MX" w:eastAsia="es-MX"/>
            </w:rPr>
          </w:pPr>
          <w:hyperlink w:anchor="_Toc530486056" w:history="1">
            <w:r w:rsidR="00483660" w:rsidRPr="00483660">
              <w:rPr>
                <w:rStyle w:val="Hipervnculo"/>
                <w:rFonts w:ascii="Palatino Linotype" w:hAnsi="Palatino Linotype"/>
                <w:b/>
                <w:noProof/>
              </w:rPr>
              <w:t>PRIMERO. De la competencia</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_Toc530486056 \h </w:instrText>
            </w:r>
            <w:r w:rsidR="00483660" w:rsidRPr="00483660">
              <w:rPr>
                <w:noProof/>
                <w:webHidden/>
              </w:rPr>
            </w:r>
            <w:r w:rsidR="00483660" w:rsidRPr="00483660">
              <w:rPr>
                <w:noProof/>
                <w:webHidden/>
              </w:rPr>
              <w:fldChar w:fldCharType="separate"/>
            </w:r>
            <w:r w:rsidR="00483660" w:rsidRPr="00483660">
              <w:rPr>
                <w:noProof/>
                <w:webHidden/>
              </w:rPr>
              <w:t>7</w:t>
            </w:r>
            <w:r w:rsidR="00483660" w:rsidRPr="00483660">
              <w:rPr>
                <w:noProof/>
                <w:webHidden/>
              </w:rPr>
              <w:fldChar w:fldCharType="end"/>
            </w:r>
          </w:hyperlink>
        </w:p>
        <w:p w14:paraId="5075B484" w14:textId="77777777" w:rsidR="00483660" w:rsidRPr="00483660" w:rsidRDefault="00766D27">
          <w:pPr>
            <w:pStyle w:val="TDC2"/>
            <w:rPr>
              <w:noProof/>
              <w:sz w:val="22"/>
              <w:szCs w:val="22"/>
              <w:lang w:val="es-MX" w:eastAsia="es-MX"/>
            </w:rPr>
          </w:pPr>
          <w:hyperlink w:anchor="_Toc530486057" w:history="1">
            <w:r w:rsidR="00483660" w:rsidRPr="00483660">
              <w:rPr>
                <w:rStyle w:val="Hipervnculo"/>
                <w:rFonts w:ascii="Palatino Linotype" w:hAnsi="Palatino Linotype"/>
                <w:b/>
                <w:noProof/>
              </w:rPr>
              <w:t>SEGUNDO. De la oportunidad y procedencia.</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_Toc530486057 \h </w:instrText>
            </w:r>
            <w:r w:rsidR="00483660" w:rsidRPr="00483660">
              <w:rPr>
                <w:noProof/>
                <w:webHidden/>
              </w:rPr>
            </w:r>
            <w:r w:rsidR="00483660" w:rsidRPr="00483660">
              <w:rPr>
                <w:noProof/>
                <w:webHidden/>
              </w:rPr>
              <w:fldChar w:fldCharType="separate"/>
            </w:r>
            <w:r w:rsidR="00483660" w:rsidRPr="00483660">
              <w:rPr>
                <w:noProof/>
                <w:webHidden/>
              </w:rPr>
              <w:t>7</w:t>
            </w:r>
            <w:r w:rsidR="00483660" w:rsidRPr="00483660">
              <w:rPr>
                <w:noProof/>
                <w:webHidden/>
              </w:rPr>
              <w:fldChar w:fldCharType="end"/>
            </w:r>
          </w:hyperlink>
        </w:p>
        <w:p w14:paraId="4E9B00FF" w14:textId="77777777" w:rsidR="00483660" w:rsidRPr="00483660" w:rsidRDefault="00766D27">
          <w:pPr>
            <w:pStyle w:val="TDC1"/>
            <w:rPr>
              <w:noProof/>
              <w:sz w:val="22"/>
              <w:szCs w:val="22"/>
              <w:lang w:val="es-MX" w:eastAsia="es-MX"/>
            </w:rPr>
          </w:pPr>
          <w:hyperlink w:anchor="_Toc530486058" w:history="1">
            <w:r w:rsidR="00483660" w:rsidRPr="00483660">
              <w:rPr>
                <w:rStyle w:val="Hipervnculo"/>
                <w:rFonts w:ascii="Palatino Linotype" w:eastAsiaTheme="majorEastAsia" w:hAnsi="Palatino Linotype" w:cs="Times New Roman"/>
                <w:b/>
                <w:bCs/>
                <w:noProof/>
                <w:lang w:val="es-ES"/>
              </w:rPr>
              <w:t>TERCERO.</w:t>
            </w:r>
            <w:r w:rsidR="00483660" w:rsidRPr="00483660">
              <w:rPr>
                <w:rStyle w:val="Hipervnculo"/>
                <w:rFonts w:ascii="Palatino Linotype" w:eastAsia="MS Mincho" w:hAnsi="Palatino Linotype" w:cstheme="majorBidi"/>
                <w:b/>
                <w:noProof/>
              </w:rPr>
              <w:t xml:space="preserve"> Del planteamiento de la </w:t>
            </w:r>
            <w:r w:rsidR="00483660" w:rsidRPr="00483660">
              <w:rPr>
                <w:rStyle w:val="Hipervnculo"/>
                <w:rFonts w:ascii="Palatino Linotype" w:eastAsia="MS Mincho" w:hAnsi="Palatino Linotype" w:cstheme="majorBidi"/>
                <w:b/>
                <w:i/>
                <w:noProof/>
              </w:rPr>
              <w:t>Litis</w:t>
            </w:r>
            <w:r w:rsidR="00483660" w:rsidRPr="00483660">
              <w:rPr>
                <w:rStyle w:val="Hipervnculo"/>
                <w:rFonts w:ascii="Palatino Linotype" w:eastAsiaTheme="majorEastAsia" w:hAnsi="Palatino Linotype" w:cstheme="majorBidi"/>
                <w:b/>
                <w:noProof/>
              </w:rPr>
              <w:t>.</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_Toc530486058 \h </w:instrText>
            </w:r>
            <w:r w:rsidR="00483660" w:rsidRPr="00483660">
              <w:rPr>
                <w:noProof/>
                <w:webHidden/>
              </w:rPr>
            </w:r>
            <w:r w:rsidR="00483660" w:rsidRPr="00483660">
              <w:rPr>
                <w:noProof/>
                <w:webHidden/>
              </w:rPr>
              <w:fldChar w:fldCharType="separate"/>
            </w:r>
            <w:r w:rsidR="00483660" w:rsidRPr="00483660">
              <w:rPr>
                <w:noProof/>
                <w:webHidden/>
              </w:rPr>
              <w:t>10</w:t>
            </w:r>
            <w:r w:rsidR="00483660" w:rsidRPr="00483660">
              <w:rPr>
                <w:noProof/>
                <w:webHidden/>
              </w:rPr>
              <w:fldChar w:fldCharType="end"/>
            </w:r>
          </w:hyperlink>
        </w:p>
        <w:p w14:paraId="2B8216B2" w14:textId="77777777" w:rsidR="00483660" w:rsidRPr="00483660" w:rsidRDefault="00766D27">
          <w:pPr>
            <w:pStyle w:val="TDC1"/>
            <w:rPr>
              <w:noProof/>
              <w:sz w:val="22"/>
              <w:szCs w:val="22"/>
              <w:lang w:val="es-MX" w:eastAsia="es-MX"/>
            </w:rPr>
          </w:pPr>
          <w:hyperlink w:anchor="_Toc530486059" w:history="1">
            <w:r w:rsidR="00483660" w:rsidRPr="00483660">
              <w:rPr>
                <w:rStyle w:val="Hipervnculo"/>
                <w:b/>
                <w:noProof/>
              </w:rPr>
              <w:t>CUARTO. Del estudio y resolución del recurso de revisión.</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_Toc530486059 \h </w:instrText>
            </w:r>
            <w:r w:rsidR="00483660" w:rsidRPr="00483660">
              <w:rPr>
                <w:noProof/>
                <w:webHidden/>
              </w:rPr>
            </w:r>
            <w:r w:rsidR="00483660" w:rsidRPr="00483660">
              <w:rPr>
                <w:noProof/>
                <w:webHidden/>
              </w:rPr>
              <w:fldChar w:fldCharType="separate"/>
            </w:r>
            <w:r w:rsidR="00483660" w:rsidRPr="00483660">
              <w:rPr>
                <w:noProof/>
                <w:webHidden/>
              </w:rPr>
              <w:t>11</w:t>
            </w:r>
            <w:r w:rsidR="00483660" w:rsidRPr="00483660">
              <w:rPr>
                <w:noProof/>
                <w:webHidden/>
              </w:rPr>
              <w:fldChar w:fldCharType="end"/>
            </w:r>
          </w:hyperlink>
        </w:p>
        <w:p w14:paraId="38AD7F42" w14:textId="77777777" w:rsidR="00483660" w:rsidRPr="00483660" w:rsidRDefault="00766D27">
          <w:pPr>
            <w:pStyle w:val="TDC1"/>
            <w:tabs>
              <w:tab w:val="left" w:pos="1100"/>
            </w:tabs>
            <w:rPr>
              <w:noProof/>
              <w:sz w:val="22"/>
              <w:szCs w:val="22"/>
              <w:lang w:val="es-MX" w:eastAsia="es-MX"/>
            </w:rPr>
          </w:pPr>
          <w:hyperlink w:anchor="_Toc530486060" w:history="1">
            <w:r w:rsidR="00483660" w:rsidRPr="00483660">
              <w:rPr>
                <w:rStyle w:val="Hipervnculo"/>
                <w:b/>
                <w:noProof/>
              </w:rPr>
              <w:t>I.</w:t>
            </w:r>
            <w:r w:rsidR="00483660" w:rsidRPr="00483660">
              <w:rPr>
                <w:noProof/>
                <w:sz w:val="22"/>
                <w:szCs w:val="22"/>
                <w:lang w:val="es-MX" w:eastAsia="es-MX"/>
              </w:rPr>
              <w:tab/>
            </w:r>
            <w:r w:rsidR="00483660" w:rsidRPr="00483660">
              <w:rPr>
                <w:rStyle w:val="Hipervnculo"/>
                <w:b/>
                <w:noProof/>
              </w:rPr>
              <w:t>De la naturaleza de la documentación a la que el particular solicita acceder.</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_Toc530486060 \h </w:instrText>
            </w:r>
            <w:r w:rsidR="00483660" w:rsidRPr="00483660">
              <w:rPr>
                <w:noProof/>
                <w:webHidden/>
              </w:rPr>
            </w:r>
            <w:r w:rsidR="00483660" w:rsidRPr="00483660">
              <w:rPr>
                <w:noProof/>
                <w:webHidden/>
              </w:rPr>
              <w:fldChar w:fldCharType="separate"/>
            </w:r>
            <w:r w:rsidR="00483660" w:rsidRPr="00483660">
              <w:rPr>
                <w:noProof/>
                <w:webHidden/>
              </w:rPr>
              <w:t>15</w:t>
            </w:r>
            <w:r w:rsidR="00483660" w:rsidRPr="00483660">
              <w:rPr>
                <w:noProof/>
                <w:webHidden/>
              </w:rPr>
              <w:fldChar w:fldCharType="end"/>
            </w:r>
          </w:hyperlink>
        </w:p>
        <w:p w14:paraId="72F7E396" w14:textId="77777777" w:rsidR="00483660" w:rsidRPr="00483660" w:rsidRDefault="00766D27">
          <w:pPr>
            <w:pStyle w:val="TDC1"/>
            <w:rPr>
              <w:noProof/>
              <w:sz w:val="22"/>
              <w:szCs w:val="22"/>
              <w:lang w:val="es-MX" w:eastAsia="es-MX"/>
            </w:rPr>
          </w:pPr>
          <w:hyperlink w:anchor="_Toc530486061" w:history="1">
            <w:r w:rsidR="00483660" w:rsidRPr="00483660">
              <w:rPr>
                <w:rStyle w:val="Hipervnculo"/>
                <w:b/>
                <w:noProof/>
              </w:rPr>
              <w:t>II. De la acreditación de identidad y personalidad del solicitante.</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_Toc530486061 \h </w:instrText>
            </w:r>
            <w:r w:rsidR="00483660" w:rsidRPr="00483660">
              <w:rPr>
                <w:noProof/>
                <w:webHidden/>
              </w:rPr>
            </w:r>
            <w:r w:rsidR="00483660" w:rsidRPr="00483660">
              <w:rPr>
                <w:noProof/>
                <w:webHidden/>
              </w:rPr>
              <w:fldChar w:fldCharType="separate"/>
            </w:r>
            <w:r w:rsidR="00483660" w:rsidRPr="00483660">
              <w:rPr>
                <w:noProof/>
                <w:webHidden/>
              </w:rPr>
              <w:t>21</w:t>
            </w:r>
            <w:r w:rsidR="00483660" w:rsidRPr="00483660">
              <w:rPr>
                <w:noProof/>
                <w:webHidden/>
              </w:rPr>
              <w:fldChar w:fldCharType="end"/>
            </w:r>
          </w:hyperlink>
        </w:p>
        <w:p w14:paraId="2AE2DED0" w14:textId="77777777" w:rsidR="00483660" w:rsidRPr="00483660" w:rsidRDefault="00766D27">
          <w:pPr>
            <w:pStyle w:val="TDC1"/>
            <w:rPr>
              <w:noProof/>
              <w:sz w:val="22"/>
              <w:szCs w:val="22"/>
              <w:lang w:val="es-MX" w:eastAsia="es-MX"/>
            </w:rPr>
          </w:pPr>
          <w:hyperlink w:anchor="_Toc530486062" w:history="1">
            <w:r w:rsidR="00483660" w:rsidRPr="00483660">
              <w:rPr>
                <w:rStyle w:val="Hipervnculo"/>
                <w:b/>
                <w:noProof/>
              </w:rPr>
              <w:t>QUINTO. Vista al Órgano de Control Interno.</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_Toc530486062 \h </w:instrText>
            </w:r>
            <w:r w:rsidR="00483660" w:rsidRPr="00483660">
              <w:rPr>
                <w:noProof/>
                <w:webHidden/>
              </w:rPr>
            </w:r>
            <w:r w:rsidR="00483660" w:rsidRPr="00483660">
              <w:rPr>
                <w:noProof/>
                <w:webHidden/>
              </w:rPr>
              <w:fldChar w:fldCharType="separate"/>
            </w:r>
            <w:r w:rsidR="00483660" w:rsidRPr="00483660">
              <w:rPr>
                <w:noProof/>
                <w:webHidden/>
              </w:rPr>
              <w:t>25</w:t>
            </w:r>
            <w:r w:rsidR="00483660" w:rsidRPr="00483660">
              <w:rPr>
                <w:noProof/>
                <w:webHidden/>
              </w:rPr>
              <w:fldChar w:fldCharType="end"/>
            </w:r>
          </w:hyperlink>
        </w:p>
        <w:p w14:paraId="5C8AAC00" w14:textId="77777777" w:rsidR="00483660" w:rsidRPr="00483660" w:rsidRDefault="00766D27">
          <w:pPr>
            <w:pStyle w:val="TDC1"/>
            <w:rPr>
              <w:noProof/>
              <w:sz w:val="22"/>
              <w:szCs w:val="22"/>
              <w:lang w:val="es-MX" w:eastAsia="es-MX"/>
            </w:rPr>
          </w:pPr>
          <w:hyperlink w:anchor="_Toc530486063" w:history="1">
            <w:r w:rsidR="00483660" w:rsidRPr="00483660">
              <w:rPr>
                <w:rStyle w:val="Hipervnculo"/>
                <w:b/>
                <w:noProof/>
              </w:rPr>
              <w:t>R E S O L U T I V O S</w:t>
            </w:r>
            <w:r w:rsidR="00483660" w:rsidRPr="00483660">
              <w:rPr>
                <w:noProof/>
                <w:webHidden/>
              </w:rPr>
              <w:tab/>
            </w:r>
            <w:r w:rsidR="00483660" w:rsidRPr="00483660">
              <w:rPr>
                <w:noProof/>
                <w:webHidden/>
              </w:rPr>
              <w:fldChar w:fldCharType="begin"/>
            </w:r>
            <w:r w:rsidR="00483660" w:rsidRPr="00483660">
              <w:rPr>
                <w:noProof/>
                <w:webHidden/>
              </w:rPr>
              <w:instrText xml:space="preserve"> PAGEREF _Toc530486063 \h </w:instrText>
            </w:r>
            <w:r w:rsidR="00483660" w:rsidRPr="00483660">
              <w:rPr>
                <w:noProof/>
                <w:webHidden/>
              </w:rPr>
            </w:r>
            <w:r w:rsidR="00483660" w:rsidRPr="00483660">
              <w:rPr>
                <w:noProof/>
                <w:webHidden/>
              </w:rPr>
              <w:fldChar w:fldCharType="separate"/>
            </w:r>
            <w:r w:rsidR="00483660" w:rsidRPr="00483660">
              <w:rPr>
                <w:noProof/>
                <w:webHidden/>
              </w:rPr>
              <w:t>27</w:t>
            </w:r>
            <w:r w:rsidR="00483660" w:rsidRPr="00483660">
              <w:rPr>
                <w:noProof/>
                <w:webHidden/>
              </w:rPr>
              <w:fldChar w:fldCharType="end"/>
            </w:r>
          </w:hyperlink>
        </w:p>
        <w:p w14:paraId="07A9A973" w14:textId="7C3CBF0C" w:rsidR="00DA7E2F" w:rsidRPr="00483660" w:rsidRDefault="00DA7E2F" w:rsidP="002D59F1">
          <w:pPr>
            <w:spacing w:line="480" w:lineRule="auto"/>
            <w:rPr>
              <w:rFonts w:ascii="Palatino Linotype" w:hAnsi="Palatino Linotype"/>
            </w:rPr>
          </w:pPr>
          <w:r w:rsidRPr="00483660">
            <w:rPr>
              <w:rFonts w:ascii="Palatino Linotype" w:hAnsi="Palatino Linotype"/>
              <w:b/>
              <w:bCs/>
              <w:lang w:val="es-ES"/>
            </w:rPr>
            <w:fldChar w:fldCharType="end"/>
          </w:r>
        </w:p>
      </w:sdtContent>
    </w:sdt>
    <w:p w14:paraId="5E41A56F" w14:textId="506D192F" w:rsidR="000D5A1D" w:rsidRPr="00483660" w:rsidRDefault="000D5A1D" w:rsidP="001E74A5">
      <w:pPr>
        <w:spacing w:before="240" w:after="240" w:line="360" w:lineRule="auto"/>
        <w:ind w:left="708"/>
        <w:jc w:val="center"/>
        <w:rPr>
          <w:rFonts w:ascii="Palatino Linotype" w:hAnsi="Palatino Linotype"/>
          <w:b/>
        </w:rPr>
      </w:pPr>
    </w:p>
    <w:p w14:paraId="3FF4B6A2" w14:textId="29E0700D" w:rsidR="007A22E2" w:rsidRPr="00483660" w:rsidRDefault="007A22E2" w:rsidP="001E74A5">
      <w:pPr>
        <w:spacing w:before="240" w:after="240" w:line="360" w:lineRule="auto"/>
        <w:ind w:left="708"/>
        <w:jc w:val="center"/>
        <w:rPr>
          <w:rFonts w:ascii="Palatino Linotype" w:hAnsi="Palatino Linotype"/>
          <w:b/>
        </w:rPr>
      </w:pPr>
    </w:p>
    <w:p w14:paraId="1B036D65" w14:textId="3AFA8C2E" w:rsidR="008057A9" w:rsidRPr="00483660" w:rsidRDefault="008057A9" w:rsidP="001E74A5">
      <w:pPr>
        <w:spacing w:before="240" w:after="240" w:line="360" w:lineRule="auto"/>
        <w:ind w:left="708"/>
        <w:jc w:val="center"/>
        <w:rPr>
          <w:rFonts w:ascii="Palatino Linotype" w:hAnsi="Palatino Linotype"/>
          <w:b/>
        </w:rPr>
      </w:pPr>
    </w:p>
    <w:p w14:paraId="73F7F940" w14:textId="465B23B6" w:rsidR="00662C69" w:rsidRPr="00483660" w:rsidRDefault="009B11D6" w:rsidP="00440800">
      <w:pPr>
        <w:tabs>
          <w:tab w:val="left" w:pos="3465"/>
        </w:tabs>
        <w:spacing w:before="240" w:after="360" w:line="360" w:lineRule="auto"/>
        <w:jc w:val="both"/>
        <w:rPr>
          <w:rFonts w:ascii="Palatino Linotype" w:hAnsi="Palatino Linotype"/>
        </w:rPr>
      </w:pPr>
      <w:r w:rsidRPr="00483660">
        <w:rPr>
          <w:rFonts w:ascii="Palatino Linotype" w:hAnsi="Palatino Linotype"/>
        </w:rPr>
        <w:lastRenderedPageBreak/>
        <w:t>R</w:t>
      </w:r>
      <w:r w:rsidR="00662C69" w:rsidRPr="00483660">
        <w:rPr>
          <w:rFonts w:ascii="Palatino Linotype" w:hAnsi="Palatino Linotype"/>
        </w:rPr>
        <w:t>esolución del Pleno del Instituto de Transparencia, Acceso a la Información Pública y Protección de Datos Personales del Estado de México y Mun</w:t>
      </w:r>
      <w:r w:rsidR="000D5A1D" w:rsidRPr="00483660">
        <w:rPr>
          <w:rFonts w:ascii="Palatino Linotype" w:hAnsi="Palatino Linotype"/>
        </w:rPr>
        <w:t>icipios, con</w:t>
      </w:r>
      <w:r w:rsidR="00662C69" w:rsidRPr="00483660">
        <w:rPr>
          <w:rFonts w:ascii="Palatino Linotype" w:hAnsi="Palatino Linotype"/>
        </w:rPr>
        <w:t xml:space="preserve"> </w:t>
      </w:r>
      <w:r w:rsidR="00485DB6" w:rsidRPr="00483660">
        <w:rPr>
          <w:rFonts w:ascii="Palatino Linotype" w:hAnsi="Palatino Linotype"/>
        </w:rPr>
        <w:t xml:space="preserve">domicilio </w:t>
      </w:r>
      <w:r w:rsidR="00662C69" w:rsidRPr="00483660">
        <w:rPr>
          <w:rFonts w:ascii="Palatino Linotype" w:hAnsi="Palatino Linotype"/>
        </w:rPr>
        <w:t xml:space="preserve">en Metepec, Estado de México; de </w:t>
      </w:r>
      <w:r w:rsidR="000D5A1D" w:rsidRPr="00483660">
        <w:rPr>
          <w:rFonts w:ascii="Palatino Linotype" w:hAnsi="Palatino Linotype"/>
        </w:rPr>
        <w:t xml:space="preserve">fecha </w:t>
      </w:r>
      <w:r w:rsidR="00503A7D" w:rsidRPr="00483660">
        <w:rPr>
          <w:rFonts w:ascii="Palatino Linotype" w:hAnsi="Palatino Linotype"/>
        </w:rPr>
        <w:t>catorce</w:t>
      </w:r>
      <w:r w:rsidR="001B40F3" w:rsidRPr="00483660">
        <w:rPr>
          <w:rFonts w:ascii="Palatino Linotype" w:hAnsi="Palatino Linotype"/>
        </w:rPr>
        <w:t xml:space="preserve"> </w:t>
      </w:r>
      <w:r w:rsidR="00662C69" w:rsidRPr="00483660">
        <w:rPr>
          <w:rFonts w:ascii="Palatino Linotype" w:hAnsi="Palatino Linotype"/>
        </w:rPr>
        <w:t>(</w:t>
      </w:r>
      <w:r w:rsidR="00503A7D" w:rsidRPr="00483660">
        <w:rPr>
          <w:rFonts w:ascii="Palatino Linotype" w:hAnsi="Palatino Linotype"/>
        </w:rPr>
        <w:t>14</w:t>
      </w:r>
      <w:r w:rsidR="00662C69" w:rsidRPr="00483660">
        <w:rPr>
          <w:rFonts w:ascii="Palatino Linotype" w:hAnsi="Palatino Linotype"/>
        </w:rPr>
        <w:t xml:space="preserve">) de </w:t>
      </w:r>
      <w:r w:rsidR="00503A7D" w:rsidRPr="00483660">
        <w:rPr>
          <w:rFonts w:ascii="Palatino Linotype" w:hAnsi="Palatino Linotype"/>
        </w:rPr>
        <w:t>noviem</w:t>
      </w:r>
      <w:r w:rsidR="002959F1" w:rsidRPr="00483660">
        <w:rPr>
          <w:rFonts w:ascii="Palatino Linotype" w:hAnsi="Palatino Linotype"/>
        </w:rPr>
        <w:t>bre</w:t>
      </w:r>
      <w:r w:rsidR="001E74A5" w:rsidRPr="00483660">
        <w:rPr>
          <w:rFonts w:ascii="Palatino Linotype" w:hAnsi="Palatino Linotype"/>
        </w:rPr>
        <w:t xml:space="preserve"> </w:t>
      </w:r>
      <w:r w:rsidR="00662C69" w:rsidRPr="00483660">
        <w:rPr>
          <w:rFonts w:ascii="Palatino Linotype" w:hAnsi="Palatino Linotype"/>
        </w:rPr>
        <w:t xml:space="preserve">de dos mil </w:t>
      </w:r>
      <w:r w:rsidR="00B902E7" w:rsidRPr="00483660">
        <w:rPr>
          <w:rFonts w:ascii="Palatino Linotype" w:hAnsi="Palatino Linotype"/>
        </w:rPr>
        <w:t>dieci</w:t>
      </w:r>
      <w:r w:rsidR="004D71C0" w:rsidRPr="00483660">
        <w:rPr>
          <w:rFonts w:ascii="Palatino Linotype" w:hAnsi="Palatino Linotype"/>
        </w:rPr>
        <w:t>ocho</w:t>
      </w:r>
      <w:r w:rsidR="00662C69" w:rsidRPr="00483660">
        <w:rPr>
          <w:rFonts w:ascii="Palatino Linotype" w:hAnsi="Palatino Linotype"/>
        </w:rPr>
        <w:t>.</w:t>
      </w:r>
    </w:p>
    <w:p w14:paraId="02C1324E" w14:textId="626AA090" w:rsidR="00662C69" w:rsidRPr="00483660" w:rsidRDefault="00662C69" w:rsidP="001E74A5">
      <w:pPr>
        <w:spacing w:before="240" w:after="360" w:line="360" w:lineRule="auto"/>
        <w:jc w:val="both"/>
        <w:rPr>
          <w:rFonts w:ascii="Palatino Linotype" w:hAnsi="Palatino Linotype"/>
          <w:b/>
        </w:rPr>
      </w:pPr>
      <w:r w:rsidRPr="00483660">
        <w:rPr>
          <w:rFonts w:ascii="Palatino Linotype" w:hAnsi="Palatino Linotype"/>
          <w:b/>
        </w:rPr>
        <w:t>VISTO</w:t>
      </w:r>
      <w:r w:rsidRPr="00483660">
        <w:rPr>
          <w:rFonts w:ascii="Palatino Linotype" w:hAnsi="Palatino Linotype"/>
        </w:rPr>
        <w:t xml:space="preserve"> el expediente electrónico for</w:t>
      </w:r>
      <w:r w:rsidR="00D37494" w:rsidRPr="00483660">
        <w:rPr>
          <w:rFonts w:ascii="Palatino Linotype" w:hAnsi="Palatino Linotype"/>
        </w:rPr>
        <w:t>mado con motivo del</w:t>
      </w:r>
      <w:r w:rsidRPr="00483660">
        <w:rPr>
          <w:rFonts w:ascii="Palatino Linotype" w:hAnsi="Palatino Linotype"/>
        </w:rPr>
        <w:t xml:space="preserve"> recurso de revisión </w:t>
      </w:r>
      <w:r w:rsidR="00503A7D" w:rsidRPr="00483660">
        <w:rPr>
          <w:rFonts w:ascii="Palatino Linotype" w:hAnsi="Palatino Linotype"/>
          <w:b/>
        </w:rPr>
        <w:t>03148</w:t>
      </w:r>
      <w:r w:rsidR="002959F1" w:rsidRPr="00483660">
        <w:rPr>
          <w:rFonts w:ascii="Palatino Linotype" w:hAnsi="Palatino Linotype"/>
          <w:b/>
        </w:rPr>
        <w:t>/INFOEM/AD/RR/2018</w:t>
      </w:r>
      <w:r w:rsidR="00AF3D59" w:rsidRPr="00483660">
        <w:rPr>
          <w:rFonts w:ascii="Palatino Linotype" w:hAnsi="Palatino Linotype" w:cs="Arial"/>
          <w:b/>
          <w:bCs/>
        </w:rPr>
        <w:t>;</w:t>
      </w:r>
      <w:r w:rsidR="00335BFE" w:rsidRPr="00483660">
        <w:rPr>
          <w:rFonts w:ascii="Palatino Linotype" w:hAnsi="Palatino Linotype" w:cs="Arial"/>
          <w:b/>
          <w:bCs/>
        </w:rPr>
        <w:t xml:space="preserve"> </w:t>
      </w:r>
      <w:r w:rsidRPr="00483660">
        <w:rPr>
          <w:rFonts w:ascii="Palatino Linotype" w:hAnsi="Palatino Linotype"/>
        </w:rPr>
        <w:t xml:space="preserve">promovido por </w:t>
      </w:r>
      <w:r w:rsidR="00766D27" w:rsidRPr="00766D27">
        <w:rPr>
          <w:rFonts w:ascii="Palatino Linotype" w:hAnsi="Palatino Linotype"/>
          <w:b/>
          <w:szCs w:val="22"/>
          <w:highlight w:val="black"/>
        </w:rPr>
        <w:t>---------------------------------</w:t>
      </w:r>
      <w:r w:rsidRPr="00483660">
        <w:rPr>
          <w:rFonts w:ascii="Palatino Linotype" w:hAnsi="Palatino Linotype"/>
          <w:b/>
        </w:rPr>
        <w:t xml:space="preserve">, </w:t>
      </w:r>
      <w:r w:rsidRPr="00483660">
        <w:rPr>
          <w:rFonts w:ascii="Palatino Linotype" w:hAnsi="Palatino Linotype" w:cs="Arial"/>
        </w:rPr>
        <w:t xml:space="preserve">en su </w:t>
      </w:r>
      <w:r w:rsidR="00D83C17" w:rsidRPr="00483660">
        <w:rPr>
          <w:rFonts w:ascii="Palatino Linotype" w:hAnsi="Palatino Linotype" w:cs="Arial"/>
        </w:rPr>
        <w:t>calidad</w:t>
      </w:r>
      <w:r w:rsidRPr="00483660">
        <w:rPr>
          <w:rFonts w:ascii="Palatino Linotype" w:hAnsi="Palatino Linotype" w:cs="Arial"/>
        </w:rPr>
        <w:t xml:space="preserve"> de </w:t>
      </w:r>
      <w:r w:rsidRPr="00483660">
        <w:rPr>
          <w:rFonts w:ascii="Palatino Linotype" w:hAnsi="Palatino Linotype" w:cs="Arial"/>
          <w:b/>
        </w:rPr>
        <w:t>RECURRENTE</w:t>
      </w:r>
      <w:r w:rsidRPr="00483660">
        <w:rPr>
          <w:rFonts w:ascii="Palatino Linotype" w:hAnsi="Palatino Linotype" w:cs="Arial"/>
        </w:rPr>
        <w:t xml:space="preserve">, en contra </w:t>
      </w:r>
      <w:r w:rsidR="000D5A1D" w:rsidRPr="00483660">
        <w:rPr>
          <w:rFonts w:ascii="Palatino Linotype" w:hAnsi="Palatino Linotype" w:cs="Arial"/>
        </w:rPr>
        <w:t xml:space="preserve">de </w:t>
      </w:r>
      <w:r w:rsidR="00843908" w:rsidRPr="00483660">
        <w:rPr>
          <w:rFonts w:ascii="Palatino Linotype" w:hAnsi="Palatino Linotype" w:cs="Arial"/>
        </w:rPr>
        <w:t>la</w:t>
      </w:r>
      <w:r w:rsidR="00503A7D" w:rsidRPr="00483660">
        <w:rPr>
          <w:rFonts w:ascii="Palatino Linotype" w:hAnsi="Palatino Linotype" w:cs="Arial"/>
        </w:rPr>
        <w:t xml:space="preserve"> falta</w:t>
      </w:r>
      <w:r w:rsidR="00843908" w:rsidRPr="00483660">
        <w:rPr>
          <w:rFonts w:ascii="Palatino Linotype" w:hAnsi="Palatino Linotype" w:cs="Arial"/>
        </w:rPr>
        <w:t xml:space="preserve"> respuesta de</w:t>
      </w:r>
      <w:r w:rsidR="00E0071D" w:rsidRPr="00483660">
        <w:rPr>
          <w:rFonts w:ascii="Palatino Linotype" w:hAnsi="Palatino Linotype" w:cs="Arial"/>
        </w:rPr>
        <w:t>l</w:t>
      </w:r>
      <w:r w:rsidR="005D3DD3" w:rsidRPr="00483660">
        <w:rPr>
          <w:rFonts w:ascii="Palatino Linotype" w:hAnsi="Palatino Linotype" w:cs="Arial"/>
        </w:rPr>
        <w:t xml:space="preserve"> </w:t>
      </w:r>
      <w:r w:rsidR="00503A7D" w:rsidRPr="00483660">
        <w:rPr>
          <w:rFonts w:ascii="Palatino Linotype" w:hAnsi="Palatino Linotype" w:cs="Arial"/>
          <w:b/>
        </w:rPr>
        <w:t>Ayuntamiento de Donato Guerra</w:t>
      </w:r>
      <w:r w:rsidR="0036073F" w:rsidRPr="00483660">
        <w:rPr>
          <w:rFonts w:ascii="Palatino Linotype" w:hAnsi="Palatino Linotype"/>
          <w:b/>
        </w:rPr>
        <w:t xml:space="preserve">, </w:t>
      </w:r>
      <w:r w:rsidRPr="00483660">
        <w:rPr>
          <w:rFonts w:ascii="Palatino Linotype" w:hAnsi="Palatino Linotype"/>
        </w:rPr>
        <w:t>en lo sucesivo el</w:t>
      </w:r>
      <w:r w:rsidRPr="00483660">
        <w:rPr>
          <w:rFonts w:ascii="Palatino Linotype" w:hAnsi="Palatino Linotype"/>
          <w:b/>
        </w:rPr>
        <w:t xml:space="preserve"> SUJETO OBLIGADO</w:t>
      </w:r>
      <w:r w:rsidRPr="00483660">
        <w:rPr>
          <w:rFonts w:ascii="Palatino Linotype" w:hAnsi="Palatino Linotype"/>
        </w:rPr>
        <w:t xml:space="preserve">, </w:t>
      </w:r>
      <w:r w:rsidR="004D71C0" w:rsidRPr="00483660">
        <w:rPr>
          <w:rFonts w:ascii="Palatino Linotype" w:hAnsi="Palatino Linotype"/>
        </w:rPr>
        <w:t xml:space="preserve">por lo que </w:t>
      </w:r>
      <w:r w:rsidRPr="00483660">
        <w:rPr>
          <w:rFonts w:ascii="Palatino Linotype" w:hAnsi="Palatino Linotype"/>
        </w:rPr>
        <w:t>se procede a dictar la presente resolución, con base en los siguientes:</w:t>
      </w:r>
    </w:p>
    <w:p w14:paraId="769E1410" w14:textId="5740327F" w:rsidR="00587366" w:rsidRPr="00483660" w:rsidRDefault="00662C69" w:rsidP="001E74A5">
      <w:pPr>
        <w:pStyle w:val="Ttulo1"/>
        <w:spacing w:line="360" w:lineRule="auto"/>
        <w:jc w:val="center"/>
        <w:rPr>
          <w:b/>
        </w:rPr>
      </w:pPr>
      <w:bookmarkStart w:id="0" w:name="_Toc461555884"/>
      <w:bookmarkStart w:id="1" w:name="_Toc466371847"/>
      <w:bookmarkStart w:id="2" w:name="_Toc530486052"/>
      <w:r w:rsidRPr="00483660">
        <w:rPr>
          <w:b/>
        </w:rPr>
        <w:t>ANTECEDENTES</w:t>
      </w:r>
      <w:bookmarkEnd w:id="0"/>
      <w:bookmarkEnd w:id="1"/>
      <w:bookmarkEnd w:id="2"/>
    </w:p>
    <w:p w14:paraId="402A4C0A" w14:textId="58B69102" w:rsidR="00D9392E" w:rsidRPr="00483660" w:rsidRDefault="00D9392E" w:rsidP="00027A43">
      <w:pPr>
        <w:pStyle w:val="Prrafodelista"/>
        <w:numPr>
          <w:ilvl w:val="0"/>
          <w:numId w:val="2"/>
        </w:numPr>
        <w:spacing w:before="240" w:after="240" w:line="360" w:lineRule="auto"/>
        <w:ind w:left="426"/>
        <w:jc w:val="both"/>
        <w:rPr>
          <w:rFonts w:ascii="Palatino Linotype" w:eastAsia="Calibri" w:hAnsi="Palatino Linotype" w:cs="Arial"/>
          <w:lang w:val="es-ES"/>
        </w:rPr>
      </w:pPr>
      <w:r w:rsidRPr="00483660">
        <w:rPr>
          <w:rFonts w:ascii="Palatino Linotype" w:eastAsia="Calibri" w:hAnsi="Palatino Linotype" w:cs="Arial"/>
          <w:lang w:val="es-ES"/>
        </w:rPr>
        <w:t xml:space="preserve">El día </w:t>
      </w:r>
      <w:r w:rsidR="00503A7D" w:rsidRPr="00483660">
        <w:rPr>
          <w:rFonts w:ascii="Palatino Linotype" w:eastAsia="Calibri" w:hAnsi="Palatino Linotype" w:cs="Arial"/>
          <w:lang w:val="es-ES"/>
        </w:rPr>
        <w:t>treinta</w:t>
      </w:r>
      <w:r w:rsidRPr="00483660">
        <w:rPr>
          <w:rFonts w:ascii="Palatino Linotype" w:eastAsia="Calibri" w:hAnsi="Palatino Linotype" w:cs="Arial"/>
          <w:lang w:val="es-ES"/>
        </w:rPr>
        <w:t xml:space="preserve"> (</w:t>
      </w:r>
      <w:r w:rsidR="00503A7D" w:rsidRPr="00483660">
        <w:rPr>
          <w:rFonts w:ascii="Palatino Linotype" w:eastAsia="Calibri" w:hAnsi="Palatino Linotype" w:cs="Arial"/>
          <w:lang w:val="es-ES"/>
        </w:rPr>
        <w:t>30</w:t>
      </w:r>
      <w:r w:rsidRPr="00483660">
        <w:rPr>
          <w:rFonts w:ascii="Palatino Linotype" w:eastAsia="Calibri" w:hAnsi="Palatino Linotype" w:cs="Arial"/>
          <w:lang w:val="es-ES"/>
        </w:rPr>
        <w:t xml:space="preserve">) de </w:t>
      </w:r>
      <w:r w:rsidR="002959F1" w:rsidRPr="00483660">
        <w:rPr>
          <w:rFonts w:ascii="Palatino Linotype" w:eastAsia="Calibri" w:hAnsi="Palatino Linotype" w:cs="Arial"/>
          <w:lang w:val="es-ES"/>
        </w:rPr>
        <w:t>juli</w:t>
      </w:r>
      <w:r w:rsidR="0035221B" w:rsidRPr="00483660">
        <w:rPr>
          <w:rFonts w:ascii="Palatino Linotype" w:eastAsia="Calibri" w:hAnsi="Palatino Linotype" w:cs="Arial"/>
          <w:lang w:val="es-ES"/>
        </w:rPr>
        <w:t>o</w:t>
      </w:r>
      <w:r w:rsidRPr="00483660">
        <w:rPr>
          <w:rFonts w:ascii="Palatino Linotype" w:eastAsia="Calibri" w:hAnsi="Palatino Linotype" w:cs="Arial"/>
          <w:lang w:val="es-ES"/>
        </w:rPr>
        <w:t xml:space="preserve"> de dos mil dieci</w:t>
      </w:r>
      <w:r w:rsidR="00D771D7" w:rsidRPr="00483660">
        <w:rPr>
          <w:rFonts w:ascii="Palatino Linotype" w:eastAsia="Calibri" w:hAnsi="Palatino Linotype" w:cs="Arial"/>
          <w:lang w:val="es-ES"/>
        </w:rPr>
        <w:t>ocho</w:t>
      </w:r>
      <w:r w:rsidRPr="00483660">
        <w:rPr>
          <w:rFonts w:ascii="Palatino Linotype" w:hAnsi="Palatino Linotype"/>
          <w:b/>
        </w:rPr>
        <w:t xml:space="preserve">, </w:t>
      </w:r>
      <w:r w:rsidRPr="00483660">
        <w:rPr>
          <w:rFonts w:ascii="Palatino Linotype" w:eastAsia="Calibri" w:hAnsi="Palatino Linotype" w:cs="Arial"/>
          <w:lang w:val="es-ES"/>
        </w:rPr>
        <w:t xml:space="preserve">se presentó ante el </w:t>
      </w:r>
      <w:r w:rsidRPr="00483660">
        <w:rPr>
          <w:rFonts w:ascii="Palatino Linotype" w:eastAsia="Calibri" w:hAnsi="Palatino Linotype" w:cs="Arial"/>
          <w:b/>
          <w:lang w:val="es-ES"/>
        </w:rPr>
        <w:t>SUJETO OBLIGADO</w:t>
      </w:r>
      <w:r w:rsidRPr="00483660">
        <w:rPr>
          <w:rFonts w:ascii="Palatino Linotype" w:eastAsia="Calibri" w:hAnsi="Palatino Linotype" w:cs="Arial"/>
        </w:rPr>
        <w:t xml:space="preserve"> vía </w:t>
      </w:r>
      <w:r w:rsidR="002959F1" w:rsidRPr="00483660">
        <w:rPr>
          <w:rFonts w:ascii="Palatino Linotype" w:eastAsia="Calibri" w:hAnsi="Palatino Linotype" w:cs="Arial"/>
          <w:lang w:val="es-ES"/>
        </w:rPr>
        <w:t>Sistema de Acceso, Rectificación, Cancelación y Oposición de Datos Personales del Estado de México</w:t>
      </w:r>
      <w:r w:rsidRPr="00483660">
        <w:rPr>
          <w:rFonts w:ascii="Palatino Linotype" w:eastAsia="Calibri" w:hAnsi="Palatino Linotype" w:cs="Arial"/>
          <w:lang w:val="es-ES"/>
        </w:rPr>
        <w:t xml:space="preserve"> </w:t>
      </w:r>
      <w:r w:rsidR="002959F1" w:rsidRPr="00483660">
        <w:rPr>
          <w:rFonts w:ascii="Palatino Linotype" w:eastAsia="Calibri" w:hAnsi="Palatino Linotype" w:cs="Arial"/>
          <w:lang w:val="es-ES"/>
        </w:rPr>
        <w:t>(</w:t>
      </w:r>
      <w:r w:rsidR="002959F1" w:rsidRPr="00483660">
        <w:rPr>
          <w:rFonts w:ascii="Palatino Linotype" w:eastAsia="Calibri" w:hAnsi="Palatino Linotype" w:cs="Arial"/>
          <w:b/>
          <w:lang w:val="es-ES"/>
        </w:rPr>
        <w:t>SARCOEM)</w:t>
      </w:r>
      <w:r w:rsidRPr="00483660">
        <w:rPr>
          <w:rFonts w:ascii="Palatino Linotype" w:eastAsia="Calibri" w:hAnsi="Palatino Linotype" w:cs="Arial"/>
          <w:lang w:val="es-ES"/>
        </w:rPr>
        <w:t xml:space="preserve">, la solicitud de </w:t>
      </w:r>
      <w:r w:rsidR="00E0071D" w:rsidRPr="00483660">
        <w:rPr>
          <w:rFonts w:ascii="Palatino Linotype" w:eastAsia="Calibri" w:hAnsi="Palatino Linotype" w:cs="Arial"/>
          <w:lang w:val="es-ES"/>
        </w:rPr>
        <w:t>acceso a datos personales</w:t>
      </w:r>
      <w:r w:rsidRPr="00483660">
        <w:rPr>
          <w:rFonts w:ascii="Palatino Linotype" w:eastAsia="Calibri" w:hAnsi="Palatino Linotype" w:cs="Arial"/>
          <w:lang w:val="es-ES"/>
        </w:rPr>
        <w:t xml:space="preserve"> registrada con el número </w:t>
      </w:r>
      <w:r w:rsidR="004D31C9" w:rsidRPr="00483660">
        <w:rPr>
          <w:rFonts w:ascii="Palatino Linotype" w:hAnsi="Palatino Linotype"/>
          <w:b/>
          <w:bCs/>
          <w:color w:val="000000" w:themeColor="text1"/>
        </w:rPr>
        <w:t>000</w:t>
      </w:r>
      <w:r w:rsidR="00B3120F" w:rsidRPr="00483660">
        <w:rPr>
          <w:rFonts w:ascii="Palatino Linotype" w:hAnsi="Palatino Linotype"/>
          <w:b/>
          <w:bCs/>
          <w:color w:val="000000" w:themeColor="text1"/>
        </w:rPr>
        <w:t>0</w:t>
      </w:r>
      <w:r w:rsidR="004D31C9" w:rsidRPr="00483660">
        <w:rPr>
          <w:rFonts w:ascii="Palatino Linotype" w:hAnsi="Palatino Linotype"/>
          <w:b/>
          <w:bCs/>
          <w:color w:val="000000" w:themeColor="text1"/>
        </w:rPr>
        <w:t>1/</w:t>
      </w:r>
      <w:r w:rsidR="00B3120F" w:rsidRPr="00483660">
        <w:rPr>
          <w:rFonts w:ascii="Palatino Linotype" w:hAnsi="Palatino Linotype"/>
          <w:b/>
          <w:bCs/>
          <w:color w:val="000000" w:themeColor="text1"/>
        </w:rPr>
        <w:t>DONAGUER</w:t>
      </w:r>
      <w:r w:rsidR="004D31C9" w:rsidRPr="00483660">
        <w:rPr>
          <w:rFonts w:ascii="Palatino Linotype" w:hAnsi="Palatino Linotype"/>
          <w:b/>
          <w:bCs/>
          <w:color w:val="000000" w:themeColor="text1"/>
        </w:rPr>
        <w:t>/AD/2018</w:t>
      </w:r>
      <w:r w:rsidR="00E17F3A" w:rsidRPr="00483660">
        <w:rPr>
          <w:rFonts w:ascii="Palatino Linotype" w:hAnsi="Palatino Linotype"/>
          <w:b/>
          <w:bCs/>
          <w:color w:val="000000" w:themeColor="text1"/>
        </w:rPr>
        <w:t>,</w:t>
      </w:r>
      <w:r w:rsidRPr="00483660">
        <w:rPr>
          <w:rFonts w:ascii="Palatino Linotype" w:eastAsia="Calibri" w:hAnsi="Palatino Linotype" w:cs="Arial"/>
          <w:lang w:val="es-ES"/>
        </w:rPr>
        <w:t xml:space="preserve"> mediante la cual </w:t>
      </w:r>
      <w:r w:rsidR="00A133FA" w:rsidRPr="00483660">
        <w:rPr>
          <w:rFonts w:ascii="Palatino Linotype" w:eastAsia="Calibri" w:hAnsi="Palatino Linotype" w:cs="Arial"/>
          <w:lang w:val="es-ES"/>
        </w:rPr>
        <w:t xml:space="preserve">se </w:t>
      </w:r>
      <w:r w:rsidRPr="00483660">
        <w:rPr>
          <w:rFonts w:ascii="Palatino Linotype" w:eastAsia="Calibri" w:hAnsi="Palatino Linotype" w:cs="Arial"/>
          <w:lang w:val="es-ES"/>
        </w:rPr>
        <w:t>solicitó:</w:t>
      </w:r>
    </w:p>
    <w:p w14:paraId="780D2256" w14:textId="77777777" w:rsidR="00D9392E" w:rsidRPr="00483660" w:rsidRDefault="00D9392E" w:rsidP="001C34D6">
      <w:pPr>
        <w:pStyle w:val="Prrafodelista"/>
        <w:spacing w:line="360" w:lineRule="auto"/>
        <w:ind w:left="360"/>
        <w:jc w:val="both"/>
        <w:rPr>
          <w:rFonts w:ascii="Palatino Linotype" w:hAnsi="Palatino Linotype"/>
          <w:i/>
          <w:color w:val="000000"/>
          <w:sz w:val="22"/>
          <w:szCs w:val="22"/>
        </w:rPr>
      </w:pPr>
    </w:p>
    <w:p w14:paraId="45EF49F8" w14:textId="571B195F" w:rsidR="001C34D6" w:rsidRPr="00483660" w:rsidRDefault="001C34D6" w:rsidP="00F20218">
      <w:pPr>
        <w:pStyle w:val="Prrafodelista"/>
        <w:spacing w:line="360" w:lineRule="auto"/>
        <w:ind w:left="851" w:right="333"/>
        <w:jc w:val="both"/>
        <w:rPr>
          <w:rFonts w:ascii="Palatino Linotype" w:hAnsi="Palatino Linotype"/>
          <w:color w:val="000000"/>
        </w:rPr>
      </w:pPr>
      <w:r w:rsidRPr="00483660">
        <w:rPr>
          <w:rFonts w:ascii="Palatino Linotype" w:hAnsi="Palatino Linotype"/>
          <w:i/>
          <w:color w:val="000000"/>
          <w:sz w:val="22"/>
          <w:szCs w:val="22"/>
        </w:rPr>
        <w:t>“</w:t>
      </w:r>
      <w:r w:rsidR="00E65778" w:rsidRPr="00483660">
        <w:rPr>
          <w:rFonts w:ascii="Palatino Linotype" w:hAnsi="Palatino Linotype"/>
          <w:i/>
          <w:color w:val="000000"/>
          <w:sz w:val="22"/>
          <w:szCs w:val="22"/>
        </w:rPr>
        <w:t xml:space="preserve">BUENAS NOCHES, YO </w:t>
      </w:r>
      <w:r w:rsidR="00766D27" w:rsidRPr="00766D27">
        <w:rPr>
          <w:rFonts w:ascii="Palatino Linotype" w:hAnsi="Palatino Linotype"/>
          <w:i/>
          <w:color w:val="000000"/>
          <w:sz w:val="22"/>
          <w:szCs w:val="22"/>
          <w:highlight w:val="black"/>
        </w:rPr>
        <w:t>--------------------------------------</w:t>
      </w:r>
      <w:r w:rsidR="00E65778" w:rsidRPr="00483660">
        <w:rPr>
          <w:rFonts w:ascii="Palatino Linotype" w:hAnsi="Palatino Linotype"/>
          <w:i/>
          <w:color w:val="000000"/>
          <w:sz w:val="22"/>
          <w:szCs w:val="22"/>
        </w:rPr>
        <w:t xml:space="preserve"> SOLICITO MUY ATENTAMENTE ME AYUDEN A CONSEGUIR MIS COMPROBANTES DE PAGO DE CUANDO LABORE EN EL H, AYUNTAMIENTO DE DONATO GUERRA, ESPECIFICAMENTE NECESITO COMPROBANTES DE PAGO DE TODO EL AÑO 2015, DE ENERO A DICIEMBRE, YA QUE ME LOS ESTAN SOLICITANDO PARA PODER TRAMITAR MI JUBILACION ANTE ISSEMYN. ANEXO ARCHIVO DONDE APARECE MI CREDENCIAL DE ELECTOR, MI </w:t>
      </w:r>
      <w:r w:rsidR="00E65778" w:rsidRPr="00483660">
        <w:rPr>
          <w:rFonts w:ascii="Palatino Linotype" w:hAnsi="Palatino Linotype"/>
          <w:i/>
          <w:color w:val="000000"/>
          <w:sz w:val="22"/>
          <w:szCs w:val="22"/>
        </w:rPr>
        <w:lastRenderedPageBreak/>
        <w:t xml:space="preserve">CREDENCIAL DE ISSEMYN DONDE APARECE LA CLAVE Y ULTIMO COMPROBANTE DE PAGO QUE YO TENGO QUE CORRESPONDE A DICIEMBRE DE 2014, MI TELEFONO ES </w:t>
      </w:r>
      <w:r w:rsidR="00766D27" w:rsidRPr="00766D27">
        <w:rPr>
          <w:rFonts w:ascii="Palatino Linotype" w:hAnsi="Palatino Linotype"/>
          <w:i/>
          <w:color w:val="000000"/>
          <w:sz w:val="22"/>
          <w:szCs w:val="22"/>
          <w:highlight w:val="black"/>
        </w:rPr>
        <w:t>---------------------</w:t>
      </w:r>
      <w:r w:rsidR="00E65778" w:rsidRPr="00483660">
        <w:rPr>
          <w:rFonts w:ascii="Palatino Linotype" w:hAnsi="Palatino Linotype"/>
          <w:i/>
          <w:color w:val="000000"/>
          <w:sz w:val="22"/>
          <w:szCs w:val="22"/>
        </w:rPr>
        <w:t xml:space="preserve"> Y MI CORREO ELECTRONICO ES </w:t>
      </w:r>
      <w:r w:rsidR="00766D27" w:rsidRPr="00766D27">
        <w:rPr>
          <w:rFonts w:ascii="Palatino Linotype" w:hAnsi="Palatino Linotype"/>
          <w:i/>
          <w:color w:val="000000"/>
          <w:sz w:val="22"/>
          <w:szCs w:val="22"/>
          <w:highlight w:val="black"/>
        </w:rPr>
        <w:t>-----------------------------------</w:t>
      </w:r>
      <w:proofErr w:type="gramStart"/>
      <w:r w:rsidR="00E65778" w:rsidRPr="00483660">
        <w:rPr>
          <w:rFonts w:ascii="Palatino Linotype" w:hAnsi="Palatino Linotype"/>
          <w:i/>
          <w:color w:val="000000"/>
          <w:sz w:val="22"/>
          <w:szCs w:val="22"/>
        </w:rPr>
        <w:t>.</w:t>
      </w:r>
      <w:r w:rsidR="002959F1" w:rsidRPr="00483660">
        <w:rPr>
          <w:rFonts w:ascii="Palatino Linotype" w:hAnsi="Palatino Linotype"/>
          <w:i/>
          <w:color w:val="000000"/>
          <w:sz w:val="22"/>
          <w:szCs w:val="22"/>
        </w:rPr>
        <w:t>.</w:t>
      </w:r>
      <w:r w:rsidRPr="00483660">
        <w:rPr>
          <w:rFonts w:ascii="Palatino Linotype" w:hAnsi="Palatino Linotype"/>
          <w:i/>
          <w:color w:val="000000"/>
          <w:sz w:val="22"/>
        </w:rPr>
        <w:t>”</w:t>
      </w:r>
      <w:proofErr w:type="gramEnd"/>
      <w:r w:rsidRPr="00483660">
        <w:rPr>
          <w:rFonts w:ascii="Palatino Linotype" w:hAnsi="Palatino Linotype"/>
          <w:color w:val="000000"/>
          <w:sz w:val="22"/>
        </w:rPr>
        <w:t xml:space="preserve"> </w:t>
      </w:r>
      <w:r w:rsidRPr="00483660">
        <w:rPr>
          <w:rFonts w:ascii="Palatino Linotype" w:hAnsi="Palatino Linotype"/>
          <w:color w:val="000000"/>
        </w:rPr>
        <w:t>(Sic)</w:t>
      </w:r>
    </w:p>
    <w:p w14:paraId="3FC20176" w14:textId="77777777" w:rsidR="0035221B" w:rsidRPr="00483660" w:rsidRDefault="0035221B" w:rsidP="0035221B">
      <w:pPr>
        <w:pStyle w:val="Prrafodelista"/>
        <w:spacing w:line="360" w:lineRule="auto"/>
        <w:jc w:val="both"/>
        <w:rPr>
          <w:rFonts w:ascii="Palatino Linotype" w:hAnsi="Palatino Linotype"/>
        </w:rPr>
      </w:pPr>
    </w:p>
    <w:p w14:paraId="2623C1CF" w14:textId="4FBB6225" w:rsidR="00D9392E" w:rsidRPr="00483660" w:rsidRDefault="002959F1" w:rsidP="002959F1">
      <w:pPr>
        <w:pStyle w:val="Prrafodelista"/>
        <w:numPr>
          <w:ilvl w:val="0"/>
          <w:numId w:val="1"/>
        </w:numPr>
        <w:spacing w:line="360" w:lineRule="auto"/>
        <w:jc w:val="both"/>
        <w:rPr>
          <w:rFonts w:ascii="Palatino Linotype" w:hAnsi="Palatino Linotype"/>
        </w:rPr>
      </w:pPr>
      <w:r w:rsidRPr="00483660">
        <w:rPr>
          <w:rFonts w:ascii="Palatino Linotype" w:hAnsi="Palatino Linotype"/>
        </w:rPr>
        <w:t>Al tiempo que a</w:t>
      </w:r>
      <w:r w:rsidR="00D876DD" w:rsidRPr="00483660">
        <w:rPr>
          <w:rFonts w:ascii="Palatino Linotype" w:hAnsi="Palatino Linotype"/>
        </w:rPr>
        <w:t>gregó en archivo electrónico</w:t>
      </w:r>
      <w:r w:rsidRPr="00483660">
        <w:rPr>
          <w:rFonts w:ascii="Palatino Linotype" w:hAnsi="Palatino Linotype"/>
        </w:rPr>
        <w:t xml:space="preserve"> denominado </w:t>
      </w:r>
      <w:r w:rsidR="0074498A" w:rsidRPr="00483660">
        <w:rPr>
          <w:rFonts w:ascii="Palatino Linotype" w:hAnsi="Palatino Linotype"/>
          <w:b/>
        </w:rPr>
        <w:t xml:space="preserve">DOCUMENTOS </w:t>
      </w:r>
      <w:r w:rsidR="00766D27">
        <w:rPr>
          <w:rFonts w:ascii="Palatino Linotype" w:hAnsi="Palatino Linotype"/>
          <w:b/>
        </w:rPr>
        <w:t>-</w:t>
      </w:r>
      <w:r w:rsidR="00766D27" w:rsidRPr="00766D27">
        <w:rPr>
          <w:rFonts w:ascii="Palatino Linotype" w:hAnsi="Palatino Linotype"/>
          <w:b/>
          <w:highlight w:val="black"/>
        </w:rPr>
        <w:t>-----</w:t>
      </w:r>
      <w:r w:rsidRPr="00483660">
        <w:rPr>
          <w:rFonts w:ascii="Palatino Linotype" w:hAnsi="Palatino Linotype"/>
          <w:b/>
        </w:rPr>
        <w:t>.</w:t>
      </w:r>
      <w:proofErr w:type="spellStart"/>
      <w:r w:rsidR="0074498A" w:rsidRPr="00483660">
        <w:rPr>
          <w:rFonts w:ascii="Palatino Linotype" w:hAnsi="Palatino Linotype"/>
          <w:b/>
        </w:rPr>
        <w:t>docx</w:t>
      </w:r>
      <w:proofErr w:type="spellEnd"/>
      <w:r w:rsidR="0035221B" w:rsidRPr="00483660">
        <w:rPr>
          <w:rFonts w:ascii="Palatino Linotype" w:hAnsi="Palatino Linotype"/>
        </w:rPr>
        <w:t xml:space="preserve">, </w:t>
      </w:r>
      <w:r w:rsidRPr="00483660">
        <w:rPr>
          <w:rFonts w:ascii="Palatino Linotype" w:hAnsi="Palatino Linotype"/>
        </w:rPr>
        <w:t xml:space="preserve">cuyo contenido corresponde </w:t>
      </w:r>
      <w:r w:rsidR="00760AA9" w:rsidRPr="00483660">
        <w:rPr>
          <w:rFonts w:ascii="Palatino Linotype" w:hAnsi="Palatino Linotype"/>
        </w:rPr>
        <w:t xml:space="preserve">a la imagen digitalizada de la credencial para votar con fotografía </w:t>
      </w:r>
      <w:r w:rsidRPr="00483660">
        <w:rPr>
          <w:rFonts w:ascii="Palatino Linotype" w:hAnsi="Palatino Linotype"/>
        </w:rPr>
        <w:t>a nombre de quien suscribe la solicitud de acceso a datos.</w:t>
      </w:r>
    </w:p>
    <w:p w14:paraId="26D5F734" w14:textId="77777777" w:rsidR="0035221B" w:rsidRPr="00483660" w:rsidRDefault="0035221B" w:rsidP="0035221B">
      <w:pPr>
        <w:pStyle w:val="Prrafodelista"/>
        <w:spacing w:line="360" w:lineRule="auto"/>
        <w:jc w:val="both"/>
        <w:rPr>
          <w:rFonts w:ascii="Palatino Linotype" w:hAnsi="Palatino Linotype"/>
        </w:rPr>
      </w:pPr>
    </w:p>
    <w:p w14:paraId="2C57A722" w14:textId="406BB480" w:rsidR="00750A80" w:rsidRPr="00483660"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483660">
        <w:rPr>
          <w:rFonts w:ascii="Palatino Linotype" w:eastAsia="Times New Roman" w:hAnsi="Palatino Linotype" w:cs="Arial"/>
          <w:lang w:val="es-ES"/>
        </w:rPr>
        <w:t xml:space="preserve">Señaló </w:t>
      </w:r>
      <w:r w:rsidR="00750A80" w:rsidRPr="00483660">
        <w:rPr>
          <w:rFonts w:ascii="Palatino Linotype" w:eastAsia="Times New Roman" w:hAnsi="Palatino Linotype" w:cs="Arial"/>
          <w:lang w:val="es-ES"/>
        </w:rPr>
        <w:t>como modalidad de entrega de información</w:t>
      </w:r>
      <w:r w:rsidR="00750A80" w:rsidRPr="00483660">
        <w:rPr>
          <w:rFonts w:ascii="Palatino Linotype" w:eastAsia="Times New Roman" w:hAnsi="Palatino Linotype" w:cs="Arial"/>
          <w:b/>
          <w:lang w:val="es-ES"/>
        </w:rPr>
        <w:t>:</w:t>
      </w:r>
      <w:r w:rsidR="00750A80" w:rsidRPr="00483660">
        <w:rPr>
          <w:rFonts w:ascii="Palatino Linotype" w:eastAsia="Times New Roman" w:hAnsi="Palatino Linotype" w:cs="Arial"/>
          <w:lang w:val="es-ES"/>
        </w:rPr>
        <w:t xml:space="preserve"> </w:t>
      </w:r>
      <w:r w:rsidR="007B30F3" w:rsidRPr="00483660">
        <w:rPr>
          <w:rFonts w:ascii="Palatino Linotype" w:hAnsi="Palatino Linotype"/>
          <w:szCs w:val="14"/>
        </w:rPr>
        <w:t xml:space="preserve">A través del </w:t>
      </w:r>
      <w:r w:rsidR="006B7A58" w:rsidRPr="00483660">
        <w:rPr>
          <w:rFonts w:ascii="Palatino Linotype" w:hAnsi="Palatino Linotype"/>
          <w:szCs w:val="14"/>
        </w:rPr>
        <w:t>“</w:t>
      </w:r>
      <w:r w:rsidR="002959F1" w:rsidRPr="00483660">
        <w:rPr>
          <w:rFonts w:ascii="Palatino Linotype" w:hAnsi="Palatino Linotype"/>
          <w:b/>
          <w:szCs w:val="14"/>
        </w:rPr>
        <w:t>SARCOEM</w:t>
      </w:r>
      <w:r w:rsidR="006B7A58" w:rsidRPr="00483660">
        <w:rPr>
          <w:rFonts w:ascii="Palatino Linotype" w:hAnsi="Palatino Linotype"/>
          <w:b/>
          <w:szCs w:val="14"/>
        </w:rPr>
        <w:t>”</w:t>
      </w:r>
      <w:r w:rsidR="007B30F3" w:rsidRPr="00483660">
        <w:rPr>
          <w:rFonts w:ascii="Palatino Linotype" w:hAnsi="Palatino Linotype"/>
          <w:szCs w:val="14"/>
        </w:rPr>
        <w:t xml:space="preserve">. </w:t>
      </w:r>
    </w:p>
    <w:p w14:paraId="7727518C" w14:textId="77777777" w:rsidR="00A45546" w:rsidRPr="00483660" w:rsidRDefault="00A45546" w:rsidP="00A45546">
      <w:pPr>
        <w:pStyle w:val="Prrafodelista"/>
        <w:tabs>
          <w:tab w:val="left" w:pos="567"/>
        </w:tabs>
        <w:spacing w:line="360" w:lineRule="auto"/>
        <w:ind w:left="360"/>
        <w:jc w:val="both"/>
        <w:rPr>
          <w:rFonts w:ascii="Palatino Linotype" w:hAnsi="Palatino Linotype"/>
          <w:color w:val="000000"/>
          <w:szCs w:val="14"/>
        </w:rPr>
      </w:pPr>
    </w:p>
    <w:p w14:paraId="1CD89AC6" w14:textId="3EF670D3" w:rsidR="009D7380" w:rsidRPr="00483660" w:rsidRDefault="008243F6" w:rsidP="00027A43">
      <w:pPr>
        <w:pStyle w:val="Prrafodelista"/>
        <w:numPr>
          <w:ilvl w:val="0"/>
          <w:numId w:val="2"/>
        </w:numPr>
        <w:spacing w:line="360" w:lineRule="auto"/>
        <w:ind w:left="284" w:right="34" w:hanging="284"/>
        <w:jc w:val="both"/>
        <w:rPr>
          <w:rFonts w:ascii="Palatino Linotype" w:hAnsi="Palatino Linotype"/>
        </w:rPr>
      </w:pPr>
      <w:r w:rsidRPr="00483660">
        <w:rPr>
          <w:rFonts w:ascii="Palatino Linotype" w:eastAsia="Times New Roman" w:hAnsi="Palatino Linotype" w:cs="Arial"/>
          <w:lang w:val="es-ES"/>
        </w:rPr>
        <w:t xml:space="preserve">El </w:t>
      </w:r>
      <w:r w:rsidRPr="00483660">
        <w:rPr>
          <w:rFonts w:ascii="Palatino Linotype" w:eastAsia="Times New Roman" w:hAnsi="Palatino Linotype" w:cs="Arial"/>
          <w:b/>
          <w:lang w:val="es-ES"/>
        </w:rPr>
        <w:t xml:space="preserve">SUJETO OBLIGADO </w:t>
      </w:r>
      <w:r w:rsidRPr="00483660">
        <w:rPr>
          <w:rFonts w:ascii="Palatino Linotype" w:eastAsia="Times New Roman" w:hAnsi="Palatino Linotype" w:cs="Arial"/>
          <w:lang w:val="es-ES"/>
        </w:rPr>
        <w:t xml:space="preserve">omitió responder a la solicitud </w:t>
      </w:r>
      <w:r w:rsidR="006218DE" w:rsidRPr="00483660">
        <w:rPr>
          <w:rFonts w:ascii="Palatino Linotype" w:eastAsia="Times New Roman" w:hAnsi="Palatino Linotype" w:cs="Arial"/>
          <w:lang w:val="es-ES"/>
        </w:rPr>
        <w:t xml:space="preserve">de acceso a datos personales </w:t>
      </w:r>
      <w:r w:rsidRPr="00483660">
        <w:rPr>
          <w:rFonts w:ascii="Palatino Linotype" w:eastAsia="Times New Roman" w:hAnsi="Palatino Linotype" w:cs="Arial"/>
          <w:lang w:val="es-ES"/>
        </w:rPr>
        <w:t>presentada</w:t>
      </w:r>
      <w:r w:rsidR="00B051CD" w:rsidRPr="00483660">
        <w:rPr>
          <w:rFonts w:ascii="Palatino Linotype" w:eastAsia="Times New Roman" w:hAnsi="Palatino Linotype" w:cs="Arial"/>
          <w:lang w:val="es-ES"/>
        </w:rPr>
        <w:t>.</w:t>
      </w:r>
    </w:p>
    <w:p w14:paraId="15B3E743" w14:textId="7E2BA09D" w:rsidR="00DD3E47" w:rsidRPr="00483660" w:rsidRDefault="00DD3E47" w:rsidP="00DD3E47">
      <w:pPr>
        <w:pStyle w:val="Prrafodelista"/>
        <w:spacing w:line="360" w:lineRule="auto"/>
        <w:ind w:left="284" w:right="34"/>
        <w:jc w:val="both"/>
        <w:rPr>
          <w:rFonts w:ascii="Palatino Linotype" w:hAnsi="Palatino Linotype"/>
        </w:rPr>
      </w:pPr>
    </w:p>
    <w:p w14:paraId="6CD6DA45" w14:textId="31B9C0E5" w:rsidR="00067231" w:rsidRPr="00483660" w:rsidRDefault="00585F00" w:rsidP="00027A43">
      <w:pPr>
        <w:pStyle w:val="Prrafodelista"/>
        <w:numPr>
          <w:ilvl w:val="0"/>
          <w:numId w:val="2"/>
        </w:numPr>
        <w:spacing w:line="360" w:lineRule="auto"/>
        <w:ind w:left="284" w:hanging="284"/>
        <w:jc w:val="both"/>
        <w:rPr>
          <w:rFonts w:ascii="Palatino Linotype" w:hAnsi="Palatino Linotype"/>
          <w:b/>
          <w:i/>
          <w:sz w:val="22"/>
          <w:szCs w:val="22"/>
        </w:rPr>
      </w:pPr>
      <w:r w:rsidRPr="00483660">
        <w:rPr>
          <w:rFonts w:ascii="Palatino Linotype" w:eastAsia="Times New Roman" w:hAnsi="Palatino Linotype" w:cs="Arial"/>
          <w:lang w:val="es-ES"/>
        </w:rPr>
        <w:t xml:space="preserve">El día </w:t>
      </w:r>
      <w:r w:rsidR="008243F6" w:rsidRPr="00483660">
        <w:rPr>
          <w:rFonts w:ascii="Palatino Linotype" w:eastAsia="Times New Roman" w:hAnsi="Palatino Linotype" w:cs="Arial"/>
          <w:lang w:val="es-ES"/>
        </w:rPr>
        <w:t>veintinueve</w:t>
      </w:r>
      <w:r w:rsidR="00D03A00" w:rsidRPr="00483660">
        <w:rPr>
          <w:rFonts w:ascii="Palatino Linotype" w:eastAsia="Times New Roman" w:hAnsi="Palatino Linotype" w:cs="Arial"/>
          <w:lang w:val="es-ES"/>
        </w:rPr>
        <w:t xml:space="preserve"> </w:t>
      </w:r>
      <w:r w:rsidRPr="00483660">
        <w:rPr>
          <w:rFonts w:ascii="Palatino Linotype" w:eastAsia="Times New Roman" w:hAnsi="Palatino Linotype" w:cs="Arial"/>
          <w:lang w:val="es-ES"/>
        </w:rPr>
        <w:t>(</w:t>
      </w:r>
      <w:r w:rsidR="00F775D6" w:rsidRPr="00483660">
        <w:rPr>
          <w:rFonts w:ascii="Palatino Linotype" w:eastAsia="Times New Roman" w:hAnsi="Palatino Linotype" w:cs="Arial"/>
          <w:lang w:val="es-ES"/>
        </w:rPr>
        <w:t>2</w:t>
      </w:r>
      <w:r w:rsidR="008243F6" w:rsidRPr="00483660">
        <w:rPr>
          <w:rFonts w:ascii="Palatino Linotype" w:eastAsia="Times New Roman" w:hAnsi="Palatino Linotype" w:cs="Arial"/>
          <w:lang w:val="es-ES"/>
        </w:rPr>
        <w:t>9</w:t>
      </w:r>
      <w:r w:rsidRPr="00483660">
        <w:rPr>
          <w:rFonts w:ascii="Palatino Linotype" w:eastAsia="Times New Roman" w:hAnsi="Palatino Linotype" w:cs="Arial"/>
          <w:lang w:val="es-ES"/>
        </w:rPr>
        <w:t xml:space="preserve">) de </w:t>
      </w:r>
      <w:r w:rsidR="00F775D6" w:rsidRPr="00483660">
        <w:rPr>
          <w:rFonts w:ascii="Palatino Linotype" w:eastAsia="Times New Roman" w:hAnsi="Palatino Linotype" w:cs="Arial"/>
          <w:lang w:val="es-ES"/>
        </w:rPr>
        <w:t>agost</w:t>
      </w:r>
      <w:r w:rsidR="00D03A00" w:rsidRPr="00483660">
        <w:rPr>
          <w:rFonts w:ascii="Palatino Linotype" w:eastAsia="Times New Roman" w:hAnsi="Palatino Linotype" w:cs="Arial"/>
          <w:lang w:val="es-ES"/>
        </w:rPr>
        <w:t>o</w:t>
      </w:r>
      <w:r w:rsidRPr="00483660">
        <w:rPr>
          <w:rFonts w:ascii="Palatino Linotype" w:eastAsia="Times New Roman" w:hAnsi="Palatino Linotype" w:cs="Arial"/>
          <w:lang w:val="es-ES"/>
        </w:rPr>
        <w:t xml:space="preserve"> de dos mil dieci</w:t>
      </w:r>
      <w:r w:rsidR="00D03A00" w:rsidRPr="00483660">
        <w:rPr>
          <w:rFonts w:ascii="Palatino Linotype" w:eastAsia="Times New Roman" w:hAnsi="Palatino Linotype" w:cs="Arial"/>
          <w:lang w:val="es-ES"/>
        </w:rPr>
        <w:t>ocho</w:t>
      </w:r>
      <w:r w:rsidRPr="00483660">
        <w:rPr>
          <w:rFonts w:ascii="Palatino Linotype" w:eastAsia="Times New Roman" w:hAnsi="Palatino Linotype" w:cs="Arial"/>
          <w:lang w:val="es-ES"/>
        </w:rPr>
        <w:t xml:space="preserve"> </w:t>
      </w:r>
      <w:r w:rsidR="001A4A80" w:rsidRPr="00483660">
        <w:rPr>
          <w:rFonts w:ascii="Palatino Linotype" w:eastAsia="Times New Roman" w:hAnsi="Palatino Linotype" w:cs="Arial"/>
          <w:lang w:val="es-ES"/>
        </w:rPr>
        <w:t>el</w:t>
      </w:r>
      <w:r w:rsidR="007E4E68" w:rsidRPr="00483660">
        <w:rPr>
          <w:rFonts w:ascii="Palatino Linotype" w:hAnsi="Palatino Linotype" w:cs="Arial"/>
          <w:szCs w:val="20"/>
        </w:rPr>
        <w:t xml:space="preserve"> particular</w:t>
      </w:r>
      <w:r w:rsidRPr="00483660">
        <w:rPr>
          <w:rFonts w:ascii="Palatino Linotype" w:eastAsia="Times New Roman" w:hAnsi="Palatino Linotype" w:cs="Arial"/>
          <w:lang w:val="es-ES"/>
        </w:rPr>
        <w:t xml:space="preserve"> interpuso el recurso de revisión, en contra de la</w:t>
      </w:r>
      <w:r w:rsidR="008243F6" w:rsidRPr="00483660">
        <w:rPr>
          <w:rFonts w:ascii="Palatino Linotype" w:eastAsia="Times New Roman" w:hAnsi="Palatino Linotype" w:cs="Arial"/>
          <w:lang w:val="es-ES"/>
        </w:rPr>
        <w:t xml:space="preserve"> falta de </w:t>
      </w:r>
      <w:r w:rsidRPr="00483660">
        <w:rPr>
          <w:rFonts w:ascii="Palatino Linotype" w:eastAsia="Times New Roman" w:hAnsi="Palatino Linotype" w:cs="Arial"/>
          <w:lang w:val="es-ES"/>
        </w:rPr>
        <w:t>respuesta, señalando com</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16578203"/>
      <w:bookmarkStart w:id="20" w:name="_Toc516594430"/>
      <w:r w:rsidR="00067231" w:rsidRPr="00483660">
        <w:rPr>
          <w:rFonts w:ascii="Palatino Linotype" w:eastAsia="Times New Roman" w:hAnsi="Palatino Linotype" w:cs="Arial"/>
          <w:lang w:val="es-ES"/>
        </w:rPr>
        <w:t>o:</w:t>
      </w:r>
    </w:p>
    <w:p w14:paraId="7CC712E1" w14:textId="77777777" w:rsidR="00067231" w:rsidRPr="00483660" w:rsidRDefault="00067231" w:rsidP="00067231">
      <w:pPr>
        <w:pStyle w:val="Prrafodelista"/>
        <w:spacing w:line="360" w:lineRule="auto"/>
        <w:ind w:left="284"/>
        <w:jc w:val="both"/>
        <w:rPr>
          <w:rFonts w:ascii="Palatino Linotype" w:hAnsi="Palatino Linotype"/>
          <w:b/>
          <w:i/>
          <w:sz w:val="22"/>
          <w:szCs w:val="22"/>
        </w:rPr>
      </w:pPr>
    </w:p>
    <w:p w14:paraId="02C0B656" w14:textId="12CC8F6A" w:rsidR="00067231" w:rsidRPr="00483660" w:rsidRDefault="00585F00" w:rsidP="00027A43">
      <w:pPr>
        <w:pStyle w:val="Prrafodelista"/>
        <w:numPr>
          <w:ilvl w:val="0"/>
          <w:numId w:val="3"/>
        </w:numPr>
        <w:spacing w:line="360" w:lineRule="auto"/>
        <w:jc w:val="both"/>
        <w:rPr>
          <w:rFonts w:ascii="Palatino Linotype" w:hAnsi="Palatino Linotype"/>
          <w:i/>
          <w:color w:val="000000" w:themeColor="text1"/>
        </w:rPr>
      </w:pPr>
      <w:bookmarkStart w:id="21" w:name="_Toc517201615"/>
      <w:bookmarkStart w:id="22" w:name="_Toc517201712"/>
      <w:bookmarkStart w:id="23" w:name="_Toc526271776"/>
      <w:bookmarkStart w:id="24" w:name="_Toc529379040"/>
      <w:bookmarkStart w:id="25" w:name="_Toc530486053"/>
      <w:r w:rsidRPr="00483660">
        <w:rPr>
          <w:rStyle w:val="Ttulo2Car"/>
          <w:rFonts w:ascii="Palatino Linotype" w:hAnsi="Palatino Linotype"/>
          <w:b/>
          <w:color w:val="auto"/>
          <w:sz w:val="24"/>
          <w:szCs w:val="24"/>
        </w:rPr>
        <w:t>Acto impugnado</w:t>
      </w:r>
      <w:bookmarkEnd w:id="3"/>
      <w:r w:rsidR="00F95F7E" w:rsidRPr="00483660">
        <w:rPr>
          <w:rStyle w:val="Ttulo2Car"/>
          <w:rFonts w:ascii="Palatino Linotype" w:hAnsi="Palatino Linotype"/>
          <w:b/>
          <w:color w:val="000000" w:themeColor="text1"/>
          <w:sz w:val="24"/>
          <w:szCs w:val="24"/>
        </w:rPr>
        <w:t xml:space="preserve">: </w:t>
      </w:r>
      <w:r w:rsidR="00F95F7E" w:rsidRPr="00483660">
        <w:rPr>
          <w:rStyle w:val="Ttulo2Car"/>
          <w:rFonts w:ascii="Palatino Linotype" w:hAnsi="Palatino Linotype"/>
          <w:i/>
          <w:color w:val="000000" w:themeColor="text1"/>
          <w:sz w:val="22"/>
          <w:szCs w:val="22"/>
        </w:rPr>
        <w:t>“</w:t>
      </w:r>
      <w:bookmarkEnd w:id="21"/>
      <w:bookmarkEnd w:id="22"/>
      <w:r w:rsidR="008243F6" w:rsidRPr="00483660">
        <w:rPr>
          <w:rStyle w:val="Ttulo2Car"/>
          <w:rFonts w:ascii="Palatino Linotype" w:hAnsi="Palatino Linotype"/>
          <w:i/>
          <w:color w:val="000000" w:themeColor="text1"/>
          <w:sz w:val="22"/>
          <w:szCs w:val="22"/>
        </w:rPr>
        <w:t xml:space="preserve">SOLICITUD REALIZADA POR </w:t>
      </w:r>
      <w:r w:rsidR="00766D27" w:rsidRPr="00766D27">
        <w:rPr>
          <w:rStyle w:val="Ttulo2Car"/>
          <w:rFonts w:ascii="Palatino Linotype" w:hAnsi="Palatino Linotype"/>
          <w:i/>
          <w:color w:val="000000" w:themeColor="text1"/>
          <w:sz w:val="22"/>
          <w:szCs w:val="22"/>
          <w:highlight w:val="black"/>
        </w:rPr>
        <w:t>------------------------------------</w:t>
      </w:r>
      <w:r w:rsidR="008243F6" w:rsidRPr="00483660">
        <w:rPr>
          <w:rStyle w:val="Ttulo2Car"/>
          <w:rFonts w:ascii="Palatino Linotype" w:hAnsi="Palatino Linotype"/>
          <w:i/>
          <w:color w:val="000000" w:themeColor="text1"/>
          <w:sz w:val="22"/>
          <w:szCs w:val="22"/>
        </w:rPr>
        <w:t>QUE EL DIA 27 DE AGOSTO CUMPLIÓ EL PLAZO ESTABLECIDO Y NO SE DIO RESPUESTA ALGUNA</w:t>
      </w:r>
      <w:r w:rsidR="00F775D6" w:rsidRPr="00483660">
        <w:rPr>
          <w:rStyle w:val="Ttulo2Car"/>
          <w:rFonts w:ascii="Palatino Linotype" w:hAnsi="Palatino Linotype"/>
          <w:i/>
          <w:color w:val="000000" w:themeColor="text1"/>
          <w:sz w:val="22"/>
          <w:szCs w:val="22"/>
        </w:rPr>
        <w:t>.</w:t>
      </w:r>
      <w:bookmarkEnd w:id="23"/>
      <w:bookmarkEnd w:id="24"/>
      <w:bookmarkEnd w:id="25"/>
      <w:r w:rsidRPr="00483660">
        <w:rPr>
          <w:rFonts w:ascii="Palatino Linotype" w:hAnsi="Palatino Linotype"/>
          <w:i/>
          <w:color w:val="000000" w:themeColor="text1"/>
          <w:sz w:val="22"/>
          <w:szCs w:val="22"/>
        </w:rPr>
        <w:t>” (Sic)</w:t>
      </w:r>
      <w:bookmarkStart w:id="26" w:name="_Toc466982515"/>
      <w:bookmarkStart w:id="27" w:name="_Toc471908127"/>
      <w:bookmarkStart w:id="28" w:name="_Toc491791301"/>
      <w:bookmarkStart w:id="29" w:name="_Toc496726171"/>
      <w:bookmarkStart w:id="30" w:name="_Toc497242135"/>
      <w:bookmarkStart w:id="31" w:name="_Toc497292518"/>
      <w:bookmarkStart w:id="32" w:name="_Toc498503717"/>
      <w:bookmarkStart w:id="33" w:name="_Toc499568661"/>
      <w:bookmarkStart w:id="34" w:name="_Toc499568694"/>
      <w:bookmarkStart w:id="35" w:name="_Toc499665453"/>
      <w:bookmarkStart w:id="36" w:name="_Toc499729820"/>
      <w:bookmarkStart w:id="37" w:name="_Toc499835025"/>
      <w:bookmarkStart w:id="38" w:name="_Toc499835836"/>
      <w:bookmarkStart w:id="39" w:name="_Toc499835859"/>
      <w:bookmarkStart w:id="40" w:name="_Toc500264538"/>
      <w:bookmarkStart w:id="41" w:name="_Toc503290276"/>
      <w:bookmarkStart w:id="42" w:name="_Toc516578204"/>
      <w:bookmarkStart w:id="43" w:name="_Toc5165944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924B5D" w14:textId="77777777" w:rsidR="008243F6" w:rsidRPr="00483660" w:rsidRDefault="008243F6" w:rsidP="008243F6">
      <w:pPr>
        <w:pStyle w:val="Prrafodelista"/>
        <w:spacing w:line="360" w:lineRule="auto"/>
        <w:ind w:left="1004"/>
        <w:jc w:val="both"/>
        <w:rPr>
          <w:rFonts w:ascii="Palatino Linotype" w:hAnsi="Palatino Linotype"/>
          <w:i/>
          <w:color w:val="000000" w:themeColor="text1"/>
        </w:rPr>
      </w:pPr>
    </w:p>
    <w:p w14:paraId="16C1CD16" w14:textId="08B944D5" w:rsidR="00585F00" w:rsidRPr="00483660" w:rsidRDefault="00585F00" w:rsidP="00027A43">
      <w:pPr>
        <w:pStyle w:val="Prrafodelista"/>
        <w:numPr>
          <w:ilvl w:val="0"/>
          <w:numId w:val="3"/>
        </w:numPr>
        <w:spacing w:line="360" w:lineRule="auto"/>
        <w:jc w:val="both"/>
        <w:rPr>
          <w:rFonts w:ascii="Palatino Linotype" w:hAnsi="Palatino Linotype"/>
          <w:b/>
          <w:color w:val="000000" w:themeColor="text1"/>
        </w:rPr>
      </w:pPr>
      <w:bookmarkStart w:id="44" w:name="_Toc517201616"/>
      <w:bookmarkStart w:id="45" w:name="_Toc517201713"/>
      <w:bookmarkStart w:id="46" w:name="_Toc526271777"/>
      <w:bookmarkStart w:id="47" w:name="_Toc529379041"/>
      <w:bookmarkStart w:id="48" w:name="_Toc530486054"/>
      <w:r w:rsidRPr="00483660">
        <w:rPr>
          <w:rStyle w:val="Ttulo2Car"/>
          <w:rFonts w:ascii="Palatino Linotype" w:hAnsi="Palatino Linotype"/>
          <w:b/>
          <w:color w:val="000000" w:themeColor="text1"/>
          <w:sz w:val="24"/>
        </w:rPr>
        <w:t>Razones o Motivos de inconformidad:</w:t>
      </w:r>
      <w:bookmarkEnd w:id="26"/>
      <w:bookmarkEnd w:id="44"/>
      <w:bookmarkEnd w:id="45"/>
      <w:bookmarkEnd w:id="46"/>
      <w:bookmarkEnd w:id="47"/>
      <w:bookmarkEnd w:id="48"/>
      <w:r w:rsidRPr="00483660">
        <w:rPr>
          <w:rFonts w:ascii="Palatino Linotype" w:hAnsi="Palatino Linotype"/>
          <w:b/>
          <w:color w:val="000000" w:themeColor="text1"/>
        </w:rPr>
        <w:t xml:space="preserve"> </w:t>
      </w:r>
      <w:r w:rsidRPr="00483660">
        <w:rPr>
          <w:rFonts w:ascii="Palatino Linotype" w:hAnsi="Palatino Linotype"/>
          <w:i/>
          <w:color w:val="000000" w:themeColor="text1"/>
          <w:sz w:val="22"/>
          <w:szCs w:val="22"/>
        </w:rPr>
        <w:t>“</w:t>
      </w:r>
      <w:r w:rsidR="008243F6" w:rsidRPr="00483660">
        <w:rPr>
          <w:rFonts w:ascii="Palatino Linotype" w:hAnsi="Palatino Linotype"/>
          <w:i/>
          <w:color w:val="000000" w:themeColor="text1"/>
          <w:sz w:val="22"/>
          <w:szCs w:val="22"/>
        </w:rPr>
        <w:t>QUE PASARON YA 22 DIAS Y NO SE RECIBE RESPUESTA ALGUNA A MI SOLICITUD</w:t>
      </w:r>
      <w:r w:rsidR="00F775D6" w:rsidRPr="00483660">
        <w:rPr>
          <w:rFonts w:ascii="Palatino Linotype" w:hAnsi="Palatino Linotype"/>
          <w:i/>
          <w:color w:val="000000" w:themeColor="text1"/>
          <w:sz w:val="22"/>
          <w:szCs w:val="22"/>
        </w:rPr>
        <w:t>.</w:t>
      </w:r>
      <w:r w:rsidRPr="00483660">
        <w:rPr>
          <w:rFonts w:ascii="Palatino Linotype" w:hAnsi="Palatino Linotype"/>
          <w:i/>
          <w:color w:val="000000" w:themeColor="text1"/>
          <w:sz w:val="22"/>
          <w:szCs w:val="22"/>
        </w:rPr>
        <w:t>” (Sic</w:t>
      </w:r>
      <w:r w:rsidRPr="00483660">
        <w:rPr>
          <w:rFonts w:ascii="Palatino Linotype" w:hAnsi="Palatino Linotype"/>
          <w:i/>
          <w:color w:val="000000" w:themeColor="text1"/>
          <w:szCs w:val="14"/>
        </w:rPr>
        <w: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483660">
        <w:rPr>
          <w:rFonts w:ascii="Palatino Linotype" w:hAnsi="Palatino Linotype"/>
          <w:i/>
          <w:color w:val="000000" w:themeColor="text1"/>
          <w:szCs w:val="14"/>
        </w:rPr>
        <w:t xml:space="preserve"> </w:t>
      </w:r>
    </w:p>
    <w:p w14:paraId="23E58A74" w14:textId="77777777" w:rsidR="00585F00" w:rsidRPr="00483660" w:rsidRDefault="00585F00" w:rsidP="00585F00">
      <w:pPr>
        <w:pStyle w:val="Prrafodelista"/>
        <w:spacing w:line="360" w:lineRule="auto"/>
        <w:ind w:left="426"/>
        <w:jc w:val="both"/>
        <w:rPr>
          <w:rFonts w:ascii="Palatino Linotype" w:hAnsi="Palatino Linotype"/>
          <w:b/>
          <w:i/>
          <w:sz w:val="22"/>
          <w:szCs w:val="22"/>
        </w:rPr>
      </w:pPr>
    </w:p>
    <w:p w14:paraId="0A7C00DB" w14:textId="41490A1E" w:rsidR="00585F00" w:rsidRPr="00483660" w:rsidRDefault="00585F00" w:rsidP="00027A43">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483660">
        <w:rPr>
          <w:rFonts w:ascii="Palatino Linotype" w:eastAsia="Times New Roman" w:hAnsi="Palatino Linotype" w:cs="Arial"/>
          <w:lang w:val="es-ES"/>
        </w:rPr>
        <w:t xml:space="preserve">Se registró el recurso de revisión bajo el número de expediente </w:t>
      </w:r>
      <w:r w:rsidRPr="00483660">
        <w:rPr>
          <w:rFonts w:ascii="Palatino Linotype" w:hAnsi="Palatino Linotype" w:cs="Arial"/>
          <w:bCs/>
        </w:rPr>
        <w:t>al rubro indicado, asimismo</w:t>
      </w:r>
      <w:r w:rsidR="008243F6" w:rsidRPr="00483660">
        <w:rPr>
          <w:rFonts w:ascii="Palatino Linotype" w:hAnsi="Palatino Linotype" w:cs="Arial"/>
          <w:bCs/>
        </w:rPr>
        <w:t xml:space="preserve"> </w:t>
      </w:r>
      <w:r w:rsidR="008243F6" w:rsidRPr="00483660">
        <w:rPr>
          <w:rFonts w:ascii="Palatino Linotype" w:eastAsia="MS Mincho" w:hAnsi="Palatino Linotype" w:cs="Arial"/>
          <w:bCs/>
        </w:rPr>
        <w:t xml:space="preserve">con fundamento en lo dispuesto por </w:t>
      </w:r>
      <w:r w:rsidR="008243F6" w:rsidRPr="00483660">
        <w:rPr>
          <w:rFonts w:ascii="Palatino Linotype" w:hAnsi="Palatino Linotype" w:cs="Arial"/>
        </w:rPr>
        <w:t xml:space="preserve">los artículos 11 y 127 de la </w:t>
      </w:r>
      <w:r w:rsidR="008243F6" w:rsidRPr="00483660">
        <w:rPr>
          <w:rFonts w:ascii="Palatino Linotype" w:hAnsi="Palatino Linotype" w:cs="Arial"/>
          <w:b/>
        </w:rPr>
        <w:t>Ley de Protección de Datos Personales en Posesión de Sujetos Obligados del Estado de México y Municipios</w:t>
      </w:r>
      <w:r w:rsidR="008243F6" w:rsidRPr="00483660">
        <w:rPr>
          <w:rFonts w:ascii="Palatino Linotype" w:hAnsi="Palatino Linotype" w:cs="Arial"/>
        </w:rPr>
        <w:t xml:space="preserve"> y </w:t>
      </w:r>
      <w:r w:rsidRPr="00483660">
        <w:rPr>
          <w:rFonts w:ascii="Palatino Linotype" w:hAnsi="Palatino Linotype" w:cs="Arial"/>
          <w:bCs/>
        </w:rPr>
        <w:t xml:space="preserve">el </w:t>
      </w:r>
      <w:r w:rsidRPr="00483660">
        <w:rPr>
          <w:rFonts w:ascii="Palatino Linotype" w:eastAsia="Calibri" w:hAnsi="Palatino Linotype" w:cs="Arial"/>
          <w:lang w:val="es-ES"/>
        </w:rPr>
        <w:t xml:space="preserve">artículo 185 fracción I de la </w:t>
      </w:r>
      <w:r w:rsidRPr="00483660">
        <w:rPr>
          <w:rFonts w:ascii="Palatino Linotype" w:eastAsia="Calibri" w:hAnsi="Palatino Linotype" w:cs="Arial"/>
          <w:b/>
          <w:lang w:val="es-ES"/>
        </w:rPr>
        <w:t xml:space="preserve">Ley de Transparencia y Acceso a la Información Pública del Estado de México y Municipios </w:t>
      </w:r>
      <w:r w:rsidR="008243F6" w:rsidRPr="00483660">
        <w:rPr>
          <w:rFonts w:ascii="Palatino Linotype" w:eastAsia="Calibri" w:hAnsi="Palatino Linotype" w:cs="Arial"/>
          <w:lang w:val="es-ES"/>
        </w:rPr>
        <w:t xml:space="preserve">de aplicación supletoria, </w:t>
      </w:r>
      <w:r w:rsidRPr="00483660">
        <w:rPr>
          <w:rFonts w:ascii="Palatino Linotype" w:eastAsia="Times New Roman" w:hAnsi="Palatino Linotype" w:cs="Arial"/>
          <w:lang w:val="es-ES"/>
        </w:rPr>
        <w:t xml:space="preserve">se turnó al </w:t>
      </w:r>
      <w:r w:rsidRPr="00483660">
        <w:rPr>
          <w:rFonts w:ascii="Palatino Linotype" w:eastAsia="Times New Roman" w:hAnsi="Palatino Linotype" w:cs="Arial"/>
          <w:b/>
          <w:lang w:val="es-ES"/>
        </w:rPr>
        <w:t xml:space="preserve">Comisionado José Guadalupe Luna Hernández </w:t>
      </w:r>
      <w:r w:rsidRPr="00483660">
        <w:rPr>
          <w:rFonts w:ascii="Palatino Linotype" w:eastAsia="Times New Roman" w:hAnsi="Palatino Linotype" w:cs="Arial"/>
          <w:lang w:val="es-ES"/>
        </w:rPr>
        <w:t xml:space="preserve">con el objeto de </w:t>
      </w:r>
      <w:r w:rsidRPr="00483660">
        <w:rPr>
          <w:rFonts w:ascii="Palatino Linotype" w:eastAsia="Times New Roman" w:hAnsi="Palatino Linotype" w:cs="Arial"/>
          <w:lang w:val="es-MX"/>
        </w:rPr>
        <w:t>su análisis.</w:t>
      </w:r>
    </w:p>
    <w:p w14:paraId="5239869B" w14:textId="77777777" w:rsidR="00585F00" w:rsidRPr="00483660" w:rsidRDefault="00585F00" w:rsidP="00585F00">
      <w:pPr>
        <w:pStyle w:val="Prrafodelista"/>
        <w:ind w:left="0"/>
        <w:rPr>
          <w:rFonts w:ascii="Palatino Linotype" w:eastAsia="Calibri" w:hAnsi="Palatino Linotype" w:cs="Arial"/>
          <w:lang w:val="es-ES"/>
        </w:rPr>
      </w:pPr>
    </w:p>
    <w:p w14:paraId="75B7A617" w14:textId="3688477B" w:rsidR="008D3996" w:rsidRPr="00483660" w:rsidRDefault="00585F00" w:rsidP="00027A43">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483660">
        <w:rPr>
          <w:rFonts w:ascii="Palatino Linotype" w:eastAsia="Calibri" w:hAnsi="Palatino Linotype" w:cs="Arial"/>
          <w:lang w:val="es-ES"/>
        </w:rPr>
        <w:t>El Comisionado Ponente con fundamento</w:t>
      </w:r>
      <w:r w:rsidR="008243F6" w:rsidRPr="00483660">
        <w:rPr>
          <w:rFonts w:ascii="Palatino Linotype" w:eastAsia="Calibri" w:hAnsi="Palatino Linotype" w:cs="Arial"/>
          <w:lang w:val="es-ES"/>
        </w:rPr>
        <w:t xml:space="preserve"> en los artículos </w:t>
      </w:r>
      <w:r w:rsidR="008243F6" w:rsidRPr="00483660">
        <w:rPr>
          <w:rFonts w:ascii="Palatino Linotype" w:hAnsi="Palatino Linotype" w:cs="Arial"/>
        </w:rPr>
        <w:t>11 y 127 Ley de Protección de Datos Personales en Posesión de Sujetos Obligados del Estado de México y Municipios</w:t>
      </w:r>
      <w:r w:rsidRPr="00483660">
        <w:rPr>
          <w:rFonts w:ascii="Palatino Linotype" w:eastAsia="Calibri" w:hAnsi="Palatino Linotype" w:cs="Arial"/>
          <w:lang w:val="es-ES"/>
        </w:rPr>
        <w:t xml:space="preserve"> </w:t>
      </w:r>
      <w:r w:rsidR="008243F6" w:rsidRPr="00483660">
        <w:rPr>
          <w:rFonts w:ascii="Palatino Linotype" w:eastAsia="Calibri" w:hAnsi="Palatino Linotype" w:cs="Arial"/>
          <w:lang w:val="es-ES"/>
        </w:rPr>
        <w:t xml:space="preserve">y </w:t>
      </w:r>
      <w:r w:rsidRPr="00483660">
        <w:rPr>
          <w:rFonts w:ascii="Palatino Linotype" w:eastAsia="Calibri" w:hAnsi="Palatino Linotype" w:cs="Arial"/>
          <w:lang w:val="es-ES"/>
        </w:rPr>
        <w:t xml:space="preserve"> el artículo 185 fracción II de la </w:t>
      </w:r>
      <w:r w:rsidR="008A08E9" w:rsidRPr="00483660">
        <w:rPr>
          <w:rFonts w:ascii="Palatino Linotype" w:hAnsi="Palatino Linotype"/>
        </w:rPr>
        <w:t>Ley de Transparencia y Acceso a la Información Pública del Estado de México y Municipios de aplicación supletoria</w:t>
      </w:r>
      <w:r w:rsidRPr="00483660">
        <w:rPr>
          <w:rFonts w:ascii="Palatino Linotype" w:eastAsia="Calibri" w:hAnsi="Palatino Linotype" w:cs="Arial"/>
          <w:lang w:val="es-ES"/>
        </w:rPr>
        <w:t xml:space="preserve">, a través del acuerdo de admisión de fecha </w:t>
      </w:r>
      <w:r w:rsidR="008A08E9" w:rsidRPr="00483660">
        <w:rPr>
          <w:rFonts w:ascii="Palatino Linotype" w:eastAsia="Calibri" w:hAnsi="Palatino Linotype" w:cs="Arial"/>
          <w:lang w:val="es-ES"/>
        </w:rPr>
        <w:t>cuatro</w:t>
      </w:r>
      <w:r w:rsidR="00D03A00" w:rsidRPr="00483660">
        <w:rPr>
          <w:rFonts w:ascii="Palatino Linotype" w:eastAsia="Calibri" w:hAnsi="Palatino Linotype" w:cs="Arial"/>
          <w:lang w:val="es-ES"/>
        </w:rPr>
        <w:t xml:space="preserve"> </w:t>
      </w:r>
      <w:r w:rsidRPr="00483660">
        <w:rPr>
          <w:rFonts w:ascii="Palatino Linotype" w:eastAsia="Calibri" w:hAnsi="Palatino Linotype" w:cs="Arial"/>
          <w:lang w:val="es-ES"/>
        </w:rPr>
        <w:t>(</w:t>
      </w:r>
      <w:r w:rsidR="008A08E9" w:rsidRPr="00483660">
        <w:rPr>
          <w:rFonts w:ascii="Palatino Linotype" w:eastAsia="Calibri" w:hAnsi="Palatino Linotype" w:cs="Arial"/>
          <w:lang w:val="es-ES"/>
        </w:rPr>
        <w:t>04</w:t>
      </w:r>
      <w:r w:rsidRPr="00483660">
        <w:rPr>
          <w:rFonts w:ascii="Palatino Linotype" w:eastAsia="Calibri" w:hAnsi="Palatino Linotype" w:cs="Arial"/>
          <w:lang w:val="es-ES"/>
        </w:rPr>
        <w:t xml:space="preserve">) de </w:t>
      </w:r>
      <w:r w:rsidR="008A08E9" w:rsidRPr="00483660">
        <w:rPr>
          <w:rFonts w:ascii="Palatino Linotype" w:eastAsia="Calibri" w:hAnsi="Palatino Linotype" w:cs="Arial"/>
          <w:lang w:val="es-ES"/>
        </w:rPr>
        <w:t xml:space="preserve">septiembre           </w:t>
      </w:r>
      <w:r w:rsidRPr="00483660">
        <w:rPr>
          <w:rFonts w:ascii="Palatino Linotype" w:eastAsia="Calibri" w:hAnsi="Palatino Linotype" w:cs="Arial"/>
          <w:lang w:val="es-ES"/>
        </w:rPr>
        <w:t xml:space="preserve"> de dos mil dieci</w:t>
      </w:r>
      <w:r w:rsidR="00D03A00" w:rsidRPr="00483660">
        <w:rPr>
          <w:rFonts w:ascii="Palatino Linotype" w:eastAsia="Calibri" w:hAnsi="Palatino Linotype" w:cs="Arial"/>
          <w:lang w:val="es-ES"/>
        </w:rPr>
        <w:t>ocho</w:t>
      </w:r>
      <w:r w:rsidRPr="00483660">
        <w:rPr>
          <w:rFonts w:ascii="Palatino Linotype" w:eastAsia="Calibri" w:hAnsi="Palatino Linotype" w:cs="Arial"/>
          <w:lang w:val="es-ES"/>
        </w:rPr>
        <w:t xml:space="preserve">, puso a disposición de las partes el expediente electrónico </w:t>
      </w:r>
      <w:r w:rsidRPr="00483660">
        <w:rPr>
          <w:rFonts w:ascii="Palatino Linotype" w:eastAsia="Calibri" w:hAnsi="Palatino Linotype" w:cs="Arial"/>
        </w:rPr>
        <w:t xml:space="preserve">vía </w:t>
      </w:r>
      <w:r w:rsidR="002959F1" w:rsidRPr="00483660">
        <w:rPr>
          <w:rFonts w:ascii="Palatino Linotype" w:eastAsia="Calibri" w:hAnsi="Palatino Linotype" w:cs="Arial"/>
          <w:lang w:val="es-ES"/>
        </w:rPr>
        <w:t xml:space="preserve">Sistema de Acceso, Rectificación, Cancelación y </w:t>
      </w:r>
      <w:r w:rsidR="00F775D6" w:rsidRPr="00483660">
        <w:rPr>
          <w:rFonts w:ascii="Palatino Linotype" w:eastAsia="Calibri" w:hAnsi="Palatino Linotype" w:cs="Arial"/>
          <w:lang w:val="es-ES"/>
        </w:rPr>
        <w:t>Oposición</w:t>
      </w:r>
      <w:r w:rsidR="002959F1" w:rsidRPr="00483660">
        <w:rPr>
          <w:rFonts w:ascii="Palatino Linotype" w:eastAsia="Calibri" w:hAnsi="Palatino Linotype" w:cs="Arial"/>
          <w:lang w:val="es-ES"/>
        </w:rPr>
        <w:t xml:space="preserve"> de Datos Personales del Estado de </w:t>
      </w:r>
      <w:r w:rsidR="00F775D6" w:rsidRPr="00483660">
        <w:rPr>
          <w:rFonts w:ascii="Palatino Linotype" w:eastAsia="Calibri" w:hAnsi="Palatino Linotype" w:cs="Arial"/>
          <w:lang w:val="es-ES"/>
        </w:rPr>
        <w:t>México</w:t>
      </w:r>
      <w:r w:rsidRPr="00483660">
        <w:rPr>
          <w:rFonts w:ascii="Palatino Linotype" w:eastAsia="Calibri" w:hAnsi="Palatino Linotype" w:cs="Arial"/>
          <w:lang w:val="es-ES"/>
        </w:rPr>
        <w:t xml:space="preserve"> </w:t>
      </w:r>
      <w:r w:rsidR="00F775D6" w:rsidRPr="00483660">
        <w:rPr>
          <w:rFonts w:ascii="Palatino Linotype" w:eastAsia="Calibri" w:hAnsi="Palatino Linotype" w:cs="Arial"/>
          <w:lang w:val="es-ES"/>
        </w:rPr>
        <w:t>(</w:t>
      </w:r>
      <w:r w:rsidR="002959F1" w:rsidRPr="00483660">
        <w:rPr>
          <w:rFonts w:ascii="Palatino Linotype" w:eastAsia="Calibri" w:hAnsi="Palatino Linotype" w:cs="Arial"/>
          <w:b/>
          <w:lang w:val="es-ES"/>
        </w:rPr>
        <w:t>SARCOEM</w:t>
      </w:r>
      <w:r w:rsidR="00F775D6" w:rsidRPr="00483660">
        <w:rPr>
          <w:rFonts w:ascii="Palatino Linotype" w:eastAsia="Calibri" w:hAnsi="Palatino Linotype" w:cs="Arial"/>
          <w:lang w:val="es-ES"/>
        </w:rPr>
        <w:t>)</w:t>
      </w:r>
      <w:r w:rsidRPr="00483660">
        <w:rPr>
          <w:rFonts w:ascii="Palatino Linotype" w:eastAsia="Calibri" w:hAnsi="Palatino Linotype" w:cs="Arial"/>
          <w:b/>
          <w:lang w:val="es-ES"/>
        </w:rPr>
        <w:t xml:space="preserve"> </w:t>
      </w:r>
      <w:r w:rsidRPr="0048366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83660">
        <w:rPr>
          <w:rFonts w:ascii="Palatino Linotype" w:eastAsia="Calibri" w:hAnsi="Palatino Linotype" w:cs="Arial"/>
          <w:b/>
          <w:lang w:val="es-ES"/>
        </w:rPr>
        <w:t>SUJETO OBLIGADO</w:t>
      </w:r>
      <w:r w:rsidRPr="00483660">
        <w:rPr>
          <w:rFonts w:ascii="Palatino Linotype" w:eastAsia="Calibri" w:hAnsi="Palatino Linotype" w:cs="Arial"/>
          <w:lang w:val="es-ES"/>
        </w:rPr>
        <w:t xml:space="preserve"> presentará el Informe Justificado </w:t>
      </w:r>
      <w:r w:rsidR="004D31C9" w:rsidRPr="00483660">
        <w:rPr>
          <w:rFonts w:ascii="Palatino Linotype" w:eastAsia="Calibri" w:hAnsi="Palatino Linotype" w:cs="Arial"/>
          <w:lang w:val="es-ES"/>
        </w:rPr>
        <w:t>respectivo</w:t>
      </w:r>
      <w:r w:rsidRPr="00483660">
        <w:rPr>
          <w:rFonts w:ascii="Palatino Linotype" w:eastAsia="Calibri" w:hAnsi="Palatino Linotype" w:cs="Arial"/>
          <w:lang w:val="es-ES"/>
        </w:rPr>
        <w:t>.</w:t>
      </w:r>
    </w:p>
    <w:p w14:paraId="3A8B24F1" w14:textId="77777777" w:rsidR="008D3996" w:rsidRPr="00483660" w:rsidRDefault="008D3996" w:rsidP="008D3996">
      <w:pPr>
        <w:pStyle w:val="Prrafodelista"/>
        <w:rPr>
          <w:rFonts w:ascii="Palatino Linotype" w:eastAsia="Calibri" w:hAnsi="Palatino Linotype" w:cs="Arial"/>
          <w:lang w:val="es-ES"/>
        </w:rPr>
      </w:pPr>
    </w:p>
    <w:p w14:paraId="6CEF7A7C" w14:textId="39DF5244" w:rsidR="008D3996" w:rsidRPr="00483660" w:rsidRDefault="0049015C" w:rsidP="00027A43">
      <w:pPr>
        <w:pStyle w:val="Prrafodelista"/>
        <w:numPr>
          <w:ilvl w:val="0"/>
          <w:numId w:val="2"/>
        </w:numPr>
        <w:spacing w:before="240" w:after="240" w:line="360" w:lineRule="auto"/>
        <w:ind w:left="284" w:hanging="284"/>
        <w:jc w:val="both"/>
        <w:rPr>
          <w:rFonts w:ascii="Palatino Linotype" w:eastAsia="Calibri" w:hAnsi="Palatino Linotype" w:cs="Arial"/>
          <w:lang w:val="es-ES"/>
        </w:rPr>
      </w:pPr>
      <w:r w:rsidRPr="00483660">
        <w:rPr>
          <w:rFonts w:ascii="Palatino Linotype" w:eastAsia="Calibri" w:hAnsi="Palatino Linotype" w:cs="Arial"/>
          <w:lang w:val="es-ES"/>
        </w:rPr>
        <w:t>En fecha cuatro</w:t>
      </w:r>
      <w:r w:rsidR="008D3996" w:rsidRPr="00483660">
        <w:rPr>
          <w:rFonts w:ascii="Palatino Linotype" w:eastAsia="Calibri" w:hAnsi="Palatino Linotype" w:cs="Arial"/>
          <w:lang w:val="es-ES"/>
        </w:rPr>
        <w:t xml:space="preserve"> (</w:t>
      </w:r>
      <w:r w:rsidRPr="00483660">
        <w:rPr>
          <w:rFonts w:ascii="Palatino Linotype" w:eastAsia="Calibri" w:hAnsi="Palatino Linotype" w:cs="Arial"/>
          <w:lang w:val="es-ES"/>
        </w:rPr>
        <w:t>04</w:t>
      </w:r>
      <w:r w:rsidR="008D3996" w:rsidRPr="00483660">
        <w:rPr>
          <w:rFonts w:ascii="Palatino Linotype" w:eastAsia="Calibri" w:hAnsi="Palatino Linotype" w:cs="Arial"/>
          <w:lang w:val="es-ES"/>
        </w:rPr>
        <w:t xml:space="preserve">) de </w:t>
      </w:r>
      <w:r w:rsidRPr="00483660">
        <w:rPr>
          <w:rFonts w:ascii="Palatino Linotype" w:eastAsia="Calibri" w:hAnsi="Palatino Linotype" w:cs="Arial"/>
          <w:lang w:val="es-ES"/>
        </w:rPr>
        <w:t>septiembre</w:t>
      </w:r>
      <w:r w:rsidR="008D3996" w:rsidRPr="00483660">
        <w:rPr>
          <w:rFonts w:ascii="Palatino Linotype" w:eastAsia="Calibri" w:hAnsi="Palatino Linotype" w:cs="Arial"/>
          <w:lang w:val="es-ES"/>
        </w:rPr>
        <w:t xml:space="preserve"> del año en curso, se puso a disposición de las partes el acuerdo mediante el cual se les concedió un término de siete (7) días hábiles contados a partir de la notificación del mismo, para que manifestaran, por cualquier medio, su voluntad de conciliar en el presente recurso de revisión.</w:t>
      </w:r>
    </w:p>
    <w:p w14:paraId="3A3AD9B0" w14:textId="77777777" w:rsidR="008D3996" w:rsidRPr="00483660" w:rsidRDefault="008D3996" w:rsidP="008D3996">
      <w:pPr>
        <w:pStyle w:val="Prrafodelista"/>
        <w:spacing w:before="240" w:after="240" w:line="360" w:lineRule="auto"/>
        <w:jc w:val="both"/>
        <w:rPr>
          <w:rFonts w:ascii="Palatino Linotype" w:eastAsia="Calibri" w:hAnsi="Palatino Linotype" w:cs="Arial"/>
          <w:lang w:val="es-ES"/>
        </w:rPr>
      </w:pPr>
    </w:p>
    <w:p w14:paraId="56B355A5" w14:textId="6F361C76" w:rsidR="00585F00" w:rsidRPr="00483660" w:rsidRDefault="00F3051A" w:rsidP="00027A43">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483660">
        <w:rPr>
          <w:rFonts w:ascii="Palatino Linotype" w:hAnsi="Palatino Linotype" w:cs="Arial"/>
        </w:rPr>
        <w:t xml:space="preserve">De las </w:t>
      </w:r>
      <w:r w:rsidRPr="00483660">
        <w:rPr>
          <w:rFonts w:ascii="Palatino Linotype" w:hAnsi="Palatino Linotype"/>
        </w:rPr>
        <w:t>constancias</w:t>
      </w:r>
      <w:r w:rsidRPr="00483660">
        <w:rPr>
          <w:rFonts w:ascii="Palatino Linotype" w:hAnsi="Palatino Linotype" w:cs="Arial"/>
        </w:rPr>
        <w:t xml:space="preserve"> que obran en el </w:t>
      </w:r>
      <w:r w:rsidRPr="00483660">
        <w:rPr>
          <w:rFonts w:ascii="Palatino Linotype" w:hAnsi="Palatino Linotype" w:cs="Arial"/>
          <w:b/>
        </w:rPr>
        <w:t>SARCOEM</w:t>
      </w:r>
      <w:r w:rsidRPr="00483660">
        <w:rPr>
          <w:rFonts w:ascii="Palatino Linotype" w:hAnsi="Palatino Linotype" w:cs="Arial"/>
        </w:rPr>
        <w:t>, se advierte que e</w:t>
      </w:r>
      <w:r w:rsidRPr="00483660">
        <w:rPr>
          <w:rFonts w:ascii="Palatino Linotype" w:hAnsi="Palatino Linotype" w:cs="Arial"/>
          <w:u w:val="single"/>
        </w:rPr>
        <w:t xml:space="preserve">l </w:t>
      </w:r>
      <w:r w:rsidRPr="00483660">
        <w:rPr>
          <w:rFonts w:ascii="Palatino Linotype" w:hAnsi="Palatino Linotype" w:cs="Arial"/>
          <w:b/>
          <w:u w:val="single"/>
        </w:rPr>
        <w:t xml:space="preserve">RECURRENTE </w:t>
      </w:r>
      <w:r w:rsidRPr="00483660">
        <w:rPr>
          <w:rFonts w:ascii="Palatino Linotype" w:hAnsi="Palatino Linotype" w:cs="Arial"/>
          <w:u w:val="single"/>
        </w:rPr>
        <w:t xml:space="preserve">manifestó su voluntad para conciliar, </w:t>
      </w:r>
      <w:r w:rsidRPr="00483660">
        <w:rPr>
          <w:rFonts w:ascii="Palatino Linotype" w:hAnsi="Palatino Linotype" w:cs="Arial"/>
        </w:rPr>
        <w:t>sin embargo,</w:t>
      </w:r>
      <w:r w:rsidRPr="00483660">
        <w:rPr>
          <w:rFonts w:ascii="Palatino Linotype" w:hAnsi="Palatino Linotype" w:cs="Arial"/>
          <w:b/>
        </w:rPr>
        <w:t xml:space="preserve"> </w:t>
      </w:r>
      <w:r w:rsidRPr="00483660">
        <w:rPr>
          <w:rFonts w:ascii="Palatino Linotype" w:hAnsi="Palatino Linotype" w:cs="Arial"/>
        </w:rPr>
        <w:t>el</w:t>
      </w:r>
      <w:r w:rsidRPr="00483660">
        <w:rPr>
          <w:rFonts w:ascii="Palatino Linotype" w:hAnsi="Palatino Linotype" w:cs="Arial"/>
          <w:b/>
        </w:rPr>
        <w:t xml:space="preserve"> SUJETO OBLIGADO</w:t>
      </w:r>
      <w:r w:rsidRPr="00483660">
        <w:rPr>
          <w:rFonts w:ascii="Palatino Linotype" w:hAnsi="Palatino Linotype" w:cs="Arial"/>
        </w:rPr>
        <w:t xml:space="preserve"> no </w:t>
      </w:r>
      <w:r w:rsidR="006218DE" w:rsidRPr="00483660">
        <w:rPr>
          <w:rFonts w:ascii="Palatino Linotype" w:hAnsi="Palatino Linotype" w:cs="Arial"/>
        </w:rPr>
        <w:t>realizó pronunciamiento alguno al llamado de este órgano garante además de que no entregó en el periodo de manifestaciones su informe justificado, es decir, no realizó ningún tipo de actuación en relación al presente asunto.</w:t>
      </w:r>
    </w:p>
    <w:p w14:paraId="653B8382" w14:textId="77777777" w:rsidR="00F3051A" w:rsidRPr="00483660" w:rsidRDefault="00F3051A" w:rsidP="00F3051A">
      <w:pPr>
        <w:pStyle w:val="Prrafodelista"/>
        <w:rPr>
          <w:rFonts w:ascii="Palatino Linotype" w:hAnsi="Palatino Linotype"/>
          <w:i/>
          <w:color w:val="000000"/>
          <w:sz w:val="22"/>
          <w:szCs w:val="22"/>
        </w:rPr>
      </w:pPr>
    </w:p>
    <w:p w14:paraId="0E917EB1" w14:textId="4C53CAAC" w:rsidR="001F5AF8" w:rsidRPr="00483660" w:rsidRDefault="00585F00" w:rsidP="00027A43">
      <w:pPr>
        <w:pStyle w:val="Prrafodelista"/>
        <w:numPr>
          <w:ilvl w:val="0"/>
          <w:numId w:val="2"/>
        </w:numPr>
        <w:spacing w:before="240" w:after="240" w:line="360" w:lineRule="auto"/>
        <w:ind w:left="426" w:hanging="426"/>
        <w:jc w:val="both"/>
        <w:rPr>
          <w:rFonts w:ascii="Palatino Linotype" w:hAnsi="Palatino Linotype"/>
          <w:b/>
        </w:rPr>
      </w:pPr>
      <w:r w:rsidRPr="00483660">
        <w:rPr>
          <w:rFonts w:ascii="Palatino Linotype" w:hAnsi="Palatino Linotype"/>
        </w:rPr>
        <w:t>El Comisionado Ponente decretó el cierre de instrucción</w:t>
      </w:r>
      <w:r w:rsidRPr="00483660">
        <w:rPr>
          <w:rFonts w:ascii="Palatino Linotype" w:hAnsi="Palatino Linotype" w:cs="Arial"/>
        </w:rPr>
        <w:t xml:space="preserve"> </w:t>
      </w:r>
      <w:r w:rsidRPr="00483660">
        <w:rPr>
          <w:rFonts w:ascii="Palatino Linotype" w:hAnsi="Palatino Linotype"/>
        </w:rPr>
        <w:t xml:space="preserve">mediante acuerdo de fecha </w:t>
      </w:r>
      <w:r w:rsidR="008849CC" w:rsidRPr="00483660">
        <w:rPr>
          <w:rFonts w:ascii="Palatino Linotype" w:hAnsi="Palatino Linotype"/>
        </w:rPr>
        <w:t>dos</w:t>
      </w:r>
      <w:r w:rsidRPr="00483660">
        <w:rPr>
          <w:rFonts w:ascii="Palatino Linotype" w:hAnsi="Palatino Linotype"/>
        </w:rPr>
        <w:t xml:space="preserve"> (</w:t>
      </w:r>
      <w:r w:rsidR="008849CC" w:rsidRPr="00483660">
        <w:rPr>
          <w:rFonts w:ascii="Palatino Linotype" w:hAnsi="Palatino Linotype"/>
        </w:rPr>
        <w:t>02</w:t>
      </w:r>
      <w:r w:rsidRPr="00483660">
        <w:rPr>
          <w:rFonts w:ascii="Palatino Linotype" w:hAnsi="Palatino Linotype"/>
        </w:rPr>
        <w:t xml:space="preserve">) de </w:t>
      </w:r>
      <w:r w:rsidR="008849CC" w:rsidRPr="00483660">
        <w:rPr>
          <w:rFonts w:ascii="Palatino Linotype" w:hAnsi="Palatino Linotype"/>
        </w:rPr>
        <w:t>octu</w:t>
      </w:r>
      <w:r w:rsidR="004E75E4" w:rsidRPr="00483660">
        <w:rPr>
          <w:rFonts w:ascii="Palatino Linotype" w:hAnsi="Palatino Linotype"/>
        </w:rPr>
        <w:t>bre</w:t>
      </w:r>
      <w:r w:rsidRPr="00483660">
        <w:rPr>
          <w:rFonts w:ascii="Palatino Linotype" w:hAnsi="Palatino Linotype"/>
        </w:rPr>
        <w:t xml:space="preserve"> de </w:t>
      </w:r>
      <w:r w:rsidR="00434B23" w:rsidRPr="00483660">
        <w:rPr>
          <w:rFonts w:ascii="Palatino Linotype" w:hAnsi="Palatino Linotype"/>
        </w:rPr>
        <w:t>dos mil dieci</w:t>
      </w:r>
      <w:r w:rsidR="00B12503" w:rsidRPr="00483660">
        <w:rPr>
          <w:rFonts w:ascii="Palatino Linotype" w:hAnsi="Palatino Linotype"/>
        </w:rPr>
        <w:t>ocho</w:t>
      </w:r>
      <w:r w:rsidRPr="00483660">
        <w:rPr>
          <w:rFonts w:ascii="Palatino Linotype" w:hAnsi="Palatino Linotype"/>
        </w:rPr>
        <w:t xml:space="preserve">, </w:t>
      </w:r>
      <w:r w:rsidR="00F20218" w:rsidRPr="00483660">
        <w:rPr>
          <w:rFonts w:ascii="Palatino Linotype" w:hAnsi="Palatino Linotype"/>
        </w:rPr>
        <w:t xml:space="preserve">posteriormente a efecto de mejor proveer se amplió el plazo para resolver mediante acuerdo de fecha </w:t>
      </w:r>
      <w:r w:rsidR="00F3051A" w:rsidRPr="00483660">
        <w:rPr>
          <w:rFonts w:ascii="Palatino Linotype" w:hAnsi="Palatino Linotype"/>
        </w:rPr>
        <w:t>veinticinco</w:t>
      </w:r>
      <w:r w:rsidR="00F20218" w:rsidRPr="00483660">
        <w:rPr>
          <w:rFonts w:ascii="Palatino Linotype" w:hAnsi="Palatino Linotype"/>
        </w:rPr>
        <w:t xml:space="preserve"> (</w:t>
      </w:r>
      <w:r w:rsidR="00F3051A" w:rsidRPr="00483660">
        <w:rPr>
          <w:rFonts w:ascii="Palatino Linotype" w:hAnsi="Palatino Linotype"/>
        </w:rPr>
        <w:t>25</w:t>
      </w:r>
      <w:r w:rsidR="00F20218" w:rsidRPr="00483660">
        <w:rPr>
          <w:rFonts w:ascii="Palatino Linotype" w:hAnsi="Palatino Linotype"/>
        </w:rPr>
        <w:t xml:space="preserve">) de octubre del año en curso, </w:t>
      </w:r>
      <w:r w:rsidRPr="00483660">
        <w:rPr>
          <w:rFonts w:ascii="Palatino Linotype" w:hAnsi="Palatino Linotype" w:cs="Arial"/>
        </w:rPr>
        <w:t>por lo que</w:t>
      </w:r>
      <w:r w:rsidR="00F20218" w:rsidRPr="00483660">
        <w:rPr>
          <w:rFonts w:ascii="Palatino Linotype" w:hAnsi="Palatino Linotype" w:cs="Arial"/>
        </w:rPr>
        <w:t xml:space="preserve"> se</w:t>
      </w:r>
      <w:r w:rsidRPr="00483660">
        <w:rPr>
          <w:rFonts w:ascii="Palatino Linotype" w:hAnsi="Palatino Linotype" w:cs="Arial"/>
        </w:rPr>
        <w:t xml:space="preserve"> ordenó tur</w:t>
      </w:r>
      <w:r w:rsidR="00434B23" w:rsidRPr="00483660">
        <w:rPr>
          <w:rFonts w:ascii="Palatino Linotype" w:hAnsi="Palatino Linotype" w:cs="Arial"/>
        </w:rPr>
        <w:t xml:space="preserve">nar el expediente a resolución, </w:t>
      </w:r>
      <w:r w:rsidR="00274F7F" w:rsidRPr="00483660">
        <w:rPr>
          <w:rFonts w:ascii="Palatino Linotype" w:hAnsi="Palatino Linotype" w:cs="Arial"/>
        </w:rPr>
        <w:t xml:space="preserve">por lo que no habiendo más que hacer constar, </w:t>
      </w:r>
      <w:r w:rsidR="001F5AF8" w:rsidRPr="00483660">
        <w:rPr>
          <w:rFonts w:ascii="Palatino Linotype" w:hAnsi="Palatino Linotype" w:cs="Arial"/>
        </w:rPr>
        <w:t xml:space="preserve">y - - - - </w:t>
      </w:r>
      <w:r w:rsidR="00F20218" w:rsidRPr="00483660">
        <w:rPr>
          <w:rFonts w:ascii="Palatino Linotype" w:hAnsi="Palatino Linotype" w:cs="Arial"/>
        </w:rPr>
        <w:t xml:space="preserve">- - - </w:t>
      </w:r>
      <w:r w:rsidR="00F3051A" w:rsidRPr="00483660">
        <w:rPr>
          <w:rFonts w:ascii="Palatino Linotype" w:hAnsi="Palatino Linotype" w:cs="Arial"/>
        </w:rPr>
        <w:t xml:space="preserve">- - - - - - - </w:t>
      </w:r>
    </w:p>
    <w:p w14:paraId="7BC28BCD" w14:textId="77777777" w:rsidR="000E1C10" w:rsidRPr="00483660" w:rsidRDefault="000E1C10" w:rsidP="000E1C10">
      <w:pPr>
        <w:pStyle w:val="Prrafodelista"/>
        <w:rPr>
          <w:rFonts w:ascii="Palatino Linotype" w:hAnsi="Palatino Linotype"/>
          <w:b/>
        </w:rPr>
      </w:pPr>
    </w:p>
    <w:p w14:paraId="51E91971" w14:textId="77777777" w:rsidR="00585F00" w:rsidRPr="00483660" w:rsidRDefault="00585F00" w:rsidP="00585F00">
      <w:pPr>
        <w:pStyle w:val="Ttulo1"/>
        <w:jc w:val="center"/>
        <w:rPr>
          <w:b/>
        </w:rPr>
      </w:pPr>
      <w:bookmarkStart w:id="49" w:name="_Toc491791302"/>
      <w:bookmarkStart w:id="50" w:name="_Toc530486055"/>
      <w:r w:rsidRPr="00483660">
        <w:rPr>
          <w:b/>
        </w:rPr>
        <w:t>CONSIDERANDO</w:t>
      </w:r>
      <w:bookmarkEnd w:id="49"/>
      <w:bookmarkEnd w:id="50"/>
    </w:p>
    <w:p w14:paraId="7681ED66" w14:textId="77777777" w:rsidR="00585F00" w:rsidRPr="00483660" w:rsidRDefault="00585F00" w:rsidP="00585F00">
      <w:pPr>
        <w:rPr>
          <w:rFonts w:ascii="Palatino Linotype" w:hAnsi="Palatino Linotype"/>
          <w:lang w:val="es-MX" w:eastAsia="en-US"/>
        </w:rPr>
      </w:pPr>
    </w:p>
    <w:p w14:paraId="717D4ABA" w14:textId="77777777" w:rsidR="00585F00" w:rsidRPr="00483660" w:rsidRDefault="00585F00" w:rsidP="00585F00">
      <w:pPr>
        <w:pStyle w:val="Ttulo2"/>
        <w:rPr>
          <w:rFonts w:ascii="Palatino Linotype" w:hAnsi="Palatino Linotype"/>
          <w:b/>
          <w:color w:val="auto"/>
          <w:sz w:val="24"/>
        </w:rPr>
      </w:pPr>
      <w:bookmarkStart w:id="51" w:name="_Toc491791303"/>
      <w:bookmarkStart w:id="52" w:name="_Toc530486056"/>
      <w:r w:rsidRPr="00483660">
        <w:rPr>
          <w:rFonts w:ascii="Palatino Linotype" w:hAnsi="Palatino Linotype"/>
          <w:b/>
          <w:color w:val="auto"/>
          <w:sz w:val="24"/>
        </w:rPr>
        <w:t>PRIMERO. De la competencia</w:t>
      </w:r>
      <w:bookmarkEnd w:id="51"/>
      <w:bookmarkEnd w:id="52"/>
    </w:p>
    <w:p w14:paraId="6EA8B854" w14:textId="77777777" w:rsidR="00585F00" w:rsidRPr="00483660" w:rsidRDefault="00585F00" w:rsidP="00585F00">
      <w:pPr>
        <w:rPr>
          <w:lang w:val="es-MX" w:eastAsia="en-US"/>
        </w:rPr>
      </w:pPr>
    </w:p>
    <w:p w14:paraId="59B46AF8" w14:textId="296A86F3" w:rsidR="00585F00" w:rsidRPr="00483660" w:rsidRDefault="00585F00" w:rsidP="00027A43">
      <w:pPr>
        <w:pStyle w:val="Prrafodelista"/>
        <w:numPr>
          <w:ilvl w:val="0"/>
          <w:numId w:val="2"/>
        </w:numPr>
        <w:spacing w:line="360" w:lineRule="auto"/>
        <w:ind w:left="426" w:hanging="426"/>
        <w:jc w:val="both"/>
        <w:rPr>
          <w:rFonts w:ascii="Palatino Linotype" w:eastAsia="Calibri" w:hAnsi="Palatino Linotype" w:cs="Times New Roman"/>
          <w:b/>
          <w:lang w:val="es-ES"/>
        </w:rPr>
      </w:pPr>
      <w:r w:rsidRPr="0048366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3660">
        <w:rPr>
          <w:rFonts w:ascii="Palatino Linotype" w:eastAsia="Calibri" w:hAnsi="Palatino Linotype" w:cs="Times New Roman"/>
          <w:b/>
          <w:lang w:val="es-ES"/>
        </w:rPr>
        <w:t>Constitución Política de los Estados Unidos Mexicanos</w:t>
      </w:r>
      <w:r w:rsidRPr="00483660">
        <w:rPr>
          <w:rFonts w:ascii="Palatino Linotype" w:eastAsia="Calibri" w:hAnsi="Palatino Linotype" w:cs="Times New Roman"/>
          <w:lang w:val="es-ES"/>
        </w:rPr>
        <w:t xml:space="preserve">; 5, párrafos vigésimo, vigésimo primero y vigésimo segundo fracciones IV y V de la </w:t>
      </w:r>
      <w:r w:rsidRPr="00483660">
        <w:rPr>
          <w:rFonts w:ascii="Palatino Linotype" w:eastAsia="Calibri" w:hAnsi="Palatino Linotype" w:cs="Times New Roman"/>
          <w:b/>
          <w:lang w:val="es-ES"/>
        </w:rPr>
        <w:t>Constitución Política del Estado Libre y Soberano de México</w:t>
      </w:r>
      <w:r w:rsidRPr="00483660">
        <w:rPr>
          <w:rFonts w:ascii="Palatino Linotype" w:eastAsia="Calibri" w:hAnsi="Palatino Linotype" w:cs="Times New Roman"/>
          <w:lang w:val="es-ES"/>
        </w:rPr>
        <w:t xml:space="preserve">; artículos 1, 2 fracción II, 13, 29, 36 fracciones I y II, 176, 178, 179, 181 párrafo tercero y 185 </w:t>
      </w:r>
      <w:r w:rsidRPr="00483660">
        <w:rPr>
          <w:rFonts w:ascii="Palatino Linotype" w:eastAsia="Calibri" w:hAnsi="Palatino Linotype" w:cs="Arial"/>
          <w:lang w:val="es-ES"/>
        </w:rPr>
        <w:t xml:space="preserve">de la </w:t>
      </w:r>
      <w:r w:rsidRPr="00483660">
        <w:rPr>
          <w:rFonts w:ascii="Palatino Linotype" w:eastAsia="Calibri" w:hAnsi="Palatino Linotype" w:cs="Arial"/>
          <w:b/>
          <w:lang w:val="es-ES"/>
        </w:rPr>
        <w:t>Ley de Transparencia y Acceso a la Información Pública del Estado de México y Municipios</w:t>
      </w:r>
      <w:r w:rsidR="00F3051A" w:rsidRPr="00483660">
        <w:rPr>
          <w:rFonts w:ascii="Palatino Linotype" w:eastAsia="Calibri" w:hAnsi="Palatino Linotype" w:cs="Arial"/>
          <w:b/>
          <w:lang w:val="es-ES"/>
        </w:rPr>
        <w:t xml:space="preserve"> </w:t>
      </w:r>
      <w:r w:rsidR="00F3051A" w:rsidRPr="00483660">
        <w:rPr>
          <w:rFonts w:ascii="Palatino Linotype" w:eastAsia="Calibri" w:hAnsi="Palatino Linotype" w:cs="Arial"/>
          <w:lang w:val="es-ES"/>
        </w:rPr>
        <w:t xml:space="preserve">de aplicación supletoria; </w:t>
      </w:r>
      <w:r w:rsidR="003612ED" w:rsidRPr="00483660">
        <w:rPr>
          <w:rFonts w:ascii="Palatino Linotype" w:eastAsia="Calibri" w:hAnsi="Palatino Linotype" w:cs="Arial"/>
        </w:rPr>
        <w:t xml:space="preserve">1, 81, 82 </w:t>
      </w:r>
      <w:r w:rsidR="003612ED" w:rsidRPr="00483660">
        <w:rPr>
          <w:rFonts w:ascii="Palatino Linotype" w:eastAsia="Calibri" w:hAnsi="Palatino Linotype" w:cs="Arial"/>
        </w:rPr>
        <w:lastRenderedPageBreak/>
        <w:t xml:space="preserve">fracciones I y III, 119, 127, 128 y 129 de la </w:t>
      </w:r>
      <w:r w:rsidR="003612ED" w:rsidRPr="00483660">
        <w:rPr>
          <w:rFonts w:ascii="Palatino Linotype" w:eastAsia="Calibri" w:hAnsi="Palatino Linotype" w:cs="Arial"/>
          <w:b/>
        </w:rPr>
        <w:t>Ley de Protección de Datos Personales en Posesión de Sujetos Obligados del Estado de México y Municipios</w:t>
      </w:r>
      <w:r w:rsidR="003612ED" w:rsidRPr="00483660">
        <w:rPr>
          <w:rFonts w:ascii="Palatino Linotype" w:eastAsia="Calibri" w:hAnsi="Palatino Linotype" w:cs="Arial"/>
          <w:lang w:val="es-ES"/>
        </w:rPr>
        <w:t xml:space="preserve"> y </w:t>
      </w:r>
      <w:r w:rsidRPr="00483660">
        <w:rPr>
          <w:rFonts w:ascii="Palatino Linotype" w:eastAsia="Calibri" w:hAnsi="Palatino Linotype" w:cs="Arial"/>
          <w:lang w:val="es-ES"/>
        </w:rPr>
        <w:t>9 fracciones I y XXIV,</w:t>
      </w:r>
      <w:r w:rsidR="00F3051A" w:rsidRPr="00483660">
        <w:rPr>
          <w:rFonts w:ascii="Palatino Linotype" w:eastAsia="Calibri" w:hAnsi="Palatino Linotype" w:cs="Arial"/>
          <w:lang w:val="es-ES"/>
        </w:rPr>
        <w:t xml:space="preserve"> 10</w:t>
      </w:r>
      <w:r w:rsidRPr="00483660">
        <w:rPr>
          <w:rFonts w:ascii="Palatino Linotype" w:eastAsia="Calibri" w:hAnsi="Palatino Linotype" w:cs="Arial"/>
          <w:lang w:val="es-ES"/>
        </w:rPr>
        <w:t xml:space="preserve"> y 11 del </w:t>
      </w:r>
      <w:r w:rsidRPr="0048366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483660"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483660" w:rsidRDefault="00585F00" w:rsidP="00585F00">
      <w:pPr>
        <w:pStyle w:val="Ttulo2"/>
        <w:rPr>
          <w:rFonts w:ascii="Palatino Linotype" w:hAnsi="Palatino Linotype"/>
          <w:b/>
          <w:color w:val="auto"/>
          <w:sz w:val="24"/>
        </w:rPr>
      </w:pPr>
      <w:bookmarkStart w:id="53" w:name="_Toc491791304"/>
      <w:bookmarkStart w:id="54" w:name="_Toc530486057"/>
      <w:r w:rsidRPr="00483660">
        <w:rPr>
          <w:rFonts w:ascii="Palatino Linotype" w:hAnsi="Palatino Linotype"/>
          <w:b/>
          <w:color w:val="auto"/>
          <w:sz w:val="24"/>
        </w:rPr>
        <w:t>SEGUNDO. De la oportunidad y procedencia.</w:t>
      </w:r>
      <w:bookmarkEnd w:id="53"/>
      <w:bookmarkEnd w:id="54"/>
    </w:p>
    <w:p w14:paraId="0B6A3944" w14:textId="77777777" w:rsidR="008708E9" w:rsidRPr="00483660" w:rsidRDefault="008708E9" w:rsidP="008708E9">
      <w:pPr>
        <w:rPr>
          <w:lang w:val="es-MX" w:eastAsia="en-US"/>
        </w:rPr>
      </w:pPr>
    </w:p>
    <w:p w14:paraId="4F4868D9" w14:textId="77777777" w:rsidR="008708E9" w:rsidRPr="00483660" w:rsidRDefault="008708E9" w:rsidP="00027A43">
      <w:pPr>
        <w:pStyle w:val="Prrafodelista"/>
        <w:numPr>
          <w:ilvl w:val="0"/>
          <w:numId w:val="2"/>
        </w:numPr>
        <w:spacing w:line="360" w:lineRule="auto"/>
        <w:ind w:left="426" w:hanging="426"/>
        <w:jc w:val="both"/>
        <w:rPr>
          <w:rFonts w:ascii="Palatino Linotype" w:eastAsia="Calibri" w:hAnsi="Palatino Linotype" w:cs="Arial"/>
        </w:rPr>
      </w:pPr>
      <w:r w:rsidRPr="00483660">
        <w:rPr>
          <w:rFonts w:ascii="Palatino Linotype" w:eastAsia="Calibri" w:hAnsi="Palatino Linotype" w:cs="Times New Roman"/>
          <w:lang w:val="es-ES"/>
        </w:rPr>
        <w:t>El</w:t>
      </w:r>
      <w:r w:rsidRPr="00483660">
        <w:rPr>
          <w:rFonts w:ascii="Palatino Linotype" w:eastAsia="Calibri" w:hAnsi="Palatino Linotype" w:cs="Arial"/>
        </w:rPr>
        <w:t xml:space="preserve"> medio de impugnación fue presentado a través del </w:t>
      </w:r>
      <w:r w:rsidRPr="00483660">
        <w:rPr>
          <w:rFonts w:ascii="Palatino Linotype" w:eastAsia="Calibri" w:hAnsi="Palatino Linotype" w:cs="Arial"/>
          <w:b/>
        </w:rPr>
        <w:t>SARCOEM,</w:t>
      </w:r>
      <w:r w:rsidRPr="00483660">
        <w:rPr>
          <w:rFonts w:ascii="Palatino Linotype" w:eastAsia="Calibri"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w:t>
      </w:r>
      <w:r w:rsidRPr="00483660">
        <w:rPr>
          <w:rFonts w:ascii="Palatino Linotype" w:eastAsia="Calibri" w:hAnsi="Palatino Linotype" w:cs="Arial"/>
          <w:b/>
        </w:rPr>
        <w:t>Ley de Protección de Datos Personales en Posesión de Sujetos Obligados del Estado de México y Municipios</w:t>
      </w:r>
      <w:r w:rsidRPr="00483660">
        <w:rPr>
          <w:rFonts w:ascii="Palatino Linotype" w:eastAsia="Calibri" w:hAnsi="Palatino Linotype" w:cs="Arial"/>
        </w:rPr>
        <w:t>, como se desprende del párrafo primero del numeral 106 de la ley citada, el cual señala:</w:t>
      </w:r>
    </w:p>
    <w:p w14:paraId="27EB2314" w14:textId="77777777" w:rsidR="008708E9" w:rsidRPr="00483660" w:rsidRDefault="008708E9" w:rsidP="008708E9">
      <w:pPr>
        <w:ind w:left="426"/>
        <w:contextualSpacing/>
        <w:jc w:val="both"/>
        <w:rPr>
          <w:rFonts w:ascii="Palatino Linotype" w:eastAsia="Calibri" w:hAnsi="Palatino Linotype" w:cs="Arial"/>
        </w:rPr>
      </w:pPr>
    </w:p>
    <w:p w14:paraId="02AD6C5E" w14:textId="77777777" w:rsidR="008708E9" w:rsidRPr="00483660" w:rsidRDefault="008708E9" w:rsidP="008708E9">
      <w:pPr>
        <w:spacing w:before="240" w:line="360" w:lineRule="auto"/>
        <w:ind w:left="1080" w:right="616"/>
        <w:contextualSpacing/>
        <w:jc w:val="both"/>
        <w:rPr>
          <w:rFonts w:ascii="Palatino Linotype" w:eastAsia="MS Mincho" w:hAnsi="Palatino Linotype" w:cs="Times New Roman"/>
          <w:i/>
          <w:sz w:val="22"/>
          <w:szCs w:val="22"/>
        </w:rPr>
      </w:pPr>
      <w:r w:rsidRPr="00483660">
        <w:rPr>
          <w:rFonts w:ascii="Palatino Linotype" w:eastAsia="MS Mincho" w:hAnsi="Palatino Linotype" w:cs="Times New Roman"/>
          <w:i/>
          <w:sz w:val="22"/>
          <w:szCs w:val="22"/>
        </w:rPr>
        <w:t>“</w:t>
      </w:r>
      <w:r w:rsidRPr="00483660">
        <w:rPr>
          <w:rFonts w:ascii="Palatino Linotype" w:eastAsia="MS Mincho" w:hAnsi="Palatino Linotype" w:cs="Times New Roman"/>
          <w:b/>
          <w:i/>
          <w:sz w:val="22"/>
          <w:szCs w:val="22"/>
        </w:rPr>
        <w:t>Artículo 106</w:t>
      </w:r>
      <w:r w:rsidRPr="00483660">
        <w:rPr>
          <w:rFonts w:ascii="Palatino Linotype" w:eastAsia="MS Mincho" w:hAnsi="Palatino Linotype" w:cs="Times New Roman"/>
          <w:i/>
          <w:sz w:val="22"/>
          <w:szCs w:val="22"/>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52230B2B" w14:textId="77777777" w:rsidR="008708E9" w:rsidRPr="00483660" w:rsidRDefault="008708E9" w:rsidP="008708E9">
      <w:pPr>
        <w:ind w:left="1080"/>
        <w:contextualSpacing/>
        <w:jc w:val="both"/>
        <w:rPr>
          <w:rFonts w:ascii="Palatino Linotype" w:eastAsia="MS Mincho" w:hAnsi="Palatino Linotype" w:cs="Times New Roman"/>
          <w:i/>
        </w:rPr>
      </w:pPr>
    </w:p>
    <w:p w14:paraId="2570533B" w14:textId="77777777" w:rsidR="008708E9" w:rsidRPr="00483660" w:rsidRDefault="008708E9" w:rsidP="00027A43">
      <w:pPr>
        <w:pStyle w:val="Prrafodelista"/>
        <w:numPr>
          <w:ilvl w:val="0"/>
          <w:numId w:val="2"/>
        </w:numPr>
        <w:spacing w:line="360" w:lineRule="auto"/>
        <w:ind w:left="426" w:hanging="426"/>
        <w:jc w:val="both"/>
        <w:rPr>
          <w:rFonts w:ascii="Palatino Linotype" w:eastAsia="Calibri" w:hAnsi="Palatino Linotype" w:cs="Arial"/>
        </w:rPr>
      </w:pPr>
      <w:r w:rsidRPr="00483660">
        <w:rPr>
          <w:rFonts w:ascii="Palatino Linotype" w:eastAsia="Calibri" w:hAnsi="Palatino Linotype" w:cs="Arial"/>
        </w:rPr>
        <w:t xml:space="preserve">De tal dispositivo normativo, se desprende que para el trámite de los derechos ARCO, así como la atención de las solicitudes de la materia, se estará a lo dispuesto a dicho título, encontrándose regulado el plazo para emitir una respuesta a las solicitudes, el cual no podrá exceder de veinte días, en términos </w:t>
      </w:r>
      <w:r w:rsidRPr="00483660">
        <w:rPr>
          <w:rFonts w:ascii="Palatino Linotype" w:eastAsia="Calibri" w:hAnsi="Palatino Linotype" w:cs="Arial"/>
        </w:rPr>
        <w:lastRenderedPageBreak/>
        <w:t xml:space="preserve">de lo dispuesto por el artículo 108 de la </w:t>
      </w:r>
      <w:r w:rsidRPr="00483660">
        <w:rPr>
          <w:rFonts w:ascii="Palatino Linotype" w:eastAsia="Calibri" w:hAnsi="Palatino Linotype" w:cs="Arial"/>
          <w:b/>
        </w:rPr>
        <w:t>Ley de Protección de Datos Personales en Posesión de Sujetos Obligados del Estado de México y Municipios</w:t>
      </w:r>
      <w:r w:rsidRPr="00483660">
        <w:rPr>
          <w:rFonts w:ascii="Palatino Linotype" w:eastAsia="Calibri" w:hAnsi="Palatino Linotype" w:cs="Arial"/>
        </w:rPr>
        <w:t>, que establece:</w:t>
      </w:r>
    </w:p>
    <w:p w14:paraId="6135CA69" w14:textId="77777777" w:rsidR="008708E9" w:rsidRPr="00483660" w:rsidRDefault="008708E9" w:rsidP="008708E9">
      <w:pPr>
        <w:spacing w:before="240" w:line="360" w:lineRule="auto"/>
        <w:ind w:left="851" w:right="616"/>
        <w:contextualSpacing/>
        <w:jc w:val="both"/>
        <w:rPr>
          <w:rFonts w:ascii="Palatino Linotype" w:eastAsia="MS Mincho" w:hAnsi="Palatino Linotype" w:cs="Times New Roman"/>
          <w:i/>
          <w:sz w:val="22"/>
          <w:szCs w:val="22"/>
        </w:rPr>
      </w:pPr>
      <w:r w:rsidRPr="00483660">
        <w:rPr>
          <w:rFonts w:ascii="Palatino Linotype" w:eastAsia="MS Mincho" w:hAnsi="Palatino Linotype" w:cs="Times New Roman"/>
          <w:i/>
          <w:sz w:val="22"/>
          <w:szCs w:val="22"/>
        </w:rPr>
        <w:t>"</w:t>
      </w:r>
      <w:r w:rsidRPr="00483660">
        <w:rPr>
          <w:rFonts w:ascii="Palatino Linotype" w:eastAsia="MS Mincho" w:hAnsi="Palatino Linotype" w:cs="Times New Roman"/>
          <w:b/>
          <w:i/>
          <w:sz w:val="22"/>
          <w:szCs w:val="22"/>
        </w:rPr>
        <w:t>Artículo 108.</w:t>
      </w:r>
      <w:r w:rsidRPr="00483660">
        <w:rPr>
          <w:rFonts w:ascii="Palatino Linotype" w:eastAsia="MS Mincho" w:hAnsi="Palatino Linotype" w:cs="Times New Roman"/>
          <w:i/>
          <w:sz w:val="22"/>
          <w:szCs w:val="22"/>
        </w:rPr>
        <w:t xml:space="preserve"> </w:t>
      </w:r>
      <w:r w:rsidRPr="00483660">
        <w:rPr>
          <w:rFonts w:ascii="Palatino Linotype" w:eastAsia="MS Mincho" w:hAnsi="Palatino Linotype" w:cs="Times New Roman"/>
          <w:i/>
          <w:sz w:val="22"/>
          <w:szCs w:val="22"/>
          <w:u w:val="single"/>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r w:rsidRPr="00483660">
        <w:rPr>
          <w:rFonts w:ascii="Palatino Linotype" w:eastAsia="MS Mincho" w:hAnsi="Palatino Linotype" w:cs="Times New Roman"/>
          <w:i/>
          <w:sz w:val="22"/>
          <w:szCs w:val="22"/>
        </w:rPr>
        <w:t xml:space="preserve">. </w:t>
      </w:r>
    </w:p>
    <w:p w14:paraId="67A2FF06" w14:textId="77777777" w:rsidR="008708E9" w:rsidRPr="00483660" w:rsidRDefault="008708E9" w:rsidP="008708E9">
      <w:pPr>
        <w:spacing w:before="240" w:line="360" w:lineRule="auto"/>
        <w:ind w:left="851" w:right="616"/>
        <w:contextualSpacing/>
        <w:jc w:val="both"/>
        <w:rPr>
          <w:rFonts w:ascii="Palatino Linotype" w:eastAsia="MS Mincho" w:hAnsi="Palatino Linotype" w:cs="Times New Roman"/>
          <w:i/>
          <w:sz w:val="22"/>
          <w:szCs w:val="22"/>
        </w:rPr>
      </w:pPr>
      <w:r w:rsidRPr="00483660">
        <w:rPr>
          <w:rFonts w:ascii="Palatino Linotype" w:eastAsia="MS Mincho" w:hAnsi="Palatino Linotype" w:cs="Times New Roman"/>
          <w:i/>
          <w:sz w:val="22"/>
          <w:szCs w:val="22"/>
        </w:rPr>
        <w:t xml:space="preserve"> El plazo referido en el párrafo anterior podrá ser ampliado por una sola vez hasta por diez días cuando así lo justifiquen las circunstancias y siempre y cuando se le notifique al titular dentro del plazo de respuesta. </w:t>
      </w:r>
    </w:p>
    <w:p w14:paraId="731E840F" w14:textId="77777777" w:rsidR="008708E9" w:rsidRPr="00483660" w:rsidRDefault="008708E9" w:rsidP="008708E9">
      <w:pPr>
        <w:spacing w:before="240" w:line="360" w:lineRule="auto"/>
        <w:ind w:left="851" w:right="616"/>
        <w:contextualSpacing/>
        <w:jc w:val="both"/>
        <w:rPr>
          <w:rFonts w:ascii="Palatino Linotype" w:eastAsia="MS Mincho" w:hAnsi="Palatino Linotype" w:cs="Times New Roman"/>
          <w:i/>
          <w:sz w:val="22"/>
          <w:szCs w:val="22"/>
        </w:rPr>
      </w:pPr>
      <w:r w:rsidRPr="00483660">
        <w:rPr>
          <w:rFonts w:ascii="Palatino Linotype" w:eastAsia="MS Mincho" w:hAnsi="Palatino Linotype" w:cs="Times New Roman"/>
          <w:i/>
          <w:sz w:val="22"/>
          <w:szCs w:val="22"/>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14:paraId="74BD2F74" w14:textId="77777777" w:rsidR="008708E9" w:rsidRPr="00483660" w:rsidRDefault="008708E9" w:rsidP="008708E9">
      <w:pPr>
        <w:spacing w:before="240" w:line="360" w:lineRule="auto"/>
        <w:ind w:left="851" w:right="616"/>
        <w:contextualSpacing/>
        <w:jc w:val="both"/>
        <w:rPr>
          <w:rFonts w:ascii="Palatino Linotype" w:eastAsia="MS Mincho" w:hAnsi="Palatino Linotype" w:cs="Times New Roman"/>
          <w:i/>
          <w:sz w:val="22"/>
          <w:szCs w:val="22"/>
        </w:rPr>
      </w:pPr>
      <w:r w:rsidRPr="00483660">
        <w:rPr>
          <w:rFonts w:ascii="Palatino Linotype" w:eastAsia="MS Mincho" w:hAnsi="Palatino Linotype" w:cs="Times New Roman"/>
          <w:i/>
          <w:sz w:val="22"/>
          <w:szCs w:val="22"/>
        </w:rPr>
        <w:t xml:space="preserve"> En caso que el responsable no emita respuesta a la solicitud de ejercicio de derechos ARCO se entenderá que la respuesta es negativa. "</w:t>
      </w:r>
    </w:p>
    <w:p w14:paraId="18D266A9" w14:textId="77777777" w:rsidR="008708E9" w:rsidRPr="00483660" w:rsidRDefault="008708E9" w:rsidP="008708E9">
      <w:pPr>
        <w:spacing w:before="240" w:line="360" w:lineRule="auto"/>
        <w:ind w:left="1080"/>
        <w:contextualSpacing/>
        <w:jc w:val="both"/>
        <w:rPr>
          <w:rFonts w:ascii="Palatino Linotype" w:eastAsia="MS Mincho" w:hAnsi="Palatino Linotype" w:cs="Times New Roman"/>
          <w:i/>
        </w:rPr>
      </w:pPr>
    </w:p>
    <w:p w14:paraId="5AB91C10" w14:textId="77777777" w:rsidR="008708E9" w:rsidRPr="00483660" w:rsidRDefault="008708E9" w:rsidP="00027A43">
      <w:pPr>
        <w:pStyle w:val="Prrafodelista"/>
        <w:numPr>
          <w:ilvl w:val="0"/>
          <w:numId w:val="2"/>
        </w:numPr>
        <w:spacing w:line="360" w:lineRule="auto"/>
        <w:ind w:left="426" w:hanging="426"/>
        <w:jc w:val="both"/>
        <w:rPr>
          <w:rFonts w:ascii="Palatino Linotype" w:eastAsia="Calibri" w:hAnsi="Palatino Linotype" w:cs="Arial"/>
        </w:rPr>
      </w:pPr>
      <w:r w:rsidRPr="00483660">
        <w:rPr>
          <w:rFonts w:ascii="Palatino Linotype" w:eastAsia="Calibri" w:hAnsi="Palatino Linotype" w:cs="Arial"/>
        </w:rPr>
        <w:t xml:space="preserve">El artículo transcrito establece expresamente que cuando el </w:t>
      </w:r>
      <w:r w:rsidRPr="00483660">
        <w:rPr>
          <w:rFonts w:ascii="Palatino Linotype" w:eastAsia="Calibri" w:hAnsi="Palatino Linotype" w:cs="Arial"/>
          <w:b/>
        </w:rPr>
        <w:t xml:space="preserve">SUJETO OBLIGADO </w:t>
      </w:r>
      <w:r w:rsidRPr="00483660">
        <w:rPr>
          <w:rFonts w:ascii="Palatino Linotype" w:eastAsia="Calibri" w:hAnsi="Palatino Linotype" w:cs="Arial"/>
        </w:rPr>
        <w:t>no entregue la respuesta a la solicitud propuesta por el particular en el término legal previsto en el artículo 108 de la Ley de la materia (veinte días que podrá ampliarse por diez días), la solicitud se entenderá negada y el solicitante podrá impugnarla vía el recurso de revisión, además, de resultar procedente el ejercicio de los derechos ARCO, el responsable deberá hacerlo efectivo en un plazo que no podrá exceder de quince días contados a partir del día siguiente en que se haya notificado la respuesta al titular.</w:t>
      </w:r>
    </w:p>
    <w:p w14:paraId="3F1F1743" w14:textId="77777777" w:rsidR="008708E9" w:rsidRPr="00483660" w:rsidRDefault="008708E9" w:rsidP="008708E9">
      <w:pPr>
        <w:pStyle w:val="Prrafodelista"/>
        <w:spacing w:line="360" w:lineRule="auto"/>
        <w:ind w:left="426"/>
        <w:jc w:val="both"/>
        <w:rPr>
          <w:rFonts w:ascii="Palatino Linotype" w:eastAsia="Calibri" w:hAnsi="Palatino Linotype" w:cs="Arial"/>
        </w:rPr>
      </w:pPr>
    </w:p>
    <w:p w14:paraId="0A767446" w14:textId="77777777" w:rsidR="008708E9" w:rsidRPr="00483660" w:rsidRDefault="008708E9" w:rsidP="00027A43">
      <w:pPr>
        <w:pStyle w:val="Prrafodelista"/>
        <w:numPr>
          <w:ilvl w:val="0"/>
          <w:numId w:val="2"/>
        </w:numPr>
        <w:spacing w:line="360" w:lineRule="auto"/>
        <w:ind w:left="426" w:hanging="426"/>
        <w:jc w:val="both"/>
        <w:rPr>
          <w:rFonts w:ascii="Palatino Linotype" w:eastAsia="Calibri" w:hAnsi="Palatino Linotype" w:cs="Arial"/>
        </w:rPr>
      </w:pPr>
      <w:r w:rsidRPr="00483660">
        <w:rPr>
          <w:rFonts w:ascii="Palatino Linotype" w:eastAsia="Calibri" w:hAnsi="Palatino Linotype" w:cs="Arial"/>
        </w:rPr>
        <w:lastRenderedPageBreak/>
        <w:t xml:space="preserve">Así pues, se establece la figura de la negativa ficta, la cual consiste en una presunción en sentido negativo creada por mandato de la Ley, que surge a la vida jurídica ante la omisión del </w:t>
      </w:r>
      <w:r w:rsidRPr="00483660">
        <w:rPr>
          <w:rFonts w:ascii="Palatino Linotype" w:eastAsia="Calibri" w:hAnsi="Palatino Linotype" w:cs="Arial"/>
          <w:b/>
        </w:rPr>
        <w:t>SUJETO OBLIGADO</w:t>
      </w:r>
      <w:r w:rsidRPr="00483660">
        <w:rPr>
          <w:rFonts w:ascii="Palatino Linotype" w:eastAsia="Calibri" w:hAnsi="Palatino Linotype" w:cs="Arial"/>
        </w:rPr>
        <w:t xml:space="preserve"> y al haber transcurrido el plazo que se otorga a las autoridades para actuar como corresponde, es decir, dando respuesta a una petición o solicitud formulada. </w:t>
      </w:r>
    </w:p>
    <w:p w14:paraId="2B93A37B" w14:textId="77777777" w:rsidR="008708E9" w:rsidRPr="00483660" w:rsidRDefault="008708E9" w:rsidP="008708E9">
      <w:pPr>
        <w:pStyle w:val="Prrafodelista"/>
        <w:rPr>
          <w:rFonts w:ascii="Palatino Linotype" w:eastAsia="Calibri" w:hAnsi="Palatino Linotype" w:cs="Arial"/>
        </w:rPr>
      </w:pPr>
    </w:p>
    <w:p w14:paraId="1883EF6D" w14:textId="6A599234" w:rsidR="008708E9" w:rsidRPr="00483660" w:rsidRDefault="008708E9" w:rsidP="00027A43">
      <w:pPr>
        <w:pStyle w:val="Prrafodelista"/>
        <w:numPr>
          <w:ilvl w:val="0"/>
          <w:numId w:val="2"/>
        </w:numPr>
        <w:spacing w:line="360" w:lineRule="auto"/>
        <w:ind w:left="426" w:hanging="426"/>
        <w:jc w:val="both"/>
        <w:rPr>
          <w:rFonts w:ascii="Palatino Linotype" w:eastAsia="Calibri" w:hAnsi="Palatino Linotype" w:cs="Arial"/>
        </w:rPr>
      </w:pPr>
      <w:r w:rsidRPr="00483660">
        <w:rPr>
          <w:rFonts w:ascii="Palatino Linotype" w:eastAsia="Calibri" w:hAnsi="Palatino Linotype" w:cs="Arial"/>
        </w:rPr>
        <w:t>Por otro lado</w:t>
      </w:r>
      <w:r w:rsidR="00624E2E" w:rsidRPr="00483660">
        <w:rPr>
          <w:rFonts w:ascii="Palatino Linotype" w:eastAsia="Calibri" w:hAnsi="Palatino Linotype" w:cs="Arial"/>
        </w:rPr>
        <w:t xml:space="preserve">, en la presentación de la solicitud, </w:t>
      </w:r>
      <w:r w:rsidRPr="00483660">
        <w:rPr>
          <w:rFonts w:ascii="Palatino Linotype" w:eastAsia="Calibri" w:hAnsi="Palatino Linotype" w:cs="Arial"/>
        </w:rPr>
        <w:t xml:space="preserve">el particular anexó </w:t>
      </w:r>
      <w:r w:rsidR="00624E2E" w:rsidRPr="00483660">
        <w:rPr>
          <w:rFonts w:ascii="Palatino Linotype" w:eastAsia="Calibri" w:hAnsi="Palatino Linotype" w:cs="Arial"/>
        </w:rPr>
        <w:t>su identificación oficial, mediante la cual acredita su personalidad, cumpliendo</w:t>
      </w:r>
      <w:r w:rsidRPr="00483660">
        <w:rPr>
          <w:rFonts w:ascii="Palatino Linotype" w:eastAsia="Times New Roman" w:hAnsi="Palatino Linotype" w:cs="Arial"/>
          <w:lang w:val="es-ES"/>
        </w:rPr>
        <w:t xml:space="preserve"> con el requisito señalado en el artículo 110 fracción II de la Ley de Datos que nos ocupa. </w:t>
      </w:r>
    </w:p>
    <w:p w14:paraId="1884D52F" w14:textId="77777777" w:rsidR="008708E9" w:rsidRPr="00483660" w:rsidRDefault="008708E9" w:rsidP="008708E9">
      <w:pPr>
        <w:pStyle w:val="Prrafodelista"/>
        <w:rPr>
          <w:rFonts w:ascii="Palatino Linotype" w:eastAsia="Calibri" w:hAnsi="Palatino Linotype" w:cs="Arial"/>
          <w:sz w:val="4"/>
        </w:rPr>
      </w:pPr>
    </w:p>
    <w:p w14:paraId="3AF32279" w14:textId="77777777" w:rsidR="008708E9" w:rsidRPr="00483660" w:rsidRDefault="008708E9" w:rsidP="00027A43">
      <w:pPr>
        <w:numPr>
          <w:ilvl w:val="0"/>
          <w:numId w:val="2"/>
        </w:numPr>
        <w:autoSpaceDE w:val="0"/>
        <w:autoSpaceDN w:val="0"/>
        <w:adjustRightInd w:val="0"/>
        <w:spacing w:before="240" w:line="360" w:lineRule="auto"/>
        <w:ind w:left="360"/>
        <w:contextualSpacing/>
        <w:jc w:val="both"/>
        <w:rPr>
          <w:rFonts w:ascii="Palatino Linotype" w:eastAsia="Calibri" w:hAnsi="Palatino Linotype" w:cs="Arial"/>
          <w:b/>
        </w:rPr>
      </w:pPr>
      <w:r w:rsidRPr="00483660">
        <w:rPr>
          <w:rFonts w:ascii="Palatino Linotype" w:eastAsia="Calibri" w:hAnsi="Palatino Linotype" w:cs="Arial"/>
        </w:rPr>
        <w:t xml:space="preserve">En ese orden de ideas, el escrito contiene las formalidades previstas por la </w:t>
      </w:r>
      <w:r w:rsidRPr="00483660">
        <w:rPr>
          <w:rFonts w:ascii="Palatino Linotype" w:hAnsi="Palatino Linotype" w:cs="Arial"/>
        </w:rPr>
        <w:t>Ley de Protección de Datos Personales en Posesión de Sujetos Obligados del Estado de México y Municipios</w:t>
      </w:r>
      <w:r w:rsidRPr="00483660">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104B5D2A" w14:textId="77777777" w:rsidR="00585F00" w:rsidRPr="00483660" w:rsidRDefault="00585F00" w:rsidP="00585F00">
      <w:pPr>
        <w:pStyle w:val="Prrafodelista"/>
        <w:rPr>
          <w:rFonts w:ascii="Palatino Linotype" w:hAnsi="Palatino Linotype" w:cs="Arial"/>
          <w:color w:val="000000" w:themeColor="text1"/>
        </w:rPr>
      </w:pPr>
    </w:p>
    <w:p w14:paraId="593FE5E5" w14:textId="77777777" w:rsidR="00F05DB1" w:rsidRPr="00483660" w:rsidRDefault="00F05DB1" w:rsidP="00F05DB1">
      <w:pPr>
        <w:keepNext/>
        <w:keepLines/>
        <w:spacing w:before="240"/>
        <w:outlineLvl w:val="0"/>
        <w:rPr>
          <w:rFonts w:ascii="Palatino Linotype" w:eastAsiaTheme="majorEastAsia" w:hAnsi="Palatino Linotype" w:cstheme="majorBidi"/>
          <w:b/>
        </w:rPr>
      </w:pPr>
      <w:bookmarkStart w:id="55" w:name="_Toc445745137"/>
      <w:bookmarkStart w:id="56" w:name="_Toc448162817"/>
      <w:bookmarkStart w:id="57" w:name="_Toc461648678"/>
      <w:bookmarkStart w:id="58" w:name="_Toc490674477"/>
      <w:bookmarkStart w:id="59" w:name="_Toc530486058"/>
      <w:bookmarkStart w:id="60" w:name="_Toc466371865"/>
      <w:bookmarkStart w:id="61" w:name="_Toc466377653"/>
      <w:r w:rsidRPr="00483660">
        <w:rPr>
          <w:rFonts w:ascii="Palatino Linotype" w:eastAsiaTheme="majorEastAsia" w:hAnsi="Palatino Linotype" w:cs="Times New Roman"/>
          <w:b/>
          <w:bCs/>
          <w:lang w:val="es-ES"/>
        </w:rPr>
        <w:t>TERCERO.</w:t>
      </w:r>
      <w:bookmarkEnd w:id="55"/>
      <w:bookmarkEnd w:id="56"/>
      <w:r w:rsidRPr="00483660">
        <w:rPr>
          <w:rFonts w:ascii="Palatino Linotype" w:eastAsia="MS Mincho" w:hAnsi="Palatino Linotype" w:cstheme="majorBidi"/>
          <w:b/>
        </w:rPr>
        <w:t xml:space="preserve"> Del planteamiento de la </w:t>
      </w:r>
      <w:r w:rsidRPr="00483660">
        <w:rPr>
          <w:rFonts w:ascii="Palatino Linotype" w:eastAsia="MS Mincho" w:hAnsi="Palatino Linotype" w:cstheme="majorBidi"/>
          <w:b/>
          <w:i/>
        </w:rPr>
        <w:t>Litis</w:t>
      </w:r>
      <w:r w:rsidRPr="00483660">
        <w:rPr>
          <w:rFonts w:ascii="Palatino Linotype" w:eastAsiaTheme="majorEastAsia" w:hAnsi="Palatino Linotype" w:cstheme="majorBidi"/>
          <w:b/>
        </w:rPr>
        <w:t>.</w:t>
      </w:r>
      <w:bookmarkEnd w:id="57"/>
      <w:bookmarkEnd w:id="58"/>
      <w:bookmarkEnd w:id="59"/>
    </w:p>
    <w:p w14:paraId="036378A8" w14:textId="77777777" w:rsidR="00F05DB1" w:rsidRPr="00483660" w:rsidRDefault="00F05DB1" w:rsidP="00F05DB1">
      <w:pPr>
        <w:ind w:left="4330"/>
        <w:contextualSpacing/>
      </w:pPr>
    </w:p>
    <w:p w14:paraId="10B45A12" w14:textId="6060A3C7" w:rsidR="00624E2E" w:rsidRPr="00483660" w:rsidRDefault="00624E2E" w:rsidP="00027A43">
      <w:pPr>
        <w:pStyle w:val="Prrafodelista"/>
        <w:numPr>
          <w:ilvl w:val="0"/>
          <w:numId w:val="2"/>
        </w:numPr>
        <w:spacing w:before="240" w:after="240" w:line="360" w:lineRule="auto"/>
        <w:ind w:left="426" w:hanging="426"/>
        <w:jc w:val="both"/>
        <w:rPr>
          <w:rFonts w:ascii="Palatino Linotype" w:hAnsi="Palatino Linotype" w:cs="Arial"/>
          <w:b/>
          <w:i/>
        </w:rPr>
      </w:pPr>
      <w:bookmarkStart w:id="62" w:name="_Toc461555893"/>
      <w:bookmarkStart w:id="63" w:name="_Toc458016386"/>
      <w:bookmarkStart w:id="64" w:name="_Toc455743517"/>
      <w:bookmarkStart w:id="65" w:name="_Toc454968928"/>
      <w:r w:rsidRPr="00483660">
        <w:rPr>
          <w:rFonts w:ascii="Palatino Linotype" w:hAnsi="Palatino Linotype" w:cs="Arial"/>
        </w:rPr>
        <w:t>Es así, como derivado del contenido íntegro de las actuaciones que obran en el expediente electrónico este Órgano Garante deberá dictar la resolución correspondiente, tomando en consideración los elementos aportados por las partes y apegándose en todo momento a los principios establecidos</w:t>
      </w:r>
      <w:r w:rsidRPr="00483660">
        <w:rPr>
          <w:rFonts w:ascii="Palatino Linotype" w:eastAsia="Calibri" w:hAnsi="Palatino Linotype" w:cs="Arial"/>
        </w:rPr>
        <w:t xml:space="preserve"> la </w:t>
      </w:r>
      <w:r w:rsidRPr="00483660">
        <w:rPr>
          <w:rFonts w:ascii="Palatino Linotype" w:eastAsia="Calibri" w:hAnsi="Palatino Linotype" w:cs="Arial"/>
          <w:b/>
        </w:rPr>
        <w:t>Ley de Protección de Datos Personales en Posesión de Sujetos Obligados del Estado de México y Municipios</w:t>
      </w:r>
      <w:r w:rsidR="00C814D8" w:rsidRPr="00483660">
        <w:rPr>
          <w:rFonts w:ascii="Palatino Linotype" w:eastAsia="Calibri" w:hAnsi="Palatino Linotype" w:cs="Arial"/>
          <w:b/>
        </w:rPr>
        <w:t>.</w:t>
      </w:r>
    </w:p>
    <w:p w14:paraId="71F027BF" w14:textId="77777777" w:rsidR="00624E2E" w:rsidRPr="00483660" w:rsidRDefault="00624E2E" w:rsidP="00624E2E">
      <w:pPr>
        <w:pStyle w:val="Prrafodelista"/>
        <w:spacing w:before="240" w:after="240"/>
        <w:ind w:left="426"/>
        <w:jc w:val="both"/>
        <w:rPr>
          <w:rFonts w:ascii="Palatino Linotype" w:hAnsi="Palatino Linotype" w:cs="Arial"/>
          <w:i/>
          <w:sz w:val="14"/>
        </w:rPr>
      </w:pPr>
    </w:p>
    <w:p w14:paraId="2531C7F8" w14:textId="07996563" w:rsidR="00624E2E" w:rsidRPr="00483660" w:rsidRDefault="00624E2E" w:rsidP="00027A43">
      <w:pPr>
        <w:pStyle w:val="Prrafodelista"/>
        <w:numPr>
          <w:ilvl w:val="0"/>
          <w:numId w:val="2"/>
        </w:numPr>
        <w:spacing w:before="240" w:after="240" w:line="360" w:lineRule="auto"/>
        <w:ind w:left="426" w:hanging="426"/>
        <w:jc w:val="both"/>
        <w:rPr>
          <w:rFonts w:ascii="Palatino Linotype" w:hAnsi="Palatino Linotype" w:cs="Arial"/>
          <w:i/>
        </w:rPr>
      </w:pPr>
      <w:r w:rsidRPr="00483660">
        <w:rPr>
          <w:rFonts w:ascii="Palatino Linotype" w:eastAsia="Times New Roman" w:hAnsi="Palatino Linotype" w:cs="Arial"/>
          <w:lang w:val="es-ES" w:eastAsia="es-MX"/>
        </w:rPr>
        <w:lastRenderedPageBreak/>
        <w:t xml:space="preserve">El ahora </w:t>
      </w:r>
      <w:r w:rsidRPr="00483660">
        <w:rPr>
          <w:rFonts w:ascii="Palatino Linotype" w:eastAsia="Times New Roman" w:hAnsi="Palatino Linotype" w:cs="Arial"/>
          <w:b/>
          <w:lang w:val="es-ES" w:eastAsia="es-MX"/>
        </w:rPr>
        <w:t>RECURRENTE</w:t>
      </w:r>
      <w:r w:rsidRPr="00483660">
        <w:rPr>
          <w:rFonts w:ascii="Palatino Linotype" w:eastAsia="Times New Roman" w:hAnsi="Palatino Linotype" w:cs="Arial"/>
          <w:lang w:val="es-ES" w:eastAsia="es-MX"/>
        </w:rPr>
        <w:t xml:space="preserve"> solicitó al </w:t>
      </w:r>
      <w:r w:rsidRPr="00483660">
        <w:rPr>
          <w:rFonts w:ascii="Palatino Linotype" w:eastAsia="Times New Roman" w:hAnsi="Palatino Linotype" w:cs="Arial"/>
          <w:b/>
          <w:lang w:val="es-ES" w:eastAsia="es-MX"/>
        </w:rPr>
        <w:t xml:space="preserve">SUJETO OBLIGADO </w:t>
      </w:r>
      <w:r w:rsidRPr="00483660">
        <w:rPr>
          <w:rFonts w:ascii="Palatino Linotype" w:eastAsia="Times New Roman" w:hAnsi="Palatino Linotype" w:cs="Arial"/>
          <w:lang w:val="es-ES" w:eastAsia="es-MX"/>
        </w:rPr>
        <w:t xml:space="preserve">los comprobantes de pago de enero a diciembre del año 2015, tiempo en que laboró en el Ayuntamiento de Donato Guerra. </w:t>
      </w:r>
    </w:p>
    <w:p w14:paraId="01D1390F" w14:textId="77777777" w:rsidR="00624E2E" w:rsidRPr="00483660" w:rsidRDefault="00624E2E" w:rsidP="00624E2E">
      <w:pPr>
        <w:pStyle w:val="Prrafodelista"/>
        <w:tabs>
          <w:tab w:val="left" w:pos="6156"/>
        </w:tabs>
        <w:rPr>
          <w:rFonts w:ascii="Palatino Linotype" w:eastAsia="MS Mincho" w:hAnsi="Palatino Linotype" w:cs="Times New Roman"/>
          <w:color w:val="000000"/>
        </w:rPr>
      </w:pPr>
      <w:r w:rsidRPr="00483660">
        <w:rPr>
          <w:rFonts w:ascii="Palatino Linotype" w:eastAsia="MS Mincho" w:hAnsi="Palatino Linotype" w:cs="Times New Roman"/>
          <w:color w:val="000000"/>
        </w:rPr>
        <w:tab/>
      </w:r>
    </w:p>
    <w:p w14:paraId="7069EEBB" w14:textId="77777777" w:rsidR="00624E2E" w:rsidRPr="00483660" w:rsidRDefault="00624E2E" w:rsidP="00624E2E">
      <w:pPr>
        <w:spacing w:line="360" w:lineRule="auto"/>
        <w:ind w:right="567"/>
        <w:jc w:val="both"/>
        <w:rPr>
          <w:rFonts w:ascii="Palatino Linotype" w:hAnsi="Palatino Linotype"/>
          <w:color w:val="000000"/>
        </w:rPr>
      </w:pPr>
    </w:p>
    <w:p w14:paraId="2AF870C0" w14:textId="3383196A" w:rsidR="00624E2E" w:rsidRPr="00483660" w:rsidRDefault="00624E2E" w:rsidP="00027A43">
      <w:pPr>
        <w:pStyle w:val="Prrafodelista"/>
        <w:numPr>
          <w:ilvl w:val="0"/>
          <w:numId w:val="2"/>
        </w:numPr>
        <w:spacing w:line="360" w:lineRule="auto"/>
        <w:ind w:left="426" w:right="142"/>
        <w:jc w:val="both"/>
        <w:rPr>
          <w:rFonts w:ascii="Palatino Linotype" w:hAnsi="Palatino Linotype"/>
          <w:color w:val="000000"/>
        </w:rPr>
      </w:pPr>
      <w:r w:rsidRPr="00483660">
        <w:rPr>
          <w:rFonts w:ascii="Palatino Linotype" w:eastAsia="MS Mincho" w:hAnsi="Palatino Linotype" w:cs="Arial"/>
        </w:rPr>
        <w:t xml:space="preserve">De las </w:t>
      </w:r>
      <w:r w:rsidRPr="00483660">
        <w:rPr>
          <w:rFonts w:ascii="Palatino Linotype" w:hAnsi="Palatino Linotype" w:cs="Arial"/>
        </w:rPr>
        <w:t>constancias</w:t>
      </w:r>
      <w:r w:rsidRPr="00483660">
        <w:rPr>
          <w:rFonts w:ascii="Palatino Linotype" w:eastAsia="MS Mincho" w:hAnsi="Palatino Linotype" w:cs="Arial"/>
        </w:rPr>
        <w:t xml:space="preserve"> que obran </w:t>
      </w:r>
      <w:r w:rsidRPr="00483660">
        <w:rPr>
          <w:rFonts w:ascii="Palatino Linotype" w:hAnsi="Palatino Linotype" w:cs="Arial"/>
        </w:rPr>
        <w:t>en</w:t>
      </w:r>
      <w:r w:rsidRPr="00483660">
        <w:rPr>
          <w:rFonts w:ascii="Palatino Linotype" w:eastAsia="MS Mincho" w:hAnsi="Palatino Linotype" w:cs="Arial"/>
        </w:rPr>
        <w:t xml:space="preserve"> el expediente de referencia, es de señalar que el </w:t>
      </w:r>
      <w:r w:rsidRPr="00483660">
        <w:rPr>
          <w:rFonts w:ascii="Palatino Linotype" w:eastAsia="MS Mincho" w:hAnsi="Palatino Linotype" w:cs="Arial"/>
          <w:b/>
        </w:rPr>
        <w:t>SUJETO OBLIGADO</w:t>
      </w:r>
      <w:r w:rsidRPr="00483660">
        <w:rPr>
          <w:rFonts w:ascii="Palatino Linotype" w:eastAsia="MS Mincho" w:hAnsi="Palatino Linotype" w:cs="Arial"/>
        </w:rPr>
        <w:t xml:space="preserve"> fue omiso en proporcionar respuesta a la solicitud de acceso a datos personales, razón por la cual el </w:t>
      </w:r>
      <w:r w:rsidRPr="00483660">
        <w:rPr>
          <w:rFonts w:ascii="Palatino Linotype" w:eastAsia="MS Mincho" w:hAnsi="Palatino Linotype" w:cs="Arial"/>
          <w:b/>
        </w:rPr>
        <w:t>RECURRENTE</w:t>
      </w:r>
      <w:r w:rsidRPr="00483660">
        <w:rPr>
          <w:rFonts w:ascii="Palatino Linotype" w:eastAsia="MS Mincho" w:hAnsi="Palatino Linotype" w:cs="Arial"/>
        </w:rPr>
        <w:t xml:space="preserve"> interpuso el recurso de revisión en el que alude</w:t>
      </w:r>
      <w:r w:rsidR="00C401F5" w:rsidRPr="00483660">
        <w:rPr>
          <w:rFonts w:ascii="Palatino Linotype" w:eastAsia="MS Mincho" w:hAnsi="Palatino Linotype" w:cs="Arial"/>
        </w:rPr>
        <w:t xml:space="preserve"> como acto impugnado y</w:t>
      </w:r>
      <w:r w:rsidRPr="00483660">
        <w:rPr>
          <w:rFonts w:ascii="Palatino Linotype" w:eastAsia="MS Mincho" w:hAnsi="Palatino Linotype" w:cs="Arial"/>
        </w:rPr>
        <w:t xml:space="preserve"> motivos de inconformidad que una vez transcurridos veintidós (22) días no recibió respuesta a la solicitud. </w:t>
      </w:r>
    </w:p>
    <w:p w14:paraId="180A301F" w14:textId="77777777" w:rsidR="00624E2E" w:rsidRPr="00483660" w:rsidRDefault="00624E2E" w:rsidP="00624E2E">
      <w:pPr>
        <w:pStyle w:val="Prrafodelista"/>
        <w:spacing w:line="360" w:lineRule="auto"/>
        <w:ind w:left="426" w:right="142"/>
        <w:jc w:val="both"/>
        <w:rPr>
          <w:rFonts w:ascii="Palatino Linotype" w:hAnsi="Palatino Linotype"/>
          <w:color w:val="000000"/>
        </w:rPr>
      </w:pPr>
    </w:p>
    <w:p w14:paraId="157CAAC5" w14:textId="7CEDF4D3" w:rsidR="009F0210" w:rsidRPr="00483660" w:rsidRDefault="009F0210" w:rsidP="00027A43">
      <w:pPr>
        <w:pStyle w:val="Prrafodelista"/>
        <w:numPr>
          <w:ilvl w:val="0"/>
          <w:numId w:val="2"/>
        </w:numPr>
        <w:spacing w:line="360" w:lineRule="auto"/>
        <w:ind w:left="426" w:right="142"/>
        <w:jc w:val="both"/>
        <w:rPr>
          <w:rFonts w:ascii="Palatino Linotype" w:eastAsia="Calibri" w:hAnsi="Palatino Linotype" w:cs="Times New Roman"/>
          <w:b/>
          <w:bCs/>
          <w:lang w:val="es-ES"/>
        </w:rPr>
      </w:pPr>
      <w:r w:rsidRPr="00483660">
        <w:rPr>
          <w:rFonts w:ascii="Palatino Linotype" w:hAnsi="Palatino Linotype" w:cs="Arial"/>
          <w:szCs w:val="23"/>
        </w:rPr>
        <w:t xml:space="preserve">Por lo tanto, el presente recurso de revisión se circunscribe en determinar si el </w:t>
      </w:r>
      <w:r w:rsidRPr="00483660">
        <w:rPr>
          <w:rFonts w:ascii="Palatino Linotype" w:hAnsi="Palatino Linotype" w:cs="Arial"/>
          <w:b/>
          <w:szCs w:val="23"/>
        </w:rPr>
        <w:t>SUJETO</w:t>
      </w:r>
      <w:r w:rsidRPr="00483660">
        <w:rPr>
          <w:rFonts w:ascii="Palatino Linotype" w:hAnsi="Palatino Linotype" w:cs="Arial"/>
          <w:szCs w:val="23"/>
        </w:rPr>
        <w:t xml:space="preserve"> </w:t>
      </w:r>
      <w:r w:rsidRPr="00483660">
        <w:rPr>
          <w:rFonts w:ascii="Palatino Linotype" w:hAnsi="Palatino Linotype" w:cs="Arial"/>
          <w:b/>
          <w:szCs w:val="23"/>
        </w:rPr>
        <w:t>OBLIGADO</w:t>
      </w:r>
      <w:r w:rsidRPr="00483660">
        <w:rPr>
          <w:rFonts w:ascii="Palatino Linotype" w:hAnsi="Palatino Linotype" w:cs="Arial"/>
          <w:szCs w:val="23"/>
        </w:rPr>
        <w:t xml:space="preserve"> con la falta de respuesta a la solicitud de </w:t>
      </w:r>
      <w:r w:rsidR="00012154" w:rsidRPr="00483660">
        <w:rPr>
          <w:rFonts w:ascii="Palatino Linotype" w:hAnsi="Palatino Linotype" w:cs="Arial"/>
          <w:szCs w:val="23"/>
        </w:rPr>
        <w:t>acceso a datos,</w:t>
      </w:r>
      <w:r w:rsidRPr="00483660">
        <w:rPr>
          <w:rFonts w:ascii="Palatino Linotype" w:hAnsi="Palatino Linotype" w:cs="Arial"/>
          <w:szCs w:val="23"/>
        </w:rPr>
        <w:t xml:space="preserve"> </w:t>
      </w:r>
      <w:r w:rsidRPr="00483660">
        <w:rPr>
          <w:rFonts w:ascii="Palatino Linotype" w:eastAsia="Times New Roman" w:hAnsi="Palatino Linotype"/>
        </w:rPr>
        <w:t>actualiza la causal de procedencia</w:t>
      </w:r>
      <w:r w:rsidRPr="00483660">
        <w:rPr>
          <w:rFonts w:ascii="Palatino Linotype" w:eastAsia="Times New Roman" w:hAnsi="Palatino Linotype"/>
          <w:b/>
        </w:rPr>
        <w:t xml:space="preserve"> </w:t>
      </w:r>
      <w:r w:rsidRPr="00483660">
        <w:rPr>
          <w:rFonts w:ascii="Palatino Linotype" w:eastAsia="Times New Roman" w:hAnsi="Palatino Linotype" w:cs="Arial"/>
          <w:lang w:eastAsia="es-MX"/>
        </w:rPr>
        <w:t xml:space="preserve">contenida en </w:t>
      </w:r>
      <w:r w:rsidRPr="00483660">
        <w:rPr>
          <w:rFonts w:ascii="Palatino Linotype" w:eastAsia="Times New Roman" w:hAnsi="Palatino Linotype" w:cs="Arial"/>
          <w:lang w:val="es-ES" w:eastAsia="es-MX"/>
        </w:rPr>
        <w:t xml:space="preserve">el artículo 129 fracción VII, de la </w:t>
      </w:r>
      <w:r w:rsidRPr="00483660">
        <w:rPr>
          <w:rFonts w:ascii="Palatino Linotype" w:eastAsia="Calibri" w:hAnsi="Palatino Linotype" w:cs="Arial"/>
          <w:b/>
          <w:lang w:val="es-ES"/>
        </w:rPr>
        <w:t>Ley de Protección de Datos Personales en Posesión de Sujetos Obligados del Estado de México y Municipios</w:t>
      </w:r>
      <w:r w:rsidRPr="00483660">
        <w:rPr>
          <w:rFonts w:ascii="Palatino Linotype" w:eastAsia="Times New Roman" w:hAnsi="Palatino Linotype" w:cs="Arial"/>
          <w:lang w:val="es-ES" w:eastAsia="es-MX"/>
        </w:rPr>
        <w:t>; as</w:t>
      </w:r>
      <w:r w:rsidR="00012154" w:rsidRPr="00483660">
        <w:rPr>
          <w:rFonts w:ascii="Palatino Linotype" w:eastAsia="Times New Roman" w:hAnsi="Palatino Linotype" w:cs="Arial"/>
          <w:lang w:val="es-ES" w:eastAsia="es-MX"/>
        </w:rPr>
        <w:t>í como establecer si</w:t>
      </w:r>
      <w:r w:rsidRPr="00483660">
        <w:rPr>
          <w:rFonts w:ascii="Palatino Linotype" w:eastAsia="Times New Roman" w:hAnsi="Palatino Linotype" w:cs="Arial"/>
          <w:lang w:val="es-ES" w:eastAsia="es-MX"/>
        </w:rPr>
        <w:t xml:space="preserve"> el </w:t>
      </w:r>
      <w:r w:rsidRPr="00483660">
        <w:rPr>
          <w:rFonts w:ascii="Palatino Linotype" w:eastAsia="Times New Roman" w:hAnsi="Palatino Linotype" w:cs="Arial"/>
          <w:b/>
          <w:lang w:val="es-ES" w:eastAsia="es-MX"/>
        </w:rPr>
        <w:t>Municipio de Donato Guerra</w:t>
      </w:r>
      <w:r w:rsidR="00012154" w:rsidRPr="00483660">
        <w:rPr>
          <w:rFonts w:ascii="Palatino Linotype" w:eastAsia="Times New Roman" w:hAnsi="Palatino Linotype" w:cs="Arial"/>
          <w:b/>
          <w:lang w:val="es-ES" w:eastAsia="es-MX"/>
        </w:rPr>
        <w:t xml:space="preserve"> </w:t>
      </w:r>
      <w:r w:rsidR="00012154" w:rsidRPr="00483660">
        <w:rPr>
          <w:rFonts w:ascii="Palatino Linotype" w:eastAsia="Times New Roman" w:hAnsi="Palatino Linotype" w:cs="Arial"/>
          <w:lang w:val="es-ES" w:eastAsia="es-MX"/>
        </w:rPr>
        <w:t xml:space="preserve">puede otorgar el acceso a los datos personales del </w:t>
      </w:r>
      <w:r w:rsidR="00012154" w:rsidRPr="00483660">
        <w:rPr>
          <w:rFonts w:ascii="Palatino Linotype" w:eastAsia="Times New Roman" w:hAnsi="Palatino Linotype" w:cs="Arial"/>
          <w:b/>
          <w:lang w:val="es-ES" w:eastAsia="es-MX"/>
        </w:rPr>
        <w:t xml:space="preserve">RECURRENTE. </w:t>
      </w:r>
      <w:r w:rsidRPr="00483660">
        <w:rPr>
          <w:rFonts w:ascii="Palatino Linotype" w:eastAsia="Times New Roman" w:hAnsi="Palatino Linotype" w:cs="Arial"/>
          <w:b/>
          <w:lang w:val="es-ES" w:eastAsia="es-MX"/>
        </w:rPr>
        <w:t xml:space="preserve"> </w:t>
      </w:r>
    </w:p>
    <w:p w14:paraId="4E612DBB" w14:textId="77777777" w:rsidR="00F05DB1" w:rsidRPr="00483660" w:rsidRDefault="00F05DB1" w:rsidP="00461111">
      <w:pPr>
        <w:pStyle w:val="Ttulo1"/>
        <w:rPr>
          <w:b/>
        </w:rPr>
      </w:pPr>
      <w:bookmarkStart w:id="66" w:name="_Toc530486059"/>
      <w:r w:rsidRPr="00483660">
        <w:rPr>
          <w:b/>
        </w:rPr>
        <w:t xml:space="preserve">CUARTO. Del estudio y resolución del recurso de </w:t>
      </w:r>
      <w:bookmarkEnd w:id="62"/>
      <w:bookmarkEnd w:id="63"/>
      <w:bookmarkEnd w:id="64"/>
      <w:bookmarkEnd w:id="65"/>
      <w:r w:rsidRPr="00483660">
        <w:rPr>
          <w:b/>
        </w:rPr>
        <w:t>revisión.</w:t>
      </w:r>
      <w:bookmarkEnd w:id="66"/>
    </w:p>
    <w:p w14:paraId="3190347A" w14:textId="77777777" w:rsidR="00BC6407" w:rsidRPr="00483660" w:rsidRDefault="00BC6407" w:rsidP="00BC6407">
      <w:pPr>
        <w:rPr>
          <w:lang w:val="es-MX" w:eastAsia="en-US"/>
        </w:rPr>
      </w:pPr>
    </w:p>
    <w:p w14:paraId="7032CEDC" w14:textId="010DEDF3" w:rsidR="00BC6407" w:rsidRPr="00483660" w:rsidRDefault="00BC6407" w:rsidP="00027A43">
      <w:pPr>
        <w:pStyle w:val="Prrafodelista"/>
        <w:numPr>
          <w:ilvl w:val="0"/>
          <w:numId w:val="2"/>
        </w:numPr>
        <w:spacing w:line="360" w:lineRule="auto"/>
        <w:ind w:left="426" w:right="142"/>
        <w:jc w:val="both"/>
        <w:rPr>
          <w:rFonts w:ascii="Palatino Linotype" w:eastAsia="Calibri" w:hAnsi="Palatino Linotype" w:cs="Arial"/>
        </w:rPr>
      </w:pPr>
      <w:bookmarkStart w:id="67" w:name="_Toc490674479"/>
      <w:r w:rsidRPr="00483660">
        <w:rPr>
          <w:rFonts w:ascii="Palatino Linotype" w:hAnsi="Palatino Linotype" w:cs="Arial"/>
        </w:rPr>
        <w:t xml:space="preserve">Expuesto lo anterior, se procede al análisis de la totalidad de </w:t>
      </w:r>
      <w:r w:rsidR="00C401F5" w:rsidRPr="00483660">
        <w:rPr>
          <w:rFonts w:ascii="Palatino Linotype" w:hAnsi="Palatino Linotype" w:cs="Arial"/>
        </w:rPr>
        <w:t>las constancias que integran el</w:t>
      </w:r>
      <w:r w:rsidRPr="00483660">
        <w:rPr>
          <w:rFonts w:ascii="Palatino Linotype" w:hAnsi="Palatino Linotype" w:cs="Arial"/>
        </w:rPr>
        <w:t xml:space="preserve"> expediente electrónico del SARCOEM, a efecto de determinar la </w:t>
      </w:r>
      <w:r w:rsidRPr="00483660">
        <w:rPr>
          <w:rFonts w:ascii="Palatino Linotype" w:hAnsi="Palatino Linotype"/>
        </w:rPr>
        <w:t>acreditación del solicitante y si el Sujeto Obligado cuenta con las atribucio</w:t>
      </w:r>
      <w:r w:rsidR="002D0935" w:rsidRPr="00483660">
        <w:rPr>
          <w:rFonts w:ascii="Palatino Linotype" w:hAnsi="Palatino Linotype"/>
        </w:rPr>
        <w:t xml:space="preserve">nes para administrar y generar </w:t>
      </w:r>
      <w:r w:rsidRPr="00483660">
        <w:rPr>
          <w:rFonts w:ascii="Palatino Linotype" w:hAnsi="Palatino Linotype"/>
        </w:rPr>
        <w:t xml:space="preserve">la información solicitada.  </w:t>
      </w:r>
    </w:p>
    <w:p w14:paraId="6836CDBF" w14:textId="77777777" w:rsidR="00BC6407" w:rsidRPr="00483660" w:rsidRDefault="00BC6407" w:rsidP="00BC6407">
      <w:pPr>
        <w:pStyle w:val="Prrafodelista"/>
        <w:ind w:left="426" w:right="142"/>
        <w:jc w:val="both"/>
        <w:rPr>
          <w:rFonts w:ascii="Palatino Linotype" w:eastAsia="Calibri" w:hAnsi="Palatino Linotype" w:cs="Arial"/>
        </w:rPr>
      </w:pPr>
    </w:p>
    <w:p w14:paraId="19801419" w14:textId="77777777" w:rsidR="00BC6407" w:rsidRPr="00483660" w:rsidRDefault="00BC6407" w:rsidP="00027A43">
      <w:pPr>
        <w:numPr>
          <w:ilvl w:val="0"/>
          <w:numId w:val="2"/>
        </w:numPr>
        <w:spacing w:line="360" w:lineRule="auto"/>
        <w:ind w:left="426" w:hanging="426"/>
        <w:contextualSpacing/>
        <w:jc w:val="both"/>
        <w:rPr>
          <w:rFonts w:ascii="Palatino Linotype" w:hAnsi="Palatino Linotype" w:cs="Arial"/>
        </w:rPr>
      </w:pPr>
      <w:r w:rsidRPr="00483660">
        <w:rPr>
          <w:rFonts w:ascii="Palatino Linotype" w:eastAsia="Calibri" w:hAnsi="Palatino Linotype" w:cs="Arial"/>
        </w:rPr>
        <w:t xml:space="preserve">El </w:t>
      </w:r>
      <w:r w:rsidRPr="00483660">
        <w:rPr>
          <w:rFonts w:ascii="Palatino Linotype" w:eastAsia="Calibri" w:hAnsi="Palatino Linotype" w:cs="Arial"/>
          <w:lang w:val="es-ES"/>
        </w:rPr>
        <w:t xml:space="preserve">Sistema de Acceso, Rectificación, Cancelación y Oposición de Datos Personales del Estado de México (SARCOEM), es un sistema amigable con las personas, esto es, que sin conocer la ley, las personas pueden acceder, rectificar, cancelar u oponerse a sus datos personales, toda vez que el SARCOEM, los guía paso a paso para complementar cada una de las etapas del proceso y con ello atender lo peticionado. </w:t>
      </w:r>
    </w:p>
    <w:p w14:paraId="618FB249" w14:textId="77777777" w:rsidR="00BC6407" w:rsidRPr="00483660" w:rsidRDefault="00BC6407" w:rsidP="00BC6407">
      <w:pPr>
        <w:pStyle w:val="Prrafodelista"/>
        <w:rPr>
          <w:rFonts w:ascii="Palatino Linotype" w:hAnsi="Palatino Linotype" w:cs="Arial"/>
          <w:sz w:val="14"/>
        </w:rPr>
      </w:pPr>
    </w:p>
    <w:p w14:paraId="60B784FE" w14:textId="385A1B63" w:rsidR="00BC6407" w:rsidRPr="00483660" w:rsidRDefault="00BC6407" w:rsidP="00027A43">
      <w:pPr>
        <w:numPr>
          <w:ilvl w:val="0"/>
          <w:numId w:val="2"/>
        </w:numPr>
        <w:spacing w:line="360" w:lineRule="auto"/>
        <w:ind w:left="426" w:hanging="426"/>
        <w:contextualSpacing/>
        <w:jc w:val="both"/>
        <w:rPr>
          <w:rFonts w:ascii="Palatino Linotype" w:eastAsia="Times New Roman" w:hAnsi="Palatino Linotype" w:cs="Arial"/>
          <w:lang w:val="es-ES"/>
        </w:rPr>
      </w:pPr>
      <w:r w:rsidRPr="00483660">
        <w:rPr>
          <w:rFonts w:ascii="Palatino Linotype" w:eastAsia="Times New Roman" w:hAnsi="Palatino Linotype" w:cs="Arial"/>
          <w:lang w:val="es-ES"/>
        </w:rPr>
        <w:t>R</w:t>
      </w:r>
      <w:r w:rsidR="00C401F5" w:rsidRPr="00483660">
        <w:rPr>
          <w:rFonts w:ascii="Palatino Linotype" w:eastAsia="Times New Roman" w:hAnsi="Palatino Linotype" w:cs="Arial"/>
          <w:lang w:val="es-ES"/>
        </w:rPr>
        <w:t>esulta necesario hacer énfasis que</w:t>
      </w:r>
      <w:r w:rsidRPr="00483660">
        <w:rPr>
          <w:rFonts w:ascii="Palatino Linotype" w:eastAsia="Times New Roman" w:hAnsi="Palatino Linotype" w:cs="Arial"/>
          <w:lang w:val="es-ES"/>
        </w:rPr>
        <w:t xml:space="preserve"> los derechos ARCO  </w:t>
      </w:r>
      <w:r w:rsidR="00C401F5" w:rsidRPr="00483660">
        <w:rPr>
          <w:rFonts w:ascii="Palatino Linotype" w:eastAsia="Times New Roman" w:hAnsi="Palatino Linotype" w:cs="Arial"/>
          <w:lang w:val="es-ES"/>
        </w:rPr>
        <w:t>se</w:t>
      </w:r>
      <w:r w:rsidR="002D0935" w:rsidRPr="00483660">
        <w:rPr>
          <w:rFonts w:ascii="Palatino Linotype" w:eastAsia="Times New Roman" w:hAnsi="Palatino Linotype" w:cs="Arial"/>
          <w:lang w:val="es-ES"/>
        </w:rPr>
        <w:t xml:space="preserve"> encuentra</w:t>
      </w:r>
      <w:r w:rsidR="00C401F5" w:rsidRPr="00483660">
        <w:rPr>
          <w:rFonts w:ascii="Palatino Linotype" w:eastAsia="Times New Roman" w:hAnsi="Palatino Linotype" w:cs="Arial"/>
          <w:lang w:val="es-ES"/>
        </w:rPr>
        <w:t>n</w:t>
      </w:r>
      <w:r w:rsidR="002D0935" w:rsidRPr="00483660">
        <w:rPr>
          <w:rFonts w:ascii="Palatino Linotype" w:eastAsia="Times New Roman" w:hAnsi="Palatino Linotype" w:cs="Arial"/>
          <w:lang w:val="es-ES"/>
        </w:rPr>
        <w:t xml:space="preserve"> regulado</w:t>
      </w:r>
      <w:r w:rsidR="00C401F5" w:rsidRPr="00483660">
        <w:rPr>
          <w:rFonts w:ascii="Palatino Linotype" w:eastAsia="Times New Roman" w:hAnsi="Palatino Linotype" w:cs="Arial"/>
          <w:lang w:val="es-ES"/>
        </w:rPr>
        <w:t>s</w:t>
      </w:r>
      <w:r w:rsidR="002D0935" w:rsidRPr="00483660">
        <w:rPr>
          <w:rFonts w:ascii="Palatino Linotype" w:eastAsia="Times New Roman" w:hAnsi="Palatino Linotype" w:cs="Arial"/>
          <w:lang w:val="es-ES"/>
        </w:rPr>
        <w:t xml:space="preserve"> en los</w:t>
      </w:r>
      <w:r w:rsidRPr="00483660">
        <w:rPr>
          <w:rFonts w:ascii="Palatino Linotype" w:eastAsia="Times New Roman" w:hAnsi="Palatino Linotype" w:cs="Arial"/>
          <w:lang w:val="es-ES"/>
        </w:rPr>
        <w:t xml:space="preserve"> artículo</w:t>
      </w:r>
      <w:r w:rsidR="002D0935" w:rsidRPr="00483660">
        <w:rPr>
          <w:rFonts w:ascii="Palatino Linotype" w:eastAsia="Times New Roman" w:hAnsi="Palatino Linotype" w:cs="Arial"/>
          <w:lang w:val="es-ES"/>
        </w:rPr>
        <w:t>s</w:t>
      </w:r>
      <w:r w:rsidRPr="00483660">
        <w:rPr>
          <w:rFonts w:ascii="Palatino Linotype" w:eastAsia="Times New Roman" w:hAnsi="Palatino Linotype" w:cs="Arial"/>
          <w:lang w:val="es-ES"/>
        </w:rPr>
        <w:t xml:space="preserve"> 6</w:t>
      </w:r>
      <w:r w:rsidR="002D0935" w:rsidRPr="00483660">
        <w:rPr>
          <w:rFonts w:ascii="Palatino Linotype" w:eastAsia="Times New Roman" w:hAnsi="Palatino Linotype" w:cs="Arial"/>
          <w:lang w:val="es-ES"/>
        </w:rPr>
        <w:t>,</w:t>
      </w:r>
      <w:r w:rsidRPr="00483660">
        <w:rPr>
          <w:rFonts w:ascii="Palatino Linotype" w:eastAsia="Times New Roman" w:hAnsi="Palatino Linotype" w:cs="Arial"/>
          <w:lang w:val="es-ES"/>
        </w:rPr>
        <w:t xml:space="preserve"> apartado A y 16</w:t>
      </w:r>
      <w:r w:rsidR="002D0935" w:rsidRPr="00483660">
        <w:rPr>
          <w:rFonts w:ascii="Palatino Linotype" w:eastAsia="Times New Roman" w:hAnsi="Palatino Linotype" w:cs="Arial"/>
          <w:lang w:val="es-ES"/>
        </w:rPr>
        <w:t>,</w:t>
      </w:r>
      <w:r w:rsidRPr="00483660">
        <w:rPr>
          <w:rFonts w:ascii="Palatino Linotype" w:eastAsia="Times New Roman" w:hAnsi="Palatino Linotype" w:cs="Arial"/>
          <w:lang w:val="es-ES"/>
        </w:rPr>
        <w:t xml:space="preserve"> segundo párrafo de la Constitución Política de los Estados Unidos Mexicanos </w:t>
      </w:r>
      <w:r w:rsidR="00C401F5" w:rsidRPr="00483660">
        <w:rPr>
          <w:rFonts w:ascii="Palatino Linotype" w:eastAsia="Times New Roman" w:hAnsi="Palatino Linotype" w:cs="Arial"/>
          <w:lang w:val="es-ES"/>
        </w:rPr>
        <w:t xml:space="preserve">que establecen que </w:t>
      </w:r>
      <w:r w:rsidR="00632253" w:rsidRPr="00483660">
        <w:rPr>
          <w:rFonts w:ascii="Palatino Linotype" w:eastAsia="Times New Roman" w:hAnsi="Palatino Linotype" w:cs="Arial"/>
        </w:rPr>
        <w:t>toda</w:t>
      </w:r>
      <w:r w:rsidRPr="00483660">
        <w:rPr>
          <w:rFonts w:ascii="Palatino Linotype" w:eastAsia="Times New Roman" w:hAnsi="Palatino Linotype" w:cs="Arial"/>
        </w:rPr>
        <w:t xml:space="preserve">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00632253" w:rsidRPr="00483660">
        <w:rPr>
          <w:rFonts w:ascii="Palatino Linotype" w:eastAsia="Times New Roman" w:hAnsi="Palatino Linotype" w:cs="Arial"/>
          <w:lang w:val="es-ES"/>
        </w:rPr>
        <w:t xml:space="preserve">. </w:t>
      </w:r>
    </w:p>
    <w:p w14:paraId="7B75E261" w14:textId="77777777" w:rsidR="00BC6407" w:rsidRPr="00483660" w:rsidRDefault="00BC6407" w:rsidP="00BC6407">
      <w:pPr>
        <w:ind w:left="426"/>
        <w:contextualSpacing/>
        <w:jc w:val="both"/>
        <w:rPr>
          <w:rFonts w:ascii="Palatino Linotype" w:eastAsia="Times New Roman" w:hAnsi="Palatino Linotype" w:cs="Arial"/>
          <w:lang w:val="es-ES"/>
        </w:rPr>
      </w:pPr>
    </w:p>
    <w:p w14:paraId="747AA8D5" w14:textId="00903E08" w:rsidR="00BC6407" w:rsidRPr="00483660" w:rsidRDefault="00BC6407" w:rsidP="00027A43">
      <w:pPr>
        <w:numPr>
          <w:ilvl w:val="0"/>
          <w:numId w:val="2"/>
        </w:numPr>
        <w:spacing w:line="360" w:lineRule="auto"/>
        <w:ind w:left="426" w:hanging="426"/>
        <w:contextualSpacing/>
        <w:jc w:val="both"/>
        <w:rPr>
          <w:rFonts w:ascii="Palatino Linotype" w:eastAsia="Times New Roman" w:hAnsi="Palatino Linotype" w:cs="Arial"/>
          <w:lang w:val="es-ES"/>
        </w:rPr>
      </w:pPr>
      <w:r w:rsidRPr="00483660">
        <w:rPr>
          <w:rFonts w:ascii="Palatino Linotype" w:eastAsia="Times New Roman" w:hAnsi="Palatino Linotype" w:cs="Arial"/>
        </w:rPr>
        <w:t xml:space="preserve">Los derechos ARCO </w:t>
      </w:r>
      <w:r w:rsidR="00E43DF7" w:rsidRPr="00483660">
        <w:rPr>
          <w:rFonts w:ascii="Palatino Linotype" w:eastAsia="Times New Roman" w:hAnsi="Palatino Linotype" w:cs="Arial"/>
        </w:rPr>
        <w:t xml:space="preserve">es el </w:t>
      </w:r>
      <w:r w:rsidRPr="00483660">
        <w:rPr>
          <w:rFonts w:ascii="Palatino Linotype" w:eastAsia="Times New Roman" w:hAnsi="Palatino Linotype" w:cs="Arial"/>
        </w:rPr>
        <w:t>derecho humano con que cuenta una persona para la protección de sus datos personales, en posesión de Sujetos Obligados, el tratamiento de los mismo</w:t>
      </w:r>
      <w:r w:rsidR="00E43DF7" w:rsidRPr="00483660">
        <w:rPr>
          <w:rFonts w:ascii="Palatino Linotype" w:eastAsia="Times New Roman" w:hAnsi="Palatino Linotype" w:cs="Arial"/>
        </w:rPr>
        <w:t>s deber</w:t>
      </w:r>
      <w:r w:rsidRPr="00483660">
        <w:rPr>
          <w:rFonts w:ascii="Palatino Linotype" w:eastAsia="Times New Roman" w:hAnsi="Palatino Linotype" w:cs="Arial"/>
        </w:rPr>
        <w:t xml:space="preserve"> de sujetarse a los principios licitud, finalidad, lealtad, consentimiento, calidad, proporcionalidad, información y responsabilidad.</w:t>
      </w:r>
    </w:p>
    <w:p w14:paraId="20ABEE7D" w14:textId="77777777" w:rsidR="00BC6407" w:rsidRPr="00483660" w:rsidRDefault="00BC6407" w:rsidP="00BC6407">
      <w:pPr>
        <w:pStyle w:val="Prrafodelista"/>
        <w:rPr>
          <w:rFonts w:ascii="Palatino Linotype" w:eastAsia="Times New Roman" w:hAnsi="Palatino Linotype" w:cs="Arial"/>
          <w:lang w:val="es-ES"/>
        </w:rPr>
      </w:pPr>
    </w:p>
    <w:p w14:paraId="7EE8F5AB" w14:textId="79BFF80E" w:rsidR="00BC6407" w:rsidRPr="00483660" w:rsidRDefault="00BC6407" w:rsidP="00027A43">
      <w:pPr>
        <w:numPr>
          <w:ilvl w:val="0"/>
          <w:numId w:val="2"/>
        </w:numPr>
        <w:spacing w:line="360" w:lineRule="auto"/>
        <w:ind w:left="426" w:hanging="426"/>
        <w:contextualSpacing/>
        <w:jc w:val="both"/>
        <w:rPr>
          <w:rFonts w:ascii="Palatino Linotype" w:hAnsi="Palatino Linotype" w:cs="Arial"/>
        </w:rPr>
      </w:pPr>
      <w:r w:rsidRPr="00483660">
        <w:rPr>
          <w:rFonts w:ascii="Palatino Linotype" w:eastAsia="Times New Roman" w:hAnsi="Palatino Linotype" w:cs="Arial"/>
          <w:lang w:val="es-ES"/>
        </w:rPr>
        <w:t>Es así, como la finalidad de los der</w:t>
      </w:r>
      <w:r w:rsidR="00632253" w:rsidRPr="00483660">
        <w:rPr>
          <w:rFonts w:ascii="Palatino Linotype" w:eastAsia="Times New Roman" w:hAnsi="Palatino Linotype" w:cs="Arial"/>
          <w:lang w:val="es-ES"/>
        </w:rPr>
        <w:t xml:space="preserve">echos ARCO consiste en que sus </w:t>
      </w:r>
      <w:r w:rsidRPr="00483660">
        <w:rPr>
          <w:rFonts w:ascii="Palatino Linotype" w:eastAsia="Times New Roman" w:hAnsi="Palatino Linotype" w:cs="Arial"/>
          <w:lang w:val="es-ES"/>
        </w:rPr>
        <w:t>titulares puedan solicitar al responsable del manejo de los mismos, el acceso, rectificación, cancelación u oposición al trat</w:t>
      </w:r>
      <w:r w:rsidR="00DB451E" w:rsidRPr="00483660">
        <w:rPr>
          <w:rFonts w:ascii="Palatino Linotype" w:eastAsia="Times New Roman" w:hAnsi="Palatino Linotype" w:cs="Arial"/>
          <w:lang w:val="es-ES"/>
        </w:rPr>
        <w:t>amiento de sus datos personales</w:t>
      </w:r>
      <w:r w:rsidRPr="00483660">
        <w:rPr>
          <w:rFonts w:ascii="Palatino Linotype" w:eastAsia="Times New Roman" w:hAnsi="Palatino Linotype" w:cs="Arial"/>
          <w:lang w:val="es-ES"/>
        </w:rPr>
        <w:t xml:space="preserve"> de </w:t>
      </w:r>
      <w:r w:rsidRPr="00483660">
        <w:rPr>
          <w:rFonts w:ascii="Palatino Linotype" w:eastAsia="Times New Roman" w:hAnsi="Palatino Linotype" w:cs="Arial"/>
          <w:lang w:val="es-ES"/>
        </w:rPr>
        <w:lastRenderedPageBreak/>
        <w:t>conformidad con lo señalado por la norma</w:t>
      </w:r>
      <w:r w:rsidR="00DB451E" w:rsidRPr="00483660">
        <w:rPr>
          <w:rFonts w:ascii="Palatino Linotype" w:eastAsia="Times New Roman" w:hAnsi="Palatino Linotype" w:cs="Arial"/>
          <w:lang w:val="es-ES"/>
        </w:rPr>
        <w:t>tividad aplicable, y en el caso concreto que nos ocupa analizar,</w:t>
      </w:r>
      <w:r w:rsidRPr="00483660">
        <w:rPr>
          <w:rFonts w:ascii="Palatino Linotype" w:eastAsia="Times New Roman" w:hAnsi="Palatino Linotype" w:cs="Arial"/>
          <w:lang w:val="es-ES"/>
        </w:rPr>
        <w:t xml:space="preserve"> </w:t>
      </w:r>
      <w:r w:rsidRPr="00483660">
        <w:rPr>
          <w:rFonts w:ascii="Palatino Linotype" w:hAnsi="Palatino Linotype" w:cs="Arial"/>
        </w:rPr>
        <w:t xml:space="preserve">los artículos 122, 128 y 129 fracciones VI, XII y XIII de la Ley de Protección de Datos Personales en Posesión de Sujetos Obligados del Estado de México y Municipios, establecen como supuesto de procedencia </w:t>
      </w:r>
      <w:r w:rsidRPr="00483660">
        <w:rPr>
          <w:rFonts w:ascii="Palatino Linotype" w:hAnsi="Palatino Linotype" w:cs="Arial"/>
          <w:b/>
        </w:rPr>
        <w:t xml:space="preserve">la presentación del recurso por parte del titular o su representante </w:t>
      </w:r>
      <w:r w:rsidRPr="00483660">
        <w:rPr>
          <w:rFonts w:ascii="Palatino Linotype" w:hAnsi="Palatino Linotype" w:cs="Arial"/>
        </w:rPr>
        <w:t>y ante la negativa de acceso a los datos de personas fallecidas lo podrá realizarla la persona que acredite tener un interés jurídico o legítimo.</w:t>
      </w:r>
    </w:p>
    <w:p w14:paraId="4A258D2B" w14:textId="77777777" w:rsidR="00BC6407" w:rsidRPr="00483660" w:rsidRDefault="00BC6407" w:rsidP="00BC6407">
      <w:pPr>
        <w:pStyle w:val="Prrafodelista"/>
        <w:ind w:left="426" w:right="142"/>
        <w:jc w:val="both"/>
        <w:rPr>
          <w:rFonts w:ascii="Palatino Linotype" w:eastAsia="Calibri" w:hAnsi="Palatino Linotype" w:cs="Arial"/>
        </w:rPr>
      </w:pPr>
    </w:p>
    <w:p w14:paraId="39C13F5E" w14:textId="4E5358B2" w:rsidR="00F95C51" w:rsidRPr="00483660" w:rsidRDefault="00BC6407" w:rsidP="00027A43">
      <w:pPr>
        <w:numPr>
          <w:ilvl w:val="0"/>
          <w:numId w:val="2"/>
        </w:numPr>
        <w:spacing w:line="360" w:lineRule="auto"/>
        <w:ind w:left="360"/>
        <w:contextualSpacing/>
        <w:jc w:val="both"/>
        <w:rPr>
          <w:rFonts w:ascii="Palatino Linotype" w:hAnsi="Palatino Linotype" w:cs="Arial"/>
        </w:rPr>
      </w:pPr>
      <w:r w:rsidRPr="00483660">
        <w:rPr>
          <w:rFonts w:ascii="Palatino Linotype" w:eastAsia="Calibri" w:hAnsi="Palatino Linotype" w:cs="Arial"/>
        </w:rPr>
        <w:t xml:space="preserve">En relación a lo anterior, </w:t>
      </w:r>
      <w:r w:rsidR="00F95C51" w:rsidRPr="00483660">
        <w:rPr>
          <w:rFonts w:ascii="Palatino Linotype" w:eastAsia="Calibri" w:hAnsi="Palatino Linotype" w:cs="Arial"/>
        </w:rPr>
        <w:t xml:space="preserve">el titular de los datos personales adjuntó a la solicitud, el archivo electrónico identificado como </w:t>
      </w:r>
      <w:r w:rsidR="00632253" w:rsidRPr="00483660">
        <w:rPr>
          <w:rFonts w:ascii="Palatino Linotype" w:eastAsia="Calibri" w:hAnsi="Palatino Linotype" w:cs="Arial"/>
          <w:b/>
          <w:i/>
        </w:rPr>
        <w:t>DOC</w:t>
      </w:r>
      <w:r w:rsidR="00F95C51" w:rsidRPr="00483660">
        <w:rPr>
          <w:rFonts w:ascii="Palatino Linotype" w:eastAsia="Calibri" w:hAnsi="Palatino Linotype" w:cs="Arial"/>
          <w:b/>
          <w:i/>
        </w:rPr>
        <w:t xml:space="preserve">UMENTOS </w:t>
      </w:r>
      <w:r w:rsidR="00766D27" w:rsidRPr="00766D27">
        <w:rPr>
          <w:rFonts w:ascii="Palatino Linotype" w:eastAsia="Calibri" w:hAnsi="Palatino Linotype" w:cs="Arial"/>
          <w:b/>
          <w:i/>
          <w:highlight w:val="black"/>
        </w:rPr>
        <w:t>-----</w:t>
      </w:r>
      <w:r w:rsidR="00F95C51" w:rsidRPr="00483660">
        <w:rPr>
          <w:rFonts w:ascii="Palatino Linotype" w:eastAsia="Calibri" w:hAnsi="Palatino Linotype" w:cs="Arial"/>
          <w:b/>
          <w:i/>
        </w:rPr>
        <w:t>.docx</w:t>
      </w:r>
      <w:r w:rsidR="00F95C51" w:rsidRPr="00483660">
        <w:rPr>
          <w:rFonts w:ascii="Palatino Linotype" w:eastAsia="Calibri" w:hAnsi="Palatino Linotype" w:cs="Arial"/>
        </w:rPr>
        <w:t xml:space="preserve"> integrado por distintas documentales expedidas a su nombre, la cuales a continuación se describen: </w:t>
      </w:r>
    </w:p>
    <w:p w14:paraId="241143CB" w14:textId="1840A5D8" w:rsidR="00627623" w:rsidRPr="00483660" w:rsidRDefault="00627623" w:rsidP="00027A43">
      <w:pPr>
        <w:pStyle w:val="Prrafodelista"/>
        <w:numPr>
          <w:ilvl w:val="0"/>
          <w:numId w:val="6"/>
        </w:numPr>
        <w:spacing w:line="360" w:lineRule="auto"/>
        <w:rPr>
          <w:rFonts w:ascii="Palatino Linotype" w:eastAsia="Calibri" w:hAnsi="Palatino Linotype" w:cs="Arial"/>
        </w:rPr>
      </w:pPr>
      <w:r w:rsidRPr="00483660">
        <w:rPr>
          <w:rFonts w:ascii="Palatino Linotype" w:eastAsia="Calibri" w:hAnsi="Palatino Linotype" w:cs="Arial"/>
        </w:rPr>
        <w:t xml:space="preserve">Credencial para votar con fotografía, expedida por el entonces Instituto Federal Electoral; </w:t>
      </w:r>
    </w:p>
    <w:p w14:paraId="6C01B319" w14:textId="6ACBE962" w:rsidR="00627623" w:rsidRPr="00483660" w:rsidRDefault="00627623" w:rsidP="00027A43">
      <w:pPr>
        <w:pStyle w:val="Prrafodelista"/>
        <w:numPr>
          <w:ilvl w:val="0"/>
          <w:numId w:val="6"/>
        </w:numPr>
        <w:spacing w:line="360" w:lineRule="auto"/>
        <w:rPr>
          <w:rFonts w:ascii="Palatino Linotype" w:eastAsia="Calibri" w:hAnsi="Palatino Linotype" w:cs="Arial"/>
        </w:rPr>
      </w:pPr>
      <w:r w:rsidRPr="00483660">
        <w:rPr>
          <w:rFonts w:ascii="Palatino Linotype" w:eastAsia="Calibri" w:hAnsi="Palatino Linotype" w:cs="Arial"/>
        </w:rPr>
        <w:t xml:space="preserve">Credencial expedida por el Instituto de Seguridad Social del Estado de México y Municipios (ISSEMYM);  </w:t>
      </w:r>
    </w:p>
    <w:p w14:paraId="1329FFEC" w14:textId="2BC55268" w:rsidR="00627623" w:rsidRPr="00483660" w:rsidRDefault="00627623" w:rsidP="00027A43">
      <w:pPr>
        <w:pStyle w:val="Prrafodelista"/>
        <w:numPr>
          <w:ilvl w:val="0"/>
          <w:numId w:val="6"/>
        </w:numPr>
        <w:spacing w:line="360" w:lineRule="auto"/>
        <w:rPr>
          <w:rFonts w:ascii="Palatino Linotype" w:eastAsia="Calibri" w:hAnsi="Palatino Linotype" w:cs="Arial"/>
        </w:rPr>
      </w:pPr>
      <w:r w:rsidRPr="00483660">
        <w:rPr>
          <w:rFonts w:ascii="Palatino Linotype" w:eastAsia="Calibri" w:hAnsi="Palatino Linotype" w:cs="Arial"/>
        </w:rPr>
        <w:t xml:space="preserve">Recibos de pago del 16 al 31 de agosto y del 16 al 31 de diciembre, ambos  de 2014; y </w:t>
      </w:r>
    </w:p>
    <w:p w14:paraId="6E8A6783" w14:textId="392F3A14" w:rsidR="00627623" w:rsidRPr="00483660" w:rsidRDefault="00627623" w:rsidP="00027A43">
      <w:pPr>
        <w:pStyle w:val="Prrafodelista"/>
        <w:numPr>
          <w:ilvl w:val="0"/>
          <w:numId w:val="6"/>
        </w:numPr>
        <w:spacing w:line="360" w:lineRule="auto"/>
        <w:rPr>
          <w:rFonts w:ascii="Palatino Linotype" w:eastAsia="Calibri" w:hAnsi="Palatino Linotype" w:cs="Arial"/>
        </w:rPr>
      </w:pPr>
      <w:r w:rsidRPr="00483660">
        <w:rPr>
          <w:rFonts w:ascii="Palatino Linotype" w:eastAsia="Calibri" w:hAnsi="Palatino Linotype" w:cs="Arial"/>
        </w:rPr>
        <w:t xml:space="preserve">Aviso de movimiento de alta en el ISSEMYM. </w:t>
      </w:r>
    </w:p>
    <w:p w14:paraId="417ED146" w14:textId="77777777" w:rsidR="00627623" w:rsidRPr="00483660" w:rsidRDefault="00627623" w:rsidP="00627623">
      <w:pPr>
        <w:pStyle w:val="Prrafodelista"/>
        <w:ind w:left="1080"/>
        <w:rPr>
          <w:rFonts w:ascii="Palatino Linotype" w:eastAsia="Calibri" w:hAnsi="Palatino Linotype" w:cs="Arial"/>
        </w:rPr>
      </w:pPr>
    </w:p>
    <w:p w14:paraId="1DA581C4" w14:textId="39BBAE21" w:rsidR="00BC6407" w:rsidRPr="00483660" w:rsidRDefault="00627623" w:rsidP="00027A43">
      <w:pPr>
        <w:numPr>
          <w:ilvl w:val="0"/>
          <w:numId w:val="2"/>
        </w:numPr>
        <w:spacing w:line="360" w:lineRule="auto"/>
        <w:ind w:left="360"/>
        <w:contextualSpacing/>
        <w:jc w:val="both"/>
        <w:rPr>
          <w:rFonts w:ascii="Palatino Linotype" w:hAnsi="Palatino Linotype" w:cs="Arial"/>
        </w:rPr>
      </w:pPr>
      <w:r w:rsidRPr="00483660">
        <w:rPr>
          <w:rFonts w:ascii="Palatino Linotype" w:eastAsia="Times New Roman" w:hAnsi="Palatino Linotype" w:cs="Arial"/>
          <w:lang w:val="es-ES"/>
        </w:rPr>
        <w:t>I</w:t>
      </w:r>
      <w:r w:rsidR="00BC6407" w:rsidRPr="00483660">
        <w:rPr>
          <w:rFonts w:ascii="Palatino Linotype" w:eastAsia="Times New Roman" w:hAnsi="Palatino Linotype" w:cs="Arial"/>
          <w:lang w:val="es-ES"/>
        </w:rPr>
        <w:t xml:space="preserve">nformación que encuadra en los requisitos establecidos para el Ejercicio de los Derechos ARCO, que a la letra establece: </w:t>
      </w:r>
    </w:p>
    <w:p w14:paraId="3DDDDDB1" w14:textId="77777777" w:rsidR="00DB451E" w:rsidRPr="00483660" w:rsidRDefault="00DB451E" w:rsidP="00DB451E">
      <w:pPr>
        <w:pStyle w:val="Prrafodelista"/>
        <w:rPr>
          <w:rFonts w:ascii="Palatino Linotype" w:hAnsi="Palatino Linotype" w:cs="Arial"/>
        </w:rPr>
      </w:pPr>
    </w:p>
    <w:p w14:paraId="716FF931" w14:textId="77777777" w:rsidR="00BC6407" w:rsidRPr="00483660" w:rsidRDefault="00BC6407" w:rsidP="00460A37">
      <w:pPr>
        <w:spacing w:line="360" w:lineRule="auto"/>
        <w:ind w:left="851" w:right="567"/>
        <w:contextualSpacing/>
        <w:jc w:val="both"/>
        <w:rPr>
          <w:rFonts w:ascii="Palatino Linotype" w:eastAsia="Times New Roman" w:hAnsi="Palatino Linotype" w:cs="Arial"/>
          <w:b/>
          <w:i/>
        </w:rPr>
      </w:pPr>
      <w:r w:rsidRPr="00483660">
        <w:rPr>
          <w:rFonts w:ascii="Palatino Linotype" w:eastAsia="Times New Roman" w:hAnsi="Palatino Linotype" w:cs="Arial"/>
          <w:b/>
          <w:i/>
        </w:rPr>
        <w:t>“Requisitos de Solicitudes para el Ejercicio de los Derechos ARCO</w:t>
      </w:r>
    </w:p>
    <w:p w14:paraId="6FB7C775"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b/>
          <w:i/>
        </w:rPr>
        <w:lastRenderedPageBreak/>
        <w:t>Artículo 110.</w:t>
      </w:r>
      <w:r w:rsidRPr="00483660">
        <w:rPr>
          <w:rFonts w:ascii="Palatino Linotype" w:eastAsia="Times New Roman" w:hAnsi="Palatino Linotype" w:cs="Arial"/>
          <w:i/>
        </w:rPr>
        <w:t xml:space="preserve"> La solicitud para el ejercicio de derechos ARCO, deberá contener:</w:t>
      </w:r>
    </w:p>
    <w:p w14:paraId="786BBAAD"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 xml:space="preserve">I. El nombre del titular y su domicilio, o cualquier otro medio para recibir notificaciones. </w:t>
      </w:r>
    </w:p>
    <w:p w14:paraId="57E583B2"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 xml:space="preserve">II. </w:t>
      </w:r>
      <w:r w:rsidRPr="00483660">
        <w:rPr>
          <w:rFonts w:ascii="Palatino Linotype" w:eastAsia="Times New Roman" w:hAnsi="Palatino Linotype" w:cs="Arial"/>
          <w:b/>
          <w:i/>
          <w:u w:val="single"/>
        </w:rPr>
        <w:t>Los documentos que acrediten la identidad del titular</w:t>
      </w:r>
      <w:r w:rsidRPr="00483660">
        <w:rPr>
          <w:rFonts w:ascii="Palatino Linotype" w:eastAsia="Times New Roman" w:hAnsi="Palatino Linotype" w:cs="Arial"/>
          <w:i/>
        </w:rPr>
        <w:t xml:space="preserve"> y en su caso, la personalidad e identidad de su representante.</w:t>
      </w:r>
    </w:p>
    <w:p w14:paraId="1AFA1F74"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III. De ser posible, el área responsable que trata los datos personales y ante el cual se presenta la solicitud.</w:t>
      </w:r>
    </w:p>
    <w:p w14:paraId="08956C2D"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IV. La descripción clara y precisa de los datos personales respecto de los que se busca ejercer alguno de los derechos ARCO, salvo que se trate del derecho de acceso.</w:t>
      </w:r>
    </w:p>
    <w:p w14:paraId="6763B550"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V. La descripción del derecho ARCO que se pretende ejercer, o bien, lo que solicita el titular.</w:t>
      </w:r>
    </w:p>
    <w:p w14:paraId="772FBC63"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VI. Cualquier otro elemento o documento que facilite la localización de los datos personales, en su caso.</w:t>
      </w:r>
    </w:p>
    <w:p w14:paraId="7D5B2B9B"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Tratándose del requisito de la fracción I, si es el caso del domicilio no se localiza dentro del Estado de México, las notificaciones se efectuarán por estrados.</w:t>
      </w:r>
    </w:p>
    <w:p w14:paraId="2DA4CD13" w14:textId="77777777" w:rsidR="00BC6407" w:rsidRPr="00483660" w:rsidRDefault="00BC6407" w:rsidP="00460A37">
      <w:pPr>
        <w:spacing w:line="360" w:lineRule="auto"/>
        <w:ind w:left="851" w:right="567"/>
        <w:contextualSpacing/>
        <w:jc w:val="both"/>
        <w:rPr>
          <w:rFonts w:ascii="Palatino Linotype" w:eastAsia="Times New Roman" w:hAnsi="Palatino Linotype" w:cs="Arial"/>
          <w:b/>
          <w:i/>
        </w:rPr>
      </w:pPr>
      <w:r w:rsidRPr="00483660">
        <w:rPr>
          <w:rFonts w:ascii="Palatino Linotype" w:eastAsia="Times New Roman" w:hAnsi="Palatino Linotype" w:cs="Arial"/>
          <w:b/>
          <w:i/>
          <w:u w:val="single"/>
        </w:rPr>
        <w:t>De manera adicional, el titular podrá aportar pruebas para acreditar la procedencia de su solicitud</w:t>
      </w:r>
      <w:r w:rsidRPr="00483660">
        <w:rPr>
          <w:rFonts w:ascii="Palatino Linotype" w:eastAsia="Times New Roman" w:hAnsi="Palatino Linotype" w:cs="Arial"/>
          <w:b/>
          <w:i/>
        </w:rPr>
        <w:t xml:space="preserve">. </w:t>
      </w:r>
    </w:p>
    <w:p w14:paraId="265C1DCE"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Tratándose de una solicitud de acceso a datos personales se señalará la modalidad en la que el titular prefiere se otorgue éste, la cual podrá ser por consulta directa, copias simples, certificadas, digitalizadas u otro tipo de medio electrónico.</w:t>
      </w:r>
    </w:p>
    <w:p w14:paraId="36F041C0"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lastRenderedPageBreak/>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3A173B64" w14:textId="77777777" w:rsidR="00BC6407" w:rsidRPr="00483660" w:rsidRDefault="00BC6407" w:rsidP="00460A37">
      <w:pPr>
        <w:spacing w:line="360" w:lineRule="auto"/>
        <w:ind w:left="851" w:right="567"/>
        <w:contextualSpacing/>
        <w:jc w:val="both"/>
        <w:rPr>
          <w:rFonts w:ascii="Palatino Linotype" w:eastAsia="Times New Roman" w:hAnsi="Palatino Linotype" w:cs="Arial"/>
          <w:i/>
        </w:rPr>
      </w:pPr>
      <w:r w:rsidRPr="00483660">
        <w:rPr>
          <w:rFonts w:ascii="Palatino Linotype" w:eastAsia="Times New Roman" w:hAnsi="Palatino Linotype" w:cs="Arial"/>
          <w:i/>
        </w:rPr>
        <w:t>(Énfasis añadido)</w:t>
      </w:r>
    </w:p>
    <w:p w14:paraId="284E4099" w14:textId="77777777" w:rsidR="00BC6407" w:rsidRPr="00483660" w:rsidRDefault="00BC6407" w:rsidP="00460A37">
      <w:pPr>
        <w:pStyle w:val="Prrafodelista"/>
        <w:ind w:left="851" w:right="567"/>
        <w:rPr>
          <w:rFonts w:ascii="Palatino Linotype" w:eastAsia="Times New Roman" w:hAnsi="Palatino Linotype" w:cs="Arial"/>
          <w:lang w:val="es-ES"/>
        </w:rPr>
      </w:pPr>
    </w:p>
    <w:p w14:paraId="5D10FC2E" w14:textId="30DC13B5" w:rsidR="00BC6407" w:rsidRPr="00483660" w:rsidRDefault="00BC6407" w:rsidP="00027A43">
      <w:pPr>
        <w:numPr>
          <w:ilvl w:val="0"/>
          <w:numId w:val="2"/>
        </w:numPr>
        <w:spacing w:line="360" w:lineRule="auto"/>
        <w:ind w:left="360"/>
        <w:contextualSpacing/>
        <w:jc w:val="both"/>
        <w:rPr>
          <w:rFonts w:ascii="Palatino Linotype" w:eastAsia="Times New Roman" w:hAnsi="Palatino Linotype" w:cs="Arial"/>
          <w:lang w:val="es-ES"/>
        </w:rPr>
      </w:pPr>
      <w:r w:rsidRPr="00483660">
        <w:rPr>
          <w:rFonts w:ascii="Palatino Linotype" w:eastAsia="Times New Roman" w:hAnsi="Palatino Linotype" w:cs="Arial"/>
          <w:lang w:val="es-ES"/>
        </w:rPr>
        <w:t>Es importante señalar que si bien, cumple con los requisitos señalados anteriormente, también lo es que para que el Sujeto Obligado cuente con la certeza de</w:t>
      </w:r>
      <w:r w:rsidR="00460A37" w:rsidRPr="00483660">
        <w:rPr>
          <w:rFonts w:ascii="Palatino Linotype" w:eastAsia="Times New Roman" w:hAnsi="Palatino Linotype" w:cs="Arial"/>
          <w:lang w:val="es-ES"/>
        </w:rPr>
        <w:t xml:space="preserve"> que</w:t>
      </w:r>
      <w:r w:rsidRPr="00483660">
        <w:rPr>
          <w:rFonts w:ascii="Palatino Linotype" w:eastAsia="Times New Roman" w:hAnsi="Palatino Linotype" w:cs="Arial"/>
          <w:lang w:val="es-ES"/>
        </w:rPr>
        <w:t xml:space="preserve"> quien solicita el acceso a datos personales efectivamente es el titular, deberá d</w:t>
      </w:r>
      <w:r w:rsidR="00627623" w:rsidRPr="00483660">
        <w:rPr>
          <w:rFonts w:ascii="Palatino Linotype" w:eastAsia="Times New Roman" w:hAnsi="Palatino Linotype" w:cs="Arial"/>
          <w:lang w:val="es-ES"/>
        </w:rPr>
        <w:t xml:space="preserve">e comparecer </w:t>
      </w:r>
      <w:r w:rsidR="00632253" w:rsidRPr="00483660">
        <w:rPr>
          <w:rFonts w:ascii="Palatino Linotype" w:eastAsia="Times New Roman" w:hAnsi="Palatino Linotype" w:cs="Arial"/>
          <w:lang w:val="es-ES"/>
        </w:rPr>
        <w:t>ante el Municipio de Donato Guerra a acreditar su personalidad</w:t>
      </w:r>
      <w:r w:rsidRPr="00483660">
        <w:rPr>
          <w:rFonts w:ascii="Palatino Linotype" w:eastAsia="Times New Roman" w:hAnsi="Palatino Linotype" w:cs="Arial"/>
          <w:lang w:val="es-ES"/>
        </w:rPr>
        <w:t>, esto</w:t>
      </w:r>
      <w:r w:rsidR="00632253" w:rsidRPr="00483660">
        <w:rPr>
          <w:rFonts w:ascii="Palatino Linotype" w:eastAsia="Times New Roman" w:hAnsi="Palatino Linotype" w:cs="Arial"/>
          <w:lang w:val="es-ES"/>
        </w:rPr>
        <w:t>,</w:t>
      </w:r>
      <w:r w:rsidRPr="00483660">
        <w:rPr>
          <w:rFonts w:ascii="Palatino Linotype" w:eastAsia="Times New Roman" w:hAnsi="Palatino Linotype" w:cs="Arial"/>
          <w:lang w:val="es-ES"/>
        </w:rPr>
        <w:t xml:space="preserve"> con la </w:t>
      </w:r>
      <w:r w:rsidR="00627623" w:rsidRPr="00483660">
        <w:rPr>
          <w:rFonts w:ascii="Palatino Linotype" w:eastAsia="Times New Roman" w:hAnsi="Palatino Linotype" w:cs="Arial"/>
          <w:lang w:val="es-ES"/>
        </w:rPr>
        <w:t xml:space="preserve">finalidad </w:t>
      </w:r>
      <w:r w:rsidR="00460A37" w:rsidRPr="00483660">
        <w:rPr>
          <w:rFonts w:ascii="Palatino Linotype" w:eastAsia="Times New Roman" w:hAnsi="Palatino Linotype" w:cs="Arial"/>
          <w:lang w:val="es-ES"/>
        </w:rPr>
        <w:t xml:space="preserve">de </w:t>
      </w:r>
      <w:r w:rsidRPr="00483660">
        <w:rPr>
          <w:rFonts w:ascii="Palatino Linotype" w:eastAsia="Times New Roman" w:hAnsi="Palatino Linotype" w:cs="Arial"/>
          <w:lang w:val="es-ES"/>
        </w:rPr>
        <w:t>evitar los delitos de robo o usurpación de identidad o el mal uso de los datos personales.</w:t>
      </w:r>
      <w:r w:rsidRPr="00483660">
        <w:rPr>
          <w:rFonts w:ascii="Palatino Linotype" w:hAnsi="Palatino Linotype"/>
        </w:rPr>
        <w:t xml:space="preserve"> </w:t>
      </w:r>
    </w:p>
    <w:p w14:paraId="69A54798" w14:textId="77777777" w:rsidR="00201D2D" w:rsidRPr="00483660" w:rsidRDefault="00201D2D" w:rsidP="00201D2D">
      <w:pPr>
        <w:pStyle w:val="Ttulo1"/>
        <w:numPr>
          <w:ilvl w:val="0"/>
          <w:numId w:val="10"/>
        </w:numPr>
        <w:rPr>
          <w:b/>
        </w:rPr>
      </w:pPr>
      <w:bookmarkStart w:id="68" w:name="_Toc530486060"/>
      <w:r w:rsidRPr="00483660">
        <w:rPr>
          <w:b/>
        </w:rPr>
        <w:t>De la naturaleza de la documentación a la que el particular solicita acceder.</w:t>
      </w:r>
      <w:bookmarkEnd w:id="68"/>
      <w:r w:rsidRPr="00483660">
        <w:rPr>
          <w:b/>
        </w:rPr>
        <w:t xml:space="preserve"> </w:t>
      </w:r>
    </w:p>
    <w:p w14:paraId="6FA75F4D" w14:textId="77777777" w:rsidR="00BC6407" w:rsidRPr="00483660" w:rsidRDefault="00BC6407" w:rsidP="00BC6407">
      <w:pPr>
        <w:ind w:left="360"/>
        <w:contextualSpacing/>
        <w:jc w:val="both"/>
        <w:rPr>
          <w:rFonts w:ascii="Palatino Linotype" w:eastAsia="Times New Roman" w:hAnsi="Palatino Linotype" w:cs="Arial"/>
          <w:lang w:val="es-ES"/>
        </w:rPr>
      </w:pPr>
    </w:p>
    <w:p w14:paraId="03001113" w14:textId="77777777" w:rsidR="00BC6407" w:rsidRPr="00483660" w:rsidRDefault="00BC6407" w:rsidP="00027A43">
      <w:pPr>
        <w:numPr>
          <w:ilvl w:val="0"/>
          <w:numId w:val="2"/>
        </w:numPr>
        <w:spacing w:line="360" w:lineRule="auto"/>
        <w:ind w:left="360"/>
        <w:contextualSpacing/>
        <w:jc w:val="both"/>
        <w:rPr>
          <w:rFonts w:ascii="Palatino Linotype" w:eastAsia="Times New Roman" w:hAnsi="Palatino Linotype" w:cs="Arial"/>
          <w:lang w:val="es-ES"/>
        </w:rPr>
      </w:pPr>
      <w:r w:rsidRPr="00483660">
        <w:rPr>
          <w:rFonts w:ascii="Palatino Linotype" w:eastAsia="Times New Roman" w:hAnsi="Palatino Linotype" w:cs="Arial"/>
          <w:lang w:val="es-ES"/>
        </w:rPr>
        <w:t xml:space="preserve">Primeramente, es importante señalar que la Ley de Datos que nos ocupa establece en su artículo 11 que a falta de disposición expresa en la presente Ley, se aplicarán de manera supletoria las disposiciones de la Ley General, la Ley General de Transparencia y Acceso a la Información Pública, de la Ley de Transparencia, del Código de Procedimientos Administrativos del Estado de México, el Código de Procedimientos Civiles del Estado de México y del Código Civil del Estado de México. </w:t>
      </w:r>
    </w:p>
    <w:p w14:paraId="349BC25F" w14:textId="77777777" w:rsidR="00BC6407" w:rsidRPr="00483660" w:rsidRDefault="00BC6407" w:rsidP="00BC6407">
      <w:pPr>
        <w:pStyle w:val="Prrafodelista"/>
        <w:rPr>
          <w:rFonts w:ascii="Palatino Linotype" w:eastAsia="Times New Roman" w:hAnsi="Palatino Linotype" w:cs="Arial"/>
          <w:sz w:val="10"/>
          <w:lang w:val="es-ES"/>
        </w:rPr>
      </w:pPr>
    </w:p>
    <w:p w14:paraId="015670EC" w14:textId="05145F6A" w:rsidR="00BC6407" w:rsidRPr="00483660" w:rsidRDefault="00BC6407" w:rsidP="00027A43">
      <w:pPr>
        <w:numPr>
          <w:ilvl w:val="0"/>
          <w:numId w:val="2"/>
        </w:numPr>
        <w:spacing w:before="240" w:after="240" w:line="360" w:lineRule="auto"/>
        <w:ind w:left="360" w:hanging="426"/>
        <w:contextualSpacing/>
        <w:jc w:val="both"/>
        <w:rPr>
          <w:rFonts w:ascii="Palatino Linotype" w:eastAsia="Times New Roman" w:hAnsi="Palatino Linotype" w:cs="Arial"/>
          <w:lang w:val="es-ES"/>
        </w:rPr>
      </w:pPr>
      <w:r w:rsidRPr="00483660">
        <w:rPr>
          <w:rFonts w:ascii="Palatino Linotype" w:eastAsia="MS Mincho" w:hAnsi="Palatino Linotype" w:cs="Times New Roman"/>
        </w:rPr>
        <w:lastRenderedPageBreak/>
        <w:t>En esa tesitura, es de observar que la Unidad de Transparencia Responsable fue omisa en girar los debidos requerimientos a cada una de la áreas responsables de generar, poseer o en su caso administrar la información solicitada, tal como lo estable</w:t>
      </w:r>
      <w:r w:rsidR="00AA0201" w:rsidRPr="00483660">
        <w:rPr>
          <w:rFonts w:ascii="Palatino Linotype" w:eastAsia="MS Mincho" w:hAnsi="Palatino Linotype" w:cs="Times New Roman"/>
        </w:rPr>
        <w:t>ce</w:t>
      </w:r>
      <w:r w:rsidRPr="00483660">
        <w:rPr>
          <w:rFonts w:ascii="Palatino Linotype" w:eastAsia="MS Mincho" w:hAnsi="Palatino Linotype" w:cs="Times New Roman"/>
        </w:rPr>
        <w:t xml:space="preserve"> el artículo 162 de la Ley de Transparencia en la entidad, </w:t>
      </w:r>
      <w:r w:rsidR="001A1AD7" w:rsidRPr="00483660">
        <w:rPr>
          <w:rFonts w:ascii="Palatino Linotype" w:eastAsia="MS Mincho" w:hAnsi="Palatino Linotype" w:cs="Times New Roman"/>
        </w:rPr>
        <w:t>en el que describe el</w:t>
      </w:r>
      <w:r w:rsidRPr="00483660">
        <w:rPr>
          <w:rFonts w:ascii="Palatino Linotype" w:eastAsia="Calibri" w:hAnsi="Palatino Linotype" w:cs="Arial"/>
        </w:rPr>
        <w:t xml:space="preserve"> procedimiento de acceso a la información pública para atender las solicitudes que presenten las personas en ejercicio de su derecho, entre los cuales se encuentra el deber de las unidades de transparencia la de turnar </w:t>
      </w:r>
      <w:r w:rsidRPr="00483660">
        <w:rPr>
          <w:rFonts w:ascii="Palatino Linotype" w:eastAsia="Calibri" w:hAnsi="Palatino Linotype" w:cs="Arial"/>
          <w:i/>
        </w:rPr>
        <w:t xml:space="preserve">a todas las áreas competentes que cuenten con la información o deban tenerla de acuerdo a sus facultades, competencias y funciones, </w:t>
      </w:r>
      <w:r w:rsidRPr="00483660">
        <w:rPr>
          <w:rFonts w:ascii="Palatino Linotype" w:eastAsia="Calibri" w:hAnsi="Palatino Linotype" w:cs="Arial"/>
          <w:b/>
          <w:i/>
          <w:u w:val="single"/>
        </w:rPr>
        <w:t>con el objeto de que realicen una búsqueda exhaustiva y razonable de la información solicitada</w:t>
      </w:r>
      <w:r w:rsidR="001A1AD7" w:rsidRPr="00483660">
        <w:rPr>
          <w:rFonts w:ascii="Palatino Linotype" w:eastAsia="Calibri" w:hAnsi="Palatino Linotype" w:cs="Arial"/>
          <w:i/>
        </w:rPr>
        <w:t xml:space="preserve">. </w:t>
      </w:r>
    </w:p>
    <w:p w14:paraId="67D7B5DF" w14:textId="77777777" w:rsidR="00BC6407" w:rsidRPr="00483660" w:rsidRDefault="00BC6407" w:rsidP="00BC6407">
      <w:pPr>
        <w:spacing w:line="360" w:lineRule="auto"/>
        <w:ind w:left="360"/>
        <w:contextualSpacing/>
        <w:jc w:val="both"/>
        <w:rPr>
          <w:rFonts w:ascii="Palatino Linotype" w:hAnsi="Palatino Linotype" w:cs="Arial"/>
        </w:rPr>
      </w:pPr>
    </w:p>
    <w:p w14:paraId="05ECE398" w14:textId="1A560F17" w:rsidR="00632253" w:rsidRPr="00483660" w:rsidRDefault="00632253" w:rsidP="00027A43">
      <w:pPr>
        <w:numPr>
          <w:ilvl w:val="0"/>
          <w:numId w:val="2"/>
        </w:numPr>
        <w:spacing w:line="360" w:lineRule="auto"/>
        <w:ind w:left="360"/>
        <w:contextualSpacing/>
        <w:jc w:val="both"/>
        <w:rPr>
          <w:rFonts w:ascii="Palatino Linotype" w:hAnsi="Palatino Linotype" w:cs="Arial"/>
        </w:rPr>
      </w:pPr>
      <w:r w:rsidRPr="00483660">
        <w:rPr>
          <w:rFonts w:ascii="Palatino Linotype" w:hAnsi="Palatino Linotype" w:cs="Arial"/>
        </w:rPr>
        <w:t xml:space="preserve">Por consiguiente al no requerir la documentación solicitada, el </w:t>
      </w:r>
      <w:r w:rsidRPr="00483660">
        <w:rPr>
          <w:rFonts w:ascii="Palatino Linotype" w:hAnsi="Palatino Linotype" w:cs="Arial"/>
          <w:b/>
        </w:rPr>
        <w:t xml:space="preserve">SUJETO OBLIGADO, </w:t>
      </w:r>
      <w:r w:rsidRPr="00483660">
        <w:rPr>
          <w:rFonts w:ascii="Palatino Linotype" w:hAnsi="Palatino Linotype" w:cs="Arial"/>
        </w:rPr>
        <w:t xml:space="preserve">omitió responder a la solicitud de acceso a datos, razón por la cual el particular se inconformó y manifestó en las razones o motivos de inconformidad que transcurrieron veintidós días sin recibir respuesta. </w:t>
      </w:r>
    </w:p>
    <w:p w14:paraId="6BE3F3B7" w14:textId="77777777" w:rsidR="00632253" w:rsidRPr="00483660" w:rsidRDefault="00632253" w:rsidP="00632253">
      <w:pPr>
        <w:pStyle w:val="Prrafodelista"/>
        <w:rPr>
          <w:rFonts w:ascii="Palatino Linotype" w:hAnsi="Palatino Linotype" w:cs="Arial"/>
        </w:rPr>
      </w:pPr>
    </w:p>
    <w:p w14:paraId="0E3E8A5F" w14:textId="43725619" w:rsidR="000578FF" w:rsidRPr="00483660" w:rsidRDefault="000578FF" w:rsidP="00027A43">
      <w:pPr>
        <w:numPr>
          <w:ilvl w:val="0"/>
          <w:numId w:val="2"/>
        </w:numPr>
        <w:spacing w:line="360" w:lineRule="auto"/>
        <w:ind w:left="360"/>
        <w:contextualSpacing/>
        <w:jc w:val="both"/>
        <w:rPr>
          <w:rFonts w:ascii="Palatino Linotype" w:hAnsi="Palatino Linotype" w:cs="Arial"/>
        </w:rPr>
      </w:pPr>
      <w:r w:rsidRPr="00483660">
        <w:rPr>
          <w:rFonts w:ascii="Palatino Linotype" w:hAnsi="Palatino Linotype" w:cs="Arial"/>
        </w:rPr>
        <w:t>Es de señalar que una vez interpuesto el recurso de revisión que ahora se resuelve este Instituto concedió a las partes un término de siete (07) días h</w:t>
      </w:r>
      <w:r w:rsidR="009C4285" w:rsidRPr="00483660">
        <w:rPr>
          <w:rFonts w:ascii="Palatino Linotype" w:hAnsi="Palatino Linotype" w:cs="Arial"/>
        </w:rPr>
        <w:t xml:space="preserve">ábiles para que manifestaran su voluntad de conciliar en el presente recurso, sin embargo, el </w:t>
      </w:r>
      <w:r w:rsidR="009C4285" w:rsidRPr="00483660">
        <w:rPr>
          <w:rFonts w:ascii="Palatino Linotype" w:hAnsi="Palatino Linotype" w:cs="Arial"/>
          <w:b/>
        </w:rPr>
        <w:t xml:space="preserve">SUJETO OBLIGADO </w:t>
      </w:r>
      <w:r w:rsidR="009C4285" w:rsidRPr="00483660">
        <w:rPr>
          <w:rFonts w:ascii="Palatino Linotype" w:hAnsi="Palatino Linotype" w:cs="Arial"/>
        </w:rPr>
        <w:t xml:space="preserve">fue omiso y por su parte el </w:t>
      </w:r>
      <w:r w:rsidR="009C4285" w:rsidRPr="00483660">
        <w:rPr>
          <w:rFonts w:ascii="Palatino Linotype" w:hAnsi="Palatino Linotype" w:cs="Arial"/>
          <w:b/>
        </w:rPr>
        <w:t xml:space="preserve">RECURRENTE </w:t>
      </w:r>
      <w:r w:rsidR="009C4285" w:rsidRPr="00483660">
        <w:rPr>
          <w:rFonts w:ascii="Palatino Linotype" w:hAnsi="Palatino Linotype" w:cs="Arial"/>
        </w:rPr>
        <w:t xml:space="preserve">aceptó conciliar. </w:t>
      </w:r>
    </w:p>
    <w:p w14:paraId="4449AA65" w14:textId="77777777" w:rsidR="000578FF" w:rsidRPr="00483660" w:rsidRDefault="000578FF" w:rsidP="000578FF">
      <w:pPr>
        <w:pStyle w:val="Prrafodelista"/>
        <w:rPr>
          <w:rFonts w:ascii="Palatino Linotype" w:hAnsi="Palatino Linotype" w:cs="Arial"/>
        </w:rPr>
      </w:pPr>
    </w:p>
    <w:p w14:paraId="3290DAD4" w14:textId="53555082" w:rsidR="009C4285" w:rsidRPr="00483660" w:rsidRDefault="009C4285" w:rsidP="00027A43">
      <w:pPr>
        <w:numPr>
          <w:ilvl w:val="0"/>
          <w:numId w:val="2"/>
        </w:numPr>
        <w:spacing w:line="360" w:lineRule="auto"/>
        <w:ind w:left="360"/>
        <w:contextualSpacing/>
        <w:jc w:val="both"/>
        <w:rPr>
          <w:rFonts w:ascii="Palatino Linotype" w:hAnsi="Palatino Linotype" w:cs="Arial"/>
        </w:rPr>
      </w:pPr>
      <w:r w:rsidRPr="00483660">
        <w:rPr>
          <w:rFonts w:ascii="Palatino Linotype" w:hAnsi="Palatino Linotype" w:cs="Arial"/>
        </w:rPr>
        <w:t xml:space="preserve">Así mismo, en el periodo para manifestaciones, el </w:t>
      </w:r>
      <w:r w:rsidRPr="00483660">
        <w:rPr>
          <w:rFonts w:ascii="Palatino Linotype" w:hAnsi="Palatino Linotype" w:cs="Arial"/>
          <w:b/>
        </w:rPr>
        <w:t xml:space="preserve">Municipio de Donato Guerra </w:t>
      </w:r>
      <w:r w:rsidRPr="00483660">
        <w:rPr>
          <w:rFonts w:ascii="Palatino Linotype" w:hAnsi="Palatino Linotype" w:cs="Arial"/>
        </w:rPr>
        <w:t xml:space="preserve">omitió pronunciarse sobre lo que a su derecho conviniera, y por otro lado, el </w:t>
      </w:r>
      <w:r w:rsidRPr="00483660">
        <w:rPr>
          <w:rFonts w:ascii="Palatino Linotype" w:hAnsi="Palatino Linotype" w:cs="Arial"/>
          <w:b/>
        </w:rPr>
        <w:lastRenderedPageBreak/>
        <w:t xml:space="preserve">RECURRENTE </w:t>
      </w:r>
      <w:r w:rsidRPr="00483660">
        <w:rPr>
          <w:rFonts w:ascii="Palatino Linotype" w:hAnsi="Palatino Linotype" w:cs="Arial"/>
        </w:rPr>
        <w:t xml:space="preserve">remitió nuevamente los documentos que acreditan su personalidad. </w:t>
      </w:r>
    </w:p>
    <w:p w14:paraId="60233D00" w14:textId="77777777" w:rsidR="00201D2D" w:rsidRPr="00483660" w:rsidRDefault="00201D2D" w:rsidP="00201D2D">
      <w:pPr>
        <w:rPr>
          <w:lang w:val="es-MX" w:eastAsia="en-US"/>
        </w:rPr>
      </w:pPr>
    </w:p>
    <w:p w14:paraId="0AFE6E36" w14:textId="5CCBF8C0" w:rsidR="009C4285" w:rsidRPr="00483660" w:rsidRDefault="009C4285" w:rsidP="00027A43">
      <w:pPr>
        <w:numPr>
          <w:ilvl w:val="0"/>
          <w:numId w:val="2"/>
        </w:numPr>
        <w:spacing w:line="360" w:lineRule="auto"/>
        <w:ind w:left="360"/>
        <w:contextualSpacing/>
        <w:jc w:val="both"/>
        <w:rPr>
          <w:rFonts w:ascii="Palatino Linotype" w:hAnsi="Palatino Linotype" w:cs="Arial"/>
        </w:rPr>
      </w:pPr>
      <w:r w:rsidRPr="00483660">
        <w:rPr>
          <w:rFonts w:ascii="Palatino Linotype" w:hAnsi="Palatino Linotype" w:cs="Arial"/>
        </w:rPr>
        <w:t xml:space="preserve">Es importante referir que el solicitante y titular de los datos personales, de manera específica </w:t>
      </w:r>
      <w:r w:rsidRPr="00483660">
        <w:rPr>
          <w:rFonts w:ascii="Palatino Linotype" w:hAnsi="Palatino Linotype" w:cs="Arial"/>
          <w:b/>
          <w:u w:val="single"/>
        </w:rPr>
        <w:t>solicitó los comprobantes de pago correspondientes a los meses de enero a diciembre del año dos mil quince</w:t>
      </w:r>
      <w:r w:rsidRPr="00483660">
        <w:rPr>
          <w:rFonts w:ascii="Palatino Linotype" w:hAnsi="Palatino Linotype" w:cs="Arial"/>
        </w:rPr>
        <w:t xml:space="preserve">, tiempo en el que laboró en el </w:t>
      </w:r>
      <w:r w:rsidRPr="00483660">
        <w:rPr>
          <w:rFonts w:ascii="Palatino Linotype" w:hAnsi="Palatino Linotype" w:cs="Arial"/>
          <w:b/>
        </w:rPr>
        <w:t xml:space="preserve">Municipio de Donato Guerra, </w:t>
      </w:r>
      <w:r w:rsidRPr="00483660">
        <w:rPr>
          <w:rFonts w:ascii="Palatino Linotype" w:hAnsi="Palatino Linotype" w:cs="Arial"/>
        </w:rPr>
        <w:t xml:space="preserve">adjuntando los </w:t>
      </w:r>
      <w:r w:rsidR="00135A02" w:rsidRPr="00483660">
        <w:rPr>
          <w:rFonts w:ascii="Palatino Linotype" w:hAnsi="Palatino Linotype" w:cs="Arial"/>
        </w:rPr>
        <w:t xml:space="preserve">recibos de nómina de la segunda quincena de agosto y diciembre del año dos mil catorce, así como el movimiento de alta del ISSEMYM, documentos con los que acredita su relación laboral con el </w:t>
      </w:r>
      <w:r w:rsidR="00135A02" w:rsidRPr="00483660">
        <w:rPr>
          <w:rFonts w:ascii="Palatino Linotype" w:hAnsi="Palatino Linotype" w:cs="Arial"/>
          <w:b/>
        </w:rPr>
        <w:t xml:space="preserve">SUJETO OBLIGADO. </w:t>
      </w:r>
    </w:p>
    <w:p w14:paraId="4C7EEF96" w14:textId="77777777" w:rsidR="001A2153" w:rsidRPr="00483660" w:rsidRDefault="001A2153" w:rsidP="001A2153">
      <w:pPr>
        <w:pStyle w:val="Prrafodelista"/>
        <w:rPr>
          <w:rFonts w:ascii="Palatino Linotype" w:hAnsi="Palatino Linotype" w:cs="Arial"/>
        </w:rPr>
      </w:pPr>
    </w:p>
    <w:p w14:paraId="72012FC7" w14:textId="77777777" w:rsidR="001A2153" w:rsidRPr="00483660" w:rsidRDefault="001A2153" w:rsidP="001A2153">
      <w:pPr>
        <w:numPr>
          <w:ilvl w:val="0"/>
          <w:numId w:val="2"/>
        </w:numPr>
        <w:spacing w:line="360" w:lineRule="auto"/>
        <w:ind w:left="360"/>
        <w:contextualSpacing/>
        <w:jc w:val="both"/>
        <w:rPr>
          <w:rFonts w:ascii="Palatino Linotype" w:hAnsi="Palatino Linotype" w:cs="Arial"/>
        </w:rPr>
      </w:pPr>
      <w:r w:rsidRPr="00483660">
        <w:rPr>
          <w:rFonts w:ascii="Palatino Linotype" w:hAnsi="Palatino Linotype" w:cs="Arial"/>
        </w:rPr>
        <w:t>En este sentido, es importante referir que tratándose de servidores públicos de los Municipios la Ley del Trabajo de los Servidores Públicos del Estado y Municipios, en su artículo 220-K fracciones II y IV y último párrafo, establecen lo siguiente:</w:t>
      </w:r>
    </w:p>
    <w:p w14:paraId="3E7C8587" w14:textId="77777777" w:rsidR="001A2153" w:rsidRPr="00483660" w:rsidRDefault="001A2153" w:rsidP="001A2153">
      <w:pPr>
        <w:pStyle w:val="Prrafodelista"/>
        <w:rPr>
          <w:rFonts w:ascii="Palatino Linotype" w:hAnsi="Palatino Linotype" w:cs="Arial"/>
        </w:rPr>
      </w:pPr>
    </w:p>
    <w:p w14:paraId="4A1B6116"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
          <w:bCs/>
          <w:i/>
          <w:sz w:val="22"/>
        </w:rPr>
        <w:t>“ARTÍCULO 220 K</w:t>
      </w:r>
      <w:r w:rsidRPr="00483660">
        <w:rPr>
          <w:rFonts w:ascii="Palatino Linotype" w:eastAsia="Times New Roman" w:hAnsi="Palatino Linotype"/>
          <w:bCs/>
          <w:i/>
          <w:sz w:val="22"/>
        </w:rPr>
        <w:t xml:space="preserve">.- </w:t>
      </w:r>
      <w:r w:rsidRPr="00483660">
        <w:rPr>
          <w:rFonts w:ascii="Palatino Linotype" w:eastAsia="Times New Roman" w:hAnsi="Palatino Linotype"/>
          <w:b/>
          <w:bCs/>
          <w:i/>
          <w:sz w:val="22"/>
        </w:rPr>
        <w:t>La institución o dependencia pública tiene la obligación de conservar</w:t>
      </w:r>
      <w:r w:rsidRPr="00483660">
        <w:rPr>
          <w:rFonts w:ascii="Palatino Linotype" w:eastAsia="Times New Roman" w:hAnsi="Palatino Linotype"/>
          <w:bCs/>
          <w:i/>
          <w:sz w:val="22"/>
        </w:rPr>
        <w:t xml:space="preserve"> y exhibir en el proceso los documentos que a continuación se precisan:</w:t>
      </w:r>
    </w:p>
    <w:p w14:paraId="1768690E"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Cs/>
          <w:i/>
          <w:sz w:val="22"/>
        </w:rPr>
        <w:t>…</w:t>
      </w:r>
    </w:p>
    <w:p w14:paraId="1B92EC52"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Cs/>
          <w:i/>
          <w:sz w:val="22"/>
        </w:rPr>
        <w:t xml:space="preserve">II. </w:t>
      </w:r>
      <w:r w:rsidRPr="00483660">
        <w:rPr>
          <w:rFonts w:ascii="Palatino Linotype" w:eastAsia="Times New Roman" w:hAnsi="Palatino Linotype"/>
          <w:b/>
          <w:bCs/>
          <w:i/>
          <w:sz w:val="22"/>
        </w:rPr>
        <w:t>Recibos de pagos de salarios</w:t>
      </w:r>
      <w:r w:rsidRPr="00483660">
        <w:rPr>
          <w:rFonts w:ascii="Palatino Linotype" w:eastAsia="Times New Roman" w:hAnsi="Palatino Linotype"/>
          <w:bCs/>
          <w:i/>
          <w:sz w:val="22"/>
        </w:rPr>
        <w:t xml:space="preserve"> o las constancias documentales del pago de salario cuando sea por depósito o mediante información electrónica;</w:t>
      </w:r>
    </w:p>
    <w:p w14:paraId="6E80BC09"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
          <w:bCs/>
          <w:i/>
          <w:sz w:val="22"/>
        </w:rPr>
        <w:t>(…)</w:t>
      </w:r>
    </w:p>
    <w:p w14:paraId="5BBA9297"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483660">
        <w:rPr>
          <w:rFonts w:ascii="Palatino Linotype" w:eastAsia="Times New Roman" w:hAnsi="Palatino Linotype"/>
          <w:bCs/>
          <w:i/>
          <w:sz w:val="22"/>
        </w:rPr>
        <w:t xml:space="preserve">IV. </w:t>
      </w:r>
      <w:r w:rsidRPr="00483660">
        <w:rPr>
          <w:rFonts w:ascii="Palatino Linotype" w:eastAsia="Times New Roman"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1F96854C"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Cs/>
          <w:i/>
          <w:sz w:val="22"/>
        </w:rPr>
        <w:lastRenderedPageBreak/>
        <w:t xml:space="preserve">Los documentos señalados en la fracción I de este artículo, deberán conservarse mientras dure la relación laboral y hasta un año después; los señalados por las fracciones </w:t>
      </w:r>
      <w:r w:rsidRPr="00483660">
        <w:rPr>
          <w:rFonts w:ascii="Palatino Linotype" w:eastAsia="Times New Roman" w:hAnsi="Palatino Linotype"/>
          <w:b/>
          <w:bCs/>
          <w:i/>
          <w:sz w:val="22"/>
        </w:rPr>
        <w:t>II, III, IV durante el último año y un año después de que se extinga la relación laboral,</w:t>
      </w:r>
      <w:r w:rsidRPr="00483660">
        <w:rPr>
          <w:rFonts w:ascii="Palatino Linotype" w:eastAsia="Times New Roman" w:hAnsi="Palatino Linotype"/>
          <w:bCs/>
          <w:i/>
          <w:sz w:val="22"/>
        </w:rPr>
        <w:t xml:space="preserve"> y los mencionados en la fracción V, conforme lo señalen las leyes que los rijan.</w:t>
      </w:r>
    </w:p>
    <w:p w14:paraId="6C84714D"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FFB75C2"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483660">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salvo prueba en contrario.” (Sic)</w:t>
      </w:r>
    </w:p>
    <w:p w14:paraId="5CE164C6" w14:textId="77777777" w:rsidR="001A2153" w:rsidRPr="00483660" w:rsidRDefault="001A2153" w:rsidP="001A2153">
      <w:pPr>
        <w:tabs>
          <w:tab w:val="left" w:pos="8222"/>
          <w:tab w:val="left" w:pos="8789"/>
        </w:tabs>
        <w:spacing w:before="240" w:after="240" w:line="276" w:lineRule="auto"/>
        <w:ind w:left="851" w:right="567"/>
        <w:jc w:val="both"/>
        <w:rPr>
          <w:rFonts w:ascii="Palatino Linotype" w:eastAsia="Times New Roman" w:hAnsi="Palatino Linotype"/>
          <w:bCs/>
          <w:sz w:val="22"/>
        </w:rPr>
      </w:pPr>
      <w:r w:rsidRPr="00483660">
        <w:rPr>
          <w:rFonts w:ascii="Palatino Linotype" w:eastAsia="Times New Roman" w:hAnsi="Palatino Linotype"/>
          <w:bCs/>
          <w:sz w:val="22"/>
        </w:rPr>
        <w:t>(Énfasis añadido)</w:t>
      </w:r>
    </w:p>
    <w:p w14:paraId="3DAF22D1" w14:textId="02FECDC4" w:rsidR="001A2153" w:rsidRPr="00483660" w:rsidRDefault="001A2153" w:rsidP="00D33A64">
      <w:pPr>
        <w:pStyle w:val="Prrafodelista"/>
        <w:numPr>
          <w:ilvl w:val="0"/>
          <w:numId w:val="2"/>
        </w:numPr>
        <w:spacing w:before="240" w:after="240" w:line="360" w:lineRule="auto"/>
        <w:ind w:left="426"/>
        <w:jc w:val="both"/>
        <w:rPr>
          <w:rFonts w:ascii="Palatino Linotype" w:eastAsia="Times New Roman" w:hAnsi="Palatino Linotype" w:cs="Arial"/>
        </w:rPr>
      </w:pPr>
      <w:r w:rsidRPr="00483660">
        <w:rPr>
          <w:rFonts w:ascii="Palatino Linotype" w:eastAsia="Times New Roman" w:hAnsi="Palatino Linotype" w:cs="Arial"/>
        </w:rPr>
        <w:t xml:space="preserve">De lo anterior, se advierte que toda institución pública o dependencia pública del Estado de México </w:t>
      </w:r>
      <w:r w:rsidRPr="00483660">
        <w:rPr>
          <w:rFonts w:ascii="Palatino Linotype" w:eastAsia="Times New Roman" w:hAnsi="Palatino Linotype" w:cs="Arial"/>
          <w:b/>
          <w:u w:val="single"/>
        </w:rPr>
        <w:t>debe conservar</w:t>
      </w:r>
      <w:r w:rsidRPr="00483660">
        <w:rPr>
          <w:rFonts w:ascii="Palatino Linotype" w:eastAsia="Times New Roman" w:hAnsi="Palatino Linotype" w:cs="Arial"/>
        </w:rPr>
        <w:t xml:space="preserve"> los </w:t>
      </w:r>
      <w:r w:rsidRPr="00483660">
        <w:rPr>
          <w:rFonts w:ascii="Palatino Linotype" w:eastAsia="Times New Roman" w:hAnsi="Palatino Linotype" w:cs="Arial"/>
          <w:b/>
        </w:rPr>
        <w:t>recibos o constancias de pago</w:t>
      </w:r>
      <w:r w:rsidRPr="00483660">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w:t>
      </w:r>
      <w:r w:rsidR="00336720" w:rsidRPr="00483660">
        <w:rPr>
          <w:rFonts w:ascii="Palatino Linotype" w:eastAsia="Times New Roman" w:hAnsi="Palatino Linotype" w:cs="Arial"/>
        </w:rPr>
        <w:t>o conservar dicha documentación.</w:t>
      </w:r>
    </w:p>
    <w:p w14:paraId="7FD3FF87" w14:textId="77777777" w:rsidR="00336720" w:rsidRPr="00483660" w:rsidRDefault="00336720" w:rsidP="00336720">
      <w:pPr>
        <w:pStyle w:val="Prrafodelista"/>
        <w:spacing w:before="240" w:after="240" w:line="360" w:lineRule="auto"/>
        <w:ind w:left="426"/>
        <w:jc w:val="both"/>
        <w:rPr>
          <w:rFonts w:ascii="Palatino Linotype" w:eastAsia="Times New Roman" w:hAnsi="Palatino Linotype" w:cs="Arial"/>
        </w:rPr>
      </w:pPr>
    </w:p>
    <w:p w14:paraId="02D78791" w14:textId="77777777" w:rsidR="001A2153" w:rsidRPr="00483660" w:rsidRDefault="001A2153" w:rsidP="001A2153">
      <w:pPr>
        <w:pStyle w:val="Prrafodelista"/>
        <w:numPr>
          <w:ilvl w:val="0"/>
          <w:numId w:val="2"/>
        </w:numPr>
        <w:spacing w:before="240" w:after="240" w:line="360" w:lineRule="auto"/>
        <w:ind w:left="360"/>
        <w:jc w:val="both"/>
        <w:rPr>
          <w:rFonts w:ascii="Palatino Linotype" w:eastAsia="Times New Roman" w:hAnsi="Palatino Linotype" w:cs="Arial"/>
        </w:rPr>
      </w:pPr>
      <w:r w:rsidRPr="00483660">
        <w:rPr>
          <w:rFonts w:ascii="Palatino Linotype" w:eastAsia="Times New Roman" w:hAnsi="Palatino Linotype" w:cs="Arial"/>
        </w:rPr>
        <w:t xml:space="preserve">Así, la </w:t>
      </w:r>
      <w:r w:rsidRPr="00483660">
        <w:rPr>
          <w:rFonts w:ascii="Palatino Linotype" w:hAnsi="Palatino Linotype" w:cs="Arial"/>
        </w:rPr>
        <w:t xml:space="preserve">Ley del Trabajo de los Servidores Públicos del Estado y Municipios hace referencia </w:t>
      </w:r>
      <w:r w:rsidRPr="00483660">
        <w:rPr>
          <w:rFonts w:ascii="Palatino Linotype" w:eastAsia="Times New Roman" w:hAnsi="Palatino Linotype" w:cs="Arial"/>
          <w:lang w:eastAsia="es-MX"/>
        </w:rPr>
        <w:t xml:space="preserve">a </w:t>
      </w:r>
      <w:r w:rsidRPr="00483660">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483660">
        <w:rPr>
          <w:rFonts w:ascii="Palatino Linotype" w:eastAsia="Times New Roman" w:hAnsi="Palatino Linotype" w:cs="Arial"/>
          <w:b/>
          <w:i/>
        </w:rPr>
        <w:t>recibos o comprobantes de pago</w:t>
      </w:r>
      <w:r w:rsidRPr="00483660">
        <w:rPr>
          <w:rFonts w:ascii="Palatino Linotype" w:eastAsia="Times New Roman" w:hAnsi="Palatino Linotype" w:cs="Arial"/>
          <w:b/>
        </w:rPr>
        <w:t>”</w:t>
      </w:r>
      <w:r w:rsidRPr="00483660">
        <w:rPr>
          <w:rFonts w:ascii="Palatino Linotype" w:eastAsia="Times New Roman" w:hAnsi="Palatino Linotype" w:cs="Arial"/>
        </w:rPr>
        <w:t xml:space="preserve">, los cuales constituyen </w:t>
      </w:r>
      <w:r w:rsidRPr="00483660">
        <w:rPr>
          <w:rFonts w:ascii="Palatino Linotype" w:hAnsi="Palatino Linotype" w:cs="Arial"/>
        </w:rPr>
        <w:t xml:space="preserve">un instrumento mediante el cual el sujeto obligado acredita las remuneraciones al personal y, que </w:t>
      </w:r>
      <w:r w:rsidRPr="00483660">
        <w:rPr>
          <w:rFonts w:ascii="Palatino Linotype" w:eastAsia="Times New Roman" w:hAnsi="Palatino Linotype" w:cs="Arial"/>
        </w:rPr>
        <w:t>de acuerdo al uso implantado en la colectividad se denominan “</w:t>
      </w:r>
      <w:r w:rsidRPr="00483660">
        <w:rPr>
          <w:rFonts w:ascii="Palatino Linotype" w:eastAsia="Times New Roman" w:hAnsi="Palatino Linotype" w:cs="Arial"/>
          <w:b/>
          <w:i/>
        </w:rPr>
        <w:t>recibos de nómina</w:t>
      </w:r>
      <w:r w:rsidRPr="00483660">
        <w:rPr>
          <w:rFonts w:ascii="Palatino Linotype" w:eastAsia="Times New Roman" w:hAnsi="Palatino Linotype" w:cs="Arial"/>
        </w:rPr>
        <w:t>”.</w:t>
      </w:r>
    </w:p>
    <w:p w14:paraId="21787EC6" w14:textId="77777777" w:rsidR="001A2153" w:rsidRPr="00483660" w:rsidRDefault="001A2153" w:rsidP="001A2153">
      <w:pPr>
        <w:pStyle w:val="Prrafodelista"/>
        <w:spacing w:before="240" w:after="240" w:line="360" w:lineRule="auto"/>
        <w:ind w:left="426"/>
        <w:jc w:val="both"/>
        <w:rPr>
          <w:rFonts w:ascii="Palatino Linotype" w:eastAsia="Times New Roman" w:hAnsi="Palatino Linotype" w:cs="Arial"/>
        </w:rPr>
      </w:pPr>
    </w:p>
    <w:p w14:paraId="26A43525" w14:textId="77777777" w:rsidR="001A2153" w:rsidRPr="00483660" w:rsidRDefault="001A2153" w:rsidP="001A2153">
      <w:pPr>
        <w:pStyle w:val="Prrafodelista"/>
        <w:numPr>
          <w:ilvl w:val="0"/>
          <w:numId w:val="2"/>
        </w:numPr>
        <w:spacing w:before="240" w:after="240" w:line="360" w:lineRule="auto"/>
        <w:ind w:left="360"/>
        <w:jc w:val="both"/>
        <w:rPr>
          <w:rFonts w:ascii="Palatino Linotype" w:hAnsi="Palatino Linotype" w:cs="Arial"/>
        </w:rPr>
      </w:pPr>
      <w:r w:rsidRPr="00483660">
        <w:rPr>
          <w:rFonts w:ascii="Palatino Linotype" w:eastAsia="MS Mincho" w:hAnsi="Palatino Linotype" w:cs="Times New Roman"/>
          <w:color w:val="000000"/>
        </w:rPr>
        <w:t xml:space="preserve">De lo anterior se concluye que todos los </w:t>
      </w:r>
      <w:r w:rsidRPr="00483660">
        <w:rPr>
          <w:rFonts w:ascii="Palatino Linotype" w:hAnsi="Palatino Linotype" w:cs="Arial"/>
        </w:rPr>
        <w:t xml:space="preserve">servidores públicos tienen el derecho de recibir </w:t>
      </w:r>
      <w:r w:rsidRPr="00483660">
        <w:rPr>
          <w:rFonts w:ascii="Palatino Linotype" w:hAnsi="Palatino Linotype" w:cs="Arial"/>
          <w:b/>
        </w:rPr>
        <w:t xml:space="preserve">remuneraciones </w:t>
      </w:r>
      <w:r w:rsidRPr="00483660">
        <w:rPr>
          <w:rFonts w:ascii="Palatino Linotype" w:hAnsi="Palatino Linotype" w:cs="Arial"/>
        </w:rPr>
        <w:t xml:space="preserve">irrenunciables por el desempeño de un empleo, </w:t>
      </w:r>
      <w:r w:rsidRPr="00483660">
        <w:rPr>
          <w:rFonts w:ascii="Palatino Linotype" w:hAnsi="Palatino Linotype" w:cs="Arial"/>
          <w:b/>
        </w:rPr>
        <w:t>cargo o comisión</w:t>
      </w:r>
      <w:r w:rsidRPr="00483660">
        <w:rPr>
          <w:rFonts w:ascii="Palatino Linotype" w:hAnsi="Palatino Linotype" w:cs="Arial"/>
        </w:rPr>
        <w:t>,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A3EEC66" w14:textId="6D9121BC" w:rsidR="00336720" w:rsidRPr="00483660" w:rsidRDefault="00336720" w:rsidP="00336720">
      <w:pPr>
        <w:numPr>
          <w:ilvl w:val="0"/>
          <w:numId w:val="2"/>
        </w:numPr>
        <w:spacing w:line="360" w:lineRule="auto"/>
        <w:ind w:left="360"/>
        <w:contextualSpacing/>
        <w:jc w:val="both"/>
        <w:rPr>
          <w:rFonts w:ascii="Palatino Linotype" w:hAnsi="Palatino Linotype" w:cs="Arial"/>
          <w:b/>
        </w:rPr>
      </w:pPr>
      <w:r w:rsidRPr="00483660">
        <w:rPr>
          <w:rFonts w:ascii="Palatino Linotype" w:hAnsi="Palatino Linotype" w:cs="Arial"/>
        </w:rPr>
        <w:t xml:space="preserve">En este caso y toda vez que se trata de una solicitud de acceso a datos personales, es decir, el titular </w:t>
      </w:r>
      <w:r w:rsidR="00797BE1" w:rsidRPr="00483660">
        <w:rPr>
          <w:rFonts w:ascii="Palatino Linotype" w:hAnsi="Palatino Linotype" w:cs="Arial"/>
        </w:rPr>
        <w:t>de los datos personales que constan en</w:t>
      </w:r>
      <w:r w:rsidRPr="00483660">
        <w:rPr>
          <w:rFonts w:ascii="Palatino Linotype" w:hAnsi="Palatino Linotype" w:cs="Arial"/>
        </w:rPr>
        <w:t xml:space="preserve"> los recibos de nómina solicita acceder a ellos y le sean entregados de manera íntegra es importante precisar que el artículo 98 de la </w:t>
      </w:r>
      <w:r w:rsidRPr="00483660">
        <w:rPr>
          <w:rFonts w:ascii="Palatino Linotype" w:hAnsi="Palatino Linotype" w:cs="Arial"/>
          <w:b/>
        </w:rPr>
        <w:t xml:space="preserve">Ley de Protección de Datos Personales en Posesión de Sujetos Obligados del Estado de México y Municipios </w:t>
      </w:r>
      <w:r w:rsidRPr="00483660">
        <w:rPr>
          <w:rFonts w:ascii="Palatino Linotype" w:hAnsi="Palatino Linotype" w:cs="Arial"/>
        </w:rPr>
        <w:t xml:space="preserve">define el acceso a datos personales en posesión de los Sujetos Obligados del forma siguiente: </w:t>
      </w:r>
    </w:p>
    <w:p w14:paraId="5DD6BF12" w14:textId="77777777" w:rsidR="009C4285" w:rsidRPr="00483660" w:rsidRDefault="009C4285" w:rsidP="009C4285">
      <w:pPr>
        <w:pStyle w:val="Prrafodelista"/>
        <w:rPr>
          <w:rFonts w:ascii="Palatino Linotype" w:hAnsi="Palatino Linotype" w:cs="Arial"/>
        </w:rPr>
      </w:pPr>
    </w:p>
    <w:p w14:paraId="2DF84386" w14:textId="40328CB6" w:rsidR="00BC6407" w:rsidRPr="00483660" w:rsidRDefault="00336720" w:rsidP="00BC6407">
      <w:pPr>
        <w:spacing w:line="360" w:lineRule="auto"/>
        <w:ind w:left="993" w:right="851"/>
        <w:contextualSpacing/>
        <w:jc w:val="both"/>
        <w:rPr>
          <w:rFonts w:ascii="Palatino Linotype" w:eastAsia="Times New Roman" w:hAnsi="Palatino Linotype" w:cs="Arial"/>
          <w:b/>
          <w:i/>
          <w:sz w:val="22"/>
          <w:szCs w:val="22"/>
        </w:rPr>
      </w:pPr>
      <w:r w:rsidRPr="00483660">
        <w:rPr>
          <w:rFonts w:ascii="Palatino Linotype" w:eastAsia="Times New Roman" w:hAnsi="Palatino Linotype" w:cs="Arial"/>
          <w:b/>
          <w:i/>
        </w:rPr>
        <w:t xml:space="preserve"> </w:t>
      </w:r>
      <w:r w:rsidR="00BC6407" w:rsidRPr="00483660">
        <w:rPr>
          <w:rFonts w:ascii="Palatino Linotype" w:eastAsia="Times New Roman" w:hAnsi="Palatino Linotype" w:cs="Arial"/>
          <w:b/>
          <w:i/>
          <w:sz w:val="22"/>
          <w:szCs w:val="22"/>
        </w:rPr>
        <w:t>“Derecho de Acceso</w:t>
      </w:r>
    </w:p>
    <w:p w14:paraId="28432E4B" w14:textId="77777777" w:rsidR="00BC6407" w:rsidRPr="00483660" w:rsidRDefault="00BC6407" w:rsidP="00BC6407">
      <w:pPr>
        <w:spacing w:line="360" w:lineRule="auto"/>
        <w:ind w:left="993" w:right="851"/>
        <w:contextualSpacing/>
        <w:jc w:val="both"/>
        <w:rPr>
          <w:rFonts w:ascii="Palatino Linotype" w:eastAsia="Times New Roman" w:hAnsi="Palatino Linotype" w:cs="Arial"/>
          <w:i/>
          <w:sz w:val="22"/>
          <w:szCs w:val="22"/>
        </w:rPr>
      </w:pPr>
      <w:r w:rsidRPr="00483660">
        <w:rPr>
          <w:rFonts w:ascii="Palatino Linotype" w:eastAsia="Times New Roman" w:hAnsi="Palatino Linotype" w:cs="Arial"/>
          <w:b/>
          <w:i/>
          <w:sz w:val="22"/>
          <w:szCs w:val="22"/>
        </w:rPr>
        <w:t xml:space="preserve">Artículo 98. </w:t>
      </w:r>
      <w:r w:rsidRPr="00483660">
        <w:rPr>
          <w:rFonts w:ascii="Palatino Linotype" w:eastAsia="Times New Roman" w:hAnsi="Palatino Linotype" w:cs="Arial"/>
          <w:i/>
          <w:sz w:val="22"/>
          <w:szCs w:val="22"/>
          <w:u w:val="single"/>
        </w:rPr>
        <w:t>El titular tiene derecho a acceder, solicitar y ser informado sobre sus datos personales en posesión de los sujetos obligados</w:t>
      </w:r>
      <w:r w:rsidRPr="00483660">
        <w:rPr>
          <w:rFonts w:ascii="Palatino Linotype" w:eastAsia="Times New Roman" w:hAnsi="Palatino Linotype" w:cs="Arial"/>
          <w:i/>
          <w:sz w:val="22"/>
          <w:szCs w:val="22"/>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3453B915" w14:textId="77777777" w:rsidR="00BC6407" w:rsidRPr="00483660" w:rsidRDefault="00BC6407" w:rsidP="00BC6407">
      <w:pPr>
        <w:spacing w:line="360" w:lineRule="auto"/>
        <w:ind w:left="993" w:right="851"/>
        <w:contextualSpacing/>
        <w:jc w:val="both"/>
        <w:rPr>
          <w:rFonts w:ascii="Palatino Linotype" w:eastAsia="Times New Roman" w:hAnsi="Palatino Linotype" w:cs="Arial"/>
          <w:i/>
          <w:sz w:val="22"/>
          <w:szCs w:val="22"/>
        </w:rPr>
      </w:pPr>
      <w:r w:rsidRPr="00483660">
        <w:rPr>
          <w:rFonts w:ascii="Palatino Linotype" w:eastAsia="Times New Roman" w:hAnsi="Palatino Linotype" w:cs="Arial"/>
          <w:i/>
          <w:sz w:val="22"/>
          <w:szCs w:val="22"/>
        </w:rPr>
        <w:lastRenderedPageBreak/>
        <w:t xml:space="preserve">El responsable debe responder al ejercicio del derecho de acceso, tenga o no datos de carácter personal del interesado en su sistema de datos.” </w:t>
      </w:r>
    </w:p>
    <w:p w14:paraId="0AF01933" w14:textId="77777777" w:rsidR="00BC6407" w:rsidRPr="00483660" w:rsidRDefault="00BC6407" w:rsidP="00BC6407">
      <w:pPr>
        <w:spacing w:line="360" w:lineRule="auto"/>
        <w:ind w:left="993" w:right="851"/>
        <w:contextualSpacing/>
        <w:jc w:val="both"/>
        <w:rPr>
          <w:rFonts w:ascii="Palatino Linotype" w:eastAsia="Times New Roman" w:hAnsi="Palatino Linotype" w:cs="Arial"/>
          <w:i/>
          <w:sz w:val="22"/>
          <w:szCs w:val="22"/>
        </w:rPr>
      </w:pPr>
      <w:r w:rsidRPr="00483660">
        <w:rPr>
          <w:rFonts w:ascii="Palatino Linotype" w:eastAsia="Times New Roman" w:hAnsi="Palatino Linotype" w:cs="Arial"/>
          <w:i/>
          <w:sz w:val="22"/>
          <w:szCs w:val="22"/>
        </w:rPr>
        <w:t>(Énfasis añadido)</w:t>
      </w:r>
    </w:p>
    <w:p w14:paraId="38036057" w14:textId="77777777" w:rsidR="00BC6407" w:rsidRPr="00483660" w:rsidRDefault="00BC6407" w:rsidP="00BC6407">
      <w:pPr>
        <w:ind w:left="993" w:right="851"/>
        <w:contextualSpacing/>
        <w:jc w:val="both"/>
        <w:rPr>
          <w:rFonts w:ascii="Palatino Linotype" w:eastAsia="Times New Roman" w:hAnsi="Palatino Linotype" w:cs="Arial"/>
          <w:i/>
          <w:sz w:val="18"/>
        </w:rPr>
      </w:pPr>
    </w:p>
    <w:p w14:paraId="7493C6E3" w14:textId="77777777" w:rsidR="00BC6407" w:rsidRPr="00483660" w:rsidRDefault="00BC6407" w:rsidP="00027A43">
      <w:pPr>
        <w:numPr>
          <w:ilvl w:val="0"/>
          <w:numId w:val="2"/>
        </w:numPr>
        <w:spacing w:line="360" w:lineRule="auto"/>
        <w:ind w:left="360"/>
        <w:contextualSpacing/>
        <w:jc w:val="both"/>
        <w:rPr>
          <w:rFonts w:ascii="Palatino Linotype" w:hAnsi="Palatino Linotype" w:cs="Arial"/>
          <w:sz w:val="28"/>
        </w:rPr>
      </w:pPr>
      <w:r w:rsidRPr="00483660">
        <w:rPr>
          <w:rFonts w:ascii="Palatino Linotype" w:hAnsi="Palatino Linotype" w:cs="Arial"/>
        </w:rPr>
        <w:t>En ese orden de ideas, los datos personales es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483660">
        <w:rPr>
          <w:rStyle w:val="Refdenotaalpie"/>
          <w:rFonts w:cs="Arial"/>
        </w:rPr>
        <w:footnoteReference w:id="1"/>
      </w:r>
      <w:r w:rsidRPr="00483660">
        <w:rPr>
          <w:rFonts w:ascii="Palatino Linotype" w:hAnsi="Palatino Linotype" w:cs="Arial"/>
        </w:rPr>
        <w:t>.</w:t>
      </w:r>
    </w:p>
    <w:p w14:paraId="6441F823" w14:textId="77777777" w:rsidR="00BC6407" w:rsidRPr="00483660" w:rsidRDefault="00BC6407" w:rsidP="00BC6407">
      <w:pPr>
        <w:ind w:left="360"/>
        <w:contextualSpacing/>
        <w:jc w:val="both"/>
        <w:rPr>
          <w:rFonts w:ascii="Palatino Linotype" w:hAnsi="Palatino Linotype" w:cs="Arial"/>
        </w:rPr>
      </w:pPr>
    </w:p>
    <w:p w14:paraId="51D9325A" w14:textId="77777777" w:rsidR="00BC6407" w:rsidRPr="00483660" w:rsidRDefault="00BC6407" w:rsidP="00027A43">
      <w:pPr>
        <w:numPr>
          <w:ilvl w:val="0"/>
          <w:numId w:val="2"/>
        </w:numPr>
        <w:spacing w:line="360" w:lineRule="auto"/>
        <w:ind w:left="360"/>
        <w:contextualSpacing/>
        <w:jc w:val="both"/>
        <w:rPr>
          <w:rFonts w:ascii="Palatino Linotype" w:hAnsi="Palatino Linotype" w:cs="Arial"/>
          <w:sz w:val="28"/>
        </w:rPr>
      </w:pPr>
      <w:r w:rsidRPr="00483660">
        <w:rPr>
          <w:rFonts w:ascii="Palatino Linotype" w:hAnsi="Palatino Linotype" w:cs="Arial"/>
        </w:rPr>
        <w:t xml:space="preserve"> Es así, como el derecho de acceso a datos personales consiste en acceder a la información los cuales están consagrados en los artículos 6, Apartado A y 8 de la Constitución Política de los Estados Unidos Mexicanos.</w:t>
      </w:r>
    </w:p>
    <w:p w14:paraId="146D8628" w14:textId="77777777" w:rsidR="00BC6407" w:rsidRPr="00483660" w:rsidRDefault="00BC6407" w:rsidP="00BC6407">
      <w:pPr>
        <w:pStyle w:val="Prrafodelista"/>
        <w:rPr>
          <w:rFonts w:ascii="Palatino Linotype" w:hAnsi="Palatino Linotype" w:cs="Arial"/>
          <w:sz w:val="16"/>
        </w:rPr>
      </w:pPr>
    </w:p>
    <w:p w14:paraId="1C011AA1" w14:textId="6F441611" w:rsidR="001A2153" w:rsidRPr="00483660" w:rsidRDefault="001A2153" w:rsidP="001A2153">
      <w:pPr>
        <w:numPr>
          <w:ilvl w:val="0"/>
          <w:numId w:val="2"/>
        </w:numPr>
        <w:spacing w:line="360" w:lineRule="auto"/>
        <w:ind w:left="360"/>
        <w:contextualSpacing/>
        <w:jc w:val="both"/>
        <w:rPr>
          <w:rFonts w:ascii="Palatino Linotype" w:eastAsia="MS Mincho" w:hAnsi="Palatino Linotype" w:cs="Times New Roman"/>
        </w:rPr>
      </w:pPr>
      <w:r w:rsidRPr="00483660">
        <w:rPr>
          <w:rFonts w:ascii="Palatino Linotype" w:eastAsia="MS Mincho" w:hAnsi="Palatino Linotype" w:cs="Times New Roman"/>
        </w:rPr>
        <w:t xml:space="preserve">En este entendido, el derecho de acceso </w:t>
      </w:r>
      <w:r w:rsidRPr="00483660">
        <w:rPr>
          <w:rStyle w:val="Ttulo2Car"/>
          <w:rFonts w:ascii="Palatino Linotype" w:hAnsi="Palatino Linotype"/>
          <w:color w:val="auto"/>
          <w:sz w:val="24"/>
          <w:szCs w:val="24"/>
        </w:rPr>
        <w:t xml:space="preserve">Acceso, Rectificación, Cancelación y Oposición de Datos Personales </w:t>
      </w:r>
      <w:r w:rsidRPr="00483660">
        <w:rPr>
          <w:rFonts w:ascii="Palatino Linotype" w:eastAsia="MS Mincho" w:hAnsi="Palatino Linotype" w:cs="Times New Roman"/>
        </w:rPr>
        <w:t xml:space="preserve">es un derecho humano constitucionalmente reconocido y todas las autoridades en el ámbito de sus competencias, funciones y atribuciones tienen la obligación de respetarlo, protegerlo y garantizarlo, por lo tanto </w:t>
      </w:r>
      <w:r w:rsidRPr="00483660">
        <w:rPr>
          <w:rFonts w:ascii="Palatino Linotype" w:hAnsi="Palatino Linotype" w:cs="Arial"/>
        </w:rPr>
        <w:t xml:space="preserve">para que los particulares hagan efectivo este derecho deben solicitar al Sujeto Obligado los documentos que en el ejercicio de sus atribuciones legales o que por cualquier circunstancia ya obre en sus archivos. </w:t>
      </w:r>
    </w:p>
    <w:p w14:paraId="71674FED" w14:textId="77777777" w:rsidR="001A2153" w:rsidRPr="00483660" w:rsidRDefault="001A2153" w:rsidP="001A2153">
      <w:pPr>
        <w:spacing w:line="360" w:lineRule="auto"/>
        <w:jc w:val="both"/>
        <w:rPr>
          <w:rFonts w:ascii="Palatino Linotype" w:eastAsia="MS Mincho" w:hAnsi="Palatino Linotype" w:cs="Times New Roman"/>
        </w:rPr>
      </w:pPr>
    </w:p>
    <w:p w14:paraId="198BA33E" w14:textId="77777777" w:rsidR="00BC6407" w:rsidRPr="00483660" w:rsidRDefault="00BC6407" w:rsidP="00BC6407">
      <w:pPr>
        <w:spacing w:before="240" w:after="240"/>
        <w:ind w:left="360"/>
        <w:contextualSpacing/>
        <w:jc w:val="both"/>
        <w:rPr>
          <w:rFonts w:ascii="Palatino Linotype" w:hAnsi="Palatino Linotype" w:cs="Arial"/>
        </w:rPr>
      </w:pPr>
    </w:p>
    <w:p w14:paraId="1D02457C" w14:textId="77777777" w:rsidR="00BC6407" w:rsidRPr="00483660" w:rsidRDefault="00BC6407" w:rsidP="00027A43">
      <w:pPr>
        <w:numPr>
          <w:ilvl w:val="0"/>
          <w:numId w:val="2"/>
        </w:numPr>
        <w:spacing w:before="240" w:after="240" w:line="360" w:lineRule="auto"/>
        <w:ind w:left="360"/>
        <w:contextualSpacing/>
        <w:jc w:val="both"/>
        <w:rPr>
          <w:rFonts w:ascii="Palatino Linotype" w:hAnsi="Palatino Linotype" w:cs="Arial"/>
        </w:rPr>
      </w:pPr>
      <w:r w:rsidRPr="00483660">
        <w:rPr>
          <w:rFonts w:ascii="Palatino Linotype" w:hAnsi="Palatino Linotype" w:cs="Arial"/>
        </w:rPr>
        <w:lastRenderedPageBreak/>
        <w:t>En esa tesitura, la Ley de Protección de Datos Personales en Posesión de Sujetos Obligados del Estado de México y Municipios establece claramente lo que debe entenderse por documento, cuyo texto y sentido literal es el siguiente:</w:t>
      </w:r>
    </w:p>
    <w:p w14:paraId="7B307638" w14:textId="77777777" w:rsidR="00BC6407" w:rsidRPr="00483660" w:rsidRDefault="00BC6407" w:rsidP="00BC6407">
      <w:pPr>
        <w:spacing w:before="240" w:line="276" w:lineRule="auto"/>
        <w:ind w:left="851" w:right="49"/>
        <w:jc w:val="both"/>
        <w:rPr>
          <w:rFonts w:ascii="Palatino Linotype" w:hAnsi="Palatino Linotype" w:cs="Arial"/>
          <w:bCs/>
          <w:i/>
          <w:noProof/>
        </w:rPr>
      </w:pPr>
      <w:r w:rsidRPr="00483660">
        <w:rPr>
          <w:rFonts w:ascii="Palatino Linotype" w:hAnsi="Palatino Linotype" w:cs="Arial"/>
          <w:b/>
          <w:bCs/>
          <w:i/>
          <w:noProof/>
        </w:rPr>
        <w:t xml:space="preserve">“Artículo 4. Para los efectos de esta Ley se entenderá por: </w:t>
      </w:r>
    </w:p>
    <w:p w14:paraId="0D3429D3" w14:textId="77777777" w:rsidR="00BC6407" w:rsidRPr="00483660" w:rsidRDefault="00BC6407" w:rsidP="00BC6407">
      <w:pPr>
        <w:spacing w:line="276" w:lineRule="auto"/>
        <w:ind w:left="851" w:right="49"/>
        <w:jc w:val="both"/>
        <w:rPr>
          <w:rFonts w:ascii="Palatino Linotype" w:hAnsi="Palatino Linotype" w:cs="Arial"/>
          <w:bCs/>
          <w:i/>
          <w:noProof/>
        </w:rPr>
      </w:pPr>
      <w:r w:rsidRPr="00483660">
        <w:rPr>
          <w:rFonts w:ascii="Palatino Linotype" w:hAnsi="Palatino Linotype" w:cs="Arial"/>
          <w:bCs/>
          <w:i/>
          <w:noProof/>
        </w:rPr>
        <w:t>…</w:t>
      </w:r>
    </w:p>
    <w:p w14:paraId="25353149" w14:textId="77777777" w:rsidR="00BC6407" w:rsidRPr="00483660" w:rsidRDefault="00BC6407" w:rsidP="00BC6407">
      <w:pPr>
        <w:spacing w:line="276" w:lineRule="auto"/>
        <w:ind w:left="851" w:right="49"/>
        <w:jc w:val="both"/>
        <w:rPr>
          <w:rFonts w:ascii="Palatino Linotype" w:hAnsi="Palatino Linotype" w:cs="Arial"/>
          <w:bCs/>
          <w:i/>
          <w:noProof/>
        </w:rPr>
      </w:pPr>
      <w:r w:rsidRPr="00483660">
        <w:rPr>
          <w:rFonts w:ascii="Palatino Linotype" w:hAnsi="Palatino Linotype" w:cs="Arial"/>
          <w:b/>
          <w:bCs/>
          <w:i/>
          <w:noProof/>
        </w:rPr>
        <w:t>XVII. Documentos:</w:t>
      </w:r>
      <w:r w:rsidRPr="00483660">
        <w:rPr>
          <w:rFonts w:ascii="Palatino Linotype" w:hAnsi="Palatino Linotype" w:cs="Arial"/>
          <w:bCs/>
          <w:i/>
          <w:noProof/>
        </w:rPr>
        <w:t xml:space="preserve"> a los expedientes, reportes, estudios, actas, resoluciones, oficios, correspondencia, acuerdos, directivas, directrices, circulares, convenios, contratos, instructivos, notas, memorándums, estadísticas, o bien, cualquier otro registro que documente el ejercicio de las facultades o la actividad de los sujetos obligados y sus servidores públicos, sin importar su fuente o fecha de elaboración. Los documentos podrán estar en formato escrito, sonoro, visual, electrónico, informático, holográfico o de tecnología de información existente.;</w:t>
      </w:r>
    </w:p>
    <w:p w14:paraId="04B088C0" w14:textId="77777777" w:rsidR="00BC6407" w:rsidRPr="00483660" w:rsidRDefault="00BC6407" w:rsidP="00BC6407">
      <w:pPr>
        <w:spacing w:line="276" w:lineRule="auto"/>
        <w:ind w:left="851" w:right="49"/>
        <w:jc w:val="both"/>
        <w:rPr>
          <w:rFonts w:ascii="Palatino Linotype" w:hAnsi="Palatino Linotype" w:cs="Arial"/>
          <w:bCs/>
          <w:i/>
          <w:noProof/>
        </w:rPr>
      </w:pPr>
      <w:r w:rsidRPr="00483660">
        <w:rPr>
          <w:rFonts w:ascii="Palatino Linotype" w:hAnsi="Palatino Linotype" w:cs="Arial"/>
          <w:b/>
          <w:bCs/>
          <w:i/>
          <w:noProof/>
        </w:rPr>
        <w:t>…</w:t>
      </w:r>
      <w:r w:rsidRPr="00483660">
        <w:rPr>
          <w:rFonts w:ascii="Palatino Linotype" w:hAnsi="Palatino Linotype" w:cs="Arial"/>
          <w:bCs/>
          <w:i/>
          <w:noProof/>
        </w:rPr>
        <w:t xml:space="preserve">”  </w:t>
      </w:r>
    </w:p>
    <w:p w14:paraId="037AEF51" w14:textId="77777777" w:rsidR="00BC6407" w:rsidRPr="00483660" w:rsidRDefault="00BC6407" w:rsidP="00027A43">
      <w:pPr>
        <w:numPr>
          <w:ilvl w:val="0"/>
          <w:numId w:val="2"/>
        </w:numPr>
        <w:spacing w:before="240" w:after="240" w:line="360" w:lineRule="auto"/>
        <w:ind w:left="360"/>
        <w:contextualSpacing/>
        <w:jc w:val="both"/>
        <w:rPr>
          <w:rFonts w:ascii="Palatino Linotype" w:hAnsi="Palatino Linotype" w:cs="Arial"/>
        </w:rPr>
      </w:pPr>
      <w:r w:rsidRPr="00483660">
        <w:rPr>
          <w:rFonts w:ascii="Palatino Linotype" w:hAnsi="Palatino Linotype" w:cs="Arial"/>
        </w:rPr>
        <w:t>Así pues,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 sin importar su fuente o fecha de elaboración; podrán estar en formato escrito, impreso, sonoro, visual, electrónico, informático u holográfico.</w:t>
      </w:r>
    </w:p>
    <w:p w14:paraId="1E3BA76E" w14:textId="52D2A62C" w:rsidR="00BC6407" w:rsidRPr="00483660" w:rsidRDefault="00201D2D" w:rsidP="00201D2D">
      <w:pPr>
        <w:pStyle w:val="Ttulo1"/>
        <w:rPr>
          <w:b/>
        </w:rPr>
      </w:pPr>
      <w:bookmarkStart w:id="69" w:name="_Toc530486061"/>
      <w:r w:rsidRPr="00483660">
        <w:rPr>
          <w:b/>
        </w:rPr>
        <w:t>II. De la acreditación de identidad y personalidad del solicitante.</w:t>
      </w:r>
      <w:bookmarkEnd w:id="69"/>
    </w:p>
    <w:p w14:paraId="36F207C8" w14:textId="03188305" w:rsidR="004B636D" w:rsidRPr="00483660" w:rsidRDefault="00BC6407" w:rsidP="004B636D">
      <w:pPr>
        <w:numPr>
          <w:ilvl w:val="0"/>
          <w:numId w:val="2"/>
        </w:numPr>
        <w:spacing w:before="240" w:after="240" w:line="360" w:lineRule="auto"/>
        <w:ind w:left="360"/>
        <w:contextualSpacing/>
        <w:jc w:val="both"/>
        <w:rPr>
          <w:rFonts w:ascii="Palatino Linotype" w:hAnsi="Palatino Linotype" w:cs="Arial"/>
          <w:lang w:eastAsia="es-MX"/>
        </w:rPr>
      </w:pPr>
      <w:r w:rsidRPr="00483660">
        <w:rPr>
          <w:rFonts w:ascii="Palatino Linotype" w:hAnsi="Palatino Linotype" w:cs="Arial"/>
        </w:rPr>
        <w:t xml:space="preserve">Por otro lado, así como la Constitución Federal y la Ley de la materia otorgan a los particulares el derecho de acceder a los documentos generados o en posesión de los Sujetos Obligado que contengan sus datos personales, sin embargo, </w:t>
      </w:r>
      <w:r w:rsidR="004B636D" w:rsidRPr="00483660">
        <w:rPr>
          <w:rFonts w:ascii="Palatino Linotype" w:hAnsi="Palatino Linotype" w:cs="Arial"/>
        </w:rPr>
        <w:t xml:space="preserve">el </w:t>
      </w:r>
      <w:proofErr w:type="spellStart"/>
      <w:r w:rsidR="004B636D" w:rsidRPr="00483660">
        <w:rPr>
          <w:rFonts w:ascii="Palatino Linotype" w:hAnsi="Palatino Linotype" w:cs="Arial"/>
        </w:rPr>
        <w:t>articulo</w:t>
      </w:r>
      <w:proofErr w:type="spellEnd"/>
      <w:r w:rsidR="004B636D" w:rsidRPr="00483660">
        <w:rPr>
          <w:rFonts w:ascii="Palatino Linotype" w:hAnsi="Palatino Linotype" w:cs="Arial"/>
        </w:rPr>
        <w:t xml:space="preserve"> 97 </w:t>
      </w:r>
      <w:r w:rsidR="004B636D" w:rsidRPr="00483660">
        <w:rPr>
          <w:rFonts w:ascii="Palatino Linotype" w:hAnsi="Palatino Linotype" w:cs="Arial"/>
          <w:lang w:eastAsia="es-MX"/>
        </w:rPr>
        <w:t>de la Ley de Protección de Datos Personales en Posesión de Sujetos Obligados del Estado de México y Municipios establece:</w:t>
      </w:r>
    </w:p>
    <w:p w14:paraId="7E214969" w14:textId="77777777" w:rsidR="004B636D" w:rsidRPr="00483660" w:rsidRDefault="004B636D" w:rsidP="004B636D">
      <w:pPr>
        <w:pStyle w:val="Prrafodelista"/>
        <w:widowControl w:val="0"/>
        <w:autoSpaceDE w:val="0"/>
        <w:autoSpaceDN w:val="0"/>
        <w:adjustRightInd w:val="0"/>
        <w:spacing w:before="240" w:after="240" w:line="360" w:lineRule="auto"/>
        <w:ind w:right="49"/>
        <w:jc w:val="both"/>
        <w:rPr>
          <w:rFonts w:ascii="Palatino Linotype" w:hAnsi="Palatino Linotype" w:cs="Arial"/>
          <w:lang w:eastAsia="es-MX"/>
        </w:rPr>
      </w:pPr>
    </w:p>
    <w:p w14:paraId="5E0A4577" w14:textId="77777777" w:rsidR="004B636D" w:rsidRPr="00483660" w:rsidRDefault="004B636D" w:rsidP="004B636D">
      <w:pPr>
        <w:pStyle w:val="Prrafodelista"/>
        <w:widowControl w:val="0"/>
        <w:autoSpaceDE w:val="0"/>
        <w:autoSpaceDN w:val="0"/>
        <w:adjustRightInd w:val="0"/>
        <w:spacing w:before="240" w:after="240" w:line="360" w:lineRule="auto"/>
        <w:ind w:left="851" w:right="616"/>
        <w:jc w:val="both"/>
        <w:rPr>
          <w:rFonts w:ascii="Palatino Linotype" w:hAnsi="Palatino Linotype" w:cs="Arial"/>
          <w:b/>
          <w:i/>
          <w:sz w:val="22"/>
          <w:lang w:eastAsia="es-MX"/>
        </w:rPr>
      </w:pPr>
      <w:r w:rsidRPr="00483660">
        <w:rPr>
          <w:rFonts w:ascii="Palatino Linotype" w:hAnsi="Palatino Linotype" w:cs="Arial"/>
          <w:i/>
          <w:sz w:val="22"/>
          <w:lang w:eastAsia="es-MX"/>
        </w:rPr>
        <w:t xml:space="preserve">“Artículo 97. Los derechos de acceso, rectificación, cancelación y oposición de datos personales son derechos independientes. El ejercicio de cualquiera de ellos no es requisito previo no impide el ejercicio de otro. </w:t>
      </w:r>
      <w:r w:rsidRPr="00483660">
        <w:rPr>
          <w:rFonts w:ascii="Palatino Linotype" w:hAnsi="Palatino Linotype" w:cs="Arial"/>
          <w:b/>
          <w:i/>
          <w:sz w:val="22"/>
          <w:lang w:eastAsia="es-MX"/>
        </w:rPr>
        <w:t>La procedencia de estos derechos, en su caso, se hará efectiva una vez que el titular o su representante legal acrediten su identidad o representación, respectivamente.</w:t>
      </w:r>
    </w:p>
    <w:p w14:paraId="4B17DE0A" w14:textId="77777777" w:rsidR="004B636D" w:rsidRPr="00483660" w:rsidRDefault="004B636D" w:rsidP="004B636D">
      <w:pPr>
        <w:pStyle w:val="Prrafodelista"/>
        <w:widowControl w:val="0"/>
        <w:autoSpaceDE w:val="0"/>
        <w:autoSpaceDN w:val="0"/>
        <w:adjustRightInd w:val="0"/>
        <w:spacing w:before="240" w:after="240" w:line="360" w:lineRule="auto"/>
        <w:ind w:left="851" w:right="616"/>
        <w:jc w:val="both"/>
        <w:rPr>
          <w:rFonts w:ascii="Palatino Linotype" w:hAnsi="Palatino Linotype" w:cs="Arial"/>
          <w:i/>
          <w:sz w:val="22"/>
          <w:lang w:eastAsia="es-MX"/>
        </w:rPr>
      </w:pPr>
      <w:r w:rsidRPr="00483660">
        <w:rPr>
          <w:rFonts w:ascii="Palatino Linotype" w:hAnsi="Palatino Linotype" w:cs="Arial"/>
          <w:i/>
          <w:sz w:val="22"/>
          <w:lang w:eastAsia="es-MX"/>
        </w:rPr>
        <w:t>En ningún caso el acceso a los datos personales de un titular podrá afectar los derechos y libertades de otros.</w:t>
      </w:r>
    </w:p>
    <w:p w14:paraId="6DAE107A" w14:textId="77777777" w:rsidR="004B636D" w:rsidRPr="00483660" w:rsidRDefault="004B636D" w:rsidP="004B636D">
      <w:pPr>
        <w:pStyle w:val="Prrafodelista"/>
        <w:widowControl w:val="0"/>
        <w:autoSpaceDE w:val="0"/>
        <w:autoSpaceDN w:val="0"/>
        <w:adjustRightInd w:val="0"/>
        <w:spacing w:before="240" w:after="240" w:line="360" w:lineRule="auto"/>
        <w:ind w:right="474"/>
        <w:jc w:val="both"/>
        <w:rPr>
          <w:rFonts w:ascii="Palatino Linotype" w:hAnsi="Palatino Linotype" w:cs="Arial"/>
          <w:lang w:eastAsia="es-MX"/>
        </w:rPr>
      </w:pPr>
      <w:r w:rsidRPr="00483660">
        <w:rPr>
          <w:rFonts w:ascii="Palatino Linotype" w:hAnsi="Palatino Linotype" w:cs="Arial"/>
          <w:i/>
          <w:sz w:val="22"/>
          <w:lang w:eastAsia="es-MX"/>
        </w:rPr>
        <w:t>El ejercicio de cualquiera de los derechos ARCO, forma parte de las garantías primarias del derecho a la protección de datos personales.”</w:t>
      </w:r>
    </w:p>
    <w:p w14:paraId="43D21D4F" w14:textId="7098A273" w:rsidR="0053184C" w:rsidRPr="00483660" w:rsidRDefault="003C2CC1" w:rsidP="004B636D">
      <w:pPr>
        <w:numPr>
          <w:ilvl w:val="0"/>
          <w:numId w:val="2"/>
        </w:numPr>
        <w:spacing w:before="240" w:after="240" w:line="360" w:lineRule="auto"/>
        <w:ind w:left="360"/>
        <w:contextualSpacing/>
        <w:jc w:val="both"/>
        <w:rPr>
          <w:rFonts w:ascii="Palatino Linotype" w:eastAsia="MS Mincho" w:hAnsi="Palatino Linotype" w:cstheme="majorBidi"/>
        </w:rPr>
      </w:pPr>
      <w:r w:rsidRPr="00483660">
        <w:rPr>
          <w:rFonts w:ascii="Palatino Linotype" w:eastAsia="MS Mincho" w:hAnsi="Palatino Linotype" w:cstheme="majorBidi"/>
        </w:rPr>
        <w:t>Si bien es cierto, el</w:t>
      </w:r>
      <w:r w:rsidR="00D47FBF" w:rsidRPr="00483660">
        <w:rPr>
          <w:rFonts w:ascii="Palatino Linotype" w:eastAsia="MS Mincho" w:hAnsi="Palatino Linotype" w:cstheme="majorBidi"/>
        </w:rPr>
        <w:t xml:space="preserve"> rubro </w:t>
      </w:r>
      <w:r w:rsidRPr="00483660">
        <w:rPr>
          <w:rFonts w:ascii="Palatino Linotype" w:eastAsia="MS Mincho" w:hAnsi="Palatino Linotype" w:cstheme="majorBidi"/>
        </w:rPr>
        <w:t>de la identificación previa</w:t>
      </w:r>
      <w:r w:rsidR="00873C7F" w:rsidRPr="00483660">
        <w:rPr>
          <w:rFonts w:ascii="Palatino Linotype" w:eastAsia="MS Mincho" w:hAnsi="Palatino Linotype" w:cstheme="majorBidi"/>
        </w:rPr>
        <w:t>,</w:t>
      </w:r>
      <w:r w:rsidRPr="00483660">
        <w:rPr>
          <w:rFonts w:ascii="Palatino Linotype" w:eastAsia="MS Mincho" w:hAnsi="Palatino Linotype" w:cstheme="majorBidi"/>
        </w:rPr>
        <w:t xml:space="preserve"> </w:t>
      </w:r>
      <w:r w:rsidR="00D47FBF" w:rsidRPr="00483660">
        <w:rPr>
          <w:rFonts w:ascii="Palatino Linotype" w:eastAsia="MS Mincho" w:hAnsi="Palatino Linotype" w:cstheme="majorBidi"/>
        </w:rPr>
        <w:t xml:space="preserve">el particular </w:t>
      </w:r>
      <w:r w:rsidRPr="00483660">
        <w:rPr>
          <w:rFonts w:ascii="Palatino Linotype" w:eastAsia="MS Mincho" w:hAnsi="Palatino Linotype" w:cstheme="majorBidi"/>
        </w:rPr>
        <w:t xml:space="preserve">lo </w:t>
      </w:r>
      <w:r w:rsidR="00F535B2" w:rsidRPr="00483660">
        <w:rPr>
          <w:rFonts w:ascii="Palatino Linotype" w:eastAsia="MS Mincho" w:hAnsi="Palatino Linotype" w:cstheme="majorBidi"/>
        </w:rPr>
        <w:t>colmó</w:t>
      </w:r>
      <w:r w:rsidR="00D47FBF" w:rsidRPr="00483660">
        <w:rPr>
          <w:rFonts w:ascii="Palatino Linotype" w:eastAsia="MS Mincho" w:hAnsi="Palatino Linotype" w:cstheme="majorBidi"/>
        </w:rPr>
        <w:t xml:space="preserve"> </w:t>
      </w:r>
      <w:r w:rsidR="00873C7F" w:rsidRPr="00483660">
        <w:rPr>
          <w:rFonts w:ascii="Palatino Linotype" w:eastAsia="MS Mincho" w:hAnsi="Palatino Linotype" w:cstheme="majorBidi"/>
        </w:rPr>
        <w:t>como un requisito desde</w:t>
      </w:r>
      <w:r w:rsidR="00D47FBF" w:rsidRPr="00483660">
        <w:rPr>
          <w:rFonts w:ascii="Palatino Linotype" w:eastAsia="MS Mincho" w:hAnsi="Palatino Linotype" w:cstheme="majorBidi"/>
        </w:rPr>
        <w:t xml:space="preserve"> la solicitud de </w:t>
      </w:r>
      <w:r w:rsidR="00EC33F6" w:rsidRPr="00483660">
        <w:rPr>
          <w:rFonts w:ascii="Palatino Linotype" w:eastAsia="MS Mincho" w:hAnsi="Palatino Linotype" w:cstheme="majorBidi"/>
        </w:rPr>
        <w:t>acceso</w:t>
      </w:r>
      <w:r w:rsidR="00A17B65" w:rsidRPr="00483660">
        <w:rPr>
          <w:rFonts w:ascii="Palatino Linotype" w:eastAsia="MS Mincho" w:hAnsi="Palatino Linotype" w:cstheme="majorBidi"/>
        </w:rPr>
        <w:t xml:space="preserve"> a datos </w:t>
      </w:r>
      <w:r w:rsidR="00D47FBF" w:rsidRPr="00483660">
        <w:rPr>
          <w:rFonts w:ascii="Palatino Linotype" w:eastAsia="MS Mincho" w:hAnsi="Palatino Linotype" w:cstheme="majorBidi"/>
        </w:rPr>
        <w:t xml:space="preserve">al adjuntar </w:t>
      </w:r>
      <w:r w:rsidR="00EC33F6" w:rsidRPr="00483660">
        <w:rPr>
          <w:rFonts w:ascii="Palatino Linotype" w:eastAsia="MS Mincho" w:hAnsi="Palatino Linotype" w:cstheme="majorBidi"/>
        </w:rPr>
        <w:t>su credencial para votar y la identificación del ISSEMYM</w:t>
      </w:r>
      <w:r w:rsidR="00D47FBF" w:rsidRPr="00483660">
        <w:rPr>
          <w:rFonts w:ascii="Palatino Linotype" w:eastAsia="MS Mincho" w:hAnsi="Palatino Linotype" w:cstheme="majorBidi"/>
        </w:rPr>
        <w:t xml:space="preserve">, lo que encuentra sustento en el </w:t>
      </w:r>
      <w:r w:rsidR="008B3EB8" w:rsidRPr="00483660">
        <w:rPr>
          <w:rFonts w:ascii="Palatino Linotype" w:eastAsia="MS Mincho" w:hAnsi="Palatino Linotype" w:cstheme="majorBidi"/>
        </w:rPr>
        <w:t>artículo</w:t>
      </w:r>
      <w:r w:rsidR="00D47FBF" w:rsidRPr="00483660">
        <w:rPr>
          <w:rFonts w:ascii="Palatino Linotype" w:eastAsia="MS Mincho" w:hAnsi="Palatino Linotype" w:cstheme="majorBidi"/>
        </w:rPr>
        <w:t xml:space="preserve"> 110 de la Ley de la </w:t>
      </w:r>
      <w:r w:rsidR="008B3EB8" w:rsidRPr="00483660">
        <w:rPr>
          <w:rFonts w:ascii="Palatino Linotype" w:eastAsia="MS Mincho" w:hAnsi="Palatino Linotype" w:cstheme="majorBidi"/>
        </w:rPr>
        <w:t>materia</w:t>
      </w:r>
      <w:r w:rsidR="00DA617D" w:rsidRPr="00483660">
        <w:rPr>
          <w:rFonts w:ascii="Palatino Linotype" w:eastAsia="MS Mincho" w:hAnsi="Palatino Linotype" w:cstheme="majorBidi"/>
        </w:rPr>
        <w:t>,</w:t>
      </w:r>
      <w:r w:rsidR="00D47FBF" w:rsidRPr="00483660">
        <w:rPr>
          <w:rFonts w:ascii="Palatino Linotype" w:eastAsia="MS Mincho" w:hAnsi="Palatino Linotype" w:cstheme="majorBidi"/>
        </w:rPr>
        <w:t xml:space="preserve"> que puntualmente establece que para el ejercicio de derechos ARCO, se </w:t>
      </w:r>
      <w:r w:rsidR="008B3EB8" w:rsidRPr="00483660">
        <w:rPr>
          <w:rFonts w:ascii="Palatino Linotype" w:eastAsia="MS Mincho" w:hAnsi="Palatino Linotype" w:cstheme="majorBidi"/>
        </w:rPr>
        <w:t>deberá</w:t>
      </w:r>
      <w:r w:rsidR="00D47FBF" w:rsidRPr="00483660">
        <w:rPr>
          <w:rFonts w:ascii="Palatino Linotype" w:eastAsia="MS Mincho" w:hAnsi="Palatino Linotype" w:cstheme="majorBidi"/>
        </w:rPr>
        <w:t xml:space="preserve"> contener entre otros requisitos </w:t>
      </w:r>
      <w:r w:rsidRPr="00483660">
        <w:rPr>
          <w:rFonts w:ascii="Palatino Linotype" w:eastAsia="MS Mincho" w:hAnsi="Palatino Linotype" w:cstheme="majorBidi"/>
        </w:rPr>
        <w:t>l</w:t>
      </w:r>
      <w:r w:rsidR="00D47FBF" w:rsidRPr="00483660">
        <w:rPr>
          <w:rFonts w:ascii="Palatino Linotype" w:eastAsia="MS Mincho" w:hAnsi="Palatino Linotype" w:cstheme="majorBidi"/>
        </w:rPr>
        <w:t>os documentos que acrediten la identidad del titular y en su caso, la personalidad e identidad de su representante</w:t>
      </w:r>
      <w:r w:rsidR="008B3EB8" w:rsidRPr="00483660">
        <w:rPr>
          <w:rFonts w:ascii="Palatino Linotype" w:eastAsia="MS Mincho" w:hAnsi="Palatino Linotype" w:cstheme="majorBidi"/>
        </w:rPr>
        <w:t>; también lo es</w:t>
      </w:r>
      <w:r w:rsidRPr="00483660">
        <w:rPr>
          <w:rFonts w:ascii="Palatino Linotype" w:eastAsia="MS Mincho" w:hAnsi="Palatino Linotype" w:cstheme="majorBidi"/>
        </w:rPr>
        <w:t>,</w:t>
      </w:r>
      <w:r w:rsidR="00307010" w:rsidRPr="00483660">
        <w:rPr>
          <w:rFonts w:ascii="Palatino Linotype" w:eastAsia="MS Mincho" w:hAnsi="Palatino Linotype" w:cstheme="majorBidi"/>
        </w:rPr>
        <w:t xml:space="preserve"> que</w:t>
      </w:r>
      <w:r w:rsidRPr="00483660">
        <w:rPr>
          <w:rFonts w:ascii="Palatino Linotype" w:eastAsia="MS Mincho" w:hAnsi="Palatino Linotype" w:cstheme="majorBidi"/>
        </w:rPr>
        <w:t xml:space="preserve"> el otorgamiento del acceso a datos personales, </w:t>
      </w:r>
      <w:r w:rsidRPr="00483660">
        <w:rPr>
          <w:rFonts w:ascii="Palatino Linotype" w:eastAsia="MS Mincho" w:hAnsi="Palatino Linotype" w:cstheme="majorBidi"/>
          <w:b/>
        </w:rPr>
        <w:t xml:space="preserve">independientemente de la modalidad </w:t>
      </w:r>
      <w:r w:rsidR="00873C7F" w:rsidRPr="00483660">
        <w:rPr>
          <w:rFonts w:ascii="Palatino Linotype" w:eastAsia="MS Mincho" w:hAnsi="Palatino Linotype" w:cstheme="majorBidi"/>
          <w:b/>
        </w:rPr>
        <w:t>elegida</w:t>
      </w:r>
      <w:r w:rsidR="00F535B2" w:rsidRPr="00483660">
        <w:rPr>
          <w:rFonts w:ascii="Palatino Linotype" w:eastAsia="MS Mincho" w:hAnsi="Palatino Linotype" w:cstheme="majorBidi"/>
          <w:b/>
        </w:rPr>
        <w:t xml:space="preserve">, requiere que sea acreditada la personalidad del titular </w:t>
      </w:r>
      <w:r w:rsidRPr="00483660">
        <w:rPr>
          <w:rFonts w:ascii="Palatino Linotype" w:eastAsia="MS Mincho" w:hAnsi="Palatino Linotype" w:cstheme="majorBidi"/>
          <w:b/>
        </w:rPr>
        <w:t xml:space="preserve">en forma </w:t>
      </w:r>
      <w:r w:rsidR="00873C7F" w:rsidRPr="00483660">
        <w:rPr>
          <w:rFonts w:ascii="Palatino Linotype" w:eastAsia="MS Mincho" w:hAnsi="Palatino Linotype" w:cstheme="majorBidi"/>
          <w:b/>
        </w:rPr>
        <w:t>física</w:t>
      </w:r>
      <w:r w:rsidRPr="00483660">
        <w:rPr>
          <w:rFonts w:ascii="Palatino Linotype" w:eastAsia="MS Mincho" w:hAnsi="Palatino Linotype" w:cstheme="majorBidi"/>
          <w:b/>
        </w:rPr>
        <w:t xml:space="preserve"> y directa</w:t>
      </w:r>
      <w:r w:rsidRPr="00483660">
        <w:rPr>
          <w:rFonts w:ascii="Palatino Linotype" w:eastAsia="MS Mincho" w:hAnsi="Palatino Linotype" w:cstheme="majorBidi"/>
        </w:rPr>
        <w:t xml:space="preserve">, de conformidad con el </w:t>
      </w:r>
      <w:r w:rsidR="00873C7F" w:rsidRPr="00483660">
        <w:rPr>
          <w:rFonts w:ascii="Palatino Linotype" w:eastAsia="MS Mincho" w:hAnsi="Palatino Linotype" w:cstheme="majorBidi"/>
        </w:rPr>
        <w:t>artículo</w:t>
      </w:r>
      <w:r w:rsidRPr="00483660">
        <w:rPr>
          <w:rFonts w:ascii="Palatino Linotype" w:eastAsia="MS Mincho" w:hAnsi="Palatino Linotype" w:cstheme="majorBidi"/>
        </w:rPr>
        <w:t xml:space="preserve"> 118 de la Ley de la materia que es del tenor literal siguiente:</w:t>
      </w:r>
    </w:p>
    <w:p w14:paraId="19CB36BC" w14:textId="77777777" w:rsidR="00873C7F" w:rsidRPr="00483660" w:rsidRDefault="00873C7F" w:rsidP="00873C7F">
      <w:pPr>
        <w:spacing w:before="240" w:after="240" w:line="360" w:lineRule="auto"/>
        <w:ind w:left="426" w:right="49"/>
        <w:contextualSpacing/>
        <w:jc w:val="both"/>
        <w:rPr>
          <w:rFonts w:ascii="Palatino Linotype" w:eastAsia="MS Mincho" w:hAnsi="Palatino Linotype" w:cstheme="majorBidi"/>
        </w:rPr>
      </w:pPr>
    </w:p>
    <w:p w14:paraId="23526B7D" w14:textId="375964B3" w:rsidR="00873C7F" w:rsidRPr="00483660" w:rsidRDefault="00873C7F" w:rsidP="004B636D">
      <w:pPr>
        <w:tabs>
          <w:tab w:val="left" w:pos="8222"/>
        </w:tabs>
        <w:spacing w:before="240" w:after="240" w:line="360" w:lineRule="auto"/>
        <w:ind w:left="851" w:right="616"/>
        <w:contextualSpacing/>
        <w:jc w:val="both"/>
        <w:rPr>
          <w:rFonts w:ascii="Palatino Linotype" w:eastAsia="MS Mincho" w:hAnsi="Palatino Linotype" w:cstheme="majorBidi"/>
          <w:b/>
          <w:i/>
        </w:rPr>
      </w:pPr>
      <w:r w:rsidRPr="00483660">
        <w:rPr>
          <w:rFonts w:ascii="Palatino Linotype" w:eastAsia="MS Mincho" w:hAnsi="Palatino Linotype" w:cstheme="majorBidi"/>
          <w:b/>
          <w:i/>
        </w:rPr>
        <w:t>“Cumplimiento de la atención de solicitudes ARCO</w:t>
      </w:r>
    </w:p>
    <w:p w14:paraId="2BF265CA" w14:textId="77777777" w:rsidR="00873C7F" w:rsidRPr="00483660" w:rsidRDefault="00873C7F" w:rsidP="004B636D">
      <w:pPr>
        <w:tabs>
          <w:tab w:val="left" w:pos="8222"/>
        </w:tabs>
        <w:spacing w:before="240" w:after="240" w:line="360" w:lineRule="auto"/>
        <w:ind w:left="851" w:right="616"/>
        <w:contextualSpacing/>
        <w:jc w:val="both"/>
        <w:rPr>
          <w:rFonts w:ascii="Palatino Linotype" w:eastAsia="MS Mincho" w:hAnsi="Palatino Linotype" w:cstheme="majorBidi"/>
          <w:i/>
        </w:rPr>
      </w:pPr>
      <w:r w:rsidRPr="00483660">
        <w:rPr>
          <w:rFonts w:ascii="Palatino Linotype" w:eastAsia="MS Mincho" w:hAnsi="Palatino Linotype" w:cstheme="majorBidi"/>
          <w:i/>
        </w:rPr>
        <w:t>Artículo 118. Las solicitudes de ejercicio de los derechos ARCO se darán por cumplidas a través de expedición de copias simples, copias certificadas, documentos en la modalidad que se hubiese solicitado</w:t>
      </w:r>
      <w:r w:rsidRPr="00483660">
        <w:rPr>
          <w:rFonts w:ascii="Palatino Linotype" w:eastAsia="MS Mincho" w:hAnsi="Palatino Linotype" w:cstheme="majorBidi"/>
          <w:b/>
          <w:i/>
        </w:rPr>
        <w:t xml:space="preserve">, previa acreditación </w:t>
      </w:r>
      <w:r w:rsidRPr="00483660">
        <w:rPr>
          <w:rFonts w:ascii="Palatino Linotype" w:eastAsia="MS Mincho" w:hAnsi="Palatino Linotype" w:cstheme="majorBidi"/>
          <w:b/>
          <w:i/>
        </w:rPr>
        <w:lastRenderedPageBreak/>
        <w:t>de la identidad y personalidad del solicitante</w:t>
      </w:r>
      <w:r w:rsidRPr="00483660">
        <w:rPr>
          <w:rFonts w:ascii="Palatino Linotype" w:eastAsia="MS Mincho" w:hAnsi="Palatino Linotype" w:cstheme="majorBidi"/>
          <w:i/>
        </w:rPr>
        <w:t xml:space="preserve"> o en su caso, ante la notificación de improcedencia de su solicitud.</w:t>
      </w:r>
    </w:p>
    <w:p w14:paraId="0D463DB0" w14:textId="7B5DA126" w:rsidR="00873C7F" w:rsidRPr="00483660" w:rsidRDefault="00873C7F" w:rsidP="004B636D">
      <w:pPr>
        <w:tabs>
          <w:tab w:val="left" w:pos="8222"/>
        </w:tabs>
        <w:spacing w:before="240" w:after="240" w:line="360" w:lineRule="auto"/>
        <w:ind w:left="851" w:right="616"/>
        <w:contextualSpacing/>
        <w:jc w:val="both"/>
        <w:rPr>
          <w:rFonts w:ascii="Palatino Linotype" w:eastAsia="MS Mincho" w:hAnsi="Palatino Linotype" w:cstheme="majorBidi"/>
          <w:i/>
        </w:rPr>
      </w:pPr>
      <w:r w:rsidRPr="00483660">
        <w:rPr>
          <w:rFonts w:ascii="Palatino Linotype" w:eastAsia="MS Mincho" w:hAnsi="Palatino Linotype" w:cstheme="majorBidi"/>
          <w:i/>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51FC2651" w14:textId="3B2BC902" w:rsidR="00873C7F" w:rsidRPr="00483660" w:rsidRDefault="00873C7F" w:rsidP="004B636D">
      <w:pPr>
        <w:tabs>
          <w:tab w:val="left" w:pos="8222"/>
        </w:tabs>
        <w:spacing w:before="240" w:after="240" w:line="360" w:lineRule="auto"/>
        <w:ind w:left="851" w:right="616"/>
        <w:contextualSpacing/>
        <w:jc w:val="both"/>
        <w:rPr>
          <w:rFonts w:ascii="Palatino Linotype" w:eastAsia="MS Mincho" w:hAnsi="Palatino Linotype" w:cstheme="majorBidi"/>
        </w:rPr>
      </w:pPr>
      <w:r w:rsidRPr="00483660">
        <w:rPr>
          <w:rFonts w:ascii="Palatino Linotype" w:eastAsia="MS Mincho" w:hAnsi="Palatino Linotype" w:cstheme="majorBidi"/>
        </w:rPr>
        <w:t>Énfasis añadido</w:t>
      </w:r>
    </w:p>
    <w:p w14:paraId="6EBB2980" w14:textId="276FB667" w:rsidR="0053184C" w:rsidRPr="00483660" w:rsidRDefault="00452089" w:rsidP="004B636D">
      <w:pPr>
        <w:numPr>
          <w:ilvl w:val="0"/>
          <w:numId w:val="2"/>
        </w:numPr>
        <w:spacing w:before="240" w:after="240" w:line="360" w:lineRule="auto"/>
        <w:ind w:left="360"/>
        <w:contextualSpacing/>
        <w:jc w:val="both"/>
        <w:rPr>
          <w:rFonts w:ascii="Palatino Linotype" w:eastAsia="MS Mincho" w:hAnsi="Palatino Linotype" w:cstheme="majorBidi"/>
        </w:rPr>
      </w:pPr>
      <w:r w:rsidRPr="00483660">
        <w:rPr>
          <w:rFonts w:ascii="Palatino Linotype" w:eastAsia="MS Mincho" w:hAnsi="Palatino Linotype" w:cstheme="majorBidi"/>
        </w:rPr>
        <w:t>De lo anteriormente</w:t>
      </w:r>
      <w:r w:rsidR="00DA617D" w:rsidRPr="00483660">
        <w:rPr>
          <w:rFonts w:ascii="Palatino Linotype" w:eastAsia="MS Mincho" w:hAnsi="Palatino Linotype" w:cstheme="majorBidi"/>
        </w:rPr>
        <w:t xml:space="preserve"> transcrito</w:t>
      </w:r>
      <w:r w:rsidRPr="00483660">
        <w:rPr>
          <w:rFonts w:ascii="Palatino Linotype" w:eastAsia="MS Mincho" w:hAnsi="Palatino Linotype" w:cstheme="majorBidi"/>
        </w:rPr>
        <w:t xml:space="preserve">, se observa que la acreditación de la identidad para el ejercicio de los derechos ARCO, se realiza en dos </w:t>
      </w:r>
      <w:r w:rsidR="00DA617D" w:rsidRPr="00483660">
        <w:rPr>
          <w:rFonts w:ascii="Palatino Linotype" w:eastAsia="MS Mincho" w:hAnsi="Palatino Linotype" w:cstheme="majorBidi"/>
        </w:rPr>
        <w:t>etapas</w:t>
      </w:r>
      <w:r w:rsidRPr="00483660">
        <w:rPr>
          <w:rFonts w:ascii="Palatino Linotype" w:eastAsia="MS Mincho" w:hAnsi="Palatino Linotype" w:cstheme="majorBidi"/>
        </w:rPr>
        <w:t xml:space="preserve">; es decir al momento de la presentación de la solicitud de acceso, donde el </w:t>
      </w:r>
      <w:r w:rsidRPr="00483660">
        <w:rPr>
          <w:rFonts w:ascii="Palatino Linotype" w:eastAsia="MS Mincho" w:hAnsi="Palatino Linotype" w:cstheme="majorBidi"/>
          <w:b/>
        </w:rPr>
        <w:t>SUJETO OBLIGADO</w:t>
      </w:r>
      <w:r w:rsidRPr="00483660">
        <w:rPr>
          <w:rFonts w:ascii="Palatino Linotype" w:eastAsia="MS Mincho" w:hAnsi="Palatino Linotype" w:cstheme="majorBidi"/>
        </w:rPr>
        <w:t xml:space="preserve"> </w:t>
      </w:r>
      <w:r w:rsidR="00AE286E" w:rsidRPr="00483660">
        <w:rPr>
          <w:rFonts w:ascii="Palatino Linotype" w:eastAsia="MS Mincho" w:hAnsi="Palatino Linotype" w:cstheme="majorBidi"/>
        </w:rPr>
        <w:t>identifica</w:t>
      </w:r>
      <w:r w:rsidRPr="00483660">
        <w:rPr>
          <w:rFonts w:ascii="Palatino Linotype" w:eastAsia="MS Mincho" w:hAnsi="Palatino Linotype" w:cstheme="majorBidi"/>
        </w:rPr>
        <w:t xml:space="preserve"> que se cumplan con los requisitos establecidos en el artículo 110, y en una segunda instancia al momento de dar cumplimiento en la atención de la solicitud de derechos ARCO </w:t>
      </w:r>
      <w:r w:rsidR="00F535B2" w:rsidRPr="00483660">
        <w:rPr>
          <w:rFonts w:ascii="Palatino Linotype" w:eastAsia="MS Mincho" w:hAnsi="Palatino Linotype" w:cstheme="majorBidi"/>
        </w:rPr>
        <w:t xml:space="preserve">y proporcionar las documentales </w:t>
      </w:r>
      <w:r w:rsidRPr="00483660">
        <w:rPr>
          <w:rFonts w:ascii="Palatino Linotype" w:eastAsia="MS Mincho" w:hAnsi="Palatino Linotype" w:cstheme="majorBidi"/>
        </w:rPr>
        <w:t>cuando así resulte procedente. Pues como se desprende del precepto jurídico antes transcrito, el titular de los datos debe acudir dentro de los sesenta días posteriores a la notificación de la respuesta para que previa acreditación de identidad se pongan a su disposición los datos d</w:t>
      </w:r>
      <w:r w:rsidR="00F535B2" w:rsidRPr="00483660">
        <w:rPr>
          <w:rFonts w:ascii="Palatino Linotype" w:eastAsia="MS Mincho" w:hAnsi="Palatino Linotype" w:cstheme="majorBidi"/>
        </w:rPr>
        <w:t>e los cuales requirió su acceso, en la modalidad elegida.</w:t>
      </w:r>
    </w:p>
    <w:p w14:paraId="242148A8" w14:textId="77777777" w:rsidR="00AE286E" w:rsidRPr="00483660" w:rsidRDefault="00AE286E" w:rsidP="00AE286E">
      <w:pPr>
        <w:spacing w:before="240" w:after="240" w:line="360" w:lineRule="auto"/>
        <w:ind w:left="720" w:right="49"/>
        <w:contextualSpacing/>
        <w:jc w:val="both"/>
        <w:rPr>
          <w:rFonts w:ascii="Palatino Linotype" w:eastAsia="MS Mincho" w:hAnsi="Palatino Linotype" w:cstheme="majorBidi"/>
        </w:rPr>
      </w:pPr>
    </w:p>
    <w:p w14:paraId="6B5CE27D" w14:textId="4A85282B" w:rsidR="00AE286E" w:rsidRPr="00483660" w:rsidRDefault="00AE286E" w:rsidP="004B636D">
      <w:pPr>
        <w:numPr>
          <w:ilvl w:val="0"/>
          <w:numId w:val="2"/>
        </w:numPr>
        <w:spacing w:before="240" w:after="240" w:line="360" w:lineRule="auto"/>
        <w:ind w:left="360"/>
        <w:contextualSpacing/>
        <w:jc w:val="both"/>
        <w:rPr>
          <w:rFonts w:ascii="Palatino Linotype" w:eastAsia="MS Mincho" w:hAnsi="Palatino Linotype" w:cstheme="majorBidi"/>
        </w:rPr>
      </w:pPr>
      <w:r w:rsidRPr="00483660">
        <w:rPr>
          <w:rFonts w:ascii="Palatino Linotype" w:eastAsia="MS Mincho" w:hAnsi="Palatino Linotype" w:cstheme="majorBidi"/>
        </w:rPr>
        <w:t xml:space="preserve">Por otro lado, debe puntualizarse que ello </w:t>
      </w:r>
      <w:r w:rsidR="002737CE" w:rsidRPr="00483660">
        <w:rPr>
          <w:rFonts w:ascii="Palatino Linotype" w:eastAsia="MS Mincho" w:hAnsi="Palatino Linotype" w:cstheme="majorBidi"/>
        </w:rPr>
        <w:t xml:space="preserve">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es </w:t>
      </w:r>
      <w:r w:rsidR="002737CE" w:rsidRPr="00483660">
        <w:rPr>
          <w:rFonts w:ascii="Palatino Linotype" w:eastAsia="MS Mincho" w:hAnsi="Palatino Linotype" w:cstheme="majorBidi"/>
        </w:rPr>
        <w:lastRenderedPageBreak/>
        <w:t>el titular de los datos, pues de haber accedido el hoy recurrente</w:t>
      </w:r>
      <w:r w:rsidR="00044678" w:rsidRPr="00483660">
        <w:rPr>
          <w:rFonts w:ascii="Palatino Linotype" w:eastAsia="MS Mincho" w:hAnsi="Palatino Linotype" w:cstheme="majorBidi"/>
        </w:rPr>
        <w:t xml:space="preserve"> para</w:t>
      </w:r>
      <w:r w:rsidR="002737CE" w:rsidRPr="00483660">
        <w:rPr>
          <w:rFonts w:ascii="Palatino Linotype" w:eastAsia="MS Mincho" w:hAnsi="Palatino Linotype" w:cstheme="majorBidi"/>
        </w:rPr>
        <w:t xml:space="preserve"> acudir a</w:t>
      </w:r>
      <w:r w:rsidR="000B4C7C" w:rsidRPr="00483660">
        <w:rPr>
          <w:rFonts w:ascii="Palatino Linotype" w:eastAsia="MS Mincho" w:hAnsi="Palatino Linotype" w:cstheme="majorBidi"/>
        </w:rPr>
        <w:t xml:space="preserve"> </w:t>
      </w:r>
      <w:r w:rsidR="002737CE" w:rsidRPr="00483660">
        <w:rPr>
          <w:rFonts w:ascii="Palatino Linotype" w:eastAsia="MS Mincho" w:hAnsi="Palatino Linotype" w:cstheme="majorBidi"/>
        </w:rPr>
        <w:t>l</w:t>
      </w:r>
      <w:r w:rsidR="000B4C7C" w:rsidRPr="00483660">
        <w:rPr>
          <w:rFonts w:ascii="Palatino Linotype" w:eastAsia="MS Mincho" w:hAnsi="Palatino Linotype" w:cstheme="majorBidi"/>
        </w:rPr>
        <w:t>a</w:t>
      </w:r>
      <w:r w:rsidR="002737CE" w:rsidRPr="00483660">
        <w:rPr>
          <w:rFonts w:ascii="Palatino Linotype" w:eastAsia="MS Mincho" w:hAnsi="Palatino Linotype" w:cstheme="majorBidi"/>
        </w:rPr>
        <w:t xml:space="preserve"> </w:t>
      </w:r>
      <w:r w:rsidR="000B4C7C" w:rsidRPr="00483660">
        <w:rPr>
          <w:rFonts w:ascii="Palatino Linotype" w:eastAsia="MS Mincho" w:hAnsi="Palatino Linotype" w:cstheme="majorBidi"/>
        </w:rPr>
        <w:t>conciliación</w:t>
      </w:r>
      <w:r w:rsidR="002737CE" w:rsidRPr="00483660">
        <w:rPr>
          <w:rFonts w:ascii="Palatino Linotype" w:eastAsia="MS Mincho" w:hAnsi="Palatino Linotype" w:cstheme="majorBidi"/>
        </w:rPr>
        <w:t xml:space="preserve">, evidentemente se acreditaría como el titular de los datos, y tanto el </w:t>
      </w:r>
      <w:r w:rsidR="002737CE" w:rsidRPr="00483660">
        <w:rPr>
          <w:rFonts w:ascii="Palatino Linotype" w:eastAsia="MS Mincho" w:hAnsi="Palatino Linotype" w:cstheme="majorBidi"/>
          <w:b/>
        </w:rPr>
        <w:t>SUJETO OBLIGADO</w:t>
      </w:r>
      <w:r w:rsidR="002737CE" w:rsidRPr="00483660">
        <w:rPr>
          <w:rFonts w:ascii="Palatino Linotype" w:eastAsia="MS Mincho" w:hAnsi="Palatino Linotype" w:cstheme="majorBidi"/>
        </w:rPr>
        <w:t xml:space="preserve"> como este Instituto </w:t>
      </w:r>
      <w:r w:rsidR="00840C7E" w:rsidRPr="00483660">
        <w:rPr>
          <w:rFonts w:ascii="Palatino Linotype" w:eastAsia="MS Mincho" w:hAnsi="Palatino Linotype" w:cstheme="majorBidi"/>
        </w:rPr>
        <w:t>se habrían allegado de elementos que dieran</w:t>
      </w:r>
      <w:r w:rsidR="002737CE" w:rsidRPr="00483660">
        <w:rPr>
          <w:rFonts w:ascii="Palatino Linotype" w:eastAsia="MS Mincho" w:hAnsi="Palatino Linotype" w:cstheme="majorBidi"/>
        </w:rPr>
        <w:t xml:space="preserve"> </w:t>
      </w:r>
      <w:r w:rsidR="00044678" w:rsidRPr="00483660">
        <w:rPr>
          <w:rFonts w:ascii="Palatino Linotype" w:eastAsia="MS Mincho" w:hAnsi="Palatino Linotype" w:cstheme="majorBidi"/>
        </w:rPr>
        <w:t>convicción</w:t>
      </w:r>
      <w:r w:rsidR="002737CE" w:rsidRPr="00483660">
        <w:rPr>
          <w:rFonts w:ascii="Palatino Linotype" w:eastAsia="MS Mincho" w:hAnsi="Palatino Linotype" w:cstheme="majorBidi"/>
        </w:rPr>
        <w:t xml:space="preserve"> de lo hecho mención.</w:t>
      </w:r>
    </w:p>
    <w:p w14:paraId="089B55E2" w14:textId="77777777" w:rsidR="002737CE" w:rsidRPr="00483660" w:rsidRDefault="002737CE" w:rsidP="00840C7E"/>
    <w:p w14:paraId="0A83EBC9" w14:textId="6AAF17CC" w:rsidR="002737CE" w:rsidRPr="00483660" w:rsidRDefault="002737CE" w:rsidP="00201D2D">
      <w:pPr>
        <w:numPr>
          <w:ilvl w:val="0"/>
          <w:numId w:val="2"/>
        </w:numPr>
        <w:spacing w:before="240" w:after="240" w:line="360" w:lineRule="auto"/>
        <w:ind w:left="360"/>
        <w:contextualSpacing/>
        <w:jc w:val="both"/>
        <w:rPr>
          <w:rFonts w:ascii="Palatino Linotype" w:eastAsia="MS Mincho" w:hAnsi="Palatino Linotype" w:cstheme="majorBidi"/>
        </w:rPr>
      </w:pPr>
      <w:r w:rsidRPr="00483660">
        <w:rPr>
          <w:rFonts w:ascii="Palatino Linotype" w:eastAsia="MS Mincho" w:hAnsi="Palatino Linotype" w:cstheme="majorBidi"/>
        </w:rPr>
        <w:t>Ello en virtud de que si bien no se duda de</w:t>
      </w:r>
      <w:r w:rsidR="00840C7E" w:rsidRPr="00483660">
        <w:rPr>
          <w:rFonts w:ascii="Palatino Linotype" w:eastAsia="MS Mincho" w:hAnsi="Palatino Linotype" w:cstheme="majorBidi"/>
        </w:rPr>
        <w:t xml:space="preserv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w:t>
      </w:r>
      <w:r w:rsidR="001618E7" w:rsidRPr="00483660">
        <w:rPr>
          <w:rFonts w:ascii="Palatino Linotype" w:eastAsia="MS Mincho" w:hAnsi="Palatino Linotype" w:cstheme="majorBidi"/>
        </w:rPr>
        <w:t xml:space="preserve">información y </w:t>
      </w:r>
      <w:r w:rsidR="00840C7E" w:rsidRPr="00483660">
        <w:rPr>
          <w:rFonts w:ascii="Palatino Linotype" w:eastAsia="MS Mincho" w:hAnsi="Palatino Linotype" w:cstheme="majorBidi"/>
        </w:rPr>
        <w:t>datos personales</w:t>
      </w:r>
      <w:r w:rsidR="00DA617D" w:rsidRPr="00483660">
        <w:rPr>
          <w:rFonts w:ascii="Palatino Linotype" w:eastAsia="MS Mincho" w:hAnsi="Palatino Linotype" w:cstheme="majorBidi"/>
        </w:rPr>
        <w:t xml:space="preserve"> a</w:t>
      </w:r>
      <w:r w:rsidR="00840C7E" w:rsidRPr="00483660">
        <w:rPr>
          <w:rFonts w:ascii="Palatino Linotype" w:eastAsia="MS Mincho" w:hAnsi="Palatino Linotype" w:cstheme="majorBidi"/>
        </w:rPr>
        <w:t xml:space="preserve"> nombre de esa persona.</w:t>
      </w:r>
    </w:p>
    <w:p w14:paraId="7A5EAC88" w14:textId="77777777" w:rsidR="00840C7E" w:rsidRPr="00483660" w:rsidRDefault="00840C7E" w:rsidP="00840C7E"/>
    <w:p w14:paraId="3DBF9908" w14:textId="0EA247D3" w:rsidR="00840C7E" w:rsidRPr="00483660" w:rsidRDefault="00840C7E" w:rsidP="00201D2D">
      <w:pPr>
        <w:numPr>
          <w:ilvl w:val="0"/>
          <w:numId w:val="2"/>
        </w:numPr>
        <w:spacing w:before="240" w:after="240" w:line="360" w:lineRule="auto"/>
        <w:ind w:left="360"/>
        <w:contextualSpacing/>
        <w:jc w:val="both"/>
        <w:rPr>
          <w:rFonts w:ascii="Palatino Linotype" w:eastAsia="MS Mincho" w:hAnsi="Palatino Linotype" w:cstheme="majorBidi"/>
        </w:rPr>
      </w:pPr>
      <w:r w:rsidRPr="00483660">
        <w:rPr>
          <w:rFonts w:ascii="Palatino Linotype" w:eastAsia="MS Mincho" w:hAnsi="Palatino Linotype" w:cstheme="majorBidi"/>
        </w:rPr>
        <w:t xml:space="preserve">Por ello, no basta con adjuntar una identificación vía SARCOEM, </w:t>
      </w:r>
      <w:r w:rsidR="00307010" w:rsidRPr="00483660">
        <w:rPr>
          <w:rFonts w:ascii="Palatino Linotype" w:eastAsia="MS Mincho" w:hAnsi="Palatino Linotype" w:cstheme="majorBidi"/>
        </w:rPr>
        <w:t>ya que es</w:t>
      </w:r>
      <w:r w:rsidRPr="00483660">
        <w:rPr>
          <w:rFonts w:ascii="Palatino Linotype" w:eastAsia="MS Mincho" w:hAnsi="Palatino Linotype" w:cstheme="majorBidi"/>
        </w:rPr>
        <w:t xml:space="preserve"> del dominio público, en la actualidad resulta de relativa facilidad la obtención de ident</w:t>
      </w:r>
      <w:r w:rsidR="00A1035C" w:rsidRPr="00483660">
        <w:rPr>
          <w:rFonts w:ascii="Palatino Linotype" w:eastAsia="MS Mincho" w:hAnsi="Palatino Linotype" w:cstheme="majorBidi"/>
        </w:rPr>
        <w:t>ificaciones, ya sean originales</w:t>
      </w:r>
      <w:r w:rsidRPr="00483660">
        <w:rPr>
          <w:rFonts w:ascii="Palatino Linotype" w:eastAsia="MS Mincho" w:hAnsi="Palatino Linotype" w:cstheme="majorBidi"/>
        </w:rPr>
        <w:t xml:space="preserve"> almacenadas en</w:t>
      </w:r>
      <w:r w:rsidR="00A1035C" w:rsidRPr="00483660">
        <w:rPr>
          <w:rFonts w:ascii="Palatino Linotype" w:eastAsia="MS Mincho" w:hAnsi="Palatino Linotype" w:cstheme="majorBidi"/>
        </w:rPr>
        <w:t xml:space="preserve"> la red de I</w:t>
      </w:r>
      <w:r w:rsidRPr="00483660">
        <w:rPr>
          <w:rFonts w:ascii="Palatino Linotype" w:eastAsia="MS Mincho" w:hAnsi="Palatino Linotype" w:cstheme="majorBidi"/>
        </w:rPr>
        <w:t xml:space="preserve">nternet, computadoras de acceso público, equipos personales como computadoras portátiles o de escritorio, tabletas, dispositivos de almacenamiento (CD, USB, SD), teléfonos móviles, o bien, </w:t>
      </w:r>
      <w:r w:rsidR="00A1035C" w:rsidRPr="00483660">
        <w:rPr>
          <w:rFonts w:ascii="Palatino Linotype" w:eastAsia="MS Mincho" w:hAnsi="Palatino Linotype" w:cstheme="majorBidi"/>
        </w:rPr>
        <w:t xml:space="preserve">la generación de </w:t>
      </w:r>
      <w:r w:rsidRPr="00483660">
        <w:rPr>
          <w:rFonts w:ascii="Palatino Linotype" w:eastAsia="MS Mincho" w:hAnsi="Palatino Linotype" w:cstheme="majorBidi"/>
        </w:rPr>
        <w:t>identificaciones apócrifas. De lo que adjuntar un archivo fotográfico o escaneado a una solicitud</w:t>
      </w:r>
      <w:r w:rsidR="00DA617D" w:rsidRPr="00483660">
        <w:rPr>
          <w:rFonts w:ascii="Palatino Linotype" w:eastAsia="MS Mincho" w:hAnsi="Palatino Linotype" w:cstheme="majorBidi"/>
        </w:rPr>
        <w:t xml:space="preserve"> de acceso a datos</w:t>
      </w:r>
      <w:r w:rsidR="001618E7" w:rsidRPr="00483660">
        <w:rPr>
          <w:rFonts w:ascii="Palatino Linotype" w:eastAsia="MS Mincho" w:hAnsi="Palatino Linotype" w:cstheme="majorBidi"/>
        </w:rPr>
        <w:t>,</w:t>
      </w:r>
      <w:r w:rsidRPr="00483660">
        <w:rPr>
          <w:rFonts w:ascii="Palatino Linotype" w:eastAsia="MS Mincho" w:hAnsi="Palatino Linotype" w:cstheme="majorBidi"/>
        </w:rPr>
        <w:t xml:space="preserve"> no basta para dar </w:t>
      </w:r>
      <w:r w:rsidR="00D0635A" w:rsidRPr="00483660">
        <w:rPr>
          <w:rFonts w:ascii="Palatino Linotype" w:eastAsia="MS Mincho" w:hAnsi="Palatino Linotype" w:cstheme="majorBidi"/>
        </w:rPr>
        <w:t xml:space="preserve">total </w:t>
      </w:r>
      <w:r w:rsidRPr="00483660">
        <w:rPr>
          <w:rFonts w:ascii="Palatino Linotype" w:eastAsia="MS Mincho" w:hAnsi="Palatino Linotype" w:cstheme="majorBidi"/>
        </w:rPr>
        <w:t xml:space="preserve">acceso a cualquier dato personal que se requiera </w:t>
      </w:r>
      <w:r w:rsidR="001618E7" w:rsidRPr="00483660">
        <w:rPr>
          <w:rFonts w:ascii="Palatino Linotype" w:eastAsia="MS Mincho" w:hAnsi="Palatino Linotype" w:cstheme="majorBidi"/>
        </w:rPr>
        <w:t xml:space="preserve">vía SARCOEM </w:t>
      </w:r>
      <w:r w:rsidRPr="00483660">
        <w:rPr>
          <w:rFonts w:ascii="Palatino Linotype" w:eastAsia="MS Mincho" w:hAnsi="Palatino Linotype" w:cstheme="majorBidi"/>
        </w:rPr>
        <w:t>respecto de quien aparezca en la identificaci</w:t>
      </w:r>
      <w:r w:rsidR="00A1035C" w:rsidRPr="00483660">
        <w:rPr>
          <w:rFonts w:ascii="Palatino Linotype" w:eastAsia="MS Mincho" w:hAnsi="Palatino Linotype" w:cstheme="majorBidi"/>
        </w:rPr>
        <w:t xml:space="preserve">ón que se adjunte. De ahí que se deba dar el debido resguardo y protección de </w:t>
      </w:r>
      <w:r w:rsidR="00DA617D" w:rsidRPr="00483660">
        <w:rPr>
          <w:rFonts w:ascii="Palatino Linotype" w:eastAsia="MS Mincho" w:hAnsi="Palatino Linotype" w:cstheme="majorBidi"/>
        </w:rPr>
        <w:t xml:space="preserve">los </w:t>
      </w:r>
      <w:r w:rsidR="00A1035C" w:rsidRPr="00483660">
        <w:rPr>
          <w:rFonts w:ascii="Palatino Linotype" w:eastAsia="MS Mincho" w:hAnsi="Palatino Linotype" w:cstheme="majorBidi"/>
        </w:rPr>
        <w:t>datos personales tanto por parte de los</w:t>
      </w:r>
      <w:r w:rsidR="00D0635A" w:rsidRPr="00483660">
        <w:rPr>
          <w:rFonts w:ascii="Palatino Linotype" w:eastAsia="MS Mincho" w:hAnsi="Palatino Linotype" w:cstheme="majorBidi"/>
        </w:rPr>
        <w:t xml:space="preserve"> responsables de los</w:t>
      </w:r>
      <w:r w:rsidR="00A1035C" w:rsidRPr="00483660">
        <w:rPr>
          <w:rFonts w:ascii="Palatino Linotype" w:eastAsia="MS Mincho" w:hAnsi="Palatino Linotype" w:cstheme="majorBidi"/>
        </w:rPr>
        <w:t xml:space="preserve"> sujetos obligados</w:t>
      </w:r>
      <w:r w:rsidR="00D0635A" w:rsidRPr="00483660">
        <w:rPr>
          <w:rFonts w:ascii="Palatino Linotype" w:eastAsia="MS Mincho" w:hAnsi="Palatino Linotype" w:cstheme="majorBidi"/>
        </w:rPr>
        <w:t>,</w:t>
      </w:r>
      <w:r w:rsidR="00A1035C" w:rsidRPr="00483660">
        <w:rPr>
          <w:rFonts w:ascii="Palatino Linotype" w:eastAsia="MS Mincho" w:hAnsi="Palatino Linotype" w:cstheme="majorBidi"/>
        </w:rPr>
        <w:t xml:space="preserve"> como de este Instituto, ello así por propio mandato de ley.</w:t>
      </w:r>
    </w:p>
    <w:p w14:paraId="3F4AC7AF" w14:textId="77777777" w:rsidR="00B5160C" w:rsidRPr="00483660" w:rsidRDefault="00B5160C" w:rsidP="00B5160C"/>
    <w:p w14:paraId="32DB575F" w14:textId="2A13F1C9" w:rsidR="00B5160C" w:rsidRPr="00483660" w:rsidRDefault="00B5160C" w:rsidP="00201D2D">
      <w:pPr>
        <w:numPr>
          <w:ilvl w:val="0"/>
          <w:numId w:val="2"/>
        </w:numPr>
        <w:spacing w:before="240" w:after="240" w:line="360" w:lineRule="auto"/>
        <w:ind w:left="360"/>
        <w:contextualSpacing/>
        <w:jc w:val="both"/>
        <w:rPr>
          <w:rFonts w:ascii="Palatino Linotype" w:hAnsi="Palatino Linotype" w:cs="Arial"/>
          <w:bCs/>
          <w:szCs w:val="22"/>
        </w:rPr>
      </w:pPr>
      <w:r w:rsidRPr="00483660">
        <w:rPr>
          <w:rFonts w:ascii="Palatino Linotype" w:hAnsi="Palatino Linotype" w:cs="Arial"/>
          <w:bCs/>
          <w:szCs w:val="22"/>
        </w:rPr>
        <w:t xml:space="preserve">Sirve de apoyo a lo anterior por analogía el </w:t>
      </w:r>
      <w:r w:rsidRPr="00483660">
        <w:rPr>
          <w:rFonts w:ascii="Palatino Linotype" w:hAnsi="Palatino Linotype" w:cs="Arial"/>
          <w:b/>
          <w:bCs/>
          <w:szCs w:val="22"/>
        </w:rPr>
        <w:t>criterio 1/18</w:t>
      </w:r>
      <w:r w:rsidRPr="00483660">
        <w:rPr>
          <w:rFonts w:ascii="Palatino Linotype" w:hAnsi="Palatino Linotype" w:cs="Arial"/>
          <w:bCs/>
          <w:szCs w:val="22"/>
        </w:rPr>
        <w:t xml:space="preserve"> emitido por el Instituto Nacional de Transparencia, Acceso a la Información y Protección de Datos Personales que es del tenor literal siguiente:</w:t>
      </w:r>
    </w:p>
    <w:p w14:paraId="4EAFFB7F" w14:textId="77777777" w:rsidR="00B5160C" w:rsidRPr="00483660" w:rsidRDefault="00B5160C" w:rsidP="00B5160C">
      <w:pPr>
        <w:pStyle w:val="Prrafodelista"/>
        <w:spacing w:line="360" w:lineRule="auto"/>
        <w:ind w:right="616"/>
        <w:jc w:val="both"/>
        <w:rPr>
          <w:rFonts w:ascii="Palatino Linotype" w:hAnsi="Palatino Linotype" w:cs="Arial"/>
          <w:bCs/>
          <w:i/>
        </w:rPr>
      </w:pPr>
      <w:r w:rsidRPr="00483660">
        <w:rPr>
          <w:rFonts w:ascii="Palatino Linotype" w:hAnsi="Palatino Linotype" w:cs="Arial"/>
          <w:b/>
          <w:bCs/>
          <w:i/>
        </w:rPr>
        <w:t xml:space="preserve">Entrega de datos personales a través de medios electrónicos. </w:t>
      </w:r>
      <w:r w:rsidRPr="00483660">
        <w:rPr>
          <w:rFonts w:ascii="Palatino Linotype" w:hAnsi="Palatino Linotype" w:cs="Arial"/>
          <w:bCs/>
          <w:i/>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1DB0BCD7" w14:textId="77777777" w:rsidR="00B5160C" w:rsidRPr="00483660" w:rsidRDefault="00B5160C" w:rsidP="00B5160C">
      <w:pPr>
        <w:pStyle w:val="Prrafodelista"/>
        <w:spacing w:line="360" w:lineRule="auto"/>
        <w:ind w:right="616"/>
        <w:jc w:val="both"/>
        <w:rPr>
          <w:rFonts w:ascii="Palatino Linotype" w:hAnsi="Palatino Linotype" w:cs="Arial"/>
          <w:bCs/>
          <w:i/>
        </w:rPr>
      </w:pPr>
    </w:p>
    <w:p w14:paraId="253C6A9E" w14:textId="77777777" w:rsidR="00B5160C" w:rsidRPr="00483660" w:rsidRDefault="00B5160C" w:rsidP="00B5160C">
      <w:pPr>
        <w:spacing w:line="360" w:lineRule="auto"/>
        <w:ind w:left="993" w:right="616"/>
        <w:jc w:val="both"/>
        <w:rPr>
          <w:rFonts w:ascii="Palatino Linotype" w:hAnsi="Palatino Linotype" w:cs="Arial"/>
          <w:b/>
          <w:bCs/>
          <w:i/>
          <w:sz w:val="20"/>
        </w:rPr>
      </w:pPr>
      <w:r w:rsidRPr="00483660">
        <w:rPr>
          <w:rFonts w:ascii="Palatino Linotype" w:hAnsi="Palatino Linotype" w:cs="Arial"/>
          <w:b/>
          <w:bCs/>
          <w:i/>
          <w:sz w:val="20"/>
        </w:rPr>
        <w:t>Resoluciones:</w:t>
      </w:r>
    </w:p>
    <w:p w14:paraId="19D2F5FC" w14:textId="77777777" w:rsidR="00B5160C" w:rsidRPr="00483660" w:rsidRDefault="00B5160C" w:rsidP="00027A43">
      <w:pPr>
        <w:pStyle w:val="Prrafodelista"/>
        <w:numPr>
          <w:ilvl w:val="0"/>
          <w:numId w:val="4"/>
        </w:numPr>
        <w:spacing w:line="360" w:lineRule="auto"/>
        <w:ind w:left="993" w:right="616" w:hanging="284"/>
        <w:jc w:val="both"/>
        <w:rPr>
          <w:rFonts w:ascii="Palatino Linotype" w:hAnsi="Palatino Linotype" w:cs="Arial"/>
          <w:bCs/>
          <w:i/>
          <w:sz w:val="20"/>
        </w:rPr>
      </w:pPr>
      <w:r w:rsidRPr="00483660">
        <w:rPr>
          <w:rFonts w:ascii="Palatino Linotype" w:hAnsi="Palatino Linotype" w:cs="Arial"/>
          <w:b/>
          <w:bCs/>
          <w:i/>
          <w:sz w:val="20"/>
        </w:rPr>
        <w:t>RRD 0015/17.</w:t>
      </w:r>
      <w:r w:rsidRPr="00483660">
        <w:rPr>
          <w:rFonts w:ascii="Palatino Linotype" w:hAnsi="Palatino Linotype" w:cs="Arial"/>
          <w:bCs/>
          <w:i/>
          <w:sz w:val="20"/>
        </w:rPr>
        <w:t xml:space="preserve"> Instituto Mexicano del Seguro Social. 19 de abril de 2017. Por unanimidad. Comisionado Ponente Francisco Javier Acuña Llamas.</w:t>
      </w:r>
    </w:p>
    <w:p w14:paraId="4D337C11" w14:textId="77777777" w:rsidR="00B5160C" w:rsidRPr="00483660" w:rsidRDefault="00B5160C" w:rsidP="00027A43">
      <w:pPr>
        <w:pStyle w:val="Prrafodelista"/>
        <w:numPr>
          <w:ilvl w:val="0"/>
          <w:numId w:val="4"/>
        </w:numPr>
        <w:spacing w:line="360" w:lineRule="auto"/>
        <w:ind w:left="993" w:right="616" w:hanging="284"/>
        <w:jc w:val="both"/>
        <w:rPr>
          <w:rFonts w:ascii="Palatino Linotype" w:hAnsi="Palatino Linotype" w:cs="Arial"/>
          <w:bCs/>
          <w:i/>
          <w:sz w:val="20"/>
        </w:rPr>
      </w:pPr>
      <w:r w:rsidRPr="00483660">
        <w:rPr>
          <w:rFonts w:ascii="Palatino Linotype" w:hAnsi="Palatino Linotype" w:cs="Arial"/>
          <w:b/>
          <w:bCs/>
          <w:i/>
          <w:sz w:val="20"/>
        </w:rPr>
        <w:t>RRD 0032/17.</w:t>
      </w:r>
      <w:r w:rsidRPr="00483660">
        <w:rPr>
          <w:rFonts w:ascii="Palatino Linotype" w:hAnsi="Palatino Linotype" w:cs="Arial"/>
          <w:bCs/>
          <w:i/>
          <w:sz w:val="20"/>
        </w:rPr>
        <w:t xml:space="preserve"> Servicio de Administración Tributaria. 26 de abril del 2017. Por unanimidad. Comisionada Ponente María Patricia </w:t>
      </w:r>
      <w:proofErr w:type="spellStart"/>
      <w:r w:rsidRPr="00483660">
        <w:rPr>
          <w:rFonts w:ascii="Palatino Linotype" w:hAnsi="Palatino Linotype" w:cs="Arial"/>
          <w:bCs/>
          <w:i/>
          <w:sz w:val="20"/>
        </w:rPr>
        <w:t>Kurczyn</w:t>
      </w:r>
      <w:proofErr w:type="spellEnd"/>
      <w:r w:rsidRPr="00483660">
        <w:rPr>
          <w:rFonts w:ascii="Palatino Linotype" w:hAnsi="Palatino Linotype" w:cs="Arial"/>
          <w:bCs/>
          <w:i/>
          <w:sz w:val="20"/>
        </w:rPr>
        <w:t xml:space="preserve"> Villalobos.</w:t>
      </w:r>
    </w:p>
    <w:p w14:paraId="3F290F4A" w14:textId="4B2B88DE" w:rsidR="00B5160C" w:rsidRPr="00483660" w:rsidRDefault="00B5160C" w:rsidP="00B5160C">
      <w:pPr>
        <w:pStyle w:val="Prrafodelista"/>
        <w:spacing w:line="360" w:lineRule="auto"/>
        <w:ind w:left="993" w:right="616"/>
        <w:jc w:val="both"/>
        <w:rPr>
          <w:rFonts w:ascii="Palatino Linotype" w:hAnsi="Palatino Linotype" w:cs="Arial"/>
          <w:bCs/>
          <w:i/>
          <w:sz w:val="20"/>
        </w:rPr>
      </w:pPr>
      <w:r w:rsidRPr="00483660">
        <w:rPr>
          <w:rFonts w:ascii="Palatino Linotype" w:hAnsi="Palatino Linotype" w:cs="Arial"/>
          <w:b/>
          <w:bCs/>
          <w:i/>
          <w:sz w:val="20"/>
        </w:rPr>
        <w:t>RRD 0053/17.</w:t>
      </w:r>
      <w:r w:rsidRPr="00483660">
        <w:rPr>
          <w:rFonts w:ascii="Palatino Linotype" w:hAnsi="Palatino Linotype" w:cs="Arial"/>
          <w:bCs/>
          <w:i/>
          <w:sz w:val="20"/>
        </w:rPr>
        <w:t xml:space="preserve"> Instituto Mexicano del Seguro Social. 17 de mayo de 2017. Por unanimidad. Comisionada Ponente María Patricia </w:t>
      </w:r>
      <w:proofErr w:type="spellStart"/>
      <w:r w:rsidRPr="00483660">
        <w:rPr>
          <w:rFonts w:ascii="Palatino Linotype" w:hAnsi="Palatino Linotype" w:cs="Arial"/>
          <w:bCs/>
          <w:i/>
          <w:sz w:val="20"/>
        </w:rPr>
        <w:t>Kurczyn</w:t>
      </w:r>
      <w:proofErr w:type="spellEnd"/>
      <w:r w:rsidRPr="00483660">
        <w:rPr>
          <w:rFonts w:ascii="Palatino Linotype" w:hAnsi="Palatino Linotype" w:cs="Arial"/>
          <w:bCs/>
          <w:i/>
          <w:sz w:val="20"/>
        </w:rPr>
        <w:t xml:space="preserve"> Villalobos.</w:t>
      </w:r>
    </w:p>
    <w:p w14:paraId="17AC7923" w14:textId="77777777" w:rsidR="00B5160C" w:rsidRPr="00483660" w:rsidRDefault="00B5160C" w:rsidP="00B5160C">
      <w:pPr>
        <w:pStyle w:val="Prrafodelista"/>
        <w:rPr>
          <w:rFonts w:ascii="Palatino Linotype" w:hAnsi="Palatino Linotype" w:cs="Arial"/>
          <w:bCs/>
          <w:i/>
          <w:szCs w:val="22"/>
        </w:rPr>
      </w:pPr>
    </w:p>
    <w:p w14:paraId="3AA9F021" w14:textId="26A8F174" w:rsidR="00D25446" w:rsidRPr="00483660" w:rsidRDefault="00D25446" w:rsidP="00D25446">
      <w:pPr>
        <w:numPr>
          <w:ilvl w:val="0"/>
          <w:numId w:val="2"/>
        </w:numPr>
        <w:spacing w:before="240" w:after="240" w:line="360" w:lineRule="auto"/>
        <w:ind w:left="360"/>
        <w:contextualSpacing/>
        <w:jc w:val="both"/>
        <w:rPr>
          <w:rFonts w:ascii="Palatino Linotype" w:eastAsia="Calibri" w:hAnsi="Palatino Linotype" w:cs="Arial"/>
          <w:b/>
          <w:lang w:val="es-ES"/>
        </w:rPr>
      </w:pPr>
      <w:bookmarkStart w:id="70" w:name="_Toc458707290"/>
      <w:bookmarkStart w:id="71" w:name="_Toc458707159"/>
      <w:bookmarkStart w:id="72" w:name="_Toc458537736"/>
      <w:bookmarkEnd w:id="67"/>
      <w:r w:rsidRPr="00483660">
        <w:rPr>
          <w:rFonts w:ascii="Palatino Linotype" w:hAnsi="Palatino Linotype" w:cs="Arial"/>
        </w:rPr>
        <w:t xml:space="preserve">Por consiguiente, este Órgano Garante </w:t>
      </w:r>
      <w:r w:rsidRPr="00483660">
        <w:rPr>
          <w:rFonts w:ascii="Palatino Linotype" w:hAnsi="Palatino Linotype" w:cs="Arial"/>
          <w:b/>
        </w:rPr>
        <w:t xml:space="preserve">considera dable ordenar </w:t>
      </w:r>
      <w:r w:rsidRPr="00483660">
        <w:rPr>
          <w:rFonts w:ascii="Palatino Linotype" w:eastAsia="Calibri" w:hAnsi="Palatino Linotype" w:cs="Arial"/>
          <w:b/>
          <w:lang w:val="es-ES"/>
        </w:rPr>
        <w:t xml:space="preserve">entregar vía </w:t>
      </w:r>
      <w:r w:rsidRPr="00483660">
        <w:rPr>
          <w:rStyle w:val="Ttulo2Car"/>
          <w:rFonts w:ascii="Palatino Linotype" w:hAnsi="Palatino Linotype"/>
          <w:b/>
          <w:color w:val="auto"/>
          <w:sz w:val="24"/>
          <w:szCs w:val="24"/>
        </w:rPr>
        <w:t>Sistema de Acceso, Rectificación, Cancelación y Oposición de Datos Personales del Estado de México (SARCOEM)</w:t>
      </w:r>
      <w:r w:rsidRPr="00483660">
        <w:rPr>
          <w:rFonts w:ascii="Palatino Linotype" w:hAnsi="Palatino Linotype" w:cs="Arial"/>
          <w:b/>
        </w:rPr>
        <w:t xml:space="preserve">, los comprobantes de pago de enero a diciembre a nombre del solicitante de acceso a datos, </w:t>
      </w:r>
      <w:r w:rsidRPr="00483660">
        <w:rPr>
          <w:rFonts w:ascii="Palatino Linotype" w:eastAsia="Calibri" w:hAnsi="Palatino Linotype" w:cs="Arial"/>
          <w:b/>
          <w:lang w:val="es-ES"/>
        </w:rPr>
        <w:t xml:space="preserve">previa acreditación de la personalidad. </w:t>
      </w:r>
    </w:p>
    <w:p w14:paraId="103DD510" w14:textId="77777777" w:rsidR="00E17DD5" w:rsidRPr="00483660" w:rsidRDefault="00E17DD5" w:rsidP="00E17DD5">
      <w:pPr>
        <w:spacing w:before="240" w:after="240" w:line="360" w:lineRule="auto"/>
        <w:ind w:left="360"/>
        <w:contextualSpacing/>
        <w:jc w:val="both"/>
        <w:rPr>
          <w:rFonts w:ascii="Palatino Linotype" w:eastAsia="Calibri" w:hAnsi="Palatino Linotype" w:cs="Arial"/>
          <w:b/>
          <w:lang w:val="es-ES"/>
        </w:rPr>
      </w:pPr>
    </w:p>
    <w:p w14:paraId="72B8651B" w14:textId="7B9C9881" w:rsidR="00E17DD5" w:rsidRPr="00483660" w:rsidRDefault="00E17DD5" w:rsidP="00E17DD5">
      <w:pPr>
        <w:pStyle w:val="Ttulo1"/>
        <w:rPr>
          <w:b/>
        </w:rPr>
      </w:pPr>
      <w:bookmarkStart w:id="73" w:name="_Toc530486062"/>
      <w:r w:rsidRPr="00483660">
        <w:rPr>
          <w:b/>
        </w:rPr>
        <w:lastRenderedPageBreak/>
        <w:t>QUINTO. Vista al Órgano de Control Interno.</w:t>
      </w:r>
      <w:bookmarkEnd w:id="73"/>
    </w:p>
    <w:p w14:paraId="0116E38A" w14:textId="77777777" w:rsidR="00E17DD5" w:rsidRPr="00483660" w:rsidRDefault="00E17DD5" w:rsidP="00E17DD5">
      <w:pPr>
        <w:rPr>
          <w:lang w:val="es-MX" w:eastAsia="en-US"/>
        </w:rPr>
      </w:pPr>
    </w:p>
    <w:p w14:paraId="2F2387A0" w14:textId="77777777" w:rsidR="00E17DD5" w:rsidRPr="00483660" w:rsidRDefault="00E17DD5" w:rsidP="00E17DD5">
      <w:pPr>
        <w:rPr>
          <w:lang w:val="es-MX" w:eastAsia="en-US"/>
        </w:rPr>
      </w:pPr>
    </w:p>
    <w:p w14:paraId="29C467F1" w14:textId="1195F490" w:rsidR="00E17DD5" w:rsidRPr="00483660" w:rsidRDefault="00E17DD5" w:rsidP="00E17DD5">
      <w:pPr>
        <w:numPr>
          <w:ilvl w:val="0"/>
          <w:numId w:val="2"/>
        </w:numPr>
        <w:spacing w:before="240" w:after="240" w:line="360" w:lineRule="auto"/>
        <w:ind w:left="360"/>
        <w:contextualSpacing/>
        <w:jc w:val="both"/>
        <w:rPr>
          <w:rFonts w:ascii="Palatino Linotype" w:eastAsia="Calibri" w:hAnsi="Palatino Linotype" w:cs="Arial"/>
          <w:lang w:val="es-ES"/>
        </w:rPr>
      </w:pPr>
      <w:r w:rsidRPr="00483660">
        <w:rPr>
          <w:rFonts w:ascii="Palatino Linotype" w:eastAsia="Calibri" w:hAnsi="Palatino Linotype" w:cs="Arial"/>
          <w:lang w:val="es-ES"/>
        </w:rPr>
        <w:t>Por último, es necesario</w:t>
      </w:r>
      <w:r w:rsidR="003942D0" w:rsidRPr="00483660">
        <w:rPr>
          <w:rFonts w:ascii="Palatino Linotype" w:eastAsia="Calibri" w:hAnsi="Palatino Linotype" w:cs="Arial"/>
          <w:lang w:val="es-ES"/>
        </w:rPr>
        <w:t xml:space="preserve"> resaltar que el recurso de revisión previsto en la Ley de la materia no es medio para investigar y en su caso sancionar a servidores públicos por el incumplimiento a los plazos para responder a las solicitudes para el ejercicio de los derechos ARCO o para hacer efectivo el derecho de que se trate, ya sea de Acceso, Rectificación, Cancelación y Oposición de Datos Personales, </w:t>
      </w:r>
      <w:r w:rsidR="00A836B5" w:rsidRPr="00483660">
        <w:rPr>
          <w:rFonts w:ascii="Palatino Linotype" w:eastAsia="Calibri" w:hAnsi="Palatino Linotype" w:cs="Arial"/>
          <w:lang w:val="es-ES"/>
        </w:rPr>
        <w:t xml:space="preserve">sin embargo, dado la omisión del </w:t>
      </w:r>
      <w:r w:rsidR="00A836B5" w:rsidRPr="00483660">
        <w:rPr>
          <w:rFonts w:ascii="Palatino Linotype" w:eastAsia="Calibri" w:hAnsi="Palatino Linotype" w:cs="Arial"/>
          <w:b/>
          <w:lang w:val="es-ES"/>
        </w:rPr>
        <w:t xml:space="preserve">SUJETO OBLIGADO </w:t>
      </w:r>
      <w:r w:rsidR="00A836B5" w:rsidRPr="00483660">
        <w:rPr>
          <w:rFonts w:ascii="Palatino Linotype" w:eastAsia="Calibri" w:hAnsi="Palatino Linotype" w:cs="Arial"/>
          <w:lang w:val="es-ES"/>
        </w:rPr>
        <w:t>para dar atención a la solicitud, es necesario</w:t>
      </w:r>
      <w:r w:rsidRPr="00483660">
        <w:rPr>
          <w:rFonts w:ascii="Palatino Linotype" w:eastAsia="Calibri" w:hAnsi="Palatino Linotype" w:cs="Arial"/>
          <w:lang w:val="es-ES"/>
        </w:rPr>
        <w:t xml:space="preserve"> dar vista al Órgano de Control Interno de este Órgano Garante por la falta de trámite de la solicitud y por la</w:t>
      </w:r>
      <w:r w:rsidR="00A836B5" w:rsidRPr="00483660">
        <w:rPr>
          <w:rFonts w:ascii="Palatino Linotype" w:eastAsia="Calibri" w:hAnsi="Palatino Linotype" w:cs="Arial"/>
          <w:lang w:val="es-ES"/>
        </w:rPr>
        <w:t xml:space="preserve"> falta de respuesta a la misma, toda vez que </w:t>
      </w:r>
      <w:r w:rsidR="00A836B5" w:rsidRPr="00483660">
        <w:rPr>
          <w:rFonts w:ascii="Palatino Linotype" w:eastAsia="Calibri" w:hAnsi="Palatino Linotype" w:cs="Arial"/>
          <w:b/>
          <w:lang w:val="es-ES"/>
        </w:rPr>
        <w:t xml:space="preserve">Ley de Protección de Datos personales en Posesión de Sujetos Obligados del Estado de México  Municipios </w:t>
      </w:r>
      <w:r w:rsidR="00A836B5" w:rsidRPr="00483660">
        <w:rPr>
          <w:rFonts w:ascii="Palatino Linotype" w:eastAsia="Calibri" w:hAnsi="Palatino Linotype" w:cs="Arial"/>
          <w:lang w:val="es-ES"/>
        </w:rPr>
        <w:t xml:space="preserve">prevé  que será causa de responsabilidad de los servidores públicos  el incumplir los plazos para responder a las solicitudes o para hacer efectivo del derecho de que se trate. </w:t>
      </w:r>
    </w:p>
    <w:p w14:paraId="57988793" w14:textId="77777777" w:rsidR="00A836B5" w:rsidRPr="00483660" w:rsidRDefault="00A836B5" w:rsidP="00A836B5">
      <w:pPr>
        <w:spacing w:before="240" w:after="240" w:line="360" w:lineRule="auto"/>
        <w:ind w:left="360"/>
        <w:contextualSpacing/>
        <w:jc w:val="both"/>
        <w:rPr>
          <w:rFonts w:ascii="Palatino Linotype" w:eastAsia="Calibri" w:hAnsi="Palatino Linotype" w:cs="Arial"/>
          <w:lang w:val="es-ES"/>
        </w:rPr>
      </w:pPr>
    </w:p>
    <w:p w14:paraId="1200766E" w14:textId="7873A1F2" w:rsidR="00E17DD5" w:rsidRPr="00483660" w:rsidRDefault="00E17DD5" w:rsidP="00E17DD5">
      <w:pPr>
        <w:numPr>
          <w:ilvl w:val="0"/>
          <w:numId w:val="2"/>
        </w:numPr>
        <w:spacing w:before="240" w:after="240" w:line="360" w:lineRule="auto"/>
        <w:ind w:left="360"/>
        <w:contextualSpacing/>
        <w:jc w:val="both"/>
        <w:rPr>
          <w:rFonts w:ascii="Palatino Linotype" w:eastAsia="Calibri" w:hAnsi="Palatino Linotype" w:cs="Arial"/>
          <w:lang w:val="es-ES"/>
        </w:rPr>
      </w:pPr>
      <w:r w:rsidRPr="00483660">
        <w:rPr>
          <w:rFonts w:ascii="Palatino Linotype" w:eastAsia="Calibri" w:hAnsi="Palatino Linotype" w:cs="Arial"/>
          <w:lang w:val="es-ES"/>
        </w:rPr>
        <w:t xml:space="preserve">Es así que en el apartado de </w:t>
      </w:r>
      <w:r w:rsidR="00A836B5" w:rsidRPr="00483660">
        <w:rPr>
          <w:rFonts w:ascii="Palatino Linotype" w:eastAsia="Calibri" w:hAnsi="Palatino Linotype" w:cs="Arial"/>
          <w:lang w:val="es-ES"/>
        </w:rPr>
        <w:t>supuestos de  responsabilidades de la ley en comento se establece lo siguiente</w:t>
      </w:r>
      <w:r w:rsidRPr="00483660">
        <w:rPr>
          <w:rFonts w:ascii="Palatino Linotype" w:eastAsia="Calibri" w:hAnsi="Palatino Linotype" w:cs="Arial"/>
          <w:lang w:val="es-ES"/>
        </w:rPr>
        <w:t>:</w:t>
      </w:r>
    </w:p>
    <w:p w14:paraId="2EE53863" w14:textId="58336528" w:rsidR="00E17DD5" w:rsidRPr="00483660" w:rsidRDefault="00E17DD5" w:rsidP="00E17DD5">
      <w:pPr>
        <w:spacing w:before="240" w:after="240" w:line="360" w:lineRule="auto"/>
        <w:ind w:left="720"/>
        <w:contextualSpacing/>
        <w:jc w:val="both"/>
        <w:rPr>
          <w:rFonts w:ascii="Palatino Linotype" w:eastAsia="Calibri" w:hAnsi="Palatino Linotype" w:cs="Arial"/>
          <w:lang w:val="es-ES"/>
        </w:rPr>
      </w:pPr>
    </w:p>
    <w:p w14:paraId="2AB0F779" w14:textId="58C57272" w:rsidR="00E17DD5" w:rsidRPr="00483660" w:rsidRDefault="00E17DD5" w:rsidP="00E17DD5">
      <w:pPr>
        <w:tabs>
          <w:tab w:val="left" w:pos="7655"/>
        </w:tabs>
        <w:spacing w:before="240" w:after="240" w:line="360" w:lineRule="auto"/>
        <w:ind w:left="851" w:right="616"/>
        <w:contextualSpacing/>
        <w:jc w:val="both"/>
        <w:rPr>
          <w:rFonts w:ascii="Palatino Linotype" w:eastAsia="Calibri" w:hAnsi="Palatino Linotype" w:cs="Arial"/>
          <w:i/>
          <w:sz w:val="22"/>
          <w:szCs w:val="22"/>
          <w:lang w:val="es-ES"/>
        </w:rPr>
      </w:pPr>
      <w:r w:rsidRPr="00483660">
        <w:rPr>
          <w:rFonts w:ascii="Palatino Linotype" w:eastAsia="Calibri" w:hAnsi="Palatino Linotype" w:cs="Arial"/>
          <w:b/>
          <w:i/>
          <w:sz w:val="22"/>
          <w:szCs w:val="22"/>
          <w:lang w:val="es-ES"/>
        </w:rPr>
        <w:t>“Artículo 165</w:t>
      </w:r>
      <w:r w:rsidRPr="00483660">
        <w:rPr>
          <w:rFonts w:ascii="Palatino Linotype" w:eastAsia="Calibri" w:hAnsi="Palatino Linotype" w:cs="Arial"/>
          <w:i/>
          <w:sz w:val="22"/>
          <w:szCs w:val="22"/>
          <w:lang w:val="es-ES"/>
        </w:rPr>
        <w:t>. Serán causas de responsabilidad administrativa de las y los servidores públicos por incumplimiento de las obligaciones establecidas en la presente Ley, las siguientes:</w:t>
      </w:r>
    </w:p>
    <w:p w14:paraId="621297B3" w14:textId="4BE4E610" w:rsidR="00E17DD5" w:rsidRPr="00483660" w:rsidRDefault="003942D0" w:rsidP="00E17DD5">
      <w:pPr>
        <w:tabs>
          <w:tab w:val="left" w:pos="7655"/>
        </w:tabs>
        <w:spacing w:before="240" w:after="240" w:line="360" w:lineRule="auto"/>
        <w:ind w:left="851" w:right="616"/>
        <w:contextualSpacing/>
        <w:jc w:val="both"/>
        <w:rPr>
          <w:rFonts w:ascii="Palatino Linotype" w:eastAsia="Calibri" w:hAnsi="Palatino Linotype" w:cs="Arial"/>
          <w:i/>
          <w:sz w:val="22"/>
          <w:szCs w:val="22"/>
          <w:lang w:val="es-ES"/>
        </w:rPr>
      </w:pPr>
      <w:r w:rsidRPr="00483660">
        <w:rPr>
          <w:rFonts w:ascii="Palatino Linotype" w:eastAsia="Calibri" w:hAnsi="Palatino Linotype" w:cs="Arial"/>
          <w:i/>
          <w:sz w:val="22"/>
          <w:szCs w:val="22"/>
          <w:lang w:val="es-ES"/>
        </w:rPr>
        <w:t>…</w:t>
      </w:r>
    </w:p>
    <w:p w14:paraId="7E529773" w14:textId="29161530" w:rsidR="00E17DD5" w:rsidRPr="00483660" w:rsidRDefault="003942D0" w:rsidP="00E17DD5">
      <w:pPr>
        <w:tabs>
          <w:tab w:val="left" w:pos="7655"/>
        </w:tabs>
        <w:spacing w:before="240" w:after="240" w:line="360" w:lineRule="auto"/>
        <w:ind w:left="851" w:right="616"/>
        <w:contextualSpacing/>
        <w:jc w:val="both"/>
        <w:rPr>
          <w:rFonts w:ascii="Palatino Linotype" w:eastAsia="Calibri" w:hAnsi="Palatino Linotype" w:cs="Arial"/>
          <w:i/>
          <w:sz w:val="22"/>
          <w:szCs w:val="22"/>
          <w:lang w:val="es-ES"/>
        </w:rPr>
      </w:pPr>
      <w:r w:rsidRPr="00483660">
        <w:rPr>
          <w:rFonts w:ascii="Palatino Linotype" w:eastAsia="Calibri" w:hAnsi="Palatino Linotype" w:cs="Arial"/>
          <w:i/>
          <w:sz w:val="22"/>
          <w:szCs w:val="22"/>
          <w:lang w:val="es-ES"/>
        </w:rPr>
        <w:t>XXI</w:t>
      </w:r>
      <w:r w:rsidR="00E17DD5" w:rsidRPr="00483660">
        <w:rPr>
          <w:rFonts w:ascii="Palatino Linotype" w:eastAsia="Calibri" w:hAnsi="Palatino Linotype" w:cs="Arial"/>
          <w:i/>
          <w:sz w:val="22"/>
          <w:szCs w:val="22"/>
          <w:lang w:val="es-ES"/>
        </w:rPr>
        <w:t xml:space="preserve">. </w:t>
      </w:r>
      <w:r w:rsidRPr="00483660">
        <w:rPr>
          <w:rFonts w:ascii="Palatino Linotype" w:eastAsia="Calibri" w:hAnsi="Palatino Linotype" w:cs="Arial"/>
          <w:i/>
          <w:sz w:val="22"/>
          <w:szCs w:val="22"/>
          <w:lang w:val="es-ES"/>
        </w:rPr>
        <w:t xml:space="preserve">Incumplir los plazos de atención previstos en la presente Ley para responder las solicitudes para el ejercicio de los derechos ARCO o para hacer efectivo el derecho de que se trate. </w:t>
      </w:r>
    </w:p>
    <w:p w14:paraId="40C82996" w14:textId="77777777" w:rsidR="00E17DD5" w:rsidRPr="00483660" w:rsidRDefault="00E17DD5" w:rsidP="00E17DD5">
      <w:pPr>
        <w:tabs>
          <w:tab w:val="left" w:pos="7655"/>
        </w:tabs>
        <w:spacing w:before="240" w:after="240" w:line="360" w:lineRule="auto"/>
        <w:ind w:left="851" w:right="616"/>
        <w:contextualSpacing/>
        <w:jc w:val="both"/>
        <w:rPr>
          <w:rFonts w:ascii="Palatino Linotype" w:eastAsia="Calibri" w:hAnsi="Palatino Linotype" w:cs="Arial"/>
          <w:i/>
          <w:sz w:val="22"/>
          <w:szCs w:val="22"/>
          <w:lang w:val="es-ES"/>
        </w:rPr>
      </w:pPr>
      <w:r w:rsidRPr="00483660">
        <w:rPr>
          <w:rFonts w:ascii="Palatino Linotype" w:eastAsia="Calibri" w:hAnsi="Palatino Linotype" w:cs="Arial"/>
          <w:i/>
          <w:sz w:val="22"/>
          <w:szCs w:val="22"/>
          <w:lang w:val="es-ES"/>
        </w:rPr>
        <w:lastRenderedPageBreak/>
        <w:t>…</w:t>
      </w:r>
    </w:p>
    <w:p w14:paraId="59F03CDA" w14:textId="77777777" w:rsidR="00E17DD5" w:rsidRPr="00483660" w:rsidRDefault="00E17DD5" w:rsidP="00E17DD5">
      <w:pPr>
        <w:tabs>
          <w:tab w:val="left" w:pos="7655"/>
        </w:tabs>
        <w:spacing w:before="240" w:after="240" w:line="360" w:lineRule="auto"/>
        <w:ind w:left="851" w:right="616"/>
        <w:contextualSpacing/>
        <w:jc w:val="both"/>
        <w:rPr>
          <w:rFonts w:ascii="Palatino Linotype" w:eastAsia="Calibri" w:hAnsi="Palatino Linotype" w:cs="Arial"/>
          <w:i/>
          <w:sz w:val="22"/>
          <w:szCs w:val="22"/>
          <w:lang w:val="es-ES"/>
        </w:rPr>
      </w:pPr>
    </w:p>
    <w:p w14:paraId="1CBA7BCB" w14:textId="325615A4" w:rsidR="00E17DD5" w:rsidRPr="00483660" w:rsidRDefault="00E17DD5" w:rsidP="0069596C">
      <w:pPr>
        <w:numPr>
          <w:ilvl w:val="0"/>
          <w:numId w:val="2"/>
        </w:numPr>
        <w:spacing w:before="240" w:after="240" w:line="360" w:lineRule="auto"/>
        <w:ind w:left="360"/>
        <w:contextualSpacing/>
        <w:jc w:val="both"/>
        <w:rPr>
          <w:rFonts w:ascii="Palatino Linotype" w:eastAsia="Calibri" w:hAnsi="Palatino Linotype" w:cs="Arial"/>
          <w:lang w:val="es-ES"/>
        </w:rPr>
      </w:pPr>
      <w:r w:rsidRPr="00483660">
        <w:rPr>
          <w:rFonts w:ascii="Palatino Linotype" w:eastAsia="Calibri" w:hAnsi="Palatino Linotype" w:cs="Arial"/>
          <w:lang w:val="es-ES"/>
        </w:rPr>
        <w:t>Las responsabilidades a que se refiere este artículo o cualquier otra derivada del incumplimiento de las obligaciones establecidas en esta Ley serán fincadas a través de</w:t>
      </w:r>
      <w:r w:rsidR="00A836B5" w:rsidRPr="00483660">
        <w:rPr>
          <w:rFonts w:ascii="Palatino Linotype" w:eastAsia="Calibri" w:hAnsi="Palatino Linotype" w:cs="Arial"/>
          <w:lang w:val="es-ES"/>
        </w:rPr>
        <w:t xml:space="preserve"> la</w:t>
      </w:r>
      <w:r w:rsidRPr="00483660">
        <w:rPr>
          <w:rFonts w:ascii="Palatino Linotype" w:eastAsia="Calibri" w:hAnsi="Palatino Linotype" w:cs="Arial"/>
          <w:lang w:val="es-ES"/>
        </w:rPr>
        <w:t xml:space="preserve"> autoridad competente, previa promoción por parte del Instituto.</w:t>
      </w:r>
    </w:p>
    <w:p w14:paraId="392BDA83" w14:textId="77777777" w:rsidR="00E17DD5" w:rsidRPr="00483660" w:rsidRDefault="00E17DD5" w:rsidP="00E17DD5">
      <w:pPr>
        <w:spacing w:before="240" w:after="240" w:line="360" w:lineRule="auto"/>
        <w:ind w:left="720"/>
        <w:contextualSpacing/>
        <w:jc w:val="both"/>
        <w:rPr>
          <w:rFonts w:ascii="Palatino Linotype" w:eastAsia="Calibri" w:hAnsi="Palatino Linotype" w:cs="Arial"/>
          <w:lang w:val="es-ES"/>
        </w:rPr>
      </w:pPr>
    </w:p>
    <w:p w14:paraId="61A9403B" w14:textId="626A9D2B" w:rsidR="00E17DD5" w:rsidRPr="00483660" w:rsidRDefault="00E17DD5" w:rsidP="0069596C">
      <w:pPr>
        <w:numPr>
          <w:ilvl w:val="0"/>
          <w:numId w:val="2"/>
        </w:numPr>
        <w:spacing w:before="240" w:after="240" w:line="360" w:lineRule="auto"/>
        <w:ind w:left="360"/>
        <w:contextualSpacing/>
        <w:jc w:val="both"/>
        <w:rPr>
          <w:rFonts w:ascii="Palatino Linotype" w:eastAsia="Calibri" w:hAnsi="Palatino Linotype" w:cs="Arial"/>
          <w:lang w:val="es-ES"/>
        </w:rPr>
      </w:pPr>
      <w:r w:rsidRPr="00483660">
        <w:rPr>
          <w:rFonts w:ascii="Palatino Linotype" w:eastAsia="Calibri" w:hAnsi="Palatino Linotype" w:cs="Arial"/>
          <w:lang w:val="es-ES"/>
        </w:rPr>
        <w:t>Las infracciones previstas en las fracciones XIV, XVI, XVII, XVIII, XIX, XX, XXI y XXIII o la reincidencia en las conductas previstas en el resto de las fracciones, serán consideradas como graves para efectos de su sanción administrativa.</w:t>
      </w:r>
    </w:p>
    <w:p w14:paraId="7FC6B35B" w14:textId="77D5E4EC" w:rsidR="00D25446" w:rsidRPr="00483660" w:rsidRDefault="00D25446" w:rsidP="00D25446">
      <w:pPr>
        <w:spacing w:before="240" w:after="240" w:line="360" w:lineRule="auto"/>
        <w:ind w:left="360"/>
        <w:contextualSpacing/>
        <w:jc w:val="both"/>
        <w:rPr>
          <w:rFonts w:ascii="Palatino Linotype" w:hAnsi="Palatino Linotype" w:cs="Arial"/>
        </w:rPr>
      </w:pPr>
    </w:p>
    <w:p w14:paraId="62C5FE5C" w14:textId="77777777" w:rsidR="00BC6407" w:rsidRPr="00483660" w:rsidRDefault="00BC6407" w:rsidP="00201D2D">
      <w:pPr>
        <w:numPr>
          <w:ilvl w:val="0"/>
          <w:numId w:val="2"/>
        </w:numPr>
        <w:spacing w:before="240" w:after="240" w:line="360" w:lineRule="auto"/>
        <w:ind w:left="360"/>
        <w:contextualSpacing/>
        <w:jc w:val="both"/>
        <w:rPr>
          <w:rFonts w:ascii="Palatino Linotype" w:hAnsi="Palatino Linotype" w:cs="Arial"/>
        </w:rPr>
      </w:pPr>
      <w:r w:rsidRPr="00483660">
        <w:rPr>
          <w:rFonts w:ascii="Palatino Linotype" w:eastAsia="Calibri" w:hAnsi="Palatino Linotype" w:cs="Arial"/>
        </w:rPr>
        <w:t xml:space="preserve">Así, con </w:t>
      </w:r>
      <w:r w:rsidRPr="00483660">
        <w:rPr>
          <w:rFonts w:ascii="Palatino Linotype" w:hAnsi="Palatino Linotype"/>
        </w:rPr>
        <w:t>fundamento</w:t>
      </w:r>
      <w:r w:rsidRPr="00483660">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1, 81, 82 fracciones I y III, 119, 127, 128, 129, 133 y 137 de la Ley de Protección de Datos Personales en Posesión de Sujetos Obligados del Estado de México y Municipios y  2 fracción II, 29, 36 fracciones I y II, 176, 178, 179, 181, 185 fracción I, 186 y 188 de la Ley de Transparencia y Acceso a la Información Pública del Estado de México y Municipios de aplicación supletoria,</w:t>
      </w:r>
      <w:bookmarkEnd w:id="70"/>
      <w:bookmarkEnd w:id="71"/>
      <w:bookmarkEnd w:id="72"/>
      <w:r w:rsidRPr="00483660">
        <w:rPr>
          <w:rFonts w:ascii="Palatino Linotype" w:eastAsia="MS Mincho" w:hAnsi="Palatino Linotype" w:cs="Arial"/>
        </w:rPr>
        <w:t xml:space="preserve"> este </w:t>
      </w:r>
      <w:r w:rsidRPr="00483660">
        <w:rPr>
          <w:rFonts w:ascii="Palatino Linotype" w:eastAsia="MS Mincho" w:hAnsi="Palatino Linotype" w:cs="Arial"/>
          <w:b/>
        </w:rPr>
        <w:t>ÓRGANO GARANTE</w:t>
      </w:r>
      <w:r w:rsidRPr="00483660">
        <w:rPr>
          <w:rFonts w:ascii="Palatino Linotype" w:eastAsia="MS Mincho" w:hAnsi="Palatino Linotype" w:cs="Arial"/>
        </w:rPr>
        <w:t xml:space="preserve"> emite los siguientes:</w:t>
      </w:r>
    </w:p>
    <w:p w14:paraId="36D23DD0" w14:textId="3FAB0A13" w:rsidR="00E936F2" w:rsidRPr="00483660" w:rsidRDefault="00E936F2" w:rsidP="008057A9">
      <w:pPr>
        <w:pStyle w:val="Ttulo1"/>
        <w:spacing w:line="360" w:lineRule="auto"/>
        <w:jc w:val="center"/>
        <w:rPr>
          <w:b/>
          <w:color w:val="000000" w:themeColor="text1"/>
          <w:szCs w:val="24"/>
        </w:rPr>
      </w:pPr>
      <w:bookmarkStart w:id="74" w:name="_Toc500847176"/>
      <w:bookmarkStart w:id="75" w:name="_Toc463542619"/>
      <w:bookmarkStart w:id="76" w:name="_Toc482289406"/>
      <w:bookmarkStart w:id="77" w:name="_Toc452722828"/>
      <w:bookmarkStart w:id="78" w:name="_Toc453862119"/>
      <w:bookmarkEnd w:id="60"/>
      <w:bookmarkEnd w:id="61"/>
    </w:p>
    <w:p w14:paraId="3A9A1F0B" w14:textId="77777777" w:rsidR="00E936F2" w:rsidRPr="00483660" w:rsidRDefault="00E936F2" w:rsidP="00E936F2"/>
    <w:p w14:paraId="45A5B19A" w14:textId="77777777" w:rsidR="00E936F2" w:rsidRPr="00483660" w:rsidRDefault="00E936F2" w:rsidP="008057A9">
      <w:pPr>
        <w:pStyle w:val="Ttulo1"/>
        <w:spacing w:line="360" w:lineRule="auto"/>
        <w:jc w:val="center"/>
        <w:rPr>
          <w:b/>
          <w:color w:val="000000" w:themeColor="text1"/>
          <w:szCs w:val="24"/>
        </w:rPr>
      </w:pPr>
    </w:p>
    <w:p w14:paraId="720121E9" w14:textId="77777777" w:rsidR="00E936F2" w:rsidRPr="00483660" w:rsidRDefault="00E936F2" w:rsidP="00E936F2">
      <w:pPr>
        <w:rPr>
          <w:lang w:val="es-MX" w:eastAsia="en-US"/>
        </w:rPr>
      </w:pPr>
    </w:p>
    <w:p w14:paraId="2B8904AE" w14:textId="77777777" w:rsidR="00536CF8" w:rsidRPr="00483660" w:rsidRDefault="00536CF8" w:rsidP="00E936F2">
      <w:pPr>
        <w:rPr>
          <w:lang w:val="es-MX" w:eastAsia="en-US"/>
        </w:rPr>
      </w:pPr>
    </w:p>
    <w:p w14:paraId="4285415B" w14:textId="77777777" w:rsidR="00536CF8" w:rsidRPr="00483660" w:rsidRDefault="00536CF8" w:rsidP="00E936F2">
      <w:pPr>
        <w:rPr>
          <w:lang w:val="es-MX" w:eastAsia="en-US"/>
        </w:rPr>
      </w:pPr>
    </w:p>
    <w:p w14:paraId="7FC47A75" w14:textId="77777777" w:rsidR="008057A9" w:rsidRPr="00483660" w:rsidRDefault="008057A9" w:rsidP="008057A9">
      <w:pPr>
        <w:pStyle w:val="Ttulo1"/>
        <w:spacing w:line="360" w:lineRule="auto"/>
        <w:jc w:val="center"/>
        <w:rPr>
          <w:b/>
          <w:color w:val="000000" w:themeColor="text1"/>
          <w:szCs w:val="24"/>
        </w:rPr>
      </w:pPr>
      <w:bookmarkStart w:id="79" w:name="_Toc530486063"/>
      <w:r w:rsidRPr="00483660">
        <w:rPr>
          <w:b/>
          <w:color w:val="000000" w:themeColor="text1"/>
          <w:szCs w:val="24"/>
        </w:rPr>
        <w:lastRenderedPageBreak/>
        <w:t>R E S O L U T I V O S</w:t>
      </w:r>
      <w:bookmarkEnd w:id="74"/>
      <w:bookmarkEnd w:id="79"/>
    </w:p>
    <w:p w14:paraId="007A5351" w14:textId="4282D823" w:rsidR="00E936F2" w:rsidRPr="00483660" w:rsidRDefault="00E936F2" w:rsidP="00E936F2">
      <w:pPr>
        <w:spacing w:line="360" w:lineRule="auto"/>
        <w:jc w:val="both"/>
        <w:rPr>
          <w:rFonts w:ascii="Palatino Linotype" w:hAnsi="Palatino Linotype"/>
          <w:b/>
        </w:rPr>
      </w:pPr>
      <w:bookmarkStart w:id="80" w:name="_Toc526271785"/>
      <w:bookmarkStart w:id="81" w:name="_Toc529379050"/>
      <w:bookmarkStart w:id="82" w:name="_Toc530486064"/>
      <w:bookmarkStart w:id="83" w:name="_Toc466561492"/>
      <w:bookmarkStart w:id="84" w:name="_Toc517804081"/>
      <w:bookmarkStart w:id="85" w:name="_Toc459196720"/>
      <w:bookmarkEnd w:id="75"/>
      <w:bookmarkEnd w:id="76"/>
      <w:bookmarkEnd w:id="77"/>
      <w:bookmarkEnd w:id="78"/>
      <w:r w:rsidRPr="00483660">
        <w:rPr>
          <w:rStyle w:val="Ttulo2Car"/>
          <w:rFonts w:ascii="Palatino Linotype" w:hAnsi="Palatino Linotype"/>
          <w:b/>
          <w:color w:val="auto"/>
          <w:sz w:val="24"/>
          <w:szCs w:val="24"/>
        </w:rPr>
        <w:t>PRIMERO</w:t>
      </w:r>
      <w:r w:rsidRPr="00483660">
        <w:rPr>
          <w:rStyle w:val="Ttulo2Car"/>
          <w:rFonts w:ascii="Palatino Linotype" w:hAnsi="Palatino Linotype"/>
          <w:color w:val="auto"/>
          <w:sz w:val="24"/>
          <w:szCs w:val="24"/>
        </w:rPr>
        <w:t>.</w:t>
      </w:r>
      <w:bookmarkEnd w:id="80"/>
      <w:bookmarkEnd w:id="81"/>
      <w:bookmarkEnd w:id="82"/>
      <w:r w:rsidRPr="00483660">
        <w:rPr>
          <w:rStyle w:val="Ttulo2Car"/>
          <w:rFonts w:ascii="Palatino Linotype" w:hAnsi="Palatino Linotype"/>
          <w:color w:val="auto"/>
          <w:sz w:val="24"/>
          <w:szCs w:val="24"/>
        </w:rPr>
        <w:t xml:space="preserve"> </w:t>
      </w:r>
      <w:bookmarkEnd w:id="83"/>
      <w:bookmarkEnd w:id="84"/>
      <w:bookmarkEnd w:id="85"/>
      <w:r w:rsidR="007E740A" w:rsidRPr="00483660">
        <w:rPr>
          <w:rFonts w:ascii="Palatino Linotype" w:eastAsia="Times New Roman" w:hAnsi="Palatino Linotype" w:cs="Arial"/>
        </w:rPr>
        <w:t xml:space="preserve">Resultan </w:t>
      </w:r>
      <w:r w:rsidR="00CA7E5A" w:rsidRPr="00483660">
        <w:rPr>
          <w:rFonts w:ascii="Palatino Linotype" w:eastAsia="Times New Roman" w:hAnsi="Palatino Linotype" w:cs="Arial"/>
        </w:rPr>
        <w:t>fundadas las</w:t>
      </w:r>
      <w:r w:rsidR="00CA7E5A" w:rsidRPr="00483660">
        <w:rPr>
          <w:rFonts w:ascii="Palatino Linotype" w:eastAsia="Times New Roman" w:hAnsi="Palatino Linotype" w:cs="Arial"/>
          <w:b/>
        </w:rPr>
        <w:t xml:space="preserve"> </w:t>
      </w:r>
      <w:r w:rsidR="00CA7E5A" w:rsidRPr="00483660">
        <w:rPr>
          <w:rFonts w:ascii="Palatino Linotype" w:eastAsia="Times New Roman" w:hAnsi="Palatino Linotype" w:cs="Arial"/>
          <w:lang w:val="es-ES"/>
        </w:rPr>
        <w:t xml:space="preserve">razones o motivos de inconformidad hechos valer </w:t>
      </w:r>
      <w:r w:rsidR="00CA7E5A" w:rsidRPr="00483660">
        <w:rPr>
          <w:rFonts w:ascii="Palatino Linotype" w:eastAsia="Calibri" w:hAnsi="Palatino Linotype" w:cs="Arial"/>
          <w:lang w:val="es-ES"/>
        </w:rPr>
        <w:t xml:space="preserve">en el recurso de revisión </w:t>
      </w:r>
      <w:r w:rsidR="00CA7E5A" w:rsidRPr="00483660">
        <w:rPr>
          <w:rFonts w:ascii="Palatino Linotype" w:hAnsi="Palatino Linotype" w:cs="Arial"/>
          <w:b/>
          <w:bCs/>
        </w:rPr>
        <w:t>0</w:t>
      </w:r>
      <w:r w:rsidR="008F14AD" w:rsidRPr="00483660">
        <w:rPr>
          <w:rFonts w:ascii="Palatino Linotype" w:hAnsi="Palatino Linotype" w:cs="Arial"/>
          <w:b/>
          <w:bCs/>
        </w:rPr>
        <w:t>3148</w:t>
      </w:r>
      <w:r w:rsidR="007E740A" w:rsidRPr="00483660">
        <w:rPr>
          <w:rFonts w:ascii="Palatino Linotype" w:hAnsi="Palatino Linotype" w:cs="Arial"/>
          <w:b/>
          <w:bCs/>
        </w:rPr>
        <w:t>/INFOEM/AD</w:t>
      </w:r>
      <w:r w:rsidR="00CA7E5A" w:rsidRPr="00483660">
        <w:rPr>
          <w:rFonts w:ascii="Palatino Linotype" w:hAnsi="Palatino Linotype" w:cs="Arial"/>
          <w:b/>
          <w:bCs/>
        </w:rPr>
        <w:t xml:space="preserve">/RR/2018, </w:t>
      </w:r>
      <w:r w:rsidR="00CA7E5A" w:rsidRPr="00483660">
        <w:rPr>
          <w:rFonts w:ascii="Palatino Linotype" w:hAnsi="Palatino Linotype" w:cs="Arial"/>
          <w:bCs/>
        </w:rPr>
        <w:t xml:space="preserve">en términos del Considerando </w:t>
      </w:r>
      <w:r w:rsidR="00CA7E5A" w:rsidRPr="00483660">
        <w:rPr>
          <w:rFonts w:ascii="Palatino Linotype" w:hAnsi="Palatino Linotype" w:cs="Arial"/>
          <w:b/>
          <w:bCs/>
        </w:rPr>
        <w:t>CUARTO</w:t>
      </w:r>
      <w:r w:rsidR="00CA7E5A" w:rsidRPr="00483660">
        <w:rPr>
          <w:rFonts w:ascii="Palatino Linotype" w:hAnsi="Palatino Linotype" w:cs="Arial"/>
          <w:bCs/>
        </w:rPr>
        <w:t xml:space="preserve"> de la presente resolución.</w:t>
      </w:r>
    </w:p>
    <w:p w14:paraId="08042869" w14:textId="5F5E0CAF" w:rsidR="008F14AD" w:rsidRPr="00483660" w:rsidRDefault="00CA7E5A" w:rsidP="008F14AD">
      <w:pPr>
        <w:widowControl w:val="0"/>
        <w:autoSpaceDE w:val="0"/>
        <w:autoSpaceDN w:val="0"/>
        <w:adjustRightInd w:val="0"/>
        <w:spacing w:before="240" w:after="240" w:line="360" w:lineRule="auto"/>
        <w:jc w:val="both"/>
        <w:rPr>
          <w:rFonts w:ascii="Palatino Linotype" w:hAnsi="Palatino Linotype" w:cs="Arial"/>
        </w:rPr>
      </w:pPr>
      <w:r w:rsidRPr="00483660">
        <w:rPr>
          <w:rFonts w:ascii="Palatino Linotype" w:hAnsi="Palatino Linotype"/>
          <w:b/>
        </w:rPr>
        <w:t>SEGUNDO.</w:t>
      </w:r>
      <w:r w:rsidRPr="00483660">
        <w:rPr>
          <w:rStyle w:val="Ttulo2Car"/>
          <w:rFonts w:ascii="Palatino Linotype" w:hAnsi="Palatino Linotype"/>
          <w:b/>
        </w:rPr>
        <w:t xml:space="preserve"> </w:t>
      </w:r>
      <w:r w:rsidRPr="00483660">
        <w:rPr>
          <w:rFonts w:ascii="Palatino Linotype" w:eastAsia="Calibri" w:hAnsi="Palatino Linotype" w:cs="Arial"/>
          <w:lang w:val="es-ES"/>
        </w:rPr>
        <w:t>Se</w:t>
      </w:r>
      <w:r w:rsidRPr="00483660">
        <w:rPr>
          <w:rFonts w:ascii="Palatino Linotype" w:eastAsia="Calibri" w:hAnsi="Palatino Linotype" w:cs="Arial"/>
          <w:b/>
          <w:lang w:val="es-ES"/>
        </w:rPr>
        <w:t xml:space="preserve"> </w:t>
      </w:r>
      <w:r w:rsidR="008F14AD" w:rsidRPr="00483660">
        <w:rPr>
          <w:rFonts w:ascii="Palatino Linotype" w:eastAsia="Calibri" w:hAnsi="Palatino Linotype" w:cs="Arial"/>
          <w:b/>
          <w:lang w:val="es-ES"/>
        </w:rPr>
        <w:t xml:space="preserve">ORDENA </w:t>
      </w:r>
      <w:r w:rsidR="008F14AD" w:rsidRPr="00483660">
        <w:rPr>
          <w:rFonts w:ascii="Palatino Linotype" w:eastAsia="Calibri" w:hAnsi="Palatino Linotype" w:cs="Arial"/>
          <w:lang w:val="es-ES"/>
        </w:rPr>
        <w:t xml:space="preserve">al </w:t>
      </w:r>
      <w:r w:rsidR="008F14AD" w:rsidRPr="00483660">
        <w:rPr>
          <w:rFonts w:ascii="Palatino Linotype" w:eastAsia="Calibri" w:hAnsi="Palatino Linotype" w:cs="Arial"/>
          <w:b/>
          <w:bCs/>
        </w:rPr>
        <w:t xml:space="preserve">Ayuntamiento de </w:t>
      </w:r>
      <w:r w:rsidR="00AD3EBD" w:rsidRPr="00483660">
        <w:rPr>
          <w:rFonts w:ascii="Palatino Linotype" w:eastAsia="Calibri" w:hAnsi="Palatino Linotype" w:cs="Arial"/>
          <w:b/>
          <w:bCs/>
        </w:rPr>
        <w:t>Donato Guerra</w:t>
      </w:r>
      <w:r w:rsidR="008F14AD" w:rsidRPr="00483660">
        <w:rPr>
          <w:rFonts w:ascii="Palatino Linotype" w:eastAsia="Calibri" w:hAnsi="Palatino Linotype" w:cs="Arial"/>
          <w:b/>
          <w:bCs/>
        </w:rPr>
        <w:t xml:space="preserve"> </w:t>
      </w:r>
      <w:r w:rsidR="00D25446" w:rsidRPr="00483660">
        <w:rPr>
          <w:rFonts w:ascii="Palatino Linotype" w:eastAsia="Calibri" w:hAnsi="Palatino Linotype" w:cs="Arial"/>
          <w:lang w:val="es-ES"/>
        </w:rPr>
        <w:t>entregar</w:t>
      </w:r>
      <w:r w:rsidR="008F14AD" w:rsidRPr="00483660">
        <w:rPr>
          <w:rFonts w:ascii="Palatino Linotype" w:eastAsia="Calibri" w:hAnsi="Palatino Linotype" w:cs="Arial"/>
          <w:lang w:val="es-ES"/>
        </w:rPr>
        <w:t xml:space="preserve"> vía </w:t>
      </w:r>
      <w:r w:rsidR="008F14AD" w:rsidRPr="00483660">
        <w:rPr>
          <w:rStyle w:val="Ttulo2Car"/>
          <w:rFonts w:ascii="Palatino Linotype" w:hAnsi="Palatino Linotype"/>
          <w:color w:val="auto"/>
          <w:sz w:val="24"/>
          <w:szCs w:val="24"/>
        </w:rPr>
        <w:t xml:space="preserve">Sistema de Acceso, Rectificación, Cancelación y Oposición de Datos Personales del Estado de México </w:t>
      </w:r>
      <w:r w:rsidR="008F14AD" w:rsidRPr="00483660">
        <w:rPr>
          <w:rStyle w:val="Ttulo2Car"/>
          <w:rFonts w:ascii="Palatino Linotype" w:hAnsi="Palatino Linotype"/>
          <w:b/>
          <w:color w:val="auto"/>
          <w:sz w:val="24"/>
          <w:szCs w:val="24"/>
        </w:rPr>
        <w:t>(SARCOEM)</w:t>
      </w:r>
      <w:r w:rsidR="008F14AD" w:rsidRPr="00483660">
        <w:rPr>
          <w:rFonts w:ascii="Palatino Linotype" w:hAnsi="Palatino Linotype" w:cs="Arial"/>
        </w:rPr>
        <w:t xml:space="preserve">, </w:t>
      </w:r>
      <w:r w:rsidR="008F14AD" w:rsidRPr="00483660">
        <w:rPr>
          <w:rFonts w:ascii="Palatino Linotype" w:eastAsia="Calibri" w:hAnsi="Palatino Linotype" w:cs="Arial"/>
          <w:lang w:val="es-ES"/>
        </w:rPr>
        <w:t>previa acred</w:t>
      </w:r>
      <w:r w:rsidR="00F535B2" w:rsidRPr="00483660">
        <w:rPr>
          <w:rFonts w:ascii="Palatino Linotype" w:eastAsia="Calibri" w:hAnsi="Palatino Linotype" w:cs="Arial"/>
          <w:lang w:val="es-ES"/>
        </w:rPr>
        <w:t>itación de la personalidad del titula</w:t>
      </w:r>
      <w:r w:rsidR="008F14AD" w:rsidRPr="00483660">
        <w:rPr>
          <w:rFonts w:ascii="Palatino Linotype" w:eastAsia="Calibri" w:hAnsi="Palatino Linotype" w:cs="Arial"/>
          <w:lang w:val="es-ES"/>
        </w:rPr>
        <w:t>r</w:t>
      </w:r>
      <w:r w:rsidR="00F535B2" w:rsidRPr="00483660">
        <w:rPr>
          <w:rFonts w:ascii="Palatino Linotype" w:eastAsia="Calibri" w:hAnsi="Palatino Linotype" w:cs="Arial"/>
          <w:lang w:val="es-ES"/>
        </w:rPr>
        <w:t xml:space="preserve"> de los datos personales</w:t>
      </w:r>
      <w:r w:rsidR="008F14AD" w:rsidRPr="00483660">
        <w:rPr>
          <w:rFonts w:ascii="Palatino Linotype" w:hAnsi="Palatino Linotype" w:cs="Arial"/>
        </w:rPr>
        <w:t>, lo</w:t>
      </w:r>
      <w:r w:rsidR="00F535B2" w:rsidRPr="00483660">
        <w:rPr>
          <w:rFonts w:ascii="Palatino Linotype" w:hAnsi="Palatino Linotype" w:cs="Arial"/>
        </w:rPr>
        <w:t>s siguientes documentos:</w:t>
      </w:r>
      <w:r w:rsidR="008F14AD" w:rsidRPr="00483660">
        <w:rPr>
          <w:rFonts w:ascii="Palatino Linotype" w:hAnsi="Palatino Linotype" w:cs="Arial"/>
        </w:rPr>
        <w:t xml:space="preserve"> </w:t>
      </w:r>
    </w:p>
    <w:p w14:paraId="2440D84B" w14:textId="23E33B13" w:rsidR="00CA7E5A" w:rsidRPr="00483660" w:rsidRDefault="00F535B2" w:rsidP="00027A43">
      <w:pPr>
        <w:pStyle w:val="Prrafodelista"/>
        <w:widowControl w:val="0"/>
        <w:numPr>
          <w:ilvl w:val="0"/>
          <w:numId w:val="7"/>
        </w:numPr>
        <w:autoSpaceDE w:val="0"/>
        <w:autoSpaceDN w:val="0"/>
        <w:adjustRightInd w:val="0"/>
        <w:spacing w:before="240" w:after="240" w:line="360" w:lineRule="auto"/>
        <w:jc w:val="both"/>
        <w:rPr>
          <w:rFonts w:ascii="Palatino Linotype" w:eastAsia="Calibri" w:hAnsi="Palatino Linotype" w:cs="Arial"/>
          <w:b/>
          <w:lang w:val="es-ES"/>
        </w:rPr>
      </w:pPr>
      <w:r w:rsidRPr="00483660">
        <w:rPr>
          <w:rFonts w:ascii="Palatino Linotype" w:hAnsi="Palatino Linotype" w:cs="Arial"/>
          <w:b/>
        </w:rPr>
        <w:t>Recibos de nómina o cualquier otro comprobante</w:t>
      </w:r>
      <w:r w:rsidR="00AD3EBD" w:rsidRPr="00483660">
        <w:rPr>
          <w:rFonts w:ascii="Palatino Linotype" w:hAnsi="Palatino Linotype" w:cs="Arial"/>
          <w:b/>
        </w:rPr>
        <w:t xml:space="preserve"> de pago</w:t>
      </w:r>
      <w:r w:rsidRPr="00483660">
        <w:rPr>
          <w:rFonts w:ascii="Palatino Linotype" w:hAnsi="Palatino Linotype" w:cs="Arial"/>
          <w:b/>
        </w:rPr>
        <w:t xml:space="preserve"> que se haya emitido a favor del Solicitante del periodo comprendido</w:t>
      </w:r>
      <w:r w:rsidR="008F14AD" w:rsidRPr="00483660">
        <w:rPr>
          <w:rFonts w:ascii="Palatino Linotype" w:hAnsi="Palatino Linotype" w:cs="Arial"/>
          <w:b/>
        </w:rPr>
        <w:t xml:space="preserve"> de enero a diciembre de </w:t>
      </w:r>
      <w:r w:rsidRPr="00483660">
        <w:rPr>
          <w:rFonts w:ascii="Palatino Linotype" w:hAnsi="Palatino Linotype" w:cs="Arial"/>
          <w:b/>
        </w:rPr>
        <w:t>2015.</w:t>
      </w:r>
    </w:p>
    <w:p w14:paraId="02B6EB34" w14:textId="39784EE0" w:rsidR="00AD3EBD" w:rsidRPr="00483660" w:rsidRDefault="00E936F2" w:rsidP="00AD3EBD">
      <w:pPr>
        <w:spacing w:before="240" w:after="240" w:line="360" w:lineRule="auto"/>
        <w:jc w:val="both"/>
        <w:rPr>
          <w:rFonts w:ascii="Palatino Linotype" w:hAnsi="Palatino Linotype" w:cs="Arial"/>
          <w:szCs w:val="20"/>
        </w:rPr>
      </w:pPr>
      <w:bookmarkStart w:id="86" w:name="_Toc529379051"/>
      <w:bookmarkStart w:id="87" w:name="_Toc530486065"/>
      <w:bookmarkStart w:id="88" w:name="_Toc459196722"/>
      <w:bookmarkStart w:id="89" w:name="_Toc466561494"/>
      <w:bookmarkStart w:id="90" w:name="_Toc517804083"/>
      <w:bookmarkStart w:id="91" w:name="_Toc526271786"/>
      <w:r w:rsidRPr="00483660">
        <w:rPr>
          <w:rStyle w:val="Ttulo2Car"/>
          <w:rFonts w:ascii="Palatino Linotype" w:hAnsi="Palatino Linotype"/>
          <w:b/>
          <w:color w:val="auto"/>
          <w:sz w:val="24"/>
          <w:szCs w:val="24"/>
        </w:rPr>
        <w:t>TERCERO</w:t>
      </w:r>
      <w:r w:rsidRPr="00483660">
        <w:rPr>
          <w:rStyle w:val="Ttulo2Car"/>
          <w:rFonts w:ascii="Palatino Linotype" w:hAnsi="Palatino Linotype"/>
          <w:color w:val="auto"/>
          <w:sz w:val="24"/>
          <w:szCs w:val="24"/>
        </w:rPr>
        <w:t>.</w:t>
      </w:r>
      <w:bookmarkEnd w:id="86"/>
      <w:bookmarkEnd w:id="87"/>
      <w:r w:rsidRPr="00483660">
        <w:rPr>
          <w:rStyle w:val="Ttulo2Car"/>
          <w:rFonts w:ascii="Palatino Linotype" w:hAnsi="Palatino Linotype"/>
          <w:color w:val="auto"/>
          <w:sz w:val="24"/>
          <w:szCs w:val="24"/>
        </w:rPr>
        <w:t xml:space="preserve"> </w:t>
      </w:r>
      <w:bookmarkEnd w:id="88"/>
      <w:bookmarkEnd w:id="89"/>
      <w:bookmarkEnd w:id="90"/>
      <w:bookmarkEnd w:id="91"/>
      <w:r w:rsidR="00AD3EBD" w:rsidRPr="00483660">
        <w:rPr>
          <w:rFonts w:ascii="Palatino Linotype" w:hAnsi="Palatino Linotype" w:cs="Arial"/>
          <w:b/>
          <w:szCs w:val="20"/>
        </w:rPr>
        <w:t>NOTIFÍQUESE</w:t>
      </w:r>
      <w:r w:rsidR="00AD3EBD" w:rsidRPr="00483660">
        <w:rPr>
          <w:rFonts w:ascii="Palatino Linotype" w:hAnsi="Palatino Linotype" w:cs="Arial"/>
          <w:szCs w:val="20"/>
        </w:rPr>
        <w:t> al Titular de la Unidad de Transparencia del </w:t>
      </w:r>
      <w:r w:rsidR="00AD3EBD" w:rsidRPr="00483660">
        <w:rPr>
          <w:rFonts w:ascii="Palatino Linotype" w:hAnsi="Palatino Linotype" w:cs="Arial"/>
          <w:b/>
          <w:szCs w:val="20"/>
        </w:rPr>
        <w:t>SUJETO OBLIGADO</w:t>
      </w:r>
      <w:r w:rsidR="00AD3EBD" w:rsidRPr="00483660">
        <w:rPr>
          <w:rFonts w:ascii="Palatino Linotype" w:hAnsi="Palatino Linotype" w:cs="Arial"/>
          <w:szCs w:val="20"/>
        </w:rPr>
        <w:t>,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w:t>
      </w:r>
    </w:p>
    <w:p w14:paraId="1233E3B9" w14:textId="147469E4" w:rsidR="00E936F2" w:rsidRPr="00483660" w:rsidRDefault="00E936F2" w:rsidP="00E936F2">
      <w:pPr>
        <w:spacing w:before="240" w:after="360" w:line="360" w:lineRule="auto"/>
        <w:jc w:val="both"/>
        <w:rPr>
          <w:rFonts w:ascii="Palatino Linotype" w:eastAsia="MS Mincho" w:hAnsi="Palatino Linotype" w:cs="Times New Roman"/>
          <w:color w:val="000000" w:themeColor="text1"/>
        </w:rPr>
      </w:pPr>
      <w:r w:rsidRPr="00483660">
        <w:rPr>
          <w:rFonts w:ascii="Palatino Linotype" w:eastAsia="MS Mincho" w:hAnsi="Palatino Linotype" w:cs="Times New Roman"/>
          <w:b/>
          <w:color w:val="000000" w:themeColor="text1"/>
        </w:rPr>
        <w:t xml:space="preserve">CUARTO. Notifíquese </w:t>
      </w:r>
      <w:r w:rsidRPr="00483660">
        <w:rPr>
          <w:rFonts w:ascii="Palatino Linotype" w:eastAsia="MS Mincho" w:hAnsi="Palatino Linotype" w:cs="Times New Roman"/>
          <w:color w:val="000000" w:themeColor="text1"/>
        </w:rPr>
        <w:t>a</w:t>
      </w:r>
      <w:r w:rsidRPr="00483660">
        <w:rPr>
          <w:rFonts w:ascii="Palatino Linotype" w:eastAsia="MS Mincho" w:hAnsi="Palatino Linotype" w:cs="Times New Roman"/>
          <w:b/>
          <w:color w:val="000000" w:themeColor="text1"/>
        </w:rPr>
        <w:t xml:space="preserve"> </w:t>
      </w:r>
      <w:r w:rsidR="00766D27" w:rsidRPr="00766D27">
        <w:rPr>
          <w:rFonts w:ascii="Palatino Linotype" w:hAnsi="Palatino Linotype" w:cs="Arial"/>
          <w:b/>
          <w:highlight w:val="black"/>
        </w:rPr>
        <w:t>--------------------------------------</w:t>
      </w:r>
      <w:r w:rsidRPr="00483660">
        <w:rPr>
          <w:rFonts w:ascii="Palatino Linotype" w:eastAsia="MS Mincho" w:hAnsi="Palatino Linotype" w:cs="Times New Roman"/>
          <w:color w:val="000000" w:themeColor="text1"/>
        </w:rPr>
        <w:t xml:space="preserve"> la presente resolución</w:t>
      </w:r>
      <w:r w:rsidR="007E740A" w:rsidRPr="00483660">
        <w:rPr>
          <w:rFonts w:ascii="Palatino Linotype" w:eastAsia="MS Mincho" w:hAnsi="Palatino Linotype" w:cs="Times New Roman"/>
          <w:color w:val="000000" w:themeColor="text1"/>
        </w:rPr>
        <w:t xml:space="preserve">. </w:t>
      </w:r>
    </w:p>
    <w:p w14:paraId="40B4B30B" w14:textId="2C4A8DAD" w:rsidR="007E740A" w:rsidRPr="00483660" w:rsidRDefault="00E936F2" w:rsidP="007E740A">
      <w:pPr>
        <w:spacing w:before="240" w:after="240" w:line="360" w:lineRule="auto"/>
        <w:jc w:val="both"/>
        <w:rPr>
          <w:rFonts w:ascii="Palatino Linotype" w:hAnsi="Palatino Linotype"/>
          <w:lang w:eastAsia="es-ES_tradnl"/>
        </w:rPr>
      </w:pPr>
      <w:r w:rsidRPr="00483660">
        <w:rPr>
          <w:rFonts w:ascii="Palatino Linotype" w:eastAsia="MS Mincho" w:hAnsi="Palatino Linotype" w:cs="Times New Roman"/>
          <w:b/>
          <w:color w:val="000000" w:themeColor="text1"/>
        </w:rPr>
        <w:lastRenderedPageBreak/>
        <w:t xml:space="preserve">QUINTO. </w:t>
      </w:r>
      <w:r w:rsidR="007E740A" w:rsidRPr="00483660">
        <w:rPr>
          <w:rFonts w:ascii="Palatino Linotype" w:hAnsi="Palatino Linotype"/>
          <w:lang w:eastAsia="es-ES_tradnl"/>
        </w:rPr>
        <w:t xml:space="preserve">Hágase del conocimiento a </w:t>
      </w:r>
      <w:r w:rsidR="00766D27" w:rsidRPr="00766D27">
        <w:rPr>
          <w:rFonts w:ascii="Palatino Linotype" w:hAnsi="Palatino Linotype" w:cs="Arial"/>
          <w:b/>
          <w:highlight w:val="black"/>
        </w:rPr>
        <w:t>-------------------------------------------</w:t>
      </w:r>
      <w:bookmarkStart w:id="92" w:name="_GoBack"/>
      <w:bookmarkEnd w:id="92"/>
      <w:r w:rsidR="007E740A" w:rsidRPr="00483660">
        <w:rPr>
          <w:rFonts w:ascii="Palatino Linotype" w:eastAsia="MS Mincho" w:hAnsi="Palatino Linotype" w:cs="Times New Roman"/>
          <w:color w:val="000000" w:themeColor="text1"/>
        </w:rPr>
        <w:t xml:space="preserve"> </w:t>
      </w:r>
      <w:r w:rsidR="007E740A" w:rsidRPr="00483660">
        <w:rPr>
          <w:rFonts w:ascii="Palatino Linotype" w:hAnsi="Palatino Linotype"/>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02F60431" w14:textId="579C89D9" w:rsidR="00536CF8" w:rsidRDefault="00536CF8" w:rsidP="00536CF8">
      <w:pPr>
        <w:shd w:val="clear" w:color="auto" w:fill="FFFFFF"/>
        <w:spacing w:before="240" w:after="240" w:line="360" w:lineRule="auto"/>
        <w:jc w:val="both"/>
        <w:rPr>
          <w:rFonts w:ascii="Palatino Linotype" w:eastAsia="Times New Roman" w:hAnsi="Palatino Linotype" w:cs="Calibri"/>
          <w:b/>
          <w:bCs/>
          <w:color w:val="222222"/>
          <w:lang w:val="es-MX" w:eastAsia="es-MX"/>
        </w:rPr>
      </w:pPr>
      <w:r w:rsidRPr="00483660">
        <w:rPr>
          <w:rFonts w:ascii="Palatino Linotype" w:eastAsia="Times New Roman" w:hAnsi="Palatino Linotype" w:cs="Calibri"/>
          <w:b/>
          <w:bCs/>
          <w:color w:val="222222"/>
          <w:lang w:val="es-MX" w:eastAsia="es-MX"/>
        </w:rPr>
        <w:t>SEXTO</w:t>
      </w:r>
      <w:r w:rsidRPr="00483660">
        <w:rPr>
          <w:rFonts w:ascii="Palatino Linotype" w:eastAsia="Times New Roman" w:hAnsi="Palatino Linotype" w:cs="Calibri"/>
          <w:color w:val="222222"/>
          <w:lang w:val="es-MX" w:eastAsia="es-MX"/>
        </w:rPr>
        <w:t>. Gírese oficio al Contralor Interno y Órgano de Control y Vigilancia de este Instituto, para hacer de su conocimiento la presente resolución, a fin de que en ejercicio de sus atribuciones y de conformidad al artículo 165 de la Ley de Protección de Datos Personales en Posesión de Sujetos Obligados del Estado de México y Municipios, determine lo conducente en términos del considerando </w:t>
      </w:r>
      <w:r w:rsidRPr="00483660">
        <w:rPr>
          <w:rFonts w:ascii="Palatino Linotype" w:eastAsia="Times New Roman" w:hAnsi="Palatino Linotype" w:cs="Calibri"/>
          <w:b/>
          <w:bCs/>
          <w:color w:val="222222"/>
          <w:lang w:val="es-MX" w:eastAsia="es-MX"/>
        </w:rPr>
        <w:t>QUINTO.</w:t>
      </w:r>
    </w:p>
    <w:p w14:paraId="1F768924" w14:textId="2A4C9AF8" w:rsidR="00483660" w:rsidRDefault="00483660" w:rsidP="00483660">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xml:space="preserve">; EVA ABAID YAPUR;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p w14:paraId="73535B82" w14:textId="593D2118" w:rsidR="00483660" w:rsidRDefault="00483660" w:rsidP="00483660">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192B82D1" wp14:editId="6F852146">
                <wp:simplePos x="0" y="0"/>
                <wp:positionH relativeFrom="column">
                  <wp:posOffset>139065</wp:posOffset>
                </wp:positionH>
                <wp:positionV relativeFrom="paragraph">
                  <wp:posOffset>111760</wp:posOffset>
                </wp:positionV>
                <wp:extent cx="5353050" cy="16383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353050" cy="1638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A7C47C"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5pt,8.8pt" to="432.4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" strokecolor="#4f81bd [3204]" strokeweight="2pt">
                <v:shadow on="t" color="black" opacity="24903f" origin=",.5" offset="0,.55556mm"/>
              </v:line>
            </w:pict>
          </mc:Fallback>
        </mc:AlternateContent>
      </w:r>
    </w:p>
    <w:p w14:paraId="5FEA8781" w14:textId="77777777" w:rsidR="00483660" w:rsidRPr="00483660" w:rsidRDefault="00483660" w:rsidP="00483660">
      <w:pPr>
        <w:pStyle w:val="Prrafodelista"/>
        <w:spacing w:line="360" w:lineRule="auto"/>
        <w:ind w:left="0"/>
        <w:jc w:val="both"/>
        <w:rPr>
          <w:rFonts w:ascii="Palatino Linotype" w:hAnsi="Palatino Linotype" w:cs="Arial"/>
          <w:color w:val="000000" w:themeColor="text1"/>
        </w:rPr>
      </w:pPr>
    </w:p>
    <w:p w14:paraId="61B3C358" w14:textId="77777777" w:rsidR="00483660" w:rsidRPr="00483660" w:rsidRDefault="00483660" w:rsidP="00536CF8">
      <w:pPr>
        <w:shd w:val="clear" w:color="auto" w:fill="FFFFFF"/>
        <w:spacing w:before="240" w:after="240" w:line="360" w:lineRule="auto"/>
        <w:jc w:val="both"/>
        <w:rPr>
          <w:rFonts w:ascii="Calibri" w:eastAsia="Times New Roman" w:hAnsi="Calibri" w:cs="Calibri"/>
          <w:color w:val="222222"/>
          <w:sz w:val="22"/>
          <w:szCs w:val="22"/>
          <w:lang w:val="es-MX" w:eastAsia="es-MX"/>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483660" w14:paraId="150CDD5E" w14:textId="77777777" w:rsidTr="00687D53">
        <w:trPr>
          <w:trHeight w:val="1807"/>
        </w:trPr>
        <w:tc>
          <w:tcPr>
            <w:tcW w:w="9073" w:type="dxa"/>
            <w:gridSpan w:val="2"/>
            <w:vAlign w:val="center"/>
          </w:tcPr>
          <w:p w14:paraId="2C78B1F7" w14:textId="77777777" w:rsidR="00B75473" w:rsidRPr="00483660" w:rsidRDefault="00B75473" w:rsidP="00891381">
            <w:pPr>
              <w:pStyle w:val="Prrafodelista"/>
              <w:spacing w:line="360" w:lineRule="auto"/>
              <w:ind w:left="0"/>
              <w:jc w:val="both"/>
              <w:rPr>
                <w:rFonts w:ascii="Palatino Linotype" w:hAnsi="Palatino Linotype" w:cs="Arial"/>
                <w:color w:val="000000" w:themeColor="text1"/>
              </w:rPr>
            </w:pPr>
          </w:p>
          <w:p w14:paraId="1BB1D205" w14:textId="77777777" w:rsidR="00314975" w:rsidRPr="00483660" w:rsidRDefault="00314975"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483660" w:rsidRDefault="00B75473" w:rsidP="00891381">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14:paraId="66356B2D" w14:textId="77777777" w:rsidR="00B75473" w:rsidRPr="00483660" w:rsidRDefault="00B75473" w:rsidP="00891381">
            <w:pPr>
              <w:spacing w:line="360" w:lineRule="auto"/>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14:paraId="512F0CDA" w14:textId="5F097605" w:rsidR="00B75473" w:rsidRPr="00483660" w:rsidRDefault="00B75473" w:rsidP="00687D53">
            <w:pPr>
              <w:spacing w:line="360" w:lineRule="auto"/>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B75473" w:rsidRPr="00483660" w14:paraId="78D3A41A" w14:textId="77777777" w:rsidTr="00687D53">
        <w:trPr>
          <w:trHeight w:val="2156"/>
        </w:trPr>
        <w:tc>
          <w:tcPr>
            <w:tcW w:w="4253" w:type="dxa"/>
            <w:vAlign w:val="center"/>
          </w:tcPr>
          <w:p w14:paraId="56519D4C"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140C4ED8" w14:textId="77777777" w:rsidR="00B75473" w:rsidRPr="00483660" w:rsidRDefault="00B75473" w:rsidP="00891381">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14:paraId="37396CF7"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14:paraId="311617EC"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14:paraId="24F050EA"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325CE6FE" w14:textId="77777777" w:rsidR="00B75473" w:rsidRPr="00483660" w:rsidRDefault="00B75473" w:rsidP="00891381">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14:paraId="31166AC7"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440B193A"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B75473" w:rsidRPr="00483660" w14:paraId="2D064136" w14:textId="77777777" w:rsidTr="00687D53">
        <w:trPr>
          <w:trHeight w:val="2244"/>
        </w:trPr>
        <w:tc>
          <w:tcPr>
            <w:tcW w:w="4253" w:type="dxa"/>
            <w:vAlign w:val="center"/>
          </w:tcPr>
          <w:p w14:paraId="6A4B7812"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6C4A49D7"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78FFAE3E"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03CC8B85" w14:textId="77777777" w:rsidR="00B75473" w:rsidRPr="00483660" w:rsidRDefault="00B75473" w:rsidP="00891381">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14:paraId="59111EB1"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00D3610B"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14:paraId="483E9652"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2419B1E4"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08CA3E90" w14:textId="77777777" w:rsidR="00B75473" w:rsidRPr="00483660" w:rsidRDefault="00B75473" w:rsidP="00891381">
            <w:pPr>
              <w:spacing w:line="360" w:lineRule="auto"/>
              <w:jc w:val="center"/>
              <w:rPr>
                <w:rFonts w:ascii="Palatino Linotype" w:hAnsi="Palatino Linotype" w:cs="Times New Roman"/>
                <w:b/>
                <w:color w:val="000000" w:themeColor="text1"/>
              </w:rPr>
            </w:pPr>
          </w:p>
          <w:p w14:paraId="51CEDFC5" w14:textId="446AA5CE" w:rsidR="00B75473" w:rsidRPr="00483660" w:rsidRDefault="002A3565" w:rsidP="00891381">
            <w:pPr>
              <w:spacing w:line="360" w:lineRule="auto"/>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14:paraId="086B7105" w14:textId="07AE2EF6" w:rsidR="00B75473" w:rsidRPr="00483660" w:rsidRDefault="002A3565"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1CDB883D"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64007F2B" w14:textId="77777777" w:rsidR="00B75473" w:rsidRPr="00483660" w:rsidRDefault="00B75473" w:rsidP="00891381">
            <w:pPr>
              <w:pStyle w:val="Prrafodelista"/>
              <w:spacing w:line="360" w:lineRule="auto"/>
              <w:ind w:left="0"/>
              <w:jc w:val="both"/>
              <w:rPr>
                <w:rFonts w:ascii="Palatino Linotype" w:hAnsi="Palatino Linotype"/>
                <w:color w:val="000000" w:themeColor="text1"/>
              </w:rPr>
            </w:pPr>
          </w:p>
          <w:p w14:paraId="021B8A90" w14:textId="77777777" w:rsidR="00B75473" w:rsidRPr="00483660" w:rsidRDefault="00B75473" w:rsidP="00891381">
            <w:pPr>
              <w:pStyle w:val="Prrafodelista"/>
              <w:spacing w:line="360" w:lineRule="auto"/>
              <w:ind w:left="0"/>
              <w:jc w:val="both"/>
              <w:rPr>
                <w:rFonts w:ascii="Palatino Linotype" w:hAnsi="Palatino Linotype"/>
                <w:color w:val="000000" w:themeColor="text1"/>
              </w:rPr>
            </w:pPr>
          </w:p>
          <w:p w14:paraId="759F660A" w14:textId="77777777" w:rsidR="00B75473" w:rsidRPr="00483660" w:rsidRDefault="00B75473" w:rsidP="00891381">
            <w:pPr>
              <w:pStyle w:val="Prrafodelista"/>
              <w:spacing w:line="360" w:lineRule="auto"/>
              <w:ind w:left="0"/>
              <w:jc w:val="both"/>
              <w:rPr>
                <w:rFonts w:ascii="Palatino Linotype" w:hAnsi="Palatino Linotype"/>
                <w:color w:val="000000" w:themeColor="text1"/>
              </w:rPr>
            </w:pPr>
          </w:p>
          <w:p w14:paraId="7F1A8285" w14:textId="1E9382C7" w:rsidR="00B75473" w:rsidRPr="00483660" w:rsidRDefault="002A3565" w:rsidP="00891381">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Alexis Tapia Ramírez</w:t>
            </w:r>
          </w:p>
          <w:p w14:paraId="370E2705" w14:textId="10743924" w:rsidR="00B75473" w:rsidRPr="00483660" w:rsidRDefault="002A3565"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w:t>
            </w:r>
            <w:r w:rsidR="00B75473" w:rsidRPr="00483660">
              <w:rPr>
                <w:rFonts w:ascii="Palatino Linotype" w:hAnsi="Palatino Linotype" w:cs="Times New Roman"/>
                <w:color w:val="000000" w:themeColor="text1"/>
              </w:rPr>
              <w:t xml:space="preserve"> Técnic</w:t>
            </w:r>
            <w:r w:rsidRPr="00483660">
              <w:rPr>
                <w:rFonts w:ascii="Palatino Linotype" w:hAnsi="Palatino Linotype" w:cs="Times New Roman"/>
                <w:color w:val="000000" w:themeColor="text1"/>
              </w:rPr>
              <w:t>o</w:t>
            </w:r>
            <w:r w:rsidR="00B75473" w:rsidRPr="00483660">
              <w:rPr>
                <w:rFonts w:ascii="Palatino Linotype" w:hAnsi="Palatino Linotype" w:cs="Times New Roman"/>
                <w:color w:val="000000" w:themeColor="text1"/>
              </w:rPr>
              <w:t xml:space="preserve"> del Pleno</w:t>
            </w:r>
          </w:p>
          <w:p w14:paraId="34FBCAA7" w14:textId="77777777" w:rsidR="00B75473" w:rsidRPr="00483660" w:rsidRDefault="00B75473" w:rsidP="00891381">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p w14:paraId="470B1408" w14:textId="40DD5A1E" w:rsidR="00B75473" w:rsidRPr="002D6F4B" w:rsidRDefault="00B75473" w:rsidP="007E740A">
            <w:pPr>
              <w:pStyle w:val="Prrafodelista"/>
              <w:spacing w:line="360" w:lineRule="auto"/>
              <w:ind w:left="0"/>
              <w:jc w:val="both"/>
              <w:rPr>
                <w:rFonts w:ascii="Palatino Linotype" w:hAnsi="Palatino Linotype"/>
                <w:color w:val="000000" w:themeColor="text1"/>
              </w:rPr>
            </w:pPr>
            <w:r w:rsidRPr="00483660">
              <w:rPr>
                <w:rFonts w:ascii="Palatino Linotype" w:hAnsi="Palatino Linotype" w:cs="Arial"/>
                <w:color w:val="000000" w:themeColor="text1"/>
              </w:rPr>
              <w:t xml:space="preserve">Esta hoja corresponde a la resolución del </w:t>
            </w:r>
            <w:r w:rsidR="007E740A" w:rsidRPr="00483660">
              <w:rPr>
                <w:rFonts w:ascii="Palatino Linotype" w:hAnsi="Palatino Linotype" w:cs="Arial"/>
                <w:color w:val="000000" w:themeColor="text1"/>
              </w:rPr>
              <w:t xml:space="preserve">catorce (14) </w:t>
            </w:r>
            <w:r w:rsidRPr="00483660">
              <w:rPr>
                <w:rFonts w:ascii="Palatino Linotype" w:hAnsi="Palatino Linotype" w:cs="Arial"/>
                <w:color w:val="000000" w:themeColor="text1"/>
              </w:rPr>
              <w:t xml:space="preserve">de </w:t>
            </w:r>
            <w:r w:rsidR="007E740A" w:rsidRPr="00483660">
              <w:rPr>
                <w:rFonts w:ascii="Palatino Linotype" w:hAnsi="Palatino Linotype" w:cs="Arial"/>
                <w:color w:val="000000" w:themeColor="text1"/>
              </w:rPr>
              <w:t>noviem</w:t>
            </w:r>
            <w:r w:rsidRPr="00483660">
              <w:rPr>
                <w:rFonts w:ascii="Palatino Linotype" w:hAnsi="Palatino Linotype" w:cs="Arial"/>
                <w:color w:val="000000" w:themeColor="text1"/>
              </w:rPr>
              <w:t>bre</w:t>
            </w:r>
            <w:r w:rsidR="002A3565" w:rsidRPr="00483660">
              <w:rPr>
                <w:rFonts w:ascii="Palatino Linotype" w:hAnsi="Palatino Linotype" w:cs="Arial"/>
                <w:color w:val="000000" w:themeColor="text1"/>
              </w:rPr>
              <w:t xml:space="preserve"> de dos mil dieciocho</w:t>
            </w:r>
            <w:r w:rsidRPr="00483660">
              <w:rPr>
                <w:rFonts w:ascii="Palatino Linotype" w:hAnsi="Palatino Linotype" w:cs="Arial"/>
                <w:color w:val="000000" w:themeColor="text1"/>
              </w:rPr>
              <w:t xml:space="preserve"> emitida en el recurso de revisión </w:t>
            </w:r>
            <w:r w:rsidR="007E740A" w:rsidRPr="00483660">
              <w:rPr>
                <w:rFonts w:ascii="Palatino Linotype" w:hAnsi="Palatino Linotype" w:cs="Arial"/>
                <w:b/>
                <w:bCs/>
                <w:color w:val="000000" w:themeColor="text1"/>
                <w:lang w:eastAsia="es-MX"/>
              </w:rPr>
              <w:t>03148</w:t>
            </w:r>
            <w:r w:rsidR="002959F1" w:rsidRPr="00483660">
              <w:rPr>
                <w:rFonts w:ascii="Palatino Linotype" w:hAnsi="Palatino Linotype" w:cs="Arial"/>
                <w:b/>
                <w:bCs/>
                <w:color w:val="000000" w:themeColor="text1"/>
                <w:lang w:eastAsia="es-MX"/>
              </w:rPr>
              <w:t>/INFOEM/AD/RR/2018</w:t>
            </w:r>
            <w:r w:rsidRPr="00483660">
              <w:rPr>
                <w:rFonts w:ascii="Palatino Linotype" w:hAnsi="Palatino Linotype" w:cs="Arial"/>
                <w:color w:val="000000" w:themeColor="text1"/>
              </w:rPr>
              <w:t>.</w:t>
            </w:r>
          </w:p>
        </w:tc>
      </w:tr>
    </w:tbl>
    <w:p w14:paraId="09D5B693" w14:textId="39FC8F97" w:rsidR="00BB5CA9" w:rsidRPr="00EE0ACB" w:rsidRDefault="00BB5CA9" w:rsidP="00483660">
      <w:pPr>
        <w:pStyle w:val="Ttulo1"/>
        <w:spacing w:line="360" w:lineRule="auto"/>
      </w:pPr>
    </w:p>
    <w:sectPr w:rsidR="00BB5CA9" w:rsidRPr="00EE0ACB"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5F724" w14:textId="77777777" w:rsidR="00CD47CC" w:rsidRDefault="00CD47CC" w:rsidP="00587366">
      <w:r>
        <w:separator/>
      </w:r>
    </w:p>
  </w:endnote>
  <w:endnote w:type="continuationSeparator" w:id="0">
    <w:p w14:paraId="4E311772" w14:textId="77777777" w:rsidR="00CD47CC" w:rsidRDefault="00CD47C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BC6407" w:rsidRPr="00883450" w:rsidRDefault="00BC640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6D27">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6D27">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BC6407" w:rsidRDefault="00BC64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C6407" w:rsidRPr="00883450" w:rsidRDefault="00BC640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6D27" w:rsidRPr="00766D2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6D27" w:rsidRPr="00766D27">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BC6407" w:rsidRPr="00883450" w:rsidRDefault="00BC640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4449" w14:textId="77777777" w:rsidR="00CD47CC" w:rsidRDefault="00CD47CC" w:rsidP="00587366">
      <w:r>
        <w:separator/>
      </w:r>
    </w:p>
  </w:footnote>
  <w:footnote w:type="continuationSeparator" w:id="0">
    <w:p w14:paraId="7D91DD6A" w14:textId="77777777" w:rsidR="00CD47CC" w:rsidRDefault="00CD47CC" w:rsidP="00587366">
      <w:r>
        <w:continuationSeparator/>
      </w:r>
    </w:p>
  </w:footnote>
  <w:footnote w:id="1">
    <w:p w14:paraId="0900667C" w14:textId="77777777" w:rsidR="00BC6407" w:rsidRDefault="00BC6407" w:rsidP="00BC6407">
      <w:pPr>
        <w:pStyle w:val="Textonotapie"/>
      </w:pPr>
      <w:r>
        <w:rPr>
          <w:rStyle w:val="Refdenotaalpie"/>
        </w:rPr>
        <w:footnoteRef/>
      </w:r>
      <w:r>
        <w:t xml:space="preserve"> Artículo 4 fracción XI de la </w:t>
      </w:r>
      <w:r w:rsidRPr="00694FE8">
        <w:t>Ley de Protección de Datos Personales en Posesión de Sujetos Obligados del Estado de México y Municipios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C6407" w:rsidRDefault="00BC6407" w:rsidP="001C6012">
    <w:pPr>
      <w:pStyle w:val="Encabezado"/>
      <w:tabs>
        <w:tab w:val="clear" w:pos="4252"/>
        <w:tab w:val="clear" w:pos="8504"/>
        <w:tab w:val="left" w:pos="8460"/>
      </w:tabs>
    </w:pPr>
    <w:r>
      <w:tab/>
    </w:r>
  </w:p>
  <w:p w14:paraId="64F5F23E" w14:textId="390690E5" w:rsidR="00BC6407" w:rsidRDefault="00BC6407">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C6407" w:rsidRPr="00674A46" w14:paraId="07F2896E" w14:textId="77777777" w:rsidTr="006E6B65">
      <w:trPr>
        <w:trHeight w:val="138"/>
        <w:jc w:val="right"/>
      </w:trPr>
      <w:tc>
        <w:tcPr>
          <w:tcW w:w="3544" w:type="dxa"/>
          <w:vAlign w:val="center"/>
        </w:tcPr>
        <w:p w14:paraId="4A5B1974" w14:textId="3B2AB4E0" w:rsidR="00BC6407" w:rsidRPr="00674A46" w:rsidRDefault="00BC640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DAE5B87" w:rsidR="00BC6407" w:rsidRPr="00F30EBC" w:rsidRDefault="00BC6407" w:rsidP="000C3447">
          <w:pPr>
            <w:pStyle w:val="Encabezado"/>
            <w:jc w:val="both"/>
            <w:rPr>
              <w:rFonts w:ascii="Palatino Linotype" w:hAnsi="Palatino Linotype"/>
              <w:b/>
              <w:sz w:val="22"/>
              <w:szCs w:val="22"/>
            </w:rPr>
          </w:pPr>
          <w:r>
            <w:rPr>
              <w:rFonts w:ascii="Palatino Linotype" w:hAnsi="Palatino Linotype" w:cs="Arial"/>
              <w:b/>
              <w:bCs/>
              <w:sz w:val="22"/>
              <w:szCs w:val="22"/>
              <w:lang w:eastAsia="es-MX"/>
            </w:rPr>
            <w:t>03148</w:t>
          </w:r>
          <w:r w:rsidRPr="00EE3B9D">
            <w:rPr>
              <w:rFonts w:ascii="Palatino Linotype" w:hAnsi="Palatino Linotype" w:cs="Arial"/>
              <w:b/>
              <w:bCs/>
              <w:sz w:val="22"/>
              <w:szCs w:val="22"/>
              <w:lang w:eastAsia="es-MX"/>
            </w:rPr>
            <w:t>/INFOEM/AD/RR/2018</w:t>
          </w:r>
        </w:p>
      </w:tc>
    </w:tr>
    <w:tr w:rsidR="00BC6407" w:rsidRPr="00674A46" w14:paraId="1B5D8690" w14:textId="77777777" w:rsidTr="006E6B65">
      <w:trPr>
        <w:trHeight w:val="233"/>
        <w:jc w:val="right"/>
      </w:trPr>
      <w:tc>
        <w:tcPr>
          <w:tcW w:w="3544" w:type="dxa"/>
          <w:vAlign w:val="center"/>
        </w:tcPr>
        <w:p w14:paraId="3903F2C6" w14:textId="22D569F8" w:rsidR="00BC6407" w:rsidRPr="00674A46" w:rsidRDefault="00BC640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817CED5" w:rsidR="00BC6407" w:rsidRPr="00F30EBC" w:rsidRDefault="00BC6407"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Donato Guerra</w:t>
          </w:r>
        </w:p>
      </w:tc>
    </w:tr>
    <w:tr w:rsidR="00BC6407" w:rsidRPr="00674A46" w14:paraId="095EB01B" w14:textId="77777777" w:rsidTr="006E6B65">
      <w:trPr>
        <w:trHeight w:val="321"/>
        <w:jc w:val="right"/>
      </w:trPr>
      <w:tc>
        <w:tcPr>
          <w:tcW w:w="3544" w:type="dxa"/>
          <w:vAlign w:val="center"/>
        </w:tcPr>
        <w:p w14:paraId="6E000A51" w14:textId="25DCC1C7" w:rsidR="00BC6407" w:rsidRPr="00674A46" w:rsidRDefault="00BC640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C6407" w:rsidRPr="00F30EBC" w:rsidRDefault="00BC6407" w:rsidP="00472C41">
          <w:pPr>
            <w:pStyle w:val="Encabezado"/>
            <w:rPr>
              <w:rFonts w:ascii="Palatino Linotype" w:hAnsi="Palatino Linotype"/>
              <w:b/>
              <w:sz w:val="22"/>
              <w:szCs w:val="22"/>
            </w:rPr>
          </w:pPr>
          <w:r w:rsidRPr="00F30EBC">
            <w:rPr>
              <w:rFonts w:ascii="Palatino Linotype" w:hAnsi="Palatino Linotype"/>
              <w:b/>
              <w:sz w:val="22"/>
              <w:szCs w:val="22"/>
            </w:rPr>
            <w:t>José Guadalupe Luna Hernández</w:t>
          </w:r>
        </w:p>
      </w:tc>
    </w:tr>
  </w:tbl>
  <w:p w14:paraId="1096C1B8" w14:textId="77777777" w:rsidR="00BC6407" w:rsidRDefault="00BC640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C6407" w:rsidRDefault="00BC640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C6407" w:rsidRPr="00674A46" w14:paraId="0A3256F2" w14:textId="77777777" w:rsidTr="006E6B65">
      <w:trPr>
        <w:trHeight w:val="138"/>
        <w:jc w:val="right"/>
      </w:trPr>
      <w:tc>
        <w:tcPr>
          <w:tcW w:w="3261" w:type="dxa"/>
          <w:vAlign w:val="center"/>
        </w:tcPr>
        <w:p w14:paraId="3D80769D" w14:textId="316F11F8"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RECURSO DE REVISIÓN:</w:t>
          </w:r>
        </w:p>
      </w:tc>
      <w:tc>
        <w:tcPr>
          <w:tcW w:w="4111" w:type="dxa"/>
          <w:vAlign w:val="center"/>
        </w:tcPr>
        <w:p w14:paraId="0453495E" w14:textId="27590D9A" w:rsidR="00BC6407" w:rsidRPr="00ED4922" w:rsidRDefault="00BC6407" w:rsidP="00A16981">
          <w:pPr>
            <w:pStyle w:val="Encabezado"/>
            <w:rPr>
              <w:rFonts w:ascii="Palatino Linotype" w:hAnsi="Palatino Linotype"/>
              <w:b/>
              <w:sz w:val="22"/>
              <w:szCs w:val="22"/>
            </w:rPr>
          </w:pPr>
          <w:r>
            <w:rPr>
              <w:rFonts w:ascii="Palatino Linotype" w:hAnsi="Palatino Linotype" w:cs="Arial"/>
              <w:b/>
              <w:bCs/>
              <w:sz w:val="22"/>
              <w:szCs w:val="22"/>
              <w:lang w:eastAsia="es-MX"/>
            </w:rPr>
            <w:t>03148</w:t>
          </w:r>
          <w:r w:rsidRPr="00EE3B9D">
            <w:rPr>
              <w:rFonts w:ascii="Palatino Linotype" w:hAnsi="Palatino Linotype" w:cs="Arial"/>
              <w:b/>
              <w:bCs/>
              <w:sz w:val="22"/>
              <w:szCs w:val="22"/>
              <w:lang w:eastAsia="es-MX"/>
            </w:rPr>
            <w:t>/INFOEM/AD/RR/2018</w:t>
          </w:r>
        </w:p>
      </w:tc>
    </w:tr>
    <w:tr w:rsidR="00BC6407" w:rsidRPr="00B75F20" w14:paraId="128C8B3C" w14:textId="77777777" w:rsidTr="006E6B65">
      <w:trPr>
        <w:trHeight w:val="233"/>
        <w:jc w:val="right"/>
      </w:trPr>
      <w:tc>
        <w:tcPr>
          <w:tcW w:w="3261" w:type="dxa"/>
          <w:vAlign w:val="center"/>
        </w:tcPr>
        <w:p w14:paraId="483E3371" w14:textId="66B1BC74"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RECURRENTE:</w:t>
          </w:r>
        </w:p>
      </w:tc>
      <w:tc>
        <w:tcPr>
          <w:tcW w:w="4111" w:type="dxa"/>
        </w:tcPr>
        <w:p w14:paraId="1548525E" w14:textId="286C90B5" w:rsidR="00BC6407" w:rsidRPr="00ED4922" w:rsidRDefault="00766D27" w:rsidP="0058757A">
          <w:pPr>
            <w:pStyle w:val="Encabezado"/>
            <w:rPr>
              <w:rFonts w:ascii="Palatino Linotype" w:hAnsi="Palatino Linotype"/>
              <w:b/>
              <w:sz w:val="22"/>
              <w:szCs w:val="22"/>
            </w:rPr>
          </w:pPr>
          <w:r w:rsidRPr="00766D27">
            <w:rPr>
              <w:rFonts w:ascii="Palatino Linotype" w:hAnsi="Palatino Linotype"/>
              <w:b/>
              <w:sz w:val="22"/>
              <w:szCs w:val="22"/>
              <w:highlight w:val="black"/>
            </w:rPr>
            <w:t>----------------------------------------</w:t>
          </w:r>
        </w:p>
      </w:tc>
    </w:tr>
    <w:tr w:rsidR="00BC6407" w:rsidRPr="00674A46" w14:paraId="41BE0704" w14:textId="77777777" w:rsidTr="006E6B65">
      <w:trPr>
        <w:trHeight w:val="321"/>
        <w:jc w:val="right"/>
      </w:trPr>
      <w:tc>
        <w:tcPr>
          <w:tcW w:w="3261" w:type="dxa"/>
          <w:vAlign w:val="center"/>
        </w:tcPr>
        <w:p w14:paraId="34C64148" w14:textId="10C6C8A9"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SUJETO OBLIGADO:</w:t>
          </w:r>
        </w:p>
      </w:tc>
      <w:tc>
        <w:tcPr>
          <w:tcW w:w="4111" w:type="dxa"/>
          <w:vAlign w:val="center"/>
        </w:tcPr>
        <w:p w14:paraId="34C341BF" w14:textId="51E74E2B" w:rsidR="00BC6407" w:rsidRPr="00ED4922" w:rsidRDefault="00BC6407"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Donato Guerra</w:t>
          </w:r>
        </w:p>
      </w:tc>
    </w:tr>
    <w:tr w:rsidR="00BC6407" w:rsidRPr="00674A46" w14:paraId="0C8B6193" w14:textId="77777777" w:rsidTr="006E6B65">
      <w:trPr>
        <w:trHeight w:val="321"/>
        <w:jc w:val="right"/>
      </w:trPr>
      <w:tc>
        <w:tcPr>
          <w:tcW w:w="3261" w:type="dxa"/>
          <w:vAlign w:val="center"/>
        </w:tcPr>
        <w:p w14:paraId="321FFAFF" w14:textId="40E5A678"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COMISIONADO PONENTE:</w:t>
          </w:r>
        </w:p>
      </w:tc>
      <w:tc>
        <w:tcPr>
          <w:tcW w:w="4111" w:type="dxa"/>
          <w:vAlign w:val="center"/>
        </w:tcPr>
        <w:p w14:paraId="0FECDA9D" w14:textId="77777777" w:rsidR="00BC6407" w:rsidRPr="00ED4922" w:rsidRDefault="00BC6407" w:rsidP="00472C41">
          <w:pPr>
            <w:pStyle w:val="Encabezado"/>
            <w:rPr>
              <w:rFonts w:ascii="Palatino Linotype" w:hAnsi="Palatino Linotype"/>
              <w:b/>
              <w:sz w:val="22"/>
              <w:szCs w:val="22"/>
            </w:rPr>
          </w:pPr>
          <w:r w:rsidRPr="00ED4922">
            <w:rPr>
              <w:rFonts w:ascii="Palatino Linotype" w:hAnsi="Palatino Linotype"/>
              <w:b/>
              <w:sz w:val="22"/>
              <w:szCs w:val="22"/>
            </w:rPr>
            <w:t>José Guadalupe Luna Hernández</w:t>
          </w:r>
        </w:p>
      </w:tc>
    </w:tr>
  </w:tbl>
  <w:p w14:paraId="156B5574" w14:textId="3EA5B995" w:rsidR="00BC6407" w:rsidRDefault="00BC640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5CF"/>
    <w:multiLevelType w:val="hybridMultilevel"/>
    <w:tmpl w:val="C348537C"/>
    <w:lvl w:ilvl="0" w:tplc="7B2237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8C066B5"/>
    <w:multiLevelType w:val="hybridMultilevel"/>
    <w:tmpl w:val="A4E68BF2"/>
    <w:lvl w:ilvl="0" w:tplc="3EF6E06A">
      <w:start w:val="1"/>
      <w:numFmt w:val="lowerLetter"/>
      <w:lvlText w:val="%1)"/>
      <w:lvlJc w:val="left"/>
      <w:pPr>
        <w:ind w:left="1004" w:hanging="360"/>
      </w:pPr>
      <w:rPr>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nsid w:val="13927FAF"/>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BC3C4A"/>
    <w:multiLevelType w:val="hybridMultilevel"/>
    <w:tmpl w:val="0E0AEF84"/>
    <w:lvl w:ilvl="0" w:tplc="2BEC6E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F018F8"/>
    <w:multiLevelType w:val="multilevel"/>
    <w:tmpl w:val="A996826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39E19F6"/>
    <w:multiLevelType w:val="hybridMultilevel"/>
    <w:tmpl w:val="C052A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8466A86"/>
    <w:multiLevelType w:val="hybridMultilevel"/>
    <w:tmpl w:val="35985726"/>
    <w:lvl w:ilvl="0" w:tplc="99D876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1D02A4"/>
    <w:multiLevelType w:val="hybridMultilevel"/>
    <w:tmpl w:val="61A44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4"/>
  </w:num>
  <w:num w:numId="6">
    <w:abstractNumId w:val="0"/>
  </w:num>
  <w:num w:numId="7">
    <w:abstractNumId w:val="9"/>
  </w:num>
  <w:num w:numId="8">
    <w:abstractNumId w:val="2"/>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154"/>
    <w:rsid w:val="00012472"/>
    <w:rsid w:val="00012DD6"/>
    <w:rsid w:val="0001398B"/>
    <w:rsid w:val="000143FE"/>
    <w:rsid w:val="000203D3"/>
    <w:rsid w:val="000211F8"/>
    <w:rsid w:val="00024F35"/>
    <w:rsid w:val="00027A43"/>
    <w:rsid w:val="0003063D"/>
    <w:rsid w:val="000319FD"/>
    <w:rsid w:val="00031F10"/>
    <w:rsid w:val="00032493"/>
    <w:rsid w:val="0004072A"/>
    <w:rsid w:val="0004193F"/>
    <w:rsid w:val="0004195E"/>
    <w:rsid w:val="00042380"/>
    <w:rsid w:val="000439C9"/>
    <w:rsid w:val="000444FF"/>
    <w:rsid w:val="00044678"/>
    <w:rsid w:val="00044789"/>
    <w:rsid w:val="0004686A"/>
    <w:rsid w:val="000468E2"/>
    <w:rsid w:val="000515FB"/>
    <w:rsid w:val="0005237C"/>
    <w:rsid w:val="00052A3C"/>
    <w:rsid w:val="00053ABC"/>
    <w:rsid w:val="00054A03"/>
    <w:rsid w:val="00056A79"/>
    <w:rsid w:val="000578FF"/>
    <w:rsid w:val="00061344"/>
    <w:rsid w:val="00062648"/>
    <w:rsid w:val="000631D9"/>
    <w:rsid w:val="0006407E"/>
    <w:rsid w:val="00064A37"/>
    <w:rsid w:val="00064B95"/>
    <w:rsid w:val="0006594F"/>
    <w:rsid w:val="00067231"/>
    <w:rsid w:val="0007192E"/>
    <w:rsid w:val="00072930"/>
    <w:rsid w:val="000734AF"/>
    <w:rsid w:val="000800AC"/>
    <w:rsid w:val="0008230A"/>
    <w:rsid w:val="00082D11"/>
    <w:rsid w:val="00082F81"/>
    <w:rsid w:val="0008542A"/>
    <w:rsid w:val="00086D80"/>
    <w:rsid w:val="00090D6F"/>
    <w:rsid w:val="00096533"/>
    <w:rsid w:val="000A24C0"/>
    <w:rsid w:val="000A3F90"/>
    <w:rsid w:val="000A4E44"/>
    <w:rsid w:val="000A77ED"/>
    <w:rsid w:val="000B0370"/>
    <w:rsid w:val="000B0A5E"/>
    <w:rsid w:val="000B4C7C"/>
    <w:rsid w:val="000B5AB1"/>
    <w:rsid w:val="000B5D79"/>
    <w:rsid w:val="000B6D31"/>
    <w:rsid w:val="000C0061"/>
    <w:rsid w:val="000C0663"/>
    <w:rsid w:val="000C10B9"/>
    <w:rsid w:val="000C1D19"/>
    <w:rsid w:val="000C2E5F"/>
    <w:rsid w:val="000C3423"/>
    <w:rsid w:val="000C3447"/>
    <w:rsid w:val="000C3861"/>
    <w:rsid w:val="000C4A8E"/>
    <w:rsid w:val="000C5A04"/>
    <w:rsid w:val="000C5AF7"/>
    <w:rsid w:val="000D009C"/>
    <w:rsid w:val="000D0855"/>
    <w:rsid w:val="000D1E0F"/>
    <w:rsid w:val="000D3275"/>
    <w:rsid w:val="000D5A1D"/>
    <w:rsid w:val="000D7369"/>
    <w:rsid w:val="000E07DC"/>
    <w:rsid w:val="000E1C10"/>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5488"/>
    <w:rsid w:val="00107499"/>
    <w:rsid w:val="00107557"/>
    <w:rsid w:val="0011001E"/>
    <w:rsid w:val="0011167C"/>
    <w:rsid w:val="00112B02"/>
    <w:rsid w:val="00113BD3"/>
    <w:rsid w:val="00114A21"/>
    <w:rsid w:val="00115DE3"/>
    <w:rsid w:val="0012006D"/>
    <w:rsid w:val="001221E4"/>
    <w:rsid w:val="001250B4"/>
    <w:rsid w:val="001253D1"/>
    <w:rsid w:val="001318D2"/>
    <w:rsid w:val="00132C06"/>
    <w:rsid w:val="00133B79"/>
    <w:rsid w:val="00133CE5"/>
    <w:rsid w:val="001352E5"/>
    <w:rsid w:val="00135A02"/>
    <w:rsid w:val="0013673A"/>
    <w:rsid w:val="00137846"/>
    <w:rsid w:val="00140D44"/>
    <w:rsid w:val="001436BB"/>
    <w:rsid w:val="0014481A"/>
    <w:rsid w:val="001459C8"/>
    <w:rsid w:val="001460C6"/>
    <w:rsid w:val="00147864"/>
    <w:rsid w:val="00152623"/>
    <w:rsid w:val="00152ADF"/>
    <w:rsid w:val="00153833"/>
    <w:rsid w:val="00154304"/>
    <w:rsid w:val="001544D0"/>
    <w:rsid w:val="0015466E"/>
    <w:rsid w:val="00154765"/>
    <w:rsid w:val="00154EF0"/>
    <w:rsid w:val="00155E0F"/>
    <w:rsid w:val="00156A23"/>
    <w:rsid w:val="001618E7"/>
    <w:rsid w:val="001631A6"/>
    <w:rsid w:val="00163780"/>
    <w:rsid w:val="00163B1F"/>
    <w:rsid w:val="001648EE"/>
    <w:rsid w:val="00164B65"/>
    <w:rsid w:val="00166794"/>
    <w:rsid w:val="00170D28"/>
    <w:rsid w:val="00173DDB"/>
    <w:rsid w:val="0017653A"/>
    <w:rsid w:val="001775DF"/>
    <w:rsid w:val="00182B6B"/>
    <w:rsid w:val="0018435D"/>
    <w:rsid w:val="001854E7"/>
    <w:rsid w:val="00190999"/>
    <w:rsid w:val="0019160F"/>
    <w:rsid w:val="00192E4B"/>
    <w:rsid w:val="001972CC"/>
    <w:rsid w:val="001A1188"/>
    <w:rsid w:val="001A138D"/>
    <w:rsid w:val="001A1AD7"/>
    <w:rsid w:val="001A2153"/>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46FB"/>
    <w:rsid w:val="001C54A9"/>
    <w:rsid w:val="001C6012"/>
    <w:rsid w:val="001C67B0"/>
    <w:rsid w:val="001C7037"/>
    <w:rsid w:val="001C79FA"/>
    <w:rsid w:val="001D07C9"/>
    <w:rsid w:val="001D393C"/>
    <w:rsid w:val="001D3AB5"/>
    <w:rsid w:val="001D68ED"/>
    <w:rsid w:val="001D7E82"/>
    <w:rsid w:val="001E0AD2"/>
    <w:rsid w:val="001E3F91"/>
    <w:rsid w:val="001E6822"/>
    <w:rsid w:val="001E74A5"/>
    <w:rsid w:val="001E7B9E"/>
    <w:rsid w:val="001F025B"/>
    <w:rsid w:val="001F1169"/>
    <w:rsid w:val="001F4299"/>
    <w:rsid w:val="001F5AF8"/>
    <w:rsid w:val="001F783F"/>
    <w:rsid w:val="001F7DE2"/>
    <w:rsid w:val="00201D2D"/>
    <w:rsid w:val="00201E4D"/>
    <w:rsid w:val="002031F3"/>
    <w:rsid w:val="00203472"/>
    <w:rsid w:val="00207415"/>
    <w:rsid w:val="00210929"/>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5CF"/>
    <w:rsid w:val="002345FF"/>
    <w:rsid w:val="00234A2F"/>
    <w:rsid w:val="00236F3A"/>
    <w:rsid w:val="00237611"/>
    <w:rsid w:val="002400A5"/>
    <w:rsid w:val="00241FD2"/>
    <w:rsid w:val="00244476"/>
    <w:rsid w:val="0024659E"/>
    <w:rsid w:val="00252A20"/>
    <w:rsid w:val="00252B41"/>
    <w:rsid w:val="0025502F"/>
    <w:rsid w:val="0025524F"/>
    <w:rsid w:val="00260C1D"/>
    <w:rsid w:val="00261001"/>
    <w:rsid w:val="00261D84"/>
    <w:rsid w:val="00264D02"/>
    <w:rsid w:val="0026500D"/>
    <w:rsid w:val="00265CD7"/>
    <w:rsid w:val="002665BD"/>
    <w:rsid w:val="00271B06"/>
    <w:rsid w:val="00273013"/>
    <w:rsid w:val="002737CE"/>
    <w:rsid w:val="00273C37"/>
    <w:rsid w:val="0027430D"/>
    <w:rsid w:val="00274F7F"/>
    <w:rsid w:val="00275309"/>
    <w:rsid w:val="00277A35"/>
    <w:rsid w:val="00280994"/>
    <w:rsid w:val="002871EB"/>
    <w:rsid w:val="002879B1"/>
    <w:rsid w:val="00290631"/>
    <w:rsid w:val="00293AAD"/>
    <w:rsid w:val="0029425F"/>
    <w:rsid w:val="002959F1"/>
    <w:rsid w:val="002A07F4"/>
    <w:rsid w:val="002A229B"/>
    <w:rsid w:val="002A2974"/>
    <w:rsid w:val="002A3565"/>
    <w:rsid w:val="002A35B6"/>
    <w:rsid w:val="002A61A7"/>
    <w:rsid w:val="002A7537"/>
    <w:rsid w:val="002B085C"/>
    <w:rsid w:val="002B284F"/>
    <w:rsid w:val="002B2A2E"/>
    <w:rsid w:val="002B2F59"/>
    <w:rsid w:val="002B4D21"/>
    <w:rsid w:val="002C0074"/>
    <w:rsid w:val="002C0804"/>
    <w:rsid w:val="002C26DB"/>
    <w:rsid w:val="002C2D44"/>
    <w:rsid w:val="002C4715"/>
    <w:rsid w:val="002C4780"/>
    <w:rsid w:val="002C47ED"/>
    <w:rsid w:val="002C481B"/>
    <w:rsid w:val="002C484A"/>
    <w:rsid w:val="002C570D"/>
    <w:rsid w:val="002C6DB3"/>
    <w:rsid w:val="002D0935"/>
    <w:rsid w:val="002D0E3D"/>
    <w:rsid w:val="002D10C8"/>
    <w:rsid w:val="002D1A38"/>
    <w:rsid w:val="002D2E16"/>
    <w:rsid w:val="002D373C"/>
    <w:rsid w:val="002D3F95"/>
    <w:rsid w:val="002D59F1"/>
    <w:rsid w:val="002E1FA2"/>
    <w:rsid w:val="002E482C"/>
    <w:rsid w:val="002E4A6D"/>
    <w:rsid w:val="002E5399"/>
    <w:rsid w:val="002E605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010"/>
    <w:rsid w:val="00307227"/>
    <w:rsid w:val="003105D0"/>
    <w:rsid w:val="003105D6"/>
    <w:rsid w:val="00310D66"/>
    <w:rsid w:val="003116A6"/>
    <w:rsid w:val="00312733"/>
    <w:rsid w:val="00312E9C"/>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5BFE"/>
    <w:rsid w:val="0033608B"/>
    <w:rsid w:val="0033619C"/>
    <w:rsid w:val="00336720"/>
    <w:rsid w:val="00336D64"/>
    <w:rsid w:val="00337941"/>
    <w:rsid w:val="003407D0"/>
    <w:rsid w:val="00343BE0"/>
    <w:rsid w:val="00345B79"/>
    <w:rsid w:val="00345D0F"/>
    <w:rsid w:val="00346885"/>
    <w:rsid w:val="003472B3"/>
    <w:rsid w:val="00350A12"/>
    <w:rsid w:val="0035104F"/>
    <w:rsid w:val="0035221B"/>
    <w:rsid w:val="00355AEE"/>
    <w:rsid w:val="00355D3B"/>
    <w:rsid w:val="0036073F"/>
    <w:rsid w:val="003612ED"/>
    <w:rsid w:val="003629EE"/>
    <w:rsid w:val="003641F0"/>
    <w:rsid w:val="003643B3"/>
    <w:rsid w:val="003656E5"/>
    <w:rsid w:val="00367626"/>
    <w:rsid w:val="00370BB1"/>
    <w:rsid w:val="003721B2"/>
    <w:rsid w:val="00372328"/>
    <w:rsid w:val="003736B8"/>
    <w:rsid w:val="0037428A"/>
    <w:rsid w:val="00375917"/>
    <w:rsid w:val="003762FD"/>
    <w:rsid w:val="00377CC8"/>
    <w:rsid w:val="0038108D"/>
    <w:rsid w:val="0038145C"/>
    <w:rsid w:val="00383E66"/>
    <w:rsid w:val="003861B2"/>
    <w:rsid w:val="00387DC9"/>
    <w:rsid w:val="0039193E"/>
    <w:rsid w:val="00391ADA"/>
    <w:rsid w:val="00391F80"/>
    <w:rsid w:val="00392CDB"/>
    <w:rsid w:val="0039380F"/>
    <w:rsid w:val="00393B71"/>
    <w:rsid w:val="00394095"/>
    <w:rsid w:val="003940BD"/>
    <w:rsid w:val="003940F6"/>
    <w:rsid w:val="003942D0"/>
    <w:rsid w:val="00396545"/>
    <w:rsid w:val="00396F71"/>
    <w:rsid w:val="003A04FF"/>
    <w:rsid w:val="003A1B01"/>
    <w:rsid w:val="003A2029"/>
    <w:rsid w:val="003A355E"/>
    <w:rsid w:val="003A622C"/>
    <w:rsid w:val="003A6417"/>
    <w:rsid w:val="003A65FE"/>
    <w:rsid w:val="003A6A5A"/>
    <w:rsid w:val="003A7221"/>
    <w:rsid w:val="003A730E"/>
    <w:rsid w:val="003A763A"/>
    <w:rsid w:val="003B2856"/>
    <w:rsid w:val="003B2A0D"/>
    <w:rsid w:val="003B45B6"/>
    <w:rsid w:val="003B50CD"/>
    <w:rsid w:val="003B55AD"/>
    <w:rsid w:val="003B565C"/>
    <w:rsid w:val="003B7421"/>
    <w:rsid w:val="003B7AEC"/>
    <w:rsid w:val="003B7EC4"/>
    <w:rsid w:val="003C2CC1"/>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55"/>
    <w:rsid w:val="003F70CA"/>
    <w:rsid w:val="0040137F"/>
    <w:rsid w:val="00402179"/>
    <w:rsid w:val="0040278D"/>
    <w:rsid w:val="00406EED"/>
    <w:rsid w:val="00412E24"/>
    <w:rsid w:val="00413903"/>
    <w:rsid w:val="00413DAD"/>
    <w:rsid w:val="00414836"/>
    <w:rsid w:val="00415D03"/>
    <w:rsid w:val="00416727"/>
    <w:rsid w:val="0042068A"/>
    <w:rsid w:val="0042429B"/>
    <w:rsid w:val="0042437A"/>
    <w:rsid w:val="00424E72"/>
    <w:rsid w:val="00426D7C"/>
    <w:rsid w:val="004300ED"/>
    <w:rsid w:val="004308F2"/>
    <w:rsid w:val="00431687"/>
    <w:rsid w:val="00432B72"/>
    <w:rsid w:val="00433016"/>
    <w:rsid w:val="004342F1"/>
    <w:rsid w:val="004349C0"/>
    <w:rsid w:val="00434B23"/>
    <w:rsid w:val="00434FB9"/>
    <w:rsid w:val="00434FD0"/>
    <w:rsid w:val="00437702"/>
    <w:rsid w:val="004401B5"/>
    <w:rsid w:val="00440800"/>
    <w:rsid w:val="00442393"/>
    <w:rsid w:val="004436D7"/>
    <w:rsid w:val="00443DCB"/>
    <w:rsid w:val="00443DEB"/>
    <w:rsid w:val="00444891"/>
    <w:rsid w:val="0044535B"/>
    <w:rsid w:val="00445A9B"/>
    <w:rsid w:val="00445FDA"/>
    <w:rsid w:val="00447F0D"/>
    <w:rsid w:val="00450A5F"/>
    <w:rsid w:val="00451514"/>
    <w:rsid w:val="00452089"/>
    <w:rsid w:val="0045209F"/>
    <w:rsid w:val="00453BB4"/>
    <w:rsid w:val="00456317"/>
    <w:rsid w:val="00456348"/>
    <w:rsid w:val="00460A37"/>
    <w:rsid w:val="00461111"/>
    <w:rsid w:val="004613B1"/>
    <w:rsid w:val="00461513"/>
    <w:rsid w:val="0046231E"/>
    <w:rsid w:val="004635E2"/>
    <w:rsid w:val="00464CB6"/>
    <w:rsid w:val="0046566E"/>
    <w:rsid w:val="004670F7"/>
    <w:rsid w:val="0047025A"/>
    <w:rsid w:val="0047081C"/>
    <w:rsid w:val="00470D64"/>
    <w:rsid w:val="00472C41"/>
    <w:rsid w:val="00473115"/>
    <w:rsid w:val="00474477"/>
    <w:rsid w:val="004764CB"/>
    <w:rsid w:val="00476730"/>
    <w:rsid w:val="004769A5"/>
    <w:rsid w:val="004803A2"/>
    <w:rsid w:val="004816CD"/>
    <w:rsid w:val="00481A7B"/>
    <w:rsid w:val="00483660"/>
    <w:rsid w:val="0048386B"/>
    <w:rsid w:val="00483C14"/>
    <w:rsid w:val="00485DB6"/>
    <w:rsid w:val="0048658E"/>
    <w:rsid w:val="0049015C"/>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50"/>
    <w:rsid w:val="004B176B"/>
    <w:rsid w:val="004B293C"/>
    <w:rsid w:val="004B3D59"/>
    <w:rsid w:val="004B58EA"/>
    <w:rsid w:val="004B5B76"/>
    <w:rsid w:val="004B636D"/>
    <w:rsid w:val="004B73EF"/>
    <w:rsid w:val="004B7B54"/>
    <w:rsid w:val="004C20F2"/>
    <w:rsid w:val="004C251E"/>
    <w:rsid w:val="004C3F25"/>
    <w:rsid w:val="004C525E"/>
    <w:rsid w:val="004C67E2"/>
    <w:rsid w:val="004C7A27"/>
    <w:rsid w:val="004D0490"/>
    <w:rsid w:val="004D12F1"/>
    <w:rsid w:val="004D1805"/>
    <w:rsid w:val="004D1CB6"/>
    <w:rsid w:val="004D257A"/>
    <w:rsid w:val="004D2875"/>
    <w:rsid w:val="004D3142"/>
    <w:rsid w:val="004D31C9"/>
    <w:rsid w:val="004D52DD"/>
    <w:rsid w:val="004D68F8"/>
    <w:rsid w:val="004D6D19"/>
    <w:rsid w:val="004D71C0"/>
    <w:rsid w:val="004E11D8"/>
    <w:rsid w:val="004E3C72"/>
    <w:rsid w:val="004E4879"/>
    <w:rsid w:val="004E4AF8"/>
    <w:rsid w:val="004E5988"/>
    <w:rsid w:val="004E6E3A"/>
    <w:rsid w:val="004E75E4"/>
    <w:rsid w:val="004F0C96"/>
    <w:rsid w:val="004F28A0"/>
    <w:rsid w:val="004F44C7"/>
    <w:rsid w:val="004F489F"/>
    <w:rsid w:val="004F4958"/>
    <w:rsid w:val="004F5529"/>
    <w:rsid w:val="004F766F"/>
    <w:rsid w:val="004F78B7"/>
    <w:rsid w:val="004F7944"/>
    <w:rsid w:val="00500224"/>
    <w:rsid w:val="005016EF"/>
    <w:rsid w:val="00502BB2"/>
    <w:rsid w:val="00503166"/>
    <w:rsid w:val="00503A7D"/>
    <w:rsid w:val="00503F93"/>
    <w:rsid w:val="005041C2"/>
    <w:rsid w:val="00504E8F"/>
    <w:rsid w:val="00505CA0"/>
    <w:rsid w:val="00506DDD"/>
    <w:rsid w:val="00507C08"/>
    <w:rsid w:val="00507D18"/>
    <w:rsid w:val="0051016E"/>
    <w:rsid w:val="00511612"/>
    <w:rsid w:val="00511A30"/>
    <w:rsid w:val="00512F22"/>
    <w:rsid w:val="0051551D"/>
    <w:rsid w:val="00516603"/>
    <w:rsid w:val="005167B1"/>
    <w:rsid w:val="00517A46"/>
    <w:rsid w:val="00517D20"/>
    <w:rsid w:val="005215EE"/>
    <w:rsid w:val="00521F15"/>
    <w:rsid w:val="00522599"/>
    <w:rsid w:val="00522F5F"/>
    <w:rsid w:val="005248B9"/>
    <w:rsid w:val="005255D3"/>
    <w:rsid w:val="005257BD"/>
    <w:rsid w:val="00526446"/>
    <w:rsid w:val="005272AE"/>
    <w:rsid w:val="00527495"/>
    <w:rsid w:val="00527E7A"/>
    <w:rsid w:val="00531594"/>
    <w:rsid w:val="0053184C"/>
    <w:rsid w:val="00536CF8"/>
    <w:rsid w:val="00536FEE"/>
    <w:rsid w:val="00537E2C"/>
    <w:rsid w:val="005407F0"/>
    <w:rsid w:val="00542797"/>
    <w:rsid w:val="00542A5C"/>
    <w:rsid w:val="00542B3A"/>
    <w:rsid w:val="005434E0"/>
    <w:rsid w:val="00544AB9"/>
    <w:rsid w:val="00544EC9"/>
    <w:rsid w:val="00546FBD"/>
    <w:rsid w:val="00551A9B"/>
    <w:rsid w:val="00551CB9"/>
    <w:rsid w:val="005520BF"/>
    <w:rsid w:val="00552213"/>
    <w:rsid w:val="005534B3"/>
    <w:rsid w:val="00554D98"/>
    <w:rsid w:val="0055544F"/>
    <w:rsid w:val="00556B04"/>
    <w:rsid w:val="00562B0A"/>
    <w:rsid w:val="00562CCE"/>
    <w:rsid w:val="005669D6"/>
    <w:rsid w:val="00566C3D"/>
    <w:rsid w:val="00567998"/>
    <w:rsid w:val="00571419"/>
    <w:rsid w:val="0057277C"/>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54A"/>
    <w:rsid w:val="005B3A49"/>
    <w:rsid w:val="005B5C9F"/>
    <w:rsid w:val="005B6277"/>
    <w:rsid w:val="005B6AA7"/>
    <w:rsid w:val="005B6ADF"/>
    <w:rsid w:val="005B773D"/>
    <w:rsid w:val="005B7C5D"/>
    <w:rsid w:val="005C1A74"/>
    <w:rsid w:val="005C3294"/>
    <w:rsid w:val="005C347F"/>
    <w:rsid w:val="005C6F55"/>
    <w:rsid w:val="005D1783"/>
    <w:rsid w:val="005D27DD"/>
    <w:rsid w:val="005D3493"/>
    <w:rsid w:val="005D3DD3"/>
    <w:rsid w:val="005D622E"/>
    <w:rsid w:val="005E11D5"/>
    <w:rsid w:val="005E163A"/>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0774A"/>
    <w:rsid w:val="00607DF0"/>
    <w:rsid w:val="00613D44"/>
    <w:rsid w:val="00614DFF"/>
    <w:rsid w:val="00617125"/>
    <w:rsid w:val="00617813"/>
    <w:rsid w:val="00620176"/>
    <w:rsid w:val="006206CC"/>
    <w:rsid w:val="006218DE"/>
    <w:rsid w:val="00622B06"/>
    <w:rsid w:val="00623ABB"/>
    <w:rsid w:val="00624E2E"/>
    <w:rsid w:val="00627163"/>
    <w:rsid w:val="00627623"/>
    <w:rsid w:val="0062768A"/>
    <w:rsid w:val="00632253"/>
    <w:rsid w:val="0063265C"/>
    <w:rsid w:val="0063278F"/>
    <w:rsid w:val="00634476"/>
    <w:rsid w:val="006349FE"/>
    <w:rsid w:val="0064291F"/>
    <w:rsid w:val="0064393B"/>
    <w:rsid w:val="00644375"/>
    <w:rsid w:val="00644A5C"/>
    <w:rsid w:val="00646A08"/>
    <w:rsid w:val="00650392"/>
    <w:rsid w:val="0065061D"/>
    <w:rsid w:val="00653E8D"/>
    <w:rsid w:val="00656B92"/>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3C5D"/>
    <w:rsid w:val="00685689"/>
    <w:rsid w:val="0068594B"/>
    <w:rsid w:val="0068628C"/>
    <w:rsid w:val="00686B04"/>
    <w:rsid w:val="00687D53"/>
    <w:rsid w:val="00687DDB"/>
    <w:rsid w:val="006901FA"/>
    <w:rsid w:val="00690ED0"/>
    <w:rsid w:val="00691384"/>
    <w:rsid w:val="00693427"/>
    <w:rsid w:val="00694C00"/>
    <w:rsid w:val="006958A7"/>
    <w:rsid w:val="0069596C"/>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465E"/>
    <w:rsid w:val="006C50C2"/>
    <w:rsid w:val="006C563A"/>
    <w:rsid w:val="006C6E1A"/>
    <w:rsid w:val="006D27EF"/>
    <w:rsid w:val="006D52D1"/>
    <w:rsid w:val="006E0035"/>
    <w:rsid w:val="006E013D"/>
    <w:rsid w:val="006E0E97"/>
    <w:rsid w:val="006E1056"/>
    <w:rsid w:val="006E1A8B"/>
    <w:rsid w:val="006E2E6E"/>
    <w:rsid w:val="006E3985"/>
    <w:rsid w:val="006E3A2A"/>
    <w:rsid w:val="006E3C4C"/>
    <w:rsid w:val="006E4BD4"/>
    <w:rsid w:val="006E4E2A"/>
    <w:rsid w:val="006E5950"/>
    <w:rsid w:val="006E6B65"/>
    <w:rsid w:val="006E6C14"/>
    <w:rsid w:val="006E7CC5"/>
    <w:rsid w:val="006F1E31"/>
    <w:rsid w:val="006F21C6"/>
    <w:rsid w:val="006F2C12"/>
    <w:rsid w:val="006F2F92"/>
    <w:rsid w:val="006F6C95"/>
    <w:rsid w:val="006F7D53"/>
    <w:rsid w:val="00704209"/>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498A"/>
    <w:rsid w:val="0074628D"/>
    <w:rsid w:val="007473D2"/>
    <w:rsid w:val="007479C2"/>
    <w:rsid w:val="00750A80"/>
    <w:rsid w:val="0075151E"/>
    <w:rsid w:val="0075265E"/>
    <w:rsid w:val="0075440D"/>
    <w:rsid w:val="00754EF8"/>
    <w:rsid w:val="0075604A"/>
    <w:rsid w:val="0075650E"/>
    <w:rsid w:val="00757995"/>
    <w:rsid w:val="00760AA9"/>
    <w:rsid w:val="007612B3"/>
    <w:rsid w:val="00762889"/>
    <w:rsid w:val="007644E6"/>
    <w:rsid w:val="007652EA"/>
    <w:rsid w:val="007665D7"/>
    <w:rsid w:val="00766D27"/>
    <w:rsid w:val="00766DE2"/>
    <w:rsid w:val="007674F3"/>
    <w:rsid w:val="00767CD2"/>
    <w:rsid w:val="00770859"/>
    <w:rsid w:val="007721A1"/>
    <w:rsid w:val="00774A5F"/>
    <w:rsid w:val="00774DFD"/>
    <w:rsid w:val="007753FA"/>
    <w:rsid w:val="0077544D"/>
    <w:rsid w:val="007764C8"/>
    <w:rsid w:val="0078079A"/>
    <w:rsid w:val="007847F8"/>
    <w:rsid w:val="007860B9"/>
    <w:rsid w:val="007914E4"/>
    <w:rsid w:val="00791E58"/>
    <w:rsid w:val="00792BFE"/>
    <w:rsid w:val="00797BE1"/>
    <w:rsid w:val="007A0692"/>
    <w:rsid w:val="007A082B"/>
    <w:rsid w:val="007A1303"/>
    <w:rsid w:val="007A22E2"/>
    <w:rsid w:val="007A2C90"/>
    <w:rsid w:val="007A34BD"/>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4E68"/>
    <w:rsid w:val="007E5125"/>
    <w:rsid w:val="007E54EF"/>
    <w:rsid w:val="007E5DB4"/>
    <w:rsid w:val="007E740A"/>
    <w:rsid w:val="007F0617"/>
    <w:rsid w:val="007F3CB7"/>
    <w:rsid w:val="007F69EA"/>
    <w:rsid w:val="007F729E"/>
    <w:rsid w:val="00800E69"/>
    <w:rsid w:val="008039C2"/>
    <w:rsid w:val="008046E4"/>
    <w:rsid w:val="008055FF"/>
    <w:rsid w:val="008057A9"/>
    <w:rsid w:val="008058EB"/>
    <w:rsid w:val="00810F94"/>
    <w:rsid w:val="008167F5"/>
    <w:rsid w:val="00817541"/>
    <w:rsid w:val="0081794B"/>
    <w:rsid w:val="00817D8E"/>
    <w:rsid w:val="008200A3"/>
    <w:rsid w:val="00820BF2"/>
    <w:rsid w:val="008243F6"/>
    <w:rsid w:val="00824C4E"/>
    <w:rsid w:val="008264EE"/>
    <w:rsid w:val="00831D36"/>
    <w:rsid w:val="008323F6"/>
    <w:rsid w:val="00833E4C"/>
    <w:rsid w:val="00836224"/>
    <w:rsid w:val="00837BE4"/>
    <w:rsid w:val="00840559"/>
    <w:rsid w:val="00840C7E"/>
    <w:rsid w:val="008421F7"/>
    <w:rsid w:val="008422A1"/>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8E9"/>
    <w:rsid w:val="00870EAB"/>
    <w:rsid w:val="0087153F"/>
    <w:rsid w:val="00873C7F"/>
    <w:rsid w:val="0087459A"/>
    <w:rsid w:val="00875167"/>
    <w:rsid w:val="00877086"/>
    <w:rsid w:val="00877477"/>
    <w:rsid w:val="00881572"/>
    <w:rsid w:val="00882FEA"/>
    <w:rsid w:val="00883450"/>
    <w:rsid w:val="0088398C"/>
    <w:rsid w:val="008849CC"/>
    <w:rsid w:val="00885C6E"/>
    <w:rsid w:val="00886E23"/>
    <w:rsid w:val="0089031E"/>
    <w:rsid w:val="0089067B"/>
    <w:rsid w:val="00891381"/>
    <w:rsid w:val="0089412A"/>
    <w:rsid w:val="00896AD4"/>
    <w:rsid w:val="008A08E9"/>
    <w:rsid w:val="008A2F75"/>
    <w:rsid w:val="008A460C"/>
    <w:rsid w:val="008A4966"/>
    <w:rsid w:val="008A52F3"/>
    <w:rsid w:val="008A5456"/>
    <w:rsid w:val="008A59AC"/>
    <w:rsid w:val="008A7F7D"/>
    <w:rsid w:val="008B1A5A"/>
    <w:rsid w:val="008B382F"/>
    <w:rsid w:val="008B3EB8"/>
    <w:rsid w:val="008B4590"/>
    <w:rsid w:val="008B49B9"/>
    <w:rsid w:val="008B5AB4"/>
    <w:rsid w:val="008B7FFE"/>
    <w:rsid w:val="008C0446"/>
    <w:rsid w:val="008C2B3C"/>
    <w:rsid w:val="008C41A7"/>
    <w:rsid w:val="008C4DAC"/>
    <w:rsid w:val="008C6F34"/>
    <w:rsid w:val="008C7108"/>
    <w:rsid w:val="008D02A3"/>
    <w:rsid w:val="008D1D54"/>
    <w:rsid w:val="008D22D8"/>
    <w:rsid w:val="008D2BCD"/>
    <w:rsid w:val="008D3996"/>
    <w:rsid w:val="008D406E"/>
    <w:rsid w:val="008D4E99"/>
    <w:rsid w:val="008D5066"/>
    <w:rsid w:val="008D5A97"/>
    <w:rsid w:val="008D6697"/>
    <w:rsid w:val="008D728C"/>
    <w:rsid w:val="008E0674"/>
    <w:rsid w:val="008E11CC"/>
    <w:rsid w:val="008E1B8F"/>
    <w:rsid w:val="008E625D"/>
    <w:rsid w:val="008F12E6"/>
    <w:rsid w:val="008F14AD"/>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23"/>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1A93"/>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A0461"/>
    <w:rsid w:val="009A12A7"/>
    <w:rsid w:val="009A28A2"/>
    <w:rsid w:val="009A5191"/>
    <w:rsid w:val="009A6119"/>
    <w:rsid w:val="009A63FE"/>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C4285"/>
    <w:rsid w:val="009C53ED"/>
    <w:rsid w:val="009C678E"/>
    <w:rsid w:val="009C6F8D"/>
    <w:rsid w:val="009D2384"/>
    <w:rsid w:val="009D3240"/>
    <w:rsid w:val="009D3A6E"/>
    <w:rsid w:val="009D61D9"/>
    <w:rsid w:val="009D624D"/>
    <w:rsid w:val="009D7380"/>
    <w:rsid w:val="009E0AB4"/>
    <w:rsid w:val="009E21FE"/>
    <w:rsid w:val="009E4814"/>
    <w:rsid w:val="009E4942"/>
    <w:rsid w:val="009F0210"/>
    <w:rsid w:val="009F0B67"/>
    <w:rsid w:val="009F1E4B"/>
    <w:rsid w:val="009F307E"/>
    <w:rsid w:val="009F50DE"/>
    <w:rsid w:val="009F54F9"/>
    <w:rsid w:val="009F6D34"/>
    <w:rsid w:val="009F7BB0"/>
    <w:rsid w:val="00A00D50"/>
    <w:rsid w:val="00A02B5C"/>
    <w:rsid w:val="00A036C5"/>
    <w:rsid w:val="00A03AD2"/>
    <w:rsid w:val="00A07D84"/>
    <w:rsid w:val="00A10336"/>
    <w:rsid w:val="00A1035C"/>
    <w:rsid w:val="00A10CE2"/>
    <w:rsid w:val="00A12870"/>
    <w:rsid w:val="00A133FA"/>
    <w:rsid w:val="00A13811"/>
    <w:rsid w:val="00A16981"/>
    <w:rsid w:val="00A16DF1"/>
    <w:rsid w:val="00A17A17"/>
    <w:rsid w:val="00A17B65"/>
    <w:rsid w:val="00A20B1F"/>
    <w:rsid w:val="00A20CFD"/>
    <w:rsid w:val="00A22051"/>
    <w:rsid w:val="00A235D0"/>
    <w:rsid w:val="00A23624"/>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986"/>
    <w:rsid w:val="00A50B8A"/>
    <w:rsid w:val="00A51F40"/>
    <w:rsid w:val="00A572BC"/>
    <w:rsid w:val="00A61049"/>
    <w:rsid w:val="00A6592D"/>
    <w:rsid w:val="00A67428"/>
    <w:rsid w:val="00A70260"/>
    <w:rsid w:val="00A70CF3"/>
    <w:rsid w:val="00A7155E"/>
    <w:rsid w:val="00A71E76"/>
    <w:rsid w:val="00A74EDE"/>
    <w:rsid w:val="00A75396"/>
    <w:rsid w:val="00A763AE"/>
    <w:rsid w:val="00A76B0D"/>
    <w:rsid w:val="00A76EF7"/>
    <w:rsid w:val="00A81AB5"/>
    <w:rsid w:val="00A82724"/>
    <w:rsid w:val="00A82C5A"/>
    <w:rsid w:val="00A836B5"/>
    <w:rsid w:val="00A83FF6"/>
    <w:rsid w:val="00A8561B"/>
    <w:rsid w:val="00A8620F"/>
    <w:rsid w:val="00A86AAB"/>
    <w:rsid w:val="00A8769A"/>
    <w:rsid w:val="00A87F47"/>
    <w:rsid w:val="00A92EC0"/>
    <w:rsid w:val="00A92EED"/>
    <w:rsid w:val="00A95A15"/>
    <w:rsid w:val="00A9772B"/>
    <w:rsid w:val="00AA0201"/>
    <w:rsid w:val="00AA0660"/>
    <w:rsid w:val="00AA3875"/>
    <w:rsid w:val="00AA404A"/>
    <w:rsid w:val="00AA40DC"/>
    <w:rsid w:val="00AA4CC4"/>
    <w:rsid w:val="00AA6228"/>
    <w:rsid w:val="00AA69A4"/>
    <w:rsid w:val="00AB2744"/>
    <w:rsid w:val="00AB274F"/>
    <w:rsid w:val="00AB5F30"/>
    <w:rsid w:val="00AB6BE3"/>
    <w:rsid w:val="00AC37C3"/>
    <w:rsid w:val="00AC535B"/>
    <w:rsid w:val="00AC5F6A"/>
    <w:rsid w:val="00AD0B3C"/>
    <w:rsid w:val="00AD1CC0"/>
    <w:rsid w:val="00AD22B5"/>
    <w:rsid w:val="00AD3DB4"/>
    <w:rsid w:val="00AD3EBD"/>
    <w:rsid w:val="00AD6F04"/>
    <w:rsid w:val="00AE286E"/>
    <w:rsid w:val="00AE7E22"/>
    <w:rsid w:val="00AF1F04"/>
    <w:rsid w:val="00AF3D59"/>
    <w:rsid w:val="00AF5D93"/>
    <w:rsid w:val="00AF6794"/>
    <w:rsid w:val="00B016F7"/>
    <w:rsid w:val="00B02BDD"/>
    <w:rsid w:val="00B051CD"/>
    <w:rsid w:val="00B055B9"/>
    <w:rsid w:val="00B12503"/>
    <w:rsid w:val="00B13D85"/>
    <w:rsid w:val="00B16296"/>
    <w:rsid w:val="00B1786A"/>
    <w:rsid w:val="00B206D8"/>
    <w:rsid w:val="00B3120F"/>
    <w:rsid w:val="00B312C7"/>
    <w:rsid w:val="00B316B9"/>
    <w:rsid w:val="00B32E58"/>
    <w:rsid w:val="00B335A2"/>
    <w:rsid w:val="00B34371"/>
    <w:rsid w:val="00B37104"/>
    <w:rsid w:val="00B447D7"/>
    <w:rsid w:val="00B47D0D"/>
    <w:rsid w:val="00B5160C"/>
    <w:rsid w:val="00B52B7D"/>
    <w:rsid w:val="00B531D2"/>
    <w:rsid w:val="00B53616"/>
    <w:rsid w:val="00B53CCA"/>
    <w:rsid w:val="00B54441"/>
    <w:rsid w:val="00B54A5F"/>
    <w:rsid w:val="00B560C2"/>
    <w:rsid w:val="00B56409"/>
    <w:rsid w:val="00B56F9B"/>
    <w:rsid w:val="00B62944"/>
    <w:rsid w:val="00B6317C"/>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B6C"/>
    <w:rsid w:val="00B850EA"/>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C6407"/>
    <w:rsid w:val="00BC67FB"/>
    <w:rsid w:val="00BD010F"/>
    <w:rsid w:val="00BD02D5"/>
    <w:rsid w:val="00BD1A6E"/>
    <w:rsid w:val="00BD1B67"/>
    <w:rsid w:val="00BD335B"/>
    <w:rsid w:val="00BD33B6"/>
    <w:rsid w:val="00BD3D7F"/>
    <w:rsid w:val="00BD4097"/>
    <w:rsid w:val="00BD485B"/>
    <w:rsid w:val="00BD4E41"/>
    <w:rsid w:val="00BD6560"/>
    <w:rsid w:val="00BE00FA"/>
    <w:rsid w:val="00BE0C95"/>
    <w:rsid w:val="00BE545A"/>
    <w:rsid w:val="00BE5E11"/>
    <w:rsid w:val="00BE6C95"/>
    <w:rsid w:val="00BE74FA"/>
    <w:rsid w:val="00BF0680"/>
    <w:rsid w:val="00BF0A54"/>
    <w:rsid w:val="00BF0F1C"/>
    <w:rsid w:val="00BF1B7F"/>
    <w:rsid w:val="00BF296D"/>
    <w:rsid w:val="00BF343E"/>
    <w:rsid w:val="00BF5FEC"/>
    <w:rsid w:val="00BF6747"/>
    <w:rsid w:val="00BF6B5B"/>
    <w:rsid w:val="00BF6D83"/>
    <w:rsid w:val="00BF6DD1"/>
    <w:rsid w:val="00BF704D"/>
    <w:rsid w:val="00BF7824"/>
    <w:rsid w:val="00C00093"/>
    <w:rsid w:val="00C020F8"/>
    <w:rsid w:val="00C02535"/>
    <w:rsid w:val="00C03C32"/>
    <w:rsid w:val="00C04666"/>
    <w:rsid w:val="00C04D22"/>
    <w:rsid w:val="00C11482"/>
    <w:rsid w:val="00C149E0"/>
    <w:rsid w:val="00C14CDF"/>
    <w:rsid w:val="00C150E0"/>
    <w:rsid w:val="00C150F6"/>
    <w:rsid w:val="00C151AC"/>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01F5"/>
    <w:rsid w:val="00C41015"/>
    <w:rsid w:val="00C42C94"/>
    <w:rsid w:val="00C430FF"/>
    <w:rsid w:val="00C43EDF"/>
    <w:rsid w:val="00C44313"/>
    <w:rsid w:val="00C45BF0"/>
    <w:rsid w:val="00C46019"/>
    <w:rsid w:val="00C47468"/>
    <w:rsid w:val="00C54026"/>
    <w:rsid w:val="00C55FE8"/>
    <w:rsid w:val="00C6220B"/>
    <w:rsid w:val="00C63CF2"/>
    <w:rsid w:val="00C648FC"/>
    <w:rsid w:val="00C663BE"/>
    <w:rsid w:val="00C71858"/>
    <w:rsid w:val="00C722C5"/>
    <w:rsid w:val="00C72EEB"/>
    <w:rsid w:val="00C73C34"/>
    <w:rsid w:val="00C744AE"/>
    <w:rsid w:val="00C74781"/>
    <w:rsid w:val="00C77C19"/>
    <w:rsid w:val="00C77CD2"/>
    <w:rsid w:val="00C80034"/>
    <w:rsid w:val="00C814D8"/>
    <w:rsid w:val="00C83EA7"/>
    <w:rsid w:val="00C84559"/>
    <w:rsid w:val="00C85EC8"/>
    <w:rsid w:val="00C862C4"/>
    <w:rsid w:val="00C86B34"/>
    <w:rsid w:val="00C94989"/>
    <w:rsid w:val="00C95593"/>
    <w:rsid w:val="00C96A63"/>
    <w:rsid w:val="00C97602"/>
    <w:rsid w:val="00CA2022"/>
    <w:rsid w:val="00CA7E5A"/>
    <w:rsid w:val="00CB0101"/>
    <w:rsid w:val="00CB12C8"/>
    <w:rsid w:val="00CB3C69"/>
    <w:rsid w:val="00CB3C89"/>
    <w:rsid w:val="00CB57BF"/>
    <w:rsid w:val="00CC2DE4"/>
    <w:rsid w:val="00CC360E"/>
    <w:rsid w:val="00CC48D6"/>
    <w:rsid w:val="00CD0A20"/>
    <w:rsid w:val="00CD47CC"/>
    <w:rsid w:val="00CD4CB9"/>
    <w:rsid w:val="00CD60C4"/>
    <w:rsid w:val="00CD6866"/>
    <w:rsid w:val="00CD76D4"/>
    <w:rsid w:val="00CD7893"/>
    <w:rsid w:val="00CE03CC"/>
    <w:rsid w:val="00CE40B7"/>
    <w:rsid w:val="00CE670C"/>
    <w:rsid w:val="00CE7E6A"/>
    <w:rsid w:val="00CF030B"/>
    <w:rsid w:val="00CF23A2"/>
    <w:rsid w:val="00CF5F6B"/>
    <w:rsid w:val="00CF6EB2"/>
    <w:rsid w:val="00D02D0F"/>
    <w:rsid w:val="00D03A00"/>
    <w:rsid w:val="00D0635A"/>
    <w:rsid w:val="00D12D70"/>
    <w:rsid w:val="00D12EE7"/>
    <w:rsid w:val="00D1373C"/>
    <w:rsid w:val="00D17702"/>
    <w:rsid w:val="00D17C3D"/>
    <w:rsid w:val="00D225CB"/>
    <w:rsid w:val="00D25446"/>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47FBF"/>
    <w:rsid w:val="00D612E3"/>
    <w:rsid w:val="00D63990"/>
    <w:rsid w:val="00D64AF3"/>
    <w:rsid w:val="00D65068"/>
    <w:rsid w:val="00D65243"/>
    <w:rsid w:val="00D658A1"/>
    <w:rsid w:val="00D738F0"/>
    <w:rsid w:val="00D74FD3"/>
    <w:rsid w:val="00D771D7"/>
    <w:rsid w:val="00D81AB1"/>
    <w:rsid w:val="00D82CB3"/>
    <w:rsid w:val="00D82FC0"/>
    <w:rsid w:val="00D8322A"/>
    <w:rsid w:val="00D83C17"/>
    <w:rsid w:val="00D84FFF"/>
    <w:rsid w:val="00D85885"/>
    <w:rsid w:val="00D85A93"/>
    <w:rsid w:val="00D8720F"/>
    <w:rsid w:val="00D87527"/>
    <w:rsid w:val="00D87652"/>
    <w:rsid w:val="00D876DD"/>
    <w:rsid w:val="00D92D08"/>
    <w:rsid w:val="00D9372E"/>
    <w:rsid w:val="00D9375C"/>
    <w:rsid w:val="00D9392E"/>
    <w:rsid w:val="00D947F0"/>
    <w:rsid w:val="00D963CC"/>
    <w:rsid w:val="00D97F59"/>
    <w:rsid w:val="00DA3A4F"/>
    <w:rsid w:val="00DA42C0"/>
    <w:rsid w:val="00DA52A2"/>
    <w:rsid w:val="00DA617D"/>
    <w:rsid w:val="00DA7E2F"/>
    <w:rsid w:val="00DB044D"/>
    <w:rsid w:val="00DB0C0B"/>
    <w:rsid w:val="00DB31E7"/>
    <w:rsid w:val="00DB3A66"/>
    <w:rsid w:val="00DB451E"/>
    <w:rsid w:val="00DB4AC0"/>
    <w:rsid w:val="00DB4BEF"/>
    <w:rsid w:val="00DB5378"/>
    <w:rsid w:val="00DB78B2"/>
    <w:rsid w:val="00DC230C"/>
    <w:rsid w:val="00DC2CE7"/>
    <w:rsid w:val="00DC301A"/>
    <w:rsid w:val="00DC4F72"/>
    <w:rsid w:val="00DC6AEA"/>
    <w:rsid w:val="00DC7377"/>
    <w:rsid w:val="00DD3656"/>
    <w:rsid w:val="00DD3C18"/>
    <w:rsid w:val="00DD3E47"/>
    <w:rsid w:val="00DD4849"/>
    <w:rsid w:val="00DE0FC0"/>
    <w:rsid w:val="00DE2D32"/>
    <w:rsid w:val="00DE3A31"/>
    <w:rsid w:val="00DE6F83"/>
    <w:rsid w:val="00DE70F6"/>
    <w:rsid w:val="00DE7E44"/>
    <w:rsid w:val="00DF13A5"/>
    <w:rsid w:val="00DF1C93"/>
    <w:rsid w:val="00DF1E5D"/>
    <w:rsid w:val="00DF2ABA"/>
    <w:rsid w:val="00DF419C"/>
    <w:rsid w:val="00DF44A4"/>
    <w:rsid w:val="00DF51C5"/>
    <w:rsid w:val="00DF729C"/>
    <w:rsid w:val="00DF72C7"/>
    <w:rsid w:val="00E0071D"/>
    <w:rsid w:val="00E01E64"/>
    <w:rsid w:val="00E03246"/>
    <w:rsid w:val="00E03508"/>
    <w:rsid w:val="00E0383C"/>
    <w:rsid w:val="00E03C0E"/>
    <w:rsid w:val="00E073C2"/>
    <w:rsid w:val="00E10C25"/>
    <w:rsid w:val="00E1123F"/>
    <w:rsid w:val="00E12D1C"/>
    <w:rsid w:val="00E1303F"/>
    <w:rsid w:val="00E1327D"/>
    <w:rsid w:val="00E14317"/>
    <w:rsid w:val="00E14EF0"/>
    <w:rsid w:val="00E16412"/>
    <w:rsid w:val="00E165DD"/>
    <w:rsid w:val="00E17DD5"/>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3DF7"/>
    <w:rsid w:val="00E445BD"/>
    <w:rsid w:val="00E47A5F"/>
    <w:rsid w:val="00E507A5"/>
    <w:rsid w:val="00E528D2"/>
    <w:rsid w:val="00E53914"/>
    <w:rsid w:val="00E54E89"/>
    <w:rsid w:val="00E6002A"/>
    <w:rsid w:val="00E601CE"/>
    <w:rsid w:val="00E602CF"/>
    <w:rsid w:val="00E61EE8"/>
    <w:rsid w:val="00E62441"/>
    <w:rsid w:val="00E63879"/>
    <w:rsid w:val="00E646BB"/>
    <w:rsid w:val="00E65778"/>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6F2"/>
    <w:rsid w:val="00E937B5"/>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3F6"/>
    <w:rsid w:val="00EC34A9"/>
    <w:rsid w:val="00EC3934"/>
    <w:rsid w:val="00EC3BEB"/>
    <w:rsid w:val="00EC7352"/>
    <w:rsid w:val="00ED2270"/>
    <w:rsid w:val="00ED4922"/>
    <w:rsid w:val="00ED512E"/>
    <w:rsid w:val="00ED5AF4"/>
    <w:rsid w:val="00EE0293"/>
    <w:rsid w:val="00EE048D"/>
    <w:rsid w:val="00EE0ACB"/>
    <w:rsid w:val="00EE107C"/>
    <w:rsid w:val="00EE280E"/>
    <w:rsid w:val="00EE3B9D"/>
    <w:rsid w:val="00EE3E9C"/>
    <w:rsid w:val="00EE4D4C"/>
    <w:rsid w:val="00EE4FBE"/>
    <w:rsid w:val="00EF1AD7"/>
    <w:rsid w:val="00EF2E2B"/>
    <w:rsid w:val="00EF34D2"/>
    <w:rsid w:val="00EF4C26"/>
    <w:rsid w:val="00EF5CC0"/>
    <w:rsid w:val="00F027BF"/>
    <w:rsid w:val="00F02E9D"/>
    <w:rsid w:val="00F04044"/>
    <w:rsid w:val="00F046C8"/>
    <w:rsid w:val="00F047AB"/>
    <w:rsid w:val="00F05DB1"/>
    <w:rsid w:val="00F05DE1"/>
    <w:rsid w:val="00F0609F"/>
    <w:rsid w:val="00F07200"/>
    <w:rsid w:val="00F07353"/>
    <w:rsid w:val="00F10D6B"/>
    <w:rsid w:val="00F12CDC"/>
    <w:rsid w:val="00F13E45"/>
    <w:rsid w:val="00F147C6"/>
    <w:rsid w:val="00F160E5"/>
    <w:rsid w:val="00F20218"/>
    <w:rsid w:val="00F21705"/>
    <w:rsid w:val="00F231FC"/>
    <w:rsid w:val="00F23AEF"/>
    <w:rsid w:val="00F25E84"/>
    <w:rsid w:val="00F2706D"/>
    <w:rsid w:val="00F27818"/>
    <w:rsid w:val="00F27ADB"/>
    <w:rsid w:val="00F3051A"/>
    <w:rsid w:val="00F30EBC"/>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5B2"/>
    <w:rsid w:val="00F53C70"/>
    <w:rsid w:val="00F55D7B"/>
    <w:rsid w:val="00F60C62"/>
    <w:rsid w:val="00F63F1D"/>
    <w:rsid w:val="00F645AF"/>
    <w:rsid w:val="00F64D3B"/>
    <w:rsid w:val="00F66BC9"/>
    <w:rsid w:val="00F67946"/>
    <w:rsid w:val="00F72B99"/>
    <w:rsid w:val="00F72CCD"/>
    <w:rsid w:val="00F72E9F"/>
    <w:rsid w:val="00F732B1"/>
    <w:rsid w:val="00F739E9"/>
    <w:rsid w:val="00F775D6"/>
    <w:rsid w:val="00F81620"/>
    <w:rsid w:val="00F82177"/>
    <w:rsid w:val="00F82323"/>
    <w:rsid w:val="00F84240"/>
    <w:rsid w:val="00F846BE"/>
    <w:rsid w:val="00F85237"/>
    <w:rsid w:val="00F8564F"/>
    <w:rsid w:val="00F87DAE"/>
    <w:rsid w:val="00F9000A"/>
    <w:rsid w:val="00F9002A"/>
    <w:rsid w:val="00F90CC8"/>
    <w:rsid w:val="00F94E43"/>
    <w:rsid w:val="00F95C51"/>
    <w:rsid w:val="00F95F7E"/>
    <w:rsid w:val="00F97AFE"/>
    <w:rsid w:val="00FA0128"/>
    <w:rsid w:val="00FA1786"/>
    <w:rsid w:val="00FA215F"/>
    <w:rsid w:val="00FA3191"/>
    <w:rsid w:val="00FA5AE3"/>
    <w:rsid w:val="00FA73DD"/>
    <w:rsid w:val="00FB13C2"/>
    <w:rsid w:val="00FB1C9D"/>
    <w:rsid w:val="00FB380D"/>
    <w:rsid w:val="00FB742C"/>
    <w:rsid w:val="00FB76C5"/>
    <w:rsid w:val="00FC1C82"/>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51CB9"/>
    <w:rPr>
      <w:i/>
      <w:iCs/>
    </w:rPr>
  </w:style>
  <w:style w:type="character" w:customStyle="1" w:styleId="il">
    <w:name w:val="il"/>
    <w:basedOn w:val="Fuentedeprrafopredeter"/>
    <w:rsid w:val="0015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65892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0EEC-9F25-4075-A05F-11E44DED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6198</Words>
  <Characters>34091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2017-11-01T01:59:00Z</cp:lastPrinted>
  <dcterms:created xsi:type="dcterms:W3CDTF">2018-11-08T19:43:00Z</dcterms:created>
  <dcterms:modified xsi:type="dcterms:W3CDTF">2018-12-06T16:14:00Z</dcterms:modified>
</cp:coreProperties>
</file>