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8B6B37">
        <w:rPr>
          <w:rFonts w:ascii="Palatino Linotype" w:eastAsia="Times New Roman" w:hAnsi="Palatino Linotype" w:cs="Arial"/>
          <w:color w:val="000000"/>
          <w:sz w:val="24"/>
          <w:szCs w:val="24"/>
          <w:lang w:eastAsia="es-MX"/>
        </w:rPr>
        <w:t>veinticuatro de octubre</w:t>
      </w:r>
      <w:r w:rsidRPr="005A4030">
        <w:rPr>
          <w:rFonts w:ascii="Palatino Linotype" w:eastAsia="Times New Roman" w:hAnsi="Palatino Linotype" w:cs="Arial"/>
          <w:color w:val="000000"/>
          <w:sz w:val="24"/>
          <w:szCs w:val="24"/>
          <w:lang w:eastAsia="es-MX"/>
        </w:rPr>
        <w:t xml:space="preserve"> de dos mil dieciocho.</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8B6B37" w:rsidRPr="008B6B37">
        <w:rPr>
          <w:rFonts w:ascii="Palatino Linotype" w:hAnsi="Palatino Linotype" w:cs="Arial"/>
          <w:b/>
          <w:bCs/>
          <w:sz w:val="24"/>
          <w:lang w:eastAsia="es-MX"/>
        </w:rPr>
        <w:t>03150/INFOEM/IP/RR/2018</w:t>
      </w:r>
      <w:r w:rsidRPr="009B1B26">
        <w:rPr>
          <w:rFonts w:ascii="Palatino Linotype" w:hAnsi="Palatino Linotype" w:cs="Arial"/>
          <w:sz w:val="24"/>
        </w:rPr>
        <w:t xml:space="preserve">, interpuesto por el </w:t>
      </w:r>
      <w:r w:rsidRPr="009B1B26">
        <w:rPr>
          <w:rFonts w:ascii="Palatino Linotype" w:hAnsi="Palatino Linotype" w:cs="Arial"/>
          <w:b/>
          <w:sz w:val="24"/>
          <w:szCs w:val="24"/>
        </w:rPr>
        <w:t xml:space="preserve">C. </w:t>
      </w:r>
      <w:r w:rsidR="009F2F3C">
        <w:rPr>
          <w:rFonts w:ascii="Palatino Linotype" w:hAnsi="Palatino Linotype" w:cs="Arial"/>
          <w:b/>
          <w:sz w:val="24"/>
          <w:szCs w:val="24"/>
        </w:rPr>
        <w:t>XXXXXXXXXXXXXXX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8B6B37">
        <w:rPr>
          <w:rFonts w:ascii="Palatino Linotype" w:hAnsi="Palatino Linotype" w:cs="Arial"/>
          <w:sz w:val="24"/>
        </w:rPr>
        <w:t>, en contra de la respuesta de la</w:t>
      </w:r>
      <w:r w:rsidRPr="009B1B26">
        <w:rPr>
          <w:rFonts w:ascii="Palatino Linotype" w:hAnsi="Palatino Linotype" w:cs="Arial"/>
          <w:sz w:val="24"/>
        </w:rPr>
        <w:t xml:space="preserve"> </w:t>
      </w:r>
      <w:r w:rsidR="008B6B37" w:rsidRPr="008B6B37">
        <w:rPr>
          <w:rFonts w:ascii="Palatino Linotype" w:hAnsi="Palatino Linotype" w:cs="Arial"/>
          <w:b/>
          <w:sz w:val="24"/>
        </w:rPr>
        <w:t>Fiscalía General de Justicia del Estado de México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w:t>
      </w:r>
      <w:proofErr w:type="gramStart"/>
      <w:r w:rsidRPr="009B1B26">
        <w:rPr>
          <w:rFonts w:ascii="Palatino Linotype" w:hAnsi="Palatino Linotype" w:cs="Arial"/>
          <w:sz w:val="24"/>
        </w:rPr>
        <w:t>presente</w:t>
      </w:r>
      <w:proofErr w:type="gramEnd"/>
      <w:r w:rsidRPr="009B1B26">
        <w:rPr>
          <w:rFonts w:ascii="Palatino Linotype" w:hAnsi="Palatino Linotype" w:cs="Arial"/>
          <w:sz w:val="24"/>
        </w:rPr>
        <w:t xml:space="preserv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747078">
        <w:rPr>
          <w:rFonts w:ascii="Palatino Linotype" w:hAnsi="Palatino Linotype" w:cs="Arial"/>
          <w:sz w:val="24"/>
        </w:rPr>
        <w:t>dieciséis de julio</w:t>
      </w:r>
      <w:r w:rsidR="00FD06E7">
        <w:rPr>
          <w:rFonts w:ascii="Palatino Linotype" w:hAnsi="Palatino Linotype" w:cs="Arial"/>
          <w:sz w:val="24"/>
        </w:rPr>
        <w:t xml:space="preserve"> de dos mil dieciocho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w:t>
      </w:r>
      <w:r w:rsidR="00747078" w:rsidRPr="00747078">
        <w:rPr>
          <w:rFonts w:ascii="Palatino Linotype" w:hAnsi="Palatino Linotype" w:cs="Arial"/>
          <w:sz w:val="24"/>
        </w:rPr>
        <w:t>sin embargo, debido a que fue interpuesta en días inhábiles, dicha solicitud fue registrada en el sistema electrónico en fecha treinta de julio del dos mil dieciocho</w:t>
      </w:r>
      <w:r w:rsidR="00747078">
        <w:rPr>
          <w:rFonts w:ascii="Palatino Linotype" w:hAnsi="Palatino Linotype" w:cs="Arial"/>
          <w:sz w:val="24"/>
        </w:rPr>
        <w:t xml:space="preserve">, </w:t>
      </w:r>
      <w:r>
        <w:rPr>
          <w:rFonts w:ascii="Palatino Linotype" w:hAnsi="Palatino Linotype" w:cs="Arial"/>
          <w:sz w:val="24"/>
        </w:rPr>
        <w:t>bajo el número de expediente</w:t>
      </w:r>
      <w:r>
        <w:rPr>
          <w:rFonts w:ascii="Palatino Linotype" w:hAnsi="Palatino Linotype" w:cs="Arial"/>
          <w:b/>
          <w:sz w:val="24"/>
        </w:rPr>
        <w:t xml:space="preserve"> </w:t>
      </w:r>
      <w:r w:rsidR="00747078" w:rsidRPr="00747078">
        <w:rPr>
          <w:rFonts w:ascii="Palatino Linotype" w:hAnsi="Palatino Linotype" w:cs="Arial"/>
          <w:b/>
          <w:sz w:val="24"/>
        </w:rPr>
        <w:t>00425/FGJ/IP/2018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480084" w:rsidRDefault="00480084" w:rsidP="00FD06E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lastRenderedPageBreak/>
        <w:t>“</w:t>
      </w:r>
      <w:r w:rsidR="00747078" w:rsidRPr="00747078">
        <w:rPr>
          <w:rFonts w:ascii="Palatino Linotype" w:eastAsia="Times New Roman" w:hAnsi="Palatino Linotype" w:cs="Times New Roman"/>
          <w:i/>
          <w:lang w:val="es-ES_tradnl" w:eastAsia="es-ES"/>
        </w:rPr>
        <w:t xml:space="preserve">Solicito copia simple y mediante el sistema denominado SAIMEX, de la carpeta de investigación con </w:t>
      </w:r>
      <w:proofErr w:type="spellStart"/>
      <w:r w:rsidR="00747078" w:rsidRPr="00747078">
        <w:rPr>
          <w:rFonts w:ascii="Palatino Linotype" w:eastAsia="Times New Roman" w:hAnsi="Palatino Linotype" w:cs="Times New Roman"/>
          <w:i/>
          <w:lang w:val="es-ES_tradnl" w:eastAsia="es-ES"/>
        </w:rPr>
        <w:t>numero</w:t>
      </w:r>
      <w:proofErr w:type="spellEnd"/>
      <w:r w:rsidR="00747078" w:rsidRPr="00747078">
        <w:rPr>
          <w:rFonts w:ascii="Palatino Linotype" w:eastAsia="Times New Roman" w:hAnsi="Palatino Linotype" w:cs="Times New Roman"/>
          <w:i/>
          <w:lang w:val="es-ES_tradnl" w:eastAsia="es-ES"/>
        </w:rPr>
        <w:t xml:space="preserve"> NUC: </w:t>
      </w:r>
      <w:r w:rsidR="009F2042">
        <w:rPr>
          <w:rFonts w:ascii="Palatino Linotype" w:eastAsia="Times New Roman" w:hAnsi="Palatino Linotype" w:cs="Times New Roman"/>
          <w:i/>
          <w:lang w:val="es-ES_tradnl" w:eastAsia="es-ES"/>
        </w:rPr>
        <w:t>XXXXXXXXXXXXXXX</w:t>
      </w:r>
      <w:r w:rsidR="00747078" w:rsidRPr="00747078">
        <w:rPr>
          <w:rFonts w:ascii="Palatino Linotype" w:eastAsia="Times New Roman" w:hAnsi="Palatino Linotype" w:cs="Times New Roman"/>
          <w:i/>
          <w:lang w:val="es-ES_tradnl" w:eastAsia="es-ES"/>
        </w:rPr>
        <w:t xml:space="preserve"> en versión publica, de la </w:t>
      </w:r>
      <w:proofErr w:type="spellStart"/>
      <w:r w:rsidR="00747078" w:rsidRPr="00747078">
        <w:rPr>
          <w:rFonts w:ascii="Palatino Linotype" w:eastAsia="Times New Roman" w:hAnsi="Palatino Linotype" w:cs="Times New Roman"/>
          <w:i/>
          <w:lang w:val="es-ES_tradnl" w:eastAsia="es-ES"/>
        </w:rPr>
        <w:t>Fiscalia</w:t>
      </w:r>
      <w:proofErr w:type="spellEnd"/>
      <w:r w:rsidR="00747078" w:rsidRPr="00747078">
        <w:rPr>
          <w:rFonts w:ascii="Palatino Linotype" w:eastAsia="Times New Roman" w:hAnsi="Palatino Linotype" w:cs="Times New Roman"/>
          <w:i/>
          <w:lang w:val="es-ES_tradnl" w:eastAsia="es-ES"/>
        </w:rPr>
        <w:t xml:space="preserve"> Especializada en Homicidios con Sede en Ixtapaluca Estado de México.</w:t>
      </w:r>
      <w:r w:rsidRPr="00DE246E">
        <w:rPr>
          <w:rFonts w:ascii="Palatino Linotype" w:eastAsia="Times New Roman" w:hAnsi="Palatino Linotype" w:cs="Times New Roman"/>
          <w:i/>
          <w:lang w:val="es-ES_tradnl" w:eastAsia="es-ES"/>
        </w:rPr>
        <w:t>” [Sic]</w:t>
      </w:r>
    </w:p>
    <w:p w:rsidR="00FD06E7" w:rsidRPr="00DE246E" w:rsidRDefault="00FD06E7" w:rsidP="00FD06E7">
      <w:pPr>
        <w:spacing w:after="0"/>
        <w:ind w:left="851" w:right="850"/>
        <w:jc w:val="both"/>
        <w:rPr>
          <w:rFonts w:ascii="Palatino Linotype" w:eastAsia="Times New Roman" w:hAnsi="Palatino Linotype" w:cs="Times New Roman"/>
          <w:i/>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C27EED" w:rsidRPr="00245A7F" w:rsidRDefault="00C27EED" w:rsidP="00C27EED">
      <w:pPr>
        <w:spacing w:before="240" w:line="360" w:lineRule="auto"/>
        <w:jc w:val="both"/>
        <w:rPr>
          <w:rFonts w:ascii="Palatino Linotype" w:hAnsi="Palatino Linotype" w:cs="Arial"/>
          <w:b/>
          <w:sz w:val="28"/>
        </w:rPr>
      </w:pPr>
      <w:r w:rsidRPr="00245A7F">
        <w:rPr>
          <w:rFonts w:ascii="Palatino Linotype" w:hAnsi="Palatino Linotype" w:cs="Arial"/>
          <w:b/>
          <w:bCs/>
          <w:sz w:val="28"/>
        </w:rPr>
        <w:t>SEGUNDO. De la prórroga.</w:t>
      </w:r>
    </w:p>
    <w:p w:rsidR="00C27EED" w:rsidRPr="00245A7F" w:rsidRDefault="00C27EED" w:rsidP="00C27EED">
      <w:pPr>
        <w:spacing w:before="240" w:line="360" w:lineRule="auto"/>
        <w:jc w:val="both"/>
        <w:rPr>
          <w:rFonts w:ascii="Palatino Linotype" w:hAnsi="Palatino Linotype" w:cs="Arial"/>
          <w:sz w:val="24"/>
          <w:szCs w:val="24"/>
        </w:rPr>
      </w:pPr>
      <w:r w:rsidRPr="00245A7F">
        <w:rPr>
          <w:rFonts w:ascii="Palatino Linotype" w:hAnsi="Palatino Linotype" w:cs="Arial"/>
          <w:sz w:val="24"/>
          <w:szCs w:val="24"/>
        </w:rPr>
        <w:t xml:space="preserve">De las constancias que obran en el expediente electrónico del SAIMEX, se advierte que </w:t>
      </w:r>
      <w:r w:rsidRPr="00C27EED">
        <w:rPr>
          <w:rFonts w:ascii="Palatino Linotype" w:hAnsi="Palatino Linotype" w:cs="Arial"/>
          <w:b/>
          <w:sz w:val="24"/>
          <w:szCs w:val="24"/>
        </w:rPr>
        <w:t>El Sujeto Obligado </w:t>
      </w:r>
      <w:r w:rsidRPr="00245A7F">
        <w:rPr>
          <w:rFonts w:ascii="Palatino Linotype" w:hAnsi="Palatino Linotype" w:cs="Arial"/>
          <w:sz w:val="24"/>
          <w:szCs w:val="24"/>
        </w:rPr>
        <w:t xml:space="preserve">en fecha </w:t>
      </w:r>
      <w:r>
        <w:rPr>
          <w:rFonts w:ascii="Palatino Linotype" w:hAnsi="Palatino Linotype" w:cs="Arial"/>
          <w:sz w:val="24"/>
          <w:szCs w:val="24"/>
        </w:rPr>
        <w:t>veinte de agosto</w:t>
      </w:r>
      <w:r w:rsidRPr="00245A7F">
        <w:rPr>
          <w:rFonts w:ascii="Palatino Linotype" w:hAnsi="Palatino Linotype" w:cs="Arial"/>
          <w:sz w:val="24"/>
          <w:szCs w:val="24"/>
        </w:rPr>
        <w:t xml:space="preserve"> de dos mil dieciocho, notificó la solicitud de prórroga a</w:t>
      </w:r>
      <w:r>
        <w:rPr>
          <w:rFonts w:ascii="Palatino Linotype" w:hAnsi="Palatino Linotype" w:cs="Arial"/>
          <w:sz w:val="24"/>
          <w:szCs w:val="24"/>
        </w:rPr>
        <w:t>l</w:t>
      </w:r>
      <w:r w:rsidRPr="00245A7F">
        <w:rPr>
          <w:rFonts w:ascii="Palatino Linotype" w:hAnsi="Palatino Linotype" w:cs="Arial"/>
          <w:sz w:val="24"/>
          <w:szCs w:val="24"/>
        </w:rPr>
        <w:t xml:space="preserve"> Recurrente, a fin de extender por siete días el plazo para atender la solicitud de información.</w:t>
      </w:r>
    </w:p>
    <w:p w:rsidR="00C27EED" w:rsidRDefault="00C27EED" w:rsidP="00480084">
      <w:pPr>
        <w:spacing w:before="240" w:line="360" w:lineRule="auto"/>
        <w:jc w:val="both"/>
        <w:rPr>
          <w:rFonts w:ascii="Palatino Linotype" w:hAnsi="Palatino Linotype" w:cs="Arial"/>
          <w:b/>
          <w:sz w:val="28"/>
        </w:rPr>
      </w:pPr>
    </w:p>
    <w:p w:rsidR="00480084" w:rsidRDefault="00C27EED" w:rsidP="00480084">
      <w:pPr>
        <w:spacing w:before="240" w:line="360" w:lineRule="auto"/>
        <w:jc w:val="both"/>
        <w:rPr>
          <w:rFonts w:ascii="Palatino Linotype" w:hAnsi="Palatino Linotype" w:cs="Arial"/>
          <w:b/>
          <w:sz w:val="28"/>
        </w:rPr>
      </w:pPr>
      <w:r w:rsidRPr="00C27EED">
        <w:rPr>
          <w:rFonts w:ascii="Palatino Linotype" w:hAnsi="Palatino Linotype" w:cs="Arial"/>
          <w:b/>
          <w:sz w:val="28"/>
        </w:rPr>
        <w:t>TERCERO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C27EED">
        <w:rPr>
          <w:rFonts w:ascii="Palatino Linotype" w:hAnsi="Palatino Linotype" w:cs="Arial"/>
          <w:sz w:val="24"/>
        </w:rPr>
        <w:t>veintinueve de agosto</w:t>
      </w:r>
      <w:r w:rsidR="00FE12EC">
        <w:rPr>
          <w:rFonts w:ascii="Palatino Linotype" w:hAnsi="Palatino Linotype" w:cs="Arial"/>
          <w:sz w:val="24"/>
        </w:rPr>
        <w:t xml:space="preserve"> de dos mil dieciocho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761E67" w:rsidRPr="00761E67" w:rsidRDefault="00FE12EC" w:rsidP="00761E67">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761E67" w:rsidRPr="00761E67">
        <w:rPr>
          <w:rFonts w:ascii="Palatino Linotype" w:hAnsi="Palatino Linotype" w:cs="Arial"/>
          <w:i/>
          <w:noProof/>
          <w:szCs w:val="24"/>
          <w:lang w:eastAsia="es-MX"/>
        </w:rPr>
        <w:t>Metepec, México a 29 de Agosto de 2018</w:t>
      </w:r>
    </w:p>
    <w:p w:rsidR="00761E67" w:rsidRPr="00761E67" w:rsidRDefault="00761E67" w:rsidP="00761E67">
      <w:pPr>
        <w:spacing w:after="0" w:line="240" w:lineRule="auto"/>
        <w:ind w:left="567" w:right="567"/>
        <w:jc w:val="right"/>
        <w:rPr>
          <w:rFonts w:ascii="Palatino Linotype" w:hAnsi="Palatino Linotype" w:cs="Arial"/>
          <w:i/>
          <w:noProof/>
          <w:szCs w:val="24"/>
          <w:lang w:eastAsia="es-MX"/>
        </w:rPr>
      </w:pPr>
      <w:r w:rsidRPr="00761E67">
        <w:rPr>
          <w:rFonts w:ascii="Palatino Linotype" w:hAnsi="Palatino Linotype" w:cs="Arial"/>
          <w:i/>
          <w:noProof/>
          <w:szCs w:val="24"/>
          <w:lang w:eastAsia="es-MX"/>
        </w:rPr>
        <w:t xml:space="preserve">Nombre del solicitante: </w:t>
      </w:r>
      <w:r w:rsidR="009F2F3C">
        <w:rPr>
          <w:rFonts w:ascii="Palatino Linotype" w:hAnsi="Palatino Linotype" w:cs="Arial"/>
          <w:i/>
          <w:noProof/>
          <w:szCs w:val="24"/>
          <w:lang w:eastAsia="es-MX"/>
        </w:rPr>
        <w:t>XXXXXXXXXXXXXXXX</w:t>
      </w:r>
    </w:p>
    <w:p w:rsidR="00761E67" w:rsidRDefault="00761E67" w:rsidP="00761E67">
      <w:pPr>
        <w:spacing w:after="0" w:line="240" w:lineRule="auto"/>
        <w:ind w:left="567" w:right="567"/>
        <w:jc w:val="right"/>
        <w:rPr>
          <w:rFonts w:ascii="Palatino Linotype" w:hAnsi="Palatino Linotype" w:cs="Arial"/>
          <w:i/>
          <w:noProof/>
          <w:szCs w:val="24"/>
          <w:lang w:eastAsia="es-MX"/>
        </w:rPr>
      </w:pPr>
      <w:r w:rsidRPr="00761E67">
        <w:rPr>
          <w:rFonts w:ascii="Palatino Linotype" w:hAnsi="Palatino Linotype" w:cs="Arial"/>
          <w:i/>
          <w:noProof/>
          <w:szCs w:val="24"/>
          <w:lang w:eastAsia="es-MX"/>
        </w:rPr>
        <w:t>Folio de la solicitud: 00425/FGJ/IP/2018</w:t>
      </w:r>
    </w:p>
    <w:p w:rsidR="00761E67" w:rsidRDefault="00761E67" w:rsidP="00761E67">
      <w:pPr>
        <w:spacing w:after="0" w:line="240" w:lineRule="auto"/>
        <w:ind w:left="567" w:right="567"/>
        <w:jc w:val="right"/>
        <w:rPr>
          <w:rFonts w:ascii="Palatino Linotype" w:hAnsi="Palatino Linotype" w:cs="Arial"/>
          <w:i/>
          <w:noProof/>
          <w:szCs w:val="24"/>
          <w:lang w:eastAsia="es-MX"/>
        </w:rPr>
      </w:pPr>
    </w:p>
    <w:p w:rsidR="00761E67" w:rsidRDefault="00761E67" w:rsidP="00761E67">
      <w:pPr>
        <w:spacing w:after="0" w:line="240" w:lineRule="auto"/>
        <w:ind w:left="567" w:right="567"/>
        <w:jc w:val="both"/>
        <w:rPr>
          <w:rFonts w:ascii="Palatino Linotype" w:hAnsi="Palatino Linotype" w:cs="Arial"/>
          <w:i/>
          <w:noProof/>
          <w:szCs w:val="24"/>
          <w:lang w:eastAsia="es-MX"/>
        </w:rPr>
      </w:pPr>
      <w:r w:rsidRPr="00761E67">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1E67" w:rsidRPr="00761E67" w:rsidRDefault="00761E67" w:rsidP="00761E67">
      <w:pPr>
        <w:spacing w:after="0" w:line="240" w:lineRule="auto"/>
        <w:ind w:left="567" w:right="567"/>
        <w:jc w:val="both"/>
        <w:rPr>
          <w:rFonts w:ascii="Palatino Linotype" w:hAnsi="Palatino Linotype" w:cs="Arial"/>
          <w:i/>
          <w:noProof/>
          <w:szCs w:val="24"/>
          <w:lang w:eastAsia="es-MX"/>
        </w:rPr>
      </w:pPr>
    </w:p>
    <w:p w:rsidR="00761E67" w:rsidRDefault="00761E67" w:rsidP="00761E67">
      <w:pPr>
        <w:spacing w:after="0" w:line="240" w:lineRule="auto"/>
        <w:ind w:left="567" w:right="567"/>
        <w:jc w:val="both"/>
        <w:rPr>
          <w:rFonts w:ascii="Palatino Linotype" w:hAnsi="Palatino Linotype" w:cs="Arial"/>
          <w:i/>
          <w:noProof/>
          <w:szCs w:val="24"/>
          <w:lang w:eastAsia="es-MX"/>
        </w:rPr>
      </w:pPr>
      <w:r w:rsidRPr="00761E67">
        <w:rPr>
          <w:rFonts w:ascii="Palatino Linotype" w:hAnsi="Palatino Linotype" w:cs="Arial"/>
          <w:i/>
          <w:noProof/>
          <w:szCs w:val="24"/>
          <w:lang w:eastAsia="es-MX"/>
        </w:rPr>
        <w:t xml:space="preserve">Toluca de Lerdo, Estado de México; a 29 de agosto de 2018. Número de Oficio: 868/MAIP/FGJ/2018. </w:t>
      </w:r>
      <w:r w:rsidR="009F2F3C">
        <w:rPr>
          <w:rFonts w:ascii="Palatino Linotype" w:hAnsi="Palatino Linotype" w:cs="Arial"/>
          <w:i/>
          <w:noProof/>
          <w:szCs w:val="24"/>
          <w:lang w:eastAsia="es-MX"/>
        </w:rPr>
        <w:t>XXXXXXXXXXXXXXXXXXXXX</w:t>
      </w:r>
      <w:r w:rsidRPr="00761E67">
        <w:rPr>
          <w:rFonts w:ascii="Palatino Linotype" w:hAnsi="Palatino Linotype" w:cs="Arial"/>
          <w:i/>
          <w:noProof/>
          <w:szCs w:val="24"/>
          <w:lang w:eastAsia="es-MX"/>
        </w:rPr>
        <w:t xml:space="preserve"> Hago referencia al contenido de su solicitud de información pública, presentada el 30 de julio del año 2018, ante la Unidad de Transparencia y Acceso a la Información Pública de la Fiscalía General de Justicia del Estado de México, misma que fue registrada en el Sistema de Acceso a la Información Mexiquense, bajo el folio 00425/FGJ/IP/2018, en la que requiere lo siguiente: ”Solicito copia simple y mediante el sistema denominado SAIMEX, de la carpeta de investigación con numero NUC: </w:t>
      </w:r>
      <w:r w:rsidR="003D18E7">
        <w:rPr>
          <w:rFonts w:ascii="Palatino Linotype" w:hAnsi="Palatino Linotype" w:cs="Arial"/>
          <w:i/>
          <w:noProof/>
          <w:szCs w:val="24"/>
          <w:lang w:eastAsia="es-MX"/>
        </w:rPr>
        <w:t>XXXXXXXXXXXXXXXXXX</w:t>
      </w:r>
      <w:r w:rsidRPr="00761E67">
        <w:rPr>
          <w:rFonts w:ascii="Palatino Linotype" w:hAnsi="Palatino Linotype" w:cs="Arial"/>
          <w:i/>
          <w:noProof/>
          <w:szCs w:val="24"/>
          <w:lang w:eastAsia="es-MX"/>
        </w:rPr>
        <w:t xml:space="preserve"> en versión publica, de la Fiscalia Especializada en Homicidios con Sede en Ixtapaluca Estado de México.” (sic) Al respecto, esta Fiscalía General de Justicia del Estado de México, con fundamento en los artículos 1, 4 y 163 de la Ley de Transparencia y Acceso a la Información Pública del Estado de México y Municipios, hace de su conocimiento que de acuerdo a lo informado por el Fiscal Especializado de Homicidios Zona Oriente, Servidor Público Habilitado, después de analizar la Carpeta de Investigación que refiere en su solicitud, se advierte que Usted no forma parte de la misma, y para acceder a la información que obra en la indagatoria, es un requisito de procedibilidad que demuestre fehacientemente ser parte de dicha Carpeta, acreditando su personalidad jurídica ante el Agente del Ministerio Público de la Fiscalía Especializada de Homicidios Zona Oriente, ubicada en Carretera Federal México Puebla, kilómetro 28+500, Poblado de Izcalli Ayotla, Código Postal 56566, Municipio de Ixtapaluca, Estado de México. Lo anterior es así ya qué la Carpeta que requiere se encuentra actualmente en trámite, lo que significa que aún está pendiente de practicar y ordenar todos los actos de investigación de manera confidencial, a efecto de establecer la existencia del hecho delictivo, motivo de la denuncia y, de ser el caso, la vinculación a proceso. Motivo por el cual no es posible atender su requerimiento, toda vez que se actualiza lo dispuesto por los artículos 106 y 218 del Código Nacional de Procedimientos Penales, que establece lo siguiente: Artículo 106. Reserva sobre la identidad En ningún caso se podrá hacer referencia o comunicar a terceros no legitimados la información confidencial relativa a los datos personales de los sujetos del procedimiento penal o de cualquier persona relacionada o mencionada en éste. Toda violación al deber de reserva por parte de los servidores públicos, será sancionada por la legislación aplicable. En los casos de personas sustraídas de la acción de la justicia, se admitirá la publicación de los datos que permitan la identificación del imputado para ejecutar la orden judicial de aprehensión o de comparecencia. Artículo 218. Reserva de los actos de investigación. En la investigación inicial, los registros de ésta, así como todos los documentos, independientemente de su contenido o naturaleza, los objetos, los registros de voz e imágenes o cosas que le estén relacionados, son estrictamente reservados. El imputado y su Defensor podrán tener acceso a ellos cuando se encuentre detenido, o sea citado para comparecer como imputado, y se pretenda recibir su entrevista. </w:t>
      </w:r>
      <w:r w:rsidRPr="00761E67">
        <w:rPr>
          <w:rFonts w:ascii="Palatino Linotype" w:hAnsi="Palatino Linotype" w:cs="Arial"/>
          <w:i/>
          <w:noProof/>
          <w:szCs w:val="24"/>
          <w:lang w:eastAsia="es-MX"/>
        </w:rPr>
        <w:lastRenderedPageBreak/>
        <w:t>A partir de este momento ya no podrán mantenerse en reserva los registros para no afectar el derecho de defensa del imputado. De los preceptos antes transcritos, se advierte que en ningún caso se podrá hacer referencia o comunicar a terceros, no legitimados, la información confidencial relativa a sujetos del procedimiento penal; asimismo, se advierte que todos los documentos, independientemente de su contenido o naturaleza, los objetos, los registros de voz e imágenes o cosas que estén relacionados con la indagatoria, son estrictamente reservados. Sirve de apoyo a lo anterior, lo dispuesto por el artículo 113, fracción XII, de la Ley General de Transparencia y Acceso a la Información Pública, en concordancia con el numeral Trigésimo Primero, de los Lineamientos Generales en materia de Clasificación de la Información, en cuya interpretación jurídica de ambos numerales, señalan que la información solicitada, al estar relacionada con una Carpeta de Investigación, por sí misma es causa suficiente para justificar su restricción. Sin otro particular, le reitero la seguridad de mi distinguida consideración. A T E N T A M E N T E M. EN A. JORGE MEZHER RAGE OFICIAL MAYOR Y TITULAR DE LA UNIDAD TRANSPARENCIA YLG/LGCG</w:t>
      </w:r>
    </w:p>
    <w:p w:rsidR="00761E67" w:rsidRPr="00761E67" w:rsidRDefault="00761E67" w:rsidP="00761E67">
      <w:pPr>
        <w:spacing w:after="0" w:line="240" w:lineRule="auto"/>
        <w:ind w:left="567" w:right="567"/>
        <w:jc w:val="both"/>
        <w:rPr>
          <w:rFonts w:ascii="Palatino Linotype" w:hAnsi="Palatino Linotype" w:cs="Arial"/>
          <w:i/>
          <w:noProof/>
          <w:szCs w:val="24"/>
          <w:lang w:eastAsia="es-MX"/>
        </w:rPr>
      </w:pPr>
    </w:p>
    <w:p w:rsidR="00761E67" w:rsidRPr="00761E67" w:rsidRDefault="00761E67" w:rsidP="00761E67">
      <w:pPr>
        <w:spacing w:after="0" w:line="240" w:lineRule="auto"/>
        <w:ind w:left="567" w:right="567"/>
        <w:rPr>
          <w:rFonts w:ascii="Palatino Linotype" w:hAnsi="Palatino Linotype" w:cs="Arial"/>
          <w:i/>
          <w:noProof/>
          <w:szCs w:val="24"/>
          <w:lang w:eastAsia="es-MX"/>
        </w:rPr>
      </w:pPr>
      <w:r w:rsidRPr="00761E67">
        <w:rPr>
          <w:rFonts w:ascii="Palatino Linotype" w:hAnsi="Palatino Linotype" w:cs="Arial"/>
          <w:i/>
          <w:noProof/>
          <w:szCs w:val="24"/>
          <w:lang w:eastAsia="es-MX"/>
        </w:rPr>
        <w:t>ATENTAMENTE</w:t>
      </w:r>
    </w:p>
    <w:p w:rsidR="00FE12EC" w:rsidRPr="00155762" w:rsidRDefault="00761E67" w:rsidP="00761E67">
      <w:pPr>
        <w:spacing w:after="0" w:line="240" w:lineRule="auto"/>
        <w:ind w:left="567" w:right="567"/>
        <w:rPr>
          <w:rFonts w:ascii="Palatino Linotype" w:hAnsi="Palatino Linotype" w:cs="Arial"/>
          <w:i/>
          <w:szCs w:val="24"/>
        </w:rPr>
      </w:pPr>
      <w:r w:rsidRPr="00761E67">
        <w:rPr>
          <w:rFonts w:ascii="Palatino Linotype" w:hAnsi="Palatino Linotype" w:cs="Arial"/>
          <w:i/>
          <w:noProof/>
          <w:szCs w:val="24"/>
          <w:lang w:eastAsia="es-MX"/>
        </w:rPr>
        <w:t>MAESTRO EN ADMINISTRACIÓN JORGE ENRÍQUE MEZHER RAGE</w:t>
      </w:r>
      <w:r w:rsidR="00FE12EC">
        <w:rPr>
          <w:rFonts w:ascii="Palatino Linotype" w:hAnsi="Palatino Linotype" w:cs="Arial"/>
          <w:i/>
          <w:noProof/>
          <w:szCs w:val="24"/>
          <w:lang w:eastAsia="es-MX"/>
        </w:rPr>
        <w:t>” (sic)</w:t>
      </w:r>
    </w:p>
    <w:p w:rsidR="00480084" w:rsidRDefault="00480084" w:rsidP="00480084">
      <w:pPr>
        <w:spacing w:before="240" w:line="360" w:lineRule="auto"/>
        <w:jc w:val="both"/>
        <w:rPr>
          <w:rFonts w:ascii="Palatino Linotype" w:hAnsi="Palatino Linotype" w:cs="Arial"/>
          <w:b/>
          <w:sz w:val="28"/>
        </w:rPr>
      </w:pPr>
    </w:p>
    <w:p w:rsidR="00480084" w:rsidRPr="00441A94" w:rsidRDefault="00C27EED" w:rsidP="00480084">
      <w:pPr>
        <w:spacing w:before="240" w:line="360" w:lineRule="auto"/>
        <w:jc w:val="both"/>
        <w:rPr>
          <w:rFonts w:ascii="Palatino Linotype" w:hAnsi="Palatino Linotype" w:cs="Arial"/>
          <w:b/>
          <w:sz w:val="28"/>
        </w:rPr>
      </w:pPr>
      <w:r w:rsidRPr="00C27EED">
        <w:rPr>
          <w:rFonts w:ascii="Palatino Linotype" w:hAnsi="Palatino Linotype" w:cs="Arial"/>
          <w:b/>
          <w:sz w:val="28"/>
        </w:rPr>
        <w:t>CUARTO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C27EED">
        <w:rPr>
          <w:rFonts w:ascii="Palatino Linotype" w:hAnsi="Palatino Linotype" w:cs="Arial"/>
          <w:b/>
          <w:sz w:val="24"/>
          <w:szCs w:val="24"/>
        </w:rPr>
        <w:t>El Sujeto O</w:t>
      </w:r>
      <w:r w:rsidRPr="00C27EED">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C27EED">
        <w:rPr>
          <w:rFonts w:ascii="Palatino Linotype" w:hAnsi="Palatino Linotype" w:cs="Arial"/>
          <w:sz w:val="24"/>
          <w:szCs w:val="24"/>
        </w:rPr>
        <w:t>veintinueve de agosto</w:t>
      </w:r>
      <w:r w:rsidR="00090203">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C27EED" w:rsidRPr="00C27EED">
        <w:rPr>
          <w:rFonts w:ascii="Palatino Linotype" w:hAnsi="Palatino Linotype" w:cs="Arial"/>
          <w:b/>
          <w:bCs/>
          <w:sz w:val="24"/>
          <w:szCs w:val="24"/>
          <w:lang w:eastAsia="es-MX"/>
        </w:rPr>
        <w:t>03150/INFOEM/IP/RR/2018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C27EED" w:rsidRPr="00C27EED">
        <w:rPr>
          <w:rFonts w:ascii="Palatino Linotype" w:hAnsi="Palatino Linotype" w:cs="Arial"/>
          <w:i/>
        </w:rPr>
        <w:t xml:space="preserve">La respuesta integrada por el sujeto obligado. </w:t>
      </w:r>
      <w:r w:rsidRPr="00B15A94">
        <w:rPr>
          <w:rFonts w:ascii="Palatino Linotype" w:hAnsi="Palatino Linotype" w:cs="Arial"/>
          <w:i/>
        </w:rPr>
        <w:t>"[</w:t>
      </w:r>
      <w:proofErr w:type="gramStart"/>
      <w:r w:rsidRPr="00B15A94">
        <w:rPr>
          <w:rFonts w:ascii="Palatino Linotype" w:hAnsi="Palatino Linotype" w:cs="Arial"/>
          <w:i/>
        </w:rPr>
        <w:t>sic</w:t>
      </w:r>
      <w:proofErr w:type="gramEnd"/>
      <w:r w:rsidRPr="00B15A94">
        <w:rPr>
          <w:rFonts w:ascii="Palatino Linotype" w:hAnsi="Palatino Linotype" w:cs="Arial"/>
          <w:i/>
        </w:rPr>
        <w:t>]</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lastRenderedPageBreak/>
        <w:t>“</w:t>
      </w:r>
      <w:proofErr w:type="gramStart"/>
      <w:r w:rsidR="00C27EED" w:rsidRPr="00C27EED">
        <w:rPr>
          <w:rFonts w:ascii="Palatino Linotype" w:hAnsi="Palatino Linotype" w:cs="Arial"/>
          <w:i/>
        </w:rPr>
        <w:t>si</w:t>
      </w:r>
      <w:proofErr w:type="gramEnd"/>
      <w:r w:rsidR="00C27EED" w:rsidRPr="00C27EED">
        <w:rPr>
          <w:rFonts w:ascii="Palatino Linotype" w:hAnsi="Palatino Linotype" w:cs="Arial"/>
          <w:i/>
        </w:rPr>
        <w:t xml:space="preserve"> bien hace referencia el sujeto obligado que soy un tercero por lo cual no acreditó la personalidad y no me involucra en el asunto por lo cual no pueden darme la información, por otra parte aceptan tener dicha carpeta, ahora bien por otra parte dice la ley en la materia que si se tiene la información está deberá entregarse en una versión pública, por lo cual solicito esa versión.</w:t>
      </w:r>
      <w:r w:rsidRPr="004469D5">
        <w:rPr>
          <w:rFonts w:ascii="Palatino Linotype" w:hAnsi="Palatino Linotype" w:cs="Arial"/>
          <w:i/>
        </w:rPr>
        <w:t>” [</w:t>
      </w:r>
      <w:proofErr w:type="gramStart"/>
      <w:r w:rsidRPr="004469D5">
        <w:rPr>
          <w:rFonts w:ascii="Palatino Linotype" w:hAnsi="Palatino Linotype" w:cs="Arial"/>
          <w:i/>
        </w:rPr>
        <w:t>sic</w:t>
      </w:r>
      <w:proofErr w:type="gramEnd"/>
      <w:r w:rsidRPr="004469D5">
        <w:rPr>
          <w:rFonts w:ascii="Palatino Linotype" w:hAnsi="Palatino Linotype" w:cs="Arial"/>
          <w:i/>
        </w:rPr>
        <w:t>]</w:t>
      </w:r>
    </w:p>
    <w:p w:rsidR="00480084" w:rsidRDefault="00480084" w:rsidP="00480084">
      <w:pPr>
        <w:spacing w:before="240" w:line="360" w:lineRule="auto"/>
        <w:jc w:val="both"/>
        <w:rPr>
          <w:rFonts w:ascii="Palatino Linotype" w:hAnsi="Palatino Linotype"/>
          <w:color w:val="000000"/>
          <w:sz w:val="24"/>
          <w:szCs w:val="24"/>
        </w:rPr>
      </w:pPr>
    </w:p>
    <w:p w:rsidR="00480084" w:rsidRDefault="00C27EED" w:rsidP="00480084">
      <w:pPr>
        <w:spacing w:before="240" w:line="360" w:lineRule="auto"/>
        <w:jc w:val="both"/>
        <w:rPr>
          <w:rFonts w:ascii="Palatino Linotype" w:hAnsi="Palatino Linotype" w:cs="Arial"/>
          <w:b/>
          <w:sz w:val="24"/>
          <w:szCs w:val="24"/>
        </w:rPr>
      </w:pPr>
      <w:r w:rsidRPr="00C27EED">
        <w:rPr>
          <w:rFonts w:ascii="Palatino Linotype" w:hAnsi="Palatino Linotype" w:cs="Arial"/>
          <w:b/>
          <w:sz w:val="28"/>
        </w:rPr>
        <w:t>QUINTO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27EED">
        <w:rPr>
          <w:rFonts w:ascii="Palatino Linotype" w:hAnsi="Palatino Linotype" w:cs="Arial"/>
          <w:sz w:val="24"/>
          <w:szCs w:val="24"/>
        </w:rPr>
        <w:t>cuatro de septiembre</w:t>
      </w:r>
      <w:r w:rsidR="004610DE">
        <w:rPr>
          <w:rFonts w:ascii="Palatino Linotype" w:hAnsi="Palatino Linotype" w:cs="Arial"/>
          <w:sz w:val="24"/>
          <w:szCs w:val="24"/>
        </w:rPr>
        <w:t xml:space="preserve"> de dos mil dieciocho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Default="00C27EED" w:rsidP="00480084">
      <w:pPr>
        <w:spacing w:before="240" w:line="360" w:lineRule="auto"/>
        <w:jc w:val="both"/>
        <w:rPr>
          <w:rFonts w:ascii="Palatino Linotype" w:hAnsi="Palatino Linotype" w:cs="Arial"/>
          <w:b/>
          <w:sz w:val="24"/>
          <w:szCs w:val="24"/>
        </w:rPr>
      </w:pPr>
      <w:r w:rsidRPr="00C27EED">
        <w:rPr>
          <w:rFonts w:ascii="Palatino Linotype" w:hAnsi="Palatino Linotype" w:cs="Arial"/>
          <w:b/>
          <w:sz w:val="28"/>
        </w:rPr>
        <w:t>SEXTO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rsidR="00480084" w:rsidRDefault="00480084" w:rsidP="00480084">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w:t>
      </w:r>
      <w:r w:rsidR="00B0589B">
        <w:rPr>
          <w:rFonts w:ascii="Palatino Linotype" w:hAnsi="Palatino Linotype" w:cs="Arial"/>
          <w:sz w:val="24"/>
          <w:szCs w:val="24"/>
        </w:rPr>
        <w:t xml:space="preserve"> </w:t>
      </w:r>
      <w:r w:rsidR="00B0589B" w:rsidRPr="00B0589B">
        <w:rPr>
          <w:rFonts w:ascii="Palatino Linotype" w:hAnsi="Palatino Linotype" w:cs="Arial"/>
          <w:b/>
          <w:sz w:val="24"/>
          <w:szCs w:val="24"/>
        </w:rPr>
        <w:t>E</w:t>
      </w:r>
      <w:r w:rsidRPr="00B0589B">
        <w:rPr>
          <w:rFonts w:ascii="Palatino Linotype" w:hAnsi="Palatino Linotype" w:cs="Arial"/>
          <w:b/>
          <w:sz w:val="24"/>
          <w:szCs w:val="24"/>
        </w:rPr>
        <w:t>l Sujeto Obligado</w:t>
      </w:r>
      <w:r>
        <w:rPr>
          <w:rFonts w:ascii="Palatino Linotype" w:hAnsi="Palatino Linotype" w:cs="Arial"/>
          <w:sz w:val="24"/>
          <w:szCs w:val="24"/>
        </w:rPr>
        <w:t xml:space="preserve"> presentó su informe justificado en fecha </w:t>
      </w:r>
      <w:r w:rsidR="00B0589B">
        <w:rPr>
          <w:rFonts w:ascii="Palatino Linotype" w:hAnsi="Palatino Linotype" w:cs="Arial"/>
          <w:sz w:val="24"/>
          <w:szCs w:val="24"/>
        </w:rPr>
        <w:t>doce de septiembre</w:t>
      </w:r>
      <w:r>
        <w:rPr>
          <w:rFonts w:ascii="Palatino Linotype" w:hAnsi="Palatino Linotype" w:cs="Arial"/>
          <w:sz w:val="24"/>
          <w:szCs w:val="24"/>
        </w:rPr>
        <w:t xml:space="preserve"> de </w:t>
      </w:r>
      <w:r w:rsidR="004610DE">
        <w:rPr>
          <w:rFonts w:ascii="Palatino Linotype" w:hAnsi="Palatino Linotype" w:cs="Arial"/>
          <w:sz w:val="24"/>
          <w:szCs w:val="24"/>
        </w:rPr>
        <w:t>dos mil dieciocho</w:t>
      </w:r>
      <w:r>
        <w:rPr>
          <w:rFonts w:ascii="Palatino Linotype" w:hAnsi="Palatino Linotype" w:cs="Arial"/>
          <w:sz w:val="24"/>
          <w:szCs w:val="24"/>
        </w:rPr>
        <w:t xml:space="preserve">, el cual se puso a la vista del </w:t>
      </w:r>
      <w:r w:rsidR="006024C5" w:rsidRPr="00B0589B">
        <w:rPr>
          <w:rFonts w:ascii="Palatino Linotype" w:hAnsi="Palatino Linotype" w:cs="Arial"/>
          <w:b/>
          <w:sz w:val="24"/>
          <w:szCs w:val="24"/>
        </w:rPr>
        <w:t>R</w:t>
      </w:r>
      <w:r w:rsidRPr="00B0589B">
        <w:rPr>
          <w:rFonts w:ascii="Palatino Linotype" w:hAnsi="Palatino Linotype" w:cs="Arial"/>
          <w:b/>
          <w:sz w:val="24"/>
          <w:szCs w:val="24"/>
        </w:rPr>
        <w:t>ecurrente</w:t>
      </w:r>
      <w:r>
        <w:rPr>
          <w:rFonts w:ascii="Palatino Linotype" w:hAnsi="Palatino Linotype" w:cs="Arial"/>
          <w:sz w:val="24"/>
          <w:szCs w:val="24"/>
        </w:rPr>
        <w:t xml:space="preserve"> para que en su caso realizara las manifestaciones que considerara pertinentes, sin que se advierta manifestación alguna, por lo que una vez tra</w:t>
      </w:r>
      <w:r w:rsidR="00412B0D">
        <w:rPr>
          <w:rFonts w:ascii="Palatino Linotype" w:hAnsi="Palatino Linotype" w:cs="Arial"/>
          <w:sz w:val="24"/>
          <w:szCs w:val="24"/>
        </w:rPr>
        <w:t>n</w:t>
      </w:r>
      <w:r>
        <w:rPr>
          <w:rFonts w:ascii="Palatino Linotype" w:hAnsi="Palatino Linotype" w:cs="Arial"/>
          <w:sz w:val="24"/>
          <w:szCs w:val="24"/>
        </w:rPr>
        <w:t xml:space="preserve">scurrido el plazo establecido para que las partes manifestaran lo que a su derecho conviniera, en fecha </w:t>
      </w:r>
      <w:r w:rsidR="009E12CA">
        <w:rPr>
          <w:rFonts w:ascii="Palatino Linotype" w:hAnsi="Palatino Linotype" w:cs="Arial"/>
          <w:sz w:val="24"/>
          <w:szCs w:val="24"/>
        </w:rPr>
        <w:t>veintiuno de septiembre</w:t>
      </w:r>
      <w:r>
        <w:rPr>
          <w:rFonts w:ascii="Palatino Linotype" w:hAnsi="Palatino Linotype" w:cs="Arial"/>
          <w:sz w:val="24"/>
          <w:szCs w:val="24"/>
        </w:rPr>
        <w:t xml:space="preserve"> de los corrientes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w:t>
      </w:r>
      <w:r w:rsidRPr="003E076B">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rsidR="001406C8" w:rsidRDefault="001406C8" w:rsidP="00480084">
      <w:pPr>
        <w:spacing w:before="240" w:line="360" w:lineRule="auto"/>
        <w:jc w:val="both"/>
        <w:rPr>
          <w:rFonts w:ascii="Palatino Linotype" w:hAnsi="Palatino Linotype" w:cs="Arial"/>
          <w:sz w:val="24"/>
          <w:szCs w:val="24"/>
        </w:rPr>
      </w:pPr>
    </w:p>
    <w:p w:rsidR="001406C8" w:rsidRPr="00D81530" w:rsidRDefault="00C27EED" w:rsidP="001406C8">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001406C8" w:rsidRPr="00D81530">
        <w:rPr>
          <w:rFonts w:ascii="Palatino Linotype" w:eastAsia="Calibri" w:hAnsi="Palatino Linotype" w:cs="Times New Roman"/>
          <w:b/>
          <w:sz w:val="28"/>
          <w:szCs w:val="28"/>
        </w:rPr>
        <w:t xml:space="preserve">. </w:t>
      </w:r>
      <w:r w:rsidR="001406C8" w:rsidRPr="00DF7342">
        <w:rPr>
          <w:rFonts w:ascii="Palatino Linotype" w:eastAsia="Calibri" w:hAnsi="Palatino Linotype" w:cs="Times New Roman"/>
          <w:b/>
          <w:sz w:val="28"/>
          <w:szCs w:val="28"/>
        </w:rPr>
        <w:t>De la ampliación del término para resolver.</w:t>
      </w:r>
    </w:p>
    <w:p w:rsidR="001406C8" w:rsidRDefault="001406C8" w:rsidP="001406C8">
      <w:pPr>
        <w:spacing w:before="240" w:line="360" w:lineRule="auto"/>
        <w:jc w:val="both"/>
        <w:rPr>
          <w:rFonts w:ascii="Palatino Linotype" w:hAnsi="Palatino Linotype" w:cs="Arial"/>
          <w:sz w:val="24"/>
          <w:szCs w:val="24"/>
        </w:rPr>
      </w:pPr>
      <w:r w:rsidRPr="00D81530">
        <w:rPr>
          <w:rFonts w:ascii="Palatino Linotype" w:eastAsia="Calibri" w:hAnsi="Palatino Linotype" w:cs="Arial"/>
          <w:sz w:val="24"/>
          <w:szCs w:val="24"/>
        </w:rPr>
        <w:t xml:space="preserve">En fecha </w:t>
      </w:r>
      <w:r w:rsidR="009E12CA">
        <w:rPr>
          <w:rFonts w:ascii="Palatino Linotype" w:eastAsia="Calibri" w:hAnsi="Palatino Linotype" w:cs="Arial"/>
          <w:sz w:val="24"/>
          <w:szCs w:val="24"/>
        </w:rPr>
        <w:t>dieciséis de octubre</w:t>
      </w:r>
      <w:r w:rsidRPr="00D81530">
        <w:rPr>
          <w:rFonts w:ascii="Palatino Linotype" w:eastAsia="Calibri" w:hAnsi="Palatino Linotype" w:cs="Arial"/>
          <w:sz w:val="24"/>
          <w:szCs w:val="24"/>
        </w:rPr>
        <w:t xml:space="preserve"> de dos mil dieciocho,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rsidR="001406C8" w:rsidRDefault="001406C8"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 xml:space="preserve">En el procedimiento de acceso a la información y de los medios de impugnación de la materia, se advierten diversos supuestos de </w:t>
      </w:r>
      <w:proofErr w:type="spellStart"/>
      <w:r w:rsidRPr="00A94477">
        <w:rPr>
          <w:rFonts w:ascii="Palatino Linotype" w:hAnsi="Palatino Linotype" w:cs="Arial"/>
        </w:rPr>
        <w:t>procedibilidad</w:t>
      </w:r>
      <w:proofErr w:type="spellEnd"/>
      <w:r w:rsidRPr="00A94477">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480084"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2D27CC">
      <w:pPr>
        <w:pStyle w:val="Prrafodelista"/>
        <w:autoSpaceDE w:val="0"/>
        <w:autoSpaceDN w:val="0"/>
        <w:adjustRightInd w:val="0"/>
        <w:spacing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8A5C84">
        <w:rPr>
          <w:rFonts w:ascii="Palatino Linotype" w:hAnsi="Palatino Linotype" w:cs="Arial"/>
        </w:rPr>
        <w:t>treinta de julio</w:t>
      </w:r>
      <w:r w:rsidR="003927E5">
        <w:rPr>
          <w:rFonts w:ascii="Palatino Linotype" w:hAnsi="Palatino Linotype" w:cs="Arial"/>
        </w:rPr>
        <w:t xml:space="preserve"> de dos mil dieciocho,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solicitud de acceso a la información de folio </w:t>
      </w:r>
      <w:r w:rsidR="008A5C84" w:rsidRPr="008A5C84">
        <w:rPr>
          <w:rFonts w:ascii="Palatino Linotype" w:hAnsi="Palatino Linotype" w:cs="Arial"/>
        </w:rPr>
        <w:t>00425/FGJ/IP/2018</w:t>
      </w:r>
      <w:r w:rsidR="003927E5" w:rsidRPr="003927E5">
        <w:rPr>
          <w:rFonts w:ascii="Palatino Linotype" w:hAnsi="Palatino Linotype" w:cs="Arial"/>
        </w:rPr>
        <w:t>, requiriendo</w:t>
      </w:r>
      <w:r w:rsidR="003927E5">
        <w:rPr>
          <w:rFonts w:ascii="Palatino Linotype" w:hAnsi="Palatino Linotype" w:cs="Arial"/>
        </w:rPr>
        <w:t xml:space="preserve"> </w:t>
      </w:r>
      <w:r w:rsidR="008A5C84" w:rsidRPr="008A5C84">
        <w:rPr>
          <w:rFonts w:ascii="Palatino Linotype" w:hAnsi="Palatino Linotype" w:cs="Arial"/>
        </w:rPr>
        <w:t xml:space="preserve">la carpeta de investigación con </w:t>
      </w:r>
      <w:r w:rsidR="00565F94" w:rsidRPr="008A5C84">
        <w:rPr>
          <w:rFonts w:ascii="Palatino Linotype" w:hAnsi="Palatino Linotype" w:cs="Arial"/>
        </w:rPr>
        <w:t>número</w:t>
      </w:r>
      <w:r w:rsidR="008A5C84" w:rsidRPr="008A5C84">
        <w:rPr>
          <w:rFonts w:ascii="Palatino Linotype" w:hAnsi="Palatino Linotype" w:cs="Arial"/>
        </w:rPr>
        <w:t xml:space="preserve"> NUC: </w:t>
      </w:r>
      <w:r w:rsidR="003D18E7">
        <w:rPr>
          <w:rFonts w:ascii="Palatino Linotype" w:hAnsi="Palatino Linotype" w:cs="Arial"/>
        </w:rPr>
        <w:t>XXXXXXXXXXXXXXXXX</w:t>
      </w:r>
      <w:r w:rsidR="00565F94">
        <w:rPr>
          <w:rFonts w:ascii="Palatino Linotype" w:hAnsi="Palatino Linotype" w:cs="Arial"/>
        </w:rPr>
        <w:t xml:space="preserve"> en</w:t>
      </w:r>
      <w:r w:rsidR="003927E5" w:rsidRPr="003927E5">
        <w:rPr>
          <w:rFonts w:ascii="Palatino Linotype" w:hAnsi="Palatino Linotype" w:cs="Arial"/>
        </w:rPr>
        <w:t xml:space="preserve"> </w:t>
      </w:r>
      <w:r w:rsidR="00565F94" w:rsidRPr="00565F94">
        <w:rPr>
          <w:rFonts w:ascii="Palatino Linotype" w:hAnsi="Palatino Linotype" w:cs="Arial"/>
        </w:rPr>
        <w:t>versión publica, de la Fiscalía Especializada en Homicidios con Sede en Ixtapaluca Estado de México</w:t>
      </w:r>
      <w:r w:rsidR="003927E5">
        <w:rPr>
          <w:rFonts w:ascii="Palatino Linotype" w:hAnsi="Palatino Linotype" w:cs="Arial"/>
        </w:rPr>
        <w:t>.</w:t>
      </w:r>
    </w:p>
    <w:p w:rsidR="003927E5" w:rsidRDefault="003927E5" w:rsidP="002D27CC">
      <w:pPr>
        <w:pStyle w:val="Prrafodelista"/>
        <w:autoSpaceDE w:val="0"/>
        <w:autoSpaceDN w:val="0"/>
        <w:adjustRightInd w:val="0"/>
        <w:spacing w:line="360" w:lineRule="auto"/>
        <w:ind w:left="0"/>
        <w:jc w:val="both"/>
        <w:rPr>
          <w:rFonts w:ascii="Palatino Linotype" w:hAnsi="Palatino Linotype" w:cs="Arial"/>
        </w:rPr>
      </w:pPr>
    </w:p>
    <w:p w:rsidR="003927E5" w:rsidRPr="001221A8" w:rsidRDefault="003927E5" w:rsidP="001221A8">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cs="Arial"/>
        </w:rPr>
        <w:lastRenderedPageBreak/>
        <w:t xml:space="preserve">A lo que </w:t>
      </w:r>
      <w:r w:rsidRPr="00DA31C7">
        <w:rPr>
          <w:rFonts w:ascii="Palatino Linotype" w:hAnsi="Palatino Linotype" w:cs="Arial"/>
          <w:b/>
        </w:rPr>
        <w:t xml:space="preserve">El </w:t>
      </w:r>
      <w:r>
        <w:rPr>
          <w:rFonts w:ascii="Palatino Linotype" w:hAnsi="Palatino Linotype" w:cs="Arial"/>
          <w:b/>
        </w:rPr>
        <w:t>Sujeto Obligado</w:t>
      </w:r>
      <w:r>
        <w:rPr>
          <w:rFonts w:ascii="Palatino Linotype" w:hAnsi="Palatino Linotype" w:cs="Arial"/>
        </w:rPr>
        <w:t xml:space="preserve">, hizo del conocimiento del solicitante </w:t>
      </w:r>
      <w:r w:rsidRPr="00EF3497">
        <w:rPr>
          <w:rFonts w:ascii="Palatino Linotype" w:hAnsi="Palatino Linotype" w:cs="Arial"/>
        </w:rPr>
        <w:t xml:space="preserve">que </w:t>
      </w:r>
      <w:r w:rsidR="00FE4F28" w:rsidRPr="00FE4F28">
        <w:rPr>
          <w:rFonts w:ascii="Palatino Linotype" w:hAnsi="Palatino Linotype" w:cs="Arial"/>
        </w:rPr>
        <w:t xml:space="preserve">después de analizar la Carpeta de Investigación </w:t>
      </w:r>
      <w:r w:rsidR="00FE4F28">
        <w:rPr>
          <w:rFonts w:ascii="Palatino Linotype" w:hAnsi="Palatino Linotype" w:cs="Arial"/>
        </w:rPr>
        <w:t>requerida</w:t>
      </w:r>
      <w:r w:rsidR="00FE4F28" w:rsidRPr="00FE4F28">
        <w:rPr>
          <w:rFonts w:ascii="Palatino Linotype" w:hAnsi="Palatino Linotype" w:cs="Arial"/>
        </w:rPr>
        <w:t xml:space="preserve">, </w:t>
      </w:r>
      <w:r w:rsidR="00084763">
        <w:rPr>
          <w:rFonts w:ascii="Palatino Linotype" w:hAnsi="Palatino Linotype" w:cs="Arial"/>
        </w:rPr>
        <w:t>advirtió</w:t>
      </w:r>
      <w:r w:rsidR="00FE4F28" w:rsidRPr="00FE4F28">
        <w:rPr>
          <w:rFonts w:ascii="Palatino Linotype" w:hAnsi="Palatino Linotype" w:cs="Arial"/>
        </w:rPr>
        <w:t xml:space="preserve"> que</w:t>
      </w:r>
      <w:r w:rsidR="00FE4F28">
        <w:rPr>
          <w:rFonts w:ascii="Palatino Linotype" w:hAnsi="Palatino Linotype" w:cs="Arial"/>
        </w:rPr>
        <w:t xml:space="preserve"> </w:t>
      </w:r>
      <w:r w:rsidR="001221A8">
        <w:rPr>
          <w:rFonts w:ascii="Palatino Linotype" w:hAnsi="Palatino Linotype" w:cs="Arial"/>
        </w:rPr>
        <w:t>este</w:t>
      </w:r>
      <w:r w:rsidRPr="00EF3497">
        <w:rPr>
          <w:rFonts w:ascii="Palatino Linotype" w:hAnsi="Palatino Linotype" w:cs="Arial"/>
        </w:rPr>
        <w:t xml:space="preserve"> </w:t>
      </w:r>
      <w:r w:rsidR="00FE4F28" w:rsidRPr="00FE4F28">
        <w:rPr>
          <w:rFonts w:ascii="Palatino Linotype" w:hAnsi="Palatino Linotype" w:cs="Arial"/>
        </w:rPr>
        <w:t xml:space="preserve">no forma parte de la misma, y para acceder a la información que obra en la indagatoria, es un requisito de </w:t>
      </w:r>
      <w:proofErr w:type="spellStart"/>
      <w:r w:rsidR="00FE4F28" w:rsidRPr="00FE4F28">
        <w:rPr>
          <w:rFonts w:ascii="Palatino Linotype" w:hAnsi="Palatino Linotype" w:cs="Arial"/>
        </w:rPr>
        <w:t>procedibilidad</w:t>
      </w:r>
      <w:proofErr w:type="spellEnd"/>
      <w:r w:rsidR="00FE4F28" w:rsidRPr="00FE4F28">
        <w:rPr>
          <w:rFonts w:ascii="Palatino Linotype" w:hAnsi="Palatino Linotype" w:cs="Arial"/>
        </w:rPr>
        <w:t xml:space="preserve"> que demuestre fehacientemente ser parte de dicha Carpeta, acreditando su personalidad jurídica ante el Agente del Ministerio Público de la Fiscalía Especializada de Homicidios Zona Oriente</w:t>
      </w:r>
      <w:r w:rsidR="001221A8">
        <w:rPr>
          <w:rFonts w:ascii="Palatino Linotype" w:hAnsi="Palatino Linotype" w:cs="Arial"/>
        </w:rPr>
        <w:t>,</w:t>
      </w:r>
      <w:r w:rsidR="00FE4F28" w:rsidRPr="00FE4F28">
        <w:rPr>
          <w:rFonts w:ascii="Palatino Linotype" w:hAnsi="Palatino Linotype" w:cs="Arial"/>
        </w:rPr>
        <w:t xml:space="preserve"> ya </w:t>
      </w:r>
      <w:proofErr w:type="spellStart"/>
      <w:r w:rsidR="00FE4F28" w:rsidRPr="00FE4F28">
        <w:rPr>
          <w:rFonts w:ascii="Palatino Linotype" w:hAnsi="Palatino Linotype" w:cs="Arial"/>
        </w:rPr>
        <w:t>qué</w:t>
      </w:r>
      <w:proofErr w:type="spellEnd"/>
      <w:r w:rsidR="00FE4F28" w:rsidRPr="00FE4F28">
        <w:rPr>
          <w:rFonts w:ascii="Palatino Linotype" w:hAnsi="Palatino Linotype" w:cs="Arial"/>
        </w:rPr>
        <w:t xml:space="preserve"> la Carpeta que requiere se encuentra actualmente en trámite, lo que significa que aún está pendiente de practicar y ordenar todos los actos de investigación de manera confidencial, a efecto de establecer la existencia del hecho delictivo, motivo de la denuncia y, de ser el caso, la vinculación a proceso</w:t>
      </w:r>
      <w:r w:rsidR="001221A8">
        <w:rPr>
          <w:rFonts w:ascii="Palatino Linotype" w:hAnsi="Palatino Linotype"/>
          <w:lang w:eastAsia="es-MX"/>
        </w:rPr>
        <w:t xml:space="preserve">, motivo por el cual no es posible atender el requerimiento, manifestando así, que </w:t>
      </w:r>
      <w:r w:rsidR="001221A8" w:rsidRPr="001221A8">
        <w:rPr>
          <w:rFonts w:ascii="Palatino Linotype" w:hAnsi="Palatino Linotype"/>
          <w:lang w:eastAsia="es-MX"/>
        </w:rPr>
        <w:t>en ningún caso se podrá hacer referencia o comunicar a terceros, no legitimados, la información confidencial relativa a su</w:t>
      </w:r>
      <w:r w:rsidR="00084763">
        <w:rPr>
          <w:rFonts w:ascii="Palatino Linotype" w:hAnsi="Palatino Linotype"/>
          <w:lang w:eastAsia="es-MX"/>
        </w:rPr>
        <w:t>jetos del procedimiento penal; A</w:t>
      </w:r>
      <w:r w:rsidR="001221A8" w:rsidRPr="001221A8">
        <w:rPr>
          <w:rFonts w:ascii="Palatino Linotype" w:hAnsi="Palatino Linotype"/>
          <w:lang w:eastAsia="es-MX"/>
        </w:rPr>
        <w:t xml:space="preserve">simismo, </w:t>
      </w:r>
      <w:r w:rsidR="00084763">
        <w:rPr>
          <w:rFonts w:ascii="Palatino Linotype" w:hAnsi="Palatino Linotype"/>
          <w:lang w:eastAsia="es-MX"/>
        </w:rPr>
        <w:t>advirtió</w:t>
      </w:r>
      <w:r w:rsidR="001221A8" w:rsidRPr="001221A8">
        <w:rPr>
          <w:rFonts w:ascii="Palatino Linotype" w:hAnsi="Palatino Linotype"/>
          <w:lang w:eastAsia="es-MX"/>
        </w:rPr>
        <w:t xml:space="preserve"> que todos los documentos, independientemente de su contenido o naturaleza, los objetos, los registros de voz e imágenes o cosas que estén relacionados con la indagatoria, son estrictamente reservados</w:t>
      </w:r>
      <w:r w:rsidR="001221A8">
        <w:rPr>
          <w:rFonts w:ascii="Palatino Linotype" w:hAnsi="Palatino Linotype"/>
          <w:lang w:eastAsia="es-MX"/>
        </w:rPr>
        <w:t>.</w:t>
      </w:r>
    </w:p>
    <w:p w:rsidR="00E0548C" w:rsidRDefault="00E0548C" w:rsidP="00154FB8">
      <w:pPr>
        <w:pStyle w:val="Prrafodelista"/>
        <w:autoSpaceDE w:val="0"/>
        <w:autoSpaceDN w:val="0"/>
        <w:adjustRightInd w:val="0"/>
        <w:spacing w:line="360" w:lineRule="auto"/>
        <w:ind w:left="0"/>
        <w:jc w:val="both"/>
        <w:rPr>
          <w:rFonts w:ascii="Palatino Linotype" w:hAnsi="Palatino Linotype" w:cs="Arial"/>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1221A8">
        <w:rPr>
          <w:rFonts w:ascii="Palatino Linotype" w:hAnsi="Palatino Linotype" w:cs="Arial"/>
          <w:sz w:val="24"/>
          <w:szCs w:val="24"/>
        </w:rPr>
        <w:t>veintinueve de agosto</w:t>
      </w:r>
      <w:r w:rsidRPr="00696DE5">
        <w:rPr>
          <w:rFonts w:ascii="Palatino Linotype" w:hAnsi="Palatino Linotype" w:cs="Arial"/>
          <w:sz w:val="24"/>
          <w:szCs w:val="24"/>
        </w:rPr>
        <w:t xml:space="preserve">, admitiéndose el </w:t>
      </w:r>
      <w:r w:rsidR="001221A8">
        <w:rPr>
          <w:rFonts w:ascii="Palatino Linotype" w:hAnsi="Palatino Linotype" w:cs="Arial"/>
          <w:sz w:val="24"/>
          <w:szCs w:val="24"/>
        </w:rPr>
        <w:t>cuatro de septiembre</w:t>
      </w:r>
      <w:r w:rsidRPr="00696DE5">
        <w:rPr>
          <w:rFonts w:ascii="Palatino Linotype" w:hAnsi="Palatino Linotype" w:cs="Arial"/>
          <w:sz w:val="24"/>
          <w:szCs w:val="24"/>
        </w:rPr>
        <w:t>, ambos del año en curso. Señalando como razones o motivos de inconformidad:</w:t>
      </w:r>
    </w:p>
    <w:p w:rsidR="00696DE5" w:rsidRPr="00696DE5" w:rsidRDefault="00696DE5" w:rsidP="00696DE5">
      <w:pPr>
        <w:spacing w:after="0" w:line="360" w:lineRule="auto"/>
        <w:jc w:val="both"/>
        <w:rPr>
          <w:rFonts w:ascii="Palatino Linotype" w:hAnsi="Palatino Linotype" w:cs="Arial"/>
          <w:sz w:val="24"/>
          <w:szCs w:val="24"/>
        </w:rPr>
      </w:pPr>
    </w:p>
    <w:p w:rsidR="00696DE5" w:rsidRPr="00696DE5" w:rsidRDefault="00696DE5" w:rsidP="00696DE5">
      <w:pPr>
        <w:spacing w:after="0" w:line="360" w:lineRule="auto"/>
        <w:ind w:left="851" w:right="851"/>
        <w:jc w:val="both"/>
        <w:rPr>
          <w:rFonts w:ascii="Palatino Linotype" w:hAnsi="Palatino Linotype" w:cs="Arial"/>
          <w:i/>
        </w:rPr>
      </w:pPr>
      <w:r w:rsidRPr="00696DE5">
        <w:rPr>
          <w:rFonts w:ascii="Palatino Linotype" w:hAnsi="Palatino Linotype" w:cs="Arial"/>
          <w:i/>
        </w:rPr>
        <w:t>“</w:t>
      </w:r>
      <w:proofErr w:type="gramStart"/>
      <w:r w:rsidR="009D1ED3" w:rsidRPr="009D1ED3">
        <w:rPr>
          <w:rFonts w:ascii="Palatino Linotype" w:hAnsi="Palatino Linotype"/>
          <w:i/>
          <w:color w:val="000000"/>
        </w:rPr>
        <w:t>si</w:t>
      </w:r>
      <w:proofErr w:type="gramEnd"/>
      <w:r w:rsidR="009D1ED3" w:rsidRPr="009D1ED3">
        <w:rPr>
          <w:rFonts w:ascii="Palatino Linotype" w:hAnsi="Palatino Linotype"/>
          <w:i/>
          <w:color w:val="000000"/>
        </w:rPr>
        <w:t xml:space="preserve"> bien hace referencia el sujeto obligado que soy un tercero por lo cual no acreditó la personalidad y no me involucra en el asunto por lo cual no pueden darme la información, por otra parte aceptan tener dicha carpeta, ahora bien por otra parte </w:t>
      </w:r>
      <w:r w:rsidR="009D1ED3" w:rsidRPr="009D1ED3">
        <w:rPr>
          <w:rFonts w:ascii="Palatino Linotype" w:hAnsi="Palatino Linotype"/>
          <w:i/>
          <w:color w:val="000000"/>
        </w:rPr>
        <w:lastRenderedPageBreak/>
        <w:t>dice la ley en la materia que si se tiene la información está deberá entregarse en una versión pública, por lo cual solicito esa versión.</w:t>
      </w:r>
      <w:r w:rsidRPr="00696DE5">
        <w:rPr>
          <w:rFonts w:ascii="Palatino Linotype" w:hAnsi="Palatino Linotype" w:cs="Arial"/>
          <w:i/>
        </w:rPr>
        <w:t xml:space="preserve">” </w:t>
      </w:r>
      <w:r w:rsidRPr="00696DE5">
        <w:rPr>
          <w:rFonts w:ascii="Palatino Linotype" w:hAnsi="Palatino Linotype" w:cs="Arial"/>
          <w:b/>
          <w:i/>
        </w:rPr>
        <w:t>[Sic]</w:t>
      </w:r>
    </w:p>
    <w:p w:rsidR="00B80EBB" w:rsidRDefault="00B80EBB" w:rsidP="00696DE5">
      <w:pPr>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sidR="00993FC5">
        <w:rPr>
          <w:rFonts w:ascii="Palatino Linotype" w:hAnsi="Palatino Linotype" w:cs="Arial"/>
          <w:sz w:val="24"/>
          <w:szCs w:val="24"/>
        </w:rPr>
        <w:t>la negativa a la información solicitada</w:t>
      </w:r>
      <w:r w:rsidRPr="00B80EBB">
        <w:rPr>
          <w:rFonts w:ascii="Palatino Linotype" w:hAnsi="Palatino Linotype" w:cs="Arial"/>
          <w:sz w:val="24"/>
          <w:szCs w:val="24"/>
        </w:rPr>
        <w:t xml:space="preserve"> por parte de</w:t>
      </w:r>
      <w:r w:rsidR="00453565">
        <w:rPr>
          <w:rFonts w:ascii="Palatino Linotype" w:hAnsi="Palatino Linotype" w:cs="Arial"/>
          <w:sz w:val="24"/>
          <w:szCs w:val="24"/>
        </w:rPr>
        <w:t xml:space="preserve">l </w:t>
      </w:r>
      <w:r w:rsidR="00453565" w:rsidRPr="00453565">
        <w:rPr>
          <w:rFonts w:ascii="Palatino Linotype" w:hAnsi="Palatino Linotype" w:cs="Arial"/>
          <w:b/>
          <w:sz w:val="24"/>
          <w:szCs w:val="24"/>
        </w:rPr>
        <w:t>Sujeto O</w:t>
      </w:r>
      <w:r w:rsidR="00380605" w:rsidRPr="00453565">
        <w:rPr>
          <w:rFonts w:ascii="Palatino Linotype" w:hAnsi="Palatino Linotype" w:cs="Arial"/>
          <w:b/>
          <w:sz w:val="24"/>
          <w:szCs w:val="24"/>
        </w:rPr>
        <w:t>bligado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w:t>
      </w:r>
      <w:r w:rsidR="00084763">
        <w:rPr>
          <w:rFonts w:ascii="Palatino Linotype" w:hAnsi="Palatino Linotype" w:cs="Arial"/>
          <w:sz w:val="24"/>
          <w:szCs w:val="24"/>
        </w:rPr>
        <w:t xml:space="preserve">visión cuando </w:t>
      </w:r>
      <w:r w:rsidR="00084763" w:rsidRPr="00084763">
        <w:rPr>
          <w:rFonts w:ascii="Palatino Linotype" w:hAnsi="Palatino Linotype" w:cs="Arial"/>
          <w:b/>
          <w:sz w:val="24"/>
          <w:szCs w:val="24"/>
        </w:rPr>
        <w:t>E</w:t>
      </w:r>
      <w:r w:rsidR="009604FD" w:rsidRPr="00084763">
        <w:rPr>
          <w:rFonts w:ascii="Palatino Linotype" w:hAnsi="Palatino Linotype" w:cs="Arial"/>
          <w:b/>
          <w:sz w:val="24"/>
          <w:szCs w:val="24"/>
        </w:rPr>
        <w:t>l Sujeto Obligado</w:t>
      </w:r>
      <w:r w:rsidR="009604FD" w:rsidRPr="009604FD">
        <w:rPr>
          <w:rFonts w:ascii="Palatino Linotype" w:hAnsi="Palatino Linotype" w:cs="Arial"/>
          <w:sz w:val="24"/>
          <w:szCs w:val="24"/>
        </w:rPr>
        <w:t xml:space="preserve"> no hace entrega de la información;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B80EBB" w:rsidRPr="00B80EBB" w:rsidRDefault="00B80EBB" w:rsidP="00B80EBB">
      <w:pPr>
        <w:spacing w:after="0" w:line="360" w:lineRule="auto"/>
        <w:jc w:val="both"/>
        <w:rPr>
          <w:rFonts w:ascii="Palatino Linotype" w:hAnsi="Palatino Linotype" w:cs="Arial"/>
          <w:sz w:val="24"/>
          <w:szCs w:val="24"/>
        </w:rPr>
      </w:pPr>
    </w:p>
    <w:p w:rsidR="00F1529A" w:rsidRDefault="00B80EBB" w:rsidP="00B80EBB">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Por otra parte, </w:t>
      </w:r>
      <w:r w:rsidR="00807CC9">
        <w:rPr>
          <w:rFonts w:ascii="Palatino Linotype" w:hAnsi="Palatino Linotype" w:cs="Arial"/>
          <w:sz w:val="24"/>
          <w:szCs w:val="24"/>
        </w:rPr>
        <w:t xml:space="preserve">mediante informe justificado, </w:t>
      </w:r>
      <w:r w:rsidR="00807CC9" w:rsidRPr="00807CC9">
        <w:rPr>
          <w:rFonts w:ascii="Palatino Linotype" w:hAnsi="Palatino Linotype" w:cs="Arial"/>
          <w:b/>
          <w:sz w:val="24"/>
          <w:szCs w:val="24"/>
        </w:rPr>
        <w:t>El</w:t>
      </w:r>
      <w:r w:rsidRPr="00B80EBB">
        <w:rPr>
          <w:rFonts w:ascii="Palatino Linotype" w:hAnsi="Palatino Linotype" w:cs="Arial"/>
          <w:sz w:val="24"/>
          <w:szCs w:val="24"/>
        </w:rPr>
        <w:t xml:space="preserve"> </w:t>
      </w:r>
      <w:r w:rsidRPr="00B80EBB">
        <w:rPr>
          <w:rFonts w:ascii="Palatino Linotype" w:hAnsi="Palatino Linotype" w:cs="Arial"/>
          <w:b/>
          <w:sz w:val="24"/>
          <w:szCs w:val="24"/>
        </w:rPr>
        <w:t xml:space="preserve">Sujeto Obligado </w:t>
      </w:r>
      <w:r w:rsidRPr="00B80EBB">
        <w:rPr>
          <w:rFonts w:ascii="Palatino Linotype" w:hAnsi="Palatino Linotype" w:cs="Arial"/>
          <w:sz w:val="24"/>
          <w:szCs w:val="24"/>
        </w:rPr>
        <w:t>remitió tres archivos electrónicos de nombre y contenido siguiente:</w:t>
      </w:r>
    </w:p>
    <w:p w:rsidR="009604FD" w:rsidRDefault="009604FD" w:rsidP="00B80EBB">
      <w:pPr>
        <w:spacing w:after="0" w:line="360" w:lineRule="auto"/>
        <w:jc w:val="both"/>
        <w:rPr>
          <w:rFonts w:ascii="Palatino Linotype" w:hAnsi="Palatino Linotype" w:cs="Arial"/>
          <w:sz w:val="24"/>
          <w:szCs w:val="24"/>
        </w:rPr>
      </w:pPr>
    </w:p>
    <w:p w:rsidR="00F1529A" w:rsidRPr="00156DEF" w:rsidRDefault="00917A91" w:rsidP="00917A91">
      <w:pPr>
        <w:pStyle w:val="Prrafodelista"/>
        <w:numPr>
          <w:ilvl w:val="0"/>
          <w:numId w:val="14"/>
        </w:numPr>
        <w:spacing w:after="240" w:line="360" w:lineRule="auto"/>
        <w:ind w:left="714" w:hanging="357"/>
        <w:jc w:val="both"/>
        <w:rPr>
          <w:rFonts w:ascii="Palatino Linotype" w:hAnsi="Palatino Linotype" w:cs="Arial"/>
        </w:rPr>
      </w:pPr>
      <w:r w:rsidRPr="00917A91">
        <w:rPr>
          <w:rFonts w:ascii="Palatino Linotype" w:hAnsi="Palatino Linotype" w:cs="Arial"/>
          <w:b/>
        </w:rPr>
        <w:t xml:space="preserve">OFICIO DE </w:t>
      </w:r>
      <w:r w:rsidR="009F2F3C">
        <w:rPr>
          <w:rFonts w:ascii="Palatino Linotype" w:hAnsi="Palatino Linotype" w:cs="Arial"/>
          <w:b/>
        </w:rPr>
        <w:t>XXXXXXXXXXXX</w:t>
      </w:r>
      <w:r w:rsidRPr="00917A91">
        <w:rPr>
          <w:rFonts w:ascii="Palatino Linotype" w:hAnsi="Palatino Linotype" w:cs="Arial"/>
          <w:b/>
        </w:rPr>
        <w:t xml:space="preserve"> </w:t>
      </w:r>
      <w:r w:rsidR="009F2F3C">
        <w:rPr>
          <w:rFonts w:ascii="Palatino Linotype" w:hAnsi="Palatino Linotype" w:cs="Arial"/>
          <w:b/>
        </w:rPr>
        <w:t>XXXXXXXXXXX</w:t>
      </w:r>
      <w:proofErr w:type="gramStart"/>
      <w:r w:rsidRPr="00917A91">
        <w:rPr>
          <w:rFonts w:ascii="Palatino Linotype" w:hAnsi="Palatino Linotype" w:cs="Arial"/>
          <w:b/>
        </w:rPr>
        <w:t>..</w:t>
      </w:r>
      <w:proofErr w:type="spellStart"/>
      <w:proofErr w:type="gramEnd"/>
      <w:r w:rsidRPr="00917A91">
        <w:rPr>
          <w:rFonts w:ascii="Palatino Linotype" w:hAnsi="Palatino Linotype" w:cs="Arial"/>
          <w:b/>
        </w:rPr>
        <w:t>pdf</w:t>
      </w:r>
      <w:proofErr w:type="spellEnd"/>
      <w:r w:rsidR="00156DEF">
        <w:rPr>
          <w:rFonts w:ascii="Palatino Linotype" w:hAnsi="Palatino Linotype" w:cs="Arial"/>
          <w:b/>
        </w:rPr>
        <w:t xml:space="preserve">, </w:t>
      </w:r>
      <w:r w:rsidR="00B80081">
        <w:rPr>
          <w:rFonts w:ascii="Palatino Linotype" w:hAnsi="Palatino Linotype" w:cs="Arial"/>
        </w:rPr>
        <w:t xml:space="preserve">archivo mediante el cual, el M. en A. Jorge </w:t>
      </w:r>
      <w:proofErr w:type="spellStart"/>
      <w:r w:rsidR="00B80081">
        <w:rPr>
          <w:rFonts w:ascii="Palatino Linotype" w:hAnsi="Palatino Linotype" w:cs="Arial"/>
        </w:rPr>
        <w:t>Mezher</w:t>
      </w:r>
      <w:proofErr w:type="spellEnd"/>
      <w:r w:rsidR="00B80081">
        <w:rPr>
          <w:rFonts w:ascii="Palatino Linotype" w:hAnsi="Palatino Linotype" w:cs="Arial"/>
        </w:rPr>
        <w:t xml:space="preserve"> Rage</w:t>
      </w:r>
      <w:r w:rsidR="00156DEF" w:rsidRPr="00156DEF">
        <w:rPr>
          <w:rFonts w:ascii="Palatino Linotype" w:hAnsi="Palatino Linotype" w:cs="Arial"/>
        </w:rPr>
        <w:t>,</w:t>
      </w:r>
      <w:r w:rsidR="00B80081">
        <w:rPr>
          <w:rFonts w:ascii="Palatino Linotype" w:hAnsi="Palatino Linotype" w:cs="Arial"/>
        </w:rPr>
        <w:t xml:space="preserve"> Oficial Mayor y</w:t>
      </w:r>
      <w:r w:rsidR="00156DEF" w:rsidRPr="00156DEF">
        <w:rPr>
          <w:rFonts w:ascii="Palatino Linotype" w:hAnsi="Palatino Linotype" w:cs="Arial"/>
        </w:rPr>
        <w:t xml:space="preserve"> Titular </w:t>
      </w:r>
      <w:r w:rsidR="00B80081">
        <w:rPr>
          <w:rFonts w:ascii="Palatino Linotype" w:hAnsi="Palatino Linotype" w:cs="Arial"/>
        </w:rPr>
        <w:t>de la Unidad</w:t>
      </w:r>
      <w:r w:rsidR="00156DEF" w:rsidRPr="00156DEF">
        <w:rPr>
          <w:rFonts w:ascii="Palatino Linotype" w:hAnsi="Palatino Linotype" w:cs="Arial"/>
        </w:rPr>
        <w:t xml:space="preserve"> de Transparencia</w:t>
      </w:r>
      <w:r w:rsidR="00807CC9">
        <w:rPr>
          <w:rFonts w:ascii="Palatino Linotype" w:hAnsi="Palatino Linotype" w:cs="Arial"/>
        </w:rPr>
        <w:t xml:space="preserve"> del Sujeto Obligado</w:t>
      </w:r>
      <w:r w:rsidR="00156DEF">
        <w:rPr>
          <w:rFonts w:ascii="Palatino Linotype" w:hAnsi="Palatino Linotype" w:cs="Arial"/>
        </w:rPr>
        <w:t>, medularmente informa</w:t>
      </w:r>
      <w:r>
        <w:rPr>
          <w:rFonts w:ascii="Palatino Linotype" w:hAnsi="Palatino Linotype" w:cs="Arial"/>
        </w:rPr>
        <w:t xml:space="preserve"> que en atención a la solicitud 00425/FGJ/IP/2018, se envía informe justificado para la substanciación del Recurso de Revisión.</w:t>
      </w:r>
    </w:p>
    <w:p w:rsidR="009604FD" w:rsidRPr="00F1529A" w:rsidRDefault="00917A91" w:rsidP="006E1C30">
      <w:pPr>
        <w:pStyle w:val="Prrafodelista"/>
        <w:numPr>
          <w:ilvl w:val="0"/>
          <w:numId w:val="14"/>
        </w:numPr>
        <w:spacing w:after="240" w:line="360" w:lineRule="auto"/>
        <w:ind w:left="714" w:hanging="357"/>
        <w:jc w:val="both"/>
        <w:rPr>
          <w:rFonts w:ascii="Palatino Linotype" w:hAnsi="Palatino Linotype" w:cs="Arial"/>
          <w:b/>
        </w:rPr>
      </w:pPr>
      <w:r w:rsidRPr="00917A91">
        <w:rPr>
          <w:rFonts w:ascii="Palatino Linotype" w:hAnsi="Palatino Linotype" w:cs="Arial"/>
          <w:b/>
        </w:rPr>
        <w:t xml:space="preserve">INF JUSTIF </w:t>
      </w:r>
      <w:r w:rsidR="00651806">
        <w:rPr>
          <w:rFonts w:ascii="Palatino Linotype" w:hAnsi="Palatino Linotype" w:cs="Arial"/>
          <w:b/>
        </w:rPr>
        <w:t>XXXXXXXXXXXXXXXXXXXXXX</w:t>
      </w:r>
      <w:r w:rsidRPr="00917A91">
        <w:rPr>
          <w:rFonts w:ascii="Palatino Linotype" w:hAnsi="Palatino Linotype" w:cs="Arial"/>
          <w:b/>
        </w:rPr>
        <w:t xml:space="preserve"> 425.pdf</w:t>
      </w:r>
      <w:r w:rsidR="009604FD">
        <w:rPr>
          <w:rFonts w:ascii="Palatino Linotype" w:hAnsi="Palatino Linotype" w:cs="Arial"/>
          <w:b/>
        </w:rPr>
        <w:t xml:space="preserve">, </w:t>
      </w:r>
      <w:r w:rsidR="009604FD" w:rsidRPr="009604FD">
        <w:rPr>
          <w:rFonts w:ascii="Palatino Linotype" w:hAnsi="Palatino Linotype" w:cs="Arial"/>
        </w:rPr>
        <w:t>archivo que contiene</w:t>
      </w:r>
      <w:r w:rsidR="009604FD">
        <w:rPr>
          <w:rFonts w:ascii="Palatino Linotype" w:hAnsi="Palatino Linotype" w:cs="Arial"/>
          <w:b/>
        </w:rPr>
        <w:t xml:space="preserve"> </w:t>
      </w:r>
      <w:r w:rsidR="009604FD">
        <w:rPr>
          <w:rFonts w:ascii="Palatino Linotype" w:hAnsi="Palatino Linotype" w:cs="Arial"/>
        </w:rPr>
        <w:t xml:space="preserve">el oficio </w:t>
      </w:r>
      <w:r>
        <w:rPr>
          <w:rFonts w:ascii="Palatino Linotype" w:hAnsi="Palatino Linotype" w:cs="Arial"/>
        </w:rPr>
        <w:t>926/MAIP/FGJ/2018</w:t>
      </w:r>
      <w:r w:rsidR="009604FD">
        <w:rPr>
          <w:rFonts w:ascii="Palatino Linotype" w:hAnsi="Palatino Linotype" w:cs="Arial"/>
        </w:rPr>
        <w:t xml:space="preserve"> signado por</w:t>
      </w:r>
      <w:r w:rsidR="00807CC9">
        <w:rPr>
          <w:rFonts w:ascii="Palatino Linotype" w:hAnsi="Palatino Linotype" w:cs="Arial"/>
        </w:rPr>
        <w:t xml:space="preserve"> el</w:t>
      </w:r>
      <w:r w:rsidR="009604FD">
        <w:rPr>
          <w:rFonts w:ascii="Palatino Linotype" w:hAnsi="Palatino Linotype" w:cs="Arial"/>
        </w:rPr>
        <w:t xml:space="preserve"> </w:t>
      </w:r>
      <w:r w:rsidRPr="00917A91">
        <w:rPr>
          <w:rFonts w:ascii="Palatino Linotype" w:hAnsi="Palatino Linotype" w:cs="Arial"/>
        </w:rPr>
        <w:t xml:space="preserve">M. en A. Jorge </w:t>
      </w:r>
      <w:proofErr w:type="spellStart"/>
      <w:r w:rsidRPr="00917A91">
        <w:rPr>
          <w:rFonts w:ascii="Palatino Linotype" w:hAnsi="Palatino Linotype" w:cs="Arial"/>
        </w:rPr>
        <w:t>Mezher</w:t>
      </w:r>
      <w:proofErr w:type="spellEnd"/>
      <w:r w:rsidRPr="00917A91">
        <w:rPr>
          <w:rFonts w:ascii="Palatino Linotype" w:hAnsi="Palatino Linotype" w:cs="Arial"/>
        </w:rPr>
        <w:t xml:space="preserve"> Rage, Oficial Mayor y Titular de la Unidad de Transparencia</w:t>
      </w:r>
      <w:r w:rsidR="00807CC9">
        <w:rPr>
          <w:rFonts w:ascii="Palatino Linotype" w:hAnsi="Palatino Linotype" w:cs="Arial"/>
        </w:rPr>
        <w:t xml:space="preserve"> del Sujeto Obligado</w:t>
      </w:r>
      <w:r w:rsidR="005260D9">
        <w:rPr>
          <w:rFonts w:ascii="Palatino Linotype" w:hAnsi="Palatino Linotype" w:cs="Arial"/>
        </w:rPr>
        <w:t xml:space="preserve">, y remitido </w:t>
      </w:r>
      <w:r w:rsidR="005260D9">
        <w:rPr>
          <w:rFonts w:ascii="Palatino Linotype" w:hAnsi="Palatino Linotype" w:cs="Arial"/>
        </w:rPr>
        <w:lastRenderedPageBreak/>
        <w:t>a</w:t>
      </w:r>
      <w:r>
        <w:rPr>
          <w:rFonts w:ascii="Palatino Linotype" w:hAnsi="Palatino Linotype" w:cs="Arial"/>
        </w:rPr>
        <w:t xml:space="preserve"> este Instituto</w:t>
      </w:r>
      <w:r w:rsidR="005260D9">
        <w:rPr>
          <w:rFonts w:ascii="Palatino Linotype" w:hAnsi="Palatino Linotype" w:cs="Arial"/>
        </w:rPr>
        <w:t xml:space="preserve">, a través del cual </w:t>
      </w:r>
      <w:r>
        <w:rPr>
          <w:rFonts w:ascii="Palatino Linotype" w:hAnsi="Palatino Linotype" w:cs="Arial"/>
        </w:rPr>
        <w:t xml:space="preserve">medularmente </w:t>
      </w:r>
      <w:r w:rsidR="005260D9">
        <w:rPr>
          <w:rFonts w:ascii="Palatino Linotype" w:hAnsi="Palatino Linotype" w:cs="Arial"/>
        </w:rPr>
        <w:t xml:space="preserve">informa </w:t>
      </w:r>
      <w:r>
        <w:rPr>
          <w:rFonts w:ascii="Palatino Linotype" w:hAnsi="Palatino Linotype" w:cs="Arial"/>
          <w:lang w:val="es-MX"/>
        </w:rPr>
        <w:t>l</w:t>
      </w:r>
      <w:r w:rsidRPr="00917A91">
        <w:rPr>
          <w:rFonts w:ascii="Palatino Linotype" w:hAnsi="Palatino Linotype" w:cs="Arial"/>
          <w:lang w:val="es-MX"/>
        </w:rPr>
        <w:t>as manifestaciones del recurrente resultan inop</w:t>
      </w:r>
      <w:r>
        <w:rPr>
          <w:rFonts w:ascii="Palatino Linotype" w:hAnsi="Palatino Linotype" w:cs="Arial"/>
          <w:lang w:val="es-MX"/>
        </w:rPr>
        <w:t>erantes e infundadas ya que esa</w:t>
      </w:r>
      <w:r w:rsidRPr="00917A91">
        <w:rPr>
          <w:rFonts w:ascii="Palatino Linotype" w:hAnsi="Palatino Linotype" w:cs="Arial"/>
          <w:lang w:val="es-MX"/>
        </w:rPr>
        <w:t xml:space="preserve"> institución se encuentra imposibilitada para proporcionar una versión pública de la Carpeta de Investigación requerida por </w:t>
      </w:r>
      <w:r w:rsidR="00807CC9" w:rsidRPr="00807CC9">
        <w:rPr>
          <w:rFonts w:ascii="Palatino Linotype" w:hAnsi="Palatino Linotype" w:cs="Arial"/>
          <w:b/>
          <w:lang w:val="es-MX"/>
        </w:rPr>
        <w:t>El Recurrente</w:t>
      </w:r>
      <w:r w:rsidRPr="00917A91">
        <w:rPr>
          <w:rFonts w:ascii="Palatino Linotype" w:hAnsi="Palatino Linotype" w:cs="Arial"/>
          <w:lang w:val="es-MX"/>
        </w:rPr>
        <w:t>, debido a que la misma se encuentra en trámite, razón por la cual tiene el carácter de reservada</w:t>
      </w:r>
      <w:r w:rsidR="00F1529A">
        <w:rPr>
          <w:rFonts w:ascii="Palatino Linotype" w:hAnsi="Palatino Linotype" w:cs="Arial"/>
        </w:rPr>
        <w:t>.</w:t>
      </w:r>
      <w:r>
        <w:rPr>
          <w:rFonts w:ascii="Palatino Linotype" w:hAnsi="Palatino Linotype" w:cs="Arial"/>
        </w:rPr>
        <w:t xml:space="preserve"> Asimismo manifiesta que </w:t>
      </w:r>
      <w:r w:rsidRPr="00917A91">
        <w:rPr>
          <w:rFonts w:ascii="Palatino Linotype" w:hAnsi="Palatino Linotype" w:cs="Arial"/>
          <w:lang w:val="es-MX"/>
        </w:rPr>
        <w:t>toda comunicación por parte de un servidor público, a terceros ajenos, no legitimados, de información concerniente a carpetas de Investigación, lo hará acreedor a las sanciones previstas en la Ley de Responsabilidades de los Servidores Públicos del Estado y Municipios</w:t>
      </w:r>
      <w:r>
        <w:rPr>
          <w:rFonts w:ascii="Palatino Linotype" w:hAnsi="Palatino Linotype" w:cs="Arial"/>
          <w:lang w:val="es-MX"/>
        </w:rPr>
        <w:t xml:space="preserve">, </w:t>
      </w:r>
      <w:r w:rsidRPr="00917A91">
        <w:rPr>
          <w:rFonts w:ascii="Palatino Linotype" w:hAnsi="Palatino Linotype" w:cs="Arial"/>
          <w:lang w:val="es-MX"/>
        </w:rPr>
        <w:t>razón por la cual fue clasificada mediante acuerdo número 0023/2018, emitido por el</w:t>
      </w:r>
      <w:r>
        <w:rPr>
          <w:rFonts w:ascii="Palatino Linotype" w:hAnsi="Palatino Linotype" w:cs="Arial"/>
          <w:lang w:val="es-MX"/>
        </w:rPr>
        <w:t xml:space="preserve"> Comité de Transparencia de esa</w:t>
      </w:r>
      <w:r w:rsidRPr="00917A91">
        <w:rPr>
          <w:rFonts w:ascii="Palatino Linotype" w:hAnsi="Palatino Linotype" w:cs="Arial"/>
          <w:lang w:val="es-MX"/>
        </w:rPr>
        <w:t xml:space="preserve"> Fiscalía General d</w:t>
      </w:r>
      <w:r w:rsidR="006E1C30">
        <w:rPr>
          <w:rFonts w:ascii="Palatino Linotype" w:hAnsi="Palatino Linotype" w:cs="Arial"/>
          <w:lang w:val="es-MX"/>
        </w:rPr>
        <w:t>e Justicia del Estado de México.</w:t>
      </w:r>
    </w:p>
    <w:p w:rsidR="00F1529A" w:rsidRPr="00F1529A" w:rsidRDefault="006E1C30" w:rsidP="006E1C30">
      <w:pPr>
        <w:pStyle w:val="Prrafodelista"/>
        <w:numPr>
          <w:ilvl w:val="0"/>
          <w:numId w:val="14"/>
        </w:numPr>
        <w:spacing w:line="360" w:lineRule="auto"/>
        <w:jc w:val="both"/>
        <w:rPr>
          <w:rFonts w:ascii="Palatino Linotype" w:hAnsi="Palatino Linotype" w:cs="Arial"/>
          <w:b/>
        </w:rPr>
      </w:pPr>
      <w:r w:rsidRPr="006E1C30">
        <w:rPr>
          <w:rFonts w:ascii="Palatino Linotype" w:hAnsi="Palatino Linotype" w:cs="Arial"/>
          <w:b/>
        </w:rPr>
        <w:t xml:space="preserve">ACUERDO </w:t>
      </w:r>
      <w:r w:rsidR="009F2F3C">
        <w:rPr>
          <w:rFonts w:ascii="Palatino Linotype" w:hAnsi="Palatino Linotype" w:cs="Arial"/>
          <w:b/>
        </w:rPr>
        <w:t>XXXXXXXXXXXXXXXXXXXXXX</w:t>
      </w:r>
      <w:r w:rsidRPr="006E1C30">
        <w:rPr>
          <w:rFonts w:ascii="Palatino Linotype" w:hAnsi="Palatino Linotype" w:cs="Arial"/>
          <w:b/>
        </w:rPr>
        <w:t>.pdf</w:t>
      </w:r>
      <w:r w:rsidR="00E61A3B">
        <w:rPr>
          <w:rFonts w:ascii="Palatino Linotype" w:hAnsi="Palatino Linotype" w:cs="Arial"/>
          <w:b/>
        </w:rPr>
        <w:t xml:space="preserve">, </w:t>
      </w:r>
      <w:r w:rsidR="00E61A3B" w:rsidRPr="00E61A3B">
        <w:rPr>
          <w:rFonts w:ascii="Palatino Linotype" w:hAnsi="Palatino Linotype" w:cs="Arial"/>
        </w:rPr>
        <w:t xml:space="preserve">archivo </w:t>
      </w:r>
      <w:r>
        <w:rPr>
          <w:rFonts w:ascii="Palatino Linotype" w:hAnsi="Palatino Linotype" w:cs="Arial"/>
        </w:rPr>
        <w:t xml:space="preserve">electrónico </w:t>
      </w:r>
      <w:r w:rsidR="00E61A3B" w:rsidRPr="00E61A3B">
        <w:rPr>
          <w:rFonts w:ascii="Palatino Linotype" w:hAnsi="Palatino Linotype" w:cs="Arial"/>
        </w:rPr>
        <w:t>que contiene</w:t>
      </w:r>
      <w:r w:rsidR="00E61A3B">
        <w:rPr>
          <w:rFonts w:ascii="Palatino Linotype" w:hAnsi="Palatino Linotype" w:cs="Arial"/>
        </w:rPr>
        <w:t xml:space="preserve"> el </w:t>
      </w:r>
      <w:r>
        <w:rPr>
          <w:rFonts w:ascii="Palatino Linotype" w:hAnsi="Palatino Linotype" w:cs="Arial"/>
        </w:rPr>
        <w:t xml:space="preserve">Acuerdo 23/2018 </w:t>
      </w:r>
      <w:r w:rsidRPr="006E1C30">
        <w:rPr>
          <w:rFonts w:ascii="Palatino Linotype" w:hAnsi="Palatino Linotype" w:cs="Arial"/>
          <w:lang w:val="es-MX"/>
        </w:rPr>
        <w:t xml:space="preserve">que tiene por objeto clasificar como información reservada, las actuaciones, dictámenes y documentos que integran la carpeta de investigación número </w:t>
      </w:r>
      <w:r w:rsidR="003D18E7">
        <w:rPr>
          <w:rFonts w:ascii="Palatino Linotype" w:hAnsi="Palatino Linotype" w:cs="Arial"/>
          <w:lang w:val="es-MX"/>
        </w:rPr>
        <w:t>XXXXXXXXXXXXXXXXXXXXXX</w:t>
      </w:r>
      <w:r w:rsidRPr="006E1C30">
        <w:rPr>
          <w:rFonts w:ascii="Palatino Linotype" w:hAnsi="Palatino Linotype" w:cs="Arial"/>
          <w:lang w:val="es-MX"/>
        </w:rPr>
        <w:t>; así como información confidencial, los datos de las personas que intervienen en dicha carpeta</w:t>
      </w:r>
      <w:r>
        <w:rPr>
          <w:rFonts w:ascii="Palatino Linotype" w:hAnsi="Palatino Linotype" w:cs="Arial"/>
          <w:lang w:val="es-MX"/>
        </w:rPr>
        <w:t>.</w:t>
      </w:r>
    </w:p>
    <w:p w:rsidR="00F1529A" w:rsidRPr="009604FD" w:rsidRDefault="00F1529A" w:rsidP="00F1529A">
      <w:pPr>
        <w:pStyle w:val="Prrafodelista"/>
        <w:spacing w:line="360" w:lineRule="auto"/>
        <w:ind w:left="720"/>
        <w:jc w:val="both"/>
        <w:rPr>
          <w:rFonts w:ascii="Palatino Linotype" w:hAnsi="Palatino Linotype" w:cs="Arial"/>
          <w:b/>
        </w:rPr>
      </w:pPr>
    </w:p>
    <w:p w:rsidR="009604FD" w:rsidRPr="00B80EBB" w:rsidRDefault="00B34600" w:rsidP="00B80EBB">
      <w:pPr>
        <w:spacing w:after="0" w:line="360" w:lineRule="auto"/>
        <w:jc w:val="both"/>
        <w:rPr>
          <w:rFonts w:ascii="Palatino Linotype" w:hAnsi="Palatino Linotype" w:cs="Arial"/>
          <w:sz w:val="24"/>
          <w:szCs w:val="24"/>
        </w:rPr>
      </w:pPr>
      <w:r>
        <w:rPr>
          <w:rFonts w:ascii="Palatino Linotype" w:hAnsi="Palatino Linotype"/>
          <w:sz w:val="24"/>
          <w:szCs w:val="24"/>
          <w:lang w:eastAsia="es-MX"/>
        </w:rPr>
        <w:t xml:space="preserve">Asimismo, se puntualiza que </w:t>
      </w:r>
      <w:r>
        <w:rPr>
          <w:rFonts w:ascii="Palatino Linotype" w:hAnsi="Palatino Linotype"/>
          <w:b/>
          <w:sz w:val="24"/>
          <w:szCs w:val="24"/>
          <w:lang w:eastAsia="es-MX"/>
        </w:rPr>
        <w:t xml:space="preserve">El Recurrente </w:t>
      </w:r>
      <w:r>
        <w:rPr>
          <w:rFonts w:ascii="Palatino Linotype" w:hAnsi="Palatino Linotype"/>
          <w:sz w:val="24"/>
          <w:szCs w:val="24"/>
          <w:lang w:eastAsia="es-MX"/>
        </w:rPr>
        <w:t xml:space="preserve">no agregó medios de prueba, ni esgrimió alegatos en la etapa de instrucción. En este tenor, se decretó el cierre de </w:t>
      </w:r>
      <w:r w:rsidRPr="00970CE3">
        <w:rPr>
          <w:rFonts w:ascii="Palatino Linotype" w:hAnsi="Palatino Linotype"/>
          <w:sz w:val="24"/>
          <w:szCs w:val="24"/>
          <w:lang w:eastAsia="es-MX"/>
        </w:rPr>
        <w:t xml:space="preserve">instrucción el </w:t>
      </w:r>
      <w:r w:rsidR="00B0013A">
        <w:rPr>
          <w:rFonts w:ascii="Palatino Linotype" w:hAnsi="Palatino Linotype"/>
          <w:sz w:val="24"/>
          <w:szCs w:val="24"/>
          <w:lang w:eastAsia="es-MX"/>
        </w:rPr>
        <w:t>veintiuno de septiembre</w:t>
      </w:r>
      <w:r w:rsidRPr="00970CE3">
        <w:rPr>
          <w:rFonts w:ascii="Palatino Linotype" w:hAnsi="Palatino Linotype"/>
          <w:sz w:val="24"/>
          <w:szCs w:val="24"/>
          <w:lang w:eastAsia="es-MX"/>
        </w:rPr>
        <w:t xml:space="preserve"> de dos mil dieciocho.</w:t>
      </w:r>
    </w:p>
    <w:p w:rsidR="00696DE5" w:rsidRDefault="00696DE5" w:rsidP="00154FB8">
      <w:pPr>
        <w:pStyle w:val="Prrafodelista"/>
        <w:autoSpaceDE w:val="0"/>
        <w:autoSpaceDN w:val="0"/>
        <w:adjustRightInd w:val="0"/>
        <w:spacing w:line="360" w:lineRule="auto"/>
        <w:ind w:left="0"/>
        <w:jc w:val="both"/>
        <w:rPr>
          <w:rFonts w:ascii="Palatino Linotype" w:hAnsi="Palatino Linotype" w:cs="Arial"/>
        </w:rPr>
      </w:pPr>
    </w:p>
    <w:p w:rsidR="00D9518A" w:rsidRDefault="00B34600"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00D9518A" w:rsidRPr="00D9518A">
        <w:rPr>
          <w:rFonts w:ascii="Palatino Linotype" w:hAnsi="Palatino Linotype" w:cs="Arial"/>
        </w:rPr>
        <w:t xml:space="preserve">, se debe precisar, que se obvia el análisis de la competencia por parte del </w:t>
      </w:r>
      <w:r w:rsidR="00D9518A" w:rsidRPr="002D27CC">
        <w:rPr>
          <w:rFonts w:ascii="Palatino Linotype" w:hAnsi="Palatino Linotype" w:cs="Arial"/>
          <w:b/>
        </w:rPr>
        <w:t>Sujeto Obligado</w:t>
      </w:r>
      <w:r w:rsidR="00D9518A" w:rsidRPr="00D9518A">
        <w:rPr>
          <w:rFonts w:ascii="Palatino Linotype" w:hAnsi="Palatino Linotype" w:cs="Arial"/>
        </w:rPr>
        <w:t xml:space="preserve">, para generar, administrar o poseer la información solicitada, dado </w:t>
      </w:r>
      <w:r w:rsidR="00D9518A" w:rsidRPr="00D9518A">
        <w:rPr>
          <w:rFonts w:ascii="Palatino Linotype" w:hAnsi="Palatino Linotype" w:cs="Arial"/>
        </w:rPr>
        <w:lastRenderedPageBreak/>
        <w:t>que éste ha asumido la misma, en razón de que en su respuesta, manifiesta que posee dicha información al</w:t>
      </w:r>
      <w:r w:rsidR="00B0013A">
        <w:rPr>
          <w:rFonts w:ascii="Palatino Linotype" w:hAnsi="Palatino Linotype" w:cs="Arial"/>
        </w:rPr>
        <w:t xml:space="preserve"> </w:t>
      </w:r>
      <w:r w:rsidR="00807CC9">
        <w:rPr>
          <w:rFonts w:ascii="Palatino Linotype" w:hAnsi="Palatino Linotype" w:cs="Arial"/>
        </w:rPr>
        <w:t>referir</w:t>
      </w:r>
      <w:r w:rsidR="00B0013A">
        <w:rPr>
          <w:rFonts w:ascii="Palatino Linotype" w:hAnsi="Palatino Linotype" w:cs="Arial"/>
        </w:rPr>
        <w:t xml:space="preserve"> que </w:t>
      </w:r>
      <w:r w:rsidR="00B0013A" w:rsidRPr="00FE4F28">
        <w:rPr>
          <w:rFonts w:ascii="Palatino Linotype" w:hAnsi="Palatino Linotype" w:cs="Arial"/>
        </w:rPr>
        <w:t xml:space="preserve">para acceder a la información que obra en la indagatoria, es un requisito de </w:t>
      </w:r>
      <w:proofErr w:type="spellStart"/>
      <w:r w:rsidR="00B0013A" w:rsidRPr="00FE4F28">
        <w:rPr>
          <w:rFonts w:ascii="Palatino Linotype" w:hAnsi="Palatino Linotype" w:cs="Arial"/>
        </w:rPr>
        <w:t>procedibilidad</w:t>
      </w:r>
      <w:proofErr w:type="spellEnd"/>
      <w:r w:rsidR="00B0013A" w:rsidRPr="00FE4F28">
        <w:rPr>
          <w:rFonts w:ascii="Palatino Linotype" w:hAnsi="Palatino Linotype" w:cs="Arial"/>
        </w:rPr>
        <w:t xml:space="preserve"> que demuestre fehacientemente ser parte de </w:t>
      </w:r>
      <w:r w:rsidR="00B0013A">
        <w:rPr>
          <w:rFonts w:ascii="Palatino Linotype" w:hAnsi="Palatino Linotype" w:cs="Arial"/>
        </w:rPr>
        <w:t>la carpeta de investigación</w:t>
      </w:r>
      <w:r w:rsidR="00B0013A" w:rsidRPr="00FE4F28">
        <w:rPr>
          <w:rFonts w:ascii="Palatino Linotype" w:hAnsi="Palatino Linotype" w:cs="Arial"/>
        </w:rPr>
        <w:t>, acreditando su personalidad jurídica</w:t>
      </w:r>
      <w:r w:rsidR="0047736F">
        <w:rPr>
          <w:rFonts w:ascii="Palatino Linotype" w:hAnsi="Palatino Linotype" w:cs="Arial"/>
        </w:rPr>
        <w:t xml:space="preserve"> ante la autoridad competente</w:t>
      </w:r>
      <w:r w:rsidR="00B0013A">
        <w:rPr>
          <w:rFonts w:ascii="Palatino Linotype" w:hAnsi="Palatino Linotype" w:cs="Arial"/>
        </w:rPr>
        <w:t>, determinando</w:t>
      </w:r>
      <w:r w:rsidR="00681C5C">
        <w:rPr>
          <w:rFonts w:ascii="Palatino Linotype" w:hAnsi="Palatino Linotype" w:cs="Arial"/>
        </w:rPr>
        <w:t xml:space="preserve"> así,</w:t>
      </w:r>
      <w:r w:rsidR="00D9518A" w:rsidRPr="00D9518A">
        <w:rPr>
          <w:rFonts w:ascii="Palatino Linotype" w:hAnsi="Palatino Linotype" w:cs="Arial"/>
        </w:rPr>
        <w:t xml:space="preserve"> clasificar la información solicitada como reservada</w:t>
      </w:r>
      <w:r w:rsidR="00B0013A" w:rsidRPr="00B0013A">
        <w:t xml:space="preserve"> </w:t>
      </w:r>
      <w:r w:rsidR="00B0013A" w:rsidRPr="00B0013A">
        <w:rPr>
          <w:rFonts w:ascii="Palatino Linotype" w:hAnsi="Palatino Linotype" w:cs="Arial"/>
        </w:rPr>
        <w:t>ya qué la</w:t>
      </w:r>
      <w:r w:rsidR="00B0013A">
        <w:rPr>
          <w:rFonts w:ascii="Palatino Linotype" w:hAnsi="Palatino Linotype" w:cs="Arial"/>
        </w:rPr>
        <w:t xml:space="preserve"> c</w:t>
      </w:r>
      <w:r w:rsidR="00B0013A" w:rsidRPr="00B0013A">
        <w:rPr>
          <w:rFonts w:ascii="Palatino Linotype" w:hAnsi="Palatino Linotype" w:cs="Arial"/>
        </w:rPr>
        <w:t xml:space="preserve">arpeta </w:t>
      </w:r>
      <w:r w:rsidR="00B0013A">
        <w:rPr>
          <w:rFonts w:ascii="Palatino Linotype" w:hAnsi="Palatino Linotype" w:cs="Arial"/>
        </w:rPr>
        <w:t xml:space="preserve">requerida por el hoy </w:t>
      </w:r>
      <w:r w:rsidR="00B0013A" w:rsidRPr="00EA3AB3">
        <w:rPr>
          <w:rFonts w:ascii="Palatino Linotype" w:hAnsi="Palatino Linotype" w:cs="Arial"/>
          <w:b/>
        </w:rPr>
        <w:t>Recurrente</w:t>
      </w:r>
      <w:r w:rsidR="00B0013A" w:rsidRPr="00B0013A">
        <w:rPr>
          <w:rFonts w:ascii="Palatino Linotype" w:hAnsi="Palatino Linotype" w:cs="Arial"/>
        </w:rPr>
        <w:t xml:space="preserve"> se encuentra actualmente en trámite</w:t>
      </w:r>
      <w:r w:rsidR="00D9518A" w:rsidRPr="00D9518A">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rsidR="00970C65" w:rsidRDefault="00970C65" w:rsidP="00154FB8">
      <w:pPr>
        <w:pStyle w:val="Prrafodelista"/>
        <w:autoSpaceDE w:val="0"/>
        <w:autoSpaceDN w:val="0"/>
        <w:adjustRightInd w:val="0"/>
        <w:spacing w:line="360" w:lineRule="auto"/>
        <w:ind w:left="0"/>
        <w:jc w:val="both"/>
        <w:rPr>
          <w:rFonts w:ascii="Palatino Linotype" w:hAnsi="Palatino Linotype" w:cs="Arial"/>
        </w:rPr>
      </w:pPr>
    </w:p>
    <w:p w:rsidR="00970C65" w:rsidRPr="00970C65" w:rsidRDefault="00B34600"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Aclarado lo anterior</w:t>
      </w:r>
      <w:r w:rsidR="00D430C7" w:rsidRPr="00D430C7">
        <w:rPr>
          <w:rFonts w:ascii="Palatino Linotype" w:hAnsi="Palatino Linotype" w:cs="Arial"/>
          <w:sz w:val="24"/>
          <w:szCs w:val="24"/>
        </w:rPr>
        <w:t xml:space="preserve">, considerando el pronunciamiento del </w:t>
      </w:r>
      <w:r w:rsidR="00D430C7" w:rsidRPr="00B34600">
        <w:rPr>
          <w:rFonts w:ascii="Palatino Linotype" w:hAnsi="Palatino Linotype" w:cs="Arial"/>
          <w:b/>
          <w:sz w:val="24"/>
          <w:szCs w:val="24"/>
        </w:rPr>
        <w:t>Sujeto Obligado</w:t>
      </w:r>
      <w:r w:rsidR="00D430C7" w:rsidRPr="00D430C7">
        <w:rPr>
          <w:rFonts w:ascii="Palatino Linotype" w:hAnsi="Palatino Linotype" w:cs="Arial"/>
          <w:sz w:val="24"/>
          <w:szCs w:val="24"/>
        </w:rPr>
        <w:t xml:space="preserve">, es importante </w:t>
      </w:r>
      <w:r w:rsidR="00970C65" w:rsidRPr="00970C65">
        <w:rPr>
          <w:rFonts w:ascii="Palatino Linotype" w:hAnsi="Palatino Linotype" w:cs="Arial"/>
          <w:sz w:val="24"/>
          <w:szCs w:val="24"/>
        </w:rPr>
        <w:t>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lastRenderedPageBreak/>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rsidR="00970C65" w:rsidRPr="00970C65" w:rsidRDefault="00970C65" w:rsidP="00970C65">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970C65">
        <w:rPr>
          <w:rFonts w:ascii="Palatino Linotype" w:eastAsia="Calibri" w:hAnsi="Palatino Linotype" w:cs="Times New Roman"/>
          <w:i/>
          <w:sz w:val="24"/>
          <w:szCs w:val="24"/>
          <w:lang w:val="es-ES" w:eastAsia="es-ES"/>
        </w:rPr>
        <w:lastRenderedPageBreak/>
        <w:t>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970C65">
        <w:rPr>
          <w:rFonts w:ascii="Palatino Linotype" w:eastAsia="Calibri" w:hAnsi="Palatino Linotype" w:cs="Times New Roman"/>
          <w:i/>
          <w:sz w:val="24"/>
          <w:szCs w:val="24"/>
          <w:lang w:val="es-ES" w:eastAsia="es-ES"/>
        </w:rPr>
        <w:t>sic</w:t>
      </w:r>
      <w:proofErr w:type="gramEnd"/>
      <w:r w:rsidRPr="00970C65">
        <w:rPr>
          <w:rFonts w:ascii="Palatino Linotype" w:eastAsia="Calibri" w:hAnsi="Palatino Linotype" w:cs="Times New Roman"/>
          <w:i/>
          <w:sz w:val="24"/>
          <w:szCs w:val="24"/>
          <w:lang w:val="es-ES" w:eastAsia="es-ES"/>
        </w:rPr>
        <w:t>)</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sidR="00D122FA">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rsidR="0035354D" w:rsidRPr="00970C65" w:rsidRDefault="0035354D" w:rsidP="00970C65">
      <w:pPr>
        <w:spacing w:after="0" w:line="360" w:lineRule="auto"/>
        <w:jc w:val="both"/>
        <w:rPr>
          <w:rFonts w:ascii="Palatino Linotype" w:hAnsi="Palatino Linotype"/>
          <w:sz w:val="24"/>
          <w:szCs w:val="24"/>
          <w:lang w:val="es-ES" w:eastAsia="es-ES"/>
        </w:rPr>
      </w:pPr>
    </w:p>
    <w:p w:rsidR="00970C65" w:rsidRPr="00970C65" w:rsidRDefault="00D81BE8" w:rsidP="00970C65">
      <w:pPr>
        <w:spacing w:after="0" w:line="360" w:lineRule="auto"/>
        <w:jc w:val="both"/>
        <w:rPr>
          <w:rFonts w:ascii="Palatino Linotype" w:hAnsi="Palatino Linotype"/>
          <w:sz w:val="24"/>
          <w:szCs w:val="24"/>
          <w:lang w:val="es-ES"/>
        </w:rPr>
      </w:pPr>
      <w:r>
        <w:rPr>
          <w:rFonts w:ascii="Palatino Linotype" w:hAnsi="Palatino Linotype"/>
          <w:sz w:val="24"/>
          <w:szCs w:val="24"/>
          <w:lang w:val="es-ES"/>
        </w:rPr>
        <w:t>Ahora bien, al</w:t>
      </w:r>
      <w:r w:rsidR="00970C65" w:rsidRPr="00970C65">
        <w:rPr>
          <w:rFonts w:ascii="Palatino Linotype" w:hAnsi="Palatino Linotype"/>
          <w:sz w:val="24"/>
          <w:szCs w:val="24"/>
          <w:lang w:val="es-ES"/>
        </w:rPr>
        <w:t xml:space="preserve">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rsidR="00970C65" w:rsidRPr="00970C65" w:rsidRDefault="00970C65" w:rsidP="00970C65">
      <w:pPr>
        <w:spacing w:after="0" w:line="360" w:lineRule="auto"/>
        <w:jc w:val="both"/>
        <w:rPr>
          <w:rFonts w:ascii="Palatino Linotype" w:hAnsi="Palatino Linotype"/>
          <w:sz w:val="24"/>
          <w:szCs w:val="24"/>
          <w:lang w:val="es-ES"/>
        </w:rPr>
      </w:pPr>
    </w:p>
    <w:p w:rsidR="00970C65" w:rsidRPr="00970C65" w:rsidRDefault="00970C65" w:rsidP="00970C65">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 xml:space="preserve">De este modo, la información que se clasifica bajo la hipótesis de reserva, no pierde el carácter de pública, sino que se reserva temporalmente del conocimiento público, es decir, que por un tiempo determinado, se conservará y custodiará la información de </w:t>
      </w:r>
      <w:r w:rsidRPr="00970C65">
        <w:rPr>
          <w:rFonts w:ascii="Palatino Linotype" w:hAnsi="Palatino Linotype"/>
          <w:sz w:val="24"/>
          <w:szCs w:val="24"/>
          <w:lang w:val="es-ES"/>
        </w:rPr>
        <w:lastRenderedPageBreak/>
        <w:t>manera especial, siendo que, transcurrido el plazo de reserva, el documento podrá divulgarse.</w:t>
      </w:r>
    </w:p>
    <w:p w:rsidR="00F74ABA" w:rsidRDefault="00F74ABA" w:rsidP="00970C65">
      <w:pPr>
        <w:spacing w:after="0" w:line="360" w:lineRule="auto"/>
        <w:jc w:val="both"/>
        <w:rPr>
          <w:rFonts w:ascii="Palatino Linotype" w:hAnsi="Palatino Linotype"/>
          <w:bCs/>
          <w:sz w:val="24"/>
          <w:szCs w:val="24"/>
          <w:lang w:val="es-ES"/>
        </w:rPr>
      </w:pPr>
    </w:p>
    <w:p w:rsidR="00F74ABA" w:rsidRDefault="00F74ABA" w:rsidP="00970C65">
      <w:pPr>
        <w:spacing w:after="0" w:line="360" w:lineRule="auto"/>
        <w:jc w:val="both"/>
        <w:rPr>
          <w:rFonts w:ascii="Palatino Linotype" w:hAnsi="Palatino Linotype"/>
          <w:bCs/>
          <w:sz w:val="24"/>
          <w:szCs w:val="24"/>
          <w:lang w:val="es-ES"/>
        </w:rPr>
      </w:pPr>
      <w:r w:rsidRPr="00F74ABA">
        <w:rPr>
          <w:rFonts w:ascii="Palatino Linotype" w:hAnsi="Palatino Linotype"/>
          <w:bCs/>
          <w:sz w:val="24"/>
          <w:szCs w:val="24"/>
          <w:lang w:val="es-ES"/>
        </w:rPr>
        <w:t xml:space="preserve">Por </w:t>
      </w:r>
      <w:r>
        <w:rPr>
          <w:rFonts w:ascii="Palatino Linotype" w:hAnsi="Palatino Linotype"/>
          <w:bCs/>
          <w:sz w:val="24"/>
          <w:szCs w:val="24"/>
          <w:lang w:val="es-ES"/>
        </w:rPr>
        <w:t>todo lo anterior</w:t>
      </w:r>
      <w:r w:rsidRPr="00F74ABA">
        <w:rPr>
          <w:rFonts w:ascii="Palatino Linotype" w:hAnsi="Palatino Linotype"/>
          <w:bCs/>
          <w:sz w:val="24"/>
          <w:szCs w:val="24"/>
          <w:lang w:val="es-ES"/>
        </w:rPr>
        <w:t xml:space="preserve">, la reserva de la información implica una clasificación, la cual debe entenderse como el proceso mediante el cual </w:t>
      </w:r>
      <w:r w:rsidRPr="000015EB">
        <w:rPr>
          <w:rFonts w:ascii="Palatino Linotype" w:hAnsi="Palatino Linotype"/>
          <w:b/>
          <w:bCs/>
          <w:sz w:val="24"/>
          <w:szCs w:val="24"/>
          <w:lang w:val="es-ES"/>
        </w:rPr>
        <w:t>El Sujeto Obligado</w:t>
      </w:r>
      <w:r w:rsidRPr="00F74ABA">
        <w:rPr>
          <w:rFonts w:ascii="Palatino Linotype" w:hAnsi="Palatino Linotype"/>
          <w:bCs/>
          <w:sz w:val="24"/>
          <w:szCs w:val="24"/>
          <w:lang w:val="es-ES"/>
        </w:rPr>
        <w:t xml:space="preserve"> determina que la información en su poder </w:t>
      </w:r>
      <w:proofErr w:type="spellStart"/>
      <w:r w:rsidRPr="00F74ABA">
        <w:rPr>
          <w:rFonts w:ascii="Palatino Linotype" w:hAnsi="Palatino Linotype"/>
          <w:bCs/>
          <w:sz w:val="24"/>
          <w:szCs w:val="24"/>
          <w:lang w:val="es-ES"/>
        </w:rPr>
        <w:t>actualiza</w:t>
      </w:r>
      <w:proofErr w:type="spellEnd"/>
      <w:r w:rsidRPr="00F74ABA">
        <w:rPr>
          <w:rFonts w:ascii="Palatino Linotype" w:hAnsi="Palatino Linotype"/>
          <w:bCs/>
          <w:sz w:val="24"/>
          <w:szCs w:val="24"/>
          <w:lang w:val="es-ES"/>
        </w:rPr>
        <w:t xml:space="preserve"> alguno de los supuestos de reserva o confidencialidad, de conformidad con las normas aplicables, en tal virtud, es que analizaremos la naturaleza de la información solicitada por el hoy </w:t>
      </w:r>
      <w:r w:rsidRPr="00BC4312">
        <w:rPr>
          <w:rFonts w:ascii="Palatino Linotype" w:hAnsi="Palatino Linotype"/>
          <w:b/>
          <w:bCs/>
          <w:sz w:val="24"/>
          <w:szCs w:val="24"/>
          <w:lang w:val="es-ES"/>
        </w:rPr>
        <w:t>Recurrente</w:t>
      </w:r>
      <w:r w:rsidRPr="00F74ABA">
        <w:rPr>
          <w:rFonts w:ascii="Palatino Linotype" w:hAnsi="Palatino Linotype"/>
          <w:bCs/>
          <w:sz w:val="24"/>
          <w:szCs w:val="24"/>
          <w:lang w:val="es-ES"/>
        </w:rPr>
        <w:t xml:space="preserve"> consistente en </w:t>
      </w:r>
      <w:r w:rsidR="0047736F" w:rsidRPr="0047736F">
        <w:rPr>
          <w:rFonts w:ascii="Palatino Linotype" w:hAnsi="Palatino Linotype"/>
          <w:bCs/>
          <w:sz w:val="24"/>
          <w:szCs w:val="24"/>
          <w:lang w:val="es-ES"/>
        </w:rPr>
        <w:t xml:space="preserve">carpeta de investigación con número NUC: </w:t>
      </w:r>
      <w:r w:rsidR="003D18E7">
        <w:rPr>
          <w:rFonts w:ascii="Palatino Linotype" w:hAnsi="Palatino Linotype"/>
          <w:bCs/>
          <w:sz w:val="24"/>
          <w:szCs w:val="24"/>
          <w:lang w:val="es-ES"/>
        </w:rPr>
        <w:t>XXXXXXXXXXXXXXXXXXXXXX</w:t>
      </w:r>
      <w:r w:rsidR="0047736F" w:rsidRPr="0047736F">
        <w:rPr>
          <w:rFonts w:ascii="Palatino Linotype" w:hAnsi="Palatino Linotype"/>
          <w:bCs/>
          <w:sz w:val="24"/>
          <w:szCs w:val="24"/>
          <w:lang w:val="es-ES"/>
        </w:rPr>
        <w:t xml:space="preserve"> en versión publica, de la Fiscalía Especializada en Homicidios con Sede en Ixtapaluca Estado de México</w:t>
      </w:r>
      <w:r w:rsidRPr="00F74ABA">
        <w:rPr>
          <w:rFonts w:ascii="Palatino Linotype" w:hAnsi="Palatino Linotype"/>
          <w:bCs/>
          <w:sz w:val="24"/>
          <w:szCs w:val="24"/>
          <w:lang w:val="es-ES"/>
        </w:rPr>
        <w:t xml:space="preserve">, con el fin de determinar si actualiza una causal de reserva  como lo hizo valer </w:t>
      </w:r>
      <w:r w:rsidRPr="00D122FA">
        <w:rPr>
          <w:rFonts w:ascii="Palatino Linotype" w:hAnsi="Palatino Linotype"/>
          <w:b/>
          <w:bCs/>
          <w:sz w:val="24"/>
          <w:szCs w:val="24"/>
          <w:lang w:val="es-ES"/>
        </w:rPr>
        <w:t>El Sujeto Obligado</w:t>
      </w:r>
      <w:r w:rsidRPr="00F74ABA">
        <w:rPr>
          <w:rFonts w:ascii="Palatino Linotype" w:hAnsi="Palatino Linotype"/>
          <w:bCs/>
          <w:sz w:val="24"/>
          <w:szCs w:val="24"/>
          <w:lang w:val="es-ES"/>
        </w:rPr>
        <w:t>.</w:t>
      </w:r>
    </w:p>
    <w:p w:rsidR="000015EB" w:rsidRDefault="000015EB" w:rsidP="00970C65">
      <w:pPr>
        <w:spacing w:after="0" w:line="360" w:lineRule="auto"/>
        <w:jc w:val="both"/>
        <w:rPr>
          <w:rFonts w:ascii="Palatino Linotype" w:hAnsi="Palatino Linotype"/>
          <w:bCs/>
          <w:sz w:val="24"/>
          <w:szCs w:val="24"/>
          <w:lang w:val="es-ES"/>
        </w:rPr>
      </w:pPr>
    </w:p>
    <w:p w:rsidR="00DF129E" w:rsidRPr="00970C65" w:rsidRDefault="00DF129E" w:rsidP="00DF129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CO"/>
        </w:rPr>
        <w:t>Por lo anterior</w:t>
      </w:r>
      <w:r w:rsidRPr="00970C65">
        <w:rPr>
          <w:rFonts w:ascii="Palatino Linotype" w:eastAsia="Calibri" w:hAnsi="Palatino Linotype" w:cs="Arial"/>
          <w:sz w:val="24"/>
          <w:szCs w:val="24"/>
          <w:lang w:val="es-ES" w:eastAsia="es-CO"/>
        </w:rPr>
        <w:t xml:space="preserve">, </w:t>
      </w:r>
      <w:r>
        <w:rPr>
          <w:rFonts w:ascii="Palatino Linotype" w:eastAsia="Calibri" w:hAnsi="Palatino Linotype" w:cs="Arial"/>
          <w:sz w:val="24"/>
          <w:szCs w:val="24"/>
          <w:lang w:val="es-ES" w:eastAsia="es-CO"/>
        </w:rPr>
        <w:t>respecto</w:t>
      </w:r>
      <w:r w:rsidRPr="00970C65">
        <w:rPr>
          <w:rFonts w:ascii="Palatino Linotype" w:eastAsia="Calibri" w:hAnsi="Palatino Linotype" w:cs="Arial"/>
          <w:sz w:val="24"/>
          <w:szCs w:val="24"/>
          <w:lang w:val="es-ES" w:eastAsia="es-CO"/>
        </w:rPr>
        <w:t xml:space="preserve"> a la información clasificada como reservada la </w:t>
      </w:r>
      <w:r w:rsidRPr="00970C65">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970C65">
        <w:rPr>
          <w:rFonts w:ascii="Palatino Linotype" w:eastAsia="Calibri" w:hAnsi="Palatino Linotype" w:cs="Times New Roman"/>
          <w:i/>
          <w:sz w:val="24"/>
          <w:szCs w:val="24"/>
        </w:rPr>
        <w:t xml:space="preserve"> </w:t>
      </w:r>
      <w:r w:rsidRPr="0011760B">
        <w:rPr>
          <w:rFonts w:ascii="Palatino Linotype" w:eastAsia="Calibri" w:hAnsi="Palatino Linotype" w:cs="Times New Roman"/>
          <w:b/>
          <w:i/>
          <w:lang w:val="es-ES"/>
        </w:rPr>
        <w:t>Artículo 140.</w:t>
      </w:r>
      <w:r w:rsidRPr="0011760B">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w:t>
      </w:r>
      <w:r w:rsidRPr="0011760B">
        <w:rPr>
          <w:rFonts w:ascii="Palatino Linotype" w:eastAsia="Calibri" w:hAnsi="Palatino Linotype" w:cs="Times New Roman"/>
          <w:i/>
          <w:lang w:val="es-ES"/>
        </w:rPr>
        <w:t xml:space="preserve"> Comprometa la seguridad pública y cuente con un propósito genuino y un efecto demostrable;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w:t>
      </w:r>
      <w:r w:rsidRPr="0011760B">
        <w:rPr>
          <w:rFonts w:ascii="Palatino Linotype" w:eastAsia="Calibri" w:hAnsi="Palatino Linotype" w:cs="Times New Roman"/>
          <w:i/>
          <w:lang w:val="es-ES"/>
        </w:rPr>
        <w:t xml:space="preserve"> Pueda menoscabar la conducción de las negociaciones y relaciones internacionales;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III.</w:t>
      </w:r>
      <w:r w:rsidRPr="0011760B">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w:t>
      </w:r>
      <w:r w:rsidRPr="0011760B">
        <w:rPr>
          <w:rFonts w:ascii="Palatino Linotype" w:eastAsia="Calibri" w:hAnsi="Palatino Linotype" w:cs="Times New Roman"/>
          <w:i/>
          <w:lang w:val="es-ES"/>
        </w:rPr>
        <w:lastRenderedPageBreak/>
        <w:t xml:space="preserve">violaciones graves de derechos humanos o delitos de lesa humanidad de conformidad con el derecho internacional;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IV.</w:t>
      </w:r>
      <w:r w:rsidRPr="0011760B">
        <w:rPr>
          <w:rFonts w:ascii="Palatino Linotype" w:eastAsia="Calibri" w:hAnsi="Palatino Linotype" w:cs="Times New Roman"/>
          <w:i/>
          <w:lang w:val="es-ES"/>
        </w:rPr>
        <w:t xml:space="preserve"> Ponga en riesgo la vida, la seguridad o la salud de una persona física;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w:t>
      </w:r>
      <w:r w:rsidRPr="0011760B">
        <w:rPr>
          <w:rFonts w:ascii="Palatino Linotype" w:eastAsia="Calibri" w:hAnsi="Palatino Linotype" w:cs="Times New Roman"/>
          <w:i/>
          <w:lang w:val="es-ES"/>
        </w:rPr>
        <w:t xml:space="preserve"> Aquella cuya divulgación obstruya o pueda causar un serio perjuicio a: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1.</w:t>
      </w:r>
      <w:r w:rsidRPr="0011760B">
        <w:rPr>
          <w:rFonts w:ascii="Palatino Linotype" w:eastAsia="Calibri" w:hAnsi="Palatino Linotype" w:cs="Times New Roman"/>
          <w:i/>
          <w:lang w:val="es-ES"/>
        </w:rPr>
        <w:t xml:space="preserve"> Las actividades de fiscalización, verificación, inspección, comprobación y auditoría sobre el cumplimiento de las Leyes; o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2.</w:t>
      </w:r>
      <w:r w:rsidRPr="0011760B">
        <w:rPr>
          <w:rFonts w:ascii="Palatino Linotype" w:eastAsia="Calibri" w:hAnsi="Palatino Linotype" w:cs="Times New Roman"/>
          <w:i/>
          <w:lang w:val="es-ES"/>
        </w:rPr>
        <w:t xml:space="preserve"> La recaudación de las contribuciones.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w:t>
      </w:r>
      <w:r w:rsidRPr="0011760B">
        <w:rPr>
          <w:rFonts w:ascii="Palatino Linotype" w:eastAsia="Calibri" w:hAnsi="Palatino Linotype" w:cs="Times New Roman"/>
          <w:i/>
          <w:lang w:val="es-ES"/>
        </w:rPr>
        <w:t xml:space="preserve"> </w:t>
      </w:r>
      <w:r w:rsidRPr="00DF129E">
        <w:rPr>
          <w:rFonts w:ascii="Palatino Linotype" w:eastAsia="Calibri" w:hAnsi="Palatino Linotype" w:cs="Times New Roman"/>
          <w:b/>
          <w:i/>
          <w:lang w:val="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11760B">
        <w:rPr>
          <w:rFonts w:ascii="Palatino Linotype" w:eastAsia="Calibri" w:hAnsi="Palatino Linotype" w:cs="Times New Roman"/>
          <w:i/>
          <w:lang w:val="es-ES"/>
        </w:rPr>
        <w:t xml:space="preserve">;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w:t>
      </w:r>
      <w:r w:rsidRPr="0011760B">
        <w:rPr>
          <w:rFonts w:ascii="Palatino Linotype" w:eastAsia="Calibri" w:hAnsi="Palatino Linotype" w:cs="Times New Roman"/>
          <w:i/>
          <w:lang w:val="es-ES"/>
        </w:rPr>
        <w:t xml:space="preserve"> La que contengan las opiniones, recomendaciones o puntos de vista que formen parte del proceso deliberativo de los servidores públicos, hasta en tanto sea adoptada la decisión definitiva, la cual deberá estar documentada;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VIII.</w:t>
      </w:r>
      <w:r w:rsidRPr="0011760B">
        <w:rPr>
          <w:rFonts w:ascii="Palatino Linotype" w:eastAsia="Calibri" w:hAnsi="Palatino Linotype" w:cs="Times New Roman"/>
          <w:i/>
          <w:lang w:val="es-ES"/>
        </w:rPr>
        <w:t xml:space="preserve"> </w:t>
      </w:r>
      <w:r w:rsidRPr="00DF129E">
        <w:rPr>
          <w:rFonts w:ascii="Palatino Linotype" w:eastAsia="Calibri" w:hAnsi="Palatino Linotype" w:cs="Times New Roman"/>
          <w:b/>
          <w:i/>
          <w:lang w:val="es-ES"/>
        </w:rPr>
        <w:t>Vulnere la conducción de los expedientes judiciales o de los procedimientos administrativos seguidos en forma de juicio, en tanto no hayan quedado firmes;</w:t>
      </w:r>
      <w:r w:rsidRPr="0011760B">
        <w:rPr>
          <w:rFonts w:ascii="Palatino Linotype" w:eastAsia="Calibri" w:hAnsi="Palatino Linotype" w:cs="Times New Roman"/>
          <w:i/>
          <w:lang w:val="es-ES"/>
        </w:rPr>
        <w:t xml:space="preserve"> </w:t>
      </w:r>
    </w:p>
    <w:p w:rsidR="00DF129E" w:rsidRPr="00B72E7C" w:rsidRDefault="00DF129E" w:rsidP="00DF129E">
      <w:pPr>
        <w:spacing w:after="120" w:line="240" w:lineRule="auto"/>
        <w:ind w:left="851" w:right="851"/>
        <w:jc w:val="both"/>
        <w:rPr>
          <w:rFonts w:ascii="Palatino Linotype" w:eastAsia="Calibri" w:hAnsi="Palatino Linotype" w:cs="Times New Roman"/>
          <w:b/>
          <w:i/>
          <w:lang w:val="es-ES"/>
        </w:rPr>
      </w:pPr>
      <w:r w:rsidRPr="0011760B">
        <w:rPr>
          <w:rFonts w:ascii="Palatino Linotype" w:eastAsia="Calibri" w:hAnsi="Palatino Linotype" w:cs="Times New Roman"/>
          <w:b/>
          <w:i/>
          <w:lang w:val="es-ES"/>
        </w:rPr>
        <w:t>IX.</w:t>
      </w:r>
      <w:r w:rsidRPr="0011760B">
        <w:rPr>
          <w:rFonts w:ascii="Palatino Linotype" w:eastAsia="Calibri" w:hAnsi="Palatino Linotype" w:cs="Times New Roman"/>
          <w:i/>
          <w:lang w:val="es-ES"/>
        </w:rPr>
        <w:t xml:space="preserve"> </w:t>
      </w:r>
      <w:r w:rsidRPr="00B72E7C">
        <w:rPr>
          <w:rFonts w:ascii="Palatino Linotype" w:eastAsia="Calibri" w:hAnsi="Palatino Linotype" w:cs="Times New Roman"/>
          <w:b/>
          <w:i/>
          <w:lang w:val="es-ES"/>
        </w:rPr>
        <w:t xml:space="preserve">Se encuentre contenida dentro de las investigaciones de hechos que la Ley señale como delitos y se tramiten ante el Ministerio Público; </w:t>
      </w:r>
    </w:p>
    <w:p w:rsidR="00DF129E" w:rsidRPr="00B72E7C" w:rsidRDefault="00DF129E" w:rsidP="00DF129E">
      <w:pPr>
        <w:spacing w:after="120" w:line="240" w:lineRule="auto"/>
        <w:ind w:left="851" w:right="851"/>
        <w:jc w:val="both"/>
        <w:rPr>
          <w:rFonts w:ascii="Palatino Linotype" w:eastAsia="Calibri" w:hAnsi="Palatino Linotype" w:cs="Times New Roman"/>
          <w:b/>
          <w:i/>
          <w:lang w:val="es-ES"/>
        </w:rPr>
      </w:pPr>
      <w:r w:rsidRPr="0011760B">
        <w:rPr>
          <w:rFonts w:ascii="Palatino Linotype" w:eastAsia="Calibri" w:hAnsi="Palatino Linotype" w:cs="Times New Roman"/>
          <w:b/>
          <w:i/>
          <w:lang w:val="es-ES"/>
        </w:rPr>
        <w:t>X.</w:t>
      </w:r>
      <w:r w:rsidRPr="0011760B">
        <w:rPr>
          <w:rFonts w:ascii="Palatino Linotype" w:eastAsia="Calibri" w:hAnsi="Palatino Linotype" w:cs="Times New Roman"/>
          <w:i/>
          <w:lang w:val="es-ES"/>
        </w:rPr>
        <w:t xml:space="preserve"> </w:t>
      </w:r>
      <w:r w:rsidRPr="00B72E7C">
        <w:rPr>
          <w:rFonts w:ascii="Palatino Linotype" w:eastAsia="Calibri" w:hAnsi="Palatino Linotype" w:cs="Times New Roman"/>
          <w:b/>
          <w:i/>
          <w:lang w:val="es-ES"/>
        </w:rPr>
        <w:t xml:space="preserve">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DF129E" w:rsidRPr="0011760B" w:rsidRDefault="00DF129E" w:rsidP="00DF129E">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DF129E" w:rsidRPr="0011760B" w:rsidRDefault="00DF129E" w:rsidP="00DF129E">
      <w:pPr>
        <w:spacing w:after="120" w:line="240" w:lineRule="auto"/>
        <w:ind w:left="851" w:right="851"/>
        <w:jc w:val="both"/>
        <w:rPr>
          <w:rFonts w:ascii="Palatino Linotype" w:eastAsia="Calibri" w:hAnsi="Palatino Linotype" w:cs="Times New Roman"/>
        </w:rPr>
      </w:pPr>
      <w:r w:rsidRPr="0011760B">
        <w:rPr>
          <w:rFonts w:ascii="Palatino Linotype" w:eastAsia="Calibri" w:hAnsi="Palatino Linotype" w:cs="Times New Roman"/>
          <w:b/>
          <w:i/>
          <w:lang w:val="es-ES"/>
        </w:rPr>
        <w:t>XI.</w:t>
      </w:r>
      <w:r w:rsidRPr="0011760B">
        <w:rPr>
          <w:rFonts w:ascii="Palatino Linotype" w:eastAsia="Calibri" w:hAnsi="Palatino Linotype" w:cs="Times New Roman"/>
          <w:i/>
          <w:lang w:val="es-ES"/>
        </w:rPr>
        <w:t xml:space="preserve"> </w:t>
      </w:r>
      <w:r w:rsidRPr="00B72E7C">
        <w:rPr>
          <w:rFonts w:ascii="Palatino Linotype" w:eastAsia="Calibri" w:hAnsi="Palatino Linotype" w:cs="Times New Roman"/>
          <w:b/>
          <w:i/>
          <w:lang w:val="es-ES"/>
        </w:rPr>
        <w:t xml:space="preserve">Las que por disposición expresa de una ley tengan tal carácter, siempre que sean acordes con las bases, principios y disposiciones establecidos en </w:t>
      </w:r>
      <w:r w:rsidRPr="00B72E7C">
        <w:rPr>
          <w:rFonts w:ascii="Palatino Linotype" w:eastAsia="Calibri" w:hAnsi="Palatino Linotype" w:cs="Times New Roman"/>
          <w:b/>
          <w:i/>
          <w:lang w:val="es-ES"/>
        </w:rPr>
        <w:lastRenderedPageBreak/>
        <w:t>esta Ley y no la contravengan; así como las previstas en tratados internacionales.</w:t>
      </w:r>
    </w:p>
    <w:p w:rsidR="00DF129E" w:rsidRDefault="00DF129E" w:rsidP="00970C65">
      <w:pPr>
        <w:spacing w:after="0" w:line="360" w:lineRule="auto"/>
        <w:jc w:val="both"/>
        <w:rPr>
          <w:rFonts w:ascii="Palatino Linotype" w:hAnsi="Palatino Linotype"/>
          <w:bCs/>
          <w:sz w:val="24"/>
          <w:szCs w:val="24"/>
          <w:lang w:val="es-ES"/>
        </w:rPr>
      </w:pPr>
    </w:p>
    <w:p w:rsidR="00463F07" w:rsidRDefault="00463F07" w:rsidP="00463F07">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Del precepto antes referido, podemos advertir que </w:t>
      </w:r>
      <w:r w:rsidRPr="00677BCB">
        <w:rPr>
          <w:rFonts w:ascii="Palatino Linotype" w:hAnsi="Palatino Linotype"/>
          <w:bCs/>
          <w:sz w:val="24"/>
          <w:szCs w:val="24"/>
          <w:lang w:val="es-ES"/>
        </w:rPr>
        <w:t>la Ley de Transparencia vigente en nuestra entidad establece</w:t>
      </w:r>
      <w:r>
        <w:rPr>
          <w:rFonts w:ascii="Palatino Linotype" w:hAnsi="Palatino Linotype"/>
          <w:bCs/>
          <w:sz w:val="24"/>
          <w:szCs w:val="24"/>
          <w:lang w:val="es-ES"/>
        </w:rPr>
        <w:t xml:space="preserve"> que la información pública será restringida excepcionalmente cuando por razones de interés público, ésta sea clasificada como reservada, estableciendo una serie de supuestos</w:t>
      </w:r>
      <w:r w:rsidR="0035488E">
        <w:rPr>
          <w:rFonts w:ascii="Palatino Linotype" w:hAnsi="Palatino Linotype"/>
          <w:bCs/>
          <w:sz w:val="24"/>
          <w:szCs w:val="24"/>
          <w:lang w:val="es-ES"/>
        </w:rPr>
        <w:t xml:space="preserve"> entre los que se encuentran cu</w:t>
      </w:r>
      <w:r>
        <w:rPr>
          <w:rFonts w:ascii="Palatino Linotype" w:hAnsi="Palatino Linotype"/>
          <w:bCs/>
          <w:sz w:val="24"/>
          <w:szCs w:val="24"/>
          <w:lang w:val="es-ES"/>
        </w:rPr>
        <w:t>a</w:t>
      </w:r>
      <w:r w:rsidR="0035488E">
        <w:rPr>
          <w:rFonts w:ascii="Palatino Linotype" w:hAnsi="Palatino Linotype"/>
          <w:bCs/>
          <w:sz w:val="24"/>
          <w:szCs w:val="24"/>
          <w:lang w:val="es-ES"/>
        </w:rPr>
        <w:t>n</w:t>
      </w:r>
      <w:r>
        <w:rPr>
          <w:rFonts w:ascii="Palatino Linotype" w:hAnsi="Palatino Linotype"/>
          <w:bCs/>
          <w:sz w:val="24"/>
          <w:szCs w:val="24"/>
          <w:lang w:val="es-ES"/>
        </w:rPr>
        <w:t>do p</w:t>
      </w:r>
      <w:r w:rsidRPr="00463F07">
        <w:rPr>
          <w:rFonts w:ascii="Palatino Linotype" w:hAnsi="Palatino Linotype"/>
          <w:bCs/>
          <w:sz w:val="24"/>
          <w:szCs w:val="24"/>
          <w:lang w:val="es-ES"/>
        </w:rPr>
        <w:t>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w:t>
      </w:r>
      <w:r w:rsidR="003C63B6">
        <w:rPr>
          <w:rFonts w:ascii="Palatino Linotype" w:hAnsi="Palatino Linotype"/>
          <w:bCs/>
          <w:sz w:val="24"/>
          <w:szCs w:val="24"/>
          <w:lang w:val="es-ES"/>
        </w:rPr>
        <w:t>. De igual forma</w:t>
      </w:r>
      <w:r w:rsidR="005D49B4">
        <w:rPr>
          <w:rFonts w:ascii="Palatino Linotype" w:hAnsi="Palatino Linotype"/>
          <w:bCs/>
          <w:sz w:val="24"/>
          <w:szCs w:val="24"/>
          <w:lang w:val="es-ES"/>
        </w:rPr>
        <w:t xml:space="preserve"> la que v</w:t>
      </w:r>
      <w:r w:rsidR="005D49B4" w:rsidRPr="005D49B4">
        <w:rPr>
          <w:rFonts w:ascii="Palatino Linotype" w:hAnsi="Palatino Linotype"/>
          <w:bCs/>
          <w:sz w:val="24"/>
          <w:szCs w:val="24"/>
          <w:lang w:val="es-ES"/>
        </w:rPr>
        <w:t>ulnere la conducción de los expedientes judiciales</w:t>
      </w:r>
      <w:r>
        <w:rPr>
          <w:rFonts w:ascii="Palatino Linotype" w:hAnsi="Palatino Linotype"/>
          <w:bCs/>
          <w:sz w:val="24"/>
          <w:szCs w:val="24"/>
          <w:lang w:val="es-ES"/>
        </w:rPr>
        <w:t>,</w:t>
      </w:r>
      <w:r w:rsidR="005D49B4" w:rsidRPr="005D49B4">
        <w:t xml:space="preserve"> </w:t>
      </w:r>
      <w:r w:rsidR="005D49B4">
        <w:rPr>
          <w:rFonts w:ascii="Palatino Linotype" w:hAnsi="Palatino Linotype"/>
          <w:bCs/>
          <w:sz w:val="24"/>
          <w:szCs w:val="24"/>
          <w:lang w:val="es-ES"/>
        </w:rPr>
        <w:t>s</w:t>
      </w:r>
      <w:r w:rsidR="005D49B4" w:rsidRPr="005D49B4">
        <w:rPr>
          <w:rFonts w:ascii="Palatino Linotype" w:hAnsi="Palatino Linotype"/>
          <w:bCs/>
          <w:sz w:val="24"/>
          <w:szCs w:val="24"/>
          <w:lang w:val="es-ES"/>
        </w:rPr>
        <w:t>e encuentre contenida dentro de las investigaciones de hechos que la Ley señale como delitos y se tramiten ante el Ministerio Público</w:t>
      </w:r>
      <w:r w:rsidR="003C63B6">
        <w:rPr>
          <w:rFonts w:ascii="Palatino Linotype" w:hAnsi="Palatino Linotype"/>
          <w:bCs/>
          <w:sz w:val="24"/>
          <w:szCs w:val="24"/>
          <w:lang w:val="es-ES"/>
        </w:rPr>
        <w:t>,</w:t>
      </w:r>
      <w:r>
        <w:rPr>
          <w:rFonts w:ascii="Palatino Linotype" w:hAnsi="Palatino Linotype"/>
          <w:bCs/>
          <w:sz w:val="24"/>
          <w:szCs w:val="24"/>
          <w:lang w:val="es-ES"/>
        </w:rPr>
        <w:t xml:space="preserve"> o el daño que pueda producirse con la publicación de la información sea mayor al interés público, siempre y cuando </w:t>
      </w:r>
      <w:r w:rsidRPr="00D00192">
        <w:rPr>
          <w:rFonts w:ascii="Palatino Linotype" w:hAnsi="Palatino Linotype"/>
          <w:bCs/>
          <w:sz w:val="24"/>
          <w:szCs w:val="24"/>
          <w:lang w:val="es-ES"/>
        </w:rPr>
        <w:t>esté directamente relacionado con procesos o procedimientos administrativos o judiciales que no hayan quedado firmes</w:t>
      </w:r>
      <w:r>
        <w:rPr>
          <w:rFonts w:ascii="Palatino Linotype" w:hAnsi="Palatino Linotype"/>
          <w:bCs/>
          <w:sz w:val="24"/>
          <w:szCs w:val="24"/>
          <w:lang w:val="es-ES"/>
        </w:rPr>
        <w:t>.</w:t>
      </w:r>
    </w:p>
    <w:p w:rsidR="00463F07" w:rsidRDefault="00463F07" w:rsidP="00B72E7C">
      <w:pPr>
        <w:spacing w:after="0" w:line="360" w:lineRule="auto"/>
        <w:jc w:val="both"/>
        <w:rPr>
          <w:rFonts w:ascii="Palatino Linotype" w:hAnsi="Palatino Linotype" w:cs="Arial"/>
          <w:sz w:val="24"/>
          <w:szCs w:val="24"/>
        </w:rPr>
      </w:pPr>
    </w:p>
    <w:p w:rsidR="00B72E7C" w:rsidRDefault="005D49B4" w:rsidP="00B72E7C">
      <w:pPr>
        <w:spacing w:after="0" w:line="360" w:lineRule="auto"/>
        <w:jc w:val="both"/>
        <w:rPr>
          <w:rFonts w:ascii="Palatino Linotype" w:hAnsi="Palatino Linotype" w:cs="Arial"/>
          <w:sz w:val="24"/>
          <w:szCs w:val="24"/>
        </w:rPr>
      </w:pPr>
      <w:r>
        <w:rPr>
          <w:rFonts w:ascii="Palatino Linotype" w:hAnsi="Palatino Linotype" w:cs="Arial"/>
          <w:sz w:val="24"/>
          <w:szCs w:val="24"/>
        </w:rPr>
        <w:t>Por lo anterior</w:t>
      </w:r>
      <w:r w:rsidR="00B72E7C">
        <w:rPr>
          <w:rFonts w:ascii="Palatino Linotype" w:hAnsi="Palatino Linotype" w:cs="Arial"/>
          <w:sz w:val="24"/>
          <w:szCs w:val="24"/>
        </w:rPr>
        <w:t>, se considera que el caso en concreto actualiza las hipótesis señaladas, toda vez que ya quedó establecido que la Carpeta de Investigación</w:t>
      </w:r>
      <w:r w:rsidR="00947BD3" w:rsidRPr="00947BD3">
        <w:rPr>
          <w:rFonts w:ascii="Palatino Linotype" w:hAnsi="Palatino Linotype" w:cs="Arial"/>
          <w:sz w:val="24"/>
          <w:szCs w:val="24"/>
        </w:rPr>
        <w:t xml:space="preserve"> </w:t>
      </w:r>
      <w:r w:rsidR="00947BD3">
        <w:rPr>
          <w:rFonts w:ascii="Palatino Linotype" w:hAnsi="Palatino Linotype" w:cs="Arial"/>
          <w:sz w:val="24"/>
          <w:szCs w:val="24"/>
        </w:rPr>
        <w:t xml:space="preserve">se encuentra en proceso de </w:t>
      </w:r>
      <w:r w:rsidR="00947BD3" w:rsidRPr="00947BD3">
        <w:rPr>
          <w:rFonts w:ascii="Palatino Linotype" w:hAnsi="Palatino Linotype" w:cs="Arial"/>
          <w:sz w:val="24"/>
          <w:szCs w:val="24"/>
        </w:rPr>
        <w:t xml:space="preserve">practicar y ordenar todos los actos de investigación de manera confidencial, a efecto de establecer la existencia del hecho delictivo, motivo de la denuncia y, de ser </w:t>
      </w:r>
      <w:r w:rsidR="00947BD3" w:rsidRPr="00947BD3">
        <w:rPr>
          <w:rFonts w:ascii="Palatino Linotype" w:hAnsi="Palatino Linotype" w:cs="Arial"/>
          <w:sz w:val="24"/>
          <w:szCs w:val="24"/>
        </w:rPr>
        <w:lastRenderedPageBreak/>
        <w:t>el caso, la vinculación a proceso</w:t>
      </w:r>
      <w:r w:rsidR="00B72E7C">
        <w:rPr>
          <w:rFonts w:ascii="Palatino Linotype" w:hAnsi="Palatino Linotype" w:cs="Arial"/>
          <w:sz w:val="24"/>
          <w:szCs w:val="24"/>
        </w:rPr>
        <w:t>, por lo que de no reservarla puede producir una obstrucción, limitación u obstaculización del Ministerio Público en la investigación correspondiente.</w:t>
      </w:r>
    </w:p>
    <w:p w:rsidR="00A52AC3" w:rsidRDefault="00A52AC3" w:rsidP="00B72E7C">
      <w:pPr>
        <w:spacing w:after="0" w:line="360" w:lineRule="auto"/>
        <w:jc w:val="both"/>
        <w:rPr>
          <w:rFonts w:ascii="Palatino Linotype" w:hAnsi="Palatino Linotype" w:cs="Arial"/>
          <w:sz w:val="24"/>
          <w:szCs w:val="24"/>
        </w:rPr>
      </w:pPr>
    </w:p>
    <w:p w:rsidR="00234913" w:rsidRPr="00234913" w:rsidRDefault="00A52AC3"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debe precisar que </w:t>
      </w:r>
      <w:r w:rsidRPr="00A52AC3">
        <w:rPr>
          <w:rFonts w:ascii="Palatino Linotype" w:hAnsi="Palatino Linotype" w:cs="Arial"/>
          <w:b/>
          <w:sz w:val="24"/>
          <w:szCs w:val="24"/>
        </w:rPr>
        <w:t>El Sujeto Obligado</w:t>
      </w:r>
      <w:r>
        <w:rPr>
          <w:rFonts w:ascii="Palatino Linotype" w:hAnsi="Palatino Linotype" w:cs="Arial"/>
          <w:sz w:val="24"/>
          <w:szCs w:val="24"/>
        </w:rPr>
        <w:t xml:space="preserve"> refirió en su respuesta, que el ahora </w:t>
      </w:r>
      <w:r w:rsidRPr="00A52AC3">
        <w:rPr>
          <w:rFonts w:ascii="Palatino Linotype" w:hAnsi="Palatino Linotype" w:cs="Arial"/>
          <w:b/>
          <w:sz w:val="24"/>
          <w:szCs w:val="24"/>
        </w:rPr>
        <w:t>Recurrente</w:t>
      </w:r>
      <w:r>
        <w:rPr>
          <w:rFonts w:ascii="Palatino Linotype" w:hAnsi="Palatino Linotype" w:cs="Arial"/>
          <w:sz w:val="24"/>
          <w:szCs w:val="24"/>
        </w:rPr>
        <w:t xml:space="preserve"> </w:t>
      </w:r>
      <w:r w:rsidRPr="00A52AC3">
        <w:rPr>
          <w:rFonts w:ascii="Palatino Linotype" w:hAnsi="Palatino Linotype" w:cs="Arial"/>
          <w:sz w:val="24"/>
          <w:szCs w:val="24"/>
        </w:rPr>
        <w:t xml:space="preserve">no forma parte </w:t>
      </w:r>
      <w:r>
        <w:rPr>
          <w:rFonts w:ascii="Palatino Linotype" w:hAnsi="Palatino Linotype" w:cs="Arial"/>
          <w:sz w:val="24"/>
          <w:szCs w:val="24"/>
        </w:rPr>
        <w:t>de la Carpeta de Investigación requerida</w:t>
      </w:r>
      <w:r w:rsidRPr="00A52AC3">
        <w:rPr>
          <w:rFonts w:ascii="Palatino Linotype" w:hAnsi="Palatino Linotype" w:cs="Arial"/>
          <w:sz w:val="24"/>
          <w:szCs w:val="24"/>
        </w:rPr>
        <w:t xml:space="preserve">, y para acceder a la información que obra en la indagatoria, es un requisito de </w:t>
      </w:r>
      <w:proofErr w:type="spellStart"/>
      <w:r w:rsidRPr="00A52AC3">
        <w:rPr>
          <w:rFonts w:ascii="Palatino Linotype" w:hAnsi="Palatino Linotype" w:cs="Arial"/>
          <w:sz w:val="24"/>
          <w:szCs w:val="24"/>
        </w:rPr>
        <w:t>procedibilidad</w:t>
      </w:r>
      <w:proofErr w:type="spellEnd"/>
      <w:r w:rsidRPr="00A52AC3">
        <w:rPr>
          <w:rFonts w:ascii="Palatino Linotype" w:hAnsi="Palatino Linotype" w:cs="Arial"/>
          <w:sz w:val="24"/>
          <w:szCs w:val="24"/>
        </w:rPr>
        <w:t xml:space="preserve"> que demuestre fehacientemente ser parte de dicha Carpeta</w:t>
      </w:r>
      <w:r>
        <w:rPr>
          <w:rFonts w:ascii="Palatino Linotype" w:hAnsi="Palatino Linotype" w:cs="Arial"/>
          <w:sz w:val="24"/>
          <w:szCs w:val="24"/>
        </w:rPr>
        <w:t>, situación que se robustece con</w:t>
      </w:r>
      <w:r w:rsidR="00234913" w:rsidRPr="00234913">
        <w:rPr>
          <w:rFonts w:ascii="Palatino Linotype" w:hAnsi="Palatino Linotype" w:cs="Arial"/>
          <w:sz w:val="24"/>
          <w:szCs w:val="24"/>
        </w:rPr>
        <w:t xml:space="preserve"> lo establecido en los primeros tres párrafos del artículo 218 del Código Nacional de Procedimiento Penales</w:t>
      </w:r>
      <w:r w:rsidR="00F7702F">
        <w:rPr>
          <w:rFonts w:ascii="Palatino Linotype" w:hAnsi="Palatino Linotype" w:cs="Arial"/>
          <w:sz w:val="24"/>
          <w:szCs w:val="24"/>
        </w:rPr>
        <w:t xml:space="preserve">, el cual </w:t>
      </w:r>
      <w:r w:rsidR="003C63B6">
        <w:rPr>
          <w:rFonts w:ascii="Palatino Linotype" w:hAnsi="Palatino Linotype" w:cs="Arial"/>
          <w:sz w:val="24"/>
          <w:szCs w:val="24"/>
        </w:rPr>
        <w:t xml:space="preserve">citó El Sujeto Obligado </w:t>
      </w:r>
      <w:r w:rsidR="00F7702F">
        <w:rPr>
          <w:rFonts w:ascii="Palatino Linotype" w:hAnsi="Palatino Linotype" w:cs="Arial"/>
          <w:sz w:val="24"/>
          <w:szCs w:val="24"/>
        </w:rPr>
        <w:t>y</w:t>
      </w:r>
      <w:r w:rsidR="00234913" w:rsidRPr="00234913">
        <w:rPr>
          <w:rFonts w:ascii="Palatino Linotype" w:hAnsi="Palatino Linotype" w:cs="Arial"/>
          <w:sz w:val="24"/>
          <w:szCs w:val="24"/>
        </w:rPr>
        <w:t xml:space="preserve"> que a la letra establece:</w:t>
      </w:r>
      <w:r w:rsidR="00234913">
        <w:rPr>
          <w:rFonts w:ascii="Palatino Linotype" w:hAnsi="Palatino Linotype" w:cs="Arial"/>
          <w:sz w:val="24"/>
          <w:szCs w:val="24"/>
        </w:rPr>
        <w:t xml:space="preserve"> </w:t>
      </w:r>
    </w:p>
    <w:p w:rsidR="00234913" w:rsidRPr="00234913" w:rsidRDefault="00234913" w:rsidP="00234913">
      <w:pPr>
        <w:spacing w:after="0" w:line="360" w:lineRule="auto"/>
        <w:jc w:val="both"/>
        <w:rPr>
          <w:rFonts w:ascii="Palatino Linotype" w:hAnsi="Palatino Linotype" w:cs="Arial"/>
          <w:sz w:val="24"/>
          <w:szCs w:val="24"/>
        </w:rPr>
      </w:pPr>
    </w:p>
    <w:p w:rsidR="00234913" w:rsidRPr="003E4BDB" w:rsidRDefault="00234913" w:rsidP="00234913">
      <w:pPr>
        <w:spacing w:after="0" w:line="240" w:lineRule="auto"/>
        <w:ind w:left="851" w:right="850"/>
        <w:jc w:val="both"/>
        <w:rPr>
          <w:rFonts w:ascii="Palatino Linotype" w:hAnsi="Palatino Linotype" w:cs="Arial"/>
          <w:i/>
          <w:sz w:val="24"/>
          <w:szCs w:val="24"/>
        </w:rPr>
      </w:pPr>
      <w:r w:rsidRPr="00234913">
        <w:rPr>
          <w:rFonts w:ascii="Palatino Linotype" w:hAnsi="Palatino Linotype" w:cs="Arial"/>
          <w:i/>
          <w:sz w:val="24"/>
          <w:szCs w:val="24"/>
        </w:rPr>
        <w:t xml:space="preserve">Artículo 218. </w:t>
      </w:r>
      <w:r w:rsidRPr="00234913">
        <w:rPr>
          <w:rFonts w:ascii="Palatino Linotype" w:hAnsi="Palatino Linotype" w:cs="Arial"/>
          <w:b/>
          <w:i/>
          <w:sz w:val="24"/>
          <w:szCs w:val="24"/>
        </w:rPr>
        <w:t>Reserva de los actos de investigación</w:t>
      </w:r>
    </w:p>
    <w:p w:rsidR="00234913" w:rsidRPr="003E4BDB" w:rsidRDefault="00234913" w:rsidP="00234913">
      <w:pPr>
        <w:spacing w:after="0" w:line="240" w:lineRule="auto"/>
        <w:ind w:left="851" w:right="850"/>
        <w:jc w:val="both"/>
        <w:rPr>
          <w:rFonts w:ascii="Palatino Linotype" w:hAnsi="Palatino Linotype" w:cs="Arial"/>
          <w:i/>
          <w:sz w:val="24"/>
          <w:szCs w:val="24"/>
        </w:rPr>
      </w:pPr>
    </w:p>
    <w:p w:rsidR="00234913" w:rsidRDefault="00234913" w:rsidP="00234913">
      <w:pPr>
        <w:spacing w:after="0" w:line="240" w:lineRule="auto"/>
        <w:ind w:left="851" w:right="850"/>
        <w:jc w:val="both"/>
        <w:rPr>
          <w:rFonts w:ascii="Palatino Linotype" w:hAnsi="Palatino Linotype" w:cs="Arial"/>
          <w:i/>
          <w:sz w:val="24"/>
          <w:szCs w:val="24"/>
        </w:rPr>
      </w:pPr>
      <w:r w:rsidRPr="003E4BDB">
        <w:rPr>
          <w:rFonts w:ascii="Palatino Linotype" w:hAnsi="Palatino Linotype" w:cs="Arial"/>
          <w:b/>
          <w:i/>
          <w:sz w:val="24"/>
          <w:szCs w:val="24"/>
          <w:u w:val="single"/>
        </w:rPr>
        <w:t xml:space="preserve">Los </w:t>
      </w:r>
      <w:r>
        <w:rPr>
          <w:rFonts w:ascii="Palatino Linotype" w:hAnsi="Palatino Linotype" w:cs="Arial"/>
          <w:b/>
          <w:i/>
          <w:sz w:val="24"/>
          <w:szCs w:val="24"/>
          <w:u w:val="single"/>
        </w:rPr>
        <w:t>r</w:t>
      </w:r>
      <w:r w:rsidRPr="003E4BDB">
        <w:rPr>
          <w:rFonts w:ascii="Palatino Linotype" w:hAnsi="Palatino Linotype" w:cs="Arial"/>
          <w:b/>
          <w:i/>
          <w:sz w:val="24"/>
          <w:szCs w:val="24"/>
          <w:u w:val="single"/>
        </w:rPr>
        <w:t>egistros de la investigación, así como todos los documentos, independientemente de su contenido o naturaleza, los objetos, los registros de voz e imágenes o cosos que le estén relacionados, son estrictamente reservados, por lo que únicamente las partes podrán tener acceso a los mismos</w:t>
      </w:r>
      <w:r w:rsidRPr="003E4BDB">
        <w:rPr>
          <w:rFonts w:ascii="Palatino Linotype" w:hAnsi="Palatino Linotype" w:cs="Arial"/>
          <w:i/>
          <w:sz w:val="24"/>
          <w:szCs w:val="24"/>
        </w:rPr>
        <w:t>, con las limitaciones establecidas en este Código y demás disposiciones aplicables.</w:t>
      </w:r>
    </w:p>
    <w:p w:rsidR="00234913" w:rsidRDefault="00234913" w:rsidP="00234913">
      <w:pPr>
        <w:spacing w:after="0" w:line="240" w:lineRule="auto"/>
        <w:ind w:left="851" w:right="850"/>
        <w:jc w:val="both"/>
        <w:rPr>
          <w:rFonts w:ascii="Palatino Linotype" w:hAnsi="Palatino Linotype" w:cs="Arial"/>
          <w:i/>
          <w:sz w:val="24"/>
          <w:szCs w:val="24"/>
        </w:rPr>
      </w:pPr>
    </w:p>
    <w:p w:rsidR="00234913" w:rsidRPr="00EC4273" w:rsidRDefault="00234913" w:rsidP="00234913">
      <w:pPr>
        <w:spacing w:after="0" w:line="240" w:lineRule="auto"/>
        <w:ind w:left="851" w:right="850"/>
        <w:jc w:val="both"/>
        <w:rPr>
          <w:rFonts w:ascii="Palatino Linotype" w:hAnsi="Palatino Linotype" w:cs="Arial"/>
          <w:b/>
          <w:i/>
          <w:sz w:val="24"/>
          <w:szCs w:val="24"/>
          <w:u w:val="single"/>
        </w:rPr>
      </w:pPr>
      <w:r w:rsidRPr="00EC4273">
        <w:rPr>
          <w:rFonts w:ascii="Palatino Linotype" w:hAnsi="Palatino Linotype" w:cs="Arial"/>
          <w:b/>
          <w:i/>
          <w:sz w:val="24"/>
          <w:szCs w:val="24"/>
          <w:u w:val="single"/>
        </w:rPr>
        <w:t>La víctima u ofendido y su Asesor Jurídico podrán tener acceso a los registros de la investigación en cualquier momento.</w:t>
      </w:r>
    </w:p>
    <w:p w:rsidR="00234913" w:rsidRDefault="00234913" w:rsidP="00234913">
      <w:pPr>
        <w:spacing w:after="0" w:line="240" w:lineRule="auto"/>
        <w:ind w:left="851" w:right="850"/>
        <w:jc w:val="both"/>
        <w:rPr>
          <w:rFonts w:ascii="Palatino Linotype" w:hAnsi="Palatino Linotype" w:cs="Arial"/>
          <w:i/>
          <w:sz w:val="24"/>
          <w:szCs w:val="24"/>
        </w:rPr>
      </w:pPr>
    </w:p>
    <w:p w:rsidR="00234913" w:rsidRPr="003E4BDB" w:rsidRDefault="00234913" w:rsidP="00234913">
      <w:pPr>
        <w:spacing w:after="0" w:line="240" w:lineRule="auto"/>
        <w:ind w:left="851" w:right="850"/>
        <w:jc w:val="both"/>
        <w:rPr>
          <w:rFonts w:ascii="Palatino Linotype" w:hAnsi="Palatino Linotype" w:cs="Arial"/>
          <w:i/>
          <w:sz w:val="24"/>
          <w:szCs w:val="24"/>
        </w:rPr>
      </w:pPr>
      <w:r w:rsidRPr="00EC4273">
        <w:rPr>
          <w:rFonts w:ascii="Palatino Linotype" w:hAnsi="Palatino Linotype" w:cs="Arial"/>
          <w:b/>
          <w:i/>
          <w:sz w:val="24"/>
          <w:szCs w:val="24"/>
          <w:u w:val="single"/>
        </w:rPr>
        <w:t>El imputado y su defensor podrán tener acceso a ellos cuando se encuentre detenido, sea citado para comparecer como imputado o sea sujeto de un acto de molestia y se pretenda recibir su entrevista</w:t>
      </w:r>
      <w:r>
        <w:rPr>
          <w:rFonts w:ascii="Palatino Linotype" w:hAnsi="Palatino Linotype" w:cs="Arial"/>
          <w:i/>
          <w:sz w:val="24"/>
          <w:szCs w:val="24"/>
        </w:rPr>
        <w:t xml:space="preserve">, a partir de este momento ya no podrán mantenerse en reserva los registros para el imputado o su Defensor a fin de no afectar su derecho defensa. Para los </w:t>
      </w:r>
      <w:r>
        <w:rPr>
          <w:rFonts w:ascii="Palatino Linotype" w:hAnsi="Palatino Linotype" w:cs="Arial"/>
          <w:i/>
          <w:sz w:val="24"/>
          <w:szCs w:val="24"/>
        </w:rPr>
        <w:lastRenderedPageBreak/>
        <w:t>efectos de este párrafo, se entenderá como acto de molestia lo dispuesto en el artículo de este Código.</w:t>
      </w:r>
    </w:p>
    <w:p w:rsidR="00234913" w:rsidRPr="003E4BDB" w:rsidRDefault="00234913" w:rsidP="00234913">
      <w:pPr>
        <w:spacing w:after="0" w:line="240" w:lineRule="auto"/>
        <w:ind w:right="850"/>
        <w:jc w:val="right"/>
        <w:rPr>
          <w:rFonts w:ascii="Palatino Linotype" w:hAnsi="Palatino Linotype" w:cs="Arial"/>
          <w:i/>
          <w:sz w:val="24"/>
          <w:szCs w:val="24"/>
        </w:rPr>
      </w:pPr>
      <w:r w:rsidRPr="003E4BDB">
        <w:rPr>
          <w:rFonts w:ascii="Palatino Linotype" w:hAnsi="Palatino Linotype" w:cs="Arial"/>
          <w:i/>
          <w:sz w:val="24"/>
          <w:szCs w:val="24"/>
        </w:rPr>
        <w:t>Énfasis añadido</w:t>
      </w:r>
    </w:p>
    <w:p w:rsidR="00234913" w:rsidRPr="009B1E95" w:rsidRDefault="00234913" w:rsidP="00234913">
      <w:pPr>
        <w:spacing w:after="0" w:line="360" w:lineRule="auto"/>
        <w:jc w:val="both"/>
        <w:rPr>
          <w:rFonts w:ascii="Palatino Linotype" w:hAnsi="Palatino Linotype" w:cs="Arial"/>
          <w:sz w:val="24"/>
          <w:szCs w:val="24"/>
        </w:rPr>
      </w:pPr>
    </w:p>
    <w:p w:rsidR="00234913" w:rsidRDefault="00F7702F"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Del análisis del precepto referido</w:t>
      </w:r>
      <w:r w:rsidR="00234913">
        <w:rPr>
          <w:rFonts w:ascii="Palatino Linotype" w:hAnsi="Palatino Linotype" w:cs="Arial"/>
          <w:sz w:val="24"/>
          <w:szCs w:val="24"/>
        </w:rPr>
        <w:t xml:space="preserve">, es claro que </w:t>
      </w:r>
      <w:r w:rsidR="00234913" w:rsidRPr="00234913">
        <w:rPr>
          <w:rFonts w:ascii="Palatino Linotype" w:hAnsi="Palatino Linotype" w:cs="Arial"/>
          <w:b/>
          <w:sz w:val="24"/>
          <w:szCs w:val="24"/>
        </w:rPr>
        <w:t>El Recurrente</w:t>
      </w:r>
      <w:r w:rsidR="00234913">
        <w:rPr>
          <w:rFonts w:ascii="Palatino Linotype" w:hAnsi="Palatino Linotype" w:cs="Arial"/>
          <w:sz w:val="24"/>
          <w:szCs w:val="24"/>
        </w:rPr>
        <w:t xml:space="preserve"> deberá acreditar su personalidad jurídica ante la autoridad competente para acceder al contenido de la Carpeta de Investigación en comento. No se omite señalar que ni la Unidad de Transparencia del Sujeto Obligado ni este Instituto son competentes para acreditar la personalidad del </w:t>
      </w:r>
      <w:r w:rsidR="00234913" w:rsidRPr="00234913">
        <w:rPr>
          <w:rFonts w:ascii="Palatino Linotype" w:hAnsi="Palatino Linotype" w:cs="Arial"/>
          <w:b/>
          <w:sz w:val="24"/>
          <w:szCs w:val="24"/>
        </w:rPr>
        <w:t>Recurrente</w:t>
      </w:r>
      <w:r w:rsidR="00234913">
        <w:rPr>
          <w:rFonts w:ascii="Palatino Linotype" w:hAnsi="Palatino Linotype" w:cs="Arial"/>
          <w:sz w:val="24"/>
          <w:szCs w:val="24"/>
        </w:rPr>
        <w:t xml:space="preserve">, sino que es </w:t>
      </w:r>
      <w:r w:rsidR="00234913" w:rsidRPr="00234913">
        <w:rPr>
          <w:rFonts w:ascii="Palatino Linotype" w:hAnsi="Palatino Linotype" w:cs="Arial"/>
          <w:sz w:val="24"/>
          <w:szCs w:val="24"/>
        </w:rPr>
        <w:t xml:space="preserve">el Agente del Ministerio Público de la Fiscalía Especializada de Homicidios Zona Oriente, ubicada en Carretera Federal México Puebla, kilómetro 28+500, Poblado de Izcalli </w:t>
      </w:r>
      <w:proofErr w:type="spellStart"/>
      <w:r w:rsidR="00234913" w:rsidRPr="00234913">
        <w:rPr>
          <w:rFonts w:ascii="Palatino Linotype" w:hAnsi="Palatino Linotype" w:cs="Arial"/>
          <w:sz w:val="24"/>
          <w:szCs w:val="24"/>
        </w:rPr>
        <w:t>Ayotla</w:t>
      </w:r>
      <w:proofErr w:type="spellEnd"/>
      <w:r w:rsidR="00234913" w:rsidRPr="00234913">
        <w:rPr>
          <w:rFonts w:ascii="Palatino Linotype" w:hAnsi="Palatino Linotype" w:cs="Arial"/>
          <w:sz w:val="24"/>
          <w:szCs w:val="24"/>
        </w:rPr>
        <w:t>, Código Postal 56566, Municipio de Ixtapaluca, Estado de México</w:t>
      </w:r>
      <w:r w:rsidR="00234913">
        <w:rPr>
          <w:rFonts w:ascii="Palatino Linotype" w:hAnsi="Palatino Linotype" w:cs="Arial"/>
          <w:sz w:val="24"/>
          <w:szCs w:val="24"/>
        </w:rPr>
        <w:t xml:space="preserve">, según lo manifestado por </w:t>
      </w:r>
      <w:r w:rsidR="00234913" w:rsidRPr="00234913">
        <w:rPr>
          <w:rFonts w:ascii="Palatino Linotype" w:hAnsi="Palatino Linotype" w:cs="Arial"/>
          <w:b/>
          <w:sz w:val="24"/>
          <w:szCs w:val="24"/>
        </w:rPr>
        <w:t>El Sujeto Obligado</w:t>
      </w:r>
      <w:r w:rsidR="00234913">
        <w:rPr>
          <w:rFonts w:ascii="Palatino Linotype" w:hAnsi="Palatino Linotype" w:cs="Arial"/>
          <w:sz w:val="24"/>
          <w:szCs w:val="24"/>
        </w:rPr>
        <w:t xml:space="preserve"> en su respuesta primigenia.</w:t>
      </w:r>
    </w:p>
    <w:p w:rsidR="00234913" w:rsidRDefault="00234913" w:rsidP="00234913">
      <w:pPr>
        <w:spacing w:after="0" w:line="360" w:lineRule="auto"/>
        <w:jc w:val="both"/>
        <w:rPr>
          <w:rFonts w:ascii="Palatino Linotype" w:hAnsi="Palatino Linotype" w:cs="Arial"/>
          <w:sz w:val="24"/>
          <w:szCs w:val="24"/>
        </w:rPr>
      </w:pPr>
    </w:p>
    <w:p w:rsidR="00234913" w:rsidRDefault="00234913"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Retomando, </w:t>
      </w:r>
      <w:r w:rsidR="00F7702F">
        <w:rPr>
          <w:rFonts w:ascii="Palatino Linotype" w:hAnsi="Palatino Linotype" w:cs="Arial"/>
          <w:sz w:val="24"/>
          <w:szCs w:val="24"/>
        </w:rPr>
        <w:t xml:space="preserve">debido a que </w:t>
      </w:r>
      <w:r w:rsidR="00F7702F" w:rsidRPr="00F7702F">
        <w:rPr>
          <w:rFonts w:ascii="Palatino Linotype" w:hAnsi="Palatino Linotype" w:cs="Arial"/>
          <w:b/>
          <w:sz w:val="24"/>
          <w:szCs w:val="24"/>
        </w:rPr>
        <w:t>E</w:t>
      </w:r>
      <w:r w:rsidRPr="00F7702F">
        <w:rPr>
          <w:rFonts w:ascii="Palatino Linotype" w:hAnsi="Palatino Linotype" w:cs="Arial"/>
          <w:b/>
          <w:sz w:val="24"/>
          <w:szCs w:val="24"/>
        </w:rPr>
        <w:t>l Sujeto Obligado</w:t>
      </w:r>
      <w:r>
        <w:rPr>
          <w:rFonts w:ascii="Palatino Linotype" w:hAnsi="Palatino Linotype" w:cs="Arial"/>
          <w:sz w:val="24"/>
          <w:szCs w:val="24"/>
        </w:rPr>
        <w:t xml:space="preserve"> señaló que la Carpeta de Investigación continua en trámite, y que por tal razón contiene información de carácter reservada y confidencial, se solicitó su clasificación ante su Comité de Transparencia, quien emitió el Acuerdo </w:t>
      </w:r>
      <w:r w:rsidR="00F00676">
        <w:rPr>
          <w:rFonts w:ascii="Palatino Linotype" w:hAnsi="Palatino Linotype" w:cs="Arial"/>
          <w:sz w:val="24"/>
          <w:szCs w:val="24"/>
        </w:rPr>
        <w:t>23/2018</w:t>
      </w:r>
      <w:r>
        <w:rPr>
          <w:rFonts w:ascii="Palatino Linotype" w:hAnsi="Palatino Linotype" w:cs="Arial"/>
          <w:sz w:val="24"/>
          <w:szCs w:val="24"/>
        </w:rPr>
        <w:t>, fundamentándose para ello en lo establecido por la Ley de Transparencia y Acceso a la Información Pública del Estado de México y Municipios, específicamente en los artículos 53 fracciones X y XIV, y 59 fracción V.</w:t>
      </w:r>
    </w:p>
    <w:p w:rsidR="00234913" w:rsidRDefault="00234913" w:rsidP="00234913">
      <w:pPr>
        <w:spacing w:after="0" w:line="360" w:lineRule="auto"/>
        <w:jc w:val="both"/>
        <w:rPr>
          <w:rFonts w:ascii="Palatino Linotype" w:hAnsi="Palatino Linotype" w:cs="Arial"/>
          <w:sz w:val="24"/>
          <w:szCs w:val="24"/>
        </w:rPr>
      </w:pPr>
    </w:p>
    <w:p w:rsidR="00234913" w:rsidRDefault="00A52AC3"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que </w:t>
      </w:r>
      <w:r w:rsidRPr="00A52AC3">
        <w:rPr>
          <w:rFonts w:ascii="Palatino Linotype" w:hAnsi="Palatino Linotype" w:cs="Arial"/>
          <w:b/>
          <w:sz w:val="24"/>
          <w:szCs w:val="24"/>
        </w:rPr>
        <w:t>E</w:t>
      </w:r>
      <w:r w:rsidR="00234913" w:rsidRPr="00A52AC3">
        <w:rPr>
          <w:rFonts w:ascii="Palatino Linotype" w:hAnsi="Palatino Linotype" w:cs="Arial"/>
          <w:b/>
          <w:sz w:val="24"/>
          <w:szCs w:val="24"/>
        </w:rPr>
        <w:t>l Sujeto Obligado</w:t>
      </w:r>
      <w:r w:rsidR="00234913">
        <w:rPr>
          <w:rFonts w:ascii="Palatino Linotype" w:hAnsi="Palatino Linotype" w:cs="Arial"/>
          <w:sz w:val="24"/>
          <w:szCs w:val="24"/>
        </w:rPr>
        <w:t xml:space="preserve"> señala que en este caso son aplicables los artículos 91, 122, 140 fracciones VI, VIII, IX, X y XI</w:t>
      </w:r>
      <w:r w:rsidR="00F00676">
        <w:rPr>
          <w:rFonts w:ascii="Palatino Linotype" w:hAnsi="Palatino Linotype" w:cs="Arial"/>
          <w:sz w:val="24"/>
          <w:szCs w:val="24"/>
        </w:rPr>
        <w:t xml:space="preserve"> antes referido</w:t>
      </w:r>
      <w:r w:rsidR="00234913">
        <w:rPr>
          <w:rFonts w:ascii="Palatino Linotype" w:hAnsi="Palatino Linotype" w:cs="Arial"/>
          <w:sz w:val="24"/>
          <w:szCs w:val="24"/>
        </w:rPr>
        <w:t>, y 143 fracciones I y III de la Ley citada en párrafo anterior, los que establecen lo siguiente:</w:t>
      </w: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b/>
          <w:i/>
          <w:sz w:val="24"/>
          <w:szCs w:val="24"/>
        </w:rPr>
        <w:lastRenderedPageBreak/>
        <w:t>Artículo 91.</w:t>
      </w:r>
      <w:r w:rsidRPr="00A353C7">
        <w:rPr>
          <w:rFonts w:ascii="Palatino Linotype" w:hAnsi="Palatino Linotype" w:cs="Arial"/>
          <w:i/>
          <w:sz w:val="24"/>
          <w:szCs w:val="24"/>
        </w:rPr>
        <w:t xml:space="preserve"> </w:t>
      </w:r>
      <w:r w:rsidRPr="00A353C7">
        <w:rPr>
          <w:rFonts w:ascii="Palatino Linotype" w:hAnsi="Palatino Linotype" w:cs="Arial"/>
          <w:b/>
          <w:i/>
          <w:sz w:val="24"/>
          <w:szCs w:val="24"/>
          <w:u w:val="single"/>
        </w:rPr>
        <w:t>El acceso a la información pública será restringido excepcionalmente, cuando ésta sea clasificada como reservada o confidencial.</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b/>
          <w:i/>
          <w:sz w:val="24"/>
          <w:szCs w:val="24"/>
        </w:rPr>
        <w:t>Artículo 122.</w:t>
      </w:r>
      <w:r w:rsidRPr="00A353C7">
        <w:rPr>
          <w:rFonts w:ascii="Palatino Linotype" w:hAnsi="Palatino Linotype" w:cs="Arial"/>
          <w:i/>
          <w:sz w:val="24"/>
          <w:szCs w:val="24"/>
        </w:rPr>
        <w:t xml:space="preserve"> </w:t>
      </w:r>
      <w:r w:rsidRPr="00A353C7">
        <w:rPr>
          <w:rFonts w:ascii="Palatino Linotype" w:hAnsi="Palatino Linotype" w:cs="Arial"/>
          <w:b/>
          <w:i/>
          <w:sz w:val="24"/>
          <w:szCs w:val="24"/>
          <w:u w:val="single"/>
        </w:rPr>
        <w:t xml:space="preserve">La clasificación es el proceso mediante el cual el sujeto obligado determina que la información en su poder </w:t>
      </w:r>
      <w:proofErr w:type="spellStart"/>
      <w:r w:rsidRPr="00A353C7">
        <w:rPr>
          <w:rFonts w:ascii="Palatino Linotype" w:hAnsi="Palatino Linotype" w:cs="Arial"/>
          <w:b/>
          <w:i/>
          <w:sz w:val="24"/>
          <w:szCs w:val="24"/>
          <w:u w:val="single"/>
        </w:rPr>
        <w:t>actualiza</w:t>
      </w:r>
      <w:proofErr w:type="spellEnd"/>
      <w:r w:rsidRPr="00A353C7">
        <w:rPr>
          <w:rFonts w:ascii="Palatino Linotype" w:hAnsi="Palatino Linotype" w:cs="Arial"/>
          <w:b/>
          <w:i/>
          <w:sz w:val="24"/>
          <w:szCs w:val="24"/>
          <w:u w:val="single"/>
        </w:rPr>
        <w:t xml:space="preserve"> alguno de los supuestos de reserva o confidencialidad,</w:t>
      </w:r>
      <w:r w:rsidRPr="00A353C7">
        <w:rPr>
          <w:rFonts w:ascii="Palatino Linotype" w:hAnsi="Palatino Linotype" w:cs="Arial"/>
          <w:i/>
          <w:sz w:val="24"/>
          <w:szCs w:val="24"/>
        </w:rPr>
        <w:t xml:space="preserve"> de conformidad con lo dispuesto en el presente título.</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i/>
          <w:sz w:val="24"/>
          <w:szCs w:val="24"/>
        </w:rPr>
        <w:t>Los supuestos de reserva o confidencialidad previstos en las leyes deberán ser acordes con las bases, principios y disposiciones establecidos en la Ley General y, en ningún caso, podrán contravenirla.</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b/>
          <w:i/>
          <w:sz w:val="24"/>
          <w:szCs w:val="24"/>
          <w:u w:val="single"/>
        </w:rPr>
        <w:t>Los titulares de las áreas de los sujetos obligados serán los responsables de clasificar la información</w:t>
      </w:r>
      <w:r w:rsidRPr="00A353C7">
        <w:rPr>
          <w:rFonts w:ascii="Palatino Linotype" w:hAnsi="Palatino Linotype" w:cs="Arial"/>
          <w:i/>
          <w:sz w:val="24"/>
          <w:szCs w:val="24"/>
        </w:rPr>
        <w:t>, de conformidad con lo dispuesto en la presente Ley y demás disposiciones jurídicas aplicables.</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b/>
          <w:i/>
          <w:sz w:val="24"/>
          <w:szCs w:val="24"/>
        </w:rPr>
        <w:t>Artículo 143.</w:t>
      </w:r>
      <w:r w:rsidRPr="00A353C7">
        <w:rPr>
          <w:rFonts w:ascii="Palatino Linotype" w:hAnsi="Palatino Linotype" w:cs="Arial"/>
          <w:i/>
          <w:sz w:val="24"/>
          <w:szCs w:val="24"/>
        </w:rPr>
        <w:t xml:space="preserve"> </w:t>
      </w:r>
      <w:r w:rsidRPr="00A353C7">
        <w:rPr>
          <w:rFonts w:ascii="Palatino Linotype" w:hAnsi="Palatino Linotype" w:cs="Arial"/>
          <w:b/>
          <w:i/>
          <w:sz w:val="24"/>
          <w:szCs w:val="24"/>
          <w:u w:val="single"/>
        </w:rPr>
        <w:t>Para los efectos de esta Ley se considera información confidencial, la clasificada como tal, de manera permanente, por su naturaleza, cuando</w:t>
      </w:r>
      <w:r w:rsidRPr="00A353C7">
        <w:rPr>
          <w:rFonts w:ascii="Palatino Linotype" w:hAnsi="Palatino Linotype" w:cs="Arial"/>
          <w:i/>
          <w:sz w:val="24"/>
          <w:szCs w:val="24"/>
        </w:rPr>
        <w:t>:</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line="240" w:lineRule="auto"/>
        <w:ind w:left="851" w:right="850"/>
        <w:jc w:val="both"/>
        <w:rPr>
          <w:rFonts w:ascii="Palatino Linotype" w:hAnsi="Palatino Linotype" w:cs="Arial"/>
          <w:i/>
          <w:sz w:val="24"/>
          <w:szCs w:val="24"/>
        </w:rPr>
      </w:pPr>
      <w:r w:rsidRPr="00A353C7">
        <w:rPr>
          <w:rFonts w:ascii="Palatino Linotype" w:hAnsi="Palatino Linotype" w:cs="Arial"/>
          <w:i/>
          <w:sz w:val="24"/>
          <w:szCs w:val="24"/>
        </w:rPr>
        <w:t xml:space="preserve">I. </w:t>
      </w:r>
      <w:r w:rsidRPr="00A353C7">
        <w:rPr>
          <w:rFonts w:ascii="Palatino Linotype" w:hAnsi="Palatino Linotype" w:cs="Arial"/>
          <w:b/>
          <w:i/>
          <w:sz w:val="24"/>
          <w:szCs w:val="24"/>
          <w:u w:val="single"/>
        </w:rPr>
        <w:t>Cuando se refiera a</w:t>
      </w:r>
      <w:r w:rsidRPr="0074063C">
        <w:rPr>
          <w:rFonts w:ascii="Palatino Linotype" w:hAnsi="Palatino Linotype" w:cs="Arial"/>
          <w:i/>
          <w:sz w:val="24"/>
          <w:szCs w:val="24"/>
        </w:rPr>
        <w:t xml:space="preserve"> la información privada y</w:t>
      </w:r>
      <w:r w:rsidRPr="0074063C">
        <w:rPr>
          <w:rFonts w:ascii="Palatino Linotype" w:hAnsi="Palatino Linotype" w:cs="Arial"/>
          <w:b/>
          <w:i/>
          <w:sz w:val="24"/>
          <w:szCs w:val="24"/>
        </w:rPr>
        <w:t xml:space="preserve"> </w:t>
      </w:r>
      <w:r w:rsidRPr="00A353C7">
        <w:rPr>
          <w:rFonts w:ascii="Palatino Linotype" w:hAnsi="Palatino Linotype" w:cs="Arial"/>
          <w:b/>
          <w:i/>
          <w:sz w:val="24"/>
          <w:szCs w:val="24"/>
          <w:u w:val="single"/>
        </w:rPr>
        <w:t>los datos personales concernientes a una persona física o jurídico colectiva identificada o identificable</w:t>
      </w:r>
      <w:r w:rsidRPr="00A353C7">
        <w:rPr>
          <w:rFonts w:ascii="Palatino Linotype" w:hAnsi="Palatino Linotype" w:cs="Arial"/>
          <w:i/>
          <w:sz w:val="24"/>
          <w:szCs w:val="24"/>
        </w:rPr>
        <w:t>;</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i/>
          <w:sz w:val="24"/>
          <w:szCs w:val="24"/>
        </w:rPr>
        <w:t>…</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line="240" w:lineRule="auto"/>
        <w:ind w:left="851" w:right="850"/>
        <w:jc w:val="both"/>
        <w:rPr>
          <w:rFonts w:ascii="Palatino Linotype" w:hAnsi="Palatino Linotype" w:cs="Arial"/>
          <w:i/>
          <w:sz w:val="24"/>
          <w:szCs w:val="24"/>
        </w:rPr>
      </w:pPr>
      <w:r w:rsidRPr="00A353C7">
        <w:rPr>
          <w:rFonts w:ascii="Palatino Linotype" w:hAnsi="Palatino Linotype" w:cs="Arial"/>
          <w:i/>
          <w:sz w:val="24"/>
          <w:szCs w:val="24"/>
        </w:rPr>
        <w:t>III. La que presenten los particulares a los sujetos obligados</w:t>
      </w:r>
      <w:r>
        <w:rPr>
          <w:rFonts w:ascii="Palatino Linotype" w:hAnsi="Palatino Linotype" w:cs="Arial"/>
          <w:i/>
          <w:sz w:val="24"/>
          <w:szCs w:val="24"/>
        </w:rPr>
        <w:t xml:space="preserve"> </w:t>
      </w:r>
      <w:r w:rsidRPr="00A353C7">
        <w:rPr>
          <w:rFonts w:ascii="Palatino Linotype" w:hAnsi="Palatino Linotype" w:cs="Arial"/>
          <w:i/>
          <w:sz w:val="24"/>
          <w:szCs w:val="24"/>
        </w:rPr>
        <w:t>de conformidad con lo dispuesto por las leyes o los tratados internacionales.</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i/>
          <w:sz w:val="24"/>
          <w:szCs w:val="24"/>
        </w:rPr>
        <w:t>La información confidencial no estará sujeta a temporalidad alguna y sólo podrán tener acceso a ella los titulares de la misma, sus representa</w:t>
      </w:r>
      <w:r>
        <w:rPr>
          <w:rFonts w:ascii="Palatino Linotype" w:hAnsi="Palatino Linotype" w:cs="Arial"/>
          <w:i/>
          <w:sz w:val="24"/>
          <w:szCs w:val="24"/>
        </w:rPr>
        <w:t>nt</w:t>
      </w:r>
      <w:r w:rsidRPr="00A353C7">
        <w:rPr>
          <w:rFonts w:ascii="Palatino Linotype" w:hAnsi="Palatino Linotype" w:cs="Arial"/>
          <w:i/>
          <w:sz w:val="24"/>
          <w:szCs w:val="24"/>
        </w:rPr>
        <w:t>es y los servidores públicos facultados para ello.</w:t>
      </w:r>
    </w:p>
    <w:p w:rsidR="00234913" w:rsidRPr="00A353C7" w:rsidRDefault="00234913" w:rsidP="00234913">
      <w:pPr>
        <w:spacing w:after="0" w:line="240" w:lineRule="auto"/>
        <w:ind w:left="851" w:right="850"/>
        <w:jc w:val="both"/>
        <w:rPr>
          <w:rFonts w:ascii="Palatino Linotype" w:hAnsi="Palatino Linotype" w:cs="Arial"/>
          <w:i/>
          <w:sz w:val="24"/>
          <w:szCs w:val="24"/>
        </w:rPr>
      </w:pPr>
    </w:p>
    <w:p w:rsidR="00234913" w:rsidRPr="00A353C7" w:rsidRDefault="00234913" w:rsidP="00234913">
      <w:pPr>
        <w:spacing w:after="0" w:line="240" w:lineRule="auto"/>
        <w:ind w:left="851" w:right="850"/>
        <w:jc w:val="both"/>
        <w:rPr>
          <w:rFonts w:ascii="Palatino Linotype" w:hAnsi="Palatino Linotype" w:cs="Arial"/>
          <w:i/>
          <w:sz w:val="24"/>
          <w:szCs w:val="24"/>
        </w:rPr>
      </w:pPr>
      <w:r w:rsidRPr="00A353C7">
        <w:rPr>
          <w:rFonts w:ascii="Palatino Linotype" w:hAnsi="Palatino Linotype" w:cs="Arial"/>
          <w:i/>
          <w:sz w:val="24"/>
          <w:szCs w:val="24"/>
        </w:rPr>
        <w:t>No se considerará confidencial la información que se encuentre en los registros públicos o en fuentes de acceso p</w:t>
      </w:r>
      <w:r>
        <w:rPr>
          <w:rFonts w:ascii="Palatino Linotype" w:hAnsi="Palatino Linotype" w:cs="Arial"/>
          <w:i/>
          <w:sz w:val="24"/>
          <w:szCs w:val="24"/>
        </w:rPr>
        <w:t>úblico, ni tampoco</w:t>
      </w:r>
      <w:r w:rsidRPr="00A353C7">
        <w:rPr>
          <w:rFonts w:ascii="Palatino Linotype" w:hAnsi="Palatino Linotype" w:cs="Arial"/>
          <w:i/>
          <w:sz w:val="24"/>
          <w:szCs w:val="24"/>
        </w:rPr>
        <w:t xml:space="preserve"> la que sea considerada por la presente ley como información pública.</w:t>
      </w:r>
    </w:p>
    <w:p w:rsidR="00234913" w:rsidRPr="001A1AE9" w:rsidRDefault="00234913" w:rsidP="00234913">
      <w:pPr>
        <w:spacing w:after="0" w:line="360" w:lineRule="auto"/>
        <w:jc w:val="both"/>
        <w:rPr>
          <w:rFonts w:ascii="Palatino Linotype" w:hAnsi="Palatino Linotype" w:cs="Arial"/>
          <w:sz w:val="24"/>
          <w:szCs w:val="24"/>
        </w:rPr>
      </w:pPr>
    </w:p>
    <w:p w:rsidR="00234913" w:rsidRDefault="00234913"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Conforme a lo establecido por los artículos anteriores, se considera que el caso en concreto actualiza las hipótesis señaladas, toda vez que ya quedó establecido que la Carpeta de Investigación se encuentra en proceso de acreditar los elementos que conforman el cuerpo del delito y la probable participación y/o autoría del presunto responsable, por lo que de no reservarla puede producir una obstrucción, limitación u obstaculización del Ministerio Público en la investigación correspondiente.</w:t>
      </w:r>
    </w:p>
    <w:p w:rsidR="00234913" w:rsidRDefault="00234913" w:rsidP="00234913">
      <w:pPr>
        <w:spacing w:after="0" w:line="360" w:lineRule="auto"/>
        <w:jc w:val="both"/>
        <w:rPr>
          <w:rFonts w:ascii="Palatino Linotype" w:hAnsi="Palatino Linotype" w:cs="Arial"/>
          <w:sz w:val="24"/>
          <w:szCs w:val="24"/>
        </w:rPr>
      </w:pPr>
    </w:p>
    <w:p w:rsidR="00234913" w:rsidRDefault="00CC0548"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w:t>
      </w:r>
      <w:r w:rsidRPr="00CC0548">
        <w:rPr>
          <w:rFonts w:ascii="Palatino Linotype" w:hAnsi="Palatino Linotype" w:cs="Arial"/>
          <w:b/>
          <w:sz w:val="24"/>
          <w:szCs w:val="24"/>
        </w:rPr>
        <w:t>E</w:t>
      </w:r>
      <w:r w:rsidR="00234913" w:rsidRPr="00CC0548">
        <w:rPr>
          <w:rFonts w:ascii="Palatino Linotype" w:hAnsi="Palatino Linotype" w:cs="Arial"/>
          <w:b/>
          <w:sz w:val="24"/>
          <w:szCs w:val="24"/>
        </w:rPr>
        <w:t>l Sujeto Obligado</w:t>
      </w:r>
      <w:r w:rsidR="00234913">
        <w:rPr>
          <w:rFonts w:ascii="Palatino Linotype" w:hAnsi="Palatino Linotype" w:cs="Arial"/>
          <w:sz w:val="24"/>
          <w:szCs w:val="24"/>
        </w:rPr>
        <w:t xml:space="preserve"> expuso las razones objetivas de la prueba de daño estipuladas en el artículo 129 de la Ley referida, las que pueden observarse </w:t>
      </w:r>
      <w:r w:rsidR="002D6A48">
        <w:rPr>
          <w:rFonts w:ascii="Palatino Linotype" w:hAnsi="Palatino Linotype" w:cs="Arial"/>
          <w:sz w:val="24"/>
          <w:szCs w:val="24"/>
        </w:rPr>
        <w:t xml:space="preserve">el </w:t>
      </w:r>
      <w:r w:rsidR="00234913">
        <w:rPr>
          <w:rFonts w:ascii="Palatino Linotype" w:hAnsi="Palatino Linotype" w:cs="Arial"/>
          <w:sz w:val="24"/>
          <w:szCs w:val="24"/>
        </w:rPr>
        <w:t xml:space="preserve">Acuerdo </w:t>
      </w:r>
      <w:r w:rsidR="002D6A48">
        <w:rPr>
          <w:rFonts w:ascii="Palatino Linotype" w:hAnsi="Palatino Linotype" w:cs="Arial"/>
          <w:sz w:val="24"/>
          <w:szCs w:val="24"/>
        </w:rPr>
        <w:t xml:space="preserve">23/2018 remitido mediante </w:t>
      </w:r>
      <w:r>
        <w:rPr>
          <w:rFonts w:ascii="Palatino Linotype" w:hAnsi="Palatino Linotype" w:cs="Arial"/>
          <w:sz w:val="24"/>
          <w:szCs w:val="24"/>
        </w:rPr>
        <w:t>informe</w:t>
      </w:r>
      <w:r w:rsidR="002D6A48">
        <w:rPr>
          <w:rFonts w:ascii="Palatino Linotype" w:hAnsi="Palatino Linotype" w:cs="Arial"/>
          <w:sz w:val="24"/>
          <w:szCs w:val="24"/>
        </w:rPr>
        <w:t xml:space="preserve"> justificado</w:t>
      </w:r>
      <w:r w:rsidR="00234913">
        <w:rPr>
          <w:rFonts w:ascii="Palatino Linotype" w:hAnsi="Palatino Linotype" w:cs="Arial"/>
          <w:sz w:val="24"/>
          <w:szCs w:val="24"/>
        </w:rPr>
        <w:t>, y toda vez que este Órgano Garante considera que se trata de un razonamiento lógico debidamente fundamentado y motivado en donde se establece que de no clasificar la información como reservada puede provocarse una vulneración al interés público y que existen elementos objetivos que permiten determinar que la publicación del contenido de la Carpeta d</w:t>
      </w:r>
      <w:r>
        <w:rPr>
          <w:rFonts w:ascii="Palatino Linotype" w:hAnsi="Palatino Linotype" w:cs="Arial"/>
          <w:sz w:val="24"/>
          <w:szCs w:val="24"/>
        </w:rPr>
        <w:t xml:space="preserve">e Investigación  referida por </w:t>
      </w:r>
      <w:r w:rsidRPr="00A65517">
        <w:rPr>
          <w:rFonts w:ascii="Palatino Linotype" w:hAnsi="Palatino Linotype" w:cs="Arial"/>
          <w:b/>
          <w:sz w:val="24"/>
          <w:szCs w:val="24"/>
        </w:rPr>
        <w:t>El</w:t>
      </w:r>
      <w:r w:rsidR="00234913" w:rsidRPr="00A65517">
        <w:rPr>
          <w:rFonts w:ascii="Palatino Linotype" w:hAnsi="Palatino Linotype" w:cs="Arial"/>
          <w:b/>
          <w:sz w:val="24"/>
          <w:szCs w:val="24"/>
        </w:rPr>
        <w:t xml:space="preserve"> Recurrente</w:t>
      </w:r>
      <w:r w:rsidR="00234913">
        <w:rPr>
          <w:rFonts w:ascii="Palatino Linotype" w:hAnsi="Palatino Linotype" w:cs="Arial"/>
          <w:sz w:val="24"/>
          <w:szCs w:val="24"/>
        </w:rPr>
        <w:t xml:space="preserve"> </w:t>
      </w:r>
      <w:r w:rsidRPr="00CC0548">
        <w:rPr>
          <w:rFonts w:ascii="Palatino Linotype" w:hAnsi="Palatino Linotype" w:cs="Arial"/>
          <w:sz w:val="24"/>
          <w:szCs w:val="24"/>
        </w:rPr>
        <w:t>se traduciría en un insumo de utilidad para los grupos delictivos que permitiría principalmente evadir la acción de la justicia, trayendo a consecuencia, un daño presente, probable y especifico</w:t>
      </w:r>
      <w:r>
        <w:rPr>
          <w:rFonts w:ascii="Palatino Linotype" w:hAnsi="Palatino Linotype" w:cs="Arial"/>
          <w:sz w:val="24"/>
          <w:szCs w:val="24"/>
        </w:rPr>
        <w:t xml:space="preserve"> </w:t>
      </w:r>
      <w:r w:rsidR="00234913">
        <w:rPr>
          <w:rFonts w:ascii="Palatino Linotype" w:hAnsi="Palatino Linotype" w:cs="Arial"/>
          <w:sz w:val="24"/>
          <w:szCs w:val="24"/>
        </w:rPr>
        <w:t>a los interés jurídicos tutelados en los elementos de la prueba de daño previstos en la Ley.</w:t>
      </w:r>
    </w:p>
    <w:p w:rsidR="00234913" w:rsidRDefault="00234913" w:rsidP="00234913">
      <w:pPr>
        <w:spacing w:after="0" w:line="360" w:lineRule="auto"/>
        <w:jc w:val="both"/>
        <w:rPr>
          <w:rFonts w:ascii="Palatino Linotype" w:hAnsi="Palatino Linotype" w:cs="Arial"/>
          <w:sz w:val="24"/>
          <w:szCs w:val="24"/>
        </w:rPr>
      </w:pPr>
    </w:p>
    <w:p w:rsidR="00234913" w:rsidRDefault="00A65517"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Ahora bien</w:t>
      </w:r>
      <w:r w:rsidR="00234913">
        <w:rPr>
          <w:rFonts w:ascii="Palatino Linotype" w:hAnsi="Palatino Linotype" w:cs="Arial"/>
          <w:sz w:val="24"/>
          <w:szCs w:val="24"/>
        </w:rPr>
        <w:t xml:space="preserve">, en el Acuerdo </w:t>
      </w:r>
      <w:r w:rsidR="00CC0548">
        <w:rPr>
          <w:rFonts w:ascii="Palatino Linotype" w:hAnsi="Palatino Linotype" w:cs="Arial"/>
          <w:sz w:val="24"/>
          <w:szCs w:val="24"/>
        </w:rPr>
        <w:t>23/2018</w:t>
      </w:r>
      <w:r w:rsidR="0031612E">
        <w:rPr>
          <w:rFonts w:ascii="Palatino Linotype" w:hAnsi="Palatino Linotype" w:cs="Arial"/>
          <w:sz w:val="24"/>
          <w:szCs w:val="24"/>
        </w:rPr>
        <w:t xml:space="preserve"> se hace mención que la carpeta</w:t>
      </w:r>
      <w:r w:rsidR="00234913">
        <w:rPr>
          <w:rFonts w:ascii="Palatino Linotype" w:hAnsi="Palatino Linotype" w:cs="Arial"/>
          <w:sz w:val="24"/>
          <w:szCs w:val="24"/>
        </w:rPr>
        <w:t xml:space="preserve"> de investigación</w:t>
      </w:r>
      <w:r w:rsidR="0031612E">
        <w:rPr>
          <w:rFonts w:ascii="Palatino Linotype" w:hAnsi="Palatino Linotype" w:cs="Arial"/>
          <w:sz w:val="24"/>
          <w:szCs w:val="24"/>
        </w:rPr>
        <w:t xml:space="preserve"> requerida,</w:t>
      </w:r>
      <w:r w:rsidR="00234913">
        <w:rPr>
          <w:rFonts w:ascii="Palatino Linotype" w:hAnsi="Palatino Linotype" w:cs="Arial"/>
          <w:sz w:val="24"/>
          <w:szCs w:val="24"/>
        </w:rPr>
        <w:t xml:space="preserve"> </w:t>
      </w:r>
      <w:r w:rsidR="00CC0548">
        <w:rPr>
          <w:rFonts w:ascii="Palatino Linotype" w:hAnsi="Palatino Linotype" w:cs="Arial"/>
          <w:sz w:val="24"/>
          <w:szCs w:val="24"/>
        </w:rPr>
        <w:t>guarda relación con los</w:t>
      </w:r>
      <w:r w:rsidR="00234913">
        <w:rPr>
          <w:rFonts w:ascii="Palatino Linotype" w:hAnsi="Palatino Linotype" w:cs="Arial"/>
          <w:sz w:val="24"/>
          <w:szCs w:val="24"/>
        </w:rPr>
        <w:t xml:space="preserve"> datos de las personas que intervienen en las mismas, los cuales deben ser titulados de acuerdo con la Ley de Protección de Datos Personales en Posesión de Sujetos Obligados del Estado de México y Municipios, entendiéndose datos personales como cualquier información concerniente a una persona física identificada o identificable, que es aquella que afecta la esfera más íntima de su Titular y cuya utilización indebida pueda dar origen a la discriminación o conlleve  a un riesgo grave para éste.</w:t>
      </w:r>
    </w:p>
    <w:p w:rsidR="00234913" w:rsidRDefault="00234913" w:rsidP="00234913">
      <w:pPr>
        <w:spacing w:after="0" w:line="360" w:lineRule="auto"/>
        <w:jc w:val="both"/>
        <w:rPr>
          <w:rFonts w:ascii="Palatino Linotype" w:hAnsi="Palatino Linotype" w:cs="Arial"/>
          <w:sz w:val="24"/>
          <w:szCs w:val="24"/>
        </w:rPr>
      </w:pPr>
    </w:p>
    <w:p w:rsidR="00234913" w:rsidRDefault="00234913"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En este tenor, el Sujeto Obligado se fundamenta en los artículos 86 y 143 de la Ley de Transparencia local, robusteciendo lo anterior con lo dispuesto en el numeral 106 del Código Nacional de Procedimientos Penales, que a la letra establece lo siguiente:</w:t>
      </w:r>
    </w:p>
    <w:p w:rsidR="00234913" w:rsidRDefault="00234913" w:rsidP="00234913">
      <w:pPr>
        <w:spacing w:after="0" w:line="360" w:lineRule="auto"/>
        <w:jc w:val="both"/>
        <w:rPr>
          <w:rFonts w:ascii="Palatino Linotype" w:hAnsi="Palatino Linotype" w:cs="Arial"/>
          <w:sz w:val="24"/>
          <w:szCs w:val="24"/>
        </w:rPr>
      </w:pPr>
    </w:p>
    <w:p w:rsidR="00234913" w:rsidRDefault="00234913" w:rsidP="00234913">
      <w:pPr>
        <w:spacing w:after="0" w:line="240" w:lineRule="auto"/>
        <w:ind w:left="851" w:right="850"/>
        <w:jc w:val="both"/>
        <w:rPr>
          <w:rFonts w:ascii="Palatino Linotype" w:hAnsi="Palatino Linotype" w:cs="Arial"/>
          <w:b/>
          <w:bCs/>
          <w:i/>
          <w:sz w:val="24"/>
          <w:szCs w:val="24"/>
        </w:rPr>
      </w:pPr>
      <w:r w:rsidRPr="00390A83">
        <w:rPr>
          <w:rFonts w:ascii="Palatino Linotype" w:hAnsi="Palatino Linotype" w:cs="Arial"/>
          <w:b/>
          <w:bCs/>
          <w:i/>
          <w:sz w:val="24"/>
          <w:szCs w:val="24"/>
        </w:rPr>
        <w:t xml:space="preserve">Artículo 106. Reserva sobre la identidad </w:t>
      </w:r>
    </w:p>
    <w:p w:rsidR="00234913" w:rsidRPr="00390A83" w:rsidRDefault="00234913" w:rsidP="00234913">
      <w:pPr>
        <w:spacing w:after="0" w:line="240" w:lineRule="auto"/>
        <w:ind w:left="851" w:right="850"/>
        <w:jc w:val="both"/>
        <w:rPr>
          <w:rFonts w:ascii="Palatino Linotype" w:hAnsi="Palatino Linotype" w:cs="Arial"/>
          <w:i/>
          <w:sz w:val="24"/>
          <w:szCs w:val="24"/>
        </w:rPr>
      </w:pPr>
    </w:p>
    <w:p w:rsidR="00234913" w:rsidRPr="00390A83" w:rsidRDefault="00234913" w:rsidP="00234913">
      <w:pPr>
        <w:spacing w:after="0" w:line="240" w:lineRule="auto"/>
        <w:ind w:left="851" w:right="850"/>
        <w:jc w:val="both"/>
        <w:rPr>
          <w:rFonts w:ascii="Palatino Linotype" w:hAnsi="Palatino Linotype" w:cs="Arial"/>
          <w:i/>
          <w:sz w:val="24"/>
          <w:szCs w:val="24"/>
        </w:rPr>
      </w:pPr>
      <w:r w:rsidRPr="00390A83">
        <w:rPr>
          <w:rFonts w:ascii="Palatino Linotype" w:hAnsi="Palatino Linotype" w:cs="Arial"/>
          <w:b/>
          <w:i/>
          <w:sz w:val="24"/>
          <w:szCs w:val="24"/>
          <w:u w:val="single"/>
        </w:rPr>
        <w:t>En ningún caso se podrá hacer referencia o comunicar a terceros no legitimados la información confidencial relativa a los datos personales de los sujetos del procedimiento penal o de cualquier persona relacionada o mencionada en éste</w:t>
      </w:r>
      <w:r w:rsidRPr="00390A83">
        <w:rPr>
          <w:rFonts w:ascii="Palatino Linotype" w:hAnsi="Palatino Linotype" w:cs="Arial"/>
          <w:i/>
          <w:sz w:val="24"/>
          <w:szCs w:val="24"/>
        </w:rPr>
        <w:t xml:space="preserve">. </w:t>
      </w:r>
    </w:p>
    <w:p w:rsidR="00234913" w:rsidRPr="00390A83" w:rsidRDefault="00234913" w:rsidP="00234913">
      <w:pPr>
        <w:spacing w:after="0" w:line="240" w:lineRule="auto"/>
        <w:ind w:left="851" w:right="850"/>
        <w:jc w:val="both"/>
        <w:rPr>
          <w:rFonts w:ascii="Palatino Linotype" w:hAnsi="Palatino Linotype" w:cs="Arial"/>
          <w:i/>
          <w:sz w:val="24"/>
          <w:szCs w:val="24"/>
        </w:rPr>
      </w:pPr>
    </w:p>
    <w:p w:rsidR="00234913" w:rsidRPr="00390A83" w:rsidRDefault="00234913" w:rsidP="00234913">
      <w:pPr>
        <w:spacing w:after="0" w:line="240" w:lineRule="auto"/>
        <w:ind w:left="851" w:right="850"/>
        <w:jc w:val="both"/>
        <w:rPr>
          <w:rFonts w:ascii="Palatino Linotype" w:hAnsi="Palatino Linotype" w:cs="Arial"/>
          <w:b/>
          <w:i/>
          <w:sz w:val="24"/>
          <w:szCs w:val="24"/>
          <w:u w:val="single"/>
        </w:rPr>
      </w:pPr>
      <w:r w:rsidRPr="00390A83">
        <w:rPr>
          <w:rFonts w:ascii="Palatino Linotype" w:hAnsi="Palatino Linotype" w:cs="Arial"/>
          <w:b/>
          <w:i/>
          <w:sz w:val="24"/>
          <w:szCs w:val="24"/>
          <w:u w:val="single"/>
        </w:rPr>
        <w:t xml:space="preserve">Toda violación al deber de reserva por parte de los servidores públicos, será sancionada por la legislación aplicable. </w:t>
      </w:r>
    </w:p>
    <w:p w:rsidR="00234913" w:rsidRPr="00390A83" w:rsidRDefault="00234913" w:rsidP="00234913">
      <w:pPr>
        <w:spacing w:after="0" w:line="240" w:lineRule="auto"/>
        <w:ind w:left="851" w:right="850"/>
        <w:jc w:val="both"/>
        <w:rPr>
          <w:rFonts w:ascii="Palatino Linotype" w:hAnsi="Palatino Linotype" w:cs="Arial"/>
          <w:i/>
          <w:sz w:val="24"/>
          <w:szCs w:val="24"/>
        </w:rPr>
      </w:pPr>
    </w:p>
    <w:p w:rsidR="00234913" w:rsidRPr="00390A83" w:rsidRDefault="00234913" w:rsidP="00234913">
      <w:pPr>
        <w:spacing w:after="0" w:line="240" w:lineRule="auto"/>
        <w:ind w:left="851" w:right="850"/>
        <w:jc w:val="both"/>
        <w:rPr>
          <w:rFonts w:ascii="Palatino Linotype" w:hAnsi="Palatino Linotype" w:cs="Arial"/>
          <w:i/>
          <w:sz w:val="24"/>
          <w:szCs w:val="24"/>
        </w:rPr>
      </w:pPr>
      <w:r w:rsidRPr="00390A83">
        <w:rPr>
          <w:rFonts w:ascii="Palatino Linotype" w:hAnsi="Palatino Linotype" w:cs="Arial"/>
          <w:i/>
          <w:sz w:val="24"/>
          <w:szCs w:val="24"/>
        </w:rPr>
        <w:t>En los casos de personas sustraídas de la acción de la justicia, se admitirá la publicación de los datos que permitan la identificación del imputado para ejecutar la orden judicial de aprehensión o de comparecencia.</w:t>
      </w:r>
    </w:p>
    <w:p w:rsidR="00234913" w:rsidRDefault="00234913" w:rsidP="00234913">
      <w:pPr>
        <w:spacing w:after="0" w:line="360" w:lineRule="auto"/>
        <w:jc w:val="both"/>
        <w:rPr>
          <w:rFonts w:ascii="Palatino Linotype" w:hAnsi="Palatino Linotype" w:cs="Arial"/>
          <w:sz w:val="24"/>
          <w:szCs w:val="24"/>
        </w:rPr>
      </w:pPr>
    </w:p>
    <w:p w:rsidR="00234913" w:rsidRDefault="0031612E"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w:t>
      </w:r>
      <w:r w:rsidR="00A65517">
        <w:rPr>
          <w:rFonts w:ascii="Palatino Linotype" w:hAnsi="Palatino Linotype" w:cs="Arial"/>
          <w:sz w:val="24"/>
          <w:szCs w:val="24"/>
        </w:rPr>
        <w:t xml:space="preserve">r lo que </w:t>
      </w:r>
      <w:r w:rsidR="00A65517" w:rsidRPr="00A65517">
        <w:rPr>
          <w:rFonts w:ascii="Palatino Linotype" w:hAnsi="Palatino Linotype" w:cs="Arial"/>
          <w:b/>
          <w:sz w:val="24"/>
          <w:szCs w:val="24"/>
        </w:rPr>
        <w:t>E</w:t>
      </w:r>
      <w:r w:rsidR="00234913" w:rsidRPr="00A65517">
        <w:rPr>
          <w:rFonts w:ascii="Palatino Linotype" w:hAnsi="Palatino Linotype" w:cs="Arial"/>
          <w:b/>
          <w:sz w:val="24"/>
          <w:szCs w:val="24"/>
        </w:rPr>
        <w:t>l Sujeto Obligado</w:t>
      </w:r>
      <w:r w:rsidR="00234913">
        <w:rPr>
          <w:rFonts w:ascii="Palatino Linotype" w:hAnsi="Palatino Linotype" w:cs="Arial"/>
          <w:sz w:val="24"/>
          <w:szCs w:val="24"/>
        </w:rPr>
        <w:t xml:space="preserve"> se encuentra constreñido a mantener la confidencialidad de las actuaciones del contenido en la multicitada Carpeta de Investigación, debido a que, además de la información reservada, en su contenido se encuentran datos de las personas que en ella intervienen, como el nombre, domicilio, teléfono, entre otras.</w:t>
      </w:r>
    </w:p>
    <w:p w:rsidR="00234913" w:rsidRDefault="00234913" w:rsidP="00234913">
      <w:pPr>
        <w:spacing w:after="0" w:line="360" w:lineRule="auto"/>
        <w:jc w:val="both"/>
        <w:rPr>
          <w:rFonts w:ascii="Palatino Linotype" w:hAnsi="Palatino Linotype" w:cs="Arial"/>
          <w:sz w:val="24"/>
          <w:szCs w:val="24"/>
        </w:rPr>
      </w:pPr>
    </w:p>
    <w:p w:rsidR="00234913" w:rsidRPr="008A7B3D" w:rsidRDefault="00234913" w:rsidP="00234913">
      <w:pPr>
        <w:spacing w:after="0" w:line="360" w:lineRule="auto"/>
        <w:jc w:val="both"/>
        <w:rPr>
          <w:rFonts w:ascii="Palatino Linotype" w:hAnsi="Palatino Linotype" w:cs="Arial"/>
          <w:color w:val="000000" w:themeColor="text1"/>
          <w:sz w:val="24"/>
          <w:szCs w:val="24"/>
        </w:rPr>
      </w:pPr>
      <w:r w:rsidRPr="008A7B3D">
        <w:rPr>
          <w:rFonts w:ascii="Palatino Linotype" w:hAnsi="Palatino Linotype" w:cs="Arial"/>
          <w:sz w:val="24"/>
          <w:szCs w:val="24"/>
        </w:rPr>
        <w:t>Est</w:t>
      </w:r>
      <w:r w:rsidR="00A65517">
        <w:rPr>
          <w:rFonts w:ascii="Palatino Linotype" w:hAnsi="Palatino Linotype" w:cs="Arial"/>
          <w:sz w:val="24"/>
          <w:szCs w:val="24"/>
        </w:rPr>
        <w:t xml:space="preserve">ablecido lo anterior, dado que </w:t>
      </w:r>
      <w:r w:rsidR="00A65517" w:rsidRPr="00A65517">
        <w:rPr>
          <w:rFonts w:ascii="Palatino Linotype" w:hAnsi="Palatino Linotype" w:cs="Arial"/>
          <w:b/>
          <w:sz w:val="24"/>
          <w:szCs w:val="24"/>
        </w:rPr>
        <w:t>E</w:t>
      </w:r>
      <w:r w:rsidRPr="00A65517">
        <w:rPr>
          <w:rFonts w:ascii="Palatino Linotype" w:hAnsi="Palatino Linotype" w:cs="Arial"/>
          <w:b/>
          <w:sz w:val="24"/>
          <w:szCs w:val="24"/>
        </w:rPr>
        <w:t>l Sujeto Obligado</w:t>
      </w:r>
      <w:r w:rsidRPr="008A7B3D">
        <w:rPr>
          <w:rFonts w:ascii="Palatino Linotype" w:hAnsi="Palatino Linotype" w:cs="Arial"/>
          <w:sz w:val="24"/>
          <w:szCs w:val="24"/>
        </w:rPr>
        <w:t xml:space="preserve"> reitera que la Carpeta de Investigación que nos ocupa se encuentra en trámite, de lo cual este Instituto no </w:t>
      </w:r>
      <w:r w:rsidRPr="008A7B3D">
        <w:rPr>
          <w:rFonts w:ascii="Palatino Linotype" w:hAnsi="Palatino Linotype" w:cs="Arial"/>
          <w:color w:val="000000" w:themeColor="text1"/>
          <w:sz w:val="24"/>
          <w:szCs w:val="24"/>
        </w:rPr>
        <w:t xml:space="preserve">se encuentra facultado para pronunciarse acerca de la veracidad 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 </w:t>
      </w:r>
    </w:p>
    <w:p w:rsidR="00234913" w:rsidRPr="008A7B3D" w:rsidRDefault="00234913" w:rsidP="00234913">
      <w:pPr>
        <w:spacing w:after="0" w:line="360" w:lineRule="auto"/>
        <w:ind w:right="51"/>
        <w:jc w:val="both"/>
        <w:rPr>
          <w:rFonts w:ascii="Palatino Linotype" w:hAnsi="Palatino Linotype" w:cs="Arial"/>
          <w:color w:val="000000" w:themeColor="text1"/>
          <w:sz w:val="24"/>
          <w:szCs w:val="24"/>
        </w:rPr>
      </w:pPr>
    </w:p>
    <w:p w:rsidR="00234913" w:rsidRPr="008A7B3D" w:rsidRDefault="00234913" w:rsidP="00234913">
      <w:pPr>
        <w:autoSpaceDE w:val="0"/>
        <w:autoSpaceDN w:val="0"/>
        <w:adjustRightInd w:val="0"/>
        <w:spacing w:after="0" w:line="240" w:lineRule="auto"/>
        <w:ind w:left="851" w:right="850"/>
        <w:jc w:val="both"/>
        <w:rPr>
          <w:rFonts w:ascii="Palatino Linotype" w:hAnsi="Palatino Linotype" w:cs="Arial"/>
          <w:sz w:val="24"/>
          <w:szCs w:val="24"/>
        </w:rPr>
      </w:pPr>
      <w:r w:rsidRPr="008A7B3D">
        <w:rPr>
          <w:rFonts w:ascii="Palatino Linotype" w:hAnsi="Palatino Linotype" w:cs="Arial"/>
          <w:b/>
          <w:i/>
          <w:color w:val="000000" w:themeColor="text1"/>
          <w:sz w:val="24"/>
          <w:szCs w:val="24"/>
        </w:rPr>
        <w:t>“El Instituto Federal de Acceso a la Información y Protección de Datos no cuenta con facultades para pronunciarse respecto de la veracidad de los documentos proporcionados por los sujetos obligados.</w:t>
      </w:r>
      <w:r w:rsidRPr="008A7B3D">
        <w:rPr>
          <w:rFonts w:ascii="Palatino Linotype" w:hAnsi="Palatino Linotype" w:cs="Arial"/>
          <w:i/>
          <w:color w:val="000000" w:themeColor="text1"/>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w:t>
      </w:r>
      <w:r w:rsidRPr="008A7B3D">
        <w:rPr>
          <w:rFonts w:ascii="Palatino Linotype" w:hAnsi="Palatino Linotype" w:cs="Arial"/>
          <w:i/>
          <w:color w:val="000000" w:themeColor="text1"/>
          <w:sz w:val="24"/>
          <w:szCs w:val="24"/>
        </w:rPr>
        <w:lastRenderedPageBreak/>
        <w:t xml:space="preserve">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A7B3D">
        <w:rPr>
          <w:rFonts w:ascii="Palatino Linotype" w:hAnsi="Palatino Linotype" w:cs="Arial"/>
          <w:i/>
          <w:color w:val="000000" w:themeColor="text1"/>
          <w:sz w:val="24"/>
          <w:szCs w:val="24"/>
        </w:rPr>
        <w:t>Marván</w:t>
      </w:r>
      <w:proofErr w:type="spellEnd"/>
      <w:r w:rsidRPr="008A7B3D">
        <w:rPr>
          <w:rFonts w:ascii="Palatino Linotype" w:hAnsi="Palatino Linotype" w:cs="Arial"/>
          <w:i/>
          <w:color w:val="000000" w:themeColor="text1"/>
          <w:sz w:val="24"/>
          <w:szCs w:val="24"/>
        </w:rPr>
        <w:t xml:space="preserve"> Laborde 2395/09 Secretaría de Economía - María </w:t>
      </w:r>
      <w:proofErr w:type="spellStart"/>
      <w:r w:rsidRPr="008A7B3D">
        <w:rPr>
          <w:rFonts w:ascii="Palatino Linotype" w:hAnsi="Palatino Linotype" w:cs="Arial"/>
          <w:i/>
          <w:color w:val="000000" w:themeColor="text1"/>
          <w:sz w:val="24"/>
          <w:szCs w:val="24"/>
        </w:rPr>
        <w:t>Marván</w:t>
      </w:r>
      <w:proofErr w:type="spellEnd"/>
      <w:r w:rsidRPr="008A7B3D">
        <w:rPr>
          <w:rFonts w:ascii="Palatino Linotype" w:hAnsi="Palatino Linotype" w:cs="Arial"/>
          <w:i/>
          <w:color w:val="000000" w:themeColor="text1"/>
          <w:sz w:val="24"/>
          <w:szCs w:val="24"/>
        </w:rPr>
        <w:t xml:space="preserve"> Laborde 0837/10 Administración Portuaria Integral de Veracruz, S.A. de C.V. – María </w:t>
      </w:r>
      <w:proofErr w:type="spellStart"/>
      <w:r w:rsidRPr="008A7B3D">
        <w:rPr>
          <w:rFonts w:ascii="Palatino Linotype" w:hAnsi="Palatino Linotype" w:cs="Arial"/>
          <w:i/>
          <w:color w:val="000000" w:themeColor="text1"/>
          <w:sz w:val="24"/>
          <w:szCs w:val="24"/>
        </w:rPr>
        <w:t>Marván</w:t>
      </w:r>
      <w:proofErr w:type="spellEnd"/>
      <w:r w:rsidRPr="008A7B3D">
        <w:rPr>
          <w:rFonts w:ascii="Palatino Linotype" w:hAnsi="Palatino Linotype" w:cs="Arial"/>
          <w:i/>
          <w:color w:val="000000" w:themeColor="text1"/>
          <w:sz w:val="24"/>
          <w:szCs w:val="24"/>
        </w:rPr>
        <w:t xml:space="preserve"> Laborde”</w:t>
      </w:r>
    </w:p>
    <w:p w:rsidR="00234913" w:rsidRDefault="00234913" w:rsidP="00234913">
      <w:pPr>
        <w:spacing w:after="0" w:line="360" w:lineRule="auto"/>
        <w:jc w:val="both"/>
        <w:rPr>
          <w:rFonts w:ascii="Palatino Linotype" w:hAnsi="Palatino Linotype" w:cs="Arial"/>
          <w:sz w:val="24"/>
          <w:szCs w:val="24"/>
        </w:rPr>
      </w:pPr>
    </w:p>
    <w:p w:rsidR="00234913" w:rsidRDefault="00852E80"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Por todo lo anterior, s</w:t>
      </w:r>
      <w:r w:rsidR="00A65517">
        <w:rPr>
          <w:rFonts w:ascii="Palatino Linotype" w:hAnsi="Palatino Linotype" w:cs="Arial"/>
          <w:sz w:val="24"/>
          <w:szCs w:val="24"/>
        </w:rPr>
        <w:t xml:space="preserve">e estima que </w:t>
      </w:r>
      <w:r w:rsidR="00A65517" w:rsidRPr="00A65517">
        <w:rPr>
          <w:rFonts w:ascii="Palatino Linotype" w:hAnsi="Palatino Linotype" w:cs="Arial"/>
          <w:b/>
          <w:sz w:val="24"/>
          <w:szCs w:val="24"/>
        </w:rPr>
        <w:t>E</w:t>
      </w:r>
      <w:r w:rsidR="00234913" w:rsidRPr="00A65517">
        <w:rPr>
          <w:rFonts w:ascii="Palatino Linotype" w:hAnsi="Palatino Linotype" w:cs="Arial"/>
          <w:b/>
          <w:sz w:val="24"/>
          <w:szCs w:val="24"/>
        </w:rPr>
        <w:t>l Sujeto Obligado</w:t>
      </w:r>
      <w:r w:rsidR="00234913">
        <w:rPr>
          <w:rFonts w:ascii="Palatino Linotype" w:hAnsi="Palatino Linotype" w:cs="Arial"/>
          <w:sz w:val="24"/>
          <w:szCs w:val="24"/>
        </w:rPr>
        <w:t xml:space="preserve"> fundamenta y motiva correctamente la emisión del Acuerdo </w:t>
      </w:r>
      <w:r w:rsidR="00707527">
        <w:rPr>
          <w:rFonts w:ascii="Palatino Linotype" w:hAnsi="Palatino Linotype" w:cs="Arial"/>
          <w:sz w:val="24"/>
          <w:szCs w:val="24"/>
        </w:rPr>
        <w:t>23/2018</w:t>
      </w:r>
      <w:r w:rsidR="00234913">
        <w:rPr>
          <w:rFonts w:ascii="Palatino Linotype" w:hAnsi="Palatino Linotype" w:cs="Arial"/>
          <w:sz w:val="24"/>
          <w:szCs w:val="24"/>
        </w:rPr>
        <w:t xml:space="preserve"> mediante el cual se aprobó y ordenó la clasificación con carácter de reservada, las actuaciones, dictámenes y documentos que integran la Carpeta de Investigación con el número NUC: </w:t>
      </w:r>
      <w:r w:rsidR="003D18E7">
        <w:rPr>
          <w:rFonts w:ascii="Palatino Linotype" w:hAnsi="Palatino Linotype" w:cs="Arial"/>
          <w:sz w:val="24"/>
          <w:szCs w:val="24"/>
        </w:rPr>
        <w:t>XXXXXXXXXXXXXXXXXXXXXX</w:t>
      </w:r>
      <w:r w:rsidR="00234913">
        <w:rPr>
          <w:rFonts w:ascii="Palatino Linotype" w:hAnsi="Palatino Linotype" w:cs="Arial"/>
          <w:sz w:val="24"/>
          <w:szCs w:val="24"/>
        </w:rPr>
        <w:t>, y como información confidencial, los datos personales de quienes intervienen en la misma.</w:t>
      </w:r>
    </w:p>
    <w:p w:rsidR="00234913" w:rsidRDefault="00234913" w:rsidP="00234913">
      <w:pPr>
        <w:spacing w:after="0" w:line="360" w:lineRule="auto"/>
        <w:jc w:val="both"/>
        <w:rPr>
          <w:rFonts w:ascii="Palatino Linotype" w:hAnsi="Palatino Linotype" w:cs="Arial"/>
          <w:sz w:val="24"/>
          <w:szCs w:val="24"/>
        </w:rPr>
      </w:pPr>
    </w:p>
    <w:p w:rsidR="00234913" w:rsidRDefault="00234913"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Para robustecer lo anterior, sirve de sustento el contenido de la Tesis Aislada 1ª. IX/20102 (10ª.), de la Primera Sala, con número de registro 2000212, visible en el Semanario Judicial de la Federación y su Gaceta Libro V, febrero de 2012, Tomo 1:</w:t>
      </w:r>
    </w:p>
    <w:p w:rsidR="00234913" w:rsidRDefault="00234913" w:rsidP="00234913">
      <w:pPr>
        <w:spacing w:after="0" w:line="360" w:lineRule="auto"/>
        <w:jc w:val="both"/>
        <w:rPr>
          <w:rFonts w:ascii="Palatino Linotype" w:hAnsi="Palatino Linotype" w:cs="Arial"/>
          <w:sz w:val="24"/>
          <w:szCs w:val="24"/>
        </w:rPr>
      </w:pPr>
    </w:p>
    <w:p w:rsidR="00234913" w:rsidRPr="008F6253" w:rsidRDefault="00234913" w:rsidP="00234913">
      <w:pPr>
        <w:spacing w:line="240" w:lineRule="auto"/>
        <w:ind w:left="851" w:right="850"/>
        <w:jc w:val="both"/>
        <w:rPr>
          <w:rFonts w:ascii="Palatino Linotype" w:hAnsi="Palatino Linotype"/>
          <w:b/>
          <w:i/>
          <w:sz w:val="24"/>
          <w:szCs w:val="24"/>
        </w:rPr>
      </w:pPr>
      <w:r w:rsidRPr="008F6253">
        <w:rPr>
          <w:rFonts w:ascii="Palatino Linotype" w:hAnsi="Palatino Linotype"/>
          <w:b/>
          <w:i/>
          <w:sz w:val="24"/>
          <w:szCs w:val="24"/>
        </w:rPr>
        <w:t>DERECHO A LA INFORMACIÓN. ACCESO A LAS AVERIGUACIONES PREVIAS QUE INVESTIGUEN HECHOS QUE CONSTITUYAN GRAVES VIOLACIONES A DERECHOS HUMANOS O DELITOS DE LESA HUMANIDAD.</w:t>
      </w:r>
    </w:p>
    <w:p w:rsidR="00234913" w:rsidRPr="00585EA1" w:rsidRDefault="00234913" w:rsidP="00234913">
      <w:pPr>
        <w:spacing w:line="240" w:lineRule="auto"/>
        <w:ind w:left="851" w:right="850"/>
        <w:jc w:val="both"/>
        <w:rPr>
          <w:rFonts w:ascii="Palatino Linotype" w:hAnsi="Palatino Linotype"/>
          <w:i/>
          <w:sz w:val="10"/>
          <w:szCs w:val="24"/>
        </w:rPr>
      </w:pPr>
    </w:p>
    <w:p w:rsidR="00234913" w:rsidRPr="008F6253" w:rsidRDefault="00234913" w:rsidP="00234913">
      <w:pPr>
        <w:spacing w:line="240" w:lineRule="auto"/>
        <w:ind w:left="851" w:right="850"/>
        <w:jc w:val="both"/>
        <w:rPr>
          <w:rFonts w:ascii="Palatino Linotype" w:hAnsi="Palatino Linotype"/>
          <w:i/>
          <w:sz w:val="24"/>
          <w:szCs w:val="24"/>
        </w:rPr>
      </w:pPr>
      <w:r w:rsidRPr="008F6253">
        <w:rPr>
          <w:rFonts w:ascii="Palatino Linotype" w:hAnsi="Palatino Linotype"/>
          <w:b/>
          <w:i/>
          <w:sz w:val="24"/>
          <w:szCs w:val="24"/>
          <w:u w:val="single"/>
        </w:rPr>
        <w:t xml:space="preserve">En materia de derecho a la información pública, la regla general en un Estado democrático de derecho debe ser el acceso y máxima publicidad de la información. Sin embargo, la regla general presenta algunas excepciones, las cuales, por mandato constitucional, deben estar previstas en leyes en sentido formal y material. Una de estas </w:t>
      </w:r>
      <w:r w:rsidRPr="008F6253">
        <w:rPr>
          <w:rFonts w:ascii="Palatino Linotype" w:hAnsi="Palatino Linotype"/>
          <w:b/>
          <w:i/>
          <w:sz w:val="24"/>
          <w:szCs w:val="24"/>
          <w:u w:val="single"/>
        </w:rPr>
        <w:lastRenderedPageBreak/>
        <w:t>excepciones es el caso de las averiguaciones previas, cuyo contenido debe considerarse como estrictamente reservado, en términos de lo dispuesto en el artículo 16 del Código Federal de Procedimientos Penales, y de los artículos 13, fracción V, y 14, fracción III, de la Ley Federal de Transparencia y Acceso a la Información Pública Gubernamental</w:t>
      </w:r>
      <w:r w:rsidRPr="008F6253">
        <w:rPr>
          <w:rFonts w:ascii="Palatino Linotype" w:hAnsi="Palatino Linotype"/>
          <w:i/>
          <w:sz w:val="24"/>
          <w:szCs w:val="24"/>
        </w:rPr>
        <w:t>. Ahora bien, esta limitante tampoco puede considerarse como absoluta y presenta una excepción -de modo que estamos ante una excepción a la excepción- consistente en que, de conformidad con lo dispuesto en el último párrafo del artículo 14 de la Ley Federal de Transparencia y Acceso a la Información Pública Gubernamental, no puede alegarse el carácter de reservado cuando la averiguación previa investigue hechos constitutivos de graves violaciones a derechos humanos o delitos de lesa humanidad</w:t>
      </w:r>
      <w:r w:rsidRPr="008F6253">
        <w:rPr>
          <w:rFonts w:ascii="Palatino Linotype" w:hAnsi="Palatino Linotype"/>
          <w:b/>
          <w:i/>
          <w:sz w:val="24"/>
          <w:szCs w:val="24"/>
          <w:u w:val="single"/>
        </w:rPr>
        <w:t>. Las averiguaciones previas se mantienen reservadas en atención a que la difusión de la información contenida en ellas podría afectar gravemente la persecución de delitos y, con ello, al sistema de impartición de justicia</w:t>
      </w:r>
      <w:r w:rsidRPr="008F6253">
        <w:rPr>
          <w:rFonts w:ascii="Palatino Linotype" w:hAnsi="Palatino Linotype"/>
          <w:i/>
          <w:sz w:val="24"/>
          <w:szCs w:val="24"/>
        </w:rPr>
        <w:t>. A pesar de lo anterior, la ley previó como excepción a la reserva de las averiguaciones previas aquellos casos extremos en los cuales el delito perseguido es de tal gravedad que el interés público en mantener la averiguación previa en reserva se ve superado por el interés de la sociedad en su conjunto de conocer todas las diligencias que se estén llevando a cabo para la oportuna investigación, detención, juicio y sanción de los responsables. Estos casos de excepción son las investigaciones sobre graves violaciones a derechos humanos y delitos o crímenes de lesa humanidad. Esta Primera Sala de la Suprema Corte de Justicia de la Nación recuerda que el Tribunal Pleno reconoció en la tesis jurisprudencial P</w:t>
      </w:r>
      <w:proofErr w:type="gramStart"/>
      <w:r w:rsidRPr="008F6253">
        <w:rPr>
          <w:rFonts w:ascii="Palatino Linotype" w:hAnsi="Palatino Linotype"/>
          <w:i/>
          <w:sz w:val="24"/>
          <w:szCs w:val="24"/>
        </w:rPr>
        <w:t>./</w:t>
      </w:r>
      <w:proofErr w:type="gramEnd"/>
      <w:r w:rsidRPr="008F6253">
        <w:rPr>
          <w:rFonts w:ascii="Palatino Linotype" w:hAnsi="Palatino Linotype"/>
          <w:i/>
          <w:sz w:val="24"/>
          <w:szCs w:val="24"/>
        </w:rPr>
        <w:t xml:space="preserve">J. 54/2008, el doble carácter del derecho de acceso a la información, como un derecho en sí mismo, pero también como un medio o instrumento para el ejercicio de otros derechos. En este sentido, el Tribunal Pleno destacó que el derecho de acceso a la información es la base para que los gobernados ejerzan un control respecto del funcionamiento institucional de los poderes públicos, por lo cual se perfila como un límite a la exclusividad estatal en el manejo de la información y, por ende, como una exigencia social de todo Estado de Derecho. En virtud de lo anterior, cobra una especial relevancia la necesidad de permitir el acceso a la información que conste en averiguaciones previas que investiguen hechos que constituyan graves violaciones a derechos humanos o crímenes de lesa </w:t>
      </w:r>
      <w:r w:rsidRPr="008F6253">
        <w:rPr>
          <w:rFonts w:ascii="Palatino Linotype" w:hAnsi="Palatino Linotype"/>
          <w:i/>
          <w:sz w:val="24"/>
          <w:szCs w:val="24"/>
        </w:rPr>
        <w:lastRenderedPageBreak/>
        <w:t>humanidad, pues estos supuestos no sólo afectan a las víctimas y ofendidos en forma directa por los hechos antijurídicos, sino que ofenden a toda la sociedad, precisamente por su gravedad y por las repercusiones que implican.</w:t>
      </w:r>
    </w:p>
    <w:p w:rsidR="00234913" w:rsidRPr="008A7B3D" w:rsidRDefault="00234913" w:rsidP="00EF3B61">
      <w:pPr>
        <w:spacing w:after="120" w:line="360" w:lineRule="auto"/>
        <w:jc w:val="both"/>
        <w:rPr>
          <w:rFonts w:ascii="Palatino Linotype" w:hAnsi="Palatino Linotype" w:cs="Arial"/>
          <w:sz w:val="24"/>
          <w:szCs w:val="24"/>
        </w:rPr>
      </w:pPr>
    </w:p>
    <w:p w:rsidR="00852E80" w:rsidRPr="001E7B9E" w:rsidRDefault="00234913" w:rsidP="00852E80">
      <w:pPr>
        <w:spacing w:after="0" w:line="360" w:lineRule="auto"/>
        <w:jc w:val="both"/>
        <w:rPr>
          <w:rFonts w:ascii="Palatino Linotype" w:hAnsi="Palatino Linotype" w:cs="Arial"/>
          <w:sz w:val="24"/>
          <w:szCs w:val="24"/>
        </w:rPr>
      </w:pPr>
      <w:r>
        <w:rPr>
          <w:rFonts w:ascii="Palatino Linotype" w:hAnsi="Palatino Linotype" w:cs="Arial"/>
          <w:sz w:val="24"/>
          <w:szCs w:val="24"/>
        </w:rPr>
        <w:t>Es así que este Órgano Garante estima suf</w:t>
      </w:r>
      <w:r w:rsidR="00852E80">
        <w:rPr>
          <w:rFonts w:ascii="Palatino Linotype" w:hAnsi="Palatino Linotype" w:cs="Arial"/>
          <w:sz w:val="24"/>
          <w:szCs w:val="24"/>
        </w:rPr>
        <w:t xml:space="preserve">icientes las razones dadas por </w:t>
      </w:r>
      <w:r w:rsidR="00852E80" w:rsidRPr="00852E80">
        <w:rPr>
          <w:rFonts w:ascii="Palatino Linotype" w:hAnsi="Palatino Linotype" w:cs="Arial"/>
          <w:b/>
          <w:sz w:val="24"/>
          <w:szCs w:val="24"/>
        </w:rPr>
        <w:t>E</w:t>
      </w:r>
      <w:r w:rsidRPr="00852E80">
        <w:rPr>
          <w:rFonts w:ascii="Palatino Linotype" w:hAnsi="Palatino Linotype" w:cs="Arial"/>
          <w:b/>
          <w:sz w:val="24"/>
          <w:szCs w:val="24"/>
        </w:rPr>
        <w:t>l Sujeto Obligado</w:t>
      </w:r>
      <w:r>
        <w:rPr>
          <w:rFonts w:ascii="Palatino Linotype" w:hAnsi="Palatino Linotype" w:cs="Arial"/>
          <w:sz w:val="24"/>
          <w:szCs w:val="24"/>
        </w:rPr>
        <w:t xml:space="preserve"> para clasificar la información contenida en la Carpeta de Investigación con el número NUC: </w:t>
      </w:r>
      <w:r w:rsidR="00BE725B">
        <w:rPr>
          <w:rFonts w:ascii="Palatino Linotype" w:hAnsi="Palatino Linotype" w:cs="Arial"/>
          <w:sz w:val="24"/>
          <w:szCs w:val="24"/>
        </w:rPr>
        <w:t>XXXXXXXXXXXXXXXXXXX</w:t>
      </w:r>
      <w:r w:rsidR="001E7B9E">
        <w:rPr>
          <w:rFonts w:ascii="Palatino Linotype" w:hAnsi="Palatino Linotype" w:cs="Arial"/>
          <w:sz w:val="24"/>
          <w:szCs w:val="24"/>
        </w:rPr>
        <w:t xml:space="preserve"> mediante el Acuerdo 23/2018</w:t>
      </w:r>
      <w:r>
        <w:rPr>
          <w:rFonts w:ascii="Palatino Linotype" w:hAnsi="Palatino Linotype" w:cs="Arial"/>
          <w:sz w:val="24"/>
          <w:szCs w:val="24"/>
        </w:rPr>
        <w:t xml:space="preserve">; sin embargo, </w:t>
      </w:r>
      <w:r w:rsidR="00852E80" w:rsidRPr="001E7B9E">
        <w:rPr>
          <w:rFonts w:ascii="Palatino Linotype" w:hAnsi="Palatino Linotype" w:cs="Arial"/>
          <w:sz w:val="24"/>
          <w:szCs w:val="24"/>
        </w:rPr>
        <w:t>es necesario verificar que cumpla con los requisitos de validez establecidos por la normatividad vigente. Por lo anterior, se debe estar a lo dispuesto en el artículo 1.8 de Código Administrativo del Estado de México, el cual a la letra establece lo siguiente:</w:t>
      </w:r>
    </w:p>
    <w:p w:rsidR="00852E80" w:rsidRPr="001E7B9E" w:rsidRDefault="00852E80" w:rsidP="00852E80">
      <w:pPr>
        <w:spacing w:after="0" w:line="360" w:lineRule="auto"/>
        <w:jc w:val="both"/>
        <w:rPr>
          <w:rFonts w:ascii="Palatino Linotype" w:hAnsi="Palatino Linotype" w:cs="Arial"/>
          <w:sz w:val="24"/>
          <w:szCs w:val="24"/>
        </w:rPr>
      </w:pPr>
    </w:p>
    <w:p w:rsidR="00852E80" w:rsidRPr="001E7B9E" w:rsidRDefault="00852E80" w:rsidP="00852E80">
      <w:pPr>
        <w:spacing w:after="0" w:line="240" w:lineRule="auto"/>
        <w:ind w:left="567" w:right="567"/>
        <w:jc w:val="both"/>
        <w:rPr>
          <w:rFonts w:ascii="Palatino Linotype" w:hAnsi="Palatino Linotype" w:cs="Arial"/>
          <w:b/>
          <w:i/>
          <w:sz w:val="24"/>
          <w:szCs w:val="24"/>
        </w:rPr>
      </w:pPr>
      <w:r w:rsidRPr="001E7B9E">
        <w:rPr>
          <w:rFonts w:ascii="Palatino Linotype" w:hAnsi="Palatino Linotype" w:cs="Arial"/>
          <w:i/>
          <w:sz w:val="24"/>
          <w:szCs w:val="24"/>
        </w:rPr>
        <w:t xml:space="preserve">Artículo 1.8.- </w:t>
      </w:r>
      <w:r w:rsidRPr="001E7B9E">
        <w:rPr>
          <w:rFonts w:ascii="Palatino Linotype" w:hAnsi="Palatino Linotype" w:cs="Arial"/>
          <w:b/>
          <w:i/>
          <w:sz w:val="24"/>
          <w:szCs w:val="24"/>
        </w:rPr>
        <w:t>Para tener validez, el acto administrativo deberá satisfacer lo siguiente:</w:t>
      </w:r>
    </w:p>
    <w:p w:rsidR="00852E80" w:rsidRPr="001E7B9E" w:rsidRDefault="00852E80" w:rsidP="00852E80">
      <w:pPr>
        <w:spacing w:after="0" w:line="240" w:lineRule="auto"/>
        <w:ind w:left="567" w:right="567"/>
        <w:jc w:val="both"/>
        <w:rPr>
          <w:rFonts w:ascii="Palatino Linotype" w:hAnsi="Palatino Linotype" w:cs="Arial"/>
          <w:i/>
          <w:sz w:val="24"/>
          <w:szCs w:val="24"/>
        </w:rPr>
      </w:pP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I. Ser expedido por autoridad competente y, en caso de que se trate de órgano colegiado, se deberá cumplir con las formalidades previstas al efecto en el ordenamiento que lo faculta para emitirlo;</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II. Ser expedido sin que medie error sobre el objeto, causa o fin del acto;</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III. Ser expedido sin que existan dolo ni violencia en su emisión;</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IV. Que su objeto sea posible de hecho, determinado o determinable y esté previsto en el ordenamiento que resulte aplicable;</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V. Cumplir con la finalidad de interés público señalada en el ordenamiento que resulte aplicable, sin que puedan perseguirse otros fines distintos;</w:t>
      </w:r>
    </w:p>
    <w:p w:rsidR="00852E80" w:rsidRPr="001E7B9E" w:rsidRDefault="00852E80" w:rsidP="00852E80">
      <w:pPr>
        <w:spacing w:after="0" w:line="240" w:lineRule="auto"/>
        <w:ind w:left="567" w:right="567"/>
        <w:jc w:val="both"/>
        <w:rPr>
          <w:rFonts w:ascii="Palatino Linotype" w:hAnsi="Palatino Linotype" w:cs="Arial"/>
          <w:b/>
          <w:i/>
          <w:sz w:val="24"/>
          <w:szCs w:val="24"/>
        </w:rPr>
      </w:pPr>
      <w:r w:rsidRPr="001E7B9E">
        <w:rPr>
          <w:rFonts w:ascii="Palatino Linotype" w:hAnsi="Palatino Linotype" w:cs="Arial"/>
          <w:b/>
          <w:i/>
          <w:sz w:val="24"/>
          <w:szCs w:val="24"/>
        </w:rPr>
        <w:t xml:space="preserve">VI. Constar por escrito o de manera electrónica indicando la autoridad de la que emane y </w:t>
      </w:r>
      <w:r w:rsidRPr="001E7B9E">
        <w:rPr>
          <w:rFonts w:ascii="Palatino Linotype" w:hAnsi="Palatino Linotype" w:cs="Arial"/>
          <w:b/>
          <w:i/>
          <w:sz w:val="24"/>
          <w:szCs w:val="24"/>
          <w:u w:val="single"/>
        </w:rPr>
        <w:t>contener la firma autógrafa, electrónica avanzada o el sello electrónico en su caso del servidor público</w:t>
      </w:r>
      <w:r w:rsidRPr="001E7B9E">
        <w:rPr>
          <w:rFonts w:ascii="Palatino Linotype" w:hAnsi="Palatino Linotype" w:cs="Arial"/>
          <w:b/>
          <w:i/>
          <w:sz w:val="24"/>
          <w:szCs w:val="24"/>
        </w:rPr>
        <w:t>;</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 xml:space="preserve">VII. Tratándose de un acto administrativo de molestia, estar fundado y motivado, señalando con precisión el o los preceptos legales aplicables, así como las circunstancias generales o especiales, razones particulares o causas inmediatas que </w:t>
      </w:r>
      <w:r w:rsidRPr="001E7B9E">
        <w:rPr>
          <w:rFonts w:ascii="Palatino Linotype" w:hAnsi="Palatino Linotype" w:cs="Arial"/>
          <w:i/>
          <w:sz w:val="24"/>
          <w:szCs w:val="24"/>
        </w:rPr>
        <w:lastRenderedPageBreak/>
        <w:t>se hayan tenido en consideración para la emisión del acto, debiendo constar en el propio acto administrativo la adecuación entre los motivos aducidos y las normas aplicadas al caso concreto;</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VIII. Expedirse de conformidad con los principios, normas e instituciones jurídicas que establezcan las disposiciones aplicables;</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IX. Guardar congruencia en su contenido y, en su caso, con lo solicitado;</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X. Señalar el lugar y la fecha de su emisión, así como los datos relativos a la identificación precisa del expediente, documentos, nombre y domicilio físico o correo electrónico de las personas de que se trate;</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XI. Tratándose de actos administrativos que deban notificarse, se hará mención expresa de la dependencia emisora, la oficina en la que se encuentra dicho expediente o el portal electrónico a través del cual puede realizar la consulta del expediente respectivo;</w:t>
      </w: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XII. Tratándose de resoluciones desfavorables a los derechos e intereses legítimos de los particulares, deberá hacerse mención del derecho y plazo que tienen para promover el recurso administrativo de inconformidad o el juicio ante el Tribunal de lo Contencioso Administrativo;</w:t>
      </w:r>
    </w:p>
    <w:p w:rsidR="00852E80" w:rsidRPr="001E7B9E" w:rsidRDefault="00852E80" w:rsidP="00EF3B61">
      <w:pPr>
        <w:spacing w:after="24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XIII. Resolver expresamente todos los puntos propuestos por los interesados o previstos en las disposiciones aplicables.</w:t>
      </w:r>
    </w:p>
    <w:p w:rsidR="00852E80" w:rsidRPr="001E7B9E" w:rsidRDefault="00852E80" w:rsidP="00852E80">
      <w:pPr>
        <w:spacing w:after="0" w:line="360" w:lineRule="auto"/>
        <w:jc w:val="both"/>
        <w:rPr>
          <w:rFonts w:ascii="Palatino Linotype" w:hAnsi="Palatino Linotype" w:cs="Arial"/>
          <w:sz w:val="24"/>
          <w:szCs w:val="24"/>
        </w:rPr>
      </w:pPr>
    </w:p>
    <w:p w:rsidR="00852E80" w:rsidRPr="001E7B9E" w:rsidRDefault="00852E80" w:rsidP="00852E80">
      <w:pPr>
        <w:spacing w:after="0" w:line="360" w:lineRule="auto"/>
        <w:jc w:val="both"/>
        <w:rPr>
          <w:rFonts w:ascii="Palatino Linotype" w:hAnsi="Palatino Linotype" w:cs="Arial"/>
          <w:sz w:val="24"/>
          <w:szCs w:val="24"/>
        </w:rPr>
      </w:pPr>
      <w:r w:rsidRPr="001E7B9E">
        <w:rPr>
          <w:rFonts w:ascii="Palatino Linotype" w:hAnsi="Palatino Linotype" w:cs="Arial"/>
          <w:sz w:val="24"/>
          <w:szCs w:val="24"/>
        </w:rPr>
        <w:t xml:space="preserve">De la lectura y análisis del Acuerdo 23/2018 se observa que el mismo carece de las firmas de los integrantes del Comité de Transparencia del </w:t>
      </w:r>
      <w:r w:rsidRPr="00A65517">
        <w:rPr>
          <w:rFonts w:ascii="Palatino Linotype" w:hAnsi="Palatino Linotype" w:cs="Arial"/>
          <w:b/>
          <w:sz w:val="24"/>
          <w:szCs w:val="24"/>
        </w:rPr>
        <w:t>Sujeto Obligado</w:t>
      </w:r>
      <w:r w:rsidRPr="001E7B9E">
        <w:rPr>
          <w:rFonts w:ascii="Palatino Linotype" w:hAnsi="Palatino Linotype" w:cs="Arial"/>
          <w:sz w:val="24"/>
          <w:szCs w:val="24"/>
        </w:rPr>
        <w:t>, tal y como se observa a continuación:</w:t>
      </w:r>
    </w:p>
    <w:p w:rsidR="00852E80" w:rsidRPr="001E7B9E" w:rsidRDefault="001E7B9E" w:rsidP="00852E80">
      <w:pPr>
        <w:spacing w:after="0" w:line="360" w:lineRule="auto"/>
        <w:jc w:val="center"/>
        <w:rPr>
          <w:rFonts w:ascii="Palatino Linotype" w:hAnsi="Palatino Linotype" w:cs="Arial"/>
          <w:sz w:val="24"/>
          <w:szCs w:val="24"/>
        </w:rPr>
      </w:pPr>
      <w:r w:rsidRPr="001E7B9E">
        <w:rPr>
          <w:rFonts w:ascii="Palatino Linotype" w:hAnsi="Palatino Linotype" w:cs="Arial"/>
          <w:noProof/>
          <w:sz w:val="24"/>
          <w:szCs w:val="24"/>
          <w:lang w:eastAsia="es-MX"/>
        </w:rPr>
        <w:lastRenderedPageBreak/>
        <w:drawing>
          <wp:inline distT="0" distB="0" distL="0" distR="0">
            <wp:extent cx="5381555" cy="4123267"/>
            <wp:effectExtent l="190500" t="190500" r="181610" b="1822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6607" cy="4127137"/>
                    </a:xfrm>
                    <a:prstGeom prst="rect">
                      <a:avLst/>
                    </a:prstGeom>
                    <a:noFill/>
                    <a:ln>
                      <a:noFill/>
                    </a:ln>
                    <a:effectLst>
                      <a:outerShdw blurRad="190500" algn="ctr" rotWithShape="0">
                        <a:prstClr val="black">
                          <a:alpha val="70000"/>
                        </a:prstClr>
                      </a:outerShdw>
                    </a:effectLst>
                  </pic:spPr>
                </pic:pic>
              </a:graphicData>
            </a:graphic>
          </wp:inline>
        </w:drawing>
      </w:r>
    </w:p>
    <w:p w:rsidR="00852E80" w:rsidRPr="001E7B9E" w:rsidRDefault="00852E80" w:rsidP="00852E80">
      <w:pPr>
        <w:spacing w:after="0" w:line="360" w:lineRule="auto"/>
        <w:jc w:val="both"/>
        <w:rPr>
          <w:rFonts w:ascii="Palatino Linotype" w:hAnsi="Palatino Linotype" w:cs="Arial"/>
          <w:sz w:val="24"/>
          <w:szCs w:val="24"/>
        </w:rPr>
      </w:pPr>
      <w:r w:rsidRPr="001E7B9E">
        <w:rPr>
          <w:rFonts w:ascii="Palatino Linotype" w:hAnsi="Palatino Linotype" w:cs="Arial"/>
          <w:sz w:val="24"/>
          <w:szCs w:val="24"/>
        </w:rPr>
        <w:t>Por lo que se actualiza la hipótesis prevista en el artículo 1.11 fracción I del Código antes referido, en la que se establece lo siguiente:</w:t>
      </w:r>
    </w:p>
    <w:p w:rsidR="00852E80" w:rsidRPr="001E7B9E" w:rsidRDefault="00852E80" w:rsidP="00852E80">
      <w:pPr>
        <w:spacing w:after="0" w:line="360" w:lineRule="auto"/>
        <w:jc w:val="both"/>
        <w:rPr>
          <w:rFonts w:ascii="Palatino Linotype" w:hAnsi="Palatino Linotype" w:cs="Arial"/>
          <w:sz w:val="24"/>
          <w:szCs w:val="24"/>
        </w:rPr>
      </w:pPr>
    </w:p>
    <w:p w:rsidR="00852E80" w:rsidRPr="001E7B9E" w:rsidRDefault="00852E80" w:rsidP="00852E80">
      <w:pPr>
        <w:spacing w:after="0" w:line="360" w:lineRule="auto"/>
        <w:ind w:left="567" w:right="567"/>
        <w:jc w:val="both"/>
        <w:rPr>
          <w:rFonts w:ascii="Palatino Linotype" w:hAnsi="Palatino Linotype" w:cs="Arial"/>
          <w:b/>
          <w:i/>
          <w:sz w:val="24"/>
          <w:szCs w:val="24"/>
        </w:rPr>
      </w:pPr>
      <w:r w:rsidRPr="001E7B9E">
        <w:rPr>
          <w:rFonts w:ascii="Palatino Linotype" w:hAnsi="Palatino Linotype" w:cs="Arial"/>
          <w:b/>
          <w:bCs/>
          <w:i/>
          <w:sz w:val="24"/>
          <w:szCs w:val="24"/>
        </w:rPr>
        <w:t>Artículo 1.11.</w:t>
      </w:r>
      <w:r w:rsidRPr="001E7B9E">
        <w:rPr>
          <w:rFonts w:ascii="Palatino Linotype" w:hAnsi="Palatino Linotype" w:cs="Arial"/>
          <w:b/>
          <w:i/>
          <w:sz w:val="24"/>
          <w:szCs w:val="24"/>
        </w:rPr>
        <w:t xml:space="preserve">- Serán causas de invalidez de los actos administrativos: </w:t>
      </w:r>
    </w:p>
    <w:p w:rsidR="00852E80" w:rsidRPr="001E7B9E" w:rsidRDefault="00852E80" w:rsidP="00852E80">
      <w:pPr>
        <w:spacing w:after="0" w:line="360" w:lineRule="auto"/>
        <w:ind w:left="567" w:right="567"/>
        <w:jc w:val="both"/>
        <w:rPr>
          <w:rFonts w:ascii="Palatino Linotype" w:hAnsi="Palatino Linotype" w:cs="Arial"/>
          <w:b/>
          <w:i/>
          <w:sz w:val="24"/>
          <w:szCs w:val="24"/>
          <w:u w:val="single"/>
        </w:rPr>
      </w:pPr>
      <w:r w:rsidRPr="001E7B9E">
        <w:rPr>
          <w:rFonts w:ascii="Palatino Linotype" w:hAnsi="Palatino Linotype" w:cs="Arial"/>
          <w:b/>
          <w:i/>
          <w:sz w:val="24"/>
          <w:szCs w:val="24"/>
          <w:u w:val="single"/>
        </w:rPr>
        <w:t>I. No cumplir con lo dispuesto en alguna de las fracciones del artículo 1.8;</w:t>
      </w:r>
    </w:p>
    <w:p w:rsidR="00852E80" w:rsidRPr="001E7B9E" w:rsidRDefault="00852E80" w:rsidP="00852E80">
      <w:pPr>
        <w:spacing w:after="0" w:line="360" w:lineRule="auto"/>
        <w:jc w:val="both"/>
        <w:rPr>
          <w:rFonts w:ascii="Palatino Linotype" w:hAnsi="Palatino Linotype" w:cs="Arial"/>
          <w:sz w:val="24"/>
          <w:szCs w:val="24"/>
        </w:rPr>
      </w:pPr>
    </w:p>
    <w:p w:rsidR="00852E80" w:rsidRPr="001E7B9E" w:rsidRDefault="00852E80" w:rsidP="00852E80">
      <w:pPr>
        <w:spacing w:after="0" w:line="360" w:lineRule="auto"/>
        <w:jc w:val="both"/>
        <w:rPr>
          <w:rFonts w:ascii="Palatino Linotype" w:hAnsi="Palatino Linotype" w:cs="Arial"/>
          <w:sz w:val="24"/>
          <w:szCs w:val="24"/>
        </w:rPr>
      </w:pPr>
      <w:r w:rsidRPr="001E7B9E">
        <w:rPr>
          <w:rFonts w:ascii="Palatino Linotype" w:hAnsi="Palatino Linotype" w:cs="Arial"/>
          <w:sz w:val="24"/>
          <w:szCs w:val="24"/>
        </w:rPr>
        <w:t xml:space="preserve">Para robustecer lo señalado anteriormente, sirve lo dispuesto en la tesis aislada en materia Administrativa I.15º.A.18 A, con número de registro 180023, novena época, publicada en la página 1277 del Semanario Judicial de la Federación y su Gaceta Tomo </w:t>
      </w:r>
      <w:r w:rsidRPr="001E7B9E">
        <w:rPr>
          <w:rFonts w:ascii="Palatino Linotype" w:hAnsi="Palatino Linotype" w:cs="Arial"/>
          <w:sz w:val="24"/>
          <w:szCs w:val="24"/>
        </w:rPr>
        <w:lastRenderedPageBreak/>
        <w:t>XX, Diciembre de 2004, dictada por el Décimo Quinto Tribunal Colegiado en Materia Administrativa del Primer Circuito:</w:t>
      </w:r>
    </w:p>
    <w:p w:rsidR="00852E80" w:rsidRPr="001E7B9E" w:rsidRDefault="00852E80" w:rsidP="00852E80">
      <w:pPr>
        <w:spacing w:after="0" w:line="360" w:lineRule="auto"/>
        <w:jc w:val="both"/>
        <w:rPr>
          <w:rFonts w:ascii="Palatino Linotype" w:hAnsi="Palatino Linotype" w:cs="Arial"/>
          <w:sz w:val="24"/>
          <w:szCs w:val="24"/>
        </w:rPr>
      </w:pP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i/>
          <w:sz w:val="24"/>
          <w:szCs w:val="24"/>
        </w:rPr>
        <w:t>ACTO ADMINISTRATIVO. SU AUTORÍA DEBE DETERMINARSE CON BASE EN EL ANÁLISIS DE TODOS LOS ELEMENTOS DEL DOCUMENTO EN EL QUE CONSTE, PERO FUNDAMENTALMENTE CON LA PARTE RELATIVA A LA IDENTIDAD Y FIRMA DEL FUNCIONARIO EMISOR.</w:t>
      </w:r>
    </w:p>
    <w:p w:rsidR="00852E80" w:rsidRPr="001E7B9E" w:rsidRDefault="00852E80" w:rsidP="00852E80">
      <w:pPr>
        <w:spacing w:after="0" w:line="240" w:lineRule="auto"/>
        <w:ind w:left="567" w:right="567"/>
        <w:jc w:val="both"/>
        <w:rPr>
          <w:rFonts w:ascii="Palatino Linotype" w:hAnsi="Palatino Linotype" w:cs="Arial"/>
          <w:i/>
          <w:sz w:val="24"/>
          <w:szCs w:val="24"/>
        </w:rPr>
      </w:pPr>
    </w:p>
    <w:p w:rsidR="00852E80" w:rsidRPr="001E7B9E" w:rsidRDefault="00852E80" w:rsidP="00852E80">
      <w:pPr>
        <w:spacing w:after="0" w:line="240" w:lineRule="auto"/>
        <w:ind w:left="567" w:right="567"/>
        <w:jc w:val="both"/>
        <w:rPr>
          <w:rFonts w:ascii="Palatino Linotype" w:hAnsi="Palatino Linotype" w:cs="Arial"/>
          <w:i/>
          <w:sz w:val="24"/>
          <w:szCs w:val="24"/>
        </w:rPr>
      </w:pPr>
      <w:r w:rsidRPr="001E7B9E">
        <w:rPr>
          <w:rFonts w:ascii="Palatino Linotype" w:hAnsi="Palatino Linotype" w:cs="Arial"/>
          <w:b/>
          <w:i/>
          <w:sz w:val="24"/>
          <w:szCs w:val="24"/>
          <w:u w:val="single"/>
        </w:rPr>
        <w:t>De la interpretación relacionada de los artículos 3o. de la Ley Federal de Procedimiento Administrativo y 38 del Código Fiscal de la Federación, se advierte que los actos administrativos que deban notificarse deben cumplir, entre otros, con los siguientes requisitos:</w:t>
      </w:r>
      <w:r w:rsidRPr="001E7B9E">
        <w:rPr>
          <w:rFonts w:ascii="Palatino Linotype" w:hAnsi="Palatino Linotype" w:cs="Arial"/>
          <w:i/>
          <w:sz w:val="24"/>
          <w:szCs w:val="24"/>
        </w:rPr>
        <w:t xml:space="preserve"> 1. Ser expedidos por el órgano competente a través de servidor público; 2. Adoptar la forma escrita que contenga el fundamento legal de las atribuciones de la autoridad para actuar en la manera y términos propuestos; y</w:t>
      </w:r>
      <w:r w:rsidRPr="001E7B9E">
        <w:rPr>
          <w:rFonts w:ascii="Palatino Linotype" w:hAnsi="Palatino Linotype" w:cs="Arial"/>
          <w:b/>
          <w:i/>
          <w:sz w:val="24"/>
          <w:szCs w:val="24"/>
          <w:u w:val="single"/>
        </w:rPr>
        <w:t>, 3. Contener en el texto del propio acto, por regla general, el señalamiento de la autoridad que lo emite, así como su firma autógrafa. Además, se evidencia que el requisito de fundamentación del acto administrativo, traducido en la constatación por escrito de la designación de la autoridad y en la firma del funcionario emisor, atiende a la necesidad de establecer el cargo de la autoridad emisora, con la finalidad de dar a conocer al gobernado el carácter con el que el funcionario público suscribe el documento correspondiente y para que así esté en aptitud de examinar si su actuación se encuentra dentro de su ámbito de competencia.</w:t>
      </w:r>
      <w:r w:rsidRPr="001E7B9E">
        <w:rPr>
          <w:rFonts w:ascii="Palatino Linotype" w:hAnsi="Palatino Linotype" w:cs="Arial"/>
          <w:i/>
          <w:sz w:val="24"/>
          <w:szCs w:val="24"/>
        </w:rPr>
        <w:t xml:space="preserve"> La especificación del cargo de la autoridad emisora o, en su caso, </w:t>
      </w:r>
      <w:proofErr w:type="spellStart"/>
      <w:r w:rsidRPr="001E7B9E">
        <w:rPr>
          <w:rFonts w:ascii="Palatino Linotype" w:hAnsi="Palatino Linotype" w:cs="Arial"/>
          <w:i/>
          <w:sz w:val="24"/>
          <w:szCs w:val="24"/>
        </w:rPr>
        <w:t>signante</w:t>
      </w:r>
      <w:proofErr w:type="spellEnd"/>
      <w:r w:rsidRPr="001E7B9E">
        <w:rPr>
          <w:rFonts w:ascii="Palatino Linotype" w:hAnsi="Palatino Linotype" w:cs="Arial"/>
          <w:i/>
          <w:sz w:val="24"/>
          <w:szCs w:val="24"/>
        </w:rPr>
        <w:t xml:space="preserve"> del acto de autoridad, debe atender al cuerpo del propio documento, pero fundamentalmente, a la parte en que conste la firma y nombre del funcionario, </w:t>
      </w:r>
      <w:r w:rsidRPr="001E7B9E">
        <w:rPr>
          <w:rFonts w:ascii="Palatino Linotype" w:hAnsi="Palatino Linotype" w:cs="Arial"/>
          <w:b/>
          <w:i/>
          <w:sz w:val="24"/>
          <w:szCs w:val="24"/>
          <w:u w:val="single"/>
        </w:rPr>
        <w:t>pues no debe olvidarse que la firma (como signo distintivo) expresa la voluntariedad del sujeto del acto jurídico para suscribir el documento y aceptar las declaraciones ahí plasmadas.</w:t>
      </w:r>
      <w:r w:rsidRPr="001E7B9E">
        <w:rPr>
          <w:rFonts w:ascii="Palatino Linotype" w:hAnsi="Palatino Linotype" w:cs="Arial"/>
          <w:i/>
          <w:sz w:val="24"/>
          <w:szCs w:val="24"/>
        </w:rPr>
        <w:t xml:space="preserve"> Por tanto, aun cuando exista en el encabezado del propio documento una denominación diferente al cargo que obra en la parte final en el que está la firma del funcionario público emisor, no es dable especificar que el </w:t>
      </w:r>
      <w:proofErr w:type="spellStart"/>
      <w:r w:rsidRPr="001E7B9E">
        <w:rPr>
          <w:rFonts w:ascii="Palatino Linotype" w:hAnsi="Palatino Linotype" w:cs="Arial"/>
          <w:i/>
          <w:sz w:val="24"/>
          <w:szCs w:val="24"/>
        </w:rPr>
        <w:t>signante</w:t>
      </w:r>
      <w:proofErr w:type="spellEnd"/>
      <w:r w:rsidRPr="001E7B9E">
        <w:rPr>
          <w:rFonts w:ascii="Palatino Linotype" w:hAnsi="Palatino Linotype" w:cs="Arial"/>
          <w:i/>
          <w:sz w:val="24"/>
          <w:szCs w:val="24"/>
        </w:rPr>
        <w:t xml:space="preserve"> es el que obre en el encabezado, ni aun como consecuencia de interpretación, cuando exista claridad con la que se expone tal circunstancia en la parte de la firma; por ende, tomando en consideración la presunción de validez de la que gozan los actos </w:t>
      </w:r>
      <w:r w:rsidRPr="001E7B9E">
        <w:rPr>
          <w:rFonts w:ascii="Palatino Linotype" w:hAnsi="Palatino Linotype" w:cs="Arial"/>
          <w:i/>
          <w:sz w:val="24"/>
          <w:szCs w:val="24"/>
        </w:rPr>
        <w:lastRenderedPageBreak/>
        <w:t>administrativos en términos de lo dispuesto en el artículo 8o. de la Ley Federal de Procedimiento Administrativo, debe concluirse que el funcionario emisor del acto, es quien lo firma, salvo prueba en contrario.</w:t>
      </w:r>
    </w:p>
    <w:p w:rsidR="00852E80" w:rsidRPr="001E7B9E" w:rsidRDefault="00852E80" w:rsidP="00852E80">
      <w:pPr>
        <w:spacing w:after="0" w:line="240" w:lineRule="auto"/>
        <w:ind w:left="567" w:right="567"/>
        <w:jc w:val="right"/>
        <w:rPr>
          <w:rFonts w:ascii="Palatino Linotype" w:hAnsi="Palatino Linotype" w:cs="Arial"/>
          <w:i/>
          <w:sz w:val="24"/>
          <w:szCs w:val="24"/>
        </w:rPr>
      </w:pPr>
      <w:r w:rsidRPr="001E7B9E">
        <w:rPr>
          <w:rFonts w:ascii="Palatino Linotype" w:hAnsi="Palatino Linotype" w:cs="Arial"/>
          <w:i/>
          <w:sz w:val="24"/>
          <w:szCs w:val="24"/>
        </w:rPr>
        <w:t>(Énfasis añadido)</w:t>
      </w:r>
    </w:p>
    <w:p w:rsidR="00852E80" w:rsidRPr="001E7B9E" w:rsidRDefault="00852E80" w:rsidP="00852E80">
      <w:pPr>
        <w:spacing w:after="0" w:line="360" w:lineRule="auto"/>
        <w:jc w:val="both"/>
        <w:rPr>
          <w:rFonts w:ascii="Palatino Linotype" w:hAnsi="Palatino Linotype" w:cs="Arial"/>
          <w:sz w:val="24"/>
          <w:szCs w:val="24"/>
        </w:rPr>
      </w:pPr>
    </w:p>
    <w:p w:rsidR="00852E80" w:rsidRDefault="00852E80" w:rsidP="00852E80">
      <w:pPr>
        <w:spacing w:after="0" w:line="360" w:lineRule="auto"/>
        <w:jc w:val="both"/>
        <w:rPr>
          <w:rFonts w:ascii="Palatino Linotype" w:hAnsi="Palatino Linotype" w:cs="Arial"/>
          <w:sz w:val="24"/>
          <w:szCs w:val="24"/>
        </w:rPr>
      </w:pPr>
      <w:r w:rsidRPr="001E7B9E">
        <w:rPr>
          <w:rFonts w:ascii="Palatino Linotype" w:hAnsi="Palatino Linotype" w:cs="Arial"/>
          <w:sz w:val="24"/>
          <w:szCs w:val="24"/>
        </w:rPr>
        <w:t>En consecue</w:t>
      </w:r>
      <w:r w:rsidR="001E7B9E">
        <w:rPr>
          <w:rFonts w:ascii="Palatino Linotype" w:hAnsi="Palatino Linotype" w:cs="Arial"/>
          <w:sz w:val="24"/>
          <w:szCs w:val="24"/>
        </w:rPr>
        <w:t>ncia, toda vez que el Acuerdo 23/2018</w:t>
      </w:r>
      <w:r w:rsidRPr="001E7B9E">
        <w:rPr>
          <w:rFonts w:ascii="Palatino Linotype" w:hAnsi="Palatino Linotype" w:cs="Arial"/>
          <w:sz w:val="24"/>
          <w:szCs w:val="24"/>
        </w:rPr>
        <w:t xml:space="preserve"> es un acto inválido, este Órgano Garante estima conveniente la modificación a la respuesta del </w:t>
      </w:r>
      <w:r w:rsidRPr="00A65517">
        <w:rPr>
          <w:rFonts w:ascii="Palatino Linotype" w:hAnsi="Palatino Linotype" w:cs="Arial"/>
          <w:b/>
          <w:sz w:val="24"/>
          <w:szCs w:val="24"/>
        </w:rPr>
        <w:t>Sujeto Obligado</w:t>
      </w:r>
      <w:r w:rsidRPr="001E7B9E">
        <w:rPr>
          <w:rFonts w:ascii="Palatino Linotype" w:hAnsi="Palatino Linotype" w:cs="Arial"/>
          <w:sz w:val="24"/>
          <w:szCs w:val="24"/>
        </w:rPr>
        <w:t xml:space="preserve"> y ordenar la emisión de un nuevo Acuerdo en el que se cumplan los requisitos de validez del Acto Administrativo, en apego a la no</w:t>
      </w:r>
      <w:r w:rsidR="003B3198">
        <w:rPr>
          <w:rFonts w:ascii="Palatino Linotype" w:hAnsi="Palatino Linotype" w:cs="Arial"/>
          <w:sz w:val="24"/>
          <w:szCs w:val="24"/>
        </w:rPr>
        <w:t>rmatividad relativa y aplicable.</w:t>
      </w:r>
    </w:p>
    <w:p w:rsidR="00852E80" w:rsidRDefault="00852E80" w:rsidP="00234913">
      <w:pPr>
        <w:spacing w:after="0" w:line="360" w:lineRule="auto"/>
        <w:jc w:val="both"/>
        <w:rPr>
          <w:rFonts w:ascii="Palatino Linotype" w:hAnsi="Palatino Linotype" w:cs="Arial"/>
          <w:sz w:val="24"/>
          <w:szCs w:val="24"/>
        </w:rPr>
      </w:pPr>
    </w:p>
    <w:p w:rsidR="00234913" w:rsidRDefault="003B3198" w:rsidP="0023491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234913">
        <w:rPr>
          <w:rFonts w:ascii="Palatino Linotype" w:hAnsi="Palatino Linotype" w:cs="Arial"/>
          <w:sz w:val="24"/>
          <w:szCs w:val="24"/>
        </w:rPr>
        <w:t>s oportuno s</w:t>
      </w:r>
      <w:r>
        <w:rPr>
          <w:rFonts w:ascii="Palatino Linotype" w:hAnsi="Palatino Linotype" w:cs="Arial"/>
          <w:sz w:val="24"/>
          <w:szCs w:val="24"/>
        </w:rPr>
        <w:t xml:space="preserve">eñalar que, en el caso de que </w:t>
      </w:r>
      <w:r w:rsidRPr="003B3198">
        <w:rPr>
          <w:rFonts w:ascii="Palatino Linotype" w:hAnsi="Palatino Linotype" w:cs="Arial"/>
          <w:b/>
          <w:sz w:val="24"/>
          <w:szCs w:val="24"/>
        </w:rPr>
        <w:t>El</w:t>
      </w:r>
      <w:r w:rsidR="00234913" w:rsidRPr="003B3198">
        <w:rPr>
          <w:rFonts w:ascii="Palatino Linotype" w:hAnsi="Palatino Linotype" w:cs="Arial"/>
          <w:b/>
          <w:sz w:val="24"/>
          <w:szCs w:val="24"/>
        </w:rPr>
        <w:t xml:space="preserve"> Recurrente</w:t>
      </w:r>
      <w:r w:rsidR="00234913">
        <w:rPr>
          <w:rFonts w:ascii="Palatino Linotype" w:hAnsi="Palatino Linotype" w:cs="Arial"/>
          <w:sz w:val="24"/>
          <w:szCs w:val="24"/>
        </w:rPr>
        <w:t xml:space="preserve"> acredite su personalidad jurídica, cualquiera que esta sea, ante</w:t>
      </w:r>
      <w:r w:rsidR="00372C2A">
        <w:rPr>
          <w:rFonts w:ascii="Palatino Linotype" w:hAnsi="Palatino Linotype" w:cs="Arial"/>
          <w:sz w:val="24"/>
          <w:szCs w:val="24"/>
        </w:rPr>
        <w:t xml:space="preserve"> la autoridad competente,</w:t>
      </w:r>
      <w:r w:rsidR="00234913">
        <w:rPr>
          <w:rFonts w:ascii="Palatino Linotype" w:hAnsi="Palatino Linotype" w:cs="Arial"/>
          <w:sz w:val="24"/>
          <w:szCs w:val="24"/>
        </w:rPr>
        <w:t xml:space="preserve"> </w:t>
      </w:r>
      <w:r w:rsidR="00372C2A">
        <w:rPr>
          <w:rFonts w:ascii="Palatino Linotype" w:hAnsi="Palatino Linotype" w:cs="Arial"/>
          <w:sz w:val="24"/>
          <w:szCs w:val="24"/>
        </w:rPr>
        <w:t>podrá acceder al expediente respectivo</w:t>
      </w:r>
      <w:r w:rsidR="00234913">
        <w:rPr>
          <w:rFonts w:ascii="Palatino Linotype" w:hAnsi="Palatino Linotype" w:cs="Arial"/>
          <w:sz w:val="24"/>
          <w:szCs w:val="24"/>
        </w:rPr>
        <w:t>, por considerarse como parte en el procedimiento, tal como se establece en último párrafo del artículo 105 del Código Nacional de Procedimientos Penales, que a la letra estipula lo siguiente:</w:t>
      </w:r>
    </w:p>
    <w:p w:rsidR="00234913" w:rsidRDefault="00234913" w:rsidP="00234913">
      <w:pPr>
        <w:spacing w:after="0" w:line="360" w:lineRule="auto"/>
        <w:jc w:val="both"/>
        <w:rPr>
          <w:rFonts w:ascii="Palatino Linotype" w:hAnsi="Palatino Linotype" w:cs="Arial"/>
          <w:sz w:val="24"/>
          <w:szCs w:val="24"/>
        </w:rPr>
      </w:pPr>
    </w:p>
    <w:p w:rsidR="00234913" w:rsidRPr="00F11D2F" w:rsidRDefault="00234913" w:rsidP="00234913">
      <w:pPr>
        <w:spacing w:after="0" w:line="240" w:lineRule="auto"/>
        <w:ind w:left="851" w:right="850"/>
        <w:jc w:val="both"/>
        <w:rPr>
          <w:rFonts w:ascii="Palatino Linotype" w:hAnsi="Palatino Linotype" w:cs="Arial"/>
          <w:i/>
          <w:sz w:val="24"/>
          <w:szCs w:val="24"/>
        </w:rPr>
      </w:pPr>
      <w:r w:rsidRPr="00F11D2F">
        <w:rPr>
          <w:rFonts w:ascii="Palatino Linotype" w:hAnsi="Palatino Linotype" w:cs="Arial"/>
          <w:b/>
          <w:i/>
          <w:sz w:val="24"/>
          <w:szCs w:val="24"/>
        </w:rPr>
        <w:t>Artículo 105</w:t>
      </w:r>
      <w:r w:rsidRPr="00F11D2F">
        <w:rPr>
          <w:rFonts w:ascii="Palatino Linotype" w:hAnsi="Palatino Linotype" w:cs="Arial"/>
          <w:i/>
          <w:sz w:val="24"/>
          <w:szCs w:val="24"/>
        </w:rPr>
        <w:t>. Sujetos de procedimiento penal</w:t>
      </w:r>
    </w:p>
    <w:p w:rsidR="00234913" w:rsidRPr="00F11D2F" w:rsidRDefault="00234913" w:rsidP="00234913">
      <w:pPr>
        <w:spacing w:after="0" w:line="240" w:lineRule="auto"/>
        <w:ind w:left="851" w:right="850"/>
        <w:jc w:val="both"/>
        <w:rPr>
          <w:rFonts w:ascii="Palatino Linotype" w:hAnsi="Palatino Linotype" w:cs="Arial"/>
          <w:i/>
          <w:sz w:val="24"/>
          <w:szCs w:val="24"/>
        </w:rPr>
      </w:pPr>
    </w:p>
    <w:p w:rsidR="00234913" w:rsidRPr="00F11D2F" w:rsidRDefault="00234913" w:rsidP="00234913">
      <w:pPr>
        <w:spacing w:after="0" w:line="240" w:lineRule="auto"/>
        <w:ind w:left="851" w:right="850"/>
        <w:jc w:val="both"/>
        <w:rPr>
          <w:rFonts w:ascii="Palatino Linotype" w:hAnsi="Palatino Linotype" w:cs="Arial"/>
          <w:i/>
          <w:sz w:val="24"/>
          <w:szCs w:val="24"/>
        </w:rPr>
      </w:pPr>
      <w:r w:rsidRPr="00F11D2F">
        <w:rPr>
          <w:rFonts w:ascii="Palatino Linotype" w:hAnsi="Palatino Linotype" w:cs="Arial"/>
          <w:b/>
          <w:i/>
          <w:sz w:val="24"/>
          <w:szCs w:val="24"/>
          <w:u w:val="single"/>
        </w:rPr>
        <w:t>Son sujetos del procedimiento penal los siguientes</w:t>
      </w:r>
      <w:r w:rsidRPr="00F11D2F">
        <w:rPr>
          <w:rFonts w:ascii="Palatino Linotype" w:hAnsi="Palatino Linotype" w:cs="Arial"/>
          <w:i/>
          <w:sz w:val="24"/>
          <w:szCs w:val="24"/>
        </w:rPr>
        <w:t>:</w:t>
      </w:r>
    </w:p>
    <w:p w:rsidR="00234913" w:rsidRPr="00F11D2F" w:rsidRDefault="00234913" w:rsidP="00234913">
      <w:pPr>
        <w:spacing w:after="0" w:line="240" w:lineRule="auto"/>
        <w:ind w:left="851" w:right="850"/>
        <w:jc w:val="both"/>
        <w:rPr>
          <w:rFonts w:ascii="Palatino Linotype" w:hAnsi="Palatino Linotype" w:cs="Arial"/>
          <w:i/>
          <w:sz w:val="24"/>
          <w:szCs w:val="24"/>
        </w:rPr>
      </w:pPr>
    </w:p>
    <w:p w:rsidR="00234913" w:rsidRPr="00F11D2F" w:rsidRDefault="00234913" w:rsidP="00234913">
      <w:pPr>
        <w:spacing w:after="0" w:line="240" w:lineRule="auto"/>
        <w:ind w:left="851" w:right="850"/>
        <w:jc w:val="both"/>
        <w:rPr>
          <w:rFonts w:ascii="Palatino Linotype" w:hAnsi="Palatino Linotype" w:cs="Arial"/>
          <w:b/>
          <w:i/>
          <w:sz w:val="24"/>
          <w:szCs w:val="24"/>
          <w:u w:val="single"/>
        </w:rPr>
      </w:pPr>
      <w:r w:rsidRPr="00F11D2F">
        <w:rPr>
          <w:rFonts w:ascii="Palatino Linotype" w:hAnsi="Palatino Linotype" w:cs="Arial"/>
          <w:b/>
          <w:i/>
          <w:sz w:val="24"/>
          <w:szCs w:val="24"/>
          <w:u w:val="single"/>
        </w:rPr>
        <w:t>I. La víctima u ofendido;</w:t>
      </w:r>
    </w:p>
    <w:p w:rsidR="00234913" w:rsidRPr="00F11D2F" w:rsidRDefault="00234913" w:rsidP="00234913">
      <w:pPr>
        <w:spacing w:after="0" w:line="240" w:lineRule="auto"/>
        <w:ind w:left="851" w:right="850"/>
        <w:jc w:val="both"/>
        <w:rPr>
          <w:rFonts w:ascii="Palatino Linotype" w:hAnsi="Palatino Linotype" w:cs="Arial"/>
          <w:b/>
          <w:i/>
          <w:sz w:val="24"/>
          <w:szCs w:val="24"/>
          <w:u w:val="single"/>
        </w:rPr>
      </w:pPr>
      <w:r w:rsidRPr="00F11D2F">
        <w:rPr>
          <w:rFonts w:ascii="Palatino Linotype" w:hAnsi="Palatino Linotype" w:cs="Arial"/>
          <w:b/>
          <w:i/>
          <w:sz w:val="24"/>
          <w:szCs w:val="24"/>
          <w:u w:val="single"/>
        </w:rPr>
        <w:t>II. El Asesor jurídico;</w:t>
      </w:r>
    </w:p>
    <w:p w:rsidR="00234913" w:rsidRPr="00F11D2F" w:rsidRDefault="00234913" w:rsidP="00234913">
      <w:pPr>
        <w:spacing w:after="0" w:line="240" w:lineRule="auto"/>
        <w:ind w:left="851" w:right="850"/>
        <w:jc w:val="both"/>
        <w:rPr>
          <w:rFonts w:ascii="Palatino Linotype" w:hAnsi="Palatino Linotype" w:cs="Arial"/>
          <w:b/>
          <w:i/>
          <w:sz w:val="24"/>
          <w:szCs w:val="24"/>
          <w:u w:val="single"/>
        </w:rPr>
      </w:pPr>
      <w:r w:rsidRPr="00F11D2F">
        <w:rPr>
          <w:rFonts w:ascii="Palatino Linotype" w:hAnsi="Palatino Linotype" w:cs="Arial"/>
          <w:b/>
          <w:i/>
          <w:sz w:val="24"/>
          <w:szCs w:val="24"/>
          <w:u w:val="single"/>
        </w:rPr>
        <w:t>III. El imputado;</w:t>
      </w:r>
    </w:p>
    <w:p w:rsidR="00234913" w:rsidRPr="00F11D2F" w:rsidRDefault="00234913" w:rsidP="00234913">
      <w:pPr>
        <w:spacing w:after="0" w:line="240" w:lineRule="auto"/>
        <w:ind w:left="851" w:right="850"/>
        <w:jc w:val="both"/>
        <w:rPr>
          <w:rFonts w:ascii="Palatino Linotype" w:hAnsi="Palatino Linotype" w:cs="Arial"/>
          <w:b/>
          <w:i/>
          <w:sz w:val="24"/>
          <w:szCs w:val="24"/>
          <w:u w:val="single"/>
        </w:rPr>
      </w:pPr>
      <w:r w:rsidRPr="00F11D2F">
        <w:rPr>
          <w:rFonts w:ascii="Palatino Linotype" w:hAnsi="Palatino Linotype" w:cs="Arial"/>
          <w:b/>
          <w:i/>
          <w:sz w:val="24"/>
          <w:szCs w:val="24"/>
          <w:u w:val="single"/>
        </w:rPr>
        <w:t>IV. El Defensor;</w:t>
      </w:r>
    </w:p>
    <w:p w:rsidR="00234913" w:rsidRPr="00F11D2F" w:rsidRDefault="00234913" w:rsidP="00234913">
      <w:pPr>
        <w:spacing w:after="0" w:line="240" w:lineRule="auto"/>
        <w:ind w:left="851" w:right="850"/>
        <w:jc w:val="both"/>
        <w:rPr>
          <w:rFonts w:ascii="Palatino Linotype" w:hAnsi="Palatino Linotype" w:cs="Arial"/>
          <w:i/>
          <w:sz w:val="24"/>
          <w:szCs w:val="24"/>
        </w:rPr>
      </w:pPr>
      <w:r w:rsidRPr="00F11D2F">
        <w:rPr>
          <w:rFonts w:ascii="Palatino Linotype" w:hAnsi="Palatino Linotype" w:cs="Arial"/>
          <w:i/>
          <w:sz w:val="24"/>
          <w:szCs w:val="24"/>
        </w:rPr>
        <w:t>V. El Ministerio Público;</w:t>
      </w:r>
    </w:p>
    <w:p w:rsidR="00234913" w:rsidRPr="00F11D2F" w:rsidRDefault="00234913" w:rsidP="00234913">
      <w:pPr>
        <w:spacing w:after="0" w:line="240" w:lineRule="auto"/>
        <w:ind w:left="851" w:right="850"/>
        <w:jc w:val="both"/>
        <w:rPr>
          <w:rFonts w:ascii="Palatino Linotype" w:hAnsi="Palatino Linotype" w:cs="Arial"/>
          <w:i/>
          <w:sz w:val="24"/>
          <w:szCs w:val="24"/>
        </w:rPr>
      </w:pPr>
      <w:r w:rsidRPr="00F11D2F">
        <w:rPr>
          <w:rFonts w:ascii="Palatino Linotype" w:hAnsi="Palatino Linotype" w:cs="Arial"/>
          <w:i/>
          <w:sz w:val="24"/>
          <w:szCs w:val="24"/>
        </w:rPr>
        <w:t>VI. La Policía;</w:t>
      </w:r>
    </w:p>
    <w:p w:rsidR="00234913" w:rsidRPr="00F11D2F" w:rsidRDefault="00234913" w:rsidP="00234913">
      <w:pPr>
        <w:spacing w:after="0" w:line="240" w:lineRule="auto"/>
        <w:ind w:left="851" w:right="850"/>
        <w:jc w:val="both"/>
        <w:rPr>
          <w:rFonts w:ascii="Palatino Linotype" w:hAnsi="Palatino Linotype" w:cs="Arial"/>
          <w:i/>
          <w:sz w:val="24"/>
          <w:szCs w:val="24"/>
        </w:rPr>
      </w:pPr>
      <w:r w:rsidRPr="00F11D2F">
        <w:rPr>
          <w:rFonts w:ascii="Palatino Linotype" w:hAnsi="Palatino Linotype" w:cs="Arial"/>
          <w:i/>
          <w:sz w:val="24"/>
          <w:szCs w:val="24"/>
        </w:rPr>
        <w:t>VII. El Órgano jurisdiccional, y</w:t>
      </w:r>
    </w:p>
    <w:p w:rsidR="00234913" w:rsidRDefault="00234913" w:rsidP="00234913">
      <w:pPr>
        <w:spacing w:after="0" w:line="240" w:lineRule="auto"/>
        <w:ind w:left="851" w:right="850"/>
        <w:jc w:val="both"/>
        <w:rPr>
          <w:rFonts w:ascii="Palatino Linotype" w:hAnsi="Palatino Linotype" w:cs="Arial"/>
          <w:i/>
          <w:sz w:val="24"/>
          <w:szCs w:val="24"/>
        </w:rPr>
      </w:pPr>
      <w:r w:rsidRPr="00F11D2F">
        <w:rPr>
          <w:rFonts w:ascii="Palatino Linotype" w:hAnsi="Palatino Linotype" w:cs="Arial"/>
          <w:i/>
          <w:sz w:val="24"/>
          <w:szCs w:val="24"/>
        </w:rPr>
        <w:t>VIII. La autoridad de supervisión de medidas cautelares y de la suspensión condicional del proceso.</w:t>
      </w:r>
    </w:p>
    <w:p w:rsidR="00234913" w:rsidRPr="00F11D2F" w:rsidRDefault="00234913" w:rsidP="00234913">
      <w:pPr>
        <w:spacing w:after="0" w:line="240" w:lineRule="auto"/>
        <w:ind w:left="851" w:right="850"/>
        <w:jc w:val="both"/>
        <w:rPr>
          <w:rFonts w:ascii="Palatino Linotype" w:hAnsi="Palatino Linotype" w:cs="Arial"/>
          <w:i/>
          <w:sz w:val="24"/>
          <w:szCs w:val="24"/>
        </w:rPr>
      </w:pPr>
    </w:p>
    <w:p w:rsidR="00234913" w:rsidRDefault="00234913" w:rsidP="00234913">
      <w:pPr>
        <w:spacing w:after="0" w:line="240" w:lineRule="auto"/>
        <w:ind w:left="851" w:right="850"/>
        <w:jc w:val="both"/>
        <w:rPr>
          <w:rFonts w:ascii="Palatino Linotype" w:hAnsi="Palatino Linotype" w:cs="Arial"/>
          <w:b/>
          <w:i/>
          <w:sz w:val="24"/>
          <w:szCs w:val="24"/>
          <w:u w:val="single"/>
        </w:rPr>
      </w:pPr>
      <w:r w:rsidRPr="00F11D2F">
        <w:rPr>
          <w:rFonts w:ascii="Palatino Linotype" w:hAnsi="Palatino Linotype" w:cs="Arial"/>
          <w:b/>
          <w:i/>
          <w:sz w:val="24"/>
          <w:szCs w:val="24"/>
          <w:u w:val="single"/>
        </w:rPr>
        <w:t>Los sujetos del procedimiento que tendrán la calidad de parte en los procedimientos previstos en este Código, son el imputado y su Defensor</w:t>
      </w:r>
      <w:r w:rsidRPr="00F11D2F">
        <w:rPr>
          <w:rFonts w:ascii="Palatino Linotype" w:hAnsi="Palatino Linotype" w:cs="Arial"/>
          <w:i/>
          <w:sz w:val="24"/>
          <w:szCs w:val="24"/>
        </w:rPr>
        <w:t xml:space="preserve">, el Ministerio Público, </w:t>
      </w:r>
      <w:r w:rsidRPr="00F11D2F">
        <w:rPr>
          <w:rFonts w:ascii="Palatino Linotype" w:hAnsi="Palatino Linotype" w:cs="Arial"/>
          <w:b/>
          <w:i/>
          <w:sz w:val="24"/>
          <w:szCs w:val="24"/>
          <w:u w:val="single"/>
        </w:rPr>
        <w:t>la víctima u ofendido y su Asesor jurídico.</w:t>
      </w:r>
    </w:p>
    <w:p w:rsidR="00303848" w:rsidRDefault="00303848" w:rsidP="001E4F19">
      <w:pPr>
        <w:pStyle w:val="Prrafodelista"/>
        <w:autoSpaceDE w:val="0"/>
        <w:autoSpaceDN w:val="0"/>
        <w:adjustRightInd w:val="0"/>
        <w:spacing w:line="360" w:lineRule="auto"/>
        <w:ind w:left="0"/>
        <w:jc w:val="both"/>
        <w:rPr>
          <w:rFonts w:ascii="Palatino Linotype" w:hAnsi="Palatino Linotype"/>
        </w:rPr>
      </w:pPr>
    </w:p>
    <w:p w:rsidR="002F0772" w:rsidRPr="00970C65" w:rsidRDefault="002F0772" w:rsidP="003B3198">
      <w:pPr>
        <w:spacing w:after="0" w:line="240" w:lineRule="auto"/>
        <w:ind w:right="567"/>
        <w:rPr>
          <w:rFonts w:ascii="Palatino Linotype" w:hAnsi="Palatino Linotype"/>
          <w:i/>
          <w:sz w:val="18"/>
          <w:szCs w:val="24"/>
          <w:lang w:eastAsia="es-ES"/>
        </w:rPr>
      </w:pPr>
    </w:p>
    <w:p w:rsidR="00ED005B" w:rsidRDefault="00ED005B" w:rsidP="000379CA">
      <w:pPr>
        <w:spacing w:after="0" w:line="360" w:lineRule="auto"/>
        <w:ind w:right="51"/>
        <w:jc w:val="both"/>
        <w:rPr>
          <w:rFonts w:ascii="Palatino Linotype" w:hAnsi="Palatino Linotype" w:cs="Arial"/>
          <w:sz w:val="24"/>
          <w:szCs w:val="24"/>
        </w:rPr>
      </w:pPr>
    </w:p>
    <w:p w:rsidR="003B3198" w:rsidRPr="008B252E" w:rsidRDefault="003B3198" w:rsidP="003B3198">
      <w:pPr>
        <w:spacing w:after="0" w:line="360" w:lineRule="auto"/>
        <w:jc w:val="both"/>
        <w:rPr>
          <w:rFonts w:ascii="Palatino Linotype" w:hAnsi="Palatino Linotype"/>
          <w:sz w:val="24"/>
          <w:szCs w:val="24"/>
        </w:rPr>
      </w:pPr>
      <w:r w:rsidRPr="006E630C">
        <w:rPr>
          <w:rFonts w:ascii="Palatino Linotype" w:hAnsi="Palatino Linotype"/>
          <w:sz w:val="24"/>
          <w:szCs w:val="24"/>
        </w:rPr>
        <w:t xml:space="preserve">En mérito de lo expuesto en líneas anteriores, </w:t>
      </w:r>
      <w:r>
        <w:rPr>
          <w:rFonts w:ascii="Palatino Linotype" w:hAnsi="Palatino Linotype"/>
          <w:sz w:val="24"/>
          <w:szCs w:val="24"/>
        </w:rPr>
        <w:t xml:space="preserve">aun cuando las cuestiones de fondo expresadas por </w:t>
      </w:r>
      <w:r w:rsidRPr="003B3198">
        <w:rPr>
          <w:rFonts w:ascii="Palatino Linotype" w:hAnsi="Palatino Linotype"/>
          <w:b/>
          <w:sz w:val="24"/>
          <w:szCs w:val="24"/>
        </w:rPr>
        <w:t>El Sujeto Obligado</w:t>
      </w:r>
      <w:r>
        <w:rPr>
          <w:rFonts w:ascii="Palatino Linotype" w:hAnsi="Palatino Linotype"/>
          <w:sz w:val="24"/>
          <w:szCs w:val="24"/>
        </w:rPr>
        <w:t xml:space="preserve"> resultan suficientes para colmar las pretensiones del </w:t>
      </w:r>
      <w:r w:rsidRPr="003B3198">
        <w:rPr>
          <w:rFonts w:ascii="Palatino Linotype" w:hAnsi="Palatino Linotype"/>
          <w:b/>
          <w:sz w:val="24"/>
          <w:szCs w:val="24"/>
        </w:rPr>
        <w:t>Recurrente</w:t>
      </w:r>
      <w:r>
        <w:rPr>
          <w:rFonts w:ascii="Palatino Linotype" w:hAnsi="Palatino Linotype"/>
          <w:sz w:val="24"/>
          <w:szCs w:val="24"/>
        </w:rPr>
        <w:t xml:space="preserve">, y toda vez que el Acuerdo 23/2018 carece de los requisitos de validez según lo razonado previamente, </w:t>
      </w:r>
      <w:r w:rsidRPr="008B252E">
        <w:rPr>
          <w:rFonts w:ascii="Palatino Linotype" w:hAnsi="Palatino Linotype"/>
          <w:sz w:val="24"/>
          <w:szCs w:val="24"/>
        </w:rPr>
        <w:t xml:space="preserve">con fundamento en el artículo 186 fracciones III y IV de la Ley de Transparencia y Acceso a la Información Pública del Estado de México y Municipios, se </w:t>
      </w:r>
      <w:r w:rsidRPr="008B252E">
        <w:rPr>
          <w:rFonts w:ascii="Palatino Linotype" w:hAnsi="Palatino Linotype"/>
          <w:b/>
          <w:sz w:val="24"/>
          <w:szCs w:val="24"/>
        </w:rPr>
        <w:t>MODIFICA</w:t>
      </w:r>
      <w:r w:rsidRPr="008B252E">
        <w:rPr>
          <w:rFonts w:ascii="Palatino Linotype" w:hAnsi="Palatino Linotype"/>
          <w:sz w:val="24"/>
          <w:szCs w:val="24"/>
        </w:rPr>
        <w:t xml:space="preserve"> la respuesta a la solicitud de información pública </w:t>
      </w:r>
      <w:r w:rsidR="00EC3314" w:rsidRPr="00EC3314">
        <w:rPr>
          <w:rFonts w:ascii="Palatino Linotype" w:hAnsi="Palatino Linotype"/>
          <w:b/>
          <w:sz w:val="24"/>
          <w:szCs w:val="24"/>
        </w:rPr>
        <w:t>00425/FGJ/IP/2018</w:t>
      </w:r>
      <w:r w:rsidRPr="008B252E">
        <w:rPr>
          <w:rFonts w:ascii="Palatino Linotype" w:hAnsi="Palatino Linotype"/>
          <w:sz w:val="24"/>
          <w:szCs w:val="24"/>
        </w:rPr>
        <w:t>,</w:t>
      </w:r>
      <w:r w:rsidRPr="008B252E">
        <w:rPr>
          <w:rFonts w:ascii="Palatino Linotype" w:hAnsi="Palatino Linotype"/>
          <w:b/>
          <w:sz w:val="24"/>
          <w:szCs w:val="24"/>
        </w:rPr>
        <w:t xml:space="preserve"> </w:t>
      </w:r>
      <w:r w:rsidRPr="008B252E">
        <w:rPr>
          <w:rFonts w:ascii="Palatino Linotype" w:hAnsi="Palatino Linotype"/>
          <w:bCs/>
          <w:sz w:val="24"/>
          <w:szCs w:val="24"/>
        </w:rPr>
        <w:t>que ha sido materia del presente fallo</w:t>
      </w:r>
      <w:r w:rsidRPr="008B252E">
        <w:rPr>
          <w:rFonts w:ascii="Palatino Linotype" w:hAnsi="Palatino Linotype"/>
          <w:sz w:val="24"/>
          <w:szCs w:val="24"/>
        </w:rPr>
        <w:t>, por lo que este Pleno:</w:t>
      </w:r>
    </w:p>
    <w:p w:rsidR="00480084" w:rsidRDefault="00480084" w:rsidP="00916152">
      <w:pPr>
        <w:tabs>
          <w:tab w:val="left" w:leader="hyphen" w:pos="8931"/>
        </w:tabs>
        <w:spacing w:before="240" w:line="360" w:lineRule="auto"/>
        <w:ind w:right="51"/>
        <w:jc w:val="both"/>
        <w:rPr>
          <w:rFonts w:ascii="Palatino Linotype" w:hAnsi="Palatino Linotype"/>
          <w:sz w:val="24"/>
          <w:szCs w:val="24"/>
        </w:rPr>
      </w:pPr>
    </w:p>
    <w:p w:rsidR="00480084" w:rsidRDefault="00480084" w:rsidP="004800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480084" w:rsidRPr="003D2A01" w:rsidRDefault="00480084" w:rsidP="0048008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EC3314" w:rsidRPr="00EC3314">
        <w:rPr>
          <w:rFonts w:ascii="Palatino Linotype" w:hAnsi="Palatino Linotype" w:cs="Arial"/>
          <w:b/>
          <w:sz w:val="24"/>
        </w:rPr>
        <w:t>00425/FGJ/IP/2018</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Pr="00ED005B">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00412EBF" w:rsidRPr="00412EBF">
        <w:rPr>
          <w:rFonts w:ascii="Palatino Linotype" w:hAnsi="Palatino Linotype" w:cs="Arial"/>
          <w:sz w:val="24"/>
          <w:szCs w:val="24"/>
        </w:rPr>
        <w:t>c</w:t>
      </w:r>
      <w:r w:rsidR="00ED005B" w:rsidRPr="00412EBF">
        <w:rPr>
          <w:rFonts w:ascii="Palatino Linotype" w:hAnsi="Palatino Linotype" w:cs="Arial"/>
          <w:sz w:val="24"/>
          <w:szCs w:val="24"/>
        </w:rPr>
        <w:t>onsiderando</w:t>
      </w:r>
      <w:r w:rsidR="00ED005B">
        <w:rPr>
          <w:rFonts w:ascii="Palatino Linotype" w:hAnsi="Palatino Linotype" w:cs="Arial"/>
          <w:b/>
          <w:sz w:val="24"/>
          <w:szCs w:val="24"/>
        </w:rPr>
        <w:t xml:space="preserve"> CUARTO</w:t>
      </w:r>
      <w:r w:rsidRPr="00921CA9">
        <w:rPr>
          <w:rFonts w:ascii="Palatino Linotype" w:hAnsi="Palatino Linotype" w:cs="Arial"/>
          <w:sz w:val="24"/>
          <w:szCs w:val="24"/>
        </w:rPr>
        <w:t xml:space="preserve"> de la presente resolución.</w:t>
      </w:r>
    </w:p>
    <w:p w:rsidR="003D2A01" w:rsidRDefault="003D2A01" w:rsidP="003D2A01">
      <w:pPr>
        <w:autoSpaceDE w:val="0"/>
        <w:autoSpaceDN w:val="0"/>
        <w:adjustRightInd w:val="0"/>
        <w:spacing w:before="240" w:line="360" w:lineRule="auto"/>
        <w:ind w:right="49"/>
        <w:jc w:val="both"/>
        <w:rPr>
          <w:rFonts w:ascii="Palatino Linotype" w:hAnsi="Palatino Linotype" w:cs="Arial"/>
          <w:b/>
          <w:sz w:val="28"/>
          <w:szCs w:val="28"/>
          <w:lang w:val="es-ES_tradnl"/>
        </w:rPr>
      </w:pPr>
    </w:p>
    <w:p w:rsidR="00480084" w:rsidRPr="003D2A01" w:rsidRDefault="00480084" w:rsidP="003D2A0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3D2A01" w:rsidRPr="003D2A01">
        <w:rPr>
          <w:rFonts w:ascii="Palatino Linotype" w:hAnsi="Palatino Linotype" w:cs="Arial"/>
          <w:sz w:val="24"/>
          <w:szCs w:val="24"/>
        </w:rPr>
        <w:t xml:space="preserve">Se </w:t>
      </w:r>
      <w:r w:rsidR="003D2A01" w:rsidRPr="006F0CC6">
        <w:rPr>
          <w:rFonts w:ascii="Palatino Linotype" w:hAnsi="Palatino Linotype" w:cs="Arial"/>
          <w:b/>
          <w:sz w:val="24"/>
          <w:szCs w:val="24"/>
        </w:rPr>
        <w:t>ORDENA</w:t>
      </w:r>
      <w:r w:rsidR="003D2A01" w:rsidRPr="003D2A01">
        <w:rPr>
          <w:rFonts w:ascii="Palatino Linotype" w:hAnsi="Palatino Linotype" w:cs="Arial"/>
          <w:sz w:val="24"/>
          <w:szCs w:val="24"/>
        </w:rPr>
        <w:t xml:space="preserve"> al </w:t>
      </w:r>
      <w:r w:rsidR="003D2A01" w:rsidRPr="006F0CC6">
        <w:rPr>
          <w:rFonts w:ascii="Palatino Linotype" w:hAnsi="Palatino Linotype" w:cs="Arial"/>
          <w:b/>
          <w:sz w:val="24"/>
          <w:szCs w:val="24"/>
        </w:rPr>
        <w:t>Sujeto Obligado</w:t>
      </w:r>
      <w:r w:rsidR="003D2A01" w:rsidRPr="003D2A01">
        <w:rPr>
          <w:rFonts w:ascii="Palatino Linotype" w:hAnsi="Palatino Linotype" w:cs="Arial"/>
          <w:sz w:val="24"/>
          <w:szCs w:val="24"/>
        </w:rPr>
        <w:t xml:space="preserve"> que haga </w:t>
      </w:r>
      <w:r w:rsidR="008C4E70">
        <w:rPr>
          <w:rFonts w:ascii="Palatino Linotype" w:hAnsi="Palatino Linotype" w:cs="Arial"/>
          <w:sz w:val="24"/>
          <w:szCs w:val="24"/>
        </w:rPr>
        <w:t>entrega</w:t>
      </w:r>
      <w:r w:rsidR="00EC3314">
        <w:rPr>
          <w:rFonts w:ascii="Palatino Linotype" w:hAnsi="Palatino Linotype" w:cs="Arial"/>
          <w:sz w:val="24"/>
          <w:szCs w:val="24"/>
        </w:rPr>
        <w:t xml:space="preserve"> al </w:t>
      </w:r>
      <w:r w:rsidR="00EC3314" w:rsidRPr="00EC3314">
        <w:rPr>
          <w:rFonts w:ascii="Palatino Linotype" w:hAnsi="Palatino Linotype" w:cs="Arial"/>
          <w:b/>
          <w:sz w:val="24"/>
          <w:szCs w:val="24"/>
        </w:rPr>
        <w:t>Recurrente</w:t>
      </w:r>
      <w:r w:rsidR="00EC3314">
        <w:rPr>
          <w:rFonts w:ascii="Palatino Linotype" w:hAnsi="Palatino Linotype" w:cs="Arial"/>
          <w:sz w:val="24"/>
          <w:szCs w:val="24"/>
        </w:rPr>
        <w:t>,</w:t>
      </w:r>
      <w:r w:rsidR="008C4E70">
        <w:rPr>
          <w:rFonts w:ascii="Palatino Linotype" w:hAnsi="Palatino Linotype" w:cs="Arial"/>
          <w:sz w:val="24"/>
          <w:szCs w:val="24"/>
        </w:rPr>
        <w:t xml:space="preserve"> a través del SAIMEX</w:t>
      </w:r>
      <w:r w:rsidR="004136D8">
        <w:rPr>
          <w:rFonts w:ascii="Palatino Linotype" w:hAnsi="Palatino Linotype" w:cs="Arial"/>
          <w:sz w:val="24"/>
          <w:szCs w:val="24"/>
        </w:rPr>
        <w:t xml:space="preserve">, en términos de Considerando </w:t>
      </w:r>
      <w:r w:rsidR="004136D8" w:rsidRPr="004136D8">
        <w:rPr>
          <w:rFonts w:ascii="Palatino Linotype" w:hAnsi="Palatino Linotype" w:cs="Arial"/>
          <w:b/>
          <w:sz w:val="24"/>
          <w:szCs w:val="24"/>
        </w:rPr>
        <w:t>CUARTO</w:t>
      </w:r>
      <w:r w:rsidR="0064677C" w:rsidRPr="0064677C">
        <w:rPr>
          <w:rFonts w:ascii="Palatino Linotype" w:hAnsi="Palatino Linotype" w:cs="Arial"/>
          <w:sz w:val="24"/>
          <w:szCs w:val="24"/>
        </w:rPr>
        <w:t xml:space="preserve"> </w:t>
      </w:r>
      <w:r w:rsidR="0064677C">
        <w:rPr>
          <w:rFonts w:ascii="Palatino Linotype" w:hAnsi="Palatino Linotype" w:cs="Arial"/>
          <w:sz w:val="24"/>
          <w:szCs w:val="24"/>
        </w:rPr>
        <w:t>de la presente resolución</w:t>
      </w:r>
      <w:r w:rsidR="004136D8">
        <w:rPr>
          <w:rFonts w:ascii="Palatino Linotype" w:hAnsi="Palatino Linotype" w:cs="Arial"/>
          <w:sz w:val="24"/>
          <w:szCs w:val="24"/>
        </w:rPr>
        <w:t>,</w:t>
      </w:r>
      <w:r w:rsidR="008C4E70">
        <w:rPr>
          <w:rFonts w:ascii="Palatino Linotype" w:hAnsi="Palatino Linotype" w:cs="Arial"/>
          <w:sz w:val="24"/>
          <w:szCs w:val="24"/>
        </w:rPr>
        <w:t xml:space="preserve"> del </w:t>
      </w:r>
      <w:r w:rsidR="008C4E70" w:rsidRPr="008C4E70">
        <w:rPr>
          <w:rFonts w:ascii="Palatino Linotype" w:hAnsi="Palatino Linotype" w:cs="Arial"/>
          <w:sz w:val="24"/>
          <w:szCs w:val="24"/>
        </w:rPr>
        <w:t>Acue</w:t>
      </w:r>
      <w:r w:rsidR="004136D8">
        <w:rPr>
          <w:rFonts w:ascii="Palatino Linotype" w:hAnsi="Palatino Linotype" w:cs="Arial"/>
          <w:sz w:val="24"/>
          <w:szCs w:val="24"/>
        </w:rPr>
        <w:t>rdo del Comité de Transparencia</w:t>
      </w:r>
      <w:r w:rsidR="008C4E70" w:rsidRPr="008C4E70">
        <w:rPr>
          <w:rFonts w:ascii="Palatino Linotype" w:hAnsi="Palatino Linotype" w:cs="Arial"/>
          <w:sz w:val="24"/>
          <w:szCs w:val="24"/>
        </w:rPr>
        <w:t xml:space="preserve"> en el que clasifique </w:t>
      </w:r>
      <w:r w:rsidR="00450E8E">
        <w:rPr>
          <w:rFonts w:ascii="Palatino Linotype" w:hAnsi="Palatino Linotype" w:cs="Arial"/>
          <w:sz w:val="24"/>
          <w:szCs w:val="24"/>
        </w:rPr>
        <w:t xml:space="preserve">como información reservada, </w:t>
      </w:r>
      <w:r w:rsidR="00EC3314" w:rsidRPr="00EC3314">
        <w:rPr>
          <w:rFonts w:ascii="Palatino Linotype" w:hAnsi="Palatino Linotype" w:cs="Arial"/>
          <w:sz w:val="24"/>
          <w:szCs w:val="24"/>
        </w:rPr>
        <w:t xml:space="preserve">la Carpeta de Investigación con el número NUC: </w:t>
      </w:r>
      <w:r w:rsidR="00BE725B">
        <w:rPr>
          <w:rFonts w:ascii="Palatino Linotype" w:hAnsi="Palatino Linotype" w:cs="Arial"/>
          <w:sz w:val="24"/>
          <w:szCs w:val="24"/>
        </w:rPr>
        <w:t>XXXXXXXXXXXXXXXX</w:t>
      </w:r>
      <w:r w:rsidR="00450E8E">
        <w:rPr>
          <w:rFonts w:ascii="Palatino Linotype" w:hAnsi="Palatino Linotype" w:cs="Arial"/>
          <w:sz w:val="24"/>
          <w:szCs w:val="24"/>
        </w:rPr>
        <w:t xml:space="preserve"> referida en la solicitud de información.</w:t>
      </w:r>
      <w:r w:rsidR="0091224D">
        <w:rPr>
          <w:rFonts w:ascii="Palatino Linotype" w:hAnsi="Palatino Linotype" w:cs="Arial"/>
          <w:sz w:val="24"/>
          <w:szCs w:val="24"/>
        </w:rPr>
        <w:t>.</w:t>
      </w:r>
    </w:p>
    <w:p w:rsidR="003D2A01" w:rsidRDefault="003D2A01" w:rsidP="00480084">
      <w:pPr>
        <w:autoSpaceDE w:val="0"/>
        <w:autoSpaceDN w:val="0"/>
        <w:adjustRightInd w:val="0"/>
        <w:spacing w:before="240" w:line="360" w:lineRule="auto"/>
        <w:jc w:val="both"/>
        <w:rPr>
          <w:rFonts w:ascii="Palatino Linotype" w:hAnsi="Palatino Linotype" w:cs="Arial"/>
          <w:b/>
          <w:sz w:val="28"/>
          <w:szCs w:val="28"/>
        </w:rPr>
      </w:pPr>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003D2A01"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p>
    <w:p w:rsidR="00797D71" w:rsidRPr="00797D71" w:rsidRDefault="00797D71" w:rsidP="00797D71">
      <w:pPr>
        <w:spacing w:after="0" w:line="360" w:lineRule="auto"/>
        <w:jc w:val="both"/>
        <w:rPr>
          <w:rFonts w:ascii="Palatino Linotype" w:hAnsi="Palatino Linotype" w:cs="Arial"/>
          <w:sz w:val="24"/>
        </w:rPr>
      </w:pPr>
      <w:r w:rsidRPr="008A5EF1">
        <w:rPr>
          <w:rFonts w:ascii="Palatino Linotype" w:hAnsi="Palatino Linotype" w:cs="Arial"/>
          <w:b/>
          <w:sz w:val="28"/>
          <w:szCs w:val="28"/>
        </w:rPr>
        <w:t>CUARTO</w:t>
      </w:r>
      <w:r w:rsidRPr="00797D71">
        <w:rPr>
          <w:rFonts w:ascii="Palatino Linotype" w:hAnsi="Palatino Linotype" w:cs="Arial"/>
          <w:b/>
          <w:sz w:val="28"/>
          <w:szCs w:val="28"/>
        </w:rPr>
        <w:t>.</w:t>
      </w:r>
      <w:r w:rsidRPr="00797D71">
        <w:rPr>
          <w:rFonts w:ascii="Palatino Linotype" w:hAnsi="Palatino Linotype" w:cs="Arial"/>
          <w:sz w:val="28"/>
          <w:szCs w:val="28"/>
        </w:rPr>
        <w:t xml:space="preserve"> </w:t>
      </w:r>
      <w:r w:rsidRPr="00797D71">
        <w:rPr>
          <w:rFonts w:ascii="Palatino Linotype" w:hAnsi="Palatino Linotype" w:cs="Arial"/>
          <w:b/>
          <w:sz w:val="24"/>
          <w:szCs w:val="24"/>
        </w:rPr>
        <w:t xml:space="preserve">Notifíquese </w:t>
      </w:r>
      <w:r w:rsidRPr="00797D71">
        <w:rPr>
          <w:rFonts w:ascii="Palatino Linotype" w:hAnsi="Palatino Linotype" w:cs="Arial"/>
          <w:sz w:val="24"/>
          <w:szCs w:val="24"/>
        </w:rPr>
        <w:t>la presente resolución</w:t>
      </w:r>
      <w:r w:rsidRPr="00797D71">
        <w:rPr>
          <w:rFonts w:ascii="Palatino Linotype" w:hAnsi="Palatino Linotype" w:cs="Arial"/>
          <w:b/>
          <w:sz w:val="24"/>
          <w:szCs w:val="24"/>
        </w:rPr>
        <w:t xml:space="preserve"> </w:t>
      </w:r>
      <w:r w:rsidRPr="00797D71">
        <w:rPr>
          <w:rFonts w:ascii="Palatino Linotype" w:hAnsi="Palatino Linotype" w:cs="Arial"/>
          <w:sz w:val="24"/>
          <w:szCs w:val="24"/>
        </w:rPr>
        <w:t>al</w:t>
      </w:r>
      <w:r>
        <w:rPr>
          <w:rFonts w:ascii="Palatino Linotype" w:hAnsi="Palatino Linotype" w:cs="Arial"/>
          <w:b/>
          <w:sz w:val="24"/>
          <w:szCs w:val="24"/>
        </w:rPr>
        <w:t xml:space="preserve"> R</w:t>
      </w:r>
      <w:r w:rsidRPr="00797D71">
        <w:rPr>
          <w:rFonts w:ascii="Palatino Linotype" w:hAnsi="Palatino Linotype" w:cs="Arial"/>
          <w:b/>
          <w:sz w:val="24"/>
          <w:szCs w:val="24"/>
        </w:rPr>
        <w:t>ecurrente</w:t>
      </w:r>
      <w:r w:rsidRPr="00797D71">
        <w:rPr>
          <w:rFonts w:ascii="Palatino Linotype" w:hAnsi="Palatino Linotype" w:cs="Arial"/>
          <w:sz w:val="24"/>
          <w:szCs w:val="24"/>
        </w:rPr>
        <w:t>, haciendo</w:t>
      </w:r>
      <w:r w:rsidRPr="00797D71">
        <w:rPr>
          <w:rFonts w:ascii="Palatino Linotype" w:hAnsi="Palatino Linotype" w:cs="Arial"/>
          <w:sz w:val="24"/>
          <w:szCs w:val="24"/>
          <w:lang w:val="es-ES_tradnl"/>
        </w:rPr>
        <w:t xml:space="preserve"> de su conocimiento que </w:t>
      </w:r>
      <w:r w:rsidRPr="00797D71">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62771E" w:rsidRPr="0062771E" w:rsidRDefault="0062771E" w:rsidP="0062771E">
      <w:pPr>
        <w:spacing w:after="0" w:line="360" w:lineRule="auto"/>
        <w:jc w:val="both"/>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lastRenderedPageBreak/>
        <w:t>ASÍ LO RESUELVE, POR UNANIMIDAD DE VOTOS, EL PLENO DEL</w:t>
      </w:r>
      <w:r w:rsidRPr="0062771E">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62771E">
        <w:rPr>
          <w:rFonts w:ascii="Palatino Linotype" w:eastAsia="Times New Roman" w:hAnsi="Palatino Linotype" w:cs="Times New Roman"/>
          <w:sz w:val="24"/>
          <w:szCs w:val="24"/>
          <w:lang w:eastAsia="es-ES"/>
        </w:rPr>
        <w:t xml:space="preserve">, CONFORMADO POR LOS COMISIONADOS ZULEMA </w:t>
      </w:r>
      <w:r w:rsidRPr="0062771E">
        <w:rPr>
          <w:rFonts w:ascii="Palatino Linotype" w:eastAsia="Arial Unicode MS" w:hAnsi="Palatino Linotype" w:cs="Times New Roman"/>
          <w:sz w:val="24"/>
          <w:szCs w:val="24"/>
          <w:lang w:eastAsia="es-ES"/>
        </w:rPr>
        <w:t>MARTÍNEZ SÁNCHEZ, EVA ABAID YAPUR</w:t>
      </w:r>
      <w:r w:rsidR="0056588C">
        <w:rPr>
          <w:rFonts w:ascii="Palatino Linotype" w:eastAsia="Arial Unicode MS" w:hAnsi="Palatino Linotype" w:cs="Times New Roman"/>
          <w:sz w:val="24"/>
          <w:szCs w:val="24"/>
          <w:lang w:eastAsia="es-ES"/>
        </w:rPr>
        <w:t xml:space="preserve"> (AUSENCIA JUSTIFICADA)</w:t>
      </w:r>
      <w:r w:rsidRPr="0062771E">
        <w:rPr>
          <w:rFonts w:ascii="Palatino Linotype" w:eastAsia="Arial Unicode MS" w:hAnsi="Palatino Linotype" w:cs="Times New Roman"/>
          <w:sz w:val="24"/>
          <w:szCs w:val="24"/>
          <w:lang w:eastAsia="es-ES"/>
        </w:rPr>
        <w:t>, JOSÉ GUADALUPE LUNA HERNÁNDEZ</w:t>
      </w:r>
      <w:r w:rsidR="0056588C">
        <w:rPr>
          <w:rFonts w:ascii="Palatino Linotype" w:eastAsia="Arial Unicode MS" w:hAnsi="Palatino Linotype" w:cs="Times New Roman"/>
          <w:sz w:val="24"/>
          <w:szCs w:val="24"/>
          <w:lang w:eastAsia="es-ES"/>
        </w:rPr>
        <w:t xml:space="preserve"> (VOTO PARTICULAR)</w:t>
      </w:r>
      <w:r w:rsidRPr="0062771E">
        <w:rPr>
          <w:rFonts w:ascii="Palatino Linotype" w:eastAsia="Arial Unicode MS" w:hAnsi="Palatino Linotype" w:cs="Times New Roman"/>
          <w:sz w:val="24"/>
          <w:szCs w:val="24"/>
          <w:lang w:eastAsia="es-ES"/>
        </w:rPr>
        <w:t>, JAVIER MARTÍNEZ CRUZ</w:t>
      </w:r>
      <w:r w:rsidR="0056588C">
        <w:rPr>
          <w:rFonts w:ascii="Palatino Linotype" w:eastAsia="Arial Unicode MS" w:hAnsi="Palatino Linotype" w:cs="Times New Roman"/>
          <w:sz w:val="24"/>
          <w:szCs w:val="24"/>
          <w:lang w:eastAsia="es-ES"/>
        </w:rPr>
        <w:t xml:space="preserve"> </w:t>
      </w:r>
      <w:r w:rsidR="0056588C" w:rsidRPr="0056588C">
        <w:rPr>
          <w:rFonts w:ascii="Palatino Linotype" w:eastAsia="Arial Unicode MS" w:hAnsi="Palatino Linotype" w:cs="Times New Roman"/>
          <w:sz w:val="24"/>
          <w:szCs w:val="24"/>
          <w:lang w:eastAsia="es-ES"/>
        </w:rPr>
        <w:t>(AUSENCIA JUSTIFICADA)</w:t>
      </w:r>
      <w:r w:rsidRPr="0062771E">
        <w:rPr>
          <w:rFonts w:ascii="Times New Roman" w:eastAsia="Times New Roman" w:hAnsi="Times New Roman" w:cs="Times New Roman"/>
          <w:sz w:val="24"/>
          <w:szCs w:val="24"/>
          <w:lang w:eastAsia="es-ES"/>
        </w:rPr>
        <w:t xml:space="preserve"> </w:t>
      </w:r>
      <w:r w:rsidRPr="0062771E">
        <w:rPr>
          <w:rFonts w:ascii="Palatino Linotype" w:eastAsia="Arial Unicode MS" w:hAnsi="Palatino Linotype" w:cs="Times New Roman"/>
          <w:sz w:val="24"/>
          <w:szCs w:val="24"/>
          <w:lang w:eastAsia="es-ES"/>
        </w:rPr>
        <w:t xml:space="preserve">Y LUIS GUSTAVO PARRA NORIEGA, EN LA TRIGÉSIMA </w:t>
      </w:r>
      <w:r w:rsidR="00D71389">
        <w:rPr>
          <w:rFonts w:ascii="Palatino Linotype" w:eastAsia="Arial Unicode MS" w:hAnsi="Palatino Linotype" w:cs="Times New Roman"/>
          <w:sz w:val="24"/>
          <w:szCs w:val="24"/>
          <w:lang w:eastAsia="es-ES"/>
        </w:rPr>
        <w:t>NOVENA</w:t>
      </w:r>
      <w:r w:rsidRPr="0062771E">
        <w:rPr>
          <w:rFonts w:ascii="Palatino Linotype" w:eastAsia="Arial Unicode MS" w:hAnsi="Palatino Linotype" w:cs="Times New Roman"/>
          <w:sz w:val="24"/>
          <w:szCs w:val="24"/>
          <w:lang w:eastAsia="es-ES"/>
        </w:rPr>
        <w:t xml:space="preserve"> SESIÓN ORDINARIA</w:t>
      </w:r>
      <w:r w:rsidRPr="0062771E">
        <w:rPr>
          <w:rFonts w:ascii="Palatino Linotype" w:eastAsia="Times New Roman" w:hAnsi="Palatino Linotype" w:cs="Times New Roman"/>
          <w:sz w:val="24"/>
          <w:szCs w:val="24"/>
          <w:lang w:eastAsia="es-ES"/>
        </w:rPr>
        <w:t xml:space="preserve"> CELEBRADA EL </w:t>
      </w:r>
      <w:r w:rsidR="00D71389">
        <w:rPr>
          <w:rFonts w:ascii="Palatino Linotype" w:eastAsia="Times New Roman" w:hAnsi="Palatino Linotype" w:cs="Times New Roman"/>
          <w:sz w:val="24"/>
          <w:szCs w:val="24"/>
          <w:lang w:eastAsia="es-ES"/>
        </w:rPr>
        <w:t>VEINTICUATRO</w:t>
      </w:r>
      <w:r w:rsidRPr="0062771E">
        <w:rPr>
          <w:rFonts w:ascii="Palatino Linotype" w:eastAsia="Times New Roman" w:hAnsi="Palatino Linotype" w:cs="Times New Roman"/>
          <w:sz w:val="24"/>
          <w:szCs w:val="24"/>
          <w:lang w:eastAsia="es-ES"/>
        </w:rPr>
        <w:t xml:space="preserve"> DE OCTUBRE DE DOS MIL DIECIOCHO, ANTE EL SECRETARIO TÉCNICO DEL PLENO</w:t>
      </w:r>
      <w:bookmarkStart w:id="0" w:name="_GoBack"/>
      <w:bookmarkEnd w:id="0"/>
      <w:r w:rsidRPr="0062771E">
        <w:rPr>
          <w:rFonts w:ascii="Palatino Linotype" w:eastAsia="Times New Roman" w:hAnsi="Palatino Linotype" w:cs="Times New Roman"/>
          <w:sz w:val="24"/>
          <w:szCs w:val="24"/>
          <w:lang w:eastAsia="es-ES"/>
        </w:rPr>
        <w:t>, ALEXIS TAPIA RAMÍREZ.-------------------------------------------------------------------------------------------------------------------------------------------------------------------------------------------------------------------</w:t>
      </w:r>
      <w:r>
        <w:rPr>
          <w:rFonts w:ascii="Palatino Linotype" w:eastAsia="Times New Roman" w:hAnsi="Palatino Linotype" w:cs="Times New Roman"/>
          <w:sz w:val="24"/>
          <w:szCs w:val="24"/>
          <w:lang w:eastAsia="es-ES"/>
        </w:rPr>
        <w:t>------------------------------------------------------------------------------------------------------------------------------------------------------------------------------------------------------------------------------------------------------------------------------------------------------------------------------------------------------------------------------------------------------------------------------------------------------------------------------------------------------------------------------------------------------------------------------------------------------------------------------------------------------------------------------------------------------------------------------------------------------------------------------------------------------------------------------------------------------------------------------------------------</w:t>
      </w:r>
      <w:r w:rsidR="00A65517">
        <w:rPr>
          <w:rFonts w:ascii="Palatino Linotype" w:eastAsia="Times New Roman" w:hAnsi="Palatino Linotype" w:cs="Times New Roman"/>
          <w:sz w:val="24"/>
          <w:szCs w:val="24"/>
          <w:lang w:eastAsia="es-ES"/>
        </w:rPr>
        <w:t>------------------------------</w:t>
      </w:r>
      <w:r w:rsidR="00B22C15">
        <w:rPr>
          <w:rFonts w:ascii="Palatino Linotype" w:eastAsia="Times New Roman" w:hAnsi="Palatino Linotype" w:cs="Times New Roman"/>
          <w:sz w:val="24"/>
          <w:szCs w:val="24"/>
          <w:lang w:eastAsia="es-ES"/>
        </w:rPr>
        <w:t>---------------------------------------------------------------------------------------------------------------------------------------------------------------------------------------------------------------------------------------------------------------------------------------------------------------</w:t>
      </w:r>
      <w:r w:rsidR="00EF3B61">
        <w:rPr>
          <w:rFonts w:ascii="Palatino Linotype" w:eastAsia="Times New Roman" w:hAnsi="Palatino Linotype" w:cs="Times New Roman"/>
          <w:sz w:val="24"/>
          <w:szCs w:val="24"/>
          <w:lang w:eastAsia="es-ES"/>
        </w:rPr>
        <w:t>-------------------------------------------------------------------------------------------------------------------------------------------------------------------------------------------------------------------------------------------------------------------</w:t>
      </w:r>
      <w:r w:rsidR="0056588C">
        <w:rPr>
          <w:rFonts w:ascii="Palatino Linotype" w:eastAsia="Times New Roman" w:hAnsi="Palatino Linotype" w:cs="Times New Roman"/>
          <w:sz w:val="24"/>
          <w:szCs w:val="24"/>
          <w:lang w:eastAsia="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771E" w:rsidRPr="0062771E" w:rsidTr="00342CA3">
        <w:tc>
          <w:tcPr>
            <w:tcW w:w="9062" w:type="dxa"/>
            <w:gridSpan w:val="2"/>
          </w:tcPr>
          <w:p w:rsidR="0062771E" w:rsidRPr="0062771E" w:rsidRDefault="0062771E" w:rsidP="00A65517">
            <w:pPr>
              <w:rPr>
                <w:rFonts w:ascii="Palatino Linotype" w:eastAsia="Times New Roman" w:hAnsi="Palatino Linotype" w:cs="Times New Roman"/>
                <w:b/>
                <w:sz w:val="24"/>
                <w:szCs w:val="24"/>
                <w:lang w:eastAsia="es-ES"/>
              </w:rPr>
            </w:pPr>
          </w:p>
          <w:p w:rsidR="0062771E" w:rsidRPr="0062771E" w:rsidRDefault="0062771E" w:rsidP="0062771E">
            <w:pP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Zulema Martínez Sánchez</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Comisionada Presidenta</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62771E" w:rsidRPr="0062771E" w:rsidTr="00342CA3">
        <w:tc>
          <w:tcPr>
            <w:tcW w:w="4531" w:type="dxa"/>
          </w:tcPr>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Eva Abaid Yapur</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Comisionada</w:t>
            </w:r>
          </w:p>
          <w:p w:rsidR="0062771E" w:rsidRPr="0062771E" w:rsidRDefault="0056588C" w:rsidP="0062771E">
            <w:pPr>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(Ausencia Justificada)</w:t>
            </w:r>
          </w:p>
        </w:tc>
        <w:tc>
          <w:tcPr>
            <w:tcW w:w="4531" w:type="dxa"/>
          </w:tcPr>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José Guadalupe Luna Hernández</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62771E" w:rsidRPr="0062771E" w:rsidTr="00342CA3">
        <w:tc>
          <w:tcPr>
            <w:tcW w:w="4531" w:type="dxa"/>
          </w:tcPr>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Javier Martínez Cruz</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rsidR="0062771E" w:rsidRPr="0062771E" w:rsidRDefault="0056588C" w:rsidP="0062771E">
            <w:pPr>
              <w:jc w:val="center"/>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(Ausencia Justificada)</w:t>
            </w:r>
          </w:p>
        </w:tc>
        <w:tc>
          <w:tcPr>
            <w:tcW w:w="4531" w:type="dxa"/>
          </w:tcPr>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Luis Gustavo Parra Noriega</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Comisionado</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r w:rsidR="0062771E" w:rsidRPr="0062771E" w:rsidTr="00342CA3">
        <w:tc>
          <w:tcPr>
            <w:tcW w:w="9062" w:type="dxa"/>
            <w:gridSpan w:val="2"/>
          </w:tcPr>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both"/>
              <w:rPr>
                <w:rFonts w:ascii="Palatino Linotype" w:eastAsia="Times New Roman" w:hAnsi="Palatino Linotype" w:cs="Times New Roman"/>
                <w:b/>
                <w:sz w:val="24"/>
                <w:szCs w:val="24"/>
                <w:lang w:eastAsia="es-ES"/>
              </w:rPr>
            </w:pPr>
          </w:p>
          <w:p w:rsidR="0062771E" w:rsidRPr="0062771E" w:rsidRDefault="0062771E" w:rsidP="0062771E">
            <w:pPr>
              <w:jc w:val="center"/>
              <w:rPr>
                <w:rFonts w:ascii="Palatino Linotype" w:eastAsia="Times New Roman" w:hAnsi="Palatino Linotype" w:cs="Times New Roman"/>
                <w:b/>
                <w:sz w:val="24"/>
                <w:szCs w:val="24"/>
                <w:lang w:eastAsia="es-ES"/>
              </w:rPr>
            </w:pPr>
            <w:r w:rsidRPr="0062771E">
              <w:rPr>
                <w:rFonts w:ascii="Palatino Linotype" w:eastAsia="Times New Roman" w:hAnsi="Palatino Linotype" w:cs="Times New Roman"/>
                <w:b/>
                <w:sz w:val="24"/>
                <w:szCs w:val="24"/>
                <w:lang w:eastAsia="es-ES"/>
              </w:rPr>
              <w:t>Alexis Tapia Ramírez</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Secretario Técnico del Pleno</w:t>
            </w:r>
          </w:p>
          <w:p w:rsidR="0062771E" w:rsidRPr="0062771E" w:rsidRDefault="0062771E" w:rsidP="0062771E">
            <w:pPr>
              <w:jc w:val="center"/>
              <w:rPr>
                <w:rFonts w:ascii="Palatino Linotype" w:eastAsia="Times New Roman" w:hAnsi="Palatino Linotype" w:cs="Times New Roman"/>
                <w:sz w:val="24"/>
                <w:szCs w:val="24"/>
                <w:lang w:eastAsia="es-ES"/>
              </w:rPr>
            </w:pPr>
            <w:r w:rsidRPr="0062771E">
              <w:rPr>
                <w:rFonts w:ascii="Palatino Linotype" w:eastAsia="Times New Roman" w:hAnsi="Palatino Linotype" w:cs="Times New Roman"/>
                <w:sz w:val="24"/>
                <w:szCs w:val="24"/>
                <w:lang w:eastAsia="es-ES"/>
              </w:rPr>
              <w:t>(Rúbrica)</w:t>
            </w:r>
          </w:p>
        </w:tc>
      </w:tr>
    </w:tbl>
    <w:p w:rsidR="0062771E" w:rsidRPr="0062771E" w:rsidRDefault="0062771E" w:rsidP="0062771E">
      <w:pPr>
        <w:spacing w:after="0" w:line="276" w:lineRule="auto"/>
        <w:jc w:val="both"/>
        <w:rPr>
          <w:rFonts w:ascii="Palatino Linotype" w:hAnsi="Palatino Linotype" w:cs="Arial"/>
          <w:sz w:val="18"/>
          <w:szCs w:val="18"/>
        </w:rPr>
      </w:pPr>
    </w:p>
    <w:p w:rsidR="0062771E" w:rsidRPr="0062771E" w:rsidRDefault="0062771E" w:rsidP="0062771E">
      <w:pPr>
        <w:spacing w:after="0" w:line="276" w:lineRule="auto"/>
        <w:jc w:val="both"/>
        <w:rPr>
          <w:rFonts w:ascii="Palatino Linotype" w:hAnsi="Palatino Linotype" w:cs="Arial"/>
          <w:sz w:val="18"/>
          <w:szCs w:val="18"/>
        </w:rPr>
      </w:pPr>
    </w:p>
    <w:p w:rsidR="0062771E" w:rsidRPr="0062771E" w:rsidRDefault="0062771E" w:rsidP="0062771E">
      <w:pPr>
        <w:spacing w:after="0" w:line="276" w:lineRule="auto"/>
        <w:jc w:val="both"/>
        <w:rPr>
          <w:rFonts w:ascii="Palatino Linotype" w:hAnsi="Palatino Linotype" w:cs="Arial"/>
          <w:sz w:val="18"/>
          <w:szCs w:val="18"/>
        </w:rPr>
      </w:pPr>
      <w:r w:rsidRPr="0062771E">
        <w:rPr>
          <w:rFonts w:ascii="Palatino Linotype" w:hAnsi="Palatino Linotype" w:cs="Arial"/>
          <w:sz w:val="18"/>
          <w:szCs w:val="18"/>
        </w:rPr>
        <w:t xml:space="preserve">Esta hoja corresponde a la resolución de fecha </w:t>
      </w:r>
      <w:r w:rsidR="00D71389">
        <w:rPr>
          <w:rFonts w:ascii="Palatino Linotype" w:hAnsi="Palatino Linotype" w:cs="Arial"/>
          <w:sz w:val="18"/>
          <w:szCs w:val="18"/>
        </w:rPr>
        <w:t>veinticuatro</w:t>
      </w:r>
      <w:r w:rsidRPr="0062771E">
        <w:rPr>
          <w:rFonts w:ascii="Palatino Linotype" w:hAnsi="Palatino Linotype" w:cs="Arial"/>
          <w:sz w:val="18"/>
          <w:szCs w:val="18"/>
        </w:rPr>
        <w:t xml:space="preserve"> de octubre de dos mil dieciocho, emitida en el recurso de revisión 03150/INFOEM/IP/RR/2018.</w:t>
      </w:r>
    </w:p>
    <w:p w:rsidR="005A4030" w:rsidRPr="0062771E" w:rsidRDefault="0062771E" w:rsidP="0062771E">
      <w:pPr>
        <w:spacing w:after="0" w:line="276" w:lineRule="auto"/>
        <w:jc w:val="both"/>
        <w:rPr>
          <w:rFonts w:ascii="Palatino Linotype" w:hAnsi="Palatino Linotype" w:cs="Arial"/>
          <w:sz w:val="16"/>
          <w:szCs w:val="16"/>
        </w:rPr>
      </w:pPr>
      <w:r w:rsidRPr="0062771E">
        <w:rPr>
          <w:rFonts w:ascii="Palatino Linotype" w:hAnsi="Palatino Linotype" w:cs="Arial"/>
          <w:sz w:val="16"/>
          <w:szCs w:val="16"/>
        </w:rPr>
        <w:t>ZMS/OSAM/EJDG</w:t>
      </w:r>
    </w:p>
    <w:sectPr w:rsidR="005A4030" w:rsidRPr="0062771E"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507" w:rsidRDefault="00F74507" w:rsidP="00480084">
      <w:pPr>
        <w:spacing w:after="0" w:line="240" w:lineRule="auto"/>
      </w:pPr>
      <w:r>
        <w:separator/>
      </w:r>
    </w:p>
  </w:endnote>
  <w:endnote w:type="continuationSeparator" w:id="0">
    <w:p w:rsidR="00F74507" w:rsidRDefault="00F74507"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18E7">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18E7">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18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18E7">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507" w:rsidRDefault="00F74507" w:rsidP="00480084">
      <w:pPr>
        <w:spacing w:after="0" w:line="240" w:lineRule="auto"/>
      </w:pPr>
      <w:r>
        <w:separator/>
      </w:r>
    </w:p>
  </w:footnote>
  <w:footnote w:type="continuationSeparator" w:id="0">
    <w:p w:rsidR="00F74507" w:rsidRDefault="00F74507" w:rsidP="00480084">
      <w:pPr>
        <w:spacing w:after="0" w:line="240" w:lineRule="auto"/>
      </w:pPr>
      <w:r>
        <w:continuationSeparator/>
      </w:r>
    </w:p>
  </w:footnote>
  <w:footnote w:id="1">
    <w:p w:rsidR="001E4F19" w:rsidRPr="00615B4B" w:rsidRDefault="001E4F19"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E4F19" w:rsidRPr="00615B4B" w:rsidRDefault="001E4F19"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E4F19" w:rsidRDefault="001E4F19" w:rsidP="00970C6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Default="001E4F19">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1E4F19" w:rsidTr="00F1529A">
      <w:trPr>
        <w:trHeight w:val="227"/>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1E4F19" w:rsidRDefault="00EA3AB3" w:rsidP="00F1529A">
          <w:pPr>
            <w:spacing w:after="120" w:line="256" w:lineRule="auto"/>
            <w:ind w:left="-778" w:right="214" w:firstLine="1585"/>
            <w:jc w:val="right"/>
            <w:rPr>
              <w:rFonts w:ascii="Palatino Linotype" w:hAnsi="Palatino Linotype" w:cs="Arial"/>
              <w:szCs w:val="20"/>
            </w:rPr>
          </w:pPr>
          <w:r w:rsidRPr="00EA3AB3">
            <w:rPr>
              <w:rFonts w:ascii="Palatino Linotype" w:hAnsi="Palatino Linotype" w:cs="Arial"/>
              <w:bCs/>
              <w:sz w:val="24"/>
              <w:lang w:eastAsia="es-MX"/>
            </w:rPr>
            <w:t>03150/INFOEM/IP/RR/2018</w:t>
          </w:r>
        </w:p>
      </w:tc>
    </w:tr>
    <w:tr w:rsidR="001E4F19" w:rsidTr="00F1529A">
      <w:trPr>
        <w:trHeight w:val="242"/>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1E4F19" w:rsidRDefault="00EA3AB3" w:rsidP="00F152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w:t>
          </w:r>
          <w:r w:rsidRPr="00EA3AB3">
            <w:rPr>
              <w:rFonts w:ascii="Palatino Linotype" w:hAnsi="Palatino Linotype" w:cs="Arial"/>
              <w:szCs w:val="20"/>
            </w:rPr>
            <w:t>Fiscalía General de Justicia del Estado de México</w:t>
          </w:r>
        </w:p>
      </w:tc>
    </w:tr>
    <w:tr w:rsidR="001E4F19" w:rsidTr="00F1529A">
      <w:trPr>
        <w:trHeight w:val="342"/>
      </w:trPr>
      <w:tc>
        <w:tcPr>
          <w:tcW w:w="4962"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4F19" w:rsidTr="00F1529A">
      <w:trPr>
        <w:trHeight w:val="227"/>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4F19" w:rsidRPr="00B4142F" w:rsidRDefault="00EA3AB3" w:rsidP="00480084">
          <w:pPr>
            <w:spacing w:after="120" w:line="256" w:lineRule="auto"/>
            <w:ind w:left="-486" w:right="214" w:firstLine="1408"/>
            <w:jc w:val="right"/>
            <w:rPr>
              <w:rFonts w:ascii="Palatino Linotype" w:hAnsi="Palatino Linotype" w:cs="Arial"/>
              <w:szCs w:val="20"/>
            </w:rPr>
          </w:pPr>
          <w:r w:rsidRPr="00EA3AB3">
            <w:rPr>
              <w:rFonts w:ascii="Palatino Linotype" w:hAnsi="Palatino Linotype" w:cs="Arial"/>
              <w:bCs/>
              <w:sz w:val="24"/>
              <w:lang w:eastAsia="es-MX"/>
            </w:rPr>
            <w:t>03150/INFOEM/IP/RR/2018</w:t>
          </w:r>
        </w:p>
      </w:tc>
    </w:tr>
    <w:tr w:rsidR="001E4F19" w:rsidTr="00F1529A">
      <w:trPr>
        <w:trHeight w:val="196"/>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1E4F19" w:rsidRPr="00F06FED" w:rsidRDefault="009F2F3C"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1E4F19" w:rsidTr="00F1529A">
      <w:trPr>
        <w:trHeight w:val="242"/>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E4F19" w:rsidRDefault="00EA3AB3" w:rsidP="00480084">
          <w:pPr>
            <w:spacing w:after="120" w:line="256" w:lineRule="auto"/>
            <w:ind w:left="-495" w:right="214" w:firstLine="567"/>
            <w:jc w:val="right"/>
            <w:rPr>
              <w:rFonts w:ascii="Palatino Linotype" w:hAnsi="Palatino Linotype" w:cs="Arial"/>
              <w:szCs w:val="20"/>
            </w:rPr>
          </w:pPr>
          <w:r w:rsidRPr="00EA3AB3">
            <w:rPr>
              <w:rFonts w:ascii="Palatino Linotype" w:hAnsi="Palatino Linotype" w:cs="Arial"/>
              <w:szCs w:val="20"/>
            </w:rPr>
            <w:t>Fiscalía General de Justicia del Estado de México</w:t>
          </w:r>
        </w:p>
      </w:tc>
    </w:tr>
    <w:tr w:rsidR="001E4F19" w:rsidTr="00F1529A">
      <w:trPr>
        <w:trHeight w:val="342"/>
      </w:trPr>
      <w:tc>
        <w:tcPr>
          <w:tcW w:w="5529"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6"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
  </w:num>
  <w:num w:numId="4">
    <w:abstractNumId w:val="15"/>
  </w:num>
  <w:num w:numId="5">
    <w:abstractNumId w:val="5"/>
  </w:num>
  <w:num w:numId="6">
    <w:abstractNumId w:val="10"/>
  </w:num>
  <w:num w:numId="7">
    <w:abstractNumId w:val="0"/>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7"/>
  </w:num>
  <w:num w:numId="13">
    <w:abstractNumId w:val="3"/>
  </w:num>
  <w:num w:numId="14">
    <w:abstractNumId w:val="6"/>
  </w:num>
  <w:num w:numId="15">
    <w:abstractNumId w:val="1"/>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6902"/>
    <w:rsid w:val="00023BF4"/>
    <w:rsid w:val="00027D36"/>
    <w:rsid w:val="000379CA"/>
    <w:rsid w:val="00054FC7"/>
    <w:rsid w:val="00060799"/>
    <w:rsid w:val="00063191"/>
    <w:rsid w:val="00063480"/>
    <w:rsid w:val="00084763"/>
    <w:rsid w:val="00090203"/>
    <w:rsid w:val="000A1A11"/>
    <w:rsid w:val="0011760B"/>
    <w:rsid w:val="001221A8"/>
    <w:rsid w:val="001249BE"/>
    <w:rsid w:val="001406C8"/>
    <w:rsid w:val="001424E8"/>
    <w:rsid w:val="00154315"/>
    <w:rsid w:val="00154FB8"/>
    <w:rsid w:val="00156DEF"/>
    <w:rsid w:val="00191D0A"/>
    <w:rsid w:val="001C3A01"/>
    <w:rsid w:val="001E4F19"/>
    <w:rsid w:val="001E7B9E"/>
    <w:rsid w:val="00234632"/>
    <w:rsid w:val="00234913"/>
    <w:rsid w:val="002719C7"/>
    <w:rsid w:val="002841E8"/>
    <w:rsid w:val="00291E56"/>
    <w:rsid w:val="002A4ED2"/>
    <w:rsid w:val="002D27CC"/>
    <w:rsid w:val="002D6A48"/>
    <w:rsid w:val="002F0772"/>
    <w:rsid w:val="00303848"/>
    <w:rsid w:val="0030431E"/>
    <w:rsid w:val="0031612E"/>
    <w:rsid w:val="003379F4"/>
    <w:rsid w:val="00343DD7"/>
    <w:rsid w:val="0035354D"/>
    <w:rsid w:val="0035488E"/>
    <w:rsid w:val="003704DC"/>
    <w:rsid w:val="00372C2A"/>
    <w:rsid w:val="00375CEE"/>
    <w:rsid w:val="00380605"/>
    <w:rsid w:val="00385232"/>
    <w:rsid w:val="003927E5"/>
    <w:rsid w:val="003A22A9"/>
    <w:rsid w:val="003B3198"/>
    <w:rsid w:val="003C63B6"/>
    <w:rsid w:val="003D18E7"/>
    <w:rsid w:val="003D2A01"/>
    <w:rsid w:val="003D3C28"/>
    <w:rsid w:val="00412B0D"/>
    <w:rsid w:val="00412EBF"/>
    <w:rsid w:val="004136D8"/>
    <w:rsid w:val="004374E8"/>
    <w:rsid w:val="00450E8E"/>
    <w:rsid w:val="00453565"/>
    <w:rsid w:val="004555F0"/>
    <w:rsid w:val="004610DE"/>
    <w:rsid w:val="00463F07"/>
    <w:rsid w:val="0047736F"/>
    <w:rsid w:val="00480084"/>
    <w:rsid w:val="00487EC4"/>
    <w:rsid w:val="004911F1"/>
    <w:rsid w:val="004A3068"/>
    <w:rsid w:val="004A37C6"/>
    <w:rsid w:val="004B08BE"/>
    <w:rsid w:val="004E0173"/>
    <w:rsid w:val="004E4B85"/>
    <w:rsid w:val="004F31B3"/>
    <w:rsid w:val="005260D9"/>
    <w:rsid w:val="005375BE"/>
    <w:rsid w:val="00552DB8"/>
    <w:rsid w:val="00553258"/>
    <w:rsid w:val="0056588C"/>
    <w:rsid w:val="00565F94"/>
    <w:rsid w:val="005733EB"/>
    <w:rsid w:val="0059374F"/>
    <w:rsid w:val="00596B33"/>
    <w:rsid w:val="005A4030"/>
    <w:rsid w:val="005A4644"/>
    <w:rsid w:val="005B62DA"/>
    <w:rsid w:val="005B7325"/>
    <w:rsid w:val="005D49B4"/>
    <w:rsid w:val="005F4443"/>
    <w:rsid w:val="006024C5"/>
    <w:rsid w:val="006029CD"/>
    <w:rsid w:val="00617DB9"/>
    <w:rsid w:val="0062771E"/>
    <w:rsid w:val="006343BC"/>
    <w:rsid w:val="0064450B"/>
    <w:rsid w:val="0064677C"/>
    <w:rsid w:val="00651806"/>
    <w:rsid w:val="00651D8E"/>
    <w:rsid w:val="0067513E"/>
    <w:rsid w:val="00681C5C"/>
    <w:rsid w:val="006826A3"/>
    <w:rsid w:val="00696DE5"/>
    <w:rsid w:val="00697442"/>
    <w:rsid w:val="006A3D87"/>
    <w:rsid w:val="006C37E9"/>
    <w:rsid w:val="006E1C30"/>
    <w:rsid w:val="006F0B49"/>
    <w:rsid w:val="006F0CC6"/>
    <w:rsid w:val="0070738B"/>
    <w:rsid w:val="00707527"/>
    <w:rsid w:val="00710CD8"/>
    <w:rsid w:val="00747078"/>
    <w:rsid w:val="00761E67"/>
    <w:rsid w:val="007642F5"/>
    <w:rsid w:val="007660BD"/>
    <w:rsid w:val="00773DF9"/>
    <w:rsid w:val="00781BAD"/>
    <w:rsid w:val="007972E6"/>
    <w:rsid w:val="00797D71"/>
    <w:rsid w:val="007A62DB"/>
    <w:rsid w:val="007D5034"/>
    <w:rsid w:val="00807CC9"/>
    <w:rsid w:val="0081043E"/>
    <w:rsid w:val="00815818"/>
    <w:rsid w:val="0082345D"/>
    <w:rsid w:val="008306CB"/>
    <w:rsid w:val="008471A2"/>
    <w:rsid w:val="00852E80"/>
    <w:rsid w:val="00853FE5"/>
    <w:rsid w:val="008728A7"/>
    <w:rsid w:val="00884278"/>
    <w:rsid w:val="008A5C84"/>
    <w:rsid w:val="008B6B37"/>
    <w:rsid w:val="008C1D7F"/>
    <w:rsid w:val="008C4E70"/>
    <w:rsid w:val="008D53F2"/>
    <w:rsid w:val="008D7705"/>
    <w:rsid w:val="008E3F78"/>
    <w:rsid w:val="008E53DD"/>
    <w:rsid w:val="0091224D"/>
    <w:rsid w:val="00916152"/>
    <w:rsid w:val="00917A91"/>
    <w:rsid w:val="00947BD3"/>
    <w:rsid w:val="009512A6"/>
    <w:rsid w:val="009604FD"/>
    <w:rsid w:val="00970C65"/>
    <w:rsid w:val="00983369"/>
    <w:rsid w:val="00993FC5"/>
    <w:rsid w:val="009A38F1"/>
    <w:rsid w:val="009A3961"/>
    <w:rsid w:val="009D1ED3"/>
    <w:rsid w:val="009E12CA"/>
    <w:rsid w:val="009F2042"/>
    <w:rsid w:val="009F2F3C"/>
    <w:rsid w:val="00A06A28"/>
    <w:rsid w:val="00A260B9"/>
    <w:rsid w:val="00A45FB0"/>
    <w:rsid w:val="00A52AC3"/>
    <w:rsid w:val="00A65517"/>
    <w:rsid w:val="00A65EFD"/>
    <w:rsid w:val="00A67194"/>
    <w:rsid w:val="00A715C3"/>
    <w:rsid w:val="00AA10EA"/>
    <w:rsid w:val="00AA1AD7"/>
    <w:rsid w:val="00AE76F5"/>
    <w:rsid w:val="00AF1CE8"/>
    <w:rsid w:val="00AF1D50"/>
    <w:rsid w:val="00B0013A"/>
    <w:rsid w:val="00B0589B"/>
    <w:rsid w:val="00B22C15"/>
    <w:rsid w:val="00B23AF6"/>
    <w:rsid w:val="00B25DF6"/>
    <w:rsid w:val="00B26CAB"/>
    <w:rsid w:val="00B32CD4"/>
    <w:rsid w:val="00B34600"/>
    <w:rsid w:val="00B34B29"/>
    <w:rsid w:val="00B367F9"/>
    <w:rsid w:val="00B405BB"/>
    <w:rsid w:val="00B618AD"/>
    <w:rsid w:val="00B632AC"/>
    <w:rsid w:val="00B72E7C"/>
    <w:rsid w:val="00B753F9"/>
    <w:rsid w:val="00B80081"/>
    <w:rsid w:val="00B80EBB"/>
    <w:rsid w:val="00BB3182"/>
    <w:rsid w:val="00BC4312"/>
    <w:rsid w:val="00BD635F"/>
    <w:rsid w:val="00BE725B"/>
    <w:rsid w:val="00C13265"/>
    <w:rsid w:val="00C27EED"/>
    <w:rsid w:val="00C44DAB"/>
    <w:rsid w:val="00C538B3"/>
    <w:rsid w:val="00CA0A09"/>
    <w:rsid w:val="00CB50EF"/>
    <w:rsid w:val="00CC0548"/>
    <w:rsid w:val="00CF7867"/>
    <w:rsid w:val="00D04DE3"/>
    <w:rsid w:val="00D1187C"/>
    <w:rsid w:val="00D122FA"/>
    <w:rsid w:val="00D2236C"/>
    <w:rsid w:val="00D23177"/>
    <w:rsid w:val="00D25841"/>
    <w:rsid w:val="00D30AF3"/>
    <w:rsid w:val="00D430C7"/>
    <w:rsid w:val="00D61228"/>
    <w:rsid w:val="00D62DA8"/>
    <w:rsid w:val="00D71389"/>
    <w:rsid w:val="00D81BE8"/>
    <w:rsid w:val="00D94076"/>
    <w:rsid w:val="00D9518A"/>
    <w:rsid w:val="00DD13E2"/>
    <w:rsid w:val="00DF129E"/>
    <w:rsid w:val="00E0548C"/>
    <w:rsid w:val="00E418BE"/>
    <w:rsid w:val="00E45477"/>
    <w:rsid w:val="00E61A3B"/>
    <w:rsid w:val="00E82BD5"/>
    <w:rsid w:val="00E912B4"/>
    <w:rsid w:val="00E934FB"/>
    <w:rsid w:val="00EA3AB3"/>
    <w:rsid w:val="00EA4ED6"/>
    <w:rsid w:val="00EC3314"/>
    <w:rsid w:val="00ED005B"/>
    <w:rsid w:val="00EF3B61"/>
    <w:rsid w:val="00F00676"/>
    <w:rsid w:val="00F1529A"/>
    <w:rsid w:val="00F608C4"/>
    <w:rsid w:val="00F615BD"/>
    <w:rsid w:val="00F74507"/>
    <w:rsid w:val="00F74ABA"/>
    <w:rsid w:val="00F7702F"/>
    <w:rsid w:val="00F82680"/>
    <w:rsid w:val="00F913C4"/>
    <w:rsid w:val="00FD06E7"/>
    <w:rsid w:val="00FE0484"/>
    <w:rsid w:val="00FE12EC"/>
    <w:rsid w:val="00FE16B8"/>
    <w:rsid w:val="00FE4F28"/>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1">
    <w:name w:val="heading 1"/>
    <w:basedOn w:val="Normal"/>
    <w:next w:val="Normal"/>
    <w:link w:val="Ttulo1Car"/>
    <w:uiPriority w:val="9"/>
    <w:qFormat/>
    <w:rsid w:val="00852E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character" w:customStyle="1" w:styleId="Ttulo1Car">
    <w:name w:val="Título 1 Car"/>
    <w:basedOn w:val="Fuentedeprrafopredeter"/>
    <w:link w:val="Ttulo1"/>
    <w:uiPriority w:val="9"/>
    <w:rsid w:val="00852E80"/>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62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FE7F-89A4-471F-9C8B-4AF7C364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8871</Words>
  <Characters>48794</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2018-10-25T23:58:00Z</cp:lastPrinted>
  <dcterms:created xsi:type="dcterms:W3CDTF">2018-10-31T00:56:00Z</dcterms:created>
  <dcterms:modified xsi:type="dcterms:W3CDTF">2019-01-04T19:13:00Z</dcterms:modified>
</cp:coreProperties>
</file>