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03D6E" w14:textId="24804084" w:rsidR="009E5A7D" w:rsidRPr="00911351" w:rsidRDefault="009E5A7D" w:rsidP="009E5A7D">
      <w:pPr>
        <w:spacing w:before="240" w:after="240" w:line="360" w:lineRule="auto"/>
        <w:jc w:val="both"/>
        <w:rPr>
          <w:rFonts w:ascii="Palatino Linotype" w:hAnsi="Palatino Linotype" w:cs="Arial"/>
        </w:rPr>
      </w:pPr>
      <w:bookmarkStart w:id="0" w:name="_GoBack"/>
      <w:bookmarkEnd w:id="0"/>
      <w:r w:rsidRPr="00911351">
        <w:rPr>
          <w:rFonts w:ascii="Palatino Linotype" w:hAnsi="Palatino Linotype"/>
        </w:rPr>
        <w:t>Resolución del Pleno del Instituto de Transparencia, Acceso a la Información Pública y Protección de Datos Personales del Estado de México y Municipios,</w:t>
      </w:r>
      <w:r w:rsidR="00880CEA" w:rsidRPr="00911351">
        <w:rPr>
          <w:rFonts w:ascii="Palatino Linotype" w:hAnsi="Palatino Linotype"/>
        </w:rPr>
        <w:t xml:space="preserve"> </w:t>
      </w:r>
      <w:r w:rsidR="00880CEA" w:rsidRPr="00911351">
        <w:rPr>
          <w:rFonts w:ascii="Palatino Linotype" w:eastAsia="Calibri" w:hAnsi="Palatino Linotype" w:cs="Arial"/>
        </w:rPr>
        <w:t>con domicilio en Metepec, Estado de México,</w:t>
      </w:r>
      <w:r w:rsidRPr="00911351">
        <w:rPr>
          <w:rFonts w:ascii="Palatino Linotype" w:hAnsi="Palatino Linotype"/>
        </w:rPr>
        <w:t xml:space="preserve"> </w:t>
      </w:r>
      <w:r w:rsidR="00DF2EE7" w:rsidRPr="00911351">
        <w:rPr>
          <w:rFonts w:ascii="Palatino Linotype" w:hAnsi="Palatino Linotype"/>
        </w:rPr>
        <w:t>de fecha</w:t>
      </w:r>
      <w:r w:rsidRPr="00911351">
        <w:rPr>
          <w:rStyle w:val="apple-converted-space"/>
          <w:rFonts w:ascii="Palatino Linotype" w:hAnsi="Palatino Linotype" w:cs="Arial"/>
        </w:rPr>
        <w:t> </w:t>
      </w:r>
      <w:r w:rsidR="00112907">
        <w:rPr>
          <w:rStyle w:val="normaltextrun"/>
          <w:rFonts w:ascii="Palatino Linotype" w:hAnsi="Palatino Linotype" w:cs="Arial"/>
        </w:rPr>
        <w:t>diecisiete</w:t>
      </w:r>
      <w:r w:rsidR="004817F9" w:rsidRPr="00911351">
        <w:rPr>
          <w:rStyle w:val="normaltextrun"/>
          <w:rFonts w:ascii="Palatino Linotype" w:hAnsi="Palatino Linotype" w:cs="Arial"/>
        </w:rPr>
        <w:t xml:space="preserve"> </w:t>
      </w:r>
      <w:r w:rsidRPr="00911351">
        <w:rPr>
          <w:rStyle w:val="normaltextrun"/>
          <w:rFonts w:ascii="Palatino Linotype" w:hAnsi="Palatino Linotype" w:cs="Arial"/>
        </w:rPr>
        <w:t>de</w:t>
      </w:r>
      <w:r w:rsidRPr="00911351">
        <w:rPr>
          <w:rStyle w:val="apple-converted-space"/>
          <w:rFonts w:ascii="Palatino Linotype" w:hAnsi="Palatino Linotype" w:cs="Arial"/>
        </w:rPr>
        <w:t> </w:t>
      </w:r>
      <w:r w:rsidR="00112907">
        <w:rPr>
          <w:rStyle w:val="normaltextrun"/>
          <w:rFonts w:ascii="Palatino Linotype" w:hAnsi="Palatino Linotype" w:cs="Arial"/>
        </w:rPr>
        <w:t>octubre</w:t>
      </w:r>
      <w:r w:rsidRPr="00911351">
        <w:rPr>
          <w:rStyle w:val="normaltextrun"/>
          <w:rFonts w:ascii="Palatino Linotype" w:hAnsi="Palatino Linotype" w:cs="Arial"/>
        </w:rPr>
        <w:t xml:space="preserve"> de dos mil </w:t>
      </w:r>
      <w:r w:rsidR="00FA59AA">
        <w:rPr>
          <w:rStyle w:val="normaltextrun"/>
          <w:rFonts w:ascii="Palatino Linotype" w:hAnsi="Palatino Linotype" w:cs="Arial"/>
        </w:rPr>
        <w:t>dieciocho</w:t>
      </w:r>
      <w:r w:rsidRPr="00911351">
        <w:rPr>
          <w:rStyle w:val="normaltextrun"/>
          <w:rFonts w:ascii="Palatino Linotype" w:hAnsi="Palatino Linotype" w:cs="Arial"/>
        </w:rPr>
        <w:t>.</w:t>
      </w:r>
    </w:p>
    <w:p w14:paraId="09115020" w14:textId="4A4F0FDC" w:rsidR="009E5A7D" w:rsidRPr="00911351" w:rsidRDefault="009E5A7D" w:rsidP="009E5A7D">
      <w:pPr>
        <w:spacing w:before="240" w:after="240" w:line="360" w:lineRule="auto"/>
        <w:jc w:val="both"/>
        <w:rPr>
          <w:rFonts w:ascii="Palatino Linotype" w:hAnsi="Palatino Linotype" w:cs="Arial"/>
        </w:rPr>
      </w:pPr>
      <w:r w:rsidRPr="00911351">
        <w:rPr>
          <w:rFonts w:ascii="Palatino Linotype" w:hAnsi="Palatino Linotype" w:cs="Arial"/>
          <w:b/>
        </w:rPr>
        <w:t>Visto</w:t>
      </w:r>
      <w:r w:rsidRPr="00911351">
        <w:rPr>
          <w:rFonts w:ascii="Palatino Linotype" w:hAnsi="Palatino Linotype" w:cs="Arial"/>
        </w:rPr>
        <w:t xml:space="preserve"> el expediente relativo al recurso de revisión </w:t>
      </w:r>
      <w:r w:rsidR="002A2DC2">
        <w:rPr>
          <w:rFonts w:ascii="Palatino Linotype" w:hAnsi="Palatino Linotype" w:cs="Arial"/>
          <w:b/>
          <w:bCs/>
        </w:rPr>
        <w:t>0</w:t>
      </w:r>
      <w:r w:rsidR="00112907">
        <w:rPr>
          <w:rFonts w:ascii="Palatino Linotype" w:hAnsi="Palatino Linotype" w:cs="Arial"/>
          <w:b/>
          <w:bCs/>
        </w:rPr>
        <w:t>3179</w:t>
      </w:r>
      <w:r w:rsidR="00FA59AA">
        <w:rPr>
          <w:rFonts w:ascii="Palatino Linotype" w:hAnsi="Palatino Linotype" w:cs="Arial"/>
          <w:b/>
          <w:bCs/>
        </w:rPr>
        <w:t>/INFOEM/IP/RR/2018</w:t>
      </w:r>
      <w:r w:rsidRPr="00911351">
        <w:rPr>
          <w:rFonts w:ascii="Palatino Linotype" w:hAnsi="Palatino Linotype" w:cs="Arial"/>
        </w:rPr>
        <w:t>, interpuesto por</w:t>
      </w:r>
      <w:r w:rsidR="00375B4E" w:rsidRPr="00911351">
        <w:rPr>
          <w:rFonts w:ascii="Palatino Linotype" w:hAnsi="Palatino Linotype" w:cs="Arial"/>
        </w:rPr>
        <w:t xml:space="preserve"> </w:t>
      </w:r>
      <w:r w:rsidR="007C0B88">
        <w:rPr>
          <w:rFonts w:ascii="Palatino Linotype" w:hAnsi="Palatino Linotype" w:cs="Arial"/>
          <w:b/>
        </w:rPr>
        <w:t>Xxxxxxxx Xxxxxxx Xxxxxxx</w:t>
      </w:r>
      <w:r w:rsidRPr="00911351">
        <w:rPr>
          <w:rFonts w:ascii="Palatino Linotype" w:hAnsi="Palatino Linotype" w:cs="Arial"/>
        </w:rPr>
        <w:t xml:space="preserve">, en lo sucesivo </w:t>
      </w:r>
      <w:r w:rsidR="00BB2AB6">
        <w:rPr>
          <w:rFonts w:ascii="Palatino Linotype" w:hAnsi="Palatino Linotype" w:cs="Arial"/>
        </w:rPr>
        <w:t>el</w:t>
      </w:r>
      <w:r w:rsidRPr="00911351">
        <w:rPr>
          <w:rFonts w:ascii="Palatino Linotype" w:hAnsi="Palatino Linotype" w:cs="Arial"/>
        </w:rPr>
        <w:t xml:space="preserve"> </w:t>
      </w:r>
      <w:r w:rsidRPr="00911351">
        <w:rPr>
          <w:rFonts w:ascii="Palatino Linotype" w:hAnsi="Palatino Linotype" w:cs="Arial"/>
          <w:b/>
        </w:rPr>
        <w:t>recurrente</w:t>
      </w:r>
      <w:r w:rsidRPr="00911351">
        <w:rPr>
          <w:rFonts w:ascii="Palatino Linotype" w:hAnsi="Palatino Linotype" w:cs="Arial"/>
        </w:rPr>
        <w:t xml:space="preserve"> en contra de la</w:t>
      </w:r>
      <w:r w:rsidR="00FD5E90" w:rsidRPr="00911351">
        <w:rPr>
          <w:rFonts w:ascii="Palatino Linotype" w:hAnsi="Palatino Linotype" w:cs="Arial"/>
        </w:rPr>
        <w:t xml:space="preserve"> </w:t>
      </w:r>
      <w:r w:rsidRPr="00911351">
        <w:rPr>
          <w:rFonts w:ascii="Palatino Linotype" w:hAnsi="Palatino Linotype" w:cs="Arial"/>
        </w:rPr>
        <w:t xml:space="preserve">respuesta a su solicitud de información con número de folio </w:t>
      </w:r>
      <w:r w:rsidR="00112907">
        <w:rPr>
          <w:rFonts w:ascii="Palatino Linotype" w:hAnsi="Palatino Linotype" w:cs="Arial"/>
          <w:b/>
        </w:rPr>
        <w:t>00021</w:t>
      </w:r>
      <w:r w:rsidRPr="00911351">
        <w:rPr>
          <w:rFonts w:ascii="Palatino Linotype" w:hAnsi="Palatino Linotype" w:cs="Arial"/>
          <w:b/>
        </w:rPr>
        <w:t>/</w:t>
      </w:r>
      <w:r w:rsidR="00112907">
        <w:rPr>
          <w:rFonts w:ascii="Palatino Linotype" w:hAnsi="Palatino Linotype" w:cs="Arial"/>
          <w:b/>
        </w:rPr>
        <w:t>DIFCUAUTIZ</w:t>
      </w:r>
      <w:r w:rsidR="00FA59AA">
        <w:rPr>
          <w:rFonts w:ascii="Palatino Linotype" w:hAnsi="Palatino Linotype" w:cs="Arial"/>
          <w:b/>
        </w:rPr>
        <w:t>/IP/2018</w:t>
      </w:r>
      <w:r w:rsidRPr="00911351">
        <w:rPr>
          <w:rFonts w:ascii="Palatino Linotype" w:hAnsi="Palatino Linotype" w:cs="Arial"/>
        </w:rPr>
        <w:t>, por parte de</w:t>
      </w:r>
      <w:r w:rsidR="00FF4565">
        <w:rPr>
          <w:rFonts w:ascii="Palatino Linotype" w:hAnsi="Palatino Linotype" w:cs="Arial"/>
        </w:rPr>
        <w:t>l</w:t>
      </w:r>
      <w:r w:rsidRPr="00911351">
        <w:rPr>
          <w:rFonts w:ascii="Palatino Linotype" w:hAnsi="Palatino Linotype" w:cs="Arial"/>
        </w:rPr>
        <w:t xml:space="preserve"> </w:t>
      </w:r>
      <w:r w:rsidR="00112907">
        <w:rPr>
          <w:rFonts w:ascii="Palatino Linotype" w:hAnsi="Palatino Linotype" w:cs="Arial"/>
          <w:b/>
        </w:rPr>
        <w:t>Sistema Municipal para el Desarrollo Integral de la Familia de Cuautitlán Izcalli</w:t>
      </w:r>
      <w:r w:rsidRPr="00911351">
        <w:rPr>
          <w:rFonts w:ascii="Palatino Linotype" w:hAnsi="Palatino Linotype" w:cs="Arial"/>
        </w:rPr>
        <w:t xml:space="preserve">, en lo sucesivo el </w:t>
      </w:r>
      <w:r w:rsidRPr="00911351">
        <w:rPr>
          <w:rFonts w:ascii="Palatino Linotype" w:hAnsi="Palatino Linotype" w:cs="Arial"/>
          <w:b/>
        </w:rPr>
        <w:t xml:space="preserve">Sujeto Obligado; </w:t>
      </w:r>
      <w:r w:rsidRPr="00911351">
        <w:rPr>
          <w:rFonts w:ascii="Palatino Linotype" w:hAnsi="Palatino Linotype" w:cs="Arial"/>
        </w:rPr>
        <w:t>se procede a dictar la presente resol</w:t>
      </w:r>
      <w:r w:rsidR="00713E1B" w:rsidRPr="00911351">
        <w:rPr>
          <w:rFonts w:ascii="Palatino Linotype" w:hAnsi="Palatino Linotype" w:cs="Arial"/>
        </w:rPr>
        <w:t>ución, con base en lo</w:t>
      </w:r>
      <w:r w:rsidR="00DE57B5">
        <w:rPr>
          <w:rFonts w:ascii="Palatino Linotype" w:hAnsi="Palatino Linotype" w:cs="Arial"/>
        </w:rPr>
        <w:t>s</w:t>
      </w:r>
      <w:r w:rsidR="00713E1B" w:rsidRPr="00911351">
        <w:rPr>
          <w:rFonts w:ascii="Palatino Linotype" w:hAnsi="Palatino Linotype" w:cs="Arial"/>
        </w:rPr>
        <w:t xml:space="preserve"> siguiente</w:t>
      </w:r>
      <w:r w:rsidR="00F216A5" w:rsidRPr="00911351">
        <w:rPr>
          <w:rFonts w:ascii="Palatino Linotype" w:hAnsi="Palatino Linotype" w:cs="Arial"/>
        </w:rPr>
        <w:t>s</w:t>
      </w:r>
      <w:r w:rsidR="00713E1B" w:rsidRPr="00911351">
        <w:rPr>
          <w:rFonts w:ascii="Palatino Linotype" w:hAnsi="Palatino Linotype" w:cs="Arial"/>
        </w:rPr>
        <w:t>:</w:t>
      </w:r>
    </w:p>
    <w:p w14:paraId="783B97B4" w14:textId="77777777" w:rsidR="009E5A7D" w:rsidRPr="00911351" w:rsidRDefault="009E5A7D" w:rsidP="009E5A7D">
      <w:pPr>
        <w:pStyle w:val="Prrafodelista"/>
        <w:numPr>
          <w:ilvl w:val="0"/>
          <w:numId w:val="3"/>
        </w:numPr>
        <w:spacing w:before="240" w:after="240" w:line="360" w:lineRule="auto"/>
        <w:ind w:left="1077"/>
        <w:contextualSpacing/>
        <w:jc w:val="center"/>
        <w:rPr>
          <w:rFonts w:ascii="Palatino Linotype" w:hAnsi="Palatino Linotype" w:cs="Arial"/>
          <w:b/>
        </w:rPr>
      </w:pPr>
      <w:r w:rsidRPr="00911351">
        <w:rPr>
          <w:rFonts w:ascii="Palatino Linotype" w:hAnsi="Palatino Linotype" w:cs="Arial"/>
          <w:b/>
        </w:rPr>
        <w:t>A N T E C E D E N T E S:</w:t>
      </w:r>
    </w:p>
    <w:p w14:paraId="2137DF43" w14:textId="578B69F6" w:rsidR="009E5A7D" w:rsidRPr="00911351" w:rsidRDefault="009E5A7D" w:rsidP="009E5A7D">
      <w:pPr>
        <w:spacing w:before="240" w:after="240" w:line="360" w:lineRule="auto"/>
        <w:jc w:val="both"/>
        <w:rPr>
          <w:rFonts w:ascii="Palatino Linotype" w:hAnsi="Palatino Linotype" w:cs="Arial"/>
          <w:b/>
        </w:rPr>
      </w:pPr>
      <w:r w:rsidRPr="00911351">
        <w:rPr>
          <w:rFonts w:ascii="Palatino Linotype" w:hAnsi="Palatino Linotype" w:cs="Arial"/>
          <w:b/>
        </w:rPr>
        <w:t xml:space="preserve">1. Solicitud de acceso a la información. </w:t>
      </w:r>
      <w:r w:rsidRPr="00911351">
        <w:rPr>
          <w:rFonts w:ascii="Palatino Linotype" w:hAnsi="Palatino Linotype" w:cs="Arial"/>
        </w:rPr>
        <w:t xml:space="preserve">Con fecha </w:t>
      </w:r>
      <w:r w:rsidR="00112907">
        <w:rPr>
          <w:rFonts w:ascii="Palatino Linotype" w:hAnsi="Palatino Linotype" w:cs="Arial"/>
        </w:rPr>
        <w:t>treinta</w:t>
      </w:r>
      <w:r w:rsidRPr="00911351">
        <w:rPr>
          <w:rFonts w:ascii="Palatino Linotype" w:hAnsi="Palatino Linotype" w:cs="Arial"/>
        </w:rPr>
        <w:t xml:space="preserve"> de </w:t>
      </w:r>
      <w:r w:rsidR="00112907">
        <w:rPr>
          <w:rFonts w:ascii="Palatino Linotype" w:hAnsi="Palatino Linotype" w:cs="Arial"/>
        </w:rPr>
        <w:t>julio</w:t>
      </w:r>
      <w:r w:rsidR="001F2AAE" w:rsidRPr="00911351">
        <w:rPr>
          <w:rFonts w:ascii="Palatino Linotype" w:hAnsi="Palatino Linotype" w:cs="Arial"/>
        </w:rPr>
        <w:t xml:space="preserve"> </w:t>
      </w:r>
      <w:r w:rsidRPr="00911351">
        <w:rPr>
          <w:rFonts w:ascii="Palatino Linotype" w:hAnsi="Palatino Linotype" w:cs="Arial"/>
        </w:rPr>
        <w:t xml:space="preserve">de dos mil </w:t>
      </w:r>
      <w:r w:rsidR="00FA59AA">
        <w:rPr>
          <w:rFonts w:ascii="Palatino Linotype" w:hAnsi="Palatino Linotype" w:cs="Arial"/>
        </w:rPr>
        <w:t>dieciocho</w:t>
      </w:r>
      <w:r w:rsidRPr="00911351">
        <w:rPr>
          <w:rFonts w:ascii="Palatino Linotype" w:hAnsi="Palatino Linotype" w:cs="Arial"/>
        </w:rPr>
        <w:t>, la</w:t>
      </w:r>
      <w:r w:rsidR="00176A2B" w:rsidRPr="00911351">
        <w:rPr>
          <w:rFonts w:ascii="Palatino Linotype" w:hAnsi="Palatino Linotype" w:cs="Arial"/>
        </w:rPr>
        <w:t xml:space="preserve"> parte</w:t>
      </w:r>
      <w:r w:rsidRPr="00911351">
        <w:rPr>
          <w:rFonts w:ascii="Palatino Linotype" w:hAnsi="Palatino Linotype" w:cs="Arial"/>
        </w:rPr>
        <w:t xml:space="preserve"> </w:t>
      </w:r>
      <w:r w:rsidRPr="00911351">
        <w:rPr>
          <w:rFonts w:ascii="Palatino Linotype" w:hAnsi="Palatino Linotype" w:cs="Arial"/>
          <w:b/>
        </w:rPr>
        <w:t>recurrente</w:t>
      </w:r>
      <w:r w:rsidRPr="00911351">
        <w:rPr>
          <w:rFonts w:ascii="Palatino Linotype" w:hAnsi="Palatino Linotype" w:cs="Arial"/>
        </w:rPr>
        <w:t xml:space="preserve"> formuló solicitud de acceso a información pública al </w:t>
      </w:r>
      <w:r w:rsidRPr="00911351">
        <w:rPr>
          <w:rFonts w:ascii="Palatino Linotype" w:hAnsi="Palatino Linotype" w:cs="Arial"/>
          <w:b/>
        </w:rPr>
        <w:t>Sujeto Obligado</w:t>
      </w:r>
      <w:r w:rsidRPr="00911351">
        <w:rPr>
          <w:rFonts w:ascii="Palatino Linotype" w:hAnsi="Palatino Linotype" w:cs="Arial"/>
        </w:rPr>
        <w:t xml:space="preserve"> a través del Sistema de Acceso a la Información Mexiquense, en adelante </w:t>
      </w:r>
      <w:r w:rsidRPr="00911351">
        <w:rPr>
          <w:rFonts w:ascii="Palatino Linotype" w:hAnsi="Palatino Linotype" w:cs="Arial"/>
          <w:b/>
        </w:rPr>
        <w:t>SAIMEX,</w:t>
      </w:r>
      <w:r w:rsidRPr="00911351">
        <w:rPr>
          <w:rFonts w:ascii="Palatino Linotype" w:hAnsi="Palatino Linotype" w:cs="Arial"/>
        </w:rPr>
        <w:t xml:space="preserve">  requiriéndole lo siguiente:</w:t>
      </w:r>
    </w:p>
    <w:p w14:paraId="777CDE7C" w14:textId="3EAD833A" w:rsidR="004F6DE4" w:rsidRPr="00112907" w:rsidRDefault="009E5A7D" w:rsidP="00BF60AE">
      <w:pPr>
        <w:autoSpaceDE w:val="0"/>
        <w:autoSpaceDN w:val="0"/>
        <w:adjustRightInd w:val="0"/>
        <w:ind w:left="851" w:right="900"/>
        <w:jc w:val="both"/>
        <w:rPr>
          <w:rFonts w:ascii="Palatino Linotype" w:hAnsi="Palatino Linotype"/>
          <w:i/>
          <w:sz w:val="22"/>
          <w:szCs w:val="22"/>
        </w:rPr>
      </w:pPr>
      <w:r w:rsidRPr="00112907">
        <w:rPr>
          <w:rFonts w:ascii="Palatino Linotype" w:hAnsi="Palatino Linotype" w:cs="Arial"/>
          <w:i/>
          <w:sz w:val="22"/>
          <w:szCs w:val="22"/>
        </w:rPr>
        <w:t>“</w:t>
      </w:r>
      <w:r w:rsidR="00112907" w:rsidRPr="00112907">
        <w:rPr>
          <w:rFonts w:ascii="Palatino Linotype" w:hAnsi="Palatino Linotype"/>
          <w:i/>
          <w:color w:val="000000"/>
          <w:sz w:val="22"/>
          <w:szCs w:val="22"/>
        </w:rPr>
        <w:t>Información de todas las direcciones y jefaturas, del Sistema Municipal aDif, así como el nombre de todos los directores y jefes de departamento y sueldos que perciben</w:t>
      </w:r>
      <w:r w:rsidR="00392530" w:rsidRPr="00112907">
        <w:rPr>
          <w:rFonts w:ascii="Palatino Linotype" w:hAnsi="Palatino Linotype"/>
          <w:i/>
          <w:sz w:val="22"/>
          <w:szCs w:val="22"/>
        </w:rPr>
        <w:t>.</w:t>
      </w:r>
      <w:r w:rsidRPr="00112907">
        <w:rPr>
          <w:rFonts w:ascii="Palatino Linotype" w:hAnsi="Palatino Linotype" w:cs="Arial"/>
          <w:i/>
          <w:sz w:val="22"/>
          <w:szCs w:val="22"/>
        </w:rPr>
        <w:t>” (sic)</w:t>
      </w:r>
    </w:p>
    <w:p w14:paraId="7F8097B6" w14:textId="03491DE0" w:rsidR="0026697E" w:rsidRPr="00911351" w:rsidRDefault="0026697E" w:rsidP="00392530">
      <w:pPr>
        <w:spacing w:before="240" w:after="240" w:line="360" w:lineRule="auto"/>
        <w:jc w:val="both"/>
        <w:rPr>
          <w:rFonts w:ascii="Palatino Linotype" w:hAnsi="Palatino Linotype" w:cs="Arial"/>
        </w:rPr>
      </w:pPr>
      <w:r w:rsidRPr="00911351">
        <w:rPr>
          <w:rFonts w:ascii="Palatino Linotype" w:hAnsi="Palatino Linotype" w:cs="Arial"/>
          <w:b/>
        </w:rPr>
        <w:t xml:space="preserve">Modalidad  elegida para la entrega de la información: </w:t>
      </w:r>
      <w:r w:rsidRPr="00911351">
        <w:rPr>
          <w:rFonts w:ascii="Palatino Linotype" w:hAnsi="Palatino Linotype" w:cs="Arial"/>
        </w:rPr>
        <w:t>a través del SAIMEX.</w:t>
      </w:r>
    </w:p>
    <w:p w14:paraId="7D62B76B" w14:textId="5A3B9CE0" w:rsidR="00112907" w:rsidRDefault="00112907" w:rsidP="00592026">
      <w:pPr>
        <w:spacing w:before="240" w:after="240" w:line="360" w:lineRule="auto"/>
        <w:jc w:val="both"/>
        <w:rPr>
          <w:rFonts w:ascii="Palatino Linotype" w:hAnsi="Palatino Linotype" w:cs="Arial"/>
        </w:rPr>
      </w:pPr>
      <w:r>
        <w:rPr>
          <w:rFonts w:ascii="Palatino Linotype" w:hAnsi="Palatino Linotype" w:cs="Arial"/>
          <w:b/>
        </w:rPr>
        <w:t xml:space="preserve">2. Prórroga. </w:t>
      </w:r>
      <w:r w:rsidRPr="002F13C7">
        <w:rPr>
          <w:rFonts w:ascii="Palatino Linotype" w:hAnsi="Palatino Linotype" w:cs="Arial"/>
        </w:rPr>
        <w:t>De las consta</w:t>
      </w:r>
      <w:r>
        <w:rPr>
          <w:rFonts w:ascii="Palatino Linotype" w:hAnsi="Palatino Linotype" w:cs="Arial"/>
        </w:rPr>
        <w:t>ncias que integran el</w:t>
      </w:r>
      <w:r w:rsidRPr="002F13C7">
        <w:rPr>
          <w:rFonts w:ascii="Palatino Linotype" w:hAnsi="Palatino Linotype" w:cs="Arial"/>
        </w:rPr>
        <w:t xml:space="preserve"> expediente electrónico que se re</w:t>
      </w:r>
      <w:r>
        <w:rPr>
          <w:rFonts w:ascii="Palatino Linotype" w:hAnsi="Palatino Linotype" w:cs="Arial"/>
        </w:rPr>
        <w:t xml:space="preserve">suelve se advierte que en fecha </w:t>
      </w:r>
      <w:r w:rsidR="00124A47">
        <w:rPr>
          <w:rFonts w:ascii="Palatino Linotype" w:hAnsi="Palatino Linotype" w:cs="Arial"/>
        </w:rPr>
        <w:t>veinte</w:t>
      </w:r>
      <w:r w:rsidRPr="002F13C7">
        <w:rPr>
          <w:rFonts w:ascii="Palatino Linotype" w:hAnsi="Palatino Linotype" w:cs="Arial"/>
        </w:rPr>
        <w:t xml:space="preserve"> de </w:t>
      </w:r>
      <w:r w:rsidR="00124A47">
        <w:rPr>
          <w:rFonts w:ascii="Palatino Linotype" w:hAnsi="Palatino Linotype" w:cs="Arial"/>
        </w:rPr>
        <w:t>agosto</w:t>
      </w:r>
      <w:r>
        <w:rPr>
          <w:rFonts w:ascii="Palatino Linotype" w:hAnsi="Palatino Linotype" w:cs="Arial"/>
        </w:rPr>
        <w:t xml:space="preserve"> de dos mil dieciocho el</w:t>
      </w:r>
      <w:r w:rsidRPr="002F13C7">
        <w:rPr>
          <w:rFonts w:ascii="Palatino Linotype" w:hAnsi="Palatino Linotype" w:cs="Arial"/>
        </w:rPr>
        <w:t xml:space="preserve"> </w:t>
      </w:r>
      <w:r w:rsidRPr="002F13C7">
        <w:rPr>
          <w:rFonts w:ascii="Palatino Linotype" w:hAnsi="Palatino Linotype" w:cs="Arial"/>
          <w:b/>
        </w:rPr>
        <w:t xml:space="preserve">Sujeto Obligado </w:t>
      </w:r>
      <w:r w:rsidRPr="002F13C7">
        <w:rPr>
          <w:rFonts w:ascii="Palatino Linotype" w:hAnsi="Palatino Linotype" w:cs="Arial"/>
        </w:rPr>
        <w:lastRenderedPageBreak/>
        <w:t>notificó que el plazo para dar respuesta a la correspondiente solicitud de</w:t>
      </w:r>
      <w:r w:rsidR="00111722">
        <w:rPr>
          <w:rFonts w:ascii="Palatino Linotype" w:hAnsi="Palatino Linotype" w:cs="Arial"/>
        </w:rPr>
        <w:t xml:space="preserve"> </w:t>
      </w:r>
      <w:r>
        <w:rPr>
          <w:rFonts w:ascii="Palatino Linotype" w:hAnsi="Palatino Linotype" w:cs="Arial"/>
        </w:rPr>
        <w:t>l</w:t>
      </w:r>
      <w:r w:rsidR="00111722">
        <w:rPr>
          <w:rFonts w:ascii="Palatino Linotype" w:hAnsi="Palatino Linotype" w:cs="Arial"/>
        </w:rPr>
        <w:t>a</w:t>
      </w:r>
      <w:r w:rsidRPr="002F13C7">
        <w:rPr>
          <w:rFonts w:ascii="Palatino Linotype" w:hAnsi="Palatino Linotype" w:cs="Arial"/>
        </w:rPr>
        <w:t xml:space="preserve"> </w:t>
      </w:r>
      <w:r>
        <w:rPr>
          <w:rFonts w:ascii="Palatino Linotype" w:hAnsi="Palatino Linotype" w:cs="Arial"/>
        </w:rPr>
        <w:t>particular</w:t>
      </w:r>
      <w:r w:rsidRPr="002F13C7">
        <w:rPr>
          <w:rFonts w:ascii="Palatino Linotype" w:hAnsi="Palatino Linotype" w:cs="Arial"/>
        </w:rPr>
        <w:t xml:space="preserve"> se </w:t>
      </w:r>
      <w:r>
        <w:rPr>
          <w:rFonts w:ascii="Palatino Linotype" w:hAnsi="Palatino Linotype" w:cs="Arial"/>
        </w:rPr>
        <w:t>había prorrogado por siete días, manifestando lo siguiente:</w:t>
      </w:r>
    </w:p>
    <w:p w14:paraId="2E7F920C" w14:textId="792FCF5A" w:rsidR="00112907" w:rsidRPr="00124A47" w:rsidRDefault="00112907" w:rsidP="00124A47">
      <w:pPr>
        <w:spacing w:before="240" w:after="240"/>
        <w:ind w:left="851" w:right="900"/>
        <w:jc w:val="both"/>
        <w:rPr>
          <w:rFonts w:ascii="Palatino Linotype" w:hAnsi="Palatino Linotype" w:cs="Arial"/>
          <w:i/>
          <w:sz w:val="22"/>
          <w:szCs w:val="22"/>
        </w:rPr>
      </w:pPr>
      <w:r w:rsidRPr="00124A47">
        <w:rPr>
          <w:rFonts w:ascii="Palatino Linotype" w:hAnsi="Palatino Linotype" w:cs="Arial"/>
          <w:i/>
          <w:sz w:val="22"/>
          <w:szCs w:val="22"/>
        </w:rPr>
        <w:t>“</w:t>
      </w:r>
      <w:r w:rsidR="00124A47" w:rsidRPr="00124A47">
        <w:rPr>
          <w:rFonts w:ascii="Palatino Linotype" w:hAnsi="Palatino Linotype" w:cs="Arial"/>
          <w:i/>
          <w:sz w:val="22"/>
          <w:szCs w:val="22"/>
        </w:rPr>
        <w:t>…</w:t>
      </w:r>
      <w:r w:rsidRPr="00124A47">
        <w:rPr>
          <w:rFonts w:ascii="Palatino Linotype" w:hAnsi="Palatino Linotype"/>
          <w:i/>
          <w:color w:val="000000"/>
          <w:sz w:val="22"/>
          <w:szCs w:val="22"/>
        </w:rPr>
        <w:t>Con fundamento en los artículos 4, 23 fracción IV, 24 último párrafo, 59, 160, 163 segundo párrafo y demás relativos de la Ley de Transparencia y Acceso a la Información Pública del Estado de México y Municipios, me permito informarle, que una vez que fue turnada a la Dirección competente de dar trámite y contestación a su solicitud, se le hace de su conocimiento que el plazo de 15 días hábiles para atender su solicitud de información ha sido ampliado por 7 días, en virtud de la siguiente razón: “Por medio del presente, le informo a usted que en atención a la solicitud de información con número de folio: 00021/DIFCUAUTIZ/IP/2018 Solicito el recurso de prórroga, con fundamento en el artículo 163 de la Ley de Transparencia y Acceso a la Información Pública del Estado de México y Municipios, motivada por las siguientes razones: La Dirección de Administración y Finanzas del Sistema Municipal para el Desarrollo Integral de la Familia de Cuautitlán Izcalli está realizando cierre contable del mes para entregar el mismo al Órgano de Fiscalización del Estado de México, por lo cual se ha incrementado la carga de trabajo y le solicito atentamente el recurso de prórroga, motivada por la integración de la información que daría una respuesta completa, y por demás satisfactoria a las mencionadas solicitudes. De lo anteriormente expuesto, con fundamento en el artículo 53 fracciones II, IV y V de la Ley de Transparencia y Acceso a la Información Pública del Estado de México y Municipios, espero ser favorecida con la ampliación del plazo para la atención satisfactoria de la solicitud referida.”(SIC) Por lo anteriormente expuesto y con fundamento en el artículo 53 fracción VI de la Ley de Transparencia y Acceso a la Información Pública del Estado de México y Municipios, pido se sirva tenerse por notificado en tiempo y forma la ampliación del término de su solicitud de información 00021/DIFCUAUTIZ/IP/2018.</w:t>
      </w:r>
      <w:r w:rsidR="00124A47" w:rsidRPr="00124A47">
        <w:rPr>
          <w:rFonts w:ascii="Palatino Linotype" w:hAnsi="Palatino Linotype"/>
          <w:i/>
          <w:color w:val="000000"/>
          <w:sz w:val="22"/>
          <w:szCs w:val="22"/>
        </w:rPr>
        <w:t>” (sic)</w:t>
      </w:r>
    </w:p>
    <w:p w14:paraId="7A667437" w14:textId="5D209B64" w:rsidR="00112907" w:rsidRDefault="00124A47" w:rsidP="00592026">
      <w:pPr>
        <w:spacing w:before="240" w:after="240" w:line="360" w:lineRule="auto"/>
        <w:jc w:val="both"/>
        <w:rPr>
          <w:rFonts w:ascii="Palatino Linotype" w:hAnsi="Palatino Linotype" w:cs="Arial"/>
          <w:b/>
        </w:rPr>
      </w:pPr>
      <w:r>
        <w:rPr>
          <w:rFonts w:ascii="Palatino Linotype" w:hAnsi="Palatino Linotype" w:cs="Arial"/>
        </w:rPr>
        <w:t>De lo anterior no se denota</w:t>
      </w:r>
      <w:r w:rsidR="00112907">
        <w:rPr>
          <w:rFonts w:ascii="Palatino Linotype" w:hAnsi="Palatino Linotype" w:cs="Arial"/>
        </w:rPr>
        <w:t xml:space="preserve"> que haya</w:t>
      </w:r>
      <w:r>
        <w:rPr>
          <w:rFonts w:ascii="Palatino Linotype" w:hAnsi="Palatino Linotype" w:cs="Arial"/>
        </w:rPr>
        <w:t>n</w:t>
      </w:r>
      <w:r w:rsidR="00112907">
        <w:rPr>
          <w:rFonts w:ascii="Palatino Linotype" w:hAnsi="Palatino Linotype" w:cs="Arial"/>
        </w:rPr>
        <w:t xml:space="preserve"> seguido las formalidades para </w:t>
      </w:r>
      <w:r>
        <w:rPr>
          <w:rFonts w:ascii="Palatino Linotype" w:hAnsi="Palatino Linotype" w:cs="Arial"/>
        </w:rPr>
        <w:t>la aprobación y notificación de la prórroga</w:t>
      </w:r>
      <w:r w:rsidR="00112907">
        <w:rPr>
          <w:rFonts w:ascii="Palatino Linotype" w:hAnsi="Palatino Linotype" w:cs="Arial"/>
        </w:rPr>
        <w:t>, ya que no se adjuntó el acuerdo por el que el Comité de Transparencia haya aprobado la ampliación del plazo para dar respuesta de acuerdo a lo que señala el artículo 163 de la Ley de Transparencia y Acceso a la Información Pública del Estado de México y Municipios.</w:t>
      </w:r>
    </w:p>
    <w:p w14:paraId="4B72770E" w14:textId="3C073767" w:rsidR="00592026" w:rsidRPr="00911351" w:rsidRDefault="00124A47" w:rsidP="00592026">
      <w:pPr>
        <w:spacing w:before="240" w:after="240" w:line="360" w:lineRule="auto"/>
        <w:jc w:val="both"/>
        <w:rPr>
          <w:rFonts w:ascii="Palatino Linotype" w:hAnsi="Palatino Linotype" w:cs="Arial"/>
        </w:rPr>
      </w:pPr>
      <w:r>
        <w:rPr>
          <w:rFonts w:ascii="Palatino Linotype" w:hAnsi="Palatino Linotype" w:cs="Arial"/>
          <w:b/>
        </w:rPr>
        <w:lastRenderedPageBreak/>
        <w:t>3</w:t>
      </w:r>
      <w:r w:rsidR="00657473" w:rsidRPr="00911351">
        <w:rPr>
          <w:rFonts w:ascii="Palatino Linotype" w:hAnsi="Palatino Linotype" w:cs="Arial"/>
          <w:b/>
        </w:rPr>
        <w:t xml:space="preserve">. </w:t>
      </w:r>
      <w:r w:rsidR="00592026" w:rsidRPr="00911351">
        <w:rPr>
          <w:rFonts w:ascii="Palatino Linotype" w:hAnsi="Palatino Linotype" w:cs="Arial"/>
          <w:b/>
        </w:rPr>
        <w:t xml:space="preserve">Respuesta. </w:t>
      </w:r>
      <w:r w:rsidR="00592026" w:rsidRPr="00911351">
        <w:rPr>
          <w:rFonts w:ascii="Palatino Linotype" w:hAnsi="Palatino Linotype" w:cs="Arial"/>
        </w:rPr>
        <w:t xml:space="preserve">Con fecha </w:t>
      </w:r>
      <w:r w:rsidR="00112907">
        <w:rPr>
          <w:rFonts w:ascii="Palatino Linotype" w:hAnsi="Palatino Linotype" w:cs="Arial"/>
        </w:rPr>
        <w:t>v</w:t>
      </w:r>
      <w:r>
        <w:rPr>
          <w:rFonts w:ascii="Palatino Linotype" w:hAnsi="Palatino Linotype" w:cs="Arial"/>
        </w:rPr>
        <w:t>eintinueve</w:t>
      </w:r>
      <w:r w:rsidR="00837DBA" w:rsidRPr="00911351">
        <w:rPr>
          <w:rFonts w:ascii="Palatino Linotype" w:hAnsi="Palatino Linotype" w:cs="Arial"/>
        </w:rPr>
        <w:t xml:space="preserve"> </w:t>
      </w:r>
      <w:r w:rsidR="00592026" w:rsidRPr="00911351">
        <w:rPr>
          <w:rFonts w:ascii="Palatino Linotype" w:hAnsi="Palatino Linotype" w:cs="Arial"/>
        </w:rPr>
        <w:t xml:space="preserve">de </w:t>
      </w:r>
      <w:r w:rsidR="00112907">
        <w:rPr>
          <w:rFonts w:ascii="Palatino Linotype" w:hAnsi="Palatino Linotype" w:cs="Arial"/>
        </w:rPr>
        <w:t>agosto</w:t>
      </w:r>
      <w:r w:rsidR="00592026" w:rsidRPr="00911351">
        <w:rPr>
          <w:rFonts w:ascii="Palatino Linotype" w:hAnsi="Palatino Linotype" w:cs="Arial"/>
        </w:rPr>
        <w:t xml:space="preserve"> </w:t>
      </w:r>
      <w:r w:rsidR="00FA59AA">
        <w:rPr>
          <w:rFonts w:ascii="Palatino Linotype" w:hAnsi="Palatino Linotype" w:cs="Arial"/>
        </w:rPr>
        <w:t>de dos mil dieciocho</w:t>
      </w:r>
      <w:r w:rsidR="00592026" w:rsidRPr="00911351">
        <w:rPr>
          <w:rFonts w:ascii="Palatino Linotype" w:hAnsi="Palatino Linotype" w:cs="Arial"/>
        </w:rPr>
        <w:t xml:space="preserve"> el </w:t>
      </w:r>
      <w:r w:rsidR="00592026" w:rsidRPr="00911351">
        <w:rPr>
          <w:rFonts w:ascii="Palatino Linotype" w:hAnsi="Palatino Linotype" w:cs="Arial"/>
          <w:b/>
        </w:rPr>
        <w:t>Sujeto Obligado</w:t>
      </w:r>
      <w:r w:rsidR="00592026" w:rsidRPr="00911351">
        <w:rPr>
          <w:rFonts w:ascii="Palatino Linotype" w:hAnsi="Palatino Linotype" w:cs="Arial"/>
        </w:rPr>
        <w:t xml:space="preserve"> envió su respuesta a la solicitud de acceso a la información a través del SAIMEX, </w:t>
      </w:r>
      <w:r w:rsidR="002974A7" w:rsidRPr="00911351">
        <w:rPr>
          <w:rFonts w:ascii="Palatino Linotype" w:hAnsi="Palatino Linotype" w:cs="Arial"/>
        </w:rPr>
        <w:t>la cual versa como sigue</w:t>
      </w:r>
      <w:r w:rsidR="00592026" w:rsidRPr="00911351">
        <w:rPr>
          <w:rFonts w:ascii="Palatino Linotype" w:hAnsi="Palatino Linotype" w:cs="Arial"/>
        </w:rPr>
        <w:t>:</w:t>
      </w:r>
    </w:p>
    <w:p w14:paraId="2FCD699A" w14:textId="14273C51" w:rsidR="005F6E21" w:rsidRPr="00124A47" w:rsidRDefault="002974A7" w:rsidP="00FA59AA">
      <w:pPr>
        <w:spacing w:before="240" w:after="240"/>
        <w:ind w:left="851" w:right="900"/>
        <w:jc w:val="both"/>
        <w:rPr>
          <w:rFonts w:ascii="Palatino Linotype" w:hAnsi="Palatino Linotype"/>
          <w:i/>
          <w:color w:val="000000"/>
          <w:sz w:val="22"/>
          <w:szCs w:val="22"/>
        </w:rPr>
      </w:pPr>
      <w:r w:rsidRPr="00124A47">
        <w:rPr>
          <w:rFonts w:ascii="Palatino Linotype" w:hAnsi="Palatino Linotype" w:cs="Arial"/>
          <w:i/>
          <w:sz w:val="22"/>
          <w:szCs w:val="22"/>
        </w:rPr>
        <w:t>“</w:t>
      </w:r>
      <w:r w:rsidR="00124A47" w:rsidRPr="00124A47">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72F3BA5" w14:textId="0CE14E51" w:rsidR="002974A7" w:rsidRPr="00124A47" w:rsidRDefault="00124A47" w:rsidP="00FA59AA">
      <w:pPr>
        <w:spacing w:before="240" w:after="240"/>
        <w:ind w:left="851" w:right="900"/>
        <w:jc w:val="both"/>
        <w:rPr>
          <w:rFonts w:ascii="Palatino Linotype" w:hAnsi="Palatino Linotype" w:cs="Arial"/>
          <w:i/>
          <w:sz w:val="22"/>
          <w:szCs w:val="22"/>
        </w:rPr>
      </w:pPr>
      <w:r w:rsidRPr="00124A47">
        <w:rPr>
          <w:rFonts w:ascii="Palatino Linotype" w:hAnsi="Palatino Linotype"/>
          <w:i/>
          <w:color w:val="000000"/>
          <w:sz w:val="22"/>
          <w:szCs w:val="22"/>
        </w:rPr>
        <w:t xml:space="preserve">Por medio del presente y con fundamento en el artículos 11, 12, 53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pública, acceso, modificación, sustitución, rectificación o supresión parcial o total de datos personales, así como de los Recursos de Revisión que deberán de observar los Sujetos Obligados por la Ley de Transparencia y Acceso a la Información Pública del Estado de México y Municipios; le informo la contestación que a su solicitud efectuó (1) Dirección de Administración y Finanzas que a continuación se indica: “Por medio del presente, le informo a usted que en atención a la solicitud de información con número de folio 00021/DIFCUAUTIZ/IP/2018, la que a la letra señala: “INFORMACIÓN SOLICITADA: “Información de todas las direcciones y jefaturas, del Sistema Municipal aDif, así como el nombre de todos los directores y jefes de departamento y sueldos que perciben.” (SIC) Con fundamento en el artículo 12 de la Ley de Transparencia, Acceso a la Información Pública del Estado de México y Municipios, y que a la letra señala: “Artículo 12: Quienes generen, recopilen, administren, manejen, procesen, archiven o conserven información pública serán responsables de la misma en los términos de las disposiciones jurídicas aplicables. Los sujetos obligados solo proporcionarán la información pública que se les requiera y que obre en sus archivos y en el estado en que esta se encuentre. La obligación de proporcionar información no comprende el procesamiento de la misma, ni el presentarla conforme al interés del solicitante, no estarán obligados a generarla, resumirla, efectuar cálculos o practicar investigaciones”. En ese sentido, y de conformidad con lo antes expuesto, le informo que, en atención a su solicitud, le damos respuesta manifestando que después de realizar una búsqueda exhaustiva este Sistema Municipal para el Desarrollo Integral de la Familia de Cuautitlán Izcalli no </w:t>
      </w:r>
      <w:r w:rsidRPr="00124A47">
        <w:rPr>
          <w:rFonts w:ascii="Palatino Linotype" w:hAnsi="Palatino Linotype"/>
          <w:i/>
          <w:color w:val="000000"/>
          <w:sz w:val="22"/>
          <w:szCs w:val="22"/>
        </w:rPr>
        <w:lastRenderedPageBreak/>
        <w:t>cuenta con información de todas las direcciones y jefaturas, del Sistema Municipal aDIF, así como el nombre de todos los directores, jefes de departamento y sueldos que perciben adscritos a un área llamada aDIF.” SIC De lo anteriormente expuesto y fundado a Usted, en términos de los artículos 11, 12, 53 y demás aplicables de la Ley de Transparencia y Acceso a la Información Pública del Estado de México y Municipios, a Usted pido se sirva tener a esta Unidad de Transparencia por notificada en tiempo y forma la contestación a su solicitud de acceso a la información para los efectos legales correspondientes, a través del sistema denominado SAIMEX</w:t>
      </w:r>
      <w:r w:rsidR="002974A7" w:rsidRPr="00124A47">
        <w:rPr>
          <w:rFonts w:ascii="Palatino Linotype" w:hAnsi="Palatino Linotype"/>
          <w:i/>
          <w:sz w:val="22"/>
          <w:szCs w:val="22"/>
        </w:rPr>
        <w:t>.” (sic)</w:t>
      </w:r>
    </w:p>
    <w:p w14:paraId="0F34FDB1" w14:textId="6BAEFC3E" w:rsidR="00124A47" w:rsidRDefault="00124A47" w:rsidP="009E5A7D">
      <w:pPr>
        <w:spacing w:before="240" w:after="240" w:line="360" w:lineRule="auto"/>
        <w:jc w:val="both"/>
        <w:rPr>
          <w:rFonts w:ascii="Palatino Linotype" w:hAnsi="Palatino Linotype"/>
        </w:rPr>
      </w:pPr>
      <w:r>
        <w:rPr>
          <w:rFonts w:ascii="Palatino Linotype" w:hAnsi="Palatino Linotype" w:cs="Arial"/>
          <w:b/>
        </w:rPr>
        <w:t xml:space="preserve">Anexos. </w:t>
      </w:r>
      <w:r>
        <w:rPr>
          <w:rFonts w:ascii="Palatino Linotype" w:hAnsi="Palatino Linotype" w:cs="Arial"/>
        </w:rPr>
        <w:t xml:space="preserve">El Sujeto Obligado adjuntó a su respuesta el archivo </w:t>
      </w:r>
      <w:r w:rsidRPr="00124A47">
        <w:rPr>
          <w:rFonts w:ascii="Palatino Linotype" w:hAnsi="Palatino Linotype" w:cs="Arial"/>
          <w:i/>
        </w:rPr>
        <w:t>“</w:t>
      </w:r>
      <w:hyperlink r:id="rId8" w:tgtFrame="_blank" w:history="1">
        <w:r w:rsidRPr="00124A47">
          <w:rPr>
            <w:rStyle w:val="Hipervnculo"/>
            <w:rFonts w:ascii="Palatino Linotype" w:hAnsi="Palatino Linotype" w:cs="Arial"/>
            <w:bCs/>
            <w:i/>
            <w:color w:val="auto"/>
            <w:u w:val="none"/>
          </w:rPr>
          <w:t>00021_28-08-2018-160207.pdf</w:t>
        </w:r>
      </w:hyperlink>
      <w:r w:rsidRPr="00124A47">
        <w:rPr>
          <w:rFonts w:ascii="Palatino Linotype" w:hAnsi="Palatino Linotype"/>
          <w:i/>
        </w:rPr>
        <w:t>”</w:t>
      </w:r>
      <w:r>
        <w:rPr>
          <w:rFonts w:ascii="Palatino Linotype" w:hAnsi="Palatino Linotype"/>
        </w:rPr>
        <w:t xml:space="preserve"> mismo que contiene el oficio DIF/DAF/TES/MRO/405/2018 emitido por su Directora de Administración y Finanzas, mediante el cual refiere que después de haber realizado una búsqueda exhaustiva no se cuenta con la información de todas las direcciones y jefaturas </w:t>
      </w:r>
      <w:r w:rsidR="001C0DBB">
        <w:rPr>
          <w:rFonts w:ascii="Palatino Linotype" w:hAnsi="Palatino Linotype"/>
        </w:rPr>
        <w:t>del S</w:t>
      </w:r>
      <w:r>
        <w:rPr>
          <w:rFonts w:ascii="Palatino Linotype" w:hAnsi="Palatino Linotype"/>
        </w:rPr>
        <w:t xml:space="preserve">istema </w:t>
      </w:r>
      <w:r w:rsidR="001C0DBB">
        <w:rPr>
          <w:rFonts w:ascii="Palatino Linotype" w:hAnsi="Palatino Linotype"/>
        </w:rPr>
        <w:t>Municipal aDIF, así como el nombre de todos los directores, jefes de departamento y sueldos que perciben adscritos a un área llamada aDIF.</w:t>
      </w:r>
    </w:p>
    <w:p w14:paraId="204B7B1F" w14:textId="223558DE" w:rsidR="009E5A7D" w:rsidRDefault="001C0DBB" w:rsidP="009E5A7D">
      <w:pPr>
        <w:spacing w:before="240" w:after="240" w:line="360" w:lineRule="auto"/>
        <w:jc w:val="both"/>
        <w:rPr>
          <w:rFonts w:ascii="Palatino Linotype" w:hAnsi="Palatino Linotype" w:cs="Arial"/>
        </w:rPr>
      </w:pPr>
      <w:r>
        <w:rPr>
          <w:rFonts w:ascii="Palatino Linotype" w:hAnsi="Palatino Linotype" w:cs="Arial"/>
          <w:b/>
        </w:rPr>
        <w:t>4</w:t>
      </w:r>
      <w:r w:rsidR="009E5A7D" w:rsidRPr="00911351">
        <w:rPr>
          <w:rFonts w:ascii="Palatino Linotype" w:hAnsi="Palatino Linotype" w:cs="Arial"/>
          <w:b/>
        </w:rPr>
        <w:t xml:space="preserve">. Interposición del recurso de revisión. </w:t>
      </w:r>
      <w:r w:rsidR="009E5A7D" w:rsidRPr="00911351">
        <w:rPr>
          <w:rFonts w:ascii="Palatino Linotype" w:hAnsi="Palatino Linotype" w:cs="Arial"/>
        </w:rPr>
        <w:t xml:space="preserve">Inconforme </w:t>
      </w:r>
      <w:r w:rsidR="00111722">
        <w:rPr>
          <w:rFonts w:ascii="Palatino Linotype" w:hAnsi="Palatino Linotype" w:cs="Arial"/>
        </w:rPr>
        <w:t>la</w:t>
      </w:r>
      <w:r w:rsidR="009E5A7D" w:rsidRPr="00911351">
        <w:rPr>
          <w:rFonts w:ascii="Palatino Linotype" w:hAnsi="Palatino Linotype" w:cs="Arial"/>
        </w:rPr>
        <w:t xml:space="preserve"> solicitante con la</w:t>
      </w:r>
      <w:r w:rsidR="004817F9" w:rsidRPr="00911351">
        <w:rPr>
          <w:rFonts w:ascii="Palatino Linotype" w:hAnsi="Palatino Linotype" w:cs="Arial"/>
        </w:rPr>
        <w:t xml:space="preserve"> </w:t>
      </w:r>
      <w:r w:rsidR="009E5A7D" w:rsidRPr="00911351">
        <w:rPr>
          <w:rFonts w:ascii="Palatino Linotype" w:hAnsi="Palatino Linotype" w:cs="Arial"/>
        </w:rPr>
        <w:t xml:space="preserve">respuesta del </w:t>
      </w:r>
      <w:r w:rsidR="009E5A7D" w:rsidRPr="00911351">
        <w:rPr>
          <w:rFonts w:ascii="Palatino Linotype" w:hAnsi="Palatino Linotype" w:cs="Arial"/>
          <w:b/>
        </w:rPr>
        <w:t>Sujeto Obligado</w:t>
      </w:r>
      <w:r w:rsidR="009E5A7D" w:rsidRPr="00911351">
        <w:rPr>
          <w:rFonts w:ascii="Palatino Linotype" w:hAnsi="Palatino Linotype" w:cs="Arial"/>
        </w:rPr>
        <w:t xml:space="preserve"> interpuso recurso de revisión a través del SAIMEX en</w:t>
      </w:r>
      <w:r w:rsidR="00066207" w:rsidRPr="00911351">
        <w:rPr>
          <w:rFonts w:ascii="Palatino Linotype" w:hAnsi="Palatino Linotype" w:cs="Arial"/>
        </w:rPr>
        <w:t xml:space="preserve"> fecha </w:t>
      </w:r>
      <w:r w:rsidR="00111722">
        <w:rPr>
          <w:rFonts w:ascii="Palatino Linotype" w:hAnsi="Palatino Linotype" w:cs="Arial"/>
        </w:rPr>
        <w:t>tres</w:t>
      </w:r>
      <w:r w:rsidR="009E5A7D" w:rsidRPr="00911351">
        <w:rPr>
          <w:rFonts w:ascii="Palatino Linotype" w:hAnsi="Palatino Linotype" w:cs="Arial"/>
        </w:rPr>
        <w:t xml:space="preserve"> de </w:t>
      </w:r>
      <w:r w:rsidR="00111722">
        <w:rPr>
          <w:rFonts w:ascii="Palatino Linotype" w:hAnsi="Palatino Linotype" w:cs="Arial"/>
        </w:rPr>
        <w:t>septiembre</w:t>
      </w:r>
      <w:r w:rsidR="007954FB" w:rsidRPr="00911351">
        <w:rPr>
          <w:rFonts w:ascii="Palatino Linotype" w:hAnsi="Palatino Linotype" w:cs="Arial"/>
        </w:rPr>
        <w:t xml:space="preserve"> </w:t>
      </w:r>
      <w:r w:rsidR="009E5A7D" w:rsidRPr="00911351">
        <w:rPr>
          <w:rFonts w:ascii="Palatino Linotype" w:hAnsi="Palatino Linotype" w:cs="Arial"/>
        </w:rPr>
        <w:t xml:space="preserve">de dos mil </w:t>
      </w:r>
      <w:r w:rsidR="00E85388">
        <w:rPr>
          <w:rFonts w:ascii="Palatino Linotype" w:hAnsi="Palatino Linotype" w:cs="Arial"/>
        </w:rPr>
        <w:t>dieciocho</w:t>
      </w:r>
      <w:r w:rsidR="009E5A7D" w:rsidRPr="00911351">
        <w:rPr>
          <w:rFonts w:ascii="Palatino Linotype" w:hAnsi="Palatino Linotype" w:cs="Arial"/>
        </w:rPr>
        <w:t>, a través del cual expresó lo siguiente:</w:t>
      </w:r>
    </w:p>
    <w:p w14:paraId="0ABF263D" w14:textId="77777777" w:rsidR="009E5A7D" w:rsidRPr="00911351" w:rsidRDefault="009E5A7D" w:rsidP="009E5A7D">
      <w:pPr>
        <w:spacing w:line="360" w:lineRule="auto"/>
        <w:rPr>
          <w:rFonts w:ascii="Palatino Linotype" w:hAnsi="Palatino Linotype" w:cs="Arial"/>
          <w:b/>
        </w:rPr>
      </w:pPr>
      <w:r w:rsidRPr="00911351">
        <w:rPr>
          <w:rFonts w:ascii="Palatino Linotype" w:hAnsi="Palatino Linotype" w:cs="Arial"/>
          <w:b/>
        </w:rPr>
        <w:t>a) Acto impugnado.</w:t>
      </w:r>
    </w:p>
    <w:p w14:paraId="622A9AB2" w14:textId="0D9F711B" w:rsidR="009E5A7D" w:rsidRPr="00111722" w:rsidRDefault="009E5A7D" w:rsidP="007634D7">
      <w:pPr>
        <w:spacing w:after="240"/>
        <w:ind w:left="851" w:right="900"/>
        <w:jc w:val="both"/>
        <w:rPr>
          <w:rFonts w:ascii="Palatino Linotype" w:hAnsi="Palatino Linotype" w:cs="Arial"/>
          <w:i/>
          <w:sz w:val="22"/>
          <w:szCs w:val="22"/>
        </w:rPr>
      </w:pPr>
      <w:r w:rsidRPr="00111722">
        <w:rPr>
          <w:rFonts w:ascii="Palatino Linotype" w:hAnsi="Palatino Linotype" w:cs="Arial"/>
          <w:i/>
          <w:sz w:val="22"/>
          <w:szCs w:val="22"/>
        </w:rPr>
        <w:t>“</w:t>
      </w:r>
      <w:r w:rsidR="00111722" w:rsidRPr="00111722">
        <w:rPr>
          <w:rFonts w:ascii="Palatino Linotype" w:hAnsi="Palatino Linotype"/>
          <w:i/>
          <w:color w:val="000000"/>
          <w:sz w:val="22"/>
          <w:szCs w:val="22"/>
        </w:rPr>
        <w:t>La negativa a la información solicitada</w:t>
      </w:r>
      <w:r w:rsidR="00BE11BC" w:rsidRPr="00111722">
        <w:rPr>
          <w:rFonts w:ascii="Palatino Linotype" w:hAnsi="Palatino Linotype"/>
          <w:i/>
          <w:sz w:val="22"/>
          <w:szCs w:val="22"/>
        </w:rPr>
        <w:t>.</w:t>
      </w:r>
      <w:r w:rsidRPr="00111722">
        <w:rPr>
          <w:rFonts w:ascii="Palatino Linotype" w:hAnsi="Palatino Linotype" w:cs="Arial"/>
          <w:i/>
          <w:sz w:val="22"/>
          <w:szCs w:val="22"/>
        </w:rPr>
        <w:t>” (sic)</w:t>
      </w:r>
    </w:p>
    <w:p w14:paraId="177D82C5" w14:textId="77777777" w:rsidR="009E5A7D" w:rsidRPr="00911351" w:rsidRDefault="009E5A7D" w:rsidP="009E5A7D">
      <w:pPr>
        <w:spacing w:line="360" w:lineRule="auto"/>
        <w:jc w:val="both"/>
        <w:rPr>
          <w:rFonts w:ascii="Palatino Linotype" w:hAnsi="Palatino Linotype" w:cs="Arial"/>
          <w:b/>
        </w:rPr>
      </w:pPr>
      <w:r w:rsidRPr="00911351">
        <w:rPr>
          <w:rFonts w:ascii="Palatino Linotype" w:hAnsi="Palatino Linotype" w:cs="Arial"/>
          <w:b/>
        </w:rPr>
        <w:t>b) Motivos de inconformidad.</w:t>
      </w:r>
    </w:p>
    <w:p w14:paraId="450E8CD1" w14:textId="62FD1608" w:rsidR="009E5A7D" w:rsidRPr="00111722" w:rsidRDefault="009E5A7D" w:rsidP="0040555C">
      <w:pPr>
        <w:ind w:left="851" w:right="900"/>
        <w:jc w:val="both"/>
        <w:rPr>
          <w:rFonts w:ascii="Palatino Linotype" w:hAnsi="Palatino Linotype"/>
          <w:i/>
          <w:sz w:val="22"/>
          <w:szCs w:val="22"/>
          <w:lang w:val="es-MX" w:eastAsia="es-MX"/>
        </w:rPr>
      </w:pPr>
      <w:r w:rsidRPr="00111722">
        <w:rPr>
          <w:rFonts w:ascii="Palatino Linotype" w:hAnsi="Palatino Linotype" w:cs="Arial"/>
          <w:i/>
          <w:sz w:val="22"/>
          <w:szCs w:val="22"/>
        </w:rPr>
        <w:t>“</w:t>
      </w:r>
      <w:r w:rsidR="00111722" w:rsidRPr="00111722">
        <w:rPr>
          <w:rFonts w:ascii="Palatino Linotype" w:hAnsi="Palatino Linotype"/>
          <w:i/>
          <w:color w:val="000000"/>
          <w:sz w:val="22"/>
          <w:szCs w:val="22"/>
        </w:rPr>
        <w:t xml:space="preserve">La respuesta emitida por la Dirección de Administración y Finanzas del Sistema Municipal para el Desarrollo Integral de la Familia de Cuautitlán Izcalli, es carente de veracidad ya que es incongruente e inverosímil que supuestamente después de realizar una búsqueda exhaustiva no cuenten con información de todas las direcciones y jefaturas, del Sistema Municipal DIF, así como el nombre de todos los directores, jefes de departamento y sueldos que perciben, ya que debido </w:t>
      </w:r>
      <w:r w:rsidR="00111722" w:rsidRPr="00111722">
        <w:rPr>
          <w:rFonts w:ascii="Palatino Linotype" w:hAnsi="Palatino Linotype"/>
          <w:i/>
          <w:color w:val="000000"/>
          <w:sz w:val="22"/>
          <w:szCs w:val="22"/>
        </w:rPr>
        <w:lastRenderedPageBreak/>
        <w:t>a un error mecanográfico se escribió una la letra (a) antes de la palabra DIF, eso no quiere decir que no se entienda lo que se está solicitando, y ahora bien si se hubiese tenido alguna duda de la solicitud se hubiera estado a lo dispuesto por el artículo 159 de la Ley de Transparencia y Acceso a la Información Pública del Estado de México y Municipios, la Unidad de Transparencia hubiera requerido la aclaración de la misma, lo cual no aconteció, por lo cual no se quiso proporcionar la información solicitada</w:t>
      </w:r>
      <w:r w:rsidR="004143F3" w:rsidRPr="00111722">
        <w:rPr>
          <w:rFonts w:ascii="Palatino Linotype" w:hAnsi="Palatino Linotype"/>
          <w:i/>
          <w:color w:val="000000"/>
          <w:sz w:val="22"/>
          <w:szCs w:val="22"/>
        </w:rPr>
        <w:t>.</w:t>
      </w:r>
      <w:r w:rsidRPr="00111722">
        <w:rPr>
          <w:rFonts w:ascii="Palatino Linotype" w:hAnsi="Palatino Linotype" w:cs="Arial"/>
          <w:i/>
          <w:sz w:val="22"/>
          <w:szCs w:val="22"/>
        </w:rPr>
        <w:t>” (sic)</w:t>
      </w:r>
    </w:p>
    <w:p w14:paraId="09EEF3F1" w14:textId="6EC65DDB" w:rsidR="00A93331" w:rsidRPr="00911351" w:rsidRDefault="00111722" w:rsidP="00A93331">
      <w:pPr>
        <w:spacing w:before="240" w:after="240" w:line="360" w:lineRule="auto"/>
        <w:jc w:val="both"/>
        <w:rPr>
          <w:rFonts w:ascii="Palatino Linotype" w:hAnsi="Palatino Linotype"/>
        </w:rPr>
      </w:pPr>
      <w:r>
        <w:rPr>
          <w:rFonts w:ascii="Palatino Linotype" w:hAnsi="Palatino Linotype"/>
          <w:b/>
        </w:rPr>
        <w:t>5</w:t>
      </w:r>
      <w:r w:rsidR="00A93331" w:rsidRPr="00911351">
        <w:rPr>
          <w:rFonts w:ascii="Palatino Linotype" w:hAnsi="Palatino Linotype"/>
          <w:b/>
        </w:rPr>
        <w:t xml:space="preserve">. Turno. </w:t>
      </w:r>
      <w:r w:rsidR="00A93331" w:rsidRPr="00911351">
        <w:rPr>
          <w:rFonts w:ascii="Palatino Linotype" w:hAnsi="Palatino Linotype"/>
        </w:rPr>
        <w:t xml:space="preserve">De conformidad con el artículo 185, fracción I de la </w:t>
      </w:r>
      <w:r w:rsidR="00A93331" w:rsidRPr="00911351">
        <w:rPr>
          <w:rFonts w:ascii="Palatino Linotype" w:hAnsi="Palatino Linotype" w:cs="Arial"/>
        </w:rPr>
        <w:t xml:space="preserve">Ley de Transparencia y Acceso a la Información Pública del Estado de México y Municipios, el recurso de revisión número </w:t>
      </w:r>
      <w:r>
        <w:rPr>
          <w:rFonts w:ascii="Palatino Linotype" w:hAnsi="Palatino Linotype" w:cs="Arial"/>
          <w:b/>
        </w:rPr>
        <w:t xml:space="preserve"> 03179</w:t>
      </w:r>
      <w:r w:rsidR="00E85388">
        <w:rPr>
          <w:rFonts w:ascii="Palatino Linotype" w:hAnsi="Palatino Linotype" w:cs="Arial"/>
          <w:b/>
        </w:rPr>
        <w:t>/INFOEM/IP/RR/2018</w:t>
      </w:r>
      <w:r w:rsidR="00A93331" w:rsidRPr="00911351">
        <w:rPr>
          <w:rFonts w:ascii="Palatino Linotype" w:hAnsi="Palatino Linotype" w:cs="Arial"/>
          <w:b/>
        </w:rPr>
        <w:t xml:space="preserve"> </w:t>
      </w:r>
      <w:r w:rsidR="00A93331" w:rsidRPr="00911351">
        <w:rPr>
          <w:rFonts w:ascii="Palatino Linotype" w:hAnsi="Palatino Linotype" w:cs="Arial"/>
          <w:bCs/>
          <w:lang w:eastAsia="es-MX"/>
        </w:rPr>
        <w:t>fue</w:t>
      </w:r>
      <w:r w:rsidR="00A93331" w:rsidRPr="00911351">
        <w:rPr>
          <w:rFonts w:ascii="Palatino Linotype" w:hAnsi="Palatino Linotype" w:cs="Arial"/>
          <w:b/>
          <w:bCs/>
          <w:lang w:eastAsia="es-MX"/>
        </w:rPr>
        <w:t xml:space="preserve"> </w:t>
      </w:r>
      <w:r w:rsidR="00A93331" w:rsidRPr="00911351">
        <w:rPr>
          <w:rFonts w:ascii="Palatino Linotype" w:hAnsi="Palatino Linotype"/>
        </w:rPr>
        <w:t>turnado al Comisionado ponente, a efecto de que analizara sobre su admisión o su desechamiento.</w:t>
      </w:r>
    </w:p>
    <w:p w14:paraId="2F1123DE" w14:textId="7B6AD260" w:rsidR="00A93331" w:rsidRPr="00911351" w:rsidRDefault="00111722" w:rsidP="00A93331">
      <w:pPr>
        <w:spacing w:before="240" w:after="240" w:line="360" w:lineRule="auto"/>
        <w:jc w:val="both"/>
        <w:rPr>
          <w:rFonts w:ascii="Palatino Linotype" w:hAnsi="Palatino Linotype" w:cs="Arial"/>
        </w:rPr>
      </w:pPr>
      <w:r>
        <w:rPr>
          <w:rFonts w:ascii="Palatino Linotype" w:hAnsi="Palatino Linotype" w:cs="Arial"/>
          <w:b/>
        </w:rPr>
        <w:t>6</w:t>
      </w:r>
      <w:r w:rsidR="00A93331" w:rsidRPr="00911351">
        <w:rPr>
          <w:rFonts w:ascii="Palatino Linotype" w:hAnsi="Palatino Linotype" w:cs="Arial"/>
          <w:b/>
        </w:rPr>
        <w:t xml:space="preserve">. Admisión del recurso de revisión: </w:t>
      </w:r>
      <w:r w:rsidR="00A93331" w:rsidRPr="00911351">
        <w:rPr>
          <w:rFonts w:ascii="Palatino Linotype" w:hAnsi="Palatino Linotype" w:cs="Arial"/>
        </w:rPr>
        <w:t xml:space="preserve">En fecha </w:t>
      </w:r>
      <w:r w:rsidR="005F6E21">
        <w:rPr>
          <w:rFonts w:ascii="Palatino Linotype" w:hAnsi="Palatino Linotype" w:cs="Arial"/>
        </w:rPr>
        <w:t>siete</w:t>
      </w:r>
      <w:r w:rsidR="00E85388">
        <w:rPr>
          <w:rFonts w:ascii="Palatino Linotype" w:hAnsi="Palatino Linotype" w:cs="Arial"/>
        </w:rPr>
        <w:t xml:space="preserve"> </w:t>
      </w:r>
      <w:r w:rsidR="00A93331" w:rsidRPr="00911351">
        <w:rPr>
          <w:rFonts w:ascii="Palatino Linotype" w:hAnsi="Palatino Linotype" w:cs="Arial"/>
        </w:rPr>
        <w:t xml:space="preserve">de </w:t>
      </w:r>
      <w:r>
        <w:rPr>
          <w:rFonts w:ascii="Palatino Linotype" w:hAnsi="Palatino Linotype" w:cs="Arial"/>
        </w:rPr>
        <w:t xml:space="preserve">septiembre </w:t>
      </w:r>
      <w:r w:rsidR="00E85388">
        <w:rPr>
          <w:rFonts w:ascii="Palatino Linotype" w:hAnsi="Palatino Linotype" w:cs="Arial"/>
        </w:rPr>
        <w:t>de dos mil dieciocho</w:t>
      </w:r>
      <w:r w:rsidR="00A93331" w:rsidRPr="00911351">
        <w:rPr>
          <w:rFonts w:ascii="Palatino Linotype" w:hAnsi="Palatino Linotype" w:cs="Arial"/>
        </w:rPr>
        <w:t xml:space="preserve">, </w:t>
      </w:r>
      <w:r w:rsidR="00034A46" w:rsidRPr="00911351">
        <w:rPr>
          <w:rFonts w:ascii="Palatino Linotype" w:hAnsi="Palatino Linotype" w:cs="Arial"/>
        </w:rPr>
        <w:t>el Comisionado ponente</w:t>
      </w:r>
      <w:r w:rsidR="00A93331" w:rsidRPr="00911351">
        <w:rPr>
          <w:rFonts w:ascii="Palatino Linotype" w:hAnsi="Palatino Linotype" w:cs="Arial"/>
        </w:rPr>
        <w:t>,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6D7C8450" w14:textId="3ED83B77" w:rsidR="00E520D8" w:rsidRPr="004F2A72" w:rsidRDefault="00111722" w:rsidP="00A93331">
      <w:pPr>
        <w:spacing w:after="240" w:line="360" w:lineRule="auto"/>
        <w:jc w:val="both"/>
        <w:rPr>
          <w:rFonts w:ascii="Palatino Linotype" w:hAnsi="Palatino Linotype" w:cs="Arial"/>
        </w:rPr>
      </w:pPr>
      <w:r>
        <w:rPr>
          <w:rFonts w:ascii="Palatino Linotype" w:hAnsi="Palatino Linotype" w:cs="Arial"/>
          <w:b/>
        </w:rPr>
        <w:t>7</w:t>
      </w:r>
      <w:r w:rsidR="00A93331" w:rsidRPr="00911351">
        <w:rPr>
          <w:rFonts w:ascii="Palatino Linotype" w:hAnsi="Palatino Linotype" w:cs="Arial"/>
          <w:b/>
        </w:rPr>
        <w:t xml:space="preserve">. Manifestaciones: </w:t>
      </w:r>
      <w:r w:rsidR="00A93331" w:rsidRPr="00911351">
        <w:rPr>
          <w:rFonts w:ascii="Palatino Linotype" w:hAnsi="Palatino Linotype" w:cs="Arial"/>
        </w:rPr>
        <w:t xml:space="preserve">De las constancias que integran el expediente en que se actúa se advierte que </w:t>
      </w:r>
      <w:r w:rsidR="00E85388">
        <w:rPr>
          <w:rFonts w:ascii="Palatino Linotype" w:hAnsi="Palatino Linotype" w:cs="Arial"/>
        </w:rPr>
        <w:t xml:space="preserve">el Sujeto Obligado en fecha </w:t>
      </w:r>
      <w:r>
        <w:rPr>
          <w:rFonts w:ascii="Palatino Linotype" w:hAnsi="Palatino Linotype" w:cs="Arial"/>
        </w:rPr>
        <w:t xml:space="preserve">diecisiete </w:t>
      </w:r>
      <w:r w:rsidR="00E85388">
        <w:rPr>
          <w:rFonts w:ascii="Palatino Linotype" w:hAnsi="Palatino Linotype" w:cs="Arial"/>
        </w:rPr>
        <w:t xml:space="preserve">de </w:t>
      </w:r>
      <w:r>
        <w:rPr>
          <w:rFonts w:ascii="Palatino Linotype" w:hAnsi="Palatino Linotype" w:cs="Arial"/>
        </w:rPr>
        <w:t>septiembre</w:t>
      </w:r>
      <w:r w:rsidR="00E85388">
        <w:rPr>
          <w:rFonts w:ascii="Palatino Linotype" w:hAnsi="Palatino Linotype" w:cs="Arial"/>
        </w:rPr>
        <w:t xml:space="preserve"> de dos mil dieciocho envió a través del SAIMEX </w:t>
      </w:r>
      <w:r>
        <w:rPr>
          <w:rFonts w:ascii="Palatino Linotype" w:hAnsi="Palatino Linotype" w:cs="Arial"/>
        </w:rPr>
        <w:t>el</w:t>
      </w:r>
      <w:r w:rsidR="00E85388">
        <w:rPr>
          <w:rFonts w:ascii="Palatino Linotype" w:hAnsi="Palatino Linotype" w:cs="Arial"/>
        </w:rPr>
        <w:t xml:space="preserve"> archivo </w:t>
      </w:r>
      <w:r w:rsidRPr="00111722">
        <w:rPr>
          <w:rFonts w:ascii="Palatino Linotype" w:hAnsi="Palatino Linotype" w:cs="Arial"/>
          <w:i/>
        </w:rPr>
        <w:t>“3179 Administración.pdf”</w:t>
      </w:r>
      <w:r>
        <w:rPr>
          <w:rFonts w:ascii="Palatino Linotype" w:hAnsi="Palatino Linotype" w:cs="Arial"/>
        </w:rPr>
        <w:t xml:space="preserve"> mismo que contiene el oficio </w:t>
      </w:r>
      <w:r w:rsidR="004F2A72">
        <w:rPr>
          <w:rFonts w:ascii="Palatino Linotype" w:hAnsi="Palatino Linotype" w:cs="Arial"/>
        </w:rPr>
        <w:t xml:space="preserve">DIF/UT/ENH/049/2018 firmado por la Unidad de Transparencia por el cual pide a la Directora de Administración y Finanzas rendir su informe justificado en relación al recurso de revisión; así también se encuentra el oficio DIF/DAF/TES/MRO/445/2018, por medio del cual la Directora de Administración y Finanzas en términos generales ratifica la respuesta dada a la solicitud de información; por lo que dicho archivo </w:t>
      </w:r>
      <w:r w:rsidR="007770E4">
        <w:rPr>
          <w:rFonts w:ascii="Palatino Linotype" w:hAnsi="Palatino Linotype" w:cs="Arial"/>
        </w:rPr>
        <w:t xml:space="preserve">no fue puesto a la vista del recurrente por no modificar la esencia de la respuesta, es decir, </w:t>
      </w:r>
      <w:r w:rsidR="00933E48">
        <w:rPr>
          <w:rFonts w:ascii="Palatino Linotype" w:hAnsi="Palatino Linotype" w:cs="Arial"/>
        </w:rPr>
        <w:t>no</w:t>
      </w:r>
      <w:r w:rsidR="007770E4">
        <w:rPr>
          <w:rFonts w:ascii="Palatino Linotype" w:hAnsi="Palatino Linotype" w:cs="Arial"/>
        </w:rPr>
        <w:t xml:space="preserve"> se actualizó</w:t>
      </w:r>
      <w:r w:rsidR="00933E48">
        <w:rPr>
          <w:rFonts w:ascii="Palatino Linotype" w:hAnsi="Palatino Linotype" w:cs="Arial"/>
        </w:rPr>
        <w:t xml:space="preserve"> el supuesto establecido en la fracción III del artículo 185 de la Ley de Transparencia Local.</w:t>
      </w:r>
    </w:p>
    <w:p w14:paraId="3F1CC6ED" w14:textId="687E47F5" w:rsidR="00034A46" w:rsidRPr="00911351" w:rsidRDefault="004F2A72" w:rsidP="00A93331">
      <w:pPr>
        <w:spacing w:after="240" w:line="360" w:lineRule="auto"/>
        <w:jc w:val="both"/>
        <w:rPr>
          <w:rFonts w:ascii="Palatino Linotype" w:hAnsi="Palatino Linotype" w:cs="Arial"/>
        </w:rPr>
      </w:pPr>
      <w:r>
        <w:rPr>
          <w:rFonts w:ascii="Palatino Linotype" w:hAnsi="Palatino Linotype" w:cs="Arial"/>
        </w:rPr>
        <w:t>Por su parte la</w:t>
      </w:r>
      <w:r w:rsidR="00933E48">
        <w:rPr>
          <w:rFonts w:ascii="Palatino Linotype" w:hAnsi="Palatino Linotype" w:cs="Arial"/>
        </w:rPr>
        <w:t xml:space="preserve"> recurrente no hizo</w:t>
      </w:r>
      <w:r w:rsidR="00D705FD">
        <w:rPr>
          <w:rFonts w:ascii="Palatino Linotype" w:hAnsi="Palatino Linotype" w:cs="Arial"/>
        </w:rPr>
        <w:t xml:space="preserve"> valer man</w:t>
      </w:r>
      <w:r w:rsidR="00933E48">
        <w:rPr>
          <w:rFonts w:ascii="Palatino Linotype" w:hAnsi="Palatino Linotype" w:cs="Arial"/>
        </w:rPr>
        <w:t>ifestación alguna ni presentó</w:t>
      </w:r>
      <w:r w:rsidR="00D705FD">
        <w:rPr>
          <w:rFonts w:ascii="Palatino Linotype" w:hAnsi="Palatino Linotype" w:cs="Arial"/>
        </w:rPr>
        <w:t xml:space="preserve"> pruebas en el plazo establecido para tal efecto, por lo que se tiene por precluido su derecho en tal sentido</w:t>
      </w:r>
      <w:r w:rsidR="00034A46" w:rsidRPr="00911351">
        <w:rPr>
          <w:rFonts w:ascii="Palatino Linotype" w:hAnsi="Palatino Linotype" w:cs="Arial"/>
        </w:rPr>
        <w:t>.</w:t>
      </w:r>
    </w:p>
    <w:p w14:paraId="4726ABC6" w14:textId="0BCD12AE" w:rsidR="00A93331" w:rsidRPr="00911351" w:rsidRDefault="004F2A72" w:rsidP="00A93331">
      <w:pPr>
        <w:spacing w:before="240" w:after="240" w:line="360" w:lineRule="auto"/>
        <w:jc w:val="both"/>
        <w:rPr>
          <w:rFonts w:ascii="Palatino Linotype" w:hAnsi="Palatino Linotype"/>
        </w:rPr>
      </w:pPr>
      <w:r>
        <w:rPr>
          <w:rFonts w:ascii="Palatino Linotype" w:hAnsi="Palatino Linotype"/>
          <w:b/>
        </w:rPr>
        <w:t>8</w:t>
      </w:r>
      <w:r w:rsidR="00A93331" w:rsidRPr="00911351">
        <w:rPr>
          <w:rFonts w:ascii="Palatino Linotype" w:hAnsi="Palatino Linotype"/>
          <w:b/>
        </w:rPr>
        <w:t xml:space="preserve">. Cierre de instrucción. </w:t>
      </w:r>
      <w:r w:rsidR="00A93331" w:rsidRPr="00911351">
        <w:rPr>
          <w:rFonts w:ascii="Palatino Linotype" w:hAnsi="Palatino Linotype"/>
        </w:rPr>
        <w:t xml:space="preserve">En fecha </w:t>
      </w:r>
      <w:r>
        <w:rPr>
          <w:rFonts w:ascii="Palatino Linotype" w:hAnsi="Palatino Linotype"/>
        </w:rPr>
        <w:t>nueve</w:t>
      </w:r>
      <w:r w:rsidR="00A93331" w:rsidRPr="00911351">
        <w:rPr>
          <w:rFonts w:ascii="Palatino Linotype" w:hAnsi="Palatino Linotype"/>
        </w:rPr>
        <w:t xml:space="preserve"> de </w:t>
      </w:r>
      <w:r>
        <w:rPr>
          <w:rFonts w:ascii="Palatino Linotype" w:hAnsi="Palatino Linotype"/>
        </w:rPr>
        <w:t>octubre</w:t>
      </w:r>
      <w:r w:rsidR="00933E48">
        <w:rPr>
          <w:rFonts w:ascii="Palatino Linotype" w:hAnsi="Palatino Linotype"/>
        </w:rPr>
        <w:t xml:space="preserve"> de dos mil dieciocho</w:t>
      </w:r>
      <w:r w:rsidR="00AD1065" w:rsidRPr="00911351">
        <w:rPr>
          <w:rFonts w:ascii="Palatino Linotype" w:hAnsi="Palatino Linotype"/>
        </w:rPr>
        <w:t xml:space="preserve"> </w:t>
      </w:r>
      <w:r w:rsidR="00A93331" w:rsidRPr="00911351">
        <w:rPr>
          <w:rFonts w:ascii="Palatino Linotype" w:hAnsi="Palatino Linotype"/>
        </w:rPr>
        <w:t>el Comisionado ponente determinó el cierre de instrucción en términos de la fracción VI  del artículo 18</w:t>
      </w:r>
      <w:r w:rsidR="00FB3D6C" w:rsidRPr="00911351">
        <w:rPr>
          <w:rFonts w:ascii="Palatino Linotype" w:hAnsi="Palatino Linotype"/>
        </w:rPr>
        <w:t>5 de la Ley de Transparencia y Acceso a la I</w:t>
      </w:r>
      <w:r w:rsidR="00A93331" w:rsidRPr="00911351">
        <w:rPr>
          <w:rFonts w:ascii="Palatino Linotype" w:hAnsi="Palatino Linotype"/>
        </w:rPr>
        <w:t>nformación Pública del Estado de México y Municipios.</w:t>
      </w:r>
    </w:p>
    <w:p w14:paraId="4D65CB86" w14:textId="3C684B3F" w:rsidR="009E5A7D" w:rsidRPr="00911351" w:rsidRDefault="009E5A7D" w:rsidP="009E5A7D">
      <w:pPr>
        <w:pStyle w:val="Prrafodelista"/>
        <w:numPr>
          <w:ilvl w:val="0"/>
          <w:numId w:val="3"/>
        </w:numPr>
        <w:spacing w:before="240" w:after="240" w:line="360" w:lineRule="auto"/>
        <w:ind w:left="720"/>
        <w:contextualSpacing/>
        <w:jc w:val="center"/>
        <w:rPr>
          <w:rFonts w:ascii="Palatino Linotype" w:hAnsi="Palatino Linotype" w:cs="Arial"/>
          <w:b/>
        </w:rPr>
      </w:pPr>
      <w:r w:rsidRPr="00911351">
        <w:rPr>
          <w:rFonts w:ascii="Palatino Linotype" w:hAnsi="Palatino Linotype" w:cs="Arial"/>
          <w:b/>
        </w:rPr>
        <w:t>C O N S I D E R A N D O:</w:t>
      </w:r>
    </w:p>
    <w:p w14:paraId="28FC08F3" w14:textId="21D598FA" w:rsidR="00A93331" w:rsidRPr="00911351" w:rsidRDefault="00A93331" w:rsidP="00A93331">
      <w:pPr>
        <w:spacing w:before="240" w:after="240" w:line="360" w:lineRule="auto"/>
        <w:jc w:val="both"/>
        <w:rPr>
          <w:rFonts w:ascii="Palatino Linotype" w:hAnsi="Palatino Linotype"/>
          <w:shd w:val="clear" w:color="auto" w:fill="FFFFFF"/>
        </w:rPr>
      </w:pPr>
      <w:r w:rsidRPr="00911351">
        <w:rPr>
          <w:rFonts w:ascii="Palatino Linotype" w:hAnsi="Palatino Linotype" w:cs="Arial"/>
          <w:b/>
        </w:rPr>
        <w:t xml:space="preserve">Primero. Competencia. </w:t>
      </w:r>
      <w:r w:rsidRPr="00911351">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303598" w:rsidRPr="00911351">
        <w:rPr>
          <w:rFonts w:ascii="Palatino Linotype" w:hAnsi="Palatino Linotype"/>
          <w:shd w:val="clear" w:color="auto" w:fill="FFFFFF"/>
        </w:rPr>
        <w:t>vigésimo</w:t>
      </w:r>
      <w:r w:rsidRPr="00911351">
        <w:rPr>
          <w:rFonts w:ascii="Palatino Linotype" w:hAnsi="Palatino Linotype"/>
          <w:shd w:val="clear" w:color="auto" w:fill="FFFFFF"/>
        </w:rPr>
        <w:t xml:space="preserve">, </w:t>
      </w:r>
      <w:r w:rsidR="00303598" w:rsidRPr="00911351">
        <w:rPr>
          <w:rFonts w:ascii="Palatino Linotype" w:hAnsi="Palatino Linotype"/>
          <w:shd w:val="clear" w:color="auto" w:fill="FFFFFF"/>
        </w:rPr>
        <w:t>vigésimo primero y vigésimo segundo</w:t>
      </w:r>
      <w:r w:rsidRPr="00911351">
        <w:rPr>
          <w:rFonts w:ascii="Palatino Linotype" w:hAnsi="Palatino Linotype"/>
          <w:shd w:val="clear" w:color="auto" w:fill="FFFFFF"/>
        </w:rPr>
        <w:t>, fracciones IV y V de la Constitución Política del Estado Libre y Soberano de México; 1, 2, fracción II; 13,  29, 36, fracciones I y II; 176, 178, 179, 181 párrafo tercero y 185 de la Ley Transparencia y Acceso a la Información Pública del Estado de México y Municipios;</w:t>
      </w:r>
      <w:r w:rsidRPr="00911351">
        <w:rPr>
          <w:rStyle w:val="apple-converted-space"/>
          <w:rFonts w:ascii="Palatino Linotype" w:hAnsi="Palatino Linotype"/>
          <w:shd w:val="clear" w:color="auto" w:fill="FFFFFF"/>
        </w:rPr>
        <w:t> </w:t>
      </w:r>
      <w:r w:rsidR="00057ED9" w:rsidRPr="00911351">
        <w:rPr>
          <w:rFonts w:ascii="Palatino Linotype" w:hAnsi="Palatino Linotype" w:cs="Arial"/>
        </w:rPr>
        <w:t xml:space="preserve">9, fracciones I y XXIV y 11 </w:t>
      </w:r>
      <w:r w:rsidRPr="00911351">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045DFA65" w14:textId="7B6FCF60" w:rsidR="00092AAA" w:rsidRPr="00911351" w:rsidRDefault="00A93331" w:rsidP="0052155E">
      <w:pPr>
        <w:spacing w:before="240" w:after="240" w:line="360" w:lineRule="auto"/>
        <w:jc w:val="both"/>
        <w:rPr>
          <w:rFonts w:ascii="Palatino Linotype" w:hAnsi="Palatino Linotype" w:cs="Arial"/>
        </w:rPr>
      </w:pPr>
      <w:r w:rsidRPr="00911351">
        <w:rPr>
          <w:rFonts w:ascii="Palatino Linotype" w:hAnsi="Palatino Linotype" w:cs="Arial"/>
          <w:b/>
        </w:rPr>
        <w:t>Segundo. Oportunidad y Procedi</w:t>
      </w:r>
      <w:r w:rsidR="008E64B7" w:rsidRPr="00911351">
        <w:rPr>
          <w:rFonts w:ascii="Palatino Linotype" w:hAnsi="Palatino Linotype" w:cs="Arial"/>
          <w:b/>
        </w:rPr>
        <w:t>bilidad del Recurso de Revisión</w:t>
      </w:r>
      <w:r w:rsidR="008E64B7" w:rsidRPr="00911351">
        <w:rPr>
          <w:rFonts w:ascii="Palatino Linotype" w:hAnsi="Palatino Linotype" w:cs="Arial"/>
        </w:rPr>
        <w:t xml:space="preserve">. </w:t>
      </w:r>
      <w:r w:rsidR="00092AAA" w:rsidRPr="00911351">
        <w:rPr>
          <w:rFonts w:ascii="Palatino Linotype" w:hAnsi="Palatino Linotype" w:cs="Arial"/>
        </w:rPr>
        <w:t xml:space="preserve">De conformidad con los requisitos de oportunidad y procedibilidad que deben reunir los recursos de revisión interpuestos, previstos en los artículos 178 y 180 de la </w:t>
      </w:r>
      <w:r w:rsidR="00092AAA" w:rsidRPr="00911351">
        <w:rPr>
          <w:rFonts w:ascii="Palatino Linotype" w:hAnsi="Palatino Linotype" w:cs="Arial"/>
          <w:lang w:eastAsia="es-MX"/>
        </w:rPr>
        <w:t>Ley de Transparencia y Acceso a la Información Pública del Estado de México y Municipios; en la especie se advierte que el presente medio de impugnación fue interpuesto dentro del plazo de quince días previsto en el primero de los dispositivos referidos, toda vez que el Sujeto Obligado emitió su respuesta</w:t>
      </w:r>
      <w:r w:rsidR="00171F0D">
        <w:rPr>
          <w:rFonts w:ascii="Palatino Linotype" w:hAnsi="Palatino Linotype" w:cs="Arial"/>
          <w:lang w:eastAsia="es-MX"/>
        </w:rPr>
        <w:t xml:space="preserve"> a la solicitud planteada por la</w:t>
      </w:r>
      <w:r w:rsidR="00092AAA" w:rsidRPr="00911351">
        <w:rPr>
          <w:rFonts w:ascii="Palatino Linotype" w:hAnsi="Palatino Linotype" w:cs="Arial"/>
          <w:lang w:eastAsia="es-MX"/>
        </w:rPr>
        <w:t xml:space="preserve"> solicitante en fecha </w:t>
      </w:r>
      <w:r w:rsidR="00171F0D">
        <w:rPr>
          <w:rFonts w:ascii="Palatino Linotype" w:hAnsi="Palatino Linotype" w:cs="Arial"/>
          <w:lang w:eastAsia="es-MX"/>
        </w:rPr>
        <w:t>veintinueve</w:t>
      </w:r>
      <w:r w:rsidR="00092AAA" w:rsidRPr="00911351">
        <w:rPr>
          <w:rFonts w:ascii="Palatino Linotype" w:hAnsi="Palatino Linotype" w:cs="Arial"/>
          <w:lang w:eastAsia="es-MX"/>
        </w:rPr>
        <w:t xml:space="preserve"> de </w:t>
      </w:r>
      <w:r w:rsidR="00171F0D">
        <w:rPr>
          <w:rFonts w:ascii="Palatino Linotype" w:hAnsi="Palatino Linotype" w:cs="Arial"/>
          <w:lang w:eastAsia="es-MX"/>
        </w:rPr>
        <w:t xml:space="preserve">agosto </w:t>
      </w:r>
      <w:r w:rsidR="00933E48">
        <w:rPr>
          <w:rFonts w:ascii="Palatino Linotype" w:hAnsi="Palatino Linotype" w:cs="Arial"/>
          <w:lang w:eastAsia="es-MX"/>
        </w:rPr>
        <w:t>de año dos mil dieciocho</w:t>
      </w:r>
      <w:r w:rsidR="00171F0D">
        <w:rPr>
          <w:rFonts w:ascii="Palatino Linotype" w:hAnsi="Palatino Linotype" w:cs="Arial"/>
          <w:lang w:eastAsia="es-MX"/>
        </w:rPr>
        <w:t xml:space="preserve"> y la</w:t>
      </w:r>
      <w:r w:rsidR="00092AAA" w:rsidRPr="00911351">
        <w:rPr>
          <w:rFonts w:ascii="Palatino Linotype" w:hAnsi="Palatino Linotype" w:cs="Arial"/>
          <w:lang w:eastAsia="es-MX"/>
        </w:rPr>
        <w:t xml:space="preserve"> recurrente presentó recurso de revisión </w:t>
      </w:r>
      <w:r w:rsidR="00DC4894" w:rsidRPr="00911351">
        <w:rPr>
          <w:rFonts w:ascii="Palatino Linotype" w:hAnsi="Palatino Linotype" w:cs="Arial"/>
          <w:lang w:eastAsia="es-MX"/>
        </w:rPr>
        <w:t xml:space="preserve">el </w:t>
      </w:r>
      <w:r w:rsidR="00171F0D">
        <w:rPr>
          <w:rFonts w:ascii="Palatino Linotype" w:hAnsi="Palatino Linotype" w:cs="Arial"/>
          <w:lang w:eastAsia="es-MX"/>
        </w:rPr>
        <w:t>tres</w:t>
      </w:r>
      <w:r w:rsidR="00DC4894" w:rsidRPr="00911351">
        <w:rPr>
          <w:rFonts w:ascii="Palatino Linotype" w:hAnsi="Palatino Linotype" w:cs="Arial"/>
          <w:lang w:eastAsia="es-MX"/>
        </w:rPr>
        <w:t xml:space="preserve"> </w:t>
      </w:r>
      <w:r w:rsidR="00171F0D">
        <w:rPr>
          <w:rFonts w:ascii="Palatino Linotype" w:hAnsi="Palatino Linotype" w:cs="Arial"/>
          <w:lang w:eastAsia="es-MX"/>
        </w:rPr>
        <w:t xml:space="preserve">de septiembre </w:t>
      </w:r>
      <w:r w:rsidR="00DC4894" w:rsidRPr="00911351">
        <w:rPr>
          <w:rFonts w:ascii="Palatino Linotype" w:hAnsi="Palatino Linotype" w:cs="Arial"/>
          <w:lang w:eastAsia="es-MX"/>
        </w:rPr>
        <w:t>del mismo</w:t>
      </w:r>
      <w:r w:rsidR="00933E48">
        <w:rPr>
          <w:rFonts w:ascii="Palatino Linotype" w:hAnsi="Palatino Linotype" w:cs="Arial"/>
          <w:lang w:eastAsia="es-MX"/>
        </w:rPr>
        <w:t xml:space="preserve"> </w:t>
      </w:r>
      <w:r w:rsidR="00DC4894" w:rsidRPr="00911351">
        <w:rPr>
          <w:rFonts w:ascii="Palatino Linotype" w:hAnsi="Palatino Linotype" w:cs="Arial"/>
          <w:lang w:eastAsia="es-MX"/>
        </w:rPr>
        <w:t xml:space="preserve">año, esto es al </w:t>
      </w:r>
      <w:r w:rsidR="00362AD4">
        <w:rPr>
          <w:rFonts w:ascii="Palatino Linotype" w:hAnsi="Palatino Linotype" w:cs="Arial"/>
          <w:lang w:eastAsia="es-MX"/>
        </w:rPr>
        <w:t>tercer</w:t>
      </w:r>
      <w:r w:rsidR="00933E48">
        <w:rPr>
          <w:rFonts w:ascii="Palatino Linotype" w:hAnsi="Palatino Linotype" w:cs="Arial"/>
          <w:lang w:eastAsia="es-MX"/>
        </w:rPr>
        <w:t xml:space="preserve"> </w:t>
      </w:r>
      <w:r w:rsidR="00DC4894" w:rsidRPr="00911351">
        <w:rPr>
          <w:rFonts w:ascii="Palatino Linotype" w:hAnsi="Palatino Linotype" w:cs="Arial"/>
          <w:lang w:eastAsia="es-MX"/>
        </w:rPr>
        <w:t>día hábil</w:t>
      </w:r>
      <w:r w:rsidR="00392530" w:rsidRPr="00911351">
        <w:rPr>
          <w:rFonts w:ascii="Palatino Linotype" w:hAnsi="Palatino Linotype" w:cs="Arial"/>
          <w:lang w:eastAsia="es-MX"/>
        </w:rPr>
        <w:t xml:space="preserve"> siguiente</w:t>
      </w:r>
      <w:r w:rsidR="00DC4894" w:rsidRPr="00911351">
        <w:rPr>
          <w:rFonts w:ascii="Palatino Linotype" w:hAnsi="Palatino Linotype" w:cs="Arial"/>
          <w:lang w:eastAsia="es-MX"/>
        </w:rPr>
        <w:t xml:space="preserve"> de aquel en que tuvo conocim</w:t>
      </w:r>
      <w:r w:rsidR="00392530" w:rsidRPr="00911351">
        <w:rPr>
          <w:rFonts w:ascii="Palatino Linotype" w:hAnsi="Palatino Linotype" w:cs="Arial"/>
          <w:lang w:eastAsia="es-MX"/>
        </w:rPr>
        <w:t>iento de la respuesta impugnada</w:t>
      </w:r>
      <w:r w:rsidR="00092AAA" w:rsidRPr="00911351">
        <w:rPr>
          <w:rFonts w:ascii="Palatino Linotype" w:hAnsi="Palatino Linotype" w:cs="Arial"/>
          <w:shd w:val="clear" w:color="auto" w:fill="FFFFFF"/>
        </w:rPr>
        <w:t>;</w:t>
      </w:r>
      <w:r w:rsidR="00092AAA" w:rsidRPr="00911351">
        <w:rPr>
          <w:rFonts w:ascii="Palatino Linotype" w:hAnsi="Palatino Linotype" w:cs="Arial"/>
          <w:lang w:eastAsia="es-MX"/>
        </w:rPr>
        <w:t xml:space="preserve"> evidenciándose que la interposición del recurso se</w:t>
      </w:r>
      <w:r w:rsidR="00092AAA" w:rsidRPr="00911351">
        <w:rPr>
          <w:rFonts w:ascii="Palatino Linotype" w:hAnsi="Palatino Linotype" w:cs="Arial"/>
        </w:rPr>
        <w:t xml:space="preserve"> encuentra dentro de los márgenes temporales previstos en el citado precepto legal.</w:t>
      </w:r>
    </w:p>
    <w:p w14:paraId="3246CE67" w14:textId="77B053EE" w:rsidR="00092AAA" w:rsidRPr="00911351" w:rsidRDefault="00092AAA" w:rsidP="00092AAA">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911351">
        <w:rPr>
          <w:rFonts w:ascii="Palatino Linotype" w:hAnsi="Palatino Linotype" w:cs="Arial"/>
        </w:rPr>
        <w:t>Así también</w:t>
      </w:r>
      <w:r w:rsidR="00E3333F">
        <w:rPr>
          <w:rFonts w:ascii="Palatino Linotype" w:hAnsi="Palatino Linotype" w:cs="Arial"/>
        </w:rPr>
        <w:t>,</w:t>
      </w:r>
      <w:r w:rsidRPr="00911351">
        <w:rPr>
          <w:rFonts w:ascii="Palatino Linotype" w:hAnsi="Palatino Linotype" w:cs="Arial"/>
        </w:rPr>
        <w:t xml:space="preserve"> por cuanto hace a la procedibilidad del recurso de revisió</w:t>
      </w:r>
      <w:r w:rsidR="00D8614A">
        <w:rPr>
          <w:rFonts w:ascii="Palatino Linotype" w:hAnsi="Palatino Linotype" w:cs="Arial"/>
        </w:rPr>
        <w:t>n una vez realizado el análisis</w:t>
      </w:r>
      <w:r w:rsidRPr="00911351">
        <w:rPr>
          <w:rFonts w:ascii="Palatino Linotype" w:hAnsi="Palatino Linotype" w:cs="Arial"/>
        </w:rPr>
        <w:t xml:space="preserve"> del formato de interposición</w:t>
      </w:r>
      <w:r w:rsidRPr="00911351">
        <w:rPr>
          <w:rStyle w:val="normaltextrun"/>
          <w:rFonts w:ascii="Palatino Linotype" w:hAnsi="Palatino Linotype" w:cs="Segoe UI"/>
        </w:rPr>
        <w:t xml:space="preserve"> del recurso, se colige la acreditación plena de todos y cada uno de los elementos formales exigidos por el artículo 180 de la</w:t>
      </w:r>
      <w:r w:rsidRPr="00911351">
        <w:rPr>
          <w:rStyle w:val="apple-converted-space"/>
          <w:rFonts w:ascii="Palatino Linotype" w:hAnsi="Palatino Linotype" w:cs="Segoe UI"/>
        </w:rPr>
        <w:t> </w:t>
      </w:r>
      <w:r w:rsidRPr="00911351">
        <w:rPr>
          <w:rStyle w:val="normaltextrun"/>
          <w:rFonts w:ascii="Palatino Linotype" w:hAnsi="Palatino Linotype" w:cs="Segoe UI"/>
        </w:rPr>
        <w:t>Ley de Transparencia y Acceso a la Información Pública del Estado de México y Municipios, en atención a que fue presentado mediante el formato visible en</w:t>
      </w:r>
      <w:r w:rsidRPr="00911351">
        <w:rPr>
          <w:rStyle w:val="apple-converted-space"/>
          <w:rFonts w:ascii="Palatino Linotype" w:hAnsi="Palatino Linotype" w:cs="Segoe UI"/>
        </w:rPr>
        <w:t> </w:t>
      </w:r>
      <w:r w:rsidRPr="00911351">
        <w:rPr>
          <w:rStyle w:val="normaltextrun"/>
          <w:rFonts w:ascii="Palatino Linotype" w:hAnsi="Palatino Linotype" w:cs="Segoe UI"/>
          <w:b/>
          <w:bCs/>
        </w:rPr>
        <w:t>EL</w:t>
      </w:r>
      <w:r w:rsidRPr="00911351">
        <w:rPr>
          <w:rStyle w:val="apple-converted-space"/>
          <w:rFonts w:ascii="Palatino Linotype" w:hAnsi="Palatino Linotype" w:cs="Segoe UI"/>
        </w:rPr>
        <w:t> </w:t>
      </w:r>
      <w:r w:rsidRPr="00911351">
        <w:rPr>
          <w:rStyle w:val="normaltextrun"/>
          <w:rFonts w:ascii="Palatino Linotype" w:hAnsi="Palatino Linotype" w:cs="Segoe UI"/>
          <w:b/>
          <w:bCs/>
        </w:rPr>
        <w:t>SAIMEX</w:t>
      </w:r>
      <w:r w:rsidRPr="00911351">
        <w:rPr>
          <w:rStyle w:val="normaltextrun"/>
          <w:rFonts w:ascii="Palatino Linotype" w:hAnsi="Palatino Linotype" w:cs="Segoe UI"/>
        </w:rPr>
        <w:t>.</w:t>
      </w:r>
    </w:p>
    <w:p w14:paraId="61690E9F" w14:textId="1D4AA9D0" w:rsidR="00092AAA" w:rsidRPr="00911351" w:rsidRDefault="00092AAA" w:rsidP="00092AAA">
      <w:pPr>
        <w:pStyle w:val="paragraph"/>
        <w:spacing w:before="0" w:beforeAutospacing="0" w:after="0" w:afterAutospacing="0" w:line="360" w:lineRule="auto"/>
        <w:ind w:right="-150"/>
        <w:jc w:val="both"/>
        <w:textAlignment w:val="baseline"/>
        <w:rPr>
          <w:rFonts w:ascii="Palatino Linotype" w:hAnsi="Palatino Linotype" w:cs="Segoe UI"/>
        </w:rPr>
      </w:pPr>
      <w:r w:rsidRPr="00911351">
        <w:rPr>
          <w:rStyle w:val="normaltextrun"/>
          <w:rFonts w:ascii="Palatino Linotype" w:hAnsi="Palatino Linotype" w:cs="Segoe UI"/>
        </w:rPr>
        <w:t>Por otra parte, se advierte que resulta procedente la interposición del recurso, según lo aducido por la recurrente en sus motivos de inconformidad, de acuerdo al artículo</w:t>
      </w:r>
      <w:r w:rsidRPr="00911351">
        <w:rPr>
          <w:rStyle w:val="apple-converted-space"/>
          <w:rFonts w:ascii="Palatino Linotype" w:hAnsi="Palatino Linotype" w:cs="Segoe UI"/>
        </w:rPr>
        <w:t> </w:t>
      </w:r>
      <w:r w:rsidR="008B039C">
        <w:rPr>
          <w:rStyle w:val="normaltextrun"/>
          <w:rFonts w:ascii="Palatino Linotype" w:hAnsi="Palatino Linotype" w:cs="Segoe UI"/>
        </w:rPr>
        <w:t>179, fracciones</w:t>
      </w:r>
      <w:r w:rsidR="00933E48">
        <w:rPr>
          <w:rStyle w:val="normaltextrun"/>
          <w:rFonts w:ascii="Palatino Linotype" w:hAnsi="Palatino Linotype" w:cs="Segoe UI"/>
        </w:rPr>
        <w:t xml:space="preserve"> I y II</w:t>
      </w:r>
      <w:r w:rsidR="00362AD4">
        <w:rPr>
          <w:rStyle w:val="normaltextrun"/>
          <w:rFonts w:ascii="Palatino Linotype" w:hAnsi="Palatino Linotype" w:cs="Segoe UI"/>
        </w:rPr>
        <w:t>I</w:t>
      </w:r>
      <w:r w:rsidR="008B039C">
        <w:rPr>
          <w:rStyle w:val="normaltextrun"/>
          <w:rFonts w:ascii="Palatino Linotype" w:hAnsi="Palatino Linotype" w:cs="Segoe UI"/>
        </w:rPr>
        <w:t xml:space="preserve"> </w:t>
      </w:r>
      <w:r w:rsidRPr="00911351">
        <w:rPr>
          <w:rStyle w:val="normaltextrun"/>
          <w:rFonts w:ascii="Palatino Linotype" w:hAnsi="Palatino Linotype" w:cs="Segoe UI"/>
        </w:rPr>
        <w:t>del ordenamiento legal citado, que a la letra dice:</w:t>
      </w:r>
      <w:r w:rsidRPr="00911351">
        <w:rPr>
          <w:rStyle w:val="eop"/>
          <w:rFonts w:ascii="Palatino Linotype" w:hAnsi="Palatino Linotype" w:cs="Segoe UI"/>
        </w:rPr>
        <w:t> </w:t>
      </w:r>
    </w:p>
    <w:p w14:paraId="1662D55D" w14:textId="77777777" w:rsidR="00092AAA" w:rsidRPr="00911351" w:rsidRDefault="00092AAA" w:rsidP="00092AAA">
      <w:pPr>
        <w:pStyle w:val="paragraph"/>
        <w:spacing w:before="240" w:beforeAutospacing="0" w:after="240" w:afterAutospacing="0"/>
        <w:ind w:left="993" w:right="1041"/>
        <w:jc w:val="both"/>
        <w:textAlignment w:val="baseline"/>
        <w:rPr>
          <w:rFonts w:ascii="Palatino Linotype" w:hAnsi="Palatino Linotype"/>
          <w:i/>
          <w:sz w:val="22"/>
          <w:szCs w:val="22"/>
        </w:rPr>
      </w:pPr>
      <w:r w:rsidRPr="00911351">
        <w:rPr>
          <w:rStyle w:val="normaltextrun"/>
          <w:rFonts w:ascii="Palatino Linotype" w:hAnsi="Palatino Linotype" w:cs="Segoe UI"/>
          <w:b/>
          <w:bCs/>
          <w:i/>
          <w:iCs/>
          <w:sz w:val="22"/>
          <w:szCs w:val="22"/>
        </w:rPr>
        <w:t>“</w:t>
      </w:r>
      <w:r w:rsidRPr="00911351">
        <w:rPr>
          <w:rFonts w:ascii="Palatino Linotype" w:hAnsi="Palatino Linotype"/>
          <w:b/>
          <w:i/>
          <w:sz w:val="22"/>
          <w:szCs w:val="22"/>
        </w:rPr>
        <w:t>Artículo 179</w:t>
      </w:r>
      <w:r w:rsidRPr="00911351">
        <w:rPr>
          <w:rFonts w:ascii="Palatino Linotype" w:hAnsi="Palatino Linotype"/>
          <w:i/>
          <w:sz w:val="22"/>
          <w:szCs w:val="22"/>
        </w:rPr>
        <w:t xml:space="preserve">. </w:t>
      </w:r>
      <w:r w:rsidRPr="00911351">
        <w:rPr>
          <w:rFonts w:ascii="Palatino Linotype" w:hAnsi="Palatino Linotype"/>
          <w:b/>
          <w:i/>
          <w:sz w:val="22"/>
          <w:szCs w:val="22"/>
        </w:rPr>
        <w:t>El recurso de revisión</w:t>
      </w:r>
      <w:r w:rsidRPr="00911351">
        <w:rPr>
          <w:rFonts w:ascii="Palatino Linotype" w:hAnsi="Palatino Linotype"/>
          <w:i/>
          <w:sz w:val="22"/>
          <w:szCs w:val="22"/>
        </w:rPr>
        <w:t xml:space="preserve"> es un medio de protección que la Ley otorga a los particulares, para hacer valer su derecho de acceso a la información pública</w:t>
      </w:r>
      <w:r w:rsidRPr="00911351">
        <w:rPr>
          <w:rFonts w:ascii="Palatino Linotype" w:hAnsi="Palatino Linotype"/>
          <w:b/>
          <w:i/>
          <w:sz w:val="22"/>
          <w:szCs w:val="22"/>
        </w:rPr>
        <w:t>, y procederá en contra de las siguientes causas</w:t>
      </w:r>
      <w:r w:rsidRPr="00911351">
        <w:rPr>
          <w:rFonts w:ascii="Palatino Linotype" w:hAnsi="Palatino Linotype"/>
          <w:i/>
          <w:sz w:val="22"/>
          <w:szCs w:val="22"/>
        </w:rPr>
        <w:t>:</w:t>
      </w:r>
    </w:p>
    <w:p w14:paraId="6691FF75" w14:textId="1C5C64FB" w:rsidR="00933E48" w:rsidRDefault="00933E48" w:rsidP="00303598">
      <w:pPr>
        <w:pStyle w:val="paragraph"/>
        <w:spacing w:before="240" w:beforeAutospacing="0" w:after="240" w:afterAutospacing="0"/>
        <w:ind w:left="993" w:right="1041"/>
        <w:jc w:val="both"/>
        <w:textAlignment w:val="baseline"/>
        <w:rPr>
          <w:rFonts w:ascii="Palatino Linotype" w:hAnsi="Palatino Linotype"/>
          <w:i/>
          <w:sz w:val="22"/>
          <w:szCs w:val="22"/>
        </w:rPr>
      </w:pPr>
      <w:r>
        <w:rPr>
          <w:rFonts w:ascii="Palatino Linotype" w:hAnsi="Palatino Linotype"/>
          <w:b/>
          <w:i/>
          <w:sz w:val="22"/>
          <w:szCs w:val="22"/>
        </w:rPr>
        <w:t>I.</w:t>
      </w:r>
      <w:r>
        <w:rPr>
          <w:rFonts w:ascii="Palatino Linotype" w:hAnsi="Palatino Linotype"/>
          <w:i/>
          <w:sz w:val="22"/>
          <w:szCs w:val="22"/>
        </w:rPr>
        <w:t xml:space="preserve"> La negativa a la información solicitada;</w:t>
      </w:r>
    </w:p>
    <w:p w14:paraId="4C71631D" w14:textId="52E83716" w:rsidR="00362AD4" w:rsidRPr="00933E48" w:rsidRDefault="00362AD4" w:rsidP="00303598">
      <w:pPr>
        <w:pStyle w:val="paragraph"/>
        <w:spacing w:before="240" w:beforeAutospacing="0" w:after="240" w:afterAutospacing="0"/>
        <w:ind w:left="993" w:right="1041"/>
        <w:jc w:val="both"/>
        <w:textAlignment w:val="baseline"/>
        <w:rPr>
          <w:rFonts w:ascii="Palatino Linotype" w:hAnsi="Palatino Linotype"/>
          <w:i/>
          <w:sz w:val="22"/>
          <w:szCs w:val="22"/>
        </w:rPr>
      </w:pPr>
      <w:r>
        <w:rPr>
          <w:rFonts w:ascii="Palatino Linotype" w:hAnsi="Palatino Linotype"/>
          <w:i/>
          <w:sz w:val="22"/>
          <w:szCs w:val="22"/>
        </w:rPr>
        <w:t>(…)</w:t>
      </w:r>
    </w:p>
    <w:p w14:paraId="6C7F9DA9" w14:textId="4E25AF6F" w:rsidR="00092AAA" w:rsidRPr="00911351" w:rsidRDefault="00933E48" w:rsidP="00933E48">
      <w:pPr>
        <w:pStyle w:val="paragraph"/>
        <w:spacing w:before="240" w:beforeAutospacing="0" w:after="240" w:afterAutospacing="0"/>
        <w:ind w:left="993" w:right="1041"/>
        <w:jc w:val="both"/>
        <w:textAlignment w:val="baseline"/>
        <w:rPr>
          <w:rFonts w:ascii="Palatino Linotype" w:hAnsi="Palatino Linotype"/>
          <w:i/>
          <w:sz w:val="22"/>
          <w:szCs w:val="22"/>
        </w:rPr>
      </w:pPr>
      <w:r>
        <w:rPr>
          <w:rFonts w:ascii="Palatino Linotype" w:hAnsi="Palatino Linotype"/>
          <w:b/>
          <w:i/>
          <w:sz w:val="22"/>
          <w:szCs w:val="22"/>
        </w:rPr>
        <w:t>II</w:t>
      </w:r>
      <w:r w:rsidR="00362AD4">
        <w:rPr>
          <w:rFonts w:ascii="Palatino Linotype" w:hAnsi="Palatino Linotype"/>
          <w:b/>
          <w:i/>
          <w:sz w:val="22"/>
          <w:szCs w:val="22"/>
        </w:rPr>
        <w:t>I</w:t>
      </w:r>
      <w:r w:rsidR="00243BB1" w:rsidRPr="00911351">
        <w:rPr>
          <w:rFonts w:ascii="Palatino Linotype" w:hAnsi="Palatino Linotype"/>
          <w:b/>
          <w:i/>
          <w:sz w:val="22"/>
          <w:szCs w:val="22"/>
        </w:rPr>
        <w:t>.</w:t>
      </w:r>
      <w:r w:rsidR="00243BB1" w:rsidRPr="00911351">
        <w:rPr>
          <w:rFonts w:ascii="Palatino Linotype" w:hAnsi="Palatino Linotype"/>
          <w:i/>
          <w:sz w:val="22"/>
          <w:szCs w:val="22"/>
        </w:rPr>
        <w:t xml:space="preserve"> </w:t>
      </w:r>
      <w:r>
        <w:rPr>
          <w:rFonts w:ascii="Palatino Linotype" w:hAnsi="Palatino Linotype"/>
          <w:i/>
          <w:sz w:val="22"/>
          <w:szCs w:val="22"/>
        </w:rPr>
        <w:t xml:space="preserve">La </w:t>
      </w:r>
      <w:r w:rsidR="00362AD4">
        <w:rPr>
          <w:rFonts w:ascii="Palatino Linotype" w:hAnsi="Palatino Linotype"/>
          <w:i/>
          <w:sz w:val="22"/>
          <w:szCs w:val="22"/>
        </w:rPr>
        <w:t>declaración de inexistencia de la información</w:t>
      </w:r>
      <w:r w:rsidR="008B039C">
        <w:rPr>
          <w:rFonts w:ascii="Palatino Linotype" w:hAnsi="Palatino Linotype"/>
          <w:i/>
          <w:sz w:val="22"/>
          <w:szCs w:val="22"/>
        </w:rPr>
        <w:t>;</w:t>
      </w:r>
      <w:r w:rsidR="00092AAA" w:rsidRPr="00911351">
        <w:rPr>
          <w:rFonts w:ascii="Palatino Linotype" w:hAnsi="Palatino Linotype"/>
          <w:i/>
          <w:sz w:val="22"/>
          <w:szCs w:val="22"/>
        </w:rPr>
        <w:t>…</w:t>
      </w:r>
      <w:r w:rsidR="00092AAA" w:rsidRPr="00911351">
        <w:rPr>
          <w:rStyle w:val="normaltextrun"/>
          <w:rFonts w:ascii="Palatino Linotype" w:hAnsi="Palatino Linotype" w:cs="Segoe UI"/>
          <w:b/>
          <w:bCs/>
          <w:i/>
          <w:iCs/>
          <w:sz w:val="22"/>
          <w:szCs w:val="22"/>
        </w:rPr>
        <w:t>”</w:t>
      </w:r>
      <w:r w:rsidR="00092AAA" w:rsidRPr="00911351">
        <w:rPr>
          <w:rStyle w:val="eop"/>
          <w:rFonts w:ascii="Palatino Linotype" w:hAnsi="Palatino Linotype" w:cs="Segoe UI"/>
          <w:i/>
          <w:sz w:val="22"/>
          <w:szCs w:val="22"/>
        </w:rPr>
        <w:t> </w:t>
      </w:r>
    </w:p>
    <w:p w14:paraId="73095ABA" w14:textId="4428CCB7" w:rsidR="002420A7" w:rsidRPr="00911351" w:rsidRDefault="00092AAA" w:rsidP="00092AAA">
      <w:pPr>
        <w:spacing w:before="240" w:after="240" w:line="360" w:lineRule="auto"/>
        <w:jc w:val="both"/>
        <w:rPr>
          <w:rStyle w:val="normaltextrun"/>
          <w:rFonts w:ascii="Palatino Linotype" w:hAnsi="Palatino Linotype" w:cs="Segoe UI"/>
        </w:rPr>
      </w:pPr>
      <w:r w:rsidRPr="00911351">
        <w:rPr>
          <w:rStyle w:val="normaltextrun"/>
          <w:rFonts w:ascii="Palatino Linotype" w:hAnsi="Palatino Linotype" w:cs="Segoe UI"/>
        </w:rPr>
        <w:t>Lo ante</w:t>
      </w:r>
      <w:r w:rsidR="00682BE8" w:rsidRPr="00911351">
        <w:rPr>
          <w:rStyle w:val="normaltextrun"/>
          <w:rFonts w:ascii="Palatino Linotype" w:hAnsi="Palatino Linotype" w:cs="Segoe UI"/>
        </w:rPr>
        <w:t xml:space="preserve">rior </w:t>
      </w:r>
      <w:r w:rsidR="00A55B3F" w:rsidRPr="00911351">
        <w:rPr>
          <w:rStyle w:val="normaltextrun"/>
          <w:rFonts w:ascii="Palatino Linotype" w:hAnsi="Palatino Linotype" w:cs="Segoe UI"/>
        </w:rPr>
        <w:t>es a</w:t>
      </w:r>
      <w:r w:rsidR="0053485E">
        <w:rPr>
          <w:rStyle w:val="normaltextrun"/>
          <w:rFonts w:ascii="Palatino Linotype" w:hAnsi="Palatino Linotype" w:cs="Segoe UI"/>
        </w:rPr>
        <w:t>sí ya que la</w:t>
      </w:r>
      <w:r w:rsidR="009B294E" w:rsidRPr="00911351">
        <w:rPr>
          <w:rStyle w:val="normaltextrun"/>
          <w:rFonts w:ascii="Palatino Linotype" w:hAnsi="Palatino Linotype" w:cs="Segoe UI"/>
        </w:rPr>
        <w:t xml:space="preserve"> recurrente alude en sus motivos de inconformidad </w:t>
      </w:r>
      <w:r w:rsidR="00933E48">
        <w:rPr>
          <w:rStyle w:val="normaltextrun"/>
          <w:rFonts w:ascii="Palatino Linotype" w:hAnsi="Palatino Linotype" w:cs="Segoe UI"/>
        </w:rPr>
        <w:t>que le fue negada la información</w:t>
      </w:r>
      <w:r w:rsidR="0053485E">
        <w:rPr>
          <w:rStyle w:val="normaltextrun"/>
          <w:rFonts w:ascii="Palatino Linotype" w:hAnsi="Palatino Linotype" w:cs="Segoe UI"/>
        </w:rPr>
        <w:t xml:space="preserve"> ya que es inconcebible que el Sujeto Obligado no cuente con la información solicitada haciendo que por un error se escribió una letra “a” antes de la palabra DIf, sin embargo no por ello no se entiende lo que  se está solicitando </w:t>
      </w:r>
      <w:r w:rsidR="00933E48">
        <w:rPr>
          <w:rStyle w:val="normaltextrun"/>
          <w:rFonts w:ascii="Palatino Linotype" w:hAnsi="Palatino Linotype" w:cs="Segoe UI"/>
        </w:rPr>
        <w:t xml:space="preserve"> </w:t>
      </w:r>
      <w:r w:rsidR="00362AD4">
        <w:rPr>
          <w:rStyle w:val="normaltextrun"/>
          <w:rFonts w:ascii="Palatino Linotype" w:hAnsi="Palatino Linotype" w:cs="Segoe UI"/>
        </w:rPr>
        <w:t>refiriendo que no existe el documento solicitado, siendo que una solicitud de información anterior se había informado que el documento solicitado se encontraba en revisión</w:t>
      </w:r>
      <w:r w:rsidR="00933E48">
        <w:rPr>
          <w:rStyle w:val="normaltextrun"/>
          <w:rFonts w:ascii="Palatino Linotype" w:hAnsi="Palatino Linotype" w:cs="Segoe UI"/>
        </w:rPr>
        <w:t>.</w:t>
      </w:r>
    </w:p>
    <w:p w14:paraId="0C8041FA" w14:textId="5DB7234A" w:rsidR="00BE7092" w:rsidRPr="00911351" w:rsidRDefault="00BE7092" w:rsidP="00092AAA">
      <w:pPr>
        <w:spacing w:before="240" w:after="240" w:line="360" w:lineRule="auto"/>
        <w:jc w:val="both"/>
        <w:rPr>
          <w:rStyle w:val="normaltextrun"/>
          <w:rFonts w:ascii="Palatino Linotype" w:hAnsi="Palatino Linotype" w:cs="Segoe UI"/>
        </w:rPr>
      </w:pPr>
      <w:r w:rsidRPr="00911351">
        <w:rPr>
          <w:rFonts w:ascii="Palatino Linotype" w:hAnsi="Palatino Linotype" w:cs="Arial"/>
          <w:b/>
        </w:rPr>
        <w:t xml:space="preserve">Tercero. Materia de la revisión. </w:t>
      </w:r>
      <w:r w:rsidRPr="00911351">
        <w:rPr>
          <w:rFonts w:ascii="Palatino Linotype" w:hAnsi="Palatino Linotype" w:cs="Arial"/>
        </w:rPr>
        <w:t xml:space="preserve">Como consecuencia de la revisión hecha a las constancias que obran en el expediente electrónico, es que se advirtió que el tema sobre el cual ha de pronunciarse este Instituto versará sobre si </w:t>
      </w:r>
      <w:r w:rsidRPr="00911351">
        <w:rPr>
          <w:rFonts w:ascii="Palatino Linotype" w:hAnsi="Palatino Linotype" w:cs="Arial"/>
          <w:b/>
          <w:i/>
        </w:rPr>
        <w:t xml:space="preserve">la </w:t>
      </w:r>
      <w:r w:rsidR="00682BE8" w:rsidRPr="00911351">
        <w:rPr>
          <w:rFonts w:ascii="Palatino Linotype" w:hAnsi="Palatino Linotype" w:cs="Arial"/>
          <w:b/>
          <w:i/>
        </w:rPr>
        <w:t xml:space="preserve">respuesta </w:t>
      </w:r>
      <w:r w:rsidRPr="00911351">
        <w:rPr>
          <w:rFonts w:ascii="Palatino Linotype" w:hAnsi="Palatino Linotype" w:cs="Arial"/>
          <w:b/>
          <w:i/>
        </w:rPr>
        <w:t>que fuera o</w:t>
      </w:r>
      <w:r w:rsidR="00682BE8" w:rsidRPr="00911351">
        <w:rPr>
          <w:rFonts w:ascii="Palatino Linotype" w:hAnsi="Palatino Linotype" w:cs="Arial"/>
          <w:b/>
          <w:i/>
        </w:rPr>
        <w:t>torgada por el Sujeto Obligado</w:t>
      </w:r>
      <w:r w:rsidRPr="00911351">
        <w:rPr>
          <w:rFonts w:ascii="Palatino Linotype" w:hAnsi="Palatino Linotype" w:cs="Arial"/>
          <w:b/>
          <w:i/>
        </w:rPr>
        <w:t xml:space="preserve">, es </w:t>
      </w:r>
      <w:r w:rsidR="00933E48">
        <w:rPr>
          <w:rFonts w:ascii="Palatino Linotype" w:hAnsi="Palatino Linotype" w:cs="Arial"/>
          <w:b/>
          <w:i/>
        </w:rPr>
        <w:t>correcta</w:t>
      </w:r>
      <w:r w:rsidRPr="00911351">
        <w:rPr>
          <w:rFonts w:ascii="Palatino Linotype" w:hAnsi="Palatino Linotype" w:cs="Arial"/>
          <w:b/>
          <w:i/>
        </w:rPr>
        <w:t xml:space="preserve"> </w:t>
      </w:r>
      <w:r w:rsidR="00E902B3" w:rsidRPr="00911351">
        <w:rPr>
          <w:rFonts w:ascii="Palatino Linotype" w:hAnsi="Palatino Linotype" w:cs="Arial"/>
          <w:b/>
          <w:i/>
        </w:rPr>
        <w:t>y suficiente para tener por atendida la solicitud de acceso a la información</w:t>
      </w:r>
      <w:r w:rsidRPr="00911351">
        <w:rPr>
          <w:rFonts w:ascii="Palatino Linotype" w:hAnsi="Palatino Linotype" w:cs="Arial"/>
          <w:b/>
          <w:i/>
        </w:rPr>
        <w:t>.</w:t>
      </w:r>
    </w:p>
    <w:p w14:paraId="6C426EAE" w14:textId="0BF562DD" w:rsidR="0053485E" w:rsidRDefault="00BE7092" w:rsidP="00682BE8">
      <w:pPr>
        <w:spacing w:before="240" w:after="240" w:line="360" w:lineRule="auto"/>
        <w:jc w:val="both"/>
        <w:rPr>
          <w:rFonts w:ascii="Palatino Linotype" w:hAnsi="Palatino Linotype"/>
        </w:rPr>
      </w:pPr>
      <w:r w:rsidRPr="00911351">
        <w:rPr>
          <w:rFonts w:ascii="Palatino Linotype" w:hAnsi="Palatino Linotype" w:cs="Arial"/>
          <w:b/>
        </w:rPr>
        <w:t>Cuarto. Estudio de fondo.</w:t>
      </w:r>
      <w:r w:rsidRPr="00911351">
        <w:rPr>
          <w:rFonts w:ascii="Palatino Linotype" w:hAnsi="Palatino Linotype" w:cs="Arial"/>
        </w:rPr>
        <w:t xml:space="preserve"> </w:t>
      </w:r>
      <w:r w:rsidR="00F315BD" w:rsidRPr="00911351">
        <w:rPr>
          <w:rFonts w:ascii="Palatino Linotype" w:hAnsi="Palatino Linotype"/>
        </w:rPr>
        <w:t>Del análisis de la solicitud de información motivo del recurso de revisión que aho</w:t>
      </w:r>
      <w:r w:rsidR="00A55B3F" w:rsidRPr="00911351">
        <w:rPr>
          <w:rFonts w:ascii="Palatino Linotype" w:hAnsi="Palatino Linotype"/>
        </w:rPr>
        <w:t>ra s</w:t>
      </w:r>
      <w:r w:rsidR="0053485E">
        <w:rPr>
          <w:rFonts w:ascii="Palatino Linotype" w:hAnsi="Palatino Linotype"/>
        </w:rPr>
        <w:t>e resuelve se advierte que la</w:t>
      </w:r>
      <w:r w:rsidR="009B294E" w:rsidRPr="00911351">
        <w:rPr>
          <w:rFonts w:ascii="Palatino Linotype" w:hAnsi="Palatino Linotype"/>
        </w:rPr>
        <w:t xml:space="preserve"> particular requirió a</w:t>
      </w:r>
      <w:r w:rsidR="008B039C">
        <w:rPr>
          <w:rFonts w:ascii="Palatino Linotype" w:hAnsi="Palatino Linotype"/>
        </w:rPr>
        <w:t>l</w:t>
      </w:r>
      <w:r w:rsidR="0053485E">
        <w:rPr>
          <w:rFonts w:ascii="Palatino Linotype" w:hAnsi="Palatino Linotype"/>
        </w:rPr>
        <w:t xml:space="preserve"> Sistema Municipal para el Desarrollo Integral de la Familia del Cuautitlán Izcalli</w:t>
      </w:r>
      <w:r w:rsidR="009F30EB">
        <w:rPr>
          <w:rFonts w:ascii="Palatino Linotype" w:hAnsi="Palatino Linotype"/>
        </w:rPr>
        <w:t xml:space="preserve"> la información relativa a las direcciones y jefaturas de dicho Sistema Mu</w:t>
      </w:r>
      <w:r w:rsidR="00FD5AF9">
        <w:rPr>
          <w:rFonts w:ascii="Palatino Linotype" w:hAnsi="Palatino Linotype"/>
        </w:rPr>
        <w:t>nicipal; así como el nombre de todos los directores y jefes de departamento y los sueldos que perciben.</w:t>
      </w:r>
    </w:p>
    <w:p w14:paraId="04335CA0" w14:textId="4A0EAAB7" w:rsidR="00FD5AF9" w:rsidRDefault="006258DB" w:rsidP="00682BE8">
      <w:pPr>
        <w:spacing w:before="240" w:after="240" w:line="360" w:lineRule="auto"/>
        <w:jc w:val="both"/>
        <w:rPr>
          <w:rFonts w:ascii="Palatino Linotype" w:hAnsi="Palatino Linotype"/>
        </w:rPr>
      </w:pPr>
      <w:r>
        <w:rPr>
          <w:rFonts w:ascii="Palatino Linotype" w:hAnsi="Palatino Linotype"/>
        </w:rPr>
        <w:t xml:space="preserve">Por su parte </w:t>
      </w:r>
      <w:r w:rsidR="00A57195">
        <w:rPr>
          <w:rFonts w:ascii="Palatino Linotype" w:hAnsi="Palatino Linotype"/>
        </w:rPr>
        <w:t>el Sujeto Obligado</w:t>
      </w:r>
      <w:r w:rsidR="00FD5AF9">
        <w:rPr>
          <w:rFonts w:ascii="Palatino Linotype" w:hAnsi="Palatino Linotype"/>
        </w:rPr>
        <w:t xml:space="preserve"> a través de su Directora de Administración y Finanzas manifestó que después de haber realizado una búsqueda exhaustiva no se cuenta con información de todas las direcciones y jefaturas así como del nombre de los directores y jefes de departamento y los sueldos que perciben adscritos a un área llamada “aDIF".</w:t>
      </w:r>
    </w:p>
    <w:p w14:paraId="2D73535B" w14:textId="1CDF1867" w:rsidR="008C1DA7" w:rsidRDefault="00FD5AF9" w:rsidP="00F315BD">
      <w:pPr>
        <w:spacing w:before="240" w:after="240" w:line="360" w:lineRule="auto"/>
        <w:jc w:val="both"/>
        <w:rPr>
          <w:rFonts w:ascii="Palatino Linotype" w:hAnsi="Palatino Linotype"/>
        </w:rPr>
      </w:pPr>
      <w:r>
        <w:rPr>
          <w:rFonts w:ascii="Palatino Linotype" w:hAnsi="Palatino Linotype"/>
        </w:rPr>
        <w:t>Derivado de dicha respuesta la</w:t>
      </w:r>
      <w:r w:rsidR="008C1DA7">
        <w:rPr>
          <w:rFonts w:ascii="Palatino Linotype" w:hAnsi="Palatino Linotype"/>
        </w:rPr>
        <w:t xml:space="preserve"> recurrente</w:t>
      </w:r>
      <w:r w:rsidR="00A54650">
        <w:rPr>
          <w:rFonts w:ascii="Palatino Linotype" w:hAnsi="Palatino Linotype"/>
        </w:rPr>
        <w:t xml:space="preserve"> </w:t>
      </w:r>
      <w:r>
        <w:rPr>
          <w:rFonts w:ascii="Palatino Linotype" w:hAnsi="Palatino Linotype"/>
        </w:rPr>
        <w:t>interpone el presente recurso de revisión aludiendo que no es posible que no obre la información solicitada en los archivos del Sujeto Obligado aclarando que por un error se escribió la letra “a” antes de la palabra “DIF” al redactar su solicitud, empero ello no la hace entendible, además en todo caso el Sujeto Obligado pudo haber requerido la aclaración a la solicitud de información. No obstante lo anterior el Sujeto Obligado ratificó su respuesta mediante su informe justificado.</w:t>
      </w:r>
    </w:p>
    <w:p w14:paraId="6837EAA8" w14:textId="2F453064" w:rsidR="0024795A" w:rsidRPr="00716231" w:rsidRDefault="0024795A" w:rsidP="00F315BD">
      <w:pPr>
        <w:spacing w:before="240" w:after="240" w:line="360" w:lineRule="auto"/>
        <w:jc w:val="both"/>
        <w:rPr>
          <w:rFonts w:ascii="Palatino Linotype" w:hAnsi="Palatino Linotype"/>
        </w:rPr>
      </w:pPr>
      <w:r w:rsidRPr="00911351">
        <w:rPr>
          <w:rFonts w:ascii="Palatino Linotype" w:hAnsi="Palatino Linotype"/>
        </w:rPr>
        <w:t>En tal contexto, del análisis de las constancias que integran el expediente en que se actúa así como de la materia sobre la que versa la solicitud de acceso a la información pública, se advierte que los motivos de inconformidad</w:t>
      </w:r>
      <w:r w:rsidR="000A2574" w:rsidRPr="00911351">
        <w:rPr>
          <w:rFonts w:ascii="Palatino Linotype" w:hAnsi="Palatino Linotype"/>
        </w:rPr>
        <w:t xml:space="preserve"> devienen</w:t>
      </w:r>
      <w:r w:rsidR="00315652">
        <w:rPr>
          <w:rFonts w:ascii="Palatino Linotype" w:hAnsi="Palatino Linotype"/>
        </w:rPr>
        <w:t xml:space="preserve"> </w:t>
      </w:r>
      <w:r w:rsidR="005A7C37" w:rsidRPr="00911351">
        <w:rPr>
          <w:rFonts w:ascii="Palatino Linotype" w:hAnsi="Palatino Linotype"/>
        </w:rPr>
        <w:t xml:space="preserve">fundados y suficientes para </w:t>
      </w:r>
      <w:r w:rsidR="00FE7409">
        <w:rPr>
          <w:rFonts w:ascii="Palatino Linotype" w:hAnsi="Palatino Linotype"/>
        </w:rPr>
        <w:t>revocar</w:t>
      </w:r>
      <w:r w:rsidR="005A7C37" w:rsidRPr="00911351">
        <w:rPr>
          <w:rFonts w:ascii="Palatino Linotype" w:hAnsi="Palatino Linotype"/>
        </w:rPr>
        <w:t xml:space="preserve"> la respuesta del Sujeto Obligado</w:t>
      </w:r>
      <w:r w:rsidRPr="00911351">
        <w:rPr>
          <w:rFonts w:ascii="Palatino Linotype" w:hAnsi="Palatino Linotype"/>
        </w:rPr>
        <w:t xml:space="preserve"> </w:t>
      </w:r>
      <w:r w:rsidR="008472FC" w:rsidRPr="00911351">
        <w:rPr>
          <w:rFonts w:ascii="Palatino Linotype" w:hAnsi="Palatino Linotype"/>
        </w:rPr>
        <w:t>en razón de</w:t>
      </w:r>
      <w:r w:rsidR="00E902B3" w:rsidRPr="00911351">
        <w:rPr>
          <w:rFonts w:ascii="Palatino Linotype" w:hAnsi="Palatino Linotype"/>
        </w:rPr>
        <w:t xml:space="preserve"> las </w:t>
      </w:r>
      <w:r w:rsidR="00E902B3" w:rsidRPr="00716231">
        <w:rPr>
          <w:rFonts w:ascii="Palatino Linotype" w:hAnsi="Palatino Linotype"/>
        </w:rPr>
        <w:t>consideraciones de derecho que se exponen a continuación</w:t>
      </w:r>
      <w:r w:rsidRPr="00716231">
        <w:rPr>
          <w:rFonts w:ascii="Palatino Linotype" w:hAnsi="Palatino Linotype"/>
        </w:rPr>
        <w:t>.</w:t>
      </w:r>
      <w:r w:rsidR="00315652" w:rsidRPr="00716231">
        <w:rPr>
          <w:rFonts w:ascii="Palatino Linotype" w:hAnsi="Palatino Linotype"/>
        </w:rPr>
        <w:t xml:space="preserve"> </w:t>
      </w:r>
    </w:p>
    <w:p w14:paraId="3CD7B440" w14:textId="17AB28E0" w:rsidR="00E14327" w:rsidRDefault="007F463F" w:rsidP="00175D59">
      <w:pPr>
        <w:spacing w:before="240" w:after="240" w:line="360" w:lineRule="auto"/>
        <w:ind w:right="49"/>
        <w:jc w:val="both"/>
        <w:rPr>
          <w:rFonts w:ascii="Palatino Linotype" w:eastAsia="Calibri" w:hAnsi="Palatino Linotype" w:cs="Arial"/>
          <w:lang w:val="es-MX" w:eastAsia="en-US"/>
        </w:rPr>
      </w:pPr>
      <w:r>
        <w:rPr>
          <w:rFonts w:ascii="Palatino Linotype" w:hAnsi="Palatino Linotype"/>
        </w:rPr>
        <w:t>Es importante in</w:t>
      </w:r>
      <w:r w:rsidR="00175D59">
        <w:rPr>
          <w:rFonts w:ascii="Palatino Linotype" w:hAnsi="Palatino Linotype"/>
        </w:rPr>
        <w:t xml:space="preserve">iciar resaltando que si bien la particular en su solicitud refirió de manera particular que requería información del </w:t>
      </w:r>
      <w:r w:rsidR="00175D59">
        <w:rPr>
          <w:rFonts w:ascii="Palatino Linotype" w:hAnsi="Palatino Linotype"/>
          <w:i/>
        </w:rPr>
        <w:t>“… Sistema Municipal aDif…”</w:t>
      </w:r>
      <w:r w:rsidR="00175D59">
        <w:rPr>
          <w:rFonts w:ascii="Palatino Linotype" w:hAnsi="Palatino Linotype"/>
        </w:rPr>
        <w:t xml:space="preserve"> lo cierto es que este Órgano Garante estima que se refiere al Sujeto Obligado sin que genere mayor confusión para ello la letra </w:t>
      </w:r>
      <w:r w:rsidR="00175D59">
        <w:rPr>
          <w:rFonts w:ascii="Palatino Linotype" w:hAnsi="Palatino Linotype"/>
          <w:i/>
        </w:rPr>
        <w:t>“a”</w:t>
      </w:r>
      <w:r w:rsidR="00175D59">
        <w:rPr>
          <w:rFonts w:ascii="Palatino Linotype" w:hAnsi="Palatino Linotype"/>
        </w:rPr>
        <w:t xml:space="preserve"> que se escribió antes de la palabra “</w:t>
      </w:r>
      <w:r w:rsidR="00175D59">
        <w:rPr>
          <w:rFonts w:ascii="Palatino Linotype" w:hAnsi="Palatino Linotype"/>
          <w:i/>
        </w:rPr>
        <w:t>Dif”</w:t>
      </w:r>
      <w:r w:rsidR="00175D59">
        <w:rPr>
          <w:rFonts w:ascii="Palatino Linotype" w:hAnsi="Palatino Linotype"/>
        </w:rPr>
        <w:t xml:space="preserve">, por </w:t>
      </w:r>
      <w:r w:rsidR="00175D59">
        <w:rPr>
          <w:rFonts w:ascii="Palatino Linotype" w:eastAsia="Calibri" w:hAnsi="Palatino Linotype" w:cs="Arial"/>
          <w:lang w:val="es-MX" w:eastAsia="en-US"/>
        </w:rPr>
        <w:t xml:space="preserve">lo que en un razonamiento lógico y en términos de la facultad otorgada a este Instituto para suplir la deficiencia de la queja en favor de los particulares, de acuerdo con los artículos </w:t>
      </w:r>
      <w:r w:rsidR="00175D59">
        <w:rPr>
          <w:rFonts w:ascii="Palatino Linotype" w:hAnsi="Palatino Linotype" w:cs="Arial"/>
        </w:rPr>
        <w:t xml:space="preserve">13 y 181, párrafo cuarto de la Ley de Transparencia y Acceso a la Información Pública del Estado de </w:t>
      </w:r>
      <w:r w:rsidR="00175D59" w:rsidRPr="00667A8F">
        <w:rPr>
          <w:rFonts w:ascii="Palatino Linotype" w:hAnsi="Palatino Linotype" w:cs="Arial"/>
        </w:rPr>
        <w:t>México y Municipios</w:t>
      </w:r>
      <w:r w:rsidR="00175D59">
        <w:rPr>
          <w:rStyle w:val="Refdenotaalpie"/>
          <w:rFonts w:ascii="Palatino Linotype" w:hAnsi="Palatino Linotype" w:cs="Arial"/>
        </w:rPr>
        <w:footnoteReference w:id="1"/>
      </w:r>
      <w:r w:rsidR="00175D59">
        <w:rPr>
          <w:rFonts w:ascii="Palatino Linotype" w:eastAsia="Calibri" w:hAnsi="Palatino Linotype" w:cs="Arial"/>
          <w:lang w:val="es-MX" w:eastAsia="en-US"/>
        </w:rPr>
        <w:t xml:space="preserve"> se determina que la solicitud de la información es sobre el Sujeto Obligado.</w:t>
      </w:r>
    </w:p>
    <w:p w14:paraId="53D5003A" w14:textId="73FABCC4" w:rsidR="004E15DB" w:rsidRDefault="00F75420" w:rsidP="00A57195">
      <w:pPr>
        <w:spacing w:before="240" w:after="240" w:line="360" w:lineRule="auto"/>
        <w:ind w:right="49"/>
        <w:jc w:val="both"/>
        <w:rPr>
          <w:rFonts w:ascii="Palatino Linotype" w:hAnsi="Palatino Linotype"/>
        </w:rPr>
      </w:pPr>
      <w:r>
        <w:rPr>
          <w:rFonts w:ascii="Palatino Linotype" w:eastAsia="Calibri" w:hAnsi="Palatino Linotype" w:cs="Arial"/>
          <w:lang w:val="es-MX" w:eastAsia="en-US"/>
        </w:rPr>
        <w:t>Sobre tal premia es que se aprecia que la respuesta del Sujeto Obligado no se ajustó al principio de máxima publicidad de la información que rige la materia de acceso a la información pública</w:t>
      </w:r>
      <w:r w:rsidR="005422AA">
        <w:rPr>
          <w:rFonts w:ascii="Palatino Linotype" w:hAnsi="Palatino Linotype"/>
        </w:rPr>
        <w:t xml:space="preserve">, mismo que </w:t>
      </w:r>
      <w:r w:rsidR="004E15DB">
        <w:rPr>
          <w:rFonts w:ascii="Palatino Linotype" w:hAnsi="Palatino Linotype"/>
        </w:rPr>
        <w:t>implica que por regla general toda la información con el carácter de pública, esto es, aquella que es generada, administrada, o se encuentre en posesión de los Sujetos Obligados derivado del ejercicio de su distintas facultades, competencias y atribuciones; debe ser accesible a cualquier persona, y por tanto existe la obligaci</w:t>
      </w:r>
      <w:r w:rsidR="00065EF4">
        <w:rPr>
          <w:rFonts w:ascii="Palatino Linotype" w:hAnsi="Palatino Linotype"/>
        </w:rPr>
        <w:t>ó</w:t>
      </w:r>
      <w:r w:rsidR="004E15DB">
        <w:rPr>
          <w:rFonts w:ascii="Palatino Linotype" w:hAnsi="Palatino Linotype"/>
        </w:rPr>
        <w:t>n de entregar la información de dicha naturaleza que obre en sus archivos, cuando les sea solicitada  tal y como se plasma en los artículos 4, segundo párrafo y 12, segundo párrafo de la Ley de Transparencia y Acceso a la Información Pública del Estado de México y Municipios, que se leen como sigue:</w:t>
      </w:r>
    </w:p>
    <w:p w14:paraId="75BB91A2" w14:textId="6CBE61BC" w:rsidR="004E15DB" w:rsidRPr="004E15DB" w:rsidRDefault="004E15DB" w:rsidP="004E15DB">
      <w:pPr>
        <w:spacing w:before="240" w:after="240"/>
        <w:ind w:left="851" w:right="900"/>
        <w:jc w:val="both"/>
        <w:rPr>
          <w:rFonts w:ascii="Palatino Linotype" w:hAnsi="Palatino Linotype"/>
          <w:i/>
          <w:sz w:val="22"/>
          <w:szCs w:val="22"/>
        </w:rPr>
      </w:pPr>
      <w:r w:rsidRPr="004E15DB">
        <w:rPr>
          <w:rFonts w:ascii="Palatino Linotype" w:hAnsi="Palatino Linotype"/>
          <w:i/>
          <w:sz w:val="22"/>
          <w:szCs w:val="22"/>
        </w:rPr>
        <w:t>“</w:t>
      </w:r>
      <w:r w:rsidRPr="004E15DB">
        <w:rPr>
          <w:rFonts w:ascii="Palatino Linotype" w:hAnsi="Palatino Linotype"/>
          <w:b/>
          <w:i/>
          <w:sz w:val="22"/>
          <w:szCs w:val="22"/>
        </w:rPr>
        <w:t>Artículo 4</w:t>
      </w:r>
      <w:r w:rsidRPr="004E15DB">
        <w:rPr>
          <w:rFonts w:ascii="Palatino Linotype" w:hAnsi="Palatino Linotype"/>
          <w:i/>
          <w:sz w:val="22"/>
          <w:szCs w:val="22"/>
        </w:rPr>
        <w:t>. (…)</w:t>
      </w:r>
    </w:p>
    <w:p w14:paraId="37CEEFB5" w14:textId="77777777" w:rsidR="004E15DB" w:rsidRPr="004E15DB" w:rsidRDefault="004E15DB" w:rsidP="004E15DB">
      <w:pPr>
        <w:spacing w:before="240" w:after="240"/>
        <w:ind w:left="851" w:right="900"/>
        <w:jc w:val="both"/>
        <w:rPr>
          <w:rFonts w:ascii="Palatino Linotype" w:hAnsi="Palatino Linotype"/>
          <w:sz w:val="22"/>
          <w:szCs w:val="22"/>
        </w:rPr>
      </w:pPr>
      <w:r w:rsidRPr="004E15DB">
        <w:rPr>
          <w:rFonts w:ascii="Palatino Linotype" w:hAnsi="Palatino Linotype"/>
          <w:i/>
          <w:sz w:val="22"/>
          <w:szCs w:val="22"/>
        </w:rPr>
        <w:t xml:space="preserve"> </w:t>
      </w:r>
      <w:r w:rsidRPr="004E15DB">
        <w:rPr>
          <w:rFonts w:ascii="Palatino Linotype" w:hAnsi="Palatino Linotype"/>
          <w:b/>
          <w:i/>
          <w:sz w:val="22"/>
          <w:szCs w:val="22"/>
        </w:rPr>
        <w:t>Toda la información generada, obtenida, adquirida, transformada, administrada o en posesión de los sujetos obligados es pública y accesible de manera permanente a cualquier persona,</w:t>
      </w:r>
      <w:r w:rsidRPr="004E15DB">
        <w:rPr>
          <w:rFonts w:ascii="Palatino Linotype" w:hAnsi="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8CED656" w14:textId="77777777" w:rsidR="004E15DB" w:rsidRPr="004E15DB" w:rsidRDefault="004E15DB" w:rsidP="004E15DB">
      <w:pPr>
        <w:spacing w:before="240" w:after="240"/>
        <w:ind w:left="851" w:right="900"/>
        <w:jc w:val="both"/>
        <w:rPr>
          <w:rFonts w:ascii="Palatino Linotype" w:hAnsi="Palatino Linotype"/>
          <w:i/>
          <w:sz w:val="22"/>
          <w:szCs w:val="22"/>
        </w:rPr>
      </w:pPr>
      <w:r w:rsidRPr="004E15DB">
        <w:rPr>
          <w:rFonts w:ascii="Palatino Linotype" w:hAnsi="Palatino Linotype"/>
          <w:i/>
          <w:sz w:val="22"/>
          <w:szCs w:val="22"/>
        </w:rPr>
        <w:t>“</w:t>
      </w:r>
      <w:r w:rsidRPr="004E15DB">
        <w:rPr>
          <w:rFonts w:ascii="Palatino Linotype" w:hAnsi="Palatino Linotype"/>
          <w:b/>
          <w:i/>
          <w:sz w:val="22"/>
          <w:szCs w:val="22"/>
        </w:rPr>
        <w:t>Artículo 12</w:t>
      </w:r>
      <w:r w:rsidRPr="004E15DB">
        <w:rPr>
          <w:rFonts w:ascii="Palatino Linotype" w:hAnsi="Palatino Linotype"/>
          <w:i/>
          <w:sz w:val="22"/>
          <w:szCs w:val="22"/>
        </w:rPr>
        <w:t>. (…)</w:t>
      </w:r>
    </w:p>
    <w:p w14:paraId="217A72C3" w14:textId="52016414" w:rsidR="004E15DB" w:rsidRPr="004E15DB" w:rsidRDefault="004E15DB" w:rsidP="004E15DB">
      <w:pPr>
        <w:spacing w:before="240" w:after="240"/>
        <w:ind w:left="851" w:right="900"/>
        <w:jc w:val="both"/>
        <w:rPr>
          <w:rFonts w:ascii="Palatino Linotype" w:hAnsi="Palatino Linotype"/>
          <w:sz w:val="22"/>
          <w:szCs w:val="22"/>
        </w:rPr>
      </w:pPr>
      <w:r w:rsidRPr="004E15DB">
        <w:rPr>
          <w:rFonts w:ascii="Palatino Linotype" w:hAnsi="Palatino Linotype"/>
          <w:b/>
          <w:i/>
          <w:sz w:val="22"/>
          <w:szCs w:val="22"/>
        </w:rPr>
        <w:t xml:space="preserve">Los sujetos obligados sólo proporcionarán la información pública que se les requiera y que obre en sus archivos y </w:t>
      </w:r>
      <w:r w:rsidRPr="004E15DB">
        <w:rPr>
          <w:rFonts w:ascii="Palatino Linotype" w:hAnsi="Palatino Linotype"/>
          <w:b/>
          <w:i/>
          <w:sz w:val="22"/>
          <w:szCs w:val="22"/>
          <w:u w:val="single"/>
        </w:rPr>
        <w:t>en el estado en que ésta se encuentre</w:t>
      </w:r>
      <w:r w:rsidRPr="004E15DB">
        <w:rPr>
          <w:rFonts w:ascii="Palatino Linotype" w:hAnsi="Palatino Linotype"/>
          <w:i/>
          <w:sz w:val="22"/>
          <w:szCs w:val="22"/>
        </w:rPr>
        <w:t xml:space="preserve">. </w:t>
      </w:r>
      <w:r w:rsidRPr="004E15DB">
        <w:rPr>
          <w:rFonts w:ascii="Palatino Linotype" w:hAnsi="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4E15DB">
        <w:rPr>
          <w:rFonts w:ascii="Palatino Linotype" w:hAnsi="Palatino Linotype"/>
          <w:i/>
          <w:sz w:val="22"/>
          <w:szCs w:val="22"/>
        </w:rPr>
        <w:t>”</w:t>
      </w:r>
    </w:p>
    <w:p w14:paraId="5231FE9E" w14:textId="7BF159FC" w:rsidR="00065EF4" w:rsidRDefault="005422AA" w:rsidP="00FB6D40">
      <w:pPr>
        <w:spacing w:before="240" w:after="240" w:line="360" w:lineRule="auto"/>
        <w:jc w:val="both"/>
        <w:rPr>
          <w:rFonts w:ascii="Palatino Linotype" w:hAnsi="Palatino Linotype"/>
        </w:rPr>
      </w:pPr>
      <w:r>
        <w:rPr>
          <w:rFonts w:ascii="Palatino Linotype" w:hAnsi="Palatino Linotype"/>
        </w:rPr>
        <w:t xml:space="preserve">Ello en razón de que la respuesta del Sujeto Obligado se limitó referir que pesar de una búsqueda exhaustiva de la información, no se localizó la información solicitada  respecto de un área </w:t>
      </w:r>
      <w:r w:rsidR="00730A0E">
        <w:rPr>
          <w:rFonts w:ascii="Palatino Linotype" w:hAnsi="Palatino Linotype"/>
        </w:rPr>
        <w:t xml:space="preserve">llamada </w:t>
      </w:r>
      <w:r w:rsidR="00730A0E" w:rsidRPr="00730A0E">
        <w:rPr>
          <w:rFonts w:ascii="Palatino Linotype" w:hAnsi="Palatino Linotype"/>
          <w:i/>
        </w:rPr>
        <w:t>aDIF</w:t>
      </w:r>
      <w:r w:rsidR="00730A0E">
        <w:rPr>
          <w:rFonts w:ascii="Palatino Linotype" w:hAnsi="Palatino Linotype"/>
        </w:rPr>
        <w:t xml:space="preserve">; es decir, se entiende que realizó la búsqueda de la información respecto de un área supuestamente referida por la particular y no tener una denominada de tal manera es que no se cuenta con información alguna, lo cual es evidente que vulneró el derecho de la ahora recurrente, pues el Sujeto Obligado lejos de analizar de manera lógica la solicitud de información, la tomó a la literalidad en demerito del derecho de la particular; lo cual incluso sostuvo en su informe justificado no obstante de que la recurrente mediante su recurso de revisión aclaró que era evidente que la información se requería del Sujeto Obligado y por error se había establecido una letra </w:t>
      </w:r>
      <w:r w:rsidR="00730A0E">
        <w:rPr>
          <w:rFonts w:ascii="Palatino Linotype" w:hAnsi="Palatino Linotype"/>
          <w:i/>
        </w:rPr>
        <w:t xml:space="preserve">a </w:t>
      </w:r>
      <w:r w:rsidR="00730A0E">
        <w:rPr>
          <w:rFonts w:ascii="Palatino Linotype" w:hAnsi="Palatino Linotype"/>
        </w:rPr>
        <w:t xml:space="preserve">antes de la palabra </w:t>
      </w:r>
      <w:r w:rsidR="00730A0E">
        <w:rPr>
          <w:rFonts w:ascii="Palatino Linotype" w:hAnsi="Palatino Linotype"/>
          <w:i/>
        </w:rPr>
        <w:t>DIF</w:t>
      </w:r>
      <w:r w:rsidR="00730A0E">
        <w:rPr>
          <w:rFonts w:ascii="Palatino Linotype" w:hAnsi="Palatino Linotype"/>
        </w:rPr>
        <w:t>.</w:t>
      </w:r>
    </w:p>
    <w:p w14:paraId="5BBCFAE0" w14:textId="2EADB2E8" w:rsidR="00730A0E" w:rsidRPr="00730A0E" w:rsidRDefault="00730A0E" w:rsidP="00FB6D40">
      <w:pPr>
        <w:spacing w:before="240" w:after="240" w:line="360" w:lineRule="auto"/>
        <w:jc w:val="both"/>
        <w:rPr>
          <w:rFonts w:ascii="Palatino Linotype" w:hAnsi="Palatino Linotype"/>
        </w:rPr>
      </w:pPr>
      <w:r>
        <w:rPr>
          <w:rFonts w:ascii="Palatino Linotype" w:hAnsi="Palatino Linotype"/>
        </w:rPr>
        <w:t xml:space="preserve">Al respecto, es necesario </w:t>
      </w:r>
      <w:r w:rsidR="00126C6E">
        <w:rPr>
          <w:rFonts w:ascii="Palatino Linotype" w:hAnsi="Palatino Linotype"/>
        </w:rPr>
        <w:t xml:space="preserve">destacar que de conformidad con el artículo 159 de la Ley de Transparencia y Acceso a la Información Pública del Estado de México y Municipios, </w:t>
      </w:r>
      <w:r w:rsidR="00126C6E">
        <w:rPr>
          <w:rFonts w:ascii="Palatino Linotype" w:hAnsi="Palatino Linotype" w:cs="Arial"/>
          <w:color w:val="000000" w:themeColor="text1"/>
        </w:rPr>
        <w:t>los Sujetos Obligados, tienen la posibilidad de requerir al solicitante por una sola vez para que indique otros elementos que complementen, corrijan o amplíen los datos proporcionados en su solicitud o se precise uno o varios requerimientos de información, cuando los detalles proporcionados por éste, sean insuficientes, incompletos o erróneos; lo cual deberá hacer dentro de los cinco días hábiles contados a partir de la presentación de la solicitud.</w:t>
      </w:r>
    </w:p>
    <w:p w14:paraId="36E8A1F9" w14:textId="43305C79" w:rsidR="00126C6E" w:rsidRDefault="00126C6E" w:rsidP="00FB6D40">
      <w:pPr>
        <w:spacing w:before="240" w:after="240" w:line="360" w:lineRule="auto"/>
        <w:jc w:val="both"/>
        <w:rPr>
          <w:rFonts w:ascii="Palatino Linotype" w:hAnsi="Palatino Linotype"/>
        </w:rPr>
      </w:pPr>
      <w:r>
        <w:rPr>
          <w:rFonts w:ascii="Palatino Linotype" w:hAnsi="Palatino Linotype"/>
        </w:rPr>
        <w:t xml:space="preserve">Es decir, que en el caso el Sujeto Obligado, bien pudo haber requerido a la solicitante que aclarara su solicitud si es que no había comprendido que información era la que se requería o sobre todo respecto de quien, no obstante, -se insiste- se limitó a dar una respuesta derivada de una limitada interpretación de la solicitud de información; es por ello que se invita al Sujeto Obligado a que en próximas ocasiones </w:t>
      </w:r>
      <w:r w:rsidR="00731181">
        <w:rPr>
          <w:rFonts w:ascii="Palatino Linotype" w:hAnsi="Palatino Linotype"/>
        </w:rPr>
        <w:t>realice una interpretación amplia y armónica con el principio de máxima publicidad de la información de las solicitudes que le sean formuladas, a fin de transgredir o retardar la atención del derecho de acceso a la información pública de los solicitantes.</w:t>
      </w:r>
    </w:p>
    <w:p w14:paraId="331D967C" w14:textId="0B4DF79E" w:rsidR="00E4459F" w:rsidRDefault="00E4459F" w:rsidP="00FB6D40">
      <w:pPr>
        <w:spacing w:before="240" w:after="240" w:line="360" w:lineRule="auto"/>
        <w:jc w:val="both"/>
        <w:rPr>
          <w:rFonts w:ascii="Palatino Linotype" w:hAnsi="Palatino Linotype"/>
        </w:rPr>
      </w:pPr>
      <w:r>
        <w:rPr>
          <w:rFonts w:ascii="Palatino Linotype" w:hAnsi="Palatino Linotype"/>
        </w:rPr>
        <w:t>Ello se insiste pues se considera que la respuesta proporcionada no puede ser congruente con una amplia interpretación de la solicitud de la que se haya deducido de manera correcta que la información materia de la solicitud era con relación a todas las áreas del Sujeto Obligado, pues no se considera posible que el Sujeto Obligado desconozca la información relativa a sus direcciones y jefaturas y por ende del nombre de sus titulares y el dato relativo al sueldo que perciben.</w:t>
      </w:r>
    </w:p>
    <w:p w14:paraId="63C059FE" w14:textId="77777777" w:rsidR="00057B62" w:rsidRDefault="002C43D7" w:rsidP="00FB6D40">
      <w:pPr>
        <w:spacing w:before="240" w:after="240" w:line="360" w:lineRule="auto"/>
        <w:jc w:val="both"/>
        <w:rPr>
          <w:rFonts w:ascii="Palatino Linotype" w:hAnsi="Palatino Linotype"/>
        </w:rPr>
      </w:pPr>
      <w:r>
        <w:rPr>
          <w:rFonts w:ascii="Palatino Linotype" w:hAnsi="Palatino Linotype"/>
        </w:rPr>
        <w:t>Pues es inconcuso que el Sujeto Obligado, como cualquier otra autoridad debe conocer la manera en la que se encuentra constituida orgánicamente y en materia de recursos humanos, por lo que es necesario que conozca la totalidad de las direcciones y jefaturas con las que cuenta</w:t>
      </w:r>
      <w:r w:rsidR="00057B62">
        <w:rPr>
          <w:rFonts w:ascii="Palatino Linotype" w:hAnsi="Palatino Linotype"/>
        </w:rPr>
        <w:t xml:space="preserve"> </w:t>
      </w:r>
      <w:r>
        <w:rPr>
          <w:rFonts w:ascii="Palatino Linotype" w:hAnsi="Palatino Linotype"/>
        </w:rPr>
        <w:t>y en consecuencia el nombre del tit</w:t>
      </w:r>
      <w:r w:rsidR="00057B62">
        <w:rPr>
          <w:rFonts w:ascii="Palatino Linotype" w:hAnsi="Palatino Linotype"/>
        </w:rPr>
        <w:t>ular que corresponda a cada una.</w:t>
      </w:r>
    </w:p>
    <w:p w14:paraId="05D4AA63" w14:textId="19EE4FCA" w:rsidR="00CA7DAB" w:rsidRDefault="00CA7DAB" w:rsidP="00CA7DAB">
      <w:pPr>
        <w:pStyle w:val="NormalWeb"/>
        <w:spacing w:line="360" w:lineRule="auto"/>
        <w:jc w:val="both"/>
        <w:rPr>
          <w:rFonts w:ascii="Palatino Linotype" w:hAnsi="Palatino Linotype"/>
          <w:color w:val="000000"/>
        </w:rPr>
      </w:pPr>
      <w:r>
        <w:rPr>
          <w:rFonts w:ascii="Palatino Linotype" w:hAnsi="Palatino Linotype"/>
        </w:rPr>
        <w:t xml:space="preserve">Ahora bien, debe decirse que la recurrente no refirió se le hiciera la entrega de documentos en concreto sino de cierta información, por lo que debe recordarse que </w:t>
      </w:r>
      <w:r>
        <w:rPr>
          <w:rFonts w:ascii="Palatino Linotype" w:hAnsi="Palatino Linotype"/>
          <w:color w:val="000000"/>
        </w:rPr>
        <w:t xml:space="preserve">ante una solicitud de acceso a la información, en la que no se precise el documento sobre del cual se peticiona el acceso, el cual necesariamente ya debe obrar en los archivos del ente de gobierno y no así debe obligar a la creación de un documento posterior a la fecha de formulación de la solicitud; el Sujeto Obligado a fin de satisfacer el derecho del particular deberá de hacer entrega del documento en el que contenga o del que se derive la información solicitada. </w:t>
      </w:r>
    </w:p>
    <w:p w14:paraId="0228EDAB" w14:textId="77777777" w:rsidR="00CA7DAB" w:rsidRDefault="00CA7DAB" w:rsidP="00CA7DAB">
      <w:pPr>
        <w:pStyle w:val="NormalWeb"/>
        <w:spacing w:line="360" w:lineRule="auto"/>
        <w:jc w:val="both"/>
        <w:rPr>
          <w:rFonts w:ascii="Palatino Linotype" w:hAnsi="Palatino Linotype"/>
          <w:color w:val="000000"/>
        </w:rPr>
      </w:pPr>
      <w:r>
        <w:rPr>
          <w:rFonts w:ascii="Palatino Linotype" w:hAnsi="Palatino Linotype"/>
          <w:color w:val="000000"/>
        </w:rPr>
        <w:t>Robustece lo anterior el Criterio 16/17 emitido por el Instituto Nacional de Transparencia, Acceso a la Información y Protección de Datos Personales (INAI), que lleva rubro y texto, los que a continuación se insertan:</w:t>
      </w:r>
    </w:p>
    <w:p w14:paraId="1C3DB1A4" w14:textId="77325FC8" w:rsidR="00CA7DAB" w:rsidRDefault="00CA7DAB" w:rsidP="00CA7DAB">
      <w:pPr>
        <w:spacing w:before="240" w:after="240"/>
        <w:ind w:left="851" w:right="900"/>
        <w:jc w:val="both"/>
        <w:rPr>
          <w:rFonts w:ascii="Palatino Linotype" w:hAnsi="Palatino Linotype"/>
        </w:rPr>
      </w:pPr>
      <w:r w:rsidRPr="00753494">
        <w:rPr>
          <w:rFonts w:ascii="Palatino Linotype" w:hAnsi="Palatino Linotype" w:cs="Calibri Light"/>
          <w:b/>
          <w:bCs/>
          <w:i/>
          <w:sz w:val="22"/>
          <w:szCs w:val="22"/>
        </w:rPr>
        <w:t xml:space="preserve">“Expresión documental. </w:t>
      </w:r>
      <w:r w:rsidRPr="00753494">
        <w:rPr>
          <w:rFonts w:ascii="Palatino Linotype" w:hAnsi="Palatino Linotype" w:cs="Calibri Light"/>
          <w:bCs/>
          <w:i/>
          <w:sz w:val="22"/>
          <w:szCs w:val="22"/>
        </w:rPr>
        <w:t>Cuando</w:t>
      </w:r>
      <w:r w:rsidRPr="00753494">
        <w:rPr>
          <w:rFonts w:ascii="Palatino Linotype" w:hAnsi="Palatino Linotype" w:cs="Calibri Light"/>
          <w:i/>
          <w:color w:val="000000" w:themeColor="text1"/>
          <w:sz w:val="22"/>
          <w:szCs w:val="22"/>
        </w:rPr>
        <w:t xml:space="preserve"> los particulares presenten solicitudes de acceso a la información sin identificar de forma precisa la documentación que pudiera contener la información de su interés, </w:t>
      </w:r>
      <w:r w:rsidRPr="00753494">
        <w:rPr>
          <w:rFonts w:ascii="Palatino Linotype" w:hAnsi="Palatino Linotype" w:cs="Calibri Light"/>
          <w:i/>
          <w:sz w:val="22"/>
          <w:szCs w:val="22"/>
        </w:rPr>
        <w:t>o bien, la solicitud constituya una consulta,</w:t>
      </w:r>
      <w:r w:rsidRPr="00753494">
        <w:rPr>
          <w:rFonts w:ascii="Palatino Linotype" w:hAnsi="Palatino Linotype" w:cs="Calibri Light"/>
          <w:i/>
          <w:color w:val="000000" w:themeColor="text1"/>
          <w:sz w:val="22"/>
          <w:szCs w:val="22"/>
        </w:rPr>
        <w:t xml:space="preserve"> pero la respuesta pudiera obrar en algún documento en poder de los sujetos obligados, éstos deben dar a dichas solicitudes una interpretación que les otorgue una expresión documental.</w:t>
      </w:r>
      <w:r w:rsidRPr="00753494">
        <w:rPr>
          <w:rFonts w:ascii="Palatino Linotype" w:hAnsi="Palatino Linotype" w:cs="Calibri Light"/>
          <w:i/>
          <w:sz w:val="22"/>
          <w:szCs w:val="22"/>
        </w:rPr>
        <w:t>”</w:t>
      </w:r>
    </w:p>
    <w:p w14:paraId="2F9FE7CC" w14:textId="77777777" w:rsidR="00057B62" w:rsidRDefault="00057B62" w:rsidP="00057B62">
      <w:pPr>
        <w:pStyle w:val="NormalWeb"/>
        <w:spacing w:line="360" w:lineRule="auto"/>
        <w:jc w:val="both"/>
        <w:rPr>
          <w:rFonts w:ascii="Palatino Linotype" w:hAnsi="Palatino Linotype"/>
        </w:rPr>
      </w:pPr>
      <w:r>
        <w:rPr>
          <w:rFonts w:ascii="Palatino Linotype" w:hAnsi="Palatino Linotype"/>
        </w:rPr>
        <w:t xml:space="preserve">Así, por ejemplo la información relativa a las direcciones y jefaturas del Sujeto Obligado, </w:t>
      </w:r>
      <w:r w:rsidR="002C43D7">
        <w:rPr>
          <w:rFonts w:ascii="Palatino Linotype" w:hAnsi="Palatino Linotype"/>
        </w:rPr>
        <w:t xml:space="preserve">de manera </w:t>
      </w:r>
      <w:r>
        <w:rPr>
          <w:rFonts w:ascii="Palatino Linotype" w:hAnsi="Palatino Linotype"/>
        </w:rPr>
        <w:t>enunciativa</w:t>
      </w:r>
      <w:r w:rsidR="002C43D7">
        <w:rPr>
          <w:rFonts w:ascii="Palatino Linotype" w:hAnsi="Palatino Linotype"/>
        </w:rPr>
        <w:t xml:space="preserve"> </w:t>
      </w:r>
      <w:r>
        <w:rPr>
          <w:rFonts w:ascii="Palatino Linotype" w:hAnsi="Palatino Linotype"/>
        </w:rPr>
        <w:t>más</w:t>
      </w:r>
      <w:r w:rsidR="002C43D7">
        <w:rPr>
          <w:rFonts w:ascii="Palatino Linotype" w:hAnsi="Palatino Linotype"/>
        </w:rPr>
        <w:t xml:space="preserve"> no limitativa se pude desprender del organigrama o documento </w:t>
      </w:r>
      <w:r>
        <w:rPr>
          <w:rFonts w:ascii="Palatino Linotype" w:hAnsi="Palatino Linotype"/>
        </w:rPr>
        <w:t>donde conste el desglose de su estructura orgánica, en relación a ello cabe traer a colación que la Ley de Transparencia y Acceso a la Información Pública del Estado de México y Municipios, indica que dentro de la información que los Sujetos Obligados deben poner a disposición del público de manera permanente y actualizada así como de forma sencilla precisa y entendible en sus respectivos medios electrónicos, se encuentra su estructura orgánica completa, en un formato que permita vincular cada parte de la estructura, tal y como se lee enseguida:</w:t>
      </w:r>
    </w:p>
    <w:p w14:paraId="248C5168" w14:textId="77777777" w:rsidR="00057B62" w:rsidRDefault="00057B62" w:rsidP="00057B62">
      <w:pPr>
        <w:spacing w:before="240" w:after="240"/>
        <w:ind w:left="851" w:right="900"/>
        <w:jc w:val="both"/>
        <w:rPr>
          <w:rFonts w:ascii="Palatino Linotype" w:hAnsi="Palatino Linotype" w:cs="Arial"/>
          <w:i/>
          <w:sz w:val="22"/>
          <w:szCs w:val="22"/>
        </w:rPr>
      </w:pPr>
      <w:r w:rsidRPr="002009A8">
        <w:rPr>
          <w:rFonts w:ascii="Palatino Linotype" w:hAnsi="Palatino Linotype"/>
          <w:i/>
          <w:sz w:val="22"/>
          <w:szCs w:val="22"/>
        </w:rPr>
        <w:t>“</w:t>
      </w:r>
      <w:r w:rsidRPr="002009A8">
        <w:rPr>
          <w:rFonts w:ascii="Palatino Linotype" w:hAnsi="Palatino Linotype" w:cs="Arial"/>
          <w:b/>
          <w:i/>
          <w:sz w:val="22"/>
          <w:szCs w:val="22"/>
        </w:rPr>
        <w:t>Artículo 92</w:t>
      </w:r>
      <w:r w:rsidRPr="002009A8">
        <w:rPr>
          <w:rFonts w:ascii="Palatino Linotype" w:hAnsi="Palatino Linotype" w:cs="Arial"/>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61BC385" w14:textId="77777777" w:rsidR="00057B62" w:rsidRPr="002009A8" w:rsidRDefault="00057B62" w:rsidP="00057B62">
      <w:pPr>
        <w:spacing w:before="240" w:after="240"/>
        <w:ind w:left="851" w:right="900"/>
        <w:jc w:val="both"/>
        <w:rPr>
          <w:rFonts w:ascii="Palatino Linotype" w:hAnsi="Palatino Linotype"/>
          <w:i/>
          <w:sz w:val="22"/>
          <w:szCs w:val="22"/>
          <w:lang w:val="es-ES_tradnl"/>
        </w:rPr>
      </w:pPr>
      <w:r w:rsidRPr="002009A8">
        <w:rPr>
          <w:rFonts w:ascii="Palatino Linotype" w:hAnsi="Palatino Linotype" w:cs="Arial"/>
          <w:i/>
          <w:color w:val="222222"/>
          <w:sz w:val="22"/>
          <w:szCs w:val="22"/>
          <w:lang w:eastAsia="es-MX"/>
        </w:rPr>
        <w:t>(…)</w:t>
      </w:r>
      <w:r w:rsidRPr="002009A8">
        <w:rPr>
          <w:rFonts w:ascii="Palatino Linotype" w:hAnsi="Palatino Linotype" w:cs="Arial"/>
          <w:i/>
          <w:color w:val="222222"/>
          <w:sz w:val="22"/>
          <w:szCs w:val="22"/>
          <w:lang w:eastAsia="es-MX"/>
        </w:rPr>
        <w:cr/>
      </w:r>
      <w:r w:rsidRPr="002009A8">
        <w:rPr>
          <w:rFonts w:ascii="Palatino Linotype" w:hAnsi="Palatino Linotype" w:cs="Arial"/>
          <w:i/>
          <w:sz w:val="22"/>
          <w:szCs w:val="22"/>
        </w:rPr>
        <w:t xml:space="preserve">II. </w:t>
      </w:r>
      <w:r w:rsidRPr="002009A8">
        <w:rPr>
          <w:rFonts w:ascii="Palatino Linotype" w:hAnsi="Palatino Linotype" w:cs="Arial"/>
          <w:b/>
          <w:i/>
          <w:sz w:val="22"/>
          <w:szCs w:val="22"/>
        </w:rPr>
        <w:t>Su estructura orgánica completa</w:t>
      </w:r>
      <w:r w:rsidRPr="002009A8">
        <w:rPr>
          <w:rFonts w:ascii="Palatino Linotype" w:hAnsi="Palatino Linotype" w:cs="Arial"/>
          <w:i/>
          <w:sz w:val="22"/>
          <w:szCs w:val="22"/>
        </w:rPr>
        <w:t xml:space="preserve">, en un </w:t>
      </w:r>
      <w:r w:rsidRPr="002009A8">
        <w:rPr>
          <w:rFonts w:ascii="Palatino Linotype" w:hAnsi="Palatino Linotype" w:cs="Arial"/>
          <w:b/>
          <w:i/>
          <w:sz w:val="22"/>
          <w:szCs w:val="22"/>
        </w:rPr>
        <w:t>formato que permita vincular cada parte de la estructura</w:t>
      </w:r>
      <w:r w:rsidRPr="002009A8">
        <w:rPr>
          <w:rFonts w:ascii="Palatino Linotype" w:hAnsi="Palatino Linotype" w:cs="Arial"/>
          <w:i/>
          <w:sz w:val="22"/>
          <w:szCs w:val="22"/>
        </w:rPr>
        <w:t>, las atribuciones y responsabilidades que le corresponden a cada servidor público, prestador de servicios profesionales o miembro de los sujetos obligados, de conformidad con las disposiciones jurídicas aplicables…”</w:t>
      </w:r>
    </w:p>
    <w:p w14:paraId="62289CC2" w14:textId="77777777" w:rsidR="00057B62" w:rsidRDefault="00057B62" w:rsidP="00057B62">
      <w:pPr>
        <w:spacing w:before="240" w:after="240" w:line="360" w:lineRule="auto"/>
        <w:jc w:val="both"/>
        <w:rPr>
          <w:rFonts w:ascii="Palatino Linotype" w:hAnsi="Palatino Linotype"/>
        </w:rPr>
      </w:pPr>
      <w:r>
        <w:rPr>
          <w:rFonts w:ascii="Palatino Linotype" w:hAnsi="Palatino Linotype"/>
        </w:rPr>
        <w:t>De hecho, dicha disposición se recoge de lo establecido por la Ley General de Transparencia y Acceso a la Información Pública en su artículo 70, fracción II que refiere en los mismos términos la obligación de transparentar la estructura orgánica de por parte de cada uno de los Sujetos Obligados.</w:t>
      </w:r>
    </w:p>
    <w:p w14:paraId="4B129757" w14:textId="77777777" w:rsidR="00057B62" w:rsidRDefault="00057B62" w:rsidP="00057B62">
      <w:pPr>
        <w:spacing w:before="240" w:after="240" w:line="360" w:lineRule="auto"/>
        <w:jc w:val="both"/>
        <w:rPr>
          <w:rFonts w:ascii="Palatino Linotype" w:hAnsi="Palatino Linotype" w:cs="Arial"/>
        </w:rPr>
      </w:pPr>
      <w:r>
        <w:rPr>
          <w:rFonts w:ascii="Palatino Linotype" w:hAnsi="Palatino Linotype"/>
        </w:rPr>
        <w:t xml:space="preserve">Así a mayor abundamiento, </w:t>
      </w:r>
      <w:r>
        <w:rPr>
          <w:rFonts w:ascii="Palatino Linotype" w:hAnsi="Palatino Linotype" w:cs="Arial"/>
        </w:rPr>
        <w:t>debe señalarse que la Ley Local señala que es obligación de los Sujetos Obligados poner a disposición de los particulares la información a que se refiere la misma ley a través de sus sitios de internet y de la Plataforma Nacional, -es decir, la plataforma electrónica que permite cumplir con los procedimientos, obligaciones y disposiciones señaladas en la Ley de Transparencia local y la Ley General de Transparencia-; refiriendo que dicha publicación de información, deberá realizarse conforme a los criterios establecidos por la misma Ley y en observancia de los lineamientos técnicos que emita el Sistema Nacional</w:t>
      </w:r>
      <w:r>
        <w:rPr>
          <w:rStyle w:val="Refdenotaalpie"/>
          <w:rFonts w:ascii="Palatino Linotype" w:hAnsi="Palatino Linotype" w:cs="Arial"/>
        </w:rPr>
        <w:footnoteReference w:id="2"/>
      </w:r>
      <w:r>
        <w:rPr>
          <w:rFonts w:ascii="Palatino Linotype" w:hAnsi="Palatino Linotype" w:cs="Arial"/>
        </w:rPr>
        <w:t>.</w:t>
      </w:r>
    </w:p>
    <w:p w14:paraId="2344CEC8" w14:textId="77777777" w:rsidR="00057B62" w:rsidRDefault="00057B62" w:rsidP="00057B62">
      <w:pPr>
        <w:spacing w:before="240" w:after="240" w:line="360" w:lineRule="auto"/>
        <w:jc w:val="both"/>
        <w:rPr>
          <w:rStyle w:val="apple-converted-space"/>
          <w:rFonts w:ascii="Palatino Linotype" w:hAnsi="Palatino Linotype"/>
          <w:shd w:val="clear" w:color="auto" w:fill="FFFFFF"/>
        </w:rPr>
      </w:pPr>
      <w:r w:rsidRPr="000D0875">
        <w:rPr>
          <w:rFonts w:ascii="Palatino Linotype" w:hAnsi="Palatino Linotype"/>
        </w:rPr>
        <w:t xml:space="preserve">Por ende, de acuerdo a los </w:t>
      </w:r>
      <w:r w:rsidRPr="000D0875">
        <w:rPr>
          <w:rFonts w:ascii="Palatino Linotype" w:hAnsi="Palatino Linotype"/>
          <w:i/>
          <w:shd w:val="clear" w:color="auto" w:fill="FFFFFF"/>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0D0875">
        <w:rPr>
          <w:rFonts w:ascii="Palatino Linotype" w:hAnsi="Palatino Linotype"/>
          <w:shd w:val="clear" w:color="auto" w:fill="FFFFFF"/>
        </w:rPr>
        <w:t>,</w:t>
      </w:r>
      <w:r w:rsidRPr="000D0875">
        <w:rPr>
          <w:rStyle w:val="apple-converted-space"/>
          <w:rFonts w:ascii="Palatino Linotype" w:hAnsi="Palatino Linotype"/>
          <w:shd w:val="clear" w:color="auto" w:fill="FFFFFF"/>
        </w:rPr>
        <w:t> </w:t>
      </w:r>
      <w:r>
        <w:rPr>
          <w:rStyle w:val="apple-converted-space"/>
          <w:rFonts w:ascii="Palatino Linotype" w:hAnsi="Palatino Linotype"/>
          <w:shd w:val="clear" w:color="auto" w:fill="FFFFFF"/>
        </w:rPr>
        <w:t>la estructura orgánica que se encuentran constreñidos a publicar los Sujetos Obligados debe permitir la visualización de los niveles jerárquicos y sus relaciones de dependencia de acuerdo con el estatuto orgánico u ordenamiento que les aplique,  que debe ser la vigente, o sea la que esté en operación en el sujeto obligado y haya sido aprobada o dictaminada por la autoridad competente.</w:t>
      </w:r>
    </w:p>
    <w:p w14:paraId="21BD90E5" w14:textId="77777777" w:rsidR="00057B62" w:rsidRDefault="00057B62" w:rsidP="00057B62">
      <w:pPr>
        <w:spacing w:before="240" w:after="240" w:line="360" w:lineRule="auto"/>
        <w:jc w:val="both"/>
        <w:rPr>
          <w:rFonts w:ascii="Palatino Linotype" w:hAnsi="Palatino Linotype"/>
        </w:rPr>
      </w:pPr>
      <w:r>
        <w:rPr>
          <w:rStyle w:val="apple-converted-space"/>
          <w:rFonts w:ascii="Palatino Linotype" w:hAnsi="Palatino Linotype"/>
          <w:shd w:val="clear" w:color="auto" w:fill="FFFFFF"/>
        </w:rPr>
        <w:t xml:space="preserve">Asimismo dichos Lineamientos técnicos generales indican que la estructura orgánica debe incluir al titular del Sujeto Obligado y todos los servidores públicos adscritos a las unidades administrativas, áreas, institutos o las que correspondan, </w:t>
      </w:r>
      <w:r w:rsidRPr="004A2300">
        <w:rPr>
          <w:rStyle w:val="apple-converted-space"/>
          <w:rFonts w:ascii="Palatino Linotype" w:hAnsi="Palatino Linotype"/>
          <w:shd w:val="clear" w:color="auto" w:fill="FFFFFF"/>
        </w:rPr>
        <w:t xml:space="preserve">incluyendo </w:t>
      </w:r>
      <w:r w:rsidRPr="004A2300">
        <w:rPr>
          <w:rFonts w:ascii="Palatino Linotype" w:hAnsi="Palatino Linotype"/>
        </w:rPr>
        <w:t>el personal de gabinete de apoyo u homólogo, prestadores de servicios profesionales, miembros de los sujetos obligados, así como los respectivos niveles de adjunto, homólogo o cualquier otro equivalente, según la denominación que se le dé.</w:t>
      </w:r>
      <w:r>
        <w:rPr>
          <w:rFonts w:ascii="Palatino Linotype" w:hAnsi="Palatino Linotype"/>
        </w:rPr>
        <w:t xml:space="preserve"> Refieren </w:t>
      </w:r>
      <w:r w:rsidRPr="004A2300">
        <w:rPr>
          <w:rFonts w:ascii="Palatino Linotype" w:hAnsi="Palatino Linotype"/>
        </w:rPr>
        <w:t>también que cada nivel de la estructura deberá desplegar un listado de las áreas que le están subordinadas jerárquicamente, así como las atribuciones, responsabilidades y/o funciones conferidas por las disposiciones aplicables a los servidores públicos y/o toda persona que desempeñe un empleo, cargo o comisión y/o ejerza actos de autoridad, además de los prestadores de servicios profesionales contratados en cada una de esas áreas</w:t>
      </w:r>
      <w:r>
        <w:rPr>
          <w:rFonts w:ascii="Palatino Linotype" w:hAnsi="Palatino Linotype"/>
        </w:rPr>
        <w:t>.</w:t>
      </w:r>
    </w:p>
    <w:p w14:paraId="006C6A8D" w14:textId="77777777" w:rsidR="00057B62" w:rsidRDefault="00057B62" w:rsidP="00057B62">
      <w:pPr>
        <w:spacing w:before="240" w:after="240" w:line="360" w:lineRule="auto"/>
        <w:jc w:val="both"/>
        <w:rPr>
          <w:rFonts w:ascii="Palatino Linotype" w:hAnsi="Palatino Linotype"/>
        </w:rPr>
      </w:pPr>
      <w:r>
        <w:rPr>
          <w:rFonts w:ascii="Palatino Linotype" w:hAnsi="Palatino Linotype"/>
        </w:rPr>
        <w:t>Así establece los siguientes criterios de contenido para la publicación de dicha información, a saber:</w:t>
      </w:r>
    </w:p>
    <w:p w14:paraId="5A405007" w14:textId="77777777" w:rsidR="00057B62" w:rsidRPr="004A2300" w:rsidRDefault="00057B62" w:rsidP="00057B62">
      <w:pPr>
        <w:spacing w:before="240" w:after="240"/>
        <w:ind w:left="851" w:right="900"/>
        <w:jc w:val="both"/>
        <w:rPr>
          <w:rFonts w:ascii="Palatino Linotype" w:hAnsi="Palatino Linotype"/>
          <w:i/>
          <w:sz w:val="22"/>
          <w:szCs w:val="22"/>
        </w:rPr>
      </w:pPr>
      <w:r w:rsidRPr="004A2300">
        <w:rPr>
          <w:rFonts w:ascii="Palatino Linotype" w:hAnsi="Palatino Linotype"/>
          <w:i/>
          <w:sz w:val="22"/>
          <w:szCs w:val="22"/>
        </w:rPr>
        <w:t>“</w:t>
      </w:r>
      <w:r w:rsidRPr="004A2300">
        <w:rPr>
          <w:rFonts w:ascii="Palatino Linotype" w:hAnsi="Palatino Linotype"/>
          <w:b/>
          <w:i/>
          <w:sz w:val="22"/>
          <w:szCs w:val="22"/>
        </w:rPr>
        <w:t>Criterios sustantivos de contenido</w:t>
      </w:r>
      <w:r w:rsidRPr="004A2300">
        <w:rPr>
          <w:rFonts w:ascii="Palatino Linotype" w:hAnsi="Palatino Linotype"/>
          <w:i/>
          <w:sz w:val="22"/>
          <w:szCs w:val="22"/>
        </w:rPr>
        <w:t xml:space="preserve"> </w:t>
      </w:r>
    </w:p>
    <w:p w14:paraId="704B0E35" w14:textId="77777777" w:rsidR="00057B62" w:rsidRPr="004A2300" w:rsidRDefault="00057B62" w:rsidP="00057B62">
      <w:pPr>
        <w:spacing w:before="240" w:after="240"/>
        <w:ind w:left="1843" w:right="900" w:hanging="992"/>
        <w:jc w:val="both"/>
        <w:rPr>
          <w:rFonts w:ascii="Palatino Linotype" w:hAnsi="Palatino Linotype"/>
          <w:i/>
          <w:sz w:val="22"/>
          <w:szCs w:val="22"/>
        </w:rPr>
      </w:pPr>
      <w:r w:rsidRPr="004A2300">
        <w:rPr>
          <w:rFonts w:ascii="Palatino Linotype" w:hAnsi="Palatino Linotype"/>
          <w:b/>
          <w:i/>
          <w:sz w:val="22"/>
          <w:szCs w:val="22"/>
        </w:rPr>
        <w:t>Criterio 1</w:t>
      </w:r>
      <w:r w:rsidRPr="004A2300">
        <w:rPr>
          <w:rFonts w:ascii="Palatino Linotype" w:hAnsi="Palatino Linotype"/>
          <w:i/>
          <w:sz w:val="22"/>
          <w:szCs w:val="22"/>
        </w:rPr>
        <w:t xml:space="preserve"> </w:t>
      </w:r>
      <w:r w:rsidRPr="004A2300">
        <w:rPr>
          <w:rFonts w:ascii="Palatino Linotype" w:hAnsi="Palatino Linotype"/>
          <w:b/>
          <w:i/>
          <w:sz w:val="22"/>
          <w:szCs w:val="22"/>
        </w:rPr>
        <w:t>Denominación del Área</w:t>
      </w:r>
      <w:r w:rsidRPr="004A2300">
        <w:rPr>
          <w:rFonts w:ascii="Palatino Linotype" w:hAnsi="Palatino Linotype"/>
          <w:i/>
          <w:sz w:val="22"/>
          <w:szCs w:val="22"/>
        </w:rPr>
        <w:t xml:space="preserve"> (de acuerdo con el catálogo que en su caso regule la actividad del sujeto obligado) </w:t>
      </w:r>
    </w:p>
    <w:p w14:paraId="0A6D019E" w14:textId="77777777" w:rsidR="00057B62" w:rsidRPr="004A2300" w:rsidRDefault="00057B62" w:rsidP="00057B62">
      <w:pPr>
        <w:spacing w:before="240" w:after="240"/>
        <w:ind w:left="1843" w:right="900" w:hanging="992"/>
        <w:jc w:val="both"/>
        <w:rPr>
          <w:rFonts w:ascii="Palatino Linotype" w:hAnsi="Palatino Linotype"/>
          <w:i/>
          <w:sz w:val="22"/>
          <w:szCs w:val="22"/>
        </w:rPr>
      </w:pPr>
      <w:r w:rsidRPr="004A2300">
        <w:rPr>
          <w:rFonts w:ascii="Palatino Linotype" w:hAnsi="Palatino Linotype"/>
          <w:b/>
          <w:i/>
          <w:sz w:val="22"/>
          <w:szCs w:val="22"/>
        </w:rPr>
        <w:t>Criterio 2</w:t>
      </w:r>
      <w:r w:rsidRPr="004A2300">
        <w:rPr>
          <w:rFonts w:ascii="Palatino Linotype" w:hAnsi="Palatino Linotype"/>
          <w:i/>
          <w:sz w:val="22"/>
          <w:szCs w:val="22"/>
        </w:rPr>
        <w:t xml:space="preserve"> </w:t>
      </w:r>
      <w:r w:rsidRPr="004A2300">
        <w:rPr>
          <w:rFonts w:ascii="Palatino Linotype" w:hAnsi="Palatino Linotype"/>
          <w:b/>
          <w:i/>
          <w:sz w:val="22"/>
          <w:szCs w:val="22"/>
        </w:rPr>
        <w:t>Denominación del puesto</w:t>
      </w:r>
      <w:r w:rsidRPr="004A2300">
        <w:rPr>
          <w:rFonts w:ascii="Palatino Linotype" w:hAnsi="Palatino Linotype"/>
          <w:i/>
          <w:sz w:val="22"/>
          <w:szCs w:val="22"/>
        </w:rPr>
        <w:t xml:space="preserve"> (de acuerdo con el catálogo que en su caso regule la actividad del sujeto obligado). La información deberá estar ordenada de tal forma que sea posible visualizar los niveles de jerarquía y sus relaciones de dependencia </w:t>
      </w:r>
    </w:p>
    <w:p w14:paraId="12E3AF57" w14:textId="77777777" w:rsidR="00057B62" w:rsidRPr="004A2300" w:rsidRDefault="00057B62" w:rsidP="00057B62">
      <w:pPr>
        <w:spacing w:before="240" w:after="240"/>
        <w:ind w:left="1843" w:right="900" w:hanging="992"/>
        <w:jc w:val="both"/>
        <w:rPr>
          <w:rFonts w:ascii="Palatino Linotype" w:hAnsi="Palatino Linotype"/>
          <w:i/>
          <w:sz w:val="22"/>
          <w:szCs w:val="22"/>
        </w:rPr>
      </w:pPr>
      <w:r w:rsidRPr="004A2300">
        <w:rPr>
          <w:rFonts w:ascii="Palatino Linotype" w:hAnsi="Palatino Linotype"/>
          <w:b/>
          <w:i/>
          <w:sz w:val="22"/>
          <w:szCs w:val="22"/>
        </w:rPr>
        <w:t>Criterio 3</w:t>
      </w:r>
      <w:r w:rsidRPr="004A2300">
        <w:rPr>
          <w:rFonts w:ascii="Palatino Linotype" w:hAnsi="Palatino Linotype"/>
          <w:i/>
          <w:sz w:val="22"/>
          <w:szCs w:val="22"/>
        </w:rPr>
        <w:t xml:space="preserve"> Denominación del cargo (de conformidad con nombramiento otorgado) </w:t>
      </w:r>
    </w:p>
    <w:p w14:paraId="43CA6523" w14:textId="77777777" w:rsidR="00057B62" w:rsidRPr="004A2300" w:rsidRDefault="00057B62" w:rsidP="00057B62">
      <w:pPr>
        <w:spacing w:before="240" w:after="240"/>
        <w:ind w:left="1843" w:right="900" w:hanging="992"/>
        <w:jc w:val="both"/>
        <w:rPr>
          <w:rFonts w:ascii="Palatino Linotype" w:hAnsi="Palatino Linotype"/>
          <w:i/>
          <w:sz w:val="22"/>
          <w:szCs w:val="22"/>
        </w:rPr>
      </w:pPr>
      <w:r w:rsidRPr="004A2300">
        <w:rPr>
          <w:rFonts w:ascii="Palatino Linotype" w:hAnsi="Palatino Linotype"/>
          <w:b/>
          <w:i/>
          <w:sz w:val="22"/>
          <w:szCs w:val="22"/>
        </w:rPr>
        <w:t>Criterio 4</w:t>
      </w:r>
      <w:r w:rsidRPr="004A2300">
        <w:rPr>
          <w:rFonts w:ascii="Palatino Linotype" w:hAnsi="Palatino Linotype"/>
          <w:i/>
          <w:sz w:val="22"/>
          <w:szCs w:val="22"/>
        </w:rPr>
        <w:t xml:space="preserve"> Clave o nivel del puesto (en su caso) de acuerdo con el catálogo que regule la actividad del sujeto obligado] </w:t>
      </w:r>
    </w:p>
    <w:p w14:paraId="4696C2F6" w14:textId="77777777" w:rsidR="00057B62" w:rsidRPr="004A2300" w:rsidRDefault="00057B62" w:rsidP="00057B62">
      <w:pPr>
        <w:spacing w:before="240" w:after="240"/>
        <w:ind w:left="1843" w:right="900" w:hanging="992"/>
        <w:jc w:val="both"/>
        <w:rPr>
          <w:rFonts w:ascii="Palatino Linotype" w:hAnsi="Palatino Linotype"/>
          <w:i/>
          <w:sz w:val="22"/>
          <w:szCs w:val="22"/>
        </w:rPr>
      </w:pPr>
      <w:r w:rsidRPr="004A2300">
        <w:rPr>
          <w:rFonts w:ascii="Palatino Linotype" w:hAnsi="Palatino Linotype"/>
          <w:b/>
          <w:i/>
          <w:sz w:val="22"/>
          <w:szCs w:val="22"/>
        </w:rPr>
        <w:t>Criterio 5</w:t>
      </w:r>
      <w:r w:rsidRPr="004A2300">
        <w:rPr>
          <w:rFonts w:ascii="Palatino Linotype" w:hAnsi="Palatino Linotype"/>
          <w:i/>
          <w:sz w:val="22"/>
          <w:szCs w:val="22"/>
        </w:rPr>
        <w:t xml:space="preserve"> Tipo de integrante del sujeto obligado (funcionario / servidor público / empleado / representante popular / miembro del poder judicial / miembro de órgano autónomo [especificar denominación] / personal de confianza / prestador de servicios profesionales / otro [especificar denominación]) </w:t>
      </w:r>
    </w:p>
    <w:p w14:paraId="20C229A4" w14:textId="77777777" w:rsidR="00057B62" w:rsidRPr="004A2300" w:rsidRDefault="00057B62" w:rsidP="00057B62">
      <w:pPr>
        <w:spacing w:before="240" w:after="240"/>
        <w:ind w:left="1843" w:right="900" w:hanging="992"/>
        <w:jc w:val="both"/>
        <w:rPr>
          <w:rFonts w:ascii="Palatino Linotype" w:hAnsi="Palatino Linotype"/>
          <w:i/>
          <w:sz w:val="22"/>
          <w:szCs w:val="22"/>
        </w:rPr>
      </w:pPr>
      <w:r w:rsidRPr="004A2300">
        <w:rPr>
          <w:rFonts w:ascii="Palatino Linotype" w:hAnsi="Palatino Linotype"/>
          <w:b/>
          <w:i/>
          <w:sz w:val="22"/>
          <w:szCs w:val="22"/>
        </w:rPr>
        <w:t>Criterio 6</w:t>
      </w:r>
      <w:r w:rsidRPr="004A2300">
        <w:rPr>
          <w:rFonts w:ascii="Palatino Linotype" w:hAnsi="Palatino Linotype"/>
          <w:i/>
          <w:sz w:val="22"/>
          <w:szCs w:val="22"/>
        </w:rPr>
        <w:t xml:space="preserve"> </w:t>
      </w:r>
      <w:r w:rsidRPr="004A2300">
        <w:rPr>
          <w:rFonts w:ascii="Palatino Linotype" w:hAnsi="Palatino Linotype"/>
          <w:b/>
          <w:i/>
          <w:sz w:val="22"/>
          <w:szCs w:val="22"/>
        </w:rPr>
        <w:t>Área de adscripción</w:t>
      </w:r>
      <w:r w:rsidRPr="004A2300">
        <w:rPr>
          <w:rFonts w:ascii="Palatino Linotype" w:hAnsi="Palatino Linotype"/>
          <w:i/>
          <w:sz w:val="22"/>
          <w:szCs w:val="22"/>
        </w:rPr>
        <w:t xml:space="preserve"> (Área inmediata superior) </w:t>
      </w:r>
    </w:p>
    <w:p w14:paraId="53C43CFD" w14:textId="77777777" w:rsidR="00057B62" w:rsidRPr="004A2300" w:rsidRDefault="00057B62" w:rsidP="00057B62">
      <w:pPr>
        <w:spacing w:before="240" w:after="240"/>
        <w:ind w:left="1843" w:right="900" w:hanging="992"/>
        <w:jc w:val="both"/>
        <w:rPr>
          <w:rFonts w:ascii="Palatino Linotype" w:hAnsi="Palatino Linotype"/>
          <w:i/>
          <w:sz w:val="22"/>
          <w:szCs w:val="22"/>
        </w:rPr>
      </w:pPr>
      <w:r w:rsidRPr="004A2300">
        <w:rPr>
          <w:rFonts w:ascii="Palatino Linotype" w:hAnsi="Palatino Linotype"/>
          <w:b/>
          <w:i/>
          <w:sz w:val="22"/>
          <w:szCs w:val="22"/>
        </w:rPr>
        <w:t>Criterio 7</w:t>
      </w:r>
      <w:r w:rsidRPr="004A2300">
        <w:rPr>
          <w:rFonts w:ascii="Palatino Linotype" w:hAnsi="Palatino Linotype"/>
          <w:i/>
          <w:sz w:val="22"/>
          <w:szCs w:val="22"/>
        </w:rPr>
        <w:t xml:space="preserve"> Por cada puesto y/o cargo de la estructura se deberá especificar la denominación de la norma que establece sus atribuciones, responsabilidades y/o funciones, según sea el caso </w:t>
      </w:r>
    </w:p>
    <w:p w14:paraId="2A648988" w14:textId="77777777" w:rsidR="00057B62" w:rsidRPr="004A2300" w:rsidRDefault="00057B62" w:rsidP="00057B62">
      <w:pPr>
        <w:spacing w:before="240" w:after="240"/>
        <w:ind w:left="1843" w:right="900" w:hanging="992"/>
        <w:jc w:val="both"/>
        <w:rPr>
          <w:rFonts w:ascii="Palatino Linotype" w:hAnsi="Palatino Linotype"/>
          <w:i/>
          <w:sz w:val="22"/>
          <w:szCs w:val="22"/>
        </w:rPr>
      </w:pPr>
      <w:r w:rsidRPr="00EF63C9">
        <w:rPr>
          <w:rFonts w:ascii="Palatino Linotype" w:hAnsi="Palatino Linotype"/>
          <w:b/>
          <w:i/>
          <w:sz w:val="22"/>
          <w:szCs w:val="22"/>
        </w:rPr>
        <w:t>Criterio 8</w:t>
      </w:r>
      <w:r w:rsidRPr="004A2300">
        <w:rPr>
          <w:rFonts w:ascii="Palatino Linotype" w:hAnsi="Palatino Linotype"/>
          <w:i/>
          <w:sz w:val="22"/>
          <w:szCs w:val="22"/>
        </w:rPr>
        <w:t xml:space="preserve"> </w:t>
      </w:r>
      <w:r w:rsidRPr="00CA172F">
        <w:rPr>
          <w:rFonts w:ascii="Palatino Linotype" w:hAnsi="Palatino Linotype"/>
          <w:b/>
          <w:i/>
          <w:sz w:val="22"/>
          <w:szCs w:val="22"/>
          <w:u w:val="single"/>
        </w:rPr>
        <w:t>Fundamento legal (artículo y/o fracción) que sustenta el puesto</w:t>
      </w:r>
      <w:r w:rsidRPr="004A2300">
        <w:rPr>
          <w:rFonts w:ascii="Palatino Linotype" w:hAnsi="Palatino Linotype"/>
          <w:i/>
          <w:sz w:val="22"/>
          <w:szCs w:val="22"/>
        </w:rPr>
        <w:t xml:space="preserve"> </w:t>
      </w:r>
    </w:p>
    <w:p w14:paraId="6DFCF527" w14:textId="77777777" w:rsidR="00057B62" w:rsidRPr="004A2300" w:rsidRDefault="00057B62" w:rsidP="00057B62">
      <w:pPr>
        <w:spacing w:before="240" w:after="240"/>
        <w:ind w:left="1843" w:right="900" w:hanging="992"/>
        <w:jc w:val="both"/>
        <w:rPr>
          <w:rFonts w:ascii="Palatino Linotype" w:hAnsi="Palatino Linotype"/>
          <w:i/>
          <w:sz w:val="22"/>
          <w:szCs w:val="22"/>
        </w:rPr>
      </w:pPr>
      <w:r w:rsidRPr="00EF63C9">
        <w:rPr>
          <w:rFonts w:ascii="Palatino Linotype" w:hAnsi="Palatino Linotype"/>
          <w:b/>
          <w:i/>
          <w:sz w:val="22"/>
          <w:szCs w:val="22"/>
        </w:rPr>
        <w:t>Criterio 9</w:t>
      </w:r>
      <w:r w:rsidRPr="004A2300">
        <w:rPr>
          <w:rFonts w:ascii="Palatino Linotype" w:hAnsi="Palatino Linotype"/>
          <w:i/>
          <w:sz w:val="22"/>
          <w:szCs w:val="22"/>
        </w:rPr>
        <w:t xml:space="preserve"> Por cada puesto o cargo deben desplegarse las atribuciones, responsabilidades y/o funciones, según sea el caso </w:t>
      </w:r>
    </w:p>
    <w:p w14:paraId="1C55D5B4" w14:textId="77777777" w:rsidR="00057B62" w:rsidRPr="004A2300" w:rsidRDefault="00057B62" w:rsidP="00057B62">
      <w:pPr>
        <w:spacing w:before="240" w:after="240"/>
        <w:ind w:left="1843" w:right="900" w:hanging="992"/>
        <w:jc w:val="both"/>
        <w:rPr>
          <w:rFonts w:ascii="Palatino Linotype" w:hAnsi="Palatino Linotype"/>
          <w:i/>
          <w:sz w:val="22"/>
          <w:szCs w:val="22"/>
        </w:rPr>
      </w:pPr>
      <w:r w:rsidRPr="00EF63C9">
        <w:rPr>
          <w:rFonts w:ascii="Palatino Linotype" w:hAnsi="Palatino Linotype"/>
          <w:b/>
          <w:i/>
          <w:sz w:val="22"/>
          <w:szCs w:val="22"/>
        </w:rPr>
        <w:t>Criterio 10</w:t>
      </w:r>
      <w:r w:rsidRPr="004A2300">
        <w:rPr>
          <w:rFonts w:ascii="Palatino Linotype" w:hAnsi="Palatino Linotype"/>
          <w:i/>
          <w:sz w:val="22"/>
          <w:szCs w:val="22"/>
        </w:rPr>
        <w:t xml:space="preserve"> Hipervínculo al perfil y/o requerimientos del puesto o cargo, en caso de existir de acuerdo con la normatividad que aplique </w:t>
      </w:r>
    </w:p>
    <w:p w14:paraId="23F409AC" w14:textId="77777777" w:rsidR="00057B62" w:rsidRPr="004A2300" w:rsidRDefault="00057B62" w:rsidP="00057B62">
      <w:pPr>
        <w:spacing w:before="240" w:after="240"/>
        <w:ind w:left="1843" w:right="900" w:hanging="992"/>
        <w:jc w:val="both"/>
        <w:rPr>
          <w:rFonts w:ascii="Palatino Linotype" w:hAnsi="Palatino Linotype"/>
          <w:i/>
          <w:sz w:val="22"/>
          <w:szCs w:val="22"/>
        </w:rPr>
      </w:pPr>
      <w:r w:rsidRPr="00EF63C9">
        <w:rPr>
          <w:rFonts w:ascii="Palatino Linotype" w:hAnsi="Palatino Linotype"/>
          <w:b/>
          <w:i/>
          <w:sz w:val="22"/>
          <w:szCs w:val="22"/>
        </w:rPr>
        <w:t>Criterio 11</w:t>
      </w:r>
      <w:r w:rsidRPr="004A2300">
        <w:rPr>
          <w:rFonts w:ascii="Palatino Linotype" w:hAnsi="Palatino Linotype"/>
          <w:i/>
          <w:sz w:val="22"/>
          <w:szCs w:val="22"/>
        </w:rPr>
        <w:t xml:space="preserve"> En cada nivel de estructura se deben incluir, en su caso, a los prestadores de servicios profesionales o los miembros que se integren al sujeto obligado de conformidad con las disposiciones aplicables (por ejemplo, en puestos honoríficos) </w:t>
      </w:r>
    </w:p>
    <w:p w14:paraId="5616885D" w14:textId="77777777" w:rsidR="00057B62" w:rsidRDefault="00057B62" w:rsidP="00057B62">
      <w:pPr>
        <w:spacing w:before="240" w:after="240"/>
        <w:ind w:left="1843" w:right="900" w:hanging="992"/>
        <w:jc w:val="both"/>
        <w:rPr>
          <w:rFonts w:ascii="Palatino Linotype" w:hAnsi="Palatino Linotype"/>
          <w:i/>
          <w:sz w:val="22"/>
          <w:szCs w:val="22"/>
        </w:rPr>
      </w:pPr>
      <w:r w:rsidRPr="00EF63C9">
        <w:rPr>
          <w:rFonts w:ascii="Palatino Linotype" w:hAnsi="Palatino Linotype"/>
          <w:b/>
          <w:i/>
          <w:sz w:val="22"/>
          <w:szCs w:val="22"/>
        </w:rPr>
        <w:t>Criterio 12</w:t>
      </w:r>
      <w:r w:rsidRPr="004A2300">
        <w:rPr>
          <w:rFonts w:ascii="Palatino Linotype" w:hAnsi="Palatino Linotype"/>
          <w:i/>
          <w:sz w:val="22"/>
          <w:szCs w:val="22"/>
        </w:rPr>
        <w:t xml:space="preserve"> </w:t>
      </w:r>
      <w:r w:rsidRPr="00EF63C9">
        <w:rPr>
          <w:rFonts w:ascii="Palatino Linotype" w:hAnsi="Palatino Linotype"/>
          <w:b/>
          <w:i/>
          <w:sz w:val="22"/>
          <w:szCs w:val="22"/>
        </w:rPr>
        <w:t>Hipervínculo al organigrama completo</w:t>
      </w:r>
      <w:r w:rsidRPr="004A2300">
        <w:rPr>
          <w:rFonts w:ascii="Palatino Linotype" w:hAnsi="Palatino Linotype"/>
          <w:i/>
          <w:sz w:val="22"/>
          <w:szCs w:val="22"/>
        </w:rPr>
        <w:t xml:space="preserve"> </w:t>
      </w:r>
      <w:r w:rsidRPr="00EF63C9">
        <w:rPr>
          <w:rFonts w:ascii="Palatino Linotype" w:hAnsi="Palatino Linotype"/>
          <w:b/>
          <w:i/>
          <w:sz w:val="22"/>
          <w:szCs w:val="22"/>
        </w:rPr>
        <w:t>(forma gráfica)</w:t>
      </w:r>
      <w:r w:rsidRPr="004A2300">
        <w:rPr>
          <w:rFonts w:ascii="Palatino Linotype" w:hAnsi="Palatino Linotype"/>
          <w:i/>
          <w:sz w:val="22"/>
          <w:szCs w:val="22"/>
        </w:rPr>
        <w:t xml:space="preserve"> </w:t>
      </w:r>
      <w:r w:rsidRPr="00CA172F">
        <w:rPr>
          <w:rFonts w:ascii="Palatino Linotype" w:hAnsi="Palatino Linotype"/>
          <w:b/>
          <w:i/>
          <w:sz w:val="22"/>
          <w:szCs w:val="22"/>
          <w:u w:val="single"/>
        </w:rPr>
        <w:t>acorde a su normatividad,</w:t>
      </w:r>
      <w:r w:rsidRPr="004A2300">
        <w:rPr>
          <w:rFonts w:ascii="Palatino Linotype" w:hAnsi="Palatino Linotype"/>
          <w:i/>
          <w:sz w:val="22"/>
          <w:szCs w:val="22"/>
        </w:rPr>
        <w:t xml:space="preserve"> el cual deberá contener el número de dictamen o similar </w:t>
      </w:r>
    </w:p>
    <w:p w14:paraId="1F9AA8E4" w14:textId="397A2F74" w:rsidR="00E4459F" w:rsidRPr="00057B62" w:rsidRDefault="00057B62" w:rsidP="00057B62">
      <w:pPr>
        <w:spacing w:before="240" w:after="240"/>
        <w:ind w:left="1843" w:right="900" w:hanging="992"/>
        <w:jc w:val="both"/>
        <w:rPr>
          <w:rFonts w:ascii="Palatino Linotype" w:hAnsi="Palatino Linotype"/>
          <w:i/>
          <w:sz w:val="22"/>
          <w:szCs w:val="22"/>
        </w:rPr>
      </w:pPr>
      <w:r w:rsidRPr="00EF63C9">
        <w:rPr>
          <w:rFonts w:ascii="Palatino Linotype" w:hAnsi="Palatino Linotype"/>
          <w:b/>
          <w:i/>
          <w:sz w:val="22"/>
          <w:szCs w:val="22"/>
        </w:rPr>
        <w:t>Criterio 13</w:t>
      </w:r>
      <w:r w:rsidRPr="004A2300">
        <w:rPr>
          <w:rFonts w:ascii="Palatino Linotype" w:hAnsi="Palatino Linotype"/>
          <w:i/>
          <w:sz w:val="22"/>
          <w:szCs w:val="22"/>
        </w:rPr>
        <w:t xml:space="preserve"> Respecto de los prestadores de servicios profesionales reportados se incluirá una leyenda que especifique que éstos no forman parte de la estructura orgánica del sujeto obligado, toda vez que fungen como apoyo para el desarrollo de las actividades de los puestos que sí conforman la estructura.”</w:t>
      </w:r>
    </w:p>
    <w:p w14:paraId="7717D1FD" w14:textId="593CA63B" w:rsidR="00057B62" w:rsidRDefault="00057B62" w:rsidP="00057B62">
      <w:pPr>
        <w:spacing w:before="240" w:after="240" w:line="360" w:lineRule="auto"/>
        <w:jc w:val="both"/>
        <w:rPr>
          <w:rFonts w:ascii="Palatino Linotype" w:hAnsi="Palatino Linotype"/>
        </w:rPr>
      </w:pPr>
      <w:r>
        <w:rPr>
          <w:rFonts w:ascii="Palatino Linotype" w:hAnsi="Palatino Linotype"/>
        </w:rPr>
        <w:t>Luego entonces, resulta evidente que el Sujeto Obligado, se encuentra obligado a generar un documento que contenga el desglose de su estructura orgánica, en donde se especifique –entre otras cosas- de las que resulta de interés al asunto que nos ocupa, la denominación de cada área organizadas jerárquicamente, por lo que con dicho documento la recurrente podría advertir las direcciones y las jefaturas de cada una de éstas con las que cuenta el Sujeto Obligado.</w:t>
      </w:r>
    </w:p>
    <w:p w14:paraId="1C7B8006" w14:textId="53915B1E" w:rsidR="00C25F66" w:rsidRDefault="00C25F66" w:rsidP="00057B62">
      <w:pPr>
        <w:spacing w:before="240" w:after="240" w:line="360" w:lineRule="auto"/>
        <w:jc w:val="both"/>
        <w:rPr>
          <w:rFonts w:ascii="Palatino Linotype" w:hAnsi="Palatino Linotype"/>
        </w:rPr>
      </w:pPr>
      <w:r>
        <w:rPr>
          <w:rFonts w:ascii="Palatino Linotype" w:hAnsi="Palatino Linotype"/>
        </w:rPr>
        <w:t xml:space="preserve">Luego por lo que hace a que se informe el nombre y sueldo de todos los directores y jefes de departamento, igualmente es necesario destacar que la información relativa a las remuneración bruta y neta de todos los servidores públicos de los Sujetos Obligados por la Ley de Transparencia es información que constituye una obligación de transparencia común; es decir es parte de la información que se debe poner a disposición del </w:t>
      </w:r>
      <w:r w:rsidR="00953C5E">
        <w:rPr>
          <w:rFonts w:ascii="Palatino Linotype" w:hAnsi="Palatino Linotype"/>
        </w:rPr>
        <w:t>público</w:t>
      </w:r>
      <w:r>
        <w:rPr>
          <w:rFonts w:ascii="Palatino Linotype" w:hAnsi="Palatino Linotype"/>
        </w:rPr>
        <w:t xml:space="preserve"> </w:t>
      </w:r>
      <w:r w:rsidR="00953C5E">
        <w:rPr>
          <w:rFonts w:ascii="Palatino Linotype" w:hAnsi="Palatino Linotype"/>
        </w:rPr>
        <w:t>de manera permanente y actualizada de forma sencilla, precisa y entendible</w:t>
      </w:r>
      <w:r>
        <w:rPr>
          <w:rFonts w:ascii="Palatino Linotype" w:hAnsi="Palatino Linotype"/>
        </w:rPr>
        <w:t xml:space="preserve"> </w:t>
      </w:r>
      <w:r w:rsidR="00953C5E">
        <w:rPr>
          <w:rFonts w:ascii="Palatino Linotype" w:hAnsi="Palatino Linotype"/>
        </w:rPr>
        <w:t>en los respectivos medios electrónicos, tal y como se lee enseguida:</w:t>
      </w:r>
    </w:p>
    <w:p w14:paraId="5A0E8598" w14:textId="77777777" w:rsidR="00953C5E" w:rsidRDefault="00953C5E" w:rsidP="00953C5E">
      <w:pPr>
        <w:pStyle w:val="Textonotapie"/>
        <w:ind w:left="851" w:right="900"/>
        <w:jc w:val="both"/>
        <w:rPr>
          <w:rFonts w:ascii="Palatino Linotype" w:hAnsi="Palatino Linotype"/>
          <w:i/>
          <w:sz w:val="22"/>
          <w:szCs w:val="22"/>
        </w:rPr>
      </w:pPr>
      <w:r w:rsidRPr="006C2E3A">
        <w:rPr>
          <w:rFonts w:ascii="Palatino Linotype" w:hAnsi="Palatino Linotype"/>
          <w:i/>
          <w:sz w:val="22"/>
          <w:szCs w:val="22"/>
        </w:rPr>
        <w:t>“</w:t>
      </w:r>
      <w:r w:rsidRPr="006C2E3A">
        <w:rPr>
          <w:rFonts w:ascii="Palatino Linotype" w:hAnsi="Palatino Linotype"/>
          <w:b/>
          <w:i/>
          <w:sz w:val="22"/>
          <w:szCs w:val="22"/>
        </w:rPr>
        <w:t>Artículo 92. Los sujetos obligados deberán poner a disposición del público de manera permanente y actualizada de forma sencilla, precisa y entendible, en los respectivos medios electrónicos,</w:t>
      </w:r>
      <w:r w:rsidRPr="006C2E3A">
        <w:rPr>
          <w:rFonts w:ascii="Palatino Linotype" w:hAnsi="Palatino Linotype"/>
          <w:i/>
          <w:sz w:val="22"/>
          <w:szCs w:val="22"/>
        </w:rPr>
        <w:t xml:space="preserve"> de acuerdo con sus facultades, atribuciones, funciones u objeto social, según corresponda, la información, por lo menos, de los temas, documentos y políticas que a continuación se señalan: (…)</w:t>
      </w:r>
    </w:p>
    <w:p w14:paraId="6C7A98B8" w14:textId="77777777" w:rsidR="00953C5E" w:rsidRDefault="00953C5E" w:rsidP="00953C5E">
      <w:pPr>
        <w:pStyle w:val="Textonotapie"/>
        <w:ind w:left="851" w:right="900"/>
        <w:jc w:val="both"/>
        <w:rPr>
          <w:rFonts w:ascii="Palatino Linotype" w:hAnsi="Palatino Linotype"/>
          <w:i/>
          <w:sz w:val="22"/>
          <w:szCs w:val="22"/>
        </w:rPr>
      </w:pPr>
    </w:p>
    <w:p w14:paraId="0A616D83" w14:textId="7A2805FC" w:rsidR="00953C5E" w:rsidRPr="00953C5E" w:rsidRDefault="00953C5E" w:rsidP="00953C5E">
      <w:pPr>
        <w:pStyle w:val="Textonotapie"/>
        <w:ind w:left="851" w:right="900"/>
        <w:jc w:val="both"/>
        <w:rPr>
          <w:rFonts w:ascii="Palatino Linotype" w:hAnsi="Palatino Linotype"/>
          <w:i/>
          <w:sz w:val="22"/>
          <w:szCs w:val="22"/>
        </w:rPr>
      </w:pPr>
      <w:r w:rsidRPr="006C2E3A">
        <w:rPr>
          <w:rFonts w:ascii="Palatino Linotype" w:hAnsi="Palatino Linotype"/>
          <w:b/>
          <w:i/>
          <w:sz w:val="22"/>
          <w:szCs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6C2E3A">
        <w:rPr>
          <w:rFonts w:ascii="Palatino Linotype" w:hAnsi="Palatino Linotype"/>
          <w:i/>
          <w:sz w:val="22"/>
          <w:szCs w:val="22"/>
        </w:rPr>
        <w:t>…”</w:t>
      </w:r>
    </w:p>
    <w:p w14:paraId="12119F11" w14:textId="46151B67" w:rsidR="00953C5E" w:rsidRPr="00067AE2" w:rsidRDefault="00953C5E" w:rsidP="00953C5E">
      <w:pPr>
        <w:autoSpaceDE w:val="0"/>
        <w:autoSpaceDN w:val="0"/>
        <w:adjustRightInd w:val="0"/>
        <w:spacing w:before="240" w:after="360" w:line="360" w:lineRule="auto"/>
        <w:jc w:val="both"/>
        <w:rPr>
          <w:rFonts w:ascii="Palatino Linotype" w:eastAsia="Calibri" w:hAnsi="Palatino Linotype" w:cs="Arial"/>
          <w:i/>
          <w:color w:val="92D050"/>
          <w:sz w:val="20"/>
          <w:szCs w:val="20"/>
          <w:lang w:eastAsia="es-MX"/>
        </w:rPr>
      </w:pPr>
      <w:r>
        <w:rPr>
          <w:rFonts w:ascii="Palatino Linotype" w:hAnsi="Palatino Linotype"/>
        </w:rPr>
        <w:t xml:space="preserve">En tal sentido, es trascendente mencionar que </w:t>
      </w:r>
      <w:r>
        <w:rPr>
          <w:rFonts w:ascii="Palatino Linotype" w:eastAsia="Calibri" w:hAnsi="Palatino Linotype" w:cs="Arial"/>
        </w:rPr>
        <w:t xml:space="preserve">el artículo 147 </w:t>
      </w:r>
      <w:r w:rsidR="000631DE">
        <w:rPr>
          <w:rFonts w:ascii="Palatino Linotype" w:eastAsia="Calibri" w:hAnsi="Palatino Linotype" w:cs="Arial"/>
        </w:rPr>
        <w:t xml:space="preserve">de la </w:t>
      </w:r>
      <w:r w:rsidR="000631DE" w:rsidRPr="00067AE2">
        <w:rPr>
          <w:rFonts w:ascii="Palatino Linotype" w:hAnsi="Palatino Linotype" w:cs="Arial"/>
          <w:bCs/>
        </w:rPr>
        <w:t xml:space="preserve">de la </w:t>
      </w:r>
      <w:r w:rsidR="000631DE" w:rsidRPr="00067AE2">
        <w:rPr>
          <w:rFonts w:ascii="Palatino Linotype" w:eastAsia="Calibri" w:hAnsi="Palatino Linotype" w:cs="Arial"/>
        </w:rPr>
        <w:t>Constitución Política del Estado Libre y Soberano de México</w:t>
      </w:r>
      <w:r>
        <w:rPr>
          <w:rFonts w:ascii="Palatino Linotype" w:eastAsia="Calibri" w:hAnsi="Palatino Linotype" w:cs="Arial"/>
        </w:rPr>
        <w:t>,</w:t>
      </w:r>
      <w:r w:rsidRPr="00067AE2">
        <w:rPr>
          <w:rFonts w:ascii="Palatino Linotype" w:eastAsia="Calibri" w:hAnsi="Palatino Linotype" w:cs="Arial"/>
        </w:rPr>
        <w:t xml:space="preserve"> dispone en lo relativo a las remuneraciones de los servidores públicos estatales y municipales que:</w:t>
      </w:r>
    </w:p>
    <w:p w14:paraId="49100F2A" w14:textId="77777777" w:rsidR="00953C5E" w:rsidRPr="00FF128B" w:rsidRDefault="00953C5E" w:rsidP="00953C5E">
      <w:pPr>
        <w:spacing w:before="240" w:after="240"/>
        <w:ind w:left="851" w:right="902"/>
        <w:jc w:val="both"/>
        <w:rPr>
          <w:rFonts w:ascii="Palatino Linotype" w:hAnsi="Palatino Linotype" w:cs="Arial"/>
          <w:bCs/>
          <w:i/>
          <w:sz w:val="22"/>
          <w:szCs w:val="22"/>
        </w:rPr>
      </w:pPr>
      <w:r w:rsidRPr="00FF128B">
        <w:rPr>
          <w:rFonts w:ascii="Palatino Linotype" w:hAnsi="Palatino Linotype" w:cs="Arial"/>
          <w:b/>
          <w:bCs/>
          <w:i/>
          <w:sz w:val="22"/>
          <w:szCs w:val="22"/>
        </w:rPr>
        <w:t xml:space="preserve">“Artículo 147.- </w:t>
      </w:r>
      <w:r w:rsidRPr="00FF128B">
        <w:rPr>
          <w:rFonts w:ascii="Palatino Linotype" w:hAnsi="Palatino Linotype" w:cs="Arial"/>
          <w:bCs/>
          <w:i/>
          <w:sz w:val="22"/>
          <w:szCs w:val="22"/>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w:t>
      </w:r>
      <w:r w:rsidRPr="00FF128B">
        <w:rPr>
          <w:rFonts w:ascii="Palatino Linotype" w:hAnsi="Palatino Linotype" w:cs="Arial"/>
          <w:b/>
          <w:bCs/>
          <w:i/>
          <w:sz w:val="22"/>
          <w:szCs w:val="22"/>
        </w:rPr>
        <w:t>y demás servidores públicos municipales recibirán una retribución adecuada e irrenunciable por el desempeño de su empleo, cargo o comisión, que será determinada en el presupuesto de egresos que corresponda.</w:t>
      </w:r>
      <w:r w:rsidRPr="00FF128B">
        <w:rPr>
          <w:rFonts w:ascii="Palatino Linotype" w:hAnsi="Palatino Linotype" w:cs="Arial"/>
          <w:bCs/>
          <w:i/>
          <w:sz w:val="22"/>
          <w:szCs w:val="22"/>
        </w:rPr>
        <w:t>”</w:t>
      </w:r>
    </w:p>
    <w:p w14:paraId="08229CBF" w14:textId="778F9F38" w:rsidR="00953C5E" w:rsidRPr="00067AE2" w:rsidRDefault="000631DE" w:rsidP="00953C5E">
      <w:pPr>
        <w:spacing w:after="360" w:line="360" w:lineRule="auto"/>
        <w:ind w:right="51"/>
        <w:jc w:val="both"/>
        <w:rPr>
          <w:rFonts w:ascii="Palatino Linotype" w:eastAsia="Calibri" w:hAnsi="Palatino Linotype" w:cs="Arial"/>
          <w:i/>
          <w:lang w:eastAsia="es-MX"/>
        </w:rPr>
      </w:pPr>
      <w:r>
        <w:rPr>
          <w:rFonts w:ascii="Palatino Linotype" w:hAnsi="Palatino Linotype" w:cs="Arial"/>
          <w:bCs/>
        </w:rPr>
        <w:t>Aunado a ello</w:t>
      </w:r>
      <w:r w:rsidR="00953C5E" w:rsidRPr="00067AE2">
        <w:rPr>
          <w:rFonts w:ascii="Palatino Linotype" w:hAnsi="Palatino Linotype" w:cs="Arial"/>
          <w:bCs/>
        </w:rPr>
        <w:t xml:space="preserve">, el </w:t>
      </w:r>
      <w:r w:rsidR="00953C5E" w:rsidRPr="00067AE2">
        <w:rPr>
          <w:rFonts w:ascii="Palatino Linotype" w:eastAsia="Calibri" w:hAnsi="Palatino Linotype" w:cs="Arial"/>
        </w:rPr>
        <w:t>artículo 3, fracción XXXII del Código Financiero del Estado de México y Municipios establece lo siguiente:</w:t>
      </w:r>
    </w:p>
    <w:p w14:paraId="6FFD12B9" w14:textId="77777777" w:rsidR="00953C5E" w:rsidRPr="00FF128B" w:rsidRDefault="00953C5E" w:rsidP="00953C5E">
      <w:pPr>
        <w:spacing w:before="240" w:after="360"/>
        <w:ind w:left="851" w:right="900"/>
        <w:contextualSpacing/>
        <w:jc w:val="both"/>
        <w:rPr>
          <w:rFonts w:ascii="Palatino Linotype" w:hAnsi="Palatino Linotype" w:cs="Arial"/>
          <w:bCs/>
          <w:i/>
          <w:sz w:val="22"/>
          <w:szCs w:val="22"/>
        </w:rPr>
      </w:pPr>
      <w:r w:rsidRPr="00FF128B">
        <w:rPr>
          <w:rFonts w:ascii="Palatino Linotype" w:hAnsi="Palatino Linotype" w:cs="Arial"/>
          <w:b/>
          <w:bCs/>
          <w:i/>
          <w:sz w:val="22"/>
          <w:szCs w:val="22"/>
        </w:rPr>
        <w:t>“Artículo 3.-</w:t>
      </w:r>
      <w:r w:rsidRPr="00FF128B">
        <w:rPr>
          <w:rFonts w:ascii="Palatino Linotype" w:hAnsi="Palatino Linotype" w:cs="Arial"/>
          <w:bCs/>
          <w:i/>
          <w:sz w:val="22"/>
          <w:szCs w:val="22"/>
        </w:rPr>
        <w:t xml:space="preserve"> Para efectos de este Código, Ley de Ingresos del Estado y del Presupuesto de Egresos se entenderá por:</w:t>
      </w:r>
    </w:p>
    <w:p w14:paraId="5AC428A9" w14:textId="77777777" w:rsidR="00953C5E" w:rsidRPr="00FF128B" w:rsidRDefault="00953C5E" w:rsidP="00953C5E">
      <w:pPr>
        <w:spacing w:before="240" w:after="360"/>
        <w:ind w:left="851" w:right="900"/>
        <w:contextualSpacing/>
        <w:jc w:val="both"/>
        <w:rPr>
          <w:rFonts w:ascii="Palatino Linotype" w:hAnsi="Palatino Linotype" w:cs="Arial"/>
          <w:bCs/>
          <w:i/>
          <w:sz w:val="22"/>
          <w:szCs w:val="22"/>
        </w:rPr>
      </w:pPr>
      <w:r w:rsidRPr="00FF128B">
        <w:rPr>
          <w:rFonts w:ascii="Palatino Linotype" w:hAnsi="Palatino Linotype" w:cs="Arial"/>
          <w:bCs/>
          <w:i/>
          <w:sz w:val="22"/>
          <w:szCs w:val="22"/>
        </w:rPr>
        <w:t>…</w:t>
      </w:r>
    </w:p>
    <w:p w14:paraId="3258B323" w14:textId="77777777" w:rsidR="00953C5E" w:rsidRPr="00FF128B" w:rsidRDefault="00953C5E" w:rsidP="00953C5E">
      <w:pPr>
        <w:spacing w:before="240" w:after="360"/>
        <w:ind w:left="851" w:right="900"/>
        <w:contextualSpacing/>
        <w:jc w:val="both"/>
        <w:rPr>
          <w:rFonts w:ascii="Palatino Linotype" w:hAnsi="Palatino Linotype" w:cs="Arial"/>
          <w:bCs/>
          <w:i/>
          <w:sz w:val="22"/>
          <w:szCs w:val="22"/>
        </w:rPr>
      </w:pPr>
      <w:r w:rsidRPr="00FF128B">
        <w:rPr>
          <w:rFonts w:ascii="Palatino Linotype" w:hAnsi="Palatino Linotype" w:cs="Arial"/>
          <w:b/>
          <w:bCs/>
          <w:i/>
          <w:sz w:val="22"/>
          <w:szCs w:val="22"/>
        </w:rPr>
        <w:t xml:space="preserve">XXXII. Remuneración: </w:t>
      </w:r>
      <w:r w:rsidRPr="00FF128B">
        <w:rPr>
          <w:rFonts w:ascii="Palatino Linotype" w:hAnsi="Palatino Linotype" w:cs="Arial"/>
          <w:bCs/>
          <w:i/>
          <w:sz w:val="22"/>
          <w:szCs w:val="22"/>
        </w:rPr>
        <w:t>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0FDD1418" w14:textId="77777777" w:rsidR="00953C5E" w:rsidRDefault="00953C5E" w:rsidP="00953C5E">
      <w:pPr>
        <w:spacing w:before="240"/>
        <w:ind w:right="900"/>
        <w:jc w:val="both"/>
        <w:rPr>
          <w:rFonts w:ascii="Palatino Linotype" w:hAnsi="Palatino Linotype" w:cs="Arial"/>
          <w:color w:val="92D050"/>
          <w:sz w:val="20"/>
          <w:szCs w:val="20"/>
        </w:rPr>
      </w:pPr>
      <w:r w:rsidRPr="00067AE2">
        <w:rPr>
          <w:rFonts w:ascii="Palatino Linotype" w:hAnsi="Palatino Linotype" w:cs="Arial"/>
          <w:color w:val="92D050"/>
          <w:sz w:val="20"/>
          <w:szCs w:val="20"/>
        </w:rPr>
        <w:t xml:space="preserve">                 </w:t>
      </w:r>
    </w:p>
    <w:p w14:paraId="2F58900C" w14:textId="77777777" w:rsidR="00953C5E" w:rsidRDefault="00953C5E" w:rsidP="00953C5E">
      <w:pPr>
        <w:spacing w:before="240" w:after="360" w:line="360" w:lineRule="auto"/>
        <w:jc w:val="both"/>
        <w:rPr>
          <w:rFonts w:ascii="Palatino Linotype" w:eastAsia="Calibri" w:hAnsi="Palatino Linotype" w:cs="Arial"/>
        </w:rPr>
      </w:pPr>
      <w:r w:rsidRPr="00067AE2">
        <w:rPr>
          <w:rFonts w:ascii="Palatino Linotype" w:eastAsia="Calibri" w:hAnsi="Palatino Linotype" w:cs="Arial"/>
        </w:rPr>
        <w:t xml:space="preserve">De lo </w:t>
      </w:r>
      <w:r>
        <w:rPr>
          <w:rFonts w:ascii="Palatino Linotype" w:eastAsia="Calibri" w:hAnsi="Palatino Linotype" w:cs="Arial"/>
        </w:rPr>
        <w:t>transcrito,</w:t>
      </w:r>
      <w:r w:rsidRPr="00067AE2">
        <w:rPr>
          <w:rFonts w:ascii="Palatino Linotype" w:eastAsia="Calibri" w:hAnsi="Palatino Linotype" w:cs="Arial"/>
        </w:rPr>
        <w:t xml:space="preserve">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7655D7EB" w14:textId="2A725D28" w:rsidR="000631DE" w:rsidRPr="00067AE2" w:rsidRDefault="000631DE" w:rsidP="000631DE">
      <w:pPr>
        <w:spacing w:before="240" w:line="360" w:lineRule="auto"/>
        <w:jc w:val="both"/>
        <w:rPr>
          <w:rFonts w:ascii="Palatino Linotype" w:eastAsia="Calibri" w:hAnsi="Palatino Linotype" w:cs="Arial"/>
          <w:b/>
        </w:rPr>
      </w:pPr>
      <w:r>
        <w:rPr>
          <w:rFonts w:ascii="Palatino Linotype" w:eastAsia="Arial Unicode MS" w:hAnsi="Palatino Linotype" w:cs="Arial"/>
        </w:rPr>
        <w:t>En tal tesitura,</w:t>
      </w:r>
      <w:r w:rsidRPr="00067AE2">
        <w:rPr>
          <w:rFonts w:ascii="Palatino Linotype" w:eastAsia="Arial Unicode MS" w:hAnsi="Palatino Linotype" w:cs="Arial"/>
        </w:rPr>
        <w:t xml:space="preserve"> es </w:t>
      </w:r>
      <w:r w:rsidRPr="00067AE2">
        <w:rPr>
          <w:rFonts w:ascii="Palatino Linotype" w:hAnsi="Palatino Linotype" w:cs="Arial"/>
        </w:rPr>
        <w:t xml:space="preserve">oportuno definir qué se entiende por </w:t>
      </w:r>
      <w:r>
        <w:rPr>
          <w:rFonts w:ascii="Palatino Linotype" w:hAnsi="Palatino Linotype" w:cs="Arial"/>
          <w:b/>
        </w:rPr>
        <w:t>“NÓ</w:t>
      </w:r>
      <w:r w:rsidRPr="00067AE2">
        <w:rPr>
          <w:rFonts w:ascii="Palatino Linotype" w:hAnsi="Palatino Linotype" w:cs="Arial"/>
          <w:b/>
        </w:rPr>
        <w:t>MINA”</w:t>
      </w:r>
      <w:r w:rsidRPr="00067AE2">
        <w:rPr>
          <w:rFonts w:ascii="Palatino Linotype" w:hAnsi="Palatino Linotype" w:cs="Arial"/>
        </w:rPr>
        <w:t xml:space="preserve">, </w:t>
      </w:r>
      <w:r>
        <w:rPr>
          <w:rFonts w:ascii="Palatino Linotype" w:hAnsi="Palatino Linotype" w:cs="Arial"/>
        </w:rPr>
        <w:t>y puesto que en</w:t>
      </w:r>
      <w:r w:rsidRPr="00067AE2">
        <w:rPr>
          <w:rFonts w:ascii="Palatino Linotype" w:hAnsi="Palatino Linotype" w:cs="Arial"/>
        </w:rPr>
        <w:t xml:space="preserve"> nuestra legislación no existe como tal una definición;</w:t>
      </w:r>
      <w:r w:rsidRPr="00067AE2">
        <w:rPr>
          <w:rFonts w:ascii="Palatino Linotype" w:hAnsi="Palatino Linotype" w:cs="Arial"/>
          <w:lang w:eastAsia="es-MX"/>
        </w:rPr>
        <w:t xml:space="preserve">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w:t>
      </w:r>
      <w:r>
        <w:rPr>
          <w:rFonts w:ascii="Palatino Linotype" w:hAnsi="Palatino Linotype" w:cs="Arial"/>
          <w:lang w:eastAsia="es-MX"/>
        </w:rPr>
        <w:t>endas Públicas (INDETEC) señala</w:t>
      </w:r>
      <w:r w:rsidRPr="00067AE2">
        <w:rPr>
          <w:rFonts w:ascii="Palatino Linotype" w:hAnsi="Palatino Linotype" w:cs="Arial"/>
          <w:lang w:eastAsia="es-MX"/>
        </w:rPr>
        <w:t xml:space="preserve"> la siguiente definición:</w:t>
      </w:r>
    </w:p>
    <w:p w14:paraId="56495AD1" w14:textId="77777777" w:rsidR="000631DE" w:rsidRPr="00FF128B" w:rsidRDefault="000631DE" w:rsidP="000631DE">
      <w:pPr>
        <w:autoSpaceDE w:val="0"/>
        <w:autoSpaceDN w:val="0"/>
        <w:adjustRightInd w:val="0"/>
        <w:spacing w:before="240" w:after="360"/>
        <w:ind w:left="851" w:right="900"/>
        <w:jc w:val="both"/>
        <w:rPr>
          <w:rFonts w:ascii="Palatino Linotype" w:eastAsia="Calibri" w:hAnsi="Palatino Linotype" w:cs="Arial"/>
          <w:i/>
          <w:sz w:val="22"/>
          <w:szCs w:val="22"/>
          <w:lang w:eastAsia="es-MX"/>
        </w:rPr>
      </w:pPr>
      <w:r w:rsidRPr="00FF128B">
        <w:rPr>
          <w:rFonts w:ascii="Palatino Linotype" w:eastAsia="Calibri" w:hAnsi="Palatino Linotype" w:cs="Arial"/>
          <w:b/>
          <w:bCs/>
          <w:i/>
          <w:sz w:val="22"/>
          <w:szCs w:val="22"/>
          <w:lang w:eastAsia="es-MX"/>
        </w:rPr>
        <w:t xml:space="preserve">“NÓMINA </w:t>
      </w:r>
      <w:r w:rsidRPr="00FF128B">
        <w:rPr>
          <w:rFonts w:ascii="Palatino Linotype" w:eastAsia="Calibri" w:hAnsi="Palatino Linotype" w:cs="Arial"/>
          <w:i/>
          <w:sz w:val="22"/>
          <w:szCs w:val="22"/>
          <w:lang w:eastAsia="es-MX"/>
        </w:rPr>
        <w:t>Listado general de los trabajadores de una institución, en</w:t>
      </w:r>
      <w:r w:rsidRPr="00FF128B">
        <w:rPr>
          <w:rFonts w:ascii="Palatino Linotype" w:eastAsia="Calibri" w:hAnsi="Palatino Linotype" w:cs="Arial"/>
          <w:b/>
          <w:bCs/>
          <w:i/>
          <w:sz w:val="22"/>
          <w:szCs w:val="22"/>
          <w:lang w:eastAsia="es-MX"/>
        </w:rPr>
        <w:t xml:space="preserve"> </w:t>
      </w:r>
      <w:r w:rsidRPr="00FF128B">
        <w:rPr>
          <w:rFonts w:ascii="Palatino Linotype" w:eastAsia="Calibri" w:hAnsi="Palatino Linotype" w:cs="Arial"/>
          <w:i/>
          <w:sz w:val="22"/>
          <w:szCs w:val="22"/>
          <w:lang w:eastAsia="es-MX"/>
        </w:rPr>
        <w:t>el cual se asientan las percepciones brutas, deducciones y</w:t>
      </w:r>
      <w:r w:rsidRPr="00FF128B">
        <w:rPr>
          <w:rFonts w:ascii="Palatino Linotype" w:eastAsia="Calibri" w:hAnsi="Palatino Linotype" w:cs="Arial"/>
          <w:b/>
          <w:bCs/>
          <w:i/>
          <w:sz w:val="22"/>
          <w:szCs w:val="22"/>
          <w:lang w:eastAsia="es-MX"/>
        </w:rPr>
        <w:t xml:space="preserve"> </w:t>
      </w:r>
      <w:r w:rsidRPr="00FF128B">
        <w:rPr>
          <w:rFonts w:ascii="Palatino Linotype" w:eastAsia="Calibri" w:hAnsi="Palatino Linotype" w:cs="Arial"/>
          <w:i/>
          <w:sz w:val="22"/>
          <w:szCs w:val="22"/>
          <w:lang w:eastAsia="es-MX"/>
        </w:rPr>
        <w:t>alcance neto de las mismas; la nómina es utilizada para</w:t>
      </w:r>
      <w:r w:rsidRPr="00FF128B">
        <w:rPr>
          <w:rFonts w:ascii="Palatino Linotype" w:eastAsia="Calibri" w:hAnsi="Palatino Linotype" w:cs="Arial"/>
          <w:b/>
          <w:bCs/>
          <w:i/>
          <w:sz w:val="22"/>
          <w:szCs w:val="22"/>
          <w:lang w:eastAsia="es-MX"/>
        </w:rPr>
        <w:t xml:space="preserve"> </w:t>
      </w:r>
      <w:r w:rsidRPr="00FF128B">
        <w:rPr>
          <w:rFonts w:ascii="Palatino Linotype" w:eastAsia="Calibri" w:hAnsi="Palatino Linotype" w:cs="Arial"/>
          <w:i/>
          <w:sz w:val="22"/>
          <w:szCs w:val="22"/>
          <w:lang w:eastAsia="es-MX"/>
        </w:rPr>
        <w:t>efectuar los pagos periódicos (semanales, quincenales o</w:t>
      </w:r>
      <w:r w:rsidRPr="00FF128B">
        <w:rPr>
          <w:rFonts w:ascii="Palatino Linotype" w:eastAsia="Calibri" w:hAnsi="Palatino Linotype" w:cs="Arial"/>
          <w:b/>
          <w:bCs/>
          <w:i/>
          <w:sz w:val="22"/>
          <w:szCs w:val="22"/>
          <w:lang w:eastAsia="es-MX"/>
        </w:rPr>
        <w:t xml:space="preserve"> </w:t>
      </w:r>
      <w:r w:rsidRPr="00FF128B">
        <w:rPr>
          <w:rFonts w:ascii="Palatino Linotype" w:eastAsia="Calibri" w:hAnsi="Palatino Linotype" w:cs="Arial"/>
          <w:i/>
          <w:sz w:val="22"/>
          <w:szCs w:val="22"/>
          <w:lang w:eastAsia="es-MX"/>
        </w:rPr>
        <w:t>mensuales) a los trabajadores por concepto de sueldos y</w:t>
      </w:r>
      <w:r w:rsidRPr="00FF128B">
        <w:rPr>
          <w:rFonts w:ascii="Palatino Linotype" w:eastAsia="Calibri" w:hAnsi="Palatino Linotype" w:cs="Arial"/>
          <w:b/>
          <w:bCs/>
          <w:i/>
          <w:sz w:val="22"/>
          <w:szCs w:val="22"/>
          <w:lang w:eastAsia="es-MX"/>
        </w:rPr>
        <w:t xml:space="preserve"> </w:t>
      </w:r>
      <w:r w:rsidRPr="00FF128B">
        <w:rPr>
          <w:rFonts w:ascii="Palatino Linotype" w:eastAsia="Calibri" w:hAnsi="Palatino Linotype" w:cs="Arial"/>
          <w:i/>
          <w:sz w:val="22"/>
          <w:szCs w:val="22"/>
          <w:lang w:eastAsia="es-MX"/>
        </w:rPr>
        <w:t>salarios.”</w:t>
      </w:r>
    </w:p>
    <w:p w14:paraId="572DD4EC" w14:textId="77777777" w:rsidR="000631DE" w:rsidRPr="00067AE2" w:rsidRDefault="000631DE" w:rsidP="000631DE">
      <w:pPr>
        <w:spacing w:before="240" w:after="360" w:line="360" w:lineRule="auto"/>
        <w:jc w:val="both"/>
        <w:rPr>
          <w:rFonts w:ascii="Palatino Linotype" w:hAnsi="Palatino Linotype" w:cs="Arial"/>
          <w:lang w:eastAsia="es-MX"/>
        </w:rPr>
      </w:pPr>
      <w:r w:rsidRPr="00067AE2">
        <w:rPr>
          <w:rFonts w:ascii="Palatino Linotype" w:hAnsi="Palatino Linotype" w:cs="Arial"/>
          <w:lang w:eastAsia="es-MX"/>
        </w:rPr>
        <w:t xml:space="preserve">De lo </w:t>
      </w:r>
      <w:r>
        <w:rPr>
          <w:rFonts w:ascii="Palatino Linotype" w:hAnsi="Palatino Linotype" w:cs="Arial"/>
          <w:lang w:eastAsia="es-MX"/>
        </w:rPr>
        <w:t>transcrito</w:t>
      </w:r>
      <w:r w:rsidRPr="00067AE2">
        <w:rPr>
          <w:rFonts w:ascii="Palatino Linotype" w:hAnsi="Palatino Linotype" w:cs="Arial"/>
          <w:lang w:eastAsia="es-MX"/>
        </w:rPr>
        <w:t xml:space="preserve"> se puede llegar a la conclusión de que la nómina consiste en un registro conformado por el conjunto de trabajadores a los cuales se les va a remunerar por los </w:t>
      </w:r>
      <w:hyperlink r:id="rId9" w:history="1">
        <w:r w:rsidRPr="00067AE2">
          <w:rPr>
            <w:rFonts w:ascii="Palatino Linotype" w:hAnsi="Palatino Linotype" w:cs="Arial"/>
            <w:lang w:eastAsia="es-MX"/>
          </w:rPr>
          <w:t>servicios</w:t>
        </w:r>
      </w:hyperlink>
      <w:r w:rsidRPr="00067AE2">
        <w:rPr>
          <w:rFonts w:ascii="Palatino Linotype" w:hAnsi="Palatino Linotype" w:cs="Arial"/>
          <w:lang w:eastAsia="es-MX"/>
        </w:rPr>
        <w:t xml:space="preserve"> que éstos le prestan al patrón, en el cual se asientan las percepciones brutas, deducciones y el neto a recibir de dichos trabajadores.</w:t>
      </w:r>
    </w:p>
    <w:p w14:paraId="144E4923" w14:textId="77777777" w:rsidR="000631DE" w:rsidRPr="00067AE2" w:rsidRDefault="000631DE" w:rsidP="000631DE">
      <w:pPr>
        <w:spacing w:before="240" w:after="360" w:line="360" w:lineRule="auto"/>
        <w:jc w:val="both"/>
        <w:rPr>
          <w:rFonts w:ascii="Palatino Linotype" w:eastAsia="Calibri" w:hAnsi="Palatino Linotype" w:cs="Arial"/>
        </w:rPr>
      </w:pPr>
      <w:r w:rsidRPr="00067AE2">
        <w:rPr>
          <w:rFonts w:ascii="Palatino Linotype" w:hAnsi="Palatino Linotype" w:cs="Arial"/>
          <w:lang w:eastAsia="es-MX"/>
        </w:rPr>
        <w:t xml:space="preserve">Relacionado con lo anterior la </w:t>
      </w:r>
      <w:r w:rsidRPr="00067AE2">
        <w:rPr>
          <w:rFonts w:ascii="Palatino Linotype" w:eastAsia="Calibri" w:hAnsi="Palatino Linotype" w:cs="Arial"/>
        </w:rPr>
        <w:t>Ley del Trabajo de los Servidores Públicos del Estado y Municipios si bien es cierto no conceptualiza el término “nómina”, en su artículo 45 señala:</w:t>
      </w:r>
    </w:p>
    <w:p w14:paraId="1A5890AB" w14:textId="77777777" w:rsidR="000631DE" w:rsidRPr="00FF128B" w:rsidRDefault="000631DE" w:rsidP="000631DE">
      <w:pPr>
        <w:autoSpaceDE w:val="0"/>
        <w:autoSpaceDN w:val="0"/>
        <w:adjustRightInd w:val="0"/>
        <w:spacing w:before="240" w:after="360"/>
        <w:ind w:left="851" w:right="900"/>
        <w:jc w:val="both"/>
        <w:rPr>
          <w:rFonts w:ascii="Palatino Linotype" w:eastAsia="Calibri" w:hAnsi="Palatino Linotype" w:cs="Arial"/>
          <w:i/>
          <w:sz w:val="22"/>
          <w:szCs w:val="22"/>
          <w:lang w:eastAsia="es-MX"/>
        </w:rPr>
      </w:pPr>
      <w:r w:rsidRPr="00FF128B">
        <w:rPr>
          <w:rFonts w:ascii="Palatino Linotype" w:eastAsia="Calibri" w:hAnsi="Palatino Linotype" w:cs="Arial"/>
          <w:b/>
          <w:bCs/>
          <w:i/>
          <w:sz w:val="22"/>
          <w:szCs w:val="22"/>
          <w:lang w:eastAsia="es-MX"/>
        </w:rPr>
        <w:t xml:space="preserve">“ARTICULO 45. </w:t>
      </w:r>
      <w:r w:rsidRPr="00FF128B">
        <w:rPr>
          <w:rFonts w:ascii="Palatino Linotype" w:eastAsia="Calibri" w:hAnsi="Palatino Linotype" w:cs="Arial"/>
          <w:i/>
          <w:sz w:val="22"/>
          <w:szCs w:val="22"/>
          <w:lang w:eastAsia="es-MX"/>
        </w:rPr>
        <w:t xml:space="preserve">Los servidores públicos prestarán sus servicios mediante nombramiento expedido por quien estuviere facultado legalmente para extenderlo. </w:t>
      </w:r>
      <w:r w:rsidRPr="00FF128B">
        <w:rPr>
          <w:rFonts w:ascii="Palatino Linotype" w:eastAsia="Calibri" w:hAnsi="Palatino Linotype" w:cs="Arial"/>
          <w:b/>
          <w:i/>
          <w:sz w:val="22"/>
          <w:szCs w:val="22"/>
          <w:lang w:eastAsia="es-MX"/>
        </w:rPr>
        <w:t>Cuando se trate de servidores públicos sujetos a una relación por tiempo u obra determinados, el nombramiento podrá ser sustituido por el contrato, o su inclusión en la nómina o lista de raya.</w:t>
      </w:r>
      <w:r w:rsidRPr="00FF128B">
        <w:rPr>
          <w:rFonts w:ascii="Palatino Linotype" w:eastAsia="Calibri" w:hAnsi="Palatino Linotype" w:cs="Arial"/>
          <w:i/>
          <w:sz w:val="22"/>
          <w:szCs w:val="22"/>
          <w:lang w:eastAsia="es-MX"/>
        </w:rPr>
        <w:t xml:space="preserve"> La falta de formalización de la relación de trabajo será imputable a la institución o dependencia de que se trate.”</w:t>
      </w:r>
    </w:p>
    <w:p w14:paraId="52B2B880" w14:textId="77777777" w:rsidR="000631DE" w:rsidRPr="00067AE2" w:rsidRDefault="000631DE" w:rsidP="000631DE">
      <w:pPr>
        <w:spacing w:before="240" w:after="360" w:line="360" w:lineRule="auto"/>
        <w:jc w:val="both"/>
        <w:rPr>
          <w:rFonts w:ascii="Palatino Linotype" w:hAnsi="Palatino Linotype" w:cs="Arial"/>
          <w:bCs/>
        </w:rPr>
      </w:pPr>
      <w:r w:rsidRPr="00067AE2">
        <w:rPr>
          <w:rFonts w:ascii="Palatino Linotype" w:hAnsi="Palatino Linotype" w:cs="Arial"/>
          <w:lang w:eastAsia="es-MX"/>
        </w:rPr>
        <w:t>Del precepto citado, se advierte que la relación de trabajo con el Municipio se formaliza mediante nombramiento, contrato o bien con la inclusión en la nóm</w:t>
      </w:r>
      <w:r>
        <w:rPr>
          <w:rFonts w:ascii="Palatino Linotype" w:hAnsi="Palatino Linotype" w:cs="Arial"/>
          <w:lang w:eastAsia="es-MX"/>
        </w:rPr>
        <w:t>ina, lo que se robustece con lo</w:t>
      </w:r>
      <w:r w:rsidRPr="00067AE2">
        <w:rPr>
          <w:rFonts w:ascii="Palatino Linotype" w:hAnsi="Palatino Linotype" w:cs="Arial"/>
          <w:lang w:eastAsia="es-MX"/>
        </w:rPr>
        <w:t xml:space="preserve"> dispuesto en el </w:t>
      </w:r>
      <w:r w:rsidRPr="00067AE2">
        <w:rPr>
          <w:rFonts w:ascii="Palatino Linotype" w:hAnsi="Palatino Linotype" w:cs="Arial"/>
          <w:bCs/>
        </w:rPr>
        <w:t xml:space="preserve">penúltimo párrafo del artículo 125 de la </w:t>
      </w:r>
      <w:r w:rsidRPr="00067AE2">
        <w:rPr>
          <w:rFonts w:ascii="Palatino Linotype" w:eastAsia="Calibri" w:hAnsi="Palatino Linotype" w:cs="Arial"/>
        </w:rPr>
        <w:t>Constitución Política del Estado Libre y Soberano de México, al señalar:</w:t>
      </w:r>
    </w:p>
    <w:p w14:paraId="2D5CF22C" w14:textId="77777777" w:rsidR="000631DE" w:rsidRPr="00FF128B" w:rsidRDefault="000631DE" w:rsidP="000631DE">
      <w:pPr>
        <w:spacing w:before="240" w:after="360"/>
        <w:ind w:left="851" w:right="900"/>
        <w:contextualSpacing/>
        <w:jc w:val="both"/>
        <w:rPr>
          <w:rFonts w:ascii="Palatino Linotype" w:hAnsi="Palatino Linotype" w:cs="Arial"/>
          <w:bCs/>
          <w:i/>
          <w:sz w:val="22"/>
          <w:szCs w:val="22"/>
        </w:rPr>
      </w:pPr>
      <w:r w:rsidRPr="00FF128B">
        <w:rPr>
          <w:rFonts w:ascii="Palatino Linotype" w:hAnsi="Palatino Linotype" w:cs="Arial"/>
          <w:b/>
          <w:bCs/>
          <w:i/>
          <w:sz w:val="22"/>
          <w:szCs w:val="22"/>
        </w:rPr>
        <w:t xml:space="preserve"> “Artículo 125.-</w:t>
      </w:r>
      <w:r w:rsidRPr="00FF128B">
        <w:rPr>
          <w:rFonts w:ascii="Palatino Linotype" w:hAnsi="Palatino Linotype" w:cs="Arial"/>
          <w:bCs/>
          <w:i/>
          <w:sz w:val="22"/>
          <w:szCs w:val="22"/>
        </w:rPr>
        <w:t>…</w:t>
      </w:r>
    </w:p>
    <w:p w14:paraId="61C35C7F" w14:textId="77777777" w:rsidR="000631DE" w:rsidRPr="00FF128B" w:rsidRDefault="000631DE" w:rsidP="000631DE">
      <w:pPr>
        <w:spacing w:before="240" w:after="360"/>
        <w:ind w:left="851" w:right="900"/>
        <w:contextualSpacing/>
        <w:jc w:val="both"/>
        <w:rPr>
          <w:rFonts w:ascii="Palatino Linotype" w:hAnsi="Palatino Linotype" w:cs="Arial"/>
          <w:bCs/>
          <w:i/>
          <w:sz w:val="22"/>
          <w:szCs w:val="22"/>
        </w:rPr>
      </w:pPr>
    </w:p>
    <w:p w14:paraId="1EC05E2A" w14:textId="77777777" w:rsidR="000631DE" w:rsidRPr="00FF128B" w:rsidRDefault="000631DE" w:rsidP="000631DE">
      <w:pPr>
        <w:autoSpaceDE w:val="0"/>
        <w:autoSpaceDN w:val="0"/>
        <w:adjustRightInd w:val="0"/>
        <w:spacing w:before="240" w:after="360"/>
        <w:ind w:left="851" w:right="900"/>
        <w:jc w:val="both"/>
        <w:rPr>
          <w:rFonts w:ascii="Palatino Linotype" w:eastAsia="Calibri" w:hAnsi="Palatino Linotype" w:cs="Arial"/>
          <w:i/>
          <w:sz w:val="22"/>
          <w:szCs w:val="22"/>
          <w:lang w:eastAsia="es-MX"/>
        </w:rPr>
      </w:pPr>
      <w:r w:rsidRPr="00FF128B">
        <w:rPr>
          <w:rFonts w:ascii="Palatino Linotype" w:eastAsia="Calibri" w:hAnsi="Palatino Linotype" w:cs="Arial"/>
          <w:b/>
          <w:i/>
          <w:sz w:val="22"/>
          <w:szCs w:val="22"/>
          <w:lang w:eastAsia="es-MX"/>
        </w:rPr>
        <w:t>El Presupuesto deberá incluir los tabuladores desglosados de las remuneraciones que perciban los servidores públicos municipales</w:t>
      </w:r>
      <w:r w:rsidRPr="00FF128B">
        <w:rPr>
          <w:rFonts w:ascii="Palatino Linotype" w:eastAsia="Calibri" w:hAnsi="Palatino Linotype" w:cs="Arial"/>
          <w:i/>
          <w:sz w:val="22"/>
          <w:szCs w:val="22"/>
          <w:lang w:eastAsia="es-MX"/>
        </w:rPr>
        <w:t>, sujetándose a lo dispuesto en el artículo 147 de esta Constitución.”</w:t>
      </w:r>
    </w:p>
    <w:p w14:paraId="5DFC9EC8" w14:textId="6B4FBDF0" w:rsidR="000631DE" w:rsidRDefault="000631DE" w:rsidP="000631DE">
      <w:pPr>
        <w:spacing w:before="240" w:after="360" w:line="360" w:lineRule="auto"/>
        <w:jc w:val="both"/>
        <w:rPr>
          <w:rFonts w:ascii="Palatino Linotype" w:eastAsia="Calibri" w:hAnsi="Palatino Linotype" w:cs="Arial"/>
        </w:rPr>
      </w:pPr>
      <w:r>
        <w:rPr>
          <w:rFonts w:ascii="Palatino Linotype" w:eastAsia="Calibri" w:hAnsi="Palatino Linotype" w:cs="Arial"/>
        </w:rPr>
        <w:t xml:space="preserve">De tal manera que si </w:t>
      </w:r>
      <w:r w:rsidRPr="00067AE2">
        <w:rPr>
          <w:rFonts w:ascii="Palatino Linotype" w:eastAsia="Calibri" w:hAnsi="Palatino Linotype" w:cs="Arial"/>
        </w:rPr>
        <w:t>la Ley de Transparencia y Acceso a la Información Pública del Estado de México y Municipios hace referencia</w:t>
      </w:r>
      <w:r>
        <w:rPr>
          <w:rFonts w:ascii="Palatino Linotype" w:eastAsia="Calibri" w:hAnsi="Palatino Linotype" w:cs="Arial"/>
        </w:rPr>
        <w:t xml:space="preserve"> de manera</w:t>
      </w:r>
      <w:r w:rsidRPr="00067AE2">
        <w:rPr>
          <w:rFonts w:ascii="Palatino Linotype" w:eastAsia="Calibri" w:hAnsi="Palatino Linotype" w:cs="Arial"/>
        </w:rPr>
        <w:t xml:space="preserve"> específica </w:t>
      </w:r>
      <w:r>
        <w:rPr>
          <w:rFonts w:ascii="Palatino Linotype" w:eastAsia="Calibri" w:hAnsi="Palatino Linotype" w:cs="Arial"/>
        </w:rPr>
        <w:t>a que los Su</w:t>
      </w:r>
      <w:r>
        <w:rPr>
          <w:rFonts w:ascii="Palatino Linotype" w:eastAsia="Calibri" w:hAnsi="Palatino Linotype" w:cs="Arial"/>
          <w:lang w:eastAsia="es-MX"/>
        </w:rPr>
        <w:t>jetos Obligados deben hacer pública la información relativa a la remuneración que perciben todos sus servidores públicos, bruta y neta; consecuentemente es necesario que en el caso, el Sujeto Obligado entregue dicha información al recurrente, pues se trata de una obligación determinada por la Ley que rige la materia en la Entidad</w:t>
      </w:r>
      <w:r w:rsidRPr="00067AE2">
        <w:rPr>
          <w:rFonts w:ascii="Palatino Linotype" w:eastAsia="Calibri" w:hAnsi="Palatino Linotype" w:cs="Arial"/>
        </w:rPr>
        <w:t xml:space="preserve">. </w:t>
      </w:r>
    </w:p>
    <w:p w14:paraId="0F650CFF" w14:textId="2AF24F5C" w:rsidR="000631DE" w:rsidRPr="00067AE2" w:rsidRDefault="000631DE" w:rsidP="000631DE">
      <w:pPr>
        <w:autoSpaceDE w:val="0"/>
        <w:autoSpaceDN w:val="0"/>
        <w:adjustRightInd w:val="0"/>
        <w:spacing w:before="240" w:after="360" w:line="360" w:lineRule="auto"/>
        <w:jc w:val="both"/>
        <w:rPr>
          <w:rFonts w:ascii="Palatino Linotype" w:eastAsia="Calibri" w:hAnsi="Palatino Linotype" w:cs="Arial"/>
        </w:rPr>
      </w:pPr>
      <w:r>
        <w:rPr>
          <w:rFonts w:ascii="Palatino Linotype" w:eastAsia="Calibri" w:hAnsi="Palatino Linotype" w:cs="Arial"/>
        </w:rPr>
        <w:t xml:space="preserve">Además de que dicha obligación </w:t>
      </w:r>
      <w:r w:rsidRPr="00067AE2">
        <w:rPr>
          <w:rFonts w:ascii="Palatino Linotype" w:eastAsia="Calibri" w:hAnsi="Palatino Linotype" w:cs="Arial"/>
        </w:rPr>
        <w:t xml:space="preserve">de </w:t>
      </w:r>
      <w:r>
        <w:rPr>
          <w:rFonts w:ascii="Palatino Linotype" w:eastAsia="Calibri" w:hAnsi="Palatino Linotype" w:cs="Arial"/>
        </w:rPr>
        <w:t xml:space="preserve">publicar </w:t>
      </w:r>
      <w:r w:rsidRPr="00067AE2">
        <w:rPr>
          <w:rFonts w:ascii="Palatino Linotype" w:eastAsia="Calibri" w:hAnsi="Palatino Linotype" w:cs="Arial"/>
        </w:rPr>
        <w:t>la información relacionada con la nómina a cargo de</w:t>
      </w:r>
      <w:r>
        <w:rPr>
          <w:rFonts w:ascii="Palatino Linotype" w:eastAsia="Calibri" w:hAnsi="Palatino Linotype" w:cs="Arial"/>
        </w:rPr>
        <w:t xml:space="preserve"> </w:t>
      </w:r>
      <w:r w:rsidRPr="00067AE2">
        <w:rPr>
          <w:rFonts w:ascii="Palatino Linotype" w:eastAsia="Calibri" w:hAnsi="Palatino Linotype" w:cs="Arial"/>
        </w:rPr>
        <w:t>l</w:t>
      </w:r>
      <w:r>
        <w:rPr>
          <w:rFonts w:ascii="Palatino Linotype" w:eastAsia="Calibri" w:hAnsi="Palatino Linotype" w:cs="Arial"/>
        </w:rPr>
        <w:t>os</w:t>
      </w:r>
      <w:r w:rsidRPr="00067AE2">
        <w:rPr>
          <w:rFonts w:ascii="Palatino Linotype" w:eastAsia="Calibri" w:hAnsi="Palatino Linotype" w:cs="Arial"/>
        </w:rPr>
        <w:t xml:space="preserve"> </w:t>
      </w:r>
      <w:r w:rsidRPr="008F1494">
        <w:rPr>
          <w:rFonts w:ascii="Palatino Linotype" w:eastAsia="Calibri" w:hAnsi="Palatino Linotype" w:cs="Arial"/>
        </w:rPr>
        <w:t>Sujeto</w:t>
      </w:r>
      <w:r>
        <w:rPr>
          <w:rFonts w:ascii="Palatino Linotype" w:eastAsia="Calibri" w:hAnsi="Palatino Linotype" w:cs="Arial"/>
        </w:rPr>
        <w:t>s</w:t>
      </w:r>
      <w:r w:rsidRPr="008F1494">
        <w:rPr>
          <w:rFonts w:ascii="Palatino Linotype" w:eastAsia="Calibri" w:hAnsi="Palatino Linotype" w:cs="Arial"/>
        </w:rPr>
        <w:t xml:space="preserve"> Obligado</w:t>
      </w:r>
      <w:r>
        <w:rPr>
          <w:rFonts w:ascii="Palatino Linotype" w:eastAsia="Calibri" w:hAnsi="Palatino Linotype" w:cs="Arial"/>
        </w:rPr>
        <w:t>s</w:t>
      </w:r>
      <w:r w:rsidRPr="00067AE2">
        <w:rPr>
          <w:rFonts w:ascii="Palatino Linotype" w:eastAsia="Calibri" w:hAnsi="Palatino Linotype" w:cs="Arial"/>
        </w:rPr>
        <w:t>, deviene del</w:t>
      </w:r>
      <w:r>
        <w:rPr>
          <w:rFonts w:ascii="Palatino Linotype" w:eastAsia="Calibri" w:hAnsi="Palatino Linotype" w:cs="Arial"/>
        </w:rPr>
        <w:t xml:space="preserve"> penúltimo párrafo del </w:t>
      </w:r>
      <w:r w:rsidRPr="00067AE2">
        <w:rPr>
          <w:rFonts w:ascii="Palatino Linotype" w:eastAsia="Calibri" w:hAnsi="Palatino Linotype" w:cs="Arial"/>
        </w:rPr>
        <w:t xml:space="preserve">artículo </w:t>
      </w:r>
      <w:r>
        <w:rPr>
          <w:rFonts w:ascii="Palatino Linotype" w:eastAsia="Calibri" w:hAnsi="Palatino Linotype" w:cs="Arial"/>
        </w:rPr>
        <w:t>23</w:t>
      </w:r>
      <w:r w:rsidRPr="00067AE2">
        <w:rPr>
          <w:rFonts w:ascii="Palatino Linotype" w:eastAsia="Calibri" w:hAnsi="Palatino Linotype" w:cs="Arial"/>
        </w:rPr>
        <w:t xml:space="preserve"> de la Ley de Transparencia y Acceso a la Información Pública del Estado de México y Municipios que </w:t>
      </w:r>
      <w:r>
        <w:rPr>
          <w:rFonts w:ascii="Palatino Linotype" w:eastAsia="Calibri" w:hAnsi="Palatino Linotype" w:cs="Arial"/>
        </w:rPr>
        <w:t>dicta</w:t>
      </w:r>
      <w:r w:rsidRPr="00067AE2">
        <w:rPr>
          <w:rFonts w:ascii="Palatino Linotype" w:eastAsia="Calibri" w:hAnsi="Palatino Linotype" w:cs="Arial"/>
        </w:rPr>
        <w:t>:</w:t>
      </w:r>
    </w:p>
    <w:p w14:paraId="32B04D9B" w14:textId="77777777" w:rsidR="000631DE" w:rsidRPr="00FF128B" w:rsidRDefault="000631DE" w:rsidP="000631DE">
      <w:pPr>
        <w:autoSpaceDE w:val="0"/>
        <w:autoSpaceDN w:val="0"/>
        <w:adjustRightInd w:val="0"/>
        <w:spacing w:before="240" w:after="360"/>
        <w:ind w:left="851" w:right="900"/>
        <w:jc w:val="both"/>
        <w:rPr>
          <w:rFonts w:ascii="Palatino Linotype" w:eastAsia="Calibri" w:hAnsi="Palatino Linotype" w:cs="Arial"/>
          <w:i/>
          <w:sz w:val="22"/>
          <w:szCs w:val="22"/>
          <w:lang w:eastAsia="es-MX"/>
        </w:rPr>
      </w:pPr>
      <w:r w:rsidRPr="00FF128B">
        <w:rPr>
          <w:rFonts w:ascii="Palatino Linotype" w:eastAsia="Calibri" w:hAnsi="Palatino Linotype" w:cs="Arial"/>
          <w:bCs/>
          <w:i/>
          <w:sz w:val="22"/>
          <w:szCs w:val="22"/>
          <w:lang w:eastAsia="es-MX"/>
        </w:rPr>
        <w:t>“</w:t>
      </w:r>
      <w:r>
        <w:rPr>
          <w:rFonts w:ascii="Palatino Linotype" w:hAnsi="Palatino Linotype"/>
          <w:b/>
          <w:i/>
          <w:sz w:val="22"/>
          <w:szCs w:val="22"/>
        </w:rPr>
        <w:t>Artículo 23.</w:t>
      </w:r>
    </w:p>
    <w:p w14:paraId="309E0B47" w14:textId="77777777" w:rsidR="000631DE" w:rsidRPr="00FF128B" w:rsidRDefault="000631DE" w:rsidP="000631DE">
      <w:pPr>
        <w:autoSpaceDE w:val="0"/>
        <w:autoSpaceDN w:val="0"/>
        <w:adjustRightInd w:val="0"/>
        <w:spacing w:before="240" w:after="360"/>
        <w:ind w:left="851" w:right="900"/>
        <w:jc w:val="both"/>
        <w:rPr>
          <w:rFonts w:ascii="Palatino Linotype" w:eastAsia="Calibri" w:hAnsi="Palatino Linotype" w:cs="Arial"/>
          <w:b/>
          <w:bCs/>
          <w:i/>
          <w:sz w:val="22"/>
          <w:szCs w:val="22"/>
          <w:lang w:eastAsia="es-MX"/>
        </w:rPr>
      </w:pPr>
      <w:r w:rsidRPr="00FF128B">
        <w:rPr>
          <w:rFonts w:ascii="Palatino Linotype" w:eastAsia="Calibri" w:hAnsi="Palatino Linotype" w:cs="Arial"/>
          <w:b/>
          <w:bCs/>
          <w:i/>
          <w:sz w:val="22"/>
          <w:szCs w:val="22"/>
          <w:lang w:eastAsia="es-MX"/>
        </w:rPr>
        <w:t>(…)</w:t>
      </w:r>
    </w:p>
    <w:p w14:paraId="3A235FB6" w14:textId="77777777" w:rsidR="000631DE" w:rsidRPr="008F1494" w:rsidRDefault="000631DE" w:rsidP="000631DE">
      <w:pPr>
        <w:autoSpaceDE w:val="0"/>
        <w:autoSpaceDN w:val="0"/>
        <w:adjustRightInd w:val="0"/>
        <w:spacing w:before="240" w:after="360"/>
        <w:ind w:left="851" w:right="900"/>
        <w:jc w:val="both"/>
        <w:rPr>
          <w:rFonts w:ascii="Palatino Linotype" w:eastAsia="Calibri" w:hAnsi="Palatino Linotype" w:cs="Arial"/>
          <w:i/>
          <w:sz w:val="22"/>
          <w:szCs w:val="22"/>
          <w:lang w:eastAsia="es-MX"/>
        </w:rPr>
      </w:pPr>
      <w:r w:rsidRPr="008F1494">
        <w:rPr>
          <w:rFonts w:ascii="Palatino Linotype" w:hAnsi="Palatino Linotype"/>
          <w:b/>
          <w:i/>
          <w:sz w:val="22"/>
          <w:szCs w:val="22"/>
        </w:rPr>
        <w:t>Los sujetos obligados deberán hacer pública toda aquella información relativa a los montos y las personas a quienes entreguen, por cualquier motivo, recursos públicos,</w:t>
      </w:r>
      <w:r w:rsidRPr="008F1494">
        <w:rPr>
          <w:rFonts w:ascii="Palatino Linotype" w:hAnsi="Palatino Linotype"/>
          <w:i/>
          <w:sz w:val="22"/>
          <w:szCs w:val="22"/>
        </w:rPr>
        <w:t xml:space="preserve"> así como los informes que dichas personas les entreguen sobre el uso y destino de dichos recursos…</w:t>
      </w:r>
      <w:r w:rsidRPr="008F1494">
        <w:rPr>
          <w:rFonts w:ascii="Palatino Linotype" w:eastAsia="Calibri" w:hAnsi="Palatino Linotype" w:cs="Arial"/>
          <w:i/>
          <w:sz w:val="22"/>
          <w:szCs w:val="22"/>
          <w:lang w:eastAsia="es-MX"/>
        </w:rPr>
        <w:t>”</w:t>
      </w:r>
    </w:p>
    <w:p w14:paraId="5D525710" w14:textId="0A09A7A7" w:rsidR="00953C5E" w:rsidRDefault="00953C5E" w:rsidP="00157A80">
      <w:pPr>
        <w:pStyle w:val="NormalWeb"/>
        <w:spacing w:line="360" w:lineRule="auto"/>
        <w:jc w:val="both"/>
        <w:rPr>
          <w:rFonts w:ascii="Palatino Linotype" w:hAnsi="Palatino Linotype"/>
        </w:rPr>
      </w:pPr>
      <w:r>
        <w:rPr>
          <w:rFonts w:ascii="Palatino Linotype" w:hAnsi="Palatino Linotype"/>
        </w:rPr>
        <w:t xml:space="preserve">Así las cosas es necesario, analizar </w:t>
      </w:r>
      <w:r w:rsidR="00157A80">
        <w:rPr>
          <w:rFonts w:ascii="Palatino Linotype" w:hAnsi="Palatino Linotype" w:cs="Arial"/>
          <w:color w:val="000000" w:themeColor="text1"/>
        </w:rPr>
        <w:t xml:space="preserve">los documentos que genera el Sujeto Obligado y que de manera enunciativa más no limitativa, pudieran dar satisfacción </w:t>
      </w:r>
      <w:r>
        <w:rPr>
          <w:rFonts w:ascii="Palatino Linotype" w:hAnsi="Palatino Linotype"/>
        </w:rPr>
        <w:t>a dicha parte de la solicitud</w:t>
      </w:r>
      <w:r w:rsidR="00157A80">
        <w:rPr>
          <w:rFonts w:ascii="Palatino Linotype" w:hAnsi="Palatino Linotype"/>
        </w:rPr>
        <w:t>.</w:t>
      </w:r>
    </w:p>
    <w:p w14:paraId="7225C928" w14:textId="77777777" w:rsidR="00157A80" w:rsidRPr="00067AE2" w:rsidRDefault="00157A80" w:rsidP="00157A80">
      <w:pPr>
        <w:autoSpaceDE w:val="0"/>
        <w:autoSpaceDN w:val="0"/>
        <w:adjustRightInd w:val="0"/>
        <w:spacing w:line="360" w:lineRule="auto"/>
        <w:jc w:val="both"/>
        <w:rPr>
          <w:rFonts w:ascii="Palatino Linotype" w:eastAsia="Arial Unicode MS" w:hAnsi="Palatino Linotype" w:cs="Arial"/>
        </w:rPr>
      </w:pPr>
      <w:r>
        <w:rPr>
          <w:rFonts w:ascii="Palatino Linotype" w:hAnsi="Palatino Linotype" w:cs="Arial"/>
          <w:color w:val="000000" w:themeColor="text1"/>
        </w:rPr>
        <w:t>Para lo cual es alusivo, destacar que de acuerdo con el</w:t>
      </w:r>
      <w:r w:rsidRPr="00067AE2">
        <w:rPr>
          <w:rFonts w:ascii="Palatino Linotype" w:eastAsia="Arial Unicode MS" w:hAnsi="Palatino Linotype" w:cs="Arial"/>
        </w:rPr>
        <w:t xml:space="preserve"> artículo 350 del Código Financiero del Estado de México y Municipios, existe la obligación a cargo de</w:t>
      </w:r>
      <w:r>
        <w:rPr>
          <w:rFonts w:ascii="Palatino Linotype" w:eastAsia="Arial Unicode MS" w:hAnsi="Palatino Linotype" w:cs="Arial"/>
        </w:rPr>
        <w:t xml:space="preserve"> las entidades fiscalizables, como lo es el Sujeto Obligado, de informar</w:t>
      </w:r>
      <w:r w:rsidRPr="00067AE2">
        <w:rPr>
          <w:rFonts w:ascii="Palatino Linotype" w:eastAsia="Arial Unicode MS" w:hAnsi="Palatino Linotype" w:cs="Arial"/>
        </w:rPr>
        <w:t xml:space="preserve"> al </w:t>
      </w:r>
      <w:r>
        <w:rPr>
          <w:rFonts w:ascii="Palatino Linotype" w:eastAsia="Arial Unicode MS" w:hAnsi="Palatino Linotype" w:cs="Arial"/>
        </w:rPr>
        <w:t>Órgano Superior de Fiscalización del Estado de México</w:t>
      </w:r>
      <w:r w:rsidRPr="00067AE2">
        <w:rPr>
          <w:rFonts w:ascii="Palatino Linotype" w:eastAsia="Arial Unicode MS" w:hAnsi="Palatino Linotype" w:cs="Arial"/>
        </w:rPr>
        <w:t xml:space="preserve"> todo lo relacionado con la nómina</w:t>
      </w:r>
      <w:r>
        <w:rPr>
          <w:rFonts w:ascii="Palatino Linotype" w:eastAsia="Arial Unicode MS" w:hAnsi="Palatino Linotype" w:cs="Arial"/>
        </w:rPr>
        <w:t>,</w:t>
      </w:r>
      <w:r w:rsidRPr="00067AE2">
        <w:rPr>
          <w:rFonts w:ascii="Palatino Linotype" w:eastAsia="Arial Unicode MS" w:hAnsi="Palatino Linotype" w:cs="Arial"/>
        </w:rPr>
        <w:t xml:space="preserve"> en los términos siguientes:</w:t>
      </w:r>
    </w:p>
    <w:p w14:paraId="2EA2FE7D" w14:textId="77777777" w:rsidR="00157A80" w:rsidRPr="00FF128B" w:rsidRDefault="00157A80" w:rsidP="00157A80">
      <w:pPr>
        <w:ind w:left="851" w:right="849"/>
        <w:jc w:val="both"/>
        <w:rPr>
          <w:rFonts w:ascii="Palatino Linotype" w:eastAsia="Calibri" w:hAnsi="Palatino Linotype" w:cs="Arial"/>
          <w:i/>
          <w:sz w:val="22"/>
          <w:szCs w:val="22"/>
        </w:rPr>
      </w:pPr>
      <w:r w:rsidRPr="00FF128B">
        <w:rPr>
          <w:rFonts w:ascii="Palatino Linotype" w:eastAsia="Calibri" w:hAnsi="Palatino Linotype" w:cs="Arial"/>
          <w:i/>
          <w:sz w:val="22"/>
          <w:szCs w:val="22"/>
        </w:rPr>
        <w:t xml:space="preserve"> “</w:t>
      </w:r>
      <w:r w:rsidRPr="00FF128B">
        <w:rPr>
          <w:rFonts w:ascii="Palatino Linotype" w:eastAsia="Calibri" w:hAnsi="Palatino Linotype" w:cs="Arial"/>
          <w:b/>
          <w:i/>
          <w:sz w:val="22"/>
          <w:szCs w:val="22"/>
        </w:rPr>
        <w:t>Artículo 350.-</w:t>
      </w:r>
      <w:r w:rsidRPr="00FF128B">
        <w:rPr>
          <w:rFonts w:ascii="Palatino Linotype" w:eastAsia="Calibri" w:hAnsi="Palatino Linotype" w:cs="Arial"/>
          <w:i/>
          <w:sz w:val="22"/>
          <w:szCs w:val="22"/>
        </w:rPr>
        <w:t xml:space="preserve"> Mensualmente dentro de los primeros veinte días hábiles, la Secretaría y </w:t>
      </w:r>
      <w:r w:rsidRPr="00FF128B">
        <w:rPr>
          <w:rFonts w:ascii="Palatino Linotype" w:eastAsia="Calibri" w:hAnsi="Palatino Linotype" w:cs="Arial"/>
          <w:b/>
          <w:i/>
          <w:sz w:val="22"/>
          <w:szCs w:val="22"/>
        </w:rPr>
        <w:t>las Tesorerías, enviarán para su análisis y evaluación</w:t>
      </w:r>
      <w:r w:rsidRPr="00FF128B">
        <w:rPr>
          <w:rFonts w:ascii="Palatino Linotype" w:eastAsia="Calibri" w:hAnsi="Palatino Linotype" w:cs="Arial"/>
          <w:i/>
          <w:sz w:val="22"/>
          <w:szCs w:val="22"/>
        </w:rPr>
        <w:t xml:space="preserve"> al Órgano Superior de Fiscalización del Estado de México, la siguiente información:</w:t>
      </w:r>
    </w:p>
    <w:p w14:paraId="3E09DE19" w14:textId="77777777" w:rsidR="00157A80" w:rsidRPr="00FF128B" w:rsidRDefault="00157A80" w:rsidP="00157A80">
      <w:pPr>
        <w:ind w:left="851" w:right="849"/>
        <w:jc w:val="both"/>
        <w:rPr>
          <w:rFonts w:ascii="Palatino Linotype" w:eastAsia="Calibri" w:hAnsi="Palatino Linotype" w:cs="Arial"/>
          <w:i/>
          <w:sz w:val="22"/>
          <w:szCs w:val="22"/>
        </w:rPr>
      </w:pPr>
      <w:r w:rsidRPr="00FF128B">
        <w:rPr>
          <w:rFonts w:ascii="Palatino Linotype" w:eastAsia="Calibri" w:hAnsi="Palatino Linotype" w:cs="Arial"/>
          <w:i/>
          <w:sz w:val="22"/>
          <w:szCs w:val="22"/>
        </w:rPr>
        <w:t>I. Información patrimonial.</w:t>
      </w:r>
    </w:p>
    <w:p w14:paraId="1B9A3303" w14:textId="77777777" w:rsidR="00157A80" w:rsidRPr="00FF128B" w:rsidRDefault="00157A80" w:rsidP="00157A80">
      <w:pPr>
        <w:ind w:left="851" w:right="849"/>
        <w:jc w:val="both"/>
        <w:rPr>
          <w:rFonts w:ascii="Palatino Linotype" w:eastAsia="Calibri" w:hAnsi="Palatino Linotype" w:cs="Arial"/>
          <w:i/>
          <w:sz w:val="22"/>
          <w:szCs w:val="22"/>
        </w:rPr>
      </w:pPr>
      <w:r w:rsidRPr="00FF128B">
        <w:rPr>
          <w:rFonts w:ascii="Palatino Linotype" w:eastAsia="Calibri" w:hAnsi="Palatino Linotype" w:cs="Arial"/>
          <w:i/>
          <w:sz w:val="22"/>
          <w:szCs w:val="22"/>
        </w:rPr>
        <w:t>II. Información presupuestal.</w:t>
      </w:r>
    </w:p>
    <w:p w14:paraId="05A3A9F9" w14:textId="77777777" w:rsidR="00157A80" w:rsidRPr="00FF128B" w:rsidRDefault="00157A80" w:rsidP="00157A80">
      <w:pPr>
        <w:ind w:left="851" w:right="849"/>
        <w:jc w:val="both"/>
        <w:rPr>
          <w:rFonts w:ascii="Palatino Linotype" w:eastAsia="Calibri" w:hAnsi="Palatino Linotype" w:cs="Arial"/>
          <w:i/>
          <w:sz w:val="22"/>
          <w:szCs w:val="22"/>
        </w:rPr>
      </w:pPr>
      <w:r w:rsidRPr="00FF128B">
        <w:rPr>
          <w:rFonts w:ascii="Palatino Linotype" w:eastAsia="Calibri" w:hAnsi="Palatino Linotype" w:cs="Arial"/>
          <w:i/>
          <w:sz w:val="22"/>
          <w:szCs w:val="22"/>
        </w:rPr>
        <w:t>III. Información de la obra pública.</w:t>
      </w:r>
    </w:p>
    <w:p w14:paraId="72BC6B8D" w14:textId="77777777" w:rsidR="00157A80" w:rsidRPr="00FF128B" w:rsidRDefault="00157A80" w:rsidP="00157A80">
      <w:pPr>
        <w:ind w:left="851" w:right="849"/>
        <w:jc w:val="both"/>
        <w:rPr>
          <w:rFonts w:ascii="Palatino Linotype" w:eastAsia="Calibri" w:hAnsi="Palatino Linotype" w:cs="Arial"/>
          <w:b/>
          <w:i/>
          <w:sz w:val="22"/>
          <w:szCs w:val="22"/>
        </w:rPr>
      </w:pPr>
      <w:r w:rsidRPr="00FF128B">
        <w:rPr>
          <w:rFonts w:ascii="Palatino Linotype" w:eastAsia="Calibri" w:hAnsi="Palatino Linotype" w:cs="Arial"/>
          <w:b/>
          <w:i/>
          <w:sz w:val="22"/>
          <w:szCs w:val="22"/>
        </w:rPr>
        <w:t>IV. Información de nómina.”</w:t>
      </w:r>
    </w:p>
    <w:p w14:paraId="417705F8" w14:textId="7BFE9BE1" w:rsidR="00157A80" w:rsidRDefault="00157A80" w:rsidP="00157A80">
      <w:pPr>
        <w:spacing w:before="240" w:line="360" w:lineRule="auto"/>
        <w:ind w:right="333"/>
        <w:jc w:val="both"/>
        <w:rPr>
          <w:rFonts w:ascii="Palatino Linotype" w:eastAsia="Calibri" w:hAnsi="Palatino Linotype" w:cs="Arial"/>
          <w:bCs/>
        </w:rPr>
      </w:pPr>
      <w:r>
        <w:rPr>
          <w:rFonts w:ascii="Palatino Linotype" w:eastAsia="Calibri" w:hAnsi="Palatino Linotype" w:cs="Arial"/>
        </w:rPr>
        <w:t xml:space="preserve">Información que debe elaborarse conforme a lo dispuesto </w:t>
      </w:r>
      <w:r w:rsidRPr="00067AE2">
        <w:rPr>
          <w:rFonts w:ascii="Palatino Linotype" w:eastAsia="Calibri" w:hAnsi="Palatino Linotype" w:cs="Arial"/>
        </w:rPr>
        <w:t>por los Lineamientos p</w:t>
      </w:r>
      <w:r>
        <w:rPr>
          <w:rFonts w:ascii="Palatino Linotype" w:eastAsia="Calibri" w:hAnsi="Palatino Linotype" w:cs="Arial"/>
        </w:rPr>
        <w:t>ara la Integración del Informe M</w:t>
      </w:r>
      <w:r w:rsidRPr="00067AE2">
        <w:rPr>
          <w:rFonts w:ascii="Palatino Linotype" w:eastAsia="Calibri" w:hAnsi="Palatino Linotype" w:cs="Arial"/>
        </w:rPr>
        <w:t>ensual, emitidos por el Órgano Superior de Fiscalización del Estado de México</w:t>
      </w:r>
      <w:r>
        <w:rPr>
          <w:rFonts w:ascii="Palatino Linotype" w:eastAsia="Calibri" w:hAnsi="Palatino Linotype" w:cs="Arial"/>
        </w:rPr>
        <w:t xml:space="preserve"> en cada ejercicio fiscal</w:t>
      </w:r>
      <w:r w:rsidRPr="00067AE2">
        <w:rPr>
          <w:rFonts w:ascii="Palatino Linotype" w:eastAsia="Calibri" w:hAnsi="Palatino Linotype" w:cs="Arial"/>
        </w:rPr>
        <w:t>, mismos que se encuentran dispon</w:t>
      </w:r>
      <w:r>
        <w:rPr>
          <w:rFonts w:ascii="Palatino Linotype" w:eastAsia="Calibri" w:hAnsi="Palatino Linotype" w:cs="Arial"/>
        </w:rPr>
        <w:t xml:space="preserve">ibles en su página electrónica, los cuales </w:t>
      </w:r>
      <w:r w:rsidRPr="00067AE2">
        <w:rPr>
          <w:rFonts w:ascii="Palatino Linotype" w:eastAsia="Calibri" w:hAnsi="Palatino Linotype" w:cs="Arial"/>
        </w:rPr>
        <w:t>contienen los formatos para la integración de los informes mensuales qu</w:t>
      </w:r>
      <w:r>
        <w:rPr>
          <w:rFonts w:ascii="Palatino Linotype" w:eastAsia="Calibri" w:hAnsi="Palatino Linotype" w:cs="Arial"/>
        </w:rPr>
        <w:t>e se entregan a éste, siendo parte de ellos los</w:t>
      </w:r>
      <w:r w:rsidRPr="00067AE2">
        <w:rPr>
          <w:rFonts w:ascii="Palatino Linotype" w:eastAsia="Calibri" w:hAnsi="Palatino Linotype" w:cs="Arial"/>
        </w:rPr>
        <w:t xml:space="preserve"> denominado</w:t>
      </w:r>
      <w:r>
        <w:rPr>
          <w:rFonts w:ascii="Palatino Linotype" w:eastAsia="Calibri" w:hAnsi="Palatino Linotype" w:cs="Arial"/>
        </w:rPr>
        <w:t>s</w:t>
      </w:r>
      <w:r w:rsidRPr="00067AE2">
        <w:rPr>
          <w:rFonts w:ascii="Palatino Linotype" w:eastAsia="Calibri" w:hAnsi="Palatino Linotype" w:cs="Arial"/>
        </w:rPr>
        <w:t xml:space="preserve"> “nómina”</w:t>
      </w:r>
      <w:r>
        <w:rPr>
          <w:rFonts w:ascii="Palatino Linotype" w:eastAsia="Calibri" w:hAnsi="Palatino Linotype" w:cs="Arial"/>
        </w:rPr>
        <w:t xml:space="preserve"> y “reporte de remuneraciones mensuales al personal de mandos medios y superiores”,</w:t>
      </w:r>
      <w:r w:rsidRPr="00067AE2">
        <w:rPr>
          <w:rFonts w:ascii="Palatino Linotype" w:eastAsia="Calibri" w:hAnsi="Palatino Linotype" w:cs="Arial"/>
        </w:rPr>
        <w:t xml:space="preserve"> </w:t>
      </w:r>
      <w:r>
        <w:rPr>
          <w:rFonts w:ascii="Palatino Linotype" w:eastAsia="Calibri" w:hAnsi="Palatino Linotype" w:cs="Arial"/>
        </w:rPr>
        <w:t>que</w:t>
      </w:r>
      <w:r w:rsidRPr="00067AE2">
        <w:rPr>
          <w:rFonts w:ascii="Palatino Linotype" w:eastAsia="Calibri" w:hAnsi="Palatino Linotype" w:cs="Arial"/>
        </w:rPr>
        <w:t xml:space="preserve"> tiene</w:t>
      </w:r>
      <w:r>
        <w:rPr>
          <w:rFonts w:ascii="Palatino Linotype" w:eastAsia="Calibri" w:hAnsi="Palatino Linotype" w:cs="Arial"/>
        </w:rPr>
        <w:t>n</w:t>
      </w:r>
      <w:r w:rsidRPr="00067AE2">
        <w:rPr>
          <w:rFonts w:ascii="Palatino Linotype" w:eastAsia="Calibri" w:hAnsi="Palatino Linotype" w:cs="Arial"/>
        </w:rPr>
        <w:t xml:space="preserve"> como objetivo presentar la información del pago de las remuneraciones de cada uno de los servidores públicos de la entidad fiscalizable de que se trate, correspondiente a un periodo determinado; d</w:t>
      </w:r>
      <w:r w:rsidRPr="00067AE2">
        <w:rPr>
          <w:rFonts w:ascii="Palatino Linotype" w:eastAsia="Calibri" w:hAnsi="Palatino Linotype" w:cs="Arial"/>
          <w:bCs/>
        </w:rPr>
        <w:t>e tal manera que dicho</w:t>
      </w:r>
      <w:r>
        <w:rPr>
          <w:rFonts w:ascii="Palatino Linotype" w:eastAsia="Calibri" w:hAnsi="Palatino Linotype" w:cs="Arial"/>
          <w:bCs/>
        </w:rPr>
        <w:t>s</w:t>
      </w:r>
      <w:r w:rsidRPr="00067AE2">
        <w:rPr>
          <w:rFonts w:ascii="Palatino Linotype" w:eastAsia="Calibri" w:hAnsi="Palatino Linotype" w:cs="Arial"/>
          <w:bCs/>
        </w:rPr>
        <w:t xml:space="preserve"> formato</w:t>
      </w:r>
      <w:r>
        <w:rPr>
          <w:rFonts w:ascii="Palatino Linotype" w:eastAsia="Calibri" w:hAnsi="Palatino Linotype" w:cs="Arial"/>
          <w:bCs/>
        </w:rPr>
        <w:t>s</w:t>
      </w:r>
      <w:r w:rsidRPr="00067AE2">
        <w:rPr>
          <w:rFonts w:ascii="Palatino Linotype" w:eastAsia="Calibri" w:hAnsi="Palatino Linotype" w:cs="Arial"/>
          <w:bCs/>
        </w:rPr>
        <w:t xml:space="preserve"> constituye</w:t>
      </w:r>
      <w:r>
        <w:rPr>
          <w:rFonts w:ascii="Palatino Linotype" w:eastAsia="Calibri" w:hAnsi="Palatino Linotype" w:cs="Arial"/>
          <w:bCs/>
        </w:rPr>
        <w:t>n</w:t>
      </w:r>
      <w:r w:rsidRPr="00067AE2">
        <w:rPr>
          <w:rFonts w:ascii="Palatino Linotype" w:eastAsia="Calibri" w:hAnsi="Palatino Linotype" w:cs="Arial"/>
          <w:bCs/>
        </w:rPr>
        <w:t xml:space="preserve"> un soporte documental de que </w:t>
      </w:r>
      <w:r>
        <w:rPr>
          <w:rFonts w:ascii="Palatino Linotype" w:eastAsia="Calibri" w:hAnsi="Palatino Linotype" w:cs="Arial"/>
          <w:bCs/>
        </w:rPr>
        <w:t>la información solicitada por la</w:t>
      </w:r>
      <w:r w:rsidRPr="00067AE2">
        <w:rPr>
          <w:rFonts w:ascii="Palatino Linotype" w:eastAsia="Calibri" w:hAnsi="Palatino Linotype" w:cs="Arial"/>
          <w:bCs/>
        </w:rPr>
        <w:t xml:space="preserve"> hoy </w:t>
      </w:r>
      <w:r w:rsidRPr="000E25FF">
        <w:rPr>
          <w:rFonts w:ascii="Palatino Linotype" w:eastAsia="Calibri" w:hAnsi="Palatino Linotype" w:cs="Arial"/>
          <w:bCs/>
        </w:rPr>
        <w:t>recurrente</w:t>
      </w:r>
      <w:r w:rsidRPr="00067AE2">
        <w:rPr>
          <w:rFonts w:ascii="Palatino Linotype" w:eastAsia="Calibri" w:hAnsi="Palatino Linotype" w:cs="Arial"/>
          <w:bCs/>
        </w:rPr>
        <w:t xml:space="preserve"> obra en los archivos del </w:t>
      </w:r>
      <w:r w:rsidRPr="000E25FF">
        <w:rPr>
          <w:rFonts w:ascii="Palatino Linotype" w:eastAsia="Calibri" w:hAnsi="Palatino Linotype" w:cs="Arial"/>
          <w:bCs/>
        </w:rPr>
        <w:t>Sujeto Obligado</w:t>
      </w:r>
      <w:r w:rsidRPr="00067AE2">
        <w:rPr>
          <w:rFonts w:ascii="Palatino Linotype" w:eastAsia="Calibri" w:hAnsi="Palatino Linotype" w:cs="Arial"/>
          <w:bCs/>
        </w:rPr>
        <w:t>,</w:t>
      </w:r>
      <w:r>
        <w:rPr>
          <w:rFonts w:ascii="Palatino Linotype" w:eastAsia="Calibri" w:hAnsi="Palatino Linotype" w:cs="Arial"/>
          <w:bCs/>
        </w:rPr>
        <w:t xml:space="preserve"> tal</w:t>
      </w:r>
      <w:r w:rsidRPr="00067AE2">
        <w:rPr>
          <w:rFonts w:ascii="Palatino Linotype" w:eastAsia="Calibri" w:hAnsi="Palatino Linotype" w:cs="Arial"/>
          <w:bCs/>
        </w:rPr>
        <w:t xml:space="preserve"> como se advierte de l</w:t>
      </w:r>
      <w:r>
        <w:rPr>
          <w:rFonts w:ascii="Palatino Linotype" w:eastAsia="Calibri" w:hAnsi="Palatino Linotype" w:cs="Arial"/>
          <w:bCs/>
        </w:rPr>
        <w:t>a</w:t>
      </w:r>
      <w:r w:rsidRPr="00067AE2">
        <w:rPr>
          <w:rFonts w:ascii="Palatino Linotype" w:eastAsia="Calibri" w:hAnsi="Palatino Linotype" w:cs="Arial"/>
          <w:bCs/>
        </w:rPr>
        <w:t xml:space="preserve">s </w:t>
      </w:r>
      <w:r>
        <w:rPr>
          <w:rFonts w:ascii="Palatino Linotype" w:eastAsia="Calibri" w:hAnsi="Palatino Linotype" w:cs="Arial"/>
          <w:bCs/>
        </w:rPr>
        <w:t>imágenes que se insertan a</w:t>
      </w:r>
      <w:r w:rsidRPr="00067AE2">
        <w:rPr>
          <w:rFonts w:ascii="Palatino Linotype" w:eastAsia="Calibri" w:hAnsi="Palatino Linotype" w:cs="Arial"/>
          <w:bCs/>
        </w:rPr>
        <w:t xml:space="preserve"> continuación </w:t>
      </w:r>
      <w:r>
        <w:rPr>
          <w:rFonts w:ascii="Palatino Linotype" w:eastAsia="Calibri" w:hAnsi="Palatino Linotype" w:cs="Arial"/>
          <w:bCs/>
        </w:rPr>
        <w:t>de los Lineamientos citados emitidos para el ejercicio fiscal 2018</w:t>
      </w:r>
      <w:r w:rsidRPr="00067AE2">
        <w:rPr>
          <w:rFonts w:ascii="Palatino Linotype" w:eastAsia="Calibri" w:hAnsi="Palatino Linotype" w:cs="Arial"/>
          <w:bCs/>
        </w:rPr>
        <w:t>:</w:t>
      </w:r>
    </w:p>
    <w:p w14:paraId="668CF2BE" w14:textId="5627F41F" w:rsidR="00AF62D6" w:rsidRDefault="00AF62D6" w:rsidP="00157A80">
      <w:pPr>
        <w:spacing w:before="240" w:line="360" w:lineRule="auto"/>
        <w:ind w:right="333"/>
        <w:jc w:val="both"/>
        <w:rPr>
          <w:rFonts w:ascii="Palatino Linotype" w:eastAsia="Calibri" w:hAnsi="Palatino Linotype" w:cs="Arial"/>
          <w:bCs/>
        </w:rPr>
      </w:pPr>
    </w:p>
    <w:p w14:paraId="73E038BA" w14:textId="5F37F7FD" w:rsidR="00AF62D6" w:rsidRDefault="00AF62D6" w:rsidP="00157A80">
      <w:pPr>
        <w:spacing w:before="240" w:line="360" w:lineRule="auto"/>
        <w:ind w:right="333"/>
        <w:jc w:val="both"/>
        <w:rPr>
          <w:rFonts w:ascii="Palatino Linotype" w:eastAsia="Calibri" w:hAnsi="Palatino Linotype" w:cs="Arial"/>
          <w:bCs/>
        </w:rPr>
      </w:pPr>
      <w:r>
        <w:rPr>
          <w:rFonts w:ascii="Palatino Linotype" w:eastAsia="Calibri" w:hAnsi="Palatino Linotype" w:cs="Arial"/>
          <w:bCs/>
          <w:noProof/>
          <w:lang w:val="es-MX" w:eastAsia="es-MX"/>
        </w:rPr>
        <w:drawing>
          <wp:inline distT="0" distB="0" distL="0" distR="0" wp14:anchorId="09CFB523" wp14:editId="41CC8C87">
            <wp:extent cx="5600700" cy="30289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0700" cy="3028950"/>
                    </a:xfrm>
                    <a:prstGeom prst="rect">
                      <a:avLst/>
                    </a:prstGeom>
                    <a:noFill/>
                    <a:ln>
                      <a:noFill/>
                    </a:ln>
                  </pic:spPr>
                </pic:pic>
              </a:graphicData>
            </a:graphic>
          </wp:inline>
        </w:drawing>
      </w:r>
    </w:p>
    <w:p w14:paraId="55CD34A2" w14:textId="3C690FDB" w:rsidR="00CA7DAB" w:rsidRDefault="00CA7DAB" w:rsidP="00157A80">
      <w:pPr>
        <w:spacing w:before="240" w:line="360" w:lineRule="auto"/>
        <w:ind w:right="333"/>
        <w:jc w:val="both"/>
        <w:rPr>
          <w:rFonts w:ascii="Palatino Linotype" w:eastAsia="Calibri" w:hAnsi="Palatino Linotype" w:cs="Arial"/>
          <w:bCs/>
        </w:rPr>
      </w:pPr>
      <w:r>
        <w:rPr>
          <w:rFonts w:ascii="Palatino Linotype" w:eastAsia="Calibri" w:hAnsi="Palatino Linotype" w:cs="Arial"/>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C9756E" w14:textId="51E303C3" w:rsidR="00AF62D6" w:rsidRDefault="00AF62D6" w:rsidP="00157A80">
      <w:pPr>
        <w:spacing w:before="240" w:line="360" w:lineRule="auto"/>
        <w:ind w:right="333"/>
        <w:jc w:val="both"/>
        <w:rPr>
          <w:rFonts w:ascii="Palatino Linotype" w:eastAsia="Calibri" w:hAnsi="Palatino Linotype" w:cs="Arial"/>
          <w:bCs/>
        </w:rPr>
      </w:pPr>
      <w:r>
        <w:rPr>
          <w:rFonts w:ascii="Palatino Linotype" w:eastAsia="Calibri" w:hAnsi="Palatino Linotype" w:cs="Arial"/>
          <w:bCs/>
          <w:noProof/>
          <w:lang w:val="es-MX" w:eastAsia="es-MX"/>
        </w:rPr>
        <w:drawing>
          <wp:inline distT="0" distB="0" distL="0" distR="0" wp14:anchorId="53B62F1B" wp14:editId="0963B9FE">
            <wp:extent cx="5605780" cy="3387090"/>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5780" cy="3387090"/>
                    </a:xfrm>
                    <a:prstGeom prst="rect">
                      <a:avLst/>
                    </a:prstGeom>
                    <a:noFill/>
                    <a:ln>
                      <a:noFill/>
                    </a:ln>
                  </pic:spPr>
                </pic:pic>
              </a:graphicData>
            </a:graphic>
          </wp:inline>
        </w:drawing>
      </w:r>
    </w:p>
    <w:p w14:paraId="6A44D73C" w14:textId="224E57B1" w:rsidR="00157A80" w:rsidRDefault="00AF62D6" w:rsidP="00157A80">
      <w:pPr>
        <w:pStyle w:val="NormalWeb"/>
        <w:spacing w:line="360" w:lineRule="auto"/>
        <w:jc w:val="both"/>
        <w:rPr>
          <w:rFonts w:ascii="Palatino Linotype" w:hAnsi="Palatino Linotype" w:cs="Arial"/>
          <w:color w:val="000000" w:themeColor="text1"/>
        </w:rPr>
      </w:pPr>
      <w:r>
        <w:rPr>
          <w:rFonts w:ascii="Palatino Linotype" w:hAnsi="Palatino Linotype" w:cs="Arial"/>
          <w:noProof/>
          <w:color w:val="000000" w:themeColor="text1"/>
        </w:rPr>
        <w:drawing>
          <wp:inline distT="0" distB="0" distL="0" distR="0" wp14:anchorId="25DEA430" wp14:editId="0435E2E7">
            <wp:extent cx="5613400" cy="3117215"/>
            <wp:effectExtent l="0" t="0" r="635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3400" cy="3117215"/>
                    </a:xfrm>
                    <a:prstGeom prst="rect">
                      <a:avLst/>
                    </a:prstGeom>
                    <a:noFill/>
                    <a:ln>
                      <a:noFill/>
                    </a:ln>
                  </pic:spPr>
                </pic:pic>
              </a:graphicData>
            </a:graphic>
          </wp:inline>
        </w:drawing>
      </w:r>
    </w:p>
    <w:p w14:paraId="5D921431" w14:textId="002B9662" w:rsidR="00157A80" w:rsidRDefault="00157A80" w:rsidP="00157A80">
      <w:pPr>
        <w:spacing w:before="240" w:after="240" w:line="360" w:lineRule="auto"/>
        <w:jc w:val="both"/>
        <w:rPr>
          <w:rFonts w:ascii="Palatino Linotype" w:hAnsi="Palatino Linotype" w:cs="Arial"/>
        </w:rPr>
      </w:pPr>
      <w:r>
        <w:rPr>
          <w:rFonts w:ascii="Palatino Linotype" w:hAnsi="Palatino Linotype" w:cs="Arial"/>
        </w:rPr>
        <w:t>De las anteriores imágenes se desprende que el Sujeto Obligado</w:t>
      </w:r>
      <w:r w:rsidRPr="00817BDD">
        <w:rPr>
          <w:rFonts w:ascii="Palatino Linotype" w:eastAsia="Calibri" w:hAnsi="Palatino Linotype" w:cs="Arial"/>
        </w:rPr>
        <w:t xml:space="preserve"> </w:t>
      </w:r>
      <w:r w:rsidRPr="00067AE2">
        <w:rPr>
          <w:rFonts w:ascii="Palatino Linotype" w:eastAsia="Calibri" w:hAnsi="Palatino Linotype" w:cs="Arial"/>
        </w:rPr>
        <w:t>tiene la obligación de entregar los informes mensuales al Órgano Superior de Fiscalización del Estado de México</w:t>
      </w:r>
      <w:r>
        <w:rPr>
          <w:rFonts w:ascii="Palatino Linotype" w:hAnsi="Palatino Linotype" w:cs="Arial"/>
        </w:rPr>
        <w:t xml:space="preserve"> correspondientes al formato de nómina general por las dos quincenas que comprenden cada uno de los meses y al formato de reporte de remuneraciones de mandos medios y superiores; los cuales </w:t>
      </w:r>
      <w:r w:rsidR="00AF62D6">
        <w:rPr>
          <w:rFonts w:ascii="Palatino Linotype" w:hAnsi="Palatino Linotype" w:cs="Arial"/>
        </w:rPr>
        <w:t>debe contener</w:t>
      </w:r>
      <w:r>
        <w:rPr>
          <w:rFonts w:ascii="Palatino Linotype" w:hAnsi="Palatino Linotype" w:cs="Arial"/>
        </w:rPr>
        <w:t xml:space="preserve"> la información solicitada </w:t>
      </w:r>
      <w:r w:rsidR="00AF62D6">
        <w:rPr>
          <w:rFonts w:ascii="Palatino Linotype" w:hAnsi="Palatino Linotype" w:cs="Arial"/>
        </w:rPr>
        <w:t>por la</w:t>
      </w:r>
      <w:r>
        <w:rPr>
          <w:rFonts w:ascii="Palatino Linotype" w:hAnsi="Palatino Linotype" w:cs="Arial"/>
        </w:rPr>
        <w:t xml:space="preserve"> particular.</w:t>
      </w:r>
    </w:p>
    <w:p w14:paraId="481D9483" w14:textId="77777777" w:rsidR="00157A80" w:rsidRDefault="00157A80" w:rsidP="00157A80">
      <w:pPr>
        <w:spacing w:before="240" w:after="240" w:line="360" w:lineRule="auto"/>
        <w:jc w:val="both"/>
        <w:rPr>
          <w:rFonts w:ascii="Palatino Linotype" w:hAnsi="Palatino Linotype" w:cs="Arial"/>
        </w:rPr>
      </w:pPr>
      <w:r w:rsidRPr="00067AE2">
        <w:rPr>
          <w:rFonts w:ascii="Palatino Linotype" w:hAnsi="Palatino Linotype" w:cs="Arial"/>
        </w:rPr>
        <w:t xml:space="preserve">En estas condiciones, resulta claro que la información de mérito fue generada en ejercicio de las atribuciones del </w:t>
      </w:r>
      <w:r w:rsidRPr="00817BDD">
        <w:rPr>
          <w:rFonts w:ascii="Palatino Linotype" w:hAnsi="Palatino Linotype" w:cs="Arial"/>
        </w:rPr>
        <w:t>Sujeto Obligado</w:t>
      </w:r>
      <w:r w:rsidRPr="00067AE2">
        <w:rPr>
          <w:rFonts w:ascii="Palatino Linotype" w:hAnsi="Palatino Linotype" w:cs="Arial"/>
        </w:rPr>
        <w:t xml:space="preserve"> de acuerdo a lo dispu</w:t>
      </w:r>
      <w:r>
        <w:rPr>
          <w:rFonts w:ascii="Palatino Linotype" w:hAnsi="Palatino Linotype" w:cs="Arial"/>
        </w:rPr>
        <w:t xml:space="preserve">esto por los artículos 4, segundo párrafo y 12, segundo párrafo </w:t>
      </w:r>
      <w:r w:rsidRPr="00067AE2">
        <w:rPr>
          <w:rFonts w:ascii="Palatino Linotype" w:hAnsi="Palatino Linotype" w:cs="Arial"/>
        </w:rPr>
        <w:t xml:space="preserve">de la </w:t>
      </w:r>
      <w:r w:rsidRPr="00067AE2">
        <w:rPr>
          <w:rFonts w:ascii="Palatino Linotype" w:eastAsia="Calibri" w:hAnsi="Palatino Linotype" w:cs="Arial"/>
        </w:rPr>
        <w:t>Ley de Transparencia y Acceso a la Información Pública del Estado de México y Municipios</w:t>
      </w:r>
      <w:r>
        <w:rPr>
          <w:rFonts w:ascii="Palatino Linotype" w:eastAsia="Calibri" w:hAnsi="Palatino Linotype" w:cs="Arial"/>
        </w:rPr>
        <w:t>;</w:t>
      </w:r>
      <w:r w:rsidRPr="00067AE2">
        <w:rPr>
          <w:rFonts w:ascii="Palatino Linotype" w:hAnsi="Palatino Linotype" w:cs="Arial"/>
        </w:rPr>
        <w:t xml:space="preserve"> </w:t>
      </w:r>
      <w:r>
        <w:rPr>
          <w:rFonts w:ascii="Palatino Linotype" w:hAnsi="Palatino Linotype" w:cs="Arial"/>
        </w:rPr>
        <w:t>consecuentemente</w:t>
      </w:r>
      <w:r w:rsidRPr="00067AE2">
        <w:rPr>
          <w:rFonts w:ascii="Palatino Linotype" w:hAnsi="Palatino Linotype" w:cs="Arial"/>
        </w:rPr>
        <w:t xml:space="preserve"> debe obrar en sus archivos</w:t>
      </w:r>
      <w:r>
        <w:rPr>
          <w:rFonts w:ascii="Palatino Linotype" w:hAnsi="Palatino Linotype" w:cs="Arial"/>
        </w:rPr>
        <w:t xml:space="preserve"> de conformidad a lo que señala el artículo 19 de la Ley de Transparencia Local que establece que debe presumirse la existencia de la información, si se refiere a las facultades, competencias y funciones que los ordenamientos jurídicos aplicables otorgan a los Sujetos Obligados.</w:t>
      </w:r>
    </w:p>
    <w:p w14:paraId="31D730F8" w14:textId="77777777" w:rsidR="00157A80" w:rsidRPr="00067AE2" w:rsidRDefault="00157A80" w:rsidP="00157A80">
      <w:pPr>
        <w:autoSpaceDE w:val="0"/>
        <w:autoSpaceDN w:val="0"/>
        <w:adjustRightInd w:val="0"/>
        <w:spacing w:before="240" w:after="360" w:line="360" w:lineRule="auto"/>
        <w:jc w:val="both"/>
        <w:rPr>
          <w:rFonts w:ascii="Palatino Linotype" w:eastAsia="Calibri" w:hAnsi="Palatino Linotype" w:cs="Arial"/>
        </w:rPr>
      </w:pPr>
      <w:r w:rsidRPr="00067AE2">
        <w:rPr>
          <w:rFonts w:ascii="Palatino Linotype" w:eastAsia="Calibri" w:hAnsi="Palatino Linotype" w:cs="Arial"/>
        </w:rPr>
        <w:t xml:space="preserve">Lo anterior se robustece con el criterio </w:t>
      </w:r>
      <w:r w:rsidRPr="00067AE2">
        <w:rPr>
          <w:rFonts w:ascii="Palatino Linotype" w:eastAsia="Calibri"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067AE2">
        <w:rPr>
          <w:rFonts w:ascii="Palatino Linotype" w:eastAsia="Calibri" w:hAnsi="Palatino Linotype" w:cs="Arial"/>
        </w:rPr>
        <w:t>cuyo rubro y texto dispone:</w:t>
      </w:r>
    </w:p>
    <w:p w14:paraId="277E6998" w14:textId="77777777" w:rsidR="00157A80" w:rsidRPr="00FF128B" w:rsidRDefault="00157A80" w:rsidP="00157A80">
      <w:pPr>
        <w:autoSpaceDE w:val="0"/>
        <w:autoSpaceDN w:val="0"/>
        <w:adjustRightInd w:val="0"/>
        <w:spacing w:before="240" w:after="360"/>
        <w:ind w:left="851" w:right="849"/>
        <w:jc w:val="both"/>
        <w:rPr>
          <w:rFonts w:ascii="Palatino Linotype" w:eastAsia="Calibri" w:hAnsi="Palatino Linotype" w:cs="Arial"/>
          <w:b/>
          <w:i/>
          <w:sz w:val="22"/>
          <w:szCs w:val="22"/>
          <w:lang w:eastAsia="es-MX"/>
        </w:rPr>
      </w:pPr>
      <w:r w:rsidRPr="00FF128B">
        <w:rPr>
          <w:rFonts w:ascii="Palatino Linotype" w:eastAsia="Calibri" w:hAnsi="Palatino Linotype" w:cs="Arial"/>
          <w:i/>
          <w:sz w:val="22"/>
          <w:szCs w:val="22"/>
          <w:lang w:eastAsia="es-MX"/>
        </w:rPr>
        <w:t>“</w:t>
      </w:r>
      <w:r w:rsidRPr="00FF128B">
        <w:rPr>
          <w:rFonts w:ascii="Palatino Linotype" w:eastAsia="Calibri" w:hAnsi="Palatino Linotype" w:cs="Arial"/>
          <w:b/>
          <w:i/>
          <w:sz w:val="22"/>
          <w:szCs w:val="22"/>
          <w:lang w:eastAsia="es-MX"/>
        </w:rPr>
        <w:t>CRITERIO 0002-11</w:t>
      </w:r>
    </w:p>
    <w:p w14:paraId="37A5BB58" w14:textId="77777777" w:rsidR="00157A80" w:rsidRPr="00FF128B" w:rsidRDefault="00157A80" w:rsidP="00157A80">
      <w:pPr>
        <w:autoSpaceDE w:val="0"/>
        <w:autoSpaceDN w:val="0"/>
        <w:adjustRightInd w:val="0"/>
        <w:spacing w:before="240" w:after="360"/>
        <w:ind w:left="851" w:right="849"/>
        <w:jc w:val="both"/>
        <w:rPr>
          <w:rFonts w:ascii="Palatino Linotype" w:eastAsia="Calibri" w:hAnsi="Palatino Linotype" w:cs="Arial"/>
          <w:i/>
          <w:sz w:val="22"/>
          <w:szCs w:val="22"/>
          <w:lang w:eastAsia="es-MX"/>
        </w:rPr>
      </w:pPr>
      <w:r w:rsidRPr="00FF128B">
        <w:rPr>
          <w:rFonts w:ascii="Palatino Linotype" w:eastAsia="Calibri" w:hAnsi="Palatino Linotype" w:cs="Arial"/>
          <w:b/>
          <w:i/>
          <w:sz w:val="22"/>
          <w:szCs w:val="22"/>
          <w:u w:val="single"/>
          <w:lang w:eastAsia="es-MX"/>
        </w:rPr>
        <w:t xml:space="preserve">INFORMACIÓN PÚBLICA, CONCEPTO DE, EN MATERIA DE TRANSPARENCIA. INTERPRETACIÓN TEMÁTICA DE LOS ARTÍCULOS 2, FRACCIÓN </w:t>
      </w:r>
      <w:r w:rsidRPr="00FF128B">
        <w:rPr>
          <w:rFonts w:ascii="Palatino Linotype" w:eastAsia="Calibri" w:hAnsi="Palatino Linotype" w:cs="Arial"/>
          <w:b/>
          <w:bCs/>
          <w:i/>
          <w:sz w:val="22"/>
          <w:szCs w:val="22"/>
          <w:u w:val="single"/>
          <w:lang w:eastAsia="es-MX"/>
        </w:rPr>
        <w:t xml:space="preserve">V, XV, Y XVI, </w:t>
      </w:r>
      <w:r>
        <w:rPr>
          <w:rFonts w:ascii="Palatino Linotype" w:eastAsia="Calibri" w:hAnsi="Palatino Linotype" w:cs="Arial"/>
          <w:b/>
          <w:i/>
          <w:sz w:val="22"/>
          <w:szCs w:val="22"/>
          <w:u w:val="single"/>
          <w:lang w:eastAsia="es-MX"/>
        </w:rPr>
        <w:t>3</w:t>
      </w:r>
      <w:r w:rsidRPr="00FF128B">
        <w:rPr>
          <w:rFonts w:ascii="Palatino Linotype" w:eastAsia="Calibri" w:hAnsi="Palatino Linotype" w:cs="Arial"/>
          <w:b/>
          <w:i/>
          <w:sz w:val="22"/>
          <w:szCs w:val="22"/>
          <w:u w:val="single"/>
          <w:lang w:eastAsia="es-MX"/>
        </w:rPr>
        <w:t>, 4,11 Y 41.</w:t>
      </w:r>
      <w:r w:rsidRPr="00FF128B">
        <w:rPr>
          <w:rFonts w:ascii="Palatino Linotype" w:eastAsia="Calibri"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C10F19D" w14:textId="77777777" w:rsidR="00157A80" w:rsidRPr="00FF128B" w:rsidRDefault="00157A80" w:rsidP="00157A80">
      <w:pPr>
        <w:autoSpaceDE w:val="0"/>
        <w:autoSpaceDN w:val="0"/>
        <w:adjustRightInd w:val="0"/>
        <w:spacing w:before="240" w:after="360"/>
        <w:ind w:left="851" w:right="849"/>
        <w:jc w:val="both"/>
        <w:rPr>
          <w:rFonts w:ascii="Palatino Linotype" w:eastAsia="Calibri" w:hAnsi="Palatino Linotype" w:cs="Arial"/>
          <w:i/>
          <w:sz w:val="22"/>
          <w:szCs w:val="22"/>
          <w:lang w:eastAsia="es-MX"/>
        </w:rPr>
      </w:pPr>
      <w:r w:rsidRPr="00FF128B">
        <w:rPr>
          <w:rFonts w:ascii="Palatino Linotype" w:eastAsia="Calibri" w:hAnsi="Palatino Linotype" w:cs="Arial"/>
          <w:i/>
          <w:sz w:val="22"/>
          <w:szCs w:val="22"/>
          <w:lang w:eastAsia="es-MX"/>
        </w:rPr>
        <w:t>En consecuencia el acceso a la información se refiere a que se cumplan cualquiera de los siguientes tres supuestos:</w:t>
      </w:r>
    </w:p>
    <w:p w14:paraId="6111FB49" w14:textId="77777777" w:rsidR="00157A80" w:rsidRPr="00FF128B" w:rsidRDefault="00157A80" w:rsidP="00157A80">
      <w:pPr>
        <w:numPr>
          <w:ilvl w:val="0"/>
          <w:numId w:val="8"/>
        </w:numPr>
        <w:autoSpaceDE w:val="0"/>
        <w:autoSpaceDN w:val="0"/>
        <w:adjustRightInd w:val="0"/>
        <w:spacing w:before="240" w:after="360"/>
        <w:ind w:left="851" w:right="849" w:firstLine="0"/>
        <w:jc w:val="both"/>
        <w:rPr>
          <w:rFonts w:ascii="Palatino Linotype" w:eastAsia="Calibri" w:hAnsi="Palatino Linotype" w:cs="Arial"/>
          <w:i/>
          <w:sz w:val="22"/>
          <w:szCs w:val="22"/>
          <w:u w:val="single"/>
          <w:lang w:eastAsia="es-MX"/>
        </w:rPr>
      </w:pPr>
      <w:r w:rsidRPr="00FF128B">
        <w:rPr>
          <w:rFonts w:ascii="Palatino Linotype" w:eastAsia="Calibri" w:hAnsi="Palatino Linotype" w:cs="Arial"/>
          <w:b/>
          <w:i/>
          <w:sz w:val="22"/>
          <w:szCs w:val="22"/>
          <w:u w:val="single"/>
          <w:lang w:eastAsia="es-MX"/>
        </w:rPr>
        <w:t>Que se trate de información registrada en cualquier soporte documental, que en ejercicio de las atribuciones conferidas, sea generada por los Sujetos Obligados;</w:t>
      </w:r>
    </w:p>
    <w:p w14:paraId="09E2050D" w14:textId="77777777" w:rsidR="00157A80" w:rsidRPr="00FF128B" w:rsidRDefault="00157A80" w:rsidP="00157A80">
      <w:pPr>
        <w:numPr>
          <w:ilvl w:val="0"/>
          <w:numId w:val="8"/>
        </w:numPr>
        <w:autoSpaceDE w:val="0"/>
        <w:autoSpaceDN w:val="0"/>
        <w:adjustRightInd w:val="0"/>
        <w:spacing w:before="240" w:after="360"/>
        <w:ind w:left="851" w:right="849" w:firstLine="0"/>
        <w:jc w:val="both"/>
        <w:rPr>
          <w:rFonts w:ascii="Palatino Linotype" w:eastAsia="Calibri" w:hAnsi="Palatino Linotype" w:cs="Arial"/>
          <w:i/>
          <w:sz w:val="22"/>
          <w:szCs w:val="22"/>
          <w:lang w:eastAsia="es-MX"/>
        </w:rPr>
      </w:pPr>
      <w:r w:rsidRPr="00FF128B">
        <w:rPr>
          <w:rFonts w:ascii="Palatino Linotype" w:eastAsia="Calibri" w:hAnsi="Palatino Linotype" w:cs="Arial"/>
          <w:i/>
          <w:sz w:val="22"/>
          <w:szCs w:val="22"/>
          <w:lang w:eastAsia="es-MX"/>
        </w:rPr>
        <w:t>Que se trate de información registrada en cualquier soporte documental, que en ejercicio de las atribuciones conferidas, sea administrada por los Sujetos Obligados, y</w:t>
      </w:r>
    </w:p>
    <w:p w14:paraId="3EE87BEB" w14:textId="77777777" w:rsidR="00157A80" w:rsidRPr="00FF128B" w:rsidRDefault="00157A80" w:rsidP="00157A80">
      <w:pPr>
        <w:numPr>
          <w:ilvl w:val="0"/>
          <w:numId w:val="8"/>
        </w:numPr>
        <w:autoSpaceDE w:val="0"/>
        <w:autoSpaceDN w:val="0"/>
        <w:adjustRightInd w:val="0"/>
        <w:spacing w:before="240" w:after="360"/>
        <w:ind w:left="851" w:right="849" w:firstLine="0"/>
        <w:jc w:val="both"/>
        <w:rPr>
          <w:rFonts w:ascii="Palatino Linotype" w:eastAsia="Calibri" w:hAnsi="Palatino Linotype" w:cs="Arial"/>
          <w:i/>
          <w:sz w:val="22"/>
          <w:szCs w:val="22"/>
          <w:lang w:eastAsia="es-MX"/>
        </w:rPr>
      </w:pPr>
      <w:r w:rsidRPr="00FF128B">
        <w:rPr>
          <w:rFonts w:ascii="Palatino Linotype" w:eastAsia="Calibri"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52A799F" w14:textId="367ACF4D" w:rsidR="00CA7DAB" w:rsidRPr="00CA7DAB" w:rsidRDefault="00CA7DAB" w:rsidP="00CA7DAB">
      <w:pPr>
        <w:spacing w:before="240" w:after="240" w:line="360" w:lineRule="auto"/>
        <w:ind w:right="49"/>
        <w:jc w:val="both"/>
        <w:rPr>
          <w:rFonts w:ascii="Palatino Linotype" w:hAnsi="Palatino Linotype" w:cs="Arial"/>
        </w:rPr>
      </w:pPr>
      <w:r>
        <w:rPr>
          <w:rFonts w:ascii="Palatino Linotype" w:hAnsi="Palatino Linotype"/>
        </w:rPr>
        <w:t>O por otro lado otro de los documentos de los cuales pudiera desprenderse los nombres y sueldos de los directores y jefes de departamento con los que cuente el Sujeto Obligado puede ser el documento por medio del cual se haya constituido la relación laboral, para lo cual</w:t>
      </w:r>
      <w:r w:rsidRPr="00CA7DAB">
        <w:rPr>
          <w:rFonts w:ascii="Palatino Linotype" w:hAnsi="Palatino Linotype"/>
        </w:rPr>
        <w:t xml:space="preserve"> </w:t>
      </w:r>
      <w:r w:rsidRPr="00CA7DAB">
        <w:rPr>
          <w:rFonts w:ascii="Palatino Linotype" w:hAnsi="Palatino Linotype"/>
          <w:color w:val="000000"/>
        </w:rPr>
        <w:t>resulta aplicable lo señalado por los</w:t>
      </w:r>
      <w:r w:rsidRPr="00CA7DAB">
        <w:rPr>
          <w:rFonts w:ascii="Palatino Linotype" w:hAnsi="Palatino Linotype" w:cs="Arial"/>
        </w:rPr>
        <w:t>, 45, 48 fracción I y 49 de la Ley del Trabajo de los Servidores Públicos del Estado y Municipios, cuyo contenido es de la literalidad siguiente:</w:t>
      </w:r>
    </w:p>
    <w:p w14:paraId="398895CA" w14:textId="77777777" w:rsidR="00CA7DAB" w:rsidRPr="00CA7DAB" w:rsidRDefault="00CA7DAB" w:rsidP="00CA7DAB">
      <w:pPr>
        <w:spacing w:before="240"/>
        <w:ind w:left="851" w:right="1041"/>
        <w:jc w:val="both"/>
        <w:rPr>
          <w:rFonts w:ascii="Palatino Linotype" w:hAnsi="Palatino Linotype"/>
          <w:i/>
          <w:sz w:val="22"/>
          <w:szCs w:val="22"/>
        </w:rPr>
      </w:pPr>
      <w:r w:rsidRPr="00CA7DAB">
        <w:rPr>
          <w:rFonts w:ascii="Palatino Linotype" w:hAnsi="Palatino Linotype"/>
          <w:i/>
          <w:sz w:val="22"/>
          <w:szCs w:val="22"/>
        </w:rPr>
        <w:t xml:space="preserve"> “</w:t>
      </w:r>
      <w:r w:rsidRPr="00CA7DAB">
        <w:rPr>
          <w:rFonts w:ascii="Palatino Linotype" w:hAnsi="Palatino Linotype"/>
          <w:b/>
          <w:i/>
          <w:sz w:val="22"/>
          <w:szCs w:val="22"/>
        </w:rPr>
        <w:t xml:space="preserve">ARTÍCULO 45.-Los servidores públicos prestarán sus servicios mediante nombramiento, contrato o formato único de Movimientos de Personal </w:t>
      </w:r>
      <w:r w:rsidRPr="00CA7DAB">
        <w:rPr>
          <w:rFonts w:ascii="Palatino Linotype" w:hAnsi="Palatino Linotype"/>
          <w:i/>
          <w:sz w:val="22"/>
          <w:szCs w:val="22"/>
        </w:rPr>
        <w:t>expedidos por quien estuviere facultado legalmente para extenderlo.”</w:t>
      </w:r>
    </w:p>
    <w:p w14:paraId="47E735BB" w14:textId="77777777" w:rsidR="00CA7DAB" w:rsidRPr="00CA7DAB" w:rsidRDefault="00CA7DAB" w:rsidP="00CA7DAB">
      <w:pPr>
        <w:spacing w:before="240"/>
        <w:ind w:left="851" w:right="1041"/>
        <w:jc w:val="both"/>
        <w:rPr>
          <w:rFonts w:ascii="Palatino Linotype" w:hAnsi="Palatino Linotype"/>
          <w:i/>
          <w:sz w:val="22"/>
          <w:szCs w:val="22"/>
        </w:rPr>
      </w:pPr>
      <w:r w:rsidRPr="00CA7DAB">
        <w:rPr>
          <w:rFonts w:ascii="Palatino Linotype" w:hAnsi="Palatino Linotype"/>
          <w:i/>
          <w:sz w:val="22"/>
          <w:szCs w:val="22"/>
        </w:rPr>
        <w:t>“</w:t>
      </w:r>
      <w:r w:rsidRPr="00CA7DAB">
        <w:rPr>
          <w:rFonts w:ascii="Palatino Linotype" w:hAnsi="Palatino Linotype"/>
          <w:b/>
          <w:i/>
          <w:sz w:val="22"/>
          <w:szCs w:val="22"/>
        </w:rPr>
        <w:t>ARTÍCULO 48</w:t>
      </w:r>
      <w:r w:rsidRPr="00CA7DAB">
        <w:rPr>
          <w:rFonts w:ascii="Palatino Linotype" w:hAnsi="Palatino Linotype"/>
          <w:i/>
          <w:sz w:val="22"/>
          <w:szCs w:val="22"/>
        </w:rPr>
        <w:t xml:space="preserve">. Para </w:t>
      </w:r>
      <w:r w:rsidRPr="00CA7DAB">
        <w:rPr>
          <w:rFonts w:ascii="Palatino Linotype" w:hAnsi="Palatino Linotype"/>
          <w:b/>
          <w:i/>
          <w:sz w:val="22"/>
          <w:szCs w:val="22"/>
        </w:rPr>
        <w:t>iniciar la prestación de los servicios</w:t>
      </w:r>
      <w:r w:rsidRPr="00CA7DAB">
        <w:rPr>
          <w:rFonts w:ascii="Palatino Linotype" w:hAnsi="Palatino Linotype"/>
          <w:i/>
          <w:sz w:val="22"/>
          <w:szCs w:val="22"/>
        </w:rPr>
        <w:t xml:space="preserve"> se requiere: </w:t>
      </w:r>
    </w:p>
    <w:p w14:paraId="0C052E7D" w14:textId="77777777" w:rsidR="00CA7DAB" w:rsidRPr="00CA7DAB" w:rsidRDefault="00CA7DAB" w:rsidP="00CA7DAB">
      <w:pPr>
        <w:spacing w:before="240"/>
        <w:ind w:left="851" w:right="1041"/>
        <w:jc w:val="both"/>
        <w:rPr>
          <w:rFonts w:ascii="Palatino Linotype" w:hAnsi="Palatino Linotype"/>
          <w:i/>
          <w:sz w:val="22"/>
          <w:szCs w:val="22"/>
        </w:rPr>
      </w:pPr>
      <w:r w:rsidRPr="00CA7DAB">
        <w:rPr>
          <w:rFonts w:ascii="Palatino Linotype" w:hAnsi="Palatino Linotype"/>
          <w:b/>
          <w:i/>
          <w:sz w:val="22"/>
          <w:szCs w:val="22"/>
        </w:rPr>
        <w:t>I. Tener conferido el nombramiento, contrato respectivo o formato único de Movimientos de Personal</w:t>
      </w:r>
      <w:r w:rsidRPr="00CA7DAB">
        <w:rPr>
          <w:rFonts w:ascii="Palatino Linotype" w:hAnsi="Palatino Linotype"/>
          <w:i/>
          <w:sz w:val="22"/>
          <w:szCs w:val="22"/>
        </w:rPr>
        <w:t>…”</w:t>
      </w:r>
    </w:p>
    <w:p w14:paraId="3DD525EF" w14:textId="77777777" w:rsidR="00CA7DAB" w:rsidRPr="00CA7DAB" w:rsidRDefault="00CA7DAB" w:rsidP="00CA7DAB">
      <w:pPr>
        <w:spacing w:before="240"/>
        <w:ind w:left="851" w:right="1041"/>
        <w:jc w:val="both"/>
        <w:rPr>
          <w:rFonts w:ascii="Palatino Linotype" w:hAnsi="Palatino Linotype"/>
          <w:i/>
          <w:sz w:val="22"/>
          <w:szCs w:val="22"/>
        </w:rPr>
      </w:pPr>
      <w:r w:rsidRPr="00CA7DAB">
        <w:rPr>
          <w:rFonts w:ascii="Palatino Linotype" w:hAnsi="Palatino Linotype"/>
          <w:i/>
          <w:sz w:val="22"/>
          <w:szCs w:val="22"/>
        </w:rPr>
        <w:t>“</w:t>
      </w:r>
      <w:r w:rsidRPr="00CA7DAB">
        <w:rPr>
          <w:rFonts w:ascii="Palatino Linotype" w:hAnsi="Palatino Linotype"/>
          <w:b/>
          <w:i/>
          <w:sz w:val="22"/>
          <w:szCs w:val="22"/>
        </w:rPr>
        <w:t>ARTÍCULO 49.-</w:t>
      </w:r>
      <w:r w:rsidRPr="00CA7DAB">
        <w:rPr>
          <w:rFonts w:ascii="Palatino Linotype" w:hAnsi="Palatino Linotype"/>
          <w:i/>
          <w:sz w:val="22"/>
          <w:szCs w:val="22"/>
        </w:rPr>
        <w:t xml:space="preserve"> </w:t>
      </w:r>
      <w:r w:rsidRPr="00CA7DAB">
        <w:rPr>
          <w:rFonts w:ascii="Palatino Linotype" w:hAnsi="Palatino Linotype"/>
          <w:b/>
          <w:i/>
          <w:sz w:val="22"/>
          <w:szCs w:val="22"/>
        </w:rPr>
        <w:t>Los nombramientos, contratos o formato único de Movimientos de Personal de los servidores públicos deberán contener</w:t>
      </w:r>
      <w:r w:rsidRPr="00CA7DAB">
        <w:rPr>
          <w:rFonts w:ascii="Palatino Linotype" w:hAnsi="Palatino Linotype"/>
          <w:i/>
          <w:sz w:val="22"/>
          <w:szCs w:val="22"/>
        </w:rPr>
        <w:t xml:space="preserve">: </w:t>
      </w:r>
    </w:p>
    <w:p w14:paraId="351D2854" w14:textId="77777777" w:rsidR="00CA7DAB" w:rsidRPr="00CA7DAB" w:rsidRDefault="00CA7DAB" w:rsidP="00CA7DAB">
      <w:pPr>
        <w:spacing w:before="240"/>
        <w:ind w:left="851" w:right="1041"/>
        <w:jc w:val="both"/>
        <w:rPr>
          <w:rFonts w:ascii="Palatino Linotype" w:hAnsi="Palatino Linotype"/>
          <w:i/>
          <w:sz w:val="22"/>
          <w:szCs w:val="22"/>
        </w:rPr>
      </w:pPr>
      <w:r w:rsidRPr="00CA7DAB">
        <w:rPr>
          <w:rFonts w:ascii="Palatino Linotype" w:hAnsi="Palatino Linotype"/>
          <w:i/>
          <w:sz w:val="22"/>
          <w:szCs w:val="22"/>
        </w:rPr>
        <w:t xml:space="preserve">I. </w:t>
      </w:r>
      <w:r w:rsidRPr="00CA7DAB">
        <w:rPr>
          <w:rFonts w:ascii="Palatino Linotype" w:hAnsi="Palatino Linotype"/>
          <w:b/>
          <w:i/>
          <w:sz w:val="22"/>
          <w:szCs w:val="22"/>
        </w:rPr>
        <w:t>Nombre completo del servidor público</w:t>
      </w:r>
      <w:r w:rsidRPr="00CA7DAB">
        <w:rPr>
          <w:rFonts w:ascii="Palatino Linotype" w:hAnsi="Palatino Linotype"/>
          <w:i/>
          <w:sz w:val="22"/>
          <w:szCs w:val="22"/>
        </w:rPr>
        <w:t xml:space="preserve">; </w:t>
      </w:r>
    </w:p>
    <w:p w14:paraId="3AA0E493" w14:textId="77777777" w:rsidR="00CA7DAB" w:rsidRPr="00CA7DAB" w:rsidRDefault="00CA7DAB" w:rsidP="00CA7DAB">
      <w:pPr>
        <w:spacing w:before="240"/>
        <w:ind w:left="851" w:right="1041"/>
        <w:jc w:val="both"/>
        <w:rPr>
          <w:rFonts w:ascii="Palatino Linotype" w:hAnsi="Palatino Linotype"/>
          <w:i/>
          <w:sz w:val="22"/>
          <w:szCs w:val="22"/>
        </w:rPr>
      </w:pPr>
      <w:r w:rsidRPr="00CA7DAB">
        <w:rPr>
          <w:rFonts w:ascii="Palatino Linotype" w:hAnsi="Palatino Linotype"/>
          <w:i/>
          <w:sz w:val="22"/>
          <w:szCs w:val="22"/>
        </w:rPr>
        <w:t xml:space="preserve">II. Cargo para el que es designado, fecha de inicio de sus servicios y lugar de adscripción; </w:t>
      </w:r>
    </w:p>
    <w:p w14:paraId="496DAEDF" w14:textId="77777777" w:rsidR="00CA7DAB" w:rsidRPr="00CA7DAB" w:rsidRDefault="00CA7DAB" w:rsidP="00CA7DAB">
      <w:pPr>
        <w:spacing w:before="240"/>
        <w:ind w:left="851" w:right="1041"/>
        <w:jc w:val="both"/>
        <w:rPr>
          <w:rFonts w:ascii="Palatino Linotype" w:hAnsi="Palatino Linotype"/>
          <w:i/>
          <w:sz w:val="22"/>
          <w:szCs w:val="22"/>
        </w:rPr>
      </w:pPr>
      <w:r w:rsidRPr="00CA7DAB">
        <w:rPr>
          <w:rFonts w:ascii="Palatino Linotype" w:hAnsi="Palatino Linotype"/>
          <w:i/>
          <w:sz w:val="22"/>
          <w:szCs w:val="22"/>
        </w:rPr>
        <w:t xml:space="preserve">III. Carácter del nombramiento, ya sea de servidores públicos generales o de confianza, así como la temporalidad del mismo; </w:t>
      </w:r>
    </w:p>
    <w:p w14:paraId="0FDA8831" w14:textId="77777777" w:rsidR="00CA7DAB" w:rsidRPr="00CA7DAB" w:rsidRDefault="00CA7DAB" w:rsidP="00CA7DAB">
      <w:pPr>
        <w:spacing w:before="240"/>
        <w:ind w:left="851" w:right="1041"/>
        <w:jc w:val="both"/>
        <w:rPr>
          <w:rFonts w:ascii="Palatino Linotype" w:hAnsi="Palatino Linotype"/>
          <w:i/>
          <w:sz w:val="22"/>
          <w:szCs w:val="22"/>
        </w:rPr>
      </w:pPr>
      <w:r w:rsidRPr="00CA7DAB">
        <w:rPr>
          <w:rFonts w:ascii="Palatino Linotype" w:hAnsi="Palatino Linotype"/>
          <w:b/>
          <w:i/>
          <w:sz w:val="22"/>
          <w:szCs w:val="22"/>
        </w:rPr>
        <w:t>IV. Remuneración correspondiente al puesto</w:t>
      </w:r>
      <w:r w:rsidRPr="00CA7DAB">
        <w:rPr>
          <w:rFonts w:ascii="Palatino Linotype" w:hAnsi="Palatino Linotype"/>
          <w:i/>
          <w:sz w:val="22"/>
          <w:szCs w:val="22"/>
        </w:rPr>
        <w:t xml:space="preserve">; </w:t>
      </w:r>
    </w:p>
    <w:p w14:paraId="4DA777D9" w14:textId="77777777" w:rsidR="00CA7DAB" w:rsidRPr="00CA7DAB" w:rsidRDefault="00CA7DAB" w:rsidP="00CA7DAB">
      <w:pPr>
        <w:spacing w:before="240"/>
        <w:ind w:left="851" w:right="1041"/>
        <w:jc w:val="both"/>
        <w:rPr>
          <w:rFonts w:ascii="Palatino Linotype" w:hAnsi="Palatino Linotype"/>
          <w:i/>
          <w:sz w:val="22"/>
          <w:szCs w:val="22"/>
        </w:rPr>
      </w:pPr>
      <w:r w:rsidRPr="00CA7DAB">
        <w:rPr>
          <w:rFonts w:ascii="Palatino Linotype" w:hAnsi="Palatino Linotype"/>
          <w:i/>
          <w:sz w:val="22"/>
          <w:szCs w:val="22"/>
        </w:rPr>
        <w:t xml:space="preserve">V. Jornada de trabajo; </w:t>
      </w:r>
    </w:p>
    <w:p w14:paraId="2CAD9494" w14:textId="77777777" w:rsidR="00CA7DAB" w:rsidRPr="00CA7DAB" w:rsidRDefault="00CA7DAB" w:rsidP="00CA7DAB">
      <w:pPr>
        <w:spacing w:before="240"/>
        <w:ind w:left="851" w:right="1041"/>
        <w:jc w:val="both"/>
        <w:rPr>
          <w:rFonts w:ascii="Palatino Linotype" w:hAnsi="Palatino Linotype"/>
          <w:i/>
          <w:sz w:val="22"/>
          <w:szCs w:val="22"/>
        </w:rPr>
      </w:pPr>
      <w:r w:rsidRPr="00CA7DAB">
        <w:rPr>
          <w:rFonts w:ascii="Palatino Linotype" w:hAnsi="Palatino Linotype"/>
          <w:i/>
          <w:sz w:val="22"/>
          <w:szCs w:val="22"/>
        </w:rPr>
        <w:t xml:space="preserve">VI. Derogada; </w:t>
      </w:r>
    </w:p>
    <w:p w14:paraId="1A29B5F4" w14:textId="77777777" w:rsidR="00CA7DAB" w:rsidRPr="00945197" w:rsidRDefault="00CA7DAB" w:rsidP="00CA7DAB">
      <w:pPr>
        <w:pStyle w:val="NormalWeb"/>
        <w:spacing w:after="0" w:afterAutospacing="0"/>
        <w:ind w:left="851" w:right="1041"/>
        <w:jc w:val="both"/>
        <w:rPr>
          <w:rFonts w:ascii="Palatino Linotype" w:hAnsi="Palatino Linotype"/>
          <w:color w:val="000000"/>
          <w:sz w:val="22"/>
          <w:szCs w:val="22"/>
        </w:rPr>
      </w:pPr>
      <w:r w:rsidRPr="00945197">
        <w:rPr>
          <w:rFonts w:ascii="Palatino Linotype" w:hAnsi="Palatino Linotype"/>
          <w:i/>
          <w:sz w:val="22"/>
          <w:szCs w:val="22"/>
        </w:rPr>
        <w:t>VII. Firma del servidor público autorizado para emitir el nombramiento, contrato o formato único de Movimientos de Personal, así como el fundamento legal de esa atribución.”</w:t>
      </w:r>
    </w:p>
    <w:p w14:paraId="4D36105B" w14:textId="23CA955B" w:rsidR="00CA7DAB" w:rsidRPr="00CA7DAB" w:rsidRDefault="00CA7DAB" w:rsidP="00CA7DAB">
      <w:pPr>
        <w:spacing w:before="240" w:after="240" w:line="360" w:lineRule="auto"/>
        <w:ind w:right="49"/>
        <w:jc w:val="both"/>
        <w:rPr>
          <w:rFonts w:ascii="Palatino Linotype" w:hAnsi="Palatino Linotype" w:cs="Arial"/>
        </w:rPr>
      </w:pPr>
      <w:r w:rsidRPr="00CA7DAB">
        <w:rPr>
          <w:rFonts w:ascii="Palatino Linotype" w:hAnsi="Palatino Linotype" w:cs="Arial"/>
        </w:rPr>
        <w:t>De los transcritos elementos normativos podemos advertir que las relaciones de trabajo entre los servidores públicos del Municipio y éste se encuentran reguladas por la Ley del Trabajo de los Servidores Públicos del Estado y Municipios, la cual indica expresamente que todos los servidores p</w:t>
      </w:r>
      <w:r>
        <w:rPr>
          <w:rFonts w:ascii="Palatino Linotype" w:hAnsi="Palatino Linotype" w:cs="Arial"/>
        </w:rPr>
        <w:t>úblicos prestará</w:t>
      </w:r>
      <w:r w:rsidRPr="00CA7DAB">
        <w:rPr>
          <w:rFonts w:ascii="Palatino Linotype" w:hAnsi="Palatino Linotype" w:cs="Arial"/>
        </w:rPr>
        <w:t>n sus servicios mediante, nombramiento, contrato o formato único de movimientos de personal expedido por quien tenga facultades para ello, lo cual es requisito para iniciar la prestación de los servicios.</w:t>
      </w:r>
    </w:p>
    <w:p w14:paraId="2E1E4E2C" w14:textId="1BCAE41A" w:rsidR="00CA7DAB" w:rsidRPr="00CA7DAB" w:rsidRDefault="00CA7DAB" w:rsidP="00CA7DAB">
      <w:pPr>
        <w:spacing w:before="240" w:after="240" w:line="360" w:lineRule="auto"/>
        <w:ind w:right="49"/>
        <w:jc w:val="both"/>
        <w:rPr>
          <w:rFonts w:ascii="Palatino Linotype" w:hAnsi="Palatino Linotype" w:cs="Arial"/>
        </w:rPr>
      </w:pPr>
      <w:r>
        <w:rPr>
          <w:rFonts w:ascii="Palatino Linotype" w:hAnsi="Palatino Linotype" w:cs="Arial"/>
        </w:rPr>
        <w:t xml:space="preserve">Así, </w:t>
      </w:r>
      <w:r w:rsidRPr="00CA7DAB">
        <w:rPr>
          <w:rFonts w:ascii="Palatino Linotype" w:hAnsi="Palatino Linotype" w:cs="Arial"/>
        </w:rPr>
        <w:t xml:space="preserve">dentro de dichos documentos se deberá registrar entre otros datos el nombre completo del servidor público, </w:t>
      </w:r>
      <w:r>
        <w:rPr>
          <w:rFonts w:ascii="Palatino Linotype" w:hAnsi="Palatino Linotype" w:cs="Arial"/>
        </w:rPr>
        <w:t>y la remuneración correspondiente al puesto</w:t>
      </w:r>
      <w:r w:rsidRPr="00CA7DAB">
        <w:rPr>
          <w:rFonts w:ascii="Palatino Linotype" w:hAnsi="Palatino Linotype" w:cs="Arial"/>
        </w:rPr>
        <w:t xml:space="preserve">; resultando entonces, que los contratos, nombramientos o los formatos únicos de personal que haya emitido el Sujeto Obligado en relación con el personal que labora en la actualidad en </w:t>
      </w:r>
      <w:r>
        <w:rPr>
          <w:rFonts w:ascii="Palatino Linotype" w:hAnsi="Palatino Linotype" w:cs="Arial"/>
        </w:rPr>
        <w:t>s</w:t>
      </w:r>
      <w:r w:rsidR="001D67BC">
        <w:rPr>
          <w:rFonts w:ascii="Palatino Linotype" w:hAnsi="Palatino Linotype" w:cs="Arial"/>
        </w:rPr>
        <w:t>us direcciones y jefaturas de departamento</w:t>
      </w:r>
      <w:r w:rsidRPr="00CA7DAB">
        <w:rPr>
          <w:rFonts w:ascii="Palatino Linotype" w:hAnsi="Palatino Linotype" w:cs="Arial"/>
        </w:rPr>
        <w:t xml:space="preserve">, son los </w:t>
      </w:r>
      <w:r w:rsidR="001D67BC">
        <w:rPr>
          <w:rFonts w:ascii="Palatino Linotype" w:hAnsi="Palatino Linotype" w:cs="Arial"/>
        </w:rPr>
        <w:t>documentos indicados para que la</w:t>
      </w:r>
      <w:r w:rsidRPr="00CA7DAB">
        <w:rPr>
          <w:rFonts w:ascii="Palatino Linotype" w:hAnsi="Palatino Linotype" w:cs="Arial"/>
        </w:rPr>
        <w:t xml:space="preserve"> recurrente pueda conocer </w:t>
      </w:r>
      <w:r w:rsidR="001D67BC">
        <w:rPr>
          <w:rFonts w:ascii="Palatino Linotype" w:hAnsi="Palatino Linotype" w:cs="Arial"/>
        </w:rPr>
        <w:t>la información que es de su interés</w:t>
      </w:r>
      <w:r w:rsidRPr="00CA7DAB">
        <w:rPr>
          <w:rFonts w:ascii="Palatino Linotype" w:hAnsi="Palatino Linotype" w:cs="Arial"/>
        </w:rPr>
        <w:t>.</w:t>
      </w:r>
    </w:p>
    <w:p w14:paraId="7AD5CC9E" w14:textId="5BA9C307" w:rsidR="00057B62" w:rsidRPr="00CA7DAB" w:rsidRDefault="00CA7DAB" w:rsidP="00CA7DAB">
      <w:pPr>
        <w:spacing w:before="240" w:after="240" w:line="360" w:lineRule="auto"/>
        <w:jc w:val="both"/>
        <w:rPr>
          <w:rFonts w:ascii="Palatino Linotype" w:hAnsi="Palatino Linotype"/>
        </w:rPr>
      </w:pPr>
      <w:r w:rsidRPr="00CA7DAB">
        <w:rPr>
          <w:rFonts w:ascii="Palatino Linotype" w:hAnsi="Palatino Linotype" w:cs="Arial"/>
        </w:rPr>
        <w:t>Mismos documentos que debieron ser generados en atención a lo establecido por la Ley del Trabajo antes citada, por tanto, es información que tiene el carácter de pública y son susceptibles de ser entregados para la satisfacción del derecho de acceso a la información pública con relación al punto de la solicitud analizado, en términos de los artículo 4, segundo párrafo y 12, segundo párrafo de la Ley de Transparencia y Acceso a la Información Pública del Estado de México y Municipios, que han sido transcritos con antelación en el cuerpo de la presente resolución.</w:t>
      </w:r>
    </w:p>
    <w:p w14:paraId="605569F3" w14:textId="517D084E" w:rsidR="009433C4" w:rsidRDefault="001D67BC" w:rsidP="009433C4">
      <w:pPr>
        <w:spacing w:before="240" w:after="240" w:line="360" w:lineRule="auto"/>
        <w:jc w:val="both"/>
        <w:rPr>
          <w:rFonts w:ascii="Palatino Linotype" w:hAnsi="Palatino Linotype"/>
        </w:rPr>
      </w:pPr>
      <w:r>
        <w:rPr>
          <w:rFonts w:ascii="Palatino Linotype" w:hAnsi="Palatino Linotype"/>
        </w:rPr>
        <w:t>En conclusión resulta procedente ordenar previa búsqueda exhaustiva y razonable la entrega de los documentos de los que se puedan deprender la información relativa a las direcciones y jefaturas con las que cuenta el Sujeto Obligado así como el nombre y sueldos de los servidores que ocupen una dirección o jefatura de departamento</w:t>
      </w:r>
      <w:r w:rsidR="009433C4">
        <w:rPr>
          <w:rFonts w:ascii="Palatino Linotype" w:hAnsi="Palatino Linotype"/>
        </w:rPr>
        <w:t>.</w:t>
      </w:r>
    </w:p>
    <w:p w14:paraId="308940EA" w14:textId="77777777" w:rsidR="001D67BC" w:rsidRPr="00B15B49" w:rsidRDefault="001D67BC" w:rsidP="001D67BC">
      <w:pPr>
        <w:spacing w:before="240" w:after="240" w:line="360" w:lineRule="auto"/>
        <w:jc w:val="both"/>
        <w:rPr>
          <w:rFonts w:ascii="Palatino Linotype" w:hAnsi="Palatino Linotype"/>
        </w:rPr>
      </w:pPr>
      <w:r w:rsidRPr="00B15B49">
        <w:rPr>
          <w:rFonts w:ascii="Palatino Linotype" w:hAnsi="Palatino Linotype"/>
          <w:b/>
        </w:rPr>
        <w:t xml:space="preserve">Quinto. Versión Pública. </w:t>
      </w:r>
      <w:r w:rsidRPr="00B15B49">
        <w:rPr>
          <w:rFonts w:ascii="Palatino Linotype" w:hAnsi="Palatino Linotype"/>
        </w:rPr>
        <w:t xml:space="preserve">Finalmente para la entrega de los documentos para dar a conocer a la parte recurrente; en razón de que el derecho de acceso a la información pública no es absoluto, </w:t>
      </w:r>
      <w:r w:rsidRPr="00B15B49">
        <w:rPr>
          <w:rFonts w:ascii="Palatino Linotype" w:hAnsi="Palatino Linotype" w:cs="Arial"/>
        </w:rPr>
        <w:t xml:space="preserve">sino que encuentra como excepciones que la información sobre la cual se peticiona el acceso, sea o contenga datos que deban ser clasificados en los términos que la misma Ley de la Materia señala, el Sujeto Obligado </w:t>
      </w:r>
      <w:r w:rsidRPr="00B15B49">
        <w:rPr>
          <w:rFonts w:ascii="Palatino Linotype" w:hAnsi="Palatino Linotype"/>
        </w:rPr>
        <w:t>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1C8C241B" w14:textId="77777777" w:rsidR="001D67BC" w:rsidRPr="00B15B49" w:rsidRDefault="001D67BC" w:rsidP="001D67BC">
      <w:pPr>
        <w:autoSpaceDE w:val="0"/>
        <w:autoSpaceDN w:val="0"/>
        <w:adjustRightInd w:val="0"/>
        <w:spacing w:before="240" w:after="240" w:line="360" w:lineRule="auto"/>
        <w:ind w:right="50"/>
        <w:jc w:val="both"/>
        <w:rPr>
          <w:rFonts w:ascii="Palatino Linotype" w:hAnsi="Palatino Linotype" w:cs="Arial"/>
        </w:rPr>
      </w:pPr>
      <w:r w:rsidRPr="00B15B49">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14:paraId="4751E425" w14:textId="77777777" w:rsidR="001D67BC" w:rsidRPr="00B15B49" w:rsidRDefault="001D67BC" w:rsidP="001D67BC">
      <w:pPr>
        <w:autoSpaceDE w:val="0"/>
        <w:autoSpaceDN w:val="0"/>
        <w:adjustRightInd w:val="0"/>
        <w:ind w:left="993" w:right="1041"/>
        <w:jc w:val="both"/>
        <w:rPr>
          <w:rFonts w:ascii="Palatino Linotype" w:hAnsi="Palatino Linotype" w:cs="Arial"/>
          <w:b/>
          <w:i/>
          <w:sz w:val="22"/>
          <w:szCs w:val="22"/>
        </w:rPr>
      </w:pPr>
      <w:r w:rsidRPr="00B15B49">
        <w:rPr>
          <w:rFonts w:ascii="Palatino Linotype" w:hAnsi="Palatino Linotype" w:cs="Arial"/>
          <w:b/>
          <w:i/>
          <w:sz w:val="22"/>
          <w:szCs w:val="22"/>
        </w:rPr>
        <w:t xml:space="preserve"> “Artículo 3. Para los efectos de la presente Ley se entenderá por:</w:t>
      </w:r>
    </w:p>
    <w:p w14:paraId="2BAA2C18" w14:textId="77777777" w:rsidR="001D67BC" w:rsidRPr="00B15B49" w:rsidRDefault="001D67BC" w:rsidP="001D67BC">
      <w:pPr>
        <w:autoSpaceDE w:val="0"/>
        <w:autoSpaceDN w:val="0"/>
        <w:adjustRightInd w:val="0"/>
        <w:ind w:left="993" w:right="1041"/>
        <w:jc w:val="both"/>
        <w:rPr>
          <w:rFonts w:ascii="Palatino Linotype" w:hAnsi="Palatino Linotype" w:cs="Arial"/>
          <w:i/>
          <w:sz w:val="22"/>
          <w:szCs w:val="22"/>
        </w:rPr>
      </w:pPr>
      <w:r w:rsidRPr="00B15B49">
        <w:rPr>
          <w:rFonts w:ascii="Palatino Linotype" w:hAnsi="Palatino Linotype" w:cs="Arial"/>
          <w:b/>
          <w:i/>
          <w:sz w:val="22"/>
          <w:szCs w:val="22"/>
        </w:rPr>
        <w:t>IX. Datos personales:</w:t>
      </w:r>
      <w:r w:rsidRPr="00B15B49">
        <w:rPr>
          <w:rFonts w:ascii="Palatino Linotype" w:hAnsi="Palatino Linotype" w:cs="Arial"/>
          <w:i/>
          <w:sz w:val="22"/>
          <w:szCs w:val="22"/>
        </w:rPr>
        <w:t xml:space="preserve"> </w:t>
      </w:r>
      <w:r w:rsidRPr="00B15B49">
        <w:rPr>
          <w:rFonts w:ascii="Palatino Linotype" w:hAnsi="Palatino Linotype" w:cs="Arial"/>
          <w:b/>
          <w:i/>
          <w:sz w:val="22"/>
          <w:szCs w:val="22"/>
        </w:rPr>
        <w:t>La información concerniente a una persona, identificada o identificable</w:t>
      </w:r>
      <w:r w:rsidRPr="00B15B49">
        <w:rPr>
          <w:rFonts w:ascii="Palatino Linotype" w:hAnsi="Palatino Linotype" w:cs="Arial"/>
          <w:i/>
          <w:sz w:val="22"/>
          <w:szCs w:val="22"/>
        </w:rPr>
        <w:t xml:space="preserve"> según lo dispuesto por la Ley de Protección de Datos Personales del Estado de México;</w:t>
      </w:r>
    </w:p>
    <w:p w14:paraId="3A6A6797" w14:textId="77777777" w:rsidR="001D67BC" w:rsidRPr="00B15B49" w:rsidRDefault="001D67BC" w:rsidP="001D67BC">
      <w:pPr>
        <w:autoSpaceDE w:val="0"/>
        <w:autoSpaceDN w:val="0"/>
        <w:adjustRightInd w:val="0"/>
        <w:ind w:left="993" w:right="1041"/>
        <w:jc w:val="both"/>
        <w:rPr>
          <w:rFonts w:ascii="Palatino Linotype" w:hAnsi="Palatino Linotype" w:cs="Arial"/>
          <w:i/>
          <w:sz w:val="22"/>
          <w:szCs w:val="22"/>
        </w:rPr>
      </w:pPr>
      <w:r w:rsidRPr="00B15B49">
        <w:rPr>
          <w:rFonts w:ascii="Palatino Linotype" w:hAnsi="Palatino Linotype" w:cs="Arial"/>
          <w:b/>
          <w:i/>
          <w:sz w:val="22"/>
          <w:szCs w:val="22"/>
        </w:rPr>
        <w:t>XX. Información clasificada:</w:t>
      </w:r>
      <w:r w:rsidRPr="00B15B49">
        <w:rPr>
          <w:rFonts w:ascii="Palatino Linotype" w:hAnsi="Palatino Linotype" w:cs="Arial"/>
          <w:i/>
          <w:sz w:val="22"/>
          <w:szCs w:val="22"/>
        </w:rPr>
        <w:t xml:space="preserve"> Aquella considerada por la presente Ley como reservada o confidencial;</w:t>
      </w:r>
    </w:p>
    <w:p w14:paraId="1F14E1A7" w14:textId="77777777" w:rsidR="001D67BC" w:rsidRPr="00B15B49" w:rsidRDefault="001D67BC" w:rsidP="001D67BC">
      <w:pPr>
        <w:autoSpaceDE w:val="0"/>
        <w:autoSpaceDN w:val="0"/>
        <w:adjustRightInd w:val="0"/>
        <w:ind w:left="993" w:right="1041"/>
        <w:jc w:val="both"/>
        <w:rPr>
          <w:rFonts w:ascii="Palatino Linotype" w:hAnsi="Palatino Linotype"/>
          <w:i/>
          <w:sz w:val="22"/>
          <w:szCs w:val="22"/>
        </w:rPr>
      </w:pPr>
      <w:r w:rsidRPr="00B15B49">
        <w:rPr>
          <w:rFonts w:ascii="Palatino Linotype" w:hAnsi="Palatino Linotype"/>
          <w:b/>
          <w:i/>
          <w:sz w:val="22"/>
          <w:szCs w:val="22"/>
        </w:rPr>
        <w:t>XXXII. Protección de Datos Personales:</w:t>
      </w:r>
      <w:r w:rsidRPr="00B15B49">
        <w:rPr>
          <w:rFonts w:ascii="Palatino Linotype" w:hAnsi="Palatino Linotype"/>
          <w:i/>
          <w:sz w:val="22"/>
          <w:szCs w:val="22"/>
        </w:rPr>
        <w:t xml:space="preserve"> Derecho humano que tutela la privacidad de datos personales en poder de los sujetos obligados y sujetos particulares;</w:t>
      </w:r>
    </w:p>
    <w:p w14:paraId="7F217651" w14:textId="77777777" w:rsidR="001D67BC" w:rsidRPr="00B15B49" w:rsidRDefault="001D67BC" w:rsidP="001D67BC">
      <w:pPr>
        <w:autoSpaceDE w:val="0"/>
        <w:autoSpaceDN w:val="0"/>
        <w:adjustRightInd w:val="0"/>
        <w:ind w:left="993" w:right="1041"/>
        <w:jc w:val="both"/>
        <w:rPr>
          <w:rFonts w:ascii="Palatino Linotype" w:hAnsi="Palatino Linotype" w:cs="Arial"/>
          <w:i/>
          <w:sz w:val="22"/>
          <w:szCs w:val="22"/>
        </w:rPr>
      </w:pPr>
      <w:r w:rsidRPr="00B15B49">
        <w:rPr>
          <w:rFonts w:ascii="Palatino Linotype" w:hAnsi="Palatino Linotype" w:cs="Arial"/>
          <w:b/>
          <w:i/>
          <w:sz w:val="22"/>
          <w:szCs w:val="22"/>
        </w:rPr>
        <w:t>XLV. Versión pública</w:t>
      </w:r>
      <w:r w:rsidRPr="00B15B49">
        <w:rPr>
          <w:rFonts w:ascii="Palatino Linotype" w:hAnsi="Palatino Linotype" w:cs="Arial"/>
          <w:i/>
          <w:sz w:val="22"/>
          <w:szCs w:val="22"/>
        </w:rPr>
        <w:t>: Documento en el que se elimine, suprime o borra la información clasificada como reservada o confidencial para permitir su acceso.”</w:t>
      </w:r>
    </w:p>
    <w:p w14:paraId="41C4F989" w14:textId="77777777" w:rsidR="001D67BC" w:rsidRPr="00B15B49" w:rsidRDefault="001D67BC" w:rsidP="001D67BC">
      <w:pPr>
        <w:autoSpaceDE w:val="0"/>
        <w:autoSpaceDN w:val="0"/>
        <w:adjustRightInd w:val="0"/>
        <w:ind w:left="993" w:right="1041"/>
        <w:jc w:val="both"/>
        <w:rPr>
          <w:rFonts w:ascii="Palatino Linotype" w:hAnsi="Palatino Linotype" w:cs="Arial"/>
          <w:i/>
          <w:sz w:val="22"/>
          <w:szCs w:val="22"/>
        </w:rPr>
      </w:pPr>
    </w:p>
    <w:p w14:paraId="3CA5DD34" w14:textId="77777777" w:rsidR="001D67BC" w:rsidRPr="00B15B49" w:rsidRDefault="001D67BC" w:rsidP="001D67BC">
      <w:pPr>
        <w:ind w:left="993" w:right="1041"/>
        <w:contextualSpacing/>
        <w:jc w:val="both"/>
        <w:rPr>
          <w:rFonts w:ascii="Palatino Linotype" w:hAnsi="Palatino Linotype"/>
          <w:i/>
          <w:sz w:val="22"/>
          <w:szCs w:val="22"/>
        </w:rPr>
      </w:pPr>
      <w:r w:rsidRPr="00B15B49">
        <w:rPr>
          <w:rFonts w:ascii="Palatino Linotype" w:hAnsi="Palatino Linotype"/>
          <w:b/>
          <w:i/>
          <w:sz w:val="22"/>
          <w:szCs w:val="22"/>
        </w:rPr>
        <w:t>“Artículo 6.</w:t>
      </w:r>
      <w:r w:rsidRPr="00B15B49">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4223E4F7" w14:textId="77777777" w:rsidR="001D67BC" w:rsidRPr="00B15B49" w:rsidRDefault="001D67BC" w:rsidP="001D67BC">
      <w:pPr>
        <w:ind w:left="993" w:right="1041"/>
        <w:contextualSpacing/>
        <w:jc w:val="both"/>
        <w:rPr>
          <w:rFonts w:ascii="Palatino Linotype" w:hAnsi="Palatino Linotype" w:cs="Arial"/>
          <w:bCs/>
          <w:i/>
          <w:noProof/>
          <w:sz w:val="22"/>
          <w:szCs w:val="22"/>
        </w:rPr>
      </w:pPr>
    </w:p>
    <w:p w14:paraId="76139FBC" w14:textId="77777777" w:rsidR="001D67BC" w:rsidRPr="00B15B49" w:rsidRDefault="001D67BC" w:rsidP="001D67BC">
      <w:pPr>
        <w:spacing w:before="240"/>
        <w:ind w:left="993" w:right="1041"/>
        <w:contextualSpacing/>
        <w:jc w:val="both"/>
        <w:rPr>
          <w:rFonts w:ascii="Palatino Linotype" w:hAnsi="Palatino Linotype" w:cs="Arial"/>
          <w:b/>
          <w:bCs/>
          <w:i/>
          <w:noProof/>
          <w:sz w:val="22"/>
          <w:szCs w:val="22"/>
        </w:rPr>
      </w:pPr>
      <w:r w:rsidRPr="00B15B49">
        <w:rPr>
          <w:rFonts w:ascii="Palatino Linotype" w:hAnsi="Palatino Linotype"/>
          <w:b/>
          <w:i/>
          <w:sz w:val="22"/>
          <w:szCs w:val="22"/>
        </w:rPr>
        <w:t>“Artículo 137.</w:t>
      </w:r>
      <w:r w:rsidRPr="00B15B49">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9E3DE7D" w14:textId="77777777" w:rsidR="001D67BC" w:rsidRPr="00B15B49" w:rsidRDefault="001D67BC" w:rsidP="001D67BC">
      <w:pPr>
        <w:spacing w:before="240"/>
        <w:ind w:left="993" w:right="1041"/>
        <w:contextualSpacing/>
        <w:jc w:val="both"/>
        <w:rPr>
          <w:rFonts w:ascii="Palatino Linotype" w:hAnsi="Palatino Linotype" w:cs="Arial"/>
          <w:b/>
          <w:bCs/>
          <w:i/>
          <w:noProof/>
          <w:sz w:val="22"/>
          <w:szCs w:val="22"/>
        </w:rPr>
      </w:pPr>
    </w:p>
    <w:p w14:paraId="65DB5087" w14:textId="77777777" w:rsidR="001D67BC" w:rsidRPr="00B15B49" w:rsidRDefault="001D67BC" w:rsidP="001D67BC">
      <w:pPr>
        <w:spacing w:before="240"/>
        <w:ind w:left="993" w:right="1041"/>
        <w:contextualSpacing/>
        <w:jc w:val="both"/>
        <w:rPr>
          <w:rFonts w:ascii="Palatino Linotype" w:hAnsi="Palatino Linotype"/>
          <w:i/>
          <w:sz w:val="22"/>
          <w:szCs w:val="22"/>
        </w:rPr>
      </w:pPr>
      <w:r w:rsidRPr="00B15B49">
        <w:rPr>
          <w:rFonts w:ascii="Palatino Linotype" w:hAnsi="Palatino Linotype"/>
          <w:b/>
          <w:i/>
          <w:sz w:val="22"/>
          <w:szCs w:val="22"/>
        </w:rPr>
        <w:t>“Artículo 143</w:t>
      </w:r>
      <w:r w:rsidRPr="00B15B49">
        <w:rPr>
          <w:rFonts w:ascii="Palatino Linotype" w:hAnsi="Palatino Linotype"/>
          <w:i/>
          <w:sz w:val="22"/>
          <w:szCs w:val="22"/>
        </w:rPr>
        <w:t>. Para los efectos de esta Ley se considera información confidencial, la clasificada como tal, de manera permanente, por su naturaleza, cuando:</w:t>
      </w:r>
    </w:p>
    <w:p w14:paraId="29AD3332" w14:textId="77777777" w:rsidR="001D67BC" w:rsidRPr="00B15B49" w:rsidRDefault="001D67BC" w:rsidP="001D67BC">
      <w:pPr>
        <w:spacing w:before="240"/>
        <w:ind w:left="993" w:right="1041"/>
        <w:contextualSpacing/>
        <w:jc w:val="both"/>
        <w:rPr>
          <w:rFonts w:ascii="Palatino Linotype" w:hAnsi="Palatino Linotype"/>
          <w:i/>
        </w:rPr>
      </w:pPr>
      <w:r w:rsidRPr="00B15B49">
        <w:rPr>
          <w:rFonts w:ascii="Palatino Linotype" w:hAnsi="Palatino Linotype"/>
          <w:b/>
          <w:i/>
          <w:sz w:val="22"/>
          <w:szCs w:val="22"/>
        </w:rPr>
        <w:t>I.</w:t>
      </w:r>
      <w:r w:rsidRPr="00B15B49">
        <w:rPr>
          <w:rFonts w:ascii="Palatino Linotype" w:hAnsi="Palatino Linotype"/>
          <w:i/>
          <w:sz w:val="22"/>
          <w:szCs w:val="22"/>
        </w:rPr>
        <w:t xml:space="preserve"> Se refiera a la información privada y los datos personales concernientes a una persona física o jurídico colectiva identificada o identificable…”</w:t>
      </w:r>
    </w:p>
    <w:p w14:paraId="7491CB12" w14:textId="77777777" w:rsidR="001D67BC" w:rsidRPr="00B15B49" w:rsidRDefault="001D67BC" w:rsidP="001D67BC">
      <w:pPr>
        <w:autoSpaceDE w:val="0"/>
        <w:autoSpaceDN w:val="0"/>
        <w:adjustRightInd w:val="0"/>
        <w:spacing w:before="240" w:after="240" w:line="360" w:lineRule="auto"/>
        <w:ind w:right="50"/>
        <w:jc w:val="both"/>
        <w:rPr>
          <w:rFonts w:ascii="Palatino Linotype" w:hAnsi="Palatino Linotype" w:cs="Arial"/>
        </w:rPr>
      </w:pPr>
      <w:r w:rsidRPr="00B15B49">
        <w:rPr>
          <w:rFonts w:ascii="Palatino Linotype" w:hAnsi="Palatino Linotype" w:cs="Arial"/>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Sujetos Obligados del Estado de México.</w:t>
      </w:r>
    </w:p>
    <w:p w14:paraId="18285D70" w14:textId="77777777" w:rsidR="001D67BC" w:rsidRPr="00B15B49" w:rsidRDefault="001D67BC" w:rsidP="001D67BC">
      <w:pPr>
        <w:autoSpaceDE w:val="0"/>
        <w:autoSpaceDN w:val="0"/>
        <w:adjustRightInd w:val="0"/>
        <w:spacing w:before="240" w:after="240" w:line="360" w:lineRule="auto"/>
        <w:ind w:right="50"/>
        <w:jc w:val="both"/>
        <w:rPr>
          <w:rFonts w:ascii="Palatino Linotype" w:hAnsi="Palatino Linotype" w:cs="Arial"/>
        </w:rPr>
      </w:pPr>
      <w:r w:rsidRPr="00B15B49">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F955ABE" w14:textId="77777777" w:rsidR="001D67BC" w:rsidRPr="00B15B49" w:rsidRDefault="001D67BC" w:rsidP="001D67BC">
      <w:pPr>
        <w:autoSpaceDE w:val="0"/>
        <w:autoSpaceDN w:val="0"/>
        <w:adjustRightInd w:val="0"/>
        <w:spacing w:before="240" w:after="240" w:line="360" w:lineRule="auto"/>
        <w:ind w:right="50"/>
        <w:jc w:val="both"/>
        <w:rPr>
          <w:rFonts w:ascii="Palatino Linotype" w:hAnsi="Palatino Linotype" w:cs="Arial"/>
        </w:rPr>
      </w:pPr>
      <w:r w:rsidRPr="00B15B49">
        <w:rPr>
          <w:rFonts w:ascii="Palatino Linotype" w:hAnsi="Palatino Linotype" w:cs="Arial"/>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7FC708AE" w14:textId="77777777" w:rsidR="001D67BC" w:rsidRPr="00B15B49" w:rsidRDefault="001D67BC" w:rsidP="001D67BC">
      <w:pPr>
        <w:spacing w:before="240"/>
        <w:ind w:left="993" w:right="1041"/>
        <w:contextualSpacing/>
        <w:jc w:val="both"/>
        <w:rPr>
          <w:rFonts w:ascii="Palatino Linotype" w:hAnsi="Palatino Linotype"/>
          <w:i/>
          <w:sz w:val="22"/>
          <w:szCs w:val="22"/>
        </w:rPr>
      </w:pPr>
      <w:r w:rsidRPr="00B15B49">
        <w:rPr>
          <w:rFonts w:ascii="Palatino Linotype" w:hAnsi="Palatino Linotype"/>
          <w:b/>
          <w:i/>
          <w:sz w:val="22"/>
          <w:szCs w:val="22"/>
        </w:rPr>
        <w:t>“Artículo 49.</w:t>
      </w:r>
      <w:r w:rsidRPr="00B15B49">
        <w:rPr>
          <w:rFonts w:ascii="Palatino Linotype" w:hAnsi="Palatino Linotype"/>
          <w:i/>
          <w:sz w:val="22"/>
          <w:szCs w:val="22"/>
        </w:rPr>
        <w:t xml:space="preserve"> </w:t>
      </w:r>
      <w:r w:rsidRPr="00B15B49">
        <w:rPr>
          <w:rFonts w:ascii="Palatino Linotype" w:hAnsi="Palatino Linotype"/>
          <w:b/>
          <w:i/>
          <w:sz w:val="22"/>
          <w:szCs w:val="22"/>
        </w:rPr>
        <w:t>Los Comités de Transparencia</w:t>
      </w:r>
      <w:r w:rsidRPr="00B15B49">
        <w:rPr>
          <w:rFonts w:ascii="Palatino Linotype" w:hAnsi="Palatino Linotype"/>
          <w:i/>
          <w:sz w:val="22"/>
          <w:szCs w:val="22"/>
        </w:rPr>
        <w:t xml:space="preserve"> tendrán las siguientes atribuciones:</w:t>
      </w:r>
    </w:p>
    <w:p w14:paraId="11A4FD5D" w14:textId="77777777" w:rsidR="001D67BC" w:rsidRPr="00B15B49" w:rsidRDefault="001D67BC" w:rsidP="001D67BC">
      <w:pPr>
        <w:spacing w:before="240"/>
        <w:ind w:left="993" w:right="1041"/>
        <w:contextualSpacing/>
        <w:jc w:val="both"/>
        <w:rPr>
          <w:rFonts w:ascii="Palatino Linotype" w:hAnsi="Palatino Linotype"/>
          <w:i/>
          <w:sz w:val="22"/>
          <w:szCs w:val="22"/>
        </w:rPr>
      </w:pPr>
      <w:r w:rsidRPr="00B15B49">
        <w:rPr>
          <w:rFonts w:ascii="Palatino Linotype" w:hAnsi="Palatino Linotype"/>
          <w:b/>
          <w:i/>
          <w:sz w:val="22"/>
          <w:szCs w:val="22"/>
        </w:rPr>
        <w:t>VIII. Aprobar, modificar o revocar la clasificación de la información</w:t>
      </w:r>
      <w:r w:rsidRPr="00B15B49">
        <w:rPr>
          <w:rFonts w:ascii="Palatino Linotype" w:hAnsi="Palatino Linotype"/>
          <w:i/>
          <w:sz w:val="22"/>
          <w:szCs w:val="22"/>
        </w:rPr>
        <w:t>…”</w:t>
      </w:r>
    </w:p>
    <w:p w14:paraId="01989FE5" w14:textId="77777777" w:rsidR="001D67BC" w:rsidRPr="00B15B49" w:rsidRDefault="001D67BC" w:rsidP="001D67BC">
      <w:pPr>
        <w:spacing w:before="240"/>
        <w:ind w:left="993" w:right="1041"/>
        <w:contextualSpacing/>
        <w:jc w:val="both"/>
        <w:rPr>
          <w:rFonts w:ascii="Palatino Linotype" w:hAnsi="Palatino Linotype"/>
          <w:b/>
          <w:i/>
          <w:sz w:val="22"/>
          <w:szCs w:val="22"/>
        </w:rPr>
      </w:pPr>
    </w:p>
    <w:p w14:paraId="573AD621" w14:textId="77777777" w:rsidR="001D67BC" w:rsidRPr="00B15B49" w:rsidRDefault="001D67BC" w:rsidP="001D67BC">
      <w:pPr>
        <w:spacing w:before="240"/>
        <w:ind w:left="993" w:right="1041"/>
        <w:contextualSpacing/>
        <w:jc w:val="both"/>
        <w:rPr>
          <w:rFonts w:ascii="Palatino Linotype" w:hAnsi="Palatino Linotype"/>
          <w:i/>
          <w:sz w:val="22"/>
          <w:szCs w:val="22"/>
        </w:rPr>
      </w:pPr>
      <w:r w:rsidRPr="00B15B49">
        <w:rPr>
          <w:rFonts w:ascii="Palatino Linotype" w:hAnsi="Palatino Linotype"/>
          <w:i/>
          <w:sz w:val="22"/>
          <w:szCs w:val="22"/>
        </w:rPr>
        <w:t>“</w:t>
      </w:r>
      <w:r w:rsidRPr="00B15B49">
        <w:rPr>
          <w:rFonts w:ascii="Palatino Linotype" w:hAnsi="Palatino Linotype"/>
          <w:b/>
          <w:i/>
          <w:sz w:val="22"/>
          <w:szCs w:val="22"/>
        </w:rPr>
        <w:t>Artículo 53.</w:t>
      </w:r>
      <w:r w:rsidRPr="00B15B49">
        <w:rPr>
          <w:rFonts w:ascii="Palatino Linotype" w:hAnsi="Palatino Linotype"/>
          <w:i/>
          <w:sz w:val="22"/>
          <w:szCs w:val="22"/>
        </w:rPr>
        <w:t xml:space="preserve"> Las </w:t>
      </w:r>
      <w:r w:rsidRPr="00B15B49">
        <w:rPr>
          <w:rFonts w:ascii="Palatino Linotype" w:hAnsi="Palatino Linotype"/>
          <w:b/>
          <w:i/>
          <w:sz w:val="22"/>
          <w:szCs w:val="22"/>
        </w:rPr>
        <w:t>Unidades de Transparencia</w:t>
      </w:r>
      <w:r w:rsidRPr="00B15B49">
        <w:rPr>
          <w:rFonts w:ascii="Palatino Linotype" w:hAnsi="Palatino Linotype"/>
          <w:i/>
          <w:sz w:val="22"/>
          <w:szCs w:val="22"/>
        </w:rPr>
        <w:t xml:space="preserve"> tendrán las siguientes </w:t>
      </w:r>
      <w:r w:rsidRPr="00B15B49">
        <w:rPr>
          <w:rFonts w:ascii="Palatino Linotype" w:hAnsi="Palatino Linotype"/>
          <w:b/>
          <w:i/>
          <w:sz w:val="22"/>
          <w:szCs w:val="22"/>
        </w:rPr>
        <w:t>funciones</w:t>
      </w:r>
      <w:r w:rsidRPr="00B15B49">
        <w:rPr>
          <w:rFonts w:ascii="Palatino Linotype" w:hAnsi="Palatino Linotype"/>
          <w:i/>
          <w:sz w:val="22"/>
          <w:szCs w:val="22"/>
        </w:rPr>
        <w:t>:</w:t>
      </w:r>
    </w:p>
    <w:p w14:paraId="073583D7" w14:textId="77777777" w:rsidR="001D67BC" w:rsidRPr="00B15B49" w:rsidRDefault="001D67BC" w:rsidP="001D67BC">
      <w:pPr>
        <w:spacing w:before="240"/>
        <w:ind w:left="993" w:right="1041"/>
        <w:contextualSpacing/>
        <w:jc w:val="both"/>
        <w:rPr>
          <w:rFonts w:ascii="Palatino Linotype" w:hAnsi="Palatino Linotype"/>
          <w:i/>
          <w:sz w:val="22"/>
          <w:szCs w:val="22"/>
        </w:rPr>
      </w:pPr>
      <w:r w:rsidRPr="00B15B49">
        <w:rPr>
          <w:rFonts w:ascii="Palatino Linotype" w:hAnsi="Palatino Linotype"/>
          <w:b/>
          <w:i/>
          <w:sz w:val="22"/>
          <w:szCs w:val="22"/>
        </w:rPr>
        <w:t>X. Presentar ante el Comité, el proyecto de clasificación de información</w:t>
      </w:r>
      <w:r w:rsidRPr="00B15B49">
        <w:rPr>
          <w:rFonts w:ascii="Palatino Linotype" w:hAnsi="Palatino Linotype"/>
          <w:i/>
          <w:sz w:val="22"/>
          <w:szCs w:val="22"/>
        </w:rPr>
        <w:t xml:space="preserve">…” </w:t>
      </w:r>
    </w:p>
    <w:p w14:paraId="2B0F7180" w14:textId="77777777" w:rsidR="001D67BC" w:rsidRPr="00B15B49" w:rsidRDefault="001D67BC" w:rsidP="001D67BC">
      <w:pPr>
        <w:spacing w:before="240"/>
        <w:ind w:left="993" w:right="1041"/>
        <w:contextualSpacing/>
        <w:jc w:val="both"/>
        <w:rPr>
          <w:rFonts w:ascii="Palatino Linotype" w:hAnsi="Palatino Linotype"/>
          <w:i/>
          <w:sz w:val="22"/>
          <w:szCs w:val="22"/>
        </w:rPr>
      </w:pPr>
    </w:p>
    <w:p w14:paraId="0A81FD4A" w14:textId="77777777" w:rsidR="001D67BC" w:rsidRPr="00B15B49" w:rsidRDefault="001D67BC" w:rsidP="001D67BC">
      <w:pPr>
        <w:spacing w:before="240"/>
        <w:ind w:left="993" w:right="1041"/>
        <w:contextualSpacing/>
        <w:jc w:val="both"/>
        <w:rPr>
          <w:rFonts w:ascii="Palatino Linotype" w:hAnsi="Palatino Linotype"/>
          <w:i/>
          <w:sz w:val="22"/>
          <w:szCs w:val="22"/>
        </w:rPr>
      </w:pPr>
      <w:r w:rsidRPr="00B15B49">
        <w:rPr>
          <w:rFonts w:ascii="Palatino Linotype" w:hAnsi="Palatino Linotype"/>
          <w:b/>
          <w:i/>
          <w:sz w:val="22"/>
          <w:szCs w:val="22"/>
        </w:rPr>
        <w:t>“Artículo 59.</w:t>
      </w:r>
      <w:r w:rsidRPr="00B15B49">
        <w:rPr>
          <w:rFonts w:ascii="Palatino Linotype" w:hAnsi="Palatino Linotype"/>
          <w:i/>
          <w:sz w:val="22"/>
          <w:szCs w:val="22"/>
        </w:rPr>
        <w:t xml:space="preserve"> Los </w:t>
      </w:r>
      <w:r w:rsidRPr="00B15B49">
        <w:rPr>
          <w:rFonts w:ascii="Palatino Linotype" w:hAnsi="Palatino Linotype"/>
          <w:b/>
          <w:i/>
          <w:sz w:val="22"/>
          <w:szCs w:val="22"/>
        </w:rPr>
        <w:t>servidores públicos habilitados</w:t>
      </w:r>
      <w:r w:rsidRPr="00B15B49">
        <w:rPr>
          <w:rFonts w:ascii="Palatino Linotype" w:hAnsi="Palatino Linotype"/>
          <w:i/>
          <w:sz w:val="22"/>
          <w:szCs w:val="22"/>
        </w:rPr>
        <w:t xml:space="preserve"> tendrán las </w:t>
      </w:r>
      <w:r w:rsidRPr="00B15B49">
        <w:rPr>
          <w:rFonts w:ascii="Palatino Linotype" w:hAnsi="Palatino Linotype"/>
          <w:b/>
          <w:i/>
          <w:sz w:val="22"/>
          <w:szCs w:val="22"/>
        </w:rPr>
        <w:t>funciones</w:t>
      </w:r>
      <w:r w:rsidRPr="00B15B49">
        <w:rPr>
          <w:rFonts w:ascii="Palatino Linotype" w:hAnsi="Palatino Linotype"/>
          <w:i/>
          <w:sz w:val="22"/>
          <w:szCs w:val="22"/>
        </w:rPr>
        <w:t xml:space="preserve"> siguientes:</w:t>
      </w:r>
    </w:p>
    <w:p w14:paraId="37DEC5CB" w14:textId="77777777" w:rsidR="001D67BC" w:rsidRPr="00B15B49" w:rsidRDefault="001D67BC" w:rsidP="001D67BC">
      <w:pPr>
        <w:spacing w:before="240"/>
        <w:ind w:left="993" w:right="1041"/>
        <w:contextualSpacing/>
        <w:jc w:val="both"/>
        <w:rPr>
          <w:rFonts w:ascii="Palatino Linotype" w:hAnsi="Palatino Linotype"/>
          <w:i/>
          <w:sz w:val="22"/>
          <w:szCs w:val="22"/>
        </w:rPr>
      </w:pPr>
      <w:r w:rsidRPr="00B15B49">
        <w:rPr>
          <w:rFonts w:ascii="Palatino Linotype" w:hAnsi="Palatino Linotype"/>
          <w:b/>
          <w:i/>
          <w:sz w:val="22"/>
          <w:szCs w:val="22"/>
        </w:rPr>
        <w:t>V. Integrar y presentar al responsable de la Unidad de Transparencia la propuesta de clasificación de información</w:t>
      </w:r>
      <w:r w:rsidRPr="00B15B49">
        <w:rPr>
          <w:rFonts w:ascii="Palatino Linotype" w:hAnsi="Palatino Linotype"/>
          <w:i/>
          <w:sz w:val="22"/>
          <w:szCs w:val="22"/>
        </w:rPr>
        <w:t>, la cual tendrá los fundamentos y argumentos en que se basa dicha propuesta…”</w:t>
      </w:r>
    </w:p>
    <w:p w14:paraId="7856C247" w14:textId="77777777" w:rsidR="001D67BC" w:rsidRPr="00B15B49" w:rsidRDefault="001D67BC" w:rsidP="001D67BC">
      <w:pPr>
        <w:spacing w:before="240" w:after="240" w:line="360" w:lineRule="auto"/>
        <w:jc w:val="both"/>
        <w:rPr>
          <w:rFonts w:ascii="Palatino Linotype" w:hAnsi="Palatino Linotype" w:cs="Arial"/>
        </w:rPr>
      </w:pPr>
      <w:r w:rsidRPr="00B15B49">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33680D36" w14:textId="77777777" w:rsidR="001D67BC" w:rsidRPr="00B15B49" w:rsidRDefault="001D67BC" w:rsidP="001D67BC">
      <w:pPr>
        <w:spacing w:before="240" w:after="240" w:line="360" w:lineRule="auto"/>
        <w:jc w:val="both"/>
        <w:rPr>
          <w:rFonts w:ascii="Palatino Linotype" w:hAnsi="Palatino Linotype"/>
        </w:rPr>
      </w:pPr>
      <w:r w:rsidRPr="00B15B49">
        <w:rPr>
          <w:rFonts w:ascii="Palatino Linotype" w:hAnsi="Palatino Linotype" w:cs="Arial"/>
        </w:rPr>
        <w:t>Para lo cual a su vez en el caso de información de carácter confidencial se debe atender a lo que señala el artículo 149 de la Ley de Transparencia Local vigente, que se lee como sigue:</w:t>
      </w:r>
    </w:p>
    <w:p w14:paraId="39CFAE5A" w14:textId="77777777" w:rsidR="001D67BC" w:rsidRPr="00B15B49" w:rsidRDefault="001D67BC" w:rsidP="001D67BC">
      <w:pPr>
        <w:spacing w:before="240" w:after="240"/>
        <w:ind w:left="993" w:right="1041"/>
        <w:jc w:val="both"/>
        <w:rPr>
          <w:rFonts w:ascii="Palatino Linotype" w:hAnsi="Palatino Linotype" w:cs="Arial"/>
          <w:i/>
          <w:sz w:val="22"/>
          <w:szCs w:val="22"/>
        </w:rPr>
      </w:pPr>
      <w:r w:rsidRPr="00B15B49">
        <w:rPr>
          <w:rFonts w:ascii="Palatino Linotype" w:hAnsi="Palatino Linotype"/>
          <w:i/>
          <w:sz w:val="22"/>
          <w:szCs w:val="22"/>
        </w:rPr>
        <w:t>“</w:t>
      </w:r>
      <w:r w:rsidRPr="00B15B49">
        <w:rPr>
          <w:rFonts w:ascii="Palatino Linotype" w:hAnsi="Palatino Linotype"/>
          <w:b/>
          <w:i/>
          <w:sz w:val="22"/>
          <w:szCs w:val="22"/>
        </w:rPr>
        <w:t>Artículo 149.</w:t>
      </w:r>
      <w:r w:rsidRPr="00B15B49">
        <w:rPr>
          <w:rFonts w:ascii="Palatino Linotype" w:hAnsi="Palatino Linotype"/>
          <w:i/>
          <w:sz w:val="22"/>
          <w:szCs w:val="22"/>
        </w:rPr>
        <w:t xml:space="preserve"> El </w:t>
      </w:r>
      <w:r w:rsidRPr="00B15B49">
        <w:rPr>
          <w:rFonts w:ascii="Palatino Linotype" w:hAnsi="Palatino Linotype"/>
          <w:b/>
          <w:i/>
          <w:sz w:val="22"/>
          <w:szCs w:val="22"/>
        </w:rPr>
        <w:t>acuerdo que clasifique la información como confidencial</w:t>
      </w:r>
      <w:r w:rsidRPr="00B15B49">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6F609573" w14:textId="77777777" w:rsidR="001D67BC" w:rsidRDefault="001D67BC" w:rsidP="001D67BC">
      <w:pPr>
        <w:spacing w:before="240" w:after="240" w:line="360" w:lineRule="auto"/>
        <w:ind w:right="49"/>
        <w:jc w:val="both"/>
        <w:rPr>
          <w:rFonts w:ascii="Palatino Linotype" w:hAnsi="Palatino Linotype" w:cs="Arial"/>
          <w:lang w:eastAsia="es-CO"/>
        </w:rPr>
      </w:pPr>
      <w:r w:rsidRPr="00B15B49">
        <w:rPr>
          <w:rFonts w:ascii="Palatino Linotype" w:hAnsi="Palatino Linotype" w:cs="Arial"/>
          <w:lang w:eastAsia="es-CO"/>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14:paraId="6752460D" w14:textId="77777777" w:rsidR="001D67BC" w:rsidRDefault="001D67BC" w:rsidP="001D67BC">
      <w:pPr>
        <w:spacing w:before="240" w:after="240" w:line="360" w:lineRule="auto"/>
        <w:jc w:val="both"/>
        <w:rPr>
          <w:rFonts w:ascii="Palatino Linotype" w:hAnsi="Palatino Linotype" w:cs="Arial"/>
          <w:lang w:val="es-MX"/>
        </w:rPr>
      </w:pPr>
      <w:r>
        <w:rPr>
          <w:rFonts w:ascii="Palatino Linotype" w:hAnsi="Palatino Linotype" w:cs="Arial"/>
          <w:lang w:val="es-MX"/>
        </w:rPr>
        <w:t xml:space="preserve">En el caso específico, es alusivo referir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Pr>
          <w:rFonts w:ascii="Palatino Linotype" w:hAnsi="Palatino Linotype" w:cs="Arial"/>
          <w:b/>
          <w:lang w:val="es-MX"/>
        </w:rPr>
        <w:t>Registro Federal de Contribuyentes</w:t>
      </w:r>
      <w:r>
        <w:rPr>
          <w:rFonts w:ascii="Palatino Linotype" w:hAnsi="Palatino Linotype" w:cs="Arial"/>
          <w:lang w:val="es-MX"/>
        </w:rPr>
        <w:t xml:space="preserve"> (RFC), la </w:t>
      </w:r>
      <w:r>
        <w:rPr>
          <w:rFonts w:ascii="Palatino Linotype" w:hAnsi="Palatino Linotype" w:cs="Arial"/>
          <w:b/>
          <w:lang w:val="es-MX"/>
        </w:rPr>
        <w:t>Clave Única de Registro de Población</w:t>
      </w:r>
      <w:r>
        <w:rPr>
          <w:rFonts w:ascii="Palatino Linotype" w:hAnsi="Palatino Linotype" w:cs="Arial"/>
          <w:lang w:val="es-MX"/>
        </w:rPr>
        <w:t xml:space="preserve"> (CURP), la </w:t>
      </w:r>
      <w:r>
        <w:rPr>
          <w:rFonts w:ascii="Palatino Linotype" w:hAnsi="Palatino Linotype" w:cs="Arial"/>
          <w:b/>
          <w:lang w:val="es-MX"/>
        </w:rPr>
        <w:t>Clave de cualquier tipo de seguridad social</w:t>
      </w:r>
      <w:r>
        <w:rPr>
          <w:rFonts w:ascii="Palatino Linotype" w:hAnsi="Palatino Linotype" w:cs="Arial"/>
          <w:lang w:val="es-MX"/>
        </w:rPr>
        <w:t xml:space="preserve"> (ISSEMYM, u otros), así como, los </w:t>
      </w:r>
      <w:r>
        <w:rPr>
          <w:rFonts w:ascii="Palatino Linotype" w:hAnsi="Palatino Linotype" w:cs="Arial"/>
          <w:b/>
          <w:lang w:val="es-MX"/>
        </w:rPr>
        <w:t>préstamos o descuentos</w:t>
      </w:r>
      <w:r>
        <w:rPr>
          <w:rFonts w:ascii="Palatino Linotype" w:hAnsi="Palatino Linotype" w:cs="Arial"/>
          <w:lang w:val="es-MX"/>
        </w:rPr>
        <w:t xml:space="preserve"> que se le hagan a la persona y que no tengan relación con los impuestos o la cuota por seguridad social.</w:t>
      </w:r>
    </w:p>
    <w:p w14:paraId="5A564281" w14:textId="77777777" w:rsidR="001D67BC" w:rsidRDefault="001D67BC" w:rsidP="001D67BC">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lang w:eastAsia="es-MX"/>
        </w:rPr>
        <w:t>En cuanto al Registro Federal de Contribuyentes constituye un dato personal, ya que para su obtención es necesario acreditar ante la autoridad fiscal previamente la identidad de la persona, su fecha de nacimiento, entre otros aspectos.</w:t>
      </w:r>
    </w:p>
    <w:p w14:paraId="3A422A47" w14:textId="77777777" w:rsidR="001D67BC" w:rsidRDefault="001D67BC" w:rsidP="001D67BC">
      <w:pPr>
        <w:spacing w:before="240" w:after="240" w:line="360" w:lineRule="auto"/>
        <w:jc w:val="both"/>
        <w:rPr>
          <w:rFonts w:ascii="Palatino Linotype" w:hAnsi="Palatino Linotype" w:cs="Arial"/>
          <w:lang w:eastAsia="es-MX"/>
        </w:rPr>
      </w:pPr>
      <w:r>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175CB059" w14:textId="77777777" w:rsidR="001D67BC" w:rsidRPr="00B15B49" w:rsidRDefault="001D67BC" w:rsidP="001D67BC">
      <w:pPr>
        <w:spacing w:before="240" w:after="240" w:line="360" w:lineRule="auto"/>
        <w:jc w:val="both"/>
        <w:rPr>
          <w:rFonts w:ascii="Palatino Linotype" w:hAnsi="Palatino Linotype" w:cs="Arial"/>
          <w:lang w:eastAsia="es-MX"/>
        </w:rPr>
      </w:pPr>
      <w:r w:rsidRPr="00B15B49">
        <w:rPr>
          <w:rFonts w:ascii="Palatino Linotype" w:hAnsi="Palatino Linotype" w:cs="Arial"/>
          <w:lang w:eastAsia="es-MX"/>
        </w:rPr>
        <w:t>Lo anterior es compartido por el entonces Instituto Nacional de Transparencia, Acceso a la Información y Protección de Datos Personales (INAI) a través del Criterio 19/17, el cual es del tenor literal siguiente:</w:t>
      </w:r>
    </w:p>
    <w:p w14:paraId="59E615E8" w14:textId="77777777" w:rsidR="001D67BC" w:rsidRDefault="001D67BC" w:rsidP="001D67BC">
      <w:pPr>
        <w:autoSpaceDE w:val="0"/>
        <w:autoSpaceDN w:val="0"/>
        <w:adjustRightInd w:val="0"/>
        <w:spacing w:before="240" w:after="240"/>
        <w:ind w:left="851" w:right="900"/>
        <w:jc w:val="both"/>
        <w:rPr>
          <w:rFonts w:ascii="Palatino Linotype" w:hAnsi="Palatino Linotype" w:cs="Arial"/>
          <w:i/>
          <w:sz w:val="22"/>
        </w:rPr>
      </w:pPr>
      <w:r w:rsidRPr="00B15B49">
        <w:rPr>
          <w:rFonts w:ascii="Palatino Linotype" w:hAnsi="Palatino Linotype" w:cs="Arial"/>
          <w:b/>
          <w:bCs/>
          <w:i/>
          <w:sz w:val="22"/>
          <w:szCs w:val="22"/>
        </w:rPr>
        <w:t xml:space="preserve">“Registro Federal de Contribuyentes (RFC) de personas físicas. </w:t>
      </w:r>
      <w:r w:rsidRPr="00B15B49">
        <w:rPr>
          <w:rFonts w:ascii="Palatino Linotype" w:hAnsi="Palatino Linotype" w:cs="Arial"/>
          <w:bCs/>
          <w:i/>
          <w:sz w:val="22"/>
          <w:szCs w:val="22"/>
        </w:rPr>
        <w:t>E</w:t>
      </w:r>
      <w:r w:rsidRPr="00B15B49">
        <w:rPr>
          <w:rFonts w:ascii="Palatino Linotype" w:hAnsi="Palatino Linotype" w:cs="Arial"/>
          <w:i/>
          <w:sz w:val="22"/>
          <w:szCs w:val="22"/>
        </w:rPr>
        <w:t>l RFC es una clave de carácter fiscal, única e irrepetible, que permite identificar al titular, su edad y fecha de nacimiento, por lo que es un dato personal de carácter confidencial.”</w:t>
      </w:r>
      <w:r w:rsidRPr="00B15B49">
        <w:rPr>
          <w:rFonts w:ascii="Palatino Linotype" w:hAnsi="Palatino Linotype" w:cs="Arial"/>
          <w:bCs/>
          <w:i/>
          <w:sz w:val="22"/>
          <w:szCs w:val="22"/>
        </w:rPr>
        <w:t xml:space="preserve"> (Sic)</w:t>
      </w:r>
    </w:p>
    <w:p w14:paraId="6AE33B5F" w14:textId="77777777" w:rsidR="001D67BC" w:rsidRDefault="001D67BC" w:rsidP="001D67BC">
      <w:pPr>
        <w:spacing w:before="240" w:after="240" w:line="360" w:lineRule="auto"/>
        <w:jc w:val="both"/>
        <w:rPr>
          <w:rFonts w:ascii="Palatino Linotype" w:hAnsi="Palatino Linotype" w:cs="Arial"/>
          <w:lang w:val="es-MX" w:eastAsia="es-MX"/>
        </w:rPr>
      </w:pPr>
      <w:r>
        <w:rPr>
          <w:rFonts w:ascii="Palatino Linotype" w:hAnsi="Palatino Linotype" w:cs="Arial"/>
          <w:lang w:val="es-MX" w:eastAsia="es-MX"/>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Obligados del Estado de México.</w:t>
      </w:r>
    </w:p>
    <w:p w14:paraId="2A69A067" w14:textId="77777777" w:rsidR="001D67BC" w:rsidRDefault="001D67BC" w:rsidP="001D67BC">
      <w:pPr>
        <w:spacing w:before="240" w:after="240" w:line="360" w:lineRule="auto"/>
        <w:jc w:val="both"/>
        <w:rPr>
          <w:rFonts w:ascii="Palatino Linotype" w:hAnsi="Palatino Linotype" w:cs="Arial"/>
          <w:lang w:val="es-MX" w:eastAsia="es-MX"/>
        </w:rPr>
      </w:pPr>
      <w:r>
        <w:rPr>
          <w:rFonts w:ascii="Palatino Linotype" w:hAnsi="Palatino Linotype" w:cs="Arial"/>
          <w:lang w:val="es-MX" w:eastAsia="es-MX"/>
        </w:rPr>
        <w:t xml:space="preserve">En cuanto a la </w:t>
      </w:r>
      <w:r>
        <w:rPr>
          <w:rFonts w:ascii="Palatino Linotype" w:hAnsi="Palatino Linotype" w:cs="Arial"/>
          <w:lang w:val="es-MX"/>
        </w:rPr>
        <w:t xml:space="preserve">CURP en virtud de que éste se </w:t>
      </w:r>
      <w:r>
        <w:rPr>
          <w:rFonts w:ascii="Palatino Linotype" w:hAnsi="Palatino Linotype" w:cs="Arial"/>
          <w:lang w:val="es-MX"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13B50AF" w14:textId="77777777" w:rsidR="001D67BC" w:rsidRPr="00B15B49" w:rsidRDefault="001D67BC" w:rsidP="001D67BC">
      <w:pPr>
        <w:spacing w:before="240" w:after="240" w:line="360" w:lineRule="auto"/>
        <w:jc w:val="both"/>
        <w:rPr>
          <w:rFonts w:ascii="Palatino Linotype" w:hAnsi="Palatino Linotype" w:cs="Arial"/>
        </w:rPr>
      </w:pPr>
      <w:r w:rsidRPr="00B15B49">
        <w:rPr>
          <w:rFonts w:ascii="Palatino Linotype" w:hAnsi="Palatino Linotype" w:cs="Arial"/>
        </w:rPr>
        <w:t xml:space="preserve">Argumento que es compartido por el entonces </w:t>
      </w:r>
      <w:r w:rsidRPr="00B15B49">
        <w:rPr>
          <w:rFonts w:ascii="Palatino Linotype" w:hAnsi="Palatino Linotype" w:cs="Arial"/>
          <w:lang w:eastAsia="es-MX"/>
        </w:rPr>
        <w:t>Instituto Nacional de Transparencia, Acceso a la Información y Protección de Datos Personales (INAI)</w:t>
      </w:r>
      <w:r w:rsidRPr="00B15B49">
        <w:rPr>
          <w:rFonts w:ascii="Palatino Linotype" w:hAnsi="Palatino Linotype" w:cs="Arial"/>
          <w:bCs/>
        </w:rPr>
        <w:t xml:space="preserve">, conforme al </w:t>
      </w:r>
      <w:r w:rsidRPr="00B15B49">
        <w:rPr>
          <w:rFonts w:ascii="Palatino Linotype" w:hAnsi="Palatino Linotype" w:cs="Arial"/>
        </w:rPr>
        <w:t xml:space="preserve">criterio número 18/17, el cual refiere: </w:t>
      </w:r>
    </w:p>
    <w:p w14:paraId="4B930511" w14:textId="77777777" w:rsidR="001D67BC" w:rsidRDefault="001D67BC" w:rsidP="001D67BC">
      <w:pPr>
        <w:autoSpaceDE w:val="0"/>
        <w:autoSpaceDN w:val="0"/>
        <w:adjustRightInd w:val="0"/>
        <w:spacing w:before="240" w:after="240"/>
        <w:ind w:left="851" w:right="900"/>
        <w:jc w:val="both"/>
        <w:rPr>
          <w:rFonts w:ascii="Palatino Linotype" w:hAnsi="Palatino Linotype" w:cs="Arial"/>
          <w:i/>
          <w:sz w:val="22"/>
          <w:lang w:eastAsia="es-MX"/>
        </w:rPr>
      </w:pPr>
      <w:r w:rsidRPr="00B15B49">
        <w:rPr>
          <w:rFonts w:ascii="Palatino Linotype" w:hAnsi="Palatino Linotype"/>
          <w:b/>
          <w:bCs/>
          <w:i/>
          <w:sz w:val="22"/>
          <w:szCs w:val="22"/>
          <w:lang w:eastAsia="es-MX"/>
        </w:rPr>
        <w:t>“</w:t>
      </w:r>
      <w:r w:rsidRPr="00B15B49">
        <w:rPr>
          <w:rFonts w:ascii="Palatino Linotype" w:hAnsi="Palatino Linotype"/>
          <w:b/>
          <w:bCs/>
          <w:i/>
          <w:sz w:val="22"/>
          <w:szCs w:val="22"/>
        </w:rPr>
        <w:t xml:space="preserve">Clave Única de Registro de Población (CURP). </w:t>
      </w:r>
      <w:r w:rsidRPr="00B15B49">
        <w:rPr>
          <w:rFonts w:ascii="Palatino Linotype" w:hAnsi="Palatino Linotype"/>
          <w:bCs/>
          <w:i/>
          <w:sz w:val="22"/>
          <w:szCs w:val="22"/>
        </w:rPr>
        <w:t xml:space="preserve">La </w:t>
      </w:r>
      <w:r w:rsidRPr="00B15B49">
        <w:rPr>
          <w:rFonts w:ascii="Palatino Linotype" w:hAnsi="Palatino Linotype"/>
          <w:i/>
          <w:sz w:val="22"/>
          <w:szCs w:val="22"/>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Pr="00B15B49">
        <w:rPr>
          <w:rFonts w:ascii="Palatino Linotype" w:hAnsi="Palatino Linotype"/>
          <w:i/>
          <w:sz w:val="22"/>
          <w:szCs w:val="22"/>
          <w:lang w:eastAsia="es-MX"/>
        </w:rPr>
        <w:t>” (Sic)</w:t>
      </w:r>
    </w:p>
    <w:p w14:paraId="44B46AC2" w14:textId="62363F8E" w:rsidR="001D67BC" w:rsidRDefault="001D67BC" w:rsidP="001D67BC">
      <w:pPr>
        <w:spacing w:before="240" w:after="240" w:line="360" w:lineRule="auto"/>
        <w:jc w:val="both"/>
        <w:rPr>
          <w:rFonts w:ascii="Palatino Linotype" w:hAnsi="Palatino Linotype" w:cs="Arial"/>
        </w:rPr>
      </w:pPr>
      <w:r>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305F55AC" w14:textId="77777777" w:rsidR="001D67BC" w:rsidRDefault="001D67BC" w:rsidP="001D67BC">
      <w:pPr>
        <w:autoSpaceDE w:val="0"/>
        <w:autoSpaceDN w:val="0"/>
        <w:adjustRightInd w:val="0"/>
        <w:spacing w:before="240" w:after="240" w:line="360" w:lineRule="auto"/>
        <w:jc w:val="both"/>
        <w:rPr>
          <w:rFonts w:ascii="Palatino Linotype" w:hAnsi="Palatino Linotype" w:cs="Arial"/>
          <w:lang w:val="es-MX"/>
        </w:rPr>
      </w:pPr>
      <w:r>
        <w:rPr>
          <w:rFonts w:ascii="Palatino Linotype" w:hAnsi="Palatino Linotype" w:cs="Arial"/>
          <w:lang w:val="es-MX"/>
        </w:rPr>
        <w:t>Respecto de los préstamos o descuentos de carácter personal, en virtud de no tener relación con la prestación del servicio y al no involucrar instituciones públicas, se consideran datos confidenciales.</w:t>
      </w:r>
    </w:p>
    <w:p w14:paraId="54666F0A" w14:textId="77777777" w:rsidR="001D67BC" w:rsidRDefault="001D67BC" w:rsidP="001D67BC">
      <w:pPr>
        <w:spacing w:before="240" w:after="240" w:line="360" w:lineRule="auto"/>
        <w:jc w:val="both"/>
        <w:rPr>
          <w:rFonts w:ascii="Palatino Linotype" w:hAnsi="Palatino Linotype" w:cs="Arial"/>
          <w:lang w:val="es-MX"/>
        </w:rPr>
      </w:pPr>
      <w:r>
        <w:rPr>
          <w:rFonts w:ascii="Palatino Linotype" w:hAnsi="Palatino Linotype" w:cs="Arial"/>
          <w:lang w:val="es-MX"/>
        </w:rPr>
        <w:t>Para entender los límites y alcances de esta restricción, es oportuno recurrir al artículo 84 de la Ley del Trabajo de los Servidores Públicos del Estado y Municipios:</w:t>
      </w:r>
    </w:p>
    <w:p w14:paraId="78BEBE60" w14:textId="77777777" w:rsidR="001D67BC" w:rsidRDefault="001D67BC" w:rsidP="001D67BC">
      <w:pPr>
        <w:spacing w:before="240" w:after="240"/>
        <w:ind w:left="851" w:right="900"/>
        <w:jc w:val="both"/>
        <w:rPr>
          <w:rFonts w:ascii="Palatino Linotype" w:hAnsi="Palatino Linotype" w:cs="Arial"/>
          <w:b/>
          <w:bCs/>
          <w:i/>
          <w:noProof/>
          <w:sz w:val="22"/>
        </w:rPr>
      </w:pPr>
      <w:r>
        <w:rPr>
          <w:rFonts w:ascii="Palatino Linotype" w:hAnsi="Palatino Linotype" w:cs="Arial"/>
          <w:b/>
          <w:bCs/>
          <w:i/>
          <w:noProof/>
          <w:sz w:val="22"/>
        </w:rPr>
        <w:t xml:space="preserve">“ARTÍCULO 84. </w:t>
      </w:r>
      <w:r>
        <w:rPr>
          <w:rFonts w:ascii="Palatino Linotype" w:hAnsi="Palatino Linotype" w:cs="Arial"/>
          <w:bCs/>
          <w:i/>
          <w:noProof/>
          <w:sz w:val="22"/>
        </w:rPr>
        <w:t>Sólo podrán hacerse retenciones, descuentos o deducciones al sueldo de los servidores públicos por concepto de:</w:t>
      </w:r>
    </w:p>
    <w:p w14:paraId="489A70B8" w14:textId="77777777" w:rsidR="001D67BC" w:rsidRDefault="001D67BC" w:rsidP="001D67BC">
      <w:pPr>
        <w:spacing w:before="240" w:after="240"/>
        <w:ind w:left="851" w:right="900"/>
        <w:jc w:val="both"/>
        <w:rPr>
          <w:rFonts w:ascii="Palatino Linotype" w:hAnsi="Palatino Linotype" w:cs="Arial"/>
          <w:bCs/>
          <w:i/>
          <w:noProof/>
          <w:sz w:val="22"/>
        </w:rPr>
      </w:pPr>
      <w:r>
        <w:rPr>
          <w:rFonts w:ascii="Palatino Linotype" w:hAnsi="Palatino Linotype" w:cs="Arial"/>
          <w:bCs/>
          <w:i/>
          <w:noProof/>
          <w:sz w:val="22"/>
        </w:rPr>
        <w:t>I. Gravámenes fiscales relacionados con el sueldo;</w:t>
      </w:r>
    </w:p>
    <w:p w14:paraId="67E328D2" w14:textId="77777777" w:rsidR="001D67BC" w:rsidRDefault="001D67BC" w:rsidP="001D67BC">
      <w:pPr>
        <w:spacing w:before="240" w:after="240"/>
        <w:ind w:left="851" w:right="900"/>
        <w:jc w:val="both"/>
        <w:rPr>
          <w:rFonts w:ascii="Palatino Linotype" w:hAnsi="Palatino Linotype" w:cs="Arial"/>
          <w:bCs/>
          <w:i/>
          <w:noProof/>
          <w:sz w:val="22"/>
        </w:rPr>
      </w:pPr>
      <w:r>
        <w:rPr>
          <w:rFonts w:ascii="Palatino Linotype" w:hAnsi="Palatino Linotype" w:cs="Arial"/>
          <w:bCs/>
          <w:i/>
          <w:noProof/>
          <w:sz w:val="22"/>
        </w:rPr>
        <w:t>II. Deudas contraídas con las instituciones públicas o dependencias por concepto de anticipos de sueldo, pagos hechos con exceso, errores o pérdidas debidamente comprobados;</w:t>
      </w:r>
    </w:p>
    <w:p w14:paraId="10A1E24C" w14:textId="77777777" w:rsidR="001D67BC" w:rsidRDefault="001D67BC" w:rsidP="001D67BC">
      <w:pPr>
        <w:spacing w:before="240" w:after="240"/>
        <w:ind w:left="851" w:right="900"/>
        <w:jc w:val="both"/>
        <w:rPr>
          <w:rFonts w:ascii="Palatino Linotype" w:hAnsi="Palatino Linotype" w:cs="Arial"/>
          <w:bCs/>
          <w:i/>
          <w:noProof/>
          <w:sz w:val="22"/>
        </w:rPr>
      </w:pPr>
      <w:r>
        <w:rPr>
          <w:rFonts w:ascii="Palatino Linotype" w:hAnsi="Palatino Linotype" w:cs="Arial"/>
          <w:bCs/>
          <w:i/>
          <w:noProof/>
          <w:sz w:val="22"/>
        </w:rPr>
        <w:t>III. Cuotas sindicales;</w:t>
      </w:r>
    </w:p>
    <w:p w14:paraId="2D734791" w14:textId="77777777" w:rsidR="001D67BC" w:rsidRDefault="001D67BC" w:rsidP="001D67BC">
      <w:pPr>
        <w:spacing w:before="240" w:after="240"/>
        <w:ind w:left="851" w:right="900"/>
        <w:jc w:val="both"/>
        <w:rPr>
          <w:rFonts w:ascii="Palatino Linotype" w:hAnsi="Palatino Linotype" w:cs="Arial"/>
          <w:bCs/>
          <w:i/>
          <w:noProof/>
          <w:sz w:val="22"/>
        </w:rPr>
      </w:pPr>
      <w:r>
        <w:rPr>
          <w:rFonts w:ascii="Palatino Linotype" w:hAnsi="Palatino Linotype" w:cs="Arial"/>
          <w:bCs/>
          <w:i/>
          <w:noProof/>
          <w:sz w:val="22"/>
        </w:rPr>
        <w:t>IV. Cuotas de aportación a fondos para la constitución de cooperativas y de cajas de ahorro, siempre que el servidor público hubiese manifestado previamente, de manera expresa, su conformidad;</w:t>
      </w:r>
    </w:p>
    <w:p w14:paraId="3A8D43DE" w14:textId="77777777" w:rsidR="001D67BC" w:rsidRDefault="001D67BC" w:rsidP="001D67BC">
      <w:pPr>
        <w:spacing w:before="240" w:after="240"/>
        <w:ind w:left="851" w:right="900"/>
        <w:jc w:val="both"/>
        <w:rPr>
          <w:rFonts w:ascii="Palatino Linotype" w:hAnsi="Palatino Linotype" w:cs="Arial"/>
          <w:bCs/>
          <w:i/>
          <w:noProof/>
          <w:sz w:val="22"/>
        </w:rPr>
      </w:pPr>
      <w:r>
        <w:rPr>
          <w:rFonts w:ascii="Palatino Linotype" w:hAnsi="Palatino Linotype" w:cs="Arial"/>
          <w:bCs/>
          <w:i/>
          <w:noProof/>
          <w:sz w:val="22"/>
        </w:rPr>
        <w:t>V. Descuentos ordenados por el Instituto de Seguridad Social del Estado de México y Municipios, con motivo de cuotas y obligaciones contraídas con éste por los servidores públicos;</w:t>
      </w:r>
    </w:p>
    <w:p w14:paraId="58716C58" w14:textId="77777777" w:rsidR="001D67BC" w:rsidRDefault="001D67BC" w:rsidP="001D67BC">
      <w:pPr>
        <w:spacing w:before="240" w:after="240"/>
        <w:ind w:left="851" w:right="900"/>
        <w:jc w:val="both"/>
        <w:rPr>
          <w:rFonts w:ascii="Palatino Linotype" w:hAnsi="Palatino Linotype" w:cs="Arial"/>
          <w:bCs/>
          <w:i/>
          <w:noProof/>
          <w:sz w:val="22"/>
        </w:rPr>
      </w:pPr>
      <w:r>
        <w:rPr>
          <w:rFonts w:ascii="Palatino Linotype" w:hAnsi="Palatino Linotype" w:cs="Arial"/>
          <w:bCs/>
          <w:i/>
          <w:noProof/>
          <w:sz w:val="22"/>
        </w:rPr>
        <w:t>VI. Obligaciones a cargo del servidor público con las que haya consentido, derivadas de la adquisición o del uso de habitaciones consideradas como de interés social;</w:t>
      </w:r>
    </w:p>
    <w:p w14:paraId="12565DDD" w14:textId="77777777" w:rsidR="001D67BC" w:rsidRDefault="001D67BC" w:rsidP="001D67BC">
      <w:pPr>
        <w:spacing w:before="240" w:after="240"/>
        <w:ind w:left="851" w:right="900"/>
        <w:jc w:val="both"/>
        <w:rPr>
          <w:rFonts w:ascii="Palatino Linotype" w:hAnsi="Palatino Linotype" w:cs="Arial"/>
          <w:bCs/>
          <w:i/>
          <w:noProof/>
          <w:sz w:val="22"/>
        </w:rPr>
      </w:pPr>
      <w:r>
        <w:rPr>
          <w:rFonts w:ascii="Palatino Linotype" w:hAnsi="Palatino Linotype" w:cs="Arial"/>
          <w:bCs/>
          <w:i/>
          <w:noProof/>
          <w:sz w:val="22"/>
        </w:rPr>
        <w:t>VII. Faltas de puntualidad o de asistencia injustificadas;</w:t>
      </w:r>
    </w:p>
    <w:p w14:paraId="165B9E5C" w14:textId="77777777" w:rsidR="001D67BC" w:rsidRDefault="001D67BC" w:rsidP="001D67BC">
      <w:pPr>
        <w:spacing w:before="240" w:after="240"/>
        <w:ind w:left="851" w:right="900"/>
        <w:jc w:val="both"/>
        <w:rPr>
          <w:rFonts w:ascii="Palatino Linotype" w:hAnsi="Palatino Linotype" w:cs="Arial"/>
          <w:bCs/>
          <w:i/>
          <w:noProof/>
          <w:sz w:val="22"/>
        </w:rPr>
      </w:pPr>
      <w:r>
        <w:rPr>
          <w:rFonts w:ascii="Palatino Linotype" w:hAnsi="Palatino Linotype" w:cs="Arial"/>
          <w:b/>
          <w:bCs/>
          <w:i/>
          <w:noProof/>
          <w:sz w:val="22"/>
        </w:rPr>
        <w:t>VIII. Pensiones alimenticias ordenadas por la autoridad judicial;</w:t>
      </w:r>
      <w:r>
        <w:rPr>
          <w:rFonts w:ascii="Palatino Linotype" w:hAnsi="Palatino Linotype" w:cs="Arial"/>
          <w:bCs/>
          <w:i/>
          <w:noProof/>
          <w:sz w:val="22"/>
        </w:rPr>
        <w:t xml:space="preserve"> o</w:t>
      </w:r>
    </w:p>
    <w:p w14:paraId="53D6F64E" w14:textId="77777777" w:rsidR="001D67BC" w:rsidRDefault="001D67BC" w:rsidP="001D67BC">
      <w:pPr>
        <w:spacing w:before="240" w:after="240"/>
        <w:ind w:left="851" w:right="900"/>
        <w:jc w:val="both"/>
        <w:rPr>
          <w:rFonts w:ascii="Palatino Linotype" w:hAnsi="Palatino Linotype" w:cs="Arial"/>
          <w:b/>
          <w:bCs/>
          <w:i/>
          <w:noProof/>
          <w:sz w:val="22"/>
        </w:rPr>
      </w:pPr>
      <w:r>
        <w:rPr>
          <w:rFonts w:ascii="Palatino Linotype" w:hAnsi="Palatino Linotype" w:cs="Arial"/>
          <w:b/>
          <w:bCs/>
          <w:i/>
          <w:noProof/>
          <w:sz w:val="22"/>
        </w:rPr>
        <w:t>IX. Cualquier otro convenido con instituciones de servicios y aceptado por el servidor público.</w:t>
      </w:r>
    </w:p>
    <w:p w14:paraId="78B3E1BA" w14:textId="77777777" w:rsidR="001D67BC" w:rsidRDefault="001D67BC" w:rsidP="001D67BC">
      <w:pPr>
        <w:spacing w:before="240" w:after="240"/>
        <w:ind w:left="851" w:right="900"/>
        <w:jc w:val="both"/>
        <w:rPr>
          <w:rFonts w:ascii="Palatino Linotype" w:hAnsi="Palatino Linotype" w:cs="Arial"/>
          <w:bCs/>
          <w:i/>
          <w:noProof/>
          <w:sz w:val="22"/>
        </w:rPr>
      </w:pPr>
      <w:r>
        <w:rPr>
          <w:rFonts w:ascii="Palatino Linotype" w:hAnsi="Palatino Linotype" w:cs="Arial"/>
          <w:bCs/>
          <w:i/>
          <w:noProof/>
          <w:sz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14:paraId="56311761" w14:textId="27E7A325" w:rsidR="001D67BC" w:rsidRDefault="001D67BC" w:rsidP="001D67BC">
      <w:pPr>
        <w:spacing w:before="240" w:after="240" w:line="360" w:lineRule="auto"/>
        <w:jc w:val="both"/>
        <w:rPr>
          <w:rFonts w:ascii="Palatino Linotype" w:hAnsi="Palatino Linotype" w:cs="Arial"/>
          <w:lang w:val="es-MX"/>
        </w:rPr>
      </w:pPr>
      <w:r>
        <w:rPr>
          <w:rFonts w:ascii="Palatino Linotype" w:hAnsi="Palatino Linotype" w:cs="Arial"/>
          <w:lang w:val="es-MX"/>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54E1DE6F" w14:textId="77777777" w:rsidR="001D67BC" w:rsidRDefault="001D67BC" w:rsidP="001D67BC">
      <w:pPr>
        <w:pStyle w:val="paragraph"/>
        <w:spacing w:before="0" w:beforeAutospacing="0" w:after="240" w:afterAutospacing="0" w:line="360" w:lineRule="auto"/>
        <w:ind w:right="-150"/>
        <w:jc w:val="both"/>
        <w:textAlignment w:val="baseline"/>
        <w:rPr>
          <w:rFonts w:ascii="Palatino Linotype" w:hAnsi="Palatino Linotype" w:cs="Arial"/>
        </w:rPr>
      </w:pPr>
      <w:r>
        <w:rPr>
          <w:rFonts w:ascii="Palatino Linotype" w:hAnsi="Palatino Linotype" w:cs="Arial"/>
        </w:rPr>
        <w:t>En conclusión</w:t>
      </w:r>
      <w:r w:rsidRPr="008F2BA9">
        <w:rPr>
          <w:rFonts w:ascii="Palatino Linotype" w:hAnsi="Palatino Linotype" w:cs="Arial"/>
        </w:rPr>
        <w:t>, en la versión pública de</w:t>
      </w:r>
      <w:r>
        <w:rPr>
          <w:rFonts w:ascii="Palatino Linotype" w:hAnsi="Palatino Linotype" w:cs="Arial"/>
        </w:rPr>
        <w:t xml:space="preserve"> los documentos a entregar</w:t>
      </w:r>
      <w:r w:rsidRPr="008F2BA9">
        <w:rPr>
          <w:rFonts w:ascii="Palatino Linotype" w:hAnsi="Palatino Linotype" w:cs="Arial"/>
        </w:rPr>
        <w:t xml:space="preserve"> se deben testar aquellos elementos señalados en la presente resolución, en el entendido de que debe ser pública toda la demás información relacionada que no encuadre en los conceptos anteriores.</w:t>
      </w:r>
    </w:p>
    <w:p w14:paraId="35EB4085" w14:textId="77777777" w:rsidR="0084720E" w:rsidRPr="00911351" w:rsidRDefault="0084720E" w:rsidP="0084720E">
      <w:pPr>
        <w:spacing w:before="240" w:after="240" w:line="360" w:lineRule="auto"/>
        <w:jc w:val="both"/>
        <w:rPr>
          <w:rFonts w:ascii="Palatino Linotype" w:hAnsi="Palatino Linotype" w:cs="Arial"/>
        </w:rPr>
      </w:pPr>
      <w:r w:rsidRPr="00911351">
        <w:rPr>
          <w:rFonts w:ascii="Palatino Linotype" w:hAnsi="Palatino Linotype" w:cs="Arial"/>
        </w:rPr>
        <w:t>Así, con fundamento en lo prescrito en los artículos 5 párrafos vigésimo, vigésimo primero y vigésimo segundo de la Constitución Política del Estado Libre y Soberano de México; 2, fracción II; 29, 36 fracciones I y II; 176, 178, 179 fracciones V, 181 y 185 de la Ley de Transparencia y Acceso a la Información Pública del Estado de México y Municipios, este Pleno:</w:t>
      </w:r>
    </w:p>
    <w:p w14:paraId="54E415FD" w14:textId="77777777" w:rsidR="0084720E" w:rsidRPr="00911351" w:rsidRDefault="0084720E" w:rsidP="0084720E">
      <w:pPr>
        <w:pStyle w:val="Prrafodelista"/>
        <w:numPr>
          <w:ilvl w:val="0"/>
          <w:numId w:val="3"/>
        </w:numPr>
        <w:spacing w:before="240" w:after="240" w:line="360" w:lineRule="auto"/>
        <w:contextualSpacing/>
        <w:jc w:val="center"/>
        <w:rPr>
          <w:rFonts w:ascii="Palatino Linotype" w:hAnsi="Palatino Linotype" w:cs="Arial"/>
          <w:b/>
        </w:rPr>
      </w:pPr>
      <w:r w:rsidRPr="00911351">
        <w:rPr>
          <w:rFonts w:ascii="Palatino Linotype" w:hAnsi="Palatino Linotype" w:cs="Arial"/>
          <w:b/>
        </w:rPr>
        <w:t>R E S U E L V E:</w:t>
      </w:r>
    </w:p>
    <w:p w14:paraId="4C0CAA59" w14:textId="71990DFE" w:rsidR="00A7274C" w:rsidRPr="00911351" w:rsidRDefault="00A7274C" w:rsidP="00A7274C">
      <w:pPr>
        <w:spacing w:before="240" w:after="240" w:line="360" w:lineRule="auto"/>
        <w:jc w:val="both"/>
        <w:rPr>
          <w:rFonts w:ascii="Palatino Linotype" w:hAnsi="Palatino Linotype" w:cs="Arial"/>
        </w:rPr>
      </w:pPr>
      <w:r w:rsidRPr="00911351">
        <w:rPr>
          <w:rFonts w:ascii="Palatino Linotype" w:hAnsi="Palatino Linotype" w:cs="Arial"/>
          <w:b/>
        </w:rPr>
        <w:t xml:space="preserve">Primero. </w:t>
      </w:r>
      <w:r w:rsidRPr="00911351">
        <w:rPr>
          <w:rFonts w:ascii="Palatino Linotype" w:hAnsi="Palatino Linotype" w:cs="Arial"/>
        </w:rPr>
        <w:t>Son</w:t>
      </w:r>
      <w:r w:rsidR="005F229C">
        <w:rPr>
          <w:rFonts w:ascii="Palatino Linotype" w:hAnsi="Palatino Linotype" w:cs="Arial"/>
        </w:rPr>
        <w:t xml:space="preserve"> </w:t>
      </w:r>
      <w:r w:rsidRPr="00911351">
        <w:rPr>
          <w:rFonts w:ascii="Palatino Linotype" w:hAnsi="Palatino Linotype" w:cs="Arial"/>
        </w:rPr>
        <w:t xml:space="preserve"> fundados los motivos de inconformidad aducidos por </w:t>
      </w:r>
      <w:r w:rsidR="00E42102">
        <w:rPr>
          <w:rFonts w:ascii="Palatino Linotype" w:hAnsi="Palatino Linotype" w:cs="Arial"/>
          <w:b/>
        </w:rPr>
        <w:t>el</w:t>
      </w:r>
      <w:r w:rsidRPr="00911351">
        <w:rPr>
          <w:rFonts w:ascii="Palatino Linotype" w:hAnsi="Palatino Linotype" w:cs="Arial"/>
          <w:b/>
        </w:rPr>
        <w:t xml:space="preserve"> recurrente</w:t>
      </w:r>
      <w:r w:rsidRPr="00911351">
        <w:rPr>
          <w:rFonts w:ascii="Palatino Linotype" w:hAnsi="Palatino Linotype" w:cs="Arial"/>
        </w:rPr>
        <w:t xml:space="preserve">, en términos de los argumentos de derecho señalados en el Considerando Cuarto, por ende se </w:t>
      </w:r>
      <w:r w:rsidR="00E42102">
        <w:rPr>
          <w:rFonts w:ascii="Palatino Linotype" w:hAnsi="Palatino Linotype" w:cs="Arial"/>
          <w:b/>
        </w:rPr>
        <w:t>REVOCA</w:t>
      </w:r>
      <w:r w:rsidRPr="00911351">
        <w:rPr>
          <w:rFonts w:ascii="Palatino Linotype" w:hAnsi="Palatino Linotype" w:cs="Arial"/>
        </w:rPr>
        <w:t xml:space="preserve"> la respuesta otorgada por el </w:t>
      </w:r>
      <w:r w:rsidRPr="00911351">
        <w:rPr>
          <w:rFonts w:ascii="Palatino Linotype" w:hAnsi="Palatino Linotype" w:cs="Arial"/>
          <w:b/>
        </w:rPr>
        <w:t>Sujeto Obligado</w:t>
      </w:r>
      <w:r w:rsidRPr="00911351">
        <w:rPr>
          <w:rFonts w:ascii="Palatino Linotype" w:hAnsi="Palatino Linotype" w:cs="Arial"/>
        </w:rPr>
        <w:t xml:space="preserve">. </w:t>
      </w:r>
    </w:p>
    <w:p w14:paraId="0ECDBBAE" w14:textId="02EB386E" w:rsidR="00A7274C" w:rsidRPr="00911351" w:rsidRDefault="00A7274C" w:rsidP="00A7274C">
      <w:pPr>
        <w:spacing w:before="240" w:after="240" w:line="360" w:lineRule="auto"/>
        <w:contextualSpacing/>
        <w:jc w:val="both"/>
        <w:rPr>
          <w:rFonts w:ascii="Palatino Linotype" w:hAnsi="Palatino Linotype"/>
        </w:rPr>
      </w:pPr>
      <w:r w:rsidRPr="00911351">
        <w:rPr>
          <w:rFonts w:ascii="Palatino Linotype" w:hAnsi="Palatino Linotype" w:cs="Arial"/>
          <w:b/>
        </w:rPr>
        <w:t xml:space="preserve">Segundo. </w:t>
      </w:r>
      <w:r w:rsidRPr="00911351">
        <w:rPr>
          <w:rFonts w:ascii="Palatino Linotype" w:hAnsi="Palatino Linotype" w:cs="Arial"/>
        </w:rPr>
        <w:t>Se</w:t>
      </w:r>
      <w:r w:rsidRPr="00911351">
        <w:rPr>
          <w:rFonts w:ascii="Palatino Linotype" w:hAnsi="Palatino Linotype" w:cs="Arial"/>
          <w:b/>
        </w:rPr>
        <w:t xml:space="preserve"> </w:t>
      </w:r>
      <w:r w:rsidRPr="00911351">
        <w:rPr>
          <w:rFonts w:ascii="Palatino Linotype" w:hAnsi="Palatino Linotype"/>
          <w:b/>
        </w:rPr>
        <w:t xml:space="preserve">ORDENA </w:t>
      </w:r>
      <w:r w:rsidRPr="00911351">
        <w:rPr>
          <w:rFonts w:ascii="Palatino Linotype" w:hAnsi="Palatino Linotype"/>
        </w:rPr>
        <w:t xml:space="preserve">al </w:t>
      </w:r>
      <w:r w:rsidRPr="00911351">
        <w:rPr>
          <w:rFonts w:ascii="Palatino Linotype" w:hAnsi="Palatino Linotype"/>
          <w:b/>
        </w:rPr>
        <w:t>Sujeto Obligado</w:t>
      </w:r>
      <w:r w:rsidRPr="00911351">
        <w:rPr>
          <w:rFonts w:ascii="Palatino Linotype" w:hAnsi="Palatino Linotype"/>
        </w:rPr>
        <w:t xml:space="preserve"> a que</w:t>
      </w:r>
      <w:r w:rsidRPr="00911351">
        <w:rPr>
          <w:rFonts w:ascii="Palatino Linotype" w:hAnsi="Palatino Linotype"/>
          <w:b/>
        </w:rPr>
        <w:t xml:space="preserve"> </w:t>
      </w:r>
      <w:r w:rsidR="00697949">
        <w:rPr>
          <w:rFonts w:ascii="Palatino Linotype" w:hAnsi="Palatino Linotype"/>
        </w:rPr>
        <w:t>en términos de</w:t>
      </w:r>
      <w:r w:rsidR="001D67BC">
        <w:rPr>
          <w:rFonts w:ascii="Palatino Linotype" w:hAnsi="Palatino Linotype"/>
        </w:rPr>
        <w:t xml:space="preserve"> los</w:t>
      </w:r>
      <w:r w:rsidR="00697949">
        <w:rPr>
          <w:rFonts w:ascii="Palatino Linotype" w:hAnsi="Palatino Linotype"/>
        </w:rPr>
        <w:t xml:space="preserve"> Considerando</w:t>
      </w:r>
      <w:r w:rsidR="001D67BC">
        <w:rPr>
          <w:rFonts w:ascii="Palatino Linotype" w:hAnsi="Palatino Linotype"/>
        </w:rPr>
        <w:t>s</w:t>
      </w:r>
      <w:r w:rsidRPr="00911351">
        <w:rPr>
          <w:rFonts w:ascii="Palatino Linotype" w:hAnsi="Palatino Linotype"/>
        </w:rPr>
        <w:t xml:space="preserve"> Cuarto</w:t>
      </w:r>
      <w:r w:rsidR="001D67BC">
        <w:rPr>
          <w:rFonts w:ascii="Palatino Linotype" w:hAnsi="Palatino Linotype"/>
        </w:rPr>
        <w:t xml:space="preserve"> y Quinto</w:t>
      </w:r>
      <w:r w:rsidRPr="00911351">
        <w:rPr>
          <w:rFonts w:ascii="Palatino Linotype" w:hAnsi="Palatino Linotype"/>
        </w:rPr>
        <w:t>, haga entrega vía SAIMEX</w:t>
      </w:r>
      <w:r w:rsidR="00167335" w:rsidRPr="00911351">
        <w:rPr>
          <w:rFonts w:ascii="Palatino Linotype" w:hAnsi="Palatino Linotype"/>
        </w:rPr>
        <w:t>,</w:t>
      </w:r>
      <w:r w:rsidR="00BA1384">
        <w:rPr>
          <w:rFonts w:ascii="Palatino Linotype" w:hAnsi="Palatino Linotype"/>
        </w:rPr>
        <w:t xml:space="preserve"> en versión pública,</w:t>
      </w:r>
      <w:r w:rsidRPr="00911351">
        <w:rPr>
          <w:rFonts w:ascii="Palatino Linotype" w:hAnsi="Palatino Linotype"/>
        </w:rPr>
        <w:t xml:space="preserve"> </w:t>
      </w:r>
      <w:r w:rsidR="00697949">
        <w:rPr>
          <w:rFonts w:ascii="Palatino Linotype" w:hAnsi="Palatino Linotype"/>
        </w:rPr>
        <w:t>previa búsqueda exhaustiva y razonable</w:t>
      </w:r>
      <w:r w:rsidR="00E42102">
        <w:rPr>
          <w:rFonts w:ascii="Palatino Linotype" w:hAnsi="Palatino Linotype"/>
        </w:rPr>
        <w:t>,</w:t>
      </w:r>
      <w:r w:rsidRPr="00911351">
        <w:rPr>
          <w:rFonts w:ascii="Palatino Linotype" w:hAnsi="Palatino Linotype"/>
        </w:rPr>
        <w:t xml:space="preserve"> de lo</w:t>
      </w:r>
      <w:r w:rsidR="001D67BC">
        <w:rPr>
          <w:rFonts w:ascii="Palatino Linotype" w:hAnsi="Palatino Linotype"/>
        </w:rPr>
        <w:t>s documentos de los que se pueda advertir lo siguiente:</w:t>
      </w:r>
    </w:p>
    <w:p w14:paraId="5C3DD2F1" w14:textId="5D5C45EF" w:rsidR="00E42102" w:rsidRDefault="001D67BC" w:rsidP="00A7274C">
      <w:pPr>
        <w:pStyle w:val="Prrafodelista"/>
        <w:numPr>
          <w:ilvl w:val="0"/>
          <w:numId w:val="38"/>
        </w:numPr>
        <w:spacing w:before="240" w:after="240" w:line="360" w:lineRule="auto"/>
        <w:contextualSpacing/>
        <w:jc w:val="both"/>
        <w:rPr>
          <w:rFonts w:ascii="Palatino Linotype" w:hAnsi="Palatino Linotype" w:cs="Arial"/>
        </w:rPr>
      </w:pPr>
      <w:r>
        <w:rPr>
          <w:rFonts w:ascii="Palatino Linotype" w:hAnsi="Palatino Linotype" w:cs="Arial"/>
        </w:rPr>
        <w:t>Las direcciones y jefaturas con las que cuenta el Sistema Municipal para el Desarrollo Integral de la Familia de Cuautitlán Izcalli</w:t>
      </w:r>
      <w:r w:rsidR="00C4358E">
        <w:rPr>
          <w:rFonts w:ascii="Palatino Linotype" w:hAnsi="Palatino Linotype" w:cs="Arial"/>
        </w:rPr>
        <w:t xml:space="preserve"> actualizado al treinta de julio de dos mil dieciocho.</w:t>
      </w:r>
    </w:p>
    <w:p w14:paraId="5B616402" w14:textId="5D7379FE" w:rsidR="001D67BC" w:rsidRDefault="001D67BC" w:rsidP="00BA1384">
      <w:pPr>
        <w:pStyle w:val="Prrafodelista"/>
        <w:numPr>
          <w:ilvl w:val="0"/>
          <w:numId w:val="38"/>
        </w:numPr>
        <w:tabs>
          <w:tab w:val="left" w:pos="7655"/>
        </w:tabs>
        <w:spacing w:before="240" w:after="240" w:line="360" w:lineRule="auto"/>
        <w:contextualSpacing/>
        <w:jc w:val="both"/>
        <w:rPr>
          <w:rFonts w:ascii="Palatino Linotype" w:hAnsi="Palatino Linotype" w:cs="Arial"/>
        </w:rPr>
      </w:pPr>
      <w:r>
        <w:rPr>
          <w:rFonts w:ascii="Palatino Linotype" w:hAnsi="Palatino Linotype" w:cs="Arial"/>
        </w:rPr>
        <w:t>El nombre y sueldos de los directores y jefes de departamento</w:t>
      </w:r>
      <w:r w:rsidR="00C4358E">
        <w:rPr>
          <w:rFonts w:ascii="Palatino Linotype" w:hAnsi="Palatino Linotype" w:cs="Arial"/>
        </w:rPr>
        <w:t xml:space="preserve"> actualizado al treinta de julio de dos mil dieciocho</w:t>
      </w:r>
      <w:r>
        <w:rPr>
          <w:rFonts w:ascii="Palatino Linotype" w:hAnsi="Palatino Linotype" w:cs="Arial"/>
        </w:rPr>
        <w:t>.</w:t>
      </w:r>
    </w:p>
    <w:p w14:paraId="483F034B" w14:textId="79B18929" w:rsidR="00BA1384" w:rsidRPr="00BA1384" w:rsidRDefault="00BA1384" w:rsidP="00BA1384">
      <w:pPr>
        <w:tabs>
          <w:tab w:val="left" w:pos="7655"/>
        </w:tabs>
        <w:spacing w:before="240" w:after="240" w:line="360" w:lineRule="auto"/>
        <w:ind w:left="357"/>
        <w:jc w:val="both"/>
        <w:rPr>
          <w:rFonts w:ascii="Palatino Linotype" w:hAnsi="Palatino Linotype" w:cs="Arial"/>
        </w:rPr>
      </w:pPr>
      <w:r>
        <w:rPr>
          <w:rFonts w:ascii="Palatino Linotype" w:hAnsi="Palatino Linotype"/>
        </w:rPr>
        <w:t>Para la entrega en versión pública, se</w:t>
      </w:r>
      <w:r w:rsidRPr="00911351">
        <w:rPr>
          <w:rFonts w:ascii="Palatino Linotype" w:hAnsi="Palatino Linotype"/>
        </w:rPr>
        <w:t xml:space="preserve"> deberá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w:t>
      </w:r>
      <w:r>
        <w:rPr>
          <w:rFonts w:ascii="Palatino Linotype" w:hAnsi="Palatino Linotype"/>
        </w:rPr>
        <w:t xml:space="preserve"> y se pongan a disposición del</w:t>
      </w:r>
      <w:r w:rsidRPr="00911351">
        <w:rPr>
          <w:rFonts w:ascii="Palatino Linotype" w:hAnsi="Palatino Linotype"/>
        </w:rPr>
        <w:t xml:space="preserve"> recurrente, mismo que igualmente hará de</w:t>
      </w:r>
      <w:r>
        <w:rPr>
          <w:rFonts w:ascii="Palatino Linotype" w:hAnsi="Palatino Linotype"/>
        </w:rPr>
        <w:t xml:space="preserve"> su conocimiento</w:t>
      </w:r>
      <w:r w:rsidRPr="00911351">
        <w:rPr>
          <w:rFonts w:ascii="Palatino Linotype" w:hAnsi="Palatino Linotype"/>
        </w:rPr>
        <w:t>.</w:t>
      </w:r>
    </w:p>
    <w:p w14:paraId="1E95C372" w14:textId="39536B80" w:rsidR="0084720E" w:rsidRPr="00911351" w:rsidRDefault="0084720E" w:rsidP="0084720E">
      <w:pPr>
        <w:spacing w:before="240" w:after="240" w:line="360" w:lineRule="auto"/>
        <w:jc w:val="both"/>
        <w:rPr>
          <w:rFonts w:ascii="Palatino Linotype" w:hAnsi="Palatino Linotype" w:cs="Arial"/>
          <w:b/>
        </w:rPr>
      </w:pPr>
      <w:r w:rsidRPr="00911351">
        <w:rPr>
          <w:rFonts w:ascii="Palatino Linotype" w:hAnsi="Palatino Linotype" w:cs="Arial"/>
          <w:b/>
          <w:bCs/>
          <w:shd w:val="clear" w:color="auto" w:fill="FFFFFF"/>
        </w:rPr>
        <w:t>Tercero. Remítase</w:t>
      </w:r>
      <w:r w:rsidRPr="00911351">
        <w:rPr>
          <w:rStyle w:val="apple-converted-space"/>
          <w:rFonts w:ascii="Palatino Linotype" w:hAnsi="Palatino Linotype" w:cs="Arial"/>
          <w:b/>
          <w:bCs/>
          <w:i/>
          <w:iCs/>
          <w:shd w:val="clear" w:color="auto" w:fill="FFFFFF"/>
        </w:rPr>
        <w:t> </w:t>
      </w:r>
      <w:r w:rsidRPr="00911351">
        <w:rPr>
          <w:rFonts w:ascii="Palatino Linotype" w:hAnsi="Palatino Linotype"/>
          <w:shd w:val="clear" w:color="auto" w:fill="FFFFFF"/>
        </w:rPr>
        <w:t>al Responsable de la Unidad de Transparencia del</w:t>
      </w:r>
      <w:r w:rsidRPr="00911351">
        <w:rPr>
          <w:rStyle w:val="apple-converted-space"/>
          <w:rFonts w:ascii="Palatino Linotype" w:hAnsi="Palatino Linotype"/>
          <w:bCs/>
          <w:shd w:val="clear" w:color="auto" w:fill="FFFFFF"/>
        </w:rPr>
        <w:t> </w:t>
      </w:r>
      <w:r w:rsidRPr="00911351">
        <w:rPr>
          <w:rFonts w:ascii="Palatino Linotype" w:hAnsi="Palatino Linotype"/>
          <w:bCs/>
          <w:shd w:val="clear" w:color="auto" w:fill="FFFFFF"/>
        </w:rPr>
        <w:t>Sujeto Obligado</w:t>
      </w:r>
      <w:r w:rsidR="007C4CBF">
        <w:rPr>
          <w:rFonts w:ascii="Palatino Linotype" w:hAnsi="Palatino Linotype"/>
          <w:bCs/>
          <w:shd w:val="clear" w:color="auto" w:fill="FFFFFF"/>
        </w:rPr>
        <w:t xml:space="preserve"> la presente resolución</w:t>
      </w:r>
      <w:r w:rsidRPr="00911351">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6A93AC26" w14:textId="72A1FD40" w:rsidR="00B446DC" w:rsidRPr="00911351" w:rsidRDefault="005C6792" w:rsidP="00741118">
      <w:pPr>
        <w:spacing w:before="240" w:after="240" w:line="360" w:lineRule="auto"/>
        <w:jc w:val="both"/>
        <w:rPr>
          <w:rFonts w:ascii="Palatino Linotype" w:hAnsi="Palatino Linotype" w:cs="Arial"/>
        </w:rPr>
      </w:pPr>
      <w:r w:rsidRPr="00911351">
        <w:rPr>
          <w:rFonts w:ascii="Palatino Linotype" w:hAnsi="Palatino Linotype" w:cs="Arial"/>
          <w:b/>
        </w:rPr>
        <w:t>Cuarto</w:t>
      </w:r>
      <w:r w:rsidR="00741118" w:rsidRPr="00911351">
        <w:rPr>
          <w:rFonts w:ascii="Palatino Linotype" w:hAnsi="Palatino Linotype" w:cs="Arial"/>
          <w:b/>
        </w:rPr>
        <w:t>.  Hágase del conocimiento</w:t>
      </w:r>
      <w:r w:rsidR="00741118" w:rsidRPr="00911351">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76C90F4A" w14:textId="639C20A8" w:rsidR="00BA1384" w:rsidRDefault="00BA1384" w:rsidP="005F6F6F">
      <w:pPr>
        <w:spacing w:before="240" w:line="360" w:lineRule="auto"/>
        <w:jc w:val="both"/>
        <w:rPr>
          <w:rFonts w:ascii="Palatino Linotype" w:hAnsi="Palatino Linotype" w:cs="Arial"/>
        </w:rPr>
      </w:pPr>
      <w:r w:rsidRPr="00A22E55">
        <w:rPr>
          <w:rFonts w:ascii="Palatino Linotype" w:hAnsi="Palatino Linotype"/>
          <w:color w:val="000000"/>
        </w:rPr>
        <w:t xml:space="preserve">ASÍ LO RESUELVE, </w:t>
      </w:r>
      <w:r w:rsidRPr="005F6F6F">
        <w:rPr>
          <w:rFonts w:ascii="Palatino Linotype" w:hAnsi="Palatino Linotype"/>
          <w:color w:val="000000"/>
        </w:rPr>
        <w:t>POR UNANIMIDAD DE VOTOS, EL</w:t>
      </w:r>
      <w:r w:rsidRPr="00A22E55">
        <w:rPr>
          <w:rFonts w:ascii="Palatino Linotype" w:hAnsi="Palatino Linotype"/>
          <w:color w:val="000000"/>
        </w:rPr>
        <w:t xml:space="preserve"> PLENO DEL INSTITUTO DE TRANSPARENCIA, ACCESO A LA INFORMACIÓN PÚBLICA Y PROTECCIÓN DE DATOS PERSONALES DEL ESTADO DE MÉXICO Y MUNICIPIOS, CONFORMADO POR LOS</w:t>
      </w:r>
      <w:r>
        <w:rPr>
          <w:rFonts w:ascii="Palatino Linotype" w:hAnsi="Palatino Linotype"/>
          <w:color w:val="000000"/>
        </w:rPr>
        <w:t xml:space="preserve"> </w:t>
      </w:r>
      <w:r w:rsidRPr="00A22E55">
        <w:rPr>
          <w:rFonts w:ascii="Palatino Linotype" w:hAnsi="Palatino Linotype"/>
          <w:color w:val="000000"/>
        </w:rPr>
        <w:t>COMISIONADOS</w:t>
      </w:r>
      <w:r>
        <w:rPr>
          <w:rFonts w:ascii="Palatino Linotype" w:hAnsi="Palatino Linotype"/>
          <w:color w:val="000000"/>
        </w:rPr>
        <w:t xml:space="preserve"> </w:t>
      </w:r>
      <w:r w:rsidRPr="00A22E55">
        <w:rPr>
          <w:rFonts w:ascii="Palatino Linotype" w:hAnsi="Palatino Linotype"/>
          <w:color w:val="000000"/>
        </w:rPr>
        <w:t>ZULEMA MARTÍNEZ SÁNCHEZ; EVA ABAID YAPUR</w:t>
      </w:r>
      <w:r w:rsidR="005F6F6F">
        <w:rPr>
          <w:rFonts w:ascii="Palatino Linotype" w:hAnsi="Palatino Linotype"/>
          <w:color w:val="000000"/>
        </w:rPr>
        <w:t>, EMITIENDO OPINIÓN PARTICULAR</w:t>
      </w:r>
      <w:r w:rsidRPr="00A22E55">
        <w:rPr>
          <w:rFonts w:ascii="Palatino Linotype" w:hAnsi="Palatino Linotype"/>
          <w:color w:val="000000"/>
        </w:rPr>
        <w:t>;</w:t>
      </w:r>
      <w:r>
        <w:rPr>
          <w:rFonts w:ascii="Palatino Linotype" w:hAnsi="Palatino Linotype"/>
          <w:color w:val="000000"/>
        </w:rPr>
        <w:t xml:space="preserve"> JOSÉ GUADALUPE LUNA HERNÁNDEZ;</w:t>
      </w:r>
      <w:r w:rsidRPr="00EC64CE">
        <w:rPr>
          <w:rFonts w:ascii="Palatino Linotype" w:hAnsi="Palatino Linotype"/>
          <w:color w:val="000000"/>
        </w:rPr>
        <w:t xml:space="preserve"> </w:t>
      </w:r>
      <w:r w:rsidRPr="00A22E55">
        <w:rPr>
          <w:rFonts w:ascii="Palatino Linotype" w:hAnsi="Palatino Linotype"/>
          <w:color w:val="000000"/>
        </w:rPr>
        <w:t>JAVIER MARTÍNEZ CRUZ</w:t>
      </w:r>
      <w:r>
        <w:rPr>
          <w:rFonts w:ascii="Palatino Linotype" w:hAnsi="Palatino Linotype"/>
          <w:color w:val="000000"/>
        </w:rPr>
        <w:t xml:space="preserve"> Y LUIS GUSTAVO PARRA NORIEGA</w:t>
      </w:r>
      <w:r w:rsidRPr="00A22E55">
        <w:rPr>
          <w:rFonts w:ascii="Palatino Linotype" w:hAnsi="Palatino Linotype"/>
          <w:color w:val="000000"/>
        </w:rPr>
        <w:t xml:space="preserve">; EN LA </w:t>
      </w:r>
      <w:r>
        <w:rPr>
          <w:rFonts w:ascii="Palatino Linotype" w:hAnsi="Palatino Linotype"/>
          <w:color w:val="000000"/>
        </w:rPr>
        <w:t xml:space="preserve">TRIGÉSIMA OCTAVA </w:t>
      </w:r>
      <w:r w:rsidRPr="00A22E55">
        <w:rPr>
          <w:rFonts w:ascii="Palatino Linotype" w:hAnsi="Palatino Linotype"/>
          <w:color w:val="000000"/>
        </w:rPr>
        <w:t xml:space="preserve">SESIÓN ORDINARIA CELEBRADA EL </w:t>
      </w:r>
      <w:r>
        <w:rPr>
          <w:rFonts w:ascii="Palatino Linotype" w:hAnsi="Palatino Linotype"/>
          <w:color w:val="000000"/>
        </w:rPr>
        <w:t xml:space="preserve">DIECISIETE </w:t>
      </w:r>
      <w:r w:rsidRPr="00A22E55">
        <w:rPr>
          <w:rFonts w:ascii="Palatino Linotype" w:hAnsi="Palatino Linotype"/>
          <w:color w:val="000000"/>
        </w:rPr>
        <w:t xml:space="preserve">DE </w:t>
      </w:r>
      <w:r>
        <w:rPr>
          <w:rFonts w:ascii="Palatino Linotype" w:hAnsi="Palatino Linotype"/>
          <w:color w:val="000000"/>
        </w:rPr>
        <w:t xml:space="preserve">OCTUBRE </w:t>
      </w:r>
      <w:r w:rsidRPr="00A22E55">
        <w:rPr>
          <w:rFonts w:ascii="Palatino Linotype" w:hAnsi="Palatino Linotype"/>
          <w:color w:val="000000"/>
        </w:rPr>
        <w:t xml:space="preserve">DE DOS MIL </w:t>
      </w:r>
      <w:r>
        <w:rPr>
          <w:rFonts w:ascii="Palatino Linotype" w:hAnsi="Palatino Linotype"/>
          <w:color w:val="000000"/>
        </w:rPr>
        <w:t>DIECIOCHO, ANTE EL SECRETARIO TÉCNICO</w:t>
      </w:r>
      <w:r w:rsidRPr="00A22E55">
        <w:rPr>
          <w:rFonts w:ascii="Palatino Linotype" w:hAnsi="Palatino Linotype"/>
          <w:color w:val="000000"/>
        </w:rPr>
        <w:t xml:space="preserve"> DEL PLENO</w:t>
      </w:r>
      <w:r>
        <w:rPr>
          <w:rFonts w:ascii="Palatino Linotype" w:hAnsi="Palatino Linotype"/>
          <w:color w:val="000000"/>
        </w:rPr>
        <w:t xml:space="preserve"> ALEXIS TAPIA RAMÍREZ</w:t>
      </w:r>
      <w:r w:rsidRPr="00A22E55">
        <w:rPr>
          <w:rFonts w:ascii="Palatino Linotype" w:hAnsi="Palatino Linotype"/>
          <w:color w:val="000000"/>
        </w:rPr>
        <w:t>.</w:t>
      </w:r>
      <w:r w:rsidRPr="00AB0D6C">
        <w:rPr>
          <w:rFonts w:ascii="Palatino Linotype" w:hAnsi="Palatino Linotype" w:cs="Arial"/>
        </w:rPr>
        <w:t xml:space="preserve"> </w:t>
      </w:r>
    </w:p>
    <w:p w14:paraId="1A5C8538" w14:textId="77777777" w:rsidR="00BA1384" w:rsidRPr="00FB2549" w:rsidRDefault="00BA1384" w:rsidP="00BA1384">
      <w:pPr>
        <w:tabs>
          <w:tab w:val="left" w:pos="1970"/>
        </w:tabs>
        <w:rPr>
          <w:rFonts w:ascii="Palatino Linotype" w:hAnsi="Palatino Linotype"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BA1384" w14:paraId="0A52E385" w14:textId="77777777" w:rsidTr="006C60B1">
        <w:trPr>
          <w:trHeight w:val="1807"/>
        </w:trPr>
        <w:tc>
          <w:tcPr>
            <w:tcW w:w="8838" w:type="dxa"/>
            <w:gridSpan w:val="2"/>
            <w:vAlign w:val="center"/>
          </w:tcPr>
          <w:p w14:paraId="16F1D615" w14:textId="77777777" w:rsidR="00BA1384" w:rsidRPr="00BB6354" w:rsidRDefault="00BA1384" w:rsidP="006C60B1">
            <w:pPr>
              <w:jc w:val="center"/>
              <w:rPr>
                <w:rFonts w:ascii="Palatino Linotype" w:hAnsi="Palatino Linotype" w:cs="Arial"/>
                <w:b/>
              </w:rPr>
            </w:pPr>
            <w:r>
              <w:rPr>
                <w:rFonts w:ascii="Palatino Linotype" w:hAnsi="Palatino Linotype" w:cs="Arial"/>
                <w:b/>
              </w:rPr>
              <w:t>Zulema Martínez Sánchez</w:t>
            </w:r>
          </w:p>
          <w:p w14:paraId="56AEA531" w14:textId="77777777" w:rsidR="00BA1384" w:rsidRDefault="00BA1384" w:rsidP="006C60B1">
            <w:pPr>
              <w:jc w:val="center"/>
              <w:rPr>
                <w:rFonts w:ascii="Palatino Linotype" w:hAnsi="Palatino Linotype"/>
              </w:rPr>
            </w:pPr>
            <w:r>
              <w:rPr>
                <w:rFonts w:ascii="Palatino Linotype" w:hAnsi="Palatino Linotype"/>
              </w:rPr>
              <w:t>Comisionada Presidenta</w:t>
            </w:r>
          </w:p>
          <w:p w14:paraId="0504202C" w14:textId="7C2BF7C4" w:rsidR="00BA1384" w:rsidRDefault="00BA1384" w:rsidP="006C60B1">
            <w:pPr>
              <w:jc w:val="center"/>
              <w:rPr>
                <w:rFonts w:ascii="Palatino Linotype" w:hAnsi="Palatino Linotype"/>
              </w:rPr>
            </w:pPr>
          </w:p>
        </w:tc>
      </w:tr>
      <w:tr w:rsidR="00BA1384" w14:paraId="50629D0C" w14:textId="77777777" w:rsidTr="006C60B1">
        <w:trPr>
          <w:trHeight w:val="2156"/>
        </w:trPr>
        <w:tc>
          <w:tcPr>
            <w:tcW w:w="4419" w:type="dxa"/>
            <w:vAlign w:val="center"/>
          </w:tcPr>
          <w:p w14:paraId="28EF2D40" w14:textId="77777777" w:rsidR="00BA1384" w:rsidRDefault="00BA1384" w:rsidP="006C60B1">
            <w:pPr>
              <w:jc w:val="center"/>
              <w:rPr>
                <w:rFonts w:ascii="Palatino Linotype" w:hAnsi="Palatino Linotype"/>
                <w:b/>
              </w:rPr>
            </w:pPr>
          </w:p>
          <w:p w14:paraId="7AA7B21C" w14:textId="77777777" w:rsidR="00BA1384" w:rsidRDefault="00BA1384" w:rsidP="006C60B1">
            <w:pPr>
              <w:jc w:val="center"/>
              <w:rPr>
                <w:rFonts w:ascii="Palatino Linotype" w:hAnsi="Palatino Linotype"/>
                <w:b/>
              </w:rPr>
            </w:pPr>
          </w:p>
          <w:p w14:paraId="56ECA4E8" w14:textId="77777777" w:rsidR="00BA1384" w:rsidRPr="00AA69A4" w:rsidRDefault="00BA1384" w:rsidP="006C60B1">
            <w:pPr>
              <w:jc w:val="center"/>
              <w:rPr>
                <w:rFonts w:ascii="Palatino Linotype" w:hAnsi="Palatino Linotype"/>
                <w:b/>
              </w:rPr>
            </w:pPr>
            <w:r w:rsidRPr="00AA69A4">
              <w:rPr>
                <w:rFonts w:ascii="Palatino Linotype" w:hAnsi="Palatino Linotype"/>
                <w:b/>
              </w:rPr>
              <w:t>Eva Abaid Yapur</w:t>
            </w:r>
          </w:p>
          <w:p w14:paraId="4F7F2A2D" w14:textId="77777777" w:rsidR="00BA1384" w:rsidRDefault="00BA1384" w:rsidP="006C60B1">
            <w:pPr>
              <w:jc w:val="center"/>
              <w:rPr>
                <w:rFonts w:ascii="Palatino Linotype" w:hAnsi="Palatino Linotype"/>
              </w:rPr>
            </w:pPr>
            <w:r>
              <w:rPr>
                <w:rFonts w:ascii="Palatino Linotype" w:hAnsi="Palatino Linotype"/>
              </w:rPr>
              <w:t>Comisionada</w:t>
            </w:r>
          </w:p>
          <w:p w14:paraId="5C81EEA4" w14:textId="3DCD1F5A" w:rsidR="00BA1384" w:rsidRDefault="00BA1384" w:rsidP="006C60B1">
            <w:pPr>
              <w:jc w:val="center"/>
              <w:rPr>
                <w:rFonts w:ascii="Palatino Linotype" w:hAnsi="Palatino Linotype"/>
              </w:rPr>
            </w:pPr>
          </w:p>
          <w:p w14:paraId="7FACF1CD" w14:textId="77777777" w:rsidR="00BA1384" w:rsidRDefault="00BA1384" w:rsidP="006C60B1">
            <w:pPr>
              <w:jc w:val="center"/>
              <w:rPr>
                <w:rFonts w:ascii="Palatino Linotype" w:hAnsi="Palatino Linotype"/>
              </w:rPr>
            </w:pPr>
          </w:p>
        </w:tc>
        <w:tc>
          <w:tcPr>
            <w:tcW w:w="4419" w:type="dxa"/>
            <w:vAlign w:val="center"/>
          </w:tcPr>
          <w:p w14:paraId="28C538B7" w14:textId="77777777" w:rsidR="00BA1384" w:rsidRDefault="00BA1384" w:rsidP="006C60B1">
            <w:pPr>
              <w:jc w:val="center"/>
              <w:rPr>
                <w:rFonts w:ascii="Palatino Linotype" w:hAnsi="Palatino Linotype" w:cs="Arial"/>
                <w:b/>
              </w:rPr>
            </w:pPr>
          </w:p>
          <w:p w14:paraId="311D860B" w14:textId="77777777" w:rsidR="00BA1384" w:rsidRDefault="00BA1384" w:rsidP="006C60B1">
            <w:pPr>
              <w:jc w:val="center"/>
              <w:rPr>
                <w:rFonts w:ascii="Palatino Linotype" w:hAnsi="Palatino Linotype" w:cs="Arial"/>
                <w:b/>
              </w:rPr>
            </w:pPr>
          </w:p>
          <w:p w14:paraId="1871E182" w14:textId="77777777" w:rsidR="00BA1384" w:rsidRPr="00AA69A4" w:rsidRDefault="00BA1384" w:rsidP="006C60B1">
            <w:pPr>
              <w:jc w:val="center"/>
              <w:rPr>
                <w:rFonts w:ascii="Palatino Linotype" w:hAnsi="Palatino Linotype"/>
                <w:b/>
              </w:rPr>
            </w:pPr>
            <w:r>
              <w:rPr>
                <w:rFonts w:ascii="Palatino Linotype" w:hAnsi="Palatino Linotype" w:cs="Arial"/>
                <w:b/>
              </w:rPr>
              <w:t>José Guadalupe Luna Hernández</w:t>
            </w:r>
          </w:p>
          <w:p w14:paraId="63E4FA16" w14:textId="77777777" w:rsidR="00BA1384" w:rsidRDefault="00BA1384" w:rsidP="006C60B1">
            <w:pPr>
              <w:jc w:val="center"/>
              <w:rPr>
                <w:rFonts w:ascii="Palatino Linotype" w:hAnsi="Palatino Linotype"/>
              </w:rPr>
            </w:pPr>
            <w:r>
              <w:rPr>
                <w:rFonts w:ascii="Palatino Linotype" w:hAnsi="Palatino Linotype"/>
              </w:rPr>
              <w:t xml:space="preserve"> Comisionado</w:t>
            </w:r>
          </w:p>
          <w:p w14:paraId="625B113B" w14:textId="013890FF" w:rsidR="00BA1384" w:rsidRDefault="00BA1384" w:rsidP="006C60B1">
            <w:pPr>
              <w:jc w:val="center"/>
              <w:rPr>
                <w:rFonts w:ascii="Palatino Linotype" w:hAnsi="Palatino Linotype"/>
              </w:rPr>
            </w:pPr>
          </w:p>
          <w:p w14:paraId="5AB0EC35" w14:textId="77777777" w:rsidR="00BA1384" w:rsidRDefault="00BA1384" w:rsidP="006C60B1">
            <w:pPr>
              <w:jc w:val="center"/>
              <w:rPr>
                <w:rFonts w:ascii="Palatino Linotype" w:hAnsi="Palatino Linotype"/>
              </w:rPr>
            </w:pPr>
          </w:p>
        </w:tc>
      </w:tr>
      <w:tr w:rsidR="00BA1384" w14:paraId="51B436E2" w14:textId="77777777" w:rsidTr="006C60B1">
        <w:trPr>
          <w:trHeight w:val="2156"/>
        </w:trPr>
        <w:tc>
          <w:tcPr>
            <w:tcW w:w="4419" w:type="dxa"/>
            <w:vAlign w:val="center"/>
          </w:tcPr>
          <w:p w14:paraId="722FAF7F" w14:textId="77777777" w:rsidR="00BA1384" w:rsidRDefault="00BA1384" w:rsidP="006C60B1">
            <w:pPr>
              <w:jc w:val="center"/>
              <w:rPr>
                <w:rFonts w:ascii="Palatino Linotype" w:hAnsi="Palatino Linotype" w:cs="Arial"/>
                <w:b/>
              </w:rPr>
            </w:pPr>
          </w:p>
          <w:p w14:paraId="2A3B8026" w14:textId="77777777" w:rsidR="00BA1384" w:rsidRDefault="00BA1384" w:rsidP="006C60B1">
            <w:pPr>
              <w:jc w:val="center"/>
              <w:rPr>
                <w:rFonts w:ascii="Palatino Linotype" w:hAnsi="Palatino Linotype" w:cs="Arial"/>
                <w:b/>
              </w:rPr>
            </w:pPr>
          </w:p>
          <w:p w14:paraId="47B00D97" w14:textId="77777777" w:rsidR="00BA1384" w:rsidRDefault="00BA1384" w:rsidP="006C60B1">
            <w:pPr>
              <w:jc w:val="center"/>
              <w:rPr>
                <w:rFonts w:ascii="Palatino Linotype" w:hAnsi="Palatino Linotype" w:cs="Arial"/>
                <w:b/>
              </w:rPr>
            </w:pPr>
            <w:r>
              <w:rPr>
                <w:rFonts w:ascii="Palatino Linotype" w:hAnsi="Palatino Linotype" w:cs="Arial"/>
                <w:b/>
              </w:rPr>
              <w:t xml:space="preserve">Javier Martínez Cruz                               </w:t>
            </w:r>
          </w:p>
          <w:p w14:paraId="48064740" w14:textId="77777777" w:rsidR="00BA1384" w:rsidRDefault="00BA1384" w:rsidP="006C60B1">
            <w:pPr>
              <w:jc w:val="center"/>
              <w:rPr>
                <w:rFonts w:ascii="Palatino Linotype" w:hAnsi="Palatino Linotype" w:cs="Arial"/>
              </w:rPr>
            </w:pPr>
            <w:r>
              <w:rPr>
                <w:rFonts w:ascii="Palatino Linotype" w:hAnsi="Palatino Linotype" w:cs="Arial"/>
              </w:rPr>
              <w:t>Comisionado</w:t>
            </w:r>
          </w:p>
          <w:p w14:paraId="33E84395" w14:textId="721F3D2F" w:rsidR="00BA1384" w:rsidRDefault="00BA1384" w:rsidP="006C60B1">
            <w:pPr>
              <w:jc w:val="center"/>
              <w:rPr>
                <w:rFonts w:ascii="Palatino Linotype" w:hAnsi="Palatino Linotype"/>
                <w:b/>
              </w:rPr>
            </w:pPr>
          </w:p>
        </w:tc>
        <w:tc>
          <w:tcPr>
            <w:tcW w:w="4419" w:type="dxa"/>
            <w:vAlign w:val="center"/>
          </w:tcPr>
          <w:p w14:paraId="70758318" w14:textId="77777777" w:rsidR="00BA1384" w:rsidRDefault="00BA1384" w:rsidP="006C60B1">
            <w:pPr>
              <w:jc w:val="center"/>
              <w:rPr>
                <w:rFonts w:ascii="Palatino Linotype" w:hAnsi="Palatino Linotype" w:cs="Arial"/>
                <w:b/>
              </w:rPr>
            </w:pPr>
          </w:p>
          <w:p w14:paraId="673312FF" w14:textId="77777777" w:rsidR="00BA1384" w:rsidRDefault="00BA1384" w:rsidP="006C60B1">
            <w:pPr>
              <w:rPr>
                <w:rFonts w:ascii="Palatino Linotype" w:hAnsi="Palatino Linotype" w:cs="Arial"/>
              </w:rPr>
            </w:pPr>
          </w:p>
          <w:p w14:paraId="2D6CB467" w14:textId="77777777" w:rsidR="00BA1384" w:rsidRDefault="00BA1384" w:rsidP="006C60B1">
            <w:pPr>
              <w:jc w:val="center"/>
              <w:rPr>
                <w:rFonts w:ascii="Palatino Linotype" w:hAnsi="Palatino Linotype" w:cs="Arial"/>
                <w:b/>
              </w:rPr>
            </w:pPr>
          </w:p>
          <w:p w14:paraId="11ADF625" w14:textId="77777777" w:rsidR="00BA1384" w:rsidRDefault="00BA1384" w:rsidP="006C60B1">
            <w:pPr>
              <w:jc w:val="center"/>
              <w:rPr>
                <w:rFonts w:ascii="Palatino Linotype" w:hAnsi="Palatino Linotype" w:cs="Arial"/>
                <w:b/>
              </w:rPr>
            </w:pPr>
            <w:r>
              <w:rPr>
                <w:rFonts w:ascii="Palatino Linotype" w:hAnsi="Palatino Linotype" w:cs="Arial"/>
                <w:b/>
              </w:rPr>
              <w:t xml:space="preserve">Luis Gustavo Parra Noeriega                              </w:t>
            </w:r>
          </w:p>
          <w:p w14:paraId="59C897F8" w14:textId="77777777" w:rsidR="00BA1384" w:rsidRDefault="00BA1384" w:rsidP="006C60B1">
            <w:pPr>
              <w:jc w:val="center"/>
              <w:rPr>
                <w:rFonts w:ascii="Palatino Linotype" w:hAnsi="Palatino Linotype" w:cs="Arial"/>
              </w:rPr>
            </w:pPr>
            <w:r>
              <w:rPr>
                <w:rFonts w:ascii="Palatino Linotype" w:hAnsi="Palatino Linotype" w:cs="Arial"/>
              </w:rPr>
              <w:t xml:space="preserve">Comisionado  </w:t>
            </w:r>
          </w:p>
          <w:p w14:paraId="7F7AFD93" w14:textId="673D5471" w:rsidR="00BA1384" w:rsidRDefault="00BA1384" w:rsidP="006C60B1">
            <w:pPr>
              <w:jc w:val="center"/>
              <w:rPr>
                <w:rFonts w:ascii="Palatino Linotype" w:hAnsi="Palatino Linotype" w:cs="Arial"/>
              </w:rPr>
            </w:pPr>
          </w:p>
          <w:p w14:paraId="2C5EF39A" w14:textId="77777777" w:rsidR="00BA1384" w:rsidRPr="00927CB6" w:rsidRDefault="00BA1384" w:rsidP="006C60B1">
            <w:pPr>
              <w:rPr>
                <w:rFonts w:ascii="Palatino Linotype" w:hAnsi="Palatino Linotype" w:cs="Arial"/>
              </w:rPr>
            </w:pPr>
          </w:p>
        </w:tc>
      </w:tr>
      <w:tr w:rsidR="00BA1384" w14:paraId="30857E8D" w14:textId="77777777" w:rsidTr="006C60B1">
        <w:trPr>
          <w:trHeight w:val="1544"/>
        </w:trPr>
        <w:tc>
          <w:tcPr>
            <w:tcW w:w="8838" w:type="dxa"/>
            <w:gridSpan w:val="2"/>
            <w:vAlign w:val="center"/>
          </w:tcPr>
          <w:p w14:paraId="09AA5113" w14:textId="77777777" w:rsidR="00BA1384" w:rsidRDefault="00BA1384" w:rsidP="006C60B1">
            <w:pPr>
              <w:jc w:val="center"/>
              <w:rPr>
                <w:rFonts w:ascii="Palatino Linotype" w:hAnsi="Palatino Linotype" w:cs="Arial"/>
                <w:b/>
              </w:rPr>
            </w:pPr>
          </w:p>
          <w:p w14:paraId="65F4F8A0" w14:textId="77777777" w:rsidR="00BA1384" w:rsidRDefault="00BA1384" w:rsidP="006C60B1">
            <w:pPr>
              <w:ind w:left="708" w:hanging="708"/>
              <w:jc w:val="center"/>
              <w:rPr>
                <w:rFonts w:ascii="Palatino Linotype" w:hAnsi="Palatino Linotype" w:cs="Arial"/>
                <w:b/>
              </w:rPr>
            </w:pPr>
          </w:p>
          <w:p w14:paraId="20019B34" w14:textId="77777777" w:rsidR="00BA1384" w:rsidRPr="00AA69A4" w:rsidRDefault="00BA1384" w:rsidP="006C60B1">
            <w:pPr>
              <w:jc w:val="center"/>
              <w:rPr>
                <w:rFonts w:ascii="Palatino Linotype" w:hAnsi="Palatino Linotype"/>
                <w:b/>
              </w:rPr>
            </w:pPr>
            <w:r>
              <w:rPr>
                <w:rFonts w:ascii="Palatino Linotype" w:hAnsi="Palatino Linotype" w:cs="Arial"/>
                <w:b/>
              </w:rPr>
              <w:t>Alexis Tapia Ramírez</w:t>
            </w:r>
          </w:p>
          <w:p w14:paraId="78ABEB09" w14:textId="77777777" w:rsidR="00BA1384" w:rsidRDefault="00BA1384" w:rsidP="006C60B1">
            <w:pPr>
              <w:jc w:val="center"/>
              <w:rPr>
                <w:rFonts w:ascii="Palatino Linotype" w:hAnsi="Palatino Linotype"/>
              </w:rPr>
            </w:pPr>
            <w:r>
              <w:rPr>
                <w:rFonts w:ascii="Palatino Linotype" w:hAnsi="Palatino Linotype"/>
              </w:rPr>
              <w:t>Secretario Técnico del Pleno</w:t>
            </w:r>
          </w:p>
          <w:p w14:paraId="0F64FE89" w14:textId="36DD719B" w:rsidR="00BA1384" w:rsidRDefault="00BA1384" w:rsidP="00BA1384">
            <w:pPr>
              <w:jc w:val="center"/>
              <w:rPr>
                <w:rFonts w:ascii="Palatino Linotype" w:hAnsi="Palatino Linotype"/>
              </w:rPr>
            </w:pPr>
          </w:p>
        </w:tc>
      </w:tr>
    </w:tbl>
    <w:p w14:paraId="4DB91886" w14:textId="31B81B07" w:rsidR="000F27A3" w:rsidRPr="00911351" w:rsidRDefault="009E5A7D" w:rsidP="000F27A3">
      <w:pPr>
        <w:jc w:val="both"/>
        <w:rPr>
          <w:rFonts w:ascii="Palatino Linotype" w:hAnsi="Palatino Linotype" w:cs="Arial"/>
        </w:rPr>
      </w:pPr>
      <w:r w:rsidRPr="00911351">
        <w:rPr>
          <w:rFonts w:ascii="Palatino Linotype" w:hAnsi="Palatino Linotype" w:cs="Arial"/>
          <w:sz w:val="18"/>
          <w:szCs w:val="18"/>
        </w:rPr>
        <w:t xml:space="preserve">Esta hoja corresponde a la resolución de </w:t>
      </w:r>
      <w:r w:rsidR="00BA1384">
        <w:rPr>
          <w:rFonts w:ascii="Palatino Linotype" w:hAnsi="Palatino Linotype" w:cs="Arial"/>
          <w:sz w:val="18"/>
          <w:szCs w:val="18"/>
        </w:rPr>
        <w:t>diecisiete</w:t>
      </w:r>
      <w:r w:rsidRPr="00911351">
        <w:rPr>
          <w:rFonts w:ascii="Palatino Linotype" w:hAnsi="Palatino Linotype" w:cs="Arial"/>
          <w:sz w:val="18"/>
          <w:szCs w:val="18"/>
        </w:rPr>
        <w:t xml:space="preserve"> de </w:t>
      </w:r>
      <w:r w:rsidR="00BA1384">
        <w:rPr>
          <w:rFonts w:ascii="Palatino Linotype" w:hAnsi="Palatino Linotype" w:cs="Arial"/>
          <w:sz w:val="18"/>
          <w:szCs w:val="18"/>
        </w:rPr>
        <w:t>octubre</w:t>
      </w:r>
      <w:r w:rsidRPr="00911351">
        <w:rPr>
          <w:rFonts w:ascii="Palatino Linotype" w:hAnsi="Palatino Linotype" w:cs="Arial"/>
          <w:sz w:val="18"/>
          <w:szCs w:val="18"/>
        </w:rPr>
        <w:t xml:space="preserve"> de dos mil </w:t>
      </w:r>
      <w:r w:rsidR="00D242B1">
        <w:rPr>
          <w:rFonts w:ascii="Palatino Linotype" w:hAnsi="Palatino Linotype" w:cs="Arial"/>
          <w:sz w:val="18"/>
          <w:szCs w:val="18"/>
        </w:rPr>
        <w:t>dieciocho</w:t>
      </w:r>
      <w:r w:rsidRPr="00911351">
        <w:rPr>
          <w:rFonts w:ascii="Palatino Linotype" w:hAnsi="Palatino Linotype" w:cs="Arial"/>
          <w:sz w:val="18"/>
          <w:szCs w:val="18"/>
        </w:rPr>
        <w:t xml:space="preserve">, emitida en el recurso de revisión </w:t>
      </w:r>
      <w:r w:rsidR="00BA1384">
        <w:rPr>
          <w:rFonts w:ascii="Palatino Linotype" w:hAnsi="Palatino Linotype" w:cs="Arial"/>
          <w:b/>
          <w:bCs/>
          <w:sz w:val="18"/>
          <w:szCs w:val="18"/>
        </w:rPr>
        <w:t>03179</w:t>
      </w:r>
      <w:r w:rsidR="00EB4CA0">
        <w:rPr>
          <w:rFonts w:ascii="Palatino Linotype" w:hAnsi="Palatino Linotype" w:cs="Arial"/>
          <w:b/>
          <w:bCs/>
          <w:sz w:val="18"/>
          <w:szCs w:val="18"/>
        </w:rPr>
        <w:t>/INFOEM/IP/RR/2018</w:t>
      </w:r>
      <w:r w:rsidRPr="00911351">
        <w:rPr>
          <w:rFonts w:ascii="Palatino Linotype" w:hAnsi="Palatino Linotype" w:cs="Arial"/>
          <w:sz w:val="20"/>
        </w:rPr>
        <w:t>.</w:t>
      </w:r>
    </w:p>
    <w:sectPr w:rsidR="000F27A3" w:rsidRPr="00911351" w:rsidSect="005605F3">
      <w:headerReference w:type="default" r:id="rId13"/>
      <w:footerReference w:type="default" r:id="rId14"/>
      <w:headerReference w:type="first" r:id="rId15"/>
      <w:footerReference w:type="first" r:id="rId16"/>
      <w:pgSz w:w="12240" w:h="15840"/>
      <w:pgMar w:top="204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1845C" w14:textId="77777777" w:rsidR="0017554E" w:rsidRDefault="0017554E" w:rsidP="00C80F8C">
      <w:r>
        <w:separator/>
      </w:r>
    </w:p>
  </w:endnote>
  <w:endnote w:type="continuationSeparator" w:id="0">
    <w:p w14:paraId="440E29F7" w14:textId="77777777" w:rsidR="0017554E" w:rsidRDefault="0017554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057B62" w:rsidRDefault="00057B62"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42045">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42045">
      <w:rPr>
        <w:rFonts w:ascii="Arial" w:hAnsi="Arial" w:cs="Arial"/>
        <w:b/>
        <w:bCs/>
        <w:noProof/>
        <w:sz w:val="20"/>
        <w:szCs w:val="20"/>
      </w:rPr>
      <w:t>38</w:t>
    </w:r>
    <w:r>
      <w:rPr>
        <w:rFonts w:ascii="Arial" w:hAnsi="Arial" w:cs="Arial"/>
        <w:b/>
        <w:bCs/>
        <w:sz w:val="20"/>
        <w:szCs w:val="20"/>
      </w:rPr>
      <w:fldChar w:fldCharType="end"/>
    </w:r>
  </w:p>
  <w:p w14:paraId="1192A578" w14:textId="77777777" w:rsidR="00057B62" w:rsidRDefault="00057B62" w:rsidP="00935A0D">
    <w:pPr>
      <w:pStyle w:val="Piedepgina"/>
      <w:rPr>
        <w:rFonts w:ascii="Times New Roman" w:hAnsi="Times New Roman" w:cs="Times New Roman"/>
      </w:rPr>
    </w:pPr>
  </w:p>
  <w:p w14:paraId="14A770F8" w14:textId="77777777" w:rsidR="00057B62" w:rsidRDefault="00057B62"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057B62" w:rsidRDefault="00057B62"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65FE7">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65FE7">
      <w:rPr>
        <w:rFonts w:ascii="Arial" w:hAnsi="Arial" w:cs="Arial"/>
        <w:b/>
        <w:bCs/>
        <w:noProof/>
        <w:sz w:val="20"/>
        <w:szCs w:val="20"/>
      </w:rPr>
      <w:t>38</w:t>
    </w:r>
    <w:r>
      <w:rPr>
        <w:rFonts w:ascii="Arial" w:hAnsi="Arial" w:cs="Arial"/>
        <w:b/>
        <w:bCs/>
        <w:sz w:val="20"/>
        <w:szCs w:val="20"/>
      </w:rPr>
      <w:fldChar w:fldCharType="end"/>
    </w:r>
  </w:p>
  <w:p w14:paraId="5D98ABD5" w14:textId="77777777" w:rsidR="00057B62" w:rsidRDefault="00057B6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12E3B4" w14:textId="77777777" w:rsidR="0017554E" w:rsidRDefault="0017554E" w:rsidP="00C80F8C">
      <w:r>
        <w:separator/>
      </w:r>
    </w:p>
  </w:footnote>
  <w:footnote w:type="continuationSeparator" w:id="0">
    <w:p w14:paraId="33EE383A" w14:textId="77777777" w:rsidR="0017554E" w:rsidRDefault="0017554E" w:rsidP="00C80F8C">
      <w:r>
        <w:continuationSeparator/>
      </w:r>
    </w:p>
  </w:footnote>
  <w:footnote w:id="1">
    <w:p w14:paraId="4AB19F18" w14:textId="77777777" w:rsidR="00057B62" w:rsidRPr="00571B5A" w:rsidRDefault="00057B62" w:rsidP="00F75420">
      <w:pPr>
        <w:pStyle w:val="Textonotapie"/>
        <w:jc w:val="both"/>
        <w:rPr>
          <w:rFonts w:ascii="Palatino Linotype" w:hAnsi="Palatino Linotype"/>
          <w:sz w:val="18"/>
          <w:szCs w:val="18"/>
        </w:rPr>
      </w:pPr>
      <w:r>
        <w:rPr>
          <w:rStyle w:val="Refdenotaalpie"/>
        </w:rPr>
        <w:footnoteRef/>
      </w:r>
      <w:r>
        <w:t xml:space="preserve"> </w:t>
      </w:r>
      <w:r w:rsidRPr="00571B5A">
        <w:rPr>
          <w:rFonts w:ascii="Palatino Linotype" w:hAnsi="Palatino Linotype"/>
          <w:sz w:val="18"/>
          <w:szCs w:val="18"/>
        </w:rPr>
        <w:t>“Artículo 13. El Instituto, en el ámbito de sus atribuciones, deberá suplir cualquier deficiencia para garantizar el ejercicio del derecho de acceso a la información.”</w:t>
      </w:r>
    </w:p>
    <w:p w14:paraId="1B3139E8" w14:textId="77777777" w:rsidR="00057B62" w:rsidRPr="00571B5A" w:rsidRDefault="00057B62" w:rsidP="00F75420">
      <w:pPr>
        <w:pStyle w:val="Textonotapie"/>
        <w:jc w:val="both"/>
        <w:rPr>
          <w:rFonts w:ascii="Palatino Linotype" w:hAnsi="Palatino Linotype"/>
          <w:sz w:val="18"/>
          <w:szCs w:val="18"/>
        </w:rPr>
      </w:pPr>
      <w:r w:rsidRPr="00571B5A">
        <w:rPr>
          <w:rFonts w:ascii="Palatino Linotype" w:hAnsi="Palatino Linotype"/>
          <w:sz w:val="18"/>
          <w:szCs w:val="18"/>
        </w:rPr>
        <w:t>“Artículo 181. (…)</w:t>
      </w:r>
    </w:p>
    <w:p w14:paraId="1C4BDFBC" w14:textId="4A87391F" w:rsidR="00057B62" w:rsidRDefault="00057B62" w:rsidP="00F75420">
      <w:pPr>
        <w:pStyle w:val="Textonotapie"/>
      </w:pPr>
      <w:r w:rsidRPr="00571B5A">
        <w:rPr>
          <w:rFonts w:ascii="Palatino Linotype" w:hAnsi="Palatino Linotype"/>
          <w:sz w:val="18"/>
          <w:szCs w:val="18"/>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2">
    <w:p w14:paraId="520F6595" w14:textId="77777777" w:rsidR="00057B62" w:rsidRPr="008251F0" w:rsidRDefault="00057B62" w:rsidP="00057B62">
      <w:pPr>
        <w:pStyle w:val="Textonotapie"/>
        <w:jc w:val="both"/>
        <w:rPr>
          <w:rFonts w:ascii="Palatino Linotype" w:hAnsi="Palatino Linotype"/>
          <w:sz w:val="19"/>
          <w:szCs w:val="19"/>
        </w:rPr>
      </w:pPr>
      <w:r>
        <w:rPr>
          <w:rStyle w:val="Refdenotaalpie"/>
        </w:rPr>
        <w:footnoteRef/>
      </w:r>
      <w:r>
        <w:t xml:space="preserve"> </w:t>
      </w:r>
      <w:r w:rsidRPr="008251F0">
        <w:rPr>
          <w:rFonts w:ascii="Palatino Linotype" w:hAnsi="Palatino Linotype"/>
          <w:sz w:val="19"/>
          <w:szCs w:val="19"/>
        </w:rPr>
        <w:t>“Artículo 75. Es obligación de los sujetos obligados el poner a disposición de los particulares la información a que se refiere esta Ley a través de sus sitios de Internet y de la Plataforma Nacional.”</w:t>
      </w:r>
    </w:p>
    <w:p w14:paraId="33B8D647" w14:textId="77777777" w:rsidR="00057B62" w:rsidRPr="008251F0" w:rsidRDefault="00057B62" w:rsidP="00057B62">
      <w:pPr>
        <w:pStyle w:val="Textonotapie"/>
        <w:jc w:val="both"/>
        <w:rPr>
          <w:rFonts w:ascii="Palatino Linotype" w:hAnsi="Palatino Linotype"/>
          <w:sz w:val="19"/>
          <w:szCs w:val="19"/>
        </w:rPr>
      </w:pPr>
      <w:r w:rsidRPr="008251F0">
        <w:rPr>
          <w:rFonts w:ascii="Palatino Linotype" w:hAnsi="Palatino Linotype"/>
          <w:sz w:val="19"/>
          <w:szCs w:val="19"/>
        </w:rPr>
        <w:t>“Artículo 2. Son objetivos de esta Ley: (…) XXXI. Plataforma Nacional: La Plataforma electrónica que permite cumplir con los procedimientos, obligaciones y disposiciones señaladas en la presente Ley y la Ley General…”</w:t>
      </w:r>
    </w:p>
    <w:p w14:paraId="550130C4" w14:textId="77777777" w:rsidR="00057B62" w:rsidRPr="008251F0" w:rsidRDefault="00057B62" w:rsidP="00057B62">
      <w:pPr>
        <w:pStyle w:val="Textonotapie"/>
        <w:jc w:val="both"/>
        <w:rPr>
          <w:rFonts w:ascii="Palatino Linotype" w:hAnsi="Palatino Linotype"/>
          <w:sz w:val="19"/>
          <w:szCs w:val="19"/>
        </w:rPr>
      </w:pPr>
      <w:r w:rsidRPr="008251F0">
        <w:rPr>
          <w:rFonts w:ascii="Palatino Linotype" w:hAnsi="Palatino Linotype"/>
          <w:sz w:val="19"/>
          <w:szCs w:val="19"/>
        </w:rPr>
        <w:t xml:space="preserve">“Artículo 76. La publicación de la información derivada de las obligaciones de transparencia a que se refiere esta Ley, deberá realizarse conforme a los criterios establecidos por la misma, además de observar los lineamientos técnicos que emita el Sistema Nacional respecto a los formatos de publicación de la información para asegurar que la información sea veraz, confiable, oportuna, congruente, integral, actualizada, accesible, comprensible y verificable. </w:t>
      </w:r>
    </w:p>
    <w:p w14:paraId="29B8BA47" w14:textId="77777777" w:rsidR="00057B62" w:rsidRDefault="00057B62" w:rsidP="00057B62">
      <w:pPr>
        <w:pStyle w:val="Textonotapie"/>
        <w:jc w:val="both"/>
      </w:pPr>
      <w:r w:rsidRPr="008251F0">
        <w:rPr>
          <w:rFonts w:ascii="Palatino Linotype" w:hAnsi="Palatino Linotype"/>
          <w:sz w:val="19"/>
          <w:szCs w:val="19"/>
        </w:rPr>
        <w:t>La publicación de la información derivada de las obligaciones de transparencia deberá sujetarse a los lineamientos para la homologación en la presentación de la información a la que hace referencia este Título por parte de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953" w:type="dxa"/>
      <w:tblInd w:w="2977" w:type="dxa"/>
      <w:tblLayout w:type="fixed"/>
      <w:tblLook w:val="04A0" w:firstRow="1" w:lastRow="0" w:firstColumn="1" w:lastColumn="0" w:noHBand="0" w:noVBand="1"/>
    </w:tblPr>
    <w:tblGrid>
      <w:gridCol w:w="2551"/>
      <w:gridCol w:w="3402"/>
    </w:tblGrid>
    <w:tr w:rsidR="00057B62" w14:paraId="6B4E3B81" w14:textId="77777777" w:rsidTr="00112907">
      <w:tc>
        <w:tcPr>
          <w:tcW w:w="2551" w:type="dxa"/>
          <w:vAlign w:val="center"/>
          <w:hideMark/>
        </w:tcPr>
        <w:p w14:paraId="0ABBC6C0" w14:textId="77777777" w:rsidR="00057B62" w:rsidRDefault="00057B62"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402" w:type="dxa"/>
          <w:vAlign w:val="center"/>
          <w:hideMark/>
        </w:tcPr>
        <w:p w14:paraId="60C471CA" w14:textId="0E15A586" w:rsidR="00057B62" w:rsidRDefault="00057B62" w:rsidP="002974A7">
          <w:pPr>
            <w:jc w:val="both"/>
            <w:rPr>
              <w:rFonts w:ascii="Palatino Linotype" w:hAnsi="Palatino Linotype"/>
              <w:b/>
              <w:sz w:val="22"/>
              <w:szCs w:val="22"/>
              <w:lang w:val="es-ES_tradnl"/>
            </w:rPr>
          </w:pPr>
          <w:r>
            <w:rPr>
              <w:rFonts w:ascii="Palatino Linotype" w:hAnsi="Palatino Linotype"/>
              <w:b/>
              <w:sz w:val="22"/>
              <w:szCs w:val="22"/>
              <w:lang w:val="es-ES_tradnl"/>
            </w:rPr>
            <w:t>03179/INFOEM/IP/RR/2018</w:t>
          </w:r>
        </w:p>
      </w:tc>
    </w:tr>
    <w:tr w:rsidR="00057B62" w14:paraId="31CB780F" w14:textId="77777777" w:rsidTr="00112907">
      <w:trPr>
        <w:trHeight w:val="228"/>
      </w:trPr>
      <w:tc>
        <w:tcPr>
          <w:tcW w:w="2551" w:type="dxa"/>
          <w:vAlign w:val="center"/>
          <w:hideMark/>
        </w:tcPr>
        <w:p w14:paraId="4F49CB4A" w14:textId="77777777" w:rsidR="00057B62" w:rsidRDefault="00057B62"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402" w:type="dxa"/>
          <w:vAlign w:val="center"/>
          <w:hideMark/>
        </w:tcPr>
        <w:p w14:paraId="5D08B318" w14:textId="7A9EB052" w:rsidR="00057B62" w:rsidRDefault="00057B62" w:rsidP="00112907">
          <w:pPr>
            <w:jc w:val="both"/>
            <w:rPr>
              <w:rFonts w:ascii="Palatino Linotype" w:hAnsi="Palatino Linotype"/>
              <w:b/>
              <w:sz w:val="22"/>
              <w:szCs w:val="22"/>
              <w:lang w:val="es-ES_tradnl"/>
            </w:rPr>
          </w:pPr>
          <w:r>
            <w:rPr>
              <w:rFonts w:ascii="Palatino Linotype" w:hAnsi="Palatino Linotype"/>
              <w:b/>
              <w:sz w:val="22"/>
              <w:szCs w:val="22"/>
              <w:lang w:val="es-ES_tradnl"/>
            </w:rPr>
            <w:t>Sistema Municipal para el Desarrollo Integral de la Familia de Cuautitlán Izcalli</w:t>
          </w:r>
        </w:p>
      </w:tc>
    </w:tr>
    <w:tr w:rsidR="00057B62" w14:paraId="69050F56" w14:textId="77777777" w:rsidTr="00112907">
      <w:tc>
        <w:tcPr>
          <w:tcW w:w="2551" w:type="dxa"/>
          <w:vAlign w:val="center"/>
          <w:hideMark/>
        </w:tcPr>
        <w:p w14:paraId="65C9B735" w14:textId="3CB772C2" w:rsidR="00057B62" w:rsidRDefault="00057B62"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402" w:type="dxa"/>
          <w:vAlign w:val="center"/>
          <w:hideMark/>
        </w:tcPr>
        <w:p w14:paraId="06864B57" w14:textId="21CAEFF5" w:rsidR="00057B62" w:rsidRDefault="00057B62"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5997377F" w:rsidR="00057B62" w:rsidRDefault="00057B62"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19661247" w:rsidR="00057B62" w:rsidRDefault="00057B62" w:rsidP="00C47D1B">
    <w:pPr>
      <w:pStyle w:val="Encabezado"/>
      <w:jc w:val="both"/>
    </w:pPr>
    <w:r>
      <w:t xml:space="preserve">                                  </w:t>
    </w:r>
  </w:p>
  <w:tbl>
    <w:tblPr>
      <w:tblW w:w="5670" w:type="dxa"/>
      <w:tblInd w:w="3119" w:type="dxa"/>
      <w:tblLayout w:type="fixed"/>
      <w:tblLook w:val="04A0" w:firstRow="1" w:lastRow="0" w:firstColumn="1" w:lastColumn="0" w:noHBand="0" w:noVBand="1"/>
    </w:tblPr>
    <w:tblGrid>
      <w:gridCol w:w="2551"/>
      <w:gridCol w:w="3119"/>
    </w:tblGrid>
    <w:tr w:rsidR="00057B62" w14:paraId="477E149B" w14:textId="77777777" w:rsidTr="00BB2AB6">
      <w:tc>
        <w:tcPr>
          <w:tcW w:w="2551" w:type="dxa"/>
          <w:vAlign w:val="center"/>
          <w:hideMark/>
        </w:tcPr>
        <w:p w14:paraId="5C0586E4" w14:textId="77777777" w:rsidR="00057B62" w:rsidRDefault="00057B62"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14:paraId="5B14C95E" w14:textId="789DD333" w:rsidR="00057B62" w:rsidRDefault="00057B62" w:rsidP="000307C5">
          <w:pPr>
            <w:jc w:val="both"/>
            <w:rPr>
              <w:rFonts w:ascii="Palatino Linotype" w:hAnsi="Palatino Linotype"/>
              <w:b/>
              <w:sz w:val="22"/>
              <w:szCs w:val="22"/>
              <w:lang w:val="es-ES_tradnl"/>
            </w:rPr>
          </w:pPr>
          <w:r>
            <w:rPr>
              <w:rFonts w:ascii="Palatino Linotype" w:hAnsi="Palatino Linotype"/>
              <w:b/>
              <w:sz w:val="22"/>
              <w:szCs w:val="22"/>
              <w:lang w:val="es-ES_tradnl"/>
            </w:rPr>
            <w:t xml:space="preserve">03179/INFOEM/IP/RR/2018 </w:t>
          </w:r>
        </w:p>
      </w:tc>
    </w:tr>
    <w:tr w:rsidR="00057B62" w14:paraId="5B5BE21C" w14:textId="77777777" w:rsidTr="00BB2AB6">
      <w:tc>
        <w:tcPr>
          <w:tcW w:w="2551" w:type="dxa"/>
          <w:vAlign w:val="center"/>
          <w:hideMark/>
        </w:tcPr>
        <w:p w14:paraId="4AE96902" w14:textId="77777777" w:rsidR="00057B62" w:rsidRDefault="00057B62"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119" w:type="dxa"/>
          <w:vAlign w:val="center"/>
          <w:hideMark/>
        </w:tcPr>
        <w:p w14:paraId="776E3E60" w14:textId="065D72CD" w:rsidR="00057B62" w:rsidRDefault="007C0B88" w:rsidP="007C0B88">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Xxxxxxxx Xxxxxxx Xxxxxxx </w:t>
          </w:r>
        </w:p>
      </w:tc>
    </w:tr>
    <w:tr w:rsidR="00057B62" w14:paraId="22601A11" w14:textId="77777777" w:rsidTr="00BB2AB6">
      <w:trPr>
        <w:trHeight w:val="228"/>
      </w:trPr>
      <w:tc>
        <w:tcPr>
          <w:tcW w:w="2551" w:type="dxa"/>
          <w:vAlign w:val="center"/>
          <w:hideMark/>
        </w:tcPr>
        <w:p w14:paraId="6EFE221D" w14:textId="77777777" w:rsidR="00057B62" w:rsidRDefault="00057B62"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119" w:type="dxa"/>
          <w:vAlign w:val="center"/>
          <w:hideMark/>
        </w:tcPr>
        <w:p w14:paraId="266F997D" w14:textId="475A4503" w:rsidR="00057B62" w:rsidRDefault="00057B62" w:rsidP="000307C5">
          <w:pPr>
            <w:jc w:val="both"/>
            <w:rPr>
              <w:rFonts w:ascii="Palatino Linotype" w:hAnsi="Palatino Linotype"/>
              <w:b/>
              <w:sz w:val="22"/>
              <w:szCs w:val="22"/>
              <w:lang w:val="es-ES_tradnl"/>
            </w:rPr>
          </w:pPr>
          <w:r>
            <w:rPr>
              <w:rFonts w:ascii="Palatino Linotype" w:hAnsi="Palatino Linotype"/>
              <w:b/>
              <w:sz w:val="22"/>
              <w:szCs w:val="22"/>
              <w:lang w:val="es-ES_tradnl"/>
            </w:rPr>
            <w:t xml:space="preserve">Sistema Municipal para el Desarrollo Integral de la Familia de Cuautitlán Izcalli </w:t>
          </w:r>
        </w:p>
      </w:tc>
    </w:tr>
    <w:tr w:rsidR="00057B62" w14:paraId="2D6C630E" w14:textId="77777777" w:rsidTr="00BB2AB6">
      <w:tc>
        <w:tcPr>
          <w:tcW w:w="2551" w:type="dxa"/>
          <w:vAlign w:val="center"/>
          <w:hideMark/>
        </w:tcPr>
        <w:p w14:paraId="5BD4C6DB" w14:textId="656677ED" w:rsidR="00057B62" w:rsidRDefault="00057B62"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119" w:type="dxa"/>
          <w:vAlign w:val="center"/>
          <w:hideMark/>
        </w:tcPr>
        <w:p w14:paraId="0CDDA0BE" w14:textId="7378CBC0" w:rsidR="00057B62" w:rsidRDefault="00057B62"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057B62" w:rsidRDefault="00057B62"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6513A"/>
    <w:multiLevelType w:val="hybridMultilevel"/>
    <w:tmpl w:val="233C17A6"/>
    <w:lvl w:ilvl="0" w:tplc="8FFADB8C">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
    <w:nsid w:val="0C390A07"/>
    <w:multiLevelType w:val="hybridMultilevel"/>
    <w:tmpl w:val="E3FE2F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C484FA0"/>
    <w:multiLevelType w:val="hybridMultilevel"/>
    <w:tmpl w:val="E5FCAA3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1DA1CF8"/>
    <w:multiLevelType w:val="hybridMultilevel"/>
    <w:tmpl w:val="6F1887EC"/>
    <w:lvl w:ilvl="0" w:tplc="02CEF1EE">
      <w:start w:val="1"/>
      <w:numFmt w:val="upperRoman"/>
      <w:suff w:val="space"/>
      <w:lvlText w:val="%1."/>
      <w:lvlJc w:val="right"/>
      <w:pPr>
        <w:ind w:left="1637" w:hanging="360"/>
      </w:pPr>
      <w:rPr>
        <w:b w:val="0"/>
      </w:rPr>
    </w:lvl>
    <w:lvl w:ilvl="1" w:tplc="080A0019">
      <w:start w:val="1"/>
      <w:numFmt w:val="decimal"/>
      <w:lvlText w:val="%2."/>
      <w:lvlJc w:val="left"/>
      <w:pPr>
        <w:tabs>
          <w:tab w:val="num" w:pos="1506"/>
        </w:tabs>
        <w:ind w:left="1506" w:hanging="360"/>
      </w:pPr>
    </w:lvl>
    <w:lvl w:ilvl="2" w:tplc="080A001B">
      <w:start w:val="1"/>
      <w:numFmt w:val="decimal"/>
      <w:lvlText w:val="%3."/>
      <w:lvlJc w:val="left"/>
      <w:pPr>
        <w:tabs>
          <w:tab w:val="num" w:pos="2226"/>
        </w:tabs>
        <w:ind w:left="2226" w:hanging="360"/>
      </w:pPr>
    </w:lvl>
    <w:lvl w:ilvl="3" w:tplc="080A000F">
      <w:start w:val="1"/>
      <w:numFmt w:val="decimal"/>
      <w:lvlText w:val="%4."/>
      <w:lvlJc w:val="left"/>
      <w:pPr>
        <w:tabs>
          <w:tab w:val="num" w:pos="2946"/>
        </w:tabs>
        <w:ind w:left="2946" w:hanging="360"/>
      </w:pPr>
    </w:lvl>
    <w:lvl w:ilvl="4" w:tplc="080A0019">
      <w:start w:val="1"/>
      <w:numFmt w:val="decimal"/>
      <w:lvlText w:val="%5."/>
      <w:lvlJc w:val="left"/>
      <w:pPr>
        <w:tabs>
          <w:tab w:val="num" w:pos="3666"/>
        </w:tabs>
        <w:ind w:left="3666" w:hanging="360"/>
      </w:pPr>
    </w:lvl>
    <w:lvl w:ilvl="5" w:tplc="080A001B">
      <w:start w:val="1"/>
      <w:numFmt w:val="decimal"/>
      <w:lvlText w:val="%6."/>
      <w:lvlJc w:val="left"/>
      <w:pPr>
        <w:tabs>
          <w:tab w:val="num" w:pos="4386"/>
        </w:tabs>
        <w:ind w:left="4386" w:hanging="360"/>
      </w:pPr>
    </w:lvl>
    <w:lvl w:ilvl="6" w:tplc="080A000F">
      <w:start w:val="1"/>
      <w:numFmt w:val="decimal"/>
      <w:lvlText w:val="%7."/>
      <w:lvlJc w:val="left"/>
      <w:pPr>
        <w:tabs>
          <w:tab w:val="num" w:pos="5106"/>
        </w:tabs>
        <w:ind w:left="5106" w:hanging="360"/>
      </w:pPr>
    </w:lvl>
    <w:lvl w:ilvl="7" w:tplc="080A0019">
      <w:start w:val="1"/>
      <w:numFmt w:val="decimal"/>
      <w:lvlText w:val="%8."/>
      <w:lvlJc w:val="left"/>
      <w:pPr>
        <w:tabs>
          <w:tab w:val="num" w:pos="5826"/>
        </w:tabs>
        <w:ind w:left="5826" w:hanging="360"/>
      </w:pPr>
    </w:lvl>
    <w:lvl w:ilvl="8" w:tplc="080A001B">
      <w:start w:val="1"/>
      <w:numFmt w:val="decimal"/>
      <w:lvlText w:val="%9."/>
      <w:lvlJc w:val="left"/>
      <w:pPr>
        <w:tabs>
          <w:tab w:val="num" w:pos="6546"/>
        </w:tabs>
        <w:ind w:left="6546" w:hanging="360"/>
      </w:pPr>
    </w:lvl>
  </w:abstractNum>
  <w:abstractNum w:abstractNumId="4">
    <w:nsid w:val="11E3663B"/>
    <w:multiLevelType w:val="hybridMultilevel"/>
    <w:tmpl w:val="7B18D52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5">
    <w:nsid w:val="16EE52D3"/>
    <w:multiLevelType w:val="hybridMultilevel"/>
    <w:tmpl w:val="A6AED0A2"/>
    <w:lvl w:ilvl="0" w:tplc="84984BE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E78123A"/>
    <w:multiLevelType w:val="hybridMultilevel"/>
    <w:tmpl w:val="DBE6C618"/>
    <w:lvl w:ilvl="0" w:tplc="080A0001">
      <w:start w:val="1"/>
      <w:numFmt w:val="bullet"/>
      <w:lvlText w:val=""/>
      <w:lvlJc w:val="left"/>
      <w:pPr>
        <w:ind w:left="782" w:hanging="360"/>
      </w:pPr>
      <w:rPr>
        <w:rFonts w:ascii="Symbol" w:hAnsi="Symbol" w:hint="default"/>
      </w:rPr>
    </w:lvl>
    <w:lvl w:ilvl="1" w:tplc="080A0003" w:tentative="1">
      <w:start w:val="1"/>
      <w:numFmt w:val="bullet"/>
      <w:lvlText w:val="o"/>
      <w:lvlJc w:val="left"/>
      <w:pPr>
        <w:ind w:left="1502" w:hanging="360"/>
      </w:pPr>
      <w:rPr>
        <w:rFonts w:ascii="Courier New" w:hAnsi="Courier New" w:cs="Courier New" w:hint="default"/>
      </w:rPr>
    </w:lvl>
    <w:lvl w:ilvl="2" w:tplc="080A0005" w:tentative="1">
      <w:start w:val="1"/>
      <w:numFmt w:val="bullet"/>
      <w:lvlText w:val=""/>
      <w:lvlJc w:val="left"/>
      <w:pPr>
        <w:ind w:left="2222" w:hanging="360"/>
      </w:pPr>
      <w:rPr>
        <w:rFonts w:ascii="Wingdings" w:hAnsi="Wingdings" w:hint="default"/>
      </w:rPr>
    </w:lvl>
    <w:lvl w:ilvl="3" w:tplc="080A0001" w:tentative="1">
      <w:start w:val="1"/>
      <w:numFmt w:val="bullet"/>
      <w:lvlText w:val=""/>
      <w:lvlJc w:val="left"/>
      <w:pPr>
        <w:ind w:left="2942" w:hanging="360"/>
      </w:pPr>
      <w:rPr>
        <w:rFonts w:ascii="Symbol" w:hAnsi="Symbol" w:hint="default"/>
      </w:rPr>
    </w:lvl>
    <w:lvl w:ilvl="4" w:tplc="080A0003" w:tentative="1">
      <w:start w:val="1"/>
      <w:numFmt w:val="bullet"/>
      <w:lvlText w:val="o"/>
      <w:lvlJc w:val="left"/>
      <w:pPr>
        <w:ind w:left="3662" w:hanging="360"/>
      </w:pPr>
      <w:rPr>
        <w:rFonts w:ascii="Courier New" w:hAnsi="Courier New" w:cs="Courier New" w:hint="default"/>
      </w:rPr>
    </w:lvl>
    <w:lvl w:ilvl="5" w:tplc="080A0005" w:tentative="1">
      <w:start w:val="1"/>
      <w:numFmt w:val="bullet"/>
      <w:lvlText w:val=""/>
      <w:lvlJc w:val="left"/>
      <w:pPr>
        <w:ind w:left="4382" w:hanging="360"/>
      </w:pPr>
      <w:rPr>
        <w:rFonts w:ascii="Wingdings" w:hAnsi="Wingdings" w:hint="default"/>
      </w:rPr>
    </w:lvl>
    <w:lvl w:ilvl="6" w:tplc="080A0001" w:tentative="1">
      <w:start w:val="1"/>
      <w:numFmt w:val="bullet"/>
      <w:lvlText w:val=""/>
      <w:lvlJc w:val="left"/>
      <w:pPr>
        <w:ind w:left="5102" w:hanging="360"/>
      </w:pPr>
      <w:rPr>
        <w:rFonts w:ascii="Symbol" w:hAnsi="Symbol" w:hint="default"/>
      </w:rPr>
    </w:lvl>
    <w:lvl w:ilvl="7" w:tplc="080A0003" w:tentative="1">
      <w:start w:val="1"/>
      <w:numFmt w:val="bullet"/>
      <w:lvlText w:val="o"/>
      <w:lvlJc w:val="left"/>
      <w:pPr>
        <w:ind w:left="5822" w:hanging="360"/>
      </w:pPr>
      <w:rPr>
        <w:rFonts w:ascii="Courier New" w:hAnsi="Courier New" w:cs="Courier New" w:hint="default"/>
      </w:rPr>
    </w:lvl>
    <w:lvl w:ilvl="8" w:tplc="080A0005" w:tentative="1">
      <w:start w:val="1"/>
      <w:numFmt w:val="bullet"/>
      <w:lvlText w:val=""/>
      <w:lvlJc w:val="left"/>
      <w:pPr>
        <w:ind w:left="6542" w:hanging="360"/>
      </w:pPr>
      <w:rPr>
        <w:rFonts w:ascii="Wingdings" w:hAnsi="Wingdings" w:hint="default"/>
      </w:rPr>
    </w:lvl>
  </w:abstractNum>
  <w:abstractNum w:abstractNumId="7">
    <w:nsid w:val="229F55EA"/>
    <w:multiLevelType w:val="hybridMultilevel"/>
    <w:tmpl w:val="A0509ED2"/>
    <w:lvl w:ilvl="0" w:tplc="A2587F6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51E307D"/>
    <w:multiLevelType w:val="hybridMultilevel"/>
    <w:tmpl w:val="B26C754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2AFB0B94"/>
    <w:multiLevelType w:val="hybridMultilevel"/>
    <w:tmpl w:val="285E1BAA"/>
    <w:lvl w:ilvl="0" w:tplc="770C63C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05E4C98"/>
    <w:multiLevelType w:val="hybridMultilevel"/>
    <w:tmpl w:val="47B44E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1CC0E54"/>
    <w:multiLevelType w:val="multilevel"/>
    <w:tmpl w:val="C16E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1F1118"/>
    <w:multiLevelType w:val="hybridMultilevel"/>
    <w:tmpl w:val="08202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670153D"/>
    <w:multiLevelType w:val="hybridMultilevel"/>
    <w:tmpl w:val="E8B27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nsid w:val="3997180B"/>
    <w:multiLevelType w:val="hybridMultilevel"/>
    <w:tmpl w:val="47B44E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3A37DC6"/>
    <w:multiLevelType w:val="hybridMultilevel"/>
    <w:tmpl w:val="D8D04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44F3E85"/>
    <w:multiLevelType w:val="hybridMultilevel"/>
    <w:tmpl w:val="E70C552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nsid w:val="45D6643C"/>
    <w:multiLevelType w:val="hybridMultilevel"/>
    <w:tmpl w:val="C2C486B8"/>
    <w:lvl w:ilvl="0" w:tplc="080A0017">
      <w:start w:val="1"/>
      <w:numFmt w:val="lowerLetter"/>
      <w:lvlText w:val="%1)"/>
      <w:lvlJc w:val="left"/>
      <w:pPr>
        <w:ind w:left="720" w:hanging="360"/>
      </w:pPr>
      <w:rPr>
        <w:rFonts w:ascii="Times New Roman" w:hAnsi="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62E196E"/>
    <w:multiLevelType w:val="hybridMultilevel"/>
    <w:tmpl w:val="6E983C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73211CD"/>
    <w:multiLevelType w:val="hybridMultilevel"/>
    <w:tmpl w:val="C040F6B8"/>
    <w:lvl w:ilvl="0" w:tplc="5ECAE1D8">
      <w:start w:val="1"/>
      <w:numFmt w:val="decimal"/>
      <w:lvlText w:val="%1."/>
      <w:lvlJc w:val="left"/>
      <w:pPr>
        <w:ind w:left="720" w:hanging="360"/>
      </w:pPr>
      <w:rPr>
        <w:rFonts w:eastAsia="Arial Unicode M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47356D36"/>
    <w:multiLevelType w:val="multilevel"/>
    <w:tmpl w:val="09FE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857083"/>
    <w:multiLevelType w:val="hybridMultilevel"/>
    <w:tmpl w:val="13783B84"/>
    <w:lvl w:ilvl="0" w:tplc="66B25A14">
      <w:start w:val="1"/>
      <w:numFmt w:val="upperRoman"/>
      <w:lvlText w:val="%1."/>
      <w:lvlJc w:val="left"/>
      <w:pPr>
        <w:ind w:left="1287" w:hanging="720"/>
      </w:pPr>
      <w:rPr>
        <w:rFonts w:hint="default"/>
        <w:u w:val="singl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nsid w:val="56B17E94"/>
    <w:multiLevelType w:val="multilevel"/>
    <w:tmpl w:val="8518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2A47A4"/>
    <w:multiLevelType w:val="hybridMultilevel"/>
    <w:tmpl w:val="5DE21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B6A3DD4"/>
    <w:multiLevelType w:val="hybridMultilevel"/>
    <w:tmpl w:val="4FF60910"/>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nsid w:val="5FC378B8"/>
    <w:multiLevelType w:val="hybridMultilevel"/>
    <w:tmpl w:val="118202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FFC14ED"/>
    <w:multiLevelType w:val="hybridMultilevel"/>
    <w:tmpl w:val="0830538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nsid w:val="6126327C"/>
    <w:multiLevelType w:val="hybridMultilevel"/>
    <w:tmpl w:val="D7D214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0">
    <w:nsid w:val="629110EE"/>
    <w:multiLevelType w:val="hybridMultilevel"/>
    <w:tmpl w:val="50A664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6DE301C"/>
    <w:multiLevelType w:val="hybridMultilevel"/>
    <w:tmpl w:val="E4F65512"/>
    <w:lvl w:ilvl="0" w:tplc="0B8E90C8">
      <w:start w:val="1"/>
      <w:numFmt w:val="decimal"/>
      <w:lvlText w:val="%1."/>
      <w:lvlJc w:val="left"/>
      <w:pPr>
        <w:ind w:left="1211" w:hanging="360"/>
      </w:pPr>
      <w:rPr>
        <w:rFonts w:eastAsia="Times New Roman"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2">
    <w:nsid w:val="685F52AF"/>
    <w:multiLevelType w:val="hybridMultilevel"/>
    <w:tmpl w:val="F880D6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87F14CE"/>
    <w:multiLevelType w:val="hybridMultilevel"/>
    <w:tmpl w:val="09F44904"/>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9DE2C6A"/>
    <w:multiLevelType w:val="hybridMultilevel"/>
    <w:tmpl w:val="BE1A73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C45680C"/>
    <w:multiLevelType w:val="hybridMultilevel"/>
    <w:tmpl w:val="E7BEFBB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6">
    <w:nsid w:val="6E226038"/>
    <w:multiLevelType w:val="hybridMultilevel"/>
    <w:tmpl w:val="E6CCAC12"/>
    <w:lvl w:ilvl="0" w:tplc="E222E26A">
      <w:start w:val="1"/>
      <w:numFmt w:val="decimal"/>
      <w:lvlText w:val="%1."/>
      <w:lvlJc w:val="left"/>
      <w:pPr>
        <w:ind w:left="720" w:hanging="360"/>
      </w:pPr>
      <w:rPr>
        <w:rFonts w:ascii="Palatino Linotype" w:hAnsi="Palatino Linotype" w:hint="default"/>
        <w:b w:val="0"/>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2FC7570"/>
    <w:multiLevelType w:val="hybridMultilevel"/>
    <w:tmpl w:val="43CC7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91B620A"/>
    <w:multiLevelType w:val="hybridMultilevel"/>
    <w:tmpl w:val="13C6EB1C"/>
    <w:lvl w:ilvl="0" w:tplc="63FAFEA2">
      <w:start w:val="1"/>
      <w:numFmt w:val="decimal"/>
      <w:lvlText w:val="%1."/>
      <w:lvlJc w:val="left"/>
      <w:pPr>
        <w:ind w:left="1353" w:hanging="360"/>
      </w:pPr>
      <w:rPr>
        <w:rFonts w:cs="Arial" w:hint="default"/>
        <w:color w:val="000000"/>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33"/>
  </w:num>
  <w:num w:numId="4">
    <w:abstractNumId w:val="35"/>
  </w:num>
  <w:num w:numId="5">
    <w:abstractNumId w:val="4"/>
  </w:num>
  <w:num w:numId="6">
    <w:abstractNumId w:val="17"/>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8"/>
  </w:num>
  <w:num w:numId="10">
    <w:abstractNumId w:val="30"/>
  </w:num>
  <w:num w:numId="11">
    <w:abstractNumId w:val="24"/>
  </w:num>
  <w:num w:numId="12">
    <w:abstractNumId w:val="3"/>
  </w:num>
  <w:num w:numId="13">
    <w:abstractNumId w:val="28"/>
  </w:num>
  <w:num w:numId="14">
    <w:abstractNumId w:val="23"/>
  </w:num>
  <w:num w:numId="15">
    <w:abstractNumId w:val="29"/>
  </w:num>
  <w:num w:numId="16">
    <w:abstractNumId w:val="36"/>
  </w:num>
  <w:num w:numId="17">
    <w:abstractNumId w:val="26"/>
  </w:num>
  <w:num w:numId="18">
    <w:abstractNumId w:val="38"/>
  </w:num>
  <w:num w:numId="19">
    <w:abstractNumId w:val="0"/>
  </w:num>
  <w:num w:numId="20">
    <w:abstractNumId w:val="37"/>
  </w:num>
  <w:num w:numId="21">
    <w:abstractNumId w:val="2"/>
  </w:num>
  <w:num w:numId="22">
    <w:abstractNumId w:val="25"/>
  </w:num>
  <w:num w:numId="23">
    <w:abstractNumId w:val="14"/>
  </w:num>
  <w:num w:numId="24">
    <w:abstractNumId w:val="5"/>
  </w:num>
  <w:num w:numId="25">
    <w:abstractNumId w:val="12"/>
  </w:num>
  <w:num w:numId="26">
    <w:abstractNumId w:val="32"/>
  </w:num>
  <w:num w:numId="27">
    <w:abstractNumId w:val="11"/>
  </w:num>
  <w:num w:numId="28">
    <w:abstractNumId w:val="15"/>
  </w:num>
  <w:num w:numId="29">
    <w:abstractNumId w:val="1"/>
  </w:num>
  <w:num w:numId="30">
    <w:abstractNumId w:val="20"/>
  </w:num>
  <w:num w:numId="31">
    <w:abstractNumId w:val="34"/>
  </w:num>
  <w:num w:numId="32">
    <w:abstractNumId w:val="8"/>
  </w:num>
  <w:num w:numId="33">
    <w:abstractNumId w:val="27"/>
  </w:num>
  <w:num w:numId="34">
    <w:abstractNumId w:val="6"/>
  </w:num>
  <w:num w:numId="35">
    <w:abstractNumId w:val="22"/>
  </w:num>
  <w:num w:numId="36">
    <w:abstractNumId w:val="13"/>
  </w:num>
  <w:num w:numId="37">
    <w:abstractNumId w:val="19"/>
  </w:num>
  <w:num w:numId="38">
    <w:abstractNumId w:val="16"/>
  </w:num>
  <w:num w:numId="39">
    <w:abstractNumId w:val="7"/>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84C"/>
    <w:rsid w:val="00004432"/>
    <w:rsid w:val="000054B4"/>
    <w:rsid w:val="00013210"/>
    <w:rsid w:val="00013961"/>
    <w:rsid w:val="000142A6"/>
    <w:rsid w:val="000163E2"/>
    <w:rsid w:val="00021135"/>
    <w:rsid w:val="00022646"/>
    <w:rsid w:val="00022DB0"/>
    <w:rsid w:val="00023151"/>
    <w:rsid w:val="00023EA2"/>
    <w:rsid w:val="000307C5"/>
    <w:rsid w:val="000315F2"/>
    <w:rsid w:val="00034A46"/>
    <w:rsid w:val="000354B7"/>
    <w:rsid w:val="00037720"/>
    <w:rsid w:val="000416BB"/>
    <w:rsid w:val="0004420F"/>
    <w:rsid w:val="0005034C"/>
    <w:rsid w:val="000507B6"/>
    <w:rsid w:val="00052CC0"/>
    <w:rsid w:val="00052FFB"/>
    <w:rsid w:val="000542C7"/>
    <w:rsid w:val="00057B62"/>
    <w:rsid w:val="00057ED9"/>
    <w:rsid w:val="00060DA9"/>
    <w:rsid w:val="00061E0A"/>
    <w:rsid w:val="00061F13"/>
    <w:rsid w:val="000631DE"/>
    <w:rsid w:val="0006581C"/>
    <w:rsid w:val="00065EF4"/>
    <w:rsid w:val="00066207"/>
    <w:rsid w:val="000679F8"/>
    <w:rsid w:val="00067DA3"/>
    <w:rsid w:val="00070DE6"/>
    <w:rsid w:val="0008393B"/>
    <w:rsid w:val="0008542A"/>
    <w:rsid w:val="00087389"/>
    <w:rsid w:val="00087A2F"/>
    <w:rsid w:val="00092AAA"/>
    <w:rsid w:val="00094302"/>
    <w:rsid w:val="000943C1"/>
    <w:rsid w:val="0009491F"/>
    <w:rsid w:val="00095BB3"/>
    <w:rsid w:val="00095F99"/>
    <w:rsid w:val="00096171"/>
    <w:rsid w:val="0009669A"/>
    <w:rsid w:val="00096F4F"/>
    <w:rsid w:val="000A0DB6"/>
    <w:rsid w:val="000A1648"/>
    <w:rsid w:val="000A2574"/>
    <w:rsid w:val="000A4039"/>
    <w:rsid w:val="000A64E6"/>
    <w:rsid w:val="000A6D81"/>
    <w:rsid w:val="000A70F6"/>
    <w:rsid w:val="000A7A29"/>
    <w:rsid w:val="000B3FFD"/>
    <w:rsid w:val="000B6C89"/>
    <w:rsid w:val="000C06EC"/>
    <w:rsid w:val="000C0C0E"/>
    <w:rsid w:val="000C15E2"/>
    <w:rsid w:val="000C3130"/>
    <w:rsid w:val="000C363D"/>
    <w:rsid w:val="000C4453"/>
    <w:rsid w:val="000D05A8"/>
    <w:rsid w:val="000D23E1"/>
    <w:rsid w:val="000D4789"/>
    <w:rsid w:val="000D78A9"/>
    <w:rsid w:val="000E0D4C"/>
    <w:rsid w:val="000E1041"/>
    <w:rsid w:val="000E254E"/>
    <w:rsid w:val="000E25FF"/>
    <w:rsid w:val="000E2DE5"/>
    <w:rsid w:val="000F128B"/>
    <w:rsid w:val="000F27A3"/>
    <w:rsid w:val="000F2894"/>
    <w:rsid w:val="00100085"/>
    <w:rsid w:val="001004D1"/>
    <w:rsid w:val="00103284"/>
    <w:rsid w:val="00111722"/>
    <w:rsid w:val="00111DE4"/>
    <w:rsid w:val="00111E67"/>
    <w:rsid w:val="00112907"/>
    <w:rsid w:val="00113827"/>
    <w:rsid w:val="00114303"/>
    <w:rsid w:val="001145E0"/>
    <w:rsid w:val="00114D84"/>
    <w:rsid w:val="0012100D"/>
    <w:rsid w:val="00124A47"/>
    <w:rsid w:val="001256FF"/>
    <w:rsid w:val="00125A0C"/>
    <w:rsid w:val="00126C6E"/>
    <w:rsid w:val="00131B5F"/>
    <w:rsid w:val="00135983"/>
    <w:rsid w:val="001376B8"/>
    <w:rsid w:val="001378B5"/>
    <w:rsid w:val="00137EEF"/>
    <w:rsid w:val="001409A7"/>
    <w:rsid w:val="00142EBE"/>
    <w:rsid w:val="0014527E"/>
    <w:rsid w:val="00147301"/>
    <w:rsid w:val="00150121"/>
    <w:rsid w:val="00151BC9"/>
    <w:rsid w:val="00154256"/>
    <w:rsid w:val="00155016"/>
    <w:rsid w:val="00155DEF"/>
    <w:rsid w:val="001563FD"/>
    <w:rsid w:val="00157A80"/>
    <w:rsid w:val="001610BA"/>
    <w:rsid w:val="00167335"/>
    <w:rsid w:val="00171F0D"/>
    <w:rsid w:val="0017554E"/>
    <w:rsid w:val="00175D59"/>
    <w:rsid w:val="001764BD"/>
    <w:rsid w:val="00176A2B"/>
    <w:rsid w:val="00180F2C"/>
    <w:rsid w:val="00181FEF"/>
    <w:rsid w:val="001828ED"/>
    <w:rsid w:val="00187B0E"/>
    <w:rsid w:val="00190586"/>
    <w:rsid w:val="001910A9"/>
    <w:rsid w:val="00191301"/>
    <w:rsid w:val="0019538B"/>
    <w:rsid w:val="0019595C"/>
    <w:rsid w:val="001977BB"/>
    <w:rsid w:val="001A211D"/>
    <w:rsid w:val="001A523B"/>
    <w:rsid w:val="001A6401"/>
    <w:rsid w:val="001B1888"/>
    <w:rsid w:val="001B5A52"/>
    <w:rsid w:val="001C0DBB"/>
    <w:rsid w:val="001C1704"/>
    <w:rsid w:val="001C32EB"/>
    <w:rsid w:val="001D4483"/>
    <w:rsid w:val="001D67BC"/>
    <w:rsid w:val="001D74E0"/>
    <w:rsid w:val="001E0EDE"/>
    <w:rsid w:val="001E7F56"/>
    <w:rsid w:val="001F2AAE"/>
    <w:rsid w:val="001F38E7"/>
    <w:rsid w:val="00200BDB"/>
    <w:rsid w:val="002013D7"/>
    <w:rsid w:val="002028A3"/>
    <w:rsid w:val="00205E96"/>
    <w:rsid w:val="00206C74"/>
    <w:rsid w:val="00220958"/>
    <w:rsid w:val="00221FB8"/>
    <w:rsid w:val="002225C5"/>
    <w:rsid w:val="00222927"/>
    <w:rsid w:val="00223EF3"/>
    <w:rsid w:val="00224F8A"/>
    <w:rsid w:val="00231948"/>
    <w:rsid w:val="00232423"/>
    <w:rsid w:val="0023264F"/>
    <w:rsid w:val="00233B2E"/>
    <w:rsid w:val="002356AA"/>
    <w:rsid w:val="002373CE"/>
    <w:rsid w:val="00241463"/>
    <w:rsid w:val="002420A7"/>
    <w:rsid w:val="00242E01"/>
    <w:rsid w:val="00243BB1"/>
    <w:rsid w:val="002468B9"/>
    <w:rsid w:val="0024795A"/>
    <w:rsid w:val="00251A28"/>
    <w:rsid w:val="00253E4E"/>
    <w:rsid w:val="00254582"/>
    <w:rsid w:val="002547D8"/>
    <w:rsid w:val="00255050"/>
    <w:rsid w:val="00255B3D"/>
    <w:rsid w:val="00257C58"/>
    <w:rsid w:val="00261EE8"/>
    <w:rsid w:val="00263537"/>
    <w:rsid w:val="00264E76"/>
    <w:rsid w:val="0026697E"/>
    <w:rsid w:val="00275929"/>
    <w:rsid w:val="002774F3"/>
    <w:rsid w:val="00277666"/>
    <w:rsid w:val="00277B01"/>
    <w:rsid w:val="00280EE2"/>
    <w:rsid w:val="00281F82"/>
    <w:rsid w:val="002829D3"/>
    <w:rsid w:val="00283A9A"/>
    <w:rsid w:val="00284B27"/>
    <w:rsid w:val="002974A7"/>
    <w:rsid w:val="00297DD1"/>
    <w:rsid w:val="002A091E"/>
    <w:rsid w:val="002A2B65"/>
    <w:rsid w:val="002A2DC2"/>
    <w:rsid w:val="002A5C4A"/>
    <w:rsid w:val="002B4367"/>
    <w:rsid w:val="002B5C0B"/>
    <w:rsid w:val="002B6758"/>
    <w:rsid w:val="002B6C95"/>
    <w:rsid w:val="002C2115"/>
    <w:rsid w:val="002C3ACD"/>
    <w:rsid w:val="002C43D7"/>
    <w:rsid w:val="002C6154"/>
    <w:rsid w:val="002D041F"/>
    <w:rsid w:val="002D5D77"/>
    <w:rsid w:val="002D681E"/>
    <w:rsid w:val="002D6B0B"/>
    <w:rsid w:val="002E1568"/>
    <w:rsid w:val="002E1AEF"/>
    <w:rsid w:val="002E4BA2"/>
    <w:rsid w:val="002E5E3A"/>
    <w:rsid w:val="002E61CF"/>
    <w:rsid w:val="002F546F"/>
    <w:rsid w:val="002F583B"/>
    <w:rsid w:val="002F58D0"/>
    <w:rsid w:val="00303598"/>
    <w:rsid w:val="003075E8"/>
    <w:rsid w:val="00311EA8"/>
    <w:rsid w:val="003137D7"/>
    <w:rsid w:val="00313C5D"/>
    <w:rsid w:val="00315652"/>
    <w:rsid w:val="003164B0"/>
    <w:rsid w:val="00317987"/>
    <w:rsid w:val="003213D8"/>
    <w:rsid w:val="00322A09"/>
    <w:rsid w:val="00323309"/>
    <w:rsid w:val="00325833"/>
    <w:rsid w:val="003260A3"/>
    <w:rsid w:val="0032675F"/>
    <w:rsid w:val="00327DF2"/>
    <w:rsid w:val="003316A2"/>
    <w:rsid w:val="00334C99"/>
    <w:rsid w:val="0033559E"/>
    <w:rsid w:val="00340FAA"/>
    <w:rsid w:val="003412C2"/>
    <w:rsid w:val="00341718"/>
    <w:rsid w:val="00343ED6"/>
    <w:rsid w:val="00344721"/>
    <w:rsid w:val="00345234"/>
    <w:rsid w:val="00346D82"/>
    <w:rsid w:val="003470D4"/>
    <w:rsid w:val="00350C3A"/>
    <w:rsid w:val="003519DE"/>
    <w:rsid w:val="003541EF"/>
    <w:rsid w:val="003547C2"/>
    <w:rsid w:val="00355917"/>
    <w:rsid w:val="00362AD4"/>
    <w:rsid w:val="00363F3A"/>
    <w:rsid w:val="00364579"/>
    <w:rsid w:val="00373004"/>
    <w:rsid w:val="0037332D"/>
    <w:rsid w:val="0037499B"/>
    <w:rsid w:val="00375B4E"/>
    <w:rsid w:val="00376685"/>
    <w:rsid w:val="003766EC"/>
    <w:rsid w:val="003822C9"/>
    <w:rsid w:val="00385680"/>
    <w:rsid w:val="00390B9F"/>
    <w:rsid w:val="003914FD"/>
    <w:rsid w:val="00392530"/>
    <w:rsid w:val="0039578B"/>
    <w:rsid w:val="003A180D"/>
    <w:rsid w:val="003A7F60"/>
    <w:rsid w:val="003B2863"/>
    <w:rsid w:val="003B7919"/>
    <w:rsid w:val="003C20CA"/>
    <w:rsid w:val="003C2D00"/>
    <w:rsid w:val="003C4652"/>
    <w:rsid w:val="003D3669"/>
    <w:rsid w:val="003D788C"/>
    <w:rsid w:val="003E409B"/>
    <w:rsid w:val="003E68C4"/>
    <w:rsid w:val="003E6ADA"/>
    <w:rsid w:val="003F450F"/>
    <w:rsid w:val="003F68A8"/>
    <w:rsid w:val="004012A1"/>
    <w:rsid w:val="0040555C"/>
    <w:rsid w:val="004063AE"/>
    <w:rsid w:val="004143F3"/>
    <w:rsid w:val="0041466D"/>
    <w:rsid w:val="00424E3A"/>
    <w:rsid w:val="00425800"/>
    <w:rsid w:val="00426DC4"/>
    <w:rsid w:val="00430FAD"/>
    <w:rsid w:val="00431D05"/>
    <w:rsid w:val="004353C8"/>
    <w:rsid w:val="00437117"/>
    <w:rsid w:val="0044154A"/>
    <w:rsid w:val="00443087"/>
    <w:rsid w:val="0044547C"/>
    <w:rsid w:val="0045150A"/>
    <w:rsid w:val="004560E3"/>
    <w:rsid w:val="00456F45"/>
    <w:rsid w:val="004579F1"/>
    <w:rsid w:val="00466025"/>
    <w:rsid w:val="0047014C"/>
    <w:rsid w:val="00471B25"/>
    <w:rsid w:val="00474F0D"/>
    <w:rsid w:val="0047785E"/>
    <w:rsid w:val="00480BD4"/>
    <w:rsid w:val="004817F9"/>
    <w:rsid w:val="004836A2"/>
    <w:rsid w:val="00483A1C"/>
    <w:rsid w:val="00484663"/>
    <w:rsid w:val="00487F15"/>
    <w:rsid w:val="00495666"/>
    <w:rsid w:val="004A0C76"/>
    <w:rsid w:val="004A284F"/>
    <w:rsid w:val="004A39B4"/>
    <w:rsid w:val="004B0C10"/>
    <w:rsid w:val="004B531D"/>
    <w:rsid w:val="004B73EE"/>
    <w:rsid w:val="004B79AE"/>
    <w:rsid w:val="004C0CA8"/>
    <w:rsid w:val="004C1020"/>
    <w:rsid w:val="004C127C"/>
    <w:rsid w:val="004C54D1"/>
    <w:rsid w:val="004C5864"/>
    <w:rsid w:val="004C74B4"/>
    <w:rsid w:val="004D0A26"/>
    <w:rsid w:val="004D4AB0"/>
    <w:rsid w:val="004D576E"/>
    <w:rsid w:val="004D7118"/>
    <w:rsid w:val="004E15DB"/>
    <w:rsid w:val="004E60CB"/>
    <w:rsid w:val="004F2A72"/>
    <w:rsid w:val="004F2BE9"/>
    <w:rsid w:val="004F4A54"/>
    <w:rsid w:val="004F5B1A"/>
    <w:rsid w:val="004F6CD6"/>
    <w:rsid w:val="004F6DE4"/>
    <w:rsid w:val="004F7587"/>
    <w:rsid w:val="004F79FF"/>
    <w:rsid w:val="00506880"/>
    <w:rsid w:val="005106D8"/>
    <w:rsid w:val="0051306F"/>
    <w:rsid w:val="00520367"/>
    <w:rsid w:val="00520BC9"/>
    <w:rsid w:val="0052155E"/>
    <w:rsid w:val="005215E1"/>
    <w:rsid w:val="00522107"/>
    <w:rsid w:val="00523079"/>
    <w:rsid w:val="005264B5"/>
    <w:rsid w:val="00532C12"/>
    <w:rsid w:val="0053485E"/>
    <w:rsid w:val="005402B7"/>
    <w:rsid w:val="0054071D"/>
    <w:rsid w:val="005422AA"/>
    <w:rsid w:val="00543BD1"/>
    <w:rsid w:val="005442D6"/>
    <w:rsid w:val="005457D7"/>
    <w:rsid w:val="0054655C"/>
    <w:rsid w:val="00550397"/>
    <w:rsid w:val="00550500"/>
    <w:rsid w:val="00553CA8"/>
    <w:rsid w:val="00554A07"/>
    <w:rsid w:val="005605F3"/>
    <w:rsid w:val="00564E97"/>
    <w:rsid w:val="005653C4"/>
    <w:rsid w:val="005766EA"/>
    <w:rsid w:val="00577B41"/>
    <w:rsid w:val="00584CB7"/>
    <w:rsid w:val="005857CF"/>
    <w:rsid w:val="00591F82"/>
    <w:rsid w:val="00592026"/>
    <w:rsid w:val="005A5420"/>
    <w:rsid w:val="005A5CB9"/>
    <w:rsid w:val="005A6464"/>
    <w:rsid w:val="005A7C37"/>
    <w:rsid w:val="005B29CB"/>
    <w:rsid w:val="005B36BD"/>
    <w:rsid w:val="005C4682"/>
    <w:rsid w:val="005C55AE"/>
    <w:rsid w:val="005C65E4"/>
    <w:rsid w:val="005C6792"/>
    <w:rsid w:val="005C6AE4"/>
    <w:rsid w:val="005C7879"/>
    <w:rsid w:val="005E1436"/>
    <w:rsid w:val="005E1785"/>
    <w:rsid w:val="005E4051"/>
    <w:rsid w:val="005E5433"/>
    <w:rsid w:val="005F229C"/>
    <w:rsid w:val="005F2772"/>
    <w:rsid w:val="005F5B01"/>
    <w:rsid w:val="005F5D2E"/>
    <w:rsid w:val="005F5D92"/>
    <w:rsid w:val="005F5F30"/>
    <w:rsid w:val="005F6957"/>
    <w:rsid w:val="005F6E21"/>
    <w:rsid w:val="005F6F6F"/>
    <w:rsid w:val="005F73C0"/>
    <w:rsid w:val="005F781A"/>
    <w:rsid w:val="00603DA7"/>
    <w:rsid w:val="00612861"/>
    <w:rsid w:val="00615DE1"/>
    <w:rsid w:val="00621733"/>
    <w:rsid w:val="0062507D"/>
    <w:rsid w:val="006250D9"/>
    <w:rsid w:val="006258DB"/>
    <w:rsid w:val="00626A76"/>
    <w:rsid w:val="00633A25"/>
    <w:rsid w:val="00634485"/>
    <w:rsid w:val="00636421"/>
    <w:rsid w:val="00640E64"/>
    <w:rsid w:val="006435BE"/>
    <w:rsid w:val="00644264"/>
    <w:rsid w:val="00657473"/>
    <w:rsid w:val="0066521C"/>
    <w:rsid w:val="006702E8"/>
    <w:rsid w:val="00670917"/>
    <w:rsid w:val="00672092"/>
    <w:rsid w:val="0067588A"/>
    <w:rsid w:val="00676A20"/>
    <w:rsid w:val="00676F9F"/>
    <w:rsid w:val="00677063"/>
    <w:rsid w:val="0068124D"/>
    <w:rsid w:val="00682BE8"/>
    <w:rsid w:val="00683083"/>
    <w:rsid w:val="006830FB"/>
    <w:rsid w:val="00684AF2"/>
    <w:rsid w:val="00685D2F"/>
    <w:rsid w:val="00686A8A"/>
    <w:rsid w:val="00687E13"/>
    <w:rsid w:val="00691B3D"/>
    <w:rsid w:val="006941E2"/>
    <w:rsid w:val="00697949"/>
    <w:rsid w:val="006A1780"/>
    <w:rsid w:val="006A1ED2"/>
    <w:rsid w:val="006B3541"/>
    <w:rsid w:val="006B750F"/>
    <w:rsid w:val="006C0F6B"/>
    <w:rsid w:val="006C15FD"/>
    <w:rsid w:val="006C18ED"/>
    <w:rsid w:val="006C4651"/>
    <w:rsid w:val="006D67E9"/>
    <w:rsid w:val="006E04C2"/>
    <w:rsid w:val="006E29EE"/>
    <w:rsid w:val="006E3411"/>
    <w:rsid w:val="006E5499"/>
    <w:rsid w:val="006E6389"/>
    <w:rsid w:val="006E73B3"/>
    <w:rsid w:val="006F1FD4"/>
    <w:rsid w:val="006F30F8"/>
    <w:rsid w:val="00704384"/>
    <w:rsid w:val="00713E1B"/>
    <w:rsid w:val="00716231"/>
    <w:rsid w:val="00720312"/>
    <w:rsid w:val="00720725"/>
    <w:rsid w:val="00721A45"/>
    <w:rsid w:val="00721C05"/>
    <w:rsid w:val="00723651"/>
    <w:rsid w:val="0072769D"/>
    <w:rsid w:val="00727EC8"/>
    <w:rsid w:val="00730A0E"/>
    <w:rsid w:val="00731181"/>
    <w:rsid w:val="00731C38"/>
    <w:rsid w:val="00734B70"/>
    <w:rsid w:val="00735E7C"/>
    <w:rsid w:val="00736C06"/>
    <w:rsid w:val="00741118"/>
    <w:rsid w:val="00743800"/>
    <w:rsid w:val="00745136"/>
    <w:rsid w:val="00754F0B"/>
    <w:rsid w:val="00755DC0"/>
    <w:rsid w:val="0076141F"/>
    <w:rsid w:val="00762AB3"/>
    <w:rsid w:val="007634D7"/>
    <w:rsid w:val="00766DAC"/>
    <w:rsid w:val="0077090E"/>
    <w:rsid w:val="0077113A"/>
    <w:rsid w:val="00771543"/>
    <w:rsid w:val="0077203A"/>
    <w:rsid w:val="0077496D"/>
    <w:rsid w:val="007770E4"/>
    <w:rsid w:val="0078251A"/>
    <w:rsid w:val="0078252D"/>
    <w:rsid w:val="00785B60"/>
    <w:rsid w:val="007907E7"/>
    <w:rsid w:val="007954FB"/>
    <w:rsid w:val="007A0EC9"/>
    <w:rsid w:val="007A18BB"/>
    <w:rsid w:val="007A7B20"/>
    <w:rsid w:val="007B0750"/>
    <w:rsid w:val="007B584D"/>
    <w:rsid w:val="007B7396"/>
    <w:rsid w:val="007C0263"/>
    <w:rsid w:val="007C0B88"/>
    <w:rsid w:val="007C12D4"/>
    <w:rsid w:val="007C3045"/>
    <w:rsid w:val="007C4CBF"/>
    <w:rsid w:val="007C7783"/>
    <w:rsid w:val="007D106D"/>
    <w:rsid w:val="007D1D57"/>
    <w:rsid w:val="007D6C06"/>
    <w:rsid w:val="007E27E3"/>
    <w:rsid w:val="007E3858"/>
    <w:rsid w:val="007F00E0"/>
    <w:rsid w:val="007F463F"/>
    <w:rsid w:val="007F528B"/>
    <w:rsid w:val="00802F3F"/>
    <w:rsid w:val="00803D96"/>
    <w:rsid w:val="00805260"/>
    <w:rsid w:val="00810BB2"/>
    <w:rsid w:val="008140B5"/>
    <w:rsid w:val="00817BDD"/>
    <w:rsid w:val="0082160C"/>
    <w:rsid w:val="00825EB2"/>
    <w:rsid w:val="0082612C"/>
    <w:rsid w:val="0083040F"/>
    <w:rsid w:val="008331EF"/>
    <w:rsid w:val="00837B9D"/>
    <w:rsid w:val="00837DBA"/>
    <w:rsid w:val="00840165"/>
    <w:rsid w:val="00840665"/>
    <w:rsid w:val="008429CA"/>
    <w:rsid w:val="008433C4"/>
    <w:rsid w:val="00845368"/>
    <w:rsid w:val="00845D5D"/>
    <w:rsid w:val="0084720E"/>
    <w:rsid w:val="008472FC"/>
    <w:rsid w:val="00850C9B"/>
    <w:rsid w:val="00855B50"/>
    <w:rsid w:val="008572A1"/>
    <w:rsid w:val="00860343"/>
    <w:rsid w:val="008608F2"/>
    <w:rsid w:val="00860AD2"/>
    <w:rsid w:val="008638B9"/>
    <w:rsid w:val="008701C6"/>
    <w:rsid w:val="008718F3"/>
    <w:rsid w:val="00873A70"/>
    <w:rsid w:val="008744F1"/>
    <w:rsid w:val="008758C1"/>
    <w:rsid w:val="00876120"/>
    <w:rsid w:val="008771CC"/>
    <w:rsid w:val="00880CEA"/>
    <w:rsid w:val="008900BC"/>
    <w:rsid w:val="00890E1E"/>
    <w:rsid w:val="00891775"/>
    <w:rsid w:val="00892AFC"/>
    <w:rsid w:val="00893080"/>
    <w:rsid w:val="0089372C"/>
    <w:rsid w:val="008960BB"/>
    <w:rsid w:val="00896334"/>
    <w:rsid w:val="00897E92"/>
    <w:rsid w:val="008A0D1F"/>
    <w:rsid w:val="008A1537"/>
    <w:rsid w:val="008A1C25"/>
    <w:rsid w:val="008A2249"/>
    <w:rsid w:val="008A3400"/>
    <w:rsid w:val="008A7B25"/>
    <w:rsid w:val="008B02A5"/>
    <w:rsid w:val="008B039C"/>
    <w:rsid w:val="008B5618"/>
    <w:rsid w:val="008C0B1E"/>
    <w:rsid w:val="008C1DA7"/>
    <w:rsid w:val="008C2E3A"/>
    <w:rsid w:val="008C3674"/>
    <w:rsid w:val="008D051C"/>
    <w:rsid w:val="008D1526"/>
    <w:rsid w:val="008D59A3"/>
    <w:rsid w:val="008D7492"/>
    <w:rsid w:val="008E20E3"/>
    <w:rsid w:val="008E4EBA"/>
    <w:rsid w:val="008E64B7"/>
    <w:rsid w:val="008E6E98"/>
    <w:rsid w:val="008E701A"/>
    <w:rsid w:val="008F1494"/>
    <w:rsid w:val="008F57F9"/>
    <w:rsid w:val="00903A7A"/>
    <w:rsid w:val="009042FC"/>
    <w:rsid w:val="00904ED9"/>
    <w:rsid w:val="00904FAA"/>
    <w:rsid w:val="009068C9"/>
    <w:rsid w:val="00911351"/>
    <w:rsid w:val="00912D93"/>
    <w:rsid w:val="0091361F"/>
    <w:rsid w:val="00914F3A"/>
    <w:rsid w:val="009251B9"/>
    <w:rsid w:val="00927992"/>
    <w:rsid w:val="00932904"/>
    <w:rsid w:val="009332D6"/>
    <w:rsid w:val="00933E48"/>
    <w:rsid w:val="00935A0D"/>
    <w:rsid w:val="009401A8"/>
    <w:rsid w:val="00940311"/>
    <w:rsid w:val="0094116E"/>
    <w:rsid w:val="009413B1"/>
    <w:rsid w:val="00942EE5"/>
    <w:rsid w:val="009433C4"/>
    <w:rsid w:val="00944CA2"/>
    <w:rsid w:val="00950239"/>
    <w:rsid w:val="00953C5E"/>
    <w:rsid w:val="00957F2A"/>
    <w:rsid w:val="009605A1"/>
    <w:rsid w:val="00960E26"/>
    <w:rsid w:val="00963B7E"/>
    <w:rsid w:val="00971658"/>
    <w:rsid w:val="00971BD9"/>
    <w:rsid w:val="00975EB9"/>
    <w:rsid w:val="00982B64"/>
    <w:rsid w:val="009837D3"/>
    <w:rsid w:val="00984224"/>
    <w:rsid w:val="009908DB"/>
    <w:rsid w:val="009952A4"/>
    <w:rsid w:val="009961B4"/>
    <w:rsid w:val="00997852"/>
    <w:rsid w:val="00997B1C"/>
    <w:rsid w:val="009A1810"/>
    <w:rsid w:val="009A30AB"/>
    <w:rsid w:val="009A646C"/>
    <w:rsid w:val="009B1592"/>
    <w:rsid w:val="009B1B4F"/>
    <w:rsid w:val="009B21C8"/>
    <w:rsid w:val="009B294E"/>
    <w:rsid w:val="009B5C0F"/>
    <w:rsid w:val="009B5D9D"/>
    <w:rsid w:val="009C2616"/>
    <w:rsid w:val="009C3409"/>
    <w:rsid w:val="009C7500"/>
    <w:rsid w:val="009D2C3E"/>
    <w:rsid w:val="009D4455"/>
    <w:rsid w:val="009D4854"/>
    <w:rsid w:val="009D55F7"/>
    <w:rsid w:val="009D771F"/>
    <w:rsid w:val="009E1955"/>
    <w:rsid w:val="009E2E4A"/>
    <w:rsid w:val="009E413B"/>
    <w:rsid w:val="009E4A73"/>
    <w:rsid w:val="009E5A7D"/>
    <w:rsid w:val="009E5E8C"/>
    <w:rsid w:val="009F044B"/>
    <w:rsid w:val="009F1363"/>
    <w:rsid w:val="009F2A0E"/>
    <w:rsid w:val="009F30EB"/>
    <w:rsid w:val="009F3A94"/>
    <w:rsid w:val="00A0172B"/>
    <w:rsid w:val="00A0600E"/>
    <w:rsid w:val="00A12C94"/>
    <w:rsid w:val="00A17788"/>
    <w:rsid w:val="00A303E3"/>
    <w:rsid w:val="00A32311"/>
    <w:rsid w:val="00A34CB7"/>
    <w:rsid w:val="00A36876"/>
    <w:rsid w:val="00A37FC2"/>
    <w:rsid w:val="00A41A76"/>
    <w:rsid w:val="00A42349"/>
    <w:rsid w:val="00A441CD"/>
    <w:rsid w:val="00A53A4D"/>
    <w:rsid w:val="00A54650"/>
    <w:rsid w:val="00A55A6D"/>
    <w:rsid w:val="00A55B3F"/>
    <w:rsid w:val="00A57155"/>
    <w:rsid w:val="00A57195"/>
    <w:rsid w:val="00A6037F"/>
    <w:rsid w:val="00A60EB7"/>
    <w:rsid w:val="00A64716"/>
    <w:rsid w:val="00A70C2A"/>
    <w:rsid w:val="00A711BD"/>
    <w:rsid w:val="00A726E7"/>
    <w:rsid w:val="00A7274C"/>
    <w:rsid w:val="00A74766"/>
    <w:rsid w:val="00A76D42"/>
    <w:rsid w:val="00A77719"/>
    <w:rsid w:val="00A80FAC"/>
    <w:rsid w:val="00A8112F"/>
    <w:rsid w:val="00A81140"/>
    <w:rsid w:val="00A8690A"/>
    <w:rsid w:val="00A879D5"/>
    <w:rsid w:val="00A909B9"/>
    <w:rsid w:val="00A91D61"/>
    <w:rsid w:val="00A93331"/>
    <w:rsid w:val="00A9349A"/>
    <w:rsid w:val="00A939F1"/>
    <w:rsid w:val="00A9446C"/>
    <w:rsid w:val="00AA2543"/>
    <w:rsid w:val="00AC21FD"/>
    <w:rsid w:val="00AC41A7"/>
    <w:rsid w:val="00AC6FEB"/>
    <w:rsid w:val="00AD08F6"/>
    <w:rsid w:val="00AD1065"/>
    <w:rsid w:val="00AD172C"/>
    <w:rsid w:val="00AD3372"/>
    <w:rsid w:val="00AD60C5"/>
    <w:rsid w:val="00AD6ECC"/>
    <w:rsid w:val="00AE7251"/>
    <w:rsid w:val="00AF03F7"/>
    <w:rsid w:val="00AF12D4"/>
    <w:rsid w:val="00AF247E"/>
    <w:rsid w:val="00AF62D6"/>
    <w:rsid w:val="00B010C9"/>
    <w:rsid w:val="00B0115D"/>
    <w:rsid w:val="00B0356B"/>
    <w:rsid w:val="00B03F45"/>
    <w:rsid w:val="00B05920"/>
    <w:rsid w:val="00B10CD5"/>
    <w:rsid w:val="00B12E6F"/>
    <w:rsid w:val="00B132B4"/>
    <w:rsid w:val="00B32540"/>
    <w:rsid w:val="00B325B3"/>
    <w:rsid w:val="00B36A68"/>
    <w:rsid w:val="00B446DC"/>
    <w:rsid w:val="00B45406"/>
    <w:rsid w:val="00B4631A"/>
    <w:rsid w:val="00B50B6E"/>
    <w:rsid w:val="00B532C8"/>
    <w:rsid w:val="00B56B9D"/>
    <w:rsid w:val="00B63E00"/>
    <w:rsid w:val="00B66292"/>
    <w:rsid w:val="00B71D5D"/>
    <w:rsid w:val="00B760F5"/>
    <w:rsid w:val="00B81B6F"/>
    <w:rsid w:val="00B82EC0"/>
    <w:rsid w:val="00B90730"/>
    <w:rsid w:val="00B91B25"/>
    <w:rsid w:val="00B941E0"/>
    <w:rsid w:val="00B967A9"/>
    <w:rsid w:val="00BA061C"/>
    <w:rsid w:val="00BA1384"/>
    <w:rsid w:val="00BA376A"/>
    <w:rsid w:val="00BA4680"/>
    <w:rsid w:val="00BB2AB6"/>
    <w:rsid w:val="00BB2F04"/>
    <w:rsid w:val="00BB61CA"/>
    <w:rsid w:val="00BC3B3A"/>
    <w:rsid w:val="00BC53C8"/>
    <w:rsid w:val="00BC7951"/>
    <w:rsid w:val="00BD441C"/>
    <w:rsid w:val="00BD4A22"/>
    <w:rsid w:val="00BD704E"/>
    <w:rsid w:val="00BD7483"/>
    <w:rsid w:val="00BD77B8"/>
    <w:rsid w:val="00BE11BC"/>
    <w:rsid w:val="00BE2217"/>
    <w:rsid w:val="00BE540E"/>
    <w:rsid w:val="00BE7092"/>
    <w:rsid w:val="00BE7FBC"/>
    <w:rsid w:val="00BF0C44"/>
    <w:rsid w:val="00BF3F78"/>
    <w:rsid w:val="00BF4CBD"/>
    <w:rsid w:val="00BF60AE"/>
    <w:rsid w:val="00BF7DA6"/>
    <w:rsid w:val="00C01AB6"/>
    <w:rsid w:val="00C023A6"/>
    <w:rsid w:val="00C0443A"/>
    <w:rsid w:val="00C04699"/>
    <w:rsid w:val="00C13D6C"/>
    <w:rsid w:val="00C14928"/>
    <w:rsid w:val="00C179C9"/>
    <w:rsid w:val="00C228CF"/>
    <w:rsid w:val="00C240DC"/>
    <w:rsid w:val="00C257DD"/>
    <w:rsid w:val="00C25F66"/>
    <w:rsid w:val="00C309B2"/>
    <w:rsid w:val="00C36AA9"/>
    <w:rsid w:val="00C376C7"/>
    <w:rsid w:val="00C40E73"/>
    <w:rsid w:val="00C4358E"/>
    <w:rsid w:val="00C47D1B"/>
    <w:rsid w:val="00C47EF2"/>
    <w:rsid w:val="00C503FF"/>
    <w:rsid w:val="00C5318B"/>
    <w:rsid w:val="00C542A5"/>
    <w:rsid w:val="00C556A4"/>
    <w:rsid w:val="00C56A1D"/>
    <w:rsid w:val="00C60714"/>
    <w:rsid w:val="00C60D1F"/>
    <w:rsid w:val="00C61143"/>
    <w:rsid w:val="00C657AA"/>
    <w:rsid w:val="00C728E5"/>
    <w:rsid w:val="00C72B66"/>
    <w:rsid w:val="00C76180"/>
    <w:rsid w:val="00C80956"/>
    <w:rsid w:val="00C80F8C"/>
    <w:rsid w:val="00C83520"/>
    <w:rsid w:val="00C8734B"/>
    <w:rsid w:val="00C90491"/>
    <w:rsid w:val="00C92FCF"/>
    <w:rsid w:val="00C944F9"/>
    <w:rsid w:val="00C94EA7"/>
    <w:rsid w:val="00C94FAE"/>
    <w:rsid w:val="00CA05DD"/>
    <w:rsid w:val="00CA4E9B"/>
    <w:rsid w:val="00CA6914"/>
    <w:rsid w:val="00CA7DAB"/>
    <w:rsid w:val="00CB0EC2"/>
    <w:rsid w:val="00CB1AA1"/>
    <w:rsid w:val="00CB48AF"/>
    <w:rsid w:val="00CB5422"/>
    <w:rsid w:val="00CC2702"/>
    <w:rsid w:val="00CC2D01"/>
    <w:rsid w:val="00CC2E5C"/>
    <w:rsid w:val="00CD0ABA"/>
    <w:rsid w:val="00CD2B44"/>
    <w:rsid w:val="00CD472A"/>
    <w:rsid w:val="00CF239A"/>
    <w:rsid w:val="00CF44F2"/>
    <w:rsid w:val="00D058C9"/>
    <w:rsid w:val="00D068E5"/>
    <w:rsid w:val="00D07FBE"/>
    <w:rsid w:val="00D11F82"/>
    <w:rsid w:val="00D13DB5"/>
    <w:rsid w:val="00D17456"/>
    <w:rsid w:val="00D23086"/>
    <w:rsid w:val="00D23ABC"/>
    <w:rsid w:val="00D2410F"/>
    <w:rsid w:val="00D242B1"/>
    <w:rsid w:val="00D247C5"/>
    <w:rsid w:val="00D2635E"/>
    <w:rsid w:val="00D27239"/>
    <w:rsid w:val="00D273D2"/>
    <w:rsid w:val="00D279D5"/>
    <w:rsid w:val="00D27A6E"/>
    <w:rsid w:val="00D3397F"/>
    <w:rsid w:val="00D35E26"/>
    <w:rsid w:val="00D37898"/>
    <w:rsid w:val="00D41497"/>
    <w:rsid w:val="00D417C0"/>
    <w:rsid w:val="00D42905"/>
    <w:rsid w:val="00D44D22"/>
    <w:rsid w:val="00D45A6B"/>
    <w:rsid w:val="00D46F76"/>
    <w:rsid w:val="00D56842"/>
    <w:rsid w:val="00D63459"/>
    <w:rsid w:val="00D638A1"/>
    <w:rsid w:val="00D64109"/>
    <w:rsid w:val="00D65352"/>
    <w:rsid w:val="00D705FD"/>
    <w:rsid w:val="00D73A56"/>
    <w:rsid w:val="00D75AB5"/>
    <w:rsid w:val="00D829B9"/>
    <w:rsid w:val="00D841D3"/>
    <w:rsid w:val="00D8614A"/>
    <w:rsid w:val="00D92770"/>
    <w:rsid w:val="00D936DC"/>
    <w:rsid w:val="00D94CF7"/>
    <w:rsid w:val="00DA2187"/>
    <w:rsid w:val="00DB3ABC"/>
    <w:rsid w:val="00DB500B"/>
    <w:rsid w:val="00DB62C3"/>
    <w:rsid w:val="00DC4894"/>
    <w:rsid w:val="00DD237D"/>
    <w:rsid w:val="00DD2426"/>
    <w:rsid w:val="00DD36DC"/>
    <w:rsid w:val="00DD43B7"/>
    <w:rsid w:val="00DD4F17"/>
    <w:rsid w:val="00DD6120"/>
    <w:rsid w:val="00DD7F73"/>
    <w:rsid w:val="00DE0BC1"/>
    <w:rsid w:val="00DE13A6"/>
    <w:rsid w:val="00DE314E"/>
    <w:rsid w:val="00DE4EE6"/>
    <w:rsid w:val="00DE57B5"/>
    <w:rsid w:val="00DE77FB"/>
    <w:rsid w:val="00DE7D42"/>
    <w:rsid w:val="00DF2EE7"/>
    <w:rsid w:val="00E01A8B"/>
    <w:rsid w:val="00E029F0"/>
    <w:rsid w:val="00E02F70"/>
    <w:rsid w:val="00E115CD"/>
    <w:rsid w:val="00E1232F"/>
    <w:rsid w:val="00E130D3"/>
    <w:rsid w:val="00E14327"/>
    <w:rsid w:val="00E15A44"/>
    <w:rsid w:val="00E20A95"/>
    <w:rsid w:val="00E22A00"/>
    <w:rsid w:val="00E25420"/>
    <w:rsid w:val="00E27C19"/>
    <w:rsid w:val="00E30908"/>
    <w:rsid w:val="00E3333F"/>
    <w:rsid w:val="00E36CCE"/>
    <w:rsid w:val="00E41E3C"/>
    <w:rsid w:val="00E42045"/>
    <w:rsid w:val="00E42102"/>
    <w:rsid w:val="00E43B93"/>
    <w:rsid w:val="00E4459F"/>
    <w:rsid w:val="00E520D8"/>
    <w:rsid w:val="00E601FC"/>
    <w:rsid w:val="00E616BB"/>
    <w:rsid w:val="00E637E1"/>
    <w:rsid w:val="00E64FC8"/>
    <w:rsid w:val="00E764DC"/>
    <w:rsid w:val="00E84D0C"/>
    <w:rsid w:val="00E85388"/>
    <w:rsid w:val="00E86E4F"/>
    <w:rsid w:val="00E8782E"/>
    <w:rsid w:val="00E902B3"/>
    <w:rsid w:val="00E90995"/>
    <w:rsid w:val="00E91E1D"/>
    <w:rsid w:val="00E91EC5"/>
    <w:rsid w:val="00E96B25"/>
    <w:rsid w:val="00EA1457"/>
    <w:rsid w:val="00EA1845"/>
    <w:rsid w:val="00EA36D3"/>
    <w:rsid w:val="00EA4313"/>
    <w:rsid w:val="00EA67A9"/>
    <w:rsid w:val="00EB2C90"/>
    <w:rsid w:val="00EB3DD7"/>
    <w:rsid w:val="00EB49E8"/>
    <w:rsid w:val="00EB4CA0"/>
    <w:rsid w:val="00EB5FCD"/>
    <w:rsid w:val="00EB70B4"/>
    <w:rsid w:val="00EB71E4"/>
    <w:rsid w:val="00EC22D9"/>
    <w:rsid w:val="00EC27E4"/>
    <w:rsid w:val="00EC4C7E"/>
    <w:rsid w:val="00EC61EA"/>
    <w:rsid w:val="00EC69F7"/>
    <w:rsid w:val="00ED0428"/>
    <w:rsid w:val="00ED456A"/>
    <w:rsid w:val="00ED4972"/>
    <w:rsid w:val="00ED57E9"/>
    <w:rsid w:val="00ED63B2"/>
    <w:rsid w:val="00EE2B08"/>
    <w:rsid w:val="00EE3F2B"/>
    <w:rsid w:val="00EF35A8"/>
    <w:rsid w:val="00EF4435"/>
    <w:rsid w:val="00EF7A7F"/>
    <w:rsid w:val="00F03889"/>
    <w:rsid w:val="00F04354"/>
    <w:rsid w:val="00F076C4"/>
    <w:rsid w:val="00F15A20"/>
    <w:rsid w:val="00F16F9E"/>
    <w:rsid w:val="00F17EC1"/>
    <w:rsid w:val="00F20C33"/>
    <w:rsid w:val="00F210E6"/>
    <w:rsid w:val="00F216A5"/>
    <w:rsid w:val="00F21F38"/>
    <w:rsid w:val="00F238A4"/>
    <w:rsid w:val="00F2719D"/>
    <w:rsid w:val="00F3052B"/>
    <w:rsid w:val="00F315BD"/>
    <w:rsid w:val="00F320F9"/>
    <w:rsid w:val="00F33242"/>
    <w:rsid w:val="00F34356"/>
    <w:rsid w:val="00F416F1"/>
    <w:rsid w:val="00F42FB2"/>
    <w:rsid w:val="00F55E77"/>
    <w:rsid w:val="00F565D7"/>
    <w:rsid w:val="00F56B8D"/>
    <w:rsid w:val="00F56F30"/>
    <w:rsid w:val="00F61E7C"/>
    <w:rsid w:val="00F654BB"/>
    <w:rsid w:val="00F65FE7"/>
    <w:rsid w:val="00F67E24"/>
    <w:rsid w:val="00F7194C"/>
    <w:rsid w:val="00F72F70"/>
    <w:rsid w:val="00F731E0"/>
    <w:rsid w:val="00F74A16"/>
    <w:rsid w:val="00F75420"/>
    <w:rsid w:val="00F7750F"/>
    <w:rsid w:val="00F83125"/>
    <w:rsid w:val="00F84F20"/>
    <w:rsid w:val="00F87384"/>
    <w:rsid w:val="00F90239"/>
    <w:rsid w:val="00F910A7"/>
    <w:rsid w:val="00F912CA"/>
    <w:rsid w:val="00F967F9"/>
    <w:rsid w:val="00FA223C"/>
    <w:rsid w:val="00FA362E"/>
    <w:rsid w:val="00FA59AA"/>
    <w:rsid w:val="00FA62D8"/>
    <w:rsid w:val="00FB28C3"/>
    <w:rsid w:val="00FB3D6C"/>
    <w:rsid w:val="00FB4712"/>
    <w:rsid w:val="00FB48D6"/>
    <w:rsid w:val="00FB6933"/>
    <w:rsid w:val="00FB6D40"/>
    <w:rsid w:val="00FC10CB"/>
    <w:rsid w:val="00FC19E9"/>
    <w:rsid w:val="00FC6626"/>
    <w:rsid w:val="00FD5AF9"/>
    <w:rsid w:val="00FD5E90"/>
    <w:rsid w:val="00FD6578"/>
    <w:rsid w:val="00FD7CED"/>
    <w:rsid w:val="00FE04C0"/>
    <w:rsid w:val="00FE3600"/>
    <w:rsid w:val="00FE3E08"/>
    <w:rsid w:val="00FE5BF0"/>
    <w:rsid w:val="00FE7409"/>
    <w:rsid w:val="00FF264D"/>
    <w:rsid w:val="00FF4565"/>
    <w:rsid w:val="00FF780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8CC70D"/>
  <w15:docId w15:val="{98E54C7F-2943-430F-91F5-C229156D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link w:val="Prrafodelista"/>
    <w:uiPriority w:val="72"/>
    <w:locked/>
    <w:rsid w:val="009D4854"/>
    <w:rPr>
      <w:rFonts w:ascii="Times New Roman" w:eastAsia="Times New Roman" w:hAnsi="Times New Roman" w:cs="Times New Roman"/>
      <w:lang w:val="es-ES"/>
    </w:rPr>
  </w:style>
  <w:style w:type="paragraph" w:styleId="Prrafodelista">
    <w:name w:val="List Paragraph"/>
    <w:basedOn w:val="Normal"/>
    <w:link w:val="PrrafodelistaCar"/>
    <w:uiPriority w:val="72"/>
    <w:qFormat/>
    <w:rsid w:val="009D4854"/>
    <w:pPr>
      <w:ind w:left="708"/>
    </w:pPr>
  </w:style>
  <w:style w:type="table" w:styleId="Tablaconcuadrcula">
    <w:name w:val="Table Grid"/>
    <w:basedOn w:val="Tablanormal"/>
    <w:uiPriority w:val="59"/>
    <w:rsid w:val="00087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paragraph" w:customStyle="1" w:styleId="Standard">
    <w:name w:val="Standard"/>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
    <w:link w:val="SinespaciadoCar"/>
    <w:uiPriority w:val="1"/>
    <w:qFormat/>
    <w:rsid w:val="00C0443A"/>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C0443A"/>
    <w:rPr>
      <w:rFonts w:ascii="Times New Roman" w:eastAsia="Times New Roman" w:hAnsi="Times New Roman" w:cs="Times New Roman"/>
      <w:lang w:val="es-MX"/>
    </w:rPr>
  </w:style>
  <w:style w:type="character" w:styleId="Hipervnculovisitado">
    <w:name w:val="FollowedHyperlink"/>
    <w:basedOn w:val="Fuentedeprrafopredeter"/>
    <w:uiPriority w:val="99"/>
    <w:semiHidden/>
    <w:unhideWhenUsed/>
    <w:rsid w:val="00147301"/>
    <w:rPr>
      <w:color w:val="800080" w:themeColor="followedHyperlink"/>
      <w:u w:val="single"/>
    </w:rPr>
  </w:style>
  <w:style w:type="character" w:styleId="Refdecomentario">
    <w:name w:val="annotation reference"/>
    <w:uiPriority w:val="99"/>
    <w:semiHidden/>
    <w:unhideWhenUsed/>
    <w:rsid w:val="002013D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7000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9832157">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715908">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71869.pag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onografias.com/trabajos14/verific-servicios/verific-servicios.shtml"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D1444-9F97-400A-82A9-72BBFCBAB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9562</Words>
  <Characters>52595</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2018-06-11T21:51:00Z</cp:lastPrinted>
  <dcterms:created xsi:type="dcterms:W3CDTF">2018-11-21T03:52:00Z</dcterms:created>
  <dcterms:modified xsi:type="dcterms:W3CDTF">2018-11-21T03:52:00Z</dcterms:modified>
</cp:coreProperties>
</file>