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FEA" w:rsidRPr="00805B80" w:rsidRDefault="00B24FEA" w:rsidP="009174C9">
      <w:pPr>
        <w:spacing w:before="100" w:beforeAutospacing="1" w:after="100" w:afterAutospacing="1" w:line="360" w:lineRule="auto"/>
        <w:jc w:val="both"/>
        <w:rPr>
          <w:rFonts w:ascii="Palatino Linotype" w:hAnsi="Palatino Linotype"/>
        </w:rPr>
      </w:pPr>
      <w:r w:rsidRPr="00805B80">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y uno de octubre de dos mil dieciocho.</w:t>
      </w:r>
    </w:p>
    <w:p w:rsidR="00B24FEA" w:rsidRPr="00805B80" w:rsidRDefault="00B24FEA" w:rsidP="009174C9">
      <w:pPr>
        <w:spacing w:before="100" w:beforeAutospacing="1" w:after="100" w:afterAutospacing="1" w:line="360" w:lineRule="auto"/>
        <w:jc w:val="both"/>
        <w:rPr>
          <w:rFonts w:ascii="Palatino Linotype" w:hAnsi="Palatino Linotype"/>
        </w:rPr>
      </w:pPr>
      <w:r w:rsidRPr="00805B80">
        <w:rPr>
          <w:rFonts w:ascii="Palatino Linotype" w:hAnsi="Palatino Linotype"/>
          <w:b/>
        </w:rPr>
        <w:t>VISTO</w:t>
      </w:r>
      <w:r w:rsidRPr="00805B80">
        <w:rPr>
          <w:rFonts w:ascii="Palatino Linotype" w:hAnsi="Palatino Linotype"/>
        </w:rPr>
        <w:t xml:space="preserve"> el expediente formado con motivo del recurso de revisión </w:t>
      </w:r>
      <w:r w:rsidRPr="00805B80">
        <w:rPr>
          <w:rFonts w:ascii="Palatino Linotype" w:hAnsi="Palatino Linotype"/>
          <w:b/>
        </w:rPr>
        <w:t>03187/INFOEM/IP/RR/2018</w:t>
      </w:r>
      <w:r w:rsidRPr="00805B80">
        <w:rPr>
          <w:rFonts w:ascii="Palatino Linotype" w:hAnsi="Palatino Linotype"/>
        </w:rPr>
        <w:t>, promovido por</w:t>
      </w:r>
      <w:r w:rsidRPr="00805B80">
        <w:rPr>
          <w:rFonts w:ascii="Palatino Linotype" w:hAnsi="Palatino Linotype" w:cs="Arial"/>
        </w:rPr>
        <w:t xml:space="preserve"> el </w:t>
      </w:r>
      <w:r w:rsidRPr="00805B80">
        <w:rPr>
          <w:rFonts w:ascii="Palatino Linotype" w:hAnsi="Palatino Linotype" w:cs="Arial"/>
          <w:b/>
        </w:rPr>
        <w:t xml:space="preserve">C. </w:t>
      </w:r>
      <w:r w:rsidR="00D12611">
        <w:rPr>
          <w:rFonts w:ascii="Palatino Linotype" w:hAnsi="Palatino Linotype"/>
          <w:b/>
          <w:sz w:val="22"/>
          <w:szCs w:val="22"/>
        </w:rPr>
        <w:t>XXXXXX XXXXXXXXXX XXXXXX</w:t>
      </w:r>
      <w:r w:rsidRPr="00805B80">
        <w:rPr>
          <w:rFonts w:ascii="Palatino Linotype" w:hAnsi="Palatino Linotype" w:cs="Arial"/>
          <w:b/>
        </w:rPr>
        <w:t xml:space="preserve">, </w:t>
      </w:r>
      <w:r w:rsidRPr="00805B80">
        <w:rPr>
          <w:rFonts w:ascii="Palatino Linotype" w:hAnsi="Palatino Linotype" w:cs="Arial"/>
        </w:rPr>
        <w:t>en lo sucesivo</w:t>
      </w:r>
      <w:r w:rsidRPr="00805B80">
        <w:rPr>
          <w:rFonts w:ascii="Palatino Linotype" w:hAnsi="Palatino Linotype" w:cs="Arial"/>
          <w:b/>
        </w:rPr>
        <w:t xml:space="preserve"> EL RECURRENTE,</w:t>
      </w:r>
      <w:r w:rsidRPr="00805B80">
        <w:rPr>
          <w:rFonts w:ascii="Palatino Linotype" w:hAnsi="Palatino Linotype"/>
        </w:rPr>
        <w:t xml:space="preserve"> en contra de la resp</w:t>
      </w:r>
      <w:bookmarkStart w:id="0" w:name="_GoBack"/>
      <w:bookmarkEnd w:id="0"/>
      <w:r w:rsidRPr="00805B80">
        <w:rPr>
          <w:rFonts w:ascii="Palatino Linotype" w:hAnsi="Palatino Linotype"/>
        </w:rPr>
        <w:t xml:space="preserve">uesta emitida por el </w:t>
      </w:r>
      <w:r w:rsidRPr="00805B80">
        <w:rPr>
          <w:rFonts w:ascii="Palatino Linotype" w:hAnsi="Palatino Linotype"/>
          <w:b/>
        </w:rPr>
        <w:t>Ayuntamiento de Tlalnepantla de Baz</w:t>
      </w:r>
      <w:r w:rsidRPr="00805B80">
        <w:rPr>
          <w:rFonts w:ascii="Palatino Linotype" w:hAnsi="Palatino Linotype"/>
        </w:rPr>
        <w:t xml:space="preserve">, en lo sucesivo </w:t>
      </w:r>
      <w:r w:rsidRPr="00805B80">
        <w:rPr>
          <w:rFonts w:ascii="Palatino Linotype" w:hAnsi="Palatino Linotype"/>
          <w:b/>
        </w:rPr>
        <w:t>EL SUJETO OBLIGADO</w:t>
      </w:r>
      <w:r w:rsidRPr="00805B80">
        <w:rPr>
          <w:rFonts w:ascii="Palatino Linotype" w:hAnsi="Palatino Linotype"/>
        </w:rPr>
        <w:t xml:space="preserve">, se procede a dictar la presente resolución con base en lo siguiente: </w:t>
      </w:r>
    </w:p>
    <w:p w:rsidR="00B24FEA" w:rsidRPr="00805B80" w:rsidRDefault="00B24FEA" w:rsidP="009174C9">
      <w:pPr>
        <w:spacing w:before="100" w:beforeAutospacing="1" w:after="100" w:afterAutospacing="1" w:line="360" w:lineRule="auto"/>
        <w:jc w:val="center"/>
        <w:rPr>
          <w:rFonts w:ascii="Palatino Linotype" w:hAnsi="Palatino Linotype"/>
          <w:b/>
          <w:bCs/>
          <w:spacing w:val="40"/>
          <w:sz w:val="28"/>
        </w:rPr>
      </w:pPr>
      <w:r w:rsidRPr="00805B80">
        <w:rPr>
          <w:rFonts w:ascii="Palatino Linotype" w:hAnsi="Palatino Linotype"/>
          <w:b/>
          <w:bCs/>
          <w:spacing w:val="40"/>
          <w:sz w:val="28"/>
        </w:rPr>
        <w:t>RESULTANDO</w:t>
      </w:r>
    </w:p>
    <w:p w:rsidR="00B24FEA" w:rsidRPr="00805B80" w:rsidRDefault="00B24FEA" w:rsidP="009174C9">
      <w:pPr>
        <w:pStyle w:val="Prrafodelista"/>
        <w:tabs>
          <w:tab w:val="left" w:pos="567"/>
        </w:tabs>
        <w:spacing w:before="100" w:beforeAutospacing="1" w:after="100" w:afterAutospacing="1" w:line="360" w:lineRule="auto"/>
        <w:ind w:left="0"/>
        <w:jc w:val="both"/>
        <w:rPr>
          <w:rFonts w:ascii="Palatino Linotype" w:hAnsi="Palatino Linotype"/>
        </w:rPr>
      </w:pPr>
      <w:r w:rsidRPr="00805B80">
        <w:rPr>
          <w:rFonts w:ascii="Palatino Linotype" w:hAnsi="Palatino Linotype"/>
          <w:b/>
          <w:sz w:val="28"/>
          <w:szCs w:val="28"/>
        </w:rPr>
        <w:t xml:space="preserve">I. </w:t>
      </w:r>
      <w:r w:rsidRPr="00805B80">
        <w:rPr>
          <w:rFonts w:ascii="Palatino Linotype" w:hAnsi="Palatino Linotype"/>
        </w:rPr>
        <w:t xml:space="preserve">En fecha diez de agosto de dos mil dieciocho, </w:t>
      </w:r>
      <w:r w:rsidRPr="00805B80">
        <w:rPr>
          <w:rFonts w:ascii="Palatino Linotype" w:hAnsi="Palatino Linotype"/>
          <w:b/>
        </w:rPr>
        <w:t>EL RECURRENTE</w:t>
      </w:r>
      <w:r w:rsidRPr="00805B80">
        <w:rPr>
          <w:rFonts w:ascii="Palatino Linotype" w:hAnsi="Palatino Linotype"/>
        </w:rPr>
        <w:t xml:space="preserve"> presentó a través del </w:t>
      </w:r>
      <w:r w:rsidRPr="00805B80">
        <w:rPr>
          <w:rFonts w:ascii="Palatino Linotype" w:hAnsi="Palatino Linotype" w:cs="Arial"/>
        </w:rPr>
        <w:t>Sistema</w:t>
      </w:r>
      <w:r w:rsidRPr="00805B80">
        <w:rPr>
          <w:rFonts w:ascii="Palatino Linotype" w:hAnsi="Palatino Linotype"/>
        </w:rPr>
        <w:t xml:space="preserve"> de Acceso a la Información Mexiquense, en lo subsecuente </w:t>
      </w:r>
      <w:r w:rsidRPr="00805B80">
        <w:rPr>
          <w:rFonts w:ascii="Palatino Linotype" w:hAnsi="Palatino Linotype"/>
          <w:b/>
        </w:rPr>
        <w:t>EL SAIMEX</w:t>
      </w:r>
      <w:r w:rsidRPr="00805B80">
        <w:rPr>
          <w:rFonts w:ascii="Palatino Linotype" w:hAnsi="Palatino Linotype"/>
        </w:rPr>
        <w:t xml:space="preserve"> ante </w:t>
      </w:r>
      <w:r w:rsidRPr="00805B80">
        <w:rPr>
          <w:rFonts w:ascii="Palatino Linotype" w:hAnsi="Palatino Linotype"/>
          <w:b/>
        </w:rPr>
        <w:t>EL SUJETO OBLIGADO</w:t>
      </w:r>
      <w:r w:rsidRPr="00805B80">
        <w:rPr>
          <w:rFonts w:ascii="Palatino Linotype" w:hAnsi="Palatino Linotype"/>
        </w:rPr>
        <w:t xml:space="preserve">, la solicitud de acceso a la información pública, a la que se le asignó el número </w:t>
      </w:r>
      <w:r w:rsidRPr="00805B80">
        <w:rPr>
          <w:rFonts w:ascii="Palatino Linotype" w:hAnsi="Palatino Linotype"/>
          <w:b/>
          <w:bCs/>
        </w:rPr>
        <w:t>00512/TLALNEPA/IP/2018</w:t>
      </w:r>
      <w:r w:rsidRPr="00805B80">
        <w:rPr>
          <w:rFonts w:ascii="Palatino Linotype" w:hAnsi="Palatino Linotype"/>
        </w:rPr>
        <w:t>, mediante la cual requirió lo que a continuación se transcribe:</w:t>
      </w:r>
    </w:p>
    <w:p w:rsidR="00B24FEA" w:rsidRPr="00805B80" w:rsidRDefault="00B24FEA" w:rsidP="009174C9">
      <w:pPr>
        <w:spacing w:before="100" w:beforeAutospacing="1" w:after="100" w:afterAutospacing="1"/>
        <w:ind w:left="851" w:right="899"/>
        <w:jc w:val="both"/>
        <w:rPr>
          <w:rFonts w:ascii="Palatino Linotype" w:hAnsi="Palatino Linotype" w:cs="Arial"/>
          <w:i/>
          <w:sz w:val="22"/>
          <w:szCs w:val="22"/>
        </w:rPr>
      </w:pPr>
      <w:r w:rsidRPr="00805B80">
        <w:rPr>
          <w:rFonts w:ascii="Palatino Linotype" w:hAnsi="Palatino Linotype" w:cs="Arial"/>
          <w:i/>
          <w:sz w:val="22"/>
          <w:szCs w:val="22"/>
        </w:rPr>
        <w:t xml:space="preserve">“En relación al folio SAIMEX 00382/TLANEPA/IP/2018, en la cual se me proporciono la licencia de Construcción. Solicito: * Como determinaron que una obra con un valor estimado de $ 31,147,164, pagara derechos por $ 268,525 * Documento que avale la firma del Director Responsable de Obra * Factibilidad de Servicios para sumistrar agua a 85 viviendas * Que medidas de compensación se impusieron para esta obra Valor Estimado Fecha Importe % s/valor Terreno Construcción Pago Pagado Estimado Cisterna y Tanque 1,633 627 2,250,894 03/117/17 19,405 0.86 Muros de Contencion 1,633 337 1,211,410 03/117/17 10,444 0.86 Habitacional 85 Viviendas 1,633 7,712 27,684,860 03/117/17 238,676 0.86 31,147,164 268,525 0.86.” </w:t>
      </w:r>
      <w:r w:rsidRPr="00805B80">
        <w:rPr>
          <w:rFonts w:ascii="Palatino Linotype" w:hAnsi="Palatino Linotype"/>
          <w:sz w:val="22"/>
          <w:szCs w:val="22"/>
        </w:rPr>
        <w:t>(Sic).</w:t>
      </w:r>
    </w:p>
    <w:p w:rsidR="00B24FEA" w:rsidRPr="00805B80" w:rsidRDefault="00B24FEA" w:rsidP="009174C9">
      <w:pPr>
        <w:spacing w:before="100" w:beforeAutospacing="1" w:after="100" w:afterAutospacing="1" w:line="360" w:lineRule="auto"/>
        <w:ind w:right="51"/>
        <w:jc w:val="both"/>
        <w:rPr>
          <w:rFonts w:ascii="Palatino Linotype" w:hAnsi="Palatino Linotype" w:cs="Arial"/>
        </w:rPr>
      </w:pPr>
      <w:r w:rsidRPr="00805B80">
        <w:rPr>
          <w:rFonts w:ascii="Palatino Linotype" w:hAnsi="Palatino Linotype" w:cs="Arial"/>
        </w:rPr>
        <w:lastRenderedPageBreak/>
        <w:t xml:space="preserve">Adjuntando a dicha solicitud de información, el archivo electrónico denominado </w:t>
      </w:r>
      <w:hyperlink r:id="rId8" w:tgtFrame="_blank" w:history="1">
        <w:r w:rsidRPr="00805B80">
          <w:rPr>
            <w:rFonts w:ascii="Palatino Linotype" w:hAnsi="Palatino Linotype"/>
            <w:b/>
          </w:rPr>
          <w:t>OFICIO Conjunto habitacional.pdf</w:t>
        </w:r>
      </w:hyperlink>
      <w:r w:rsidRPr="00805B80">
        <w:rPr>
          <w:rFonts w:ascii="Palatino Linotype" w:hAnsi="Palatino Linotype" w:cs="Arial"/>
          <w:b/>
        </w:rPr>
        <w:t xml:space="preserve">, </w:t>
      </w:r>
      <w:r w:rsidRPr="00805B80">
        <w:rPr>
          <w:rFonts w:ascii="Palatino Linotype" w:hAnsi="Palatino Linotype" w:cs="Arial"/>
        </w:rPr>
        <w:t xml:space="preserve">el cual </w:t>
      </w:r>
      <w:r w:rsidR="00495A8D" w:rsidRPr="00805B80">
        <w:rPr>
          <w:rFonts w:ascii="Palatino Linotype" w:hAnsi="Palatino Linotype" w:cs="Arial"/>
        </w:rPr>
        <w:t>al ser de conocimiento de las partes se omite su inserción, en obvio de repeticiones innecesarias.</w:t>
      </w:r>
    </w:p>
    <w:p w:rsidR="00B24FEA" w:rsidRPr="00805B80" w:rsidRDefault="00B24FEA" w:rsidP="009174C9">
      <w:pPr>
        <w:spacing w:before="100" w:beforeAutospacing="1" w:after="100" w:afterAutospacing="1"/>
        <w:ind w:right="902"/>
        <w:jc w:val="both"/>
        <w:rPr>
          <w:rFonts w:ascii="Palatino Linotype" w:hAnsi="Palatino Linotype" w:cs="Arial"/>
        </w:rPr>
      </w:pPr>
      <w:r w:rsidRPr="00805B80">
        <w:rPr>
          <w:rFonts w:ascii="Palatino Linotype" w:hAnsi="Palatino Linotype" w:cs="Arial"/>
          <w:b/>
        </w:rPr>
        <w:t>MODALIDAD DE ENTREGA:</w:t>
      </w:r>
      <w:r w:rsidRPr="00805B80">
        <w:rPr>
          <w:rFonts w:ascii="Palatino Linotype" w:hAnsi="Palatino Linotype" w:cs="Arial"/>
        </w:rPr>
        <w:t xml:space="preserve"> Vía SAIMEX</w:t>
      </w:r>
    </w:p>
    <w:p w:rsidR="00B24FEA" w:rsidRPr="00805B80" w:rsidRDefault="00B24FEA" w:rsidP="009174C9">
      <w:pPr>
        <w:pStyle w:val="Prrafodelista"/>
        <w:spacing w:before="100" w:beforeAutospacing="1" w:after="100" w:afterAutospacing="1" w:line="360" w:lineRule="auto"/>
        <w:ind w:left="0"/>
        <w:jc w:val="both"/>
        <w:rPr>
          <w:rFonts w:ascii="Palatino Linotype" w:hAnsi="Palatino Linotype"/>
        </w:rPr>
      </w:pPr>
      <w:r w:rsidRPr="00805B80">
        <w:rPr>
          <w:rFonts w:ascii="Palatino Linotype" w:hAnsi="Palatino Linotype"/>
          <w:b/>
          <w:sz w:val="28"/>
          <w:szCs w:val="28"/>
        </w:rPr>
        <w:t>II.</w:t>
      </w:r>
      <w:r w:rsidRPr="00805B80">
        <w:rPr>
          <w:rFonts w:ascii="Palatino Linotype" w:hAnsi="Palatino Linotype"/>
        </w:rPr>
        <w:t xml:space="preserve"> Con base en el detalle de seguimiento del</w:t>
      </w:r>
      <w:r w:rsidRPr="00805B80">
        <w:rPr>
          <w:rFonts w:ascii="Palatino Linotype" w:hAnsi="Palatino Linotype"/>
          <w:b/>
        </w:rPr>
        <w:t xml:space="preserve"> SAIMEX</w:t>
      </w:r>
      <w:r w:rsidRPr="00805B80">
        <w:rPr>
          <w:rFonts w:ascii="Palatino Linotype" w:hAnsi="Palatino Linotype"/>
        </w:rPr>
        <w:t xml:space="preserve">, se advierte que en fecha </w:t>
      </w:r>
      <w:r w:rsidR="00495A8D" w:rsidRPr="00805B80">
        <w:rPr>
          <w:rFonts w:ascii="Palatino Linotype" w:hAnsi="Palatino Linotype"/>
        </w:rPr>
        <w:t xml:space="preserve">treinta y uno de </w:t>
      </w:r>
      <w:r w:rsidRPr="00805B80">
        <w:rPr>
          <w:rFonts w:ascii="Palatino Linotype" w:hAnsi="Palatino Linotype"/>
        </w:rPr>
        <w:t>agosto de dos mil dieciocho, la Unidad de Transparencia del</w:t>
      </w:r>
      <w:r w:rsidRPr="00805B80">
        <w:rPr>
          <w:rFonts w:ascii="Palatino Linotype" w:hAnsi="Palatino Linotype"/>
          <w:b/>
        </w:rPr>
        <w:t xml:space="preserve"> SUJETO OBLIGADO</w:t>
      </w:r>
      <w:r w:rsidRPr="00805B80">
        <w:rPr>
          <w:rFonts w:ascii="Palatino Linotype" w:hAnsi="Palatino Linotype"/>
        </w:rPr>
        <w:t xml:space="preserve"> turnó mediante requerimiento, el contenido de la solicitud de información al Servidor Público Habilitado que consideró competente, tal y como se desprende de la imagen siguiente:</w:t>
      </w:r>
    </w:p>
    <w:p w:rsidR="00495A8D" w:rsidRPr="00805B80" w:rsidRDefault="00495A8D" w:rsidP="009174C9">
      <w:pPr>
        <w:pStyle w:val="Prrafodelista"/>
        <w:spacing w:before="100" w:beforeAutospacing="1" w:after="100" w:afterAutospacing="1" w:line="360" w:lineRule="auto"/>
        <w:ind w:left="0"/>
        <w:jc w:val="center"/>
        <w:rPr>
          <w:rFonts w:ascii="Palatino Linotype" w:hAnsi="Palatino Linotype"/>
        </w:rPr>
      </w:pPr>
      <w:r w:rsidRPr="00805B80">
        <w:rPr>
          <w:noProof/>
          <w:lang w:eastAsia="es-MX"/>
        </w:rPr>
        <w:drawing>
          <wp:inline distT="0" distB="0" distL="0" distR="0" wp14:anchorId="28F1E687" wp14:editId="62E8F572">
            <wp:extent cx="5694218" cy="80708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01" t="38634" r="3121" b="49154"/>
                    <a:stretch/>
                  </pic:blipFill>
                  <pic:spPr bwMode="auto">
                    <a:xfrm>
                      <a:off x="0" y="0"/>
                      <a:ext cx="5816484" cy="824415"/>
                    </a:xfrm>
                    <a:prstGeom prst="rect">
                      <a:avLst/>
                    </a:prstGeom>
                    <a:ln>
                      <a:noFill/>
                    </a:ln>
                    <a:extLst>
                      <a:ext uri="{53640926-AAD7-44D8-BBD7-CCE9431645EC}">
                        <a14:shadowObscured xmlns:a14="http://schemas.microsoft.com/office/drawing/2010/main"/>
                      </a:ext>
                    </a:extLst>
                  </pic:spPr>
                </pic:pic>
              </a:graphicData>
            </a:graphic>
          </wp:inline>
        </w:drawing>
      </w:r>
    </w:p>
    <w:p w:rsidR="00B24FEA" w:rsidRPr="00805B80" w:rsidRDefault="00495A8D" w:rsidP="009174C9">
      <w:pPr>
        <w:pStyle w:val="Prrafodelista"/>
        <w:tabs>
          <w:tab w:val="left" w:pos="567"/>
        </w:tabs>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b/>
          <w:noProof/>
          <w:sz w:val="28"/>
          <w:szCs w:val="28"/>
          <w:lang w:eastAsia="es-MX"/>
        </w:rPr>
        <mc:AlternateContent>
          <mc:Choice Requires="wps">
            <w:drawing>
              <wp:anchor distT="0" distB="0" distL="114300" distR="114300" simplePos="0" relativeHeight="251661312" behindDoc="0" locked="0" layoutInCell="1" allowOverlap="1">
                <wp:simplePos x="0" y="0"/>
                <wp:positionH relativeFrom="column">
                  <wp:posOffset>51548</wp:posOffset>
                </wp:positionH>
                <wp:positionV relativeFrom="paragraph">
                  <wp:posOffset>1343214</wp:posOffset>
                </wp:positionV>
                <wp:extent cx="5694630" cy="2000815"/>
                <wp:effectExtent l="0" t="0" r="20955" b="19050"/>
                <wp:wrapNone/>
                <wp:docPr id="10" name="Conector recto 10"/>
                <wp:cNvGraphicFramePr/>
                <a:graphic xmlns:a="http://schemas.openxmlformats.org/drawingml/2006/main">
                  <a:graphicData uri="http://schemas.microsoft.com/office/word/2010/wordprocessingShape">
                    <wps:wsp>
                      <wps:cNvCnPr/>
                      <wps:spPr>
                        <a:xfrm>
                          <a:off x="0" y="0"/>
                          <a:ext cx="5694630" cy="20008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8BFCB" id="Conector recto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5.75pt" to="452.4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" strokecolor="#5b9bd5 [3204]" strokeweight="1.5pt">
                <v:stroke joinstyle="miter"/>
              </v:line>
            </w:pict>
          </mc:Fallback>
        </mc:AlternateContent>
      </w:r>
      <w:r w:rsidR="00B24FEA" w:rsidRPr="00805B80">
        <w:rPr>
          <w:rFonts w:ascii="Palatino Linotype" w:hAnsi="Palatino Linotype" w:cs="Arial"/>
          <w:b/>
          <w:sz w:val="28"/>
          <w:szCs w:val="28"/>
        </w:rPr>
        <w:t>III.</w:t>
      </w:r>
      <w:r w:rsidR="00B24FEA" w:rsidRPr="00805B80">
        <w:rPr>
          <w:rFonts w:ascii="Palatino Linotype" w:hAnsi="Palatino Linotype" w:cs="Arial"/>
          <w:szCs w:val="20"/>
        </w:rPr>
        <w:t xml:space="preserve"> De las </w:t>
      </w:r>
      <w:r w:rsidR="00B24FEA" w:rsidRPr="00805B80">
        <w:rPr>
          <w:rFonts w:ascii="Palatino Linotype" w:hAnsi="Palatino Linotype"/>
        </w:rPr>
        <w:t>constancias</w:t>
      </w:r>
      <w:r w:rsidR="00B24FEA" w:rsidRPr="00805B80">
        <w:rPr>
          <w:rFonts w:ascii="Palatino Linotype" w:hAnsi="Palatino Linotype" w:cs="Arial"/>
          <w:szCs w:val="20"/>
        </w:rPr>
        <w:t xml:space="preserve"> que obran en el expediente electrónico del </w:t>
      </w:r>
      <w:r w:rsidR="00B24FEA" w:rsidRPr="00805B80">
        <w:rPr>
          <w:rFonts w:ascii="Palatino Linotype" w:hAnsi="Palatino Linotype" w:cs="Arial"/>
          <w:b/>
          <w:szCs w:val="20"/>
        </w:rPr>
        <w:t>SAIMEX</w:t>
      </w:r>
      <w:r w:rsidR="00B24FEA" w:rsidRPr="00805B80">
        <w:rPr>
          <w:rFonts w:ascii="Palatino Linotype" w:hAnsi="Palatino Linotype" w:cs="Arial"/>
          <w:szCs w:val="20"/>
        </w:rPr>
        <w:t xml:space="preserve">, se advierte </w:t>
      </w:r>
      <w:r w:rsidR="00B24FEA" w:rsidRPr="00805B80">
        <w:rPr>
          <w:rFonts w:ascii="Palatino Linotype" w:hAnsi="Palatino Linotype"/>
        </w:rPr>
        <w:t>que</w:t>
      </w:r>
      <w:r w:rsidR="00B24FEA" w:rsidRPr="00805B80">
        <w:rPr>
          <w:rFonts w:ascii="Palatino Linotype" w:hAnsi="Palatino Linotype" w:cs="Arial"/>
        </w:rPr>
        <w:t xml:space="preserve"> en fecha </w:t>
      </w:r>
      <w:r w:rsidRPr="00805B80">
        <w:rPr>
          <w:rFonts w:ascii="Palatino Linotype" w:hAnsi="Palatino Linotype" w:cs="Arial"/>
        </w:rPr>
        <w:t xml:space="preserve">treinta y uno de </w:t>
      </w:r>
      <w:r w:rsidR="00B24FEA" w:rsidRPr="00805B80">
        <w:rPr>
          <w:rFonts w:ascii="Palatino Linotype" w:hAnsi="Palatino Linotype" w:cs="Arial"/>
        </w:rPr>
        <w:t>agosto de dos mil dieciocho</w:t>
      </w:r>
      <w:r w:rsidR="00B24FEA" w:rsidRPr="00805B80">
        <w:rPr>
          <w:rFonts w:ascii="Palatino Linotype" w:hAnsi="Palatino Linotype"/>
        </w:rPr>
        <w:t>,</w:t>
      </w:r>
      <w:r w:rsidR="00B24FEA" w:rsidRPr="00805B80">
        <w:rPr>
          <w:rFonts w:ascii="Palatino Linotype" w:hAnsi="Palatino Linotype" w:cs="Arial"/>
        </w:rPr>
        <w:t xml:space="preserve"> </w:t>
      </w:r>
      <w:r w:rsidR="00B24FEA" w:rsidRPr="00805B80">
        <w:rPr>
          <w:rFonts w:ascii="Palatino Linotype" w:hAnsi="Palatino Linotype" w:cs="Arial"/>
          <w:b/>
        </w:rPr>
        <w:t>EL SUJETO OBLIGADO</w:t>
      </w:r>
      <w:r w:rsidR="00B24FEA" w:rsidRPr="00805B80">
        <w:rPr>
          <w:rFonts w:ascii="Palatino Linotype" w:hAnsi="Palatino Linotype" w:cs="Arial"/>
        </w:rPr>
        <w:t xml:space="preserve"> dio respuesta a la </w:t>
      </w:r>
      <w:r w:rsidR="00B24FEA" w:rsidRPr="00805B80">
        <w:rPr>
          <w:rFonts w:ascii="Palatino Linotype" w:hAnsi="Palatino Linotype"/>
        </w:rPr>
        <w:t>solicitud</w:t>
      </w:r>
      <w:r w:rsidR="00B24FEA" w:rsidRPr="00805B80">
        <w:rPr>
          <w:rFonts w:ascii="Palatino Linotype" w:hAnsi="Palatino Linotype" w:cs="Arial"/>
        </w:rPr>
        <w:t xml:space="preserve"> de </w:t>
      </w:r>
      <w:r w:rsidR="00B24FEA" w:rsidRPr="00805B80">
        <w:rPr>
          <w:rFonts w:ascii="Palatino Linotype" w:hAnsi="Palatino Linotype"/>
        </w:rPr>
        <w:t>acceso</w:t>
      </w:r>
      <w:r w:rsidR="00B24FEA" w:rsidRPr="00805B80">
        <w:rPr>
          <w:rFonts w:ascii="Palatino Linotype" w:hAnsi="Palatino Linotype" w:cs="Arial"/>
        </w:rPr>
        <w:t xml:space="preserve"> a la información pública requerida por </w:t>
      </w:r>
      <w:r w:rsidR="00B24FEA" w:rsidRPr="00805B80">
        <w:rPr>
          <w:rFonts w:ascii="Palatino Linotype" w:hAnsi="Palatino Linotype" w:cs="Arial"/>
          <w:b/>
        </w:rPr>
        <w:t>EL RECURRENTE</w:t>
      </w:r>
      <w:r w:rsidR="00B24FEA" w:rsidRPr="00805B80">
        <w:rPr>
          <w:rFonts w:ascii="Palatino Linotype" w:hAnsi="Palatino Linotype" w:cs="Arial"/>
        </w:rPr>
        <w:t xml:space="preserve">, en </w:t>
      </w:r>
      <w:r w:rsidRPr="00805B80">
        <w:rPr>
          <w:rFonts w:ascii="Palatino Linotype" w:hAnsi="Palatino Linotype" w:cs="Arial"/>
        </w:rPr>
        <w:t>la cual señaló</w:t>
      </w:r>
      <w:r w:rsidR="00B24FEA" w:rsidRPr="00805B80">
        <w:rPr>
          <w:rFonts w:ascii="Palatino Linotype" w:hAnsi="Palatino Linotype" w:cs="Arial"/>
        </w:rPr>
        <w:t xml:space="preserve"> lo siguiente:</w:t>
      </w:r>
    </w:p>
    <w:p w:rsidR="00495A8D" w:rsidRPr="00805B80" w:rsidRDefault="00495A8D" w:rsidP="009174C9">
      <w:pPr>
        <w:pStyle w:val="Prrafodelista"/>
        <w:tabs>
          <w:tab w:val="left" w:pos="567"/>
        </w:tabs>
        <w:spacing w:before="100" w:beforeAutospacing="1" w:after="100" w:afterAutospacing="1" w:line="360" w:lineRule="auto"/>
        <w:ind w:left="0"/>
        <w:jc w:val="center"/>
        <w:rPr>
          <w:rFonts w:ascii="Palatino Linotype" w:hAnsi="Palatino Linotype" w:cs="Arial"/>
        </w:rPr>
      </w:pPr>
      <w:r w:rsidRPr="00805B80">
        <w:rPr>
          <w:noProof/>
          <w:lang w:eastAsia="es-MX"/>
        </w:rPr>
        <w:lastRenderedPageBreak/>
        <w:drawing>
          <wp:inline distT="0" distB="0" distL="0" distR="0" wp14:anchorId="78B22183" wp14:editId="7A46E8D8">
            <wp:extent cx="5420972" cy="7321138"/>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85" t="1275" r="26495" b="2857"/>
                    <a:stretch/>
                  </pic:blipFill>
                  <pic:spPr bwMode="auto">
                    <a:xfrm>
                      <a:off x="0" y="0"/>
                      <a:ext cx="5440531" cy="7347553"/>
                    </a:xfrm>
                    <a:prstGeom prst="rect">
                      <a:avLst/>
                    </a:prstGeom>
                    <a:ln>
                      <a:noFill/>
                    </a:ln>
                    <a:extLst>
                      <a:ext uri="{53640926-AAD7-44D8-BBD7-CCE9431645EC}">
                        <a14:shadowObscured xmlns:a14="http://schemas.microsoft.com/office/drawing/2010/main"/>
                      </a:ext>
                    </a:extLst>
                  </pic:spPr>
                </pic:pic>
              </a:graphicData>
            </a:graphic>
          </wp:inline>
        </w:drawing>
      </w:r>
    </w:p>
    <w:p w:rsidR="00495A8D" w:rsidRPr="00805B80" w:rsidRDefault="00495A8D" w:rsidP="009174C9">
      <w:pPr>
        <w:pStyle w:val="Prrafodelista"/>
        <w:tabs>
          <w:tab w:val="left" w:pos="567"/>
        </w:tabs>
        <w:spacing w:before="100" w:beforeAutospacing="1" w:after="100" w:afterAutospacing="1" w:line="360" w:lineRule="auto"/>
        <w:ind w:left="0"/>
        <w:jc w:val="center"/>
        <w:rPr>
          <w:rFonts w:ascii="Palatino Linotype" w:hAnsi="Palatino Linotype" w:cs="Arial"/>
        </w:rPr>
      </w:pPr>
      <w:r w:rsidRPr="00805B80">
        <w:rPr>
          <w:noProof/>
          <w:lang w:eastAsia="es-MX"/>
        </w:rPr>
        <w:lastRenderedPageBreak/>
        <w:drawing>
          <wp:inline distT="0" distB="0" distL="0" distR="0" wp14:anchorId="64A5A19D" wp14:editId="180B6657">
            <wp:extent cx="5336384" cy="719644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51" t="912" r="26495" b="2861"/>
                    <a:stretch/>
                  </pic:blipFill>
                  <pic:spPr bwMode="auto">
                    <a:xfrm>
                      <a:off x="0" y="0"/>
                      <a:ext cx="5352629" cy="7218355"/>
                    </a:xfrm>
                    <a:prstGeom prst="rect">
                      <a:avLst/>
                    </a:prstGeom>
                    <a:ln>
                      <a:noFill/>
                    </a:ln>
                    <a:extLst>
                      <a:ext uri="{53640926-AAD7-44D8-BBD7-CCE9431645EC}">
                        <a14:shadowObscured xmlns:a14="http://schemas.microsoft.com/office/drawing/2010/main"/>
                      </a:ext>
                    </a:extLst>
                  </pic:spPr>
                </pic:pic>
              </a:graphicData>
            </a:graphic>
          </wp:inline>
        </w:drawing>
      </w:r>
    </w:p>
    <w:p w:rsidR="00B24FEA" w:rsidRPr="00805B80" w:rsidRDefault="00B24FEA" w:rsidP="009174C9">
      <w:pPr>
        <w:pStyle w:val="Prrafodelista"/>
        <w:tabs>
          <w:tab w:val="left" w:pos="567"/>
        </w:tabs>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b/>
          <w:sz w:val="28"/>
          <w:szCs w:val="28"/>
        </w:rPr>
        <w:lastRenderedPageBreak/>
        <w:t>IV.</w:t>
      </w:r>
      <w:r w:rsidRPr="00805B80">
        <w:rPr>
          <w:rFonts w:ascii="Palatino Linotype" w:hAnsi="Palatino Linotype" w:cs="Arial"/>
        </w:rPr>
        <w:t xml:space="preserve"> Inconforme</w:t>
      </w:r>
      <w:r w:rsidRPr="00805B80">
        <w:rPr>
          <w:rFonts w:ascii="Palatino Linotype" w:hAnsi="Palatino Linotype"/>
        </w:rPr>
        <w:t xml:space="preserve"> con la </w:t>
      </w:r>
      <w:r w:rsidRPr="00805B80">
        <w:rPr>
          <w:rFonts w:ascii="Palatino Linotype" w:hAnsi="Palatino Linotype" w:cs="Arial"/>
        </w:rPr>
        <w:t xml:space="preserve">respuesta </w:t>
      </w:r>
      <w:r w:rsidRPr="00805B80">
        <w:rPr>
          <w:rFonts w:ascii="Palatino Linotype" w:hAnsi="Palatino Linotype"/>
        </w:rPr>
        <w:t xml:space="preserve">del </w:t>
      </w:r>
      <w:r w:rsidRPr="00805B80">
        <w:rPr>
          <w:rFonts w:ascii="Palatino Linotype" w:hAnsi="Palatino Linotype"/>
          <w:b/>
        </w:rPr>
        <w:t>SUJETO OBLIGADO</w:t>
      </w:r>
      <w:r w:rsidRPr="00805B80">
        <w:rPr>
          <w:rFonts w:ascii="Palatino Linotype" w:hAnsi="Palatino Linotype"/>
        </w:rPr>
        <w:t xml:space="preserve">, el </w:t>
      </w:r>
      <w:r w:rsidR="00495A8D" w:rsidRPr="00805B80">
        <w:rPr>
          <w:rFonts w:ascii="Palatino Linotype" w:hAnsi="Palatino Linotype"/>
        </w:rPr>
        <w:t xml:space="preserve">tres de septiembre de </w:t>
      </w:r>
      <w:r w:rsidRPr="00805B80">
        <w:rPr>
          <w:rFonts w:ascii="Palatino Linotype" w:hAnsi="Palatino Linotype"/>
        </w:rPr>
        <w:t xml:space="preserve">dos mil dieciocho, </w:t>
      </w:r>
      <w:r w:rsidRPr="00805B80">
        <w:rPr>
          <w:rFonts w:ascii="Palatino Linotype" w:hAnsi="Palatino Linotype"/>
          <w:b/>
        </w:rPr>
        <w:t>EL RECURRENTE</w:t>
      </w:r>
      <w:r w:rsidRPr="00805B80">
        <w:rPr>
          <w:rFonts w:ascii="Palatino Linotype" w:hAnsi="Palatino Linotype"/>
        </w:rPr>
        <w:t xml:space="preserve"> mediante </w:t>
      </w:r>
      <w:r w:rsidRPr="00805B80">
        <w:rPr>
          <w:rFonts w:ascii="Palatino Linotype" w:hAnsi="Palatino Linotype"/>
          <w:b/>
        </w:rPr>
        <w:t xml:space="preserve">EL SAIMEX </w:t>
      </w:r>
      <w:r w:rsidRPr="00805B80">
        <w:rPr>
          <w:rFonts w:ascii="Palatino Linotype" w:hAnsi="Palatino Linotype"/>
        </w:rPr>
        <w:t xml:space="preserve">interpuso el recurso de revisión objeto del </w:t>
      </w:r>
      <w:r w:rsidRPr="00805B80">
        <w:rPr>
          <w:rFonts w:ascii="Palatino Linotype" w:hAnsi="Palatino Linotype" w:cs="Arial"/>
        </w:rPr>
        <w:t>presente</w:t>
      </w:r>
      <w:r w:rsidRPr="00805B80">
        <w:rPr>
          <w:rFonts w:ascii="Palatino Linotype" w:hAnsi="Palatino Linotype"/>
        </w:rPr>
        <w:t xml:space="preserve"> estudio, al que se le asignó el </w:t>
      </w:r>
      <w:r w:rsidRPr="00805B80">
        <w:rPr>
          <w:rFonts w:ascii="Palatino Linotype" w:hAnsi="Palatino Linotype" w:cs="Arial"/>
        </w:rPr>
        <w:t xml:space="preserve">número </w:t>
      </w:r>
      <w:r w:rsidR="00495A8D" w:rsidRPr="00805B80">
        <w:rPr>
          <w:rFonts w:ascii="Palatino Linotype" w:hAnsi="Palatino Linotype" w:cs="Arial"/>
          <w:b/>
          <w:bCs/>
          <w:lang w:val="es-ES_tradnl"/>
        </w:rPr>
        <w:t>03187</w:t>
      </w:r>
      <w:r w:rsidRPr="00805B80">
        <w:rPr>
          <w:rFonts w:ascii="Palatino Linotype" w:hAnsi="Palatino Linotype" w:cs="Arial"/>
          <w:b/>
          <w:bCs/>
          <w:lang w:val="es-ES_tradnl"/>
        </w:rPr>
        <w:t>/INFOEM/IP/RR/2018</w:t>
      </w:r>
      <w:r w:rsidRPr="00805B80">
        <w:rPr>
          <w:rFonts w:ascii="Palatino Linotype" w:hAnsi="Palatino Linotype" w:cs="Arial"/>
        </w:rPr>
        <w:t>, en el que señaló en acto impugnado lo siguiente :</w:t>
      </w:r>
    </w:p>
    <w:p w:rsidR="00B24FEA" w:rsidRPr="00805B80" w:rsidRDefault="00B24FEA" w:rsidP="009174C9">
      <w:pPr>
        <w:spacing w:before="100" w:beforeAutospacing="1" w:after="100" w:afterAutospacing="1"/>
        <w:ind w:left="851" w:right="899"/>
        <w:jc w:val="both"/>
        <w:rPr>
          <w:rFonts w:ascii="Palatino Linotype" w:hAnsi="Palatino Linotype" w:cs="Arial"/>
          <w:i/>
          <w:sz w:val="22"/>
          <w:szCs w:val="22"/>
        </w:rPr>
      </w:pPr>
      <w:r w:rsidRPr="00805B80">
        <w:rPr>
          <w:rFonts w:ascii="Palatino Linotype" w:hAnsi="Palatino Linotype" w:cs="Arial"/>
          <w:i/>
          <w:sz w:val="22"/>
          <w:szCs w:val="22"/>
          <w:lang w:eastAsia="es-MX"/>
        </w:rPr>
        <w:t>“</w:t>
      </w:r>
      <w:r w:rsidR="00495A8D" w:rsidRPr="00805B80">
        <w:rPr>
          <w:rFonts w:ascii="Palatino Linotype" w:hAnsi="Palatino Linotype" w:cs="Arial"/>
          <w:i/>
          <w:sz w:val="22"/>
          <w:szCs w:val="22"/>
        </w:rPr>
        <w:t>El SAIMEX/00512/TLALNEPA/IP/2018, CARECE DE LAGALIDAD la respuesta otorgada por el Director de Desarrollo Urbano: ME ESTAN NEGANDO LA INFORMACION La FIRMA DEL DIRECTOR RESPONSABLE DE OBRA, ES PUBLICA, así mismo LA Dirección de Obras para poder otorgar la licencia de CONSTRUCCION, tiene la obligación de verificar, que dicha obra cuente: FIRMA DE DIRECTOR RESPONSABLE DE OBRA FACTIBILIDAD DE SERVICIOS MEDIDAS DE COMPENSACIOM</w:t>
      </w:r>
      <w:r w:rsidRPr="00805B80">
        <w:rPr>
          <w:rFonts w:ascii="Palatino Linotype" w:hAnsi="Palatino Linotype" w:cs="Arial"/>
          <w:i/>
          <w:sz w:val="22"/>
          <w:szCs w:val="22"/>
        </w:rPr>
        <w:t>.</w:t>
      </w:r>
      <w:r w:rsidRPr="00805B80">
        <w:rPr>
          <w:rFonts w:ascii="Palatino Linotype" w:hAnsi="Palatino Linotype" w:cs="Arial"/>
          <w:i/>
          <w:sz w:val="22"/>
          <w:szCs w:val="22"/>
          <w:lang w:eastAsia="es-MX"/>
        </w:rPr>
        <w:t xml:space="preserve">” </w:t>
      </w:r>
      <w:r w:rsidRPr="00805B80">
        <w:rPr>
          <w:rFonts w:ascii="Palatino Linotype" w:hAnsi="Palatino Linotype" w:cs="Arial"/>
          <w:sz w:val="22"/>
          <w:szCs w:val="22"/>
          <w:lang w:eastAsia="es-MX"/>
        </w:rPr>
        <w:t>(Sic)</w:t>
      </w:r>
    </w:p>
    <w:p w:rsidR="00B24FEA" w:rsidRPr="00805B80" w:rsidRDefault="00B24FEA" w:rsidP="009174C9">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Asimismo, como razones o motivos de inconformidad:  </w:t>
      </w:r>
    </w:p>
    <w:p w:rsidR="00B24FEA" w:rsidRPr="00805B80" w:rsidRDefault="00B24FEA" w:rsidP="009174C9">
      <w:pPr>
        <w:spacing w:before="100" w:beforeAutospacing="1" w:after="100" w:afterAutospacing="1"/>
        <w:ind w:left="851" w:right="902"/>
        <w:jc w:val="both"/>
        <w:rPr>
          <w:rFonts w:ascii="Palatino Linotype" w:hAnsi="Palatino Linotype"/>
          <w:i/>
          <w:sz w:val="22"/>
          <w:szCs w:val="22"/>
          <w:lang w:eastAsia="es-MX"/>
        </w:rPr>
      </w:pPr>
      <w:r w:rsidRPr="00805B80">
        <w:rPr>
          <w:rFonts w:ascii="Palatino Linotype" w:hAnsi="Palatino Linotype"/>
          <w:i/>
          <w:sz w:val="22"/>
          <w:szCs w:val="22"/>
          <w:lang w:eastAsia="es-MX"/>
        </w:rPr>
        <w:t>“</w:t>
      </w:r>
      <w:r w:rsidR="00495A8D" w:rsidRPr="00805B80">
        <w:rPr>
          <w:rFonts w:ascii="Palatino Linotype" w:hAnsi="Palatino Linotype"/>
          <w:i/>
          <w:sz w:val="22"/>
          <w:szCs w:val="22"/>
          <w:lang w:eastAsia="es-MX"/>
        </w:rPr>
        <w:t>ME ESTAN NEGANDO LA INFORMACION</w:t>
      </w:r>
      <w:r w:rsidRPr="00805B80">
        <w:rPr>
          <w:rFonts w:ascii="Palatino Linotype" w:hAnsi="Palatino Linotype"/>
          <w:i/>
          <w:sz w:val="22"/>
          <w:szCs w:val="22"/>
          <w:lang w:eastAsia="es-MX"/>
        </w:rPr>
        <w:t>.” (Sic)</w:t>
      </w:r>
    </w:p>
    <w:p w:rsidR="00B24FEA" w:rsidRPr="00805B80" w:rsidRDefault="00B24FEA" w:rsidP="009174C9">
      <w:pPr>
        <w:pStyle w:val="Default"/>
        <w:spacing w:before="100" w:beforeAutospacing="1" w:after="100" w:afterAutospacing="1" w:line="360" w:lineRule="auto"/>
        <w:ind w:right="51"/>
        <w:jc w:val="both"/>
        <w:rPr>
          <w:rFonts w:ascii="Palatino Linotype" w:hAnsi="Palatino Linotype"/>
          <w:lang w:val="es-ES_tradnl"/>
        </w:rPr>
      </w:pPr>
      <w:r w:rsidRPr="00805B80">
        <w:rPr>
          <w:rFonts w:ascii="Palatino Linotype" w:hAnsi="Palatino Linotype"/>
          <w:b/>
          <w:sz w:val="28"/>
          <w:szCs w:val="28"/>
        </w:rPr>
        <w:t>V.</w:t>
      </w:r>
      <w:r w:rsidRPr="00805B80">
        <w:rPr>
          <w:rFonts w:ascii="Palatino Linotype" w:hAnsi="Palatino Linotype"/>
        </w:rPr>
        <w:t xml:space="preserve"> En fecha </w:t>
      </w:r>
      <w:r w:rsidR="00495A8D" w:rsidRPr="00805B80">
        <w:rPr>
          <w:rFonts w:ascii="Palatino Linotype" w:hAnsi="Palatino Linotype"/>
        </w:rPr>
        <w:t xml:space="preserve">tres de septiembre </w:t>
      </w:r>
      <w:r w:rsidRPr="00805B80">
        <w:rPr>
          <w:rFonts w:ascii="Palatino Linotype" w:hAnsi="Palatino Linotype"/>
        </w:rPr>
        <w:t xml:space="preserve">de dos mil dieciocho, el </w:t>
      </w:r>
      <w:r w:rsidRPr="00805B80">
        <w:rPr>
          <w:rFonts w:ascii="Palatino Linotype" w:hAnsi="Palatino Linotype"/>
          <w:lang w:val="es-ES_tradnl"/>
        </w:rPr>
        <w:t>recurso de que</w:t>
      </w:r>
      <w:r w:rsidRPr="00805B80">
        <w:rPr>
          <w:rFonts w:ascii="Palatino Linotype" w:hAnsi="Palatino Linotype"/>
        </w:rPr>
        <w:t xml:space="preserve"> se trata</w:t>
      </w:r>
      <w:r w:rsidRPr="00805B80">
        <w:rPr>
          <w:rFonts w:ascii="Palatino Linotype" w:hAnsi="Palatino Linotype"/>
          <w:lang w:val="es-ES_tradnl"/>
        </w:rPr>
        <w:t xml:space="preserve"> se envió </w:t>
      </w:r>
      <w:r w:rsidRPr="00805B80">
        <w:rPr>
          <w:rFonts w:ascii="Palatino Linotype" w:hAnsi="Palatino Linotype"/>
        </w:rPr>
        <w:t>electrónicamente</w:t>
      </w:r>
      <w:r w:rsidRPr="00805B80">
        <w:rPr>
          <w:rFonts w:ascii="Palatino Linotype" w:hAnsi="Palatino Linotype"/>
          <w:lang w:val="es-ES_tradnl"/>
        </w:rPr>
        <w:t xml:space="preserve"> </w:t>
      </w:r>
      <w:r w:rsidRPr="00805B80">
        <w:rPr>
          <w:rFonts w:ascii="Palatino Linotype" w:hAnsi="Palatino Linotype"/>
        </w:rPr>
        <w:t>al</w:t>
      </w:r>
      <w:r w:rsidRPr="00805B80">
        <w:rPr>
          <w:rFonts w:ascii="Palatino Linotype" w:hAnsi="Palatino Linotype"/>
          <w:lang w:val="es-ES_tradnl"/>
        </w:rPr>
        <w:t xml:space="preserve"> </w:t>
      </w:r>
      <w:r w:rsidRPr="00805B80">
        <w:rPr>
          <w:rFonts w:ascii="Palatino Linotype" w:hAnsi="Palatino Linotype"/>
        </w:rPr>
        <w:t>Instituto</w:t>
      </w:r>
      <w:r w:rsidRPr="00805B80">
        <w:rPr>
          <w:rFonts w:ascii="Palatino Linotype" w:hAnsi="Palatino Linotype"/>
          <w:lang w:val="es-ES_tradnl"/>
        </w:rPr>
        <w:t xml:space="preserve"> de </w:t>
      </w:r>
      <w:r w:rsidRPr="00805B80">
        <w:rPr>
          <w:rFonts w:ascii="Palatino Linotype" w:eastAsia="Arial Unicode MS" w:hAnsi="Palatino Linotype"/>
        </w:rPr>
        <w:t>Transparencia</w:t>
      </w:r>
      <w:r w:rsidRPr="00805B80">
        <w:rPr>
          <w:rFonts w:ascii="Palatino Linotype" w:hAnsi="Palatino Linotype"/>
          <w:lang w:val="es-ES_tradnl"/>
        </w:rPr>
        <w:t xml:space="preserve">, Acceso a la Información Pública y </w:t>
      </w:r>
      <w:r w:rsidRPr="00805B80">
        <w:rPr>
          <w:rFonts w:ascii="Palatino Linotype" w:hAnsi="Palatino Linotype"/>
        </w:rPr>
        <w:t>Protección</w:t>
      </w:r>
      <w:r w:rsidRPr="00805B80">
        <w:rPr>
          <w:rFonts w:ascii="Palatino Linotype" w:hAnsi="Palatino Linotype"/>
          <w:lang w:val="es-ES_tradnl"/>
        </w:rPr>
        <w:t xml:space="preserve"> </w:t>
      </w:r>
      <w:r w:rsidRPr="00805B80">
        <w:rPr>
          <w:rFonts w:ascii="Palatino Linotype" w:hAnsi="Palatino Linotype"/>
        </w:rPr>
        <w:t>de</w:t>
      </w:r>
      <w:r w:rsidRPr="00805B80">
        <w:rPr>
          <w:rFonts w:ascii="Palatino Linotype" w:hAnsi="Palatino Linotype"/>
          <w:lang w:val="es-ES_tradnl"/>
        </w:rPr>
        <w:t xml:space="preserve"> </w:t>
      </w:r>
      <w:r w:rsidRPr="00805B80">
        <w:rPr>
          <w:rFonts w:ascii="Palatino Linotype" w:hAnsi="Palatino Linotype"/>
        </w:rPr>
        <w:t>Datos</w:t>
      </w:r>
      <w:r w:rsidRPr="00805B80">
        <w:rPr>
          <w:rFonts w:ascii="Palatino Linotype" w:hAnsi="Palatino Linotype"/>
          <w:lang w:val="es-ES_tradnl"/>
        </w:rPr>
        <w:t xml:space="preserve"> </w:t>
      </w:r>
      <w:r w:rsidRPr="00805B80">
        <w:rPr>
          <w:rFonts w:ascii="Palatino Linotype" w:hAnsi="Palatino Linotype"/>
        </w:rPr>
        <w:t>Personales</w:t>
      </w:r>
      <w:r w:rsidRPr="00805B80">
        <w:rPr>
          <w:rFonts w:ascii="Palatino Linotype" w:hAnsi="Palatino Linotype"/>
          <w:lang w:val="es-ES_tradnl"/>
        </w:rPr>
        <w:t xml:space="preserve"> del Estado de México y Municipios y con fundamento en el </w:t>
      </w:r>
      <w:r w:rsidRPr="00805B80">
        <w:rPr>
          <w:rFonts w:ascii="Palatino Linotype" w:hAnsi="Palatino Linotype"/>
        </w:rPr>
        <w:t>artículo</w:t>
      </w:r>
      <w:r w:rsidRPr="00805B80">
        <w:rPr>
          <w:rFonts w:ascii="Palatino Linotype" w:hAnsi="Palatino Linotype"/>
          <w:lang w:val="es-ES_tradnl"/>
        </w:rPr>
        <w:t xml:space="preserve"> 185, </w:t>
      </w:r>
      <w:r w:rsidRPr="00805B80">
        <w:rPr>
          <w:rFonts w:ascii="Palatino Linotype" w:hAnsi="Palatino Linotype"/>
        </w:rPr>
        <w:t>fracción</w:t>
      </w:r>
      <w:r w:rsidRPr="00805B80">
        <w:rPr>
          <w:rFonts w:ascii="Palatino Linotype" w:hAnsi="Palatino Linotype"/>
          <w:lang w:val="es-ES_tradnl"/>
        </w:rPr>
        <w:t xml:space="preserve"> I de la </w:t>
      </w:r>
      <w:r w:rsidRPr="00805B80">
        <w:rPr>
          <w:rFonts w:ascii="Palatino Linotype" w:hAnsi="Palatino Linotype"/>
        </w:rPr>
        <w:t>Ley de Transparencia y Acceso a la Información Pública del Estado de México y Municipios</w:t>
      </w:r>
      <w:r w:rsidRPr="00805B80">
        <w:rPr>
          <w:rFonts w:ascii="Palatino Linotype" w:hAnsi="Palatino Linotype"/>
          <w:lang w:val="es-ES_tradnl"/>
        </w:rPr>
        <w:t>, se turnó, a través del</w:t>
      </w:r>
      <w:r w:rsidRPr="00805B80">
        <w:rPr>
          <w:rFonts w:ascii="Palatino Linotype" w:eastAsia="Arial Unicode MS" w:hAnsi="Palatino Linotype"/>
          <w:lang w:val="es-ES_tradnl"/>
        </w:rPr>
        <w:t xml:space="preserve"> </w:t>
      </w:r>
      <w:r w:rsidRPr="00805B80">
        <w:rPr>
          <w:rFonts w:ascii="Palatino Linotype" w:eastAsia="Arial Unicode MS" w:hAnsi="Palatino Linotype"/>
          <w:b/>
          <w:lang w:val="es-ES_tradnl"/>
        </w:rPr>
        <w:t>SAIMEX</w:t>
      </w:r>
      <w:r w:rsidRPr="00805B80">
        <w:rPr>
          <w:rFonts w:ascii="Palatino Linotype" w:hAnsi="Palatino Linotype"/>
        </w:rPr>
        <w:t xml:space="preserve">, a la </w:t>
      </w:r>
      <w:r w:rsidRPr="00805B80">
        <w:rPr>
          <w:rFonts w:ascii="Palatino Linotype" w:hAnsi="Palatino Linotype"/>
          <w:lang w:val="es-ES_tradnl"/>
        </w:rPr>
        <w:t xml:space="preserve">Comisionada </w:t>
      </w:r>
      <w:r w:rsidRPr="00805B80">
        <w:rPr>
          <w:rFonts w:ascii="Palatino Linotype" w:hAnsi="Palatino Linotype"/>
          <w:b/>
          <w:lang w:val="es-ES_tradnl"/>
        </w:rPr>
        <w:t>EVA ABAID YAPUR</w:t>
      </w:r>
      <w:r w:rsidRPr="00805B80">
        <w:rPr>
          <w:rFonts w:ascii="Palatino Linotype" w:hAnsi="Palatino Linotype"/>
          <w:lang w:val="es-ES_tradnl"/>
        </w:rPr>
        <w:t>, a efecto de que decretara su admisión o desechamiento.</w:t>
      </w:r>
    </w:p>
    <w:p w:rsidR="00B24FEA" w:rsidRPr="00805B80" w:rsidRDefault="00B24FEA" w:rsidP="009174C9">
      <w:pPr>
        <w:pStyle w:val="Prrafodelista"/>
        <w:tabs>
          <w:tab w:val="left" w:pos="567"/>
        </w:tabs>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b/>
          <w:sz w:val="28"/>
          <w:szCs w:val="28"/>
        </w:rPr>
        <w:t>VI.</w:t>
      </w:r>
      <w:r w:rsidRPr="00805B80">
        <w:rPr>
          <w:rFonts w:ascii="Palatino Linotype" w:hAnsi="Palatino Linotype" w:cs="Arial"/>
        </w:rPr>
        <w:t xml:space="preserve"> En fecha </w:t>
      </w:r>
      <w:r w:rsidR="004B2D6E" w:rsidRPr="00805B80">
        <w:rPr>
          <w:rFonts w:ascii="Palatino Linotype" w:hAnsi="Palatino Linotype" w:cs="Arial"/>
        </w:rPr>
        <w:t xml:space="preserve">siete de septiembre de </w:t>
      </w:r>
      <w:r w:rsidRPr="00805B80">
        <w:rPr>
          <w:rFonts w:ascii="Palatino Linotype" w:hAnsi="Palatino Linotype"/>
        </w:rPr>
        <w:t>dos mil dieciocho</w:t>
      </w:r>
      <w:r w:rsidRPr="00805B80">
        <w:rPr>
          <w:rFonts w:ascii="Palatino Linotype" w:hAnsi="Palatino Linotype" w:cs="Arial"/>
        </w:rPr>
        <w:t xml:space="preserve">, atento a lo dispuesto en el artículo 185, fracciones I, II y IV de la </w:t>
      </w:r>
      <w:r w:rsidRPr="00805B80">
        <w:rPr>
          <w:rFonts w:ascii="Palatino Linotype" w:hAnsi="Palatino Linotype"/>
        </w:rPr>
        <w:t>Ley de Transparencia y Acceso a la Información Pública del Estado de México y Municipios, se a</w:t>
      </w:r>
      <w:r w:rsidRPr="00805B80">
        <w:rPr>
          <w:rFonts w:ascii="Palatino Linotype" w:hAnsi="Palatino Linotype" w:cs="Arial"/>
        </w:rPr>
        <w:t xml:space="preserve">cordó la admisión a trámite del referido recurso de </w:t>
      </w:r>
      <w:r w:rsidRPr="00805B80">
        <w:rPr>
          <w:rFonts w:ascii="Palatino Linotype" w:hAnsi="Palatino Linotype" w:cs="Arial"/>
          <w:lang w:val="es-ES_tradnl"/>
        </w:rPr>
        <w:t>revisión</w:t>
      </w:r>
      <w:r w:rsidRPr="00805B80">
        <w:rPr>
          <w:rFonts w:ascii="Palatino Linotype" w:hAnsi="Palatino Linotype" w:cs="Arial"/>
        </w:rPr>
        <w:t xml:space="preserve">, así como la integración del expediente respectivo, mismo </w:t>
      </w:r>
      <w:r w:rsidRPr="00805B80">
        <w:rPr>
          <w:rFonts w:ascii="Palatino Linotype" w:hAnsi="Palatino Linotype" w:cs="Arial"/>
        </w:rPr>
        <w:lastRenderedPageBreak/>
        <w:t xml:space="preserve">que se puso a disposición de las partes, para que en el plazo máximo de siete días hábiles, </w:t>
      </w:r>
      <w:r w:rsidRPr="00805B80">
        <w:rPr>
          <w:rFonts w:ascii="Palatino Linotype" w:hAnsi="Palatino Linotype" w:cs="Arial"/>
          <w:b/>
        </w:rPr>
        <w:t>EL RECURRENTE</w:t>
      </w:r>
      <w:r w:rsidRPr="00805B80">
        <w:rPr>
          <w:rFonts w:ascii="Palatino Linotype" w:hAnsi="Palatino Linotype" w:cs="Arial"/>
        </w:rPr>
        <w:t xml:space="preserve"> realizara manifestaciones, alegatos y ofreciera las pruebas que a su derecho </w:t>
      </w:r>
      <w:r w:rsidRPr="00805B80">
        <w:rPr>
          <w:rFonts w:ascii="Palatino Linotype" w:hAnsi="Palatino Linotype" w:cs="Arial"/>
          <w:lang w:val="es-ES_tradnl"/>
        </w:rPr>
        <w:t>conviniera</w:t>
      </w:r>
      <w:r w:rsidRPr="00805B80">
        <w:rPr>
          <w:rFonts w:ascii="Palatino Linotype" w:hAnsi="Palatino Linotype" w:cs="Arial"/>
        </w:rPr>
        <w:t xml:space="preserve"> y, en el caso del</w:t>
      </w:r>
      <w:r w:rsidRPr="00805B80">
        <w:rPr>
          <w:rFonts w:ascii="Palatino Linotype" w:hAnsi="Palatino Linotype" w:cs="Arial"/>
          <w:b/>
        </w:rPr>
        <w:t xml:space="preserve"> SUJETO OBLIGADO</w:t>
      </w:r>
      <w:r w:rsidRPr="00805B80">
        <w:rPr>
          <w:rFonts w:ascii="Palatino Linotype" w:hAnsi="Palatino Linotype" w:cs="Arial"/>
        </w:rPr>
        <w:t>, para que exhibiera el Informe Justificado correspondiente.</w:t>
      </w:r>
    </w:p>
    <w:p w:rsidR="00B24FEA" w:rsidRPr="00805B80" w:rsidRDefault="00B24FEA" w:rsidP="009174C9">
      <w:pPr>
        <w:pStyle w:val="Prrafodelista"/>
        <w:spacing w:before="100" w:beforeAutospacing="1" w:after="100" w:afterAutospacing="1" w:line="360" w:lineRule="auto"/>
        <w:ind w:left="0"/>
        <w:jc w:val="both"/>
        <w:rPr>
          <w:rFonts w:ascii="Palatino Linotype" w:hAnsi="Palatino Linotype"/>
          <w:color w:val="000000"/>
        </w:rPr>
      </w:pPr>
      <w:r w:rsidRPr="00805B80">
        <w:rPr>
          <w:rFonts w:ascii="Palatino Linotype" w:hAnsi="Palatino Linotype" w:cs="Arial"/>
          <w:b/>
          <w:sz w:val="28"/>
          <w:szCs w:val="28"/>
        </w:rPr>
        <w:t>VII.</w:t>
      </w:r>
      <w:r w:rsidRPr="00805B80">
        <w:rPr>
          <w:rFonts w:ascii="Palatino Linotype" w:hAnsi="Palatino Linotype" w:cs="Arial"/>
        </w:rPr>
        <w:t xml:space="preserve"> De</w:t>
      </w:r>
      <w:r w:rsidRPr="00805B80">
        <w:rPr>
          <w:rFonts w:ascii="Palatino Linotype" w:hAnsi="Palatino Linotype" w:cs="Arial"/>
          <w:lang w:val="es-ES_tradnl"/>
        </w:rPr>
        <w:t xml:space="preserve"> las </w:t>
      </w:r>
      <w:r w:rsidRPr="00805B80">
        <w:rPr>
          <w:rFonts w:ascii="Palatino Linotype" w:hAnsi="Palatino Linotype" w:cs="Arial"/>
        </w:rPr>
        <w:t>constancias</w:t>
      </w:r>
      <w:r w:rsidRPr="00805B80">
        <w:rPr>
          <w:rFonts w:ascii="Palatino Linotype" w:hAnsi="Palatino Linotype" w:cs="Arial"/>
          <w:lang w:val="es-ES_tradnl"/>
        </w:rPr>
        <w:t xml:space="preserve"> que obran en el </w:t>
      </w:r>
      <w:r w:rsidRPr="00805B80">
        <w:rPr>
          <w:rFonts w:ascii="Palatino Linotype" w:hAnsi="Palatino Linotype" w:cs="Arial"/>
          <w:b/>
          <w:lang w:val="es-ES_tradnl"/>
        </w:rPr>
        <w:t>SAIMEX</w:t>
      </w:r>
      <w:r w:rsidRPr="00805B80">
        <w:rPr>
          <w:rFonts w:ascii="Palatino Linotype" w:hAnsi="Palatino Linotype" w:cs="Arial"/>
          <w:lang w:val="es-ES_tradnl"/>
        </w:rPr>
        <w:t>, se advierte que</w:t>
      </w:r>
      <w:r w:rsidRPr="00805B80">
        <w:rPr>
          <w:rFonts w:ascii="Palatino Linotype" w:hAnsi="Palatino Linotype" w:cs="Arial"/>
          <w:b/>
          <w:lang w:val="es-ES_tradnl"/>
        </w:rPr>
        <w:t xml:space="preserve"> </w:t>
      </w:r>
      <w:r w:rsidRPr="00805B80">
        <w:rPr>
          <w:rFonts w:ascii="Palatino Linotype" w:hAnsi="Palatino Linotype" w:cs="Arial"/>
          <w:b/>
        </w:rPr>
        <w:t>EL RECURRENTE</w:t>
      </w:r>
      <w:r w:rsidRPr="00805B80">
        <w:rPr>
          <w:rFonts w:ascii="Palatino Linotype" w:hAnsi="Palatino Linotype" w:cs="Arial"/>
        </w:rPr>
        <w:t xml:space="preserve"> omitió presentar manifestaciones y alegatos, así como ofrecer los medios de prueba que a su derecho convinieran. Por su parte, en fecha </w:t>
      </w:r>
      <w:r w:rsidR="004B2D6E" w:rsidRPr="00805B80">
        <w:rPr>
          <w:rFonts w:ascii="Palatino Linotype" w:hAnsi="Palatino Linotype" w:cs="Arial"/>
        </w:rPr>
        <w:t xml:space="preserve">doce de septiembre de </w:t>
      </w:r>
      <w:r w:rsidRPr="00805B80">
        <w:rPr>
          <w:rFonts w:ascii="Palatino Linotype" w:hAnsi="Palatino Linotype" w:cs="Arial"/>
        </w:rPr>
        <w:t xml:space="preserve">dos mil dieciocho, </w:t>
      </w:r>
      <w:r w:rsidRPr="00805B80">
        <w:rPr>
          <w:rFonts w:ascii="Palatino Linotype" w:hAnsi="Palatino Linotype" w:cs="Arial"/>
          <w:b/>
        </w:rPr>
        <w:t xml:space="preserve">EL SUJETO OBLIGADO </w:t>
      </w:r>
      <w:r w:rsidRPr="00805B80">
        <w:rPr>
          <w:rFonts w:ascii="Palatino Linotype" w:hAnsi="Palatino Linotype" w:cs="Arial"/>
        </w:rPr>
        <w:t>exhibió el Informe Justificado, tal y como se aprecia a continuación:</w:t>
      </w:r>
    </w:p>
    <w:p w:rsidR="00B24FEA" w:rsidRPr="00805B80" w:rsidRDefault="004B2D6E" w:rsidP="009174C9">
      <w:pPr>
        <w:pStyle w:val="Prrafodelista"/>
        <w:spacing w:before="100" w:beforeAutospacing="1" w:after="100" w:afterAutospacing="1" w:line="360" w:lineRule="auto"/>
        <w:ind w:left="0"/>
        <w:jc w:val="center"/>
        <w:rPr>
          <w:rFonts w:ascii="Palatino Linotype" w:hAnsi="Palatino Linotype"/>
          <w:color w:val="000000"/>
        </w:rPr>
      </w:pPr>
      <w:r w:rsidRPr="00805B80">
        <w:rPr>
          <w:noProof/>
          <w:lang w:eastAsia="es-MX"/>
        </w:rPr>
        <w:drawing>
          <wp:inline distT="0" distB="0" distL="0" distR="0" wp14:anchorId="4B6D3AE6" wp14:editId="11FBFE3F">
            <wp:extent cx="4962751" cy="14547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13" t="40457" r="13987" b="25098"/>
                    <a:stretch/>
                  </pic:blipFill>
                  <pic:spPr bwMode="auto">
                    <a:xfrm>
                      <a:off x="0" y="0"/>
                      <a:ext cx="4996808" cy="1464710"/>
                    </a:xfrm>
                    <a:prstGeom prst="rect">
                      <a:avLst/>
                    </a:prstGeom>
                    <a:ln>
                      <a:noFill/>
                    </a:ln>
                    <a:extLst>
                      <a:ext uri="{53640926-AAD7-44D8-BBD7-CCE9431645EC}">
                        <a14:shadowObscured xmlns:a14="http://schemas.microsoft.com/office/drawing/2010/main"/>
                      </a:ext>
                    </a:extLst>
                  </pic:spPr>
                </pic:pic>
              </a:graphicData>
            </a:graphic>
          </wp:inline>
        </w:drawing>
      </w:r>
    </w:p>
    <w:p w:rsidR="00B24FEA" w:rsidRPr="00805B80" w:rsidRDefault="00B24FEA" w:rsidP="009174C9">
      <w:pPr>
        <w:pStyle w:val="Prrafodelista"/>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EE54E11" wp14:editId="6DF0D08B">
                <wp:simplePos x="0" y="0"/>
                <wp:positionH relativeFrom="column">
                  <wp:posOffset>65128</wp:posOffset>
                </wp:positionH>
                <wp:positionV relativeFrom="paragraph">
                  <wp:posOffset>1160378</wp:posOffset>
                </wp:positionV>
                <wp:extent cx="5753478" cy="1566249"/>
                <wp:effectExtent l="0" t="0" r="19050" b="34290"/>
                <wp:wrapNone/>
                <wp:docPr id="6" name="Conector recto 6"/>
                <wp:cNvGraphicFramePr/>
                <a:graphic xmlns:a="http://schemas.openxmlformats.org/drawingml/2006/main">
                  <a:graphicData uri="http://schemas.microsoft.com/office/word/2010/wordprocessingShape">
                    <wps:wsp>
                      <wps:cNvCnPr/>
                      <wps:spPr>
                        <a:xfrm>
                          <a:off x="0" y="0"/>
                          <a:ext cx="5753478" cy="156624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92BD7"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91.35pt" to="458.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" strokecolor="#5b9bd5 [3204]" strokeweight="1pt">
                <v:stroke joinstyle="miter"/>
              </v:line>
            </w:pict>
          </mc:Fallback>
        </mc:AlternateContent>
      </w:r>
      <w:r w:rsidRPr="00805B80">
        <w:rPr>
          <w:rFonts w:ascii="Palatino Linotype" w:hAnsi="Palatino Linotype" w:cs="Arial"/>
        </w:rPr>
        <w:t xml:space="preserve">Debido a que, </w:t>
      </w:r>
      <w:r w:rsidRPr="00805B80">
        <w:rPr>
          <w:rFonts w:ascii="Palatino Linotype" w:hAnsi="Palatino Linotype" w:cs="Arial"/>
          <w:b/>
        </w:rPr>
        <w:t xml:space="preserve">EL SUJETO OBLIGADO </w:t>
      </w:r>
      <w:r w:rsidRPr="00805B80">
        <w:rPr>
          <w:rFonts w:ascii="Palatino Linotype" w:hAnsi="Palatino Linotype" w:cs="Arial"/>
        </w:rPr>
        <w:t xml:space="preserve">medularmente ratificó su respuesta, es que no </w:t>
      </w:r>
      <w:r w:rsidR="004B2D6E" w:rsidRPr="00805B80">
        <w:rPr>
          <w:rFonts w:ascii="Palatino Linotype" w:hAnsi="Palatino Linotype" w:cs="Arial"/>
        </w:rPr>
        <w:t>s</w:t>
      </w:r>
      <w:r w:rsidRPr="00805B80">
        <w:rPr>
          <w:rFonts w:ascii="Palatino Linotype" w:hAnsi="Palatino Linotype" w:cs="Arial"/>
        </w:rPr>
        <w:t>e pu</w:t>
      </w:r>
      <w:r w:rsidR="004B2D6E" w:rsidRPr="00805B80">
        <w:rPr>
          <w:rFonts w:ascii="Palatino Linotype" w:hAnsi="Palatino Linotype" w:cs="Arial"/>
        </w:rPr>
        <w:t>so</w:t>
      </w:r>
      <w:r w:rsidRPr="00805B80">
        <w:rPr>
          <w:rFonts w:ascii="Palatino Linotype" w:hAnsi="Palatino Linotype" w:cs="Arial"/>
        </w:rPr>
        <w:t xml:space="preserve"> a la vista del solicitante, pues no se actualizó el supuesto previsto en la fracción III del artículo 185 de la Ley de la materia; por lo que, a fin de que sea del conocimiento de las partes, se inserta a continuación:</w:t>
      </w:r>
    </w:p>
    <w:p w:rsidR="00B24FEA" w:rsidRPr="00805B80" w:rsidRDefault="00B24FEA" w:rsidP="009174C9">
      <w:pPr>
        <w:pStyle w:val="Prrafodelista"/>
        <w:spacing w:before="100" w:beforeAutospacing="1" w:after="100" w:afterAutospacing="1" w:line="360" w:lineRule="auto"/>
        <w:ind w:left="0"/>
        <w:jc w:val="center"/>
        <w:rPr>
          <w:rFonts w:ascii="Palatino Linotype" w:hAnsi="Palatino Linotype" w:cs="Arial"/>
        </w:rPr>
      </w:pPr>
    </w:p>
    <w:p w:rsidR="00B24FEA" w:rsidRPr="00805B80" w:rsidRDefault="00B24FEA" w:rsidP="009174C9">
      <w:pPr>
        <w:pStyle w:val="Prrafodelista"/>
        <w:spacing w:before="100" w:beforeAutospacing="1" w:after="100" w:afterAutospacing="1" w:line="360" w:lineRule="auto"/>
        <w:ind w:left="0"/>
        <w:jc w:val="center"/>
        <w:rPr>
          <w:rFonts w:ascii="Palatino Linotype" w:hAnsi="Palatino Linotype" w:cs="Arial"/>
        </w:rPr>
      </w:pPr>
    </w:p>
    <w:p w:rsidR="00B24FEA" w:rsidRPr="00805B80" w:rsidRDefault="00B24FEA" w:rsidP="009174C9">
      <w:pPr>
        <w:pStyle w:val="Prrafodelista"/>
        <w:spacing w:before="100" w:beforeAutospacing="1" w:after="100" w:afterAutospacing="1" w:line="360" w:lineRule="auto"/>
        <w:ind w:left="0"/>
        <w:jc w:val="center"/>
        <w:rPr>
          <w:rFonts w:ascii="Palatino Linotype" w:hAnsi="Palatino Linotype" w:cs="Arial"/>
        </w:rPr>
      </w:pPr>
    </w:p>
    <w:p w:rsidR="00B24FEA" w:rsidRPr="00805B80" w:rsidRDefault="004B2D6E" w:rsidP="009174C9">
      <w:pPr>
        <w:pStyle w:val="Prrafodelista"/>
        <w:spacing w:before="100" w:beforeAutospacing="1" w:after="100" w:afterAutospacing="1" w:line="360" w:lineRule="auto"/>
        <w:ind w:left="0"/>
        <w:jc w:val="center"/>
        <w:rPr>
          <w:rFonts w:ascii="Palatino Linotype" w:hAnsi="Palatino Linotype" w:cs="Arial"/>
        </w:rPr>
      </w:pPr>
      <w:r w:rsidRPr="00805B80">
        <w:rPr>
          <w:noProof/>
          <w:lang w:eastAsia="es-MX"/>
        </w:rPr>
        <w:lastRenderedPageBreak/>
        <w:drawing>
          <wp:inline distT="0" distB="0" distL="0" distR="0" wp14:anchorId="4933E671" wp14:editId="1B4DD2F6">
            <wp:extent cx="5241290" cy="73567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79" t="181" r="26597" b="6136"/>
                    <a:stretch/>
                  </pic:blipFill>
                  <pic:spPr bwMode="auto">
                    <a:xfrm>
                      <a:off x="0" y="0"/>
                      <a:ext cx="5258483" cy="7380896"/>
                    </a:xfrm>
                    <a:prstGeom prst="rect">
                      <a:avLst/>
                    </a:prstGeom>
                    <a:ln>
                      <a:noFill/>
                    </a:ln>
                    <a:extLst>
                      <a:ext uri="{53640926-AAD7-44D8-BBD7-CCE9431645EC}">
                        <a14:shadowObscured xmlns:a14="http://schemas.microsoft.com/office/drawing/2010/main"/>
                      </a:ext>
                    </a:extLst>
                  </pic:spPr>
                </pic:pic>
              </a:graphicData>
            </a:graphic>
          </wp:inline>
        </w:drawing>
      </w:r>
    </w:p>
    <w:p w:rsidR="004B2D6E" w:rsidRPr="00805B80" w:rsidRDefault="004B2D6E" w:rsidP="009174C9">
      <w:pPr>
        <w:pStyle w:val="Prrafodelista"/>
        <w:spacing w:before="100" w:beforeAutospacing="1" w:after="100" w:afterAutospacing="1" w:line="360" w:lineRule="auto"/>
        <w:ind w:left="0"/>
        <w:jc w:val="center"/>
        <w:rPr>
          <w:rFonts w:ascii="Palatino Linotype" w:hAnsi="Palatino Linotype" w:cs="Arial"/>
        </w:rPr>
      </w:pPr>
      <w:r w:rsidRPr="00805B80">
        <w:rPr>
          <w:noProof/>
          <w:lang w:eastAsia="es-MX"/>
        </w:rPr>
        <w:lastRenderedPageBreak/>
        <w:drawing>
          <wp:inline distT="0" distB="0" distL="0" distR="0" wp14:anchorId="586BD56D" wp14:editId="7D23843E">
            <wp:extent cx="5281930" cy="719644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68" t="-365" r="26187" b="2855"/>
                    <a:stretch/>
                  </pic:blipFill>
                  <pic:spPr bwMode="auto">
                    <a:xfrm>
                      <a:off x="0" y="0"/>
                      <a:ext cx="5302677" cy="7224714"/>
                    </a:xfrm>
                    <a:prstGeom prst="rect">
                      <a:avLst/>
                    </a:prstGeom>
                    <a:ln>
                      <a:noFill/>
                    </a:ln>
                    <a:extLst>
                      <a:ext uri="{53640926-AAD7-44D8-BBD7-CCE9431645EC}">
                        <a14:shadowObscured xmlns:a14="http://schemas.microsoft.com/office/drawing/2010/main"/>
                      </a:ext>
                    </a:extLst>
                  </pic:spPr>
                </pic:pic>
              </a:graphicData>
            </a:graphic>
          </wp:inline>
        </w:drawing>
      </w:r>
    </w:p>
    <w:p w:rsidR="00B24FEA" w:rsidRPr="00805B80" w:rsidRDefault="004B2D6E" w:rsidP="009174C9">
      <w:pPr>
        <w:pStyle w:val="Prrafodelista"/>
        <w:spacing w:before="100" w:beforeAutospacing="1" w:after="100" w:afterAutospacing="1" w:line="360" w:lineRule="auto"/>
        <w:ind w:left="0"/>
        <w:jc w:val="center"/>
        <w:rPr>
          <w:rFonts w:ascii="Palatino Linotype" w:hAnsi="Palatino Linotype" w:cs="Arial"/>
        </w:rPr>
      </w:pPr>
      <w:r w:rsidRPr="00805B80">
        <w:rPr>
          <w:noProof/>
          <w:lang w:eastAsia="es-MX"/>
        </w:rPr>
        <w:lastRenderedPageBreak/>
        <w:drawing>
          <wp:inline distT="0" distB="0" distL="0" distR="0" wp14:anchorId="437818AE" wp14:editId="5E600B1C">
            <wp:extent cx="5385435" cy="7065818"/>
            <wp:effectExtent l="0" t="0" r="571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86" t="3645" r="26392" b="3031"/>
                    <a:stretch/>
                  </pic:blipFill>
                  <pic:spPr bwMode="auto">
                    <a:xfrm>
                      <a:off x="0" y="0"/>
                      <a:ext cx="5403613" cy="7089669"/>
                    </a:xfrm>
                    <a:prstGeom prst="rect">
                      <a:avLst/>
                    </a:prstGeom>
                    <a:ln>
                      <a:noFill/>
                    </a:ln>
                    <a:extLst>
                      <a:ext uri="{53640926-AAD7-44D8-BBD7-CCE9431645EC}">
                        <a14:shadowObscured xmlns:a14="http://schemas.microsoft.com/office/drawing/2010/main"/>
                      </a:ext>
                    </a:extLst>
                  </pic:spPr>
                </pic:pic>
              </a:graphicData>
            </a:graphic>
          </wp:inline>
        </w:drawing>
      </w:r>
    </w:p>
    <w:p w:rsidR="00B24FEA" w:rsidRPr="00805B80" w:rsidRDefault="00B24FEA" w:rsidP="009174C9">
      <w:pPr>
        <w:pStyle w:val="Prrafodelista"/>
        <w:tabs>
          <w:tab w:val="left" w:pos="567"/>
        </w:tabs>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b/>
          <w:sz w:val="28"/>
          <w:szCs w:val="28"/>
        </w:rPr>
        <w:lastRenderedPageBreak/>
        <w:t>VIII.</w:t>
      </w:r>
      <w:r w:rsidRPr="00805B80">
        <w:rPr>
          <w:rFonts w:ascii="Palatino Linotype" w:hAnsi="Palatino Linotype" w:cs="Arial"/>
        </w:rPr>
        <w:t xml:space="preserve"> Una vez analizado el estado procesal que guarda el expediente, en fecha </w:t>
      </w:r>
      <w:r w:rsidR="009F5FDD" w:rsidRPr="00805B80">
        <w:rPr>
          <w:rFonts w:ascii="Palatino Linotype" w:hAnsi="Palatino Linotype" w:cs="Arial"/>
        </w:rPr>
        <w:t xml:space="preserve">veinte de septiembre </w:t>
      </w:r>
      <w:r w:rsidRPr="00805B80">
        <w:rPr>
          <w:rFonts w:ascii="Palatino Linotype" w:hAnsi="Palatino Linotype"/>
        </w:rPr>
        <w:t>de dos mil dieciocho</w:t>
      </w:r>
      <w:r w:rsidRPr="00805B80">
        <w:rPr>
          <w:rFonts w:ascii="Palatino Linotype" w:hAnsi="Palatino Linotype" w:cs="Arial"/>
        </w:rPr>
        <w:t xml:space="preserve">, la Comisionada Ponente acordó el cierre de instrucción, así </w:t>
      </w:r>
      <w:r w:rsidRPr="00805B80">
        <w:rPr>
          <w:rFonts w:ascii="Palatino Linotype" w:hAnsi="Palatino Linotype" w:cs="Arial"/>
          <w:lang w:val="es-ES_tradnl"/>
        </w:rPr>
        <w:t>como</w:t>
      </w:r>
      <w:r w:rsidRPr="00805B80">
        <w:rPr>
          <w:rFonts w:ascii="Palatino Linotype" w:hAnsi="Palatino Linotype" w:cs="Arial"/>
        </w:rPr>
        <w:t xml:space="preserve"> la remisión del mismo a efecto </w:t>
      </w:r>
      <w:r w:rsidRPr="00805B80">
        <w:rPr>
          <w:rFonts w:ascii="Palatino Linotype" w:hAnsi="Palatino Linotype" w:cs="Arial"/>
          <w:lang w:val="es-ES_tradnl"/>
        </w:rPr>
        <w:t>de</w:t>
      </w:r>
      <w:r w:rsidRPr="00805B80">
        <w:rPr>
          <w:rFonts w:ascii="Palatino Linotype" w:hAnsi="Palatino Linotype" w:cs="Arial"/>
        </w:rPr>
        <w:t xml:space="preserve"> ser resuelto, de conformidad con lo establecido en el artículo 185</w:t>
      </w:r>
      <w:r w:rsidR="009F5FDD" w:rsidRPr="00805B80">
        <w:rPr>
          <w:rFonts w:ascii="Palatino Linotype" w:hAnsi="Palatino Linotype" w:cs="Arial"/>
        </w:rPr>
        <w:t>,</w:t>
      </w:r>
      <w:r w:rsidRPr="00805B80">
        <w:rPr>
          <w:rFonts w:ascii="Palatino Linotype" w:hAnsi="Palatino Linotype" w:cs="Arial"/>
        </w:rPr>
        <w:t xml:space="preserve"> fracciones VI y VIII de la Ley de Transparencia y Acceso a la Información Pública del Estado de México y Municipios.</w:t>
      </w:r>
    </w:p>
    <w:p w:rsidR="00B24FEA" w:rsidRPr="00805B80" w:rsidRDefault="00B24FEA" w:rsidP="009174C9">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b/>
          <w:sz w:val="28"/>
          <w:szCs w:val="28"/>
        </w:rPr>
        <w:t>IX.</w:t>
      </w:r>
      <w:r w:rsidR="009F5FDD" w:rsidRPr="00805B80">
        <w:rPr>
          <w:rFonts w:ascii="Palatino Linotype" w:hAnsi="Palatino Linotype" w:cs="Arial"/>
        </w:rPr>
        <w:t xml:space="preserve"> En fecha diecinueve de octubre </w:t>
      </w:r>
      <w:r w:rsidRPr="00805B80">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B24FEA" w:rsidRPr="00805B80" w:rsidRDefault="00B24FEA" w:rsidP="009174C9">
      <w:pPr>
        <w:spacing w:before="100" w:beforeAutospacing="1" w:after="100" w:afterAutospacing="1" w:line="360" w:lineRule="auto"/>
        <w:jc w:val="center"/>
        <w:rPr>
          <w:rFonts w:ascii="Palatino Linotype" w:hAnsi="Palatino Linotype"/>
          <w:b/>
          <w:bCs/>
          <w:spacing w:val="40"/>
          <w:sz w:val="28"/>
        </w:rPr>
      </w:pPr>
      <w:r w:rsidRPr="00805B80">
        <w:rPr>
          <w:rFonts w:ascii="Palatino Linotype" w:hAnsi="Palatino Linotype"/>
          <w:b/>
          <w:bCs/>
          <w:spacing w:val="40"/>
          <w:sz w:val="28"/>
        </w:rPr>
        <w:t>CONSIDERANDO</w:t>
      </w:r>
    </w:p>
    <w:p w:rsidR="00B24FEA" w:rsidRPr="00805B80" w:rsidRDefault="00B24FEA" w:rsidP="009174C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b/>
          <w:sz w:val="28"/>
          <w:szCs w:val="28"/>
        </w:rPr>
        <w:t>PRIMERO.</w:t>
      </w:r>
      <w:r w:rsidRPr="00805B80">
        <w:rPr>
          <w:rFonts w:ascii="Palatino Linotype" w:hAnsi="Palatino Linotype"/>
        </w:rPr>
        <w:t xml:space="preserve"> </w:t>
      </w:r>
      <w:r w:rsidRPr="00805B80">
        <w:rPr>
          <w:rFonts w:ascii="Palatino Linotype" w:hAnsi="Palatino Linotype"/>
          <w:b/>
        </w:rPr>
        <w:t>Competencia</w:t>
      </w:r>
      <w:r w:rsidRPr="00805B80">
        <w:rPr>
          <w:rFonts w:ascii="Palatino Linotype" w:hAnsi="Palatino Linotype"/>
        </w:rPr>
        <w:t>.</w:t>
      </w:r>
      <w:r w:rsidRPr="00805B80">
        <w:rPr>
          <w:rFonts w:ascii="Palatino Linotype" w:hAnsi="Palatino Linotype"/>
          <w:b/>
        </w:rPr>
        <w:t xml:space="preserve"> </w:t>
      </w:r>
      <w:r w:rsidRPr="00805B8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805B80">
        <w:rPr>
          <w:rFonts w:ascii="Palatino Linotype" w:hAnsi="Palatino Linotype" w:cs="Arial"/>
        </w:rPr>
        <w:t>.</w:t>
      </w:r>
    </w:p>
    <w:p w:rsidR="00B24FEA" w:rsidRPr="00805B80" w:rsidRDefault="00B24FEA" w:rsidP="009174C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805B80">
        <w:rPr>
          <w:rFonts w:ascii="Palatino Linotype" w:hAnsi="Palatino Linotype" w:cs="Arial"/>
          <w:b/>
          <w:sz w:val="28"/>
          <w:szCs w:val="28"/>
        </w:rPr>
        <w:lastRenderedPageBreak/>
        <w:t>SEGUNDO.</w:t>
      </w:r>
      <w:r w:rsidRPr="00805B80">
        <w:rPr>
          <w:rFonts w:ascii="Palatino Linotype" w:hAnsi="Palatino Linotype" w:cs="Arial"/>
          <w:b/>
        </w:rPr>
        <w:t xml:space="preserve"> Interés.</w:t>
      </w:r>
      <w:r w:rsidRPr="00805B80">
        <w:rPr>
          <w:rFonts w:ascii="Palatino Linotype" w:hAnsi="Palatino Linotype" w:cs="Arial"/>
        </w:rPr>
        <w:t xml:space="preserve"> El recurso de revisión fue </w:t>
      </w:r>
      <w:r w:rsidRPr="00805B80">
        <w:rPr>
          <w:rFonts w:ascii="Palatino Linotype" w:hAnsi="Palatino Linotype"/>
        </w:rPr>
        <w:t>interpuesto</w:t>
      </w:r>
      <w:r w:rsidRPr="00805B80">
        <w:rPr>
          <w:rFonts w:ascii="Palatino Linotype" w:hAnsi="Palatino Linotype" w:cs="Arial"/>
        </w:rPr>
        <w:t xml:space="preserve"> por parte legítima en atención a que fue </w:t>
      </w:r>
      <w:r w:rsidRPr="00805B80">
        <w:rPr>
          <w:rFonts w:ascii="Palatino Linotype" w:hAnsi="Palatino Linotype"/>
        </w:rPr>
        <w:t>presentado</w:t>
      </w:r>
      <w:r w:rsidRPr="00805B80">
        <w:rPr>
          <w:rFonts w:ascii="Palatino Linotype" w:hAnsi="Palatino Linotype" w:cs="Arial"/>
        </w:rPr>
        <w:t xml:space="preserve"> por </w:t>
      </w:r>
      <w:r w:rsidRPr="00805B80">
        <w:rPr>
          <w:rFonts w:ascii="Palatino Linotype" w:hAnsi="Palatino Linotype" w:cs="Arial"/>
          <w:b/>
        </w:rPr>
        <w:t>EL RECURRENTE</w:t>
      </w:r>
      <w:r w:rsidRPr="00805B80">
        <w:rPr>
          <w:rFonts w:ascii="Palatino Linotype" w:hAnsi="Palatino Linotype" w:cs="Arial"/>
          <w:snapToGrid w:val="0"/>
        </w:rPr>
        <w:t xml:space="preserve">, </w:t>
      </w:r>
      <w:r w:rsidRPr="00805B80">
        <w:rPr>
          <w:rFonts w:ascii="Palatino Linotype" w:hAnsi="Palatino Linotype" w:cs="Arial"/>
        </w:rPr>
        <w:t>quien</w:t>
      </w:r>
      <w:r w:rsidRPr="00805B80">
        <w:rPr>
          <w:rFonts w:ascii="Palatino Linotype" w:hAnsi="Palatino Linotype" w:cs="Arial"/>
          <w:snapToGrid w:val="0"/>
        </w:rPr>
        <w:t xml:space="preserve"> </w:t>
      </w:r>
      <w:r w:rsidRPr="00805B80">
        <w:rPr>
          <w:rFonts w:ascii="Palatino Linotype" w:hAnsi="Palatino Linotype"/>
        </w:rPr>
        <w:t>formuló</w:t>
      </w:r>
      <w:r w:rsidRPr="00805B80">
        <w:rPr>
          <w:rFonts w:ascii="Palatino Linotype" w:hAnsi="Palatino Linotype" w:cs="Arial"/>
          <w:snapToGrid w:val="0"/>
        </w:rPr>
        <w:t xml:space="preserve"> la </w:t>
      </w:r>
      <w:r w:rsidRPr="00805B80">
        <w:rPr>
          <w:rFonts w:ascii="Palatino Linotype" w:hAnsi="Palatino Linotype" w:cs="Arial"/>
        </w:rPr>
        <w:t>solicitud</w:t>
      </w:r>
      <w:r w:rsidRPr="00805B80">
        <w:rPr>
          <w:rFonts w:ascii="Palatino Linotype" w:hAnsi="Palatino Linotype" w:cs="Arial"/>
          <w:snapToGrid w:val="0"/>
        </w:rPr>
        <w:t xml:space="preserve"> de información pública </w:t>
      </w:r>
      <w:r w:rsidR="009F5FDD" w:rsidRPr="00805B80">
        <w:rPr>
          <w:rFonts w:ascii="Palatino Linotype" w:hAnsi="Palatino Linotype"/>
        </w:rPr>
        <w:t xml:space="preserve">al </w:t>
      </w:r>
      <w:r w:rsidR="009F5FDD" w:rsidRPr="00805B80">
        <w:rPr>
          <w:rFonts w:ascii="Palatino Linotype" w:hAnsi="Palatino Linotype"/>
          <w:b/>
        </w:rPr>
        <w:t>SUJETO OBLIGADO</w:t>
      </w:r>
      <w:r w:rsidR="009F5FDD" w:rsidRPr="00805B80">
        <w:rPr>
          <w:rFonts w:ascii="Palatino Linotype" w:hAnsi="Palatino Linotype"/>
        </w:rPr>
        <w:t>.</w:t>
      </w:r>
    </w:p>
    <w:p w:rsidR="00B24FEA" w:rsidRPr="00805B80" w:rsidRDefault="00B24FEA" w:rsidP="009174C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805B80">
        <w:rPr>
          <w:rFonts w:ascii="Palatino Linotype" w:hAnsi="Palatino Linotype" w:cs="Arial"/>
          <w:b/>
          <w:sz w:val="28"/>
          <w:szCs w:val="28"/>
        </w:rPr>
        <w:t>TERCERO.</w:t>
      </w:r>
      <w:r w:rsidRPr="00805B80">
        <w:rPr>
          <w:rFonts w:ascii="Palatino Linotype" w:hAnsi="Palatino Linotype" w:cs="Arial"/>
          <w:b/>
        </w:rPr>
        <w:t xml:space="preserve"> Oportunidad. </w:t>
      </w:r>
      <w:r w:rsidRPr="00805B80">
        <w:rPr>
          <w:rFonts w:ascii="Palatino Linotype" w:hAnsi="Palatino Linotype" w:cs="Arial"/>
        </w:rPr>
        <w:t xml:space="preserve">El recurso de revisión fue interpuesto dentro del plazo de quince días hábiles </w:t>
      </w:r>
      <w:r w:rsidRPr="00805B80">
        <w:rPr>
          <w:rFonts w:ascii="Palatino Linotype" w:hAnsi="Palatino Linotype"/>
        </w:rPr>
        <w:t>contados</w:t>
      </w:r>
      <w:r w:rsidRPr="00805B80">
        <w:rPr>
          <w:rFonts w:ascii="Palatino Linotype" w:hAnsi="Palatino Linotype" w:cs="Arial"/>
        </w:rPr>
        <w:t xml:space="preserve"> a </w:t>
      </w:r>
      <w:r w:rsidRPr="00805B80">
        <w:rPr>
          <w:rFonts w:ascii="Palatino Linotype" w:hAnsi="Palatino Linotype"/>
        </w:rPr>
        <w:t>partir</w:t>
      </w:r>
      <w:r w:rsidRPr="00805B80">
        <w:rPr>
          <w:rFonts w:ascii="Palatino Linotype" w:hAnsi="Palatino Linotype" w:cs="Arial"/>
        </w:rPr>
        <w:t xml:space="preserve"> del día siguiente al que </w:t>
      </w:r>
      <w:r w:rsidRPr="00805B80">
        <w:rPr>
          <w:rFonts w:ascii="Palatino Linotype" w:hAnsi="Palatino Linotype" w:cs="Arial"/>
          <w:b/>
          <w:bCs/>
        </w:rPr>
        <w:t xml:space="preserve">EL RECURRENTE </w:t>
      </w:r>
      <w:r w:rsidRPr="00805B8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24FEA" w:rsidRPr="00805B80" w:rsidRDefault="00B24FEA" w:rsidP="009174C9">
      <w:pPr>
        <w:spacing w:before="100" w:beforeAutospacing="1" w:after="100" w:afterAutospacing="1"/>
        <w:ind w:left="851" w:right="902"/>
        <w:jc w:val="both"/>
        <w:rPr>
          <w:rFonts w:ascii="Palatino Linotype" w:hAnsi="Palatino Linotype" w:cs="Arial"/>
          <w:i/>
          <w:sz w:val="22"/>
          <w:szCs w:val="22"/>
        </w:rPr>
      </w:pPr>
      <w:r w:rsidRPr="00805B80">
        <w:rPr>
          <w:rFonts w:ascii="Palatino Linotype" w:hAnsi="Palatino Linotype" w:cs="Arial"/>
          <w:i/>
          <w:sz w:val="22"/>
          <w:szCs w:val="22"/>
        </w:rPr>
        <w:t>“</w:t>
      </w:r>
      <w:r w:rsidRPr="00805B80">
        <w:rPr>
          <w:rFonts w:ascii="Palatino Linotype" w:hAnsi="Palatino Linotype" w:cs="Arial"/>
          <w:b/>
          <w:i/>
          <w:sz w:val="22"/>
          <w:szCs w:val="22"/>
        </w:rPr>
        <w:t>Artículo 178.</w:t>
      </w:r>
      <w:r w:rsidRPr="00805B8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24FEA" w:rsidRPr="00805B80" w:rsidRDefault="00B24FEA" w:rsidP="009174C9">
      <w:pPr>
        <w:spacing w:before="100" w:beforeAutospacing="1" w:after="100" w:afterAutospacing="1"/>
        <w:ind w:left="851" w:right="902"/>
        <w:jc w:val="both"/>
        <w:rPr>
          <w:rFonts w:ascii="Palatino Linotype" w:hAnsi="Palatino Linotype" w:cs="Arial"/>
          <w:i/>
          <w:sz w:val="22"/>
          <w:szCs w:val="22"/>
        </w:rPr>
      </w:pPr>
      <w:r w:rsidRPr="00805B8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24FEA" w:rsidRPr="00805B80" w:rsidRDefault="00B24FEA" w:rsidP="009174C9">
      <w:pPr>
        <w:spacing w:before="100" w:beforeAutospacing="1" w:after="100" w:afterAutospacing="1"/>
        <w:ind w:left="851" w:right="902"/>
        <w:jc w:val="both"/>
        <w:rPr>
          <w:rFonts w:ascii="Palatino Linotype" w:hAnsi="Palatino Linotype" w:cs="Arial"/>
          <w:i/>
          <w:sz w:val="22"/>
          <w:szCs w:val="22"/>
        </w:rPr>
      </w:pPr>
      <w:r w:rsidRPr="00805B8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05B80">
        <w:rPr>
          <w:rFonts w:ascii="Palatino Linotype" w:hAnsi="Palatino Linotype" w:cs="Arial"/>
          <w:i/>
          <w:sz w:val="22"/>
          <w:szCs w:val="22"/>
          <w:lang w:eastAsia="es-MX"/>
        </w:rPr>
        <w:t>siguiente</w:t>
      </w:r>
      <w:r w:rsidRPr="00805B80">
        <w:rPr>
          <w:rFonts w:ascii="Palatino Linotype" w:hAnsi="Palatino Linotype" w:cs="Arial"/>
          <w:i/>
          <w:sz w:val="22"/>
          <w:szCs w:val="22"/>
        </w:rPr>
        <w:t xml:space="preserve"> de haberlo recibido.”</w:t>
      </w:r>
    </w:p>
    <w:p w:rsidR="00B24FEA" w:rsidRPr="00805B80" w:rsidRDefault="00B24FEA" w:rsidP="009174C9">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En esa tesitura, atendiendo a que </w:t>
      </w:r>
      <w:r w:rsidRPr="00805B80">
        <w:rPr>
          <w:rFonts w:ascii="Palatino Linotype" w:hAnsi="Palatino Linotype" w:cs="Arial"/>
          <w:b/>
        </w:rPr>
        <w:t>EL SUJETO OBLIGADO</w:t>
      </w:r>
      <w:r w:rsidRPr="00805B80">
        <w:rPr>
          <w:rFonts w:ascii="Palatino Linotype" w:hAnsi="Palatino Linotype" w:cs="Arial"/>
        </w:rPr>
        <w:t xml:space="preserve"> notificó la respuesta a la solicitud de información pública el día </w:t>
      </w:r>
      <w:r w:rsidR="009F5FDD" w:rsidRPr="00805B80">
        <w:rPr>
          <w:rFonts w:ascii="Palatino Linotype" w:hAnsi="Palatino Linotype" w:cs="Arial"/>
          <w:b/>
        </w:rPr>
        <w:t xml:space="preserve">treinta y uno </w:t>
      </w:r>
      <w:r w:rsidR="00CB2CA1" w:rsidRPr="00805B80">
        <w:rPr>
          <w:rFonts w:ascii="Palatino Linotype" w:hAnsi="Palatino Linotype" w:cs="Arial"/>
          <w:b/>
        </w:rPr>
        <w:t xml:space="preserve">de agosto </w:t>
      </w:r>
      <w:r w:rsidR="009F5FDD" w:rsidRPr="00805B80">
        <w:rPr>
          <w:rFonts w:ascii="Palatino Linotype" w:hAnsi="Palatino Linotype" w:cs="Arial"/>
          <w:b/>
        </w:rPr>
        <w:t xml:space="preserve">de </w:t>
      </w:r>
      <w:r w:rsidRPr="00805B80">
        <w:rPr>
          <w:rFonts w:ascii="Palatino Linotype" w:hAnsi="Palatino Linotype" w:cs="Arial"/>
          <w:b/>
        </w:rPr>
        <w:t>dos mil dieciocho</w:t>
      </w:r>
      <w:r w:rsidRPr="00805B80">
        <w:rPr>
          <w:rFonts w:ascii="Palatino Linotype" w:hAnsi="Palatino Linotype" w:cs="Arial"/>
        </w:rPr>
        <w:t>; así, el plazo de quince días hábiles que el artículo 178 de la Ley de la materia otorga al</w:t>
      </w:r>
      <w:r w:rsidRPr="00805B80">
        <w:rPr>
          <w:rFonts w:ascii="Palatino Linotype" w:hAnsi="Palatino Linotype" w:cs="Arial"/>
          <w:b/>
        </w:rPr>
        <w:t xml:space="preserve"> RECURRENTE </w:t>
      </w:r>
      <w:r w:rsidRPr="00805B80">
        <w:rPr>
          <w:rFonts w:ascii="Palatino Linotype" w:hAnsi="Palatino Linotype" w:cs="Arial"/>
        </w:rPr>
        <w:t xml:space="preserve">para presentar el recurso de revisión, transcurrió del </w:t>
      </w:r>
      <w:r w:rsidR="009F5FDD" w:rsidRPr="00805B80">
        <w:rPr>
          <w:rFonts w:ascii="Palatino Linotype" w:hAnsi="Palatino Linotype" w:cs="Arial"/>
          <w:b/>
        </w:rPr>
        <w:t xml:space="preserve">tres al veintiuno de septiembre </w:t>
      </w:r>
      <w:r w:rsidRPr="00805B80">
        <w:rPr>
          <w:rFonts w:ascii="Palatino Linotype" w:hAnsi="Palatino Linotype" w:cs="Arial"/>
          <w:b/>
        </w:rPr>
        <w:t>de dos mil dieciocho</w:t>
      </w:r>
      <w:r w:rsidRPr="00805B80">
        <w:rPr>
          <w:rFonts w:ascii="Palatino Linotype" w:hAnsi="Palatino Linotype" w:cs="Arial"/>
        </w:rPr>
        <w:t xml:space="preserve">, sin contemplar en el cómputo los días </w:t>
      </w:r>
      <w:r w:rsidR="009F5FDD" w:rsidRPr="00805B80">
        <w:rPr>
          <w:rFonts w:ascii="Palatino Linotype" w:hAnsi="Palatino Linotype" w:cs="Arial"/>
        </w:rPr>
        <w:t xml:space="preserve">uno, dos, ocho, nueve, quince y dieciséis de septiembre del presente año, </w:t>
      </w:r>
      <w:r w:rsidRPr="00805B80">
        <w:rPr>
          <w:rFonts w:ascii="Palatino Linotype" w:hAnsi="Palatino Linotype" w:cs="Arial"/>
        </w:rPr>
        <w:t>por corresponder a sábados y domingos, considerados como días inhábiles, en términos del artículo 3</w:t>
      </w:r>
      <w:r w:rsidR="009F5FDD" w:rsidRPr="00805B80">
        <w:rPr>
          <w:rFonts w:ascii="Palatino Linotype" w:hAnsi="Palatino Linotype" w:cs="Arial"/>
        </w:rPr>
        <w:t>,</w:t>
      </w:r>
      <w:r w:rsidRPr="00805B80">
        <w:rPr>
          <w:rFonts w:ascii="Palatino Linotype" w:hAnsi="Palatino Linotype" w:cs="Arial"/>
        </w:rPr>
        <w:t xml:space="preserve"> </w:t>
      </w:r>
      <w:r w:rsidRPr="00805B80">
        <w:rPr>
          <w:rFonts w:ascii="Palatino Linotype" w:hAnsi="Palatino Linotype" w:cs="Arial"/>
        </w:rPr>
        <w:lastRenderedPageBreak/>
        <w:t xml:space="preserve">fracción X de la </w:t>
      </w:r>
      <w:r w:rsidRPr="00805B80">
        <w:rPr>
          <w:rFonts w:ascii="Palatino Linotype" w:hAnsi="Palatino Linotype"/>
        </w:rPr>
        <w:t xml:space="preserve">Ley de Transparencia y Acceso a la Información Pública del Estado de México y Municipios. </w:t>
      </w:r>
    </w:p>
    <w:p w:rsidR="00B24FEA" w:rsidRPr="00805B80" w:rsidRDefault="00B24FEA" w:rsidP="009174C9">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En ese tenor, si el recurso de revisión que nos ocupa, se interpuso el día</w:t>
      </w:r>
      <w:r w:rsidRPr="00805B80">
        <w:rPr>
          <w:rFonts w:ascii="Palatino Linotype" w:hAnsi="Palatino Linotype" w:cs="Arial"/>
          <w:b/>
        </w:rPr>
        <w:t xml:space="preserve"> </w:t>
      </w:r>
      <w:r w:rsidR="009F5FDD" w:rsidRPr="00805B80">
        <w:rPr>
          <w:rFonts w:ascii="Palatino Linotype" w:hAnsi="Palatino Linotype" w:cs="Arial"/>
          <w:b/>
        </w:rPr>
        <w:t xml:space="preserve">tres de septiembre </w:t>
      </w:r>
      <w:r w:rsidRPr="00805B80">
        <w:rPr>
          <w:rFonts w:ascii="Palatino Linotype" w:hAnsi="Palatino Linotype" w:cs="Arial"/>
          <w:b/>
        </w:rPr>
        <w:t>de dos mil dieciocho</w:t>
      </w:r>
      <w:r w:rsidRPr="00805B80">
        <w:rPr>
          <w:rFonts w:ascii="Palatino Linotype" w:hAnsi="Palatino Linotype" w:cs="Arial"/>
        </w:rPr>
        <w:t>, éste se encuentra dentro de los márgenes temporales previstos en el precepto legal señalado en el párrafo anterior y, por tanto, su interposición se considera oportuna.</w:t>
      </w:r>
    </w:p>
    <w:p w:rsidR="00B24FEA" w:rsidRPr="00805B80" w:rsidRDefault="00B24FEA" w:rsidP="009174C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805B80">
        <w:rPr>
          <w:rFonts w:ascii="Palatino Linotype" w:hAnsi="Palatino Linotype" w:cs="Arial"/>
          <w:b/>
          <w:sz w:val="28"/>
          <w:szCs w:val="28"/>
        </w:rPr>
        <w:t>CUARTO.</w:t>
      </w:r>
      <w:r w:rsidRPr="00805B80">
        <w:rPr>
          <w:rFonts w:ascii="Palatino Linotype" w:hAnsi="Palatino Linotype" w:cs="Arial"/>
          <w:b/>
          <w:szCs w:val="28"/>
        </w:rPr>
        <w:t xml:space="preserve"> Procedibilidad. </w:t>
      </w:r>
      <w:r w:rsidRPr="00805B80">
        <w:rPr>
          <w:rFonts w:ascii="Palatino Linotype" w:hAnsi="Palatino Linotype" w:cs="Arial"/>
        </w:rPr>
        <w:t xml:space="preserve">Del análisis efectuado, se advierte la procedibilidad del presente recurso de revisión, en razón de acreditación </w:t>
      </w:r>
      <w:r w:rsidRPr="00805B80">
        <w:rPr>
          <w:rFonts w:ascii="Palatino Linotype" w:hAnsi="Palatino Linotype" w:cs="Arial"/>
          <w:snapToGrid w:val="0"/>
        </w:rPr>
        <w:t>plena</w:t>
      </w:r>
      <w:r w:rsidRPr="00805B80">
        <w:rPr>
          <w:rFonts w:ascii="Palatino Linotype" w:hAnsi="Palatino Linotype" w:cs="Arial"/>
        </w:rPr>
        <w:t xml:space="preserve"> de todos y cada uno de los elementos formales exigidos por el artículo 180 de la Ley de Transparencia y Acceso a la Información</w:t>
      </w:r>
      <w:r w:rsidRPr="00805B80">
        <w:rPr>
          <w:rFonts w:ascii="Palatino Linotype" w:hAnsi="Palatino Linotype"/>
        </w:rPr>
        <w:t xml:space="preserve"> Pública del Estado de México y Municipios, en atención a que fue presentado mediante el formato visible en </w:t>
      </w:r>
      <w:r w:rsidRPr="00805B80">
        <w:rPr>
          <w:rFonts w:ascii="Palatino Linotype" w:hAnsi="Palatino Linotype"/>
          <w:b/>
        </w:rPr>
        <w:t>EL SAIMEX</w:t>
      </w:r>
      <w:r w:rsidRPr="00805B80">
        <w:rPr>
          <w:rFonts w:ascii="Palatino Linotype" w:hAnsi="Palatino Linotype"/>
        </w:rPr>
        <w:t>.</w:t>
      </w:r>
    </w:p>
    <w:p w:rsidR="00A44BD2" w:rsidRPr="00805B80" w:rsidRDefault="00B24FEA" w:rsidP="009174C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cs="Arial"/>
          <w:b/>
          <w:sz w:val="28"/>
          <w:szCs w:val="28"/>
        </w:rPr>
        <w:t>QUINTO</w:t>
      </w:r>
      <w:r w:rsidRPr="00805B80">
        <w:rPr>
          <w:rFonts w:ascii="Palatino Linotype" w:hAnsi="Palatino Linotype" w:cs="Arial"/>
          <w:b/>
        </w:rPr>
        <w:t xml:space="preserve">. </w:t>
      </w:r>
      <w:r w:rsidR="00A44BD2" w:rsidRPr="00805B80">
        <w:rPr>
          <w:rFonts w:ascii="Palatino Linotype" w:hAnsi="Palatino Linotype" w:cs="Arial"/>
          <w:b/>
        </w:rPr>
        <w:t xml:space="preserve">Estudio y resolución del asunto. </w:t>
      </w:r>
      <w:r w:rsidR="00A44BD2" w:rsidRPr="00805B80">
        <w:rPr>
          <w:rFonts w:ascii="Palatino Linotype" w:hAnsi="Palatino Linotype" w:cs="Arial"/>
        </w:rPr>
        <w:t xml:space="preserve">Una vez determinada la vía sobre la que versará el presente recurso, es conveniente analizar si la respuesta del </w:t>
      </w:r>
      <w:r w:rsidR="00A44BD2" w:rsidRPr="00805B80">
        <w:rPr>
          <w:rFonts w:ascii="Palatino Linotype" w:hAnsi="Palatino Linotype" w:cs="Arial"/>
          <w:b/>
          <w:lang w:eastAsia="es-MX"/>
        </w:rPr>
        <w:t>SUJETO OBLIGADO</w:t>
      </w:r>
      <w:r w:rsidR="00A44BD2" w:rsidRPr="00805B80">
        <w:rPr>
          <w:rFonts w:ascii="Palatino Linotype" w:hAnsi="Palatino Linotype" w:cs="Arial"/>
        </w:rPr>
        <w:t xml:space="preserve"> cumple con los requisitos y procedimientos del derecho de acceso a la información pública. </w:t>
      </w:r>
    </w:p>
    <w:p w:rsidR="00A44BD2" w:rsidRPr="00805B80" w:rsidRDefault="00A44BD2" w:rsidP="009174C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05B80">
        <w:rPr>
          <w:rFonts w:ascii="Palatino Linotype" w:hAnsi="Palatino Linotype"/>
        </w:rPr>
        <w:t>En ese contexto, debemos</w:t>
      </w:r>
      <w:r w:rsidRPr="00805B80">
        <w:rPr>
          <w:rFonts w:ascii="Palatino Linotype" w:hAnsi="Palatino Linotype" w:cs="Arial"/>
        </w:rPr>
        <w:t xml:space="preserve"> recordar que el solicitante requirió del </w:t>
      </w:r>
      <w:r w:rsidRPr="00805B80">
        <w:rPr>
          <w:rFonts w:ascii="Palatino Linotype" w:hAnsi="Palatino Linotype" w:cs="Arial"/>
          <w:b/>
        </w:rPr>
        <w:t xml:space="preserve">SUJETO OBLIGADO </w:t>
      </w:r>
      <w:r w:rsidRPr="00805B80">
        <w:rPr>
          <w:rFonts w:ascii="Palatino Linotype" w:hAnsi="Palatino Linotype" w:cs="Arial"/>
        </w:rPr>
        <w:t>en relación con la licenc</w:t>
      </w:r>
      <w:r w:rsidR="00CB2CA1" w:rsidRPr="00805B80">
        <w:rPr>
          <w:rFonts w:ascii="Palatino Linotype" w:hAnsi="Palatino Linotype" w:cs="Arial"/>
        </w:rPr>
        <w:t>ia de construcción número 170597</w:t>
      </w:r>
      <w:r w:rsidRPr="00805B80">
        <w:rPr>
          <w:rFonts w:ascii="Palatino Linotype" w:hAnsi="Palatino Linotype" w:cs="Arial"/>
        </w:rPr>
        <w:t>, expedida por el Director de Desarrollo Urbano del Ayuntamiento de Tlalnepantla, lo siguiente:</w:t>
      </w:r>
    </w:p>
    <w:p w:rsidR="00A44BD2" w:rsidRPr="00805B80" w:rsidRDefault="00A44BD2" w:rsidP="009174C9">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Cómo determinaron que una obra con un valor estimado de $31, 147,164.00, pagara derechos por $268, 525.00.</w:t>
      </w:r>
    </w:p>
    <w:p w:rsidR="00A44BD2" w:rsidRPr="00805B80" w:rsidRDefault="00A44BD2" w:rsidP="009174C9">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El documento que avale la firma del Director Responsable de Obra.</w:t>
      </w:r>
    </w:p>
    <w:p w:rsidR="00A44BD2" w:rsidRPr="00805B80" w:rsidRDefault="00A44BD2" w:rsidP="009174C9">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lastRenderedPageBreak/>
        <w:t>Factibilidad de servicios para suministrar agua a 85 viviendas.</w:t>
      </w:r>
    </w:p>
    <w:p w:rsidR="00A44BD2" w:rsidRPr="00805B80" w:rsidRDefault="00A44BD2" w:rsidP="009174C9">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Medidas de compensación que se impusieron para esta obra.</w:t>
      </w:r>
    </w:p>
    <w:p w:rsidR="00DC264F" w:rsidRPr="00805B80" w:rsidRDefault="00A44BD2" w:rsidP="00FD6E2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b/>
        </w:rPr>
      </w:pPr>
      <w:r w:rsidRPr="00805B80">
        <w:rPr>
          <w:rFonts w:ascii="Palatino Linotype" w:hAnsi="Palatino Linotype" w:cs="Arial"/>
        </w:rPr>
        <w:t xml:space="preserve">Finalmente este órgano garante </w:t>
      </w:r>
      <w:r w:rsidR="0065486C" w:rsidRPr="00805B80">
        <w:rPr>
          <w:rFonts w:ascii="Palatino Linotype" w:hAnsi="Palatino Linotype" w:cs="Arial"/>
        </w:rPr>
        <w:t>precisa que el particular refirió en la solicitud</w:t>
      </w:r>
      <w:r w:rsidR="009C124F" w:rsidRPr="00805B80">
        <w:rPr>
          <w:rFonts w:ascii="Palatino Linotype" w:hAnsi="Palatino Linotype" w:cs="Arial"/>
        </w:rPr>
        <w:t xml:space="preserve"> de información</w:t>
      </w:r>
      <w:r w:rsidR="0065486C" w:rsidRPr="00805B80">
        <w:rPr>
          <w:rFonts w:ascii="Palatino Linotype" w:hAnsi="Palatino Linotype" w:cs="Arial"/>
        </w:rPr>
        <w:t xml:space="preserve"> lo siguiente: </w:t>
      </w:r>
      <w:r w:rsidR="0065486C" w:rsidRPr="00805B80">
        <w:rPr>
          <w:rFonts w:ascii="Palatino Linotype" w:hAnsi="Palatino Linotype" w:cs="Arial"/>
          <w:i/>
        </w:rPr>
        <w:t>“…</w:t>
      </w:r>
      <w:r w:rsidRPr="00805B80">
        <w:rPr>
          <w:rFonts w:ascii="Palatino Linotype" w:hAnsi="Palatino Linotype" w:cs="Arial"/>
          <w:i/>
        </w:rPr>
        <w:t xml:space="preserve">Valor Estimado Fecha Importe % s/valor Terreno Construcción Pago Pagado Estimado Cisterna y Tanque 1,633 627 2,250,894 03/117/17 19,405 0.86 Muros de Contencion 1,633 337 1,211,410 03/117/17 10,444 0.86 Habitacional 85 Viviendas 1,633 7,712 27,684,860 03/117/17 238,676 0.86 31,147,164 268,525 0.86.” </w:t>
      </w:r>
      <w:r w:rsidR="0065486C" w:rsidRPr="00805B80">
        <w:rPr>
          <w:rFonts w:ascii="Palatino Linotype" w:hAnsi="Palatino Linotype"/>
        </w:rPr>
        <w:t>(Sic); por lo que, de las constancias que obran en el expediente electrónico del SAIMEX,</w:t>
      </w:r>
      <w:r w:rsidR="00FD6E2F" w:rsidRPr="00805B80">
        <w:rPr>
          <w:rFonts w:ascii="Palatino Linotype" w:hAnsi="Palatino Linotype"/>
        </w:rPr>
        <w:t xml:space="preserve"> </w:t>
      </w:r>
      <w:r w:rsidR="00DC264F" w:rsidRPr="00805B80">
        <w:rPr>
          <w:rFonts w:ascii="Palatino Linotype" w:hAnsi="Palatino Linotype"/>
        </w:rPr>
        <w:t xml:space="preserve">no </w:t>
      </w:r>
      <w:r w:rsidR="00FD6E2F" w:rsidRPr="00805B80">
        <w:rPr>
          <w:rFonts w:ascii="Palatino Linotype" w:hAnsi="Palatino Linotype"/>
        </w:rPr>
        <w:t xml:space="preserve">se advierte que </w:t>
      </w:r>
      <w:r w:rsidR="00FD6E2F" w:rsidRPr="00805B80">
        <w:rPr>
          <w:rFonts w:ascii="Palatino Linotype" w:hAnsi="Palatino Linotype"/>
          <w:b/>
        </w:rPr>
        <w:t xml:space="preserve">EL SUJETO OBLIGADO </w:t>
      </w:r>
      <w:r w:rsidR="00DC264F" w:rsidRPr="00805B80">
        <w:rPr>
          <w:rFonts w:ascii="Palatino Linotype" w:hAnsi="Palatino Linotype"/>
        </w:rPr>
        <w:t xml:space="preserve">hubiera requerido al solicitante en términos del artículo 59 de la Ley de la materia, para que aclarara esta parte de su solicitud de información y estar en posibilidades de atenderla; </w:t>
      </w:r>
      <w:r w:rsidR="00D31DA9" w:rsidRPr="00805B80">
        <w:rPr>
          <w:rFonts w:ascii="Palatino Linotype" w:hAnsi="Palatino Linotype"/>
        </w:rPr>
        <w:t xml:space="preserve">sin embargo, tampoco se advierten razones o motivos de inconformidad tendentes a controvertir dicho requerimiento </w:t>
      </w:r>
      <w:r w:rsidR="00DC264F" w:rsidRPr="00805B80">
        <w:rPr>
          <w:rFonts w:ascii="Palatino Linotype" w:hAnsi="Palatino Linotype"/>
        </w:rPr>
        <w:t xml:space="preserve">por lo que, al no haber impugnación en específico por parte del </w:t>
      </w:r>
      <w:r w:rsidR="00DC264F" w:rsidRPr="00805B80">
        <w:rPr>
          <w:rFonts w:ascii="Palatino Linotype" w:hAnsi="Palatino Linotype"/>
          <w:b/>
        </w:rPr>
        <w:t xml:space="preserve">RECURRENTE </w:t>
      </w:r>
      <w:r w:rsidR="00DC264F" w:rsidRPr="00805B80">
        <w:rPr>
          <w:rFonts w:ascii="Palatino Linotype" w:hAnsi="Palatino Linotype"/>
        </w:rPr>
        <w:t xml:space="preserve">en relación con este punto es que se considera ocioso entrar al estudio de la misma y en consecuencia se dejan a salvo sus derechos para que </w:t>
      </w:r>
      <w:r w:rsidR="00D31DA9" w:rsidRPr="00805B80">
        <w:rPr>
          <w:rFonts w:ascii="Palatino Linotype" w:hAnsi="Palatino Linotype"/>
        </w:rPr>
        <w:t>dé</w:t>
      </w:r>
      <w:r w:rsidR="00DC264F" w:rsidRPr="00805B80">
        <w:rPr>
          <w:rFonts w:ascii="Palatino Linotype" w:hAnsi="Palatino Linotype"/>
        </w:rPr>
        <w:t xml:space="preserve"> así considerarlo pertinente formule nuevamente la solicitud al </w:t>
      </w:r>
      <w:r w:rsidR="00DC264F" w:rsidRPr="00805B80">
        <w:rPr>
          <w:rFonts w:ascii="Palatino Linotype" w:hAnsi="Palatino Linotype"/>
          <w:b/>
        </w:rPr>
        <w:t>SUJETO OBLIG</w:t>
      </w:r>
      <w:r w:rsidR="00D31DA9" w:rsidRPr="00805B80">
        <w:rPr>
          <w:rFonts w:ascii="Palatino Linotype" w:hAnsi="Palatino Linotype"/>
          <w:b/>
        </w:rPr>
        <w:t>AD</w:t>
      </w:r>
      <w:r w:rsidR="00DC264F" w:rsidRPr="00805B80">
        <w:rPr>
          <w:rFonts w:ascii="Palatino Linotype" w:hAnsi="Palatino Linotype"/>
          <w:b/>
        </w:rPr>
        <w:t>O.</w:t>
      </w:r>
    </w:p>
    <w:p w:rsidR="0065486C" w:rsidRPr="00805B80" w:rsidRDefault="009C124F" w:rsidP="009174C9">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olor w:val="000000"/>
        </w:rPr>
        <w:t>E</w:t>
      </w:r>
      <w:r w:rsidRPr="00805B80">
        <w:rPr>
          <w:rFonts w:ascii="Palatino Linotype" w:hAnsi="Palatino Linotype" w:cs="Arial"/>
        </w:rPr>
        <w:t xml:space="preserve">n respuesta a la solicitud de acceso a la información pública, el Titular de la Unidad de Transparencia del </w:t>
      </w:r>
      <w:r w:rsidRPr="00805B80">
        <w:rPr>
          <w:rFonts w:ascii="Palatino Linotype" w:hAnsi="Palatino Linotype" w:cs="Arial"/>
          <w:b/>
        </w:rPr>
        <w:t>SUJETO OBLIGADO</w:t>
      </w:r>
      <w:r w:rsidR="00A906A9" w:rsidRPr="00805B80">
        <w:rPr>
          <w:rFonts w:ascii="Palatino Linotype" w:hAnsi="Palatino Linotype" w:cs="Arial"/>
        </w:rPr>
        <w:t>, medularmente manifestó:</w:t>
      </w:r>
    </w:p>
    <w:p w:rsidR="00A906A9" w:rsidRPr="00805B80" w:rsidRDefault="00A906A9" w:rsidP="009174C9">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805B80">
        <w:rPr>
          <w:noProof/>
          <w:lang w:eastAsia="es-MX"/>
        </w:rPr>
        <w:lastRenderedPageBreak/>
        <w:drawing>
          <wp:inline distT="0" distB="0" distL="0" distR="0" wp14:anchorId="3522287E" wp14:editId="12933BFB">
            <wp:extent cx="5496902" cy="17918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89" t="1460" r="27632" b="72419"/>
                    <a:stretch/>
                  </pic:blipFill>
                  <pic:spPr bwMode="auto">
                    <a:xfrm>
                      <a:off x="0" y="0"/>
                      <a:ext cx="5543542" cy="1807004"/>
                    </a:xfrm>
                    <a:prstGeom prst="rect">
                      <a:avLst/>
                    </a:prstGeom>
                    <a:ln>
                      <a:noFill/>
                    </a:ln>
                    <a:extLst>
                      <a:ext uri="{53640926-AAD7-44D8-BBD7-CCE9431645EC}">
                        <a14:shadowObscured xmlns:a14="http://schemas.microsoft.com/office/drawing/2010/main"/>
                      </a:ext>
                    </a:extLst>
                  </pic:spPr>
                </pic:pic>
              </a:graphicData>
            </a:graphic>
          </wp:inline>
        </w:drawing>
      </w:r>
    </w:p>
    <w:p w:rsidR="009F5FDD" w:rsidRPr="00805B80" w:rsidRDefault="002471DD" w:rsidP="009174C9">
      <w:pPr>
        <w:spacing w:before="100" w:beforeAutospacing="1" w:after="100" w:afterAutospacing="1" w:line="360" w:lineRule="auto"/>
        <w:jc w:val="center"/>
        <w:rPr>
          <w:rFonts w:ascii="Palatino Linotype" w:hAnsi="Palatino Linotype" w:cs="Arial"/>
          <w:b/>
          <w:color w:val="000000" w:themeColor="text1"/>
        </w:rPr>
      </w:pPr>
      <w:r w:rsidRPr="00805B80">
        <w:rPr>
          <w:noProof/>
          <w:lang w:eastAsia="es-MX"/>
        </w:rPr>
        <w:drawing>
          <wp:inline distT="0" distB="0" distL="0" distR="0" wp14:anchorId="7928B97D" wp14:editId="51C62C1A">
            <wp:extent cx="5331624" cy="2484209"/>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29" t="30336" r="27997" b="33159"/>
                    <a:stretch/>
                  </pic:blipFill>
                  <pic:spPr bwMode="auto">
                    <a:xfrm>
                      <a:off x="0" y="0"/>
                      <a:ext cx="5362958" cy="2498809"/>
                    </a:xfrm>
                    <a:prstGeom prst="rect">
                      <a:avLst/>
                    </a:prstGeom>
                    <a:ln>
                      <a:noFill/>
                    </a:ln>
                    <a:extLst>
                      <a:ext uri="{53640926-AAD7-44D8-BBD7-CCE9431645EC}">
                        <a14:shadowObscured xmlns:a14="http://schemas.microsoft.com/office/drawing/2010/main"/>
                      </a:ext>
                    </a:extLst>
                  </pic:spPr>
                </pic:pic>
              </a:graphicData>
            </a:graphic>
          </wp:inline>
        </w:drawing>
      </w:r>
    </w:p>
    <w:p w:rsidR="002471DD" w:rsidRPr="00805B80" w:rsidRDefault="002471DD" w:rsidP="009174C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805B80">
        <w:rPr>
          <w:rFonts w:ascii="Palatino Linotype" w:hAnsi="Palatino Linotype"/>
        </w:rPr>
        <w:t xml:space="preserve">Así, </w:t>
      </w:r>
      <w:r w:rsidRPr="00805B80">
        <w:rPr>
          <w:rFonts w:ascii="Palatino Linotype" w:hAnsi="Palatino Linotype" w:cs="Arial"/>
          <w:b/>
          <w:color w:val="000000"/>
          <w:lang w:eastAsia="es-MX"/>
        </w:rPr>
        <w:t>EL RECURRENTE</w:t>
      </w:r>
      <w:r w:rsidRPr="00805B80">
        <w:rPr>
          <w:rFonts w:ascii="Palatino Linotype" w:hAnsi="Palatino Linotype" w:cs="Arial"/>
          <w:lang w:val="es-ES_tradnl"/>
        </w:rPr>
        <w:t xml:space="preserve"> interpuso el medio de </w:t>
      </w:r>
      <w:r w:rsidRPr="00805B80">
        <w:rPr>
          <w:rFonts w:ascii="Palatino Linotype" w:hAnsi="Palatino Linotype"/>
        </w:rPr>
        <w:t>impugnación</w:t>
      </w:r>
      <w:r w:rsidRPr="00805B80">
        <w:rPr>
          <w:rFonts w:ascii="Palatino Linotype" w:hAnsi="Palatino Linotype" w:cs="Arial"/>
          <w:lang w:val="es-ES_tradnl"/>
        </w:rPr>
        <w:t>, materia de análisis, en el que manifestó como acto impugnado y razones o motivos de inconformidad lo establecido en el Resultando IV de la presente resolución.</w:t>
      </w:r>
    </w:p>
    <w:p w:rsidR="002471DD" w:rsidRPr="00805B80" w:rsidRDefault="002471DD" w:rsidP="009174C9">
      <w:pPr>
        <w:spacing w:before="100" w:beforeAutospacing="1" w:after="100" w:afterAutospacing="1" w:line="360" w:lineRule="auto"/>
        <w:jc w:val="both"/>
        <w:rPr>
          <w:rFonts w:ascii="Palatino Linotype" w:hAnsi="Palatino Linotype" w:cs="Arial"/>
          <w:lang w:val="es-ES_tradnl"/>
        </w:rPr>
      </w:pPr>
      <w:r w:rsidRPr="00805B80">
        <w:rPr>
          <w:rFonts w:ascii="Palatino Linotype" w:hAnsi="Palatino Linotype" w:cs="Arial"/>
        </w:rPr>
        <w:t xml:space="preserve">Bajo ese tenor, </w:t>
      </w:r>
      <w:r w:rsidRPr="00805B80">
        <w:rPr>
          <w:rFonts w:ascii="Palatino Linotype" w:hAnsi="Palatino Linotype" w:cs="Arial"/>
          <w:b/>
          <w:lang w:val="es-ES_tradnl"/>
        </w:rPr>
        <w:t>EL SUJETO OBLIGADO</w:t>
      </w:r>
      <w:r w:rsidRPr="00805B80">
        <w:rPr>
          <w:rFonts w:ascii="Palatino Linotype" w:hAnsi="Palatino Linotype" w:cs="Arial"/>
          <w:lang w:val="es-ES_tradnl"/>
        </w:rPr>
        <w:t xml:space="preserve"> mediante el Informe Justificado, ratificó su respuesta, mientras que </w:t>
      </w:r>
      <w:r w:rsidRPr="00805B80">
        <w:rPr>
          <w:rFonts w:ascii="Palatino Linotype" w:hAnsi="Palatino Linotype" w:cs="Arial"/>
          <w:b/>
          <w:lang w:val="es-ES_tradnl"/>
        </w:rPr>
        <w:t xml:space="preserve">EL RECURRENTE </w:t>
      </w:r>
      <w:r w:rsidRPr="00805B80">
        <w:rPr>
          <w:rFonts w:ascii="Palatino Linotype" w:hAnsi="Palatino Linotype" w:cs="Arial"/>
          <w:lang w:val="es-ES_tradnl"/>
        </w:rPr>
        <w:t>fue omiso en realizar manifestaciones o presentar pruebas que a su derecho conviniera.</w:t>
      </w:r>
    </w:p>
    <w:p w:rsidR="002471DD" w:rsidRPr="00805B80" w:rsidRDefault="002471DD" w:rsidP="009174C9">
      <w:pPr>
        <w:spacing w:before="100" w:beforeAutospacing="1" w:after="100" w:afterAutospacing="1" w:line="360" w:lineRule="auto"/>
        <w:jc w:val="both"/>
        <w:rPr>
          <w:rFonts w:ascii="Palatino Linotype" w:hAnsi="Palatino Linotype" w:cs="Arial"/>
          <w:lang w:eastAsia="es-MX"/>
        </w:rPr>
      </w:pPr>
      <w:r w:rsidRPr="00805B80">
        <w:rPr>
          <w:rFonts w:ascii="Palatino Linotype" w:hAnsi="Palatino Linotype" w:cs="Arial"/>
          <w:lang w:eastAsia="es-MX"/>
        </w:rPr>
        <w:lastRenderedPageBreak/>
        <w:t>De lo expuesto, se procede a analizar la solicitud de información y la respuesta, a efecto de verificar si con ésta se colmó el derecho de acceso a la información pública accionado por el particular.</w:t>
      </w:r>
    </w:p>
    <w:p w:rsidR="002C2606" w:rsidRPr="00805B80" w:rsidRDefault="002C2606" w:rsidP="009174C9">
      <w:pPr>
        <w:spacing w:before="100" w:beforeAutospacing="1" w:after="100" w:afterAutospacing="1" w:line="360" w:lineRule="auto"/>
        <w:jc w:val="both"/>
        <w:rPr>
          <w:rFonts w:ascii="Palatino Linotype" w:hAnsi="Palatino Linotype"/>
        </w:rPr>
      </w:pPr>
      <w:r w:rsidRPr="00805B80">
        <w:rPr>
          <w:rFonts w:ascii="Palatino Linotype" w:hAnsi="Palatino Linotype"/>
        </w:rPr>
        <w:t>Precisado lo anterior, es pertinente enfatizar en primer término lo que respecto al derecho de acceso a la información pública, se refiere el artículo 6°, Apartado A de nuestra Carta Magna, mismo que a la letra señala:</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w:t>
      </w:r>
      <w:r w:rsidRPr="00805B80">
        <w:rPr>
          <w:rFonts w:ascii="Palatino Linotype" w:hAnsi="Palatino Linotype" w:cs="Arial"/>
          <w:b/>
          <w:i/>
          <w:sz w:val="22"/>
        </w:rPr>
        <w:t>Artículo 6o.</w:t>
      </w:r>
      <w:r w:rsidRPr="00805B80">
        <w:rPr>
          <w:rFonts w:ascii="Palatino Linotype" w:hAnsi="Palatino Linotype" w:cs="Arial"/>
          <w:i/>
          <w:sz w:val="22"/>
        </w:rPr>
        <w:t xml:space="preserve">  . .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A.</w:t>
      </w:r>
      <w:r w:rsidRPr="00805B80">
        <w:rPr>
          <w:rFonts w:ascii="Palatino Linotype" w:hAnsi="Palatino Linotype" w:cs="Arial"/>
          <w:i/>
          <w:color w:val="000000"/>
          <w:sz w:val="22"/>
          <w:lang w:eastAsia="es-MX"/>
        </w:rPr>
        <w:t xml:space="preserve"> Para el ejercicio del </w:t>
      </w:r>
      <w:r w:rsidRPr="00805B80">
        <w:rPr>
          <w:rFonts w:ascii="Palatino Linotype" w:hAnsi="Palatino Linotype" w:cs="Arial"/>
          <w:bCs/>
          <w:i/>
          <w:color w:val="000000"/>
          <w:sz w:val="22"/>
          <w:szCs w:val="22"/>
        </w:rPr>
        <w:t>derecho</w:t>
      </w:r>
      <w:r w:rsidRPr="00805B80">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b/>
          <w:bCs/>
          <w:i/>
          <w:color w:val="000000"/>
          <w:sz w:val="22"/>
          <w:lang w:eastAsia="es-MX"/>
        </w:rPr>
        <w:t xml:space="preserve">I. </w:t>
      </w:r>
      <w:r w:rsidRPr="00805B80">
        <w:rPr>
          <w:rFonts w:ascii="Palatino Linotype" w:hAnsi="Palatino Linotype" w:cs="Arial"/>
          <w:i/>
          <w:color w:val="000000"/>
          <w:sz w:val="22"/>
          <w:lang w:eastAsia="es-MX"/>
        </w:rPr>
        <w:t xml:space="preserve">Toda la información en posesión de cualquier autoridad, entidad, órgano y organismo de los Poderes Ejecutivo, </w:t>
      </w:r>
      <w:r w:rsidRPr="00805B80">
        <w:rPr>
          <w:rFonts w:ascii="Palatino Linotype" w:hAnsi="Palatino Linotype" w:cs="Arial"/>
          <w:i/>
          <w:sz w:val="22"/>
        </w:rPr>
        <w:t>Legislativo</w:t>
      </w:r>
      <w:r w:rsidRPr="00805B80">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05B80">
        <w:rPr>
          <w:rFonts w:ascii="Palatino Linotype" w:hAnsi="Palatino Linotype" w:cs="Arial"/>
          <w:i/>
          <w:sz w:val="22"/>
        </w:rPr>
        <w:t xml:space="preserve"> </w:t>
      </w:r>
      <w:r w:rsidRPr="00805B80">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 xml:space="preserve">II. </w:t>
      </w:r>
      <w:r w:rsidRPr="00805B80">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 xml:space="preserve">III. </w:t>
      </w:r>
      <w:r w:rsidRPr="00805B80">
        <w:rPr>
          <w:rFonts w:ascii="Palatino Linotype" w:hAnsi="Palatino Linotype" w:cs="Arial"/>
          <w:i/>
          <w:color w:val="000000"/>
          <w:sz w:val="22"/>
          <w:lang w:eastAsia="es-MX"/>
        </w:rPr>
        <w:t xml:space="preserve">Toda persona, sin necesidad de </w:t>
      </w:r>
      <w:r w:rsidRPr="00805B80">
        <w:rPr>
          <w:rFonts w:ascii="Palatino Linotype" w:hAnsi="Palatino Linotype" w:cs="Arial"/>
          <w:i/>
          <w:sz w:val="22"/>
        </w:rPr>
        <w:t>acreditar</w:t>
      </w:r>
      <w:r w:rsidRPr="00805B80">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 xml:space="preserve">IV. </w:t>
      </w:r>
      <w:r w:rsidRPr="00805B80">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lastRenderedPageBreak/>
        <w:t xml:space="preserve">V. </w:t>
      </w:r>
      <w:r w:rsidRPr="00805B80">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 xml:space="preserve">VI. </w:t>
      </w:r>
      <w:r w:rsidRPr="00805B80">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2C2606" w:rsidRPr="00805B80" w:rsidRDefault="002C2606" w:rsidP="009174C9">
      <w:pPr>
        <w:spacing w:before="100" w:beforeAutospacing="1" w:after="100" w:afterAutospacing="1"/>
        <w:ind w:left="851" w:right="902"/>
        <w:jc w:val="both"/>
        <w:rPr>
          <w:rFonts w:ascii="Palatino Linotype" w:hAnsi="Palatino Linotype" w:cs="Arial"/>
          <w:i/>
          <w:color w:val="000000"/>
          <w:sz w:val="22"/>
          <w:lang w:eastAsia="es-MX"/>
        </w:rPr>
      </w:pPr>
      <w:r w:rsidRPr="00805B80">
        <w:rPr>
          <w:rFonts w:ascii="Palatino Linotype" w:hAnsi="Palatino Linotype" w:cs="Arial"/>
          <w:b/>
          <w:bCs/>
          <w:i/>
          <w:color w:val="000000"/>
          <w:sz w:val="22"/>
          <w:lang w:eastAsia="es-MX"/>
        </w:rPr>
        <w:t xml:space="preserve">VII. </w:t>
      </w:r>
      <w:r w:rsidRPr="00805B80">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805B80">
        <w:rPr>
          <w:rFonts w:ascii="Palatino Linotype" w:hAnsi="Palatino Linotype" w:cs="Arial"/>
          <w:i/>
          <w:sz w:val="22"/>
        </w:rPr>
        <w:t xml:space="preserve">” </w:t>
      </w:r>
      <w:r w:rsidRPr="00805B80">
        <w:rPr>
          <w:rFonts w:ascii="Palatino Linotype" w:hAnsi="Palatino Linotype"/>
          <w:sz w:val="22"/>
        </w:rPr>
        <w:t>(</w:t>
      </w:r>
      <w:r w:rsidRPr="00805B80">
        <w:rPr>
          <w:rFonts w:ascii="Palatino Linotype" w:hAnsi="Palatino Linotype"/>
          <w:i/>
          <w:sz w:val="22"/>
        </w:rPr>
        <w:t>sic</w:t>
      </w:r>
      <w:r w:rsidRPr="00805B80">
        <w:rPr>
          <w:rFonts w:ascii="Palatino Linotype" w:hAnsi="Palatino Linotype"/>
          <w:sz w:val="22"/>
        </w:rPr>
        <w:t>)</w:t>
      </w:r>
    </w:p>
    <w:p w:rsidR="002C2606" w:rsidRPr="00805B80" w:rsidRDefault="002C2606" w:rsidP="009174C9">
      <w:pPr>
        <w:spacing w:before="100" w:beforeAutospacing="1" w:after="100" w:afterAutospacing="1"/>
        <w:ind w:left="851" w:right="902"/>
        <w:jc w:val="both"/>
        <w:rPr>
          <w:rFonts w:ascii="Palatino Linotype" w:hAnsi="Palatino Linotype"/>
          <w:sz w:val="22"/>
        </w:rPr>
      </w:pPr>
      <w:r w:rsidRPr="00805B80">
        <w:rPr>
          <w:rFonts w:ascii="Palatino Linotype" w:hAnsi="Palatino Linotype"/>
          <w:sz w:val="22"/>
        </w:rPr>
        <w:t>(Énfasis añadido)</w:t>
      </w:r>
    </w:p>
    <w:p w:rsidR="002C2606" w:rsidRPr="00805B80" w:rsidRDefault="002C2606" w:rsidP="009174C9">
      <w:pPr>
        <w:spacing w:before="100" w:beforeAutospacing="1" w:after="100" w:afterAutospacing="1" w:line="360" w:lineRule="auto"/>
        <w:jc w:val="both"/>
        <w:rPr>
          <w:rFonts w:ascii="Palatino Linotype" w:hAnsi="Palatino Linotype"/>
        </w:rPr>
      </w:pPr>
      <w:r w:rsidRPr="00805B80">
        <w:rPr>
          <w:rFonts w:ascii="Palatino Linotype" w:hAnsi="Palatino Linotype"/>
        </w:rPr>
        <w:t>Por su parte, la Constitución Política del Estado, en su artículo 5°, párrafos vigésimo, vigésimo primero y vigésimo segundo fracción I, disponen lo siguiente:</w:t>
      </w:r>
    </w:p>
    <w:p w:rsidR="002C2606" w:rsidRPr="00805B80" w:rsidRDefault="002C2606" w:rsidP="009174C9">
      <w:pPr>
        <w:spacing w:before="100" w:beforeAutospacing="1" w:after="100" w:afterAutospacing="1"/>
        <w:ind w:left="851" w:right="902"/>
        <w:jc w:val="both"/>
        <w:rPr>
          <w:rFonts w:ascii="Palatino Linotype" w:hAnsi="Palatino Linotype" w:cs="Arial"/>
          <w:b/>
          <w:i/>
          <w:sz w:val="22"/>
        </w:rPr>
      </w:pPr>
      <w:r w:rsidRPr="00805B80">
        <w:rPr>
          <w:rFonts w:ascii="Palatino Linotype" w:hAnsi="Palatino Linotype" w:cs="Arial"/>
          <w:i/>
          <w:sz w:val="22"/>
        </w:rPr>
        <w:t>“</w:t>
      </w:r>
      <w:r w:rsidRPr="00805B80">
        <w:rPr>
          <w:rFonts w:ascii="Palatino Linotype" w:hAnsi="Palatino Linotype" w:cs="Arial"/>
          <w:b/>
          <w:i/>
          <w:sz w:val="22"/>
        </w:rPr>
        <w:t xml:space="preserve">Artículo 5.  … </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 . .</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Este derecho se regirá por los principios y bases siguientes:</w:t>
      </w:r>
    </w:p>
    <w:p w:rsidR="002C2606" w:rsidRPr="00805B80" w:rsidRDefault="002C2606" w:rsidP="009174C9">
      <w:pPr>
        <w:spacing w:before="100" w:beforeAutospacing="1" w:after="100" w:afterAutospacing="1"/>
        <w:ind w:left="851" w:right="902"/>
        <w:jc w:val="both"/>
        <w:rPr>
          <w:rFonts w:ascii="Palatino Linotype" w:hAnsi="Palatino Linotype"/>
          <w:sz w:val="22"/>
        </w:rPr>
      </w:pPr>
      <w:r w:rsidRPr="00805B80">
        <w:rPr>
          <w:rFonts w:ascii="Palatino Linotype" w:hAnsi="Palatino Linotype" w:cs="Arial"/>
          <w:i/>
          <w:sz w:val="22"/>
        </w:rPr>
        <w:t xml:space="preserve">I. </w:t>
      </w:r>
      <w:r w:rsidRPr="00805B80">
        <w:rPr>
          <w:rFonts w:ascii="Palatino Linotype" w:hAnsi="Palatino Linotype" w:cs="Arial"/>
          <w:b/>
          <w:i/>
          <w:sz w:val="22"/>
        </w:rPr>
        <w:t>Toda la información en posesión de cualquier autoridad, entidad, órgano y organismos de los Poderes Ejecutivo, Legislativo y Judicial, órganos autónomos, partidos políticos, fideicomisos y fondos públicos estatales y municipales</w:t>
      </w:r>
      <w:r w:rsidRPr="00805B80">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w:t>
      </w:r>
      <w:r w:rsidRPr="00805B80">
        <w:rPr>
          <w:rFonts w:ascii="Palatino Linotype" w:hAnsi="Palatino Linotype" w:cs="Arial"/>
          <w:i/>
          <w:sz w:val="22"/>
        </w:rPr>
        <w:lastRenderedPageBreak/>
        <w:t>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05B80">
        <w:rPr>
          <w:rFonts w:ascii="Palatino Linotype" w:hAnsi="Palatino Linotype"/>
          <w:sz w:val="22"/>
        </w:rPr>
        <w:t xml:space="preserve"> (</w:t>
      </w:r>
      <w:r w:rsidRPr="00805B80">
        <w:rPr>
          <w:rFonts w:ascii="Palatino Linotype" w:hAnsi="Palatino Linotype"/>
          <w:i/>
          <w:sz w:val="22"/>
        </w:rPr>
        <w:t>sic</w:t>
      </w:r>
      <w:r w:rsidRPr="00805B80">
        <w:rPr>
          <w:rFonts w:ascii="Palatino Linotype" w:hAnsi="Palatino Linotype"/>
          <w:sz w:val="22"/>
        </w:rPr>
        <w:t>)</w:t>
      </w:r>
    </w:p>
    <w:p w:rsidR="002C2606" w:rsidRPr="00805B80" w:rsidRDefault="002C2606" w:rsidP="009174C9">
      <w:pPr>
        <w:spacing w:before="100" w:beforeAutospacing="1" w:after="100" w:afterAutospacing="1" w:line="360" w:lineRule="auto"/>
        <w:jc w:val="both"/>
        <w:rPr>
          <w:rFonts w:ascii="Palatino Linotype" w:hAnsi="Palatino Linotype"/>
        </w:rPr>
      </w:pPr>
      <w:r w:rsidRPr="00805B80">
        <w:rPr>
          <w:rFonts w:ascii="Palatino Linotype" w:hAnsi="Palatino Linotype"/>
        </w:rPr>
        <w:t>Asimismo, se tiene que la Ley de Transparencia y Acceso a la Información Pública del Estado de México y Municipios, prevé en su artículo 23, que:</w:t>
      </w:r>
    </w:p>
    <w:p w:rsidR="002C2606" w:rsidRPr="00805B80" w:rsidRDefault="002C2606" w:rsidP="009174C9">
      <w:pPr>
        <w:spacing w:before="100" w:beforeAutospacing="1" w:after="100" w:afterAutospacing="1" w:line="360" w:lineRule="auto"/>
        <w:jc w:val="both"/>
        <w:rPr>
          <w:rFonts w:ascii="Palatino Linotype" w:hAnsi="Palatino Linotype"/>
        </w:rPr>
      </w:pP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w:t>
      </w:r>
      <w:r w:rsidRPr="00805B80">
        <w:rPr>
          <w:rFonts w:ascii="Palatino Linotype" w:hAnsi="Palatino Linotype" w:cs="Arial"/>
          <w:b/>
          <w:i/>
          <w:sz w:val="22"/>
        </w:rPr>
        <w:t>Artículo 23.</w:t>
      </w:r>
      <w:r w:rsidRPr="00805B80">
        <w:rPr>
          <w:rFonts w:ascii="Palatino Linotype" w:hAnsi="Palatino Linotype" w:cs="Arial"/>
          <w:i/>
          <w:sz w:val="22"/>
        </w:rPr>
        <w:t xml:space="preserve"> Son sujetos obligados a transparentar y permitir el acceso a su información y proteger los datos personales que obren en su poder:</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II. El Poder Legislativo del Estado, los organismos, órganos y entidades de la Legislatura y sus dependencias;</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III. El Poder Judicial, sus organismos, órganos y entidades, así como el Consejo de la Judicatura del Estado;</w:t>
      </w:r>
    </w:p>
    <w:p w:rsidR="002C2606" w:rsidRPr="00805B80" w:rsidRDefault="002C2606" w:rsidP="009174C9">
      <w:pPr>
        <w:spacing w:before="100" w:beforeAutospacing="1" w:after="100" w:afterAutospacing="1"/>
        <w:ind w:left="851" w:right="902"/>
        <w:jc w:val="both"/>
        <w:rPr>
          <w:rFonts w:ascii="Palatino Linotype" w:hAnsi="Palatino Linotype" w:cs="Arial"/>
          <w:b/>
          <w:i/>
          <w:sz w:val="22"/>
        </w:rPr>
      </w:pPr>
      <w:r w:rsidRPr="00805B80">
        <w:rPr>
          <w:rFonts w:ascii="Palatino Linotype" w:hAnsi="Palatino Linotype" w:cs="Arial"/>
          <w:b/>
          <w:i/>
          <w:sz w:val="22"/>
        </w:rPr>
        <w:t>IV. Los ayuntamientos y las dependencias, organismos, órganos y entidades de la administración municipal;</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V. Los órganos autónomos;</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VI. Los tribunales administrativos y autoridades jurisdiccionales en materia laboral;</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VII. Los partidos políticos y agrupaciones políticas, en los términos de las disposiciones aplicables;</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VIII. Los fideicomisos y fondos públicos que cuenten con financiamiento público, parcial o total, o con participación de entidades de gobierno;</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lastRenderedPageBreak/>
        <w:t>IX. Los sindicatos que reciban y/o ejerzan recursos públicos en el ámbito estatal y municipal;</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X. Cualquier persona física o jurídico colectiva que reciba y ejerza recursos públicos en el ámbito estatal o municipal; y</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XI. Cualquier otra autoridad, entidad, órgano u organismo de los poderes estatal o municipal, que reciba recursos públicos.</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C2606" w:rsidRPr="00805B80" w:rsidRDefault="002C2606" w:rsidP="009174C9">
      <w:pPr>
        <w:spacing w:before="100" w:beforeAutospacing="1" w:after="100" w:afterAutospacing="1"/>
        <w:ind w:left="851" w:right="902"/>
        <w:jc w:val="both"/>
        <w:rPr>
          <w:rFonts w:ascii="Palatino Linotype" w:hAnsi="Palatino Linotype" w:cs="Arial"/>
          <w:b/>
          <w:i/>
          <w:sz w:val="22"/>
        </w:rPr>
      </w:pPr>
      <w:r w:rsidRPr="00805B80">
        <w:rPr>
          <w:rFonts w:ascii="Palatino Linotype" w:hAnsi="Palatino Linotype" w:cs="Arial"/>
          <w:b/>
          <w:i/>
          <w:sz w:val="22"/>
        </w:rPr>
        <w:t>Los servidores públicos deberán transparentar sus acciones así como garantizar y respetar el derecho de acceso a la información pública.</w:t>
      </w:r>
    </w:p>
    <w:p w:rsidR="002C2606" w:rsidRPr="00805B80" w:rsidRDefault="002C2606" w:rsidP="009174C9">
      <w:pPr>
        <w:spacing w:before="100" w:beforeAutospacing="1" w:after="100" w:afterAutospacing="1"/>
        <w:ind w:left="851" w:right="902"/>
        <w:jc w:val="both"/>
        <w:rPr>
          <w:rFonts w:ascii="Palatino Linotype" w:hAnsi="Palatino Linotype" w:cs="Arial"/>
          <w:i/>
          <w:sz w:val="22"/>
        </w:rPr>
      </w:pPr>
      <w:r w:rsidRPr="00805B80">
        <w:rPr>
          <w:rFonts w:ascii="Palatino Linotype" w:hAnsi="Palatino Linotype" w:cs="Arial"/>
          <w:i/>
          <w:sz w:val="22"/>
        </w:rPr>
        <w:t xml:space="preserve"> (Énfasis añadido)</w:t>
      </w:r>
    </w:p>
    <w:p w:rsidR="002C2606" w:rsidRPr="00805B80" w:rsidRDefault="002C2606" w:rsidP="009174C9">
      <w:pPr>
        <w:spacing w:before="100" w:beforeAutospacing="1" w:after="100" w:afterAutospacing="1" w:line="360" w:lineRule="auto"/>
        <w:jc w:val="both"/>
        <w:rPr>
          <w:rFonts w:ascii="Palatino Linotype" w:hAnsi="Palatino Linotype"/>
        </w:rPr>
      </w:pPr>
      <w:r w:rsidRPr="00805B80">
        <w:rPr>
          <w:rFonts w:ascii="Palatino Linotype" w:hAnsi="Palatino Linotype"/>
        </w:rPr>
        <w:t>Ahora bien, 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sus acciones, así como a garantizar el derecho de acceso a la información pública.</w:t>
      </w:r>
    </w:p>
    <w:p w:rsidR="002C2606" w:rsidRPr="00805B80" w:rsidRDefault="002471DD" w:rsidP="009174C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05B80">
        <w:rPr>
          <w:rFonts w:ascii="Palatino Linotype" w:hAnsi="Palatino Linotype" w:cs="Arial"/>
          <w:lang w:eastAsia="es-MX"/>
        </w:rPr>
        <w:t>Por lo que, en ese sentido debemos precisar en primer lugar que</w:t>
      </w:r>
      <w:r w:rsidR="002C2606" w:rsidRPr="00805B80">
        <w:rPr>
          <w:rFonts w:ascii="Palatino Linotype" w:hAnsi="Palatino Linotype" w:cs="Arial"/>
          <w:lang w:eastAsia="es-MX"/>
        </w:rPr>
        <w:t xml:space="preserve"> </w:t>
      </w:r>
      <w:r w:rsidR="002C2606" w:rsidRPr="00805B80">
        <w:rPr>
          <w:rFonts w:ascii="Palatino Linotype" w:hAnsi="Palatino Linotype" w:cs="Arial"/>
          <w:b/>
          <w:lang w:eastAsia="es-MX"/>
        </w:rPr>
        <w:t xml:space="preserve">EL RECURRENTE </w:t>
      </w:r>
      <w:r w:rsidR="002C2606" w:rsidRPr="00805B80">
        <w:rPr>
          <w:rFonts w:ascii="Palatino Linotype" w:hAnsi="Palatino Linotype" w:cs="Arial"/>
          <w:lang w:eastAsia="es-MX"/>
        </w:rPr>
        <w:t xml:space="preserve">realizó un cuestionamiento al </w:t>
      </w:r>
      <w:r w:rsidR="002C2606" w:rsidRPr="00805B80">
        <w:rPr>
          <w:rFonts w:ascii="Palatino Linotype" w:hAnsi="Palatino Linotype" w:cs="Arial"/>
          <w:b/>
          <w:lang w:eastAsia="es-MX"/>
        </w:rPr>
        <w:t xml:space="preserve">SUJETO OBLIGADO, </w:t>
      </w:r>
      <w:r w:rsidR="002C2606" w:rsidRPr="00805B80">
        <w:rPr>
          <w:rFonts w:ascii="Palatino Linotype" w:hAnsi="Palatino Linotype" w:cs="Arial"/>
          <w:lang w:eastAsia="es-MX"/>
        </w:rPr>
        <w:t>en la solicitud de información</w:t>
      </w:r>
      <w:r w:rsidR="001D5CFA" w:rsidRPr="00805B80">
        <w:rPr>
          <w:rFonts w:ascii="Palatino Linotype" w:hAnsi="Palatino Linotype" w:cs="Arial"/>
          <w:lang w:eastAsia="es-MX"/>
        </w:rPr>
        <w:t>,</w:t>
      </w:r>
      <w:r w:rsidR="002C2606" w:rsidRPr="00805B80">
        <w:rPr>
          <w:rFonts w:ascii="Palatino Linotype" w:hAnsi="Palatino Linotype" w:cs="Arial"/>
          <w:lang w:eastAsia="es-MX"/>
        </w:rPr>
        <w:t xml:space="preserve"> </w:t>
      </w:r>
      <w:r w:rsidR="009174C9" w:rsidRPr="00805B80">
        <w:rPr>
          <w:rFonts w:ascii="Palatino Linotype" w:hAnsi="Palatino Linotype" w:cs="Arial"/>
          <w:lang w:eastAsia="es-MX"/>
        </w:rPr>
        <w:t>consistente en ¿Cómo determinaron que una obra con un valor de $ 31</w:t>
      </w:r>
      <w:r w:rsidR="00DC5F0F" w:rsidRPr="00805B80">
        <w:rPr>
          <w:rFonts w:ascii="Palatino Linotype" w:hAnsi="Palatino Linotype" w:cs="Arial"/>
          <w:lang w:eastAsia="es-MX"/>
        </w:rPr>
        <w:t>, 147,164.00</w:t>
      </w:r>
      <w:r w:rsidR="009174C9" w:rsidRPr="00805B80">
        <w:rPr>
          <w:rFonts w:ascii="Palatino Linotype" w:hAnsi="Palatino Linotype" w:cs="Arial"/>
          <w:lang w:eastAsia="es-MX"/>
        </w:rPr>
        <w:t xml:space="preserve"> p</w:t>
      </w:r>
      <w:r w:rsidR="00DC264F" w:rsidRPr="00805B80">
        <w:rPr>
          <w:rFonts w:ascii="Palatino Linotype" w:hAnsi="Palatino Linotype" w:cs="Arial"/>
          <w:lang w:eastAsia="es-MX"/>
        </w:rPr>
        <w:t>agara derechos por $268,525.00?;</w:t>
      </w:r>
      <w:r w:rsidR="00DC5F0F" w:rsidRPr="00805B80">
        <w:rPr>
          <w:rFonts w:ascii="Palatino Linotype" w:hAnsi="Palatino Linotype" w:cs="Arial"/>
          <w:lang w:eastAsia="es-MX"/>
        </w:rPr>
        <w:t xml:space="preserve"> </w:t>
      </w:r>
      <w:r w:rsidR="009174C9" w:rsidRPr="00805B80">
        <w:rPr>
          <w:rFonts w:ascii="Palatino Linotype" w:hAnsi="Palatino Linotype"/>
          <w:bCs/>
        </w:rPr>
        <w:t>atento a ello, este Órgano Garante advierte que la solicitud del</w:t>
      </w:r>
      <w:r w:rsidR="009174C9" w:rsidRPr="00805B80">
        <w:rPr>
          <w:rFonts w:ascii="Palatino Linotype" w:hAnsi="Palatino Linotype"/>
          <w:b/>
          <w:bCs/>
        </w:rPr>
        <w:t xml:space="preserve"> RECURRENTE</w:t>
      </w:r>
      <w:r w:rsidR="009174C9" w:rsidRPr="00805B80">
        <w:rPr>
          <w:rFonts w:ascii="Palatino Linotype" w:hAnsi="Palatino Linotype"/>
          <w:bCs/>
        </w:rPr>
        <w:t xml:space="preserve">, no constituye un derecho de acceso a la información pública, sino un derecho de </w:t>
      </w:r>
      <w:r w:rsidR="00DC5F0F" w:rsidRPr="00805B80">
        <w:rPr>
          <w:rFonts w:ascii="Palatino Linotype" w:hAnsi="Palatino Linotype"/>
          <w:bCs/>
        </w:rPr>
        <w:t xml:space="preserve">petición, debido a que se trata de un </w:t>
      </w:r>
      <w:r w:rsidR="009174C9" w:rsidRPr="00805B80">
        <w:rPr>
          <w:rFonts w:ascii="Palatino Linotype" w:hAnsi="Palatino Linotype"/>
          <w:bCs/>
        </w:rPr>
        <w:t>cuestio</w:t>
      </w:r>
      <w:r w:rsidR="00DC5F0F" w:rsidRPr="00805B80">
        <w:rPr>
          <w:rFonts w:ascii="Palatino Linotype" w:hAnsi="Palatino Linotype"/>
          <w:bCs/>
        </w:rPr>
        <w:t xml:space="preserve">namiento realizado </w:t>
      </w:r>
      <w:r w:rsidR="009174C9" w:rsidRPr="00805B80">
        <w:rPr>
          <w:rFonts w:ascii="Palatino Linotype" w:hAnsi="Palatino Linotype"/>
          <w:bCs/>
        </w:rPr>
        <w:t>por el ent</w:t>
      </w:r>
      <w:r w:rsidR="00DC5F0F" w:rsidRPr="00805B80">
        <w:rPr>
          <w:rFonts w:ascii="Palatino Linotype" w:hAnsi="Palatino Linotype"/>
          <w:bCs/>
        </w:rPr>
        <w:t>onces solicitante, interrogantes</w:t>
      </w:r>
      <w:r w:rsidR="009174C9" w:rsidRPr="00805B80">
        <w:rPr>
          <w:rFonts w:ascii="Palatino Linotype" w:hAnsi="Palatino Linotype"/>
          <w:bCs/>
        </w:rPr>
        <w:t xml:space="preserve"> y declaraciones que no se colman con la entrega de documentos en su caso con el proceso</w:t>
      </w:r>
      <w:r w:rsidR="00DC5F0F" w:rsidRPr="00805B80">
        <w:rPr>
          <w:rFonts w:ascii="Palatino Linotype" w:hAnsi="Palatino Linotype"/>
          <w:bCs/>
        </w:rPr>
        <w:t xml:space="preserve"> de información contenido en </w:t>
      </w:r>
      <w:r w:rsidR="00DC5F0F" w:rsidRPr="00805B80">
        <w:rPr>
          <w:rFonts w:ascii="Palatino Linotype" w:hAnsi="Palatino Linotype"/>
          <w:bCs/>
        </w:rPr>
        <w:lastRenderedPageBreak/>
        <w:t>el mismo</w:t>
      </w:r>
      <w:r w:rsidR="009174C9" w:rsidRPr="00805B80">
        <w:rPr>
          <w:rFonts w:ascii="Palatino Linotype" w:hAnsi="Palatino Linotype"/>
          <w:bCs/>
        </w:rPr>
        <w:t>, situación que conlleva a afirmar que se está ante la presencia del ejercicio del derecho enunciado.</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Por lo que respecta a la definición de Derecho de Petición, el Maestro Ignacio Burgoa Orihuela refiere: </w:t>
      </w:r>
    </w:p>
    <w:p w:rsidR="009174C9" w:rsidRPr="00805B80" w:rsidRDefault="009174C9" w:rsidP="009174C9">
      <w:pPr>
        <w:tabs>
          <w:tab w:val="left" w:pos="9214"/>
        </w:tabs>
        <w:spacing w:before="100" w:beforeAutospacing="1" w:after="100" w:afterAutospacing="1"/>
        <w:ind w:left="709" w:right="757"/>
        <w:jc w:val="both"/>
        <w:rPr>
          <w:rFonts w:ascii="Palatino Linotype" w:hAnsi="Palatino Linotype"/>
          <w:sz w:val="22"/>
          <w:lang w:eastAsia="es-MX"/>
        </w:rPr>
      </w:pPr>
      <w:r w:rsidRPr="00805B80">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05B80">
        <w:rPr>
          <w:rFonts w:ascii="Palatino Linotype" w:hAnsi="Palatino Linotype"/>
          <w:sz w:val="22"/>
          <w:lang w:eastAsia="es-MX"/>
        </w:rPr>
        <w:t>Sic)</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Por su parte, David Cienfuegos Salgado, concibe al derecho de petición como: </w:t>
      </w:r>
    </w:p>
    <w:p w:rsidR="009174C9" w:rsidRPr="00805B80" w:rsidRDefault="009174C9" w:rsidP="009174C9">
      <w:pPr>
        <w:tabs>
          <w:tab w:val="left" w:pos="9214"/>
        </w:tabs>
        <w:spacing w:before="100" w:beforeAutospacing="1" w:after="100" w:afterAutospacing="1"/>
        <w:ind w:left="709" w:right="757"/>
        <w:jc w:val="both"/>
        <w:rPr>
          <w:rFonts w:ascii="Palatino Linotype" w:hAnsi="Palatino Linotype"/>
          <w:sz w:val="22"/>
          <w:lang w:eastAsia="es-MX"/>
        </w:rPr>
      </w:pPr>
      <w:r w:rsidRPr="00805B80">
        <w:rPr>
          <w:rFonts w:ascii="Palatino Linotype" w:hAnsi="Palatino Linotype"/>
          <w:i/>
          <w:sz w:val="22"/>
          <w:lang w:eastAsia="es-MX"/>
        </w:rPr>
        <w:t xml:space="preserve">“… el derecho de toda persona a ser escuchado por quienes ejercen el poder público...” </w:t>
      </w:r>
      <w:r w:rsidRPr="00805B80">
        <w:rPr>
          <w:rFonts w:ascii="Palatino Linotype" w:hAnsi="Palatino Linotype"/>
          <w:sz w:val="22"/>
          <w:lang w:eastAsia="es-MX"/>
        </w:rPr>
        <w:t xml:space="preserve">(Sic) </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9174C9" w:rsidRPr="00805B80" w:rsidRDefault="009174C9" w:rsidP="009174C9">
      <w:pPr>
        <w:tabs>
          <w:tab w:val="left" w:pos="9214"/>
        </w:tabs>
        <w:spacing w:before="100" w:beforeAutospacing="1" w:after="100" w:afterAutospacing="1"/>
        <w:ind w:left="709" w:right="757"/>
        <w:jc w:val="both"/>
        <w:rPr>
          <w:rFonts w:ascii="Palatino Linotype" w:hAnsi="Palatino Linotype"/>
          <w:i/>
          <w:sz w:val="22"/>
          <w:lang w:eastAsia="es-MX"/>
        </w:rPr>
      </w:pPr>
      <w:r w:rsidRPr="00805B80">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805B80">
        <w:rPr>
          <w:rFonts w:ascii="Palatino Linotype" w:hAnsi="Palatino Linotype"/>
          <w:sz w:val="22"/>
          <w:lang w:eastAsia="es-MX"/>
        </w:rPr>
        <w:t>(Sic)</w:t>
      </w:r>
      <w:r w:rsidRPr="00805B80">
        <w:rPr>
          <w:rFonts w:ascii="Palatino Linotype" w:hAnsi="Palatino Linotype"/>
          <w:i/>
          <w:sz w:val="22"/>
          <w:lang w:eastAsia="es-MX"/>
        </w:rPr>
        <w:t xml:space="preserve"> </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rPr>
      </w:pPr>
      <w:r w:rsidRPr="00805B80">
        <w:rPr>
          <w:rFonts w:ascii="Palatino Linotype" w:hAnsi="Palatino Linotype" w:cs="Arial"/>
        </w:rPr>
        <w:t xml:space="preserve">Ahora bien, el derecho </w:t>
      </w:r>
      <w:r w:rsidRPr="00805B80">
        <w:rPr>
          <w:rFonts w:ascii="Palatino Linotype" w:hAnsi="Palatino Linotype"/>
        </w:rPr>
        <w:t xml:space="preserve">de acceso a la información pública por disposición del artículo 4 de la Ley de Transparencia y Acceso a la Información Pública del Estado de México </w:t>
      </w:r>
      <w:r w:rsidRPr="00805B80">
        <w:rPr>
          <w:rFonts w:ascii="Palatino Linotype" w:hAnsi="Palatino Linotype"/>
        </w:rPr>
        <w:lastRenderedPageBreak/>
        <w:t xml:space="preserve">y Municipios es la prerrogativa de las personas para buscar, difundir, investigar, recabar, recibir y solicitar información pública. </w:t>
      </w:r>
    </w:p>
    <w:p w:rsidR="009174C9" w:rsidRPr="00805B80" w:rsidRDefault="009174C9" w:rsidP="009174C9">
      <w:pPr>
        <w:spacing w:before="100" w:beforeAutospacing="1" w:after="100" w:afterAutospacing="1"/>
        <w:ind w:left="709" w:right="757"/>
        <w:jc w:val="both"/>
        <w:rPr>
          <w:rFonts w:ascii="Palatino Linotype" w:hAnsi="Palatino Linotype"/>
          <w:i/>
          <w:sz w:val="22"/>
        </w:rPr>
      </w:pPr>
      <w:r w:rsidRPr="00805B80">
        <w:rPr>
          <w:rFonts w:ascii="Palatino Linotype" w:hAnsi="Palatino Linotype"/>
          <w:sz w:val="22"/>
        </w:rPr>
        <w:t>“</w:t>
      </w:r>
      <w:r w:rsidRPr="00805B80">
        <w:rPr>
          <w:rFonts w:ascii="Palatino Linotype" w:hAnsi="Palatino Linotype"/>
          <w:b/>
          <w:i/>
          <w:sz w:val="22"/>
        </w:rPr>
        <w:t>Artículo 4.</w:t>
      </w:r>
      <w:r w:rsidRPr="00805B80">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174C9" w:rsidRPr="00805B80" w:rsidRDefault="009174C9" w:rsidP="009174C9">
      <w:pPr>
        <w:spacing w:before="100" w:beforeAutospacing="1" w:after="100" w:afterAutospacing="1"/>
        <w:ind w:left="709" w:right="757"/>
        <w:jc w:val="both"/>
        <w:rPr>
          <w:rFonts w:ascii="Palatino Linotype" w:hAnsi="Palatino Linotype"/>
          <w:i/>
          <w:sz w:val="22"/>
        </w:rPr>
      </w:pPr>
      <w:r w:rsidRPr="00805B80">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805B80">
        <w:rPr>
          <w:rFonts w:ascii="Palatino Linotype" w:hAnsi="Palatino Linotype" w:cs="Arial"/>
          <w:i/>
          <w:color w:val="000000"/>
          <w:sz w:val="22"/>
        </w:rPr>
        <w:t>mexicano</w:t>
      </w:r>
      <w:r w:rsidRPr="00805B80">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74C9" w:rsidRPr="00805B80" w:rsidRDefault="009174C9" w:rsidP="009174C9">
      <w:pPr>
        <w:spacing w:before="100" w:beforeAutospacing="1" w:after="100" w:afterAutospacing="1"/>
        <w:ind w:left="709" w:right="757"/>
        <w:jc w:val="both"/>
        <w:rPr>
          <w:rFonts w:ascii="Palatino Linotype" w:hAnsi="Palatino Linotype"/>
          <w:i/>
          <w:sz w:val="22"/>
        </w:rPr>
      </w:pPr>
      <w:r w:rsidRPr="00805B80">
        <w:rPr>
          <w:rFonts w:ascii="Palatino Linotype" w:hAnsi="Palatino Linotype"/>
          <w:i/>
          <w:sz w:val="22"/>
        </w:rPr>
        <w:t>Los sujetos obligados deben poner en práctica, políticas y programas de acceso a la información</w:t>
      </w:r>
      <w:r w:rsidRPr="00805B80">
        <w:rPr>
          <w:sz w:val="22"/>
        </w:rPr>
        <w:t xml:space="preserve"> </w:t>
      </w:r>
      <w:r w:rsidRPr="00805B80">
        <w:rPr>
          <w:rFonts w:ascii="Palatino Linotype" w:hAnsi="Palatino Linotype"/>
          <w:i/>
          <w:sz w:val="22"/>
        </w:rPr>
        <w:t>que se apeguen a criterios de publicidad, veracidad, oportunidad, precisión y suficiencia en beneficio de los solicitantes.”</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174C9" w:rsidRPr="00805B80" w:rsidRDefault="009174C9" w:rsidP="009174C9">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w:t>
      </w:r>
      <w:r w:rsidRPr="00805B80">
        <w:rPr>
          <w:rFonts w:ascii="Palatino Linotype" w:hAnsi="Palatino Linotype" w:cs="Arial"/>
        </w:rPr>
        <w:lastRenderedPageBreak/>
        <w:t xml:space="preserve">Transparencia y Acceso a la Información Pública del Estado de México y Municipios y demás disposiciones de la materia, privilegiando el principio de máxima publicidad de la información. </w:t>
      </w:r>
    </w:p>
    <w:p w:rsidR="00DC5F0F" w:rsidRPr="00805B80" w:rsidRDefault="00DC5F0F" w:rsidP="00DC5F0F">
      <w:pPr>
        <w:autoSpaceDE w:val="0"/>
        <w:autoSpaceDN w:val="0"/>
        <w:adjustRightInd w:val="0"/>
        <w:spacing w:line="360" w:lineRule="auto"/>
        <w:jc w:val="both"/>
        <w:rPr>
          <w:rFonts w:ascii="Palatino Linotype" w:hAnsi="Palatino Linotype" w:cs="Arial"/>
        </w:rPr>
      </w:pPr>
      <w:r w:rsidRPr="00805B80">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DC5F0F" w:rsidRPr="00805B80" w:rsidRDefault="00DC5F0F" w:rsidP="00DC5F0F">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Lo anterior, tiene sustento en los artículos 3</w:t>
      </w:r>
      <w:r w:rsidR="00254791" w:rsidRPr="00805B80">
        <w:rPr>
          <w:rFonts w:ascii="Palatino Linotype" w:hAnsi="Palatino Linotype" w:cs="Arial"/>
        </w:rPr>
        <w:t>,</w:t>
      </w:r>
      <w:r w:rsidRPr="00805B80">
        <w:rPr>
          <w:rFonts w:ascii="Palatino Linotype" w:hAnsi="Palatino Linotype" w:cs="Arial"/>
        </w:rPr>
        <w:t xml:space="preserve"> fracciones XI y XXII; 4; 11, 12 y 41 de la Ley de Transparencia y Acceso a la Información Pública del Estado de México y Municipios:</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 xml:space="preserve">“Artículo 3. </w:t>
      </w:r>
      <w:r w:rsidRPr="00805B80">
        <w:rPr>
          <w:rFonts w:ascii="Palatino Linotype" w:hAnsi="Palatino Linotype" w:cs="Arial"/>
          <w:b/>
          <w:bCs/>
          <w:i/>
          <w:sz w:val="22"/>
          <w:u w:val="single"/>
        </w:rPr>
        <w:t xml:space="preserve">Para los efectos </w:t>
      </w:r>
      <w:r w:rsidRPr="00805B80">
        <w:rPr>
          <w:rFonts w:ascii="Palatino Linotype" w:hAnsi="Palatino Linotype" w:cs="Arial"/>
          <w:b/>
          <w:i/>
          <w:sz w:val="22"/>
          <w:u w:val="single"/>
        </w:rPr>
        <w:t>de</w:t>
      </w:r>
      <w:r w:rsidRPr="00805B80">
        <w:rPr>
          <w:rFonts w:ascii="Palatino Linotype" w:hAnsi="Palatino Linotype" w:cs="Arial"/>
          <w:b/>
          <w:bCs/>
          <w:i/>
          <w:sz w:val="22"/>
          <w:u w:val="single"/>
        </w:rPr>
        <w:t xml:space="preserve"> la presente Ley se entenderá por</w:t>
      </w:r>
      <w:r w:rsidRPr="00805B80">
        <w:rPr>
          <w:rFonts w:ascii="Palatino Linotype" w:hAnsi="Palatino Linotype" w:cs="Arial"/>
          <w:b/>
          <w:bCs/>
          <w:i/>
          <w:sz w:val="22"/>
        </w:rPr>
        <w:t xml:space="preserve">: </w:t>
      </w:r>
      <w:r w:rsidRPr="00805B80">
        <w:rPr>
          <w:rFonts w:ascii="Palatino Linotype" w:hAnsi="Palatino Linotype" w:cs="Arial"/>
          <w:bCs/>
          <w:i/>
          <w:sz w:val="22"/>
        </w:rPr>
        <w:t>…</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Cs/>
          <w:i/>
          <w:sz w:val="22"/>
        </w:rPr>
        <w:t>…</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XI. Documento:</w:t>
      </w:r>
      <w:r w:rsidRPr="00805B80">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805B80">
        <w:rPr>
          <w:rFonts w:ascii="Palatino Linotype" w:hAnsi="Palatino Linotype" w:cs="Arial"/>
          <w:i/>
          <w:color w:val="000000"/>
          <w:sz w:val="22"/>
        </w:rPr>
        <w:t>servidores</w:t>
      </w:r>
      <w:r w:rsidRPr="00805B80">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XII. Documento electrónico</w:t>
      </w:r>
      <w:r w:rsidRPr="00805B80">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Artículo 4.</w:t>
      </w:r>
      <w:r w:rsidRPr="00805B80">
        <w:rPr>
          <w:rFonts w:ascii="Palatino Linotype" w:hAnsi="Palatino Linotype" w:cs="Arial"/>
          <w:bCs/>
          <w:i/>
          <w:sz w:val="22"/>
        </w:rPr>
        <w:t xml:space="preserve"> </w:t>
      </w:r>
      <w:r w:rsidRPr="00805B80">
        <w:rPr>
          <w:rFonts w:ascii="Palatino Linotype" w:hAnsi="Palatino Linotype" w:cs="Arial"/>
          <w:b/>
          <w:bCs/>
          <w:i/>
          <w:sz w:val="22"/>
          <w:u w:val="single"/>
        </w:rPr>
        <w:t>El derecho humano de acceso a la información pública es la prerrogativa de las personas para buscar, difundir, investigar, recabar, recibir y solicitar información pública</w:t>
      </w:r>
      <w:r w:rsidRPr="00805B80">
        <w:rPr>
          <w:rFonts w:ascii="Palatino Linotype" w:hAnsi="Palatino Linotype" w:cs="Arial"/>
          <w:bCs/>
          <w:i/>
          <w:sz w:val="22"/>
        </w:rPr>
        <w:t xml:space="preserve">, sin necesidad de acreditar personalidad ni interés jurídico.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Cs/>
          <w:i/>
          <w:sz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805B80">
        <w:rPr>
          <w:rFonts w:ascii="Palatino Linotype" w:hAnsi="Palatino Linotype" w:cs="Arial"/>
          <w:i/>
          <w:color w:val="000000"/>
          <w:sz w:val="22"/>
        </w:rPr>
        <w:t>información</w:t>
      </w:r>
      <w:r w:rsidRPr="00805B80">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Artículo 11.-</w:t>
      </w:r>
      <w:r w:rsidRPr="00805B80">
        <w:rPr>
          <w:rFonts w:ascii="Palatino Linotype" w:hAnsi="Palatino Linotype" w:cs="Arial"/>
          <w:bCs/>
          <w:i/>
          <w:sz w:val="22"/>
        </w:rPr>
        <w:t xml:space="preserve"> </w:t>
      </w:r>
      <w:r w:rsidRPr="00805B80">
        <w:rPr>
          <w:rFonts w:ascii="Palatino Linotype" w:hAnsi="Palatino Linotype" w:cs="Arial"/>
          <w:b/>
          <w:bCs/>
          <w:i/>
          <w:sz w:val="22"/>
          <w:u w:val="single"/>
        </w:rPr>
        <w:t>Los Sujetos Obligados sólo proporcionarán la información que generen en el ejercicio de sus atribuciones</w:t>
      </w:r>
      <w:r w:rsidRPr="00805B80">
        <w:rPr>
          <w:rFonts w:ascii="Palatino Linotype" w:hAnsi="Palatino Linotype" w:cs="Arial"/>
          <w:bCs/>
          <w:i/>
          <w:sz w:val="22"/>
        </w:rPr>
        <w:t>.</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Artículo 12.</w:t>
      </w:r>
      <w:r w:rsidRPr="00805B80">
        <w:rPr>
          <w:rFonts w:ascii="Palatino Linotype" w:hAnsi="Palatino Linotype" w:cs="Arial"/>
          <w:bCs/>
          <w:i/>
          <w:sz w:val="22"/>
        </w:rPr>
        <w:t xml:space="preserve"> Quienes generen, recopilen, administren, manejen, procesen, archiven o conserven información pública</w:t>
      </w:r>
      <w:r w:rsidRPr="00805B80">
        <w:rPr>
          <w:rFonts w:ascii="Palatino Linotype" w:hAnsi="Palatino Linotype" w:cs="Arial"/>
          <w:b/>
          <w:bCs/>
          <w:i/>
          <w:sz w:val="22"/>
        </w:rPr>
        <w:t xml:space="preserve"> </w:t>
      </w:r>
      <w:r w:rsidRPr="00805B80">
        <w:rPr>
          <w:rFonts w:ascii="Palatino Linotype" w:hAnsi="Palatino Linotype" w:cs="Arial"/>
          <w:bCs/>
          <w:i/>
          <w:sz w:val="22"/>
        </w:rPr>
        <w:t xml:space="preserve">serán responsables de la misma en los términos de las disposiciones jurídicas </w:t>
      </w:r>
      <w:r w:rsidRPr="00805B80">
        <w:rPr>
          <w:rFonts w:ascii="Palatino Linotype" w:hAnsi="Palatino Linotype" w:cs="Arial"/>
          <w:i/>
          <w:color w:val="000000"/>
          <w:sz w:val="22"/>
        </w:rPr>
        <w:t>aplicables</w:t>
      </w:r>
      <w:r w:rsidRPr="00805B80">
        <w:rPr>
          <w:rFonts w:ascii="Palatino Linotype" w:hAnsi="Palatino Linotype" w:cs="Arial"/>
          <w:bCs/>
          <w:i/>
          <w:sz w:val="22"/>
        </w:rPr>
        <w:t xml:space="preserve">.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u w:val="single"/>
        </w:rPr>
        <w:t>Los sujetos obligados sólo proporcionarán la información pública que se les requiera y que obre en sus archivos</w:t>
      </w:r>
      <w:r w:rsidRPr="00805B80">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C5F0F" w:rsidRPr="00805B80" w:rsidRDefault="00DC5F0F" w:rsidP="00DC5F0F">
      <w:pPr>
        <w:spacing w:before="100" w:beforeAutospacing="1" w:after="100" w:afterAutospacing="1"/>
        <w:ind w:left="709" w:right="757"/>
        <w:jc w:val="both"/>
        <w:rPr>
          <w:rFonts w:ascii="Palatino Linotype" w:hAnsi="Palatino Linotype" w:cs="Arial"/>
          <w:bCs/>
          <w:i/>
          <w:sz w:val="22"/>
        </w:rPr>
      </w:pPr>
      <w:r w:rsidRPr="00805B80">
        <w:rPr>
          <w:rFonts w:ascii="Palatino Linotype" w:hAnsi="Palatino Linotype" w:cs="Arial"/>
          <w:b/>
          <w:bCs/>
          <w:i/>
          <w:sz w:val="22"/>
        </w:rPr>
        <w:t>Artículo 41.</w:t>
      </w:r>
      <w:r w:rsidRPr="00805B80">
        <w:rPr>
          <w:rFonts w:ascii="Palatino Linotype" w:hAnsi="Palatino Linotype" w:cs="Arial"/>
          <w:bCs/>
          <w:i/>
          <w:sz w:val="22"/>
        </w:rPr>
        <w:t xml:space="preserve"> El Instituto promoverá la publicación de la información en datos abiertos y accesibles”</w:t>
      </w:r>
    </w:p>
    <w:p w:rsidR="00DC5F0F" w:rsidRPr="00805B80" w:rsidRDefault="00DC5F0F" w:rsidP="00DC5F0F">
      <w:pPr>
        <w:spacing w:before="100" w:beforeAutospacing="1" w:after="100" w:afterAutospacing="1"/>
        <w:ind w:left="709" w:right="757"/>
        <w:jc w:val="both"/>
        <w:rPr>
          <w:rFonts w:ascii="Palatino Linotype" w:hAnsi="Palatino Linotype" w:cs="Arial"/>
          <w:color w:val="000000"/>
          <w:sz w:val="22"/>
        </w:rPr>
      </w:pPr>
      <w:r w:rsidRPr="00805B80">
        <w:rPr>
          <w:rFonts w:ascii="Palatino Linotype" w:hAnsi="Palatino Linotype" w:cs="Arial"/>
          <w:color w:val="000000"/>
          <w:sz w:val="22"/>
        </w:rPr>
        <w:t>(Énfasis añadido)</w:t>
      </w:r>
    </w:p>
    <w:p w:rsidR="00DC5F0F" w:rsidRPr="00805B80" w:rsidRDefault="00DC5F0F" w:rsidP="00DC5F0F">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DC5F0F" w:rsidRPr="00805B80" w:rsidRDefault="00DC5F0F" w:rsidP="00DC5F0F">
      <w:pPr>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lastRenderedPageBreak/>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C5F0F" w:rsidRPr="00805B80" w:rsidRDefault="00DC5F0F" w:rsidP="00DC5F0F">
      <w:pPr>
        <w:autoSpaceDE w:val="0"/>
        <w:autoSpaceDN w:val="0"/>
        <w:adjustRightInd w:val="0"/>
        <w:spacing w:line="360" w:lineRule="auto"/>
        <w:jc w:val="both"/>
        <w:rPr>
          <w:rFonts w:ascii="Palatino Linotype" w:hAnsi="Palatino Linotype" w:cs="Arial"/>
        </w:rPr>
      </w:pPr>
      <w:r w:rsidRPr="00805B80">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DC5F0F" w:rsidRPr="00805B80" w:rsidRDefault="00DC5F0F" w:rsidP="00DC5F0F">
      <w:pPr>
        <w:spacing w:before="100" w:beforeAutospacing="1" w:after="100" w:afterAutospacing="1" w:line="360" w:lineRule="auto"/>
        <w:jc w:val="both"/>
        <w:rPr>
          <w:rFonts w:ascii="Palatino Linotype" w:hAnsi="Palatino Linotype" w:cs="Arial"/>
          <w:lang w:eastAsia="es-MX"/>
        </w:rPr>
      </w:pPr>
      <w:r w:rsidRPr="00805B80">
        <w:rPr>
          <w:rFonts w:ascii="Palatino Linotype" w:hAnsi="Palatino Linotype" w:cs="Arial"/>
          <w:lang w:eastAsia="es-MX"/>
        </w:rPr>
        <w:t xml:space="preserve">Aunado a lo anterior, el doctrinario Ernesto Villanueva Villanueva define al derecho de acceso a la información como: </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w:t>
      </w:r>
      <w:r w:rsidRPr="00805B80">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05B80">
        <w:rPr>
          <w:rFonts w:ascii="Palatino Linotype" w:hAnsi="Palatino Linotype" w:cs="Arial"/>
          <w:b/>
          <w:i/>
          <w:sz w:val="22"/>
          <w:szCs w:val="22"/>
          <w:lang w:eastAsia="es-MX"/>
        </w:rPr>
        <w:t>”</w:t>
      </w:r>
      <w:r w:rsidRPr="00805B80">
        <w:rPr>
          <w:rStyle w:val="Refdenotaalpie"/>
          <w:rFonts w:ascii="Palatino Linotype" w:hAnsi="Palatino Linotype" w:cs="Arial"/>
          <w:i/>
          <w:sz w:val="22"/>
          <w:szCs w:val="22"/>
          <w:lang w:eastAsia="es-MX"/>
        </w:rPr>
        <w:t xml:space="preserve"> </w:t>
      </w:r>
      <w:r w:rsidRPr="00805B80">
        <w:rPr>
          <w:rFonts w:ascii="Palatino Linotype" w:hAnsi="Palatino Linotype" w:cs="Arial"/>
          <w:i/>
          <w:sz w:val="22"/>
          <w:szCs w:val="22"/>
          <w:lang w:eastAsia="es-MX"/>
        </w:rPr>
        <w:t xml:space="preserve">(Sic) </w:t>
      </w:r>
    </w:p>
    <w:p w:rsidR="00DC5F0F" w:rsidRPr="00805B80" w:rsidRDefault="00DC5F0F" w:rsidP="00DC5F0F">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805B80">
        <w:rPr>
          <w:rFonts w:ascii="Palatino Linotype" w:hAnsi="Palatino Linotype" w:cs="Arial"/>
          <w:b/>
        </w:rPr>
        <w:t xml:space="preserve"> </w:t>
      </w:r>
      <w:r w:rsidRPr="00805B80">
        <w:rPr>
          <w:rFonts w:ascii="Palatino Linotype" w:hAnsi="Palatino Linotype" w:cs="Arial"/>
        </w:rPr>
        <w:t xml:space="preserve">no tienen el deber de generar, poseer o administrar la información pública con el grado de detalle que se señala en la solicitud de información </w:t>
      </w:r>
      <w:r w:rsidRPr="00805B80">
        <w:rPr>
          <w:rFonts w:ascii="Palatino Linotype" w:hAnsi="Palatino Linotype" w:cs="Arial"/>
        </w:rPr>
        <w:lastRenderedPageBreak/>
        <w:t xml:space="preserve">pública; esto es, que no tienen el deber de generar un documento </w:t>
      </w:r>
      <w:r w:rsidRPr="00805B80">
        <w:rPr>
          <w:rFonts w:ascii="Palatino Linotype" w:hAnsi="Palatino Linotype" w:cs="Arial"/>
          <w:b/>
          <w:i/>
        </w:rPr>
        <w:t>ad hoc</w:t>
      </w:r>
      <w:r w:rsidRPr="00805B80">
        <w:rPr>
          <w:rStyle w:val="Refdenotaalpie"/>
          <w:rFonts w:ascii="Palatino Linotype" w:hAnsi="Palatino Linotype" w:cs="Arial"/>
        </w:rPr>
        <w:footnoteReference w:id="1"/>
      </w:r>
      <w:r w:rsidRPr="00805B80">
        <w:rPr>
          <w:rFonts w:ascii="Palatino Linotype" w:hAnsi="Palatino Linotype" w:cs="Arial"/>
        </w:rPr>
        <w:t>, para satisfacer el derecho de acceso a la información pública.</w:t>
      </w:r>
    </w:p>
    <w:p w:rsidR="00DC5F0F" w:rsidRPr="00805B80" w:rsidRDefault="00DC5F0F" w:rsidP="00DC5F0F">
      <w:pPr>
        <w:spacing w:before="100" w:beforeAutospacing="1" w:after="100" w:afterAutospacing="1" w:line="360" w:lineRule="auto"/>
        <w:jc w:val="both"/>
        <w:rPr>
          <w:rFonts w:ascii="Palatino Linotype" w:hAnsi="Palatino Linotype" w:cs="Arial"/>
          <w:b/>
        </w:rPr>
      </w:pPr>
      <w:r w:rsidRPr="00805B80">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805B80">
        <w:rPr>
          <w:rFonts w:ascii="Palatino Linotype" w:hAnsi="Palatino Linotype" w:cs="Arial"/>
          <w:bCs/>
        </w:rPr>
        <w:t xml:space="preserve">segundo supuesto </w:t>
      </w:r>
      <w:r w:rsidRPr="00805B80">
        <w:rPr>
          <w:rFonts w:ascii="Palatino Linotype" w:hAnsi="Palatino Linotype" w:cs="Arial"/>
          <w:b/>
          <w:bCs/>
        </w:rPr>
        <w:t>la solicitud de acceso a la información pública se encamina primordialmente a</w:t>
      </w:r>
      <w:r w:rsidRPr="00805B80">
        <w:rPr>
          <w:rFonts w:ascii="Palatino Linotype" w:hAnsi="Palatino Linotype" w:cs="Arial"/>
          <w:b/>
        </w:rPr>
        <w:t xml:space="preserve"> permitir el acceso a datos, registros y todo tipo de información pública que conste en documentos, sea generada o se encuentre en posesión de la autoridad. </w:t>
      </w:r>
    </w:p>
    <w:p w:rsidR="00DC5F0F" w:rsidRPr="00805B80" w:rsidRDefault="00DC5F0F" w:rsidP="00DC5F0F">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Así las cosas, debe señalarse que tanto en la solicitud de información como en el recurso de revisión presentados en </w:t>
      </w:r>
      <w:r w:rsidRPr="00805B80">
        <w:rPr>
          <w:rFonts w:ascii="Palatino Linotype" w:hAnsi="Palatino Linotype" w:cs="Arial"/>
          <w:b/>
        </w:rPr>
        <w:t>EL SAIMEX</w:t>
      </w:r>
      <w:r w:rsidRPr="00805B80">
        <w:rPr>
          <w:rFonts w:ascii="Palatino Linotype" w:hAnsi="Palatino Linotype" w:cs="Arial"/>
        </w:rPr>
        <w:t xml:space="preserve">, </w:t>
      </w:r>
      <w:r w:rsidRPr="00805B80">
        <w:rPr>
          <w:rFonts w:ascii="Palatino Linotype" w:hAnsi="Palatino Linotype" w:cs="Arial"/>
          <w:b/>
        </w:rPr>
        <w:t>EL RECURRENTE</w:t>
      </w:r>
      <w:r w:rsidRPr="00805B80">
        <w:rPr>
          <w:rFonts w:ascii="Palatino Linotype" w:hAnsi="Palatino Linotype" w:cs="Arial"/>
        </w:rPr>
        <w:t xml:space="preserve"> solicitó una razón o bien razonamiento por parte del </w:t>
      </w:r>
      <w:r w:rsidRPr="00805B80">
        <w:rPr>
          <w:rFonts w:ascii="Palatino Linotype" w:hAnsi="Palatino Linotype" w:cs="Arial"/>
          <w:b/>
        </w:rPr>
        <w:t>SUJETO OBLIGADO</w:t>
      </w:r>
      <w:r w:rsidRPr="00805B80">
        <w:rPr>
          <w:rFonts w:ascii="Palatino Linotype" w:hAnsi="Palatino Linotype" w:cs="Arial"/>
        </w:rPr>
        <w:t xml:space="preserve"> mediante la realización de un cuestionamiento a fin de satisfacer una duda o inquietud, entendiéndose por éste la definición de la Real Academia de la Lengua Española que dice:</w:t>
      </w:r>
    </w:p>
    <w:p w:rsidR="00DC5F0F" w:rsidRPr="00805B80" w:rsidRDefault="00DC5F0F" w:rsidP="00DC5F0F">
      <w:pPr>
        <w:spacing w:before="100" w:beforeAutospacing="1" w:after="100" w:afterAutospacing="1"/>
        <w:ind w:left="709" w:right="757"/>
        <w:jc w:val="both"/>
        <w:rPr>
          <w:rFonts w:ascii="Palatino Linotype" w:hAnsi="Palatino Linotype" w:cs="Arial"/>
          <w:b/>
          <w:i/>
          <w:sz w:val="22"/>
          <w:szCs w:val="22"/>
        </w:rPr>
      </w:pPr>
      <w:r w:rsidRPr="00805B80">
        <w:rPr>
          <w:rFonts w:ascii="Palatino Linotype" w:hAnsi="Palatino Linotype" w:cs="Arial"/>
          <w:b/>
          <w:i/>
          <w:sz w:val="22"/>
          <w:szCs w:val="22"/>
        </w:rPr>
        <w:lastRenderedPageBreak/>
        <w:t>cómo</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Del lat. quomŏdo.</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 xml:space="preserve">1. adv. interrog. </w:t>
      </w:r>
      <w:r w:rsidRPr="00805B80">
        <w:rPr>
          <w:rFonts w:ascii="Palatino Linotype" w:hAnsi="Palatino Linotype" w:cs="Arial"/>
          <w:b/>
          <w:i/>
          <w:sz w:val="22"/>
          <w:szCs w:val="22"/>
        </w:rPr>
        <w:t>De qué modo, de qué manera</w:t>
      </w:r>
      <w:r w:rsidRPr="00805B80">
        <w:rPr>
          <w:rFonts w:ascii="Palatino Linotype" w:hAnsi="Palatino Linotype" w:cs="Arial"/>
          <w:i/>
          <w:sz w:val="22"/>
          <w:szCs w:val="22"/>
        </w:rPr>
        <w:t>. ¿Cómo está el enfermo? No sé cómo agradecerle tantos favores.</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2. adv. interrog. Por qué motivo, causa o razón; en fuerza o en virtud de qué. ¿Cómo sabes que no me gusta?</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 xml:space="preserve">3. adv. interrog. </w:t>
      </w:r>
      <w:r w:rsidRPr="00805B80">
        <w:rPr>
          <w:rFonts w:ascii="Palatino Linotype" w:hAnsi="Palatino Linotype" w:cs="Arial"/>
          <w:b/>
          <w:i/>
          <w:sz w:val="22"/>
          <w:szCs w:val="22"/>
        </w:rPr>
        <w:t>Pregunta sobre la cantidad o el grado cuando modifica a adjetivos o adverbios precedidos de la preposición</w:t>
      </w:r>
      <w:r w:rsidRPr="00805B80">
        <w:rPr>
          <w:rFonts w:ascii="Palatino Linotype" w:hAnsi="Palatino Linotype" w:cs="Arial"/>
          <w:i/>
          <w:sz w:val="22"/>
          <w:szCs w:val="22"/>
        </w:rPr>
        <w:t xml:space="preserve"> de. Me pregunto cómo de interesante resultaría la reunión. ¿Cómo quieres el bocadillo de grande?</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4. adv. interrog. Pregunta sobre el precio cuando va precedido de la preposición a. ¿A cómo están los tomates?</w:t>
      </w:r>
    </w:p>
    <w:p w:rsidR="00DC5F0F" w:rsidRPr="00805B80" w:rsidRDefault="00DC5F0F" w:rsidP="00DC5F0F">
      <w:pPr>
        <w:spacing w:before="100" w:beforeAutospacing="1" w:after="100" w:afterAutospacing="1"/>
        <w:ind w:left="709" w:right="757"/>
        <w:jc w:val="both"/>
        <w:rPr>
          <w:rFonts w:ascii="Palatino Linotype" w:hAnsi="Palatino Linotype" w:cs="Arial"/>
          <w:i/>
          <w:sz w:val="22"/>
          <w:szCs w:val="22"/>
        </w:rPr>
      </w:pPr>
      <w:r w:rsidRPr="00805B80">
        <w:rPr>
          <w:rFonts w:ascii="Palatino Linotype" w:hAnsi="Palatino Linotype" w:cs="Arial"/>
          <w:i/>
          <w:sz w:val="22"/>
          <w:szCs w:val="22"/>
        </w:rPr>
        <w:t>5. adv. interrog. Introduce preguntas aclaratorias. ¿Cómo dice usted? ¿Cómo que no quieres venir?</w:t>
      </w:r>
    </w:p>
    <w:p w:rsidR="00DC5F0F" w:rsidRPr="00805B80" w:rsidRDefault="00DC5F0F" w:rsidP="00DC5F0F">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Por lo que, la entrega de una razón o un razonamiento por parte del </w:t>
      </w:r>
      <w:r w:rsidRPr="00805B80">
        <w:rPr>
          <w:rFonts w:ascii="Palatino Linotype" w:hAnsi="Palatino Linotype" w:cs="Arial"/>
          <w:b/>
        </w:rPr>
        <w:t>SUJETO OBLIGADO</w:t>
      </w:r>
      <w:r w:rsidRPr="00805B80">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 procesamiento de la información o pronunciamiento por parte del </w:t>
      </w:r>
      <w:r w:rsidRPr="00805B80">
        <w:rPr>
          <w:rFonts w:ascii="Palatino Linotype" w:hAnsi="Palatino Linotype" w:cs="Arial"/>
          <w:b/>
        </w:rPr>
        <w:t>SUJETO OBLIGADO</w:t>
      </w:r>
      <w:r w:rsidRPr="00805B80">
        <w:rPr>
          <w:rFonts w:ascii="Palatino Linotype" w:hAnsi="Palatino Linotype" w:cs="Arial"/>
        </w:rPr>
        <w:t xml:space="preserve"> para satisfacer la inquietud del ciudadano.</w:t>
      </w:r>
    </w:p>
    <w:p w:rsidR="00DA28C2" w:rsidRPr="00805B80" w:rsidRDefault="00DA28C2" w:rsidP="00DC5F0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No obstante de lo anterior, el Director General de Desarrollo Urbano, atendió el cuestionamiento que le fuera planteado, manifestando que de conformidad con los artículos 143, fracción I</w:t>
      </w:r>
      <w:r w:rsidR="00A247E1" w:rsidRPr="00805B80">
        <w:rPr>
          <w:rFonts w:ascii="Palatino Linotype" w:hAnsi="Palatino Linotype" w:cs="Arial"/>
        </w:rPr>
        <w:t>;</w:t>
      </w:r>
      <w:r w:rsidRPr="00805B80">
        <w:rPr>
          <w:rFonts w:ascii="Palatino Linotype" w:hAnsi="Palatino Linotype" w:cs="Arial"/>
        </w:rPr>
        <w:t xml:space="preserve"> 144, fracción I, inciso D) del Código Financiero del Estado de </w:t>
      </w:r>
      <w:r w:rsidRPr="00805B80">
        <w:rPr>
          <w:rFonts w:ascii="Palatino Linotype" w:hAnsi="Palatino Linotype" w:cs="Arial"/>
        </w:rPr>
        <w:lastRenderedPageBreak/>
        <w:t>México</w:t>
      </w:r>
      <w:r w:rsidR="00F85083" w:rsidRPr="00805B80">
        <w:rPr>
          <w:rStyle w:val="Refdenotaalpie"/>
          <w:rFonts w:ascii="Palatino Linotype" w:hAnsi="Palatino Linotype" w:cs="Arial"/>
        </w:rPr>
        <w:footnoteReference w:id="2"/>
      </w:r>
      <w:r w:rsidRPr="00805B80">
        <w:rPr>
          <w:rFonts w:ascii="Palatino Linotype" w:hAnsi="Palatino Linotype" w:cs="Arial"/>
        </w:rPr>
        <w:t xml:space="preserve"> y tomando en cuenta el valor de la Unidad de Medida y Actualización en el ejercicio fiscal 2017, los metros cuadrados de construcción así como el tipo de vivienda, se realizó el cobro de derechos para la realización de la obra.</w:t>
      </w:r>
    </w:p>
    <w:p w:rsidR="003C198F" w:rsidRPr="00805B80" w:rsidRDefault="003C198F" w:rsidP="003C198F">
      <w:pPr>
        <w:spacing w:line="360" w:lineRule="auto"/>
        <w:jc w:val="both"/>
        <w:rPr>
          <w:rFonts w:ascii="Palatino Linotype" w:hAnsi="Palatino Linotype" w:cs="Arial"/>
          <w:lang w:eastAsia="es-MX"/>
        </w:rPr>
      </w:pPr>
      <w:r w:rsidRPr="00805B80">
        <w:rPr>
          <w:rFonts w:ascii="Palatino Linotype" w:hAnsi="Palatino Linotype" w:cs="Arial"/>
        </w:rPr>
        <w:t>En ese sentido, es dable referir que,</w:t>
      </w:r>
      <w:r w:rsidRPr="00805B80">
        <w:rPr>
          <w:rFonts w:ascii="Palatino Linotype" w:hAnsi="Palatino Linotype" w:cs="Arial"/>
          <w:b/>
        </w:rPr>
        <w:t xml:space="preserve"> </w:t>
      </w:r>
      <w:r w:rsidRPr="00805B80">
        <w:rPr>
          <w:rFonts w:ascii="Palatino Linotype" w:hAnsi="Palatino Linotype" w:cs="Arial"/>
          <w:color w:val="000000"/>
        </w:rPr>
        <w:t xml:space="preserve">bajo el principio de máxima publicidad previsto en el ordinal 9, fracción VII de la Ley de la materia y toda vez que este Órgano Autónomo no es competente para dudar de la veracidad de la información proporcionada por los Sujetos Obligados, </w:t>
      </w:r>
      <w:r w:rsidR="00FA1B66" w:rsidRPr="00805B80">
        <w:rPr>
          <w:rFonts w:ascii="Palatino Linotype" w:hAnsi="Palatino Linotype" w:cs="Arial"/>
          <w:color w:val="000000"/>
        </w:rPr>
        <w:t xml:space="preserve">se tiene </w:t>
      </w:r>
      <w:r w:rsidRPr="00805B80">
        <w:rPr>
          <w:rFonts w:ascii="Palatino Linotype" w:hAnsi="Palatino Linotype" w:cs="Arial"/>
          <w:color w:val="000000"/>
        </w:rPr>
        <w:t>por atendido tal requerimiento; s</w:t>
      </w:r>
      <w:r w:rsidRPr="00805B80">
        <w:rPr>
          <w:rFonts w:ascii="Palatino Linotype" w:hAnsi="Palatino Linotype" w:cs="Arial"/>
          <w:lang w:eastAsia="es-MX"/>
        </w:rPr>
        <w:t>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w:t>
      </w:r>
      <w:r w:rsidRPr="00805B80">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805B80">
        <w:rPr>
          <w:rFonts w:ascii="Palatino Linotype" w:hAnsi="Palatino Linotype" w:cs="Arial"/>
          <w:i/>
          <w:sz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805B80">
        <w:rPr>
          <w:rFonts w:ascii="Palatino Linotype" w:hAnsi="Palatino Linotype" w:cs="Arial"/>
          <w:i/>
          <w:sz w:val="22"/>
          <w:lang w:eastAsia="es-MX"/>
        </w:rPr>
        <w:lastRenderedPageBreak/>
        <w:t>causal que permita al Instituto Federal de Acceso a la Información y Protección de Datos conocer, vía recurso revisión, al respecto.”</w:t>
      </w:r>
    </w:p>
    <w:p w:rsidR="003C198F" w:rsidRPr="00805B80" w:rsidRDefault="003C198F" w:rsidP="003C198F">
      <w:pPr>
        <w:ind w:left="851" w:right="902"/>
        <w:jc w:val="both"/>
        <w:rPr>
          <w:rFonts w:ascii="Palatino Linotype" w:hAnsi="Palatino Linotype" w:cs="Arial"/>
          <w:i/>
          <w:sz w:val="8"/>
          <w:szCs w:val="8"/>
          <w:lang w:eastAsia="es-MX"/>
        </w:rPr>
      </w:pP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Expedientes:</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2440/07 Comisión Federal de Electricidad - Alonso Lujambio Irazábal</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0113/09 Instituto de Seguridad y Servicios Sociales de los Trabajadores del Estado – Alonso Lujambio Irazábal</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1624/09 Instituto Nacional para la Educación de los Adultos - María Marván Laborde</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2395/09 Secretaría de Economía - María Marván Laborde</w:t>
      </w:r>
    </w:p>
    <w:p w:rsidR="003C198F" w:rsidRPr="00805B80" w:rsidRDefault="003C198F" w:rsidP="003C198F">
      <w:pPr>
        <w:ind w:left="851" w:right="902"/>
        <w:jc w:val="both"/>
        <w:rPr>
          <w:rFonts w:ascii="Palatino Linotype" w:hAnsi="Palatino Linotype" w:cs="Arial"/>
          <w:i/>
          <w:sz w:val="22"/>
          <w:lang w:eastAsia="es-MX"/>
        </w:rPr>
      </w:pPr>
      <w:r w:rsidRPr="00805B80">
        <w:rPr>
          <w:rFonts w:ascii="Palatino Linotype" w:hAnsi="Palatino Linotype" w:cs="Arial"/>
          <w:i/>
          <w:sz w:val="22"/>
          <w:lang w:eastAsia="es-MX"/>
        </w:rPr>
        <w:t>0837/10 Administración Portuaria Integral de Veracruz, S.A. de C.V. – María Marván Laborde” (Sic)</w:t>
      </w:r>
    </w:p>
    <w:p w:rsidR="00DA28C2" w:rsidRPr="00805B80" w:rsidRDefault="00FA1B66" w:rsidP="00DC5F0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Ahora bien, respecto a la solicitud de información identificada con el inciso b) del presente estudio, mediante la cual </w:t>
      </w:r>
      <w:r w:rsidRPr="00805B80">
        <w:rPr>
          <w:rFonts w:ascii="Palatino Linotype" w:hAnsi="Palatino Linotype" w:cs="Arial"/>
          <w:b/>
        </w:rPr>
        <w:t xml:space="preserve">EL RECURRENTE </w:t>
      </w:r>
      <w:r w:rsidRPr="00805B80">
        <w:rPr>
          <w:rFonts w:ascii="Palatino Linotype" w:hAnsi="Palatino Linotype" w:cs="Arial"/>
        </w:rPr>
        <w:t xml:space="preserve">solicitó el </w:t>
      </w:r>
      <w:r w:rsidRPr="00805B80">
        <w:rPr>
          <w:rFonts w:ascii="Palatino Linotype" w:hAnsi="Palatino Linotype" w:cs="Arial"/>
          <w:b/>
        </w:rPr>
        <w:t>documento que avale la firma del Director Responsable de Obra,</w:t>
      </w:r>
      <w:r w:rsidRPr="00805B80">
        <w:rPr>
          <w:rFonts w:ascii="Palatino Linotype" w:hAnsi="Palatino Linotype" w:cs="Arial"/>
        </w:rPr>
        <w:t xml:space="preserve"> al respecto, conviene señalar que en respuesta </w:t>
      </w:r>
      <w:r w:rsidRPr="00805B80">
        <w:rPr>
          <w:rFonts w:ascii="Palatino Linotype" w:hAnsi="Palatino Linotype" w:cs="Arial"/>
          <w:b/>
        </w:rPr>
        <w:t xml:space="preserve">EL SUJETO OBLIGADO </w:t>
      </w:r>
      <w:r w:rsidRPr="00805B80">
        <w:rPr>
          <w:rFonts w:ascii="Palatino Linotype" w:hAnsi="Palatino Linotype" w:cs="Arial"/>
        </w:rPr>
        <w:t xml:space="preserve">refirió que, dentro del expediente que integra la licencia de construcción, contaba con el Registro de Perito de Obra, emitido por la Dirección General de Administración y Obra Pública de la Secretaría de Infraestructura del Gobierno del Estado de México, argumentando que el mismo no podía ser entregado, toda vez que </w:t>
      </w:r>
      <w:r w:rsidR="007C7BC0" w:rsidRPr="00805B80">
        <w:rPr>
          <w:rFonts w:ascii="Palatino Linotype" w:hAnsi="Palatino Linotype" w:cs="Arial"/>
        </w:rPr>
        <w:t>contiene datos personales concernientes a una persona físi</w:t>
      </w:r>
      <w:r w:rsidR="00120510" w:rsidRPr="00805B80">
        <w:rPr>
          <w:rFonts w:ascii="Palatino Linotype" w:hAnsi="Palatino Linotype" w:cs="Arial"/>
        </w:rPr>
        <w:t>ca identificada e identificable; sin embargo, debe decirse que no adjuntó a su respuesta el Acuerdo de clasificación de la información correspondiente</w:t>
      </w:r>
      <w:r w:rsidR="00FC31C7" w:rsidRPr="00805B80">
        <w:rPr>
          <w:rFonts w:ascii="Palatino Linotype" w:hAnsi="Palatino Linotype" w:cs="Arial"/>
        </w:rPr>
        <w:t>, es decir, que a través de dicho Acuerdo debió sustentar la clasificación de la información en su totalidad, empero validado por el Comité de Transparencia, y debidamente fundado y motivado</w:t>
      </w:r>
      <w:r w:rsidR="00120510" w:rsidRPr="00805B80">
        <w:rPr>
          <w:rFonts w:ascii="Palatino Linotype" w:hAnsi="Palatino Linotype" w:cs="Arial"/>
        </w:rPr>
        <w:t>.</w:t>
      </w:r>
    </w:p>
    <w:p w:rsidR="00372CDE" w:rsidRPr="00805B80" w:rsidRDefault="00372CDE" w:rsidP="00372CDE">
      <w:pPr>
        <w:spacing w:before="100" w:beforeAutospacing="1" w:after="100" w:afterAutospacing="1" w:line="360" w:lineRule="auto"/>
        <w:jc w:val="both"/>
        <w:rPr>
          <w:rFonts w:ascii="Palatino Linotype" w:hAnsi="Palatino Linotype"/>
        </w:rPr>
      </w:pPr>
      <w:r w:rsidRPr="00805B80">
        <w:rPr>
          <w:rFonts w:ascii="Palatino Linotype" w:hAnsi="Palatino Linotype"/>
        </w:rPr>
        <w:t xml:space="preserve">En primer término, </w:t>
      </w:r>
      <w:r w:rsidRPr="00805B80">
        <w:rPr>
          <w:rFonts w:ascii="Palatino Linotype" w:hAnsi="Palatino Linotype" w:cs="Arial"/>
        </w:rPr>
        <w:t>se obvia el análisis de la competencia por parte del</w:t>
      </w:r>
      <w:r w:rsidRPr="00805B80">
        <w:rPr>
          <w:rFonts w:ascii="Palatino Linotype" w:hAnsi="Palatino Linotype" w:cs="Arial"/>
          <w:b/>
        </w:rPr>
        <w:t xml:space="preserve"> SUJETO OBLIGADO</w:t>
      </w:r>
      <w:r w:rsidRPr="00805B80">
        <w:rPr>
          <w:rFonts w:ascii="Palatino Linotype" w:hAnsi="Palatino Linotype" w:cs="Arial"/>
        </w:rPr>
        <w:t xml:space="preserve">, </w:t>
      </w:r>
      <w:r w:rsidRPr="00805B80">
        <w:rPr>
          <w:rFonts w:ascii="Palatino Linotype" w:hAnsi="Palatino Linotype"/>
        </w:rPr>
        <w:t xml:space="preserve">para administrar o poseer la información solicitada, </w:t>
      </w:r>
      <w:r w:rsidRPr="00805B80">
        <w:rPr>
          <w:rFonts w:ascii="Palatino Linotype" w:hAnsi="Palatino Linotype" w:cs="Arial"/>
        </w:rPr>
        <w:t xml:space="preserve">dado que éste ha </w:t>
      </w:r>
      <w:r w:rsidRPr="00805B80">
        <w:rPr>
          <w:rFonts w:ascii="Palatino Linotype" w:hAnsi="Palatino Linotype" w:cs="Arial"/>
          <w:color w:val="000000"/>
        </w:rPr>
        <w:t>asumido</w:t>
      </w:r>
      <w:r w:rsidRPr="00805B80">
        <w:rPr>
          <w:rFonts w:ascii="Palatino Linotype" w:hAnsi="Palatino Linotype" w:cs="Arial"/>
        </w:rPr>
        <w:t xml:space="preserve"> la misma, </w:t>
      </w:r>
      <w:r w:rsidRPr="00805B80">
        <w:rPr>
          <w:rFonts w:ascii="Palatino Linotype" w:hAnsi="Palatino Linotype"/>
        </w:rPr>
        <w:t xml:space="preserve">en razón de que mediante su respuesta argumentó que contaba con </w:t>
      </w:r>
      <w:r w:rsidRPr="00805B80">
        <w:rPr>
          <w:rFonts w:ascii="Palatino Linotype" w:hAnsi="Palatino Linotype" w:cs="Arial"/>
        </w:rPr>
        <w:lastRenderedPageBreak/>
        <w:t>el Registro de Perito de Obra, emitido por la Dirección General de Administración y Obra Pública de la Secretaría de Infraestructura del</w:t>
      </w:r>
      <w:r w:rsidR="00FC31C7" w:rsidRPr="00805B80">
        <w:rPr>
          <w:rFonts w:ascii="Palatino Linotype" w:hAnsi="Palatino Linotype"/>
        </w:rPr>
        <w:t xml:space="preserve"> Estado; razón por la cual, </w:t>
      </w:r>
      <w:r w:rsidRPr="00805B80">
        <w:rPr>
          <w:rFonts w:ascii="Palatino Linotype" w:hAnsi="Palatino Linotype"/>
        </w:rPr>
        <w:t xml:space="preserve">al haberse pronunciado </w:t>
      </w:r>
      <w:r w:rsidRPr="00805B80">
        <w:rPr>
          <w:rFonts w:ascii="Palatino Linotype" w:hAnsi="Palatino Linotype"/>
          <w:b/>
        </w:rPr>
        <w:t>EL SUJETO OBLIGADO</w:t>
      </w:r>
      <w:r w:rsidRPr="00805B80">
        <w:rPr>
          <w:rFonts w:ascii="Palatino Linotype" w:hAnsi="Palatino Linotype"/>
        </w:rPr>
        <w:t xml:space="preserve"> respecto de la información solicitada manifestando contar con </w:t>
      </w:r>
      <w:r w:rsidR="00FC31C7" w:rsidRPr="00805B80">
        <w:rPr>
          <w:rFonts w:ascii="Palatino Linotype" w:hAnsi="Palatino Linotype"/>
        </w:rPr>
        <w:t xml:space="preserve">ésta pero la imposibilidad para </w:t>
      </w:r>
      <w:r w:rsidRPr="00805B80">
        <w:rPr>
          <w:rFonts w:ascii="Palatino Linotype" w:hAnsi="Palatino Linotype"/>
        </w:rPr>
        <w:t xml:space="preserve">poderla entregar al solicitante </w:t>
      </w:r>
      <w:r w:rsidR="00FC31C7" w:rsidRPr="00805B80">
        <w:rPr>
          <w:rFonts w:ascii="Palatino Linotype" w:hAnsi="Palatino Linotype"/>
        </w:rPr>
        <w:t xml:space="preserve">debido a que </w:t>
      </w:r>
      <w:r w:rsidRPr="00805B80">
        <w:rPr>
          <w:rFonts w:ascii="Palatino Linotype" w:hAnsi="Palatino Linotype"/>
        </w:rPr>
        <w:t xml:space="preserve">contiene datos personales, </w:t>
      </w:r>
      <w:r w:rsidRPr="00805B80">
        <w:rPr>
          <w:rFonts w:ascii="Palatino Linotype" w:hAnsi="Palatino Linotype" w:cs="Arial"/>
        </w:rPr>
        <w:t xml:space="preserve">es que </w:t>
      </w:r>
      <w:r w:rsidRPr="00805B80">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372CDE" w:rsidRPr="00805B80" w:rsidRDefault="00372CDE" w:rsidP="00372CDE">
      <w:pPr>
        <w:spacing w:before="100" w:beforeAutospacing="1" w:after="100" w:afterAutospacing="1" w:line="360" w:lineRule="auto"/>
        <w:ind w:right="49"/>
        <w:jc w:val="both"/>
        <w:rPr>
          <w:rFonts w:ascii="Palatino Linotype" w:hAnsi="Palatino Linotype"/>
        </w:rPr>
      </w:pPr>
      <w:r w:rsidRPr="00805B80">
        <w:rPr>
          <w:rFonts w:ascii="Palatino Linotype" w:hAnsi="Palatino Linotype"/>
        </w:rPr>
        <w:t xml:space="preserve">Así, el estudio de la naturaleza jurídica de la información pública solicitada, tiene por objeto determinar si ésta la genera, posee o administra </w:t>
      </w:r>
      <w:r w:rsidRPr="00805B80">
        <w:rPr>
          <w:rFonts w:ascii="Palatino Linotype" w:hAnsi="Palatino Linotype"/>
          <w:b/>
        </w:rPr>
        <w:t>EL SUJETO OBLIGADO</w:t>
      </w:r>
      <w:r w:rsidRPr="00805B80">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805B80">
        <w:rPr>
          <w:rFonts w:ascii="Palatino Linotype" w:hAnsi="Palatino Linotype"/>
          <w:b/>
        </w:rPr>
        <w:t>EL SUJETO OBLIGADO</w:t>
      </w:r>
      <w:r w:rsidRPr="00805B80">
        <w:rPr>
          <w:rFonts w:ascii="Palatino Linotype" w:hAnsi="Palatino Linotype"/>
        </w:rPr>
        <w:t>.</w:t>
      </w:r>
    </w:p>
    <w:p w:rsidR="00D039E3" w:rsidRPr="00805B80" w:rsidRDefault="00D039E3" w:rsidP="00D039E3">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Por lo que, en ese sentido y en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805B80">
        <w:rPr>
          <w:rFonts w:ascii="Palatino Linotype" w:hAnsi="Palatino Linotype" w:cs="Arial"/>
          <w:i/>
        </w:rPr>
        <w:t>pro persona</w:t>
      </w:r>
      <w:r w:rsidRPr="00805B80">
        <w:rPr>
          <w:rFonts w:ascii="Palatino Linotype" w:hAnsi="Palatino Linotype" w:cs="Arial"/>
        </w:rPr>
        <w:t>, sirviendo de sustento la transcripción de los preceptos legales que a la letra rezan:</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
          <w:bCs/>
          <w:i/>
          <w:sz w:val="22"/>
        </w:rPr>
        <w:t>“Artículo 4.</w:t>
      </w:r>
      <w:r w:rsidRPr="00805B80">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
          <w:bCs/>
          <w:i/>
          <w:sz w:val="22"/>
        </w:rPr>
        <w:t xml:space="preserve">Toda la información </w:t>
      </w:r>
      <w:r w:rsidRPr="00805B80">
        <w:rPr>
          <w:rFonts w:ascii="Palatino Linotype" w:hAnsi="Palatino Linotype" w:cs="Arial"/>
          <w:bCs/>
          <w:i/>
          <w:sz w:val="22"/>
        </w:rPr>
        <w:t>generada,</w:t>
      </w:r>
      <w:r w:rsidRPr="00805B80">
        <w:rPr>
          <w:rFonts w:ascii="Palatino Linotype" w:hAnsi="Palatino Linotype" w:cs="Arial"/>
          <w:b/>
          <w:bCs/>
          <w:i/>
          <w:sz w:val="22"/>
        </w:rPr>
        <w:t xml:space="preserve"> obtenida, adquirida, transformada, administrada o en posesión de los sujetos obligados es pública y accesible </w:t>
      </w:r>
      <w:r w:rsidRPr="00805B80">
        <w:rPr>
          <w:rFonts w:ascii="Palatino Linotype" w:hAnsi="Palatino Linotype" w:cs="Arial"/>
          <w:b/>
          <w:bCs/>
          <w:i/>
          <w:sz w:val="22"/>
        </w:rPr>
        <w:lastRenderedPageBreak/>
        <w:t>de manera permanente a cualquier persona</w:t>
      </w:r>
      <w:r w:rsidRPr="00805B80">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805B80">
        <w:rPr>
          <w:rFonts w:ascii="Palatino Linotype" w:hAnsi="Palatino Linotype" w:cs="Arial"/>
          <w:b/>
          <w:bCs/>
          <w:i/>
          <w:sz w:val="22"/>
        </w:rPr>
        <w:t>privilegiando el principio de máxima publicidad</w:t>
      </w:r>
      <w:r w:rsidRPr="00805B80">
        <w:rPr>
          <w:rFonts w:ascii="Palatino Linotype" w:hAnsi="Palatino Linotype" w:cs="Arial"/>
          <w:bCs/>
          <w:i/>
          <w:sz w:val="22"/>
        </w:rPr>
        <w:t xml:space="preserve"> de la </w:t>
      </w:r>
      <w:r w:rsidRPr="00805B80">
        <w:rPr>
          <w:rFonts w:ascii="Palatino Linotype" w:hAnsi="Palatino Linotype" w:cs="Arial"/>
          <w:i/>
          <w:color w:val="000000"/>
          <w:sz w:val="22"/>
        </w:rPr>
        <w:t>información</w:t>
      </w:r>
      <w:r w:rsidRPr="00805B80">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D039E3" w:rsidRPr="00805B80" w:rsidRDefault="00D039E3" w:rsidP="00D039E3">
      <w:pPr>
        <w:ind w:left="851" w:right="902"/>
        <w:jc w:val="both"/>
        <w:rPr>
          <w:rFonts w:ascii="Palatino Linotype" w:hAnsi="Palatino Linotype" w:cs="Arial"/>
          <w:bCs/>
          <w:i/>
          <w:sz w:val="22"/>
        </w:rPr>
      </w:pP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039E3" w:rsidRPr="00805B80" w:rsidRDefault="00D039E3" w:rsidP="00D039E3">
      <w:pPr>
        <w:ind w:left="851" w:right="902"/>
        <w:jc w:val="both"/>
        <w:rPr>
          <w:rFonts w:ascii="Palatino Linotype" w:hAnsi="Palatino Linotype" w:cs="Arial"/>
          <w:bCs/>
          <w:i/>
          <w:sz w:val="22"/>
        </w:rPr>
      </w:pPr>
    </w:p>
    <w:p w:rsidR="00D039E3" w:rsidRPr="00805B80" w:rsidRDefault="00D039E3" w:rsidP="00D039E3">
      <w:pPr>
        <w:framePr w:hSpace="141" w:wrap="around" w:vAnchor="text" w:hAnchor="text" w:y="1"/>
        <w:ind w:left="851" w:right="902"/>
        <w:jc w:val="both"/>
        <w:rPr>
          <w:rFonts w:ascii="Palatino Linotype" w:hAnsi="Palatino Linotype" w:cs="Arial"/>
          <w:bCs/>
          <w:i/>
          <w:sz w:val="22"/>
        </w:rPr>
      </w:pPr>
      <w:r w:rsidRPr="00805B80">
        <w:rPr>
          <w:rFonts w:ascii="Palatino Linotype" w:hAnsi="Palatino Linotype" w:cs="Arial"/>
          <w:b/>
          <w:bCs/>
          <w:i/>
          <w:sz w:val="22"/>
        </w:rPr>
        <w:t>Artículo 8</w:t>
      </w:r>
      <w:r w:rsidRPr="00805B80">
        <w:rPr>
          <w:rFonts w:ascii="Palatino Linotype" w:hAnsi="Palatino Linotype" w:cs="Arial"/>
          <w:bCs/>
          <w:i/>
          <w:sz w:val="22"/>
        </w:rPr>
        <w:t xml:space="preserve">. </w:t>
      </w:r>
      <w:r w:rsidRPr="00805B80">
        <w:rPr>
          <w:rFonts w:ascii="Palatino Linotype" w:hAnsi="Palatino Linotype" w:cs="Arial"/>
          <w:b/>
          <w:bCs/>
          <w:i/>
          <w:sz w:val="22"/>
        </w:rPr>
        <w:t>El derecho de acceso a la información o la clasificación de la información</w:t>
      </w:r>
      <w:r w:rsidRPr="00805B80">
        <w:rPr>
          <w:rFonts w:ascii="Palatino Linotype" w:hAnsi="Palatino Linotype" w:cs="Arial"/>
          <w:bCs/>
          <w:i/>
          <w:sz w:val="22"/>
        </w:rPr>
        <w:t xml:space="preserve"> </w:t>
      </w:r>
      <w:r w:rsidRPr="00805B80">
        <w:rPr>
          <w:rFonts w:ascii="Palatino Linotype" w:hAnsi="Palatino Linotype" w:cs="Arial"/>
          <w:b/>
          <w:bCs/>
          <w:i/>
          <w:sz w:val="22"/>
        </w:rPr>
        <w:t>se interpretarán conforme a los principios establecidos en la Constitución Federal</w:t>
      </w:r>
      <w:r w:rsidRPr="00805B80">
        <w:rPr>
          <w:rFonts w:ascii="Palatino Linotype" w:hAnsi="Palatino Linotype" w:cs="Arial"/>
          <w:bCs/>
          <w:i/>
          <w:sz w:val="22"/>
        </w:rPr>
        <w:t xml:space="preserve">, los tratados internacionales de los que el Estado mexicano sea parte, </w:t>
      </w:r>
      <w:r w:rsidRPr="00805B80">
        <w:rPr>
          <w:rFonts w:ascii="Palatino Linotype" w:hAnsi="Palatino Linotype" w:cs="Arial"/>
          <w:b/>
          <w:bCs/>
          <w:i/>
          <w:sz w:val="22"/>
        </w:rPr>
        <w:t>la Ley General, la Constitución Local y la presente Ley</w:t>
      </w:r>
      <w:r w:rsidRPr="00805B80">
        <w:rPr>
          <w:rFonts w:ascii="Palatino Linotype" w:hAnsi="Palatino Linotype" w:cs="Arial"/>
          <w:bCs/>
          <w:i/>
          <w:sz w:val="22"/>
        </w:rPr>
        <w:t>.</w:t>
      </w:r>
    </w:p>
    <w:p w:rsidR="00D039E3" w:rsidRPr="00805B80" w:rsidRDefault="00D039E3" w:rsidP="00D039E3">
      <w:pPr>
        <w:ind w:left="851" w:right="902"/>
        <w:jc w:val="both"/>
        <w:rPr>
          <w:rFonts w:ascii="Palatino Linotype" w:hAnsi="Palatino Linotype" w:cs="Arial"/>
          <w:b/>
          <w:bCs/>
          <w:i/>
          <w:sz w:val="22"/>
        </w:rPr>
      </w:pPr>
    </w:p>
    <w:p w:rsidR="00D039E3" w:rsidRPr="00805B80" w:rsidRDefault="00D039E3" w:rsidP="00D039E3">
      <w:pPr>
        <w:ind w:left="851" w:right="902"/>
        <w:jc w:val="both"/>
        <w:rPr>
          <w:rFonts w:ascii="Palatino Linotype" w:hAnsi="Palatino Linotype" w:cs="Arial"/>
          <w:b/>
          <w:bCs/>
          <w:i/>
          <w:sz w:val="22"/>
        </w:rPr>
      </w:pPr>
      <w:r w:rsidRPr="00805B80">
        <w:rPr>
          <w:rFonts w:ascii="Palatino Linotype" w:hAnsi="Palatino Linotype" w:cs="Arial"/>
          <w:b/>
          <w:bCs/>
          <w:i/>
          <w:sz w:val="22"/>
        </w:rPr>
        <w:t>En la aplicación e interpretación de la presente Ley deberá prevalecer el principio de máxima publicidad</w:t>
      </w:r>
      <w:r w:rsidRPr="00805B80">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805B80">
        <w:rPr>
          <w:rFonts w:ascii="Palatino Linotype" w:hAnsi="Palatino Linotype" w:cs="Arial"/>
          <w:b/>
          <w:bCs/>
          <w:i/>
          <w:sz w:val="22"/>
        </w:rPr>
        <w:t>favoreciendo en todo tiempo a las personas la protección más amplia, atendiendo al principio pro persona…</w:t>
      </w:r>
    </w:p>
    <w:p w:rsidR="00D039E3" w:rsidRPr="00805B80" w:rsidRDefault="00D039E3" w:rsidP="00D039E3">
      <w:pPr>
        <w:ind w:left="851" w:right="902"/>
        <w:jc w:val="both"/>
        <w:rPr>
          <w:rFonts w:ascii="Palatino Linotype" w:hAnsi="Palatino Linotype" w:cs="Arial"/>
          <w:bCs/>
          <w:i/>
          <w:sz w:val="22"/>
        </w:rPr>
      </w:pPr>
    </w:p>
    <w:p w:rsidR="00D039E3" w:rsidRPr="00805B80" w:rsidRDefault="00D039E3" w:rsidP="00D039E3">
      <w:pPr>
        <w:ind w:left="851" w:right="902"/>
        <w:jc w:val="both"/>
        <w:rPr>
          <w:rFonts w:ascii="Palatino Linotype" w:hAnsi="Palatino Linotype" w:cs="Arial"/>
          <w:b/>
          <w:bCs/>
          <w:i/>
          <w:sz w:val="22"/>
        </w:rPr>
      </w:pPr>
      <w:r w:rsidRPr="00805B80">
        <w:rPr>
          <w:rFonts w:ascii="Palatino Linotype" w:hAnsi="Palatino Linotype" w:cs="Arial"/>
          <w:b/>
          <w:bCs/>
          <w:i/>
          <w:sz w:val="22"/>
        </w:rPr>
        <w:t>Artículo 9. El Instituto deberá regir su funcionamiento de acuerdo a los siguientes principios:</w:t>
      </w:r>
    </w:p>
    <w:p w:rsidR="00D039E3" w:rsidRPr="00805B80" w:rsidRDefault="00D039E3" w:rsidP="00D039E3">
      <w:pPr>
        <w:ind w:left="851" w:right="902"/>
        <w:jc w:val="both"/>
        <w:rPr>
          <w:rFonts w:ascii="Palatino Linotype" w:hAnsi="Palatino Linotype" w:cs="Arial"/>
          <w:b/>
          <w:bCs/>
          <w:i/>
          <w:sz w:val="22"/>
        </w:rPr>
      </w:pPr>
    </w:p>
    <w:p w:rsidR="00D039E3" w:rsidRPr="00805B80" w:rsidRDefault="00D039E3" w:rsidP="00D039E3">
      <w:pPr>
        <w:ind w:left="851" w:right="902"/>
        <w:jc w:val="both"/>
        <w:rPr>
          <w:rFonts w:ascii="Palatino Linotype" w:hAnsi="Palatino Linotype" w:cs="Arial"/>
          <w:b/>
          <w:bCs/>
          <w:i/>
          <w:sz w:val="22"/>
        </w:rPr>
      </w:pPr>
      <w:r w:rsidRPr="00805B80">
        <w:rPr>
          <w:rFonts w:ascii="Palatino Linotype" w:hAnsi="Palatino Linotype" w:cs="Arial"/>
          <w:b/>
          <w:bCs/>
          <w:i/>
          <w:sz w:val="22"/>
        </w:rPr>
        <w:t>I. Certeza:</w:t>
      </w:r>
      <w:r w:rsidRPr="00805B80">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05B80">
        <w:rPr>
          <w:rFonts w:ascii="Palatino Linotype" w:hAnsi="Palatino Linotype" w:cs="Arial"/>
          <w:b/>
          <w:bCs/>
          <w:i/>
          <w:sz w:val="22"/>
        </w:rPr>
        <w:t xml:space="preserve"> </w:t>
      </w:r>
    </w:p>
    <w:p w:rsidR="00D039E3" w:rsidRPr="00805B80" w:rsidRDefault="00D039E3" w:rsidP="00D039E3">
      <w:pPr>
        <w:ind w:left="851" w:right="902"/>
        <w:jc w:val="both"/>
        <w:rPr>
          <w:rFonts w:ascii="Palatino Linotype" w:hAnsi="Palatino Linotype" w:cs="Arial"/>
          <w:b/>
          <w:bCs/>
          <w:i/>
          <w:sz w:val="22"/>
        </w:rPr>
      </w:pPr>
      <w:r w:rsidRPr="00805B80">
        <w:rPr>
          <w:rFonts w:ascii="Palatino Linotype" w:hAnsi="Palatino Linotype" w:cs="Arial"/>
          <w:b/>
          <w:bCs/>
          <w:i/>
          <w:sz w:val="22"/>
        </w:rPr>
        <w:t>…</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
          <w:bCs/>
          <w:i/>
          <w:sz w:val="22"/>
        </w:rPr>
        <w:t xml:space="preserve">VII. Máxima Publicidad: </w:t>
      </w:r>
      <w:r w:rsidRPr="00805B80">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
          <w:bCs/>
          <w:i/>
          <w:sz w:val="22"/>
        </w:rPr>
        <w:t xml:space="preserve">VIII. Objetividad: </w:t>
      </w:r>
      <w:r w:rsidRPr="00805B80">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lastRenderedPageBreak/>
        <w:t>…</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(Énfasis añadido)</w:t>
      </w:r>
    </w:p>
    <w:p w:rsidR="00D039E3" w:rsidRPr="00805B80" w:rsidRDefault="00D039E3" w:rsidP="00D039E3">
      <w:pPr>
        <w:spacing w:before="100" w:beforeAutospacing="1" w:after="100" w:afterAutospacing="1" w:line="360" w:lineRule="auto"/>
        <w:jc w:val="both"/>
        <w:rPr>
          <w:rFonts w:ascii="Palatino Linotype" w:hAnsi="Palatino Linotype" w:cs="Arial"/>
        </w:rPr>
      </w:pPr>
      <w:r w:rsidRPr="00805B80">
        <w:rPr>
          <w:rFonts w:ascii="Palatino Linotype" w:hAnsi="Palatino Linotype"/>
        </w:rPr>
        <w:t xml:space="preserve">A fin de robustecer lo expuesto, conviene citar </w:t>
      </w:r>
      <w:r w:rsidRPr="00805B80">
        <w:rPr>
          <w:rFonts w:ascii="Palatino Linotype" w:hAnsi="Palatino Linotype" w:cs="Segoe UI"/>
        </w:rPr>
        <w:t xml:space="preserve">el criterio orientador </w:t>
      </w:r>
      <w:r w:rsidRPr="00805B80">
        <w:rPr>
          <w:rFonts w:ascii="Palatino Linotype" w:hAnsi="Palatino Linotype"/>
          <w:lang w:eastAsia="es-MX"/>
        </w:rPr>
        <w:t xml:space="preserve">002/2017 del Instituto Nacional de Acceso a la Información y Protección de Datos (INAI),  y la </w:t>
      </w:r>
      <w:r w:rsidRPr="00805B80">
        <w:rPr>
          <w:rFonts w:ascii="Palatino Linotype" w:hAnsi="Palatino Linotype" w:cs="Arial"/>
        </w:rPr>
        <w:t>tesis 1a. CCCXXVII/2014 (10a.) emitida por la Primera Sala de la Suprema Corte de Justicia de la Nación, cuyo tenor es el siguiente:</w:t>
      </w:r>
    </w:p>
    <w:p w:rsidR="00D039E3" w:rsidRPr="00805B80" w:rsidRDefault="00D039E3" w:rsidP="00D039E3">
      <w:pPr>
        <w:spacing w:before="100" w:beforeAutospacing="1" w:after="100" w:afterAutospacing="1"/>
        <w:ind w:left="851" w:right="899"/>
        <w:jc w:val="both"/>
        <w:rPr>
          <w:rFonts w:ascii="Palatino Linotype" w:hAnsi="Palatino Linotype" w:cs="Arial"/>
          <w:b/>
          <w:bCs/>
          <w:i/>
          <w:sz w:val="22"/>
        </w:rPr>
      </w:pPr>
      <w:r w:rsidRPr="00805B80">
        <w:rPr>
          <w:rFonts w:ascii="Palatino Linotype" w:hAnsi="Palatino Linotype" w:cs="Arial"/>
          <w:b/>
          <w:bCs/>
          <w:i/>
          <w:sz w:val="22"/>
        </w:rPr>
        <w:t>“Congruencia y exhaustividad.</w:t>
      </w:r>
      <w:r w:rsidRPr="00805B80">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05B80">
        <w:rPr>
          <w:rFonts w:ascii="Palatino Linotype" w:hAnsi="Palatino Linotype" w:cs="Arial"/>
          <w:b/>
          <w:bCs/>
          <w:i/>
          <w:sz w:val="22"/>
        </w:rPr>
        <w:t>la congruencia implica que exista concordancia entre el requerimiento formulado por el particular y la respuesta proporcionada por el sujeto obligado;</w:t>
      </w:r>
      <w:r w:rsidRPr="00805B80">
        <w:rPr>
          <w:rFonts w:ascii="Palatino Linotype" w:hAnsi="Palatino Linotype" w:cs="Arial"/>
          <w:bCs/>
          <w:i/>
          <w:sz w:val="22"/>
        </w:rPr>
        <w:t xml:space="preserve"> mientras que </w:t>
      </w:r>
      <w:r w:rsidRPr="00805B80">
        <w:rPr>
          <w:rFonts w:ascii="Palatino Linotype" w:hAnsi="Palatino Linotype" w:cs="Arial"/>
          <w:b/>
          <w:bCs/>
          <w:i/>
          <w:sz w:val="22"/>
        </w:rPr>
        <w:t xml:space="preserve">la exhaustividad significa que dicha respuesta se refiera expresamente a cada uno de los puntos solicitados. </w:t>
      </w:r>
      <w:r w:rsidRPr="00805B80">
        <w:rPr>
          <w:rFonts w:ascii="Palatino Linotype" w:hAnsi="Palatino Linotype" w:cs="Arial"/>
          <w:bCs/>
          <w:i/>
          <w:sz w:val="22"/>
        </w:rPr>
        <w:t xml:space="preserve">Por lo anterior, los sujetos obligados cumplirán con los principios de congruencia y exhaustividad, </w:t>
      </w:r>
      <w:r w:rsidRPr="00805B80">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D039E3" w:rsidRPr="00805B80" w:rsidRDefault="00D039E3" w:rsidP="00D039E3">
      <w:pPr>
        <w:spacing w:before="100" w:beforeAutospacing="1" w:after="100" w:afterAutospacing="1"/>
        <w:ind w:left="851" w:right="899"/>
        <w:jc w:val="both"/>
        <w:rPr>
          <w:rFonts w:ascii="Palatino Linotype" w:hAnsi="Palatino Linotype" w:cs="Arial"/>
          <w:b/>
          <w:bCs/>
          <w:i/>
          <w:sz w:val="22"/>
        </w:rPr>
      </w:pPr>
      <w:r w:rsidRPr="00805B80">
        <w:rPr>
          <w:rFonts w:ascii="Palatino Linotype" w:hAnsi="Palatino Linotype" w:cs="Arial"/>
          <w:bCs/>
          <w:i/>
          <w:sz w:val="22"/>
        </w:rPr>
        <w:t xml:space="preserve">Resoluciones: </w:t>
      </w:r>
      <w:r w:rsidRPr="00805B80">
        <w:rPr>
          <w:rFonts w:ascii="Palatino Linotype" w:hAnsi="Palatino Linotype" w:cs="Arial"/>
          <w:bCs/>
          <w:i/>
          <w:sz w:val="22"/>
        </w:rPr>
        <w:sym w:font="Symbol" w:char="F0B7"/>
      </w:r>
      <w:r w:rsidRPr="00805B80">
        <w:rPr>
          <w:rFonts w:ascii="Palatino Linotype" w:hAnsi="Palatino Linotype" w:cs="Arial"/>
          <w:bCs/>
          <w:i/>
          <w:sz w:val="22"/>
        </w:rPr>
        <w:t xml:space="preserve"> RRA 0003/16. Comisión Nacional de las Zonas Áridas. 29 de junio de 2016. Por unanimidad. Comisionado Ponente Oscar Mauricio Guerra Ford. </w:t>
      </w:r>
      <w:r w:rsidRPr="00805B80">
        <w:rPr>
          <w:rFonts w:ascii="Palatino Linotype" w:hAnsi="Palatino Linotype" w:cs="Arial"/>
          <w:bCs/>
          <w:i/>
          <w:sz w:val="22"/>
        </w:rPr>
        <w:sym w:font="Symbol" w:char="F0B7"/>
      </w:r>
      <w:r w:rsidRPr="00805B80">
        <w:rPr>
          <w:rFonts w:ascii="Palatino Linotype" w:hAnsi="Palatino Linotype" w:cs="Arial"/>
          <w:bCs/>
          <w:i/>
          <w:sz w:val="22"/>
        </w:rPr>
        <w:t xml:space="preserve"> RRA 0100/16. Sindicato Nacional de Trabajadores de la Educación. 13 de julio de 2016. Por unanimidad. Comisionada Ponente. Areli Cano Guadiana. </w:t>
      </w:r>
      <w:r w:rsidRPr="00805B80">
        <w:rPr>
          <w:rFonts w:ascii="Palatino Linotype" w:hAnsi="Palatino Linotype" w:cs="Arial"/>
          <w:bCs/>
          <w:i/>
          <w:sz w:val="22"/>
        </w:rPr>
        <w:sym w:font="Symbol" w:char="F0B7"/>
      </w:r>
      <w:r w:rsidRPr="00805B80">
        <w:rPr>
          <w:rFonts w:ascii="Palatino Linotype" w:hAnsi="Palatino Linotype" w:cs="Arial"/>
          <w:bCs/>
          <w:i/>
          <w:sz w:val="22"/>
        </w:rPr>
        <w:t xml:space="preserve"> RRA 1419/16. Secretaría de Educación Pública. 14 de septiembre de 2016. Por unanimidad. Comisionado Ponente Rosendoevgueni Monterrey Chepov</w:t>
      </w:r>
      <w:r w:rsidRPr="00805B80">
        <w:rPr>
          <w:rFonts w:ascii="Palatino Linotype" w:hAnsi="Palatino Linotype" w:cs="Arial"/>
          <w:b/>
          <w:bCs/>
          <w:i/>
          <w:sz w:val="22"/>
        </w:rPr>
        <w:t>.”</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Época: Décima Época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Registro: 2007561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Instancia: Primera Sala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Tipo de Tesis: Aislada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Fuente: Gaceta del Semanario Judicial de la Federación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Libro 11, Octubre de 2014, Tomo I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Materia(s): Constitucional, Común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t xml:space="preserve">Tesis: 1a. CCCXXVII/2014 (10a.) </w:t>
      </w:r>
    </w:p>
    <w:p w:rsidR="00D039E3" w:rsidRPr="00805B80" w:rsidRDefault="00D039E3" w:rsidP="00D039E3">
      <w:pPr>
        <w:ind w:left="851" w:right="902"/>
        <w:jc w:val="both"/>
        <w:rPr>
          <w:rFonts w:ascii="Palatino Linotype" w:hAnsi="Palatino Linotype" w:cs="Arial"/>
          <w:bCs/>
          <w:i/>
          <w:sz w:val="22"/>
        </w:rPr>
      </w:pPr>
      <w:r w:rsidRPr="00805B80">
        <w:rPr>
          <w:rFonts w:ascii="Palatino Linotype" w:hAnsi="Palatino Linotype" w:cs="Arial"/>
          <w:bCs/>
          <w:i/>
          <w:sz w:val="22"/>
        </w:rPr>
        <w:lastRenderedPageBreak/>
        <w:t xml:space="preserve">Página: 613 </w:t>
      </w:r>
    </w:p>
    <w:p w:rsidR="00D039E3" w:rsidRPr="00805B80" w:rsidRDefault="00D039E3" w:rsidP="00D039E3">
      <w:pPr>
        <w:spacing w:before="100" w:beforeAutospacing="1" w:after="100" w:afterAutospacing="1"/>
        <w:ind w:left="851" w:right="899"/>
        <w:jc w:val="both"/>
        <w:rPr>
          <w:rFonts w:ascii="Palatino Linotype" w:hAnsi="Palatino Linotype" w:cs="Arial"/>
          <w:b/>
          <w:bCs/>
          <w:i/>
          <w:sz w:val="22"/>
        </w:rPr>
      </w:pPr>
      <w:r w:rsidRPr="00805B80">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D039E3" w:rsidRPr="00805B80" w:rsidRDefault="00D039E3" w:rsidP="00D039E3">
      <w:pPr>
        <w:spacing w:before="100" w:beforeAutospacing="1" w:after="100" w:afterAutospacing="1"/>
        <w:ind w:left="851" w:right="899"/>
        <w:jc w:val="both"/>
        <w:rPr>
          <w:rFonts w:ascii="Palatino Linotype" w:hAnsi="Palatino Linotype" w:cs="Arial"/>
          <w:bCs/>
          <w:i/>
          <w:sz w:val="22"/>
        </w:rPr>
      </w:pPr>
      <w:r w:rsidRPr="00805B80">
        <w:rPr>
          <w:rFonts w:ascii="Palatino Linotype" w:hAnsi="Palatino Linotype" w:cs="Arial"/>
          <w:b/>
          <w:bCs/>
          <w:i/>
          <w:sz w:val="22"/>
        </w:rPr>
        <w:t>El artículo 1o. de la Constitución</w:t>
      </w:r>
      <w:r w:rsidRPr="00805B80">
        <w:rPr>
          <w:rFonts w:ascii="Palatino Linotype" w:hAnsi="Palatino Linotype" w:cs="Arial"/>
          <w:bCs/>
          <w:i/>
          <w:sz w:val="22"/>
        </w:rPr>
        <w:t xml:space="preserve"> Política de los Estados Unidos Mexicanos </w:t>
      </w:r>
      <w:r w:rsidRPr="00805B80">
        <w:rPr>
          <w:rFonts w:ascii="Palatino Linotype" w:hAnsi="Palatino Linotype" w:cs="Arial"/>
          <w:b/>
          <w:bCs/>
          <w:i/>
          <w:sz w:val="22"/>
        </w:rPr>
        <w:t>impone a las autoridades el deber de aplicar el principio pro persona como un criterio de interpretación de las normas relativas a derechos humanos</w:t>
      </w:r>
      <w:r w:rsidRPr="00805B80">
        <w:rPr>
          <w:rFonts w:ascii="Palatino Linotype" w:hAnsi="Palatino Linotype" w:cs="Arial"/>
          <w:bCs/>
          <w:i/>
          <w:sz w:val="22"/>
        </w:rPr>
        <w:t xml:space="preserve">, el cual </w:t>
      </w:r>
      <w:r w:rsidRPr="00805B80">
        <w:rPr>
          <w:rFonts w:ascii="Palatino Linotype" w:hAnsi="Palatino Linotype" w:cs="Arial"/>
          <w:b/>
          <w:bCs/>
          <w:i/>
          <w:sz w:val="22"/>
        </w:rPr>
        <w:t>busca maximizar</w:t>
      </w:r>
      <w:r w:rsidRPr="00805B80">
        <w:rPr>
          <w:rFonts w:ascii="Palatino Linotype" w:hAnsi="Palatino Linotype" w:cs="Arial"/>
          <w:bCs/>
          <w:i/>
          <w:sz w:val="22"/>
        </w:rPr>
        <w:t xml:space="preserve"> su vigencia y respeto, para optar por </w:t>
      </w:r>
      <w:r w:rsidRPr="00805B80">
        <w:rPr>
          <w:rFonts w:ascii="Palatino Linotype" w:hAnsi="Palatino Linotype" w:cs="Arial"/>
          <w:b/>
          <w:bCs/>
          <w:i/>
          <w:sz w:val="22"/>
        </w:rPr>
        <w:t>la aplicación o interpretación de la norma que los favorezca en mayor medida</w:t>
      </w:r>
      <w:r w:rsidRPr="00805B80">
        <w:rPr>
          <w:rFonts w:ascii="Palatino Linotype" w:hAnsi="Palatino Linotype" w:cs="Arial"/>
          <w:bCs/>
          <w:i/>
          <w:sz w:val="22"/>
        </w:rPr>
        <w:t xml:space="preserve">, o bien, que implique menores restricciones a su ejercicio. Así, como deber, se entiende que dicho principio </w:t>
      </w:r>
      <w:r w:rsidRPr="00805B80">
        <w:rPr>
          <w:rFonts w:ascii="Palatino Linotype" w:hAnsi="Palatino Linotype" w:cs="Arial"/>
          <w:b/>
          <w:bCs/>
          <w:i/>
          <w:sz w:val="22"/>
        </w:rPr>
        <w:t>es aplicable de oficio</w:t>
      </w:r>
      <w:r w:rsidRPr="00805B80">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805B80">
        <w:rPr>
          <w:rFonts w:ascii="Palatino Linotype" w:hAnsi="Palatino Linotype" w:cs="Arial"/>
          <w:b/>
          <w:bCs/>
          <w:i/>
          <w:sz w:val="22"/>
        </w:rPr>
        <w:t>para realizarlo debe conocerse cuál es el derecho humano que se busca maximizar</w:t>
      </w:r>
      <w:r w:rsidRPr="00805B80">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FC31C7" w:rsidRPr="00805B80" w:rsidRDefault="00D039E3" w:rsidP="0012051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lastRenderedPageBreak/>
        <w:t>Así, de lo antes expuesto esta Ponencia Resolutora en aras de privilegiar el derecho de acceso a la información pública del solicitante, de</w:t>
      </w:r>
      <w:r w:rsidR="00FC31C7" w:rsidRPr="00805B80">
        <w:rPr>
          <w:rFonts w:ascii="Palatino Linotype" w:hAnsi="Palatino Linotype" w:cs="Arial"/>
        </w:rPr>
        <w:t>termina ordenar la entrega del d</w:t>
      </w:r>
      <w:r w:rsidRPr="00805B80">
        <w:rPr>
          <w:rFonts w:ascii="Palatino Linotype" w:hAnsi="Palatino Linotype" w:cs="Arial"/>
        </w:rPr>
        <w:t>ocumento que avale la firma del Director Responsable de Obra en versión pública; debien</w:t>
      </w:r>
      <w:r w:rsidR="00FC31C7" w:rsidRPr="00805B80">
        <w:rPr>
          <w:rFonts w:ascii="Palatino Linotype" w:hAnsi="Palatino Linotype" w:cs="Arial"/>
        </w:rPr>
        <w:t xml:space="preserve">do testar precisamente la firma; lo anterior, </w:t>
      </w:r>
      <w:r w:rsidRPr="00805B80">
        <w:rPr>
          <w:rFonts w:ascii="Palatino Linotype" w:hAnsi="Palatino Linotype" w:cs="Arial"/>
        </w:rPr>
        <w:t xml:space="preserve">de conformidad con lo siguiente: </w:t>
      </w:r>
    </w:p>
    <w:p w:rsidR="00F40244" w:rsidRPr="00805B80" w:rsidRDefault="00F40244" w:rsidP="0012051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El Código de Procedimientos Administrativos estipula en su ordinal 3.31 que para ejercer como perito se requiere cumplir con las disposiciones que estipula el Reglamento correspondiente.</w:t>
      </w:r>
    </w:p>
    <w:p w:rsidR="00F40244" w:rsidRPr="00805B80" w:rsidRDefault="00F40244" w:rsidP="0012051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Así,  través del artículo 18.15 </w:t>
      </w:r>
      <w:r w:rsidR="002F68C7" w:rsidRPr="00805B80">
        <w:rPr>
          <w:rFonts w:ascii="Palatino Linotype" w:hAnsi="Palatino Linotype" w:cs="Arial"/>
        </w:rPr>
        <w:t xml:space="preserve">refiere que el Director Responsable de Obra es el profesional autorizado y registrado para actuar como auxiliar de las autoridades municipales de construcción, quien será responsable de los proyectos de obras en los que otorgue su responsiva y para aquellos casos en que no se requiera perito responsable, el </w:t>
      </w:r>
      <w:r w:rsidR="00AA17A3" w:rsidRPr="00805B80">
        <w:rPr>
          <w:rFonts w:ascii="Palatino Linotype" w:hAnsi="Palatino Linotype" w:cs="Arial"/>
        </w:rPr>
        <w:t>titular</w:t>
      </w:r>
      <w:r w:rsidR="002F68C7" w:rsidRPr="00805B80">
        <w:rPr>
          <w:rFonts w:ascii="Palatino Linotype" w:hAnsi="Palatino Linotype" w:cs="Arial"/>
        </w:rPr>
        <w:t xml:space="preserve"> de la licencia de construcción asumirá dicha responsabilidad.</w:t>
      </w:r>
    </w:p>
    <w:p w:rsidR="00B35BAB" w:rsidRPr="00805B80" w:rsidRDefault="002F68C7" w:rsidP="0012051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En ese contexto, se advierte de la Licencia de construcción adjunta por el particular a través de la solicitud de informaci</w:t>
      </w:r>
      <w:r w:rsidR="00B35BAB" w:rsidRPr="00805B80">
        <w:rPr>
          <w:rFonts w:ascii="Palatino Linotype" w:hAnsi="Palatino Linotype" w:cs="Arial"/>
        </w:rPr>
        <w:t xml:space="preserve">ón, </w:t>
      </w:r>
      <w:r w:rsidRPr="00805B80">
        <w:rPr>
          <w:rFonts w:ascii="Palatino Linotype" w:hAnsi="Palatino Linotype" w:cs="Arial"/>
        </w:rPr>
        <w:t>el nombre de</w:t>
      </w:r>
      <w:r w:rsidR="00B35BAB" w:rsidRPr="00805B80">
        <w:rPr>
          <w:rFonts w:ascii="Palatino Linotype" w:hAnsi="Palatino Linotype" w:cs="Arial"/>
        </w:rPr>
        <w:t xml:space="preserve">l perito responsable de la obra. </w:t>
      </w:r>
      <w:r w:rsidR="00AA17A3" w:rsidRPr="00805B80">
        <w:rPr>
          <w:rFonts w:ascii="Palatino Linotype" w:hAnsi="Palatino Linotype" w:cs="Arial"/>
        </w:rPr>
        <w:t>Asimismo</w:t>
      </w:r>
      <w:r w:rsidR="00B35BAB" w:rsidRPr="00805B80">
        <w:rPr>
          <w:rFonts w:ascii="Palatino Linotype" w:hAnsi="Palatino Linotype" w:cs="Arial"/>
        </w:rPr>
        <w:t xml:space="preserve">, de conformidad con el  Manual </w:t>
      </w:r>
      <w:r w:rsidR="00AA17A3" w:rsidRPr="00805B80">
        <w:rPr>
          <w:rFonts w:ascii="Palatino Linotype" w:hAnsi="Palatino Linotype" w:cs="Arial"/>
        </w:rPr>
        <w:t>General de Organización de la Secretaría de Infraestructura le corresponde a la Subdirección de concursos y contratos</w:t>
      </w:r>
      <w:r w:rsidR="00233073" w:rsidRPr="00805B80">
        <w:rPr>
          <w:rFonts w:ascii="Palatino Linotype" w:hAnsi="Palatino Linotype" w:cs="Arial"/>
        </w:rPr>
        <w:t xml:space="preserve"> el mantener actualizado y facilitar la consulta de catálogo de peritos responsables de obra.</w:t>
      </w:r>
    </w:p>
    <w:p w:rsidR="00120510" w:rsidRPr="00805B80" w:rsidRDefault="00D039E3" w:rsidP="0012051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E</w:t>
      </w:r>
      <w:r w:rsidR="00120510" w:rsidRPr="00805B80">
        <w:rPr>
          <w:rFonts w:ascii="Palatino Linotype" w:hAnsi="Palatino Linotype" w:cs="Arial"/>
        </w:rPr>
        <w:t xml:space="preserve">n fecha </w:t>
      </w:r>
      <w:r w:rsidR="00120510" w:rsidRPr="00805B80">
        <w:rPr>
          <w:rFonts w:ascii="Palatino Linotype" w:eastAsia="MS Mincho" w:hAnsi="Palatino Linotype"/>
          <w:lang w:val="es-ES_tradnl"/>
        </w:rPr>
        <w:t>siete de septiembre de dos mil dieciséis</w:t>
      </w:r>
      <w:r w:rsidR="00B562E1" w:rsidRPr="00805B80">
        <w:rPr>
          <w:rFonts w:ascii="Palatino Linotype" w:eastAsia="MS Mincho" w:hAnsi="Palatino Linotype"/>
          <w:lang w:val="es-ES_tradnl"/>
        </w:rPr>
        <w:t xml:space="preserve">, </w:t>
      </w:r>
      <w:r w:rsidR="00120510" w:rsidRPr="00805B80">
        <w:rPr>
          <w:rFonts w:ascii="Palatino Linotype" w:eastAsia="MS Mincho" w:hAnsi="Palatino Linotype"/>
          <w:lang w:val="es-ES_tradnl"/>
        </w:rPr>
        <w:t>se publicó en el Periódico Oficial “Gaceta de Gobierno”</w:t>
      </w:r>
      <w:r w:rsidR="00120510" w:rsidRPr="00805B80">
        <w:rPr>
          <w:rStyle w:val="Refdenotaalpie"/>
          <w:rFonts w:ascii="Palatino Linotype" w:eastAsia="MS Mincho" w:hAnsi="Palatino Linotype"/>
          <w:lang w:val="es-ES_tradnl"/>
        </w:rPr>
        <w:footnoteReference w:id="3"/>
      </w:r>
      <w:r w:rsidR="00120510" w:rsidRPr="00805B80">
        <w:rPr>
          <w:rFonts w:ascii="Palatino Linotype" w:eastAsia="MS Mincho" w:hAnsi="Palatino Linotype"/>
          <w:lang w:val="es-ES_tradnl"/>
        </w:rPr>
        <w:t xml:space="preserve"> el decreto número 120 en el que se reforman, adicionan y </w:t>
      </w:r>
      <w:r w:rsidR="00120510" w:rsidRPr="00805B80">
        <w:rPr>
          <w:rFonts w:ascii="Palatino Linotype" w:eastAsia="MS Mincho" w:hAnsi="Palatino Linotype"/>
          <w:lang w:val="es-ES_tradnl"/>
        </w:rPr>
        <w:lastRenderedPageBreak/>
        <w:t>derogan diversas disposiciones al Código Administrativo del  Estado de México, para el caso que nos ocupa se transcribe el contenido de los artículos 18.15, 18.15 Ter, 18.16 y 18.17.</w:t>
      </w:r>
    </w:p>
    <w:p w:rsidR="00CA4D9E" w:rsidRPr="00805B80" w:rsidRDefault="00CA4D9E" w:rsidP="00CA4D9E">
      <w:pPr>
        <w:widowControl w:val="0"/>
        <w:tabs>
          <w:tab w:val="left" w:pos="1701"/>
        </w:tabs>
        <w:autoSpaceDE w:val="0"/>
        <w:autoSpaceDN w:val="0"/>
        <w:adjustRightInd w:val="0"/>
        <w:spacing w:before="100" w:beforeAutospacing="1" w:after="100" w:afterAutospacing="1"/>
        <w:ind w:left="851" w:right="899"/>
        <w:jc w:val="both"/>
        <w:rPr>
          <w:rFonts w:ascii="Palatino Linotype" w:hAnsi="Palatino Linotype"/>
          <w:i/>
          <w:sz w:val="22"/>
          <w:szCs w:val="22"/>
        </w:rPr>
      </w:pPr>
      <w:r w:rsidRPr="00805B80">
        <w:rPr>
          <w:rFonts w:ascii="Palatino Linotype" w:hAnsi="Palatino Linotype"/>
          <w:i/>
          <w:sz w:val="22"/>
          <w:szCs w:val="22"/>
        </w:rPr>
        <w:t>“</w:t>
      </w:r>
      <w:r w:rsidRPr="00805B80">
        <w:rPr>
          <w:rFonts w:ascii="Palatino Linotype" w:hAnsi="Palatino Linotype"/>
          <w:b/>
          <w:i/>
          <w:sz w:val="22"/>
          <w:szCs w:val="22"/>
        </w:rPr>
        <w:t>Artículo 18.15.</w:t>
      </w:r>
      <w:r w:rsidRPr="00805B80">
        <w:rPr>
          <w:rFonts w:ascii="Palatino Linotype" w:hAnsi="Palatino Linotype"/>
          <w:i/>
          <w:sz w:val="22"/>
          <w:szCs w:val="22"/>
        </w:rPr>
        <w:t xml:space="preserve"> </w:t>
      </w:r>
      <w:r w:rsidRPr="00805B80">
        <w:rPr>
          <w:rFonts w:ascii="Palatino Linotype" w:hAnsi="Palatino Linotype"/>
          <w:b/>
          <w:i/>
          <w:sz w:val="22"/>
          <w:szCs w:val="22"/>
        </w:rPr>
        <w:t>Director Responsable de Obra es el profesional autorizado y registrado por la Secretaría para actuar como auxiliar de las autoridades municipales de construcción, quien será el responsable de los proyectos de obras en los que otorgue su responsiva en el ámbito de su intervención, se cumplan con las disposiciones de este Libro, las Normas Técnicas y demás normatividad aplicable.</w:t>
      </w:r>
      <w:r w:rsidRPr="00805B80">
        <w:rPr>
          <w:rFonts w:ascii="Palatino Linotype" w:hAnsi="Palatino Linotype"/>
          <w:i/>
          <w:sz w:val="22"/>
          <w:szCs w:val="22"/>
        </w:rPr>
        <w:t xml:space="preserve"> </w:t>
      </w:r>
    </w:p>
    <w:p w:rsidR="00CA4D9E" w:rsidRPr="00805B80" w:rsidRDefault="00CA4D9E" w:rsidP="00CA4D9E">
      <w:pPr>
        <w:widowControl w:val="0"/>
        <w:tabs>
          <w:tab w:val="left" w:pos="1701"/>
        </w:tabs>
        <w:autoSpaceDE w:val="0"/>
        <w:autoSpaceDN w:val="0"/>
        <w:adjustRightInd w:val="0"/>
        <w:spacing w:before="100" w:beforeAutospacing="1" w:after="100" w:afterAutospacing="1"/>
        <w:ind w:left="851" w:right="899"/>
        <w:jc w:val="both"/>
        <w:rPr>
          <w:rFonts w:ascii="Palatino Linotype" w:hAnsi="Palatino Linotype" w:cs="Arial"/>
          <w:b/>
          <w:i/>
          <w:sz w:val="22"/>
          <w:szCs w:val="22"/>
          <w:u w:val="single"/>
        </w:rPr>
      </w:pPr>
      <w:r w:rsidRPr="00805B80">
        <w:rPr>
          <w:rFonts w:ascii="Palatino Linotype" w:hAnsi="Palatino Linotype"/>
          <w:b/>
          <w:i/>
          <w:sz w:val="22"/>
          <w:szCs w:val="22"/>
          <w:u w:val="single"/>
        </w:rPr>
        <w:t>En los cas</w:t>
      </w:r>
      <w:r w:rsidR="00C12967" w:rsidRPr="00805B80">
        <w:rPr>
          <w:rFonts w:ascii="Palatino Linotype" w:hAnsi="Palatino Linotype"/>
          <w:b/>
          <w:i/>
          <w:sz w:val="22"/>
          <w:szCs w:val="22"/>
          <w:u w:val="single"/>
        </w:rPr>
        <w:t xml:space="preserve">os que no se requiere de Perito </w:t>
      </w:r>
      <w:r w:rsidRPr="00805B80">
        <w:rPr>
          <w:rFonts w:ascii="Palatino Linotype" w:hAnsi="Palatino Linotype"/>
          <w:b/>
          <w:i/>
          <w:sz w:val="22"/>
          <w:szCs w:val="22"/>
          <w:u w:val="single"/>
        </w:rPr>
        <w:t>responsable de obra, el titular de la licencia de construcción asumirá dicha responsabilidad.</w:t>
      </w:r>
    </w:p>
    <w:p w:rsidR="009F5FDD" w:rsidRPr="00805B80" w:rsidRDefault="00CA4D9E" w:rsidP="00CA4D9E">
      <w:pPr>
        <w:spacing w:before="100" w:beforeAutospacing="1" w:after="100" w:afterAutospacing="1"/>
        <w:ind w:left="851" w:right="899"/>
        <w:jc w:val="both"/>
        <w:rPr>
          <w:rFonts w:ascii="Palatino Linotype" w:hAnsi="Palatino Linotype" w:cs="Arial"/>
          <w:b/>
          <w:i/>
          <w:color w:val="000000" w:themeColor="text1"/>
          <w:sz w:val="22"/>
          <w:szCs w:val="22"/>
        </w:rPr>
      </w:pPr>
      <w:r w:rsidRPr="00805B80">
        <w:rPr>
          <w:rFonts w:ascii="Palatino Linotype" w:hAnsi="Palatino Linotype"/>
          <w:b/>
          <w:i/>
          <w:sz w:val="22"/>
          <w:szCs w:val="22"/>
        </w:rPr>
        <w:t>Artículo 18.15 Ter.</w:t>
      </w:r>
      <w:r w:rsidRPr="00805B80">
        <w:rPr>
          <w:rFonts w:ascii="Palatino Linotype" w:hAnsi="Palatino Linotype"/>
          <w:i/>
          <w:sz w:val="22"/>
          <w:szCs w:val="22"/>
        </w:rPr>
        <w:t xml:space="preserve"> En los casos que no se requiere de Director Responsable de Obra o Corresponsable de Obra, el titular de la licencia de construcción asumirá dicha responsabilidad.</w:t>
      </w:r>
    </w:p>
    <w:p w:rsidR="00CA4D9E" w:rsidRPr="00805B80" w:rsidRDefault="00CA4D9E" w:rsidP="00CA4D9E">
      <w:pPr>
        <w:spacing w:before="100" w:beforeAutospacing="1" w:after="100" w:afterAutospacing="1"/>
        <w:ind w:left="851" w:right="899"/>
        <w:jc w:val="both"/>
        <w:rPr>
          <w:rFonts w:ascii="Palatino Linotype" w:hAnsi="Palatino Linotype"/>
          <w:b/>
          <w:i/>
          <w:sz w:val="22"/>
          <w:szCs w:val="22"/>
        </w:rPr>
      </w:pPr>
      <w:r w:rsidRPr="00805B80">
        <w:rPr>
          <w:rFonts w:ascii="Palatino Linotype" w:hAnsi="Palatino Linotype"/>
          <w:b/>
          <w:i/>
          <w:sz w:val="22"/>
          <w:szCs w:val="22"/>
        </w:rPr>
        <w:t>Artículo 18.16.</w:t>
      </w:r>
      <w:r w:rsidRPr="00805B80">
        <w:rPr>
          <w:rFonts w:ascii="Palatino Linotype" w:hAnsi="Palatino Linotype"/>
          <w:i/>
          <w:sz w:val="22"/>
          <w:szCs w:val="22"/>
        </w:rPr>
        <w:t xml:space="preserve"> </w:t>
      </w:r>
      <w:r w:rsidRPr="00805B80">
        <w:rPr>
          <w:rFonts w:ascii="Palatino Linotype" w:hAnsi="Palatino Linotype"/>
          <w:b/>
          <w:i/>
          <w:sz w:val="22"/>
          <w:szCs w:val="22"/>
        </w:rPr>
        <w:t xml:space="preserve">La autorización para ejercer con el carácter de Director Responsable de Obra y Corresponsable de Obra se acreditará con la credencial vigente expedida al efecto por la Secretaría. </w:t>
      </w:r>
    </w:p>
    <w:p w:rsidR="009F5FDD" w:rsidRPr="00805B80" w:rsidRDefault="00CA4D9E" w:rsidP="00CA4D9E">
      <w:pPr>
        <w:spacing w:before="100" w:beforeAutospacing="1" w:after="100" w:afterAutospacing="1"/>
        <w:ind w:left="851" w:right="899"/>
        <w:jc w:val="both"/>
        <w:rPr>
          <w:rFonts w:ascii="Palatino Linotype" w:hAnsi="Palatino Linotype"/>
          <w:b/>
          <w:i/>
          <w:sz w:val="22"/>
          <w:szCs w:val="22"/>
        </w:rPr>
      </w:pPr>
      <w:r w:rsidRPr="00805B80">
        <w:rPr>
          <w:rFonts w:ascii="Palatino Linotype" w:hAnsi="Palatino Linotype"/>
          <w:b/>
          <w:i/>
          <w:sz w:val="22"/>
          <w:szCs w:val="22"/>
        </w:rPr>
        <w:t>Asimismo, la Secretaría integrará y operará un Registro de Directores Responsables de Obra</w:t>
      </w:r>
      <w:r w:rsidRPr="00805B80">
        <w:rPr>
          <w:rFonts w:ascii="Palatino Linotype" w:hAnsi="Palatino Linotype"/>
          <w:i/>
          <w:sz w:val="22"/>
          <w:szCs w:val="22"/>
        </w:rPr>
        <w:t xml:space="preserve"> y corresponsables de obra certificados en las distintas ramas de la construcción, </w:t>
      </w:r>
      <w:r w:rsidRPr="00805B80">
        <w:rPr>
          <w:rFonts w:ascii="Palatino Linotype" w:hAnsi="Palatino Linotype"/>
          <w:b/>
          <w:i/>
          <w:sz w:val="22"/>
          <w:szCs w:val="22"/>
        </w:rPr>
        <w:t>a fin de conformar un catálogo que será publicado en el periódica oficial "Gaceta del Gobierno", por la Cámara Mexicana de Industria de la Construcción y por los Colegios de Ingenieros y Arquitectos.</w:t>
      </w:r>
    </w:p>
    <w:p w:rsidR="00CA4D9E" w:rsidRPr="00805B80" w:rsidRDefault="00CA4D9E" w:rsidP="00CA4D9E">
      <w:pPr>
        <w:spacing w:before="100" w:beforeAutospacing="1" w:after="100" w:afterAutospacing="1"/>
        <w:ind w:left="851" w:right="899"/>
        <w:jc w:val="both"/>
        <w:rPr>
          <w:rFonts w:ascii="Palatino Linotype" w:hAnsi="Palatino Linotype"/>
          <w:i/>
          <w:sz w:val="22"/>
          <w:szCs w:val="22"/>
        </w:rPr>
      </w:pPr>
      <w:r w:rsidRPr="00805B80">
        <w:rPr>
          <w:rFonts w:ascii="Palatino Linotype" w:hAnsi="Palatino Linotype"/>
          <w:b/>
          <w:i/>
          <w:sz w:val="22"/>
          <w:szCs w:val="22"/>
        </w:rPr>
        <w:t xml:space="preserve">La Secretaría contará con un registro de los expedientes de los Directores Responsables de Obra </w:t>
      </w:r>
      <w:r w:rsidRPr="00805B80">
        <w:rPr>
          <w:rFonts w:ascii="Palatino Linotype" w:hAnsi="Palatino Linotype"/>
          <w:i/>
          <w:sz w:val="22"/>
          <w:szCs w:val="22"/>
        </w:rPr>
        <w:t xml:space="preserve">y corresponsables de Obra en el que, </w:t>
      </w:r>
      <w:r w:rsidRPr="00805B80">
        <w:rPr>
          <w:rFonts w:ascii="Palatino Linotype" w:hAnsi="Palatino Linotype"/>
          <w:b/>
          <w:i/>
          <w:sz w:val="22"/>
          <w:szCs w:val="22"/>
        </w:rPr>
        <w:t>además de los documentos que acreditan la profesionalización de los solicitantes, se registrarán las sanciones a que se hayan hecho acreedores</w:t>
      </w:r>
      <w:r w:rsidRPr="00805B80">
        <w:rPr>
          <w:rFonts w:ascii="Palatino Linotype" w:hAnsi="Palatino Linotype"/>
          <w:i/>
          <w:sz w:val="22"/>
          <w:szCs w:val="22"/>
        </w:rPr>
        <w:t>.</w:t>
      </w:r>
    </w:p>
    <w:p w:rsidR="00CA4D9E" w:rsidRPr="00805B80" w:rsidRDefault="00CA4D9E" w:rsidP="00CA4D9E">
      <w:pPr>
        <w:spacing w:before="100" w:beforeAutospacing="1" w:after="100" w:afterAutospacing="1"/>
        <w:ind w:left="851" w:right="899"/>
        <w:jc w:val="both"/>
        <w:rPr>
          <w:rFonts w:ascii="Palatino Linotype" w:hAnsi="Palatino Linotype"/>
          <w:b/>
          <w:i/>
          <w:sz w:val="22"/>
          <w:szCs w:val="22"/>
        </w:rPr>
      </w:pPr>
      <w:r w:rsidRPr="00805B80">
        <w:rPr>
          <w:rFonts w:ascii="Palatino Linotype" w:hAnsi="Palatino Linotype"/>
          <w:b/>
          <w:i/>
          <w:sz w:val="22"/>
          <w:szCs w:val="22"/>
        </w:rPr>
        <w:t>Artículo 18.17.</w:t>
      </w:r>
      <w:r w:rsidRPr="00805B80">
        <w:rPr>
          <w:rFonts w:ascii="Palatino Linotype" w:hAnsi="Palatino Linotype"/>
          <w:i/>
          <w:sz w:val="22"/>
          <w:szCs w:val="22"/>
        </w:rPr>
        <w:t xml:space="preserve"> </w:t>
      </w:r>
      <w:r w:rsidRPr="00805B80">
        <w:rPr>
          <w:rFonts w:ascii="Palatino Linotype" w:hAnsi="Palatino Linotype"/>
          <w:b/>
          <w:i/>
          <w:sz w:val="22"/>
          <w:szCs w:val="22"/>
        </w:rPr>
        <w:t>Para obtener la autorización como Director Responsable de Obra se requerirá:</w:t>
      </w:r>
    </w:p>
    <w:p w:rsidR="00CA4D9E" w:rsidRPr="00805B80" w:rsidRDefault="00CA4D9E" w:rsidP="00CA4D9E">
      <w:pPr>
        <w:spacing w:before="100" w:beforeAutospacing="1" w:after="100" w:afterAutospacing="1"/>
        <w:ind w:left="851" w:right="899"/>
        <w:jc w:val="both"/>
        <w:rPr>
          <w:rFonts w:ascii="Palatino Linotype" w:hAnsi="Palatino Linotype"/>
          <w:i/>
          <w:sz w:val="22"/>
          <w:szCs w:val="22"/>
        </w:rPr>
      </w:pPr>
      <w:r w:rsidRPr="00805B80">
        <w:rPr>
          <w:rFonts w:ascii="Palatino Linotype" w:hAnsi="Palatino Linotype"/>
          <w:b/>
          <w:i/>
          <w:sz w:val="22"/>
          <w:szCs w:val="22"/>
        </w:rPr>
        <w:t>I</w:t>
      </w:r>
      <w:r w:rsidRPr="00805B80">
        <w:rPr>
          <w:rFonts w:ascii="Palatino Linotype" w:hAnsi="Palatino Linotype"/>
          <w:i/>
          <w:sz w:val="22"/>
          <w:szCs w:val="22"/>
        </w:rPr>
        <w:t xml:space="preserve">. Tener </w:t>
      </w:r>
      <w:r w:rsidRPr="00805B80">
        <w:rPr>
          <w:rFonts w:ascii="Palatino Linotype" w:hAnsi="Palatino Linotype"/>
          <w:b/>
          <w:i/>
          <w:sz w:val="22"/>
          <w:szCs w:val="22"/>
        </w:rPr>
        <w:t>cédula profesional</w:t>
      </w:r>
      <w:r w:rsidRPr="00805B80">
        <w:rPr>
          <w:rFonts w:ascii="Palatino Linotype" w:hAnsi="Palatino Linotype"/>
          <w:i/>
          <w:sz w:val="22"/>
          <w:szCs w:val="22"/>
        </w:rPr>
        <w:t xml:space="preserve"> para su ejercicio de alguna de las disciplinas relacionadas con la materia de la construcción; </w:t>
      </w:r>
    </w:p>
    <w:p w:rsidR="00CA4D9E" w:rsidRPr="00805B80" w:rsidRDefault="00CA4D9E" w:rsidP="00CA4D9E">
      <w:pPr>
        <w:spacing w:before="100" w:beforeAutospacing="1" w:after="100" w:afterAutospacing="1"/>
        <w:ind w:left="851" w:right="899"/>
        <w:jc w:val="both"/>
        <w:rPr>
          <w:rFonts w:ascii="Palatino Linotype" w:hAnsi="Palatino Linotype"/>
          <w:i/>
          <w:sz w:val="22"/>
          <w:szCs w:val="22"/>
        </w:rPr>
      </w:pPr>
      <w:r w:rsidRPr="00805B80">
        <w:rPr>
          <w:rFonts w:ascii="Palatino Linotype" w:hAnsi="Palatino Linotype"/>
          <w:b/>
          <w:i/>
          <w:sz w:val="22"/>
          <w:szCs w:val="22"/>
        </w:rPr>
        <w:lastRenderedPageBreak/>
        <w:t>II.</w:t>
      </w:r>
      <w:r w:rsidRPr="00805B80">
        <w:rPr>
          <w:rFonts w:ascii="Palatino Linotype" w:hAnsi="Palatino Linotype"/>
          <w:i/>
          <w:sz w:val="22"/>
          <w:szCs w:val="22"/>
        </w:rPr>
        <w:t xml:space="preserve"> </w:t>
      </w:r>
      <w:r w:rsidRPr="00805B80">
        <w:rPr>
          <w:rFonts w:ascii="Palatino Linotype" w:hAnsi="Palatino Linotype"/>
          <w:b/>
          <w:i/>
          <w:sz w:val="22"/>
          <w:szCs w:val="22"/>
        </w:rPr>
        <w:t>Acreditar conocimientos especializados en la materia,</w:t>
      </w:r>
      <w:r w:rsidRPr="00805B80">
        <w:rPr>
          <w:rFonts w:ascii="Palatino Linotype" w:hAnsi="Palatino Linotype"/>
          <w:i/>
          <w:sz w:val="22"/>
          <w:szCs w:val="22"/>
        </w:rPr>
        <w:t xml:space="preserve"> cuando menos </w:t>
      </w:r>
      <w:r w:rsidRPr="00805B80">
        <w:rPr>
          <w:rFonts w:ascii="Palatino Linotype" w:hAnsi="Palatino Linotype"/>
          <w:b/>
          <w:i/>
          <w:sz w:val="22"/>
          <w:szCs w:val="22"/>
        </w:rPr>
        <w:t>de cinco años de experiencia</w:t>
      </w:r>
      <w:r w:rsidRPr="00805B80">
        <w:rPr>
          <w:rFonts w:ascii="Palatino Linotype" w:hAnsi="Palatino Linotype"/>
          <w:i/>
          <w:sz w:val="22"/>
          <w:szCs w:val="22"/>
        </w:rPr>
        <w:t>, por medio de los siguientes documentos:</w:t>
      </w:r>
    </w:p>
    <w:p w:rsidR="00CA4D9E" w:rsidRPr="00805B80" w:rsidRDefault="00CA4D9E" w:rsidP="00C12967">
      <w:pPr>
        <w:spacing w:before="100" w:beforeAutospacing="1" w:after="100" w:afterAutospacing="1"/>
        <w:ind w:left="1134" w:right="899"/>
        <w:jc w:val="both"/>
        <w:rPr>
          <w:rFonts w:ascii="Palatino Linotype" w:hAnsi="Palatino Linotype"/>
          <w:i/>
          <w:sz w:val="22"/>
          <w:szCs w:val="22"/>
        </w:rPr>
      </w:pPr>
      <w:r w:rsidRPr="00805B80">
        <w:rPr>
          <w:rFonts w:ascii="Palatino Linotype" w:hAnsi="Palatino Linotype"/>
          <w:b/>
          <w:i/>
          <w:sz w:val="22"/>
          <w:szCs w:val="22"/>
        </w:rPr>
        <w:t>a)</w:t>
      </w:r>
      <w:r w:rsidRPr="00805B80">
        <w:rPr>
          <w:rFonts w:ascii="Palatino Linotype" w:hAnsi="Palatino Linotype"/>
          <w:i/>
          <w:sz w:val="22"/>
          <w:szCs w:val="22"/>
        </w:rPr>
        <w:t xml:space="preserve"> </w:t>
      </w:r>
      <w:r w:rsidRPr="00805B80">
        <w:rPr>
          <w:rFonts w:ascii="Palatino Linotype" w:hAnsi="Palatino Linotype"/>
          <w:b/>
          <w:i/>
          <w:sz w:val="22"/>
          <w:szCs w:val="22"/>
        </w:rPr>
        <w:t>Certificados de cursos</w:t>
      </w:r>
      <w:r w:rsidRPr="00805B80">
        <w:rPr>
          <w:rFonts w:ascii="Palatino Linotype" w:hAnsi="Palatino Linotype"/>
          <w:i/>
          <w:sz w:val="22"/>
          <w:szCs w:val="22"/>
        </w:rPr>
        <w:t xml:space="preserve">, seminarios, talleres y, en general, de estudios de especialización en materia de construcción; </w:t>
      </w:r>
    </w:p>
    <w:p w:rsidR="00CA4D9E" w:rsidRPr="00805B80" w:rsidRDefault="00CA4D9E" w:rsidP="00C12967">
      <w:pPr>
        <w:spacing w:before="100" w:beforeAutospacing="1" w:after="100" w:afterAutospacing="1"/>
        <w:ind w:left="1134" w:right="899"/>
        <w:jc w:val="both"/>
        <w:rPr>
          <w:rFonts w:ascii="Palatino Linotype" w:hAnsi="Palatino Linotype"/>
          <w:i/>
          <w:sz w:val="22"/>
          <w:szCs w:val="22"/>
        </w:rPr>
      </w:pPr>
      <w:r w:rsidRPr="00805B80">
        <w:rPr>
          <w:rFonts w:ascii="Palatino Linotype" w:hAnsi="Palatino Linotype"/>
          <w:b/>
          <w:i/>
          <w:sz w:val="22"/>
          <w:szCs w:val="22"/>
        </w:rPr>
        <w:t>b)</w:t>
      </w:r>
      <w:r w:rsidRPr="00805B80">
        <w:rPr>
          <w:rFonts w:ascii="Palatino Linotype" w:hAnsi="Palatino Linotype"/>
          <w:i/>
          <w:sz w:val="22"/>
          <w:szCs w:val="22"/>
        </w:rPr>
        <w:t xml:space="preserve"> </w:t>
      </w:r>
      <w:r w:rsidRPr="00805B80">
        <w:rPr>
          <w:rFonts w:ascii="Palatino Linotype" w:hAnsi="Palatino Linotype"/>
          <w:b/>
          <w:i/>
          <w:sz w:val="22"/>
          <w:szCs w:val="22"/>
        </w:rPr>
        <w:t>Constancias laborales</w:t>
      </w:r>
      <w:r w:rsidRPr="00805B80">
        <w:rPr>
          <w:rFonts w:ascii="Palatino Linotype" w:hAnsi="Palatino Linotype"/>
          <w:i/>
          <w:sz w:val="22"/>
          <w:szCs w:val="22"/>
        </w:rPr>
        <w:t xml:space="preserve">, contratos, convenios u otros documentos que oficialmente acrediten su participación en proyectos de obras o edificaciones; y </w:t>
      </w:r>
    </w:p>
    <w:p w:rsidR="00CA4D9E" w:rsidRPr="00805B80" w:rsidRDefault="00CA4D9E" w:rsidP="00C12967">
      <w:pPr>
        <w:spacing w:before="100" w:beforeAutospacing="1" w:after="100" w:afterAutospacing="1"/>
        <w:ind w:left="1134" w:right="899"/>
        <w:jc w:val="both"/>
        <w:rPr>
          <w:rFonts w:ascii="Palatino Linotype" w:hAnsi="Palatino Linotype"/>
          <w:i/>
          <w:sz w:val="22"/>
          <w:szCs w:val="22"/>
        </w:rPr>
      </w:pPr>
      <w:r w:rsidRPr="00805B80">
        <w:rPr>
          <w:rFonts w:ascii="Palatino Linotype" w:hAnsi="Palatino Linotype"/>
          <w:b/>
          <w:i/>
          <w:sz w:val="22"/>
          <w:szCs w:val="22"/>
        </w:rPr>
        <w:t>c)</w:t>
      </w:r>
      <w:r w:rsidRPr="00805B80">
        <w:rPr>
          <w:rFonts w:ascii="Palatino Linotype" w:hAnsi="Palatino Linotype"/>
          <w:i/>
          <w:sz w:val="22"/>
          <w:szCs w:val="22"/>
        </w:rPr>
        <w:t xml:space="preserve"> </w:t>
      </w:r>
      <w:r w:rsidRPr="00805B80">
        <w:rPr>
          <w:rFonts w:ascii="Palatino Linotype" w:hAnsi="Palatino Linotype"/>
          <w:b/>
          <w:i/>
          <w:sz w:val="22"/>
          <w:szCs w:val="22"/>
        </w:rPr>
        <w:t xml:space="preserve">Los </w:t>
      </w:r>
      <w:r w:rsidRPr="00805B80">
        <w:rPr>
          <w:rFonts w:ascii="Palatino Linotype" w:hAnsi="Palatino Linotype"/>
          <w:i/>
          <w:sz w:val="22"/>
          <w:szCs w:val="22"/>
        </w:rPr>
        <w:t xml:space="preserve">demás </w:t>
      </w:r>
      <w:r w:rsidRPr="00805B80">
        <w:rPr>
          <w:rFonts w:ascii="Palatino Linotype" w:hAnsi="Palatino Linotype"/>
          <w:b/>
          <w:i/>
          <w:sz w:val="22"/>
          <w:szCs w:val="22"/>
        </w:rPr>
        <w:t>que el solicitante considere pertinentes para acreditar sus conocimientos especializados y experiencia profesional</w:t>
      </w:r>
      <w:r w:rsidRPr="00805B80">
        <w:rPr>
          <w:rFonts w:ascii="Palatino Linotype" w:hAnsi="Palatino Linotype"/>
          <w:i/>
          <w:sz w:val="22"/>
          <w:szCs w:val="22"/>
        </w:rPr>
        <w:t xml:space="preserve">. </w:t>
      </w:r>
    </w:p>
    <w:p w:rsidR="00CA4D9E" w:rsidRPr="00805B80" w:rsidRDefault="00CA4D9E" w:rsidP="00C12967">
      <w:pPr>
        <w:spacing w:before="100" w:beforeAutospacing="1" w:after="100" w:afterAutospacing="1"/>
        <w:ind w:left="1134" w:right="899"/>
        <w:jc w:val="both"/>
        <w:rPr>
          <w:rFonts w:ascii="Palatino Linotype" w:hAnsi="Palatino Linotype" w:cs="Arial"/>
          <w:b/>
          <w:i/>
          <w:color w:val="000000" w:themeColor="text1"/>
          <w:sz w:val="22"/>
          <w:szCs w:val="22"/>
        </w:rPr>
      </w:pPr>
      <w:r w:rsidRPr="00805B80">
        <w:rPr>
          <w:rFonts w:ascii="Palatino Linotype" w:hAnsi="Palatino Linotype"/>
          <w:b/>
          <w:i/>
          <w:sz w:val="22"/>
          <w:szCs w:val="22"/>
        </w:rPr>
        <w:t>d)</w:t>
      </w:r>
      <w:r w:rsidRPr="00805B80">
        <w:rPr>
          <w:rFonts w:ascii="Palatino Linotype" w:hAnsi="Palatino Linotype"/>
          <w:i/>
          <w:sz w:val="22"/>
          <w:szCs w:val="22"/>
        </w:rPr>
        <w:t xml:space="preserve"> </w:t>
      </w:r>
      <w:r w:rsidRPr="00805B80">
        <w:rPr>
          <w:rFonts w:ascii="Palatino Linotype" w:hAnsi="Palatino Linotype"/>
          <w:b/>
          <w:i/>
          <w:sz w:val="22"/>
          <w:szCs w:val="22"/>
        </w:rPr>
        <w:t>La certificación expedida por las Cámaras y/o Colegios de Profesionales en materia de construcción que cuenten con la autorización de la autoridad competente.</w:t>
      </w:r>
    </w:p>
    <w:p w:rsidR="00CA4D9E" w:rsidRPr="00805B80" w:rsidRDefault="00CA4D9E" w:rsidP="00CA4D9E">
      <w:pPr>
        <w:spacing w:before="100" w:beforeAutospacing="1" w:after="100" w:afterAutospacing="1"/>
        <w:ind w:left="851" w:right="899"/>
        <w:jc w:val="both"/>
        <w:rPr>
          <w:rFonts w:ascii="Palatino Linotype" w:hAnsi="Palatino Linotype"/>
          <w:b/>
          <w:i/>
          <w:sz w:val="22"/>
          <w:szCs w:val="22"/>
        </w:rPr>
      </w:pPr>
      <w:r w:rsidRPr="00805B80">
        <w:rPr>
          <w:rFonts w:ascii="Palatino Linotype" w:hAnsi="Palatino Linotype"/>
          <w:b/>
          <w:i/>
          <w:sz w:val="22"/>
          <w:szCs w:val="22"/>
        </w:rPr>
        <w:t>III.</w:t>
      </w:r>
      <w:r w:rsidRPr="00805B80">
        <w:rPr>
          <w:rFonts w:ascii="Palatino Linotype" w:hAnsi="Palatino Linotype"/>
          <w:i/>
          <w:sz w:val="22"/>
          <w:szCs w:val="22"/>
        </w:rPr>
        <w:t xml:space="preserve"> </w:t>
      </w:r>
      <w:r w:rsidRPr="00805B80">
        <w:rPr>
          <w:rFonts w:ascii="Palatino Linotype" w:hAnsi="Palatino Linotype"/>
          <w:b/>
          <w:i/>
          <w:sz w:val="22"/>
          <w:szCs w:val="22"/>
        </w:rPr>
        <w:t xml:space="preserve">Realizar el curso de Director Responsable de Obra impartido por la Secretaría o la institución que ésta determine y aprobar el examen correspondiente. </w:t>
      </w:r>
    </w:p>
    <w:p w:rsidR="009F5FDD" w:rsidRPr="00805B80" w:rsidRDefault="00CA4D9E" w:rsidP="00CA4D9E">
      <w:pPr>
        <w:spacing w:before="100" w:beforeAutospacing="1" w:after="100" w:afterAutospacing="1"/>
        <w:ind w:left="851" w:right="899"/>
        <w:jc w:val="both"/>
        <w:rPr>
          <w:rFonts w:ascii="Palatino Linotype" w:hAnsi="Palatino Linotype" w:cs="Arial"/>
          <w:b/>
          <w:color w:val="000000" w:themeColor="text1"/>
        </w:rPr>
      </w:pPr>
      <w:r w:rsidRPr="00805B80">
        <w:rPr>
          <w:rFonts w:ascii="Palatino Linotype" w:hAnsi="Palatino Linotype"/>
          <w:b/>
          <w:i/>
          <w:sz w:val="22"/>
          <w:szCs w:val="22"/>
        </w:rPr>
        <w:t>IV.</w:t>
      </w:r>
      <w:r w:rsidRPr="00805B80">
        <w:rPr>
          <w:rFonts w:ascii="Palatino Linotype" w:hAnsi="Palatino Linotype"/>
          <w:i/>
          <w:sz w:val="22"/>
          <w:szCs w:val="22"/>
        </w:rPr>
        <w:t xml:space="preserve"> </w:t>
      </w:r>
      <w:r w:rsidRPr="00805B80">
        <w:rPr>
          <w:rFonts w:ascii="Palatino Linotype" w:hAnsi="Palatino Linotype"/>
          <w:b/>
          <w:i/>
          <w:sz w:val="22"/>
          <w:szCs w:val="22"/>
        </w:rPr>
        <w:t>La autorización</w:t>
      </w:r>
      <w:r w:rsidRPr="00805B80">
        <w:rPr>
          <w:rFonts w:ascii="Palatino Linotype" w:hAnsi="Palatino Linotype"/>
          <w:i/>
          <w:sz w:val="22"/>
          <w:szCs w:val="22"/>
        </w:rPr>
        <w:t xml:space="preserve"> para ejercer como Director Responsable de Obra </w:t>
      </w:r>
      <w:r w:rsidRPr="00805B80">
        <w:rPr>
          <w:rFonts w:ascii="Palatino Linotype" w:hAnsi="Palatino Linotype"/>
          <w:b/>
          <w:i/>
          <w:sz w:val="22"/>
          <w:szCs w:val="22"/>
        </w:rPr>
        <w:t>tendrá una vigencia de tres años y podrá ser refrendada a través la aprobación del curso o examen a que se refiere la fracción III y el pago de los derechos correspondientes</w:t>
      </w:r>
      <w:r w:rsidRPr="00805B80">
        <w:rPr>
          <w:rFonts w:ascii="Palatino Linotype" w:hAnsi="Palatino Linotype"/>
          <w:i/>
          <w:sz w:val="22"/>
          <w:szCs w:val="22"/>
        </w:rPr>
        <w:t>.</w:t>
      </w:r>
    </w:p>
    <w:p w:rsidR="00120510" w:rsidRPr="00805B80" w:rsidRDefault="00120510" w:rsidP="00120510">
      <w:pPr>
        <w:spacing w:line="360" w:lineRule="auto"/>
        <w:contextualSpacing/>
        <w:jc w:val="both"/>
        <w:rPr>
          <w:rFonts w:ascii="Palatino Linotype" w:eastAsia="MS Mincho" w:hAnsi="Palatino Linotype"/>
          <w:lang w:val="es-ES_tradnl"/>
        </w:rPr>
      </w:pPr>
      <w:r w:rsidRPr="00805B80">
        <w:rPr>
          <w:rFonts w:ascii="Palatino Linotype" w:hAnsi="Palatino Linotype" w:cs="Arial"/>
          <w:color w:val="000000" w:themeColor="text1"/>
        </w:rPr>
        <w:t xml:space="preserve">Así, </w:t>
      </w:r>
      <w:r w:rsidRPr="00805B80">
        <w:rPr>
          <w:rFonts w:ascii="Palatino Linotype" w:eastAsia="MS Mincho" w:hAnsi="Palatino Linotype"/>
          <w:lang w:val="es-ES_tradnl"/>
        </w:rPr>
        <w:t>se aprecia que para ser</w:t>
      </w:r>
      <w:r w:rsidRPr="00805B80">
        <w:rPr>
          <w:rFonts w:ascii="Palatino Linotype" w:eastAsia="MS Mincho" w:hAnsi="Palatino Linotype"/>
          <w:b/>
          <w:lang w:val="es-ES_tradnl"/>
        </w:rPr>
        <w:t xml:space="preserve"> Director Responsable de Obra</w:t>
      </w:r>
      <w:r w:rsidRPr="00805B80">
        <w:rPr>
          <w:rFonts w:ascii="Palatino Linotype" w:eastAsia="MS Mincho" w:hAnsi="Palatino Linotype"/>
          <w:lang w:val="es-ES_tradnl"/>
        </w:rPr>
        <w:t xml:space="preserve"> se tiene que cumplir con diversos requisitos y la autorización </w:t>
      </w:r>
      <w:r w:rsidRPr="00805B80">
        <w:rPr>
          <w:rFonts w:ascii="Palatino Linotype" w:eastAsia="MS Mincho" w:hAnsi="Palatino Linotype"/>
          <w:b/>
          <w:lang w:val="es-ES_tradnl"/>
        </w:rPr>
        <w:t>para ejercer</w:t>
      </w:r>
      <w:r w:rsidRPr="00805B80">
        <w:rPr>
          <w:rFonts w:ascii="Palatino Linotype" w:eastAsia="MS Mincho" w:hAnsi="Palatino Linotype"/>
          <w:lang w:val="es-ES_tradnl"/>
        </w:rPr>
        <w:t xml:space="preserve"> como tal se acreditará mediante credencial expedida por la Secretaría de Obra Pública, quien </w:t>
      </w:r>
      <w:r w:rsidRPr="00805B80">
        <w:rPr>
          <w:rFonts w:ascii="Palatino Linotype" w:eastAsia="MS Mincho" w:hAnsi="Palatino Linotype"/>
          <w:b/>
          <w:lang w:val="es-ES_tradnl"/>
        </w:rPr>
        <w:t>integrará y operará el Registro de Directores Responsables</w:t>
      </w:r>
      <w:r w:rsidRPr="00805B80">
        <w:rPr>
          <w:rFonts w:ascii="Palatino Linotype" w:eastAsia="MS Mincho" w:hAnsi="Palatino Linotype"/>
          <w:lang w:val="es-ES_tradnl"/>
        </w:rPr>
        <w:t xml:space="preserve">, a fin de conformar un catalogó que será </w:t>
      </w:r>
      <w:r w:rsidRPr="00805B80">
        <w:rPr>
          <w:rFonts w:ascii="Palatino Linotype" w:eastAsia="MS Mincho" w:hAnsi="Palatino Linotype"/>
          <w:b/>
          <w:lang w:val="es-ES_tradnl"/>
        </w:rPr>
        <w:t>publicado en el Periódico Oficial “Gaceta de Gobierno” por la Cámara Mexicana de Industria de la Construcción y Colegios de Ingenieros y Arquitectos</w:t>
      </w:r>
      <w:r w:rsidRPr="00805B80">
        <w:rPr>
          <w:rFonts w:ascii="Palatino Linotype" w:eastAsia="MS Mincho" w:hAnsi="Palatino Linotype"/>
          <w:lang w:val="es-ES_tradnl"/>
        </w:rPr>
        <w:t>; por lo que, en este punto debemos dejar en claro que previo a la reforma que sufrió el Código Administrativo de la Entidad, los ahora Directores Responsables de Obra eran conocidos como Peritos de Obra.</w:t>
      </w:r>
    </w:p>
    <w:p w:rsidR="00120510" w:rsidRPr="00805B80" w:rsidRDefault="00120510" w:rsidP="00120510">
      <w:pPr>
        <w:widowControl w:val="0"/>
        <w:tabs>
          <w:tab w:val="left" w:pos="1701"/>
        </w:tabs>
        <w:autoSpaceDE w:val="0"/>
        <w:autoSpaceDN w:val="0"/>
        <w:adjustRightInd w:val="0"/>
        <w:spacing w:before="100" w:beforeAutospacing="1" w:after="100" w:afterAutospacing="1" w:line="360" w:lineRule="auto"/>
        <w:jc w:val="both"/>
        <w:rPr>
          <w:rFonts w:ascii="Palatino Linotype" w:eastAsia="MS Mincho" w:hAnsi="Palatino Linotype"/>
          <w:lang w:val="es-ES_tradnl"/>
        </w:rPr>
      </w:pPr>
      <w:r w:rsidRPr="00805B80">
        <w:rPr>
          <w:rFonts w:ascii="Palatino Linotype" w:hAnsi="Palatino Linotype" w:cs="Arial"/>
          <w:bCs/>
          <w:color w:val="222222"/>
          <w:lang w:val="es-ES_tradnl"/>
        </w:rPr>
        <w:lastRenderedPageBreak/>
        <w:t xml:space="preserve">Por lo que, debemos </w:t>
      </w:r>
      <w:r w:rsidR="00233073" w:rsidRPr="00805B80">
        <w:rPr>
          <w:rFonts w:ascii="Palatino Linotype" w:hAnsi="Palatino Linotype" w:cs="Arial"/>
          <w:bCs/>
          <w:color w:val="222222"/>
          <w:lang w:val="es-ES_tradnl"/>
        </w:rPr>
        <w:t>determinar</w:t>
      </w:r>
      <w:r w:rsidRPr="00805B80">
        <w:rPr>
          <w:rFonts w:ascii="Palatino Linotype" w:hAnsi="Palatino Linotype" w:cs="Arial"/>
          <w:bCs/>
          <w:color w:val="222222"/>
          <w:lang w:val="es-ES_tradnl"/>
        </w:rPr>
        <w:t xml:space="preserve"> que la licencia de Construcción fue emitida por el </w:t>
      </w:r>
      <w:r w:rsidR="00D07159" w:rsidRPr="00805B80">
        <w:rPr>
          <w:rFonts w:ascii="Palatino Linotype" w:hAnsi="Palatino Linotype" w:cs="Arial"/>
          <w:bCs/>
          <w:color w:val="222222"/>
          <w:lang w:val="es-ES_tradnl"/>
        </w:rPr>
        <w:t xml:space="preserve">Director </w:t>
      </w:r>
      <w:r w:rsidRPr="00805B80">
        <w:rPr>
          <w:rFonts w:ascii="Palatino Linotype" w:hAnsi="Palatino Linotype" w:cs="Arial"/>
          <w:bCs/>
          <w:color w:val="222222"/>
          <w:lang w:val="es-ES_tradnl"/>
        </w:rPr>
        <w:t xml:space="preserve">de Desarrollo Urbano el tres de noviembre </w:t>
      </w:r>
      <w:r w:rsidR="00233073" w:rsidRPr="00805B80">
        <w:rPr>
          <w:rFonts w:ascii="Palatino Linotype" w:hAnsi="Palatino Linotype" w:cs="Arial"/>
          <w:bCs/>
          <w:color w:val="222222"/>
          <w:lang w:val="es-ES_tradnl"/>
        </w:rPr>
        <w:t xml:space="preserve">de dos mil diecisiete, es decir, </w:t>
      </w:r>
      <w:r w:rsidRPr="00805B80">
        <w:rPr>
          <w:rFonts w:ascii="Palatino Linotype" w:hAnsi="Palatino Linotype" w:cs="Arial"/>
          <w:bCs/>
          <w:color w:val="222222"/>
          <w:lang w:val="es-ES_tradnl"/>
        </w:rPr>
        <w:t xml:space="preserve">un año después de la reforma a los artículos en cita, </w:t>
      </w:r>
      <w:r w:rsidRPr="00805B80">
        <w:rPr>
          <w:rFonts w:ascii="Palatino Linotype" w:eastAsia="MS Mincho" w:hAnsi="Palatino Linotype"/>
          <w:lang w:val="es-ES_tradnl"/>
        </w:rPr>
        <w:t xml:space="preserve">pues si bien </w:t>
      </w:r>
      <w:r w:rsidR="00F82C78" w:rsidRPr="00805B80">
        <w:rPr>
          <w:rFonts w:ascii="Palatino Linotype" w:eastAsia="MS Mincho" w:hAnsi="Palatino Linotype"/>
          <w:lang w:val="es-ES_tradnl"/>
        </w:rPr>
        <w:t>el Registro de Directores Responsables de Obra es público, el documento en el que conste su firma es susceptible de entregarse en versión pública</w:t>
      </w:r>
      <w:r w:rsidR="00233073" w:rsidRPr="00805B80">
        <w:rPr>
          <w:rFonts w:ascii="Palatino Linotype" w:eastAsia="MS Mincho" w:hAnsi="Palatino Linotype"/>
          <w:lang w:val="es-ES_tradnl"/>
        </w:rPr>
        <w:t xml:space="preserve"> –dejando visible el nombre del perito y testando su firma en atención que no se trata de servidor público- </w:t>
      </w:r>
      <w:r w:rsidR="00F82C78" w:rsidRPr="00805B80">
        <w:rPr>
          <w:rFonts w:ascii="Palatino Linotype" w:eastAsia="MS Mincho" w:hAnsi="Palatino Linotype"/>
          <w:lang w:val="es-ES_tradnl"/>
        </w:rPr>
        <w:t xml:space="preserve">, ya que, </w:t>
      </w:r>
      <w:r w:rsidRPr="00805B80">
        <w:rPr>
          <w:rFonts w:ascii="Palatino Linotype" w:eastAsia="MS Mincho" w:hAnsi="Palatino Linotype"/>
          <w:lang w:val="es-ES_tradnl"/>
        </w:rPr>
        <w:t>lo emite una instituci</w:t>
      </w:r>
      <w:r w:rsidR="00F82C78" w:rsidRPr="00805B80">
        <w:rPr>
          <w:rFonts w:ascii="Palatino Linotype" w:eastAsia="MS Mincho" w:hAnsi="Palatino Linotype"/>
          <w:lang w:val="es-ES_tradnl"/>
        </w:rPr>
        <w:t xml:space="preserve">ón pública facultada para ello al resultar </w:t>
      </w:r>
      <w:r w:rsidRPr="00805B80">
        <w:rPr>
          <w:rFonts w:ascii="Palatino Linotype" w:eastAsia="MS Mincho" w:hAnsi="Palatino Linotype"/>
          <w:lang w:val="es-ES_tradnl"/>
        </w:rPr>
        <w:t>personalismo para quien ejerce la actividad de Director Responsable de Obra y solamente lo puede requerir</w:t>
      </w:r>
      <w:r w:rsidR="0021398E" w:rsidRPr="00805B80">
        <w:rPr>
          <w:rFonts w:ascii="Palatino Linotype" w:eastAsia="MS Mincho" w:hAnsi="Palatino Linotype"/>
          <w:lang w:val="es-ES_tradnl"/>
        </w:rPr>
        <w:t xml:space="preserve"> de manera íntegra</w:t>
      </w:r>
      <w:r w:rsidRPr="00805B80">
        <w:rPr>
          <w:rFonts w:ascii="Palatino Linotype" w:eastAsia="MS Mincho" w:hAnsi="Palatino Linotype"/>
          <w:lang w:val="es-ES_tradnl"/>
        </w:rPr>
        <w:t xml:space="preserve"> la autoridad que lo solicite.</w:t>
      </w:r>
    </w:p>
    <w:p w:rsidR="00120510" w:rsidRPr="00805B80" w:rsidRDefault="00120510" w:rsidP="00120510">
      <w:pPr>
        <w:spacing w:line="360" w:lineRule="auto"/>
        <w:contextualSpacing/>
        <w:jc w:val="both"/>
        <w:rPr>
          <w:rFonts w:ascii="Palatino Linotype" w:eastAsia="MS Mincho" w:hAnsi="Palatino Linotype" w:cs="Arial"/>
        </w:rPr>
      </w:pPr>
      <w:r w:rsidRPr="00805B80">
        <w:rPr>
          <w:rFonts w:ascii="Palatino Linotype" w:hAnsi="Palatino Linotype" w:cs="Arial"/>
          <w:bCs/>
          <w:color w:val="222222"/>
          <w:lang w:val="es-ES_tradnl"/>
        </w:rPr>
        <w:t>Bajo ese tenor, l</w:t>
      </w:r>
      <w:r w:rsidRPr="00805B80">
        <w:rPr>
          <w:rFonts w:ascii="Palatino Linotype" w:eastAsia="MS Mincho" w:hAnsi="Palatino Linotype"/>
          <w:lang w:val="es-ES_tradnl"/>
        </w:rPr>
        <w:t>as personas que obtienen</w:t>
      </w:r>
      <w:r w:rsidR="00F82C78" w:rsidRPr="00805B80">
        <w:rPr>
          <w:rFonts w:ascii="Palatino Linotype" w:eastAsia="MS Mincho" w:hAnsi="Palatino Linotype"/>
          <w:lang w:val="es-ES_tradnl"/>
        </w:rPr>
        <w:t xml:space="preserve"> su registro como </w:t>
      </w:r>
      <w:r w:rsidRPr="00805B80">
        <w:rPr>
          <w:rFonts w:ascii="Palatino Linotype" w:eastAsia="MS Mincho" w:hAnsi="Palatino Linotype"/>
          <w:lang w:val="es-ES_tradnl"/>
        </w:rPr>
        <w:t>Directores Responsables de Obra no son servidores públicos</w:t>
      </w:r>
      <w:r w:rsidR="00501C2F" w:rsidRPr="00805B80">
        <w:rPr>
          <w:rFonts w:ascii="Palatino Linotype" w:eastAsia="MS Mincho" w:hAnsi="Palatino Linotype"/>
          <w:lang w:val="es-ES_tradnl"/>
        </w:rPr>
        <w:t>, toda vez como ya se dijo é</w:t>
      </w:r>
      <w:r w:rsidRPr="00805B80">
        <w:rPr>
          <w:rFonts w:ascii="Palatino Linotype" w:eastAsia="MS Mincho" w:hAnsi="Palatino Linotype"/>
          <w:lang w:val="es-ES_tradnl"/>
        </w:rPr>
        <w:t>stos</w:t>
      </w:r>
      <w:r w:rsidR="00501C2F" w:rsidRPr="00805B80">
        <w:rPr>
          <w:rFonts w:ascii="Palatino Linotype" w:eastAsia="MS Mincho" w:hAnsi="Palatino Linotype"/>
          <w:lang w:val="es-ES_tradnl"/>
        </w:rPr>
        <w:t xml:space="preserve"> </w:t>
      </w:r>
      <w:r w:rsidRPr="00805B80">
        <w:rPr>
          <w:rFonts w:ascii="Palatino Linotype" w:eastAsia="MS Mincho" w:hAnsi="Palatino Linotype"/>
          <w:lang w:val="es-ES_tradnl"/>
        </w:rPr>
        <w:t>acreditan ante la Secretaría los requisitos para el ejercicio de la especialidad, más no están adscritos a dicha institución</w:t>
      </w:r>
      <w:r w:rsidR="00501C2F" w:rsidRPr="00805B80">
        <w:rPr>
          <w:rFonts w:ascii="Palatino Linotype" w:eastAsia="MS Mincho" w:hAnsi="Palatino Linotype"/>
          <w:lang w:val="es-ES_tradnl"/>
        </w:rPr>
        <w:t>, es decir, no sostienen una relación subordinada ni reciben o ejercen recursos públicos</w:t>
      </w:r>
      <w:r w:rsidRPr="00805B80">
        <w:rPr>
          <w:rFonts w:ascii="Palatino Linotype" w:eastAsia="MS Mincho" w:hAnsi="Palatino Linotype"/>
          <w:lang w:val="es-ES_tradnl"/>
        </w:rPr>
        <w:t xml:space="preserve">. Por lo anterior, es de precisar que </w:t>
      </w:r>
      <w:r w:rsidR="00F82C78" w:rsidRPr="00805B80">
        <w:rPr>
          <w:rFonts w:ascii="Palatino Linotype" w:eastAsia="MS Mincho" w:hAnsi="Palatino Linotype"/>
          <w:lang w:val="es-ES_tradnl"/>
        </w:rPr>
        <w:t>el documento que avale su firma como Director Responsable de Obra no pueden ser entregado</w:t>
      </w:r>
      <w:r w:rsidRPr="00805B80">
        <w:rPr>
          <w:rFonts w:ascii="Palatino Linotype" w:eastAsia="MS Mincho" w:hAnsi="Palatino Linotype"/>
          <w:lang w:val="es-ES_tradnl"/>
        </w:rPr>
        <w:t xml:space="preserve"> </w:t>
      </w:r>
      <w:r w:rsidR="0021398E" w:rsidRPr="00805B80">
        <w:rPr>
          <w:rFonts w:ascii="Palatino Linotype" w:eastAsia="MS Mincho" w:hAnsi="Palatino Linotype"/>
          <w:lang w:val="es-ES_tradnl"/>
        </w:rPr>
        <w:t xml:space="preserve">de manera íntegra </w:t>
      </w:r>
      <w:r w:rsidRPr="00805B80">
        <w:rPr>
          <w:rFonts w:ascii="Palatino Linotype" w:eastAsia="MS Mincho" w:hAnsi="Palatino Linotype"/>
          <w:lang w:val="es-ES_tradnl"/>
        </w:rPr>
        <w:t xml:space="preserve">bajo la premisa de que no son servidores públicos, en ese sentido, resulta procedente ordenar al </w:t>
      </w:r>
      <w:r w:rsidRPr="00805B80">
        <w:rPr>
          <w:rFonts w:ascii="Palatino Linotype" w:eastAsia="MS Mincho" w:hAnsi="Palatino Linotype"/>
          <w:b/>
          <w:lang w:val="es-ES_tradnl"/>
        </w:rPr>
        <w:t xml:space="preserve">SUJETO OBLIGADO </w:t>
      </w:r>
      <w:r w:rsidR="0021398E" w:rsidRPr="00805B80">
        <w:rPr>
          <w:rFonts w:ascii="Palatino Linotype" w:eastAsia="MS Mincho" w:hAnsi="Palatino Linotype"/>
          <w:lang w:val="es-ES_tradnl"/>
        </w:rPr>
        <w:t>su</w:t>
      </w:r>
      <w:r w:rsidRPr="00805B80">
        <w:rPr>
          <w:rFonts w:ascii="Palatino Linotype" w:eastAsia="MS Mincho" w:hAnsi="Palatino Linotype"/>
          <w:lang w:val="es-ES_tradnl"/>
        </w:rPr>
        <w:t xml:space="preserve"> entrega </w:t>
      </w:r>
      <w:r w:rsidR="0021398E" w:rsidRPr="00805B80">
        <w:rPr>
          <w:rFonts w:ascii="Palatino Linotype" w:eastAsia="MS Mincho" w:hAnsi="Palatino Linotype"/>
          <w:lang w:val="es-ES_tradnl"/>
        </w:rPr>
        <w:t xml:space="preserve">en </w:t>
      </w:r>
      <w:r w:rsidR="0021398E" w:rsidRPr="00805B80">
        <w:rPr>
          <w:rFonts w:ascii="Palatino Linotype" w:eastAsia="MS Mincho" w:hAnsi="Palatino Linotype"/>
          <w:b/>
          <w:lang w:val="es-ES_tradnl"/>
        </w:rPr>
        <w:t>versión pública</w:t>
      </w:r>
      <w:r w:rsidR="0021398E" w:rsidRPr="00805B80">
        <w:rPr>
          <w:rFonts w:ascii="Palatino Linotype" w:eastAsia="MS Mincho" w:hAnsi="Palatino Linotype"/>
          <w:lang w:val="es-ES_tradnl"/>
        </w:rPr>
        <w:t xml:space="preserve">, destacando que la firma del titular deberá ser testada, </w:t>
      </w:r>
      <w:r w:rsidRPr="00805B80">
        <w:rPr>
          <w:rFonts w:ascii="Palatino Linotype" w:eastAsia="MS Mincho" w:hAnsi="Palatino Linotype" w:cs="Arial"/>
        </w:rPr>
        <w:t>como confidencial</w:t>
      </w:r>
      <w:r w:rsidR="0021398E" w:rsidRPr="00805B80">
        <w:rPr>
          <w:rFonts w:ascii="Palatino Linotype" w:eastAsia="MS Mincho" w:hAnsi="Palatino Linotype" w:cs="Arial"/>
        </w:rPr>
        <w:t>.</w:t>
      </w:r>
    </w:p>
    <w:p w:rsidR="009543FA" w:rsidRPr="00805B80" w:rsidRDefault="009543FA" w:rsidP="009543FA">
      <w:pPr>
        <w:spacing w:before="240" w:after="240" w:line="360" w:lineRule="auto"/>
        <w:jc w:val="both"/>
        <w:rPr>
          <w:rFonts w:ascii="Palatino Linotype" w:hAnsi="Palatino Linotype" w:cs="Arial"/>
          <w:lang w:val="es-ES_tradnl"/>
        </w:rPr>
      </w:pPr>
      <w:r w:rsidRPr="00805B80">
        <w:rPr>
          <w:rFonts w:ascii="Palatino Linotype" w:hAnsi="Palatino Linotype" w:cs="Arial"/>
          <w:lang w:eastAsia="es-MX"/>
        </w:rPr>
        <w:t xml:space="preserve">Así, respecto de la información que </w:t>
      </w:r>
      <w:r w:rsidRPr="00805B80">
        <w:rPr>
          <w:rFonts w:ascii="Palatino Linotype" w:eastAsia="Arial Unicode MS" w:hAnsi="Palatino Linotype" w:cs="Arial"/>
          <w:b/>
        </w:rPr>
        <w:t xml:space="preserve">EL SUJETO OBLIGADO </w:t>
      </w:r>
      <w:r w:rsidRPr="00805B80">
        <w:rPr>
          <w:rFonts w:ascii="Palatino Linotype" w:eastAsia="Arial Unicode MS" w:hAnsi="Palatino Linotype" w:cs="Arial"/>
        </w:rPr>
        <w:t xml:space="preserve">ha de entregar en </w:t>
      </w:r>
      <w:r w:rsidRPr="00805B80">
        <w:rPr>
          <w:rFonts w:ascii="Palatino Linotype" w:eastAsia="Arial Unicode MS" w:hAnsi="Palatino Linotype" w:cs="Arial"/>
          <w:b/>
        </w:rPr>
        <w:t>versión pública</w:t>
      </w:r>
      <w:r w:rsidRPr="00805B80">
        <w:rPr>
          <w:rFonts w:ascii="Palatino Linotype" w:eastAsia="Arial Unicode MS" w:hAnsi="Palatino Linotype" w:cs="Arial"/>
        </w:rPr>
        <w:t xml:space="preserve">, se deberá omitir, eliminar o suprimir la información personal testando datos </w:t>
      </w:r>
      <w:r w:rsidRPr="00805B80">
        <w:rPr>
          <w:rFonts w:ascii="Palatino Linotype" w:hAnsi="Palatino Linotype" w:cs="Arial"/>
          <w:lang w:val="es-ES_tradnl"/>
        </w:rPr>
        <w:t xml:space="preserve">confidenciales, sin pasar por alto que la clasificación respectiva tiene </w:t>
      </w:r>
      <w:r w:rsidRPr="00805B80">
        <w:rPr>
          <w:rFonts w:ascii="Palatino Linotype" w:hAnsi="Palatino Linotype" w:cs="Arial"/>
        </w:rPr>
        <w:t>que</w:t>
      </w:r>
      <w:r w:rsidRPr="00805B80">
        <w:rPr>
          <w:rFonts w:ascii="Palatino Linotype" w:hAnsi="Palatino Linotype" w:cs="Arial"/>
          <w:lang w:val="es-ES_tradnl"/>
        </w:rPr>
        <w:t xml:space="preserve"> cumplirse a través de la forma y formalidades que la Ley impone; </w:t>
      </w:r>
      <w:r w:rsidRPr="00805B80">
        <w:rPr>
          <w:rFonts w:ascii="Palatino Linotype" w:hAnsi="Palatino Linotype" w:cs="Arial"/>
        </w:rPr>
        <w:t>es</w:t>
      </w:r>
      <w:r w:rsidRPr="00805B80">
        <w:rPr>
          <w:rFonts w:ascii="Palatino Linotype" w:hAnsi="Palatino Linotype" w:cs="Arial"/>
          <w:lang w:val="es-ES_tradnl"/>
        </w:rPr>
        <w:t xml:space="preserve"> decir, mediante Acuerdo debidamente fundado y motivado, en </w:t>
      </w:r>
      <w:r w:rsidRPr="00805B80">
        <w:rPr>
          <w:rFonts w:ascii="Palatino Linotype" w:hAnsi="Palatino Linotype" w:cs="Arial"/>
          <w:noProof/>
          <w:lang w:eastAsia="es-MX"/>
        </w:rPr>
        <w:t>términos</w:t>
      </w:r>
      <w:r w:rsidRPr="00805B80">
        <w:rPr>
          <w:rFonts w:ascii="Palatino Linotype" w:hAnsi="Palatino Linotype" w:cs="Arial"/>
          <w:lang w:val="es-ES_tradnl"/>
        </w:rPr>
        <w:t xml:space="preserve"> de los numerales </w:t>
      </w:r>
      <w:r w:rsidRPr="00805B80">
        <w:rPr>
          <w:rFonts w:ascii="Palatino Linotype" w:hAnsi="Palatino Linotype" w:cs="Arial"/>
          <w:lang w:val="es-ES_tradnl"/>
        </w:rPr>
        <w:lastRenderedPageBreak/>
        <w:t>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543FA" w:rsidRPr="00805B80" w:rsidRDefault="009543FA" w:rsidP="009543FA">
      <w:pPr>
        <w:ind w:left="851" w:right="902"/>
        <w:jc w:val="center"/>
        <w:rPr>
          <w:rFonts w:ascii="Palatino Linotype" w:hAnsi="Palatino Linotype" w:cs="Arial"/>
          <w:b/>
          <w:i/>
          <w:sz w:val="22"/>
          <w:szCs w:val="22"/>
        </w:rPr>
      </w:pPr>
      <w:r w:rsidRPr="00805B80">
        <w:rPr>
          <w:rFonts w:ascii="Palatino Linotype" w:hAnsi="Palatino Linotype" w:cs="Arial"/>
          <w:b/>
          <w:i/>
          <w:sz w:val="22"/>
          <w:szCs w:val="22"/>
        </w:rPr>
        <w:t>Ley de Transparencia y Acceso a la Información Pública del Estado de México y Municipios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w:t>
      </w:r>
      <w:r w:rsidRPr="00805B80">
        <w:rPr>
          <w:rFonts w:ascii="Palatino Linotype" w:hAnsi="Palatino Linotype" w:cs="Arial"/>
          <w:b/>
          <w:i/>
          <w:sz w:val="22"/>
          <w:szCs w:val="22"/>
          <w:lang w:eastAsia="es-MX"/>
        </w:rPr>
        <w:t xml:space="preserve">Artículo 49. </w:t>
      </w:r>
      <w:r w:rsidRPr="00805B80">
        <w:rPr>
          <w:rFonts w:ascii="Palatino Linotype" w:hAnsi="Palatino Linotype" w:cs="Arial"/>
          <w:i/>
          <w:sz w:val="22"/>
          <w:szCs w:val="22"/>
          <w:lang w:eastAsia="es-MX"/>
        </w:rPr>
        <w:t xml:space="preserve">Los </w:t>
      </w:r>
      <w:r w:rsidRPr="00805B80">
        <w:rPr>
          <w:rFonts w:ascii="Palatino Linotype" w:hAnsi="Palatino Linotype" w:cs="Arial"/>
          <w:i/>
          <w:sz w:val="22"/>
          <w:szCs w:val="22"/>
        </w:rPr>
        <w:t>Comités</w:t>
      </w:r>
      <w:r w:rsidRPr="00805B80">
        <w:rPr>
          <w:rFonts w:ascii="Palatino Linotype" w:hAnsi="Palatino Linotype" w:cs="Arial"/>
          <w:i/>
          <w:sz w:val="22"/>
          <w:szCs w:val="22"/>
          <w:lang w:eastAsia="es-MX"/>
        </w:rPr>
        <w:t xml:space="preserve"> de Transparencia </w:t>
      </w:r>
      <w:r w:rsidRPr="00805B80">
        <w:rPr>
          <w:rFonts w:ascii="Palatino Linotype" w:hAnsi="Palatino Linotype"/>
          <w:i/>
          <w:sz w:val="22"/>
          <w:szCs w:val="22"/>
        </w:rPr>
        <w:t>tendrán</w:t>
      </w:r>
      <w:r w:rsidRPr="00805B80">
        <w:rPr>
          <w:rFonts w:ascii="Palatino Linotype" w:hAnsi="Palatino Linotype" w:cs="Arial"/>
          <w:i/>
          <w:sz w:val="22"/>
          <w:szCs w:val="22"/>
          <w:lang w:eastAsia="es-MX"/>
        </w:rPr>
        <w:t xml:space="preserve"> las siguientes atribuciones: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VIII.</w:t>
      </w:r>
      <w:r w:rsidRPr="00805B80">
        <w:rPr>
          <w:rFonts w:ascii="Palatino Linotype" w:hAnsi="Palatino Linotype" w:cs="Arial"/>
          <w:i/>
          <w:sz w:val="22"/>
          <w:szCs w:val="22"/>
          <w:lang w:eastAsia="es-MX"/>
        </w:rPr>
        <w:t xml:space="preserve"> </w:t>
      </w:r>
      <w:r w:rsidRPr="00805B80">
        <w:rPr>
          <w:rFonts w:ascii="Palatino Linotype" w:hAnsi="Palatino Linotype" w:cs="Arial"/>
          <w:b/>
          <w:i/>
          <w:sz w:val="22"/>
          <w:szCs w:val="22"/>
          <w:lang w:eastAsia="es-MX"/>
        </w:rPr>
        <w:t>Aprobar</w:t>
      </w:r>
      <w:r w:rsidRPr="00805B80">
        <w:rPr>
          <w:rFonts w:ascii="Palatino Linotype" w:hAnsi="Palatino Linotype" w:cs="Arial"/>
          <w:i/>
          <w:sz w:val="22"/>
          <w:szCs w:val="22"/>
          <w:lang w:eastAsia="es-MX"/>
        </w:rPr>
        <w:t xml:space="preserve">, </w:t>
      </w:r>
      <w:r w:rsidRPr="00805B80">
        <w:rPr>
          <w:rFonts w:ascii="Palatino Linotype" w:hAnsi="Palatino Linotype" w:cs="Arial"/>
          <w:i/>
          <w:sz w:val="22"/>
          <w:szCs w:val="22"/>
        </w:rPr>
        <w:t>modificar</w:t>
      </w:r>
      <w:r w:rsidRPr="00805B80">
        <w:rPr>
          <w:rFonts w:ascii="Palatino Linotype" w:hAnsi="Palatino Linotype" w:cs="Arial"/>
          <w:i/>
          <w:sz w:val="22"/>
          <w:szCs w:val="22"/>
          <w:lang w:eastAsia="es-MX"/>
        </w:rPr>
        <w:t xml:space="preserve"> o revocar la clasificación de la información;</w:t>
      </w:r>
    </w:p>
    <w:p w:rsidR="009543FA" w:rsidRPr="00805B80" w:rsidRDefault="009543FA" w:rsidP="009543FA">
      <w:pPr>
        <w:autoSpaceDE w:val="0"/>
        <w:autoSpaceDN w:val="0"/>
        <w:adjustRightInd w:val="0"/>
        <w:ind w:left="851" w:right="902"/>
        <w:jc w:val="both"/>
        <w:rPr>
          <w:rFonts w:ascii="Palatino Linotype" w:hAnsi="Palatino Linotype" w:cs="Arial"/>
          <w:b/>
          <w:i/>
          <w:sz w:val="22"/>
          <w:szCs w:val="22"/>
          <w:lang w:eastAsia="es-MX"/>
        </w:rPr>
      </w:pPr>
      <w:r w:rsidRPr="00805B80">
        <w:rPr>
          <w:rFonts w:ascii="Palatino Linotype" w:hAnsi="Palatino Linotype" w:cs="Arial"/>
          <w:b/>
          <w:i/>
          <w:sz w:val="22"/>
          <w:szCs w:val="22"/>
          <w:lang w:eastAsia="es-MX"/>
        </w:rPr>
        <w:t>Artículo 132.</w:t>
      </w:r>
      <w:r w:rsidRPr="00805B80">
        <w:rPr>
          <w:rFonts w:ascii="Palatino Linotype" w:hAnsi="Palatino Linotype" w:cs="Arial"/>
          <w:i/>
          <w:sz w:val="22"/>
          <w:szCs w:val="22"/>
          <w:lang w:eastAsia="es-MX"/>
        </w:rPr>
        <w:t xml:space="preserve"> </w:t>
      </w:r>
      <w:r w:rsidRPr="00805B80">
        <w:rPr>
          <w:rFonts w:ascii="Palatino Linotype" w:hAnsi="Palatino Linotype" w:cs="Arial"/>
          <w:b/>
          <w:i/>
          <w:sz w:val="22"/>
          <w:szCs w:val="22"/>
          <w:lang w:eastAsia="es-MX"/>
        </w:rPr>
        <w:t>La clasificación de la información se llevará a cabo en el momento en que:</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II.</w:t>
      </w:r>
      <w:r w:rsidRPr="00805B80">
        <w:rPr>
          <w:rFonts w:ascii="Palatino Linotype" w:hAnsi="Palatino Linotype" w:cs="Arial"/>
          <w:i/>
          <w:sz w:val="22"/>
          <w:szCs w:val="22"/>
          <w:lang w:eastAsia="es-MX"/>
        </w:rPr>
        <w:t xml:space="preserve"> Se determine mediante resolución de autoridad competente; o</w:t>
      </w:r>
    </w:p>
    <w:p w:rsidR="009543FA" w:rsidRPr="00805B80" w:rsidRDefault="009543FA" w:rsidP="009543FA">
      <w:pPr>
        <w:autoSpaceDE w:val="0"/>
        <w:autoSpaceDN w:val="0"/>
        <w:adjustRightInd w:val="0"/>
        <w:ind w:left="851" w:right="902"/>
        <w:jc w:val="both"/>
        <w:rPr>
          <w:rFonts w:ascii="Palatino Linotype" w:hAnsi="Palatino Linotype" w:cs="Arial"/>
          <w:i/>
          <w:sz w:val="8"/>
          <w:szCs w:val="8"/>
          <w:lang w:eastAsia="es-MX"/>
        </w:rPr>
      </w:pP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III</w:t>
      </w:r>
      <w:r w:rsidRPr="00805B80">
        <w:rPr>
          <w:rFonts w:ascii="Palatino Linotype" w:hAnsi="Palatino Linotype" w:cs="Arial"/>
          <w:i/>
          <w:sz w:val="22"/>
          <w:szCs w:val="22"/>
          <w:lang w:eastAsia="es-MX"/>
        </w:rPr>
        <w:t xml:space="preserve">. </w:t>
      </w:r>
      <w:r w:rsidRPr="00805B80">
        <w:rPr>
          <w:rFonts w:ascii="Palatino Linotype" w:hAnsi="Palatino Linotype" w:cs="Arial"/>
          <w:b/>
          <w:i/>
          <w:sz w:val="22"/>
          <w:szCs w:val="22"/>
          <w:lang w:eastAsia="es-MX"/>
        </w:rPr>
        <w:t>Se generen versiones públicas para dar cumplimiento a las obligaciones de transparencia previstas en esta Ley</w:t>
      </w:r>
      <w:r w:rsidRPr="00805B80">
        <w:rPr>
          <w:rFonts w:ascii="Palatino Linotype" w:hAnsi="Palatino Linotype" w:cs="Arial"/>
          <w:i/>
          <w:sz w:val="22"/>
          <w:szCs w:val="22"/>
          <w:lang w:eastAsia="es-MX"/>
        </w:rPr>
        <w:t>.”</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p>
    <w:p w:rsidR="009543FA" w:rsidRPr="00805B80" w:rsidRDefault="009543FA" w:rsidP="009543FA">
      <w:pPr>
        <w:ind w:left="851" w:right="902"/>
        <w:jc w:val="center"/>
        <w:rPr>
          <w:rFonts w:ascii="Palatino Linotype" w:hAnsi="Palatino Linotype" w:cs="Arial"/>
          <w:b/>
          <w:i/>
          <w:sz w:val="22"/>
          <w:szCs w:val="22"/>
          <w:lang w:eastAsia="es-MX"/>
        </w:rPr>
      </w:pPr>
      <w:r w:rsidRPr="00805B80">
        <w:rPr>
          <w:rFonts w:ascii="Palatino Linotype" w:hAnsi="Palatino Linotype" w:cs="Arial"/>
          <w:b/>
          <w:i/>
          <w:sz w:val="22"/>
          <w:szCs w:val="22"/>
          <w:lang w:eastAsia="es-MX"/>
        </w:rPr>
        <w:t xml:space="preserve">Lineamientos Generales en materia de Clasificación y Desclasificación de la </w:t>
      </w:r>
      <w:r w:rsidRPr="00805B80">
        <w:rPr>
          <w:rFonts w:ascii="Palatino Linotype" w:hAnsi="Palatino Linotype" w:cs="Arial"/>
          <w:b/>
          <w:i/>
          <w:sz w:val="22"/>
          <w:szCs w:val="22"/>
        </w:rPr>
        <w:t>Información</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w:t>
      </w:r>
      <w:r w:rsidRPr="00805B80">
        <w:rPr>
          <w:rFonts w:ascii="Palatino Linotype" w:hAnsi="Palatino Linotype" w:cs="Arial"/>
          <w:b/>
          <w:i/>
          <w:sz w:val="22"/>
          <w:szCs w:val="22"/>
          <w:lang w:eastAsia="es-MX"/>
        </w:rPr>
        <w:t>Segundo.-</w:t>
      </w:r>
      <w:r w:rsidRPr="00805B80">
        <w:rPr>
          <w:rFonts w:ascii="Palatino Linotype" w:hAnsi="Palatino Linotype" w:cs="Arial"/>
          <w:i/>
          <w:sz w:val="22"/>
          <w:szCs w:val="22"/>
          <w:lang w:eastAsia="es-MX"/>
        </w:rPr>
        <w:t xml:space="preserve"> Para efectos de los </w:t>
      </w:r>
      <w:r w:rsidRPr="00805B80">
        <w:rPr>
          <w:rFonts w:ascii="Palatino Linotype" w:hAnsi="Palatino Linotype" w:cs="Arial"/>
          <w:i/>
          <w:sz w:val="22"/>
          <w:szCs w:val="22"/>
        </w:rPr>
        <w:t>presentes</w:t>
      </w:r>
      <w:r w:rsidRPr="00805B80">
        <w:rPr>
          <w:rFonts w:ascii="Palatino Linotype" w:hAnsi="Palatino Linotype" w:cs="Arial"/>
          <w:i/>
          <w:sz w:val="22"/>
          <w:szCs w:val="22"/>
          <w:lang w:eastAsia="es-MX"/>
        </w:rPr>
        <w:t xml:space="preserve"> Lineamientos Generales, se entenderá por:</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XVIII.</w:t>
      </w:r>
      <w:r w:rsidRPr="00805B80">
        <w:rPr>
          <w:rFonts w:ascii="Palatino Linotype" w:hAnsi="Palatino Linotype" w:cs="Arial"/>
          <w:i/>
          <w:sz w:val="22"/>
          <w:szCs w:val="22"/>
          <w:lang w:eastAsia="es-MX"/>
        </w:rPr>
        <w:t xml:space="preserve"> </w:t>
      </w:r>
      <w:r w:rsidRPr="00805B80">
        <w:rPr>
          <w:rFonts w:ascii="Palatino Linotype" w:hAnsi="Palatino Linotype" w:cs="Arial"/>
          <w:b/>
          <w:i/>
          <w:sz w:val="22"/>
          <w:szCs w:val="22"/>
          <w:lang w:eastAsia="es-MX"/>
        </w:rPr>
        <w:t>Versión pública:</w:t>
      </w:r>
      <w:r w:rsidRPr="00805B80">
        <w:rPr>
          <w:rFonts w:ascii="Palatino Linotype" w:hAnsi="Palatino Linotype" w:cs="Arial"/>
          <w:i/>
          <w:sz w:val="22"/>
          <w:szCs w:val="22"/>
          <w:lang w:eastAsia="es-MX"/>
        </w:rPr>
        <w:t xml:space="preserve"> El </w:t>
      </w:r>
      <w:r w:rsidRPr="00805B80">
        <w:rPr>
          <w:rFonts w:ascii="Palatino Linotype" w:hAnsi="Palatino Linotype" w:cs="Arial"/>
          <w:bCs/>
          <w:i/>
          <w:noProof/>
          <w:sz w:val="22"/>
          <w:szCs w:val="22"/>
        </w:rPr>
        <w:t>documento</w:t>
      </w:r>
      <w:r w:rsidRPr="00805B8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05B80">
        <w:rPr>
          <w:rFonts w:ascii="Palatino Linotype" w:hAnsi="Palatino Linotype" w:cs="Arial"/>
          <w:b/>
          <w:i/>
          <w:sz w:val="22"/>
          <w:szCs w:val="22"/>
          <w:lang w:eastAsia="es-MX"/>
        </w:rPr>
        <w:t>fundando y motivando la</w:t>
      </w:r>
      <w:r w:rsidRPr="00805B80">
        <w:rPr>
          <w:rFonts w:ascii="Palatino Linotype" w:hAnsi="Palatino Linotype" w:cs="Arial"/>
          <w:i/>
          <w:sz w:val="22"/>
          <w:szCs w:val="22"/>
          <w:lang w:eastAsia="es-MX"/>
        </w:rPr>
        <w:t xml:space="preserve"> reserva o </w:t>
      </w:r>
      <w:r w:rsidRPr="00805B80">
        <w:rPr>
          <w:rFonts w:ascii="Palatino Linotype" w:hAnsi="Palatino Linotype" w:cs="Arial"/>
          <w:b/>
          <w:i/>
          <w:sz w:val="22"/>
          <w:szCs w:val="22"/>
          <w:lang w:eastAsia="es-MX"/>
        </w:rPr>
        <w:t>confidencialidad</w:t>
      </w:r>
      <w:r w:rsidRPr="00805B80">
        <w:rPr>
          <w:rFonts w:ascii="Palatino Linotype" w:hAnsi="Palatino Linotype" w:cs="Arial"/>
          <w:i/>
          <w:sz w:val="22"/>
          <w:szCs w:val="22"/>
          <w:lang w:eastAsia="es-MX"/>
        </w:rPr>
        <w:t xml:space="preserve">, a través de la resolución que para tal efecto emita el </w:t>
      </w:r>
      <w:r w:rsidRPr="00805B80">
        <w:rPr>
          <w:rFonts w:ascii="Palatino Linotype" w:hAnsi="Palatino Linotype" w:cs="Arial"/>
          <w:bCs/>
          <w:i/>
          <w:noProof/>
          <w:sz w:val="22"/>
          <w:szCs w:val="22"/>
        </w:rPr>
        <w:t>Comité</w:t>
      </w:r>
      <w:r w:rsidRPr="00805B80">
        <w:rPr>
          <w:rFonts w:ascii="Palatino Linotype" w:hAnsi="Palatino Linotype" w:cs="Arial"/>
          <w:i/>
          <w:sz w:val="22"/>
          <w:szCs w:val="22"/>
          <w:lang w:eastAsia="es-MX"/>
        </w:rPr>
        <w:t xml:space="preserve"> de Transparencia.</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Cuarto.</w:t>
      </w:r>
      <w:r w:rsidRPr="00805B80">
        <w:rPr>
          <w:rFonts w:ascii="Palatino Linotype" w:hAnsi="Palatino Linotype" w:cs="Arial"/>
          <w:i/>
          <w:sz w:val="22"/>
          <w:szCs w:val="22"/>
          <w:lang w:eastAsia="es-MX"/>
        </w:rPr>
        <w:t xml:space="preserve"> </w:t>
      </w:r>
      <w:r w:rsidRPr="00805B80">
        <w:rPr>
          <w:rFonts w:ascii="Palatino Linotype" w:hAnsi="Palatino Linotype" w:cs="Arial"/>
          <w:b/>
          <w:i/>
          <w:sz w:val="22"/>
          <w:szCs w:val="22"/>
          <w:lang w:eastAsia="es-MX"/>
        </w:rPr>
        <w:t>Para clasificar la información como</w:t>
      </w:r>
      <w:r w:rsidRPr="00805B80">
        <w:rPr>
          <w:rFonts w:ascii="Palatino Linotype" w:hAnsi="Palatino Linotype" w:cs="Arial"/>
          <w:i/>
          <w:sz w:val="22"/>
          <w:szCs w:val="22"/>
          <w:lang w:eastAsia="es-MX"/>
        </w:rPr>
        <w:t xml:space="preserve"> reservada o </w:t>
      </w:r>
      <w:r w:rsidRPr="00805B80">
        <w:rPr>
          <w:rFonts w:ascii="Palatino Linotype" w:hAnsi="Palatino Linotype" w:cs="Arial"/>
          <w:b/>
          <w:i/>
          <w:sz w:val="22"/>
          <w:szCs w:val="22"/>
          <w:lang w:eastAsia="es-MX"/>
        </w:rPr>
        <w:t xml:space="preserve">confidencial, de manera total o parcial, el titular del </w:t>
      </w:r>
      <w:r w:rsidRPr="00805B80">
        <w:rPr>
          <w:rFonts w:ascii="Palatino Linotype" w:hAnsi="Palatino Linotype" w:cs="Arial"/>
          <w:b/>
          <w:bCs/>
          <w:i/>
          <w:noProof/>
          <w:sz w:val="22"/>
          <w:szCs w:val="22"/>
        </w:rPr>
        <w:t>área</w:t>
      </w:r>
      <w:r w:rsidRPr="00805B80">
        <w:rPr>
          <w:rFonts w:ascii="Palatino Linotype" w:hAnsi="Palatino Linotype" w:cs="Arial"/>
          <w:b/>
          <w:i/>
          <w:sz w:val="22"/>
          <w:szCs w:val="22"/>
          <w:lang w:eastAsia="es-MX"/>
        </w:rPr>
        <w:t xml:space="preserve"> del sujeto </w:t>
      </w:r>
      <w:r w:rsidRPr="00805B80">
        <w:rPr>
          <w:rFonts w:ascii="Palatino Linotype" w:hAnsi="Palatino Linotype" w:cs="Arial"/>
          <w:b/>
          <w:i/>
          <w:sz w:val="22"/>
          <w:szCs w:val="22"/>
        </w:rPr>
        <w:t>obligado</w:t>
      </w:r>
      <w:r w:rsidRPr="00805B80">
        <w:rPr>
          <w:rFonts w:ascii="Palatino Linotype" w:hAnsi="Palatino Linotype" w:cs="Arial"/>
          <w:b/>
          <w:i/>
          <w:sz w:val="22"/>
          <w:szCs w:val="22"/>
          <w:lang w:eastAsia="es-MX"/>
        </w:rPr>
        <w:t xml:space="preserve"> deberá atender lo dispuesto por el Título Sexto de la Ley General</w:t>
      </w:r>
      <w:r w:rsidRPr="00805B80">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 xml:space="preserve">Los sujetos obligados deberán aplicar, de manera estricta, las excepciones al derecho de acceso a la </w:t>
      </w:r>
      <w:r w:rsidRPr="00805B80">
        <w:rPr>
          <w:rFonts w:ascii="Palatino Linotype" w:hAnsi="Palatino Linotype" w:cs="Arial"/>
          <w:bCs/>
          <w:i/>
          <w:noProof/>
          <w:sz w:val="22"/>
          <w:szCs w:val="22"/>
        </w:rPr>
        <w:t>información</w:t>
      </w:r>
      <w:r w:rsidRPr="00805B80">
        <w:rPr>
          <w:rFonts w:ascii="Palatino Linotype" w:hAnsi="Palatino Linotype" w:cs="Arial"/>
          <w:i/>
          <w:sz w:val="22"/>
          <w:szCs w:val="22"/>
          <w:lang w:eastAsia="es-MX"/>
        </w:rPr>
        <w:t xml:space="preserve"> y sólo </w:t>
      </w:r>
      <w:r w:rsidRPr="00805B80">
        <w:rPr>
          <w:rFonts w:ascii="Palatino Linotype" w:hAnsi="Palatino Linotype" w:cs="Arial"/>
          <w:i/>
          <w:sz w:val="22"/>
          <w:szCs w:val="22"/>
        </w:rPr>
        <w:t>podrán</w:t>
      </w:r>
      <w:r w:rsidRPr="00805B80">
        <w:rPr>
          <w:rFonts w:ascii="Palatino Linotype" w:hAnsi="Palatino Linotype" w:cs="Arial"/>
          <w:i/>
          <w:sz w:val="22"/>
          <w:szCs w:val="22"/>
          <w:lang w:eastAsia="es-MX"/>
        </w:rPr>
        <w:t xml:space="preserve"> invocarlas cuando acrediten su procedencia.</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Quinto.</w:t>
      </w:r>
      <w:r w:rsidRPr="00805B8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05B80">
        <w:rPr>
          <w:rFonts w:ascii="Palatino Linotype" w:hAnsi="Palatino Linotype" w:cs="Arial"/>
          <w:i/>
          <w:sz w:val="22"/>
          <w:szCs w:val="22"/>
        </w:rPr>
        <w:t>corresponderá</w:t>
      </w:r>
      <w:r w:rsidRPr="00805B80">
        <w:rPr>
          <w:rFonts w:ascii="Palatino Linotype" w:hAnsi="Palatino Linotype" w:cs="Arial"/>
          <w:i/>
          <w:sz w:val="22"/>
          <w:szCs w:val="22"/>
          <w:lang w:eastAsia="es-MX"/>
        </w:rPr>
        <w:t xml:space="preserve"> a los sujetos </w:t>
      </w:r>
      <w:r w:rsidRPr="00805B80">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Sexto.</w:t>
      </w:r>
      <w:r w:rsidRPr="00805B80">
        <w:rPr>
          <w:rFonts w:ascii="Palatino Linotype" w:hAnsi="Palatino Linotype" w:cs="Arial"/>
          <w:i/>
          <w:sz w:val="22"/>
          <w:szCs w:val="22"/>
          <w:lang w:eastAsia="es-MX"/>
        </w:rPr>
        <w:t xml:space="preserve"> Los sujetos obligados no podrán emitir acuerdos de carácter general ni particular que clasifiquen </w:t>
      </w:r>
      <w:r w:rsidRPr="00805B80">
        <w:rPr>
          <w:rFonts w:ascii="Palatino Linotype" w:hAnsi="Palatino Linotype" w:cs="Arial"/>
          <w:bCs/>
          <w:i/>
          <w:noProof/>
          <w:sz w:val="22"/>
          <w:szCs w:val="22"/>
        </w:rPr>
        <w:t>documentos</w:t>
      </w:r>
      <w:r w:rsidRPr="00805B8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543FA" w:rsidRPr="00805B80" w:rsidRDefault="009543FA" w:rsidP="009543FA">
      <w:pPr>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 xml:space="preserve">La clasificación de </w:t>
      </w:r>
      <w:r w:rsidRPr="00805B80">
        <w:rPr>
          <w:rFonts w:ascii="Palatino Linotype" w:hAnsi="Palatino Linotype" w:cs="Arial"/>
          <w:i/>
          <w:sz w:val="22"/>
          <w:szCs w:val="22"/>
        </w:rPr>
        <w:t>información</w:t>
      </w:r>
      <w:r w:rsidRPr="00805B80">
        <w:rPr>
          <w:rFonts w:ascii="Palatino Linotype" w:hAnsi="Palatino Linotype" w:cs="Arial"/>
          <w:i/>
          <w:sz w:val="22"/>
          <w:szCs w:val="22"/>
          <w:lang w:eastAsia="es-MX"/>
        </w:rPr>
        <w:t xml:space="preserve"> se realizará conforme a un análisis caso por caso, mediante la aplicación </w:t>
      </w:r>
      <w:r w:rsidRPr="00805B80">
        <w:rPr>
          <w:rFonts w:ascii="Palatino Linotype" w:hAnsi="Palatino Linotype" w:cs="Arial"/>
          <w:bCs/>
          <w:i/>
          <w:noProof/>
          <w:sz w:val="22"/>
          <w:szCs w:val="22"/>
        </w:rPr>
        <w:t>de</w:t>
      </w:r>
      <w:r w:rsidRPr="00805B80">
        <w:rPr>
          <w:rFonts w:ascii="Palatino Linotype" w:hAnsi="Palatino Linotype" w:cs="Arial"/>
          <w:i/>
          <w:sz w:val="22"/>
          <w:szCs w:val="22"/>
          <w:lang w:eastAsia="es-MX"/>
        </w:rPr>
        <w:t xml:space="preserve"> la prueba de daño y de interés público.</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Séptimo.</w:t>
      </w:r>
      <w:r w:rsidRPr="00805B80">
        <w:rPr>
          <w:rFonts w:ascii="Palatino Linotype" w:hAnsi="Palatino Linotype" w:cs="Arial"/>
          <w:i/>
          <w:sz w:val="22"/>
          <w:szCs w:val="22"/>
          <w:lang w:eastAsia="es-MX"/>
        </w:rPr>
        <w:t xml:space="preserve"> La clasificación </w:t>
      </w:r>
      <w:r w:rsidRPr="00805B80">
        <w:rPr>
          <w:rFonts w:ascii="Palatino Linotype" w:hAnsi="Palatino Linotype" w:cs="Arial"/>
          <w:bCs/>
          <w:i/>
          <w:noProof/>
          <w:sz w:val="22"/>
          <w:szCs w:val="22"/>
        </w:rPr>
        <w:t>de</w:t>
      </w:r>
      <w:r w:rsidRPr="00805B80">
        <w:rPr>
          <w:rFonts w:ascii="Palatino Linotype" w:hAnsi="Palatino Linotype" w:cs="Arial"/>
          <w:i/>
          <w:sz w:val="22"/>
          <w:szCs w:val="22"/>
          <w:lang w:eastAsia="es-MX"/>
        </w:rPr>
        <w:t xml:space="preserve"> la </w:t>
      </w:r>
      <w:r w:rsidRPr="00805B80">
        <w:rPr>
          <w:rFonts w:ascii="Palatino Linotype" w:hAnsi="Palatino Linotype" w:cs="Arial"/>
          <w:i/>
          <w:sz w:val="22"/>
          <w:szCs w:val="22"/>
        </w:rPr>
        <w:t>información</w:t>
      </w:r>
      <w:r w:rsidRPr="00805B80">
        <w:rPr>
          <w:rFonts w:ascii="Palatino Linotype" w:hAnsi="Palatino Linotype" w:cs="Arial"/>
          <w:i/>
          <w:sz w:val="22"/>
          <w:szCs w:val="22"/>
          <w:lang w:eastAsia="es-MX"/>
        </w:rPr>
        <w:t xml:space="preserve"> se llevará a cabo en el momento en que:</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I.</w:t>
      </w:r>
      <w:r w:rsidRPr="00805B80">
        <w:rPr>
          <w:rFonts w:ascii="Palatino Linotype" w:hAnsi="Palatino Linotype" w:cs="Arial"/>
          <w:i/>
          <w:sz w:val="22"/>
          <w:szCs w:val="22"/>
          <w:lang w:eastAsia="es-MX"/>
        </w:rPr>
        <w:t xml:space="preserve"> Se reciba una solicitud de acceso a la información;</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II.</w:t>
      </w:r>
      <w:r w:rsidRPr="00805B80">
        <w:rPr>
          <w:rFonts w:ascii="Palatino Linotype" w:hAnsi="Palatino Linotype" w:cs="Arial"/>
          <w:i/>
          <w:sz w:val="22"/>
          <w:szCs w:val="22"/>
          <w:lang w:eastAsia="es-MX"/>
        </w:rPr>
        <w:t xml:space="preserve"> Se determine </w:t>
      </w:r>
      <w:r w:rsidRPr="00805B80">
        <w:rPr>
          <w:rFonts w:ascii="Palatino Linotype" w:hAnsi="Palatino Linotype" w:cs="Arial"/>
          <w:bCs/>
          <w:i/>
          <w:noProof/>
          <w:sz w:val="22"/>
          <w:szCs w:val="22"/>
        </w:rPr>
        <w:t>mediante</w:t>
      </w:r>
      <w:r w:rsidRPr="00805B80">
        <w:rPr>
          <w:rFonts w:ascii="Palatino Linotype" w:hAnsi="Palatino Linotype" w:cs="Arial"/>
          <w:i/>
          <w:sz w:val="22"/>
          <w:szCs w:val="22"/>
          <w:lang w:eastAsia="es-MX"/>
        </w:rPr>
        <w:t xml:space="preserve"> resolución de autoridad competente, o</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III.</w:t>
      </w:r>
      <w:r w:rsidRPr="00805B80">
        <w:rPr>
          <w:rFonts w:ascii="Palatino Linotype" w:hAnsi="Palatino Linotype" w:cs="Arial"/>
          <w:i/>
          <w:sz w:val="22"/>
          <w:szCs w:val="22"/>
          <w:lang w:eastAsia="es-MX"/>
        </w:rPr>
        <w:t xml:space="preserve"> Se generen </w:t>
      </w:r>
      <w:r w:rsidRPr="00805B80">
        <w:rPr>
          <w:rFonts w:ascii="Palatino Linotype" w:hAnsi="Palatino Linotype" w:cs="Arial"/>
          <w:bCs/>
          <w:i/>
          <w:noProof/>
          <w:sz w:val="22"/>
          <w:szCs w:val="22"/>
        </w:rPr>
        <w:t>versiones</w:t>
      </w:r>
      <w:r w:rsidRPr="00805B8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 xml:space="preserve">Los titulares de las áreas deberán revisar la clasificación al momento de la recepción de una solicitud de </w:t>
      </w:r>
      <w:r w:rsidRPr="00805B80">
        <w:rPr>
          <w:rFonts w:ascii="Palatino Linotype" w:hAnsi="Palatino Linotype" w:cs="Arial"/>
          <w:bCs/>
          <w:i/>
          <w:noProof/>
          <w:sz w:val="22"/>
          <w:szCs w:val="22"/>
        </w:rPr>
        <w:t>acceso</w:t>
      </w:r>
      <w:r w:rsidRPr="00805B80">
        <w:rPr>
          <w:rFonts w:ascii="Palatino Linotype" w:hAnsi="Palatino Linotype" w:cs="Arial"/>
          <w:i/>
          <w:sz w:val="22"/>
          <w:szCs w:val="22"/>
          <w:lang w:eastAsia="es-MX"/>
        </w:rPr>
        <w:t xml:space="preserve"> a la información, para verificar si encuadra en una causal de reserva o de confidencialidad.</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Octavo.</w:t>
      </w:r>
      <w:r w:rsidRPr="00805B8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05B80">
        <w:rPr>
          <w:rFonts w:ascii="Palatino Linotype" w:hAnsi="Palatino Linotype" w:cs="Arial"/>
          <w:bCs/>
          <w:i/>
          <w:noProof/>
          <w:sz w:val="22"/>
          <w:szCs w:val="22"/>
        </w:rPr>
        <w:t>expresamente</w:t>
      </w:r>
      <w:r w:rsidRPr="00805B80">
        <w:rPr>
          <w:rFonts w:ascii="Palatino Linotype" w:hAnsi="Palatino Linotype" w:cs="Arial"/>
          <w:i/>
          <w:sz w:val="22"/>
          <w:szCs w:val="22"/>
          <w:lang w:eastAsia="es-MX"/>
        </w:rPr>
        <w:t xml:space="preserve"> le otorga el carácter de reservada o confidencial.</w:t>
      </w:r>
    </w:p>
    <w:p w:rsidR="009543FA" w:rsidRPr="00805B80" w:rsidRDefault="009543FA" w:rsidP="009543FA">
      <w:pPr>
        <w:autoSpaceDE w:val="0"/>
        <w:autoSpaceDN w:val="0"/>
        <w:adjustRightInd w:val="0"/>
        <w:ind w:left="851" w:right="902"/>
        <w:jc w:val="both"/>
        <w:rPr>
          <w:rFonts w:ascii="Palatino Linotype" w:hAnsi="Palatino Linotype" w:cs="Arial"/>
          <w:bCs/>
          <w:i/>
          <w:noProof/>
          <w:sz w:val="22"/>
          <w:szCs w:val="22"/>
        </w:rPr>
      </w:pPr>
      <w:r w:rsidRPr="00805B80">
        <w:rPr>
          <w:rFonts w:ascii="Palatino Linotype" w:hAnsi="Palatino Linotype" w:cs="Arial"/>
          <w:i/>
          <w:sz w:val="22"/>
          <w:szCs w:val="22"/>
          <w:lang w:eastAsia="es-MX"/>
        </w:rPr>
        <w:t xml:space="preserve">Para </w:t>
      </w:r>
      <w:r w:rsidRPr="00805B80">
        <w:rPr>
          <w:rFonts w:ascii="Palatino Linotype" w:hAnsi="Palatino Linotype" w:cs="Arial"/>
          <w:bCs/>
          <w:i/>
          <w:noProof/>
          <w:sz w:val="22"/>
          <w:szCs w:val="22"/>
        </w:rPr>
        <w:t xml:space="preserve">motivar la clasificación se deberán señalar las razones o circunstancias especiales que lo </w:t>
      </w:r>
      <w:r w:rsidRPr="00805B80">
        <w:rPr>
          <w:rFonts w:ascii="Palatino Linotype" w:hAnsi="Palatino Linotype" w:cs="Arial"/>
          <w:i/>
          <w:sz w:val="22"/>
          <w:szCs w:val="22"/>
          <w:lang w:eastAsia="es-MX"/>
        </w:rPr>
        <w:t>llevaron</w:t>
      </w:r>
      <w:r w:rsidRPr="00805B80">
        <w:rPr>
          <w:rFonts w:ascii="Palatino Linotype" w:hAnsi="Palatino Linotype" w:cs="Arial"/>
          <w:bCs/>
          <w:i/>
          <w:noProof/>
          <w:sz w:val="22"/>
          <w:szCs w:val="22"/>
        </w:rPr>
        <w:t xml:space="preserve"> a concluir que el caso particular se ajusta al supuesto previsto por la norma legal invocada como fundamento.</w:t>
      </w:r>
    </w:p>
    <w:p w:rsidR="009543FA" w:rsidRPr="00805B80" w:rsidRDefault="009543FA" w:rsidP="009543FA">
      <w:pPr>
        <w:autoSpaceDE w:val="0"/>
        <w:autoSpaceDN w:val="0"/>
        <w:adjustRightInd w:val="0"/>
        <w:ind w:left="851" w:right="902"/>
        <w:jc w:val="both"/>
        <w:rPr>
          <w:rFonts w:ascii="Palatino Linotype" w:hAnsi="Palatino Linotype" w:cs="Arial"/>
          <w:bCs/>
          <w:i/>
          <w:noProof/>
          <w:sz w:val="22"/>
          <w:szCs w:val="22"/>
        </w:rPr>
      </w:pPr>
      <w:r w:rsidRPr="00805B8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05B80">
        <w:rPr>
          <w:rFonts w:ascii="Palatino Linotype" w:hAnsi="Palatino Linotype" w:cs="Arial"/>
          <w:i/>
          <w:sz w:val="22"/>
          <w:szCs w:val="22"/>
          <w:lang w:eastAsia="es-MX"/>
        </w:rPr>
        <w:t>de</w:t>
      </w:r>
      <w:r w:rsidRPr="00805B80">
        <w:rPr>
          <w:rFonts w:ascii="Palatino Linotype" w:hAnsi="Palatino Linotype" w:cs="Arial"/>
          <w:bCs/>
          <w:i/>
          <w:noProof/>
          <w:sz w:val="22"/>
          <w:szCs w:val="22"/>
        </w:rPr>
        <w:t xml:space="preserve"> </w:t>
      </w:r>
      <w:r w:rsidRPr="00805B80">
        <w:rPr>
          <w:rFonts w:ascii="Palatino Linotype" w:hAnsi="Palatino Linotype" w:cs="Arial"/>
          <w:i/>
          <w:sz w:val="22"/>
          <w:szCs w:val="22"/>
          <w:lang w:eastAsia="es-MX"/>
        </w:rPr>
        <w:t>reserva</w:t>
      </w:r>
      <w:r w:rsidRPr="00805B80">
        <w:rPr>
          <w:rFonts w:ascii="Palatino Linotype" w:hAnsi="Palatino Linotype" w:cs="Arial"/>
          <w:bCs/>
          <w:i/>
          <w:noProof/>
          <w:sz w:val="22"/>
          <w:szCs w:val="22"/>
        </w:rPr>
        <w:t>.</w:t>
      </w:r>
    </w:p>
    <w:p w:rsidR="009543FA" w:rsidRPr="00805B80" w:rsidRDefault="009543FA" w:rsidP="009543FA">
      <w:pPr>
        <w:autoSpaceDE w:val="0"/>
        <w:autoSpaceDN w:val="0"/>
        <w:adjustRightInd w:val="0"/>
        <w:ind w:left="851" w:right="902"/>
        <w:jc w:val="both"/>
        <w:rPr>
          <w:rFonts w:ascii="Palatino Linotype" w:hAnsi="Palatino Linotype" w:cs="Arial"/>
          <w:bCs/>
          <w:i/>
          <w:noProof/>
          <w:sz w:val="22"/>
          <w:szCs w:val="22"/>
        </w:rPr>
      </w:pPr>
      <w:r w:rsidRPr="00805B80">
        <w:rPr>
          <w:rFonts w:ascii="Palatino Linotype" w:hAnsi="Palatino Linotype" w:cs="Arial"/>
          <w:i/>
          <w:sz w:val="22"/>
          <w:szCs w:val="22"/>
          <w:lang w:eastAsia="es-MX"/>
        </w:rPr>
        <w:t>Tratándose</w:t>
      </w:r>
      <w:r w:rsidRPr="00805B80">
        <w:rPr>
          <w:rFonts w:ascii="Palatino Linotype" w:hAnsi="Palatino Linotype" w:cs="Arial"/>
          <w:bCs/>
          <w:i/>
          <w:noProof/>
          <w:sz w:val="22"/>
          <w:szCs w:val="22"/>
        </w:rPr>
        <w:t xml:space="preserve"> de información clasificada como confidencial respecto de la cual se haya </w:t>
      </w:r>
      <w:r w:rsidRPr="00805B80">
        <w:rPr>
          <w:rFonts w:ascii="Palatino Linotype" w:hAnsi="Palatino Linotype" w:cs="Arial"/>
          <w:i/>
          <w:sz w:val="22"/>
          <w:szCs w:val="22"/>
          <w:lang w:eastAsia="es-MX"/>
        </w:rPr>
        <w:t>determinado</w:t>
      </w:r>
      <w:r w:rsidRPr="00805B80">
        <w:rPr>
          <w:rFonts w:ascii="Palatino Linotype" w:hAnsi="Palatino Linotype" w:cs="Arial"/>
          <w:bCs/>
          <w:i/>
          <w:noProof/>
          <w:sz w:val="22"/>
          <w:szCs w:val="22"/>
        </w:rPr>
        <w:t xml:space="preserve"> </w:t>
      </w:r>
      <w:r w:rsidRPr="00805B80">
        <w:rPr>
          <w:rFonts w:ascii="Palatino Linotype" w:hAnsi="Palatino Linotype" w:cs="Arial"/>
          <w:i/>
          <w:sz w:val="22"/>
          <w:szCs w:val="22"/>
          <w:lang w:eastAsia="es-MX"/>
        </w:rPr>
        <w:t>su</w:t>
      </w:r>
      <w:r w:rsidRPr="00805B8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Cs/>
          <w:i/>
          <w:noProof/>
          <w:sz w:val="22"/>
          <w:szCs w:val="22"/>
        </w:rPr>
        <w:t>Los documentos contenidos</w:t>
      </w:r>
      <w:r w:rsidRPr="00805B8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Noveno.</w:t>
      </w:r>
      <w:r w:rsidRPr="00805B8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Décimo.</w:t>
      </w:r>
      <w:r w:rsidRPr="00805B8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05B80">
        <w:rPr>
          <w:rFonts w:ascii="Palatino Linotype" w:hAnsi="Palatino Linotype" w:cs="Arial"/>
          <w:i/>
          <w:sz w:val="22"/>
          <w:szCs w:val="22"/>
        </w:rPr>
        <w:lastRenderedPageBreak/>
        <w:t>documentos</w:t>
      </w:r>
      <w:r w:rsidRPr="00805B8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05B80">
        <w:rPr>
          <w:rFonts w:ascii="Palatino Linotype" w:hAnsi="Palatino Linotype" w:cs="Arial"/>
          <w:i/>
          <w:sz w:val="22"/>
          <w:szCs w:val="22"/>
        </w:rPr>
        <w:t>que</w:t>
      </w:r>
      <w:r w:rsidRPr="00805B80">
        <w:rPr>
          <w:rFonts w:ascii="Palatino Linotype" w:hAnsi="Palatino Linotype" w:cs="Arial"/>
          <w:i/>
          <w:sz w:val="22"/>
          <w:szCs w:val="22"/>
          <w:lang w:eastAsia="es-MX"/>
        </w:rPr>
        <w:t xml:space="preserve"> rija la actuación del sujeto obligado.</w:t>
      </w:r>
    </w:p>
    <w:p w:rsidR="009543FA" w:rsidRPr="00805B80" w:rsidRDefault="009543FA" w:rsidP="009543FA">
      <w:pPr>
        <w:autoSpaceDE w:val="0"/>
        <w:autoSpaceDN w:val="0"/>
        <w:adjustRightInd w:val="0"/>
        <w:ind w:left="851" w:right="902"/>
        <w:jc w:val="both"/>
        <w:rPr>
          <w:rFonts w:ascii="Palatino Linotype" w:hAnsi="Palatino Linotype" w:cs="Arial"/>
          <w:i/>
          <w:sz w:val="22"/>
          <w:szCs w:val="22"/>
          <w:lang w:eastAsia="es-MX"/>
        </w:rPr>
      </w:pPr>
      <w:r w:rsidRPr="00805B80">
        <w:rPr>
          <w:rFonts w:ascii="Palatino Linotype" w:hAnsi="Palatino Linotype" w:cs="Arial"/>
          <w:b/>
          <w:i/>
          <w:sz w:val="22"/>
          <w:szCs w:val="22"/>
          <w:lang w:eastAsia="es-MX"/>
        </w:rPr>
        <w:t>Décimo primero.</w:t>
      </w:r>
      <w:r w:rsidRPr="00805B8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805B80">
        <w:rPr>
          <w:rFonts w:ascii="Palatino Linotype" w:hAnsi="Palatino Linotype" w:cs="Arial"/>
          <w:i/>
          <w:sz w:val="22"/>
          <w:szCs w:val="22"/>
        </w:rPr>
        <w:t>(Sic)</w:t>
      </w:r>
    </w:p>
    <w:p w:rsidR="009543FA" w:rsidRPr="00805B80" w:rsidRDefault="009543FA" w:rsidP="009543FA">
      <w:pPr>
        <w:ind w:left="851" w:right="902"/>
        <w:jc w:val="both"/>
        <w:rPr>
          <w:rFonts w:ascii="Palatino Linotype" w:hAnsi="Palatino Linotype" w:cs="Arial"/>
          <w:sz w:val="22"/>
          <w:szCs w:val="22"/>
          <w:lang w:eastAsia="es-MX"/>
        </w:rPr>
      </w:pPr>
      <w:r w:rsidRPr="00805B80">
        <w:rPr>
          <w:rFonts w:ascii="Palatino Linotype" w:hAnsi="Palatino Linotype" w:cs="Arial"/>
          <w:sz w:val="22"/>
          <w:szCs w:val="22"/>
          <w:lang w:eastAsia="es-MX"/>
        </w:rPr>
        <w:t>(Énfasis Añadido)</w:t>
      </w:r>
    </w:p>
    <w:p w:rsidR="009543FA" w:rsidRPr="00805B80" w:rsidRDefault="009543FA" w:rsidP="009543FA">
      <w:pPr>
        <w:spacing w:before="240" w:after="240" w:line="360" w:lineRule="auto"/>
        <w:jc w:val="both"/>
        <w:rPr>
          <w:rFonts w:ascii="Palatino Linotype" w:hAnsi="Palatino Linotype" w:cs="Arial"/>
        </w:rPr>
      </w:pPr>
      <w:r w:rsidRPr="00805B80">
        <w:rPr>
          <w:rFonts w:ascii="Palatino Linotype" w:hAnsi="Palatino Linotype" w:cs="Arial"/>
        </w:rPr>
        <w:t>Por lo tanto,</w:t>
      </w:r>
      <w:r w:rsidRPr="00805B80">
        <w:rPr>
          <w:rFonts w:ascii="Palatino Linotype" w:hAnsi="Palatino Linotype"/>
        </w:rPr>
        <w:t xml:space="preserve"> es importante referir que </w:t>
      </w:r>
      <w:r w:rsidRPr="00805B80">
        <w:rPr>
          <w:rFonts w:ascii="Palatino Linotype" w:hAnsi="Palatino Linotype"/>
          <w:b/>
        </w:rPr>
        <w:t>EL SUJETO OBLIGADO</w:t>
      </w:r>
      <w:r w:rsidRPr="00805B80">
        <w:rPr>
          <w:rFonts w:ascii="Palatino Linotype" w:hAnsi="Palatino Linotype"/>
        </w:rPr>
        <w:t xml:space="preserve"> deberá seguir el procedimiento legal establecido para su </w:t>
      </w:r>
      <w:r w:rsidRPr="00805B80">
        <w:rPr>
          <w:rFonts w:ascii="Palatino Linotype" w:hAnsi="Palatino Linotype"/>
          <w:lang w:eastAsia="es-MX"/>
        </w:rPr>
        <w:t>clasificación</w:t>
      </w:r>
      <w:r w:rsidRPr="00805B80">
        <w:rPr>
          <w:rFonts w:ascii="Palatino Linotype" w:hAnsi="Palatino Linotype"/>
        </w:rPr>
        <w:t>, esto es, que su Comité de</w:t>
      </w:r>
      <w:r w:rsidRPr="00805B80">
        <w:rPr>
          <w:rFonts w:ascii="Palatino Linotype" w:hAnsi="Palatino Linotype" w:cs="Arial"/>
        </w:rPr>
        <w:t xml:space="preserve"> Transparencia emita un Acuerdo de Clasificación que cumpla con las formalidades previstas, antes citadas</w:t>
      </w:r>
      <w:r w:rsidRPr="00805B80">
        <w:rPr>
          <w:rFonts w:ascii="Palatino Linotype" w:hAnsi="Palatino Linotype" w:cs="Arial"/>
          <w:b/>
        </w:rPr>
        <w:t xml:space="preserve"> </w:t>
      </w:r>
      <w:r w:rsidRPr="00805B80">
        <w:rPr>
          <w:rFonts w:ascii="Palatino Linotype" w:hAnsi="Palatino Linotype" w:cs="Arial"/>
        </w:rPr>
        <w:t xml:space="preserve">que lo sustente, en el </w:t>
      </w:r>
      <w:r w:rsidRPr="00805B80">
        <w:rPr>
          <w:rFonts w:ascii="Palatino Linotype" w:hAnsi="Palatino Linotype" w:cs="Arial"/>
          <w:lang w:eastAsia="es-MX"/>
        </w:rPr>
        <w:t>que</w:t>
      </w:r>
      <w:r w:rsidRPr="00805B8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A38C4" w:rsidRPr="00805B80" w:rsidRDefault="003A38C4" w:rsidP="003A38C4">
      <w:pPr>
        <w:spacing w:line="360" w:lineRule="auto"/>
        <w:jc w:val="both"/>
        <w:rPr>
          <w:rFonts w:ascii="Palatino Linotype" w:hAnsi="Palatino Linotype" w:cs="Arial"/>
          <w:lang w:val="es-ES_tradnl"/>
        </w:rPr>
      </w:pPr>
      <w:r w:rsidRPr="00805B80">
        <w:rPr>
          <w:rFonts w:ascii="Palatino Linotype" w:hAnsi="Palatino Linotype" w:cs="Arial"/>
          <w:lang w:eastAsia="es-MX"/>
        </w:rPr>
        <w:t xml:space="preserve">Asimismo, </w:t>
      </w:r>
      <w:r w:rsidRPr="00805B80">
        <w:rPr>
          <w:rFonts w:ascii="Palatino Linotype" w:hAnsi="Palatino Linotype" w:cs="Arial"/>
          <w:lang w:val="es-ES_tradnl"/>
        </w:rPr>
        <w:t xml:space="preserve">se consideran datos personales susceptibles de ser clasificados, cualquier información concerniente a una persona física o </w:t>
      </w:r>
      <w:r w:rsidR="00501C2F" w:rsidRPr="00805B80">
        <w:rPr>
          <w:rFonts w:ascii="Palatino Linotype" w:hAnsi="Palatino Linotype" w:cs="Arial"/>
          <w:lang w:val="es-ES_tradnl"/>
        </w:rPr>
        <w:t>jurídica</w:t>
      </w:r>
      <w:r w:rsidRPr="00805B80">
        <w:rPr>
          <w:rFonts w:ascii="Palatino Linotype" w:hAnsi="Palatino Linotype" w:cs="Arial"/>
          <w:lang w:val="es-ES_tradnl"/>
        </w:rPr>
        <w:t xml:space="preserve"> colectiva identificada o identificable, establecida en cualquier formato o modalidad y que esté almacenada en bases de datos, conforme a lo establecido en la Ley de la materia.</w:t>
      </w:r>
    </w:p>
    <w:p w:rsidR="003A38C4" w:rsidRPr="00805B80" w:rsidRDefault="003A38C4" w:rsidP="003A38C4">
      <w:pPr>
        <w:spacing w:line="360" w:lineRule="auto"/>
        <w:jc w:val="both"/>
        <w:rPr>
          <w:rFonts w:ascii="Palatino Linotype" w:hAnsi="Palatino Linotype" w:cs="Arial"/>
          <w:lang w:val="es-ES_tradnl"/>
        </w:rPr>
      </w:pPr>
    </w:p>
    <w:p w:rsidR="003A38C4" w:rsidRPr="00805B80" w:rsidRDefault="003A38C4" w:rsidP="003A38C4">
      <w:pPr>
        <w:spacing w:line="360" w:lineRule="auto"/>
        <w:jc w:val="both"/>
        <w:rPr>
          <w:rFonts w:ascii="Palatino Linotype" w:hAnsi="Palatino Linotype" w:cs="Arial"/>
          <w:lang w:val="es-ES_tradnl"/>
        </w:rPr>
      </w:pPr>
      <w:r w:rsidRPr="00805B80">
        <w:rPr>
          <w:rFonts w:ascii="Palatino Linotype" w:hAnsi="Palatino Linotype" w:cs="Arial"/>
          <w:lang w:val="es-ES_tradnl"/>
        </w:rPr>
        <w:t>Por lo que, como dato personal se encuentra inmersa la fotografía y la firma de los particulares a favor de quienes se expiden las credenciales que se ordenan</w:t>
      </w:r>
      <w:r w:rsidRPr="00805B80">
        <w:rPr>
          <w:rFonts w:ascii="Palatino Linotype" w:hAnsi="Palatino Linotype" w:cs="Arial"/>
        </w:rPr>
        <w:t xml:space="preserve">, son susceptibles de ser testadas de acuerdo con lo establecido </w:t>
      </w:r>
      <w:r w:rsidRPr="00805B80">
        <w:rPr>
          <w:rFonts w:ascii="Palatino Linotype" w:hAnsi="Palatino Linotype" w:cs="Arial"/>
          <w:lang w:val="es-ES_tradnl"/>
        </w:rPr>
        <w:t>en los artículos 3, fracción IX y 143, fracción I de la Ley de Transparencia y Acceso a la Información Pública del Estado de México y Municipios, así como en el artículo 4, fracción XII de la Ley de Protección de Datos Personales en Posesión de los Sujetos Obligados del Estado de México y Municipios, en razón de que la fotografía y la firma de una persona física son datos personales sensibles.</w:t>
      </w:r>
    </w:p>
    <w:p w:rsidR="003A38C4" w:rsidRPr="00805B80" w:rsidRDefault="003A38C4" w:rsidP="003A38C4">
      <w:pPr>
        <w:spacing w:before="100" w:beforeAutospacing="1" w:after="100" w:afterAutospacing="1" w:line="360" w:lineRule="auto"/>
        <w:jc w:val="both"/>
        <w:rPr>
          <w:rFonts w:ascii="Palatino Linotype" w:hAnsi="Palatino Linotype" w:cs="Arial"/>
          <w:lang w:val="es-ES_tradnl"/>
        </w:rPr>
      </w:pPr>
      <w:r w:rsidRPr="00805B80">
        <w:rPr>
          <w:rFonts w:ascii="Palatino Linotype" w:hAnsi="Palatino Linotype" w:cs="Arial"/>
          <w:lang w:val="es-ES_tradnl"/>
        </w:rPr>
        <w:t xml:space="preserve">En ese sentido, debe precisarse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asimismo, los Lineamientos sobre medidas de Seguridad aplicables a los Sistemas de Datos Personales que se encuentran en posesión de los Sujetos Obligados de la Ley de Protección de datos Personales del Estado de México, en el artículo 1, fracción I señala a la fotografía como un dato de identificación y en la fracción VIII, se establecen como datos biométricos y estéticos, la información relativa a rasgos característicos y distintivos de partes físicas o biológicas de la persona que la diferencian de las demás y/o que pueden atribuirse a una persona en particular pues la identifican; en consecuencia, las fotografías constituyen datos personales que requieren el consentimiento de los individuos para su difusión, conforme al artículo 18 de la Ley de Protección de Datos Personales en Posesión de los Sujetos Obligados del Estado de México y Municipios; aunado a que en dichas fotografías no se advierte que </w:t>
      </w:r>
      <w:r w:rsidRPr="00805B80">
        <w:rPr>
          <w:rFonts w:ascii="Palatino Linotype" w:hAnsi="Palatino Linotype" w:cs="Arial"/>
          <w:lang w:val="es-ES_tradnl"/>
        </w:rPr>
        <w:lastRenderedPageBreak/>
        <w:t>constituyan algún elemento que permita reflejar el desempeño, o idoneidad para ocupar un cargo; además no concede a su titular, acreditar ante la ciudadanía que posee los conocimientos propios de su profesión.</w:t>
      </w:r>
    </w:p>
    <w:p w:rsidR="008B1CE4" w:rsidRPr="00805B80" w:rsidRDefault="008B1CE4" w:rsidP="008B1CE4">
      <w:pPr>
        <w:spacing w:line="360" w:lineRule="auto"/>
        <w:jc w:val="both"/>
        <w:rPr>
          <w:rFonts w:ascii="Palatino Linotype" w:hAnsi="Palatino Linotype" w:cs="Arial"/>
          <w:lang w:val="es-ES_tradnl"/>
        </w:rPr>
      </w:pPr>
      <w:r w:rsidRPr="00805B80">
        <w:rPr>
          <w:rFonts w:ascii="Palatino Linotype" w:hAnsi="Palatino Linotype" w:cs="Arial"/>
          <w:lang w:val="es-ES_tradnl"/>
        </w:rPr>
        <w:t>En otros términos, es de destacar que la fotografía consiste en una imagen duradera de un rostro (en el caso de una persona), por lo que sin duda refleja y hace público los rasgos físicos de su titular; de ahí que constituya un dato personal.</w:t>
      </w:r>
    </w:p>
    <w:p w:rsidR="008B1CE4" w:rsidRPr="00805B80" w:rsidRDefault="008B1CE4" w:rsidP="008B1CE4">
      <w:pPr>
        <w:spacing w:before="100" w:beforeAutospacing="1" w:after="100" w:afterAutospacing="1" w:line="360" w:lineRule="auto"/>
        <w:jc w:val="both"/>
        <w:rPr>
          <w:rFonts w:ascii="Palatino Linotype" w:hAnsi="Palatino Linotype" w:cs="Arial"/>
          <w:lang w:eastAsia="es-MX"/>
        </w:rPr>
      </w:pPr>
      <w:r w:rsidRPr="00805B80">
        <w:rPr>
          <w:rFonts w:ascii="Palatino Linotype" w:hAnsi="Palatino Linotype" w:cs="Arial"/>
          <w:lang w:val="es-ES_tradnl"/>
        </w:rPr>
        <w:t xml:space="preserve">Robustece lo anterior el criterio número 5-09, emitido por el entonces Instituto Federal de Acceso a la Información </w:t>
      </w:r>
      <w:r w:rsidRPr="00805B80">
        <w:rPr>
          <w:rFonts w:ascii="Palatino Linotype" w:eastAsia="Arial Unicode MS" w:hAnsi="Palatino Linotype" w:cs="Arial"/>
          <w:bCs/>
          <w:lang w:eastAsia="es-MX"/>
        </w:rPr>
        <w:t xml:space="preserve">y Protección de Datos, </w:t>
      </w:r>
      <w:r w:rsidRPr="00805B80">
        <w:rPr>
          <w:rFonts w:ascii="Palatino Linotype" w:eastAsia="Arial Unicode MS" w:hAnsi="Palatino Linotype" w:cs="Arial"/>
          <w:lang w:eastAsia="es-MX"/>
        </w:rPr>
        <w:t xml:space="preserve">ahora Instituto Nacional de Transparencia, Acceso a la Información y Protección de Datos Personales, </w:t>
      </w:r>
      <w:r w:rsidRPr="00805B80">
        <w:rPr>
          <w:rFonts w:ascii="Palatino Linotype" w:hAnsi="Palatino Linotype" w:cs="Arial"/>
          <w:lang w:eastAsia="es-MX"/>
        </w:rPr>
        <w:t>que es del tenor literal siguiente:</w:t>
      </w:r>
    </w:p>
    <w:p w:rsidR="008B1CE4" w:rsidRPr="00805B80" w:rsidRDefault="008B1CE4" w:rsidP="008B1CE4">
      <w:pPr>
        <w:ind w:left="851" w:right="899"/>
        <w:jc w:val="both"/>
        <w:rPr>
          <w:rFonts w:ascii="Palatino Linotype" w:hAnsi="Palatino Linotype"/>
          <w:i/>
          <w:sz w:val="22"/>
          <w:szCs w:val="22"/>
        </w:rPr>
      </w:pPr>
      <w:r w:rsidRPr="00805B80">
        <w:rPr>
          <w:rFonts w:ascii="Palatino Linotype" w:hAnsi="Palatino Linotype"/>
          <w:b/>
          <w:i/>
          <w:sz w:val="22"/>
          <w:szCs w:val="22"/>
        </w:rPr>
        <w:t>“Fotografía de servidores públicos es un dato personal confidencial</w:t>
      </w:r>
      <w:r w:rsidRPr="00805B80">
        <w:rPr>
          <w:rFonts w:ascii="Palatino Linotype" w:hAnsi="Palatino Linotype"/>
          <w:i/>
          <w:sz w:val="22"/>
          <w:szCs w:val="22"/>
        </w:rPr>
        <w:t xml:space="preserve">. </w:t>
      </w:r>
    </w:p>
    <w:p w:rsidR="008B1CE4" w:rsidRPr="00805B80" w:rsidRDefault="008B1CE4" w:rsidP="008B1CE4">
      <w:pPr>
        <w:ind w:left="851" w:right="899"/>
        <w:jc w:val="both"/>
        <w:rPr>
          <w:rFonts w:ascii="Palatino Linotype" w:hAnsi="Palatino Linotype"/>
          <w:i/>
          <w:sz w:val="22"/>
          <w:szCs w:val="22"/>
        </w:rPr>
      </w:pPr>
      <w:r w:rsidRPr="00805B80">
        <w:rPr>
          <w:rFonts w:ascii="Palatino Linotype" w:hAnsi="Palatino Linotype"/>
          <w:i/>
          <w:sz w:val="22"/>
          <w:szCs w:val="22"/>
        </w:rPr>
        <w:t xml:space="preserve">En términos de lo dispuesto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Por su parte, según dispone el artículo 3, fracción II de la Ley Federal de Transparencia y Acceso a la Información Pública Gubernamental, dato personal es toda aquella información concerniente a una persona física identificada o identificable. En este sentido,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las fotografías constituyen datos personales y, como tales, susceptibles de clasificarse con el carácter de confidenciales. En esa tesitura, las fotografías de servidores públicos deben clasificarse con el carácter de confidenciales, considerando que no se advierte la existencia de algún elemento -reflejo del desempeño, idoneidad para ocupar un cargo, entre otros- que justifique su publicidad. Lo anterior es así, salvo en aquellos casos en los que se detecten circunstancias particulares que ameriten un tratamiento singular del caso en cuestión.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t xml:space="preserve">Expedientes: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lastRenderedPageBreak/>
        <w:t xml:space="preserve">1730/07 Procuraduría Federal de Protección al Ambiente - Alonso Lujambio Irazábal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t xml:space="preserve">4358/08 Instituto Federal de Acceso a la Información Pública – Alonso Lujambio Irazábal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t xml:space="preserve">1180/09 Secretaría de la Función Pública - Jacqueline Peschard Mariscal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t xml:space="preserve">1393/09 Secretaría de Energía – Alonso Gómez-Robledo V. </w:t>
      </w:r>
    </w:p>
    <w:p w:rsidR="008B1CE4" w:rsidRPr="00805B80" w:rsidRDefault="008B1CE4" w:rsidP="008B1CE4">
      <w:pPr>
        <w:ind w:left="851" w:right="902"/>
        <w:jc w:val="both"/>
        <w:rPr>
          <w:rFonts w:ascii="Palatino Linotype" w:hAnsi="Palatino Linotype"/>
          <w:i/>
          <w:sz w:val="22"/>
          <w:szCs w:val="22"/>
        </w:rPr>
      </w:pPr>
      <w:r w:rsidRPr="00805B80">
        <w:rPr>
          <w:rFonts w:ascii="Palatino Linotype" w:hAnsi="Palatino Linotype"/>
          <w:i/>
          <w:sz w:val="22"/>
          <w:szCs w:val="22"/>
        </w:rPr>
        <w:t>1844/09 Servicio de Administración Tributaria – Jacqueline Peschard Mariscal” (Sic)</w:t>
      </w:r>
    </w:p>
    <w:p w:rsidR="00120510" w:rsidRPr="00805B80" w:rsidRDefault="00120510" w:rsidP="008B1CE4">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De lo anterior, se puede advertir que para clasificar la información como confidencial, se debe emitir un Acuerdo debidamente fundado y motivado en el que </w:t>
      </w:r>
      <w:r w:rsidRPr="00805B80">
        <w:rPr>
          <w:rFonts w:ascii="Palatino Linotype" w:hAnsi="Palatino Linotype" w:cs="Arial"/>
          <w:b/>
        </w:rPr>
        <w:t>EL SUJETO OBLIGADO</w:t>
      </w:r>
      <w:r w:rsidRPr="00805B80">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120510" w:rsidRPr="00805B80" w:rsidRDefault="00120510" w:rsidP="00120510">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120510" w:rsidRPr="00805B80" w:rsidRDefault="00120510" w:rsidP="00120510">
      <w:pPr>
        <w:pStyle w:val="Textoindependiente2"/>
        <w:spacing w:after="0" w:line="240" w:lineRule="auto"/>
        <w:ind w:left="851" w:right="902"/>
        <w:jc w:val="both"/>
        <w:rPr>
          <w:rFonts w:ascii="Palatino Linotype" w:hAnsi="Palatino Linotype" w:cs="Arial"/>
          <w:i/>
          <w:sz w:val="22"/>
          <w:szCs w:val="22"/>
        </w:rPr>
      </w:pPr>
      <w:r w:rsidRPr="00805B80">
        <w:rPr>
          <w:rFonts w:ascii="Palatino Linotype" w:hAnsi="Palatino Linotype" w:cs="Arial"/>
          <w:i/>
          <w:sz w:val="22"/>
          <w:szCs w:val="22"/>
        </w:rPr>
        <w:t>“</w:t>
      </w:r>
      <w:r w:rsidRPr="00805B80">
        <w:rPr>
          <w:rFonts w:ascii="Palatino Linotype" w:hAnsi="Palatino Linotype" w:cs="Arial"/>
          <w:b/>
          <w:i/>
          <w:sz w:val="22"/>
          <w:szCs w:val="22"/>
        </w:rPr>
        <w:t xml:space="preserve">FUNDAMENTACIÓN Y MOTIVACIÓN. </w:t>
      </w:r>
      <w:r w:rsidRPr="00805B80">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20510" w:rsidRPr="00805B80" w:rsidRDefault="00120510" w:rsidP="00120510">
      <w:pPr>
        <w:spacing w:before="100" w:beforeAutospacing="1" w:after="100" w:afterAutospacing="1" w:line="360" w:lineRule="auto"/>
        <w:jc w:val="both"/>
        <w:rPr>
          <w:rFonts w:ascii="Palatino Linotype" w:hAnsi="Palatino Linotype" w:cs="Arial"/>
        </w:rPr>
      </w:pPr>
      <w:r w:rsidRPr="00805B80">
        <w:rPr>
          <w:rFonts w:ascii="Palatino Linotype" w:hAnsi="Palatino Linotype" w:cs="Arial"/>
        </w:rPr>
        <w:t xml:space="preserve">Es así que, en un acto de autoridad se surte la debida fundamentación cuando se cita el precepto legal aplicable al caso concreto y la debida motivación cuando se expresan </w:t>
      </w:r>
      <w:r w:rsidRPr="00805B80">
        <w:rPr>
          <w:rFonts w:ascii="Palatino Linotype" w:hAnsi="Palatino Linotype" w:cs="Arial"/>
        </w:rPr>
        <w:lastRenderedPageBreak/>
        <w:t>las razones, motivos o circunstancias que tomó en cuenta la autoridad para adecuar el hecho a los fundamentos de derecho.</w:t>
      </w:r>
    </w:p>
    <w:p w:rsidR="00120510" w:rsidRPr="00805B80" w:rsidRDefault="00120510" w:rsidP="00120510">
      <w:pPr>
        <w:spacing w:line="360" w:lineRule="auto"/>
        <w:jc w:val="both"/>
        <w:rPr>
          <w:rFonts w:ascii="Palatino Linotype" w:hAnsi="Palatino Linotype" w:cs="Arial"/>
        </w:rPr>
      </w:pPr>
      <w:r w:rsidRPr="00805B80">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120510" w:rsidRPr="00805B80" w:rsidRDefault="00120510" w:rsidP="00120510">
      <w:pPr>
        <w:ind w:left="851" w:right="902"/>
        <w:jc w:val="both"/>
        <w:rPr>
          <w:rFonts w:ascii="Palatino Linotype" w:hAnsi="Palatino Linotype" w:cs="Arial"/>
          <w:i/>
          <w:sz w:val="22"/>
          <w:szCs w:val="22"/>
        </w:rPr>
      </w:pPr>
      <w:r w:rsidRPr="00805B80">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805B80">
        <w:rPr>
          <w:rFonts w:ascii="Palatino Linotype" w:hAnsi="Palatino Linotype" w:cs="Arial"/>
          <w:i/>
          <w:sz w:val="22"/>
          <w:szCs w:val="22"/>
        </w:rPr>
        <w:t xml:space="preserve">. El contenido formal de la garantía de legalidad prevista en el artículo 16 constitucional relativa a la </w:t>
      </w:r>
      <w:r w:rsidRPr="00805B80">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05B80">
        <w:rPr>
          <w:rFonts w:ascii="Palatino Linotype" w:hAnsi="Palatino Linotype" w:cs="Arial"/>
          <w:i/>
          <w:sz w:val="22"/>
          <w:szCs w:val="22"/>
        </w:rPr>
        <w:t xml:space="preserve">. Por tanto, </w:t>
      </w:r>
      <w:r w:rsidRPr="00805B80">
        <w:rPr>
          <w:rFonts w:ascii="Palatino Linotype" w:hAnsi="Palatino Linotype" w:cs="Arial"/>
          <w:b/>
          <w:i/>
          <w:sz w:val="22"/>
          <w:szCs w:val="22"/>
        </w:rPr>
        <w:t>no basta que el acto de autoridad apenas observe una motivación pro forma pero de una manera incongruente, insuficiente o imprecisa</w:t>
      </w:r>
      <w:r w:rsidRPr="00805B80">
        <w:rPr>
          <w:rFonts w:ascii="Palatino Linotype" w:hAnsi="Palatino Linotype" w:cs="Arial"/>
          <w:i/>
          <w:sz w:val="22"/>
          <w:szCs w:val="22"/>
        </w:rPr>
        <w:t>, que impida la finalidad del conocimiento, comprobación y defensa pertinente</w:t>
      </w:r>
      <w:r w:rsidRPr="00805B80">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05B80">
        <w:rPr>
          <w:rFonts w:ascii="Palatino Linotype" w:hAnsi="Palatino Linotype" w:cs="Arial"/>
          <w:i/>
          <w:sz w:val="22"/>
          <w:szCs w:val="22"/>
        </w:rPr>
        <w:t>.” (Énfasis añadido)</w:t>
      </w:r>
    </w:p>
    <w:p w:rsidR="00120510" w:rsidRPr="00805B80" w:rsidRDefault="00120510" w:rsidP="00120510">
      <w:pPr>
        <w:ind w:left="851" w:right="902"/>
        <w:jc w:val="both"/>
        <w:rPr>
          <w:rFonts w:ascii="Palatino Linotype" w:hAnsi="Palatino Linotype" w:cs="Arial"/>
          <w:i/>
          <w:sz w:val="22"/>
          <w:szCs w:val="22"/>
        </w:rPr>
      </w:pPr>
    </w:p>
    <w:p w:rsidR="00120510" w:rsidRPr="00805B80" w:rsidRDefault="00120510" w:rsidP="00120510">
      <w:pPr>
        <w:autoSpaceDE w:val="0"/>
        <w:autoSpaceDN w:val="0"/>
        <w:adjustRightInd w:val="0"/>
        <w:spacing w:line="360" w:lineRule="auto"/>
        <w:ind w:right="49"/>
        <w:jc w:val="both"/>
        <w:rPr>
          <w:rFonts w:ascii="Palatino Linotype" w:hAnsi="Palatino Linotype" w:cs="Arial"/>
          <w:i/>
          <w:sz w:val="22"/>
          <w:szCs w:val="22"/>
        </w:rPr>
      </w:pPr>
      <w:r w:rsidRPr="00805B80">
        <w:rPr>
          <w:rFonts w:ascii="Palatino Linotype" w:hAnsi="Palatino Linotype" w:cs="Arial"/>
        </w:rPr>
        <w:t xml:space="preserve">En consecuencia, la fundamentación y motivación implica que en el acto de </w:t>
      </w:r>
      <w:r w:rsidRPr="00805B80">
        <w:rPr>
          <w:rFonts w:ascii="Palatino Linotype" w:hAnsi="Palatino Linotype"/>
        </w:rPr>
        <w:t>autoridad</w:t>
      </w:r>
      <w:r w:rsidRPr="00805B80">
        <w:rPr>
          <w:rFonts w:ascii="Palatino Linotype" w:hAnsi="Palatino Linotype" w:cs="Arial"/>
        </w:rPr>
        <w:t xml:space="preserve">, además de contenerse los supuestos jurídicos aplicables se expliquen claramente, por qué, a través de la utilización de la norma se emitió el acto. De este modo, la persona </w:t>
      </w:r>
      <w:r w:rsidRPr="00805B80">
        <w:rPr>
          <w:rFonts w:ascii="Palatino Linotype" w:hAnsi="Palatino Linotype" w:cs="Arial"/>
        </w:rPr>
        <w:lastRenderedPageBreak/>
        <w:t>que se siente afectada podrá impugnar la decisión, permitiéndole una real y auténtica defensa.</w:t>
      </w:r>
    </w:p>
    <w:p w:rsidR="00120510" w:rsidRPr="00805B80" w:rsidRDefault="00120510" w:rsidP="00306293">
      <w:pPr>
        <w:autoSpaceDE w:val="0"/>
        <w:autoSpaceDN w:val="0"/>
        <w:adjustRightInd w:val="0"/>
        <w:spacing w:before="100" w:beforeAutospacing="1" w:after="100" w:afterAutospacing="1" w:line="360" w:lineRule="auto"/>
        <w:ind w:right="51"/>
        <w:jc w:val="both"/>
        <w:rPr>
          <w:rFonts w:ascii="Palatino Linotype" w:hAnsi="Palatino Linotype" w:cs="Arial"/>
        </w:rPr>
      </w:pPr>
      <w:r w:rsidRPr="00805B80">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805B80">
        <w:rPr>
          <w:rFonts w:ascii="Palatino Linotype" w:hAnsi="Palatino Linotype"/>
        </w:rPr>
        <w:t xml:space="preserve">es necesario que </w:t>
      </w:r>
      <w:r w:rsidRPr="00805B80">
        <w:rPr>
          <w:rFonts w:ascii="Palatino Linotype" w:hAnsi="Palatino Linotype"/>
          <w:b/>
        </w:rPr>
        <w:t xml:space="preserve">EL SUJETO OBLIGADO </w:t>
      </w:r>
      <w:r w:rsidRPr="00805B80">
        <w:rPr>
          <w:rFonts w:ascii="Palatino Linotype" w:hAnsi="Palatino Linotype"/>
        </w:rPr>
        <w:t xml:space="preserve">cuando clasifique un documento, ya sea en todo o en parte, debe atender lo dispuesto por </w:t>
      </w:r>
      <w:r w:rsidRPr="00805B8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05B80">
        <w:rPr>
          <w:rFonts w:ascii="Palatino Linotype" w:hAnsi="Palatino Linotype" w:cs="Arial"/>
          <w:b/>
        </w:rPr>
        <w:t>SUJETO OBLIGADO</w:t>
      </w:r>
      <w:r w:rsidRPr="00805B80">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C12967" w:rsidRPr="00805B80" w:rsidRDefault="006C3873" w:rsidP="009174C9">
      <w:pPr>
        <w:spacing w:before="100" w:beforeAutospacing="1" w:after="100" w:afterAutospacing="1" w:line="360" w:lineRule="auto"/>
        <w:jc w:val="both"/>
        <w:rPr>
          <w:rFonts w:ascii="Palatino Linotype" w:hAnsi="Palatino Linotype" w:cs="Arial"/>
          <w:color w:val="000000" w:themeColor="text1"/>
        </w:rPr>
      </w:pPr>
      <w:r w:rsidRPr="00805B80">
        <w:rPr>
          <w:rFonts w:ascii="Palatino Linotype" w:hAnsi="Palatino Linotype" w:cs="Arial"/>
          <w:color w:val="000000" w:themeColor="text1"/>
        </w:rPr>
        <w:t>Por otra parte, en relación con</w:t>
      </w:r>
      <w:r w:rsidR="00E72A79" w:rsidRPr="00805B80">
        <w:rPr>
          <w:rFonts w:ascii="Palatino Linotype" w:hAnsi="Palatino Linotype" w:cs="Arial"/>
          <w:color w:val="000000" w:themeColor="text1"/>
        </w:rPr>
        <w:t xml:space="preserve"> la información solicitada en los </w:t>
      </w:r>
      <w:r w:rsidRPr="00805B80">
        <w:rPr>
          <w:rFonts w:ascii="Palatino Linotype" w:hAnsi="Palatino Linotype" w:cs="Arial"/>
          <w:color w:val="000000" w:themeColor="text1"/>
        </w:rPr>
        <w:t>inciso</w:t>
      </w:r>
      <w:r w:rsidR="00E72A79" w:rsidRPr="00805B80">
        <w:rPr>
          <w:rFonts w:ascii="Palatino Linotype" w:hAnsi="Palatino Linotype" w:cs="Arial"/>
          <w:color w:val="000000" w:themeColor="text1"/>
        </w:rPr>
        <w:t xml:space="preserve">s </w:t>
      </w:r>
      <w:r w:rsidRPr="00805B80">
        <w:rPr>
          <w:rFonts w:ascii="Palatino Linotype" w:hAnsi="Palatino Linotype" w:cs="Arial"/>
          <w:color w:val="000000" w:themeColor="text1"/>
        </w:rPr>
        <w:t>c)</w:t>
      </w:r>
      <w:r w:rsidR="00E72A79" w:rsidRPr="00805B80">
        <w:rPr>
          <w:rFonts w:ascii="Palatino Linotype" w:hAnsi="Palatino Linotype" w:cs="Arial"/>
          <w:color w:val="000000" w:themeColor="text1"/>
        </w:rPr>
        <w:t xml:space="preserve"> y d), </w:t>
      </w:r>
      <w:r w:rsidRPr="00805B80">
        <w:rPr>
          <w:rFonts w:ascii="Palatino Linotype" w:hAnsi="Palatino Linotype" w:cs="Arial"/>
          <w:color w:val="000000" w:themeColor="text1"/>
        </w:rPr>
        <w:t>consistente</w:t>
      </w:r>
      <w:r w:rsidR="00E72A79" w:rsidRPr="00805B80">
        <w:rPr>
          <w:rFonts w:ascii="Palatino Linotype" w:hAnsi="Palatino Linotype" w:cs="Arial"/>
          <w:color w:val="000000" w:themeColor="text1"/>
        </w:rPr>
        <w:t>s</w:t>
      </w:r>
      <w:r w:rsidRPr="00805B80">
        <w:rPr>
          <w:rFonts w:ascii="Palatino Linotype" w:hAnsi="Palatino Linotype" w:cs="Arial"/>
          <w:color w:val="000000" w:themeColor="text1"/>
        </w:rPr>
        <w:t xml:space="preserve"> en la Factibilidad de Servicios para s</w:t>
      </w:r>
      <w:r w:rsidR="00E72A79" w:rsidRPr="00805B80">
        <w:rPr>
          <w:rFonts w:ascii="Palatino Linotype" w:hAnsi="Palatino Linotype" w:cs="Arial"/>
          <w:color w:val="000000" w:themeColor="text1"/>
        </w:rPr>
        <w:t xml:space="preserve">uministrar agua a 85 viviendas y las medidas de compensación que se impusieron a la obra que se pretende desarrollar, </w:t>
      </w:r>
      <w:r w:rsidRPr="00805B80">
        <w:rPr>
          <w:rFonts w:ascii="Palatino Linotype" w:hAnsi="Palatino Linotype" w:cs="Arial"/>
          <w:color w:val="000000" w:themeColor="text1"/>
        </w:rPr>
        <w:t xml:space="preserve">al respecto, conviene recordar que </w:t>
      </w:r>
      <w:r w:rsidRPr="00805B80">
        <w:rPr>
          <w:rFonts w:ascii="Palatino Linotype" w:hAnsi="Palatino Linotype" w:cs="Arial"/>
          <w:b/>
          <w:color w:val="000000" w:themeColor="text1"/>
        </w:rPr>
        <w:t xml:space="preserve">EL SUJETO OBLIGADO </w:t>
      </w:r>
      <w:r w:rsidRPr="00805B80">
        <w:rPr>
          <w:rFonts w:ascii="Palatino Linotype" w:hAnsi="Palatino Linotype" w:cs="Arial"/>
          <w:color w:val="000000" w:themeColor="text1"/>
        </w:rPr>
        <w:t xml:space="preserve">en su respuesta manifestó que dentro de las atribuciones de la Dirección General de Desarrollo Urbano previstas en el artículo 2.177 del Código Reglamentario Municipal de Tlalnepantla de Baz, no se </w:t>
      </w:r>
      <w:r w:rsidR="00BC05A3" w:rsidRPr="00805B80">
        <w:rPr>
          <w:rFonts w:ascii="Palatino Linotype" w:hAnsi="Palatino Linotype" w:cs="Arial"/>
          <w:color w:val="000000" w:themeColor="text1"/>
        </w:rPr>
        <w:t>encuentra</w:t>
      </w:r>
      <w:r w:rsidRPr="00805B80">
        <w:rPr>
          <w:rFonts w:ascii="Palatino Linotype" w:hAnsi="Palatino Linotype" w:cs="Arial"/>
          <w:color w:val="000000" w:themeColor="text1"/>
        </w:rPr>
        <w:t xml:space="preserve"> el emitir factibilidades de servicios de agua</w:t>
      </w:r>
      <w:r w:rsidR="00BC05A3" w:rsidRPr="00805B80">
        <w:rPr>
          <w:rFonts w:ascii="Palatino Linotype" w:hAnsi="Palatino Linotype" w:cs="Arial"/>
          <w:color w:val="000000" w:themeColor="text1"/>
        </w:rPr>
        <w:t>; por lo que, dicha información podría ser solicitada al Organismo Público Descentralizado para el Servicio de Agua Potable, Alcantarillado y Saneamiento del Municipio.</w:t>
      </w:r>
    </w:p>
    <w:p w:rsidR="00E72A79" w:rsidRPr="00805B80" w:rsidRDefault="00E72A79" w:rsidP="00E72A79">
      <w:pPr>
        <w:spacing w:before="100" w:beforeAutospacing="1" w:after="100" w:afterAutospacing="1" w:line="360" w:lineRule="auto"/>
        <w:ind w:right="49"/>
        <w:jc w:val="both"/>
        <w:rPr>
          <w:rFonts w:ascii="Palatino Linotype" w:hAnsi="Palatino Linotype" w:cs="Arial"/>
          <w:color w:val="000000" w:themeColor="text1"/>
        </w:rPr>
      </w:pPr>
      <w:r w:rsidRPr="00805B80">
        <w:rPr>
          <w:rFonts w:ascii="Palatino Linotype" w:hAnsi="Palatino Linotype" w:cs="Arial"/>
          <w:color w:val="000000" w:themeColor="text1"/>
        </w:rPr>
        <w:lastRenderedPageBreak/>
        <w:t>Mientras que para lo solicitado en el inciso d), manifestó que las medidas solicitadas son impuestas por la Dirección General de Operación Urbana dependiente de la Secretaría de Desarrollo Urbano y Metropolitano de la Entidad, de conformidad con el numeral 5.38, fracción X, inciso a) del Libro Quinto del Código Administrativo del Estado de México, al momento de emitir la autorización, tal como lo disponen los artículos 52, 53, 54, 55, 110, fracción VI, inciso c) y e) del Reglamento del Libro Quinto del Código Administrativo del Estado de México.</w:t>
      </w:r>
    </w:p>
    <w:p w:rsidR="00E72A79" w:rsidRPr="00805B80" w:rsidRDefault="00BC05A3" w:rsidP="009174C9">
      <w:pPr>
        <w:spacing w:before="100" w:beforeAutospacing="1" w:after="100" w:afterAutospacing="1" w:line="360" w:lineRule="auto"/>
        <w:jc w:val="both"/>
        <w:rPr>
          <w:rFonts w:ascii="Palatino Linotype" w:hAnsi="Palatino Linotype" w:cs="Arial"/>
          <w:color w:val="000000" w:themeColor="text1"/>
        </w:rPr>
      </w:pPr>
      <w:r w:rsidRPr="00805B80">
        <w:rPr>
          <w:rFonts w:ascii="Palatino Linotype" w:hAnsi="Palatino Linotype" w:cs="Arial"/>
          <w:color w:val="000000" w:themeColor="text1"/>
        </w:rPr>
        <w:t>En ese tenor, conviene traer a contexto lo establecido en el</w:t>
      </w:r>
      <w:r w:rsidR="00E72A79" w:rsidRPr="00805B80">
        <w:rPr>
          <w:rFonts w:ascii="Palatino Linotype" w:hAnsi="Palatino Linotype" w:cs="Arial"/>
          <w:color w:val="000000" w:themeColor="text1"/>
        </w:rPr>
        <w:t xml:space="preserve"> portal de IPOMEX del </w:t>
      </w:r>
      <w:r w:rsidR="00E72A79" w:rsidRPr="00805B80">
        <w:rPr>
          <w:rFonts w:ascii="Palatino Linotype" w:hAnsi="Palatino Linotype" w:cs="Arial"/>
          <w:b/>
          <w:color w:val="000000" w:themeColor="text1"/>
        </w:rPr>
        <w:t xml:space="preserve">SUJETO OBLIGADO, </w:t>
      </w:r>
      <w:r w:rsidR="00E72A79" w:rsidRPr="00805B80">
        <w:rPr>
          <w:rFonts w:ascii="Palatino Linotype" w:hAnsi="Palatino Linotype" w:cs="Arial"/>
          <w:color w:val="000000" w:themeColor="text1"/>
        </w:rPr>
        <w:t xml:space="preserve">donde encontramos que, </w:t>
      </w:r>
      <w:r w:rsidR="006E3EB3" w:rsidRPr="00805B80">
        <w:rPr>
          <w:rFonts w:ascii="Palatino Linotype" w:hAnsi="Palatino Linotype" w:cs="Arial"/>
          <w:color w:val="000000" w:themeColor="text1"/>
        </w:rPr>
        <w:t>como parte de los requisitos para el otorgamiento de la licenc</w:t>
      </w:r>
      <w:r w:rsidR="00120510" w:rsidRPr="00805B80">
        <w:rPr>
          <w:rFonts w:ascii="Palatino Linotype" w:hAnsi="Palatino Linotype" w:cs="Arial"/>
          <w:color w:val="000000" w:themeColor="text1"/>
        </w:rPr>
        <w:t>ia de construcción se encuentra</w:t>
      </w:r>
      <w:r w:rsidR="006E3EB3" w:rsidRPr="00805B80">
        <w:rPr>
          <w:rFonts w:ascii="Palatino Linotype" w:hAnsi="Palatino Linotype" w:cs="Arial"/>
          <w:color w:val="000000" w:themeColor="text1"/>
        </w:rPr>
        <w:t xml:space="preserve"> la factibilidad de servicios ante el organismo de agua que es el documento en el cual se encuentra la información solicitada en el inciso c), sirviendo de sustento lo siguiente:</w:t>
      </w:r>
    </w:p>
    <w:p w:rsidR="00E72A79" w:rsidRPr="00805B80" w:rsidRDefault="00306293" w:rsidP="00E72A79">
      <w:pPr>
        <w:spacing w:before="100" w:beforeAutospacing="1" w:after="100" w:afterAutospacing="1" w:line="360" w:lineRule="auto"/>
        <w:jc w:val="center"/>
        <w:rPr>
          <w:rFonts w:ascii="Palatino Linotype" w:hAnsi="Palatino Linotype" w:cs="Arial"/>
          <w:color w:val="000000" w:themeColor="text1"/>
        </w:rPr>
      </w:pPr>
      <w:r w:rsidRPr="00805B80">
        <w:rPr>
          <w:noProof/>
          <w:lang w:eastAsia="es-MX"/>
        </w:rPr>
        <mc:AlternateContent>
          <mc:Choice Requires="wps">
            <w:drawing>
              <wp:anchor distT="0" distB="0" distL="114300" distR="114300" simplePos="0" relativeHeight="251664384" behindDoc="0" locked="0" layoutInCell="1" allowOverlap="1" wp14:anchorId="5B00BB61" wp14:editId="46216901">
                <wp:simplePos x="0" y="0"/>
                <wp:positionH relativeFrom="column">
                  <wp:posOffset>676238</wp:posOffset>
                </wp:positionH>
                <wp:positionV relativeFrom="paragraph">
                  <wp:posOffset>3223889</wp:posOffset>
                </wp:positionV>
                <wp:extent cx="4395458" cy="311634"/>
                <wp:effectExtent l="0" t="0" r="24765" b="12700"/>
                <wp:wrapNone/>
                <wp:docPr id="24" name="Rectángulo 24"/>
                <wp:cNvGraphicFramePr/>
                <a:graphic xmlns:a="http://schemas.openxmlformats.org/drawingml/2006/main">
                  <a:graphicData uri="http://schemas.microsoft.com/office/word/2010/wordprocessingShape">
                    <wps:wsp>
                      <wps:cNvSpPr/>
                      <wps:spPr>
                        <a:xfrm>
                          <a:off x="0" y="0"/>
                          <a:ext cx="4395458" cy="3116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0942" id="Rectángulo 24" o:spid="_x0000_s1026" style="position:absolute;margin-left:53.25pt;margin-top:253.85pt;width:346.1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" filled="f" strokecolor="red" strokeweight="1.5pt"/>
            </w:pict>
          </mc:Fallback>
        </mc:AlternateContent>
      </w:r>
      <w:r w:rsidR="00E72A79" w:rsidRPr="00805B80">
        <w:rPr>
          <w:noProof/>
          <w:lang w:eastAsia="es-MX"/>
        </w:rPr>
        <w:drawing>
          <wp:inline distT="0" distB="0" distL="0" distR="0" wp14:anchorId="151CFC3F" wp14:editId="7A7199ED">
            <wp:extent cx="4403153" cy="3503691"/>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84" t="10545" r="32924" b="23579"/>
                    <a:stretch/>
                  </pic:blipFill>
                  <pic:spPr bwMode="auto">
                    <a:xfrm>
                      <a:off x="0" y="0"/>
                      <a:ext cx="4428922" cy="3524196"/>
                    </a:xfrm>
                    <a:prstGeom prst="rect">
                      <a:avLst/>
                    </a:prstGeom>
                    <a:ln>
                      <a:noFill/>
                    </a:ln>
                    <a:extLst>
                      <a:ext uri="{53640926-AAD7-44D8-BBD7-CCE9431645EC}">
                        <a14:shadowObscured xmlns:a14="http://schemas.microsoft.com/office/drawing/2010/main"/>
                      </a:ext>
                    </a:extLst>
                  </pic:spPr>
                </pic:pic>
              </a:graphicData>
            </a:graphic>
          </wp:inline>
        </w:drawing>
      </w:r>
    </w:p>
    <w:p w:rsidR="00E72A79" w:rsidRPr="00805B80" w:rsidRDefault="00E72A79" w:rsidP="00E72A79">
      <w:pPr>
        <w:spacing w:before="100" w:beforeAutospacing="1" w:after="100" w:afterAutospacing="1" w:line="360" w:lineRule="auto"/>
        <w:jc w:val="center"/>
        <w:rPr>
          <w:rFonts w:ascii="Palatino Linotype" w:hAnsi="Palatino Linotype" w:cs="Arial"/>
          <w:color w:val="000000" w:themeColor="text1"/>
        </w:rPr>
      </w:pPr>
      <w:r w:rsidRPr="00805B80">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368105</wp:posOffset>
                </wp:positionH>
                <wp:positionV relativeFrom="paragraph">
                  <wp:posOffset>2739720</wp:posOffset>
                </wp:positionV>
                <wp:extent cx="4677711" cy="311848"/>
                <wp:effectExtent l="19050" t="19050" r="27940" b="12065"/>
                <wp:wrapNone/>
                <wp:docPr id="28" name="Rectángulo 28"/>
                <wp:cNvGraphicFramePr/>
                <a:graphic xmlns:a="http://schemas.openxmlformats.org/drawingml/2006/main">
                  <a:graphicData uri="http://schemas.microsoft.com/office/word/2010/wordprocessingShape">
                    <wps:wsp>
                      <wps:cNvSpPr/>
                      <wps:spPr>
                        <a:xfrm>
                          <a:off x="0" y="0"/>
                          <a:ext cx="4677711" cy="3118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C88D1" id="Rectángulo 28" o:spid="_x0000_s1026" style="position:absolute;margin-left:29pt;margin-top:215.75pt;width:368.3pt;height:24.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" filled="f" strokecolor="red" strokeweight="2.25pt"/>
            </w:pict>
          </mc:Fallback>
        </mc:AlternateContent>
      </w:r>
      <w:r w:rsidRPr="00805B80">
        <w:rPr>
          <w:noProof/>
          <w:lang w:eastAsia="es-MX"/>
        </w:rPr>
        <w:drawing>
          <wp:inline distT="0" distB="0" distL="0" distR="0" wp14:anchorId="64CC752D" wp14:editId="27B6C00D">
            <wp:extent cx="5343525" cy="34144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47" t="20927" r="31921" b="24886"/>
                    <a:stretch/>
                  </pic:blipFill>
                  <pic:spPr bwMode="auto">
                    <a:xfrm>
                      <a:off x="0" y="0"/>
                      <a:ext cx="5359084" cy="3424407"/>
                    </a:xfrm>
                    <a:prstGeom prst="rect">
                      <a:avLst/>
                    </a:prstGeom>
                    <a:ln>
                      <a:noFill/>
                    </a:ln>
                    <a:extLst>
                      <a:ext uri="{53640926-AAD7-44D8-BBD7-CCE9431645EC}">
                        <a14:shadowObscured xmlns:a14="http://schemas.microsoft.com/office/drawing/2010/main"/>
                      </a:ext>
                    </a:extLst>
                  </pic:spPr>
                </pic:pic>
              </a:graphicData>
            </a:graphic>
          </wp:inline>
        </w:drawing>
      </w:r>
    </w:p>
    <w:p w:rsidR="00FD31E4" w:rsidRPr="00805B80" w:rsidRDefault="00E72A79" w:rsidP="009174C9">
      <w:pPr>
        <w:spacing w:before="100" w:beforeAutospacing="1" w:after="100" w:afterAutospacing="1" w:line="360" w:lineRule="auto"/>
        <w:jc w:val="both"/>
        <w:rPr>
          <w:rFonts w:ascii="Palatino Linotype" w:hAnsi="Palatino Linotype" w:cs="Arial"/>
          <w:color w:val="000000" w:themeColor="text1"/>
        </w:rPr>
      </w:pPr>
      <w:r w:rsidRPr="00805B80">
        <w:rPr>
          <w:rFonts w:ascii="Palatino Linotype" w:hAnsi="Palatino Linotype" w:cs="Arial"/>
          <w:color w:val="000000" w:themeColor="text1"/>
        </w:rPr>
        <w:t xml:space="preserve">En ese tenor, si bien la información solicitada por el particular, no es generada por </w:t>
      </w:r>
      <w:r w:rsidRPr="00805B80">
        <w:rPr>
          <w:rFonts w:ascii="Palatino Linotype" w:hAnsi="Palatino Linotype" w:cs="Arial"/>
          <w:b/>
          <w:color w:val="000000" w:themeColor="text1"/>
        </w:rPr>
        <w:t>EL SUJETO OBLIGADO</w:t>
      </w:r>
      <w:r w:rsidRPr="00805B80">
        <w:rPr>
          <w:rFonts w:ascii="Palatino Linotype" w:hAnsi="Palatino Linotype" w:cs="Arial"/>
          <w:color w:val="000000" w:themeColor="text1"/>
        </w:rPr>
        <w:t xml:space="preserve"> tal como lo refiere en su respuesta,</w:t>
      </w:r>
      <w:r w:rsidR="00FD31E4" w:rsidRPr="00805B80">
        <w:rPr>
          <w:rFonts w:ascii="Palatino Linotype" w:hAnsi="Palatino Linotype" w:cs="Arial"/>
          <w:color w:val="000000" w:themeColor="text1"/>
        </w:rPr>
        <w:t xml:space="preserve"> lo cierto es que al forma</w:t>
      </w:r>
      <w:r w:rsidRPr="00805B80">
        <w:rPr>
          <w:rFonts w:ascii="Palatino Linotype" w:hAnsi="Palatino Linotype" w:cs="Arial"/>
          <w:color w:val="000000" w:themeColor="text1"/>
        </w:rPr>
        <w:t xml:space="preserve">r parte de los requisitos para emitir la Licencia de Construcción correspondiente, </w:t>
      </w:r>
      <w:r w:rsidR="00FD31E4" w:rsidRPr="00805B80">
        <w:rPr>
          <w:rFonts w:ascii="Palatino Linotype" w:hAnsi="Palatino Linotype" w:cs="Arial"/>
          <w:color w:val="000000" w:themeColor="text1"/>
        </w:rPr>
        <w:t xml:space="preserve">dicha información obra dentro de sus archivos y en consecuencia la misma puede ser entregada al </w:t>
      </w:r>
      <w:r w:rsidR="00FD31E4" w:rsidRPr="00805B80">
        <w:rPr>
          <w:rFonts w:ascii="Palatino Linotype" w:hAnsi="Palatino Linotype" w:cs="Arial"/>
          <w:b/>
          <w:color w:val="000000" w:themeColor="text1"/>
        </w:rPr>
        <w:t>RECURRENTE</w:t>
      </w:r>
      <w:r w:rsidR="00FD31E4" w:rsidRPr="00805B80">
        <w:rPr>
          <w:rFonts w:ascii="Palatino Linotype" w:hAnsi="Palatino Linotype" w:cs="Arial"/>
          <w:color w:val="000000" w:themeColor="text1"/>
        </w:rPr>
        <w:t>; por lo que, en ese sentido, no pasa desapercibido para esta Ponencia Resolutora</w:t>
      </w:r>
      <w:r w:rsidR="00306293" w:rsidRPr="00805B80">
        <w:rPr>
          <w:rFonts w:ascii="Palatino Linotype" w:hAnsi="Palatino Linotype" w:cs="Arial"/>
          <w:color w:val="000000" w:themeColor="text1"/>
        </w:rPr>
        <w:t xml:space="preserve"> que, la información de la que se está</w:t>
      </w:r>
      <w:r w:rsidR="00FD31E4" w:rsidRPr="00805B80">
        <w:rPr>
          <w:rFonts w:ascii="Palatino Linotype" w:hAnsi="Palatino Linotype" w:cs="Arial"/>
          <w:color w:val="000000" w:themeColor="text1"/>
        </w:rPr>
        <w:t xml:space="preserve"> ordenando su entrega, pudiera contener datos personales </w:t>
      </w:r>
      <w:r w:rsidR="00120510" w:rsidRPr="00805B80">
        <w:rPr>
          <w:rFonts w:ascii="Palatino Linotype" w:hAnsi="Palatino Linotype" w:cs="Arial"/>
          <w:color w:val="000000" w:themeColor="text1"/>
        </w:rPr>
        <w:t xml:space="preserve">como el nombre del particular o de la empresa a la que se le otorgó la factibilidad de servicios ante el organismo de agua del Municipio, datos del predio, como medidas y colindancias entre otros, </w:t>
      </w:r>
      <w:r w:rsidR="00FD31E4" w:rsidRPr="00805B80">
        <w:rPr>
          <w:rFonts w:ascii="Palatino Linotype" w:hAnsi="Palatino Linotype" w:cs="Arial"/>
          <w:color w:val="000000" w:themeColor="text1"/>
        </w:rPr>
        <w:t>por ello su entrega procederá en versión pública en los términos en que ha quedado establecido en párrafos anteriores.</w:t>
      </w:r>
    </w:p>
    <w:p w:rsidR="00120510" w:rsidRPr="00805B80" w:rsidRDefault="00120510" w:rsidP="006E3EB3">
      <w:pPr>
        <w:spacing w:line="360" w:lineRule="auto"/>
        <w:jc w:val="both"/>
        <w:rPr>
          <w:rFonts w:ascii="Palatino Linotype" w:hAnsi="Palatino Linotype" w:cs="Arial"/>
          <w:color w:val="000000"/>
          <w:lang w:eastAsia="es-MX"/>
        </w:rPr>
      </w:pPr>
      <w:r w:rsidRPr="00805B80">
        <w:rPr>
          <w:rFonts w:ascii="Palatino Linotype" w:hAnsi="Palatino Linotype" w:cs="Arial"/>
          <w:color w:val="000000"/>
          <w:lang w:eastAsia="es-MX"/>
        </w:rPr>
        <w:lastRenderedPageBreak/>
        <w:t xml:space="preserve">Ahora bien, por cuanto hace a las medidas compensatorias que se impusieron a la obra, es de señalar que, el artículo 5.38 del Código Administrativo del Estado de México, establece que para la autorización </w:t>
      </w:r>
      <w:r w:rsidR="00306293" w:rsidRPr="00805B80">
        <w:rPr>
          <w:rFonts w:ascii="Palatino Linotype" w:hAnsi="Palatino Linotype" w:cs="Arial"/>
          <w:color w:val="000000"/>
          <w:lang w:eastAsia="es-MX"/>
        </w:rPr>
        <w:t>de conjuntos urbanos se sujetará</w:t>
      </w:r>
      <w:r w:rsidRPr="00805B80">
        <w:rPr>
          <w:rFonts w:ascii="Palatino Linotype" w:hAnsi="Palatino Linotype" w:cs="Arial"/>
          <w:color w:val="000000"/>
          <w:lang w:eastAsia="es-MX"/>
        </w:rPr>
        <w:t xml:space="preserve"> a determinados lineamientos destacando entre ellos que su titular tendrá la obligación de cumplir con los términos y </w:t>
      </w:r>
      <w:r w:rsidRPr="00805B80">
        <w:rPr>
          <w:rFonts w:ascii="Palatino Linotype" w:hAnsi="Palatino Linotype" w:cs="Arial"/>
          <w:b/>
          <w:color w:val="000000"/>
          <w:lang w:eastAsia="es-MX"/>
        </w:rPr>
        <w:t>condiciones</w:t>
      </w:r>
      <w:r w:rsidRPr="00805B80">
        <w:rPr>
          <w:rFonts w:ascii="Palatino Linotype" w:hAnsi="Palatino Linotype" w:cs="Arial"/>
          <w:color w:val="000000"/>
          <w:lang w:eastAsia="es-MX"/>
        </w:rPr>
        <w:t xml:space="preserve"> que de manera específica le señale el Reglamento del Libro Quinto del Código en cita.</w:t>
      </w:r>
    </w:p>
    <w:p w:rsidR="00120510" w:rsidRPr="00805B80" w:rsidRDefault="00120510" w:rsidP="00120510">
      <w:pPr>
        <w:spacing w:before="100" w:beforeAutospacing="1" w:after="100" w:afterAutospacing="1" w:line="360" w:lineRule="auto"/>
        <w:jc w:val="both"/>
        <w:rPr>
          <w:rFonts w:ascii="Palatino Linotype" w:hAnsi="Palatino Linotype" w:cs="Arial"/>
          <w:color w:val="222222"/>
          <w:lang w:val="es-ES_tradnl"/>
        </w:rPr>
      </w:pPr>
      <w:r w:rsidRPr="00805B80">
        <w:rPr>
          <w:rFonts w:ascii="Palatino Linotype" w:hAnsi="Palatino Linotype" w:cs="Arial"/>
          <w:color w:val="000000"/>
          <w:lang w:eastAsia="es-MX"/>
        </w:rPr>
        <w:t xml:space="preserve">En ese orden de ideas, debemos destacar que los particulares no son expertos en la materia; por lo que, al considerar que </w:t>
      </w:r>
      <w:r w:rsidRPr="00805B80">
        <w:rPr>
          <w:rFonts w:ascii="Palatino Linotype" w:hAnsi="Palatino Linotype" w:cs="Arial"/>
          <w:color w:val="222222"/>
          <w:lang w:val="es-ES_tradnl"/>
        </w:rPr>
        <w:t xml:space="preserve">lo requerido consiste en las medidas de compensación que se impusieron a la obra, no es propiamente una solicitud concreta o completa, </w:t>
      </w:r>
      <w:r w:rsidRPr="00805B80">
        <w:rPr>
          <w:rFonts w:ascii="Palatino Linotype" w:hAnsi="Palatino Linotype" w:cs="Arial"/>
          <w:color w:val="000000"/>
          <w:lang w:eastAsia="es-MX"/>
        </w:rPr>
        <w:t xml:space="preserve">este Órgano Garante considera necesario suplir la deficiencia en la solicitud de información planteada, ello en términos de lo establecido en los </w:t>
      </w:r>
      <w:r w:rsidRPr="00805B80">
        <w:rPr>
          <w:rFonts w:ascii="Palatino Linotype" w:hAnsi="Palatino Linotype" w:cs="Arial"/>
          <w:color w:val="222222"/>
          <w:lang w:val="es-ES_tradnl"/>
        </w:rPr>
        <w:t xml:space="preserve">artículos 13 y 181 de la Ley de Transparencia y Acceso a la Información Pública del Estado de México y Municipios, para considerar que lo requerido por el hoy </w:t>
      </w:r>
      <w:r w:rsidRPr="00805B80">
        <w:rPr>
          <w:rFonts w:ascii="Palatino Linotype" w:hAnsi="Palatino Linotype" w:cs="Arial"/>
          <w:b/>
          <w:color w:val="222222"/>
          <w:lang w:val="es-ES_tradnl"/>
        </w:rPr>
        <w:t>RECURRENTE</w:t>
      </w:r>
      <w:r w:rsidRPr="00805B80">
        <w:rPr>
          <w:rFonts w:ascii="Palatino Linotype" w:hAnsi="Palatino Linotype" w:cs="Arial"/>
          <w:color w:val="222222"/>
          <w:lang w:val="es-ES_tradnl"/>
        </w:rPr>
        <w:t xml:space="preserve"> consistió en el Acuerdo de autorización del Conjunto Urbano</w:t>
      </w:r>
      <w:r w:rsidRPr="00805B80">
        <w:rPr>
          <w:rStyle w:val="Refdenotaalpie"/>
          <w:rFonts w:ascii="Palatino Linotype" w:hAnsi="Palatino Linotype" w:cs="Arial"/>
          <w:color w:val="222222"/>
          <w:lang w:val="es-ES_tradnl"/>
        </w:rPr>
        <w:footnoteReference w:id="4"/>
      </w:r>
      <w:r w:rsidRPr="00805B80">
        <w:rPr>
          <w:rFonts w:ascii="Palatino Linotype" w:hAnsi="Palatino Linotype" w:cs="Arial"/>
          <w:color w:val="222222"/>
          <w:lang w:val="es-ES_tradnl"/>
        </w:rPr>
        <w:t>, en el cual se pueden advertir las obligaciones que adquiere el titular de la autorización, motivo de la expedición de la licencia de construcción número 170597.</w:t>
      </w:r>
    </w:p>
    <w:p w:rsidR="00120510" w:rsidRPr="00805B80" w:rsidRDefault="00120510" w:rsidP="00120510">
      <w:pPr>
        <w:spacing w:before="100" w:beforeAutospacing="1" w:after="100" w:afterAutospacing="1" w:line="360" w:lineRule="auto"/>
        <w:jc w:val="both"/>
        <w:rPr>
          <w:rFonts w:ascii="Palatino Linotype" w:hAnsi="Palatino Linotype" w:cs="Arial"/>
          <w:color w:val="000000"/>
          <w:lang w:eastAsia="es-MX"/>
        </w:rPr>
      </w:pPr>
      <w:r w:rsidRPr="00805B80">
        <w:rPr>
          <w:rFonts w:ascii="Palatino Linotype" w:hAnsi="Palatino Linotype" w:cs="Arial"/>
          <w:color w:val="000000"/>
          <w:lang w:eastAsia="es-MX"/>
        </w:rPr>
        <w:t>Teniendo en cuenta que, la autorización de conjuntos urbanos se sujetar</w:t>
      </w:r>
      <w:r w:rsidR="00306293" w:rsidRPr="00805B80">
        <w:rPr>
          <w:rFonts w:ascii="Palatino Linotype" w:hAnsi="Palatino Linotype" w:cs="Arial"/>
          <w:color w:val="000000"/>
          <w:lang w:eastAsia="es-MX"/>
        </w:rPr>
        <w:t>á</w:t>
      </w:r>
      <w:r w:rsidRPr="00805B80">
        <w:rPr>
          <w:rFonts w:ascii="Palatino Linotype" w:hAnsi="Palatino Linotype" w:cs="Arial"/>
          <w:color w:val="000000"/>
          <w:lang w:eastAsia="es-MX"/>
        </w:rPr>
        <w:t xml:space="preserve"> a determinados lineamientos, conviene entonces precisar el contenido del </w:t>
      </w:r>
      <w:r w:rsidRPr="00805B80">
        <w:rPr>
          <w:rFonts w:ascii="Palatino Linotype" w:hAnsi="Palatino Linotype" w:cs="Arial"/>
          <w:color w:val="222222"/>
          <w:lang w:val="es-ES_tradnl"/>
        </w:rPr>
        <w:t xml:space="preserve">Acuerdo de autorización del Conjunto Urbano, mismo que se advierte en el artículo 50 del </w:t>
      </w:r>
      <w:r w:rsidRPr="00805B80">
        <w:rPr>
          <w:rFonts w:ascii="Palatino Linotype" w:hAnsi="Palatino Linotype" w:cs="Arial"/>
          <w:color w:val="000000"/>
          <w:lang w:eastAsia="es-MX"/>
        </w:rPr>
        <w:lastRenderedPageBreak/>
        <w:t>Reglamento del Libro Quinto del Código Administrativo del Estado de México, que para mejor referencia se inserta a continuación:</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i/>
          <w:sz w:val="22"/>
          <w:szCs w:val="22"/>
        </w:rPr>
        <w:t>“</w:t>
      </w:r>
      <w:r w:rsidRPr="00805B80">
        <w:rPr>
          <w:rFonts w:ascii="Palatino Linotype" w:hAnsi="Palatino Linotype"/>
          <w:b/>
          <w:i/>
          <w:sz w:val="22"/>
          <w:szCs w:val="22"/>
        </w:rPr>
        <w:t>Artículo 50.</w:t>
      </w:r>
      <w:r w:rsidRPr="00805B80">
        <w:rPr>
          <w:rFonts w:ascii="Palatino Linotype" w:hAnsi="Palatino Linotype"/>
          <w:i/>
          <w:sz w:val="22"/>
          <w:szCs w:val="22"/>
        </w:rPr>
        <w:t xml:space="preserve"> El acuerdo de autorización de un conjunto urbano contendrá: </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I.</w:t>
      </w:r>
      <w:r w:rsidRPr="00805B80">
        <w:rPr>
          <w:rFonts w:ascii="Palatino Linotype" w:hAnsi="Palatino Linotype"/>
          <w:i/>
          <w:sz w:val="22"/>
          <w:szCs w:val="22"/>
        </w:rPr>
        <w:t xml:space="preserve"> Referencia a la solicitud.</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II.</w:t>
      </w:r>
      <w:r w:rsidRPr="00805B80">
        <w:rPr>
          <w:rFonts w:ascii="Palatino Linotype" w:hAnsi="Palatino Linotype"/>
          <w:i/>
          <w:sz w:val="22"/>
          <w:szCs w:val="22"/>
        </w:rPr>
        <w:t xml:space="preserve"> Fundamento jurídico. </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III.</w:t>
      </w:r>
      <w:r w:rsidRPr="00805B80">
        <w:rPr>
          <w:rFonts w:ascii="Palatino Linotype" w:hAnsi="Palatino Linotype"/>
          <w:i/>
          <w:sz w:val="22"/>
          <w:szCs w:val="22"/>
        </w:rPr>
        <w:t xml:space="preserve"> Motivación. </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IV</w:t>
      </w:r>
      <w:r w:rsidRPr="00805B80">
        <w:rPr>
          <w:rFonts w:ascii="Palatino Linotype" w:hAnsi="Palatino Linotype"/>
          <w:i/>
          <w:sz w:val="22"/>
          <w:szCs w:val="22"/>
        </w:rPr>
        <w:t>. Los datos siguientes:</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A) Nombre del titular.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B) Tipo, denominación y ubicación del conjunto.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C) Superficie del predio y superficies vendibles, de donación y en su caso, de afectación u otras del proyecto.</w:t>
      </w:r>
    </w:p>
    <w:p w:rsidR="00120510" w:rsidRPr="00805B80" w:rsidRDefault="00120510" w:rsidP="00120510">
      <w:pPr>
        <w:ind w:left="851" w:right="850"/>
        <w:jc w:val="both"/>
        <w:rPr>
          <w:rFonts w:ascii="Palatino Linotype" w:hAnsi="Palatino Linotype" w:cs="Arial"/>
          <w:i/>
          <w:color w:val="000000"/>
          <w:sz w:val="22"/>
          <w:szCs w:val="22"/>
          <w:lang w:eastAsia="es-MX"/>
        </w:rPr>
      </w:pPr>
      <w:r w:rsidRPr="00805B80">
        <w:rPr>
          <w:rFonts w:ascii="Palatino Linotype" w:hAnsi="Palatino Linotype"/>
          <w:b/>
          <w:i/>
          <w:sz w:val="22"/>
          <w:szCs w:val="22"/>
        </w:rPr>
        <w:t>V.</w:t>
      </w:r>
      <w:r w:rsidRPr="00805B80">
        <w:rPr>
          <w:rFonts w:ascii="Palatino Linotype" w:hAnsi="Palatino Linotype"/>
          <w:i/>
          <w:sz w:val="22"/>
          <w:szCs w:val="22"/>
        </w:rPr>
        <w:t xml:space="preserve"> La referencia a:</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A) Los documentos que acrediten la personalidad del solicitante y en su caso, de su representante legal.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B) Los documentos que acrediten la propiedad de los predios objeto del desarrollo.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C) Las autorizaciones, licencias, dictámenes, constancias y demás documentos que sustenten la autorización.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D) Los planos y demás elementos de representación gráfica que formen parte del acuerdo de autorización.</w:t>
      </w:r>
    </w:p>
    <w:p w:rsidR="00120510" w:rsidRPr="00805B80" w:rsidRDefault="00120510" w:rsidP="00120510">
      <w:pPr>
        <w:ind w:left="851" w:right="850"/>
        <w:jc w:val="both"/>
        <w:rPr>
          <w:rFonts w:ascii="Palatino Linotype" w:hAnsi="Palatino Linotype" w:cs="Arial"/>
          <w:b/>
          <w:i/>
          <w:color w:val="000000"/>
          <w:sz w:val="22"/>
          <w:szCs w:val="22"/>
          <w:lang w:eastAsia="es-MX"/>
        </w:rPr>
      </w:pPr>
      <w:r w:rsidRPr="00805B80">
        <w:rPr>
          <w:rFonts w:ascii="Palatino Linotype" w:hAnsi="Palatino Linotype"/>
          <w:b/>
          <w:i/>
          <w:sz w:val="22"/>
          <w:szCs w:val="22"/>
        </w:rPr>
        <w:t>VI. Las obligaciones que adquiere el titular de la autorización con relación al conjunto, relativas a:</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A) Ceder las áreas de donación, dentro y fuera del conjunto, a favor del Estado y del municipio,</w:t>
      </w:r>
      <w:r w:rsidRPr="00805B80">
        <w:rPr>
          <w:rFonts w:ascii="Palatino Linotype" w:hAnsi="Palatino Linotype"/>
          <w:i/>
          <w:sz w:val="22"/>
          <w:szCs w:val="22"/>
        </w:rPr>
        <w:t xml:space="preserve"> según corresponda, destinadas a equipamiento urbano e infraestructura, en su caso, así como las áreas destinadas a vías públicas.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B) Ejecutar las obras</w:t>
      </w:r>
      <w:r w:rsidRPr="00805B80">
        <w:rPr>
          <w:rFonts w:ascii="Palatino Linotype" w:hAnsi="Palatino Linotype"/>
          <w:i/>
          <w:sz w:val="22"/>
          <w:szCs w:val="22"/>
        </w:rPr>
        <w:t xml:space="preserve"> de infraestructura primaria, de urbanización y </w:t>
      </w:r>
      <w:r w:rsidRPr="00805B80">
        <w:rPr>
          <w:rFonts w:ascii="Palatino Linotype" w:hAnsi="Palatino Linotype"/>
          <w:b/>
          <w:i/>
          <w:sz w:val="22"/>
          <w:szCs w:val="22"/>
        </w:rPr>
        <w:t>de equipamiento urbano y en su caso, sanear los vicios ocultos de las mismas.</w:t>
      </w:r>
      <w:r w:rsidRPr="00805B80">
        <w:rPr>
          <w:rFonts w:ascii="Palatino Linotype" w:hAnsi="Palatino Linotype"/>
          <w:i/>
          <w:sz w:val="22"/>
          <w:szCs w:val="22"/>
        </w:rPr>
        <w:t xml:space="preserve">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C) Informar mensualmente a la Secretaría el desarrollo progresivo de las obras de urbanización y equipamiento</w:t>
      </w:r>
      <w:r w:rsidRPr="00805B80">
        <w:rPr>
          <w:rFonts w:ascii="Palatino Linotype" w:hAnsi="Palatino Linotype"/>
          <w:i/>
          <w:sz w:val="22"/>
          <w:szCs w:val="22"/>
        </w:rPr>
        <w:t xml:space="preserve"> y en su caso de infraestructura primaria. </w:t>
      </w:r>
    </w:p>
    <w:p w:rsidR="00120510" w:rsidRPr="00805B80" w:rsidRDefault="00120510" w:rsidP="00120510">
      <w:pPr>
        <w:ind w:left="1276" w:right="850"/>
        <w:jc w:val="both"/>
        <w:rPr>
          <w:rFonts w:ascii="Palatino Linotype" w:hAnsi="Palatino Linotype"/>
          <w:b/>
          <w:i/>
          <w:sz w:val="22"/>
          <w:szCs w:val="22"/>
        </w:rPr>
      </w:pPr>
      <w:r w:rsidRPr="00805B80">
        <w:rPr>
          <w:rFonts w:ascii="Palatino Linotype" w:hAnsi="Palatino Linotype"/>
          <w:b/>
          <w:i/>
          <w:sz w:val="22"/>
          <w:szCs w:val="22"/>
        </w:rPr>
        <w:t xml:space="preserve">D) Protocolizar ante notario público e inscribir en el Instituto de la Función Registral del Estado de México, el acuerdo de autorización con sus planos, en un plazo no mayor a noventa días contados a partir de la fecha en que el acuerdo surta sus efectos. </w:t>
      </w:r>
    </w:p>
    <w:p w:rsidR="00120510" w:rsidRPr="00805B80" w:rsidRDefault="00120510" w:rsidP="00120510">
      <w:pPr>
        <w:ind w:left="1276" w:right="850"/>
        <w:jc w:val="both"/>
        <w:rPr>
          <w:rFonts w:ascii="Palatino Linotype" w:hAnsi="Palatino Linotype"/>
          <w:b/>
          <w:i/>
          <w:sz w:val="22"/>
          <w:szCs w:val="22"/>
        </w:rPr>
      </w:pPr>
      <w:r w:rsidRPr="00805B80">
        <w:rPr>
          <w:rFonts w:ascii="Palatino Linotype" w:hAnsi="Palatino Linotype"/>
          <w:b/>
          <w:i/>
          <w:sz w:val="22"/>
          <w:szCs w:val="22"/>
        </w:rPr>
        <w:t xml:space="preserve">E) Colocar en el término de treinta días contados a partir de la publicación del acuerdo de autorización en el periódico oficial “Gaceta </w:t>
      </w:r>
      <w:r w:rsidRPr="00805B80">
        <w:rPr>
          <w:rFonts w:ascii="Palatino Linotype" w:hAnsi="Palatino Linotype"/>
          <w:b/>
          <w:i/>
          <w:sz w:val="22"/>
          <w:szCs w:val="22"/>
        </w:rPr>
        <w:lastRenderedPageBreak/>
        <w:t>del Gobierno” y mantener hasta la entrega-recepción del conjunto urbano, en un murete situado en el acceso principal</w:t>
      </w:r>
      <w:r w:rsidRPr="00805B80">
        <w:rPr>
          <w:rFonts w:ascii="Palatino Linotype" w:hAnsi="Palatino Linotype"/>
          <w:i/>
          <w:sz w:val="22"/>
          <w:szCs w:val="22"/>
        </w:rPr>
        <w:t xml:space="preserve">, una placa metálica de dos por uno punto cincuenta metros, que cite el </w:t>
      </w:r>
      <w:r w:rsidRPr="00805B80">
        <w:rPr>
          <w:rFonts w:ascii="Palatino Linotype" w:hAnsi="Palatino Linotype"/>
          <w:b/>
          <w:i/>
          <w:sz w:val="22"/>
          <w:szCs w:val="22"/>
        </w:rPr>
        <w:t xml:space="preserve">tipo y denominación del conjunto urbano, fechas de emisión y publicación del acuerdo de autorización, las obras de equipamiento y en su caso de las obras de infraestructura primaria del conjunto urbano, así como la autoridad que lo emite.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F)</w:t>
      </w:r>
      <w:r w:rsidRPr="00805B80">
        <w:rPr>
          <w:rFonts w:ascii="Palatino Linotype" w:hAnsi="Palatino Linotype"/>
          <w:i/>
          <w:sz w:val="22"/>
          <w:szCs w:val="22"/>
        </w:rPr>
        <w:t xml:space="preserve"> </w:t>
      </w:r>
      <w:r w:rsidRPr="00805B80">
        <w:rPr>
          <w:rFonts w:ascii="Palatino Linotype" w:hAnsi="Palatino Linotype"/>
          <w:b/>
          <w:i/>
          <w:sz w:val="22"/>
          <w:szCs w:val="22"/>
        </w:rPr>
        <w:t>Señalar en el contenido de toda la publicidad del conjunto urbano su tipo y denominación, fechas de emisión y publicación del acuerdo de autorización, así como la autoridad que lo emite.</w:t>
      </w:r>
      <w:r w:rsidRPr="00805B80">
        <w:rPr>
          <w:rFonts w:ascii="Palatino Linotype" w:hAnsi="Palatino Linotype"/>
          <w:i/>
          <w:sz w:val="22"/>
          <w:szCs w:val="22"/>
        </w:rPr>
        <w:t xml:space="preserve">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G)</w:t>
      </w:r>
      <w:r w:rsidRPr="00805B80">
        <w:rPr>
          <w:rFonts w:ascii="Palatino Linotype" w:hAnsi="Palatino Linotype"/>
          <w:i/>
          <w:sz w:val="22"/>
          <w:szCs w:val="22"/>
        </w:rPr>
        <w:t xml:space="preserve"> </w:t>
      </w:r>
      <w:r w:rsidRPr="00805B80">
        <w:rPr>
          <w:rFonts w:ascii="Palatino Linotype" w:hAnsi="Palatino Linotype"/>
          <w:b/>
          <w:i/>
          <w:sz w:val="22"/>
          <w:szCs w:val="22"/>
        </w:rPr>
        <w:t>Mantener y conservar las obras de urbanización,</w:t>
      </w:r>
      <w:r w:rsidRPr="00805B80">
        <w:rPr>
          <w:rFonts w:ascii="Palatino Linotype" w:hAnsi="Palatino Linotype"/>
          <w:i/>
          <w:sz w:val="22"/>
          <w:szCs w:val="22"/>
        </w:rPr>
        <w:t xml:space="preserve"> equipamiento e infraestructura primaria, así como </w:t>
      </w:r>
      <w:r w:rsidRPr="00805B80">
        <w:rPr>
          <w:rFonts w:ascii="Palatino Linotype" w:hAnsi="Palatino Linotype"/>
          <w:b/>
          <w:i/>
          <w:sz w:val="22"/>
          <w:szCs w:val="22"/>
        </w:rPr>
        <w:t>prestar gratuitamente los servicios públicos de agua potable, drenaje, alumbrado público, vigilancia y recolección de basura del conjunto urbano</w:t>
      </w:r>
      <w:r w:rsidRPr="00805B80">
        <w:rPr>
          <w:rFonts w:ascii="Palatino Linotype" w:hAnsi="Palatino Linotype"/>
          <w:i/>
          <w:sz w:val="22"/>
          <w:szCs w:val="22"/>
        </w:rPr>
        <w:t xml:space="preserve">, hasta la entrega de estas a la autoridad municipal.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H)</w:t>
      </w:r>
      <w:r w:rsidRPr="00805B80">
        <w:rPr>
          <w:rFonts w:ascii="Palatino Linotype" w:hAnsi="Palatino Linotype"/>
          <w:i/>
          <w:sz w:val="22"/>
          <w:szCs w:val="22"/>
        </w:rPr>
        <w:t xml:space="preserve"> </w:t>
      </w:r>
      <w:r w:rsidRPr="00805B80">
        <w:rPr>
          <w:rFonts w:ascii="Palatino Linotype" w:hAnsi="Palatino Linotype"/>
          <w:b/>
          <w:i/>
          <w:sz w:val="22"/>
          <w:szCs w:val="22"/>
        </w:rPr>
        <w:t>Llevar y resguardar una bitácora de obras en la que se registrará el avance físico financiero y circunstancias de las obras de urbanización</w:t>
      </w:r>
      <w:r w:rsidRPr="00805B80">
        <w:rPr>
          <w:rFonts w:ascii="Palatino Linotype" w:hAnsi="Palatino Linotype"/>
          <w:i/>
          <w:sz w:val="22"/>
          <w:szCs w:val="22"/>
        </w:rPr>
        <w:t xml:space="preserve">, equipamiento y en su caso de infraestructura primaria.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I) Entregar las obras de urbanización, equipamiento y en su caso de infraestructura primaria, al municipio o al Estado</w:t>
      </w:r>
      <w:r w:rsidRPr="00805B80">
        <w:rPr>
          <w:rFonts w:ascii="Palatino Linotype" w:hAnsi="Palatino Linotype"/>
          <w:i/>
          <w:sz w:val="22"/>
          <w:szCs w:val="22"/>
        </w:rPr>
        <w:t xml:space="preserve">, según corresponda, una vez terminadas, que incluyan lugares para bases, sitios o lanzaderas, bahías de ascenso y descenso, paraderos y demás obras que permitan la operación de vehículos del servicio de transporte público.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J) Suscribir los contratos de donación de áreas a favor del Estado y municipio</w:t>
      </w:r>
      <w:r w:rsidRPr="00805B80">
        <w:rPr>
          <w:rFonts w:ascii="Palatino Linotype" w:hAnsi="Palatino Linotype"/>
          <w:i/>
          <w:sz w:val="22"/>
          <w:szCs w:val="22"/>
        </w:rPr>
        <w:t xml:space="preserve">.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b/>
          <w:i/>
          <w:sz w:val="22"/>
          <w:szCs w:val="22"/>
        </w:rPr>
        <w:t>K) Cubrir los impuestos y derechos que se generen por la autorización, así como por la supervisión de las obras de urbanización,</w:t>
      </w:r>
      <w:r w:rsidRPr="00805B80">
        <w:rPr>
          <w:rFonts w:ascii="Palatino Linotype" w:hAnsi="Palatino Linotype"/>
          <w:i/>
          <w:sz w:val="22"/>
          <w:szCs w:val="22"/>
        </w:rPr>
        <w:t xml:space="preserve"> equipamiento e infraestructura primaria, en su caso. </w:t>
      </w:r>
    </w:p>
    <w:p w:rsidR="00120510" w:rsidRPr="00805B80" w:rsidRDefault="00120510" w:rsidP="00120510">
      <w:pPr>
        <w:ind w:left="1276" w:right="850"/>
        <w:jc w:val="both"/>
        <w:rPr>
          <w:rFonts w:ascii="Palatino Linotype" w:hAnsi="Palatino Linotype"/>
          <w:b/>
          <w:i/>
          <w:sz w:val="22"/>
          <w:szCs w:val="22"/>
        </w:rPr>
      </w:pPr>
      <w:r w:rsidRPr="00805B80">
        <w:rPr>
          <w:rFonts w:ascii="Palatino Linotype" w:hAnsi="Palatino Linotype"/>
          <w:b/>
          <w:i/>
          <w:sz w:val="22"/>
          <w:szCs w:val="22"/>
        </w:rPr>
        <w:t xml:space="preserve">L) Constituir y entregar las garantías de ejecución de las obras, defectos y vicios ocultos de las mismas, conforme a este Reglamento. </w:t>
      </w:r>
    </w:p>
    <w:p w:rsidR="00120510" w:rsidRPr="00805B80" w:rsidRDefault="00120510" w:rsidP="00120510">
      <w:pPr>
        <w:ind w:left="1276" w:right="850"/>
        <w:jc w:val="both"/>
        <w:rPr>
          <w:rFonts w:ascii="Palatino Linotype" w:hAnsi="Palatino Linotype" w:cs="Arial"/>
          <w:b/>
          <w:i/>
          <w:color w:val="000000"/>
          <w:sz w:val="22"/>
          <w:szCs w:val="22"/>
          <w:lang w:eastAsia="es-MX"/>
        </w:rPr>
      </w:pPr>
      <w:r w:rsidRPr="00805B80">
        <w:rPr>
          <w:rFonts w:ascii="Palatino Linotype" w:hAnsi="Palatino Linotype"/>
          <w:b/>
          <w:i/>
          <w:sz w:val="22"/>
          <w:szCs w:val="22"/>
        </w:rPr>
        <w:t>M) Las derivadas de los dictámenes que sustentan la autorización.</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VII.</w:t>
      </w:r>
      <w:r w:rsidRPr="00805B80">
        <w:rPr>
          <w:rFonts w:ascii="Palatino Linotype" w:hAnsi="Palatino Linotype"/>
          <w:i/>
          <w:sz w:val="22"/>
          <w:szCs w:val="22"/>
        </w:rPr>
        <w:t xml:space="preserve"> Plazos para:</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A) Garantizar la ejecución de las obras a través de fianza y/o garantía hipotecaria, lo cual deberá acreditar en un término no mayor a noventa días contados a partir de la fecha en que el acuerdo se haya emitido, a excepción de la relativa a las obras de infraestructura primaria, que dicho plazo iniciará a partir de la fijación del monto de las mismas por la autoridad correspondiente.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B) Presentar los proyectos ejecutivos de las obras, aprobados por las instituciones gubernamentales competentes, el cual no deberá ser mayor a ciento veinte días contados a partir de la fecha en que el acuerdo se haya emitido.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lastRenderedPageBreak/>
        <w:t xml:space="preserve">C) Concluir las obras de urbanización y equipamiento, en los plazos determinados por la Secretaría con base en el programa de obra propuesto por el interesado.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D) Suscribir el contrato de donación con el Estado para la transmisión de las áreas de donación, en un plazo no mayor a los seis meses siguientes a la fecha de publicación de la autorización, o bien, en el mismo plazo cumplir esta obligación, por medio del depósito en valor económico al fideicomiso estatal de equipamiento urbano.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E) Suscribir el contrato de donación con el municipio para la transmisión de las áreas de donación, en el término de treinta días posteriores a que se haya constatado el cien por ciento del avance físico de las obras de urbanización equipamiento y en su caso, de infraestructura primaria y ejecutadas en dichas áreas.</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VIII.</w:t>
      </w:r>
      <w:r w:rsidRPr="00805B80">
        <w:rPr>
          <w:rFonts w:ascii="Palatino Linotype" w:hAnsi="Palatino Linotype"/>
          <w:i/>
          <w:sz w:val="22"/>
          <w:szCs w:val="22"/>
        </w:rPr>
        <w:t xml:space="preserve"> Monto de:</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A) Los impuestos y derechos generados por la autorización del conjunto urbano.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B) La fianza y/o o garantía hipotecaria que garantice la ejecución de las obras.</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C) Los derechos por supervisión de las obras de urbanización y equipamiento.</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IX.</w:t>
      </w:r>
      <w:r w:rsidRPr="00805B80">
        <w:rPr>
          <w:rFonts w:ascii="Palatino Linotype" w:hAnsi="Palatino Linotype"/>
          <w:i/>
          <w:sz w:val="22"/>
          <w:szCs w:val="22"/>
        </w:rPr>
        <w:t xml:space="preserve"> Definición de los programas arquitectónicos de las obras de equipamiento municipal. X. En su caso, la ubicación del centro urbano regional. XI. Condiciones para:</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 xml:space="preserve">A) La subrogación de derechos y obligaciones derivadas del acuerdo de autorización. </w:t>
      </w:r>
    </w:p>
    <w:p w:rsidR="00120510" w:rsidRPr="00805B80" w:rsidRDefault="00120510" w:rsidP="00120510">
      <w:pPr>
        <w:ind w:left="1276" w:right="850"/>
        <w:jc w:val="both"/>
        <w:rPr>
          <w:rFonts w:ascii="Palatino Linotype" w:hAnsi="Palatino Linotype"/>
          <w:i/>
          <w:sz w:val="22"/>
          <w:szCs w:val="22"/>
        </w:rPr>
      </w:pPr>
      <w:r w:rsidRPr="00805B80">
        <w:rPr>
          <w:rFonts w:ascii="Palatino Linotype" w:hAnsi="Palatino Linotype"/>
          <w:i/>
          <w:sz w:val="22"/>
          <w:szCs w:val="22"/>
        </w:rPr>
        <w:t>B) La prórroga para terminación de las obras.</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b/>
          <w:i/>
          <w:sz w:val="22"/>
          <w:szCs w:val="22"/>
        </w:rPr>
        <w:t>XII.</w:t>
      </w:r>
      <w:r w:rsidRPr="00805B80">
        <w:rPr>
          <w:rFonts w:ascii="Palatino Linotype" w:hAnsi="Palatino Linotype"/>
          <w:i/>
          <w:sz w:val="22"/>
          <w:szCs w:val="22"/>
        </w:rPr>
        <w:t xml:space="preserve"> Fecha en que surtirá efectos la autorización del conjunto urbano. XIII. Fecha de emisión del acuerdo de autorización. XIV. Nombre, cargo y firma de quien lo autoriza. </w:t>
      </w:r>
    </w:p>
    <w:p w:rsidR="00120510" w:rsidRPr="00805B80" w:rsidRDefault="00120510" w:rsidP="00120510">
      <w:pPr>
        <w:ind w:left="851" w:right="850"/>
        <w:jc w:val="both"/>
        <w:rPr>
          <w:rFonts w:ascii="Palatino Linotype" w:hAnsi="Palatino Linotype"/>
          <w:i/>
          <w:sz w:val="22"/>
          <w:szCs w:val="22"/>
        </w:rPr>
      </w:pPr>
      <w:r w:rsidRPr="00805B80">
        <w:rPr>
          <w:rFonts w:ascii="Palatino Linotype" w:hAnsi="Palatino Linotype"/>
          <w:i/>
          <w:sz w:val="22"/>
          <w:szCs w:val="22"/>
        </w:rPr>
        <w:t>La autorización deberá acompañarse del plano o planos de lotificación firmados y sellados.”</w:t>
      </w:r>
    </w:p>
    <w:p w:rsidR="00120510" w:rsidRPr="00805B80" w:rsidRDefault="00120510" w:rsidP="00120510">
      <w:pPr>
        <w:ind w:left="851" w:right="850"/>
        <w:jc w:val="both"/>
        <w:rPr>
          <w:rFonts w:ascii="Palatino Linotype" w:hAnsi="Palatino Linotype" w:cs="Arial"/>
          <w:i/>
          <w:color w:val="000000"/>
          <w:sz w:val="22"/>
          <w:szCs w:val="22"/>
          <w:lang w:eastAsia="es-MX"/>
        </w:rPr>
      </w:pPr>
      <w:r w:rsidRPr="00805B80">
        <w:rPr>
          <w:rFonts w:ascii="Palatino Linotype" w:hAnsi="Palatino Linotype"/>
          <w:i/>
          <w:sz w:val="22"/>
          <w:szCs w:val="22"/>
        </w:rPr>
        <w:t>(Énfasis añadido)</w:t>
      </w:r>
    </w:p>
    <w:p w:rsidR="00761147" w:rsidRPr="00805B80" w:rsidRDefault="00761147" w:rsidP="00120510">
      <w:pPr>
        <w:spacing w:before="100" w:beforeAutospacing="1" w:after="100" w:afterAutospacing="1" w:line="360" w:lineRule="auto"/>
        <w:jc w:val="both"/>
        <w:rPr>
          <w:rFonts w:ascii="Palatino Linotype" w:hAnsi="Palatino Linotype" w:cs="Arial"/>
          <w:color w:val="000000"/>
          <w:lang w:eastAsia="es-MX"/>
        </w:rPr>
      </w:pPr>
      <w:r w:rsidRPr="00805B80">
        <w:rPr>
          <w:rFonts w:ascii="Palatino Linotype" w:hAnsi="Palatino Linotype" w:cs="Arial"/>
          <w:color w:val="000000"/>
          <w:lang w:eastAsia="es-MX"/>
        </w:rPr>
        <w:t>En el mismo sentido y a fin de robustecer la parte de las obligaciones que adquiere el titular de la autorización con relación al conjunto urbano, conviene señalar lo siguiente:</w:t>
      </w:r>
    </w:p>
    <w:p w:rsidR="00761147" w:rsidRPr="00805B80" w:rsidRDefault="00761147" w:rsidP="00761147">
      <w:pPr>
        <w:ind w:left="851" w:right="850"/>
        <w:jc w:val="both"/>
        <w:rPr>
          <w:rFonts w:ascii="Palatino Linotype" w:hAnsi="Palatino Linotype"/>
          <w:b/>
          <w:i/>
          <w:sz w:val="22"/>
          <w:szCs w:val="22"/>
        </w:rPr>
      </w:pPr>
      <w:r w:rsidRPr="00805B80">
        <w:rPr>
          <w:rFonts w:ascii="Palatino Linotype" w:hAnsi="Palatino Linotype"/>
          <w:b/>
          <w:i/>
          <w:sz w:val="22"/>
          <w:szCs w:val="22"/>
        </w:rPr>
        <w:t>“Artículo 52.</w:t>
      </w:r>
      <w:r w:rsidRPr="00805B80">
        <w:rPr>
          <w:rFonts w:ascii="Palatino Linotype" w:hAnsi="Palatino Linotype"/>
          <w:i/>
          <w:sz w:val="22"/>
          <w:szCs w:val="22"/>
        </w:rPr>
        <w:t xml:space="preserve"> </w:t>
      </w:r>
      <w:r w:rsidRPr="00805B80">
        <w:rPr>
          <w:rFonts w:ascii="Palatino Linotype" w:hAnsi="Palatino Linotype"/>
          <w:b/>
          <w:i/>
          <w:sz w:val="22"/>
          <w:szCs w:val="22"/>
        </w:rPr>
        <w:t xml:space="preserve">Las áreas de donación destinadas a equipamiento urbano, deberán tener las características siguientes: </w:t>
      </w: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I.</w:t>
      </w:r>
      <w:r w:rsidRPr="00805B80">
        <w:rPr>
          <w:rFonts w:ascii="Palatino Linotype" w:hAnsi="Palatino Linotype"/>
          <w:i/>
          <w:sz w:val="22"/>
          <w:szCs w:val="22"/>
        </w:rPr>
        <w:t xml:space="preserve"> Con frente a vía pública que determine la Secretaría, de conformidad con las necesidades de funcionamiento del equipamiento que se trate. </w:t>
      </w: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lastRenderedPageBreak/>
        <w:t>II.</w:t>
      </w:r>
      <w:r w:rsidRPr="00805B80">
        <w:rPr>
          <w:rFonts w:ascii="Palatino Linotype" w:hAnsi="Palatino Linotype"/>
          <w:i/>
          <w:sz w:val="22"/>
          <w:szCs w:val="22"/>
        </w:rPr>
        <w:t xml:space="preserve"> Ancho no menor de veinte metros. </w:t>
      </w: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III.</w:t>
      </w:r>
      <w:r w:rsidRPr="00805B80">
        <w:rPr>
          <w:rFonts w:ascii="Palatino Linotype" w:hAnsi="Palatino Linotype"/>
          <w:i/>
          <w:sz w:val="22"/>
          <w:szCs w:val="22"/>
        </w:rPr>
        <w:t xml:space="preserve"> Superficie mínima de quinientos metros cuadrados, salvo en conjuntos urbanos habitacionales social progresivo y de interés social, que podrán tener una superficie mínima de cuatrocientos metros cuadrados</w:t>
      </w: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IV.</w:t>
      </w:r>
      <w:r w:rsidRPr="00805B80">
        <w:rPr>
          <w:rFonts w:ascii="Palatino Linotype" w:hAnsi="Palatino Linotype"/>
          <w:i/>
          <w:sz w:val="22"/>
          <w:szCs w:val="22"/>
        </w:rPr>
        <w:t xml:space="preserve"> No ubicarse en terrenos con las siguientes características: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 xml:space="preserve">A) Con pendientes mayores del quince por ciento.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 xml:space="preserve">B) Nivelados con relleno.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 xml:space="preserve">C) Afectados por restricciones federales, estatales o municipales.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 xml:space="preserve">D) Que se ubiquen en camellones, glorietas u otras áreas verdes en vías públicas.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 xml:space="preserve">E) Que por sus características, configuración y condiciones no puedan ser aprovechados para fines de equipamiento urbano. </w:t>
      </w:r>
    </w:p>
    <w:p w:rsidR="00761147" w:rsidRPr="00805B80" w:rsidRDefault="00761147" w:rsidP="00761147">
      <w:pPr>
        <w:ind w:left="1134" w:right="850"/>
        <w:jc w:val="both"/>
        <w:rPr>
          <w:rFonts w:ascii="Palatino Linotype" w:hAnsi="Palatino Linotype"/>
          <w:i/>
          <w:sz w:val="22"/>
          <w:szCs w:val="22"/>
        </w:rPr>
      </w:pPr>
      <w:r w:rsidRPr="00805B80">
        <w:rPr>
          <w:rFonts w:ascii="Palatino Linotype" w:hAnsi="Palatino Linotype"/>
          <w:i/>
          <w:sz w:val="22"/>
          <w:szCs w:val="22"/>
        </w:rPr>
        <w:t>F) Que se encuentren en zonas colindantes a zonas de riesgos, barrancas, líneas de alta tensión, márgenes de ríos, gasoductos, oleoductos, líneas de ferrocarril, entre otros.</w:t>
      </w:r>
    </w:p>
    <w:p w:rsidR="00761147" w:rsidRPr="00805B80" w:rsidRDefault="00761147" w:rsidP="00761147">
      <w:pPr>
        <w:ind w:left="1134" w:right="850"/>
        <w:jc w:val="both"/>
        <w:rPr>
          <w:rFonts w:ascii="Palatino Linotype" w:hAnsi="Palatino Linotype"/>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Artículo 53.</w:t>
      </w:r>
      <w:r w:rsidRPr="00805B80">
        <w:rPr>
          <w:rFonts w:ascii="Palatino Linotype" w:hAnsi="Palatino Linotype"/>
          <w:i/>
          <w:sz w:val="22"/>
          <w:szCs w:val="22"/>
        </w:rPr>
        <w:t xml:space="preserve"> </w:t>
      </w:r>
      <w:r w:rsidRPr="00805B80">
        <w:rPr>
          <w:rFonts w:ascii="Palatino Linotype" w:hAnsi="Palatino Linotype"/>
          <w:b/>
          <w:i/>
          <w:sz w:val="22"/>
          <w:szCs w:val="22"/>
        </w:rPr>
        <w:t>Las áreas de donación a favor del municipio deberán ubicarse dentro del respectivo conjunto urbano.</w:t>
      </w:r>
      <w:r w:rsidRPr="00805B80">
        <w:rPr>
          <w:rFonts w:ascii="Palatino Linotype" w:hAnsi="Palatino Linotype"/>
          <w:i/>
          <w:sz w:val="22"/>
          <w:szCs w:val="22"/>
        </w:rPr>
        <w:t xml:space="preserve"> </w:t>
      </w:r>
    </w:p>
    <w:p w:rsidR="00761147" w:rsidRPr="00805B80" w:rsidRDefault="00761147" w:rsidP="00761147">
      <w:pPr>
        <w:ind w:left="851" w:right="850"/>
        <w:jc w:val="both"/>
        <w:rPr>
          <w:rFonts w:ascii="Palatino Linotype" w:hAnsi="Palatino Linotype"/>
          <w:b/>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La superficie, ubicación y destino de las áreas de donación serán determinadas por la Secretaría en la autorización del conjunto urbano</w:t>
      </w:r>
      <w:r w:rsidRPr="00805B80">
        <w:rPr>
          <w:rFonts w:ascii="Palatino Linotype" w:hAnsi="Palatino Linotype"/>
          <w:i/>
          <w:sz w:val="22"/>
          <w:szCs w:val="22"/>
        </w:rPr>
        <w:t xml:space="preserve">, conforme a este Reglamento, mismas que deberán contar preferentemente con frente a vía pública en todas sus colindancias. </w:t>
      </w:r>
    </w:p>
    <w:p w:rsidR="00761147" w:rsidRPr="00805B80" w:rsidRDefault="00761147" w:rsidP="00761147">
      <w:pPr>
        <w:ind w:left="851" w:right="850"/>
        <w:jc w:val="both"/>
        <w:rPr>
          <w:rFonts w:ascii="Palatino Linotype" w:hAnsi="Palatino Linotype"/>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i/>
          <w:sz w:val="22"/>
          <w:szCs w:val="22"/>
        </w:rPr>
        <w:t xml:space="preserve">Las áreas de donación podrán ser destinadas a equipamientos diferentes a los previstos en este Reglamento, siempre que lo solicite el municipio, técnicamente sea viable y exista causa justificada, previa autorización de la Secretaría. </w:t>
      </w:r>
    </w:p>
    <w:p w:rsidR="00761147" w:rsidRPr="00805B80" w:rsidRDefault="00761147" w:rsidP="00761147">
      <w:pPr>
        <w:ind w:left="851" w:right="850"/>
        <w:jc w:val="both"/>
        <w:rPr>
          <w:rFonts w:ascii="Palatino Linotype" w:hAnsi="Palatino Linotype"/>
          <w:b/>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La Secretaría, a solicitud expresa del municipio respectivo podrá autorizar, que en los conjuntos urbanos habitacionales medio, residencial y de tipo industrial, hasta un 80 por ciento del área de donación que corresponda al municipio</w:t>
      </w:r>
      <w:r w:rsidRPr="00805B80">
        <w:rPr>
          <w:rFonts w:ascii="Palatino Linotype" w:hAnsi="Palatino Linotype"/>
          <w:i/>
          <w:sz w:val="22"/>
          <w:szCs w:val="22"/>
        </w:rPr>
        <w:t xml:space="preserve"> o hasta el 100 por ciento en caso de conjuntos urbanos residencial alto y campestre, se localice fuera del inmueble objeto del desarrollo, siempre y cuando se trate de terrenos ubicados en áreas urbanas o urbanizables programadas, con superficie o valor equivalente a la establecida en el acuerdo de autorización del conjunto urbano y se encuentren dentro del respectivo municipio.</w:t>
      </w:r>
    </w:p>
    <w:p w:rsidR="00761147" w:rsidRPr="00805B80" w:rsidRDefault="00761147" w:rsidP="00761147">
      <w:pPr>
        <w:ind w:left="851" w:right="850"/>
        <w:jc w:val="both"/>
        <w:rPr>
          <w:rFonts w:ascii="Palatino Linotype" w:hAnsi="Palatino Linotype"/>
          <w:b/>
          <w:i/>
          <w:sz w:val="22"/>
          <w:szCs w:val="22"/>
        </w:rPr>
      </w:pPr>
    </w:p>
    <w:p w:rsidR="00761147" w:rsidRPr="00805B80" w:rsidRDefault="00761147" w:rsidP="00761147">
      <w:pPr>
        <w:ind w:left="851" w:right="850"/>
        <w:jc w:val="both"/>
        <w:rPr>
          <w:rFonts w:ascii="Palatino Linotype" w:hAnsi="Palatino Linotype"/>
          <w:b/>
          <w:i/>
          <w:sz w:val="22"/>
          <w:szCs w:val="22"/>
        </w:rPr>
      </w:pPr>
      <w:r w:rsidRPr="00805B80">
        <w:rPr>
          <w:rFonts w:ascii="Palatino Linotype" w:hAnsi="Palatino Linotype"/>
          <w:b/>
          <w:i/>
          <w:sz w:val="22"/>
          <w:szCs w:val="22"/>
        </w:rPr>
        <w:t>Artículo 54.</w:t>
      </w:r>
      <w:r w:rsidRPr="00805B80">
        <w:rPr>
          <w:rFonts w:ascii="Palatino Linotype" w:hAnsi="Palatino Linotype"/>
          <w:i/>
          <w:sz w:val="22"/>
          <w:szCs w:val="22"/>
        </w:rPr>
        <w:t xml:space="preserve"> </w:t>
      </w:r>
      <w:r w:rsidRPr="00805B80">
        <w:rPr>
          <w:rFonts w:ascii="Palatino Linotype" w:hAnsi="Palatino Linotype"/>
          <w:b/>
          <w:i/>
          <w:sz w:val="22"/>
          <w:szCs w:val="22"/>
        </w:rPr>
        <w:t xml:space="preserve">Las áreas de donación a favor del Estado podrán ubicarse dentro del respectivo conjunto urbano o en otro lugar del territorio estatal. </w:t>
      </w: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b/>
          <w:i/>
          <w:sz w:val="22"/>
          <w:szCs w:val="22"/>
        </w:rPr>
        <w:t>La superficie de dichas áreas será determinada por la Secretaría en la autorización del conjunto urbano</w:t>
      </w:r>
      <w:r w:rsidRPr="00805B80">
        <w:rPr>
          <w:rFonts w:ascii="Palatino Linotype" w:hAnsi="Palatino Linotype"/>
          <w:i/>
          <w:sz w:val="22"/>
          <w:szCs w:val="22"/>
        </w:rPr>
        <w:t xml:space="preserve">, conforme a este Reglamento. La ubicación y </w:t>
      </w:r>
      <w:r w:rsidRPr="00805B80">
        <w:rPr>
          <w:rFonts w:ascii="Palatino Linotype" w:hAnsi="Palatino Linotype"/>
          <w:i/>
          <w:sz w:val="22"/>
          <w:szCs w:val="22"/>
        </w:rPr>
        <w:lastRenderedPageBreak/>
        <w:t xml:space="preserve">destino de las áreas de donación podrá ser determinada con posterioridad al acuerdo de autorización, en función de las necesidades del Estado. </w:t>
      </w:r>
    </w:p>
    <w:p w:rsidR="00761147" w:rsidRPr="00805B80" w:rsidRDefault="00761147" w:rsidP="00761147">
      <w:pPr>
        <w:ind w:left="851" w:right="850"/>
        <w:jc w:val="both"/>
        <w:rPr>
          <w:rFonts w:ascii="Palatino Linotype" w:hAnsi="Palatino Linotype"/>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i/>
          <w:sz w:val="22"/>
          <w:szCs w:val="22"/>
        </w:rPr>
        <w:t xml:space="preserve">Cuando el área de donación deba ubicarse fuera del conjunto urbano, deberá tener un valor equivalente al que tendría en caso de ubicarse dentro del mismo una vez urbanizado, con independencia de la superficie, conforme al estudio de valores unitarios del suelo emitido por el Instituto de Información e Investigación, Geográfica, Estadística y Catastral del Estado de México. </w:t>
      </w:r>
    </w:p>
    <w:p w:rsidR="00761147" w:rsidRPr="00805B80" w:rsidRDefault="00761147" w:rsidP="00761147">
      <w:pPr>
        <w:ind w:left="851" w:right="850"/>
        <w:jc w:val="both"/>
        <w:rPr>
          <w:rFonts w:ascii="Palatino Linotype" w:hAnsi="Palatino Linotype"/>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i/>
          <w:sz w:val="22"/>
          <w:szCs w:val="22"/>
        </w:rPr>
        <w:t>Las áreas de donación pasarán a formar parte del dominio público del Estado a partir de la fecha de celebración del contrato de donación y serán entregadas a la Secretaría de Finanzas que las utilizará en el fin público al cual estén destinadas.</w:t>
      </w:r>
    </w:p>
    <w:p w:rsidR="00761147" w:rsidRPr="00805B80" w:rsidRDefault="00761147" w:rsidP="00761147">
      <w:pPr>
        <w:ind w:left="851" w:right="850"/>
        <w:jc w:val="both"/>
        <w:rPr>
          <w:rFonts w:ascii="Palatino Linotype" w:hAnsi="Palatino Linotype"/>
          <w:i/>
          <w:sz w:val="22"/>
          <w:szCs w:val="22"/>
        </w:rPr>
      </w:pPr>
    </w:p>
    <w:p w:rsidR="00761147" w:rsidRPr="00805B80" w:rsidRDefault="00761147" w:rsidP="00761147">
      <w:pPr>
        <w:ind w:left="851" w:right="850"/>
        <w:jc w:val="both"/>
        <w:rPr>
          <w:rFonts w:ascii="Palatino Linotype" w:hAnsi="Palatino Linotype"/>
          <w:i/>
          <w:sz w:val="22"/>
          <w:szCs w:val="22"/>
        </w:rPr>
      </w:pPr>
      <w:r w:rsidRPr="00805B80">
        <w:rPr>
          <w:rFonts w:ascii="Palatino Linotype" w:hAnsi="Palatino Linotype"/>
          <w:i/>
          <w:sz w:val="22"/>
          <w:szCs w:val="22"/>
        </w:rPr>
        <w:t>La Secretaría autorizará en su caso, que el titular de un conjunto urbano cumpla la obligación de ceder áreas de donación, a través de la aportación en numerario al Fideicomiso de Reserva Territorial para el Desarrollo de Equipamiento Urbano Regional, en la proporción que resulte de acuerdo al estudio de valores unitarios del suelo que emita el Instituto de Información e Investigación, Geográfica, Estadística y Catastral del Estado de México, de acuerdo a las Reglas de Operación del Fideicomiso de Reserva Territorial para el Desarrollo de Equipamiento Urbano Regional.</w:t>
      </w:r>
    </w:p>
    <w:p w:rsidR="00120510" w:rsidRPr="00805B80" w:rsidRDefault="00120510" w:rsidP="00120510">
      <w:pPr>
        <w:spacing w:before="100" w:beforeAutospacing="1" w:after="100" w:afterAutospacing="1" w:line="360" w:lineRule="auto"/>
        <w:jc w:val="both"/>
        <w:rPr>
          <w:rFonts w:ascii="Palatino Linotype" w:hAnsi="Palatino Linotype" w:cs="Arial"/>
          <w:color w:val="000000"/>
          <w:lang w:eastAsia="es-MX"/>
        </w:rPr>
      </w:pPr>
      <w:r w:rsidRPr="00805B80">
        <w:rPr>
          <w:rFonts w:ascii="Palatino Linotype" w:hAnsi="Palatino Linotype" w:cs="Arial"/>
          <w:color w:val="000000"/>
          <w:lang w:eastAsia="es-MX"/>
        </w:rPr>
        <w:t>De la interpretación sistemática del artículo citado, este Órgano Garante advierte que el Acuerdo de Autorización del conjunto urbano del que se trate debe cumplir con las obligaciones que al respecto se establezcan</w:t>
      </w:r>
      <w:r w:rsidR="00406AED" w:rsidRPr="00805B80">
        <w:rPr>
          <w:rStyle w:val="Refdenotaalpie"/>
          <w:rFonts w:ascii="Palatino Linotype" w:hAnsi="Palatino Linotype" w:cs="Arial"/>
          <w:color w:val="000000"/>
          <w:lang w:eastAsia="es-MX"/>
        </w:rPr>
        <w:footnoteReference w:id="5"/>
      </w:r>
      <w:r w:rsidRPr="00805B80">
        <w:rPr>
          <w:rFonts w:ascii="Palatino Linotype" w:hAnsi="Palatino Linotype" w:cs="Arial"/>
          <w:color w:val="000000"/>
          <w:lang w:eastAsia="es-MX"/>
        </w:rPr>
        <w:t xml:space="preserve">; por lo que, en ese sentido de lo hasta aquí expuesto, se advierte que </w:t>
      </w:r>
      <w:r w:rsidRPr="00805B80">
        <w:rPr>
          <w:rFonts w:ascii="Palatino Linotype" w:hAnsi="Palatino Linotype" w:cs="Arial"/>
          <w:b/>
          <w:color w:val="000000"/>
          <w:lang w:eastAsia="es-MX"/>
        </w:rPr>
        <w:t xml:space="preserve">EL SUJETO OBLIGADO </w:t>
      </w:r>
      <w:r w:rsidRPr="00805B80">
        <w:rPr>
          <w:rFonts w:ascii="Palatino Linotype" w:hAnsi="Palatino Linotype" w:cs="Arial"/>
          <w:color w:val="000000"/>
          <w:lang w:eastAsia="es-MX"/>
        </w:rPr>
        <w:t xml:space="preserve">no cuenta con atribuciones para conocer o generar la información solicitada; por lo que en ese sentido lo procedente es </w:t>
      </w:r>
      <w:r w:rsidR="00406AED" w:rsidRPr="00805B80">
        <w:rPr>
          <w:rFonts w:ascii="Palatino Linotype" w:hAnsi="Palatino Linotype" w:cs="Arial"/>
          <w:color w:val="000000"/>
          <w:lang w:eastAsia="es-MX"/>
        </w:rPr>
        <w:lastRenderedPageBreak/>
        <w:t>dejar</w:t>
      </w:r>
      <w:r w:rsidRPr="00805B80">
        <w:rPr>
          <w:rFonts w:ascii="Palatino Linotype" w:hAnsi="Palatino Linotype" w:cs="Arial"/>
          <w:color w:val="000000"/>
          <w:lang w:eastAsia="es-MX"/>
        </w:rPr>
        <w:t xml:space="preserve"> a salvo los derechos del </w:t>
      </w:r>
      <w:r w:rsidRPr="00805B80">
        <w:rPr>
          <w:rFonts w:ascii="Palatino Linotype" w:hAnsi="Palatino Linotype" w:cs="Arial"/>
          <w:b/>
          <w:color w:val="000000"/>
          <w:lang w:eastAsia="es-MX"/>
        </w:rPr>
        <w:t xml:space="preserve">RECURTRENTE </w:t>
      </w:r>
      <w:r w:rsidRPr="00805B80">
        <w:rPr>
          <w:rFonts w:ascii="Palatino Linotype" w:hAnsi="Palatino Linotype" w:cs="Arial"/>
          <w:color w:val="000000"/>
          <w:lang w:eastAsia="es-MX"/>
        </w:rPr>
        <w:t>para que formule las solicitudes que considere pertinentes ante el Sujeto Obligado competente.</w:t>
      </w:r>
    </w:p>
    <w:p w:rsidR="00406AED" w:rsidRPr="00805B80" w:rsidRDefault="00406AED" w:rsidP="00406AED">
      <w:pPr>
        <w:spacing w:line="360" w:lineRule="auto"/>
        <w:jc w:val="both"/>
        <w:rPr>
          <w:rFonts w:ascii="Palatino Linotype" w:eastAsia="Calibri" w:hAnsi="Palatino Linotype" w:cs="Arial"/>
        </w:rPr>
      </w:pPr>
      <w:r w:rsidRPr="00805B80">
        <w:rPr>
          <w:rFonts w:ascii="Palatino Linotype" w:eastAsia="Calibri" w:hAnsi="Palatino Linotype" w:cs="Arial"/>
        </w:rPr>
        <w:t xml:space="preserve">No obstante; si bien es cierto de la respuesta remitida por </w:t>
      </w:r>
      <w:r w:rsidRPr="00805B80">
        <w:rPr>
          <w:rFonts w:ascii="Palatino Linotype" w:eastAsia="Calibri" w:hAnsi="Palatino Linotype" w:cs="Arial"/>
          <w:b/>
        </w:rPr>
        <w:t xml:space="preserve">EL SUJETO OBLIGADO </w:t>
      </w:r>
      <w:r w:rsidRPr="00805B80">
        <w:rPr>
          <w:rFonts w:ascii="Palatino Linotype" w:eastAsia="Calibri" w:hAnsi="Palatino Linotype" w:cs="Arial"/>
        </w:rPr>
        <w:t>se advierte que no es el quien genera o posea la información, lo cierto es que</w:t>
      </w:r>
      <w:r w:rsidR="00A418D6" w:rsidRPr="00805B80">
        <w:rPr>
          <w:rFonts w:ascii="Palatino Linotype" w:eastAsia="Calibri" w:hAnsi="Palatino Linotype" w:cs="Arial"/>
        </w:rPr>
        <w:t xml:space="preserve"> </w:t>
      </w:r>
      <w:r w:rsidR="00A418D6" w:rsidRPr="00805B80">
        <w:rPr>
          <w:rFonts w:ascii="Palatino Linotype" w:eastAsia="Calibri" w:hAnsi="Palatino Linotype" w:cs="Arial"/>
          <w:b/>
        </w:rPr>
        <w:t xml:space="preserve">EL SUEJTO OBLIGADO </w:t>
      </w:r>
      <w:r w:rsidR="00A418D6" w:rsidRPr="00805B80">
        <w:rPr>
          <w:rFonts w:ascii="Palatino Linotype" w:eastAsia="Calibri" w:hAnsi="Palatino Linotype" w:cs="Arial"/>
        </w:rPr>
        <w:t xml:space="preserve">no dio cabal cumplimiento a lo establecido en el </w:t>
      </w:r>
      <w:r w:rsidRPr="00805B80">
        <w:rPr>
          <w:rFonts w:ascii="Palatino Linotype" w:eastAsia="Calibri" w:hAnsi="Palatino Linotype" w:cs="Arial"/>
        </w:rPr>
        <w:t xml:space="preserve">artículo 167 de la Ley de Transparencia y Acceso a la Información Pública, que indica que cuando </w:t>
      </w:r>
      <w:r w:rsidRPr="00805B80">
        <w:rPr>
          <w:rFonts w:ascii="Palatino Linotype" w:eastAsia="Calibri" w:hAnsi="Palatino Linotype" w:cs="Arial"/>
          <w:b/>
        </w:rPr>
        <w:t>EL SUJETO OBLIGADO</w:t>
      </w:r>
      <w:r w:rsidRPr="00805B80">
        <w:rPr>
          <w:rFonts w:ascii="Palatino Linotype" w:eastAsia="Calibri" w:hAnsi="Palatino Linotype" w:cs="Arial"/>
        </w:rPr>
        <w:t xml:space="preserve"> sea incompetente para dar contestación a la solicitud de información deberá notificar al particular </w:t>
      </w:r>
      <w:r w:rsidR="00A418D6" w:rsidRPr="00805B80">
        <w:rPr>
          <w:rFonts w:ascii="Palatino Linotype" w:eastAsia="Calibri" w:hAnsi="Palatino Linotype" w:cs="Arial"/>
        </w:rPr>
        <w:t xml:space="preserve">dentro de los tres días posteriores a la recepción de la solicitud </w:t>
      </w:r>
      <w:r w:rsidRPr="00805B80">
        <w:rPr>
          <w:rFonts w:ascii="Palatino Linotype" w:eastAsia="Calibri" w:hAnsi="Palatino Linotype" w:cs="Arial"/>
        </w:rPr>
        <w:t xml:space="preserve">y de ser el caso orientarlo con el Sujeto Obligado competente, situación que se advirtió en los documentos enviados mediante respuesta </w:t>
      </w:r>
      <w:r w:rsidR="00A418D6" w:rsidRPr="00805B80">
        <w:rPr>
          <w:rFonts w:ascii="Palatino Linotype" w:eastAsia="Calibri" w:hAnsi="Palatino Linotype" w:cs="Arial"/>
        </w:rPr>
        <w:t xml:space="preserve">pero el último día hábil con que contaba para emitir la respuesta correspondiente; sin embargo, </w:t>
      </w:r>
      <w:r w:rsidRPr="00805B80">
        <w:rPr>
          <w:rFonts w:ascii="Palatino Linotype" w:eastAsia="Calibri" w:hAnsi="Palatino Linotype" w:cs="Arial"/>
        </w:rPr>
        <w:t xml:space="preserve">dicha incompetencia tiene que ser aprobada por el Comité de Transparencia del </w:t>
      </w:r>
      <w:r w:rsidRPr="00805B80">
        <w:rPr>
          <w:rFonts w:ascii="Palatino Linotype" w:eastAsia="Calibri" w:hAnsi="Palatino Linotype" w:cs="Arial"/>
          <w:b/>
        </w:rPr>
        <w:t>SUJETO OBLIGADO</w:t>
      </w:r>
      <w:r w:rsidRPr="00805B80">
        <w:rPr>
          <w:rFonts w:ascii="Palatino Linotype" w:eastAsia="Calibri" w:hAnsi="Palatino Linotype" w:cs="Arial"/>
        </w:rPr>
        <w:t xml:space="preserve"> en términos del artículo 49, fracciones I y II de la Ley de la materia, que literalmente señala:</w:t>
      </w:r>
    </w:p>
    <w:p w:rsidR="00406AED" w:rsidRPr="00805B80" w:rsidRDefault="00406AED" w:rsidP="00406AED">
      <w:pPr>
        <w:ind w:left="709" w:right="757"/>
        <w:jc w:val="both"/>
        <w:rPr>
          <w:rFonts w:ascii="Palatino Linotype" w:eastAsia="Calibri" w:hAnsi="Palatino Linotype" w:cs="Arial"/>
          <w:i/>
          <w:sz w:val="22"/>
        </w:rPr>
      </w:pPr>
      <w:r w:rsidRPr="00805B80">
        <w:rPr>
          <w:rFonts w:ascii="Palatino Linotype" w:eastAsia="Calibri" w:hAnsi="Palatino Linotype" w:cs="Arial"/>
          <w:i/>
          <w:sz w:val="22"/>
        </w:rPr>
        <w:t>“</w:t>
      </w:r>
      <w:r w:rsidRPr="00805B80">
        <w:rPr>
          <w:rFonts w:ascii="Palatino Linotype" w:eastAsia="Calibri" w:hAnsi="Palatino Linotype" w:cs="Arial"/>
          <w:b/>
          <w:i/>
          <w:sz w:val="22"/>
        </w:rPr>
        <w:t>Artículo 49</w:t>
      </w:r>
      <w:r w:rsidRPr="00805B80">
        <w:rPr>
          <w:rFonts w:ascii="Palatino Linotype" w:eastAsia="Calibri" w:hAnsi="Palatino Linotype" w:cs="Arial"/>
          <w:i/>
          <w:sz w:val="22"/>
        </w:rPr>
        <w:t>. Los Comités de Transparencia tendrán las siguientes atribuciones:</w:t>
      </w:r>
    </w:p>
    <w:p w:rsidR="00406AED" w:rsidRPr="00805B80" w:rsidRDefault="00406AED" w:rsidP="00406AED">
      <w:pPr>
        <w:ind w:left="709" w:right="757"/>
        <w:jc w:val="both"/>
        <w:rPr>
          <w:rFonts w:ascii="Palatino Linotype" w:eastAsia="Calibri" w:hAnsi="Palatino Linotype" w:cs="Arial"/>
          <w:i/>
          <w:sz w:val="8"/>
          <w:szCs w:val="8"/>
        </w:rPr>
      </w:pPr>
    </w:p>
    <w:p w:rsidR="00406AED" w:rsidRPr="00805B80" w:rsidRDefault="00406AED" w:rsidP="00406AED">
      <w:pPr>
        <w:ind w:left="709" w:right="757"/>
        <w:jc w:val="both"/>
        <w:rPr>
          <w:rFonts w:ascii="Palatino Linotype" w:eastAsia="Calibri" w:hAnsi="Palatino Linotype" w:cs="Arial"/>
          <w:i/>
          <w:sz w:val="22"/>
        </w:rPr>
      </w:pPr>
      <w:r w:rsidRPr="00805B80">
        <w:rPr>
          <w:rFonts w:ascii="Palatino Linotype" w:eastAsia="Calibri" w:hAnsi="Palatino Linotype" w:cs="Arial"/>
          <w:b/>
          <w:i/>
          <w:sz w:val="22"/>
        </w:rPr>
        <w:t>I</w:t>
      </w:r>
      <w:r w:rsidRPr="00805B80">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406AED" w:rsidRPr="00805B80" w:rsidRDefault="00406AED" w:rsidP="00406AED">
      <w:pPr>
        <w:ind w:left="709" w:right="757"/>
        <w:jc w:val="both"/>
        <w:rPr>
          <w:rFonts w:ascii="Palatino Linotype" w:eastAsia="Calibri" w:hAnsi="Palatino Linotype" w:cs="Arial"/>
          <w:i/>
          <w:sz w:val="22"/>
        </w:rPr>
      </w:pPr>
    </w:p>
    <w:p w:rsidR="00406AED" w:rsidRPr="00805B80" w:rsidRDefault="00406AED" w:rsidP="00406AED">
      <w:pPr>
        <w:ind w:left="709" w:right="757"/>
        <w:jc w:val="both"/>
        <w:rPr>
          <w:rFonts w:ascii="Palatino Linotype" w:eastAsia="Calibri" w:hAnsi="Palatino Linotype" w:cs="Arial"/>
          <w:i/>
          <w:sz w:val="22"/>
        </w:rPr>
      </w:pPr>
      <w:r w:rsidRPr="00805B80">
        <w:rPr>
          <w:rFonts w:ascii="Palatino Linotype" w:eastAsia="Calibri" w:hAnsi="Palatino Linotype" w:cs="Arial"/>
          <w:b/>
          <w:i/>
          <w:sz w:val="22"/>
        </w:rPr>
        <w:t>II</w:t>
      </w:r>
      <w:r w:rsidRPr="00805B80">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406AED" w:rsidRPr="00805B80" w:rsidRDefault="00406AED" w:rsidP="00406AED">
      <w:pPr>
        <w:spacing w:line="360" w:lineRule="auto"/>
        <w:ind w:left="709" w:right="757"/>
        <w:jc w:val="both"/>
        <w:rPr>
          <w:rFonts w:ascii="Palatino Linotype" w:eastAsia="Calibri" w:hAnsi="Palatino Linotype" w:cs="Arial"/>
          <w:i/>
          <w:sz w:val="22"/>
        </w:rPr>
      </w:pPr>
    </w:p>
    <w:p w:rsidR="00120510" w:rsidRPr="00805B80" w:rsidRDefault="00406AED" w:rsidP="00A418D6">
      <w:pPr>
        <w:spacing w:before="100" w:beforeAutospacing="1" w:after="100" w:afterAutospacing="1" w:line="360" w:lineRule="auto"/>
        <w:jc w:val="both"/>
        <w:rPr>
          <w:rFonts w:ascii="Palatino Linotype" w:eastAsia="Calibri" w:hAnsi="Palatino Linotype" w:cs="Arial"/>
        </w:rPr>
      </w:pPr>
      <w:r w:rsidRPr="00805B80">
        <w:rPr>
          <w:rFonts w:ascii="Palatino Linotype" w:eastAsia="Calibri" w:hAnsi="Palatino Linotype" w:cs="Arial"/>
        </w:rPr>
        <w:t xml:space="preserve">En efecto, si bien </w:t>
      </w:r>
      <w:r w:rsidRPr="00805B80">
        <w:rPr>
          <w:rFonts w:ascii="Palatino Linotype" w:eastAsia="Calibri" w:hAnsi="Palatino Linotype" w:cs="Arial"/>
          <w:b/>
        </w:rPr>
        <w:t>EL SUJETO OBLIGADO</w:t>
      </w:r>
      <w:r w:rsidRPr="00805B80">
        <w:rPr>
          <w:rFonts w:ascii="Palatino Linotype" w:eastAsia="Calibri" w:hAnsi="Palatino Linotype" w:cs="Arial"/>
        </w:rPr>
        <w:t xml:space="preserve"> no tiene competencia para administrar, generar o poseer la información solicitada por </w:t>
      </w:r>
      <w:r w:rsidR="00A418D6" w:rsidRPr="00805B80">
        <w:rPr>
          <w:rFonts w:ascii="Palatino Linotype" w:eastAsia="Calibri" w:hAnsi="Palatino Linotype" w:cs="Arial"/>
          <w:b/>
        </w:rPr>
        <w:t>EL</w:t>
      </w:r>
      <w:r w:rsidRPr="00805B80">
        <w:rPr>
          <w:rFonts w:ascii="Palatino Linotype" w:eastAsia="Calibri" w:hAnsi="Palatino Linotype" w:cs="Arial"/>
          <w:b/>
        </w:rPr>
        <w:t xml:space="preserve"> RECURRENTE </w:t>
      </w:r>
      <w:r w:rsidRPr="00805B80">
        <w:rPr>
          <w:rFonts w:ascii="Palatino Linotype" w:eastAsia="Calibri" w:hAnsi="Palatino Linotype" w:cs="Arial"/>
        </w:rPr>
        <w:t xml:space="preserve">en el presente asunto, en virtud de ser atribución del diverso Sujeto Obligado como se vio </w:t>
      </w:r>
      <w:r w:rsidRPr="00805B80">
        <w:rPr>
          <w:rFonts w:ascii="Palatino Linotype" w:eastAsia="Calibri" w:hAnsi="Palatino Linotype" w:cs="Arial"/>
        </w:rPr>
        <w:lastRenderedPageBreak/>
        <w:t xml:space="preserve">anteriormente, también lo es que, dicha incompetencia debió haber sido confirmada, modificada o revocada por el Comité de Transparencia del </w:t>
      </w:r>
      <w:r w:rsidRPr="00805B80">
        <w:rPr>
          <w:rFonts w:ascii="Palatino Linotype" w:eastAsia="Calibri" w:hAnsi="Palatino Linotype" w:cs="Arial"/>
          <w:b/>
        </w:rPr>
        <w:t>SUJETO OBLIGADO</w:t>
      </w:r>
      <w:r w:rsidRPr="00805B80">
        <w:rPr>
          <w:rFonts w:ascii="Palatino Linotype" w:eastAsia="Calibri" w:hAnsi="Palatino Linotype" w:cs="Arial"/>
        </w:rPr>
        <w:t xml:space="preserve"> en términos del precepto legal referido, razón por la cual se considera viable ordenar al </w:t>
      </w:r>
      <w:r w:rsidRPr="00805B80">
        <w:rPr>
          <w:rFonts w:ascii="Palatino Linotype" w:eastAsia="Calibri" w:hAnsi="Palatino Linotype" w:cs="Arial"/>
          <w:b/>
        </w:rPr>
        <w:t>SUJETO OBLIGADO</w:t>
      </w:r>
      <w:r w:rsidRPr="00805B80">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 forma el Acuerdo de referencia; por lo que, de conformidad con el artículo 186, fracción III de la Ley de Transparencia y Acceso a la Información Pública del Estado de México y Municipios, se determina </w:t>
      </w:r>
      <w:r w:rsidRPr="00805B80">
        <w:rPr>
          <w:rFonts w:ascii="Palatino Linotype" w:eastAsia="Calibri" w:hAnsi="Palatino Linotype" w:cs="Arial"/>
          <w:b/>
        </w:rPr>
        <w:t>MODIFICAR</w:t>
      </w:r>
      <w:r w:rsidRPr="00805B80">
        <w:rPr>
          <w:rFonts w:ascii="Palatino Linotype" w:eastAsia="Calibri" w:hAnsi="Palatino Linotype" w:cs="Arial"/>
        </w:rPr>
        <w:t xml:space="preserve"> la respuesta del </w:t>
      </w:r>
      <w:r w:rsidRPr="00805B80">
        <w:rPr>
          <w:rFonts w:ascii="Palatino Linotype" w:eastAsia="Calibri" w:hAnsi="Palatino Linotype" w:cs="Arial"/>
          <w:b/>
        </w:rPr>
        <w:t>SUJETO OBLIGADO</w:t>
      </w:r>
      <w:r w:rsidR="00A418D6" w:rsidRPr="00805B80">
        <w:rPr>
          <w:rFonts w:ascii="Palatino Linotype" w:eastAsia="Calibri" w:hAnsi="Palatino Linotype" w:cs="Arial"/>
        </w:rPr>
        <w:t>.</w:t>
      </w:r>
    </w:p>
    <w:p w:rsidR="006E3EB3" w:rsidRPr="00805B80" w:rsidRDefault="006E3EB3" w:rsidP="006E3EB3">
      <w:pPr>
        <w:spacing w:line="360" w:lineRule="auto"/>
        <w:jc w:val="both"/>
        <w:rPr>
          <w:rFonts w:ascii="Palatino Linotype" w:hAnsi="Palatino Linotype"/>
        </w:rPr>
      </w:pPr>
      <w:r w:rsidRPr="00805B80">
        <w:rPr>
          <w:rFonts w:ascii="Palatino Linotype" w:eastAsia="Calibri" w:hAnsi="Palatino Linotype" w:cs="Arial"/>
        </w:rPr>
        <w:t xml:space="preserve">Finalmente, por cuanto hace a las manifestaciones realizadas por el ahora </w:t>
      </w:r>
      <w:r w:rsidRPr="00805B80">
        <w:rPr>
          <w:rFonts w:ascii="Palatino Linotype" w:eastAsia="Calibri" w:hAnsi="Palatino Linotype" w:cs="Arial"/>
          <w:b/>
        </w:rPr>
        <w:t xml:space="preserve">RECURRENTE </w:t>
      </w:r>
      <w:r w:rsidRPr="00805B80">
        <w:rPr>
          <w:rFonts w:ascii="Palatino Linotype" w:eastAsia="Calibri" w:hAnsi="Palatino Linotype" w:cs="Arial"/>
        </w:rPr>
        <w:t xml:space="preserve">como razones o motivos de inconformidad, </w:t>
      </w:r>
      <w:r w:rsidRPr="00805B80">
        <w:rPr>
          <w:rFonts w:ascii="Palatino Linotype" w:eastAsia="Arial Unicode MS" w:hAnsi="Palatino Linotype" w:cs="Arial"/>
        </w:rPr>
        <w:t xml:space="preserve">este Órgano Garante, determina que las mismas son </w:t>
      </w:r>
      <w:r w:rsidRPr="00805B80">
        <w:rPr>
          <w:rFonts w:ascii="Palatino Linotype" w:eastAsia="Arial Unicode MS" w:hAnsi="Palatino Linotype" w:cs="Arial"/>
          <w:b/>
        </w:rPr>
        <w:t>parcialmente fundadas</w:t>
      </w:r>
      <w:r w:rsidRPr="00805B80">
        <w:rPr>
          <w:rFonts w:ascii="Palatino Linotype" w:eastAsia="Arial Unicode MS" w:hAnsi="Palatino Linotype" w:cs="Arial"/>
        </w:rPr>
        <w:t xml:space="preserve">, toda vez que </w:t>
      </w:r>
      <w:r w:rsidRPr="00805B80">
        <w:rPr>
          <w:rFonts w:ascii="Palatino Linotype" w:eastAsia="Arial Unicode MS" w:hAnsi="Palatino Linotype" w:cs="Arial"/>
          <w:b/>
        </w:rPr>
        <w:t xml:space="preserve">EL SUJETO OBLIGADO </w:t>
      </w:r>
      <w:r w:rsidR="00120510" w:rsidRPr="00805B80">
        <w:rPr>
          <w:rFonts w:ascii="Palatino Linotype" w:eastAsia="Arial Unicode MS" w:hAnsi="Palatino Linotype" w:cs="Arial"/>
        </w:rPr>
        <w:t xml:space="preserve">no le negó la entrega de la información al </w:t>
      </w:r>
      <w:r w:rsidR="00120510" w:rsidRPr="00805B80">
        <w:rPr>
          <w:rFonts w:ascii="Palatino Linotype" w:eastAsia="Arial Unicode MS" w:hAnsi="Palatino Linotype" w:cs="Arial"/>
          <w:b/>
        </w:rPr>
        <w:t xml:space="preserve">RECURRENTE </w:t>
      </w:r>
      <w:r w:rsidR="00120510" w:rsidRPr="00805B80">
        <w:rPr>
          <w:rFonts w:ascii="Palatino Linotype" w:eastAsia="Arial Unicode MS" w:hAnsi="Palatino Linotype" w:cs="Arial"/>
        </w:rPr>
        <w:t xml:space="preserve">pues </w:t>
      </w:r>
      <w:r w:rsidR="0062156E" w:rsidRPr="00805B80">
        <w:rPr>
          <w:rFonts w:ascii="Palatino Linotype" w:eastAsia="Arial Unicode MS" w:hAnsi="Palatino Linotype" w:cs="Arial"/>
        </w:rPr>
        <w:t xml:space="preserve">se </w:t>
      </w:r>
      <w:r w:rsidRPr="00805B80">
        <w:rPr>
          <w:rFonts w:ascii="Palatino Linotype" w:eastAsia="Arial Unicode MS" w:hAnsi="Palatino Linotype" w:cs="Arial"/>
        </w:rPr>
        <w:t>pronunció respecto de</w:t>
      </w:r>
      <w:r w:rsidR="00120510" w:rsidRPr="00805B80">
        <w:rPr>
          <w:rFonts w:ascii="Palatino Linotype" w:eastAsia="Arial Unicode MS" w:hAnsi="Palatino Linotype" w:cs="Arial"/>
        </w:rPr>
        <w:t xml:space="preserve"> </w:t>
      </w:r>
      <w:r w:rsidR="0062156E" w:rsidRPr="00805B80">
        <w:rPr>
          <w:rFonts w:ascii="Palatino Linotype" w:eastAsia="Arial Unicode MS" w:hAnsi="Palatino Linotype" w:cs="Arial"/>
        </w:rPr>
        <w:t xml:space="preserve">parte de </w:t>
      </w:r>
      <w:r w:rsidRPr="00805B80">
        <w:rPr>
          <w:rFonts w:ascii="Palatino Linotype" w:eastAsia="Arial Unicode MS" w:hAnsi="Palatino Linotype" w:cs="Arial"/>
        </w:rPr>
        <w:t>l</w:t>
      </w:r>
      <w:r w:rsidR="00120510" w:rsidRPr="00805B80">
        <w:rPr>
          <w:rFonts w:ascii="Palatino Linotype" w:eastAsia="Arial Unicode MS" w:hAnsi="Palatino Linotype" w:cs="Arial"/>
        </w:rPr>
        <w:t xml:space="preserve">os </w:t>
      </w:r>
      <w:r w:rsidRPr="00805B80">
        <w:rPr>
          <w:rFonts w:ascii="Palatino Linotype" w:eastAsia="Arial Unicode MS" w:hAnsi="Palatino Linotype" w:cs="Arial"/>
        </w:rPr>
        <w:t>cuestionamiento</w:t>
      </w:r>
      <w:r w:rsidR="00120510" w:rsidRPr="00805B80">
        <w:rPr>
          <w:rFonts w:ascii="Palatino Linotype" w:eastAsia="Arial Unicode MS" w:hAnsi="Palatino Linotype" w:cs="Arial"/>
        </w:rPr>
        <w:t>s que le fueron</w:t>
      </w:r>
      <w:r w:rsidRPr="00805B80">
        <w:rPr>
          <w:rFonts w:ascii="Palatino Linotype" w:eastAsia="Arial Unicode MS" w:hAnsi="Palatino Linotype" w:cs="Arial"/>
        </w:rPr>
        <w:t xml:space="preserve"> planteado</w:t>
      </w:r>
      <w:r w:rsidR="00120510" w:rsidRPr="00805B80">
        <w:rPr>
          <w:rFonts w:ascii="Palatino Linotype" w:eastAsia="Arial Unicode MS" w:hAnsi="Palatino Linotype" w:cs="Arial"/>
        </w:rPr>
        <w:t>s tal como se analizó</w:t>
      </w:r>
      <w:r w:rsidRPr="00805B80">
        <w:rPr>
          <w:rFonts w:ascii="Palatino Linotype" w:eastAsia="Arial Unicode MS" w:hAnsi="Palatino Linotype" w:cs="Arial"/>
        </w:rPr>
        <w:t xml:space="preserve"> en el presente estudio.</w:t>
      </w:r>
    </w:p>
    <w:p w:rsidR="00B24FEA" w:rsidRPr="00805B80" w:rsidRDefault="00B24FEA" w:rsidP="009174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05B80">
        <w:rPr>
          <w:rFonts w:ascii="Palatino Linotype" w:eastAsia="Calibri" w:hAnsi="Palatino Linotype" w:cs="Arial"/>
        </w:rPr>
        <w:t xml:space="preserve">Así, con </w:t>
      </w:r>
      <w:r w:rsidRPr="00805B80">
        <w:rPr>
          <w:rFonts w:ascii="Palatino Linotype" w:hAnsi="Palatino Linotype" w:cs="Arial"/>
        </w:rPr>
        <w:t>fundamento</w:t>
      </w:r>
      <w:r w:rsidRPr="00805B80">
        <w:rPr>
          <w:rFonts w:ascii="Palatino Linotype" w:eastAsia="Calibri" w:hAnsi="Palatino Linotype" w:cs="Arial"/>
        </w:rPr>
        <w:t xml:space="preserve"> en lo prescrito en los artículos 5, </w:t>
      </w:r>
      <w:r w:rsidRPr="00805B80">
        <w:rPr>
          <w:rFonts w:ascii="Palatino Linotype" w:hAnsi="Palatino Linotype"/>
        </w:rPr>
        <w:t>párrafos vigésimo, vigésimo primero y vigésimo segundo, fracciones IV y V</w:t>
      </w:r>
      <w:r w:rsidRPr="00805B80">
        <w:rPr>
          <w:rFonts w:ascii="Palatino Linotype" w:eastAsia="Calibri" w:hAnsi="Palatino Linotype" w:cs="Arial"/>
        </w:rPr>
        <w:t xml:space="preserve"> de la Constitución Política del Estado Libre y Soberano de México; </w:t>
      </w:r>
      <w:r w:rsidRPr="00805B80">
        <w:rPr>
          <w:rFonts w:ascii="Palatino Linotype" w:hAnsi="Palatino Linotype"/>
        </w:rPr>
        <w:t xml:space="preserve">2, fracción II, 9, </w:t>
      </w:r>
      <w:r w:rsidRPr="00805B80">
        <w:rPr>
          <w:rFonts w:ascii="Palatino Linotype" w:hAnsi="Palatino Linotype" w:cs="Arial"/>
          <w:lang w:val="es-ES_tradnl"/>
        </w:rPr>
        <w:t>29</w:t>
      </w:r>
      <w:r w:rsidRPr="00805B80">
        <w:rPr>
          <w:rFonts w:ascii="Palatino Linotype" w:hAnsi="Palatino Linotype"/>
        </w:rPr>
        <w:t>, 36, fracciones I y II, 176, 178, 179, 181, 185, fracción I, 186 y 188</w:t>
      </w:r>
      <w:r w:rsidRPr="00805B80">
        <w:rPr>
          <w:rFonts w:ascii="Palatino Linotype" w:eastAsia="Calibri" w:hAnsi="Palatino Linotype" w:cs="Arial"/>
        </w:rPr>
        <w:t xml:space="preserve"> de la Ley de Transparencia y Acceso a la Información Pública del Estado de México y Municipios, este Pleno:</w:t>
      </w:r>
    </w:p>
    <w:p w:rsidR="00A418D6" w:rsidRPr="00805B80" w:rsidRDefault="00A418D6" w:rsidP="009174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p>
    <w:p w:rsidR="00B24FEA" w:rsidRPr="00805B80" w:rsidRDefault="00B24FEA" w:rsidP="009174C9">
      <w:pPr>
        <w:spacing w:before="100" w:beforeAutospacing="1" w:after="100" w:afterAutospacing="1" w:line="360" w:lineRule="auto"/>
        <w:jc w:val="center"/>
        <w:rPr>
          <w:rFonts w:ascii="Palatino Linotype" w:hAnsi="Palatino Linotype" w:cs="Arial"/>
          <w:b/>
          <w:bCs/>
          <w:spacing w:val="20"/>
          <w:sz w:val="28"/>
          <w:szCs w:val="28"/>
          <w:lang w:val="es-ES_tradnl"/>
        </w:rPr>
      </w:pPr>
      <w:r w:rsidRPr="00805B80">
        <w:rPr>
          <w:rFonts w:ascii="Palatino Linotype" w:hAnsi="Palatino Linotype" w:cs="Arial"/>
          <w:b/>
          <w:bCs/>
          <w:spacing w:val="20"/>
          <w:sz w:val="28"/>
          <w:szCs w:val="28"/>
          <w:lang w:val="es-ES_tradnl"/>
        </w:rPr>
        <w:lastRenderedPageBreak/>
        <w:t>RESUELVE</w:t>
      </w:r>
    </w:p>
    <w:p w:rsidR="006E3EB3" w:rsidRPr="00805B80" w:rsidRDefault="006E3EB3" w:rsidP="006E3EB3">
      <w:pPr>
        <w:spacing w:line="360" w:lineRule="auto"/>
        <w:jc w:val="both"/>
        <w:rPr>
          <w:rFonts w:ascii="Palatino Linotype" w:hAnsi="Palatino Linotype" w:cs="Arial"/>
        </w:rPr>
      </w:pPr>
      <w:r w:rsidRPr="00805B80">
        <w:rPr>
          <w:rFonts w:ascii="Palatino Linotype" w:hAnsi="Palatino Linotype" w:cs="Arial"/>
          <w:b/>
          <w:bCs/>
          <w:color w:val="222222"/>
          <w:sz w:val="28"/>
          <w:lang w:eastAsia="es-MX"/>
        </w:rPr>
        <w:t>PRIMERO</w:t>
      </w:r>
      <w:r w:rsidRPr="00805B80">
        <w:rPr>
          <w:rFonts w:ascii="Palatino Linotype" w:hAnsi="Palatino Linotype" w:cs="Arial"/>
          <w:b/>
        </w:rPr>
        <w:t>.</w:t>
      </w:r>
      <w:r w:rsidRPr="00805B80">
        <w:rPr>
          <w:rFonts w:ascii="Palatino Linotype" w:hAnsi="Palatino Linotype" w:cs="Arial"/>
        </w:rPr>
        <w:t xml:space="preserve"> Resultan </w:t>
      </w:r>
      <w:r w:rsidRPr="00805B80">
        <w:rPr>
          <w:rFonts w:ascii="Palatino Linotype" w:hAnsi="Palatino Linotype" w:cs="Arial"/>
          <w:b/>
        </w:rPr>
        <w:t>parcialmente fundadas</w:t>
      </w:r>
      <w:r w:rsidRPr="00805B80">
        <w:rPr>
          <w:rFonts w:ascii="Palatino Linotype" w:hAnsi="Palatino Linotype" w:cs="Arial"/>
        </w:rPr>
        <w:t xml:space="preserve"> las razones o motivos de inconformidad hechas valer por </w:t>
      </w:r>
      <w:r w:rsidRPr="00805B80">
        <w:rPr>
          <w:rFonts w:ascii="Palatino Linotype" w:hAnsi="Palatino Linotype" w:cs="Arial"/>
          <w:b/>
        </w:rPr>
        <w:t>EL RECURRENTE</w:t>
      </w:r>
      <w:r w:rsidRPr="00805B80">
        <w:rPr>
          <w:rFonts w:ascii="Palatino Linotype" w:hAnsi="Palatino Linotype" w:cs="Arial"/>
        </w:rPr>
        <w:t xml:space="preserve">, en términos del Considerando </w:t>
      </w:r>
      <w:r w:rsidRPr="00805B80">
        <w:rPr>
          <w:rFonts w:ascii="Palatino Linotype" w:hAnsi="Palatino Linotype" w:cs="Arial"/>
          <w:b/>
        </w:rPr>
        <w:t>QUINTO</w:t>
      </w:r>
      <w:r w:rsidRPr="00805B80">
        <w:rPr>
          <w:rFonts w:ascii="Palatino Linotype" w:hAnsi="Palatino Linotype" w:cs="Arial"/>
        </w:rPr>
        <w:t xml:space="preserve"> de la presente Resolución.</w:t>
      </w:r>
    </w:p>
    <w:p w:rsidR="006E3EB3" w:rsidRPr="00805B80" w:rsidRDefault="006E3EB3" w:rsidP="006E3EB3">
      <w:pPr>
        <w:spacing w:line="360" w:lineRule="auto"/>
        <w:jc w:val="both"/>
        <w:rPr>
          <w:rFonts w:ascii="Palatino Linotype" w:hAnsi="Palatino Linotype" w:cs="Arial"/>
        </w:rPr>
      </w:pPr>
    </w:p>
    <w:p w:rsidR="006E3EB3" w:rsidRPr="00805B80" w:rsidRDefault="006E3EB3" w:rsidP="006E3EB3">
      <w:pPr>
        <w:spacing w:line="360" w:lineRule="auto"/>
        <w:jc w:val="both"/>
        <w:rPr>
          <w:rFonts w:ascii="Palatino Linotype" w:hAnsi="Palatino Linotype"/>
          <w:shd w:val="clear" w:color="auto" w:fill="FFFFFF"/>
        </w:rPr>
      </w:pPr>
      <w:r w:rsidRPr="00805B80">
        <w:rPr>
          <w:rFonts w:ascii="Palatino Linotype" w:hAnsi="Palatino Linotype" w:cs="Arial"/>
          <w:b/>
          <w:bCs/>
          <w:color w:val="222222"/>
          <w:sz w:val="28"/>
          <w:lang w:eastAsia="es-MX"/>
        </w:rPr>
        <w:t>SEGUNDO</w:t>
      </w:r>
      <w:r w:rsidRPr="00805B80">
        <w:rPr>
          <w:rFonts w:ascii="Palatino Linotype" w:eastAsia="Calibri" w:hAnsi="Palatino Linotype" w:cs="Arial"/>
          <w:b/>
          <w:bCs/>
        </w:rPr>
        <w:t xml:space="preserve">. </w:t>
      </w:r>
      <w:r w:rsidRPr="00805B80">
        <w:rPr>
          <w:rFonts w:ascii="Palatino Linotype" w:hAnsi="Palatino Linotype" w:cs="Arial"/>
        </w:rPr>
        <w:t xml:space="preserve">Se </w:t>
      </w:r>
      <w:r w:rsidRPr="00805B80">
        <w:rPr>
          <w:rFonts w:ascii="Palatino Linotype" w:hAnsi="Palatino Linotype" w:cs="Arial"/>
          <w:b/>
        </w:rPr>
        <w:t xml:space="preserve">MODIFICA </w:t>
      </w:r>
      <w:r w:rsidRPr="00805B80">
        <w:rPr>
          <w:rFonts w:ascii="Palatino Linotype" w:hAnsi="Palatino Linotype" w:cs="Arial"/>
        </w:rPr>
        <w:t xml:space="preserve">la respuesta del </w:t>
      </w:r>
      <w:r w:rsidRPr="00805B80">
        <w:rPr>
          <w:rFonts w:ascii="Palatino Linotype" w:hAnsi="Palatino Linotype" w:cs="Arial"/>
          <w:b/>
        </w:rPr>
        <w:t>SUJETO OBLIGADO</w:t>
      </w:r>
      <w:r w:rsidRPr="00805B80">
        <w:rPr>
          <w:rFonts w:ascii="Palatino Linotype" w:hAnsi="Palatino Linotype" w:cs="Arial"/>
        </w:rPr>
        <w:t xml:space="preserve">, y se </w:t>
      </w:r>
      <w:r w:rsidRPr="00805B80">
        <w:rPr>
          <w:rFonts w:ascii="Palatino Linotype" w:hAnsi="Palatino Linotype" w:cs="Arial"/>
          <w:b/>
        </w:rPr>
        <w:t>ordena</w:t>
      </w:r>
      <w:r w:rsidRPr="00805B80">
        <w:rPr>
          <w:rFonts w:ascii="Palatino Linotype" w:hAnsi="Palatino Linotype" w:cs="Arial"/>
        </w:rPr>
        <w:t xml:space="preserve"> atienda la solicitud de información pública </w:t>
      </w:r>
      <w:r w:rsidR="00DA48C1" w:rsidRPr="00805B80">
        <w:rPr>
          <w:rFonts w:ascii="Palatino Linotype" w:hAnsi="Palatino Linotype"/>
          <w:b/>
        </w:rPr>
        <w:t>0512/TLALNEPA</w:t>
      </w:r>
      <w:r w:rsidRPr="00805B80">
        <w:rPr>
          <w:rFonts w:ascii="Palatino Linotype" w:hAnsi="Palatino Linotype"/>
          <w:b/>
        </w:rPr>
        <w:t>/IP/2018</w:t>
      </w:r>
      <w:r w:rsidRPr="00805B80">
        <w:rPr>
          <w:rFonts w:ascii="Palatino Linotype" w:hAnsi="Palatino Linotype" w:cs="Arial"/>
        </w:rPr>
        <w:t xml:space="preserve">, en términos del Considerando </w:t>
      </w:r>
      <w:r w:rsidRPr="00805B80">
        <w:rPr>
          <w:rFonts w:ascii="Palatino Linotype" w:hAnsi="Palatino Linotype" w:cs="Arial"/>
          <w:b/>
        </w:rPr>
        <w:t>QUINTO</w:t>
      </w:r>
      <w:r w:rsidRPr="00805B80">
        <w:rPr>
          <w:rFonts w:ascii="Palatino Linotype" w:hAnsi="Palatino Linotype" w:cs="Arial"/>
        </w:rPr>
        <w:t xml:space="preserve"> y, haga entrega al </w:t>
      </w:r>
      <w:r w:rsidRPr="00805B80">
        <w:rPr>
          <w:rFonts w:ascii="Palatino Linotype" w:hAnsi="Palatino Linotype" w:cs="Arial"/>
          <w:b/>
        </w:rPr>
        <w:t>RECURRENTE</w:t>
      </w:r>
      <w:r w:rsidRPr="00805B80">
        <w:rPr>
          <w:rFonts w:ascii="Palatino Linotype" w:hAnsi="Palatino Linotype" w:cs="Arial"/>
        </w:rPr>
        <w:t>, vía el</w:t>
      </w:r>
      <w:r w:rsidRPr="00805B80">
        <w:rPr>
          <w:rFonts w:ascii="Palatino Linotype" w:hAnsi="Palatino Linotype" w:cs="Arial"/>
          <w:b/>
        </w:rPr>
        <w:t xml:space="preserve"> SAIMEX</w:t>
      </w:r>
      <w:r w:rsidR="00A418D6" w:rsidRPr="00805B80">
        <w:rPr>
          <w:rFonts w:ascii="Palatino Linotype" w:hAnsi="Palatino Linotype" w:cs="Arial"/>
        </w:rPr>
        <w:t xml:space="preserve">, </w:t>
      </w:r>
      <w:r w:rsidRPr="00805B80">
        <w:rPr>
          <w:rFonts w:ascii="Palatino Linotype" w:hAnsi="Palatino Linotype" w:cs="Arial"/>
        </w:rPr>
        <w:t>lo</w:t>
      </w:r>
      <w:r w:rsidRPr="00805B80">
        <w:rPr>
          <w:rFonts w:ascii="Palatino Linotype" w:hAnsi="Palatino Linotype"/>
          <w:shd w:val="clear" w:color="auto" w:fill="FFFFFF"/>
        </w:rPr>
        <w:t xml:space="preserve"> siguiente:</w:t>
      </w:r>
    </w:p>
    <w:p w:rsidR="006E3EB3" w:rsidRPr="00805B80" w:rsidRDefault="006E3EB3" w:rsidP="006E3EB3">
      <w:pPr>
        <w:spacing w:line="360" w:lineRule="auto"/>
        <w:jc w:val="both"/>
        <w:rPr>
          <w:rFonts w:ascii="Palatino Linotype" w:hAnsi="Palatino Linotype" w:cs="Arial"/>
          <w:color w:val="000000"/>
          <w:lang w:eastAsia="es-MX"/>
        </w:rPr>
      </w:pPr>
    </w:p>
    <w:p w:rsidR="00B35572" w:rsidRPr="00805B80" w:rsidRDefault="006E3EB3" w:rsidP="00420980">
      <w:pPr>
        <w:pStyle w:val="Prrafodelista"/>
        <w:ind w:left="851" w:right="850" w:hanging="142"/>
        <w:jc w:val="both"/>
        <w:rPr>
          <w:rFonts w:ascii="Palatino Linotype" w:hAnsi="Palatino Linotype" w:cs="Arial"/>
          <w:i/>
          <w:lang w:eastAsia="es-MX"/>
        </w:rPr>
      </w:pPr>
      <w:r w:rsidRPr="00805B80">
        <w:rPr>
          <w:rFonts w:ascii="Palatino Linotype" w:hAnsi="Palatino Linotype" w:cs="Arial"/>
          <w:i/>
          <w:lang w:eastAsia="es-MX"/>
        </w:rPr>
        <w:t xml:space="preserve">“a) </w:t>
      </w:r>
      <w:r w:rsidR="00F82C78" w:rsidRPr="00805B80">
        <w:rPr>
          <w:rFonts w:ascii="Palatino Linotype" w:hAnsi="Palatino Linotype" w:cs="Arial"/>
          <w:i/>
          <w:lang w:eastAsia="es-MX"/>
        </w:rPr>
        <w:t xml:space="preserve">El documento que avale la firma del Director </w:t>
      </w:r>
      <w:r w:rsidR="006170F6" w:rsidRPr="00805B80">
        <w:rPr>
          <w:rFonts w:ascii="Palatino Linotype" w:hAnsi="Palatino Linotype" w:cs="Arial"/>
          <w:i/>
          <w:lang w:eastAsia="es-MX"/>
        </w:rPr>
        <w:t>Responsable de la o</w:t>
      </w:r>
      <w:r w:rsidR="00514D0B" w:rsidRPr="00805B80">
        <w:rPr>
          <w:rFonts w:ascii="Palatino Linotype" w:hAnsi="Palatino Linotype" w:cs="Arial"/>
          <w:i/>
          <w:lang w:eastAsia="es-MX"/>
        </w:rPr>
        <w:t xml:space="preserve">bra </w:t>
      </w:r>
      <w:r w:rsidR="00304982" w:rsidRPr="00805B80">
        <w:rPr>
          <w:rFonts w:ascii="Palatino Linotype" w:hAnsi="Palatino Linotype" w:cs="Arial"/>
          <w:i/>
          <w:lang w:eastAsia="es-MX"/>
        </w:rPr>
        <w:t xml:space="preserve">o el Registro vigente  del perito responsable de la obra </w:t>
      </w:r>
      <w:r w:rsidR="00A418D6" w:rsidRPr="00805B80">
        <w:rPr>
          <w:rFonts w:ascii="Palatino Linotype" w:hAnsi="Palatino Linotype" w:cs="Arial"/>
          <w:i/>
          <w:lang w:eastAsia="es-MX"/>
        </w:rPr>
        <w:t>en versión pública.</w:t>
      </w:r>
    </w:p>
    <w:p w:rsidR="00DA48C1" w:rsidRPr="00805B80" w:rsidRDefault="00DA48C1" w:rsidP="00B35572">
      <w:pPr>
        <w:pStyle w:val="Prrafodelista"/>
        <w:ind w:left="851" w:right="850"/>
        <w:jc w:val="both"/>
        <w:rPr>
          <w:rFonts w:ascii="Palatino Linotype" w:hAnsi="Palatino Linotype" w:cs="Arial"/>
          <w:i/>
          <w:lang w:eastAsia="es-MX"/>
        </w:rPr>
      </w:pPr>
    </w:p>
    <w:p w:rsidR="00DA48C1" w:rsidRPr="00805B80" w:rsidRDefault="00DA48C1" w:rsidP="00B35572">
      <w:pPr>
        <w:pStyle w:val="Prrafodelista"/>
        <w:ind w:left="851" w:right="850"/>
        <w:jc w:val="both"/>
        <w:rPr>
          <w:rFonts w:ascii="Palatino Linotype" w:hAnsi="Palatino Linotype" w:cs="Arial"/>
          <w:i/>
          <w:lang w:eastAsia="es-MX"/>
        </w:rPr>
      </w:pPr>
      <w:r w:rsidRPr="00805B80">
        <w:rPr>
          <w:rFonts w:ascii="Palatino Linotype" w:hAnsi="Palatino Linotype" w:cs="Arial"/>
          <w:i/>
          <w:lang w:eastAsia="es-MX"/>
        </w:rPr>
        <w:t xml:space="preserve">b) </w:t>
      </w:r>
      <w:r w:rsidR="00514D0B" w:rsidRPr="00805B80">
        <w:rPr>
          <w:rFonts w:ascii="Palatino Linotype" w:hAnsi="Palatino Linotype" w:cs="Arial"/>
          <w:i/>
          <w:lang w:eastAsia="es-MX"/>
        </w:rPr>
        <w:t>El documento en donde conste la factibilidad de s</w:t>
      </w:r>
      <w:r w:rsidR="006D03A1" w:rsidRPr="00805B80">
        <w:rPr>
          <w:rFonts w:ascii="Palatino Linotype" w:hAnsi="Palatino Linotype" w:cs="Arial"/>
          <w:i/>
          <w:lang w:eastAsia="es-MX"/>
        </w:rPr>
        <w:t>ervicios, referente al</w:t>
      </w:r>
      <w:r w:rsidR="00805B80" w:rsidRPr="00805B80">
        <w:rPr>
          <w:rFonts w:ascii="Palatino Linotype" w:hAnsi="Palatino Linotype" w:cs="Arial"/>
          <w:i/>
          <w:lang w:eastAsia="es-MX"/>
        </w:rPr>
        <w:t xml:space="preserve"> abastecimiento de</w:t>
      </w:r>
      <w:r w:rsidR="00B35572" w:rsidRPr="00805B80">
        <w:rPr>
          <w:rFonts w:ascii="Palatino Linotype" w:hAnsi="Palatino Linotype" w:cs="Arial"/>
          <w:i/>
          <w:lang w:eastAsia="es-MX"/>
        </w:rPr>
        <w:t xml:space="preserve"> agua en versión pública.</w:t>
      </w:r>
    </w:p>
    <w:p w:rsidR="00B35572" w:rsidRPr="00805B80" w:rsidRDefault="00B35572" w:rsidP="00B35572">
      <w:pPr>
        <w:pStyle w:val="Prrafodelista"/>
        <w:ind w:left="851" w:right="850"/>
        <w:jc w:val="both"/>
        <w:rPr>
          <w:rFonts w:ascii="Palatino Linotype" w:hAnsi="Palatino Linotype" w:cs="Arial"/>
          <w:i/>
          <w:lang w:eastAsia="es-MX"/>
        </w:rPr>
      </w:pPr>
    </w:p>
    <w:p w:rsidR="00B35572" w:rsidRPr="00805B80" w:rsidRDefault="00B35572" w:rsidP="00B35572">
      <w:pPr>
        <w:pStyle w:val="Prrafodelista"/>
        <w:ind w:left="851" w:right="850"/>
        <w:jc w:val="both"/>
        <w:rPr>
          <w:rFonts w:ascii="Palatino Linotype" w:hAnsi="Palatino Linotype" w:cs="Arial"/>
          <w:i/>
          <w:lang w:eastAsia="es-MX"/>
        </w:rPr>
      </w:pPr>
      <w:r w:rsidRPr="00805B80">
        <w:rPr>
          <w:rFonts w:ascii="Palatino Linotype" w:hAnsi="Palatino Linotype" w:cs="Arial"/>
          <w:i/>
          <w:lang w:eastAsia="es-MX"/>
        </w:rPr>
        <w:t xml:space="preserve">Debiendo notificar al </w:t>
      </w:r>
      <w:r w:rsidRPr="00805B80">
        <w:rPr>
          <w:rFonts w:ascii="Palatino Linotype" w:hAnsi="Palatino Linotype" w:cs="Arial"/>
          <w:b/>
          <w:i/>
          <w:lang w:eastAsia="es-MX"/>
        </w:rPr>
        <w:t>RECURRENTE</w:t>
      </w:r>
      <w:r w:rsidRPr="00805B80">
        <w:rPr>
          <w:rFonts w:ascii="Palatino Linotype" w:hAnsi="Palatino Linotype" w:cs="Arial"/>
          <w:i/>
          <w:lang w:eastAsia="es-MX"/>
        </w:rPr>
        <w:t xml:space="preserve"> el Acuerdo de Clasificación de la información que emita en su caso el Comité de Transparencia con motivo de la versión pública.</w:t>
      </w:r>
    </w:p>
    <w:p w:rsidR="00B35572" w:rsidRPr="00805B80" w:rsidRDefault="00B35572" w:rsidP="00B35572">
      <w:pPr>
        <w:pStyle w:val="Prrafodelista"/>
        <w:ind w:left="851" w:right="850"/>
        <w:jc w:val="both"/>
        <w:rPr>
          <w:rFonts w:ascii="Palatino Linotype" w:hAnsi="Palatino Linotype" w:cs="Arial"/>
          <w:i/>
          <w:lang w:eastAsia="es-MX"/>
        </w:rPr>
      </w:pPr>
    </w:p>
    <w:p w:rsidR="00A418D6" w:rsidRPr="00805B80" w:rsidRDefault="00A418D6" w:rsidP="00B35572">
      <w:pPr>
        <w:pStyle w:val="Prrafodelista"/>
        <w:ind w:left="851" w:right="850"/>
        <w:jc w:val="both"/>
        <w:rPr>
          <w:rFonts w:ascii="Palatino Linotype" w:hAnsi="Palatino Linotype" w:cs="Arial"/>
          <w:i/>
          <w:lang w:eastAsia="es-MX"/>
        </w:rPr>
      </w:pPr>
      <w:r w:rsidRPr="00805B80">
        <w:rPr>
          <w:rFonts w:ascii="Palatino Linotype" w:hAnsi="Palatino Linotype" w:cs="Arial"/>
          <w:b/>
          <w:i/>
          <w:lang w:eastAsia="es-MX"/>
        </w:rPr>
        <w:t>c)</w:t>
      </w:r>
      <w:r w:rsidR="006170F6" w:rsidRPr="00805B80">
        <w:rPr>
          <w:rFonts w:ascii="Palatino Linotype" w:hAnsi="Palatino Linotype" w:cs="Arial"/>
          <w:b/>
          <w:i/>
          <w:lang w:eastAsia="es-MX"/>
        </w:rPr>
        <w:t xml:space="preserve"> </w:t>
      </w:r>
      <w:r w:rsidRPr="00805B80">
        <w:rPr>
          <w:rFonts w:ascii="Palatino Linotype" w:hAnsi="Palatino Linotype" w:cs="Arial"/>
          <w:i/>
          <w:lang w:eastAsia="es-MX"/>
        </w:rPr>
        <w:t xml:space="preserve">El Acuerdo que emita el Comité de Transparencia mediante el que confirme la declaratoria de incompetencia del </w:t>
      </w:r>
      <w:r w:rsidRPr="00805B80">
        <w:rPr>
          <w:rFonts w:ascii="Palatino Linotype" w:hAnsi="Palatino Linotype" w:cs="Arial"/>
          <w:b/>
          <w:i/>
          <w:lang w:eastAsia="es-MX"/>
        </w:rPr>
        <w:t>SUJETO OBLIGADO</w:t>
      </w:r>
      <w:r w:rsidRPr="00805B80">
        <w:rPr>
          <w:rFonts w:ascii="Palatino Linotype" w:hAnsi="Palatino Linotype" w:cs="Arial"/>
          <w:i/>
          <w:lang w:eastAsia="es-MX"/>
        </w:rPr>
        <w:t xml:space="preserve"> respecto de las medidas </w:t>
      </w:r>
      <w:r w:rsidR="00514D0B" w:rsidRPr="00805B80">
        <w:rPr>
          <w:rFonts w:ascii="Palatino Linotype" w:hAnsi="Palatino Linotype" w:cs="Arial"/>
          <w:i/>
          <w:lang w:eastAsia="es-MX"/>
        </w:rPr>
        <w:t xml:space="preserve">de compensación </w:t>
      </w:r>
      <w:r w:rsidRPr="00805B80">
        <w:rPr>
          <w:rFonts w:ascii="Palatino Linotype" w:hAnsi="Palatino Linotype" w:cs="Arial"/>
          <w:i/>
          <w:lang w:eastAsia="es-MX"/>
        </w:rPr>
        <w:t xml:space="preserve">que se impusieron a la obra referida por </w:t>
      </w:r>
      <w:r w:rsidR="00514D0B" w:rsidRPr="00805B80">
        <w:rPr>
          <w:rFonts w:ascii="Palatino Linotype" w:hAnsi="Palatino Linotype" w:cs="Arial"/>
          <w:b/>
          <w:i/>
          <w:lang w:eastAsia="es-MX"/>
        </w:rPr>
        <w:t>EL RECURRENTE</w:t>
      </w:r>
      <w:r w:rsidRPr="00805B80">
        <w:rPr>
          <w:rFonts w:ascii="Palatino Linotype" w:hAnsi="Palatino Linotype" w:cs="Arial"/>
          <w:i/>
          <w:lang w:eastAsia="es-MX"/>
        </w:rPr>
        <w:t>.”</w:t>
      </w:r>
    </w:p>
    <w:p w:rsidR="006E3EB3" w:rsidRPr="00805B80" w:rsidRDefault="006E3EB3" w:rsidP="00A418D6">
      <w:pPr>
        <w:spacing w:before="100" w:beforeAutospacing="1" w:after="100" w:afterAutospacing="1" w:line="360" w:lineRule="auto"/>
        <w:jc w:val="both"/>
        <w:rPr>
          <w:rFonts w:ascii="Palatino Linotype" w:hAnsi="Palatino Linotype"/>
          <w:color w:val="222222"/>
          <w:shd w:val="clear" w:color="auto" w:fill="FFFFFF"/>
        </w:rPr>
      </w:pPr>
      <w:r w:rsidRPr="00805B80">
        <w:rPr>
          <w:rFonts w:ascii="Palatino Linotype" w:hAnsi="Palatino Linotype"/>
          <w:b/>
          <w:color w:val="222222"/>
          <w:sz w:val="28"/>
          <w:szCs w:val="28"/>
          <w:shd w:val="clear" w:color="auto" w:fill="FFFFFF"/>
        </w:rPr>
        <w:t>TERCERO.</w:t>
      </w:r>
      <w:r w:rsidRPr="00805B80">
        <w:rPr>
          <w:rStyle w:val="apple-converted-space"/>
          <w:rFonts w:ascii="Palatino Linotype" w:hAnsi="Palatino Linotype"/>
          <w:b/>
          <w:color w:val="222222"/>
          <w:shd w:val="clear" w:color="auto" w:fill="FFFFFF"/>
        </w:rPr>
        <w:t> </w:t>
      </w:r>
      <w:r w:rsidRPr="00805B80">
        <w:rPr>
          <w:rFonts w:ascii="Palatino Linotype" w:hAnsi="Palatino Linotype"/>
          <w:b/>
          <w:color w:val="222222"/>
          <w:szCs w:val="17"/>
          <w:lang w:eastAsia="es-ES_tradnl"/>
        </w:rPr>
        <w:t>Notifíquese</w:t>
      </w:r>
      <w:r w:rsidRPr="00805B80">
        <w:rPr>
          <w:rFonts w:ascii="Palatino Linotype" w:hAnsi="Palatino Linotype"/>
          <w:color w:val="222222"/>
          <w:szCs w:val="17"/>
          <w:lang w:eastAsia="es-ES_tradnl"/>
        </w:rPr>
        <w:t xml:space="preserve"> </w:t>
      </w:r>
      <w:r w:rsidRPr="00805B80">
        <w:rPr>
          <w:rFonts w:ascii="Palatino Linotype" w:hAnsi="Palatino Linotype"/>
          <w:color w:val="222222"/>
          <w:shd w:val="clear" w:color="auto" w:fill="FFFFFF"/>
        </w:rPr>
        <w:t>al Titular de la Unidad de Transparencia del</w:t>
      </w:r>
      <w:r w:rsidRPr="00805B80">
        <w:rPr>
          <w:rStyle w:val="apple-converted-space"/>
          <w:rFonts w:ascii="Palatino Linotype" w:hAnsi="Palatino Linotype"/>
          <w:b/>
          <w:color w:val="222222"/>
          <w:shd w:val="clear" w:color="auto" w:fill="FFFFFF"/>
        </w:rPr>
        <w:t> </w:t>
      </w:r>
      <w:r w:rsidRPr="00805B80">
        <w:rPr>
          <w:rFonts w:ascii="Palatino Linotype" w:hAnsi="Palatino Linotype"/>
          <w:b/>
          <w:color w:val="222222"/>
          <w:shd w:val="clear" w:color="auto" w:fill="FFFFFF"/>
        </w:rPr>
        <w:t>SUJETO OBLIGADO</w:t>
      </w:r>
      <w:r w:rsidRPr="00805B80">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w:t>
      </w:r>
      <w:r w:rsidRPr="00805B80">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805B80">
        <w:rPr>
          <w:rFonts w:ascii="Palatino Linotype" w:hAnsi="Palatino Linotype"/>
          <w:color w:val="222222"/>
          <w:szCs w:val="17"/>
          <w:lang w:eastAsia="es-ES_tradnl"/>
        </w:rPr>
        <w:t>de</w:t>
      </w:r>
      <w:r w:rsidRPr="00805B80">
        <w:rPr>
          <w:rFonts w:ascii="Palatino Linotype" w:hAnsi="Palatino Linotype"/>
          <w:color w:val="222222"/>
          <w:shd w:val="clear" w:color="auto" w:fill="FFFFFF"/>
        </w:rPr>
        <w:t xml:space="preserve"> tres días hábiles siguientes sobre el cumplimiento dado a la presente resolución.</w:t>
      </w:r>
    </w:p>
    <w:p w:rsidR="006E3EB3" w:rsidRPr="00805B80" w:rsidRDefault="006E3EB3" w:rsidP="006E3EB3">
      <w:pPr>
        <w:widowControl w:val="0"/>
        <w:autoSpaceDE w:val="0"/>
        <w:autoSpaceDN w:val="0"/>
        <w:adjustRightInd w:val="0"/>
        <w:spacing w:line="360" w:lineRule="auto"/>
        <w:jc w:val="both"/>
        <w:rPr>
          <w:rFonts w:ascii="Palatino Linotype" w:hAnsi="Palatino Linotype" w:cs="Arial"/>
          <w:b/>
          <w:color w:val="000000" w:themeColor="text1"/>
          <w:szCs w:val="28"/>
        </w:rPr>
      </w:pPr>
    </w:p>
    <w:p w:rsidR="006E3EB3" w:rsidRPr="00805B80" w:rsidRDefault="006E3EB3" w:rsidP="006E3EB3">
      <w:pPr>
        <w:spacing w:line="360" w:lineRule="auto"/>
        <w:ind w:right="49"/>
        <w:jc w:val="both"/>
        <w:rPr>
          <w:rFonts w:ascii="Palatino Linotype" w:hAnsi="Palatino Linotype"/>
          <w:color w:val="222222"/>
          <w:szCs w:val="17"/>
          <w:lang w:eastAsia="es-ES_tradnl"/>
        </w:rPr>
      </w:pPr>
      <w:r w:rsidRPr="00805B80">
        <w:rPr>
          <w:rFonts w:ascii="Palatino Linotype" w:hAnsi="Palatino Linotype" w:cs="Arial"/>
          <w:b/>
          <w:color w:val="000000" w:themeColor="text1"/>
          <w:sz w:val="28"/>
          <w:szCs w:val="28"/>
        </w:rPr>
        <w:t>CUARTO.</w:t>
      </w:r>
      <w:r w:rsidRPr="00805B80">
        <w:rPr>
          <w:rFonts w:ascii="Palatino Linotype" w:eastAsiaTheme="minorEastAsia" w:hAnsi="Palatino Linotype"/>
          <w:b/>
          <w:color w:val="222222"/>
          <w:szCs w:val="17"/>
          <w:lang w:eastAsia="es-ES_tradnl"/>
        </w:rPr>
        <w:t xml:space="preserve"> Notifíquese</w:t>
      </w:r>
      <w:r w:rsidRPr="00805B80">
        <w:rPr>
          <w:rFonts w:ascii="Palatino Linotype" w:eastAsiaTheme="minorEastAsia" w:hAnsi="Palatino Linotype"/>
          <w:color w:val="222222"/>
          <w:szCs w:val="17"/>
          <w:lang w:eastAsia="es-ES_tradnl"/>
        </w:rPr>
        <w:t xml:space="preserve"> al </w:t>
      </w:r>
      <w:r w:rsidRPr="00805B80">
        <w:rPr>
          <w:rFonts w:ascii="Palatino Linotype" w:eastAsiaTheme="minorEastAsia" w:hAnsi="Palatino Linotype"/>
          <w:b/>
          <w:color w:val="222222"/>
          <w:szCs w:val="17"/>
          <w:lang w:eastAsia="es-ES_tradnl"/>
        </w:rPr>
        <w:t>RECURRENTE</w:t>
      </w:r>
      <w:r w:rsidRPr="00805B80">
        <w:rPr>
          <w:rFonts w:ascii="Palatino Linotype" w:eastAsiaTheme="minorEastAsia" w:hAnsi="Palatino Linotype"/>
          <w:color w:val="222222"/>
          <w:szCs w:val="17"/>
          <w:lang w:eastAsia="es-ES_tradnl"/>
        </w:rPr>
        <w:t xml:space="preserve"> la presente resolución</w:t>
      </w:r>
      <w:r w:rsidRPr="00805B80">
        <w:rPr>
          <w:rFonts w:ascii="Palatino Linotype" w:hAnsi="Palatino Linotype" w:cs="Arial"/>
        </w:rPr>
        <w:t>.</w:t>
      </w:r>
    </w:p>
    <w:p w:rsidR="006E3EB3" w:rsidRPr="00805B80" w:rsidRDefault="006E3EB3" w:rsidP="006E3EB3">
      <w:pPr>
        <w:widowControl w:val="0"/>
        <w:autoSpaceDE w:val="0"/>
        <w:autoSpaceDN w:val="0"/>
        <w:adjustRightInd w:val="0"/>
        <w:spacing w:line="360" w:lineRule="auto"/>
        <w:jc w:val="both"/>
        <w:rPr>
          <w:rFonts w:ascii="Palatino Linotype" w:hAnsi="Palatino Linotype" w:cs="Arial"/>
          <w:color w:val="000000" w:themeColor="text1"/>
          <w:szCs w:val="28"/>
        </w:rPr>
      </w:pPr>
    </w:p>
    <w:p w:rsidR="009F5FDD" w:rsidRPr="00805B80" w:rsidRDefault="006E3EB3" w:rsidP="00DA48C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5B80">
        <w:rPr>
          <w:rFonts w:ascii="Palatino Linotype" w:hAnsi="Palatino Linotype" w:cs="Arial"/>
          <w:b/>
          <w:color w:val="000000" w:themeColor="text1"/>
          <w:sz w:val="28"/>
          <w:szCs w:val="28"/>
        </w:rPr>
        <w:t xml:space="preserve">QUINTO. </w:t>
      </w:r>
      <w:r w:rsidRPr="00805B80">
        <w:rPr>
          <w:rFonts w:ascii="Palatino Linotype" w:eastAsiaTheme="minorEastAsia" w:hAnsi="Palatino Linotype"/>
          <w:b/>
          <w:color w:val="222222"/>
          <w:szCs w:val="17"/>
          <w:lang w:eastAsia="es-ES_tradnl"/>
        </w:rPr>
        <w:t>Hágase del conocimiento</w:t>
      </w:r>
      <w:r w:rsidRPr="00805B80">
        <w:rPr>
          <w:rFonts w:ascii="Palatino Linotype" w:eastAsiaTheme="minorEastAsia" w:hAnsi="Palatino Linotype"/>
          <w:color w:val="222222"/>
          <w:szCs w:val="17"/>
          <w:lang w:eastAsia="es-ES_tradnl"/>
        </w:rPr>
        <w:t xml:space="preserve"> del </w:t>
      </w:r>
      <w:r w:rsidRPr="00805B80">
        <w:rPr>
          <w:rFonts w:ascii="Palatino Linotype" w:eastAsiaTheme="minorEastAsia" w:hAnsi="Palatino Linotype"/>
          <w:b/>
          <w:color w:val="222222"/>
          <w:szCs w:val="17"/>
          <w:lang w:eastAsia="es-ES_tradnl"/>
        </w:rPr>
        <w:t>RECURRENTE</w:t>
      </w:r>
      <w:r w:rsidRPr="00805B8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2156E" w:rsidRPr="00805B80" w:rsidRDefault="0062156E" w:rsidP="00DA48C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62156E" w:rsidRPr="00120510" w:rsidRDefault="0062156E" w:rsidP="00DA48C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5B80">
        <w:rPr>
          <w:rFonts w:ascii="Palatino Linotype" w:eastAsiaTheme="minorEastAsia" w:hAnsi="Palatino Linotype"/>
          <w:color w:val="222222"/>
          <w:szCs w:val="17"/>
          <w:lang w:eastAsia="es-ES_tradnl"/>
        </w:rPr>
        <w:t>Se dejan a salvo los derechos del particular a efecto de que formule la solicitudes de acceso a la información pública que a su derecho convengan.</w:t>
      </w:r>
    </w:p>
    <w:p w:rsidR="00DA48C1" w:rsidRPr="00120510" w:rsidRDefault="00DA48C1" w:rsidP="00DA48C1">
      <w:pPr>
        <w:spacing w:before="100" w:beforeAutospacing="1" w:after="100" w:afterAutospacing="1" w:line="360" w:lineRule="auto"/>
        <w:ind w:right="49"/>
        <w:jc w:val="both"/>
        <w:rPr>
          <w:rFonts w:ascii="Palatino Linotype" w:hAnsi="Palatino Linotype" w:cs="Arial"/>
        </w:rPr>
      </w:pPr>
      <w:r w:rsidRPr="00120510">
        <w:rPr>
          <w:rFonts w:ascii="Palatino Linotype" w:hAnsi="Palatino Linotype" w:cs="Arial"/>
        </w:rPr>
        <w:t xml:space="preserve">ASÍ LO RESUELVE, </w:t>
      </w:r>
      <w:r w:rsidRPr="00604A0A">
        <w:rPr>
          <w:rFonts w:ascii="Palatino Linotype" w:hAnsi="Palatino Linotype" w:cs="Arial"/>
        </w:rPr>
        <w:t>POR UNANIMIDAD DE VOTOS, EL PLENO DEL</w:t>
      </w:r>
      <w:r w:rsidRPr="00604A0A">
        <w:rPr>
          <w:rFonts w:ascii="Palatino Linotype" w:eastAsia="Arial Unicode MS" w:hAnsi="Palatino Linotype" w:cs="Arial"/>
        </w:rPr>
        <w:t xml:space="preserve"> INSTITUTO DE TRANSPARENCIA, ACCESO A LA INFORMACIÓN PÚBLICA Y PROTECCIÓN DE DATOS PERSONALES DEL ESTADO DE MÉXICO Y MUNICIPIOS</w:t>
      </w:r>
      <w:r w:rsidRPr="00604A0A">
        <w:rPr>
          <w:rFonts w:ascii="Palatino Linotype" w:hAnsi="Palatino Linotype" w:cs="Arial"/>
        </w:rPr>
        <w:t>, CONFORMADO POR LOS COMISIONADOS ZULEMA MARTÍNEZ SÁNCHEZ; EVA ABAID YAPUR; JOSÉ GUADALUPE LUNA HERNÁNDEZ</w:t>
      </w:r>
      <w:r w:rsidR="00604A0A">
        <w:rPr>
          <w:rFonts w:ascii="Palatino Linotype" w:hAnsi="Palatino Linotype" w:cs="Arial"/>
        </w:rPr>
        <w:t xml:space="preserve"> EMITIENDO VOTO PARTICULAR</w:t>
      </w:r>
      <w:r w:rsidRPr="00604A0A">
        <w:rPr>
          <w:rFonts w:ascii="Palatino Linotype" w:hAnsi="Palatino Linotype" w:cs="Arial"/>
        </w:rPr>
        <w:t>; JAVIER MARTÍNEZ CRUZ Y LUIS GUSTAVO PA</w:t>
      </w:r>
      <w:r w:rsidR="00614C81">
        <w:rPr>
          <w:rFonts w:ascii="Palatino Linotype" w:hAnsi="Palatino Linotype" w:cs="Arial"/>
        </w:rPr>
        <w:t>R</w:t>
      </w:r>
      <w:r w:rsidRPr="00604A0A">
        <w:rPr>
          <w:rFonts w:ascii="Palatino Linotype" w:hAnsi="Palatino Linotype" w:cs="Arial"/>
        </w:rPr>
        <w:t>RA NORIEGA</w:t>
      </w:r>
      <w:r w:rsidR="00604A0A">
        <w:rPr>
          <w:rFonts w:ascii="Palatino Linotype" w:hAnsi="Palatino Linotype" w:cs="Arial"/>
        </w:rPr>
        <w:t xml:space="preserve"> EMITIENDO VOTO PARTICULAR</w:t>
      </w:r>
      <w:r w:rsidRPr="00604A0A">
        <w:rPr>
          <w:rFonts w:ascii="Palatino Linotype" w:hAnsi="Palatino Linotype" w:cs="Arial"/>
        </w:rPr>
        <w:t xml:space="preserve">; EN LA CUADRAGÉSIMA SESIÓN ORDINARIA CELEBRADA EL TREINTA Y UNO DE OCTUBRE DE DOS MIL DIECIOCHO, ANTE EL SECRETARIO TÉCNICO DEL PLENO, </w:t>
      </w:r>
      <w:r w:rsidRPr="00604A0A">
        <w:rPr>
          <w:rFonts w:ascii="Palatino Linotype" w:hAnsi="Palatino Linotype"/>
          <w:lang w:val="es-ES_tradnl"/>
        </w:rPr>
        <w:t>ALEXIS TAPIA RAMÍREZ</w:t>
      </w:r>
      <w:r w:rsidRPr="00604A0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DA48C1" w:rsidRPr="00120510" w:rsidTr="001F4435">
        <w:trPr>
          <w:jc w:val="center"/>
        </w:trPr>
        <w:tc>
          <w:tcPr>
            <w:tcW w:w="10368" w:type="dxa"/>
            <w:gridSpan w:val="2"/>
          </w:tcPr>
          <w:p w:rsidR="00DA48C1" w:rsidRDefault="00DA48C1" w:rsidP="001F4435">
            <w:pPr>
              <w:jc w:val="center"/>
              <w:rPr>
                <w:rFonts w:ascii="Palatino Linotype" w:hAnsi="Palatino Linotype" w:cs="Arial"/>
                <w:b/>
                <w:lang w:val="es-ES_tradnl"/>
              </w:rPr>
            </w:pPr>
          </w:p>
          <w:p w:rsidR="00604A0A" w:rsidRDefault="00604A0A" w:rsidP="001F4435">
            <w:pPr>
              <w:jc w:val="center"/>
              <w:rPr>
                <w:rFonts w:ascii="Palatino Linotype" w:hAnsi="Palatino Linotype" w:cs="Arial"/>
                <w:b/>
                <w:lang w:val="es-ES_tradnl"/>
              </w:rPr>
            </w:pPr>
          </w:p>
          <w:p w:rsidR="00604A0A" w:rsidRDefault="00604A0A" w:rsidP="001F4435">
            <w:pPr>
              <w:jc w:val="center"/>
              <w:rPr>
                <w:rFonts w:ascii="Palatino Linotype" w:hAnsi="Palatino Linotype" w:cs="Arial"/>
                <w:b/>
                <w:lang w:val="es-ES_tradnl"/>
              </w:rPr>
            </w:pPr>
          </w:p>
          <w:p w:rsidR="00604A0A" w:rsidRPr="00120510" w:rsidRDefault="00604A0A"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p w:rsidR="00DA48C1" w:rsidRDefault="00DA48C1" w:rsidP="001F4435">
            <w:pPr>
              <w:jc w:val="center"/>
              <w:rPr>
                <w:rFonts w:ascii="Palatino Linotype" w:hAnsi="Palatino Linotype" w:cs="Arial"/>
                <w:b/>
                <w:lang w:val="es-ES_tradnl"/>
              </w:rPr>
            </w:pPr>
          </w:p>
          <w:p w:rsidR="00604A0A" w:rsidRDefault="00604A0A" w:rsidP="001F4435">
            <w:pPr>
              <w:jc w:val="center"/>
              <w:rPr>
                <w:rFonts w:ascii="Palatino Linotype" w:hAnsi="Palatino Linotype" w:cs="Arial"/>
                <w:b/>
                <w:lang w:val="es-ES_tradnl"/>
              </w:rPr>
            </w:pPr>
          </w:p>
          <w:p w:rsidR="00604A0A" w:rsidRPr="00120510" w:rsidRDefault="00604A0A"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tc>
      </w:tr>
      <w:tr w:rsidR="00DA48C1" w:rsidRPr="00120510" w:rsidTr="001F4435">
        <w:trPr>
          <w:jc w:val="center"/>
        </w:trPr>
        <w:tc>
          <w:tcPr>
            <w:tcW w:w="5184" w:type="dxa"/>
          </w:tcPr>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lang w:val="es-ES_tradnl"/>
              </w:rPr>
              <w:t>Comisionada</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lang w:val="es-ES_tradnl"/>
              </w:rPr>
              <w:t>Comisionado</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A48C1" w:rsidRPr="00120510" w:rsidTr="001F4435">
        <w:trPr>
          <w:jc w:val="center"/>
        </w:trPr>
        <w:tc>
          <w:tcPr>
            <w:tcW w:w="5184" w:type="dxa"/>
          </w:tcPr>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lang w:val="es-ES_tradnl"/>
              </w:rPr>
              <w:t>Comisionado</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lang w:val="es-ES_tradnl"/>
              </w:rPr>
              <w:t>Comisionado</w:t>
            </w: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A48C1" w:rsidRPr="00120510" w:rsidTr="001F4435">
        <w:trPr>
          <w:jc w:val="center"/>
        </w:trPr>
        <w:tc>
          <w:tcPr>
            <w:tcW w:w="10368" w:type="dxa"/>
            <w:gridSpan w:val="2"/>
          </w:tcPr>
          <w:p w:rsidR="00DA48C1" w:rsidRDefault="00DA48C1" w:rsidP="001F4435">
            <w:pPr>
              <w:jc w:val="center"/>
              <w:rPr>
                <w:rFonts w:ascii="Palatino Linotype" w:hAnsi="Palatino Linotype" w:cs="Arial"/>
                <w:b/>
                <w:lang w:val="es-ES_tradnl"/>
              </w:rPr>
            </w:pPr>
          </w:p>
          <w:p w:rsidR="00604A0A" w:rsidRDefault="00604A0A" w:rsidP="001F4435">
            <w:pPr>
              <w:jc w:val="center"/>
              <w:rPr>
                <w:rFonts w:ascii="Palatino Linotype" w:hAnsi="Palatino Linotype" w:cs="Arial"/>
                <w:b/>
                <w:lang w:val="es-ES_tradnl"/>
              </w:rPr>
            </w:pPr>
          </w:p>
          <w:p w:rsidR="00604A0A" w:rsidRPr="00120510" w:rsidRDefault="00604A0A"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p>
          <w:p w:rsidR="00DA48C1" w:rsidRPr="00120510" w:rsidRDefault="00DA48C1" w:rsidP="001F4435">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DA48C1" w:rsidRPr="00120510" w:rsidRDefault="00DA48C1" w:rsidP="001F4435">
            <w:pPr>
              <w:jc w:val="center"/>
              <w:rPr>
                <w:rFonts w:ascii="Palatino Linotype" w:hAnsi="Palatino Linotype" w:cs="Arial"/>
                <w:lang w:val="es-ES_tradnl"/>
              </w:rPr>
            </w:pPr>
            <w:r w:rsidRPr="00120510">
              <w:rPr>
                <w:rFonts w:ascii="Palatino Linotype" w:hAnsi="Palatino Linotype" w:cs="Arial"/>
                <w:b/>
                <w:lang w:val="es-ES_tradnl"/>
              </w:rPr>
              <w:t>(RÚBRICA)</w:t>
            </w:r>
          </w:p>
        </w:tc>
      </w:tr>
      <w:tr w:rsidR="00DA48C1" w:rsidRPr="00120510" w:rsidTr="001F4435">
        <w:trPr>
          <w:jc w:val="center"/>
        </w:trPr>
        <w:tc>
          <w:tcPr>
            <w:tcW w:w="5184" w:type="dxa"/>
          </w:tcPr>
          <w:p w:rsidR="00DA48C1" w:rsidRPr="00120510" w:rsidRDefault="00DA48C1" w:rsidP="001F4435">
            <w:pPr>
              <w:jc w:val="center"/>
              <w:rPr>
                <w:rFonts w:ascii="Palatino Linotype" w:hAnsi="Palatino Linotype" w:cs="Arial"/>
                <w:b/>
                <w:lang w:val="es-ES_tradnl"/>
              </w:rPr>
            </w:pPr>
          </w:p>
        </w:tc>
        <w:tc>
          <w:tcPr>
            <w:tcW w:w="5184" w:type="dxa"/>
          </w:tcPr>
          <w:p w:rsidR="00DA48C1" w:rsidRPr="00120510" w:rsidRDefault="00DA48C1" w:rsidP="001F4435">
            <w:pPr>
              <w:jc w:val="center"/>
              <w:rPr>
                <w:rFonts w:ascii="Palatino Linotype" w:hAnsi="Palatino Linotype" w:cs="Arial"/>
                <w:b/>
                <w:lang w:val="es-ES_tradnl"/>
              </w:rPr>
            </w:pPr>
          </w:p>
        </w:tc>
      </w:tr>
    </w:tbl>
    <w:p w:rsidR="00DA48C1" w:rsidRPr="00120510" w:rsidRDefault="00DA48C1" w:rsidP="00DA48C1">
      <w:pPr>
        <w:spacing w:before="100" w:beforeAutospacing="1" w:after="100" w:afterAutospacing="1" w:line="360" w:lineRule="auto"/>
        <w:ind w:right="49"/>
        <w:jc w:val="both"/>
        <w:rPr>
          <w:rFonts w:ascii="Palatino Linotype" w:hAnsi="Palatino Linotype" w:cs="Arial"/>
        </w:rPr>
      </w:pPr>
    </w:p>
    <w:p w:rsidR="00B24FEA" w:rsidRPr="00120510" w:rsidRDefault="00B24FEA" w:rsidP="009174C9">
      <w:pPr>
        <w:spacing w:before="100" w:beforeAutospacing="1" w:after="100" w:afterAutospacing="1"/>
        <w:jc w:val="both"/>
        <w:rPr>
          <w:rFonts w:ascii="Palatino Linotype" w:hAnsi="Palatino Linotype"/>
          <w:sz w:val="21"/>
          <w:szCs w:val="21"/>
          <w:lang w:val="es-ES_tradnl"/>
        </w:rPr>
      </w:pPr>
      <w:r w:rsidRPr="00120510">
        <w:rPr>
          <w:rFonts w:ascii="Palatino Linotype" w:hAnsi="Palatino Linotype"/>
          <w:sz w:val="21"/>
          <w:szCs w:val="21"/>
          <w:lang w:val="es-ES_tradnl"/>
        </w:rPr>
        <w:t xml:space="preserve">Esta hoja corresponde a la resolución de fecha </w:t>
      </w:r>
      <w:r w:rsidR="00DA48C1" w:rsidRPr="00120510">
        <w:rPr>
          <w:rFonts w:ascii="Palatino Linotype" w:hAnsi="Palatino Linotype"/>
          <w:sz w:val="21"/>
          <w:szCs w:val="21"/>
          <w:lang w:val="es-ES_tradnl"/>
        </w:rPr>
        <w:t xml:space="preserve">treinta y uno </w:t>
      </w:r>
      <w:r w:rsidRPr="00120510">
        <w:rPr>
          <w:rFonts w:ascii="Palatino Linotype" w:hAnsi="Palatino Linotype"/>
          <w:sz w:val="21"/>
          <w:szCs w:val="21"/>
          <w:lang w:val="es-ES_tradnl"/>
        </w:rPr>
        <w:t xml:space="preserve">de octubre de dos mil dieciocho, emitida en el </w:t>
      </w:r>
      <w:r w:rsidR="00DA48C1" w:rsidRPr="00120510">
        <w:rPr>
          <w:rFonts w:ascii="Palatino Linotype" w:hAnsi="Palatino Linotype"/>
          <w:sz w:val="21"/>
          <w:szCs w:val="21"/>
          <w:lang w:val="es-ES_tradnl"/>
        </w:rPr>
        <w:t>recurso de revisión número 03187</w:t>
      </w:r>
      <w:r w:rsidRPr="00120510">
        <w:rPr>
          <w:rFonts w:ascii="Palatino Linotype" w:hAnsi="Palatino Linotype"/>
          <w:sz w:val="21"/>
          <w:szCs w:val="21"/>
          <w:lang w:val="es-ES_tradnl"/>
        </w:rPr>
        <w:t>/INFOEM/IP/RR/2018.</w:t>
      </w:r>
    </w:p>
    <w:p w:rsidR="00C23B43" w:rsidRDefault="00B24FEA" w:rsidP="00DA48C1">
      <w:pPr>
        <w:widowControl w:val="0"/>
        <w:autoSpaceDE w:val="0"/>
        <w:autoSpaceDN w:val="0"/>
        <w:adjustRightInd w:val="0"/>
        <w:spacing w:before="100" w:beforeAutospacing="1" w:after="100" w:afterAutospacing="1" w:line="360" w:lineRule="auto"/>
        <w:jc w:val="both"/>
      </w:pPr>
      <w:r w:rsidRPr="00120510">
        <w:rPr>
          <w:rFonts w:ascii="Palatino Linotype" w:hAnsi="Palatino Linotype"/>
          <w:sz w:val="21"/>
          <w:szCs w:val="21"/>
          <w:lang w:val="es-ES_tradnl"/>
        </w:rPr>
        <w:t>YSM/AMV</w:t>
      </w:r>
    </w:p>
    <w:sectPr w:rsidR="00C23B43" w:rsidSect="00120510">
      <w:headerReference w:type="default" r:id="rId20"/>
      <w:footerReference w:type="default" r:id="rId21"/>
      <w:headerReference w:type="first" r:id="rId22"/>
      <w:footerReference w:type="first" r:id="rId23"/>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EFA" w:rsidRDefault="00932EFA" w:rsidP="00B24FEA">
      <w:r>
        <w:separator/>
      </w:r>
    </w:p>
  </w:endnote>
  <w:endnote w:type="continuationSeparator" w:id="0">
    <w:p w:rsidR="00932EFA" w:rsidRDefault="00932EFA" w:rsidP="00B2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1C7" w:rsidRPr="00A2780F" w:rsidRDefault="00FC31C7" w:rsidP="003C447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12611">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12611">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1C7" w:rsidRDefault="00FC31C7" w:rsidP="003C447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1261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12611">
      <w:rPr>
        <w:rFonts w:ascii="Arial" w:hAnsi="Arial" w:cs="Arial"/>
        <w:b/>
        <w:bCs/>
        <w:noProof/>
        <w:sz w:val="20"/>
        <w:szCs w:val="20"/>
      </w:rPr>
      <w:t>56</w:t>
    </w:r>
    <w:r w:rsidRPr="00986599">
      <w:rPr>
        <w:rFonts w:ascii="Arial" w:hAnsi="Arial" w:cs="Arial"/>
        <w:b/>
        <w:bCs/>
        <w:sz w:val="20"/>
        <w:szCs w:val="20"/>
      </w:rPr>
      <w:fldChar w:fldCharType="end"/>
    </w:r>
  </w:p>
  <w:p w:rsidR="00FC31C7" w:rsidRPr="00070856" w:rsidRDefault="00FC31C7" w:rsidP="003C447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EFA" w:rsidRDefault="00932EFA" w:rsidP="00B24FEA">
      <w:r>
        <w:separator/>
      </w:r>
    </w:p>
  </w:footnote>
  <w:footnote w:type="continuationSeparator" w:id="0">
    <w:p w:rsidR="00932EFA" w:rsidRDefault="00932EFA" w:rsidP="00B24FEA">
      <w:r>
        <w:continuationSeparator/>
      </w:r>
    </w:p>
  </w:footnote>
  <w:footnote w:id="1">
    <w:p w:rsidR="00FC31C7" w:rsidRPr="00005F8A" w:rsidRDefault="00FC31C7" w:rsidP="00005F8A">
      <w:pPr>
        <w:jc w:val="both"/>
        <w:rPr>
          <w:rFonts w:ascii="Palatino Linotype" w:hAnsi="Palatino Linotype" w:cs="Arial"/>
          <w:i/>
          <w:sz w:val="16"/>
          <w:szCs w:val="16"/>
        </w:rPr>
      </w:pPr>
      <w:r>
        <w:rPr>
          <w:rStyle w:val="Refdenotaalpie"/>
        </w:rPr>
        <w:footnoteRef/>
      </w:r>
      <w:r>
        <w:t xml:space="preserve"> </w:t>
      </w:r>
      <w:r w:rsidRPr="00005F8A">
        <w:rPr>
          <w:rFonts w:ascii="Palatino Linotype" w:hAnsi="Palatino Linotype" w:cs="Arial"/>
          <w:i/>
          <w:sz w:val="16"/>
          <w:szCs w:val="16"/>
        </w:rPr>
        <w:t xml:space="preserve">Criterio 03-17, emitido por el Instituto Nacional de Transparencia, Acceso a la Información y Protección de Datos Personales, que dice: </w:t>
      </w:r>
    </w:p>
    <w:p w:rsidR="00FC31C7" w:rsidRPr="00005F8A" w:rsidRDefault="00FC31C7" w:rsidP="00005F8A">
      <w:pPr>
        <w:ind w:left="709" w:right="757"/>
        <w:jc w:val="both"/>
        <w:rPr>
          <w:rFonts w:ascii="Palatino Linotype" w:hAnsi="Palatino Linotype" w:cs="Arial"/>
          <w:i/>
          <w:sz w:val="16"/>
          <w:szCs w:val="16"/>
        </w:rPr>
      </w:pPr>
      <w:r w:rsidRPr="00005F8A">
        <w:rPr>
          <w:rFonts w:ascii="Palatino Linotype" w:hAnsi="Palatino Linotype" w:cs="Arial"/>
          <w:i/>
          <w:sz w:val="16"/>
          <w:szCs w:val="16"/>
        </w:rPr>
        <w:t>“No existe obligación de elaborar documentos ad hoc para atender las solicitudes de acceso a la información. Los artículos 129 de la Ley General de</w:t>
      </w:r>
      <w:r w:rsidRPr="00005F8A">
        <w:rPr>
          <w:rFonts w:ascii="Palatino Linotype" w:hAnsi="Palatino Linotype" w:cs="Arial"/>
          <w:i/>
          <w:sz w:val="22"/>
        </w:rPr>
        <w:t xml:space="preserve"> </w:t>
      </w:r>
      <w:r w:rsidRPr="00005F8A">
        <w:rPr>
          <w:rFonts w:ascii="Palatino Linotype" w:hAnsi="Palatino Linotype" w:cs="Arial"/>
          <w:i/>
          <w:sz w:val="16"/>
          <w:szCs w:val="16"/>
        </w:rPr>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w:t>
      </w:r>
      <w:r w:rsidRPr="004F6268">
        <w:rPr>
          <w:rFonts w:ascii="Palatino Linotype" w:hAnsi="Palatino Linotype" w:cs="Arial"/>
          <w:i/>
          <w:sz w:val="22"/>
          <w:highlight w:val="yellow"/>
        </w:rPr>
        <w:t xml:space="preserve"> </w:t>
      </w:r>
      <w:r w:rsidRPr="00005F8A">
        <w:rPr>
          <w:rFonts w:ascii="Palatino Linotype" w:hAnsi="Palatino Linotype" w:cs="Arial"/>
          <w:i/>
          <w:sz w:val="16"/>
          <w:szCs w:val="16"/>
        </w:rPr>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C31C7" w:rsidRPr="00005F8A" w:rsidRDefault="00FC31C7" w:rsidP="00005F8A">
      <w:pPr>
        <w:ind w:left="709" w:right="760"/>
        <w:jc w:val="both"/>
        <w:rPr>
          <w:rFonts w:ascii="Palatino Linotype" w:hAnsi="Palatino Linotype" w:cs="Arial"/>
          <w:i/>
          <w:sz w:val="16"/>
          <w:szCs w:val="16"/>
        </w:rPr>
      </w:pPr>
      <w:r w:rsidRPr="00005F8A">
        <w:rPr>
          <w:rFonts w:ascii="Palatino Linotype" w:hAnsi="Palatino Linotype" w:cs="Arial"/>
          <w:i/>
          <w:sz w:val="16"/>
          <w:szCs w:val="16"/>
        </w:rPr>
        <w:t xml:space="preserve">Resoluciones: </w:t>
      </w:r>
    </w:p>
    <w:p w:rsidR="00FC31C7" w:rsidRPr="00005F8A" w:rsidRDefault="00FC31C7" w:rsidP="00005F8A">
      <w:pPr>
        <w:ind w:left="709" w:right="760"/>
        <w:jc w:val="both"/>
        <w:rPr>
          <w:rFonts w:ascii="Palatino Linotype" w:hAnsi="Palatino Linotype" w:cs="Arial"/>
          <w:i/>
          <w:sz w:val="16"/>
          <w:szCs w:val="16"/>
        </w:rPr>
      </w:pPr>
      <w:r w:rsidRPr="00005F8A">
        <w:rPr>
          <w:rFonts w:ascii="Palatino Linotype" w:hAnsi="Palatino Linotype" w:cs="Arial"/>
          <w:i/>
          <w:sz w:val="16"/>
          <w:szCs w:val="16"/>
        </w:rPr>
        <w:t>• RRA 0050/16. Instituto Nacional para la Evaluación de la Educación. 13 julio de 2016. Por unanimidad. Comisionado Ponente: Francisco Javier Acuña Llamas.</w:t>
      </w:r>
    </w:p>
    <w:p w:rsidR="00FC31C7" w:rsidRPr="00005F8A" w:rsidRDefault="00FC31C7" w:rsidP="00005F8A">
      <w:pPr>
        <w:ind w:left="709" w:right="760"/>
        <w:jc w:val="both"/>
        <w:rPr>
          <w:rFonts w:ascii="Palatino Linotype" w:hAnsi="Palatino Linotype" w:cs="Arial"/>
          <w:i/>
          <w:sz w:val="16"/>
          <w:szCs w:val="16"/>
        </w:rPr>
      </w:pPr>
      <w:r w:rsidRPr="00005F8A">
        <w:rPr>
          <w:rFonts w:ascii="Palatino Linotype" w:hAnsi="Palatino Linotype" w:cs="Arial"/>
          <w:i/>
          <w:sz w:val="16"/>
          <w:szCs w:val="16"/>
        </w:rPr>
        <w:t xml:space="preserve">• RRA 0310/16. Instituto Nacional de Transparencia, Acceso a la Información y Protección de Datos Personales. 10 de agosto de 2016. Por unanimidad. Comisionada Ponente. Areli Cano Guadiana. </w:t>
      </w:r>
    </w:p>
    <w:p w:rsidR="00FC31C7" w:rsidRPr="00005F8A" w:rsidRDefault="00FC31C7" w:rsidP="00005F8A">
      <w:pPr>
        <w:ind w:left="709" w:right="760"/>
        <w:jc w:val="both"/>
        <w:rPr>
          <w:rFonts w:ascii="Palatino Linotype" w:hAnsi="Palatino Linotype" w:cs="Arial"/>
          <w:i/>
          <w:sz w:val="16"/>
          <w:szCs w:val="16"/>
        </w:rPr>
      </w:pPr>
      <w:r w:rsidRPr="00005F8A">
        <w:rPr>
          <w:rFonts w:ascii="Palatino Linotype" w:hAnsi="Palatino Linotype" w:cs="Arial"/>
          <w:i/>
          <w:sz w:val="16"/>
          <w:szCs w:val="16"/>
        </w:rPr>
        <w:t>• RRA 1889/16. Secretaría de Hacienda y Crédito Público. 05 de octubre de 2016. Por unanimidad. Comisionada Ponente. Ximena Puente de la Mora.”</w:t>
      </w:r>
    </w:p>
  </w:footnote>
  <w:footnote w:id="2">
    <w:p w:rsidR="00FC31C7" w:rsidRPr="00F85083" w:rsidRDefault="00FC31C7">
      <w:pPr>
        <w:pStyle w:val="Textonotapie"/>
        <w:rPr>
          <w:rFonts w:ascii="Palatino Linotype" w:hAnsi="Palatino Linotype"/>
          <w:sz w:val="16"/>
          <w:szCs w:val="16"/>
        </w:rPr>
      </w:pPr>
      <w:r>
        <w:rPr>
          <w:rStyle w:val="Refdenotaalpie"/>
        </w:rPr>
        <w:footnoteRef/>
      </w:r>
      <w:r>
        <w:t xml:space="preserve"> </w:t>
      </w:r>
      <w:r w:rsidRPr="00D07159">
        <w:rPr>
          <w:rFonts w:ascii="Palatino Linotype" w:hAnsi="Palatino Linotype"/>
          <w:b/>
          <w:sz w:val="16"/>
          <w:szCs w:val="16"/>
        </w:rPr>
        <w:t>Artículo 143.-</w:t>
      </w:r>
      <w:r w:rsidRPr="00F85083">
        <w:rPr>
          <w:rFonts w:ascii="Palatino Linotype" w:hAnsi="Palatino Linotype"/>
          <w:sz w:val="16"/>
          <w:szCs w:val="16"/>
        </w:rPr>
        <w:t xml:space="preserve">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 </w:t>
      </w:r>
    </w:p>
    <w:p w:rsidR="00FC31C7" w:rsidRPr="00F85083" w:rsidRDefault="00FC31C7" w:rsidP="00D07159">
      <w:pPr>
        <w:pStyle w:val="Textonotapie"/>
        <w:ind w:left="426"/>
        <w:rPr>
          <w:rFonts w:ascii="Palatino Linotype" w:hAnsi="Palatino Linotype"/>
          <w:sz w:val="16"/>
          <w:szCs w:val="16"/>
        </w:rPr>
      </w:pPr>
      <w:r w:rsidRPr="00D07159">
        <w:rPr>
          <w:rFonts w:ascii="Palatino Linotype" w:hAnsi="Palatino Linotype"/>
          <w:b/>
          <w:sz w:val="16"/>
          <w:szCs w:val="16"/>
        </w:rPr>
        <w:t>I.</w:t>
      </w:r>
      <w:r w:rsidRPr="00F85083">
        <w:rPr>
          <w:rFonts w:ascii="Palatino Linotype" w:hAnsi="Palatino Linotype"/>
          <w:sz w:val="16"/>
          <w:szCs w:val="16"/>
        </w:rPr>
        <w:t xml:space="preserve"> Expedición de licencia para construcción en cualquiera de sus tipos con vigencia de un año;</w:t>
      </w:r>
    </w:p>
    <w:p w:rsidR="00FC31C7" w:rsidRPr="00F85083" w:rsidRDefault="00FC31C7">
      <w:pPr>
        <w:pStyle w:val="Textonotapie"/>
        <w:rPr>
          <w:rFonts w:ascii="Palatino Linotype" w:hAnsi="Palatino Linotype"/>
          <w:sz w:val="16"/>
          <w:szCs w:val="16"/>
        </w:rPr>
      </w:pPr>
      <w:r w:rsidRPr="00F85083">
        <w:rPr>
          <w:rFonts w:ascii="Palatino Linotype" w:hAnsi="Palatino Linotype"/>
          <w:sz w:val="16"/>
          <w:szCs w:val="16"/>
        </w:rPr>
        <w:t>Artículo 144.- Por los servicios prestados por desarrollo urbano y obras públicas municipales, se pagarán los siguientes derechos: I. Por la expedición de licencias municipales de construcción, con vigencia de un año, en cualquiera de sus tipos de obra nueva, ampliación, modificación, reparación que no afecte elementos estructurales, reparación que afecte elementos estructurales y la modificación del proyecto de una obra autorizada, así como las prórrogas de las mismas que serán proporcionales al tiempo solicitado, se pagarán derechos de acuerdo a lo siguiente:</w:t>
      </w:r>
    </w:p>
    <w:p w:rsidR="00FC31C7" w:rsidRPr="00D07159" w:rsidRDefault="00FC31C7" w:rsidP="00D07159">
      <w:pPr>
        <w:pStyle w:val="Textonotapie"/>
        <w:ind w:left="284"/>
        <w:rPr>
          <w:rFonts w:ascii="Palatino Linotype" w:hAnsi="Palatino Linotype"/>
          <w:sz w:val="16"/>
          <w:szCs w:val="16"/>
        </w:rPr>
      </w:pPr>
      <w:r w:rsidRPr="00D07159">
        <w:rPr>
          <w:rFonts w:ascii="Palatino Linotype" w:hAnsi="Palatino Linotype"/>
          <w:b/>
          <w:sz w:val="16"/>
          <w:szCs w:val="16"/>
        </w:rPr>
        <w:t>D).</w:t>
      </w:r>
      <w:r w:rsidRPr="00D07159">
        <w:rPr>
          <w:rFonts w:ascii="Palatino Linotype" w:hAnsi="Palatino Linotype"/>
          <w:sz w:val="16"/>
          <w:szCs w:val="16"/>
        </w:rPr>
        <w:t xml:space="preserve"> Vivienda media, casa habitación o edificación en renta o condominio, con o sin comercio en planta baja, por metro cuadrado de construcción o fracción. 0.41 0.35</w:t>
      </w:r>
    </w:p>
  </w:footnote>
  <w:footnote w:id="3">
    <w:p w:rsidR="00FC31C7" w:rsidRDefault="00FC31C7" w:rsidP="00120510">
      <w:pPr>
        <w:pStyle w:val="Textonotapie"/>
      </w:pPr>
      <w:r>
        <w:rPr>
          <w:rStyle w:val="Refdenotaalpie"/>
        </w:rPr>
        <w:footnoteRef/>
      </w:r>
      <w:r>
        <w:t xml:space="preserve"> disponible para su consulta en:</w:t>
      </w:r>
      <w:r w:rsidRPr="004E7F48">
        <w:t xml:space="preserve"> http://legislacion.edomex.gob.mx/sites/legislacion.edomex.gob.mx/files/files/pdf/gct/2016/sep073.pdf</w:t>
      </w:r>
      <w:r>
        <w:t>.</w:t>
      </w:r>
    </w:p>
    <w:p w:rsidR="00FC31C7" w:rsidRDefault="00FC31C7" w:rsidP="00120510">
      <w:pPr>
        <w:pStyle w:val="Textonotapie"/>
      </w:pPr>
    </w:p>
  </w:footnote>
  <w:footnote w:id="4">
    <w:p w:rsidR="00FC31C7" w:rsidRPr="00120510" w:rsidRDefault="00FC31C7" w:rsidP="00120510">
      <w:pPr>
        <w:jc w:val="both"/>
        <w:rPr>
          <w:rFonts w:ascii="Palatino Linotype" w:hAnsi="Palatino Linotype"/>
          <w:b/>
          <w:i/>
          <w:sz w:val="16"/>
          <w:szCs w:val="16"/>
        </w:rPr>
      </w:pPr>
      <w:r>
        <w:rPr>
          <w:rStyle w:val="Refdenotaalpie"/>
        </w:rPr>
        <w:footnoteRef/>
      </w:r>
      <w:r>
        <w:t xml:space="preserve"> </w:t>
      </w:r>
      <w:r>
        <w:rPr>
          <w:rFonts w:ascii="Palatino Linotype" w:hAnsi="Palatino Linotype"/>
          <w:b/>
          <w:i/>
          <w:sz w:val="16"/>
          <w:szCs w:val="16"/>
        </w:rPr>
        <w:t>El</w:t>
      </w:r>
      <w:r w:rsidRPr="00120510">
        <w:rPr>
          <w:rFonts w:ascii="Palatino Linotype" w:hAnsi="Palatino Linotype"/>
          <w:b/>
          <w:i/>
          <w:sz w:val="16"/>
          <w:szCs w:val="16"/>
        </w:rPr>
        <w:t xml:space="preserve"> </w:t>
      </w:r>
      <w:r>
        <w:rPr>
          <w:rFonts w:ascii="Palatino Linotype" w:hAnsi="Palatino Linotype"/>
          <w:b/>
          <w:i/>
          <w:sz w:val="16"/>
          <w:szCs w:val="16"/>
        </w:rPr>
        <w:t>cual es emitido por la Secretarí</w:t>
      </w:r>
      <w:r w:rsidRPr="00120510">
        <w:rPr>
          <w:rFonts w:ascii="Palatino Linotype" w:hAnsi="Palatino Linotype"/>
          <w:b/>
          <w:i/>
          <w:sz w:val="16"/>
          <w:szCs w:val="16"/>
        </w:rPr>
        <w:t>a de Desarrollo Urbano y Metropolitano de conformidad con lo establecido en el Reglamento del Libro Quinto del Código Administrativo del Estado de México</w:t>
      </w:r>
      <w:r>
        <w:rPr>
          <w:rFonts w:ascii="Palatino Linotype" w:hAnsi="Palatino Linotype"/>
          <w:b/>
          <w:i/>
          <w:sz w:val="16"/>
          <w:szCs w:val="16"/>
        </w:rPr>
        <w:t xml:space="preserve"> en el artículo 46 que a la letra versa:</w:t>
      </w:r>
    </w:p>
    <w:p w:rsidR="00FC31C7" w:rsidRDefault="00FC31C7" w:rsidP="00120510">
      <w:pPr>
        <w:jc w:val="both"/>
        <w:rPr>
          <w:rFonts w:ascii="Palatino Linotype" w:hAnsi="Palatino Linotype"/>
          <w:i/>
          <w:sz w:val="16"/>
          <w:szCs w:val="16"/>
        </w:rPr>
      </w:pPr>
      <w:r>
        <w:rPr>
          <w:rFonts w:ascii="Palatino Linotype" w:hAnsi="Palatino Linotype"/>
          <w:b/>
          <w:i/>
          <w:sz w:val="16"/>
          <w:szCs w:val="16"/>
        </w:rPr>
        <w:t>“</w:t>
      </w:r>
      <w:r w:rsidRPr="00120510">
        <w:rPr>
          <w:rFonts w:ascii="Palatino Linotype" w:hAnsi="Palatino Linotype"/>
          <w:b/>
          <w:i/>
          <w:sz w:val="16"/>
          <w:szCs w:val="16"/>
        </w:rPr>
        <w:t>Artículo 46.</w:t>
      </w:r>
      <w:r w:rsidRPr="00120510">
        <w:rPr>
          <w:rFonts w:ascii="Palatino Linotype" w:hAnsi="Palatino Linotype"/>
          <w:i/>
          <w:sz w:val="16"/>
          <w:szCs w:val="16"/>
        </w:rPr>
        <w:t xml:space="preserve"> </w:t>
      </w:r>
      <w:r w:rsidRPr="00120510">
        <w:rPr>
          <w:rFonts w:ascii="Palatino Linotype" w:hAnsi="Palatino Linotype"/>
          <w:b/>
          <w:i/>
          <w:sz w:val="16"/>
          <w:szCs w:val="16"/>
        </w:rPr>
        <w:t>El interesado solicitará ante la Secretaría de manera física o electrónica la constancia de viabilidad para el desarrollo del conjunto urbano</w:t>
      </w:r>
      <w:r w:rsidRPr="00120510">
        <w:rPr>
          <w:rFonts w:ascii="Palatino Linotype" w:hAnsi="Palatino Linotype"/>
          <w:i/>
          <w:sz w:val="16"/>
          <w:szCs w:val="16"/>
        </w:rPr>
        <w:t xml:space="preserve"> que pretende, para lo cual precisará el tipo y características de dicho conjunto y acompañará doce carpetas que contendrán al menos los documentos siguientes:</w:t>
      </w:r>
    </w:p>
    <w:p w:rsidR="00FC31C7" w:rsidRPr="00120510" w:rsidRDefault="00FC31C7" w:rsidP="00120510">
      <w:pPr>
        <w:jc w:val="both"/>
        <w:rPr>
          <w:rFonts w:ascii="Palatino Linotype" w:hAnsi="Palatino Linotype"/>
          <w:i/>
          <w:sz w:val="16"/>
          <w:szCs w:val="16"/>
        </w:rPr>
      </w:pPr>
      <w:r>
        <w:rPr>
          <w:rFonts w:ascii="Palatino Linotype" w:hAnsi="Palatino Linotype"/>
          <w:i/>
          <w:sz w:val="16"/>
          <w:szCs w:val="16"/>
        </w:rPr>
        <w:t>…”</w:t>
      </w:r>
    </w:p>
    <w:p w:rsidR="00FC31C7" w:rsidRDefault="00FC31C7">
      <w:pPr>
        <w:pStyle w:val="Textonotapie"/>
      </w:pPr>
    </w:p>
  </w:footnote>
  <w:footnote w:id="5">
    <w:p w:rsidR="00FC31C7" w:rsidRPr="00406AED" w:rsidRDefault="00FC31C7" w:rsidP="00406AED">
      <w:pPr>
        <w:pStyle w:val="Textonotapie"/>
        <w:rPr>
          <w:rFonts w:ascii="Palatino Linotype" w:hAnsi="Palatino Linotype"/>
          <w:i/>
          <w:sz w:val="16"/>
          <w:szCs w:val="16"/>
        </w:rPr>
      </w:pPr>
      <w:r>
        <w:rPr>
          <w:rStyle w:val="Refdenotaalpie"/>
        </w:rPr>
        <w:footnoteRef/>
      </w:r>
      <w:r>
        <w:t xml:space="preserve"> </w:t>
      </w:r>
      <w:r w:rsidRPr="00406AED">
        <w:rPr>
          <w:rFonts w:ascii="Palatino Linotype" w:hAnsi="Palatino Linotype"/>
          <w:i/>
          <w:sz w:val="16"/>
          <w:szCs w:val="16"/>
        </w:rPr>
        <w:t>Del Reglamento en cita:</w:t>
      </w:r>
    </w:p>
    <w:p w:rsidR="00FC31C7" w:rsidRDefault="00FC31C7" w:rsidP="00406AED">
      <w:pPr>
        <w:pStyle w:val="Textonotapie"/>
        <w:rPr>
          <w:rFonts w:ascii="Palatino Linotype" w:hAnsi="Palatino Linotype"/>
          <w:i/>
          <w:sz w:val="16"/>
          <w:szCs w:val="16"/>
        </w:rPr>
      </w:pPr>
      <w:r w:rsidRPr="00406AED">
        <w:rPr>
          <w:rFonts w:ascii="Palatino Linotype" w:hAnsi="Palatino Linotype"/>
          <w:b/>
          <w:i/>
          <w:sz w:val="16"/>
          <w:szCs w:val="16"/>
        </w:rPr>
        <w:t>Artículo 110.</w:t>
      </w:r>
      <w:r w:rsidRPr="00406AED">
        <w:rPr>
          <w:rFonts w:ascii="Palatino Linotype" w:hAnsi="Palatino Linotype"/>
          <w:i/>
          <w:sz w:val="16"/>
          <w:szCs w:val="16"/>
        </w:rPr>
        <w:t xml:space="preserve"> La autorización de condominio vertical deberá contener:</w:t>
      </w:r>
    </w:p>
    <w:p w:rsidR="00FC31C7" w:rsidRDefault="00FC31C7" w:rsidP="00406AED">
      <w:pPr>
        <w:pStyle w:val="Textonotapie"/>
        <w:rPr>
          <w:rFonts w:ascii="Palatino Linotype" w:hAnsi="Palatino Linotype"/>
          <w:i/>
          <w:sz w:val="16"/>
          <w:szCs w:val="16"/>
        </w:rPr>
      </w:pPr>
      <w:r>
        <w:rPr>
          <w:rFonts w:ascii="Palatino Linotype" w:hAnsi="Palatino Linotype"/>
          <w:i/>
          <w:sz w:val="16"/>
          <w:szCs w:val="16"/>
        </w:rPr>
        <w:t>…</w:t>
      </w:r>
    </w:p>
    <w:p w:rsidR="00FC31C7" w:rsidRPr="00406AED" w:rsidRDefault="00FC31C7" w:rsidP="00406AED">
      <w:pPr>
        <w:pStyle w:val="Textonotapie"/>
        <w:rPr>
          <w:rFonts w:ascii="Palatino Linotype" w:hAnsi="Palatino Linotype"/>
          <w:b/>
          <w:i/>
          <w:sz w:val="16"/>
          <w:szCs w:val="16"/>
        </w:rPr>
      </w:pPr>
      <w:r w:rsidRPr="00406AED">
        <w:rPr>
          <w:rFonts w:ascii="Palatino Linotype" w:hAnsi="Palatino Linotype"/>
          <w:b/>
          <w:i/>
          <w:sz w:val="16"/>
          <w:szCs w:val="16"/>
        </w:rPr>
        <w:t>VI. Las obligaciones que adquiere el titular de la autorización del condominio:</w:t>
      </w:r>
    </w:p>
    <w:p w:rsidR="00FC31C7" w:rsidRDefault="00FC31C7" w:rsidP="00406AED">
      <w:pPr>
        <w:pStyle w:val="Textonotapie"/>
        <w:ind w:left="284"/>
        <w:rPr>
          <w:rFonts w:ascii="Palatino Linotype" w:hAnsi="Palatino Linotype"/>
          <w:i/>
          <w:sz w:val="16"/>
          <w:szCs w:val="16"/>
        </w:rPr>
      </w:pPr>
      <w:r>
        <w:rPr>
          <w:rFonts w:ascii="Palatino Linotype" w:hAnsi="Palatino Linotype"/>
          <w:i/>
          <w:sz w:val="16"/>
          <w:szCs w:val="16"/>
        </w:rPr>
        <w:t>…</w:t>
      </w:r>
    </w:p>
    <w:p w:rsidR="00FC31C7" w:rsidRDefault="00FC31C7" w:rsidP="00406AED">
      <w:pPr>
        <w:pStyle w:val="Textonotapie"/>
        <w:ind w:left="284"/>
        <w:rPr>
          <w:rFonts w:ascii="Palatino Linotype" w:hAnsi="Palatino Linotype"/>
          <w:i/>
          <w:sz w:val="16"/>
          <w:szCs w:val="16"/>
        </w:rPr>
      </w:pPr>
      <w:r w:rsidRPr="00406AED">
        <w:rPr>
          <w:rFonts w:ascii="Palatino Linotype" w:hAnsi="Palatino Linotype"/>
          <w:i/>
          <w:sz w:val="16"/>
          <w:szCs w:val="16"/>
        </w:rPr>
        <w:t>C). En su caso, ceder a título gratuito al Estado y al municipio la propiedad de las áreas de donación para equipamiento urbano, que establezca el acuerdo de autorización.</w:t>
      </w:r>
    </w:p>
    <w:p w:rsidR="00FC31C7" w:rsidRDefault="00FC31C7" w:rsidP="00406AED">
      <w:pPr>
        <w:pStyle w:val="Textonotapie"/>
        <w:ind w:left="284"/>
        <w:rPr>
          <w:rFonts w:ascii="Palatino Linotype" w:hAnsi="Palatino Linotype"/>
          <w:i/>
          <w:sz w:val="16"/>
          <w:szCs w:val="16"/>
        </w:rPr>
      </w:pPr>
      <w:r>
        <w:rPr>
          <w:rFonts w:ascii="Palatino Linotype" w:hAnsi="Palatino Linotype"/>
          <w:i/>
          <w:sz w:val="16"/>
          <w:szCs w:val="16"/>
        </w:rPr>
        <w:t>…</w:t>
      </w:r>
    </w:p>
    <w:p w:rsidR="00FC31C7" w:rsidRDefault="00FC31C7" w:rsidP="00406AED">
      <w:pPr>
        <w:pStyle w:val="Textonotapie"/>
        <w:ind w:left="284"/>
        <w:rPr>
          <w:rFonts w:ascii="Palatino Linotype" w:hAnsi="Palatino Linotype"/>
          <w:i/>
          <w:sz w:val="16"/>
          <w:szCs w:val="16"/>
        </w:rPr>
      </w:pPr>
      <w:r w:rsidRPr="00406AED">
        <w:rPr>
          <w:rFonts w:ascii="Palatino Linotype" w:hAnsi="Palatino Linotype"/>
          <w:i/>
          <w:sz w:val="16"/>
          <w:szCs w:val="16"/>
        </w:rPr>
        <w:t>E). Construir las obras de infraestructura, urbanización y en su caso de equipamiento urbano, de conformidad con lo que establezca el Libro y su reglamentación, así como hacerlas del conocimiento público de conformidad con lo que establezcan los proyectos ejecutivos y su respectivo catálogo de conceptos.</w:t>
      </w:r>
    </w:p>
    <w:p w:rsidR="00FC31C7" w:rsidRPr="00406AED" w:rsidRDefault="00FC31C7" w:rsidP="00406AED">
      <w:pPr>
        <w:pStyle w:val="Textonotapie"/>
        <w:rPr>
          <w:rFonts w:ascii="Palatino Linotype" w:hAnsi="Palatino Linotype"/>
          <w: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1C7" w:rsidRPr="00354355" w:rsidRDefault="00FC31C7" w:rsidP="003C4478">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FC31C7" w:rsidRPr="008F2CCC" w:rsidTr="00B24FEA">
      <w:tc>
        <w:tcPr>
          <w:tcW w:w="3403" w:type="dxa"/>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664658" w:rsidRDefault="00FC31C7" w:rsidP="003C447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FC31C7" w:rsidRPr="00664658" w:rsidRDefault="00FC31C7" w:rsidP="003C4478">
          <w:pPr>
            <w:jc w:val="both"/>
            <w:rPr>
              <w:rFonts w:ascii="Palatino Linotype" w:hAnsi="Palatino Linotype"/>
              <w:b/>
              <w:sz w:val="22"/>
              <w:szCs w:val="22"/>
              <w:lang w:val="es-ES_tradnl"/>
            </w:rPr>
          </w:pPr>
          <w:r>
            <w:rPr>
              <w:rFonts w:ascii="Palatino Linotype" w:hAnsi="Palatino Linotype"/>
              <w:b/>
              <w:sz w:val="22"/>
              <w:szCs w:val="22"/>
              <w:lang w:val="es-ES_tradnl"/>
            </w:rPr>
            <w:t>03187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FC31C7" w:rsidRPr="008F2CCC" w:rsidTr="00B24FEA">
      <w:tc>
        <w:tcPr>
          <w:tcW w:w="3403" w:type="dxa"/>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664658" w:rsidRDefault="00FC31C7" w:rsidP="003C447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FC31C7" w:rsidRPr="00DC41C8" w:rsidRDefault="00FC31C7" w:rsidP="003C4478">
          <w:pPr>
            <w:jc w:val="both"/>
            <w:rPr>
              <w:rFonts w:ascii="Palatino Linotype" w:hAnsi="Palatino Linotype"/>
              <w:b/>
              <w:sz w:val="22"/>
              <w:szCs w:val="22"/>
            </w:rPr>
          </w:pPr>
          <w:r>
            <w:rPr>
              <w:rFonts w:ascii="Palatino Linotype" w:hAnsi="Palatino Linotype"/>
              <w:b/>
              <w:sz w:val="22"/>
              <w:szCs w:val="22"/>
            </w:rPr>
            <w:t>Ayuntamiento de Tlalnepantla de Baz</w:t>
          </w:r>
        </w:p>
      </w:tc>
    </w:tr>
    <w:tr w:rsidR="00FC31C7" w:rsidRPr="008F2CCC" w:rsidTr="00B24FEA">
      <w:trPr>
        <w:trHeight w:val="228"/>
      </w:trPr>
      <w:tc>
        <w:tcPr>
          <w:tcW w:w="3403" w:type="dxa"/>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664658" w:rsidRDefault="00FC31C7" w:rsidP="003C447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FC31C7" w:rsidRPr="00664658" w:rsidRDefault="00FC31C7" w:rsidP="003C447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C31C7" w:rsidRPr="00354355" w:rsidRDefault="00FC31C7" w:rsidP="003C4478">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1C7" w:rsidRPr="00B8513C" w:rsidRDefault="00FC31C7">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FC31C7" w:rsidRPr="008F2CCC" w:rsidTr="00B24FEA">
      <w:tc>
        <w:tcPr>
          <w:tcW w:w="3261" w:type="dxa"/>
          <w:vMerge w:val="restart"/>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8F2CCC" w:rsidRDefault="00FC31C7" w:rsidP="003C447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C31C7" w:rsidRPr="008F2CCC" w:rsidRDefault="00FC31C7" w:rsidP="00B24FEA">
          <w:pPr>
            <w:jc w:val="both"/>
            <w:rPr>
              <w:rFonts w:ascii="Palatino Linotype" w:hAnsi="Palatino Linotype"/>
              <w:b/>
              <w:sz w:val="22"/>
              <w:szCs w:val="22"/>
              <w:lang w:val="es-ES_tradnl"/>
            </w:rPr>
          </w:pPr>
          <w:r>
            <w:rPr>
              <w:rFonts w:ascii="Palatino Linotype" w:hAnsi="Palatino Linotype"/>
              <w:b/>
              <w:sz w:val="22"/>
              <w:szCs w:val="22"/>
              <w:lang w:val="es-ES_tradnl"/>
            </w:rPr>
            <w:t>03187/INFOEM/IP/RR/2018</w:t>
          </w:r>
        </w:p>
      </w:tc>
    </w:tr>
    <w:tr w:rsidR="00FC31C7" w:rsidRPr="008F2CCC" w:rsidTr="00B24FEA">
      <w:tc>
        <w:tcPr>
          <w:tcW w:w="3261" w:type="dxa"/>
          <w:vMerge/>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8F2CCC" w:rsidRDefault="00FC31C7" w:rsidP="003C447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C31C7" w:rsidRPr="008F2CCC" w:rsidRDefault="00D12611" w:rsidP="00D12611">
          <w:pPr>
            <w:jc w:val="both"/>
            <w:rPr>
              <w:rFonts w:ascii="Palatino Linotype" w:hAnsi="Palatino Linotype"/>
              <w:b/>
              <w:sz w:val="22"/>
              <w:szCs w:val="22"/>
              <w:lang w:val="es-ES_tradnl"/>
            </w:rPr>
          </w:pPr>
          <w:r>
            <w:rPr>
              <w:rFonts w:ascii="Palatino Linotype" w:hAnsi="Palatino Linotype"/>
              <w:b/>
              <w:sz w:val="22"/>
              <w:szCs w:val="22"/>
            </w:rPr>
            <w:t xml:space="preserve">XXXXXX XXXXXXXXXX XXXXXX </w:t>
          </w:r>
        </w:p>
      </w:tc>
    </w:tr>
    <w:tr w:rsidR="00FC31C7" w:rsidRPr="008F2CCC" w:rsidTr="00B24FEA">
      <w:trPr>
        <w:trHeight w:val="228"/>
      </w:trPr>
      <w:tc>
        <w:tcPr>
          <w:tcW w:w="3261" w:type="dxa"/>
          <w:vMerge/>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8F2CCC" w:rsidRDefault="00FC31C7" w:rsidP="003C447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C31C7" w:rsidRPr="00DC41C8" w:rsidRDefault="00FC31C7" w:rsidP="003C4478">
          <w:pPr>
            <w:jc w:val="both"/>
            <w:rPr>
              <w:rFonts w:ascii="Palatino Linotype" w:hAnsi="Palatino Linotype"/>
              <w:b/>
              <w:sz w:val="22"/>
              <w:szCs w:val="22"/>
            </w:rPr>
          </w:pPr>
          <w:r>
            <w:rPr>
              <w:rFonts w:ascii="Palatino Linotype" w:hAnsi="Palatino Linotype"/>
              <w:b/>
              <w:sz w:val="22"/>
              <w:szCs w:val="22"/>
            </w:rPr>
            <w:t>Ayuntamiento de Tlalnepantla de Baz</w:t>
          </w:r>
        </w:p>
      </w:tc>
    </w:tr>
    <w:tr w:rsidR="00FC31C7" w:rsidRPr="008F2CCC" w:rsidTr="00B24FEA">
      <w:tc>
        <w:tcPr>
          <w:tcW w:w="3261" w:type="dxa"/>
          <w:vMerge/>
        </w:tcPr>
        <w:p w:rsidR="00FC31C7" w:rsidRPr="008F2CCC" w:rsidRDefault="00FC31C7" w:rsidP="003C4478">
          <w:pPr>
            <w:rPr>
              <w:rFonts w:ascii="Palatino Linotype" w:hAnsi="Palatino Linotype"/>
              <w:b/>
              <w:sz w:val="22"/>
              <w:szCs w:val="22"/>
              <w:lang w:val="es-ES_tradnl"/>
            </w:rPr>
          </w:pPr>
        </w:p>
      </w:tc>
      <w:tc>
        <w:tcPr>
          <w:tcW w:w="2551" w:type="dxa"/>
          <w:shd w:val="clear" w:color="auto" w:fill="auto"/>
        </w:tcPr>
        <w:p w:rsidR="00FC31C7" w:rsidRPr="008F2CCC" w:rsidRDefault="00FC31C7" w:rsidP="003C447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C31C7" w:rsidRPr="008F2CCC" w:rsidRDefault="00FC31C7" w:rsidP="003C447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C31C7" w:rsidRPr="00AF2340" w:rsidRDefault="00FC31C7" w:rsidP="003C4478">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6BB6"/>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62F07"/>
    <w:multiLevelType w:val="multilevel"/>
    <w:tmpl w:val="C15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13CF5"/>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6EBCA28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EC1E79"/>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A"/>
    <w:rsid w:val="00005F8A"/>
    <w:rsid w:val="0007621B"/>
    <w:rsid w:val="000C18C4"/>
    <w:rsid w:val="000C5572"/>
    <w:rsid w:val="00120510"/>
    <w:rsid w:val="001B4BBA"/>
    <w:rsid w:val="001D02E6"/>
    <w:rsid w:val="001D5CFA"/>
    <w:rsid w:val="001F4435"/>
    <w:rsid w:val="0021398E"/>
    <w:rsid w:val="002177CF"/>
    <w:rsid w:val="00233073"/>
    <w:rsid w:val="0023492A"/>
    <w:rsid w:val="00243542"/>
    <w:rsid w:val="002471DD"/>
    <w:rsid w:val="00254791"/>
    <w:rsid w:val="002C2606"/>
    <w:rsid w:val="002F68C7"/>
    <w:rsid w:val="00304982"/>
    <w:rsid w:val="00306293"/>
    <w:rsid w:val="00372CDE"/>
    <w:rsid w:val="003A38C4"/>
    <w:rsid w:val="003C198F"/>
    <w:rsid w:val="003C4478"/>
    <w:rsid w:val="003C4C7D"/>
    <w:rsid w:val="00406AED"/>
    <w:rsid w:val="00420980"/>
    <w:rsid w:val="00465BB0"/>
    <w:rsid w:val="00495A8D"/>
    <w:rsid w:val="004B2D6E"/>
    <w:rsid w:val="00501C2F"/>
    <w:rsid w:val="00514D0B"/>
    <w:rsid w:val="00522288"/>
    <w:rsid w:val="00604A0A"/>
    <w:rsid w:val="00614C81"/>
    <w:rsid w:val="006170F6"/>
    <w:rsid w:val="0062156E"/>
    <w:rsid w:val="0065486C"/>
    <w:rsid w:val="006C3873"/>
    <w:rsid w:val="006D03A1"/>
    <w:rsid w:val="006E3EB3"/>
    <w:rsid w:val="00761147"/>
    <w:rsid w:val="00771E68"/>
    <w:rsid w:val="00772EF5"/>
    <w:rsid w:val="007C7BC0"/>
    <w:rsid w:val="00805B80"/>
    <w:rsid w:val="008552AC"/>
    <w:rsid w:val="008B1CE4"/>
    <w:rsid w:val="008D1528"/>
    <w:rsid w:val="008D7E67"/>
    <w:rsid w:val="009174C9"/>
    <w:rsid w:val="00932EFA"/>
    <w:rsid w:val="009543FA"/>
    <w:rsid w:val="009C124F"/>
    <w:rsid w:val="009F5FDD"/>
    <w:rsid w:val="00A247E1"/>
    <w:rsid w:val="00A418D6"/>
    <w:rsid w:val="00A43B02"/>
    <w:rsid w:val="00A44BD2"/>
    <w:rsid w:val="00A46F93"/>
    <w:rsid w:val="00A906A9"/>
    <w:rsid w:val="00AA17A3"/>
    <w:rsid w:val="00B24FEA"/>
    <w:rsid w:val="00B35572"/>
    <w:rsid w:val="00B35BAB"/>
    <w:rsid w:val="00B562E1"/>
    <w:rsid w:val="00BC05A3"/>
    <w:rsid w:val="00C12967"/>
    <w:rsid w:val="00C23B43"/>
    <w:rsid w:val="00C91EA9"/>
    <w:rsid w:val="00C9714C"/>
    <w:rsid w:val="00C97E14"/>
    <w:rsid w:val="00CA4D9E"/>
    <w:rsid w:val="00CB2CA1"/>
    <w:rsid w:val="00CD145E"/>
    <w:rsid w:val="00CE6C1B"/>
    <w:rsid w:val="00D039E3"/>
    <w:rsid w:val="00D07159"/>
    <w:rsid w:val="00D12611"/>
    <w:rsid w:val="00D31DA9"/>
    <w:rsid w:val="00DA28C2"/>
    <w:rsid w:val="00DA2E84"/>
    <w:rsid w:val="00DA48C1"/>
    <w:rsid w:val="00DC264F"/>
    <w:rsid w:val="00DC5F0F"/>
    <w:rsid w:val="00E72A79"/>
    <w:rsid w:val="00EA3B80"/>
    <w:rsid w:val="00EC562C"/>
    <w:rsid w:val="00F028C5"/>
    <w:rsid w:val="00F40244"/>
    <w:rsid w:val="00F82C78"/>
    <w:rsid w:val="00F85083"/>
    <w:rsid w:val="00FA1B66"/>
    <w:rsid w:val="00FC31C7"/>
    <w:rsid w:val="00FD31E4"/>
    <w:rsid w:val="00FD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5EF3720-E0E0-4D70-9204-EA7273915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FE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FE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4FEA"/>
    <w:rPr>
      <w:rFonts w:eastAsiaTheme="minorEastAsia"/>
      <w:sz w:val="24"/>
      <w:szCs w:val="24"/>
      <w:lang w:val="es-ES_tradnl" w:eastAsia="es-ES"/>
    </w:rPr>
  </w:style>
  <w:style w:type="paragraph" w:styleId="Piedepgina">
    <w:name w:val="footer"/>
    <w:basedOn w:val="Normal"/>
    <w:link w:val="PiedepginaCar"/>
    <w:uiPriority w:val="99"/>
    <w:unhideWhenUsed/>
    <w:rsid w:val="00B24FE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4FE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24FE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4FEA"/>
    <w:rPr>
      <w:rFonts w:ascii="Times New Roman" w:eastAsia="Times New Roman" w:hAnsi="Times New Roman" w:cs="Times New Roman"/>
      <w:sz w:val="24"/>
      <w:szCs w:val="24"/>
      <w:lang w:eastAsia="es-ES"/>
    </w:rPr>
  </w:style>
  <w:style w:type="paragraph" w:customStyle="1" w:styleId="Default">
    <w:name w:val="Default"/>
    <w:rsid w:val="00B24FEA"/>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24FE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4FEA"/>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B24FEA"/>
    <w:rPr>
      <w:vertAlign w:val="superscript"/>
    </w:rPr>
  </w:style>
  <w:style w:type="character" w:styleId="Hipervnculo">
    <w:name w:val="Hyperlink"/>
    <w:basedOn w:val="Fuentedeprrafopredeter"/>
    <w:uiPriority w:val="99"/>
    <w:unhideWhenUsed/>
    <w:rsid w:val="00B24FEA"/>
    <w:rPr>
      <w:color w:val="0000FF"/>
      <w:u w:val="single"/>
    </w:rPr>
  </w:style>
  <w:style w:type="character" w:customStyle="1" w:styleId="apple-converted-space">
    <w:name w:val="apple-converted-space"/>
    <w:basedOn w:val="Fuentedeprrafopredeter"/>
    <w:rsid w:val="006E3EB3"/>
  </w:style>
  <w:style w:type="paragraph" w:styleId="Textodeglobo">
    <w:name w:val="Balloon Text"/>
    <w:basedOn w:val="Normal"/>
    <w:link w:val="TextodegloboCar"/>
    <w:uiPriority w:val="99"/>
    <w:semiHidden/>
    <w:unhideWhenUsed/>
    <w:rsid w:val="00DA48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48C1"/>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120510"/>
    <w:pPr>
      <w:spacing w:after="120" w:line="480" w:lineRule="auto"/>
    </w:pPr>
  </w:style>
  <w:style w:type="character" w:customStyle="1" w:styleId="Textoindependiente2Car">
    <w:name w:val="Texto independiente 2 Car"/>
    <w:basedOn w:val="Fuentedeprrafopredeter"/>
    <w:link w:val="Textoindependiente2"/>
    <w:uiPriority w:val="99"/>
    <w:rsid w:val="0012051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59982">
      <w:bodyDiv w:val="1"/>
      <w:marLeft w:val="0"/>
      <w:marRight w:val="0"/>
      <w:marTop w:val="0"/>
      <w:marBottom w:val="0"/>
      <w:divBdr>
        <w:top w:val="none" w:sz="0" w:space="0" w:color="auto"/>
        <w:left w:val="none" w:sz="0" w:space="0" w:color="auto"/>
        <w:bottom w:val="none" w:sz="0" w:space="0" w:color="auto"/>
        <w:right w:val="none" w:sz="0" w:space="0" w:color="auto"/>
      </w:divBdr>
    </w:div>
    <w:div w:id="159038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4038.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2EE22-4F4D-4E3C-AD44-217960D9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56</Pages>
  <Words>13744</Words>
  <Characters>75595</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2018-11-06T23:07:00Z</cp:lastPrinted>
  <dcterms:created xsi:type="dcterms:W3CDTF">2018-10-25T22:04:00Z</dcterms:created>
  <dcterms:modified xsi:type="dcterms:W3CDTF">2018-11-14T03:33:00Z</dcterms:modified>
</cp:coreProperties>
</file>