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D97B2A" w:rsidRDefault="00792776" w:rsidP="003E0CB2">
      <w:pPr>
        <w:spacing w:after="0" w:line="360" w:lineRule="auto"/>
        <w:jc w:val="center"/>
        <w:rPr>
          <w:rFonts w:ascii="Palatino Linotype" w:eastAsia="MS Mincho" w:hAnsi="Palatino Linotype" w:cs="Times New Roman"/>
          <w:b/>
          <w:sz w:val="24"/>
          <w:szCs w:val="24"/>
          <w:lang w:val="es-ES_tradnl" w:eastAsia="es-ES"/>
        </w:rPr>
      </w:pPr>
      <w:r w:rsidRPr="00D97B2A">
        <w:rPr>
          <w:rFonts w:ascii="Palatino Linotype" w:eastAsia="MS Mincho" w:hAnsi="Palatino Linotype" w:cs="Times New Roman"/>
          <w:b/>
          <w:sz w:val="24"/>
          <w:szCs w:val="24"/>
          <w:lang w:val="es-ES_tradnl" w:eastAsia="es-ES"/>
        </w:rPr>
        <w:t>LÍNEAS ARGUMENTATIVAS.</w:t>
      </w:r>
    </w:p>
    <w:p w:rsidR="00A612C0" w:rsidRPr="00D97B2A" w:rsidRDefault="00A612C0" w:rsidP="00C07697">
      <w:pPr>
        <w:spacing w:after="0" w:line="360" w:lineRule="auto"/>
        <w:rPr>
          <w:rFonts w:ascii="Palatino Linotype" w:eastAsia="MS Mincho" w:hAnsi="Palatino Linotype" w:cs="Times New Roman"/>
          <w:b/>
          <w:sz w:val="24"/>
          <w:szCs w:val="24"/>
          <w:lang w:val="es-ES_tradnl" w:eastAsia="es-ES"/>
        </w:rPr>
      </w:pPr>
    </w:p>
    <w:p w:rsidR="00B85136" w:rsidRPr="00D97B2A" w:rsidRDefault="00202E6A" w:rsidP="00B85136">
      <w:pPr>
        <w:spacing w:after="0" w:line="360" w:lineRule="auto"/>
        <w:jc w:val="both"/>
        <w:rPr>
          <w:rFonts w:ascii="Palatino Linotype" w:eastAsia="Arial Unicode MS" w:hAnsi="Palatino Linotype" w:cs="Arial"/>
          <w:sz w:val="24"/>
          <w:szCs w:val="24"/>
          <w:lang w:val="es-ES_tradnl" w:eastAsia="es-ES"/>
        </w:rPr>
      </w:pPr>
      <w:r w:rsidRPr="00D97B2A">
        <w:rPr>
          <w:rFonts w:ascii="Palatino Linotype" w:eastAsia="Arial Unicode MS" w:hAnsi="Palatino Linotype" w:cs="Arial"/>
          <w:b/>
          <w:sz w:val="24"/>
          <w:szCs w:val="24"/>
          <w:lang w:val="es-ES_tradnl" w:eastAsia="es-ES"/>
        </w:rPr>
        <w:t>DEBERES DE LAS AUTORIDADES</w:t>
      </w:r>
      <w:r w:rsidRPr="00D97B2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D97B2A">
        <w:rPr>
          <w:rFonts w:ascii="Palatino Linotype" w:eastAsia="Arial Unicode MS" w:hAnsi="Palatino Linotype" w:cs="Arial"/>
          <w:sz w:val="24"/>
          <w:szCs w:val="24"/>
          <w:lang w:val="es-ES_tradnl" w:eastAsia="es-ES"/>
        </w:rPr>
        <w:t>. T</w:t>
      </w:r>
      <w:r w:rsidRPr="00D97B2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3E0CB2" w:rsidRPr="00D97B2A" w:rsidRDefault="003E0CB2" w:rsidP="00B85136">
      <w:pPr>
        <w:spacing w:after="0" w:line="360" w:lineRule="auto"/>
        <w:jc w:val="both"/>
        <w:rPr>
          <w:rFonts w:ascii="Palatino Linotype" w:eastAsia="Arial Unicode MS" w:hAnsi="Palatino Linotype" w:cs="Arial"/>
          <w:sz w:val="24"/>
          <w:szCs w:val="24"/>
          <w:lang w:val="es-ES_tradnl" w:eastAsia="es-ES"/>
        </w:rPr>
      </w:pPr>
    </w:p>
    <w:p w:rsidR="00EE204C" w:rsidRPr="00D97B2A" w:rsidRDefault="00EE204C" w:rsidP="00EE204C">
      <w:pPr>
        <w:spacing w:before="240" w:after="240" w:line="360" w:lineRule="auto"/>
        <w:contextualSpacing/>
        <w:jc w:val="both"/>
        <w:rPr>
          <w:rFonts w:ascii="Palatino Linotype" w:eastAsia="Times New Roman" w:hAnsi="Palatino Linotype" w:cs="Arial"/>
          <w:color w:val="000000"/>
          <w:sz w:val="24"/>
          <w:szCs w:val="24"/>
        </w:rPr>
      </w:pPr>
      <w:r w:rsidRPr="00D97B2A">
        <w:rPr>
          <w:rFonts w:ascii="Palatino Linotype" w:eastAsia="MS Mincho" w:hAnsi="Palatino Linotype" w:cs="Times New Roman"/>
          <w:b/>
          <w:sz w:val="24"/>
          <w:szCs w:val="24"/>
        </w:rPr>
        <w:t>PRORROGAS INDEBIDAS</w:t>
      </w:r>
      <w:r w:rsidRPr="00D97B2A">
        <w:rPr>
          <w:rFonts w:ascii="Palatino Linotype" w:eastAsia="MS Mincho" w:hAnsi="Palatino Linotype" w:cs="Times New Roman"/>
          <w:sz w:val="24"/>
          <w:szCs w:val="24"/>
        </w:rPr>
        <w:t xml:space="preserve">. </w:t>
      </w:r>
      <w:r w:rsidRPr="00D97B2A">
        <w:rPr>
          <w:rFonts w:ascii="Palatino Linotype" w:eastAsia="Times New Roman" w:hAnsi="Palatino Linotype" w:cs="Arial"/>
          <w:color w:val="000000"/>
          <w:sz w:val="24"/>
          <w:szCs w:val="24"/>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rsidR="00B85136" w:rsidRPr="00D97B2A" w:rsidRDefault="00B85136" w:rsidP="00B85136">
      <w:pPr>
        <w:spacing w:after="0" w:line="360" w:lineRule="auto"/>
        <w:jc w:val="both"/>
        <w:rPr>
          <w:rFonts w:ascii="Palatino Linotype" w:eastAsia="Arial Unicode MS" w:hAnsi="Palatino Linotype" w:cs="Arial"/>
          <w:sz w:val="24"/>
          <w:szCs w:val="24"/>
          <w:lang w:val="es-ES_tradnl" w:eastAsia="es-ES"/>
        </w:rPr>
      </w:pPr>
    </w:p>
    <w:p w:rsidR="00A612C0" w:rsidRPr="00D97B2A" w:rsidRDefault="00B85136" w:rsidP="00B85136">
      <w:pPr>
        <w:spacing w:after="0" w:line="360" w:lineRule="auto"/>
        <w:jc w:val="both"/>
        <w:rPr>
          <w:rFonts w:ascii="Palatino Linotype" w:eastAsia="Arial Unicode MS" w:hAnsi="Palatino Linotype" w:cs="Arial"/>
          <w:sz w:val="24"/>
          <w:szCs w:val="24"/>
          <w:lang w:val="es-ES_tradnl" w:eastAsia="es-ES"/>
        </w:rPr>
      </w:pPr>
      <w:r w:rsidRPr="00D97B2A">
        <w:rPr>
          <w:rFonts w:ascii="Palatino Linotype" w:eastAsia="Arial Unicode MS" w:hAnsi="Palatino Linotype" w:cs="Arial"/>
          <w:b/>
          <w:sz w:val="24"/>
          <w:szCs w:val="24"/>
          <w:lang w:val="es-ES_tradnl" w:eastAsia="es-ES"/>
        </w:rPr>
        <w:t xml:space="preserve">DERECHO DE ACCESO A LA INFORMACIÓN PÚBLICA. </w:t>
      </w:r>
      <w:r w:rsidRPr="00D97B2A">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612C0" w:rsidRPr="00D97B2A" w:rsidRDefault="00A612C0" w:rsidP="00C07697">
      <w:pPr>
        <w:spacing w:after="0" w:line="360" w:lineRule="auto"/>
        <w:jc w:val="both"/>
        <w:rPr>
          <w:rFonts w:ascii="Palatino Linotype" w:eastAsia="Times New Roman" w:hAnsi="Palatino Linotype" w:cs="Arial"/>
          <w:color w:val="000000"/>
          <w:sz w:val="24"/>
          <w:szCs w:val="24"/>
          <w:lang w:val="es-ES" w:eastAsia="es-MX"/>
        </w:rPr>
      </w:pPr>
    </w:p>
    <w:p w:rsidR="00202E6A" w:rsidRPr="00D97B2A" w:rsidRDefault="00202E6A" w:rsidP="00C07697">
      <w:pPr>
        <w:spacing w:after="0" w:line="360" w:lineRule="auto"/>
        <w:jc w:val="both"/>
        <w:rPr>
          <w:rFonts w:ascii="Palatino Linotype" w:eastAsia="Calibri" w:hAnsi="Palatino Linotype" w:cs="Times New Roman"/>
          <w:sz w:val="24"/>
          <w:szCs w:val="24"/>
          <w:lang w:val="es-ES_tradnl" w:eastAsia="es-ES"/>
        </w:rPr>
      </w:pPr>
      <w:r w:rsidRPr="00D97B2A">
        <w:rPr>
          <w:rFonts w:ascii="Palatino Linotype" w:eastAsia="Calibri" w:hAnsi="Palatino Linotype" w:cs="Times New Roman"/>
          <w:b/>
          <w:sz w:val="24"/>
          <w:szCs w:val="24"/>
          <w:lang w:val="es-ES_tradnl" w:eastAsia="es-ES"/>
        </w:rPr>
        <w:t>DE LA GARANTÍA DE PROPORCIONAR LA INFORMACIÓN PÚBLICA GUBERNAMENTAL.</w:t>
      </w:r>
      <w:r w:rsidRPr="00D97B2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D97B2A" w:rsidRDefault="00202E6A" w:rsidP="00A612C0">
      <w:pPr>
        <w:spacing w:after="0" w:line="360" w:lineRule="auto"/>
        <w:jc w:val="both"/>
        <w:rPr>
          <w:rFonts w:ascii="Palatino Linotype" w:eastAsia="Calibri" w:hAnsi="Palatino Linotype" w:cs="Times New Roman"/>
          <w:sz w:val="24"/>
          <w:szCs w:val="24"/>
          <w:lang w:val="es-ES_tradnl" w:eastAsia="es-ES"/>
        </w:rPr>
      </w:pPr>
    </w:p>
    <w:p w:rsidR="00792776" w:rsidRPr="00D97B2A" w:rsidRDefault="00792776"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D97B2A" w:rsidRDefault="00336C1B"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D97B2A" w:rsidRDefault="00202E6A"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D97B2A" w:rsidRDefault="00792776" w:rsidP="00A612C0">
      <w:pPr>
        <w:spacing w:after="0" w:line="360" w:lineRule="auto"/>
        <w:jc w:val="center"/>
        <w:rPr>
          <w:rFonts w:ascii="Palatino Linotype" w:eastAsia="MS Mincho" w:hAnsi="Palatino Linotype" w:cs="Times New Roman"/>
          <w:sz w:val="24"/>
          <w:szCs w:val="24"/>
          <w:lang w:val="es-ES_tradnl" w:eastAsia="es-ES"/>
        </w:rPr>
      </w:pPr>
      <w:r w:rsidRPr="00D97B2A">
        <w:rPr>
          <w:rFonts w:ascii="Palatino Linotype" w:eastAsia="MS Mincho" w:hAnsi="Palatino Linotype" w:cs="Times New Roman"/>
          <w:b/>
          <w:sz w:val="24"/>
          <w:szCs w:val="24"/>
          <w:lang w:val="es-ES_tradnl" w:eastAsia="es-ES"/>
        </w:rPr>
        <w:t>Índice</w:t>
      </w:r>
      <w:r w:rsidRPr="00D97B2A">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rsidR="00B85136" w:rsidRPr="00D97B2A" w:rsidRDefault="00B85136" w:rsidP="00D97B2A">
          <w:pPr>
            <w:pStyle w:val="TtulodeTDC"/>
            <w:spacing w:line="480" w:lineRule="auto"/>
            <w:rPr>
              <w:rFonts w:asciiTheme="minorHAnsi" w:eastAsiaTheme="minorHAnsi" w:hAnsiTheme="minorHAnsi" w:cstheme="minorBidi"/>
              <w:color w:val="auto"/>
              <w:sz w:val="22"/>
              <w:szCs w:val="22"/>
              <w:lang w:val="es-ES" w:eastAsia="en-US"/>
            </w:rPr>
          </w:pPr>
        </w:p>
        <w:p w:rsidR="00D97B2A" w:rsidRPr="00D97B2A" w:rsidRDefault="00D97B2A" w:rsidP="00D97B2A">
          <w:pPr>
            <w:spacing w:line="480" w:lineRule="auto"/>
            <w:rPr>
              <w:lang w:val="es-ES"/>
            </w:rPr>
          </w:pPr>
        </w:p>
        <w:p w:rsidR="00D97B2A" w:rsidRPr="00D97B2A" w:rsidRDefault="00B85136" w:rsidP="00D97B2A">
          <w:pPr>
            <w:pStyle w:val="TDC1"/>
            <w:spacing w:line="720" w:lineRule="auto"/>
            <w:rPr>
              <w:rFonts w:eastAsiaTheme="minorEastAsia"/>
              <w:noProof/>
              <w:lang w:eastAsia="es-MX"/>
            </w:rPr>
          </w:pPr>
          <w:r w:rsidRPr="00D97B2A">
            <w:rPr>
              <w:b/>
              <w:bCs/>
              <w:lang w:val="es-ES"/>
            </w:rPr>
            <w:fldChar w:fldCharType="begin"/>
          </w:r>
          <w:r w:rsidRPr="00D97B2A">
            <w:rPr>
              <w:b/>
              <w:bCs/>
              <w:lang w:val="es-ES"/>
            </w:rPr>
            <w:instrText xml:space="preserve"> TOC \o "1-3" \h \z \u </w:instrText>
          </w:r>
          <w:r w:rsidRPr="00D97B2A">
            <w:rPr>
              <w:b/>
              <w:bCs/>
              <w:lang w:val="es-ES"/>
            </w:rPr>
            <w:fldChar w:fldCharType="separate"/>
          </w:r>
          <w:hyperlink w:anchor="_Toc528587089" w:history="1">
            <w:r w:rsidR="00D97B2A" w:rsidRPr="00D97B2A">
              <w:rPr>
                <w:rStyle w:val="Hipervnculo"/>
                <w:rFonts w:ascii="Palatino Linotype" w:eastAsia="MS Gothic" w:hAnsi="Palatino Linotype" w:cs="Times New Roman"/>
                <w:b/>
                <w:noProof/>
              </w:rPr>
              <w:t>A N T E C E D E N T E S</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_Toc528587089 \h </w:instrText>
            </w:r>
            <w:r w:rsidR="00D97B2A" w:rsidRPr="00D97B2A">
              <w:rPr>
                <w:noProof/>
                <w:webHidden/>
              </w:rPr>
            </w:r>
            <w:r w:rsidR="00D97B2A" w:rsidRPr="00D97B2A">
              <w:rPr>
                <w:noProof/>
                <w:webHidden/>
              </w:rPr>
              <w:fldChar w:fldCharType="separate"/>
            </w:r>
            <w:r w:rsidR="0018579C">
              <w:rPr>
                <w:noProof/>
                <w:webHidden/>
              </w:rPr>
              <w:t>3</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0" w:history="1">
            <w:r w:rsidR="00D97B2A" w:rsidRPr="00D97B2A">
              <w:rPr>
                <w:rStyle w:val="Hipervnculo"/>
                <w:rFonts w:ascii="Palatino Linotype" w:eastAsia="MS Gothic" w:hAnsi="Palatino Linotype" w:cs="Times New Roman"/>
                <w:b/>
                <w:noProof/>
              </w:rPr>
              <w:t>CONSIDERANDO</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_Toc528587090 \h </w:instrText>
            </w:r>
            <w:r w:rsidR="00D97B2A" w:rsidRPr="00D97B2A">
              <w:rPr>
                <w:noProof/>
                <w:webHidden/>
              </w:rPr>
            </w:r>
            <w:r w:rsidR="00D97B2A" w:rsidRPr="00D97B2A">
              <w:rPr>
                <w:noProof/>
                <w:webHidden/>
              </w:rPr>
              <w:fldChar w:fldCharType="separate"/>
            </w:r>
            <w:r w:rsidR="0018579C">
              <w:rPr>
                <w:noProof/>
                <w:webHidden/>
              </w:rPr>
              <w:t>6</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1" w:history="1">
            <w:r w:rsidR="00D97B2A" w:rsidRPr="00D97B2A">
              <w:rPr>
                <w:rStyle w:val="Hipervnculo"/>
                <w:rFonts w:ascii="Palatino Linotype" w:eastAsia="MS Mincho" w:hAnsi="Palatino Linotype" w:cstheme="majorBidi"/>
                <w:b/>
                <w:noProof/>
                <w:lang w:val="es-ES_tradnl" w:eastAsia="es-ES"/>
              </w:rPr>
              <w:t>PRIMERO</w:t>
            </w:r>
            <w:r w:rsidR="00D97B2A" w:rsidRPr="00D97B2A">
              <w:rPr>
                <w:rStyle w:val="Hipervnculo"/>
                <w:rFonts w:ascii="Palatino Linotype" w:eastAsia="MS Gothic" w:hAnsi="Palatino Linotype" w:cs="Times New Roman"/>
                <w:b/>
                <w:noProof/>
              </w:rPr>
              <w:t>. De la competencia.</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_Toc528587091 \h </w:instrText>
            </w:r>
            <w:r w:rsidR="00D97B2A" w:rsidRPr="00D97B2A">
              <w:rPr>
                <w:noProof/>
                <w:webHidden/>
              </w:rPr>
            </w:r>
            <w:r w:rsidR="00D97B2A" w:rsidRPr="00D97B2A">
              <w:rPr>
                <w:noProof/>
                <w:webHidden/>
              </w:rPr>
              <w:fldChar w:fldCharType="separate"/>
            </w:r>
            <w:r w:rsidR="0018579C">
              <w:rPr>
                <w:noProof/>
                <w:webHidden/>
              </w:rPr>
              <w:t>6</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2" w:history="1">
            <w:r w:rsidR="00D97B2A" w:rsidRPr="00D97B2A">
              <w:rPr>
                <w:rStyle w:val="Hipervnculo"/>
                <w:rFonts w:ascii="Palatino Linotype" w:eastAsia="MS Mincho" w:hAnsi="Palatino Linotype" w:cstheme="majorBidi"/>
                <w:b/>
                <w:noProof/>
                <w:lang w:val="es-ES_tradnl" w:eastAsia="es-ES"/>
              </w:rPr>
              <w:t>SEGUNDO</w:t>
            </w:r>
            <w:r w:rsidR="00D97B2A" w:rsidRPr="00D97B2A">
              <w:rPr>
                <w:rStyle w:val="Hipervnculo"/>
                <w:rFonts w:ascii="Palatino Linotype" w:eastAsia="MS Gothic" w:hAnsi="Palatino Linotype" w:cs="Times New Roman"/>
                <w:b/>
                <w:noProof/>
              </w:rPr>
              <w:t>. De la oportunidad y procedibilidad del recurso de revisión.</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_Toc528587092 \h </w:instrText>
            </w:r>
            <w:r w:rsidR="00D97B2A" w:rsidRPr="00D97B2A">
              <w:rPr>
                <w:noProof/>
                <w:webHidden/>
              </w:rPr>
            </w:r>
            <w:r w:rsidR="00D97B2A" w:rsidRPr="00D97B2A">
              <w:rPr>
                <w:noProof/>
                <w:webHidden/>
              </w:rPr>
              <w:fldChar w:fldCharType="separate"/>
            </w:r>
            <w:r w:rsidR="0018579C">
              <w:rPr>
                <w:noProof/>
                <w:webHidden/>
              </w:rPr>
              <w:t>6</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3" w:history="1">
            <w:r w:rsidR="00D97B2A" w:rsidRPr="00D97B2A">
              <w:rPr>
                <w:rStyle w:val="Hipervnculo"/>
                <w:rFonts w:ascii="Palatino Linotype" w:eastAsiaTheme="majorEastAsia" w:hAnsi="Palatino Linotype" w:cstheme="majorBidi"/>
                <w:b/>
                <w:noProof/>
              </w:rPr>
              <w:t xml:space="preserve">TERCERO. Del planteamiento de la </w:t>
            </w:r>
            <w:r w:rsidR="00D97B2A" w:rsidRPr="00D97B2A">
              <w:rPr>
                <w:rStyle w:val="Hipervnculo"/>
                <w:rFonts w:ascii="Palatino Linotype" w:eastAsiaTheme="majorEastAsia" w:hAnsi="Palatino Linotype" w:cstheme="majorBidi"/>
                <w:b/>
                <w:i/>
                <w:noProof/>
              </w:rPr>
              <w:t>Litis.</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_Toc528587093 \h </w:instrText>
            </w:r>
            <w:r w:rsidR="00D97B2A" w:rsidRPr="00D97B2A">
              <w:rPr>
                <w:noProof/>
                <w:webHidden/>
              </w:rPr>
            </w:r>
            <w:r w:rsidR="00D97B2A" w:rsidRPr="00D97B2A">
              <w:rPr>
                <w:noProof/>
                <w:webHidden/>
              </w:rPr>
              <w:fldChar w:fldCharType="separate"/>
            </w:r>
            <w:r w:rsidR="0018579C">
              <w:rPr>
                <w:noProof/>
                <w:webHidden/>
              </w:rPr>
              <w:t>7</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4" w:history="1">
            <w:r w:rsidR="00D97B2A" w:rsidRPr="00D97B2A">
              <w:rPr>
                <w:rStyle w:val="Hipervnculo"/>
                <w:rFonts w:ascii="Palatino Linotype" w:eastAsiaTheme="majorEastAsia" w:hAnsi="Palatino Linotype" w:cstheme="majorBidi"/>
                <w:b/>
                <w:noProof/>
              </w:rPr>
              <w:t>CUARTO. Temas de Especial y Previo Pronunciamiento.</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_Toc528587094 \h </w:instrText>
            </w:r>
            <w:r w:rsidR="00D97B2A" w:rsidRPr="00D97B2A">
              <w:rPr>
                <w:noProof/>
                <w:webHidden/>
              </w:rPr>
            </w:r>
            <w:r w:rsidR="00D97B2A" w:rsidRPr="00D97B2A">
              <w:rPr>
                <w:noProof/>
                <w:webHidden/>
              </w:rPr>
              <w:fldChar w:fldCharType="separate"/>
            </w:r>
            <w:r w:rsidR="0018579C">
              <w:rPr>
                <w:noProof/>
                <w:webHidden/>
              </w:rPr>
              <w:t>9</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5" w:history="1">
            <w:r w:rsidR="00D97B2A" w:rsidRPr="00D97B2A">
              <w:rPr>
                <w:rStyle w:val="Hipervnculo"/>
                <w:rFonts w:ascii="Palatino Linotype" w:eastAsiaTheme="majorEastAsia" w:hAnsi="Palatino Linotype" w:cstheme="majorBidi"/>
                <w:b/>
                <w:noProof/>
              </w:rPr>
              <w:t>QUINTO. Estudio y resolución del recurso de revisión.</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_Toc528587095 \h </w:instrText>
            </w:r>
            <w:r w:rsidR="00D97B2A" w:rsidRPr="00D97B2A">
              <w:rPr>
                <w:noProof/>
                <w:webHidden/>
              </w:rPr>
            </w:r>
            <w:r w:rsidR="00D97B2A" w:rsidRPr="00D97B2A">
              <w:rPr>
                <w:noProof/>
                <w:webHidden/>
              </w:rPr>
              <w:fldChar w:fldCharType="separate"/>
            </w:r>
            <w:r w:rsidR="0018579C">
              <w:rPr>
                <w:noProof/>
                <w:webHidden/>
              </w:rPr>
              <w:t>12</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6" w:history="1">
            <w:r w:rsidR="00D97B2A" w:rsidRPr="00D97B2A">
              <w:rPr>
                <w:rStyle w:val="Hipervnculo"/>
                <w:rFonts w:ascii="Palatino Linotype" w:eastAsia="MS Mincho" w:hAnsi="Palatino Linotype" w:cstheme="majorBidi"/>
                <w:b/>
                <w:noProof/>
                <w:lang w:val="es-ES_tradnl" w:eastAsia="es-ES"/>
              </w:rPr>
              <w:t xml:space="preserve">SEXTO. </w:t>
            </w:r>
            <w:r w:rsidR="00D97B2A" w:rsidRPr="00D97B2A">
              <w:rPr>
                <w:rStyle w:val="Hipervnculo"/>
                <w:rFonts w:ascii="Palatino Linotype" w:eastAsia="MS Gothic" w:hAnsi="Palatino Linotype" w:cs="Times New Roman"/>
                <w:b/>
                <w:noProof/>
              </w:rPr>
              <w:t>De la versión pública.</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_Toc528587096 \h </w:instrText>
            </w:r>
            <w:r w:rsidR="00D97B2A" w:rsidRPr="00D97B2A">
              <w:rPr>
                <w:noProof/>
                <w:webHidden/>
              </w:rPr>
            </w:r>
            <w:r w:rsidR="00D97B2A" w:rsidRPr="00D97B2A">
              <w:rPr>
                <w:noProof/>
                <w:webHidden/>
              </w:rPr>
              <w:fldChar w:fldCharType="separate"/>
            </w:r>
            <w:r w:rsidR="0018579C">
              <w:rPr>
                <w:noProof/>
                <w:webHidden/>
              </w:rPr>
              <w:t>27</w:t>
            </w:r>
            <w:r w:rsidR="00D97B2A" w:rsidRPr="00D97B2A">
              <w:rPr>
                <w:noProof/>
                <w:webHidden/>
              </w:rPr>
              <w:fldChar w:fldCharType="end"/>
            </w:r>
          </w:hyperlink>
        </w:p>
        <w:p w:rsidR="00D97B2A" w:rsidRPr="00D97B2A" w:rsidRDefault="002E1390" w:rsidP="00D97B2A">
          <w:pPr>
            <w:pStyle w:val="TDC1"/>
            <w:spacing w:line="720" w:lineRule="auto"/>
            <w:rPr>
              <w:rFonts w:eastAsiaTheme="minorEastAsia"/>
              <w:noProof/>
              <w:lang w:eastAsia="es-MX"/>
            </w:rPr>
          </w:pPr>
          <w:hyperlink w:anchor="_Toc528587097" w:history="1">
            <w:r w:rsidR="00D97B2A" w:rsidRPr="00D97B2A">
              <w:rPr>
                <w:rStyle w:val="Hipervnculo"/>
                <w:rFonts w:ascii="Palatino Linotype" w:eastAsia="Times New Roman" w:hAnsi="Palatino Linotype" w:cstheme="majorBidi"/>
                <w:b/>
                <w:noProof/>
                <w:lang w:val="es-ES_tradnl" w:eastAsia="es-ES"/>
              </w:rPr>
              <w:t>R E S O L U T I V O S</w:t>
            </w:r>
            <w:r w:rsidR="00D97B2A" w:rsidRPr="00D97B2A">
              <w:rPr>
                <w:noProof/>
                <w:webHidden/>
              </w:rPr>
              <w:tab/>
            </w:r>
            <w:r w:rsidR="00D97B2A" w:rsidRPr="00D97B2A">
              <w:rPr>
                <w:noProof/>
                <w:webHidden/>
              </w:rPr>
              <w:fldChar w:fldCharType="begin"/>
            </w:r>
            <w:r w:rsidR="00D97B2A" w:rsidRPr="00D97B2A">
              <w:rPr>
                <w:noProof/>
                <w:webHidden/>
              </w:rPr>
              <w:instrText xml:space="preserve"> PAGEREF _Toc528587097 \h </w:instrText>
            </w:r>
            <w:r w:rsidR="00D97B2A" w:rsidRPr="00D97B2A">
              <w:rPr>
                <w:noProof/>
                <w:webHidden/>
              </w:rPr>
            </w:r>
            <w:r w:rsidR="00D97B2A" w:rsidRPr="00D97B2A">
              <w:rPr>
                <w:noProof/>
                <w:webHidden/>
              </w:rPr>
              <w:fldChar w:fldCharType="separate"/>
            </w:r>
            <w:r w:rsidR="0018579C">
              <w:rPr>
                <w:noProof/>
                <w:webHidden/>
              </w:rPr>
              <w:t>38</w:t>
            </w:r>
            <w:r w:rsidR="00D97B2A" w:rsidRPr="00D97B2A">
              <w:rPr>
                <w:noProof/>
                <w:webHidden/>
              </w:rPr>
              <w:fldChar w:fldCharType="end"/>
            </w:r>
          </w:hyperlink>
        </w:p>
        <w:p w:rsidR="00C07697" w:rsidRPr="00D97B2A" w:rsidRDefault="00B85136" w:rsidP="00D97B2A">
          <w:pPr>
            <w:spacing w:line="720" w:lineRule="auto"/>
          </w:pPr>
          <w:r w:rsidRPr="00D97B2A">
            <w:rPr>
              <w:b/>
              <w:bCs/>
              <w:lang w:val="es-ES"/>
            </w:rPr>
            <w:fldChar w:fldCharType="end"/>
          </w:r>
        </w:p>
      </w:sdtContent>
    </w:sdt>
    <w:p w:rsidR="00792776" w:rsidRPr="00D97B2A" w:rsidRDefault="00792776" w:rsidP="00A612C0">
      <w:pPr>
        <w:spacing w:after="0" w:line="360" w:lineRule="auto"/>
        <w:jc w:val="both"/>
        <w:rPr>
          <w:rFonts w:ascii="Palatino Linotype" w:eastAsia="MS Mincho" w:hAnsi="Palatino Linotype" w:cs="Times New Roman"/>
          <w:sz w:val="24"/>
          <w:szCs w:val="24"/>
          <w:lang w:val="es-ES_tradnl" w:eastAsia="es-ES"/>
        </w:rPr>
      </w:pPr>
      <w:r w:rsidRPr="00D97B2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D97B2A">
        <w:rPr>
          <w:rFonts w:ascii="Palatino Linotype" w:eastAsia="MS Mincho" w:hAnsi="Palatino Linotype" w:cs="Times New Roman"/>
          <w:sz w:val="24"/>
          <w:szCs w:val="24"/>
          <w:lang w:val="es-ES_tradnl" w:eastAsia="es-ES"/>
        </w:rPr>
        <w:t xml:space="preserve"> fecha </w:t>
      </w:r>
      <w:r w:rsidR="00573862" w:rsidRPr="00D97B2A">
        <w:rPr>
          <w:rFonts w:ascii="Palatino Linotype" w:eastAsia="MS Mincho" w:hAnsi="Palatino Linotype" w:cs="Times New Roman"/>
          <w:sz w:val="24"/>
          <w:szCs w:val="24"/>
          <w:lang w:val="es-ES_tradnl" w:eastAsia="es-ES"/>
        </w:rPr>
        <w:t>veinticuatro (24</w:t>
      </w:r>
      <w:r w:rsidR="00AB56C1" w:rsidRPr="00D97B2A">
        <w:rPr>
          <w:rFonts w:ascii="Palatino Linotype" w:eastAsia="MS Mincho" w:hAnsi="Palatino Linotype" w:cs="Times New Roman"/>
          <w:sz w:val="24"/>
          <w:szCs w:val="24"/>
          <w:lang w:val="es-ES_tradnl" w:eastAsia="es-ES"/>
        </w:rPr>
        <w:t xml:space="preserve">) de octubre </w:t>
      </w:r>
      <w:r w:rsidR="00C64E0E" w:rsidRPr="00D97B2A">
        <w:rPr>
          <w:rFonts w:ascii="Palatino Linotype" w:eastAsia="MS Mincho" w:hAnsi="Palatino Linotype" w:cs="Times New Roman"/>
          <w:sz w:val="24"/>
          <w:szCs w:val="24"/>
          <w:lang w:val="es-ES_tradnl" w:eastAsia="es-ES"/>
        </w:rPr>
        <w:t xml:space="preserve">de </w:t>
      </w:r>
      <w:r w:rsidR="00D97B2A" w:rsidRPr="00D97B2A">
        <w:rPr>
          <w:rFonts w:ascii="Palatino Linotype" w:eastAsia="MS Mincho" w:hAnsi="Palatino Linotype" w:cs="Times New Roman"/>
          <w:sz w:val="24"/>
          <w:szCs w:val="24"/>
          <w:lang w:val="es-ES_tradnl" w:eastAsia="es-ES"/>
        </w:rPr>
        <w:t>dos mil dieciocho</w:t>
      </w:r>
      <w:r w:rsidR="00C64E0E" w:rsidRPr="00D97B2A">
        <w:rPr>
          <w:rFonts w:ascii="Palatino Linotype" w:eastAsia="MS Mincho" w:hAnsi="Palatino Linotype" w:cs="Times New Roman"/>
          <w:sz w:val="24"/>
          <w:szCs w:val="24"/>
          <w:lang w:val="es-ES_tradnl" w:eastAsia="es-ES"/>
        </w:rPr>
        <w:t>.</w:t>
      </w:r>
    </w:p>
    <w:p w:rsidR="00C07697" w:rsidRPr="00D97B2A" w:rsidRDefault="00C07697" w:rsidP="00A612C0">
      <w:pPr>
        <w:spacing w:after="0" w:line="360" w:lineRule="auto"/>
        <w:jc w:val="both"/>
        <w:rPr>
          <w:rFonts w:ascii="Palatino Linotype" w:eastAsia="MS Mincho" w:hAnsi="Palatino Linotype" w:cs="Times New Roman"/>
          <w:sz w:val="24"/>
          <w:szCs w:val="24"/>
          <w:lang w:val="es-ES_tradnl" w:eastAsia="es-ES"/>
        </w:rPr>
      </w:pPr>
    </w:p>
    <w:p w:rsidR="00792776" w:rsidRPr="00D97B2A" w:rsidRDefault="00792776" w:rsidP="00A612C0">
      <w:pPr>
        <w:spacing w:after="0" w:line="360" w:lineRule="auto"/>
        <w:jc w:val="both"/>
        <w:rPr>
          <w:rFonts w:ascii="Palatino Linotype" w:eastAsia="MS Mincho" w:hAnsi="Palatino Linotype" w:cs="Times New Roman"/>
          <w:b/>
          <w:sz w:val="24"/>
          <w:szCs w:val="24"/>
          <w:lang w:val="es-ES_tradnl" w:eastAsia="es-ES"/>
        </w:rPr>
      </w:pPr>
      <w:r w:rsidRPr="00D97B2A">
        <w:rPr>
          <w:rFonts w:ascii="Palatino Linotype" w:eastAsia="MS Mincho" w:hAnsi="Palatino Linotype" w:cs="Times New Roman"/>
          <w:b/>
          <w:sz w:val="24"/>
          <w:szCs w:val="24"/>
          <w:lang w:val="es-ES_tradnl" w:eastAsia="es-ES"/>
        </w:rPr>
        <w:t>VISTO</w:t>
      </w:r>
      <w:r w:rsidRPr="00D97B2A">
        <w:rPr>
          <w:rFonts w:ascii="Palatino Linotype" w:eastAsia="MS Mincho" w:hAnsi="Palatino Linotype" w:cs="Times New Roman"/>
          <w:sz w:val="24"/>
          <w:szCs w:val="24"/>
          <w:lang w:val="es-ES_tradnl" w:eastAsia="es-ES"/>
        </w:rPr>
        <w:t xml:space="preserve"> el expediente electrónico formado con motivo del recurso de revisión</w:t>
      </w:r>
      <w:r w:rsidRPr="00D97B2A">
        <w:rPr>
          <w:rFonts w:ascii="Palatino Linotype" w:eastAsia="MS Mincho" w:hAnsi="Palatino Linotype" w:cs="Arial"/>
          <w:b/>
          <w:bCs/>
          <w:sz w:val="24"/>
          <w:szCs w:val="24"/>
          <w:lang w:val="es-ES_tradnl" w:eastAsia="es-ES"/>
        </w:rPr>
        <w:t>,</w:t>
      </w:r>
      <w:r w:rsidR="00987E5C" w:rsidRPr="00D97B2A">
        <w:rPr>
          <w:rFonts w:ascii="Palatino Linotype" w:hAnsi="Palatino Linotype" w:cs="Arial"/>
          <w:b/>
          <w:bCs/>
          <w:lang w:eastAsia="es-MX"/>
        </w:rPr>
        <w:t xml:space="preserve">         </w:t>
      </w:r>
      <w:r w:rsidR="00EE204C" w:rsidRPr="00D97B2A">
        <w:rPr>
          <w:rFonts w:ascii="Palatino Linotype" w:hAnsi="Palatino Linotype" w:cs="Arial"/>
          <w:b/>
          <w:bCs/>
          <w:sz w:val="24"/>
          <w:lang w:eastAsia="es-MX"/>
        </w:rPr>
        <w:t>03191</w:t>
      </w:r>
      <w:r w:rsidR="00987E5C" w:rsidRPr="00D97B2A">
        <w:rPr>
          <w:rFonts w:ascii="Palatino Linotype" w:hAnsi="Palatino Linotype" w:cs="Arial"/>
          <w:b/>
          <w:bCs/>
          <w:sz w:val="24"/>
          <w:lang w:eastAsia="es-MX"/>
        </w:rPr>
        <w:t xml:space="preserve">/INFOEM/IP/RR/2018 </w:t>
      </w:r>
      <w:r w:rsidRPr="00D97B2A">
        <w:rPr>
          <w:rFonts w:ascii="Palatino Linotype" w:eastAsia="MS Mincho" w:hAnsi="Palatino Linotype" w:cs="Times New Roman"/>
          <w:sz w:val="24"/>
          <w:szCs w:val="24"/>
          <w:lang w:val="es-ES_tradnl" w:eastAsia="es-ES"/>
        </w:rPr>
        <w:t>promovido por</w:t>
      </w:r>
      <w:r w:rsidRPr="00D97B2A">
        <w:rPr>
          <w:rFonts w:ascii="Palatino Linotype" w:hAnsi="Palatino Linotype"/>
          <w:b/>
          <w:sz w:val="24"/>
          <w:szCs w:val="24"/>
        </w:rPr>
        <w:t xml:space="preserve"> </w:t>
      </w:r>
      <w:r w:rsidR="002E1390" w:rsidRPr="002E1390">
        <w:rPr>
          <w:rFonts w:ascii="Palatino Linotype" w:hAnsi="Palatino Linotype"/>
          <w:b/>
          <w:highlight w:val="black"/>
        </w:rPr>
        <w:t>---------------------------</w:t>
      </w:r>
      <w:r w:rsidR="00C64E0E" w:rsidRPr="00D97B2A">
        <w:rPr>
          <w:rFonts w:ascii="Palatino Linotype" w:hAnsi="Palatino Linotype"/>
          <w:b/>
          <w:sz w:val="24"/>
          <w:szCs w:val="24"/>
        </w:rPr>
        <w:t xml:space="preserve">, </w:t>
      </w:r>
      <w:r w:rsidRPr="00D97B2A">
        <w:rPr>
          <w:rFonts w:ascii="Palatino Linotype" w:eastAsia="MS Mincho" w:hAnsi="Palatino Linotype" w:cs="Arial"/>
          <w:sz w:val="24"/>
          <w:szCs w:val="24"/>
          <w:lang w:val="es-ES_tradnl" w:eastAsia="es-ES"/>
        </w:rPr>
        <w:t xml:space="preserve">en su calidad de </w:t>
      </w:r>
      <w:r w:rsidRPr="00D97B2A">
        <w:rPr>
          <w:rFonts w:ascii="Palatino Linotype" w:eastAsia="MS Mincho" w:hAnsi="Palatino Linotype" w:cs="Arial"/>
          <w:b/>
          <w:sz w:val="24"/>
          <w:szCs w:val="24"/>
          <w:lang w:val="es-ES_tradnl" w:eastAsia="es-ES"/>
        </w:rPr>
        <w:t>RECURRENTE</w:t>
      </w:r>
      <w:r w:rsidRPr="00D97B2A">
        <w:rPr>
          <w:rFonts w:ascii="Palatino Linotype" w:eastAsia="MS Mincho" w:hAnsi="Palatino Linotype" w:cs="Arial"/>
          <w:sz w:val="24"/>
          <w:szCs w:val="24"/>
          <w:lang w:val="es-ES_tradnl" w:eastAsia="es-ES"/>
        </w:rPr>
        <w:t xml:space="preserve">, en contra </w:t>
      </w:r>
      <w:r w:rsidR="00573862" w:rsidRPr="00D97B2A">
        <w:rPr>
          <w:rFonts w:ascii="Palatino Linotype" w:eastAsia="MS Mincho" w:hAnsi="Palatino Linotype" w:cs="Arial"/>
          <w:sz w:val="24"/>
          <w:szCs w:val="24"/>
          <w:lang w:val="es-ES_tradnl" w:eastAsia="es-ES"/>
        </w:rPr>
        <w:t xml:space="preserve">la </w:t>
      </w:r>
      <w:r w:rsidRPr="00D97B2A">
        <w:rPr>
          <w:rFonts w:ascii="Palatino Linotype" w:eastAsia="MS Mincho" w:hAnsi="Palatino Linotype" w:cs="Arial"/>
          <w:sz w:val="24"/>
          <w:szCs w:val="24"/>
          <w:lang w:val="es-ES_tradnl" w:eastAsia="es-ES"/>
        </w:rPr>
        <w:t xml:space="preserve">respuesta del </w:t>
      </w:r>
      <w:r w:rsidR="00202E6A" w:rsidRPr="00D97B2A">
        <w:rPr>
          <w:rFonts w:ascii="Palatino Linotype" w:hAnsi="Palatino Linotype"/>
          <w:b/>
          <w:sz w:val="24"/>
          <w:szCs w:val="24"/>
        </w:rPr>
        <w:t xml:space="preserve">Ayuntamiento de </w:t>
      </w:r>
      <w:r w:rsidR="00EE204C" w:rsidRPr="00D97B2A">
        <w:rPr>
          <w:rFonts w:ascii="Palatino Linotype" w:hAnsi="Palatino Linotype"/>
          <w:b/>
          <w:sz w:val="24"/>
          <w:szCs w:val="24"/>
        </w:rPr>
        <w:t xml:space="preserve">Zumpango </w:t>
      </w:r>
      <w:r w:rsidRPr="00D97B2A">
        <w:rPr>
          <w:rFonts w:ascii="Palatino Linotype" w:eastAsia="MS Mincho" w:hAnsi="Palatino Linotype" w:cs="Times New Roman"/>
          <w:sz w:val="24"/>
          <w:szCs w:val="24"/>
          <w:lang w:val="es-ES_tradnl" w:eastAsia="es-ES"/>
        </w:rPr>
        <w:t>en lo sucesivo el</w:t>
      </w:r>
      <w:r w:rsidRPr="00D97B2A">
        <w:rPr>
          <w:rFonts w:ascii="Palatino Linotype" w:eastAsia="MS Mincho" w:hAnsi="Palatino Linotype" w:cs="Times New Roman"/>
          <w:b/>
          <w:sz w:val="24"/>
          <w:szCs w:val="24"/>
          <w:lang w:val="es-ES_tradnl" w:eastAsia="es-ES"/>
        </w:rPr>
        <w:t xml:space="preserve"> SUJETO OBLIGADO, </w:t>
      </w:r>
      <w:r w:rsidRPr="00D97B2A">
        <w:rPr>
          <w:rFonts w:ascii="Palatino Linotype" w:eastAsia="MS Mincho" w:hAnsi="Palatino Linotype" w:cs="Times New Roman"/>
          <w:sz w:val="24"/>
          <w:szCs w:val="24"/>
          <w:lang w:val="es-ES_tradnl" w:eastAsia="es-ES"/>
        </w:rPr>
        <w:t>se procede a dictar la presente resolución, con base en los siguientes:</w:t>
      </w:r>
    </w:p>
    <w:p w:rsidR="00792776" w:rsidRPr="00D97B2A" w:rsidRDefault="00792776" w:rsidP="00A612C0">
      <w:pPr>
        <w:keepNext/>
        <w:keepLines/>
        <w:spacing w:after="0" w:line="360" w:lineRule="auto"/>
        <w:jc w:val="center"/>
        <w:outlineLvl w:val="0"/>
        <w:rPr>
          <w:rFonts w:ascii="Palatino Linotype" w:eastAsia="MS Gothic" w:hAnsi="Palatino Linotype" w:cs="Times New Roman"/>
          <w:b/>
          <w:sz w:val="24"/>
          <w:szCs w:val="32"/>
        </w:rPr>
      </w:pPr>
      <w:bookmarkStart w:id="0" w:name="_Toc528587089"/>
      <w:r w:rsidRPr="00D97B2A">
        <w:rPr>
          <w:rFonts w:ascii="Palatino Linotype" w:eastAsia="MS Gothic" w:hAnsi="Palatino Linotype" w:cs="Times New Roman"/>
          <w:b/>
          <w:sz w:val="24"/>
          <w:szCs w:val="32"/>
        </w:rPr>
        <w:t>A N T E C E D E N T E S</w:t>
      </w:r>
      <w:bookmarkEnd w:id="0"/>
    </w:p>
    <w:p w:rsidR="00792776" w:rsidRPr="00D97B2A" w:rsidRDefault="00792776" w:rsidP="00A612C0">
      <w:pPr>
        <w:spacing w:after="0" w:line="360" w:lineRule="auto"/>
      </w:pPr>
    </w:p>
    <w:p w:rsidR="00792776" w:rsidRPr="00D97B2A" w:rsidRDefault="00792776" w:rsidP="003E0CB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97B2A">
        <w:rPr>
          <w:rFonts w:ascii="Palatino Linotype" w:eastAsia="Calibri" w:hAnsi="Palatino Linotype" w:cs="Arial"/>
          <w:sz w:val="24"/>
          <w:szCs w:val="24"/>
          <w:lang w:val="es-ES" w:eastAsia="es-ES"/>
        </w:rPr>
        <w:t xml:space="preserve">El día </w:t>
      </w:r>
      <w:r w:rsidR="00EE204C" w:rsidRPr="00D97B2A">
        <w:rPr>
          <w:rFonts w:ascii="Palatino Linotype" w:eastAsia="Times New Roman" w:hAnsi="Palatino Linotype" w:cs="Arial"/>
          <w:sz w:val="24"/>
          <w:szCs w:val="24"/>
          <w:lang w:val="es-ES" w:eastAsia="es-ES"/>
        </w:rPr>
        <w:t xml:space="preserve"> treinta </w:t>
      </w:r>
      <w:r w:rsidR="00887109" w:rsidRPr="00D97B2A">
        <w:rPr>
          <w:rFonts w:ascii="Palatino Linotype" w:eastAsia="Times New Roman" w:hAnsi="Palatino Linotype" w:cs="Arial"/>
          <w:sz w:val="24"/>
          <w:szCs w:val="24"/>
          <w:lang w:val="es-ES" w:eastAsia="es-ES"/>
        </w:rPr>
        <w:t xml:space="preserve"> </w:t>
      </w:r>
      <w:r w:rsidR="00987E5C" w:rsidRPr="00D97B2A">
        <w:rPr>
          <w:rFonts w:ascii="Palatino Linotype" w:eastAsia="Times New Roman" w:hAnsi="Palatino Linotype" w:cs="Arial"/>
          <w:sz w:val="24"/>
          <w:szCs w:val="24"/>
          <w:lang w:val="es-ES" w:eastAsia="es-ES"/>
        </w:rPr>
        <w:t>(3</w:t>
      </w:r>
      <w:r w:rsidR="00EE204C" w:rsidRPr="00D97B2A">
        <w:rPr>
          <w:rFonts w:ascii="Palatino Linotype" w:eastAsia="Times New Roman" w:hAnsi="Palatino Linotype" w:cs="Arial"/>
          <w:sz w:val="24"/>
          <w:szCs w:val="24"/>
          <w:lang w:val="es-ES" w:eastAsia="es-ES"/>
        </w:rPr>
        <w:t>0</w:t>
      </w:r>
      <w:r w:rsidR="00960D99" w:rsidRPr="00D97B2A">
        <w:rPr>
          <w:rFonts w:ascii="Palatino Linotype" w:eastAsia="Times New Roman" w:hAnsi="Palatino Linotype" w:cs="Arial"/>
          <w:sz w:val="24"/>
          <w:szCs w:val="24"/>
          <w:lang w:val="es-ES" w:eastAsia="es-ES"/>
        </w:rPr>
        <w:t xml:space="preserve">) de </w:t>
      </w:r>
      <w:r w:rsidR="00987E5C" w:rsidRPr="00D97B2A">
        <w:rPr>
          <w:rFonts w:ascii="Palatino Linotype" w:eastAsia="Times New Roman" w:hAnsi="Palatino Linotype" w:cs="Arial"/>
          <w:sz w:val="24"/>
          <w:szCs w:val="24"/>
          <w:lang w:val="es-ES" w:eastAsia="es-ES"/>
        </w:rPr>
        <w:t>julio</w:t>
      </w:r>
      <w:r w:rsidR="00960D99" w:rsidRPr="00D97B2A">
        <w:rPr>
          <w:rFonts w:ascii="Palatino Linotype" w:eastAsia="Times New Roman" w:hAnsi="Palatino Linotype" w:cs="Arial"/>
          <w:sz w:val="24"/>
          <w:szCs w:val="24"/>
          <w:lang w:val="es-ES" w:eastAsia="es-ES"/>
        </w:rPr>
        <w:t xml:space="preserve"> de dos mil dieciocho</w:t>
      </w:r>
      <w:r w:rsidRPr="00D97B2A">
        <w:rPr>
          <w:rFonts w:ascii="Palatino Linotype" w:eastAsia="Calibri" w:hAnsi="Palatino Linotype" w:cs="Arial"/>
          <w:sz w:val="24"/>
          <w:szCs w:val="24"/>
          <w:lang w:val="es-ES" w:eastAsia="es-ES"/>
        </w:rPr>
        <w:t>,</w:t>
      </w:r>
      <w:r w:rsidRPr="00D97B2A">
        <w:rPr>
          <w:rFonts w:ascii="Palatino Linotype" w:eastAsia="Calibri" w:hAnsi="Palatino Linotype" w:cs="Times New Roman"/>
          <w:sz w:val="24"/>
          <w:szCs w:val="24"/>
          <w:lang w:val="es-ES" w:eastAsia="es-ES"/>
        </w:rPr>
        <w:t xml:space="preserve"> se presentó </w:t>
      </w:r>
      <w:r w:rsidRPr="00D97B2A">
        <w:rPr>
          <w:rFonts w:ascii="Palatino Linotype" w:eastAsia="Calibri" w:hAnsi="Palatino Linotype" w:cs="Arial"/>
          <w:sz w:val="24"/>
          <w:szCs w:val="24"/>
          <w:lang w:val="es-ES" w:eastAsia="es-ES"/>
        </w:rPr>
        <w:t xml:space="preserve">ante el </w:t>
      </w:r>
      <w:r w:rsidRPr="00D97B2A">
        <w:rPr>
          <w:rFonts w:ascii="Palatino Linotype" w:eastAsia="Calibri" w:hAnsi="Palatino Linotype" w:cs="Arial"/>
          <w:b/>
          <w:sz w:val="24"/>
          <w:szCs w:val="24"/>
          <w:lang w:val="es-ES" w:eastAsia="es-ES"/>
        </w:rPr>
        <w:t>SUJETO OBLIGADO</w:t>
      </w:r>
      <w:r w:rsidRPr="00D97B2A">
        <w:rPr>
          <w:rFonts w:ascii="Palatino Linotype" w:eastAsia="Calibri" w:hAnsi="Palatino Linotype" w:cs="Arial"/>
          <w:sz w:val="24"/>
          <w:szCs w:val="24"/>
          <w:lang w:val="es-ES_tradnl" w:eastAsia="es-ES"/>
        </w:rPr>
        <w:t xml:space="preserve"> vía </w:t>
      </w:r>
      <w:r w:rsidRPr="00D97B2A">
        <w:rPr>
          <w:rFonts w:ascii="Palatino Linotype" w:eastAsia="Calibri" w:hAnsi="Palatino Linotype" w:cs="Arial"/>
          <w:sz w:val="24"/>
          <w:szCs w:val="24"/>
          <w:lang w:val="es-ES" w:eastAsia="es-ES"/>
        </w:rPr>
        <w:t xml:space="preserve">Sistema de Acceso a la Información Mexiquense </w:t>
      </w:r>
      <w:r w:rsidRPr="00D97B2A">
        <w:rPr>
          <w:rFonts w:ascii="Palatino Linotype" w:eastAsia="Calibri" w:hAnsi="Palatino Linotype" w:cs="Arial"/>
          <w:b/>
          <w:sz w:val="24"/>
          <w:szCs w:val="24"/>
          <w:lang w:val="es-ES" w:eastAsia="es-ES"/>
        </w:rPr>
        <w:t>SAIMEX</w:t>
      </w:r>
      <w:r w:rsidRPr="00D97B2A">
        <w:rPr>
          <w:rFonts w:ascii="Palatino Linotype" w:eastAsia="Calibri" w:hAnsi="Palatino Linotype" w:cs="Arial"/>
          <w:sz w:val="24"/>
          <w:szCs w:val="24"/>
          <w:lang w:val="es-ES" w:eastAsia="es-ES"/>
        </w:rPr>
        <w:t xml:space="preserve">, la solicitud de información pública registrada con el número </w:t>
      </w:r>
      <w:r w:rsidR="00EE204C" w:rsidRPr="00D97B2A">
        <w:rPr>
          <w:rFonts w:ascii="Palatino Linotype" w:eastAsia="Times New Roman" w:hAnsi="Palatino Linotype" w:cs="Arial"/>
          <w:b/>
          <w:bCs/>
          <w:sz w:val="24"/>
          <w:szCs w:val="24"/>
          <w:lang w:eastAsia="es-ES"/>
        </w:rPr>
        <w:t>00142</w:t>
      </w:r>
      <w:r w:rsidR="00C64E0E" w:rsidRPr="00D97B2A">
        <w:rPr>
          <w:rFonts w:ascii="Palatino Linotype" w:eastAsia="Times New Roman" w:hAnsi="Palatino Linotype" w:cs="Arial"/>
          <w:b/>
          <w:bCs/>
          <w:sz w:val="24"/>
          <w:szCs w:val="24"/>
          <w:lang w:eastAsia="es-ES"/>
        </w:rPr>
        <w:t>/</w:t>
      </w:r>
      <w:r w:rsidR="00EE204C" w:rsidRPr="00D97B2A">
        <w:rPr>
          <w:rFonts w:ascii="Palatino Linotype" w:eastAsia="Times New Roman" w:hAnsi="Palatino Linotype" w:cs="Arial"/>
          <w:b/>
          <w:bCs/>
          <w:sz w:val="24"/>
          <w:szCs w:val="24"/>
          <w:lang w:eastAsia="es-ES"/>
        </w:rPr>
        <w:t>ZUMPANGO</w:t>
      </w:r>
      <w:r w:rsidR="00C64E0E" w:rsidRPr="00D97B2A">
        <w:rPr>
          <w:rFonts w:ascii="Palatino Linotype" w:eastAsia="Times New Roman" w:hAnsi="Palatino Linotype" w:cs="Arial"/>
          <w:b/>
          <w:bCs/>
          <w:sz w:val="24"/>
          <w:szCs w:val="24"/>
          <w:lang w:eastAsia="es-ES"/>
        </w:rPr>
        <w:t>/IP/201</w:t>
      </w:r>
      <w:r w:rsidR="00960D99" w:rsidRPr="00D97B2A">
        <w:rPr>
          <w:rFonts w:ascii="Palatino Linotype" w:eastAsia="Times New Roman" w:hAnsi="Palatino Linotype" w:cs="Arial"/>
          <w:b/>
          <w:bCs/>
          <w:sz w:val="24"/>
          <w:szCs w:val="24"/>
          <w:lang w:eastAsia="es-ES"/>
        </w:rPr>
        <w:t>8</w:t>
      </w:r>
      <w:r w:rsidRPr="00D97B2A">
        <w:rPr>
          <w:rFonts w:ascii="Palatino Linotype" w:eastAsia="MS Mincho" w:hAnsi="Palatino Linotype" w:cs="Times New Roman"/>
          <w:b/>
          <w:bCs/>
          <w:sz w:val="24"/>
          <w:szCs w:val="24"/>
          <w:lang w:val="es-ES_tradnl" w:eastAsia="es-ES"/>
        </w:rPr>
        <w:t xml:space="preserve">, </w:t>
      </w:r>
      <w:r w:rsidRPr="00D97B2A">
        <w:rPr>
          <w:rFonts w:ascii="Palatino Linotype" w:eastAsia="Calibri" w:hAnsi="Palatino Linotype" w:cs="Arial"/>
          <w:sz w:val="24"/>
          <w:szCs w:val="24"/>
          <w:lang w:val="es-ES" w:eastAsia="es-ES"/>
        </w:rPr>
        <w:t>mediante la cual se solicitó:</w:t>
      </w:r>
    </w:p>
    <w:p w:rsidR="00792776" w:rsidRPr="00D97B2A" w:rsidRDefault="00792776" w:rsidP="00A612C0">
      <w:pPr>
        <w:spacing w:after="0" w:line="360" w:lineRule="auto"/>
        <w:ind w:left="426"/>
        <w:contextualSpacing/>
        <w:jc w:val="both"/>
        <w:rPr>
          <w:rFonts w:ascii="Palatino Linotype" w:eastAsia="Calibri" w:hAnsi="Palatino Linotype" w:cs="Arial"/>
          <w:sz w:val="24"/>
          <w:szCs w:val="24"/>
          <w:lang w:val="es-ES" w:eastAsia="es-ES"/>
        </w:rPr>
      </w:pPr>
    </w:p>
    <w:p w:rsidR="008B7033" w:rsidRPr="00D97B2A" w:rsidRDefault="00987E5C" w:rsidP="003E0CB2">
      <w:pPr>
        <w:spacing w:after="0" w:line="360" w:lineRule="auto"/>
        <w:ind w:left="567" w:right="567"/>
        <w:contextualSpacing/>
        <w:jc w:val="both"/>
        <w:rPr>
          <w:rFonts w:ascii="Palatino Linotype" w:hAnsi="Palatino Linotype"/>
          <w:i/>
          <w:color w:val="000000"/>
        </w:rPr>
      </w:pPr>
      <w:r w:rsidRPr="00D97B2A">
        <w:rPr>
          <w:rFonts w:ascii="Palatino Linotype" w:hAnsi="Palatino Linotype"/>
          <w:i/>
          <w:color w:val="000000"/>
        </w:rPr>
        <w:t>“</w:t>
      </w:r>
      <w:r w:rsidR="00EE204C" w:rsidRPr="00D97B2A">
        <w:rPr>
          <w:rFonts w:ascii="Palatino Linotype" w:hAnsi="Palatino Linotype"/>
          <w:i/>
          <w:color w:val="000000"/>
        </w:rPr>
        <w:t xml:space="preserve">Solicito el listado del personal adscrito a cada área o dirección que labora en el Ayuntamiento de Zumpango, Estado de México, puesto y salario neto que percibe”. </w:t>
      </w:r>
      <w:r w:rsidR="00C64E0E" w:rsidRPr="00D97B2A">
        <w:rPr>
          <w:rFonts w:ascii="Palatino Linotype" w:hAnsi="Palatino Linotype"/>
          <w:i/>
          <w:color w:val="000000"/>
        </w:rPr>
        <w:t>(</w:t>
      </w:r>
      <w:r w:rsidR="00792776" w:rsidRPr="00D97B2A">
        <w:rPr>
          <w:rFonts w:ascii="Palatino Linotype" w:hAnsi="Palatino Linotype"/>
          <w:i/>
          <w:color w:val="000000"/>
        </w:rPr>
        <w:t>Sic)</w:t>
      </w:r>
    </w:p>
    <w:p w:rsidR="00792776" w:rsidRPr="00D97B2A" w:rsidRDefault="00792776" w:rsidP="00CA41C1">
      <w:pPr>
        <w:spacing w:after="0" w:line="360" w:lineRule="auto"/>
        <w:contextualSpacing/>
        <w:rPr>
          <w:rFonts w:ascii="Palatino Linotype" w:eastAsia="Times New Roman" w:hAnsi="Palatino Linotype" w:cs="Arial"/>
          <w:sz w:val="24"/>
          <w:szCs w:val="24"/>
          <w:lang w:val="es-ES" w:eastAsia="es-ES"/>
        </w:rPr>
      </w:pPr>
    </w:p>
    <w:p w:rsidR="00573862" w:rsidRPr="00D97B2A" w:rsidRDefault="00573862" w:rsidP="00573862">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eastAsia="es-ES"/>
        </w:rPr>
      </w:pPr>
      <w:r w:rsidRPr="00D97B2A">
        <w:rPr>
          <w:rFonts w:ascii="Palatino Linotype" w:eastAsia="Times New Roman" w:hAnsi="Palatino Linotype" w:cs="Arial"/>
          <w:sz w:val="24"/>
          <w:szCs w:val="24"/>
          <w:lang w:val="es-ES" w:eastAsia="es-ES"/>
        </w:rPr>
        <w:t xml:space="preserve">Se hace constar que se señaló como modalidad de entrega de la información: a través del Sistema de Acceso a la Información Mexiquense </w:t>
      </w:r>
      <w:r w:rsidRPr="00D97B2A">
        <w:rPr>
          <w:rFonts w:ascii="Palatino Linotype" w:eastAsia="Times New Roman" w:hAnsi="Palatino Linotype" w:cs="Arial"/>
          <w:b/>
          <w:sz w:val="24"/>
          <w:szCs w:val="24"/>
          <w:lang w:val="es-ES" w:eastAsia="es-ES"/>
        </w:rPr>
        <w:t xml:space="preserve">(SAIMEX). </w:t>
      </w:r>
    </w:p>
    <w:p w:rsidR="00573862" w:rsidRPr="00D97B2A" w:rsidRDefault="00573862" w:rsidP="00573862">
      <w:pPr>
        <w:spacing w:after="0" w:line="360" w:lineRule="auto"/>
        <w:ind w:right="34"/>
        <w:contextualSpacing/>
        <w:jc w:val="both"/>
        <w:rPr>
          <w:rFonts w:ascii="Palatino Linotype" w:eastAsia="MS Mincho" w:hAnsi="Palatino Linotype" w:cs="Times New Roman"/>
          <w:sz w:val="24"/>
          <w:szCs w:val="24"/>
          <w:lang w:val="es-ES_tradnl" w:eastAsia="es-ES"/>
        </w:rPr>
      </w:pPr>
    </w:p>
    <w:p w:rsidR="00EE204C" w:rsidRPr="00D97B2A" w:rsidRDefault="00792776" w:rsidP="003E0CB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Calibri" w:hAnsi="Palatino Linotype" w:cs="Arial"/>
          <w:sz w:val="24"/>
          <w:szCs w:val="24"/>
          <w:lang w:val="es-ES" w:eastAsia="es-ES"/>
        </w:rPr>
        <w:lastRenderedPageBreak/>
        <w:t>E</w:t>
      </w:r>
      <w:r w:rsidR="00EE204C" w:rsidRPr="00D97B2A">
        <w:rPr>
          <w:rFonts w:ascii="Palatino Linotype" w:eastAsia="Calibri" w:hAnsi="Palatino Linotype" w:cs="Arial"/>
          <w:sz w:val="24"/>
          <w:szCs w:val="24"/>
          <w:lang w:val="es-ES" w:eastAsia="es-ES"/>
        </w:rPr>
        <w:t>n fecha veinte (20) de agosto</w:t>
      </w:r>
      <w:r w:rsidR="00C9418B" w:rsidRPr="00D97B2A">
        <w:rPr>
          <w:rFonts w:ascii="Palatino Linotype" w:eastAsia="Calibri" w:hAnsi="Palatino Linotype" w:cs="Arial"/>
          <w:sz w:val="24"/>
          <w:szCs w:val="24"/>
          <w:lang w:val="es-ES" w:eastAsia="es-ES"/>
        </w:rPr>
        <w:t xml:space="preserve"> del dos mil dieciocho</w:t>
      </w:r>
      <w:r w:rsidR="00EE204C" w:rsidRPr="00D97B2A">
        <w:rPr>
          <w:rFonts w:ascii="Palatino Linotype" w:eastAsia="Calibri" w:hAnsi="Palatino Linotype" w:cs="Arial"/>
          <w:sz w:val="24"/>
          <w:szCs w:val="24"/>
          <w:lang w:val="es-ES" w:eastAsia="es-ES"/>
        </w:rPr>
        <w:t>, el</w:t>
      </w:r>
      <w:r w:rsidRPr="00D97B2A">
        <w:rPr>
          <w:rFonts w:ascii="Palatino Linotype" w:eastAsia="Calibri" w:hAnsi="Palatino Linotype" w:cs="Arial"/>
          <w:sz w:val="24"/>
          <w:szCs w:val="24"/>
          <w:lang w:val="es-ES" w:eastAsia="es-ES"/>
        </w:rPr>
        <w:t xml:space="preserve"> </w:t>
      </w:r>
      <w:r w:rsidRPr="00D97B2A">
        <w:rPr>
          <w:rFonts w:ascii="Palatino Linotype" w:eastAsia="Calibri" w:hAnsi="Palatino Linotype" w:cs="Arial"/>
          <w:b/>
          <w:sz w:val="24"/>
          <w:szCs w:val="24"/>
          <w:lang w:val="es-ES" w:eastAsia="es-ES"/>
        </w:rPr>
        <w:t>SUJETO OBLIGADO</w:t>
      </w:r>
      <w:r w:rsidR="00EE204C" w:rsidRPr="00D97B2A">
        <w:rPr>
          <w:rFonts w:ascii="Palatino Linotype" w:eastAsia="Calibri" w:hAnsi="Palatino Linotype" w:cs="Arial"/>
          <w:sz w:val="24"/>
          <w:szCs w:val="24"/>
          <w:lang w:val="es-ES" w:eastAsia="es-ES"/>
        </w:rPr>
        <w:t xml:space="preserve"> solicitó un</w:t>
      </w:r>
      <w:r w:rsidR="00C9418B" w:rsidRPr="00D97B2A">
        <w:rPr>
          <w:rFonts w:ascii="Palatino Linotype" w:eastAsia="Calibri" w:hAnsi="Palatino Linotype" w:cs="Arial"/>
          <w:sz w:val="24"/>
          <w:szCs w:val="24"/>
          <w:lang w:val="es-ES" w:eastAsia="es-ES"/>
        </w:rPr>
        <w:t xml:space="preserve">a prórroga a efecto de proporcionar su respuesta, anexando para tal efecto el acta ZT/ZUMPANGO/ACTA-032/2018, suscrita por el comité </w:t>
      </w:r>
      <w:r w:rsidR="008379E9" w:rsidRPr="00D97B2A">
        <w:rPr>
          <w:rFonts w:ascii="Palatino Linotype" w:eastAsia="Calibri" w:hAnsi="Palatino Linotype" w:cs="Arial"/>
          <w:sz w:val="24"/>
          <w:szCs w:val="24"/>
          <w:lang w:val="es-ES" w:eastAsia="es-ES"/>
        </w:rPr>
        <w:t xml:space="preserve">de trasparencia. </w:t>
      </w:r>
    </w:p>
    <w:p w:rsidR="00792776" w:rsidRPr="00D97B2A" w:rsidRDefault="00792776" w:rsidP="003E0CB2">
      <w:pPr>
        <w:spacing w:after="0" w:line="360" w:lineRule="auto"/>
        <w:ind w:right="34"/>
        <w:contextualSpacing/>
        <w:jc w:val="both"/>
        <w:rPr>
          <w:rFonts w:ascii="Palatino Linotype" w:eastAsia="Times New Roman" w:hAnsi="Palatino Linotype" w:cs="Arial"/>
          <w:sz w:val="24"/>
          <w:szCs w:val="24"/>
          <w:lang w:val="es-ES" w:eastAsia="es-ES"/>
        </w:rPr>
      </w:pPr>
    </w:p>
    <w:p w:rsidR="00EE204C" w:rsidRPr="00D97B2A" w:rsidRDefault="00792776" w:rsidP="00C87849">
      <w:pPr>
        <w:numPr>
          <w:ilvl w:val="0"/>
          <w:numId w:val="2"/>
        </w:numPr>
        <w:spacing w:after="0" w:line="360" w:lineRule="auto"/>
        <w:ind w:left="0" w:firstLine="0"/>
        <w:contextualSpacing/>
        <w:jc w:val="both"/>
        <w:rPr>
          <w:rFonts w:ascii="Palatino Linotype" w:eastAsia="Times New Roman" w:hAnsi="Palatino Linotype" w:cs="Arial"/>
          <w:sz w:val="24"/>
          <w:szCs w:val="24"/>
          <w:lang w:val="es-ES" w:eastAsia="es-ES"/>
        </w:rPr>
      </w:pPr>
      <w:r w:rsidRPr="00D97B2A">
        <w:rPr>
          <w:rFonts w:ascii="Palatino Linotype" w:eastAsia="Times New Roman" w:hAnsi="Palatino Linotype" w:cs="Arial"/>
          <w:sz w:val="24"/>
          <w:szCs w:val="24"/>
          <w:lang w:val="es-ES" w:eastAsia="es-ES"/>
        </w:rPr>
        <w:t xml:space="preserve">En fecha </w:t>
      </w:r>
      <w:r w:rsidR="00EE204C" w:rsidRPr="00D97B2A">
        <w:rPr>
          <w:rFonts w:ascii="Palatino Linotype" w:eastAsia="Times New Roman" w:hAnsi="Palatino Linotype" w:cs="Arial"/>
          <w:sz w:val="24"/>
          <w:szCs w:val="24"/>
          <w:lang w:val="es-ES" w:eastAsia="es-ES"/>
        </w:rPr>
        <w:t>veintinueve (29)</w:t>
      </w:r>
      <w:r w:rsidR="00BE0419" w:rsidRPr="00D97B2A">
        <w:rPr>
          <w:rFonts w:ascii="Palatino Linotype" w:eastAsia="Times New Roman" w:hAnsi="Palatino Linotype" w:cs="Arial"/>
          <w:sz w:val="24"/>
          <w:szCs w:val="24"/>
          <w:lang w:val="es-ES" w:eastAsia="es-ES"/>
        </w:rPr>
        <w:t xml:space="preserve"> de agosto</w:t>
      </w:r>
      <w:r w:rsidR="00C9418B" w:rsidRPr="00D97B2A">
        <w:rPr>
          <w:rFonts w:ascii="Palatino Linotype" w:eastAsia="Times New Roman" w:hAnsi="Palatino Linotype" w:cs="Arial"/>
          <w:sz w:val="24"/>
          <w:szCs w:val="24"/>
          <w:lang w:val="es-ES" w:eastAsia="es-ES"/>
        </w:rPr>
        <w:t xml:space="preserve"> de dos mil dieciocho</w:t>
      </w:r>
      <w:r w:rsidR="00EE204C" w:rsidRPr="00D97B2A">
        <w:rPr>
          <w:rFonts w:ascii="Palatino Linotype" w:eastAsia="Times New Roman" w:hAnsi="Palatino Linotype" w:cs="Arial"/>
          <w:sz w:val="24"/>
          <w:szCs w:val="24"/>
          <w:lang w:val="es-ES" w:eastAsia="es-ES"/>
        </w:rPr>
        <w:t xml:space="preserve">, el </w:t>
      </w:r>
      <w:r w:rsidR="00EE204C" w:rsidRPr="00D97B2A">
        <w:rPr>
          <w:rFonts w:ascii="Palatino Linotype" w:eastAsia="Times New Roman" w:hAnsi="Palatino Linotype" w:cs="Arial"/>
          <w:b/>
          <w:sz w:val="24"/>
          <w:szCs w:val="24"/>
          <w:lang w:val="es-ES" w:eastAsia="es-ES"/>
        </w:rPr>
        <w:t>SUJETO OBLIGADO</w:t>
      </w:r>
      <w:r w:rsidR="00C9418B" w:rsidRPr="00D97B2A">
        <w:rPr>
          <w:rFonts w:ascii="Palatino Linotype" w:eastAsia="Times New Roman" w:hAnsi="Palatino Linotype" w:cs="Arial"/>
          <w:b/>
          <w:sz w:val="24"/>
          <w:szCs w:val="24"/>
          <w:lang w:val="es-ES" w:eastAsia="es-ES"/>
        </w:rPr>
        <w:t xml:space="preserve"> </w:t>
      </w:r>
      <w:r w:rsidR="00C9418B" w:rsidRPr="00D97B2A">
        <w:rPr>
          <w:rFonts w:ascii="Palatino Linotype" w:eastAsia="Times New Roman" w:hAnsi="Palatino Linotype" w:cs="Arial"/>
          <w:sz w:val="24"/>
          <w:szCs w:val="24"/>
          <w:lang w:val="es-ES" w:eastAsia="es-ES"/>
        </w:rPr>
        <w:t xml:space="preserve">dio respuesta a la solicitud de información mediante el siguiente documento:   </w:t>
      </w:r>
      <w:r w:rsidR="00EE204C" w:rsidRPr="00D97B2A">
        <w:rPr>
          <w:rFonts w:ascii="Palatino Linotype" w:eastAsia="Times New Roman" w:hAnsi="Palatino Linotype" w:cs="Arial"/>
          <w:b/>
          <w:sz w:val="24"/>
          <w:szCs w:val="24"/>
          <w:lang w:val="es-ES" w:eastAsia="es-ES"/>
        </w:rPr>
        <w:t xml:space="preserve"> </w:t>
      </w:r>
    </w:p>
    <w:p w:rsidR="00C9418B" w:rsidRPr="00D97B2A" w:rsidRDefault="00C9418B" w:rsidP="00C9418B">
      <w:pPr>
        <w:pStyle w:val="Prrafodelista"/>
        <w:rPr>
          <w:rFonts w:ascii="Palatino Linotype" w:eastAsia="Times New Roman" w:hAnsi="Palatino Linotype" w:cs="Arial"/>
          <w:sz w:val="24"/>
          <w:szCs w:val="24"/>
          <w:lang w:val="es-ES" w:eastAsia="es-ES"/>
        </w:rPr>
      </w:pPr>
    </w:p>
    <w:p w:rsidR="00C9418B" w:rsidRPr="00D97B2A" w:rsidRDefault="002E1390" w:rsidP="009A3041">
      <w:pPr>
        <w:pStyle w:val="Prrafodelista"/>
        <w:numPr>
          <w:ilvl w:val="1"/>
          <w:numId w:val="4"/>
        </w:numPr>
        <w:spacing w:after="0" w:line="360" w:lineRule="auto"/>
        <w:ind w:left="567" w:right="616" w:firstLine="0"/>
        <w:jc w:val="both"/>
        <w:rPr>
          <w:rFonts w:ascii="Palatino Linotype" w:eastAsia="Times New Roman" w:hAnsi="Palatino Linotype" w:cs="Arial"/>
          <w:b/>
          <w:color w:val="000000" w:themeColor="text1"/>
          <w:sz w:val="24"/>
          <w:szCs w:val="24"/>
          <w:lang w:val="es-ES" w:eastAsia="es-ES"/>
        </w:rPr>
      </w:pPr>
      <w:hyperlink r:id="rId8" w:tgtFrame="_blank" w:history="1">
        <w:r w:rsidR="00C9418B" w:rsidRPr="00D97B2A">
          <w:rPr>
            <w:rStyle w:val="Hipervnculo"/>
            <w:rFonts w:ascii="Palatino Linotype" w:eastAsia="Times New Roman" w:hAnsi="Palatino Linotype" w:cs="Arial"/>
            <w:b/>
            <w:bCs/>
            <w:color w:val="000000" w:themeColor="text1"/>
            <w:sz w:val="24"/>
            <w:szCs w:val="24"/>
            <w:u w:val="none"/>
            <w:lang w:eastAsia="es-ES"/>
          </w:rPr>
          <w:t>00142ZUMPANGOIP2018.pdf</w:t>
        </w:r>
      </w:hyperlink>
      <w:r w:rsidR="00C9418B" w:rsidRPr="00D97B2A">
        <w:rPr>
          <w:rFonts w:ascii="Palatino Linotype" w:eastAsia="Times New Roman" w:hAnsi="Palatino Linotype" w:cs="Arial"/>
          <w:b/>
          <w:color w:val="000000" w:themeColor="text1"/>
          <w:sz w:val="24"/>
          <w:szCs w:val="24"/>
          <w:lang w:val="es-ES" w:eastAsia="es-ES"/>
        </w:rPr>
        <w:t xml:space="preserve">: </w:t>
      </w:r>
      <w:r w:rsidR="00C9418B" w:rsidRPr="00D97B2A">
        <w:rPr>
          <w:rFonts w:ascii="Palatino Linotype" w:eastAsia="MS Mincho" w:hAnsi="Palatino Linotype" w:cs="Times New Roman"/>
          <w:sz w:val="24"/>
          <w:lang w:val="es-ES_tradnl" w:eastAsia="es-ES"/>
        </w:rPr>
        <w:t>Documento electrónico que en una (01) hoja contiene, el oficio ZUM/DGA-RG/402/218 de fecha veintiocho (28) de agosto de d</w:t>
      </w:r>
      <w:r w:rsidR="00F9448D" w:rsidRPr="00D97B2A">
        <w:rPr>
          <w:rFonts w:ascii="Palatino Linotype" w:eastAsia="MS Mincho" w:hAnsi="Palatino Linotype" w:cs="Times New Roman"/>
          <w:sz w:val="24"/>
          <w:lang w:val="es-ES_tradnl" w:eastAsia="es-ES"/>
        </w:rPr>
        <w:t>os mil dieciocho, signado por el Director de Administración</w:t>
      </w:r>
      <w:r w:rsidR="00C9418B" w:rsidRPr="00D97B2A">
        <w:rPr>
          <w:rFonts w:ascii="Palatino Linotype" w:eastAsia="MS Mincho" w:hAnsi="Palatino Linotype" w:cs="Times New Roman"/>
          <w:sz w:val="24"/>
          <w:lang w:val="es-ES_tradnl" w:eastAsia="es-ES"/>
        </w:rPr>
        <w:t>, mediante el cual se</w:t>
      </w:r>
      <w:r w:rsidR="00F9448D" w:rsidRPr="00D97B2A">
        <w:rPr>
          <w:rFonts w:ascii="Palatino Linotype" w:eastAsia="MS Mincho" w:hAnsi="Palatino Linotype" w:cs="Times New Roman"/>
          <w:sz w:val="24"/>
          <w:lang w:val="es-ES_tradnl" w:eastAsia="es-ES"/>
        </w:rPr>
        <w:t xml:space="preserve"> refiere que con fundamento en el artículo 8 de la Constitución Política de los Estados Unidos Mexicanos, se solicita una prorroga suficiente con la finalidad de darle  la debida atención a la solicitud que origino el recurso que nos ocupa, lo anterior porque la información requerida es bastante y el área en comento se encuentra preparándose para el acto de entrega recepción del día uno de enero de 2019, por lo cual el pazo ley ha sido insuficiente para la entrega   </w:t>
      </w:r>
      <w:r w:rsidR="00C9418B" w:rsidRPr="00D97B2A">
        <w:rPr>
          <w:rFonts w:ascii="Palatino Linotype" w:eastAsia="MS Mincho" w:hAnsi="Palatino Linotype" w:cs="Times New Roman"/>
          <w:sz w:val="24"/>
          <w:lang w:val="es-ES_tradnl" w:eastAsia="es-ES"/>
        </w:rPr>
        <w:t xml:space="preserve">da respuesta </w:t>
      </w:r>
      <w:r w:rsidR="00E74F75" w:rsidRPr="00D97B2A">
        <w:rPr>
          <w:rFonts w:ascii="Palatino Linotype" w:eastAsia="MS Mincho" w:hAnsi="Palatino Linotype" w:cs="Times New Roman"/>
          <w:sz w:val="24"/>
          <w:lang w:val="es-ES_tradnl" w:eastAsia="es-ES"/>
        </w:rPr>
        <w:t xml:space="preserve">a la solicitud de información en tiempo y forma. </w:t>
      </w:r>
    </w:p>
    <w:p w:rsidR="00E74F75" w:rsidRPr="00D97B2A" w:rsidRDefault="00E74F75" w:rsidP="00E74F75">
      <w:pPr>
        <w:spacing w:after="0" w:line="360" w:lineRule="auto"/>
        <w:ind w:left="567" w:right="616"/>
        <w:jc w:val="both"/>
        <w:rPr>
          <w:rFonts w:ascii="Palatino Linotype" w:eastAsia="Times New Roman" w:hAnsi="Palatino Linotype" w:cs="Arial"/>
          <w:b/>
          <w:color w:val="000000" w:themeColor="text1"/>
          <w:sz w:val="24"/>
          <w:szCs w:val="24"/>
          <w:lang w:val="es-ES" w:eastAsia="es-ES"/>
        </w:rPr>
      </w:pPr>
    </w:p>
    <w:p w:rsidR="00792776" w:rsidRPr="00D97B2A" w:rsidRDefault="00EE204C" w:rsidP="00E74F75">
      <w:pPr>
        <w:numPr>
          <w:ilvl w:val="0"/>
          <w:numId w:val="2"/>
        </w:numPr>
        <w:spacing w:after="0" w:line="360" w:lineRule="auto"/>
        <w:ind w:left="0" w:firstLine="0"/>
        <w:contextualSpacing/>
        <w:jc w:val="both"/>
        <w:rPr>
          <w:rFonts w:ascii="Palatino Linotype" w:eastAsia="MS Mincho" w:hAnsi="Palatino Linotype" w:cs="Arial"/>
          <w:b/>
          <w:bCs/>
          <w:sz w:val="24"/>
          <w:szCs w:val="24"/>
          <w:lang w:val="es-ES_tradnl" w:eastAsia="es-ES"/>
        </w:rPr>
      </w:pPr>
      <w:r w:rsidRPr="00D97B2A">
        <w:rPr>
          <w:rFonts w:ascii="Palatino Linotype" w:eastAsia="MS Mincho" w:hAnsi="Palatino Linotype" w:cs="Arial"/>
          <w:sz w:val="24"/>
          <w:szCs w:val="24"/>
          <w:lang w:val="es-ES_tradnl" w:eastAsia="es-ES"/>
        </w:rPr>
        <w:t>En fecha tres (03) de septiembre,</w:t>
      </w:r>
      <w:r w:rsidRPr="00D97B2A">
        <w:rPr>
          <w:rFonts w:ascii="Palatino Linotype" w:eastAsia="MS Mincho" w:hAnsi="Palatino Linotype" w:cs="Arial"/>
          <w:i/>
          <w:sz w:val="24"/>
          <w:szCs w:val="24"/>
          <w:lang w:val="es-ES_tradnl" w:eastAsia="es-ES"/>
        </w:rPr>
        <w:t xml:space="preserve"> </w:t>
      </w:r>
      <w:r w:rsidR="00792776" w:rsidRPr="00D97B2A">
        <w:rPr>
          <w:rFonts w:ascii="Palatino Linotype" w:eastAsia="Times New Roman" w:hAnsi="Palatino Linotype" w:cs="Arial"/>
          <w:sz w:val="24"/>
          <w:szCs w:val="24"/>
          <w:lang w:val="es-ES" w:eastAsia="es-ES"/>
        </w:rPr>
        <w:t>estando en</w:t>
      </w:r>
      <w:r w:rsidR="00E74F75" w:rsidRPr="00D97B2A">
        <w:rPr>
          <w:rFonts w:ascii="Palatino Linotype" w:eastAsia="Times New Roman" w:hAnsi="Palatino Linotype" w:cs="Arial"/>
          <w:sz w:val="24"/>
          <w:szCs w:val="24"/>
          <w:lang w:val="es-ES" w:eastAsia="es-ES"/>
        </w:rPr>
        <w:t xml:space="preserve"> tiempo y forma, se interpuso por parte de la hoy </w:t>
      </w:r>
      <w:r w:rsidR="00E74F75" w:rsidRPr="00D97B2A">
        <w:rPr>
          <w:rFonts w:ascii="Palatino Linotype" w:eastAsia="Times New Roman" w:hAnsi="Palatino Linotype" w:cs="Arial"/>
          <w:b/>
          <w:sz w:val="24"/>
          <w:szCs w:val="24"/>
          <w:lang w:val="es-ES" w:eastAsia="es-ES"/>
        </w:rPr>
        <w:t>RECURRENTE</w:t>
      </w:r>
      <w:r w:rsidR="00E74F75" w:rsidRPr="00D97B2A">
        <w:rPr>
          <w:rFonts w:ascii="Palatino Linotype" w:eastAsia="Times New Roman" w:hAnsi="Palatino Linotype" w:cs="Arial"/>
          <w:sz w:val="24"/>
          <w:szCs w:val="24"/>
          <w:lang w:val="es-ES" w:eastAsia="es-ES"/>
        </w:rPr>
        <w:t>, el</w:t>
      </w:r>
      <w:r w:rsidR="00792776" w:rsidRPr="00D97B2A">
        <w:rPr>
          <w:rFonts w:ascii="Palatino Linotype" w:eastAsia="Times New Roman" w:hAnsi="Palatino Linotype" w:cs="Arial"/>
          <w:sz w:val="24"/>
          <w:szCs w:val="24"/>
          <w:lang w:val="es-ES" w:eastAsia="es-ES"/>
        </w:rPr>
        <w:t xml:space="preserve"> recurso de revisión que al rubro se indica, en contra </w:t>
      </w:r>
      <w:r w:rsidR="00E74F75" w:rsidRPr="00D97B2A">
        <w:rPr>
          <w:rFonts w:ascii="Palatino Linotype" w:eastAsia="Times New Roman" w:hAnsi="Palatino Linotype" w:cs="Arial"/>
          <w:sz w:val="24"/>
          <w:szCs w:val="24"/>
          <w:lang w:val="es-ES" w:eastAsia="es-ES"/>
        </w:rPr>
        <w:t xml:space="preserve">de los actos y con base en las razones de inconformidad siguientes: </w:t>
      </w:r>
    </w:p>
    <w:p w:rsidR="00792776" w:rsidRPr="00D97B2A" w:rsidRDefault="00792776" w:rsidP="003E0CB2">
      <w:pPr>
        <w:numPr>
          <w:ilvl w:val="0"/>
          <w:numId w:val="3"/>
        </w:numPr>
        <w:spacing w:after="0" w:line="360" w:lineRule="auto"/>
        <w:ind w:left="567" w:right="567" w:firstLine="0"/>
        <w:contextualSpacing/>
        <w:jc w:val="both"/>
        <w:rPr>
          <w:rFonts w:ascii="Palatino Linotype" w:eastAsia="MS Mincho" w:hAnsi="Palatino Linotype" w:cs="Times New Roman"/>
          <w:i/>
          <w:lang w:val="es-ES_tradnl" w:eastAsia="es-ES"/>
        </w:rPr>
      </w:pPr>
      <w:r w:rsidRPr="00D97B2A">
        <w:rPr>
          <w:rFonts w:ascii="Palatino Linotype" w:eastAsia="MS Gothic" w:hAnsi="Palatino Linotype" w:cs="Times New Roman"/>
          <w:b/>
          <w:sz w:val="24"/>
          <w:szCs w:val="26"/>
          <w:lang w:val="es-ES"/>
        </w:rPr>
        <w:lastRenderedPageBreak/>
        <w:t>Acto impugnado</w:t>
      </w:r>
      <w:r w:rsidRPr="00D97B2A">
        <w:rPr>
          <w:rFonts w:ascii="Palatino Linotype" w:eastAsia="MS Mincho" w:hAnsi="Palatino Linotype" w:cs="Times New Roman"/>
          <w:lang w:val="es-ES_tradnl" w:eastAsia="es-ES"/>
        </w:rPr>
        <w:t>: “</w:t>
      </w:r>
      <w:r w:rsidR="00EE204C" w:rsidRPr="00D97B2A">
        <w:rPr>
          <w:rFonts w:ascii="Palatino Linotype" w:eastAsia="MS Mincho" w:hAnsi="Palatino Linotype" w:cs="Times New Roman"/>
          <w:i/>
          <w:lang w:eastAsia="es-ES"/>
        </w:rPr>
        <w:t xml:space="preserve">Se me negó la entrega de la información a pesar de que es información que cuentan de manera quincenal para poder efectuar el pago de la </w:t>
      </w:r>
      <w:proofErr w:type="spellStart"/>
      <w:r w:rsidR="00EE204C" w:rsidRPr="00D97B2A">
        <w:rPr>
          <w:rFonts w:ascii="Palatino Linotype" w:eastAsia="MS Mincho" w:hAnsi="Palatino Linotype" w:cs="Times New Roman"/>
          <w:i/>
          <w:lang w:eastAsia="es-ES"/>
        </w:rPr>
        <w:t>nomina</w:t>
      </w:r>
      <w:proofErr w:type="spellEnd"/>
      <w:r w:rsidR="00EE204C" w:rsidRPr="00D97B2A">
        <w:rPr>
          <w:rFonts w:ascii="Palatino Linotype" w:eastAsia="MS Mincho" w:hAnsi="Palatino Linotype" w:cs="Times New Roman"/>
          <w:i/>
          <w:lang w:eastAsia="es-ES"/>
        </w:rPr>
        <w:t xml:space="preserve"> de los trabajadores del municipio</w:t>
      </w:r>
      <w:r w:rsidRPr="00D97B2A">
        <w:rPr>
          <w:rFonts w:ascii="Palatino Linotype" w:eastAsia="MS Mincho" w:hAnsi="Palatino Linotype" w:cs="Times New Roman"/>
          <w:i/>
          <w:lang w:val="es-ES_tradnl" w:eastAsia="es-ES"/>
        </w:rPr>
        <w:t>”</w:t>
      </w:r>
      <w:r w:rsidR="004653A7" w:rsidRPr="00D97B2A">
        <w:rPr>
          <w:rFonts w:ascii="Palatino Linotype" w:eastAsia="MS Mincho" w:hAnsi="Palatino Linotype" w:cs="Times New Roman"/>
          <w:i/>
          <w:lang w:val="es-ES_tradnl" w:eastAsia="es-ES"/>
        </w:rPr>
        <w:t xml:space="preserve">. </w:t>
      </w:r>
      <w:r w:rsidRPr="00D97B2A">
        <w:rPr>
          <w:rFonts w:ascii="Palatino Linotype" w:eastAsia="MS Mincho" w:hAnsi="Palatino Linotype" w:cs="Times New Roman"/>
          <w:i/>
          <w:lang w:val="es-ES_tradnl" w:eastAsia="es-ES"/>
        </w:rPr>
        <w:t>(Sic)</w:t>
      </w:r>
    </w:p>
    <w:p w:rsidR="00A612C0" w:rsidRPr="00D97B2A" w:rsidRDefault="00A612C0" w:rsidP="003E0CB2">
      <w:pPr>
        <w:spacing w:after="0" w:line="360" w:lineRule="auto"/>
        <w:ind w:left="567" w:right="567"/>
        <w:contextualSpacing/>
        <w:jc w:val="both"/>
        <w:rPr>
          <w:rFonts w:ascii="Palatino Linotype" w:eastAsia="MS Mincho" w:hAnsi="Palatino Linotype" w:cs="Times New Roman"/>
          <w:lang w:val="es-ES_tradnl" w:eastAsia="es-ES"/>
        </w:rPr>
      </w:pPr>
    </w:p>
    <w:p w:rsidR="00792776" w:rsidRPr="00D97B2A" w:rsidRDefault="00792776" w:rsidP="003E0CB2">
      <w:pPr>
        <w:numPr>
          <w:ilvl w:val="0"/>
          <w:numId w:val="3"/>
        </w:numPr>
        <w:spacing w:after="0" w:line="360" w:lineRule="auto"/>
        <w:ind w:left="567" w:right="567" w:firstLine="0"/>
        <w:contextualSpacing/>
        <w:jc w:val="both"/>
        <w:rPr>
          <w:rFonts w:ascii="Palatino Linotype" w:eastAsia="MS Mincho" w:hAnsi="Palatino Linotype" w:cs="Times New Roman"/>
          <w:lang w:val="es-ES_tradnl" w:eastAsia="es-ES"/>
        </w:rPr>
      </w:pPr>
      <w:r w:rsidRPr="00D97B2A">
        <w:rPr>
          <w:rFonts w:ascii="Palatino Linotype" w:eastAsia="MS Gothic" w:hAnsi="Palatino Linotype" w:cs="Times New Roman"/>
          <w:b/>
          <w:sz w:val="24"/>
          <w:szCs w:val="26"/>
          <w:lang w:val="es-ES"/>
        </w:rPr>
        <w:t>Razones o Motivos de inconformidad</w:t>
      </w:r>
      <w:r w:rsidRPr="00D97B2A">
        <w:rPr>
          <w:rFonts w:ascii="Palatino Linotype" w:eastAsia="MS Mincho" w:hAnsi="Palatino Linotype" w:cs="Times New Roman"/>
          <w:lang w:val="es-ES_tradnl" w:eastAsia="es-ES"/>
        </w:rPr>
        <w:t>: “</w:t>
      </w:r>
      <w:r w:rsidR="00EE204C" w:rsidRPr="00D97B2A">
        <w:rPr>
          <w:rFonts w:ascii="Palatino Linotype" w:eastAsia="MS Mincho" w:hAnsi="Palatino Linotype" w:cs="Times New Roman"/>
          <w:lang w:val="es-ES_tradnl" w:eastAsia="es-ES"/>
        </w:rPr>
        <w:t>NO me entregan la información solicitada, a pesar de que contaron con el tiempo necesario para entregarla y es una información pública</w:t>
      </w:r>
      <w:r w:rsidR="00960D99" w:rsidRPr="00D97B2A">
        <w:rPr>
          <w:rFonts w:ascii="Palatino Linotype" w:eastAsia="MS Mincho" w:hAnsi="Palatino Linotype" w:cs="Times New Roman"/>
          <w:i/>
          <w:lang w:eastAsia="es-ES"/>
        </w:rPr>
        <w:t xml:space="preserve"> </w:t>
      </w:r>
      <w:r w:rsidRPr="00D97B2A">
        <w:rPr>
          <w:rFonts w:ascii="Palatino Linotype" w:eastAsia="MS Mincho" w:hAnsi="Palatino Linotype" w:cs="Times New Roman"/>
          <w:i/>
          <w:lang w:val="es-ES_tradnl" w:eastAsia="es-ES"/>
        </w:rPr>
        <w:t>“ (Sic)</w:t>
      </w:r>
      <w:r w:rsidR="009C789B" w:rsidRPr="00D97B2A">
        <w:rPr>
          <w:rFonts w:ascii="Palatino Linotype" w:eastAsia="MS Mincho" w:hAnsi="Palatino Linotype" w:cs="Times New Roman"/>
          <w:lang w:val="es-ES_tradnl" w:eastAsia="es-ES"/>
        </w:rPr>
        <w:t xml:space="preserve"> </w:t>
      </w:r>
    </w:p>
    <w:p w:rsidR="00792776" w:rsidRPr="00D97B2A" w:rsidRDefault="00792776" w:rsidP="00A612C0">
      <w:pPr>
        <w:spacing w:after="0" w:line="360" w:lineRule="auto"/>
        <w:ind w:left="720"/>
        <w:contextualSpacing/>
        <w:rPr>
          <w:rFonts w:ascii="Palatino Linotype" w:eastAsia="MS Mincho" w:hAnsi="Palatino Linotype" w:cs="Times New Roman"/>
          <w:lang w:val="es-ES_tradnl" w:eastAsia="es-ES"/>
        </w:rPr>
      </w:pPr>
    </w:p>
    <w:p w:rsidR="00792776" w:rsidRPr="00D97B2A" w:rsidRDefault="00792776" w:rsidP="003E0CB2">
      <w:pPr>
        <w:numPr>
          <w:ilvl w:val="0"/>
          <w:numId w:val="2"/>
        </w:numPr>
        <w:spacing w:after="0" w:line="360" w:lineRule="auto"/>
        <w:ind w:left="0" w:firstLine="0"/>
        <w:contextualSpacing/>
        <w:jc w:val="both"/>
        <w:rPr>
          <w:rFonts w:ascii="Palatino Linotype" w:eastAsia="Times New Roman" w:hAnsi="Palatino Linotype" w:cs="Arial"/>
          <w:i/>
          <w:lang w:val="es-ES_tradnl" w:eastAsia="es-ES"/>
        </w:rPr>
      </w:pPr>
      <w:r w:rsidRPr="00D97B2A">
        <w:rPr>
          <w:rFonts w:ascii="Palatino Linotype" w:eastAsia="Times New Roman" w:hAnsi="Palatino Linotype" w:cs="Arial"/>
          <w:sz w:val="24"/>
          <w:szCs w:val="24"/>
          <w:lang w:val="es-ES" w:eastAsia="es-ES"/>
        </w:rPr>
        <w:t xml:space="preserve">Se registró el recurso de revisión bajo el número de expediente al rubro indicado, </w:t>
      </w:r>
      <w:r w:rsidRPr="00D97B2A">
        <w:rPr>
          <w:rFonts w:ascii="Palatino Linotype" w:eastAsia="MS Mincho" w:hAnsi="Palatino Linotype" w:cs="Arial"/>
          <w:bCs/>
          <w:sz w:val="24"/>
          <w:szCs w:val="24"/>
          <w:lang w:val="es-ES_tradnl" w:eastAsia="es-ES"/>
        </w:rPr>
        <w:t xml:space="preserve">con fundamento en lo dispuesto por el </w:t>
      </w:r>
      <w:r w:rsidRPr="00D97B2A">
        <w:rPr>
          <w:rFonts w:ascii="Palatino Linotype" w:eastAsia="Calibri" w:hAnsi="Palatino Linotype" w:cs="Arial"/>
          <w:sz w:val="24"/>
          <w:szCs w:val="24"/>
          <w:lang w:val="es-ES" w:eastAsia="es-ES"/>
        </w:rPr>
        <w:t xml:space="preserve">artículo 185 fracción I de la </w:t>
      </w:r>
      <w:r w:rsidRPr="00D97B2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97B2A">
        <w:rPr>
          <w:rFonts w:ascii="Palatino Linotype" w:eastAsia="Times New Roman" w:hAnsi="Palatino Linotype" w:cs="Arial"/>
          <w:sz w:val="24"/>
          <w:szCs w:val="24"/>
          <w:lang w:val="es-ES" w:eastAsia="es-ES"/>
        </w:rPr>
        <w:t xml:space="preserve">se turnó al </w:t>
      </w:r>
      <w:r w:rsidRPr="00D97B2A">
        <w:rPr>
          <w:rFonts w:ascii="Palatino Linotype" w:eastAsia="Times New Roman" w:hAnsi="Palatino Linotype" w:cs="Arial"/>
          <w:b/>
          <w:sz w:val="24"/>
          <w:szCs w:val="24"/>
          <w:lang w:val="es-ES" w:eastAsia="es-ES"/>
        </w:rPr>
        <w:t xml:space="preserve">Comisionado José Guadalupe Luna Hernández, </w:t>
      </w:r>
      <w:r w:rsidRPr="00D97B2A">
        <w:rPr>
          <w:rFonts w:ascii="Palatino Linotype" w:eastAsia="Times New Roman" w:hAnsi="Palatino Linotype" w:cs="Arial"/>
          <w:sz w:val="24"/>
          <w:szCs w:val="24"/>
          <w:lang w:val="es-ES" w:eastAsia="es-ES"/>
        </w:rPr>
        <w:t xml:space="preserve">con el objeto de </w:t>
      </w:r>
      <w:r w:rsidRPr="00D97B2A">
        <w:rPr>
          <w:rFonts w:ascii="Palatino Linotype" w:eastAsia="Times New Roman" w:hAnsi="Palatino Linotype" w:cs="Arial"/>
          <w:sz w:val="24"/>
          <w:szCs w:val="24"/>
          <w:lang w:eastAsia="es-ES"/>
        </w:rPr>
        <w:t>su análisis</w:t>
      </w:r>
      <w:r w:rsidRPr="00D97B2A">
        <w:rPr>
          <w:rFonts w:ascii="Palatino Linotype" w:eastAsia="Times New Roman" w:hAnsi="Palatino Linotype" w:cs="Arial"/>
        </w:rPr>
        <w:t xml:space="preserve">. </w:t>
      </w:r>
    </w:p>
    <w:p w:rsidR="00EE204C" w:rsidRPr="00D97B2A" w:rsidRDefault="00EE204C" w:rsidP="003E0CB2">
      <w:pPr>
        <w:rPr>
          <w:rFonts w:ascii="Palatino Linotype" w:eastAsia="Calibri" w:hAnsi="Palatino Linotype" w:cs="Arial"/>
          <w:sz w:val="24"/>
          <w:szCs w:val="24"/>
          <w:lang w:val="es-ES" w:eastAsia="es-ES"/>
        </w:rPr>
      </w:pPr>
    </w:p>
    <w:p w:rsidR="00A612C0" w:rsidRPr="00D97B2A" w:rsidRDefault="00792776" w:rsidP="003E0CB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97B2A">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D97B2A">
        <w:rPr>
          <w:rFonts w:ascii="Palatino Linotype" w:eastAsia="Calibri" w:hAnsi="Palatino Linotype" w:cs="Arial"/>
          <w:sz w:val="24"/>
          <w:szCs w:val="24"/>
          <w:lang w:val="es-ES" w:eastAsia="es-ES"/>
        </w:rPr>
        <w:t xml:space="preserve"> acuerdo de admisión de fecha </w:t>
      </w:r>
      <w:r w:rsidR="00EE204C" w:rsidRPr="00D97B2A">
        <w:rPr>
          <w:rFonts w:ascii="Palatino Linotype" w:eastAsia="Calibri" w:hAnsi="Palatino Linotype" w:cs="Arial"/>
          <w:sz w:val="24"/>
          <w:szCs w:val="24"/>
          <w:lang w:val="es-ES" w:eastAsia="es-ES"/>
        </w:rPr>
        <w:t>siete (07</w:t>
      </w:r>
      <w:r w:rsidR="00960D99" w:rsidRPr="00D97B2A">
        <w:rPr>
          <w:rFonts w:ascii="Palatino Linotype" w:eastAsia="Calibri" w:hAnsi="Palatino Linotype" w:cs="Arial"/>
          <w:sz w:val="24"/>
          <w:szCs w:val="24"/>
          <w:lang w:val="es-ES" w:eastAsia="es-ES"/>
        </w:rPr>
        <w:t xml:space="preserve">) de </w:t>
      </w:r>
      <w:r w:rsidR="009C789B" w:rsidRPr="00D97B2A">
        <w:rPr>
          <w:rFonts w:ascii="Palatino Linotype" w:eastAsia="Calibri" w:hAnsi="Palatino Linotype" w:cs="Arial"/>
          <w:sz w:val="24"/>
          <w:szCs w:val="24"/>
          <w:lang w:val="es-ES" w:eastAsia="es-ES"/>
        </w:rPr>
        <w:t>septiembre</w:t>
      </w:r>
      <w:r w:rsidR="00354999" w:rsidRPr="00D97B2A">
        <w:rPr>
          <w:rFonts w:ascii="Palatino Linotype" w:eastAsia="Calibri" w:hAnsi="Palatino Linotype" w:cs="Arial"/>
          <w:sz w:val="24"/>
          <w:szCs w:val="24"/>
          <w:lang w:val="es-ES" w:eastAsia="es-ES"/>
        </w:rPr>
        <w:t xml:space="preserve"> de dos mil dieciocho</w:t>
      </w:r>
      <w:r w:rsidRPr="00D97B2A">
        <w:rPr>
          <w:rFonts w:ascii="Palatino Linotype" w:eastAsia="Calibri" w:hAnsi="Palatino Linotype" w:cs="Arial"/>
          <w:sz w:val="24"/>
          <w:szCs w:val="24"/>
          <w:lang w:val="es-ES" w:eastAsia="es-ES"/>
        </w:rPr>
        <w:t xml:space="preserve">, puso a disposición de las partes el expediente electrónico </w:t>
      </w:r>
      <w:r w:rsidRPr="00D97B2A">
        <w:rPr>
          <w:rFonts w:ascii="Palatino Linotype" w:eastAsia="Calibri" w:hAnsi="Palatino Linotype" w:cs="Arial"/>
          <w:sz w:val="24"/>
          <w:szCs w:val="24"/>
          <w:lang w:val="es-ES_tradnl" w:eastAsia="es-ES"/>
        </w:rPr>
        <w:t xml:space="preserve">vía </w:t>
      </w:r>
      <w:r w:rsidRPr="00D97B2A">
        <w:rPr>
          <w:rFonts w:ascii="Palatino Linotype" w:eastAsia="Calibri" w:hAnsi="Palatino Linotype" w:cs="Arial"/>
          <w:sz w:val="24"/>
          <w:szCs w:val="24"/>
          <w:lang w:val="es-ES" w:eastAsia="es-ES"/>
        </w:rPr>
        <w:t>Sistema de Acceso a la Información Mexiquense (</w:t>
      </w:r>
      <w:r w:rsidRPr="00D97B2A">
        <w:rPr>
          <w:rFonts w:ascii="Palatino Linotype" w:eastAsia="Calibri" w:hAnsi="Palatino Linotype" w:cs="Arial"/>
          <w:b/>
          <w:sz w:val="24"/>
          <w:szCs w:val="24"/>
          <w:lang w:val="es-ES" w:eastAsia="es-ES"/>
        </w:rPr>
        <w:t xml:space="preserve">SAIMEX) </w:t>
      </w:r>
      <w:r w:rsidRPr="00D97B2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D97B2A">
        <w:rPr>
          <w:rFonts w:ascii="Palatino Linotype" w:eastAsia="Calibri" w:hAnsi="Palatino Linotype" w:cs="Arial"/>
          <w:sz w:val="24"/>
          <w:szCs w:val="24"/>
          <w:lang w:val="es-ES" w:eastAsia="es-ES"/>
        </w:rPr>
        <w:t xml:space="preserve">, de esta forma para que el </w:t>
      </w:r>
      <w:r w:rsidR="00A56228" w:rsidRPr="00D97B2A">
        <w:rPr>
          <w:rFonts w:ascii="Palatino Linotype" w:eastAsia="Calibri" w:hAnsi="Palatino Linotype" w:cs="Arial"/>
          <w:b/>
          <w:sz w:val="24"/>
          <w:szCs w:val="24"/>
          <w:lang w:val="es-ES" w:eastAsia="es-ES"/>
        </w:rPr>
        <w:t>SUJETO OBLIGADO</w:t>
      </w:r>
      <w:r w:rsidR="009C789B" w:rsidRPr="00D97B2A">
        <w:rPr>
          <w:rFonts w:ascii="Palatino Linotype" w:eastAsia="Calibri" w:hAnsi="Palatino Linotype" w:cs="Arial"/>
          <w:sz w:val="24"/>
          <w:szCs w:val="24"/>
          <w:lang w:val="es-ES" w:eastAsia="es-ES"/>
        </w:rPr>
        <w:t xml:space="preserve"> presentara</w:t>
      </w:r>
      <w:r w:rsidR="00A56228" w:rsidRPr="00D97B2A">
        <w:rPr>
          <w:rFonts w:ascii="Palatino Linotype" w:eastAsia="Calibri" w:hAnsi="Palatino Linotype" w:cs="Arial"/>
          <w:sz w:val="24"/>
          <w:szCs w:val="24"/>
          <w:lang w:val="es-ES" w:eastAsia="es-ES"/>
        </w:rPr>
        <w:t xml:space="preserve"> el </w:t>
      </w:r>
      <w:r w:rsidR="00E74F75" w:rsidRPr="00D97B2A">
        <w:rPr>
          <w:rFonts w:ascii="Palatino Linotype" w:eastAsia="Calibri" w:hAnsi="Palatino Linotype" w:cs="Arial"/>
          <w:sz w:val="24"/>
          <w:szCs w:val="24"/>
          <w:lang w:val="es-ES" w:eastAsia="es-ES"/>
        </w:rPr>
        <w:t xml:space="preserve">Informe Justificado procedente, situación que no concurrió por las partes. </w:t>
      </w:r>
    </w:p>
    <w:p w:rsidR="00244765" w:rsidRPr="00D97B2A" w:rsidRDefault="00244765" w:rsidP="003E0CB2">
      <w:pPr>
        <w:spacing w:after="0" w:line="360" w:lineRule="auto"/>
        <w:contextualSpacing/>
        <w:jc w:val="both"/>
        <w:rPr>
          <w:rFonts w:ascii="Palatino Linotype" w:eastAsia="Calibri" w:hAnsi="Palatino Linotype" w:cs="Arial"/>
          <w:sz w:val="24"/>
          <w:szCs w:val="24"/>
          <w:lang w:val="es-ES" w:eastAsia="es-ES"/>
        </w:rPr>
      </w:pPr>
    </w:p>
    <w:p w:rsidR="00EE204C" w:rsidRPr="00D97B2A" w:rsidRDefault="00EE204C" w:rsidP="003E0CB2">
      <w:pPr>
        <w:spacing w:after="0" w:line="360" w:lineRule="auto"/>
        <w:jc w:val="both"/>
        <w:rPr>
          <w:rFonts w:ascii="Palatino Linotype" w:hAnsi="Palatino Linotype"/>
          <w:sz w:val="24"/>
          <w:szCs w:val="24"/>
        </w:rPr>
      </w:pPr>
    </w:p>
    <w:p w:rsidR="00354999" w:rsidRPr="00D97B2A" w:rsidRDefault="00354999" w:rsidP="003E0CB2">
      <w:pPr>
        <w:pStyle w:val="Prrafodelista"/>
        <w:numPr>
          <w:ilvl w:val="0"/>
          <w:numId w:val="2"/>
        </w:numPr>
        <w:spacing w:after="0" w:line="360" w:lineRule="auto"/>
        <w:ind w:left="0" w:firstLine="0"/>
        <w:jc w:val="both"/>
        <w:rPr>
          <w:rFonts w:ascii="Palatino Linotype" w:hAnsi="Palatino Linotype"/>
          <w:sz w:val="24"/>
          <w:szCs w:val="24"/>
        </w:rPr>
      </w:pPr>
      <w:r w:rsidRPr="00D97B2A">
        <w:rPr>
          <w:rFonts w:ascii="Palatino Linotype" w:hAnsi="Palatino Linotype"/>
          <w:sz w:val="24"/>
          <w:szCs w:val="24"/>
        </w:rPr>
        <w:lastRenderedPageBreak/>
        <w:t>El Comisionado Ponente decretó el cierre de instrucción</w:t>
      </w:r>
      <w:r w:rsidRPr="00D97B2A">
        <w:rPr>
          <w:rFonts w:ascii="Palatino Linotype" w:hAnsi="Palatino Linotype" w:cs="Arial"/>
          <w:sz w:val="24"/>
          <w:szCs w:val="24"/>
        </w:rPr>
        <w:t xml:space="preserve"> </w:t>
      </w:r>
      <w:r w:rsidRPr="00D97B2A">
        <w:rPr>
          <w:rFonts w:ascii="Palatino Linotype" w:hAnsi="Palatino Linotype"/>
          <w:sz w:val="24"/>
          <w:szCs w:val="24"/>
        </w:rPr>
        <w:t xml:space="preserve">mediante acuerdo de fecha </w:t>
      </w:r>
      <w:r w:rsidR="00EE204C" w:rsidRPr="00D97B2A">
        <w:rPr>
          <w:rFonts w:ascii="Palatino Linotype" w:hAnsi="Palatino Linotype"/>
          <w:sz w:val="24"/>
          <w:szCs w:val="24"/>
        </w:rPr>
        <w:t>diecinueve (19</w:t>
      </w:r>
      <w:r w:rsidR="00A56228" w:rsidRPr="00D97B2A">
        <w:rPr>
          <w:rFonts w:ascii="Palatino Linotype" w:hAnsi="Palatino Linotype"/>
          <w:sz w:val="24"/>
          <w:szCs w:val="24"/>
        </w:rPr>
        <w:t xml:space="preserve">) de </w:t>
      </w:r>
      <w:r w:rsidR="00EE204C" w:rsidRPr="00D97B2A">
        <w:rPr>
          <w:rFonts w:ascii="Palatino Linotype" w:hAnsi="Palatino Linotype"/>
          <w:sz w:val="24"/>
          <w:szCs w:val="24"/>
        </w:rPr>
        <w:t>se</w:t>
      </w:r>
      <w:r w:rsidR="00F67150" w:rsidRPr="00D97B2A">
        <w:rPr>
          <w:rFonts w:ascii="Palatino Linotype" w:hAnsi="Palatino Linotype"/>
          <w:sz w:val="24"/>
          <w:szCs w:val="24"/>
        </w:rPr>
        <w:t>ptiembre</w:t>
      </w:r>
      <w:r w:rsidRPr="00D97B2A">
        <w:rPr>
          <w:rFonts w:ascii="Palatino Linotype" w:hAnsi="Palatino Linotype"/>
          <w:sz w:val="24"/>
          <w:szCs w:val="24"/>
        </w:rPr>
        <w:t xml:space="preserve"> de la presente anualidad, </w:t>
      </w:r>
      <w:r w:rsidRPr="00D97B2A">
        <w:rPr>
          <w:rFonts w:ascii="Palatino Linotype" w:hAnsi="Palatino Linotype" w:cs="Arial"/>
          <w:sz w:val="24"/>
          <w:szCs w:val="24"/>
        </w:rPr>
        <w:t xml:space="preserve">por lo que, ordenó turnar el expediente a resolución, misma que ahora se pronuncia; y </w:t>
      </w:r>
    </w:p>
    <w:p w:rsidR="00A612C0" w:rsidRPr="00D97B2A" w:rsidRDefault="00A612C0" w:rsidP="00A612C0">
      <w:pPr>
        <w:spacing w:after="0" w:line="360" w:lineRule="auto"/>
        <w:jc w:val="both"/>
        <w:rPr>
          <w:rFonts w:ascii="Palatino Linotype" w:hAnsi="Palatino Linotype"/>
          <w:sz w:val="24"/>
          <w:szCs w:val="24"/>
        </w:rPr>
      </w:pPr>
    </w:p>
    <w:p w:rsidR="00792776" w:rsidRPr="00D97B2A" w:rsidRDefault="00792776" w:rsidP="00C07697">
      <w:pPr>
        <w:keepNext/>
        <w:keepLines/>
        <w:spacing w:after="0" w:line="360" w:lineRule="auto"/>
        <w:jc w:val="center"/>
        <w:outlineLvl w:val="0"/>
        <w:rPr>
          <w:rFonts w:ascii="Palatino Linotype" w:eastAsia="MS Gothic" w:hAnsi="Palatino Linotype" w:cs="Times New Roman"/>
          <w:b/>
          <w:sz w:val="24"/>
          <w:szCs w:val="24"/>
        </w:rPr>
      </w:pPr>
      <w:bookmarkStart w:id="1" w:name="_Toc528587090"/>
      <w:r w:rsidRPr="00D97B2A">
        <w:rPr>
          <w:rFonts w:ascii="Palatino Linotype" w:eastAsia="MS Gothic" w:hAnsi="Palatino Linotype" w:cs="Times New Roman"/>
          <w:b/>
          <w:sz w:val="24"/>
          <w:szCs w:val="24"/>
        </w:rPr>
        <w:t>CONSIDERANDO</w:t>
      </w:r>
      <w:bookmarkEnd w:id="1"/>
    </w:p>
    <w:p w:rsidR="00C07697" w:rsidRPr="00D97B2A" w:rsidRDefault="00C07697" w:rsidP="00C07697">
      <w:pPr>
        <w:keepNext/>
        <w:keepLines/>
        <w:spacing w:after="0" w:line="360" w:lineRule="auto"/>
        <w:jc w:val="center"/>
        <w:outlineLvl w:val="0"/>
        <w:rPr>
          <w:rFonts w:ascii="Palatino Linotype" w:eastAsia="MS Gothic" w:hAnsi="Palatino Linotype" w:cs="Times New Roman"/>
          <w:b/>
          <w:sz w:val="24"/>
          <w:szCs w:val="24"/>
        </w:rPr>
      </w:pPr>
    </w:p>
    <w:p w:rsidR="00792776" w:rsidRPr="00D97B2A" w:rsidRDefault="00792776" w:rsidP="00A612C0">
      <w:pPr>
        <w:keepNext/>
        <w:keepLines/>
        <w:spacing w:after="0" w:line="360" w:lineRule="auto"/>
        <w:outlineLvl w:val="0"/>
        <w:rPr>
          <w:rFonts w:ascii="Palatino Linotype" w:eastAsia="MS Gothic" w:hAnsi="Palatino Linotype" w:cs="Times New Roman"/>
          <w:b/>
          <w:sz w:val="24"/>
          <w:szCs w:val="26"/>
        </w:rPr>
      </w:pPr>
      <w:bookmarkStart w:id="2" w:name="_Toc528587091"/>
      <w:r w:rsidRPr="00D97B2A">
        <w:rPr>
          <w:rFonts w:ascii="Palatino Linotype" w:eastAsia="MS Mincho" w:hAnsi="Palatino Linotype" w:cstheme="majorBidi"/>
          <w:b/>
          <w:sz w:val="24"/>
          <w:szCs w:val="24"/>
          <w:lang w:val="es-ES_tradnl" w:eastAsia="es-ES"/>
        </w:rPr>
        <w:t>PRIMERO</w:t>
      </w:r>
      <w:r w:rsidRPr="00D97B2A">
        <w:rPr>
          <w:rFonts w:ascii="Palatino Linotype" w:eastAsia="MS Gothic" w:hAnsi="Palatino Linotype" w:cs="Times New Roman"/>
          <w:b/>
          <w:sz w:val="24"/>
          <w:szCs w:val="26"/>
        </w:rPr>
        <w:t>. De la competencia.</w:t>
      </w:r>
      <w:bookmarkEnd w:id="2"/>
    </w:p>
    <w:p w:rsidR="00792776" w:rsidRPr="00D97B2A" w:rsidRDefault="00792776" w:rsidP="00A612C0">
      <w:pPr>
        <w:spacing w:after="0" w:line="360" w:lineRule="auto"/>
      </w:pPr>
    </w:p>
    <w:p w:rsidR="00792776" w:rsidRPr="00D97B2A" w:rsidRDefault="00792776" w:rsidP="003E0CB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97B2A">
        <w:rPr>
          <w:rFonts w:ascii="Palatino Linotype" w:eastAsia="Calibri" w:hAnsi="Palatino Linotype" w:cs="Times New Roman"/>
          <w:b/>
          <w:sz w:val="24"/>
          <w:szCs w:val="24"/>
          <w:lang w:val="es-ES" w:eastAsia="es-ES"/>
        </w:rPr>
        <w:t>Constitución Política de los Estados Unidos Mexicanos</w:t>
      </w:r>
      <w:r w:rsidRPr="00D97B2A">
        <w:rPr>
          <w:rFonts w:ascii="Palatino Linotype" w:eastAsia="Calibri" w:hAnsi="Palatino Linotype" w:cs="Times New Roman"/>
          <w:sz w:val="24"/>
          <w:szCs w:val="24"/>
          <w:lang w:val="es-ES" w:eastAsia="es-ES"/>
        </w:rPr>
        <w:t xml:space="preserve">; </w:t>
      </w:r>
      <w:r w:rsidRPr="00D97B2A">
        <w:rPr>
          <w:rFonts w:ascii="Palatino Linotype" w:hAnsi="Palatino Linotype" w:cs="Arial"/>
          <w:bCs/>
          <w:color w:val="222222"/>
          <w:sz w:val="24"/>
          <w:szCs w:val="24"/>
          <w:shd w:val="clear" w:color="auto" w:fill="FFFFFF"/>
          <w:lang w:val="es-ES"/>
        </w:rPr>
        <w:t>5, párrafos </w:t>
      </w:r>
      <w:r w:rsidRPr="00D97B2A">
        <w:rPr>
          <w:rFonts w:ascii="Palatino Linotype" w:hAnsi="Palatino Linotype" w:cs="Arial"/>
          <w:bCs/>
          <w:color w:val="222222"/>
          <w:sz w:val="24"/>
          <w:szCs w:val="24"/>
          <w:lang w:val="es-ES"/>
        </w:rPr>
        <w:t>vigésimo, vigésimo primero y vigésimo segundo</w:t>
      </w:r>
      <w:r w:rsidRPr="00D97B2A">
        <w:rPr>
          <w:rFonts w:ascii="Palatino Linotype" w:hAnsi="Palatino Linotype" w:cs="Arial"/>
          <w:bCs/>
          <w:color w:val="222222"/>
          <w:sz w:val="24"/>
          <w:szCs w:val="24"/>
          <w:shd w:val="clear" w:color="auto" w:fill="FFFFFF"/>
          <w:lang w:val="es-ES"/>
        </w:rPr>
        <w:t> fracciones IV y V </w:t>
      </w:r>
      <w:r w:rsidRPr="00D97B2A">
        <w:rPr>
          <w:rFonts w:ascii="Palatino Linotype" w:eastAsia="Calibri" w:hAnsi="Palatino Linotype" w:cs="Times New Roman"/>
          <w:sz w:val="24"/>
          <w:szCs w:val="24"/>
          <w:lang w:val="es-ES" w:eastAsia="es-ES"/>
        </w:rPr>
        <w:t xml:space="preserve">de la </w:t>
      </w:r>
      <w:r w:rsidRPr="00D97B2A">
        <w:rPr>
          <w:rFonts w:ascii="Palatino Linotype" w:eastAsia="Calibri" w:hAnsi="Palatino Linotype" w:cs="Times New Roman"/>
          <w:b/>
          <w:sz w:val="24"/>
          <w:szCs w:val="24"/>
          <w:lang w:val="es-ES" w:eastAsia="es-ES"/>
        </w:rPr>
        <w:t>Constitución Política del Estado Libre y Soberano de México</w:t>
      </w:r>
      <w:r w:rsidRPr="00D97B2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97B2A">
        <w:rPr>
          <w:rFonts w:ascii="Palatino Linotype" w:eastAsia="Calibri" w:hAnsi="Palatino Linotype" w:cs="Arial"/>
          <w:sz w:val="24"/>
          <w:szCs w:val="24"/>
          <w:lang w:val="es-ES" w:eastAsia="es-ES"/>
        </w:rPr>
        <w:t xml:space="preserve">de la </w:t>
      </w:r>
      <w:r w:rsidRPr="00D97B2A">
        <w:rPr>
          <w:rFonts w:ascii="Palatino Linotype" w:eastAsia="Calibri" w:hAnsi="Palatino Linotype" w:cs="Arial"/>
          <w:b/>
          <w:sz w:val="24"/>
          <w:szCs w:val="24"/>
          <w:lang w:val="es-ES" w:eastAsia="es-ES"/>
        </w:rPr>
        <w:t>Ley de Transparencia y Acceso a la Información Pública del Estado de México y Municipios</w:t>
      </w:r>
      <w:r w:rsidRPr="00D97B2A">
        <w:rPr>
          <w:rFonts w:ascii="Palatino Linotype" w:eastAsia="Calibri" w:hAnsi="Palatino Linotype" w:cs="Arial"/>
          <w:sz w:val="24"/>
          <w:szCs w:val="24"/>
          <w:lang w:val="es-ES" w:eastAsia="es-ES"/>
        </w:rPr>
        <w:t xml:space="preserve">; </w:t>
      </w:r>
      <w:r w:rsidRPr="00D97B2A">
        <w:rPr>
          <w:rFonts w:ascii="Palatino Linotype" w:eastAsia="Calibri" w:hAnsi="Palatino Linotype" w:cs="Arial"/>
          <w:b/>
          <w:sz w:val="24"/>
          <w:szCs w:val="24"/>
          <w:lang w:val="es-ES" w:eastAsia="es-ES"/>
        </w:rPr>
        <w:t>7, 9 fracciones I y XXIV, y 11</w:t>
      </w:r>
      <w:r w:rsidRPr="00D97B2A">
        <w:rPr>
          <w:rFonts w:ascii="Palatino Linotype" w:eastAsia="Calibri" w:hAnsi="Palatino Linotype" w:cs="Arial"/>
          <w:sz w:val="24"/>
          <w:szCs w:val="24"/>
          <w:lang w:val="es-ES" w:eastAsia="es-ES"/>
        </w:rPr>
        <w:t xml:space="preserve"> del </w:t>
      </w:r>
      <w:r w:rsidRPr="00D97B2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97B2A">
        <w:rPr>
          <w:rFonts w:ascii="Palatino Linotype" w:eastAsia="MS Mincho" w:hAnsi="Palatino Linotype" w:cs="Times New Roman"/>
          <w:sz w:val="24"/>
          <w:szCs w:val="24"/>
          <w:lang w:val="es-ES_tradnl" w:eastAsia="es-ES"/>
        </w:rPr>
        <w:t>.</w:t>
      </w:r>
    </w:p>
    <w:p w:rsidR="00792776" w:rsidRPr="00D97B2A" w:rsidRDefault="00792776" w:rsidP="00A612C0">
      <w:pPr>
        <w:spacing w:after="0" w:line="360" w:lineRule="auto"/>
        <w:contextualSpacing/>
        <w:jc w:val="both"/>
        <w:rPr>
          <w:rFonts w:ascii="Palatino Linotype" w:eastAsia="MS Mincho" w:hAnsi="Palatino Linotype" w:cs="Times New Roman"/>
          <w:sz w:val="24"/>
          <w:szCs w:val="24"/>
          <w:lang w:val="es-ES_tradnl" w:eastAsia="es-ES"/>
        </w:rPr>
      </w:pPr>
    </w:p>
    <w:p w:rsidR="00792776" w:rsidRPr="00D97B2A" w:rsidRDefault="00792776" w:rsidP="00A612C0">
      <w:pPr>
        <w:keepNext/>
        <w:keepLines/>
        <w:spacing w:after="0" w:line="360" w:lineRule="auto"/>
        <w:outlineLvl w:val="0"/>
        <w:rPr>
          <w:rFonts w:ascii="Palatino Linotype" w:eastAsia="MS Gothic" w:hAnsi="Palatino Linotype" w:cs="Times New Roman"/>
          <w:b/>
          <w:sz w:val="24"/>
          <w:szCs w:val="26"/>
        </w:rPr>
      </w:pPr>
      <w:bookmarkStart w:id="3" w:name="_Toc528587092"/>
      <w:r w:rsidRPr="00D97B2A">
        <w:rPr>
          <w:rFonts w:ascii="Palatino Linotype" w:eastAsia="MS Mincho" w:hAnsi="Palatino Linotype" w:cstheme="majorBidi"/>
          <w:b/>
          <w:sz w:val="24"/>
          <w:szCs w:val="24"/>
          <w:lang w:val="es-ES_tradnl" w:eastAsia="es-ES"/>
        </w:rPr>
        <w:t>SEGUNDO</w:t>
      </w:r>
      <w:r w:rsidRPr="00D97B2A">
        <w:rPr>
          <w:rFonts w:ascii="Palatino Linotype" w:eastAsia="MS Gothic" w:hAnsi="Palatino Linotype" w:cs="Times New Roman"/>
          <w:b/>
          <w:sz w:val="24"/>
          <w:szCs w:val="26"/>
        </w:rPr>
        <w:t>.</w:t>
      </w:r>
      <w:r w:rsidR="0004167E" w:rsidRPr="00D97B2A">
        <w:rPr>
          <w:rFonts w:ascii="Palatino Linotype" w:eastAsia="MS Gothic" w:hAnsi="Palatino Linotype" w:cs="Times New Roman"/>
          <w:b/>
          <w:sz w:val="24"/>
          <w:szCs w:val="26"/>
        </w:rPr>
        <w:t xml:space="preserve"> De la oportunidad y </w:t>
      </w:r>
      <w:proofErr w:type="spellStart"/>
      <w:r w:rsidR="0004167E" w:rsidRPr="00D97B2A">
        <w:rPr>
          <w:rFonts w:ascii="Palatino Linotype" w:eastAsia="MS Gothic" w:hAnsi="Palatino Linotype" w:cs="Times New Roman"/>
          <w:b/>
          <w:sz w:val="24"/>
          <w:szCs w:val="26"/>
        </w:rPr>
        <w:t>procedibilidad</w:t>
      </w:r>
      <w:proofErr w:type="spellEnd"/>
      <w:r w:rsidR="0004167E" w:rsidRPr="00D97B2A">
        <w:rPr>
          <w:rFonts w:ascii="Palatino Linotype" w:eastAsia="MS Gothic" w:hAnsi="Palatino Linotype" w:cs="Times New Roman"/>
          <w:b/>
          <w:sz w:val="24"/>
          <w:szCs w:val="26"/>
        </w:rPr>
        <w:t xml:space="preserve"> del recurso de revisión</w:t>
      </w:r>
      <w:r w:rsidRPr="00D97B2A">
        <w:rPr>
          <w:rFonts w:ascii="Palatino Linotype" w:eastAsia="MS Gothic" w:hAnsi="Palatino Linotype" w:cs="Times New Roman"/>
          <w:b/>
          <w:sz w:val="24"/>
          <w:szCs w:val="26"/>
        </w:rPr>
        <w:t>.</w:t>
      </w:r>
      <w:bookmarkEnd w:id="3"/>
    </w:p>
    <w:p w:rsidR="00EE204C" w:rsidRPr="00D97B2A" w:rsidRDefault="00EE204C" w:rsidP="00A612C0">
      <w:pPr>
        <w:keepNext/>
        <w:keepLines/>
        <w:spacing w:after="0" w:line="360" w:lineRule="auto"/>
        <w:outlineLvl w:val="0"/>
        <w:rPr>
          <w:rFonts w:ascii="Palatino Linotype" w:eastAsia="MS Gothic" w:hAnsi="Palatino Linotype" w:cs="Times New Roman"/>
          <w:b/>
          <w:sz w:val="24"/>
          <w:szCs w:val="26"/>
        </w:rPr>
      </w:pPr>
    </w:p>
    <w:p w:rsidR="00EE204C" w:rsidRPr="00D97B2A" w:rsidRDefault="00EE204C" w:rsidP="00EE204C">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97B2A">
        <w:rPr>
          <w:rFonts w:ascii="Palatino Linotype" w:eastAsia="Calibri" w:hAnsi="Palatino Linotype" w:cs="Arial"/>
          <w:sz w:val="24"/>
          <w:szCs w:val="24"/>
          <w:lang w:val="es-ES_tradnl" w:eastAsia="es-ES"/>
        </w:rPr>
        <w:t xml:space="preserve">El medio de impugnación fue presentado a través del </w:t>
      </w:r>
      <w:r w:rsidRPr="00D97B2A">
        <w:rPr>
          <w:rFonts w:ascii="Palatino Linotype" w:eastAsia="Calibri" w:hAnsi="Palatino Linotype" w:cs="Arial"/>
          <w:b/>
          <w:sz w:val="24"/>
          <w:szCs w:val="24"/>
          <w:lang w:val="es-ES_tradnl" w:eastAsia="es-ES"/>
        </w:rPr>
        <w:t>SAIMEX,</w:t>
      </w:r>
      <w:r w:rsidRPr="00D97B2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D97B2A">
        <w:rPr>
          <w:rFonts w:ascii="Palatino Linotype" w:eastAsia="Calibri" w:hAnsi="Palatino Linotype" w:cs="Arial"/>
          <w:b/>
          <w:sz w:val="24"/>
          <w:szCs w:val="24"/>
          <w:lang w:val="es-ES_tradnl" w:eastAsia="es-ES"/>
        </w:rPr>
        <w:t xml:space="preserve">SUJETO </w:t>
      </w:r>
      <w:r w:rsidRPr="00D97B2A">
        <w:rPr>
          <w:rFonts w:ascii="Palatino Linotype" w:eastAsia="Calibri" w:hAnsi="Palatino Linotype" w:cs="Arial"/>
          <w:b/>
          <w:sz w:val="24"/>
          <w:szCs w:val="24"/>
          <w:lang w:val="es-ES_tradnl" w:eastAsia="es-ES"/>
        </w:rPr>
        <w:lastRenderedPageBreak/>
        <w:t>OBLIGADO</w:t>
      </w:r>
      <w:r w:rsidR="003E0CB2" w:rsidRPr="00D97B2A">
        <w:rPr>
          <w:rFonts w:ascii="Palatino Linotype" w:eastAsia="Calibri" w:hAnsi="Palatino Linotype" w:cs="Arial"/>
          <w:sz w:val="24"/>
          <w:szCs w:val="24"/>
          <w:lang w:val="es-ES_tradnl" w:eastAsia="es-ES"/>
        </w:rPr>
        <w:t xml:space="preserve"> </w:t>
      </w:r>
      <w:r w:rsidR="00E74F75" w:rsidRPr="00D97B2A">
        <w:rPr>
          <w:rFonts w:ascii="Palatino Linotype" w:eastAsia="Calibri" w:hAnsi="Palatino Linotype" w:cs="Arial"/>
          <w:sz w:val="24"/>
          <w:szCs w:val="24"/>
          <w:lang w:val="es-ES_tradnl" w:eastAsia="es-ES"/>
        </w:rPr>
        <w:t xml:space="preserve">emitió su </w:t>
      </w:r>
      <w:r w:rsidR="003E0CB2" w:rsidRPr="00D97B2A">
        <w:rPr>
          <w:rFonts w:ascii="Palatino Linotype" w:eastAsia="Calibri" w:hAnsi="Palatino Linotype" w:cs="Arial"/>
          <w:sz w:val="24"/>
          <w:szCs w:val="24"/>
          <w:lang w:val="es-ES_tradnl" w:eastAsia="es-ES"/>
        </w:rPr>
        <w:t>respuesta el día veintinueve (29</w:t>
      </w:r>
      <w:r w:rsidRPr="00D97B2A">
        <w:rPr>
          <w:rFonts w:ascii="Palatino Linotype" w:eastAsia="Calibri" w:hAnsi="Palatino Linotype" w:cs="Arial"/>
          <w:sz w:val="24"/>
          <w:szCs w:val="24"/>
          <w:lang w:val="es-ES_tradnl" w:eastAsia="es-ES"/>
        </w:rPr>
        <w:t xml:space="preserve">) de </w:t>
      </w:r>
      <w:r w:rsidR="003E0CB2" w:rsidRPr="00D97B2A">
        <w:rPr>
          <w:rFonts w:ascii="Palatino Linotype" w:eastAsia="Calibri" w:hAnsi="Palatino Linotype" w:cs="Arial"/>
          <w:sz w:val="24"/>
          <w:szCs w:val="24"/>
          <w:lang w:val="es-ES_tradnl" w:eastAsia="es-ES"/>
        </w:rPr>
        <w:t>agosto</w:t>
      </w:r>
      <w:r w:rsidR="00E74F75" w:rsidRPr="00D97B2A">
        <w:rPr>
          <w:rFonts w:ascii="Palatino Linotype" w:eastAsia="Calibri" w:hAnsi="Palatino Linotype" w:cs="Arial"/>
          <w:sz w:val="24"/>
          <w:szCs w:val="24"/>
          <w:lang w:val="es-ES_tradnl" w:eastAsia="es-ES"/>
        </w:rPr>
        <w:t xml:space="preserve">  de dos mil dieciocho</w:t>
      </w:r>
      <w:r w:rsidRPr="00D97B2A">
        <w:rPr>
          <w:rFonts w:ascii="Palatino Linotype" w:eastAsia="Calibri" w:hAnsi="Palatino Linotype" w:cs="Arial"/>
          <w:sz w:val="24"/>
          <w:szCs w:val="24"/>
          <w:lang w:val="es-ES_tradnl" w:eastAsia="es-ES"/>
        </w:rPr>
        <w:t xml:space="preserve">, </w:t>
      </w:r>
      <w:r w:rsidRPr="00D97B2A">
        <w:rPr>
          <w:rFonts w:ascii="Palatino Linotype" w:eastAsiaTheme="minorEastAsia" w:hAnsi="Palatino Linotype" w:cs="Arial"/>
          <w:sz w:val="24"/>
          <w:szCs w:val="24"/>
          <w:lang w:val="es-ES_tradnl" w:eastAsia="es-ES"/>
        </w:rPr>
        <w:t>de tal forma que el plazo para interponer el recu</w:t>
      </w:r>
      <w:r w:rsidR="003E0CB2" w:rsidRPr="00D97B2A">
        <w:rPr>
          <w:rFonts w:ascii="Palatino Linotype" w:eastAsiaTheme="minorEastAsia" w:hAnsi="Palatino Linotype" w:cs="Arial"/>
          <w:sz w:val="24"/>
          <w:szCs w:val="24"/>
          <w:lang w:val="es-ES_tradnl" w:eastAsia="es-ES"/>
        </w:rPr>
        <w:t>rso transcurrió del día treinta (30) de agosto al diecinueve (19</w:t>
      </w:r>
      <w:r w:rsidRPr="00D97B2A">
        <w:rPr>
          <w:rFonts w:ascii="Palatino Linotype" w:eastAsiaTheme="minorEastAsia" w:hAnsi="Palatino Linotype" w:cs="Arial"/>
          <w:sz w:val="24"/>
          <w:szCs w:val="24"/>
          <w:lang w:val="es-ES_tradnl" w:eastAsia="es-ES"/>
        </w:rPr>
        <w:t xml:space="preserve">) de </w:t>
      </w:r>
      <w:r w:rsidR="003E0CB2" w:rsidRPr="00D97B2A">
        <w:rPr>
          <w:rFonts w:ascii="Palatino Linotype" w:eastAsiaTheme="minorEastAsia" w:hAnsi="Palatino Linotype" w:cs="Arial"/>
          <w:sz w:val="24"/>
          <w:szCs w:val="24"/>
          <w:lang w:val="es-ES_tradnl" w:eastAsia="es-ES"/>
        </w:rPr>
        <w:t>septiembre</w:t>
      </w:r>
      <w:r w:rsidRPr="00D97B2A">
        <w:rPr>
          <w:rFonts w:ascii="Palatino Linotype" w:eastAsiaTheme="minorEastAsia" w:hAnsi="Palatino Linotype" w:cs="Arial"/>
          <w:sz w:val="24"/>
          <w:szCs w:val="24"/>
          <w:lang w:val="es-ES_tradnl" w:eastAsia="es-ES"/>
        </w:rPr>
        <w:t xml:space="preserve"> al </w:t>
      </w:r>
      <w:r w:rsidR="003E0CB2" w:rsidRPr="00D97B2A">
        <w:rPr>
          <w:rFonts w:ascii="Palatino Linotype" w:eastAsiaTheme="minorEastAsia" w:hAnsi="Palatino Linotype" w:cs="Arial"/>
          <w:sz w:val="24"/>
          <w:szCs w:val="24"/>
          <w:lang w:val="es-ES_tradnl" w:eastAsia="es-ES"/>
        </w:rPr>
        <w:t>de dos mil dieciocho</w:t>
      </w:r>
      <w:r w:rsidRPr="00D97B2A">
        <w:rPr>
          <w:rFonts w:ascii="Palatino Linotype" w:eastAsiaTheme="minorEastAsia" w:hAnsi="Palatino Linotype" w:cs="Arial"/>
          <w:sz w:val="24"/>
          <w:szCs w:val="24"/>
          <w:lang w:val="es-ES_tradnl" w:eastAsia="es-ES"/>
        </w:rPr>
        <w:t>; en consecuencia,</w:t>
      </w:r>
      <w:r w:rsidR="00E74F75" w:rsidRPr="00D97B2A">
        <w:rPr>
          <w:rFonts w:ascii="Palatino Linotype" w:eastAsiaTheme="minorEastAsia" w:hAnsi="Palatino Linotype" w:cs="Arial"/>
          <w:sz w:val="24"/>
          <w:szCs w:val="24"/>
          <w:lang w:val="es-ES_tradnl" w:eastAsia="es-ES"/>
        </w:rPr>
        <w:t xml:space="preserve"> si</w:t>
      </w:r>
      <w:r w:rsidRPr="00D97B2A">
        <w:rPr>
          <w:rFonts w:ascii="Palatino Linotype" w:eastAsiaTheme="minorEastAsia" w:hAnsi="Palatino Linotype" w:cs="Arial"/>
          <w:sz w:val="24"/>
          <w:szCs w:val="24"/>
          <w:lang w:val="es-ES_tradnl" w:eastAsia="es-ES"/>
        </w:rPr>
        <w:t xml:space="preserve"> presentó </w:t>
      </w:r>
      <w:r w:rsidR="003E0CB2" w:rsidRPr="00D97B2A">
        <w:rPr>
          <w:rFonts w:ascii="Palatino Linotype" w:eastAsiaTheme="minorEastAsia" w:hAnsi="Palatino Linotype" w:cs="Arial"/>
          <w:sz w:val="24"/>
          <w:szCs w:val="24"/>
          <w:lang w:val="es-ES_tradnl" w:eastAsia="es-ES"/>
        </w:rPr>
        <w:t>su inconformidad el día tres (03</w:t>
      </w:r>
      <w:r w:rsidRPr="00D97B2A">
        <w:rPr>
          <w:rFonts w:ascii="Palatino Linotype" w:eastAsiaTheme="minorEastAsia" w:hAnsi="Palatino Linotype" w:cs="Arial"/>
          <w:sz w:val="24"/>
          <w:szCs w:val="24"/>
          <w:lang w:val="es-ES_tradnl" w:eastAsia="es-ES"/>
        </w:rPr>
        <w:t xml:space="preserve">) de </w:t>
      </w:r>
      <w:r w:rsidR="003E0CB2" w:rsidRPr="00D97B2A">
        <w:rPr>
          <w:rFonts w:ascii="Palatino Linotype" w:eastAsiaTheme="minorEastAsia" w:hAnsi="Palatino Linotype" w:cs="Arial"/>
          <w:sz w:val="24"/>
          <w:szCs w:val="24"/>
          <w:lang w:val="es-ES_tradnl" w:eastAsia="es-ES"/>
        </w:rPr>
        <w:t xml:space="preserve">septiembre de dos mil </w:t>
      </w:r>
      <w:r w:rsidR="00E74F75" w:rsidRPr="00D97B2A">
        <w:rPr>
          <w:rFonts w:ascii="Palatino Linotype" w:eastAsiaTheme="minorEastAsia" w:hAnsi="Palatino Linotype" w:cs="Arial"/>
          <w:sz w:val="24"/>
          <w:szCs w:val="24"/>
          <w:lang w:val="es-ES_tradnl" w:eastAsia="es-ES"/>
        </w:rPr>
        <w:t>dieciocho</w:t>
      </w:r>
      <w:r w:rsidRPr="00D97B2A">
        <w:rPr>
          <w:rFonts w:ascii="Palatino Linotype" w:eastAsiaTheme="minorEastAsia" w:hAnsi="Palatino Linotype" w:cs="Arial"/>
          <w:sz w:val="24"/>
          <w:szCs w:val="24"/>
          <w:lang w:val="es-ES_tradnl" w:eastAsia="es-ES"/>
        </w:rPr>
        <w:t xml:space="preserve">, se encuentra dentro de los márgenes temporales previstos en el artículo 178 de la </w:t>
      </w:r>
      <w:r w:rsidRPr="00D97B2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D97B2A">
        <w:rPr>
          <w:rFonts w:ascii="Palatino Linotype" w:eastAsiaTheme="minorEastAsia" w:hAnsi="Palatino Linotype" w:cs="Arial"/>
          <w:sz w:val="24"/>
          <w:szCs w:val="24"/>
          <w:lang w:val="es-ES_tradnl" w:eastAsia="es-ES"/>
        </w:rPr>
        <w:t xml:space="preserve">vigente. </w:t>
      </w:r>
    </w:p>
    <w:p w:rsidR="00EE204C" w:rsidRPr="00D97B2A" w:rsidRDefault="00EE204C" w:rsidP="00EE204C">
      <w:pPr>
        <w:spacing w:after="0" w:line="360" w:lineRule="auto"/>
        <w:ind w:left="360" w:right="49"/>
        <w:contextualSpacing/>
        <w:jc w:val="both"/>
        <w:rPr>
          <w:rFonts w:ascii="Palatino Linotype" w:eastAsiaTheme="minorEastAsia" w:hAnsi="Palatino Linotype"/>
          <w:sz w:val="24"/>
          <w:szCs w:val="24"/>
          <w:lang w:val="es-ES_tradnl" w:eastAsia="es-ES"/>
        </w:rPr>
      </w:pPr>
    </w:p>
    <w:p w:rsidR="00EE204C" w:rsidRPr="00D97B2A" w:rsidRDefault="00EE204C" w:rsidP="003E0CB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97B2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E204C" w:rsidRPr="00D97B2A" w:rsidRDefault="00EE204C" w:rsidP="00A612C0">
      <w:pPr>
        <w:keepNext/>
        <w:keepLines/>
        <w:spacing w:after="0" w:line="360" w:lineRule="auto"/>
        <w:outlineLvl w:val="0"/>
        <w:rPr>
          <w:rFonts w:ascii="Palatino Linotype" w:eastAsia="MS Gothic" w:hAnsi="Palatino Linotype" w:cs="Times New Roman"/>
          <w:b/>
          <w:sz w:val="24"/>
          <w:szCs w:val="26"/>
        </w:rPr>
      </w:pPr>
    </w:p>
    <w:p w:rsidR="00E74F75" w:rsidRPr="00D97B2A" w:rsidRDefault="00EE204C" w:rsidP="00EE204C">
      <w:pPr>
        <w:keepNext/>
        <w:keepLines/>
        <w:spacing w:after="0" w:line="360" w:lineRule="auto"/>
        <w:outlineLvl w:val="0"/>
        <w:rPr>
          <w:rFonts w:ascii="Palatino Linotype" w:eastAsiaTheme="majorEastAsia" w:hAnsi="Palatino Linotype" w:cstheme="majorBidi"/>
          <w:b/>
          <w:i/>
          <w:sz w:val="24"/>
          <w:szCs w:val="24"/>
        </w:rPr>
      </w:pPr>
      <w:bookmarkStart w:id="4" w:name="_Toc528587093"/>
      <w:bookmarkStart w:id="5" w:name="_Toc500177083"/>
      <w:r w:rsidRPr="00D97B2A">
        <w:rPr>
          <w:rFonts w:ascii="Palatino Linotype" w:eastAsiaTheme="majorEastAsia" w:hAnsi="Palatino Linotype" w:cstheme="majorBidi"/>
          <w:b/>
          <w:sz w:val="24"/>
          <w:szCs w:val="24"/>
        </w:rPr>
        <w:t xml:space="preserve">TERCERO. </w:t>
      </w:r>
      <w:r w:rsidR="00E74F75" w:rsidRPr="00D97B2A">
        <w:rPr>
          <w:rFonts w:ascii="Palatino Linotype" w:eastAsiaTheme="majorEastAsia" w:hAnsi="Palatino Linotype" w:cstheme="majorBidi"/>
          <w:b/>
          <w:sz w:val="24"/>
          <w:szCs w:val="24"/>
        </w:rPr>
        <w:t xml:space="preserve">Del planteamiento de la </w:t>
      </w:r>
      <w:r w:rsidR="00E74F75" w:rsidRPr="00D97B2A">
        <w:rPr>
          <w:rFonts w:ascii="Palatino Linotype" w:eastAsiaTheme="majorEastAsia" w:hAnsi="Palatino Linotype" w:cstheme="majorBidi"/>
          <w:b/>
          <w:i/>
          <w:sz w:val="24"/>
          <w:szCs w:val="24"/>
        </w:rPr>
        <w:t>Litis.</w:t>
      </w:r>
      <w:bookmarkEnd w:id="4"/>
      <w:r w:rsidR="00E74F75" w:rsidRPr="00D97B2A">
        <w:rPr>
          <w:rFonts w:ascii="Palatino Linotype" w:eastAsiaTheme="majorEastAsia" w:hAnsi="Palatino Linotype" w:cstheme="majorBidi"/>
          <w:b/>
          <w:i/>
          <w:sz w:val="24"/>
          <w:szCs w:val="24"/>
        </w:rPr>
        <w:t xml:space="preserve"> </w:t>
      </w:r>
    </w:p>
    <w:p w:rsidR="00E74F75" w:rsidRPr="00D97B2A" w:rsidRDefault="00E74F75" w:rsidP="00EE204C">
      <w:pPr>
        <w:keepNext/>
        <w:keepLines/>
        <w:spacing w:after="0" w:line="360" w:lineRule="auto"/>
        <w:outlineLvl w:val="0"/>
        <w:rPr>
          <w:rFonts w:ascii="Palatino Linotype" w:eastAsiaTheme="majorEastAsia" w:hAnsi="Palatino Linotype" w:cstheme="majorBidi"/>
          <w:b/>
          <w:i/>
          <w:sz w:val="24"/>
          <w:szCs w:val="24"/>
        </w:rPr>
      </w:pPr>
    </w:p>
    <w:p w:rsidR="00E74F75" w:rsidRPr="00D97B2A" w:rsidRDefault="00E74F75" w:rsidP="00E74F75">
      <w:pPr>
        <w:pStyle w:val="Prrafodelista"/>
        <w:numPr>
          <w:ilvl w:val="0"/>
          <w:numId w:val="2"/>
        </w:numPr>
        <w:spacing w:after="0" w:line="360" w:lineRule="auto"/>
        <w:ind w:left="0" w:firstLine="0"/>
        <w:jc w:val="both"/>
        <w:rPr>
          <w:rFonts w:ascii="Palatino Linotype" w:eastAsia="Times New Roman" w:hAnsi="Palatino Linotype" w:cs="Arial"/>
          <w:sz w:val="24"/>
          <w:szCs w:val="23"/>
          <w:lang w:val="es-ES_tradnl" w:eastAsia="es-ES"/>
        </w:rPr>
      </w:pPr>
      <w:r w:rsidRPr="00D97B2A">
        <w:rPr>
          <w:rFonts w:ascii="Palatino Linotype" w:eastAsia="Times New Roman" w:hAnsi="Palatino Linotype" w:cs="Arial"/>
          <w:sz w:val="24"/>
          <w:szCs w:val="23"/>
          <w:lang w:val="es-ES_tradnl" w:eastAsia="es-ES"/>
        </w:rPr>
        <w:t xml:space="preserve">Es oportuno establecer que el  Recurso Revisión tiene como finalidad reparar cualquier posible afectación al derecho de acceso a la información pública en términos del Título Octavo de la </w:t>
      </w:r>
      <w:r w:rsidRPr="00D97B2A">
        <w:rPr>
          <w:rFonts w:ascii="Palatino Linotype" w:eastAsia="Calibri" w:hAnsi="Palatino Linotype" w:cs="Arial"/>
          <w:b/>
          <w:sz w:val="24"/>
          <w:szCs w:val="24"/>
          <w:lang w:val="es-ES" w:eastAsia="es-ES"/>
        </w:rPr>
        <w:t>Ley de Transparencia y Acceso a la Información Pública del Estado de México y Municipios</w:t>
      </w:r>
      <w:r w:rsidRPr="00D97B2A">
        <w:rPr>
          <w:rFonts w:ascii="Palatino Linotype" w:eastAsia="Times New Roman" w:hAnsi="Palatino Linotype" w:cs="Arial"/>
          <w:sz w:val="24"/>
          <w:szCs w:val="23"/>
          <w:lang w:val="es-ES_tradnl" w:eastAsia="es-ES"/>
        </w:rPr>
        <w:t xml:space="preserve"> y determinar la confirmación; revocación o modificación; </w:t>
      </w:r>
      <w:proofErr w:type="spellStart"/>
      <w:r w:rsidRPr="00D97B2A">
        <w:rPr>
          <w:rFonts w:ascii="Palatino Linotype" w:eastAsia="Times New Roman" w:hAnsi="Palatino Linotype" w:cs="Arial"/>
          <w:sz w:val="24"/>
          <w:szCs w:val="23"/>
          <w:lang w:val="es-ES_tradnl" w:eastAsia="es-ES"/>
        </w:rPr>
        <w:t>desechamiento</w:t>
      </w:r>
      <w:proofErr w:type="spellEnd"/>
      <w:r w:rsidRPr="00D97B2A">
        <w:rPr>
          <w:rFonts w:ascii="Palatino Linotype" w:eastAsia="Times New Roman" w:hAnsi="Palatino Linotype" w:cs="Arial"/>
          <w:sz w:val="24"/>
          <w:szCs w:val="23"/>
          <w:lang w:val="es-ES_tradnl" w:eastAsia="es-ES"/>
        </w:rPr>
        <w:t xml:space="preserve"> o sobreseimiento; y en su caso ordenar la entrega de la información, respecto a las respuestas o falta de ellas por parte de los Sujetos Obligados. </w:t>
      </w:r>
    </w:p>
    <w:p w:rsidR="00E74F75" w:rsidRPr="00D97B2A" w:rsidRDefault="00E74F75" w:rsidP="00E74F75">
      <w:pPr>
        <w:spacing w:after="0" w:line="360" w:lineRule="auto"/>
        <w:contextualSpacing/>
        <w:jc w:val="both"/>
        <w:rPr>
          <w:rFonts w:ascii="Palatino Linotype" w:eastAsia="Times New Roman" w:hAnsi="Palatino Linotype" w:cs="Arial"/>
          <w:sz w:val="24"/>
          <w:szCs w:val="23"/>
          <w:lang w:val="es-ES_tradnl" w:eastAsia="es-ES"/>
        </w:rPr>
      </w:pPr>
    </w:p>
    <w:p w:rsidR="00E74F75" w:rsidRPr="00D97B2A" w:rsidRDefault="00E74F75" w:rsidP="00E74F75">
      <w:pPr>
        <w:numPr>
          <w:ilvl w:val="0"/>
          <w:numId w:val="2"/>
        </w:numPr>
        <w:shd w:val="clear" w:color="auto" w:fill="FFFFFF"/>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Calibri" w:hAnsi="Palatino Linotype" w:cs="Arial"/>
          <w:color w:val="000000"/>
          <w:sz w:val="24"/>
          <w:szCs w:val="24"/>
        </w:rPr>
        <w:lastRenderedPageBreak/>
        <w:t xml:space="preserve"> Así de las constancias de los expedientes al rubro indicados, se desprende que el particular, mediante sus solicitudes de información, esencialmente requirió al Ayuntamiento de Zumpango, la siguiente información:</w:t>
      </w:r>
    </w:p>
    <w:p w:rsidR="00E74F75" w:rsidRPr="00D97B2A" w:rsidRDefault="00E74F75" w:rsidP="00E74F75">
      <w:pPr>
        <w:shd w:val="clear" w:color="auto" w:fill="FFFFFF"/>
        <w:spacing w:after="0" w:line="360" w:lineRule="auto"/>
        <w:ind w:left="360" w:right="49"/>
        <w:contextualSpacing/>
        <w:jc w:val="both"/>
        <w:rPr>
          <w:rFonts w:ascii="Palatino Linotype" w:eastAsia="MS Mincho" w:hAnsi="Palatino Linotype" w:cs="Times New Roman"/>
          <w:sz w:val="24"/>
          <w:szCs w:val="24"/>
          <w:lang w:val="es-ES_tradnl" w:eastAsia="es-ES"/>
        </w:rPr>
      </w:pPr>
    </w:p>
    <w:p w:rsidR="00E74F75" w:rsidRPr="00D97B2A" w:rsidRDefault="00E74F75" w:rsidP="00E74F75">
      <w:pPr>
        <w:pStyle w:val="Prrafodelista"/>
        <w:numPr>
          <w:ilvl w:val="1"/>
          <w:numId w:val="4"/>
        </w:numPr>
        <w:shd w:val="clear" w:color="auto" w:fill="FFFFFF"/>
        <w:spacing w:after="0" w:line="360" w:lineRule="auto"/>
        <w:ind w:left="709" w:right="567" w:hanging="142"/>
        <w:jc w:val="both"/>
        <w:rPr>
          <w:rFonts w:ascii="Palatino Linotype" w:eastAsia="MS Mincho" w:hAnsi="Palatino Linotype" w:cs="Times New Roman"/>
          <w:b/>
          <w:sz w:val="24"/>
          <w:szCs w:val="24"/>
          <w:lang w:eastAsia="es-ES"/>
        </w:rPr>
      </w:pPr>
      <w:r w:rsidRPr="00D97B2A">
        <w:rPr>
          <w:rFonts w:ascii="Palatino Linotype" w:eastAsia="MS Mincho" w:hAnsi="Palatino Linotype" w:cs="Times New Roman"/>
          <w:b/>
          <w:sz w:val="24"/>
          <w:szCs w:val="24"/>
          <w:lang w:eastAsia="es-ES"/>
        </w:rPr>
        <w:t>Listado del personal adscrito a cada área o dirección que labora en el Ayuntamiento de Zumpango, Estado de México, puesto y salario neto que percibe.</w:t>
      </w:r>
    </w:p>
    <w:p w:rsidR="00E74F75" w:rsidRPr="00D97B2A" w:rsidRDefault="00E74F75" w:rsidP="00E74F75">
      <w:pPr>
        <w:shd w:val="clear" w:color="auto" w:fill="FFFFFF"/>
        <w:spacing w:after="0" w:line="360" w:lineRule="auto"/>
        <w:ind w:left="578" w:right="49"/>
        <w:contextualSpacing/>
        <w:jc w:val="both"/>
        <w:rPr>
          <w:rFonts w:ascii="Palatino Linotype" w:eastAsia="MS Mincho" w:hAnsi="Palatino Linotype" w:cs="Times New Roman"/>
          <w:b/>
          <w:sz w:val="24"/>
          <w:szCs w:val="24"/>
          <w:lang w:val="es-ES_tradnl" w:eastAsia="es-ES"/>
        </w:rPr>
      </w:pPr>
    </w:p>
    <w:p w:rsidR="00E74F75" w:rsidRPr="00D97B2A" w:rsidRDefault="00D81A5C" w:rsidP="001C0B00">
      <w:pPr>
        <w:numPr>
          <w:ilvl w:val="0"/>
          <w:numId w:val="2"/>
        </w:numPr>
        <w:shd w:val="clear" w:color="auto" w:fill="FFFFFF"/>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Calibri" w:hAnsi="Palatino Linotype" w:cs="Arial"/>
          <w:color w:val="000000"/>
          <w:sz w:val="24"/>
          <w:szCs w:val="24"/>
          <w:lang w:val="es-ES_tradnl"/>
        </w:rPr>
        <w:t>En</w:t>
      </w:r>
      <w:r w:rsidR="00301D33" w:rsidRPr="00D97B2A">
        <w:rPr>
          <w:rFonts w:ascii="Palatino Linotype" w:eastAsia="Calibri" w:hAnsi="Palatino Linotype" w:cs="Arial"/>
          <w:color w:val="000000"/>
          <w:sz w:val="24"/>
          <w:szCs w:val="24"/>
          <w:lang w:val="es-ES_tradnl"/>
        </w:rPr>
        <w:t xml:space="preserve"> ese tenor </w:t>
      </w:r>
      <w:r w:rsidRPr="00D97B2A">
        <w:rPr>
          <w:rFonts w:ascii="Palatino Linotype" w:eastAsia="Calibri" w:hAnsi="Palatino Linotype" w:cs="Arial"/>
          <w:color w:val="000000"/>
          <w:sz w:val="24"/>
          <w:szCs w:val="24"/>
          <w:lang w:val="es-ES_tradnl"/>
        </w:rPr>
        <w:t xml:space="preserve"> </w:t>
      </w:r>
      <w:r w:rsidR="00E74F75" w:rsidRPr="00D97B2A">
        <w:rPr>
          <w:rFonts w:ascii="Palatino Linotype" w:eastAsia="Calibri" w:hAnsi="Palatino Linotype" w:cs="Arial"/>
          <w:color w:val="000000"/>
          <w:sz w:val="24"/>
          <w:szCs w:val="24"/>
          <w:lang w:val="es-ES_tradnl"/>
        </w:rPr>
        <w:t xml:space="preserve">el </w:t>
      </w:r>
      <w:r w:rsidR="00E74F75" w:rsidRPr="00D97B2A">
        <w:rPr>
          <w:rFonts w:ascii="Palatino Linotype" w:eastAsia="Calibri" w:hAnsi="Palatino Linotype" w:cs="Arial"/>
          <w:b/>
          <w:color w:val="000000"/>
          <w:sz w:val="24"/>
          <w:szCs w:val="24"/>
          <w:lang w:val="es-ES_tradnl"/>
        </w:rPr>
        <w:t>SUJETO OBLIGADO</w:t>
      </w:r>
      <w:r w:rsidRPr="00D97B2A">
        <w:rPr>
          <w:rFonts w:ascii="Palatino Linotype" w:eastAsia="Calibri" w:hAnsi="Palatino Linotype" w:cs="Arial"/>
          <w:b/>
          <w:color w:val="000000"/>
          <w:sz w:val="24"/>
          <w:szCs w:val="24"/>
          <w:lang w:val="es-ES_tradnl"/>
        </w:rPr>
        <w:t xml:space="preserve"> </w:t>
      </w:r>
      <w:r w:rsidR="00301D33" w:rsidRPr="00D97B2A">
        <w:rPr>
          <w:rFonts w:ascii="Palatino Linotype" w:eastAsia="Calibri" w:hAnsi="Palatino Linotype" w:cs="Arial"/>
          <w:color w:val="000000"/>
          <w:sz w:val="24"/>
          <w:szCs w:val="24"/>
          <w:lang w:val="es-ES_tradnl"/>
        </w:rPr>
        <w:t>solicita una prorroga con la finalidad de darle  la debida atención a la solicitud, lo anterior porque según refiere la información requerida es bastante y el área en comento se encuentra preparándose para el acto de entrega recepción del día uno de enero de 2019, por lo cual el pazo ley ha sido insuficiente para la entrega da respuesta a la solicitud de información en tiempo y forma.</w:t>
      </w:r>
    </w:p>
    <w:p w:rsidR="00301D33" w:rsidRPr="00D97B2A" w:rsidRDefault="00301D33" w:rsidP="00301D33">
      <w:pPr>
        <w:shd w:val="clear" w:color="auto" w:fill="FFFFFF"/>
        <w:spacing w:after="0" w:line="360" w:lineRule="auto"/>
        <w:ind w:right="49"/>
        <w:contextualSpacing/>
        <w:jc w:val="both"/>
        <w:rPr>
          <w:rFonts w:ascii="Palatino Linotype" w:eastAsia="MS Mincho" w:hAnsi="Palatino Linotype" w:cs="Times New Roman"/>
          <w:sz w:val="24"/>
          <w:szCs w:val="24"/>
          <w:lang w:val="es-ES_tradnl" w:eastAsia="es-ES"/>
        </w:rPr>
      </w:pPr>
    </w:p>
    <w:p w:rsidR="00301D33" w:rsidRPr="00D97B2A" w:rsidRDefault="00301D33" w:rsidP="00B91978">
      <w:pPr>
        <w:numPr>
          <w:ilvl w:val="0"/>
          <w:numId w:val="2"/>
        </w:numPr>
        <w:shd w:val="clear" w:color="auto" w:fill="FFFFFF"/>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MS Mincho" w:hAnsi="Palatino Linotype" w:cs="Times New Roman"/>
          <w:sz w:val="24"/>
          <w:szCs w:val="24"/>
          <w:lang w:val="es-ES_tradnl" w:eastAsia="es-ES"/>
        </w:rPr>
        <w:t xml:space="preserve">Por su parte, la </w:t>
      </w:r>
      <w:r w:rsidR="00E74F75" w:rsidRPr="00D97B2A">
        <w:rPr>
          <w:rFonts w:ascii="Palatino Linotype" w:eastAsia="MS Mincho" w:hAnsi="Palatino Linotype" w:cs="Times New Roman"/>
          <w:sz w:val="24"/>
          <w:szCs w:val="24"/>
          <w:lang w:val="es-ES_tradnl" w:eastAsia="es-ES"/>
        </w:rPr>
        <w:t xml:space="preserve"> </w:t>
      </w:r>
      <w:r w:rsidR="00E74F75" w:rsidRPr="00D97B2A">
        <w:rPr>
          <w:rFonts w:ascii="Palatino Linotype" w:eastAsia="MS Mincho" w:hAnsi="Palatino Linotype" w:cs="Times New Roman"/>
          <w:b/>
          <w:sz w:val="24"/>
          <w:szCs w:val="24"/>
          <w:lang w:val="es-ES_tradnl" w:eastAsia="es-ES"/>
        </w:rPr>
        <w:t>RECURRENTE</w:t>
      </w:r>
      <w:r w:rsidRPr="00D97B2A">
        <w:rPr>
          <w:rFonts w:ascii="Palatino Linotype" w:eastAsia="MS Mincho" w:hAnsi="Palatino Linotype" w:cs="Times New Roman"/>
          <w:sz w:val="24"/>
          <w:szCs w:val="24"/>
          <w:lang w:val="es-ES_tradnl" w:eastAsia="es-ES"/>
        </w:rPr>
        <w:t xml:space="preserve"> en términos generales se inconformó, señalando que se le negó la entrega de la información solicitada a pesar de que el </w:t>
      </w:r>
      <w:r w:rsidRPr="00D97B2A">
        <w:rPr>
          <w:rFonts w:ascii="Palatino Linotype" w:eastAsia="MS Mincho" w:hAnsi="Palatino Linotype" w:cs="Times New Roman"/>
          <w:b/>
          <w:sz w:val="24"/>
          <w:szCs w:val="24"/>
          <w:lang w:val="es-ES_tradnl" w:eastAsia="es-ES"/>
        </w:rPr>
        <w:t xml:space="preserve">SUJETO OBLIGADO </w:t>
      </w:r>
      <w:r w:rsidR="009A24DB" w:rsidRPr="00D97B2A">
        <w:rPr>
          <w:rFonts w:ascii="Palatino Linotype" w:eastAsia="MS Mincho" w:hAnsi="Palatino Linotype" w:cs="Times New Roman"/>
          <w:sz w:val="24"/>
          <w:szCs w:val="24"/>
          <w:lang w:val="es-ES_tradnl" w:eastAsia="es-ES"/>
        </w:rPr>
        <w:t>contó</w:t>
      </w:r>
      <w:r w:rsidRPr="00D97B2A">
        <w:rPr>
          <w:rFonts w:ascii="Palatino Linotype" w:eastAsia="MS Mincho" w:hAnsi="Palatino Linotype" w:cs="Times New Roman"/>
          <w:sz w:val="24"/>
          <w:szCs w:val="24"/>
          <w:lang w:val="es-ES_tradnl" w:eastAsia="es-ES"/>
        </w:rPr>
        <w:t xml:space="preserve"> con el tiempo necesario para realizar su entrega</w:t>
      </w:r>
      <w:r w:rsidR="009A24DB" w:rsidRPr="00D97B2A">
        <w:rPr>
          <w:rFonts w:ascii="Palatino Linotype" w:eastAsia="MS Mincho" w:hAnsi="Palatino Linotype" w:cs="Times New Roman"/>
          <w:sz w:val="24"/>
          <w:szCs w:val="24"/>
          <w:lang w:val="es-ES_tradnl" w:eastAsia="es-ES"/>
        </w:rPr>
        <w:t xml:space="preserve">, </w:t>
      </w:r>
      <w:r w:rsidRPr="00D97B2A">
        <w:rPr>
          <w:rFonts w:ascii="Palatino Linotype" w:eastAsia="MS Mincho" w:hAnsi="Palatino Linotype" w:cs="Times New Roman"/>
          <w:sz w:val="24"/>
          <w:szCs w:val="24"/>
          <w:lang w:val="es-ES_tradnl" w:eastAsia="es-ES"/>
        </w:rPr>
        <w:t xml:space="preserve">además de que </w:t>
      </w:r>
      <w:r w:rsidR="009A24DB" w:rsidRPr="00D97B2A">
        <w:rPr>
          <w:rFonts w:ascii="Palatino Linotype" w:eastAsia="MS Mincho" w:hAnsi="Palatino Linotype" w:cs="Times New Roman"/>
          <w:sz w:val="24"/>
          <w:szCs w:val="24"/>
          <w:lang w:val="es-ES_tradnl" w:eastAsia="es-ES"/>
        </w:rPr>
        <w:t xml:space="preserve">la </w:t>
      </w:r>
      <w:r w:rsidRPr="00D97B2A">
        <w:rPr>
          <w:rFonts w:ascii="Palatino Linotype" w:eastAsia="MS Mincho" w:hAnsi="Palatino Linotype" w:cs="Times New Roman"/>
          <w:sz w:val="24"/>
          <w:szCs w:val="24"/>
          <w:lang w:val="es-ES_tradnl" w:eastAsia="es-ES"/>
        </w:rPr>
        <w:t>información</w:t>
      </w:r>
      <w:r w:rsidR="009A24DB" w:rsidRPr="00D97B2A">
        <w:rPr>
          <w:rFonts w:ascii="Palatino Linotype" w:eastAsia="MS Mincho" w:hAnsi="Palatino Linotype" w:cs="Times New Roman"/>
          <w:sz w:val="24"/>
          <w:szCs w:val="24"/>
          <w:lang w:val="es-ES_tradnl" w:eastAsia="es-ES"/>
        </w:rPr>
        <w:t xml:space="preserve"> solicitada</w:t>
      </w:r>
      <w:r w:rsidRPr="00D97B2A">
        <w:rPr>
          <w:rFonts w:ascii="Palatino Linotype" w:eastAsia="MS Mincho" w:hAnsi="Palatino Linotype" w:cs="Times New Roman"/>
          <w:sz w:val="24"/>
          <w:szCs w:val="24"/>
          <w:lang w:val="es-ES_tradnl" w:eastAsia="es-ES"/>
        </w:rPr>
        <w:t xml:space="preserve"> constituye </w:t>
      </w:r>
      <w:r w:rsidR="009A24DB" w:rsidRPr="00D97B2A">
        <w:rPr>
          <w:rFonts w:ascii="Palatino Linotype" w:eastAsia="MS Mincho" w:hAnsi="Palatino Linotype" w:cs="Times New Roman"/>
          <w:sz w:val="24"/>
          <w:szCs w:val="24"/>
          <w:lang w:val="es-ES_tradnl" w:eastAsia="es-ES"/>
        </w:rPr>
        <w:t xml:space="preserve">se genera continuamente. </w:t>
      </w:r>
    </w:p>
    <w:p w:rsidR="009A24DB" w:rsidRPr="00D97B2A" w:rsidRDefault="009A24DB" w:rsidP="009A24DB">
      <w:pPr>
        <w:shd w:val="clear" w:color="auto" w:fill="FFFFFF"/>
        <w:spacing w:after="0" w:line="360" w:lineRule="auto"/>
        <w:ind w:right="49"/>
        <w:contextualSpacing/>
        <w:jc w:val="both"/>
        <w:rPr>
          <w:rFonts w:ascii="Palatino Linotype" w:eastAsia="MS Mincho" w:hAnsi="Palatino Linotype" w:cs="Times New Roman"/>
          <w:sz w:val="24"/>
          <w:szCs w:val="24"/>
          <w:lang w:val="es-ES_tradnl" w:eastAsia="es-ES"/>
        </w:rPr>
      </w:pPr>
    </w:p>
    <w:p w:rsidR="00E74F75" w:rsidRPr="00D97B2A" w:rsidRDefault="00E74F75" w:rsidP="009A24DB">
      <w:pPr>
        <w:numPr>
          <w:ilvl w:val="0"/>
          <w:numId w:val="2"/>
        </w:numPr>
        <w:shd w:val="clear" w:color="auto" w:fill="FFFFFF"/>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97B2A">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D97B2A">
        <w:rPr>
          <w:rFonts w:ascii="Palatino Linotype" w:eastAsia="MS Mincho" w:hAnsi="Palatino Linotype" w:cs="Times New Roman"/>
          <w:b/>
          <w:sz w:val="24"/>
          <w:szCs w:val="24"/>
          <w:lang w:val="es-ES_tradnl" w:eastAsia="es-ES"/>
        </w:rPr>
        <w:t>SUJETO OBLIGADO</w:t>
      </w:r>
      <w:r w:rsidRPr="00D97B2A">
        <w:rPr>
          <w:rFonts w:ascii="Palatino Linotype" w:eastAsia="MS Mincho" w:hAnsi="Palatino Linotype" w:cs="Times New Roman"/>
          <w:sz w:val="24"/>
          <w:szCs w:val="24"/>
          <w:lang w:val="es-ES_tradnl" w:eastAsia="es-ES"/>
        </w:rPr>
        <w:t xml:space="preserve"> con sus respuestas a las solicitudes satisface el derecho de acceso a la información o por el contrario actualizan las causales de </w:t>
      </w:r>
      <w:r w:rsidRPr="00D97B2A">
        <w:rPr>
          <w:rFonts w:ascii="Palatino Linotype" w:eastAsia="MS Mincho" w:hAnsi="Palatino Linotype" w:cs="Times New Roman"/>
          <w:sz w:val="24"/>
          <w:szCs w:val="24"/>
          <w:lang w:val="es-ES_tradnl" w:eastAsia="es-ES"/>
        </w:rPr>
        <w:lastRenderedPageBreak/>
        <w:t xml:space="preserve">procedencia previstas en el artículo 179 fracciones </w:t>
      </w:r>
      <w:r w:rsidR="009A24DB" w:rsidRPr="00D97B2A">
        <w:rPr>
          <w:rFonts w:ascii="Palatino Linotype" w:eastAsia="MS Mincho" w:hAnsi="Palatino Linotype" w:cs="Times New Roman"/>
          <w:sz w:val="24"/>
          <w:szCs w:val="24"/>
          <w:lang w:val="es-ES_tradnl" w:eastAsia="es-ES"/>
        </w:rPr>
        <w:t>VI y X</w:t>
      </w:r>
      <w:r w:rsidRPr="00D97B2A">
        <w:rPr>
          <w:rFonts w:ascii="Palatino Linotype" w:eastAsia="MS Mincho" w:hAnsi="Palatino Linotype" w:cs="Times New Roman"/>
          <w:sz w:val="24"/>
          <w:szCs w:val="24"/>
          <w:lang w:val="es-ES_tradnl" w:eastAsia="es-ES"/>
        </w:rPr>
        <w:t xml:space="preserve"> de la Ley de Transparencia y Acceso a la Información Pública del Estado de México y Municipios. </w:t>
      </w:r>
    </w:p>
    <w:p w:rsidR="009A24DB" w:rsidRPr="00D97B2A" w:rsidRDefault="009A24DB" w:rsidP="009A24DB">
      <w:pPr>
        <w:shd w:val="clear" w:color="auto" w:fill="FFFFFF"/>
        <w:spacing w:after="0" w:line="360" w:lineRule="auto"/>
        <w:ind w:right="49"/>
        <w:contextualSpacing/>
        <w:jc w:val="both"/>
        <w:rPr>
          <w:rFonts w:ascii="Palatino Linotype" w:eastAsia="MS Mincho" w:hAnsi="Palatino Linotype" w:cs="Times New Roman"/>
          <w:sz w:val="24"/>
          <w:szCs w:val="24"/>
          <w:lang w:val="es-ES_tradnl" w:eastAsia="es-ES"/>
        </w:rPr>
      </w:pPr>
    </w:p>
    <w:p w:rsidR="00EE204C" w:rsidRPr="00D97B2A" w:rsidRDefault="009A24DB" w:rsidP="00EE204C">
      <w:pPr>
        <w:keepNext/>
        <w:keepLines/>
        <w:spacing w:after="0" w:line="360" w:lineRule="auto"/>
        <w:outlineLvl w:val="0"/>
        <w:rPr>
          <w:rFonts w:ascii="Palatino Linotype" w:eastAsiaTheme="majorEastAsia" w:hAnsi="Palatino Linotype" w:cstheme="majorBidi"/>
          <w:b/>
          <w:sz w:val="24"/>
          <w:szCs w:val="24"/>
        </w:rPr>
      </w:pPr>
      <w:bookmarkStart w:id="6" w:name="_Toc528587094"/>
      <w:r w:rsidRPr="00D97B2A">
        <w:rPr>
          <w:rFonts w:ascii="Palatino Linotype" w:eastAsiaTheme="majorEastAsia" w:hAnsi="Palatino Linotype" w:cstheme="majorBidi"/>
          <w:b/>
          <w:sz w:val="24"/>
          <w:szCs w:val="24"/>
        </w:rPr>
        <w:t xml:space="preserve">CUARTO. </w:t>
      </w:r>
      <w:r w:rsidR="00EE204C" w:rsidRPr="00D97B2A">
        <w:rPr>
          <w:rFonts w:ascii="Palatino Linotype" w:eastAsiaTheme="majorEastAsia" w:hAnsi="Palatino Linotype" w:cstheme="majorBidi"/>
          <w:b/>
          <w:sz w:val="24"/>
          <w:szCs w:val="24"/>
        </w:rPr>
        <w:t>Temas de Especial y Previo Pronunciamiento.</w:t>
      </w:r>
      <w:bookmarkEnd w:id="5"/>
      <w:bookmarkEnd w:id="6"/>
      <w:r w:rsidR="00EE204C" w:rsidRPr="00D97B2A">
        <w:rPr>
          <w:rFonts w:ascii="Palatino Linotype" w:eastAsiaTheme="majorEastAsia" w:hAnsi="Palatino Linotype" w:cstheme="majorBidi"/>
          <w:b/>
          <w:sz w:val="24"/>
          <w:szCs w:val="24"/>
        </w:rPr>
        <w:t xml:space="preserve">  </w:t>
      </w:r>
    </w:p>
    <w:p w:rsidR="00EE204C" w:rsidRPr="00D97B2A" w:rsidRDefault="00EE204C" w:rsidP="00EE204C">
      <w:pPr>
        <w:spacing w:after="0" w:line="240" w:lineRule="auto"/>
        <w:rPr>
          <w:rFonts w:eastAsiaTheme="minorEastAsia"/>
          <w:sz w:val="24"/>
          <w:szCs w:val="24"/>
        </w:rPr>
      </w:pPr>
    </w:p>
    <w:p w:rsidR="00EE204C" w:rsidRPr="00D97B2A" w:rsidRDefault="00EE204C" w:rsidP="00E74F75">
      <w:pPr>
        <w:spacing w:after="0" w:line="240" w:lineRule="auto"/>
        <w:contextualSpacing/>
        <w:rPr>
          <w:rFonts w:ascii="Palatino Linotype" w:eastAsiaTheme="minorEastAsia" w:hAnsi="Palatino Linotype"/>
          <w:b/>
          <w:sz w:val="24"/>
          <w:szCs w:val="24"/>
        </w:rPr>
      </w:pPr>
      <w:r w:rsidRPr="00D97B2A">
        <w:rPr>
          <w:rFonts w:ascii="Palatino Linotype" w:eastAsiaTheme="minorEastAsia" w:hAnsi="Palatino Linotype"/>
          <w:b/>
          <w:sz w:val="24"/>
          <w:szCs w:val="24"/>
        </w:rPr>
        <w:t xml:space="preserve">De la legalidad de la prórroga para responder a la solicitud. </w:t>
      </w:r>
    </w:p>
    <w:p w:rsidR="00EE204C" w:rsidRPr="00D97B2A" w:rsidRDefault="00EE204C" w:rsidP="00EE204C">
      <w:pPr>
        <w:keepNext/>
        <w:keepLines/>
        <w:spacing w:after="0" w:line="360" w:lineRule="auto"/>
        <w:outlineLvl w:val="0"/>
        <w:rPr>
          <w:rFonts w:ascii="Palatino Linotype" w:eastAsiaTheme="majorEastAsia" w:hAnsi="Palatino Linotype" w:cstheme="majorBidi"/>
          <w:b/>
          <w:sz w:val="24"/>
          <w:szCs w:val="24"/>
        </w:rPr>
      </w:pPr>
    </w:p>
    <w:p w:rsidR="008379E9" w:rsidRPr="00D97B2A" w:rsidRDefault="00EE204C" w:rsidP="008379E9">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D97B2A">
        <w:rPr>
          <w:rFonts w:ascii="Palatino Linotype" w:eastAsia="Calibri" w:hAnsi="Palatino Linotype" w:cs="Arial"/>
          <w:sz w:val="24"/>
          <w:szCs w:val="24"/>
          <w:lang w:val="es-ES_tradnl" w:eastAsia="es-ES"/>
        </w:rPr>
        <w:t>Antes de entrar al estudio y resolución del asunto es necesario</w:t>
      </w:r>
      <w:r w:rsidR="009A24DB" w:rsidRPr="00D97B2A">
        <w:rPr>
          <w:rFonts w:ascii="Palatino Linotype" w:eastAsia="Calibri" w:hAnsi="Palatino Linotype" w:cs="Arial"/>
          <w:sz w:val="24"/>
          <w:szCs w:val="24"/>
          <w:lang w:val="es-ES_tradnl" w:eastAsia="es-ES"/>
        </w:rPr>
        <w:t xml:space="preserve"> puntualizar que </w:t>
      </w:r>
      <w:r w:rsidRPr="00D97B2A">
        <w:rPr>
          <w:rFonts w:ascii="Palatino Linotype" w:eastAsia="Calibri" w:hAnsi="Palatino Linotype" w:cs="Arial"/>
          <w:sz w:val="24"/>
          <w:szCs w:val="24"/>
          <w:lang w:val="es-ES_tradnl" w:eastAsia="es-ES"/>
        </w:rPr>
        <w:t xml:space="preserve"> la</w:t>
      </w:r>
      <w:r w:rsidR="008379E9" w:rsidRPr="00D97B2A">
        <w:rPr>
          <w:rFonts w:ascii="Palatino Linotype" w:eastAsia="Calibri" w:hAnsi="Palatino Linotype" w:cs="Arial"/>
          <w:sz w:val="24"/>
          <w:szCs w:val="24"/>
          <w:lang w:val="es-ES_tradnl" w:eastAsia="es-ES"/>
        </w:rPr>
        <w:t>s</w:t>
      </w:r>
      <w:r w:rsidRPr="00D97B2A">
        <w:rPr>
          <w:rFonts w:ascii="Palatino Linotype" w:eastAsia="Calibri" w:hAnsi="Palatino Linotype" w:cs="Arial"/>
          <w:sz w:val="24"/>
          <w:szCs w:val="24"/>
          <w:lang w:val="es-ES_tradnl" w:eastAsia="es-ES"/>
        </w:rPr>
        <w:t xml:space="preserve"> prórroga</w:t>
      </w:r>
      <w:r w:rsidR="008379E9" w:rsidRPr="00D97B2A">
        <w:rPr>
          <w:rFonts w:ascii="Palatino Linotype" w:eastAsia="Calibri" w:hAnsi="Palatino Linotype" w:cs="Arial"/>
          <w:sz w:val="24"/>
          <w:szCs w:val="24"/>
          <w:lang w:val="es-ES_tradnl" w:eastAsia="es-ES"/>
        </w:rPr>
        <w:t>s</w:t>
      </w:r>
      <w:r w:rsidRPr="00D97B2A">
        <w:rPr>
          <w:rFonts w:ascii="Palatino Linotype" w:eastAsia="Calibri" w:hAnsi="Palatino Linotype" w:cs="Arial"/>
          <w:sz w:val="24"/>
          <w:szCs w:val="24"/>
          <w:lang w:val="es-ES_tradnl" w:eastAsia="es-ES"/>
        </w:rPr>
        <w:t xml:space="preserve"> determinadas por el </w:t>
      </w:r>
      <w:r w:rsidRPr="00D97B2A">
        <w:rPr>
          <w:rFonts w:ascii="Palatino Linotype" w:eastAsia="Calibri" w:hAnsi="Palatino Linotype" w:cs="Arial"/>
          <w:b/>
          <w:sz w:val="24"/>
          <w:szCs w:val="24"/>
          <w:lang w:val="es-ES_tradnl" w:eastAsia="es-ES"/>
        </w:rPr>
        <w:t>Sujeto Obligado</w:t>
      </w:r>
      <w:r w:rsidR="008379E9" w:rsidRPr="00D97B2A">
        <w:rPr>
          <w:rFonts w:ascii="Palatino Linotype" w:eastAsia="Calibri" w:hAnsi="Palatino Linotype" w:cs="Arial"/>
          <w:sz w:val="24"/>
          <w:szCs w:val="24"/>
          <w:lang w:val="es-ES_tradnl" w:eastAsia="es-ES"/>
        </w:rPr>
        <w:t xml:space="preserve"> generan un </w:t>
      </w:r>
      <w:r w:rsidRPr="00D97B2A">
        <w:rPr>
          <w:rFonts w:ascii="Palatino Linotype" w:eastAsia="Calibri" w:hAnsi="Palatino Linotype" w:cs="Arial"/>
          <w:sz w:val="24"/>
          <w:szCs w:val="24"/>
          <w:lang w:val="es-ES_tradnl" w:eastAsia="es-ES"/>
        </w:rPr>
        <w:t xml:space="preserve">retraso en la entrega de </w:t>
      </w:r>
      <w:r w:rsidR="008379E9" w:rsidRPr="00D97B2A">
        <w:rPr>
          <w:rFonts w:ascii="Palatino Linotype" w:eastAsia="Calibri" w:hAnsi="Palatino Linotype" w:cs="Arial"/>
          <w:sz w:val="24"/>
          <w:szCs w:val="24"/>
          <w:lang w:val="es-ES_tradnl" w:eastAsia="es-ES"/>
        </w:rPr>
        <w:t xml:space="preserve">la información y por ende </w:t>
      </w:r>
      <w:r w:rsidRPr="00D97B2A">
        <w:rPr>
          <w:rFonts w:ascii="Palatino Linotype" w:eastAsia="Calibri" w:hAnsi="Palatino Linotype" w:cs="Arial"/>
          <w:sz w:val="24"/>
          <w:szCs w:val="24"/>
          <w:lang w:val="es-ES_tradnl" w:eastAsia="es-ES"/>
        </w:rPr>
        <w:t>una restricción</w:t>
      </w:r>
      <w:r w:rsidR="00481332" w:rsidRPr="00D97B2A">
        <w:rPr>
          <w:rFonts w:ascii="Palatino Linotype" w:eastAsia="Calibri" w:hAnsi="Palatino Linotype" w:cs="Arial"/>
          <w:sz w:val="24"/>
          <w:szCs w:val="24"/>
          <w:lang w:val="es-ES_tradnl" w:eastAsia="es-ES"/>
        </w:rPr>
        <w:t xml:space="preserve"> al derecho de acceso a la información pública</w:t>
      </w:r>
      <w:r w:rsidR="008379E9" w:rsidRPr="00D97B2A">
        <w:rPr>
          <w:rFonts w:ascii="Palatino Linotype" w:eastAsia="Calibri" w:hAnsi="Palatino Linotype" w:cs="Arial"/>
          <w:sz w:val="24"/>
          <w:szCs w:val="24"/>
          <w:lang w:val="es-ES_tradnl" w:eastAsia="es-ES"/>
        </w:rPr>
        <w:t xml:space="preserve">. </w:t>
      </w:r>
    </w:p>
    <w:p w:rsidR="008379E9" w:rsidRPr="00D97B2A" w:rsidRDefault="008379E9" w:rsidP="008379E9">
      <w:pPr>
        <w:autoSpaceDE w:val="0"/>
        <w:autoSpaceDN w:val="0"/>
        <w:adjustRightInd w:val="0"/>
        <w:spacing w:after="0" w:line="360" w:lineRule="auto"/>
        <w:contextualSpacing/>
        <w:jc w:val="both"/>
        <w:rPr>
          <w:rFonts w:ascii="Palatino Linotype" w:eastAsiaTheme="minorEastAsia" w:hAnsi="Palatino Linotype"/>
          <w:i/>
          <w:sz w:val="28"/>
          <w:szCs w:val="24"/>
          <w:lang w:val="es-ES_tradnl" w:eastAsia="es-ES"/>
        </w:rPr>
      </w:pPr>
    </w:p>
    <w:p w:rsidR="00657275" w:rsidRPr="00D97B2A" w:rsidRDefault="00481332" w:rsidP="00657275">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i/>
          <w:sz w:val="28"/>
          <w:szCs w:val="24"/>
          <w:lang w:val="es-ES_tradnl" w:eastAsia="es-ES"/>
        </w:rPr>
      </w:pPr>
      <w:r w:rsidRPr="00D97B2A">
        <w:rPr>
          <w:rFonts w:ascii="Palatino Linotype" w:eastAsiaTheme="minorEastAsia" w:hAnsi="Palatino Linotype"/>
          <w:sz w:val="24"/>
          <w:szCs w:val="24"/>
          <w:lang w:val="es-ES_tradnl" w:eastAsia="es-ES"/>
        </w:rPr>
        <w:t>Para ello, e</w:t>
      </w:r>
      <w:r w:rsidR="00EE204C" w:rsidRPr="00D97B2A">
        <w:rPr>
          <w:rFonts w:ascii="Palatino Linotype" w:eastAsiaTheme="minorEastAsia" w:hAnsi="Palatino Linotype"/>
          <w:sz w:val="24"/>
          <w:szCs w:val="24"/>
          <w:lang w:val="es-ES_tradnl" w:eastAsia="es-ES"/>
        </w:rPr>
        <w:t xml:space="preserve">l artículo 163 de la Ley de Transparencia y Acceso a la Información Pública del Estado de México y Municipios señala </w:t>
      </w:r>
      <w:r w:rsidRPr="00D97B2A">
        <w:rPr>
          <w:rFonts w:ascii="Palatino Linotype" w:eastAsiaTheme="minorEastAsia" w:hAnsi="Palatino Linotype"/>
          <w:sz w:val="24"/>
          <w:szCs w:val="24"/>
          <w:lang w:val="es-ES_tradnl" w:eastAsia="es-ES"/>
        </w:rPr>
        <w:t xml:space="preserve">que </w:t>
      </w:r>
      <w:r w:rsidR="00EE204C" w:rsidRPr="00D97B2A">
        <w:rPr>
          <w:rFonts w:ascii="Palatino Linotype" w:eastAsiaTheme="minorEastAsia" w:hAnsi="Palatino Linotype"/>
          <w:sz w:val="24"/>
          <w:szCs w:val="24"/>
          <w:lang w:val="es-ES_tradnl" w:eastAsia="es-ES"/>
        </w:rPr>
        <w:t>el plazo de 15 días para atender una solicitud de acceso a la información, puede</w:t>
      </w:r>
      <w:r w:rsidRPr="00D97B2A">
        <w:rPr>
          <w:rFonts w:ascii="Palatino Linotype" w:eastAsiaTheme="minorEastAsia" w:hAnsi="Palatino Linotype"/>
          <w:sz w:val="24"/>
          <w:szCs w:val="24"/>
          <w:lang w:val="es-ES_tradnl" w:eastAsia="es-ES"/>
        </w:rPr>
        <w:t xml:space="preserve"> prorrogarse por siete días más </w:t>
      </w:r>
      <w:r w:rsidR="00EE204C" w:rsidRPr="00D97B2A">
        <w:rPr>
          <w:rFonts w:ascii="Palatino Linotype" w:eastAsiaTheme="minorEastAsia" w:hAnsi="Palatino Linotype" w:cs="Bookman Old Style"/>
          <w:i/>
          <w:sz w:val="24"/>
          <w:szCs w:val="24"/>
          <w:lang w:val="es-ES" w:eastAsia="es-ES"/>
        </w:rPr>
        <w:t>siempre y cuando existan razones fundadas y motivadas</w:t>
      </w:r>
      <w:r w:rsidR="00EE204C" w:rsidRPr="00D97B2A">
        <w:rPr>
          <w:rFonts w:ascii="Palatino Linotype" w:eastAsiaTheme="minorEastAsia" w:hAnsi="Palatino Linotype"/>
          <w:sz w:val="24"/>
          <w:szCs w:val="24"/>
          <w:lang w:val="es-ES_tradnl" w:eastAsia="es-ES"/>
        </w:rPr>
        <w:t xml:space="preserve">, además precisa que: </w:t>
      </w:r>
      <w:r w:rsidR="00EE204C" w:rsidRPr="00D97B2A">
        <w:rPr>
          <w:rFonts w:ascii="Palatino Linotype" w:eastAsiaTheme="minorEastAsia" w:hAnsi="Palatino Linotype" w:cs="Bookman Old Style"/>
          <w:i/>
          <w:sz w:val="24"/>
          <w:szCs w:val="24"/>
          <w:lang w:val="es-ES" w:eastAsia="es-ES"/>
        </w:rPr>
        <w:t xml:space="preserve">No podrán invocarse como causales de ampliación del plazo motivos que </w:t>
      </w:r>
      <w:r w:rsidR="00EE204C" w:rsidRPr="00D97B2A">
        <w:rPr>
          <w:rFonts w:ascii="Palatino Linotype" w:eastAsiaTheme="minorEastAsia" w:hAnsi="Palatino Linotype" w:cs="Bookman Old Style"/>
          <w:b/>
          <w:i/>
          <w:sz w:val="24"/>
          <w:szCs w:val="24"/>
          <w:lang w:val="es-ES" w:eastAsia="es-ES"/>
        </w:rPr>
        <w:t xml:space="preserve">supongan negligencia o descuido del sujeto obligado </w:t>
      </w:r>
      <w:r w:rsidR="00EE204C" w:rsidRPr="00D97B2A">
        <w:rPr>
          <w:rFonts w:ascii="Palatino Linotype" w:eastAsiaTheme="minorEastAsia" w:hAnsi="Palatino Linotype" w:cs="Bookman Old Style"/>
          <w:i/>
          <w:sz w:val="24"/>
          <w:szCs w:val="24"/>
          <w:lang w:val="es-ES" w:eastAsia="es-ES"/>
        </w:rPr>
        <w:t>en el desahogo de la solicitud.</w:t>
      </w:r>
    </w:p>
    <w:p w:rsidR="00657275" w:rsidRPr="00D97B2A" w:rsidRDefault="00657275" w:rsidP="00657275">
      <w:pPr>
        <w:autoSpaceDE w:val="0"/>
        <w:autoSpaceDN w:val="0"/>
        <w:adjustRightInd w:val="0"/>
        <w:spacing w:after="0" w:line="360" w:lineRule="auto"/>
        <w:contextualSpacing/>
        <w:jc w:val="both"/>
        <w:rPr>
          <w:rFonts w:ascii="Palatino Linotype" w:eastAsiaTheme="minorEastAsia" w:hAnsi="Palatino Linotype"/>
          <w:i/>
          <w:sz w:val="28"/>
          <w:szCs w:val="24"/>
          <w:lang w:val="es-ES_tradnl" w:eastAsia="es-ES"/>
        </w:rPr>
      </w:pPr>
    </w:p>
    <w:p w:rsidR="00EE204C" w:rsidRPr="00D97B2A" w:rsidRDefault="00EE204C" w:rsidP="0048133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t xml:space="preserve">En el caso que se resuelve, el </w:t>
      </w:r>
      <w:r w:rsidR="00481332" w:rsidRPr="00D97B2A">
        <w:rPr>
          <w:rFonts w:ascii="Palatino Linotype" w:eastAsia="Calibri" w:hAnsi="Palatino Linotype" w:cs="Arial"/>
          <w:b/>
          <w:sz w:val="24"/>
          <w:szCs w:val="24"/>
          <w:lang w:val="es-ES_tradnl" w:eastAsia="es-ES"/>
        </w:rPr>
        <w:t>SUJETO OBLIGADO</w:t>
      </w:r>
      <w:r w:rsidRPr="00D97B2A">
        <w:rPr>
          <w:rFonts w:ascii="Palatino Linotype" w:eastAsia="Calibri" w:hAnsi="Palatino Linotype" w:cs="Arial"/>
          <w:sz w:val="24"/>
          <w:szCs w:val="24"/>
          <w:lang w:val="es-ES_tradnl" w:eastAsia="es-ES"/>
        </w:rPr>
        <w:t xml:space="preserve"> </w:t>
      </w:r>
      <w:r w:rsidR="00481332" w:rsidRPr="00D97B2A">
        <w:rPr>
          <w:rFonts w:ascii="Palatino Linotype" w:eastAsia="Calibri" w:hAnsi="Palatino Linotype" w:cs="Arial"/>
          <w:sz w:val="24"/>
          <w:szCs w:val="24"/>
          <w:lang w:val="es-ES_tradnl" w:eastAsia="es-ES"/>
        </w:rPr>
        <w:t xml:space="preserve">primeramente </w:t>
      </w:r>
      <w:r w:rsidR="00481332" w:rsidRPr="00D97B2A">
        <w:rPr>
          <w:rFonts w:ascii="Palatino Linotype" w:eastAsia="Calibri" w:hAnsi="Palatino Linotype" w:cs="Arial"/>
          <w:i/>
          <w:sz w:val="24"/>
          <w:szCs w:val="24"/>
          <w:lang w:val="es-ES_tradnl" w:eastAsia="es-ES"/>
        </w:rPr>
        <w:t>s</w:t>
      </w:r>
      <w:r w:rsidR="00481332" w:rsidRPr="00D97B2A">
        <w:rPr>
          <w:rFonts w:ascii="Palatino Linotype" w:eastAsia="Calibri" w:hAnsi="Palatino Linotype" w:cs="Arial"/>
          <w:sz w:val="24"/>
          <w:szCs w:val="24"/>
          <w:lang w:val="es-ES_tradnl" w:eastAsia="es-ES"/>
        </w:rPr>
        <w:t>olicitó una ampliación</w:t>
      </w:r>
      <w:r w:rsidRPr="00D97B2A">
        <w:rPr>
          <w:rFonts w:ascii="Palatino Linotype" w:eastAsia="Calibri" w:hAnsi="Palatino Linotype" w:cs="Arial"/>
          <w:sz w:val="24"/>
          <w:szCs w:val="24"/>
          <w:lang w:val="es-ES_tradnl" w:eastAsia="es-ES"/>
        </w:rPr>
        <w:t xml:space="preserve"> </w:t>
      </w:r>
      <w:r w:rsidR="00481332" w:rsidRPr="00D97B2A">
        <w:rPr>
          <w:rFonts w:ascii="Palatino Linotype" w:eastAsia="Calibri" w:hAnsi="Palatino Linotype" w:cs="Arial"/>
          <w:sz w:val="24"/>
          <w:szCs w:val="24"/>
          <w:lang w:val="es-ES_tradnl" w:eastAsia="es-ES"/>
        </w:rPr>
        <w:t>d</w:t>
      </w:r>
      <w:r w:rsidRPr="00D97B2A">
        <w:rPr>
          <w:rFonts w:ascii="Palatino Linotype" w:eastAsia="Calibri" w:hAnsi="Palatino Linotype" w:cs="Arial"/>
          <w:sz w:val="24"/>
          <w:szCs w:val="24"/>
          <w:lang w:val="es-ES_tradnl" w:eastAsia="es-ES"/>
        </w:rPr>
        <w:t xml:space="preserve">e plazo para atender la solicitud de acceso a la información pública, </w:t>
      </w:r>
      <w:r w:rsidR="00657275" w:rsidRPr="00D97B2A">
        <w:rPr>
          <w:rFonts w:ascii="Palatino Linotype" w:eastAsia="Calibri" w:hAnsi="Palatino Linotype" w:cs="Arial"/>
          <w:sz w:val="24"/>
          <w:szCs w:val="24"/>
          <w:lang w:val="es-ES_tradnl" w:eastAsia="es-ES"/>
        </w:rPr>
        <w:t xml:space="preserve">mediante la cual anexó su respectivo acuerdo de comité por medio del cual se realiza dicha ampliación. </w:t>
      </w:r>
    </w:p>
    <w:p w:rsidR="00657275" w:rsidRPr="00D97B2A" w:rsidRDefault="00657275" w:rsidP="00657275">
      <w:pPr>
        <w:pStyle w:val="Prrafodelista"/>
        <w:spacing w:after="0"/>
        <w:rPr>
          <w:rFonts w:ascii="Palatino Linotype" w:eastAsia="Calibri" w:hAnsi="Palatino Linotype" w:cs="Arial"/>
          <w:sz w:val="24"/>
          <w:szCs w:val="24"/>
          <w:lang w:val="es-ES_tradnl" w:eastAsia="es-ES"/>
        </w:rPr>
      </w:pPr>
    </w:p>
    <w:p w:rsidR="00960A2E" w:rsidRPr="00D97B2A" w:rsidRDefault="00657275" w:rsidP="00960A2E">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lastRenderedPageBreak/>
        <w:t xml:space="preserve">Cabe destacar que el acuerdo </w:t>
      </w:r>
      <w:r w:rsidR="00960A2E" w:rsidRPr="00D97B2A">
        <w:rPr>
          <w:rFonts w:ascii="Palatino Linotype" w:eastAsia="Calibri" w:hAnsi="Palatino Linotype" w:cs="Arial"/>
          <w:sz w:val="24"/>
          <w:szCs w:val="24"/>
          <w:lang w:val="es-ES_tradnl" w:eastAsia="es-ES"/>
        </w:rPr>
        <w:t xml:space="preserve">que emitió el Comité de Transparencia para la ampliación de plazo en la solicitud de información objeto de la presente resolución, no cumplió </w:t>
      </w:r>
      <w:r w:rsidRPr="00D97B2A">
        <w:rPr>
          <w:rFonts w:ascii="Palatino Linotype" w:eastAsia="Calibri" w:hAnsi="Palatino Linotype" w:cs="Arial"/>
          <w:sz w:val="24"/>
          <w:szCs w:val="24"/>
          <w:lang w:val="es-ES_tradnl" w:eastAsia="es-ES"/>
        </w:rPr>
        <w:t>con las formalidades establ</w:t>
      </w:r>
      <w:r w:rsidR="00960A2E" w:rsidRPr="00D97B2A">
        <w:rPr>
          <w:rFonts w:ascii="Palatino Linotype" w:eastAsia="Calibri" w:hAnsi="Palatino Linotype" w:cs="Arial"/>
          <w:sz w:val="24"/>
          <w:szCs w:val="24"/>
          <w:lang w:val="es-ES_tradnl" w:eastAsia="es-ES"/>
        </w:rPr>
        <w:t xml:space="preserve">ecidas por la ley, en donde se señala que el plazo referido, únicamente podrá ampliarse hasta por siete días hábiles siempre y cuando existan razones debidamente fundadas y motivadas para tal efecto, de tal manera que el </w:t>
      </w:r>
      <w:r w:rsidR="00960A2E" w:rsidRPr="00D97B2A">
        <w:rPr>
          <w:rFonts w:ascii="Palatino Linotype" w:eastAsia="Calibri" w:hAnsi="Palatino Linotype" w:cs="Arial"/>
          <w:b/>
          <w:sz w:val="24"/>
          <w:szCs w:val="24"/>
          <w:lang w:val="es-ES_tradnl" w:eastAsia="es-ES"/>
        </w:rPr>
        <w:t>SUJETO OBLIGADO</w:t>
      </w:r>
      <w:r w:rsidR="00960A2E" w:rsidRPr="00D97B2A">
        <w:rPr>
          <w:rFonts w:ascii="Palatino Linotype" w:eastAsia="Calibri" w:hAnsi="Palatino Linotype" w:cs="Arial"/>
          <w:sz w:val="24"/>
          <w:szCs w:val="24"/>
          <w:lang w:val="es-ES_tradnl" w:eastAsia="es-ES"/>
        </w:rPr>
        <w:t>, no lo hizo e incluso omitió en el contenido de</w:t>
      </w:r>
      <w:r w:rsidR="008379E9" w:rsidRPr="00D97B2A">
        <w:rPr>
          <w:rFonts w:ascii="Palatino Linotype" w:eastAsia="Calibri" w:hAnsi="Palatino Linotype" w:cs="Arial"/>
          <w:sz w:val="24"/>
          <w:szCs w:val="24"/>
          <w:lang w:val="es-ES_tradnl" w:eastAsia="es-ES"/>
        </w:rPr>
        <w:t xml:space="preserve"> su acuerdo, el desahogo de esta</w:t>
      </w:r>
      <w:r w:rsidR="00960A2E" w:rsidRPr="00D97B2A">
        <w:rPr>
          <w:rFonts w:ascii="Palatino Linotype" w:eastAsia="Calibri" w:hAnsi="Palatino Linotype" w:cs="Arial"/>
          <w:sz w:val="24"/>
          <w:szCs w:val="24"/>
          <w:lang w:val="es-ES_tradnl" w:eastAsia="es-ES"/>
        </w:rPr>
        <w:t xml:space="preserve"> solicitud de información.  </w:t>
      </w:r>
    </w:p>
    <w:p w:rsidR="00960A2E" w:rsidRPr="00D97B2A" w:rsidRDefault="00960A2E" w:rsidP="00960A2E">
      <w:pPr>
        <w:pStyle w:val="Prrafodelista"/>
        <w:rPr>
          <w:rFonts w:ascii="Palatino Linotype" w:eastAsia="Calibri" w:hAnsi="Palatino Linotype" w:cs="Arial"/>
          <w:sz w:val="24"/>
          <w:szCs w:val="24"/>
          <w:lang w:val="es-ES_tradnl" w:eastAsia="es-ES"/>
        </w:rPr>
      </w:pPr>
    </w:p>
    <w:p w:rsidR="008A1ED7" w:rsidRPr="00D97B2A" w:rsidRDefault="00960A2E" w:rsidP="003E0CB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t xml:space="preserve">Posteriormente, el </w:t>
      </w:r>
      <w:r w:rsidRPr="00D97B2A">
        <w:rPr>
          <w:rFonts w:ascii="Palatino Linotype" w:eastAsia="Calibri" w:hAnsi="Palatino Linotype" w:cs="Arial"/>
          <w:b/>
          <w:sz w:val="24"/>
          <w:szCs w:val="24"/>
          <w:lang w:val="es-ES_tradnl" w:eastAsia="es-ES"/>
        </w:rPr>
        <w:t>SUJETO OBLIGADO</w:t>
      </w:r>
      <w:r w:rsidRPr="00D97B2A">
        <w:rPr>
          <w:rFonts w:ascii="Palatino Linotype" w:eastAsia="Calibri" w:hAnsi="Palatino Linotype" w:cs="Arial"/>
          <w:sz w:val="24"/>
          <w:szCs w:val="24"/>
          <w:lang w:val="es-ES_tradnl" w:eastAsia="es-ES"/>
        </w:rPr>
        <w:t xml:space="preserve">, en su respuesta nuevamente solicita una </w:t>
      </w:r>
      <w:r w:rsidR="008A1ED7" w:rsidRPr="00D97B2A">
        <w:rPr>
          <w:rFonts w:ascii="Palatino Linotype" w:eastAsia="Calibri" w:hAnsi="Palatino Linotype" w:cs="Arial"/>
          <w:sz w:val="24"/>
          <w:szCs w:val="24"/>
          <w:lang w:val="es-ES_tradnl" w:eastAsia="es-ES"/>
        </w:rPr>
        <w:t>pró</w:t>
      </w:r>
      <w:r w:rsidRPr="00D97B2A">
        <w:rPr>
          <w:rFonts w:ascii="Palatino Linotype" w:eastAsia="Calibri" w:hAnsi="Palatino Linotype" w:cs="Arial"/>
          <w:sz w:val="24"/>
          <w:szCs w:val="24"/>
          <w:lang w:val="es-ES_tradnl" w:eastAsia="es-ES"/>
        </w:rPr>
        <w:t>rroga</w:t>
      </w:r>
      <w:r w:rsidR="008A1ED7" w:rsidRPr="00D97B2A">
        <w:rPr>
          <w:rFonts w:ascii="Palatino Linotype" w:eastAsia="Calibri" w:hAnsi="Palatino Linotype" w:cs="Arial"/>
          <w:sz w:val="24"/>
          <w:szCs w:val="24"/>
          <w:lang w:val="es-ES_tradnl" w:eastAsia="es-ES"/>
        </w:rPr>
        <w:t xml:space="preserve"> y anexa un documento, el cual se vierte para su estudio: </w:t>
      </w:r>
    </w:p>
    <w:p w:rsidR="00960A2E" w:rsidRPr="00D97B2A" w:rsidRDefault="008A1ED7" w:rsidP="008A1ED7">
      <w:pPr>
        <w:spacing w:after="0" w:line="360" w:lineRule="auto"/>
        <w:contextualSpacing/>
        <w:jc w:val="center"/>
        <w:rPr>
          <w:rFonts w:ascii="Palatino Linotype" w:eastAsia="Calibri" w:hAnsi="Palatino Linotype" w:cs="Arial"/>
          <w:i/>
          <w:sz w:val="24"/>
          <w:szCs w:val="24"/>
          <w:lang w:val="es-ES_tradnl" w:eastAsia="es-ES"/>
        </w:rPr>
      </w:pPr>
      <w:r w:rsidRPr="00D97B2A">
        <w:rPr>
          <w:noProof/>
          <w:lang w:eastAsia="es-MX"/>
        </w:rPr>
        <w:drawing>
          <wp:inline distT="0" distB="0" distL="0" distR="0" wp14:anchorId="450CD80D" wp14:editId="0CEE45A5">
            <wp:extent cx="4196792" cy="41762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07" t="14563" r="31734" b="9587"/>
                    <a:stretch/>
                  </pic:blipFill>
                  <pic:spPr bwMode="auto">
                    <a:xfrm>
                      <a:off x="0" y="0"/>
                      <a:ext cx="4207753" cy="4187121"/>
                    </a:xfrm>
                    <a:prstGeom prst="rect">
                      <a:avLst/>
                    </a:prstGeom>
                    <a:ln>
                      <a:noFill/>
                    </a:ln>
                    <a:extLst>
                      <a:ext uri="{53640926-AAD7-44D8-BBD7-CCE9431645EC}">
                        <a14:shadowObscured xmlns:a14="http://schemas.microsoft.com/office/drawing/2010/main"/>
                      </a:ext>
                    </a:extLst>
                  </pic:spPr>
                </pic:pic>
              </a:graphicData>
            </a:graphic>
          </wp:inline>
        </w:drawing>
      </w:r>
    </w:p>
    <w:p w:rsidR="008A1ED7" w:rsidRPr="00D97B2A" w:rsidRDefault="008A1ED7" w:rsidP="008A1ED7">
      <w:pPr>
        <w:spacing w:after="0" w:line="360" w:lineRule="auto"/>
        <w:contextualSpacing/>
        <w:jc w:val="center"/>
        <w:rPr>
          <w:rFonts w:ascii="Palatino Linotype" w:eastAsia="Calibri" w:hAnsi="Palatino Linotype" w:cs="Arial"/>
          <w:i/>
          <w:sz w:val="24"/>
          <w:szCs w:val="24"/>
          <w:lang w:val="es-ES_tradnl" w:eastAsia="es-ES"/>
        </w:rPr>
      </w:pPr>
    </w:p>
    <w:p w:rsidR="008A1ED7" w:rsidRPr="00D97B2A" w:rsidRDefault="008A1ED7" w:rsidP="0048133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lastRenderedPageBreak/>
        <w:t xml:space="preserve">Del anterior, se desprende: a) en primer término, el </w:t>
      </w:r>
      <w:r w:rsidRPr="00D97B2A">
        <w:rPr>
          <w:rFonts w:ascii="Palatino Linotype" w:eastAsia="Calibri" w:hAnsi="Palatino Linotype" w:cs="Arial"/>
          <w:b/>
          <w:sz w:val="24"/>
          <w:szCs w:val="24"/>
          <w:lang w:val="es-ES_tradnl" w:eastAsia="es-ES"/>
        </w:rPr>
        <w:t>SUJETO OBLIGADO</w:t>
      </w:r>
      <w:r w:rsidRPr="00D97B2A">
        <w:rPr>
          <w:rFonts w:ascii="Palatino Linotype" w:eastAsia="Calibri" w:hAnsi="Palatino Linotype" w:cs="Arial"/>
          <w:sz w:val="24"/>
          <w:szCs w:val="24"/>
          <w:lang w:val="es-ES_tradnl" w:eastAsia="es-ES"/>
        </w:rPr>
        <w:t xml:space="preserve"> fundamentó la ampliación de plazo conforme al artículo 8 de la Constitución Política de los Estados Unidos Mexicanos, en el cual se advierte lo siguiente; </w:t>
      </w:r>
    </w:p>
    <w:p w:rsidR="008A1ED7" w:rsidRPr="00D97B2A" w:rsidRDefault="008A1ED7" w:rsidP="008A1ED7">
      <w:pPr>
        <w:spacing w:after="0" w:line="360" w:lineRule="auto"/>
        <w:contextualSpacing/>
        <w:jc w:val="both"/>
        <w:rPr>
          <w:rFonts w:ascii="Palatino Linotype" w:eastAsia="Calibri" w:hAnsi="Palatino Linotype" w:cs="Arial"/>
          <w:i/>
          <w:sz w:val="24"/>
          <w:szCs w:val="24"/>
          <w:lang w:val="es-ES_tradnl" w:eastAsia="es-ES"/>
        </w:rPr>
      </w:pPr>
    </w:p>
    <w:p w:rsidR="00960A2E" w:rsidRPr="00D97B2A" w:rsidRDefault="008A1ED7" w:rsidP="008A1ED7">
      <w:pPr>
        <w:spacing w:after="0" w:line="360" w:lineRule="auto"/>
        <w:ind w:left="567" w:right="567"/>
        <w:contextualSpacing/>
        <w:jc w:val="both"/>
        <w:rPr>
          <w:rFonts w:ascii="Palatino Linotype" w:hAnsi="Palatino Linotype"/>
          <w:i/>
        </w:rPr>
      </w:pPr>
      <w:r w:rsidRPr="00D97B2A">
        <w:rPr>
          <w:rFonts w:ascii="Palatino Linotype" w:hAnsi="Palatino Linotype"/>
          <w:i/>
        </w:rPr>
        <w:t xml:space="preserve">Artículo 8o. Los funcionarios y empleados públicos respetarán el ejercicio del derecho de petición, </w:t>
      </w:r>
      <w:r w:rsidRPr="00D97B2A">
        <w:rPr>
          <w:rFonts w:ascii="Palatino Linotype" w:hAnsi="Palatino Linotype"/>
          <w:b/>
          <w:i/>
        </w:rPr>
        <w:t>siempre que ésta se formule por escrito, de manera pacífica y respetuosa</w:t>
      </w:r>
      <w:r w:rsidRPr="00D97B2A">
        <w:rPr>
          <w:rFonts w:ascii="Palatino Linotype" w:hAnsi="Palatino Linotype"/>
          <w:i/>
        </w:rPr>
        <w:t xml:space="preserve">; pero en materia política sólo podrán hacer uso de ese derecho los ciudadanos de la República. </w:t>
      </w:r>
      <w:r w:rsidRPr="00D97B2A">
        <w:rPr>
          <w:rFonts w:ascii="Palatino Linotype" w:hAnsi="Palatino Linotype"/>
          <w:b/>
          <w:i/>
        </w:rPr>
        <w:t>A toda petición deberá recaer un acuerdo escrito de la autoridad a quien se haya dirigido</w:t>
      </w:r>
      <w:r w:rsidRPr="00D97B2A">
        <w:rPr>
          <w:rFonts w:ascii="Palatino Linotype" w:hAnsi="Palatino Linotype"/>
          <w:i/>
        </w:rPr>
        <w:t xml:space="preserve">, la cual tiene obligación de hacerlo conocer en breve término al peticionario. </w:t>
      </w:r>
    </w:p>
    <w:p w:rsidR="008A1ED7" w:rsidRPr="00D97B2A" w:rsidRDefault="008A1ED7" w:rsidP="008A1ED7">
      <w:pPr>
        <w:spacing w:after="0" w:line="360" w:lineRule="auto"/>
        <w:ind w:right="567"/>
        <w:contextualSpacing/>
        <w:jc w:val="both"/>
        <w:rPr>
          <w:rFonts w:ascii="Palatino Linotype" w:eastAsia="Calibri" w:hAnsi="Palatino Linotype" w:cs="Arial"/>
          <w:i/>
          <w:sz w:val="24"/>
          <w:szCs w:val="24"/>
          <w:lang w:val="es-ES_tradnl" w:eastAsia="es-ES"/>
        </w:rPr>
      </w:pPr>
    </w:p>
    <w:p w:rsidR="00002B14" w:rsidRPr="00D97B2A" w:rsidRDefault="008A1ED7" w:rsidP="00002B14">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t xml:space="preserve">Si bien es cierto, el artículo constitucional antes referido, es un precepto jurídico de suma importancia para el ejercicio del derecho de petición de los particulares, también lo es que no es el </w:t>
      </w:r>
      <w:r w:rsidR="00D26614" w:rsidRPr="00D97B2A">
        <w:rPr>
          <w:rFonts w:ascii="Palatino Linotype" w:eastAsia="Calibri" w:hAnsi="Palatino Linotype" w:cs="Arial"/>
          <w:sz w:val="24"/>
          <w:szCs w:val="24"/>
          <w:lang w:val="es-ES_tradnl" w:eastAsia="es-ES"/>
        </w:rPr>
        <w:t xml:space="preserve">debido </w:t>
      </w:r>
      <w:r w:rsidRPr="00D97B2A">
        <w:rPr>
          <w:rFonts w:ascii="Palatino Linotype" w:eastAsia="Calibri" w:hAnsi="Palatino Linotype" w:cs="Arial"/>
          <w:sz w:val="24"/>
          <w:szCs w:val="24"/>
          <w:lang w:val="es-ES_tradnl" w:eastAsia="es-ES"/>
        </w:rPr>
        <w:t xml:space="preserve">fundamento legal para el caso concreto, es decir, el artículo anterior, no hace referencia en ningún sentido a la solicitud de prórroga que pretende realizar el </w:t>
      </w:r>
      <w:r w:rsidRPr="00D97B2A">
        <w:rPr>
          <w:rFonts w:ascii="Palatino Linotype" w:eastAsia="Calibri" w:hAnsi="Palatino Linotype" w:cs="Arial"/>
          <w:b/>
          <w:sz w:val="24"/>
          <w:szCs w:val="24"/>
          <w:lang w:val="es-ES_tradnl" w:eastAsia="es-ES"/>
        </w:rPr>
        <w:t>SUJETO OBLIGADO,</w:t>
      </w:r>
      <w:r w:rsidR="00002B14" w:rsidRPr="00D97B2A">
        <w:rPr>
          <w:rFonts w:ascii="Palatino Linotype" w:eastAsia="Calibri" w:hAnsi="Palatino Linotype" w:cs="Arial"/>
          <w:sz w:val="24"/>
          <w:szCs w:val="24"/>
          <w:lang w:val="es-ES_tradnl" w:eastAsia="es-ES"/>
        </w:rPr>
        <w:t xml:space="preserve"> por ende, </w:t>
      </w:r>
      <w:r w:rsidR="00D26614" w:rsidRPr="00D97B2A">
        <w:rPr>
          <w:rFonts w:ascii="Palatino Linotype" w:eastAsia="Calibri" w:hAnsi="Palatino Linotype" w:cs="Arial"/>
          <w:sz w:val="24"/>
          <w:szCs w:val="24"/>
          <w:lang w:val="es-ES_tradnl" w:eastAsia="es-ES"/>
        </w:rPr>
        <w:t>carece de la adecuada</w:t>
      </w:r>
      <w:r w:rsidR="00002B14" w:rsidRPr="00D97B2A">
        <w:rPr>
          <w:rFonts w:ascii="Palatino Linotype" w:eastAsia="Calibri" w:hAnsi="Palatino Linotype" w:cs="Arial"/>
          <w:sz w:val="24"/>
          <w:szCs w:val="24"/>
          <w:lang w:val="es-ES_tradnl" w:eastAsia="es-ES"/>
        </w:rPr>
        <w:t xml:space="preserve"> fundamentación y motivación, asimismo no menciona debidamente las razones por las cuales se solicita la ampliación del plazo para dar respuesta, entendiéndose  en términos generales  que dicha prórroga fue indebida.</w:t>
      </w:r>
    </w:p>
    <w:p w:rsidR="008A1ED7" w:rsidRPr="00D97B2A" w:rsidRDefault="008A1ED7" w:rsidP="008A1ED7">
      <w:pPr>
        <w:spacing w:after="0" w:line="360" w:lineRule="auto"/>
        <w:contextualSpacing/>
        <w:jc w:val="both"/>
        <w:rPr>
          <w:rFonts w:ascii="Palatino Linotype" w:eastAsia="Calibri" w:hAnsi="Palatino Linotype" w:cs="Arial"/>
          <w:i/>
          <w:sz w:val="24"/>
          <w:szCs w:val="24"/>
          <w:lang w:val="es-ES_tradnl" w:eastAsia="es-ES"/>
        </w:rPr>
      </w:pPr>
    </w:p>
    <w:p w:rsidR="008A1ED7" w:rsidRPr="00D97B2A" w:rsidRDefault="008A1ED7" w:rsidP="00481332">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t xml:space="preserve">En segundo término, el </w:t>
      </w:r>
      <w:r w:rsidRPr="00D97B2A">
        <w:rPr>
          <w:rFonts w:ascii="Palatino Linotype" w:eastAsia="Calibri" w:hAnsi="Palatino Linotype" w:cs="Arial"/>
          <w:b/>
          <w:sz w:val="24"/>
          <w:szCs w:val="24"/>
          <w:lang w:val="es-ES_tradnl" w:eastAsia="es-ES"/>
        </w:rPr>
        <w:t>SUJETO OBLIGADO</w:t>
      </w:r>
      <w:r w:rsidR="00002B14" w:rsidRPr="00D97B2A">
        <w:rPr>
          <w:rFonts w:ascii="Palatino Linotype" w:eastAsia="Calibri" w:hAnsi="Palatino Linotype" w:cs="Arial"/>
          <w:sz w:val="24"/>
          <w:szCs w:val="24"/>
          <w:lang w:val="es-ES_tradnl" w:eastAsia="es-ES"/>
        </w:rPr>
        <w:t xml:space="preserve">, hace referencia a </w:t>
      </w:r>
      <w:r w:rsidRPr="00D97B2A">
        <w:rPr>
          <w:rFonts w:ascii="Palatino Linotype" w:eastAsia="Calibri" w:hAnsi="Palatino Linotype" w:cs="Arial"/>
          <w:sz w:val="24"/>
          <w:szCs w:val="24"/>
          <w:lang w:val="es-ES_tradnl" w:eastAsia="es-ES"/>
        </w:rPr>
        <w:t xml:space="preserve">que la información, </w:t>
      </w:r>
      <w:r w:rsidR="00002B14" w:rsidRPr="00D97B2A">
        <w:rPr>
          <w:rFonts w:ascii="Palatino Linotype" w:eastAsia="Calibri" w:hAnsi="Palatino Linotype" w:cs="Arial"/>
          <w:i/>
          <w:sz w:val="24"/>
          <w:szCs w:val="24"/>
          <w:lang w:val="es-ES_tradnl" w:eastAsia="es-ES"/>
        </w:rPr>
        <w:t>“</w:t>
      </w:r>
      <w:r w:rsidRPr="00D97B2A">
        <w:rPr>
          <w:rFonts w:ascii="Palatino Linotype" w:eastAsia="Calibri" w:hAnsi="Palatino Linotype" w:cs="Arial"/>
          <w:i/>
          <w:sz w:val="24"/>
          <w:szCs w:val="24"/>
          <w:lang w:val="es-ES_tradnl" w:eastAsia="es-ES"/>
        </w:rPr>
        <w:t xml:space="preserve">es bastante y el área de administración, ya se encuentra preparándose para el acto de entrega y recepción </w:t>
      </w:r>
      <w:r w:rsidR="00002B14" w:rsidRPr="00D97B2A">
        <w:rPr>
          <w:rFonts w:ascii="Palatino Linotype" w:eastAsia="Calibri" w:hAnsi="Palatino Linotype" w:cs="Arial"/>
          <w:i/>
          <w:sz w:val="24"/>
          <w:szCs w:val="24"/>
          <w:lang w:val="es-ES_tradnl" w:eastAsia="es-ES"/>
        </w:rPr>
        <w:t>del día uno de enero de dos mil diecinueve y por lo tanto el plazo ley ha sido insuficiente para entregarla en tiempo y forma”</w:t>
      </w:r>
      <w:r w:rsidR="00002B14" w:rsidRPr="00D97B2A">
        <w:rPr>
          <w:rFonts w:ascii="Palatino Linotype" w:eastAsia="Calibri" w:hAnsi="Palatino Linotype" w:cs="Arial"/>
          <w:sz w:val="24"/>
          <w:szCs w:val="24"/>
          <w:lang w:val="es-ES_tradnl" w:eastAsia="es-ES"/>
        </w:rPr>
        <w:t xml:space="preserve"> </w:t>
      </w:r>
    </w:p>
    <w:p w:rsidR="008A1ED7" w:rsidRPr="00D97B2A" w:rsidRDefault="008A1ED7" w:rsidP="008A1ED7">
      <w:pPr>
        <w:spacing w:after="0" w:line="360" w:lineRule="auto"/>
        <w:contextualSpacing/>
        <w:jc w:val="both"/>
        <w:rPr>
          <w:rFonts w:ascii="Palatino Linotype" w:eastAsia="Calibri" w:hAnsi="Palatino Linotype" w:cs="Arial"/>
          <w:i/>
          <w:sz w:val="24"/>
          <w:szCs w:val="24"/>
          <w:lang w:val="es-ES_tradnl" w:eastAsia="es-ES"/>
        </w:rPr>
      </w:pPr>
    </w:p>
    <w:p w:rsidR="00960A2E" w:rsidRPr="00D97B2A" w:rsidRDefault="00002B14" w:rsidP="00810583">
      <w:pPr>
        <w:numPr>
          <w:ilvl w:val="0"/>
          <w:numId w:val="2"/>
        </w:numPr>
        <w:spacing w:after="0" w:line="360" w:lineRule="auto"/>
        <w:ind w:left="0" w:firstLine="0"/>
        <w:contextualSpacing/>
        <w:jc w:val="both"/>
        <w:rPr>
          <w:rFonts w:ascii="Palatino Linotype" w:eastAsia="Calibri" w:hAnsi="Palatino Linotype" w:cs="Arial"/>
          <w:i/>
          <w:sz w:val="24"/>
          <w:szCs w:val="24"/>
          <w:lang w:val="es-ES_tradnl" w:eastAsia="es-ES"/>
        </w:rPr>
      </w:pPr>
      <w:r w:rsidRPr="00D97B2A">
        <w:rPr>
          <w:rFonts w:ascii="Palatino Linotype" w:eastAsia="Calibri" w:hAnsi="Palatino Linotype" w:cs="Arial"/>
          <w:sz w:val="24"/>
          <w:szCs w:val="24"/>
          <w:lang w:val="es-ES_tradnl" w:eastAsia="es-ES"/>
        </w:rPr>
        <w:lastRenderedPageBreak/>
        <w:t>De dichas manifestaciones se aprecia el claro incumplimiento de lo establecido en el artículo 163 de la Ley de Transparencia y Acceso a la Información Pública del Estado de México y Municipios, ya que</w:t>
      </w:r>
      <w:r w:rsidRPr="00D97B2A">
        <w:rPr>
          <w:rFonts w:ascii="Palatino Linotype" w:eastAsia="Calibri" w:hAnsi="Palatino Linotype" w:cs="Arial"/>
          <w:i/>
          <w:sz w:val="24"/>
          <w:szCs w:val="24"/>
          <w:lang w:val="es-ES_tradnl" w:eastAsia="es-ES"/>
        </w:rPr>
        <w:t xml:space="preserve"> </w:t>
      </w:r>
      <w:r w:rsidRPr="00D97B2A">
        <w:rPr>
          <w:rFonts w:ascii="Palatino Linotype" w:eastAsia="Calibri" w:hAnsi="Palatino Linotype" w:cs="Arial"/>
          <w:sz w:val="24"/>
          <w:szCs w:val="24"/>
          <w:lang w:val="es-ES_tradnl" w:eastAsia="es-ES"/>
        </w:rPr>
        <w:t xml:space="preserve">no </w:t>
      </w:r>
      <w:r w:rsidR="00810583" w:rsidRPr="00D97B2A">
        <w:rPr>
          <w:rFonts w:ascii="Palatino Linotype" w:eastAsia="Calibri" w:hAnsi="Palatino Linotype" w:cs="Arial"/>
          <w:sz w:val="24"/>
          <w:szCs w:val="24"/>
          <w:lang w:val="es-ES_tradnl" w:eastAsia="es-ES"/>
        </w:rPr>
        <w:t>son razones</w:t>
      </w:r>
      <w:r w:rsidRPr="00D97B2A">
        <w:rPr>
          <w:rFonts w:ascii="Palatino Linotype" w:eastAsia="Calibri" w:hAnsi="Palatino Linotype" w:cs="Arial"/>
          <w:sz w:val="24"/>
          <w:szCs w:val="24"/>
          <w:lang w:val="es-ES_tradnl" w:eastAsia="es-ES"/>
        </w:rPr>
        <w:t xml:space="preserve"> suficiente</w:t>
      </w:r>
      <w:r w:rsidR="00810583" w:rsidRPr="00D97B2A">
        <w:rPr>
          <w:rFonts w:ascii="Palatino Linotype" w:eastAsia="Calibri" w:hAnsi="Palatino Linotype" w:cs="Arial"/>
          <w:sz w:val="24"/>
          <w:szCs w:val="24"/>
          <w:lang w:val="es-ES_tradnl" w:eastAsia="es-ES"/>
        </w:rPr>
        <w:t>s</w:t>
      </w:r>
      <w:r w:rsidRPr="00D97B2A">
        <w:rPr>
          <w:rFonts w:ascii="Palatino Linotype" w:eastAsia="Calibri" w:hAnsi="Palatino Linotype" w:cs="Arial"/>
          <w:sz w:val="24"/>
          <w:szCs w:val="24"/>
          <w:lang w:val="es-ES_tradnl" w:eastAsia="es-ES"/>
        </w:rPr>
        <w:t>, fundada</w:t>
      </w:r>
      <w:r w:rsidR="00810583" w:rsidRPr="00D97B2A">
        <w:rPr>
          <w:rFonts w:ascii="Palatino Linotype" w:eastAsia="Calibri" w:hAnsi="Palatino Linotype" w:cs="Arial"/>
          <w:sz w:val="24"/>
          <w:szCs w:val="24"/>
          <w:lang w:val="es-ES_tradnl" w:eastAsia="es-ES"/>
        </w:rPr>
        <w:t>s</w:t>
      </w:r>
      <w:r w:rsidRPr="00D97B2A">
        <w:rPr>
          <w:rFonts w:ascii="Palatino Linotype" w:eastAsia="Calibri" w:hAnsi="Palatino Linotype" w:cs="Arial"/>
          <w:sz w:val="24"/>
          <w:szCs w:val="24"/>
          <w:lang w:val="es-ES_tradnl" w:eastAsia="es-ES"/>
        </w:rPr>
        <w:t xml:space="preserve"> ni motivada</w:t>
      </w:r>
      <w:r w:rsidR="00810583" w:rsidRPr="00D97B2A">
        <w:rPr>
          <w:rFonts w:ascii="Palatino Linotype" w:eastAsia="Calibri" w:hAnsi="Palatino Linotype" w:cs="Arial"/>
          <w:sz w:val="24"/>
          <w:szCs w:val="24"/>
          <w:lang w:val="es-ES_tradnl" w:eastAsia="es-ES"/>
        </w:rPr>
        <w:t>s</w:t>
      </w:r>
      <w:r w:rsidRPr="00D97B2A">
        <w:rPr>
          <w:rFonts w:ascii="Palatino Linotype" w:eastAsia="Calibri" w:hAnsi="Palatino Linotype" w:cs="Arial"/>
          <w:sz w:val="24"/>
          <w:szCs w:val="24"/>
          <w:lang w:val="es-ES_tradnl" w:eastAsia="es-ES"/>
        </w:rPr>
        <w:t xml:space="preserve">, para determinar una prórroga </w:t>
      </w:r>
      <w:r w:rsidR="00810583" w:rsidRPr="00D97B2A">
        <w:rPr>
          <w:rFonts w:ascii="Palatino Linotype" w:eastAsia="Calibri" w:hAnsi="Palatino Linotype" w:cs="Arial"/>
          <w:sz w:val="24"/>
          <w:szCs w:val="24"/>
          <w:lang w:val="es-ES_tradnl" w:eastAsia="es-ES"/>
        </w:rPr>
        <w:t xml:space="preserve">para </w:t>
      </w:r>
      <w:r w:rsidRPr="00D97B2A">
        <w:rPr>
          <w:rFonts w:ascii="Palatino Linotype" w:eastAsia="Calibri" w:hAnsi="Palatino Linotype" w:cs="Arial"/>
          <w:sz w:val="24"/>
          <w:szCs w:val="24"/>
          <w:lang w:val="es-ES_tradnl" w:eastAsia="es-ES"/>
        </w:rPr>
        <w:t xml:space="preserve">gestionar y atender una solicitud de acceso a la información pública y, en realidad, se acerca más a un acto de negligencia o descuido por parte del </w:t>
      </w:r>
      <w:r w:rsidR="00D26614" w:rsidRPr="00D97B2A">
        <w:rPr>
          <w:rFonts w:ascii="Palatino Linotype" w:eastAsia="Calibri" w:hAnsi="Palatino Linotype" w:cs="Arial"/>
          <w:b/>
          <w:sz w:val="24"/>
          <w:szCs w:val="24"/>
          <w:lang w:val="es-ES_tradnl" w:eastAsia="es-ES"/>
        </w:rPr>
        <w:t xml:space="preserve">SUJETO OBLIGADO, </w:t>
      </w:r>
      <w:r w:rsidR="00D26614" w:rsidRPr="00D97B2A">
        <w:rPr>
          <w:rFonts w:ascii="Palatino Linotype" w:eastAsia="Calibri" w:hAnsi="Palatino Linotype" w:cs="Arial"/>
          <w:sz w:val="24"/>
          <w:szCs w:val="24"/>
          <w:lang w:val="es-ES_tradnl" w:eastAsia="es-ES"/>
        </w:rPr>
        <w:t>por lo que,</w:t>
      </w:r>
      <w:r w:rsidR="00810583" w:rsidRPr="00D97B2A">
        <w:rPr>
          <w:rFonts w:ascii="Palatino Linotype" w:eastAsia="Calibri" w:hAnsi="Palatino Linotype" w:cs="Arial"/>
          <w:b/>
          <w:sz w:val="24"/>
          <w:szCs w:val="24"/>
          <w:lang w:val="es-ES_tradnl" w:eastAsia="es-ES"/>
        </w:rPr>
        <w:t xml:space="preserve"> </w:t>
      </w:r>
      <w:r w:rsidR="00D26614" w:rsidRPr="00D97B2A">
        <w:rPr>
          <w:rFonts w:ascii="Palatino Linotype" w:eastAsia="Calibri" w:hAnsi="Palatino Linotype" w:cs="Arial"/>
          <w:sz w:val="24"/>
          <w:szCs w:val="24"/>
          <w:lang w:val="es-ES_tradnl" w:eastAsia="es-ES"/>
        </w:rPr>
        <w:t>en razón con</w:t>
      </w:r>
      <w:r w:rsidRPr="00D97B2A">
        <w:rPr>
          <w:rFonts w:ascii="Palatino Linotype" w:eastAsia="Calibri" w:hAnsi="Palatino Linotype" w:cs="Arial"/>
          <w:sz w:val="24"/>
          <w:szCs w:val="24"/>
          <w:lang w:val="es-ES_tradnl" w:eastAsia="es-ES"/>
        </w:rPr>
        <w:t xml:space="preserve"> lo anterior</w:t>
      </w:r>
      <w:r w:rsidR="00D26614" w:rsidRPr="00D97B2A">
        <w:rPr>
          <w:rFonts w:ascii="Palatino Linotype" w:eastAsia="Calibri" w:hAnsi="Palatino Linotype" w:cs="Arial"/>
          <w:sz w:val="24"/>
          <w:szCs w:val="24"/>
          <w:lang w:val="es-ES_tradnl" w:eastAsia="es-ES"/>
        </w:rPr>
        <w:t>, la presente ponencia determinará si es</w:t>
      </w:r>
      <w:r w:rsidRPr="00D97B2A">
        <w:rPr>
          <w:rFonts w:ascii="Palatino Linotype" w:eastAsia="Calibri" w:hAnsi="Palatino Linotype" w:cs="Arial"/>
          <w:sz w:val="24"/>
          <w:szCs w:val="24"/>
          <w:lang w:val="es-ES_tradnl" w:eastAsia="es-ES"/>
        </w:rPr>
        <w:t xml:space="preserve"> procedente dicha petici</w:t>
      </w:r>
      <w:r w:rsidR="00810583" w:rsidRPr="00D97B2A">
        <w:rPr>
          <w:rFonts w:ascii="Palatino Linotype" w:eastAsia="Calibri" w:hAnsi="Palatino Linotype" w:cs="Arial"/>
          <w:sz w:val="24"/>
          <w:szCs w:val="24"/>
          <w:lang w:val="es-ES_tradnl" w:eastAsia="es-ES"/>
        </w:rPr>
        <w:t xml:space="preserve">ón por parte de la autoridad responsable, </w:t>
      </w:r>
      <w:r w:rsidRPr="00D97B2A">
        <w:rPr>
          <w:rFonts w:ascii="Palatino Linotype" w:eastAsia="Calibri" w:hAnsi="Palatino Linotype" w:cs="Arial"/>
          <w:sz w:val="24"/>
          <w:szCs w:val="24"/>
          <w:lang w:val="es-ES_tradnl" w:eastAsia="es-ES"/>
        </w:rPr>
        <w:t>decisión que se estudiará e</w:t>
      </w:r>
      <w:r w:rsidR="00810583" w:rsidRPr="00D97B2A">
        <w:rPr>
          <w:rFonts w:ascii="Palatino Linotype" w:eastAsia="Calibri" w:hAnsi="Palatino Linotype" w:cs="Arial"/>
          <w:sz w:val="24"/>
          <w:szCs w:val="24"/>
          <w:lang w:val="es-ES_tradnl" w:eastAsia="es-ES"/>
        </w:rPr>
        <w:t xml:space="preserve">n el desarrollo de la presente resolución. </w:t>
      </w:r>
    </w:p>
    <w:p w:rsidR="00002B14" w:rsidRPr="00D97B2A" w:rsidRDefault="00002B14" w:rsidP="00002B14">
      <w:pPr>
        <w:pStyle w:val="Prrafodelista"/>
        <w:rPr>
          <w:rFonts w:ascii="Palatino Linotype" w:eastAsia="Calibri" w:hAnsi="Palatino Linotype" w:cs="Arial"/>
          <w:i/>
          <w:sz w:val="24"/>
          <w:szCs w:val="24"/>
          <w:lang w:val="es-ES_tradnl" w:eastAsia="es-ES"/>
        </w:rPr>
      </w:pPr>
    </w:p>
    <w:p w:rsidR="00810583" w:rsidRPr="00D97B2A" w:rsidRDefault="00CA41C1" w:rsidP="00810583">
      <w:pPr>
        <w:keepNext/>
        <w:keepLines/>
        <w:spacing w:after="0" w:line="360" w:lineRule="auto"/>
        <w:outlineLvl w:val="0"/>
        <w:rPr>
          <w:rFonts w:ascii="Palatino Linotype" w:eastAsiaTheme="majorEastAsia" w:hAnsi="Palatino Linotype" w:cstheme="majorBidi"/>
          <w:b/>
          <w:sz w:val="24"/>
          <w:szCs w:val="24"/>
        </w:rPr>
      </w:pPr>
      <w:bookmarkStart w:id="7" w:name="_Toc528587095"/>
      <w:r w:rsidRPr="00D97B2A">
        <w:rPr>
          <w:rFonts w:ascii="Palatino Linotype" w:eastAsiaTheme="majorEastAsia" w:hAnsi="Palatino Linotype" w:cstheme="majorBidi"/>
          <w:b/>
          <w:sz w:val="24"/>
          <w:szCs w:val="24"/>
        </w:rPr>
        <w:t>QUINTO</w:t>
      </w:r>
      <w:r w:rsidR="00810583" w:rsidRPr="00D97B2A">
        <w:rPr>
          <w:rFonts w:ascii="Palatino Linotype" w:eastAsiaTheme="majorEastAsia" w:hAnsi="Palatino Linotype" w:cstheme="majorBidi"/>
          <w:b/>
          <w:sz w:val="24"/>
          <w:szCs w:val="24"/>
        </w:rPr>
        <w:t>. Estudio y resolución del recurso de revisión.</w:t>
      </w:r>
      <w:bookmarkEnd w:id="7"/>
      <w:r w:rsidR="00810583" w:rsidRPr="00D97B2A">
        <w:rPr>
          <w:rFonts w:ascii="Palatino Linotype" w:eastAsiaTheme="majorEastAsia" w:hAnsi="Palatino Linotype" w:cstheme="majorBidi"/>
          <w:b/>
          <w:sz w:val="24"/>
          <w:szCs w:val="24"/>
        </w:rPr>
        <w:t xml:space="preserve"> </w:t>
      </w:r>
    </w:p>
    <w:p w:rsidR="00810583" w:rsidRPr="00D97B2A" w:rsidRDefault="00810583" w:rsidP="00810583">
      <w:pPr>
        <w:keepNext/>
        <w:keepLines/>
        <w:spacing w:after="0" w:line="360" w:lineRule="auto"/>
        <w:outlineLvl w:val="0"/>
        <w:rPr>
          <w:rFonts w:ascii="Palatino Linotype" w:eastAsiaTheme="majorEastAsia" w:hAnsi="Palatino Linotype" w:cstheme="majorBidi"/>
          <w:b/>
          <w:sz w:val="24"/>
          <w:szCs w:val="24"/>
        </w:rPr>
      </w:pPr>
    </w:p>
    <w:p w:rsidR="00795A3C" w:rsidRPr="00D97B2A" w:rsidRDefault="00810583" w:rsidP="00795A3C">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D97B2A">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D97B2A">
        <w:rPr>
          <w:rFonts w:ascii="Palatino Linotype" w:eastAsia="Calibri" w:hAnsi="Palatino Linotype" w:cs="Arial"/>
          <w:sz w:val="24"/>
          <w:szCs w:val="24"/>
          <w:lang w:val="es-ES"/>
        </w:rPr>
        <w:t>Ley de Transparencia y Acceso a la Información Pública del Estado de México y Municipios</w:t>
      </w:r>
      <w:r w:rsidR="00795A3C" w:rsidRPr="00D97B2A">
        <w:rPr>
          <w:rFonts w:ascii="Palatino Linotype" w:eastAsia="Calibri" w:hAnsi="Palatino Linotype" w:cs="Arial"/>
          <w:sz w:val="24"/>
          <w:szCs w:val="24"/>
          <w:lang w:val="es-ES"/>
        </w:rPr>
        <w:t>.</w:t>
      </w:r>
    </w:p>
    <w:p w:rsidR="00795A3C" w:rsidRPr="00D97B2A" w:rsidRDefault="00795A3C" w:rsidP="00795A3C">
      <w:pPr>
        <w:pStyle w:val="Prrafodelista"/>
        <w:spacing w:after="0" w:line="360" w:lineRule="auto"/>
        <w:ind w:left="0"/>
        <w:jc w:val="both"/>
        <w:rPr>
          <w:rFonts w:ascii="Palatino Linotype" w:eastAsia="MS Mincho" w:hAnsi="Palatino Linotype" w:cs="Arial"/>
          <w:i/>
          <w:sz w:val="24"/>
          <w:szCs w:val="24"/>
          <w:lang w:eastAsia="es-ES"/>
        </w:rPr>
      </w:pPr>
    </w:p>
    <w:p w:rsidR="00795A3C" w:rsidRPr="00D97B2A" w:rsidRDefault="00795A3C" w:rsidP="00795A3C">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D97B2A">
        <w:rPr>
          <w:rFonts w:ascii="Palatino Linotype" w:hAnsi="Palatino Linotype"/>
          <w:color w:val="000000"/>
          <w:sz w:val="24"/>
          <w:szCs w:val="24"/>
        </w:rPr>
        <w:t xml:space="preserve">Es de señalar que nuestra Carta Magna dispone en su Artículo 6, apartado A, numeral I que para el ejercicio del derecho de acceso a la información los Estados deben observar diversos principios y bases, entre los cuales se establece que toda la información en posesión de cualquier autoridad, órgano, organismo, órganos </w:t>
      </w:r>
      <w:r w:rsidRPr="00D97B2A">
        <w:rPr>
          <w:rFonts w:ascii="Palatino Linotype" w:hAnsi="Palatino Linotype"/>
          <w:color w:val="000000"/>
          <w:sz w:val="24"/>
          <w:szCs w:val="24"/>
        </w:rPr>
        <w:lastRenderedPageBreak/>
        <w:t xml:space="preserve">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795A3C" w:rsidRPr="00D97B2A" w:rsidRDefault="00795A3C" w:rsidP="00795A3C">
      <w:pPr>
        <w:pStyle w:val="Sinespaciado"/>
        <w:spacing w:line="360" w:lineRule="auto"/>
        <w:jc w:val="both"/>
        <w:rPr>
          <w:rFonts w:ascii="Palatino Linotype" w:hAnsi="Palatino Linotype"/>
          <w:color w:val="000000"/>
          <w:sz w:val="24"/>
          <w:szCs w:val="24"/>
        </w:rPr>
      </w:pPr>
    </w:p>
    <w:p w:rsidR="00795A3C" w:rsidRPr="00D97B2A" w:rsidRDefault="00795A3C" w:rsidP="00795A3C">
      <w:pPr>
        <w:pStyle w:val="Sinespaciado"/>
        <w:ind w:left="567" w:right="567"/>
        <w:jc w:val="both"/>
        <w:rPr>
          <w:rFonts w:ascii="Palatino Linotype" w:hAnsi="Palatino Linotype"/>
          <w:b/>
          <w:i/>
        </w:rPr>
      </w:pPr>
      <w:r w:rsidRPr="00D97B2A">
        <w:rPr>
          <w:rFonts w:ascii="Palatino Linotype" w:hAnsi="Palatino Linotype"/>
          <w:b/>
          <w:i/>
        </w:rPr>
        <w:t>Artículo 6</w:t>
      </w: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i/>
        </w:rPr>
        <w:t>…</w:t>
      </w: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795A3C" w:rsidRPr="00D97B2A" w:rsidRDefault="00795A3C" w:rsidP="00795A3C">
      <w:pPr>
        <w:pStyle w:val="Sinespaciado"/>
        <w:ind w:left="567" w:right="567"/>
        <w:jc w:val="both"/>
        <w:rPr>
          <w:rFonts w:ascii="Palatino Linotype" w:hAnsi="Palatino Linotype"/>
          <w:i/>
        </w:rPr>
      </w:pP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5A3C" w:rsidRPr="00D97B2A" w:rsidRDefault="00795A3C" w:rsidP="00795A3C">
      <w:pPr>
        <w:pStyle w:val="Prrafodelista"/>
        <w:rPr>
          <w:rFonts w:ascii="Palatino Linotype" w:eastAsia="Times New Roman" w:hAnsi="Palatino Linotype" w:cs="Arial"/>
          <w:sz w:val="24"/>
          <w:szCs w:val="24"/>
          <w:lang w:val="es-ES" w:eastAsia="es-MX"/>
        </w:rPr>
      </w:pPr>
    </w:p>
    <w:p w:rsidR="00795A3C" w:rsidRPr="00D97B2A" w:rsidRDefault="00795A3C"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Ahora bien, en atención a lo dispuesto por los artículos 3, fracción XI</w:t>
      </w:r>
      <w:r w:rsidR="00AE0C73" w:rsidRPr="00D97B2A">
        <w:rPr>
          <w:rFonts w:ascii="Palatino Linotype" w:hAnsi="Palatino Linotype" w:cs="Arial"/>
          <w:sz w:val="24"/>
          <w:szCs w:val="24"/>
        </w:rPr>
        <w:t xml:space="preserve">, 4 </w:t>
      </w:r>
      <w:r w:rsidRPr="00D97B2A">
        <w:rPr>
          <w:rFonts w:ascii="Palatino Linotype" w:hAnsi="Palatino Linotype" w:cs="Arial"/>
          <w:sz w:val="24"/>
          <w:szCs w:val="24"/>
        </w:rPr>
        <w:t xml:space="preserve"> y 12 </w:t>
      </w:r>
      <w:r w:rsidRPr="00D97B2A">
        <w:rPr>
          <w:rFonts w:ascii="Palatino Linotype" w:hAnsi="Palatino Linotype" w:cs="Arial"/>
          <w:bCs/>
          <w:sz w:val="24"/>
          <w:szCs w:val="24"/>
        </w:rPr>
        <w:t>de la Ley de Transparencia y Acceso a la Información Pública del Estado de México y Municipios</w:t>
      </w:r>
      <w:r w:rsidRPr="00D97B2A">
        <w:rPr>
          <w:rFonts w:ascii="Palatino Linotype" w:hAnsi="Palatino Linotype" w:cs="Arial"/>
          <w:sz w:val="24"/>
          <w:szCs w:val="24"/>
        </w:rPr>
        <w:t>, los cuales son del tenor literal siguiente:</w:t>
      </w:r>
    </w:p>
    <w:p w:rsidR="00795A3C" w:rsidRPr="00D97B2A" w:rsidRDefault="00795A3C" w:rsidP="00795A3C">
      <w:pPr>
        <w:pStyle w:val="Sinespaciado"/>
        <w:ind w:left="567" w:right="567"/>
        <w:jc w:val="both"/>
        <w:rPr>
          <w:rFonts w:ascii="Palatino Linotype" w:hAnsi="Palatino Linotype"/>
          <w:sz w:val="24"/>
          <w:szCs w:val="24"/>
        </w:rPr>
      </w:pP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b/>
          <w:bCs/>
          <w:i/>
        </w:rPr>
        <w:t xml:space="preserve">Artículo 3.- </w:t>
      </w:r>
      <w:r w:rsidRPr="00D97B2A">
        <w:rPr>
          <w:rFonts w:ascii="Palatino Linotype" w:hAnsi="Palatino Linotype"/>
          <w:i/>
        </w:rPr>
        <w:t>Para los efectos de la presente Ley se entenderá por:</w:t>
      </w: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i/>
        </w:rPr>
        <w:t>…</w:t>
      </w: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b/>
          <w:i/>
        </w:rPr>
        <w:t>XI.</w:t>
      </w:r>
      <w:r w:rsidRPr="00D97B2A">
        <w:rPr>
          <w:rFonts w:ascii="Palatino Linotype" w:hAnsi="Palatino Linotype"/>
          <w:i/>
        </w:rPr>
        <w:t xml:space="preserve"> </w:t>
      </w:r>
      <w:r w:rsidRPr="00D97B2A">
        <w:rPr>
          <w:rFonts w:ascii="Palatino Linotype" w:hAnsi="Palatino Linotype"/>
          <w:b/>
          <w:i/>
        </w:rPr>
        <w:t>Documento:</w:t>
      </w:r>
      <w:r w:rsidRPr="00D97B2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97B2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fuente </w:t>
      </w:r>
      <w:r w:rsidRPr="00D97B2A">
        <w:rPr>
          <w:rFonts w:ascii="Palatino Linotype" w:hAnsi="Palatino Linotype"/>
          <w:b/>
          <w:i/>
          <w:u w:val="single"/>
        </w:rPr>
        <w:lastRenderedPageBreak/>
        <w:t>o fecha de elaboración.</w:t>
      </w:r>
      <w:r w:rsidRPr="00D97B2A">
        <w:rPr>
          <w:rFonts w:ascii="Palatino Linotype" w:hAnsi="Palatino Linotype"/>
          <w:i/>
        </w:rPr>
        <w:t xml:space="preserve"> Los documentos podrán estar en cualquier medio, sea escrito, impreso, sonoro, visual, electrónico, informático u holográfico;</w:t>
      </w:r>
    </w:p>
    <w:p w:rsidR="00795A3C" w:rsidRPr="00D97B2A" w:rsidRDefault="00795A3C" w:rsidP="00795A3C">
      <w:pPr>
        <w:pStyle w:val="Sinespaciado"/>
        <w:ind w:left="567" w:right="567"/>
        <w:jc w:val="both"/>
        <w:rPr>
          <w:rFonts w:ascii="Palatino Linotype" w:hAnsi="Palatino Linotype"/>
          <w:i/>
        </w:rPr>
      </w:pPr>
    </w:p>
    <w:p w:rsidR="00795A3C" w:rsidRPr="00D97B2A" w:rsidRDefault="00795A3C" w:rsidP="00795A3C">
      <w:pPr>
        <w:pStyle w:val="Sinespaciado"/>
        <w:ind w:left="567" w:right="567"/>
        <w:jc w:val="both"/>
        <w:rPr>
          <w:rFonts w:ascii="Palatino Linotype" w:hAnsi="Palatino Linotype"/>
          <w:bCs/>
          <w:i/>
        </w:rPr>
      </w:pPr>
      <w:r w:rsidRPr="00D97B2A">
        <w:rPr>
          <w:rFonts w:ascii="Palatino Linotype" w:hAnsi="Palatino Linotype"/>
          <w:b/>
          <w:bCs/>
          <w:i/>
        </w:rPr>
        <w:t>Artículo 4.</w:t>
      </w:r>
      <w:r w:rsidRPr="00D97B2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95A3C" w:rsidRPr="00D97B2A" w:rsidRDefault="00795A3C" w:rsidP="00795A3C">
      <w:pPr>
        <w:pStyle w:val="Sinespaciado"/>
        <w:ind w:left="567" w:right="567"/>
        <w:jc w:val="both"/>
        <w:rPr>
          <w:rFonts w:ascii="Palatino Linotype" w:hAnsi="Palatino Linotype"/>
          <w:bCs/>
          <w:i/>
        </w:rPr>
      </w:pPr>
    </w:p>
    <w:p w:rsidR="00795A3C" w:rsidRPr="00D97B2A" w:rsidRDefault="00795A3C" w:rsidP="00795A3C">
      <w:pPr>
        <w:pStyle w:val="Sinespaciado"/>
        <w:ind w:left="567" w:right="567"/>
        <w:jc w:val="both"/>
        <w:rPr>
          <w:rFonts w:ascii="Palatino Linotype" w:hAnsi="Palatino Linotype"/>
          <w:bCs/>
          <w:i/>
        </w:rPr>
      </w:pPr>
      <w:r w:rsidRPr="00D97B2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97B2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5A3C" w:rsidRPr="00D97B2A" w:rsidRDefault="00795A3C" w:rsidP="00795A3C">
      <w:pPr>
        <w:pStyle w:val="Sinespaciado"/>
        <w:ind w:left="567" w:right="567"/>
        <w:jc w:val="both"/>
        <w:rPr>
          <w:rFonts w:ascii="Palatino Linotype" w:hAnsi="Palatino Linotype"/>
          <w:bCs/>
          <w:i/>
        </w:rPr>
      </w:pPr>
    </w:p>
    <w:p w:rsidR="00795A3C" w:rsidRPr="00D97B2A" w:rsidRDefault="00795A3C" w:rsidP="00795A3C">
      <w:pPr>
        <w:pStyle w:val="Sinespaciado"/>
        <w:ind w:left="567" w:right="567"/>
        <w:jc w:val="both"/>
        <w:rPr>
          <w:rFonts w:ascii="Palatino Linotype" w:hAnsi="Palatino Linotype"/>
          <w:bCs/>
          <w:i/>
        </w:rPr>
      </w:pPr>
      <w:r w:rsidRPr="00D97B2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795A3C" w:rsidRPr="00D97B2A" w:rsidRDefault="00795A3C" w:rsidP="00795A3C">
      <w:pPr>
        <w:pStyle w:val="Sinespaciado"/>
        <w:ind w:left="567" w:right="567"/>
        <w:jc w:val="both"/>
        <w:rPr>
          <w:rFonts w:ascii="Palatino Linotype" w:hAnsi="Palatino Linotype"/>
          <w:i/>
        </w:rPr>
      </w:pPr>
    </w:p>
    <w:p w:rsidR="00795A3C" w:rsidRPr="00D97B2A" w:rsidRDefault="00795A3C" w:rsidP="00795A3C">
      <w:pPr>
        <w:pStyle w:val="Sinespaciado"/>
        <w:ind w:left="567" w:right="567"/>
        <w:jc w:val="both"/>
        <w:rPr>
          <w:rFonts w:ascii="Palatino Linotype" w:hAnsi="Palatino Linotype"/>
          <w:i/>
        </w:rPr>
      </w:pPr>
      <w:r w:rsidRPr="00D97B2A">
        <w:rPr>
          <w:rFonts w:ascii="Palatino Linotype" w:hAnsi="Palatino Linotype"/>
          <w:b/>
          <w:i/>
        </w:rPr>
        <w:t>Artículo 12.</w:t>
      </w:r>
      <w:r w:rsidRPr="00D97B2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95A3C" w:rsidRPr="00D97B2A" w:rsidRDefault="00795A3C" w:rsidP="00795A3C">
      <w:pPr>
        <w:pStyle w:val="Sinespaciado"/>
        <w:ind w:left="567" w:right="567"/>
        <w:jc w:val="both"/>
        <w:rPr>
          <w:rFonts w:ascii="Palatino Linotype" w:hAnsi="Palatino Linotype"/>
          <w:i/>
        </w:rPr>
      </w:pPr>
    </w:p>
    <w:p w:rsidR="00795A3C" w:rsidRPr="00D97B2A" w:rsidRDefault="00795A3C" w:rsidP="00D26614">
      <w:pPr>
        <w:pStyle w:val="Prrafodelista"/>
        <w:spacing w:after="0" w:line="360" w:lineRule="auto"/>
        <w:ind w:left="567" w:right="567"/>
        <w:jc w:val="both"/>
        <w:rPr>
          <w:rFonts w:ascii="Palatino Linotype" w:eastAsia="MS Mincho" w:hAnsi="Palatino Linotype" w:cs="Arial"/>
          <w:i/>
          <w:sz w:val="24"/>
          <w:szCs w:val="24"/>
          <w:lang w:eastAsia="es-ES"/>
        </w:rPr>
      </w:pPr>
      <w:r w:rsidRPr="00D97B2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97B2A">
        <w:rPr>
          <w:rFonts w:ascii="Palatino Linotype" w:hAnsi="Palatino Linotype"/>
          <w:i/>
        </w:rPr>
        <w:t>.</w:t>
      </w:r>
    </w:p>
    <w:p w:rsidR="00795A3C" w:rsidRPr="00D97B2A" w:rsidRDefault="00795A3C" w:rsidP="00795A3C">
      <w:pPr>
        <w:pStyle w:val="Prrafodelista"/>
        <w:spacing w:after="0" w:line="360" w:lineRule="auto"/>
        <w:ind w:left="0"/>
        <w:jc w:val="both"/>
        <w:rPr>
          <w:rFonts w:ascii="Palatino Linotype" w:eastAsia="Times New Roman" w:hAnsi="Palatino Linotype" w:cs="Arial"/>
          <w:sz w:val="24"/>
          <w:szCs w:val="24"/>
          <w:lang w:val="es-ES" w:eastAsia="es-MX"/>
        </w:rPr>
      </w:pPr>
    </w:p>
    <w:p w:rsidR="00AE0C73" w:rsidRPr="00D97B2A" w:rsidRDefault="00795A3C" w:rsidP="00AE0C73">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w:t>
      </w:r>
      <w:r w:rsidRPr="00D97B2A">
        <w:rPr>
          <w:rFonts w:ascii="Palatino Linotype" w:hAnsi="Palatino Linotype" w:cs="Arial"/>
          <w:sz w:val="24"/>
          <w:szCs w:val="24"/>
        </w:rPr>
        <w:lastRenderedPageBreak/>
        <w:t xml:space="preserve">en posesión de los sujetos obligados es pública y accesible de manera permanente a </w:t>
      </w:r>
      <w:r w:rsidR="00AE0C73" w:rsidRPr="00D97B2A">
        <w:rPr>
          <w:rFonts w:ascii="Palatino Linotype" w:hAnsi="Palatino Linotype" w:cs="Arial"/>
          <w:sz w:val="24"/>
          <w:szCs w:val="24"/>
        </w:rPr>
        <w:t>cualquier persona.</w:t>
      </w:r>
    </w:p>
    <w:p w:rsidR="00FE10A6" w:rsidRPr="00D97B2A" w:rsidRDefault="00FE10A6" w:rsidP="00FE10A6">
      <w:pPr>
        <w:pStyle w:val="Sinespaciado"/>
        <w:spacing w:line="360" w:lineRule="auto"/>
        <w:jc w:val="both"/>
        <w:rPr>
          <w:rFonts w:ascii="Palatino Linotype" w:hAnsi="Palatino Linotype" w:cs="Arial"/>
          <w:sz w:val="24"/>
          <w:szCs w:val="24"/>
        </w:rPr>
      </w:pPr>
    </w:p>
    <w:p w:rsidR="00AE0C73" w:rsidRPr="00D97B2A" w:rsidRDefault="00AE0C73" w:rsidP="00AE0C73">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Hasta este punto, resulta</w:t>
      </w:r>
      <w:r w:rsidRPr="00D97B2A">
        <w:rPr>
          <w:rFonts w:ascii="Palatino Linotype" w:eastAsia="Times New Roman" w:hAnsi="Palatino Linotype" w:cs="Arial"/>
          <w:sz w:val="24"/>
          <w:szCs w:val="24"/>
          <w:lang w:val="es-ES" w:eastAsia="es-MX"/>
        </w:rPr>
        <w:t xml:space="preserve"> importante recapitular lo que el hoy recurrente solicitó del </w:t>
      </w:r>
      <w:r w:rsidRPr="00D97B2A">
        <w:rPr>
          <w:rFonts w:ascii="Palatino Linotype" w:eastAsia="Times New Roman" w:hAnsi="Palatino Linotype" w:cs="Arial"/>
          <w:b/>
          <w:sz w:val="24"/>
          <w:szCs w:val="24"/>
          <w:lang w:val="es-ES" w:eastAsia="es-MX"/>
        </w:rPr>
        <w:t>SUJETO OBLIGADO</w:t>
      </w:r>
      <w:r w:rsidRPr="00D97B2A">
        <w:rPr>
          <w:rFonts w:ascii="Palatino Linotype" w:eastAsia="Times New Roman" w:hAnsi="Palatino Linotype" w:cs="Arial"/>
          <w:sz w:val="24"/>
          <w:szCs w:val="24"/>
          <w:lang w:val="es-ES" w:eastAsia="es-MX"/>
        </w:rPr>
        <w:t xml:space="preserve">, lo cual es lo siguiente: </w:t>
      </w:r>
    </w:p>
    <w:p w:rsidR="00AE0C73" w:rsidRPr="00D97B2A" w:rsidRDefault="00AE0C73" w:rsidP="00AE0C73">
      <w:pPr>
        <w:pStyle w:val="Prrafodelista"/>
        <w:rPr>
          <w:rFonts w:ascii="Palatino Linotype" w:eastAsia="MS Mincho" w:hAnsi="Palatino Linotype" w:cs="Arial"/>
          <w:i/>
          <w:sz w:val="24"/>
          <w:szCs w:val="24"/>
          <w:lang w:eastAsia="es-ES"/>
        </w:rPr>
      </w:pPr>
    </w:p>
    <w:p w:rsidR="00AE0C73" w:rsidRPr="00D97B2A" w:rsidRDefault="00AE0C73" w:rsidP="00AE0C73">
      <w:pPr>
        <w:pStyle w:val="Prrafodelista"/>
        <w:numPr>
          <w:ilvl w:val="0"/>
          <w:numId w:val="1"/>
        </w:numPr>
        <w:spacing w:after="0" w:line="360" w:lineRule="auto"/>
        <w:jc w:val="both"/>
        <w:rPr>
          <w:rFonts w:ascii="Palatino Linotype" w:eastAsia="MS Mincho" w:hAnsi="Palatino Linotype" w:cs="Arial"/>
          <w:b/>
          <w:sz w:val="24"/>
          <w:szCs w:val="24"/>
          <w:lang w:eastAsia="es-ES"/>
        </w:rPr>
      </w:pPr>
      <w:r w:rsidRPr="00D97B2A">
        <w:rPr>
          <w:rFonts w:ascii="Palatino Linotype" w:eastAsia="MS Mincho" w:hAnsi="Palatino Linotype" w:cs="Arial"/>
          <w:b/>
          <w:sz w:val="24"/>
          <w:szCs w:val="24"/>
          <w:lang w:eastAsia="es-ES"/>
        </w:rPr>
        <w:t xml:space="preserve">El listado del personal adscrito a cada área o dirección que labora en el Ayuntamiento de Zumpango, Estado de México, así como el puesto y salario neto que perciben. </w:t>
      </w:r>
    </w:p>
    <w:p w:rsidR="00AE0C73" w:rsidRPr="00D97B2A" w:rsidRDefault="00AE0C73" w:rsidP="00AE0C73">
      <w:pPr>
        <w:pStyle w:val="Sinespaciado"/>
        <w:spacing w:line="360" w:lineRule="auto"/>
        <w:jc w:val="both"/>
        <w:rPr>
          <w:rFonts w:ascii="Palatino Linotype" w:hAnsi="Palatino Linotype" w:cs="Arial"/>
          <w:sz w:val="24"/>
          <w:szCs w:val="24"/>
        </w:rPr>
      </w:pPr>
    </w:p>
    <w:p w:rsidR="00795A3C" w:rsidRPr="00D97B2A" w:rsidRDefault="00AE0C73"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sz w:val="24"/>
          <w:szCs w:val="24"/>
        </w:rPr>
        <w:t>E</w:t>
      </w:r>
      <w:r w:rsidR="00795A3C" w:rsidRPr="00D97B2A">
        <w:rPr>
          <w:rFonts w:ascii="Palatino Linotype" w:hAnsi="Palatino Linotype"/>
          <w:sz w:val="24"/>
          <w:szCs w:val="24"/>
        </w:rPr>
        <w:t xml:space="preserve">s necesario </w:t>
      </w:r>
      <w:r w:rsidRPr="00D97B2A">
        <w:rPr>
          <w:rFonts w:ascii="Palatino Linotype" w:hAnsi="Palatino Linotype"/>
          <w:sz w:val="24"/>
          <w:szCs w:val="24"/>
        </w:rPr>
        <w:t xml:space="preserve"> referir </w:t>
      </w:r>
      <w:r w:rsidR="00795A3C" w:rsidRPr="00D97B2A">
        <w:rPr>
          <w:rFonts w:ascii="Palatino Linotype" w:hAnsi="Palatino Linotype"/>
          <w:sz w:val="24"/>
          <w:szCs w:val="24"/>
        </w:rPr>
        <w:t xml:space="preserve">que se omite parcialmente el estudio de la naturaleza jurídica de la información pública solicitada, toda vez que el </w:t>
      </w:r>
      <w:r w:rsidR="00795A3C" w:rsidRPr="00D97B2A">
        <w:rPr>
          <w:rFonts w:ascii="Palatino Linotype" w:hAnsi="Palatino Linotype"/>
          <w:b/>
          <w:sz w:val="24"/>
          <w:szCs w:val="24"/>
        </w:rPr>
        <w:t>SUJETO OBLIGADO</w:t>
      </w:r>
      <w:r w:rsidR="00795A3C" w:rsidRPr="00D97B2A">
        <w:rPr>
          <w:rFonts w:ascii="Palatino Linotype" w:hAnsi="Palatino Linotype"/>
          <w:sz w:val="24"/>
          <w:szCs w:val="24"/>
        </w:rPr>
        <w:t xml:space="preserve"> en su respuesta señaló que la información </w:t>
      </w:r>
      <w:r w:rsidRPr="00D97B2A">
        <w:rPr>
          <w:rFonts w:ascii="Palatino Linotype" w:hAnsi="Palatino Linotype"/>
          <w:sz w:val="24"/>
          <w:szCs w:val="24"/>
        </w:rPr>
        <w:t>“</w:t>
      </w:r>
      <w:r w:rsidR="00795A3C" w:rsidRPr="00D97B2A">
        <w:rPr>
          <w:rFonts w:ascii="Palatino Linotype" w:hAnsi="Palatino Linotype"/>
          <w:sz w:val="24"/>
          <w:szCs w:val="24"/>
        </w:rPr>
        <w:t>era bastante</w:t>
      </w:r>
      <w:r w:rsidRPr="00D97B2A">
        <w:rPr>
          <w:rFonts w:ascii="Palatino Linotype" w:hAnsi="Palatino Linotype"/>
          <w:sz w:val="24"/>
          <w:szCs w:val="24"/>
        </w:rPr>
        <w:t>”</w:t>
      </w:r>
      <w:r w:rsidR="00795A3C" w:rsidRPr="00D97B2A">
        <w:rPr>
          <w:rFonts w:ascii="Palatino Linotype" w:hAnsi="Palatino Linotype"/>
          <w:sz w:val="24"/>
          <w:szCs w:val="24"/>
        </w:rPr>
        <w:t xml:space="preserve"> y por ende solicitó una prórroga para su entrega de lo que se deduce que existe una aceptación por parte del </w:t>
      </w:r>
      <w:r w:rsidR="00795A3C" w:rsidRPr="00D97B2A">
        <w:rPr>
          <w:rFonts w:ascii="Palatino Linotype" w:hAnsi="Palatino Linotype"/>
          <w:b/>
          <w:sz w:val="24"/>
          <w:szCs w:val="24"/>
        </w:rPr>
        <w:t xml:space="preserve">SUJETO OBLIGADO </w:t>
      </w:r>
      <w:r w:rsidR="00795A3C" w:rsidRPr="00D97B2A">
        <w:rPr>
          <w:rFonts w:ascii="Palatino Linotype" w:hAnsi="Palatino Linotype"/>
          <w:sz w:val="24"/>
          <w:szCs w:val="24"/>
        </w:rPr>
        <w:t>de generar, administrar o poseer dicha información, derivada del ejercicio de s</w:t>
      </w:r>
      <w:r w:rsidR="00D26614" w:rsidRPr="00D97B2A">
        <w:rPr>
          <w:rFonts w:ascii="Palatino Linotype" w:hAnsi="Palatino Linotype"/>
          <w:sz w:val="24"/>
          <w:szCs w:val="24"/>
        </w:rPr>
        <w:t xml:space="preserve">us funciones de derecho público, éste a su criterio considera ser excesiva y por ello el motivo de su prórroga. </w:t>
      </w:r>
    </w:p>
    <w:p w:rsidR="00795A3C" w:rsidRPr="00D97B2A" w:rsidRDefault="00795A3C" w:rsidP="00795A3C">
      <w:pPr>
        <w:pStyle w:val="Sinespaciado"/>
        <w:spacing w:line="360" w:lineRule="auto"/>
        <w:jc w:val="both"/>
        <w:rPr>
          <w:rFonts w:ascii="Palatino Linotype" w:hAnsi="Palatino Linotype" w:cs="Arial"/>
          <w:sz w:val="24"/>
          <w:szCs w:val="24"/>
        </w:rPr>
      </w:pPr>
    </w:p>
    <w:p w:rsidR="00795A3C" w:rsidRPr="00D97B2A" w:rsidRDefault="00795A3C"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sz w:val="24"/>
          <w:szCs w:val="24"/>
        </w:rPr>
        <w:t xml:space="preserve">Cabe recordar que el estudio de la naturaleza jurídica tiene por objeto determinar si la información requerida es generada, poseída o administrada por los sujetos obligados; por lo que en el caso en concreto, en virtud de que el </w:t>
      </w:r>
      <w:r w:rsidR="00D26614" w:rsidRPr="00D97B2A">
        <w:rPr>
          <w:rFonts w:ascii="Palatino Linotype" w:hAnsi="Palatino Linotype"/>
          <w:b/>
          <w:sz w:val="24"/>
          <w:szCs w:val="24"/>
        </w:rPr>
        <w:t>SUJETO OBLIGADO</w:t>
      </w:r>
      <w:r w:rsidRPr="00D97B2A">
        <w:rPr>
          <w:rFonts w:ascii="Palatino Linotype" w:hAnsi="Palatino Linotype"/>
          <w:sz w:val="24"/>
          <w:szCs w:val="24"/>
        </w:rPr>
        <w:t xml:space="preserve"> asumió contar con dicha información, resulta innecesario realizar </w:t>
      </w:r>
      <w:r w:rsidR="00D26614" w:rsidRPr="00D97B2A">
        <w:rPr>
          <w:rFonts w:ascii="Palatino Linotype" w:hAnsi="Palatino Linotype"/>
          <w:sz w:val="24"/>
          <w:szCs w:val="24"/>
        </w:rPr>
        <w:t xml:space="preserve">un </w:t>
      </w:r>
      <w:r w:rsidRPr="00D97B2A">
        <w:rPr>
          <w:rFonts w:ascii="Palatino Linotype" w:hAnsi="Palatino Linotype"/>
          <w:sz w:val="24"/>
          <w:szCs w:val="24"/>
        </w:rPr>
        <w:t xml:space="preserve">estudio </w:t>
      </w:r>
      <w:r w:rsidR="00D26614" w:rsidRPr="00D97B2A">
        <w:rPr>
          <w:rFonts w:ascii="Palatino Linotype" w:hAnsi="Palatino Linotype"/>
          <w:sz w:val="24"/>
          <w:szCs w:val="24"/>
        </w:rPr>
        <w:t>exhaustivo correspondiente al asunto que nos ocupa y</w:t>
      </w:r>
      <w:r w:rsidRPr="00D97B2A">
        <w:rPr>
          <w:rFonts w:ascii="Palatino Linotype" w:hAnsi="Palatino Linotype"/>
          <w:sz w:val="24"/>
          <w:szCs w:val="24"/>
        </w:rPr>
        <w:t xml:space="preserve"> a nada práctico conducir</w:t>
      </w:r>
      <w:r w:rsidR="000639BA" w:rsidRPr="00D97B2A">
        <w:rPr>
          <w:rFonts w:ascii="Palatino Linotype" w:hAnsi="Palatino Linotype"/>
          <w:sz w:val="24"/>
          <w:szCs w:val="24"/>
        </w:rPr>
        <w:t xml:space="preserve">ía llevar a cabo el mismo. </w:t>
      </w:r>
    </w:p>
    <w:p w:rsidR="00AE0C73" w:rsidRPr="00D97B2A" w:rsidRDefault="00AE0C73" w:rsidP="00AE0C73">
      <w:pPr>
        <w:pStyle w:val="Prrafodelista"/>
        <w:rPr>
          <w:rFonts w:ascii="Palatino Linotype" w:hAnsi="Palatino Linotype" w:cs="Arial"/>
          <w:sz w:val="24"/>
          <w:szCs w:val="24"/>
        </w:rPr>
      </w:pPr>
    </w:p>
    <w:p w:rsidR="00FC541B" w:rsidRPr="00D97B2A" w:rsidRDefault="00AE0C73"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lastRenderedPageBreak/>
        <w:t xml:space="preserve">Ahora bien, toda vez que el recurrente solicitó el listado del personal adscrito a cada área o dirección que labora en el Ayuntamiento de Zumpango, así como el puesto y salario neto que perciben, el </w:t>
      </w:r>
      <w:r w:rsidRPr="00D97B2A">
        <w:rPr>
          <w:rFonts w:ascii="Palatino Linotype" w:hAnsi="Palatino Linotype" w:cs="Arial"/>
          <w:b/>
          <w:sz w:val="24"/>
          <w:szCs w:val="24"/>
        </w:rPr>
        <w:t xml:space="preserve">SUJETO OBLIGADO </w:t>
      </w:r>
      <w:r w:rsidRPr="00D97B2A">
        <w:rPr>
          <w:rFonts w:ascii="Palatino Linotype" w:hAnsi="Palatino Linotype" w:cs="Arial"/>
          <w:sz w:val="24"/>
          <w:szCs w:val="24"/>
        </w:rPr>
        <w:t>señaló una segunda prórroga en su respuesta a la solicitud, aludiendo que la información era bastante y por lo tanto el plazo ley era insuficiente.</w:t>
      </w:r>
    </w:p>
    <w:p w:rsidR="00FC541B" w:rsidRPr="00D97B2A" w:rsidRDefault="00FC541B" w:rsidP="00FC541B">
      <w:pPr>
        <w:pStyle w:val="Prrafodelista"/>
        <w:rPr>
          <w:rFonts w:ascii="Palatino Linotype" w:hAnsi="Palatino Linotype" w:cs="Arial"/>
          <w:sz w:val="24"/>
          <w:szCs w:val="24"/>
        </w:rPr>
      </w:pPr>
    </w:p>
    <w:p w:rsidR="00AE0C73" w:rsidRPr="00D97B2A" w:rsidRDefault="00FC541B"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 xml:space="preserve">Es necesario precisar que si bien el particular, al momento de realizar la solicitud de información, por una parte no refirió el documento específico al que desea acceder, empero a ello, aun así pudiera no indicar correctamente la información que desea obtener, en atención  a que este Órgano Garante, tiene la obligación de asegurar el acceso a la información en la medida de lo posible, y atendiendo a la suplencia de la deficiencia de la queja, sin cambiar los hechos expuestos por el peticionario, y con base a la facultad que otorga la Ley de Transparencia y Acceso a la Información  Pública del Estado de México y Municipios, en los artículo 13 y 182 cuatro párrafo, los cuales contienen lo siguiente: </w:t>
      </w:r>
      <w:r w:rsidR="00AE0C73" w:rsidRPr="00D97B2A">
        <w:rPr>
          <w:rFonts w:ascii="Palatino Linotype" w:hAnsi="Palatino Linotype" w:cs="Arial"/>
          <w:sz w:val="24"/>
          <w:szCs w:val="24"/>
        </w:rPr>
        <w:t xml:space="preserve"> </w:t>
      </w:r>
    </w:p>
    <w:p w:rsidR="00FC541B" w:rsidRPr="00D97B2A" w:rsidRDefault="00FC541B" w:rsidP="00FC541B">
      <w:pPr>
        <w:pStyle w:val="Prrafodelista"/>
        <w:rPr>
          <w:rFonts w:ascii="Palatino Linotype" w:hAnsi="Palatino Linotype" w:cs="Arial"/>
          <w:sz w:val="24"/>
          <w:szCs w:val="24"/>
        </w:rPr>
      </w:pPr>
    </w:p>
    <w:p w:rsidR="00FC541B" w:rsidRPr="00D97B2A" w:rsidRDefault="00FC541B" w:rsidP="00552131">
      <w:pPr>
        <w:autoSpaceDE w:val="0"/>
        <w:autoSpaceDN w:val="0"/>
        <w:adjustRightInd w:val="0"/>
        <w:spacing w:after="0" w:line="360" w:lineRule="auto"/>
        <w:ind w:left="567" w:right="567"/>
        <w:jc w:val="both"/>
        <w:rPr>
          <w:rFonts w:ascii="Palatino Linotype" w:eastAsia="MS Mincho" w:hAnsi="Palatino Linotype" w:cs="Bookman Old Style"/>
          <w:i/>
          <w:sz w:val="24"/>
          <w:szCs w:val="24"/>
          <w:lang w:val="es-ES"/>
        </w:rPr>
      </w:pPr>
      <w:r w:rsidRPr="00D97B2A">
        <w:rPr>
          <w:rFonts w:ascii="Palatino Linotype" w:eastAsia="MS Mincho" w:hAnsi="Palatino Linotype" w:cs="Bookman Old Style,Bold"/>
          <w:b/>
          <w:bCs/>
          <w:i/>
          <w:sz w:val="24"/>
          <w:szCs w:val="24"/>
          <w:lang w:val="es-ES"/>
        </w:rPr>
        <w:t xml:space="preserve">“Artículo 13. </w:t>
      </w:r>
      <w:r w:rsidRPr="00D97B2A">
        <w:rPr>
          <w:rFonts w:ascii="Palatino Linotype" w:eastAsia="MS Mincho" w:hAnsi="Palatino Linotype" w:cs="Bookman Old Style"/>
          <w:i/>
          <w:sz w:val="24"/>
          <w:szCs w:val="24"/>
          <w:lang w:val="es-ES"/>
        </w:rPr>
        <w:t xml:space="preserve">El Instituto, en el ámbito de sus atribuciones, deberá </w:t>
      </w:r>
      <w:r w:rsidRPr="00D97B2A">
        <w:rPr>
          <w:rFonts w:ascii="Palatino Linotype" w:eastAsia="MS Mincho" w:hAnsi="Palatino Linotype" w:cs="Bookman Old Style"/>
          <w:b/>
          <w:i/>
          <w:sz w:val="24"/>
          <w:szCs w:val="24"/>
          <w:lang w:val="es-ES"/>
        </w:rPr>
        <w:t xml:space="preserve">suplir cualquier deficiencia </w:t>
      </w:r>
      <w:r w:rsidRPr="00D97B2A">
        <w:rPr>
          <w:rFonts w:ascii="Palatino Linotype" w:eastAsia="MS Mincho" w:hAnsi="Palatino Linotype" w:cs="Bookman Old Style"/>
          <w:i/>
          <w:sz w:val="24"/>
          <w:szCs w:val="24"/>
          <w:lang w:val="es-ES"/>
        </w:rPr>
        <w:t>para garantizar el ejercicio del derecho de acceso a la información.”</w:t>
      </w:r>
    </w:p>
    <w:p w:rsidR="00552131" w:rsidRPr="00D97B2A" w:rsidRDefault="00552131" w:rsidP="00552131">
      <w:pPr>
        <w:autoSpaceDE w:val="0"/>
        <w:autoSpaceDN w:val="0"/>
        <w:adjustRightInd w:val="0"/>
        <w:spacing w:after="0" w:line="360" w:lineRule="auto"/>
        <w:ind w:right="567"/>
        <w:jc w:val="both"/>
        <w:rPr>
          <w:rFonts w:ascii="Palatino Linotype" w:eastAsia="MS Mincho" w:hAnsi="Palatino Linotype" w:cs="Times New Roman"/>
          <w:i/>
          <w:color w:val="000000"/>
          <w:sz w:val="24"/>
          <w:szCs w:val="24"/>
        </w:rPr>
      </w:pPr>
    </w:p>
    <w:p w:rsidR="00FC541B" w:rsidRPr="00D97B2A" w:rsidRDefault="00FC541B" w:rsidP="00FC541B">
      <w:pPr>
        <w:autoSpaceDE w:val="0"/>
        <w:autoSpaceDN w:val="0"/>
        <w:adjustRightInd w:val="0"/>
        <w:spacing w:line="360" w:lineRule="auto"/>
        <w:ind w:left="567" w:right="567"/>
        <w:jc w:val="both"/>
        <w:rPr>
          <w:rFonts w:ascii="Palatino Linotype" w:eastAsia="MS Mincho" w:hAnsi="Palatino Linotype" w:cs="Times New Roman"/>
          <w:i/>
          <w:color w:val="000000"/>
          <w:sz w:val="24"/>
          <w:szCs w:val="24"/>
        </w:rPr>
      </w:pPr>
      <w:r w:rsidRPr="00D97B2A">
        <w:rPr>
          <w:rFonts w:ascii="Palatino Linotype" w:eastAsia="MS Mincho" w:hAnsi="Palatino Linotype" w:cs="Times New Roman"/>
          <w:i/>
          <w:color w:val="000000"/>
          <w:sz w:val="24"/>
          <w:szCs w:val="24"/>
        </w:rPr>
        <w:t>“</w:t>
      </w:r>
      <w:r w:rsidRPr="00D97B2A">
        <w:rPr>
          <w:rFonts w:ascii="Palatino Linotype" w:eastAsia="MS Mincho" w:hAnsi="Palatino Linotype" w:cs="Times New Roman"/>
          <w:b/>
          <w:i/>
          <w:color w:val="000000"/>
          <w:sz w:val="24"/>
          <w:szCs w:val="24"/>
        </w:rPr>
        <w:t>Artículo 181</w:t>
      </w:r>
    </w:p>
    <w:p w:rsidR="00FC541B" w:rsidRPr="00D97B2A" w:rsidRDefault="00FC541B" w:rsidP="00552131">
      <w:pPr>
        <w:autoSpaceDE w:val="0"/>
        <w:autoSpaceDN w:val="0"/>
        <w:adjustRightInd w:val="0"/>
        <w:spacing w:after="0" w:line="360" w:lineRule="auto"/>
        <w:ind w:left="567" w:right="567"/>
        <w:jc w:val="both"/>
        <w:rPr>
          <w:rFonts w:ascii="Palatino Linotype" w:eastAsia="MS Mincho" w:hAnsi="Palatino Linotype" w:cs="Times New Roman"/>
          <w:i/>
          <w:color w:val="000000"/>
          <w:sz w:val="24"/>
          <w:szCs w:val="24"/>
        </w:rPr>
      </w:pPr>
      <w:r w:rsidRPr="00D97B2A">
        <w:rPr>
          <w:rFonts w:ascii="Palatino Linotype" w:eastAsia="MS Mincho" w:hAnsi="Palatino Linotype" w:cs="Times New Roman"/>
          <w:i/>
          <w:color w:val="000000"/>
          <w:sz w:val="24"/>
          <w:szCs w:val="24"/>
        </w:rPr>
        <w:t>(…)</w:t>
      </w:r>
    </w:p>
    <w:p w:rsidR="00FC541B" w:rsidRPr="00D97B2A" w:rsidRDefault="00FC541B" w:rsidP="00552131">
      <w:pPr>
        <w:autoSpaceDE w:val="0"/>
        <w:autoSpaceDN w:val="0"/>
        <w:adjustRightInd w:val="0"/>
        <w:spacing w:after="0" w:line="360" w:lineRule="auto"/>
        <w:ind w:left="567" w:right="567"/>
        <w:jc w:val="both"/>
        <w:rPr>
          <w:rFonts w:ascii="Palatino Linotype" w:eastAsia="MS Mincho" w:hAnsi="Palatino Linotype" w:cs="Bookman Old Style"/>
          <w:i/>
          <w:sz w:val="24"/>
          <w:szCs w:val="24"/>
          <w:lang w:val="es-ES"/>
        </w:rPr>
      </w:pPr>
      <w:r w:rsidRPr="00D97B2A">
        <w:rPr>
          <w:rFonts w:ascii="Palatino Linotype" w:eastAsia="MS Mincho" w:hAnsi="Palatino Linotype" w:cs="Bookman Old Style"/>
          <w:i/>
          <w:sz w:val="24"/>
          <w:szCs w:val="24"/>
          <w:lang w:val="es-ES"/>
        </w:rPr>
        <w:t xml:space="preserve">Durante el procedimiento deberá aplicarse la </w:t>
      </w:r>
      <w:r w:rsidRPr="00D97B2A">
        <w:rPr>
          <w:rFonts w:ascii="Palatino Linotype" w:eastAsia="MS Mincho" w:hAnsi="Palatino Linotype" w:cs="Bookman Old Style"/>
          <w:b/>
          <w:i/>
          <w:sz w:val="24"/>
          <w:szCs w:val="24"/>
          <w:lang w:val="es-ES"/>
        </w:rPr>
        <w:t>suplencia de la queja a favor del recurrente</w:t>
      </w:r>
      <w:r w:rsidRPr="00D97B2A">
        <w:rPr>
          <w:rFonts w:ascii="Palatino Linotype" w:eastAsia="MS Mincho" w:hAnsi="Palatino Linotype" w:cs="Bookman Old Style"/>
          <w:i/>
          <w:sz w:val="24"/>
          <w:szCs w:val="24"/>
          <w:lang w:val="es-ES"/>
        </w:rPr>
        <w:t xml:space="preserve">, sin cambiar los hechos expuestos, asegurándose de que las partes </w:t>
      </w:r>
      <w:r w:rsidRPr="00D97B2A">
        <w:rPr>
          <w:rFonts w:ascii="Palatino Linotype" w:eastAsia="MS Mincho" w:hAnsi="Palatino Linotype" w:cs="Bookman Old Style"/>
          <w:i/>
          <w:sz w:val="24"/>
          <w:szCs w:val="24"/>
          <w:lang w:val="es-ES"/>
        </w:rPr>
        <w:lastRenderedPageBreak/>
        <w:t>puedan presentar, de manera oral o escrita, los argumentos que funden y motiven sus pretensiones</w:t>
      </w:r>
    </w:p>
    <w:p w:rsidR="00FC541B" w:rsidRPr="00D97B2A" w:rsidRDefault="00FC541B" w:rsidP="00FC541B">
      <w:pPr>
        <w:pStyle w:val="Sinespaciado"/>
        <w:spacing w:line="360" w:lineRule="auto"/>
        <w:ind w:left="567"/>
        <w:jc w:val="both"/>
        <w:rPr>
          <w:rFonts w:ascii="Palatino Linotype" w:hAnsi="Palatino Linotype" w:cs="Arial"/>
          <w:sz w:val="24"/>
          <w:szCs w:val="24"/>
        </w:rPr>
      </w:pPr>
      <w:r w:rsidRPr="00D97B2A">
        <w:rPr>
          <w:rFonts w:ascii="Palatino Linotype" w:eastAsia="MS Mincho" w:hAnsi="Palatino Linotype" w:cs="Times New Roman"/>
          <w:i/>
          <w:color w:val="000000"/>
          <w:sz w:val="24"/>
          <w:szCs w:val="24"/>
        </w:rPr>
        <w:t>(…)”</w:t>
      </w:r>
    </w:p>
    <w:p w:rsidR="00AE0C73" w:rsidRPr="00D97B2A" w:rsidRDefault="00AE0C73" w:rsidP="00552131">
      <w:pPr>
        <w:pStyle w:val="Prrafodelista"/>
        <w:spacing w:after="0"/>
        <w:rPr>
          <w:rFonts w:ascii="Palatino Linotype" w:hAnsi="Palatino Linotype" w:cs="Arial"/>
          <w:sz w:val="24"/>
          <w:szCs w:val="24"/>
        </w:rPr>
      </w:pPr>
    </w:p>
    <w:p w:rsidR="00FC541B" w:rsidRPr="00D97B2A" w:rsidRDefault="00FC541B" w:rsidP="00FC541B">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szCs w:val="24"/>
        </w:rPr>
      </w:pPr>
      <w:r w:rsidRPr="00D97B2A">
        <w:rPr>
          <w:rFonts w:ascii="Palatino Linotype" w:eastAsia="MS Mincho" w:hAnsi="Palatino Linotype" w:cs="Times New Roman"/>
          <w:sz w:val="24"/>
          <w:szCs w:val="24"/>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el recurso en comento,  por la carencia de líneas </w:t>
      </w:r>
      <w:proofErr w:type="spellStart"/>
      <w:r w:rsidRPr="00D97B2A">
        <w:rPr>
          <w:rFonts w:ascii="Palatino Linotype" w:eastAsia="MS Mincho" w:hAnsi="Palatino Linotype" w:cs="Times New Roman"/>
          <w:sz w:val="24"/>
          <w:szCs w:val="24"/>
        </w:rPr>
        <w:t>refutantes</w:t>
      </w:r>
      <w:proofErr w:type="spellEnd"/>
      <w:r w:rsidRPr="00D97B2A">
        <w:rPr>
          <w:rFonts w:ascii="Palatino Linotype" w:eastAsia="MS Mincho" w:hAnsi="Palatino Linotype" w:cs="Times New Roman"/>
          <w:sz w:val="24"/>
          <w:szCs w:val="24"/>
        </w:rPr>
        <w:t xml:space="preserve"> que cubran los elementos mínimos requeridos de la </w:t>
      </w:r>
      <w:r w:rsidRPr="00D97B2A">
        <w:rPr>
          <w:rFonts w:ascii="Palatino Linotype" w:eastAsia="MS Mincho" w:hAnsi="Palatino Linotype" w:cs="Times New Roman"/>
          <w:i/>
          <w:sz w:val="24"/>
          <w:szCs w:val="24"/>
        </w:rPr>
        <w:t xml:space="preserve">causa </w:t>
      </w:r>
      <w:proofErr w:type="spellStart"/>
      <w:r w:rsidRPr="00D97B2A">
        <w:rPr>
          <w:rFonts w:ascii="Palatino Linotype" w:eastAsia="MS Mincho" w:hAnsi="Palatino Linotype" w:cs="Times New Roman"/>
          <w:i/>
          <w:sz w:val="24"/>
          <w:szCs w:val="24"/>
        </w:rPr>
        <w:t>petendi</w:t>
      </w:r>
      <w:proofErr w:type="spellEnd"/>
      <w:r w:rsidRPr="00D97B2A">
        <w:rPr>
          <w:rFonts w:ascii="Palatino Linotype" w:eastAsia="MS Mincho" w:hAnsi="Palatino Linotype" w:cs="Times New Roman"/>
          <w:i/>
          <w:sz w:val="24"/>
          <w:szCs w:val="24"/>
        </w:rPr>
        <w:t>, (</w:t>
      </w:r>
      <w:r w:rsidRPr="00D97B2A">
        <w:rPr>
          <w:rFonts w:ascii="Palatino Linotype" w:eastAsia="MS Mincho" w:hAnsi="Palatino Linotype" w:cs="Times New Roman"/>
          <w:sz w:val="24"/>
          <w:szCs w:val="24"/>
        </w:rPr>
        <w:t>causa de pedir</w:t>
      </w:r>
      <w:r w:rsidRPr="00D97B2A">
        <w:rPr>
          <w:rFonts w:ascii="Palatino Linotype" w:eastAsia="MS Mincho" w:hAnsi="Palatino Linotype" w:cs="Times New Roman"/>
          <w:i/>
          <w:sz w:val="24"/>
          <w:szCs w:val="24"/>
        </w:rPr>
        <w:t xml:space="preserve">) </w:t>
      </w:r>
      <w:r w:rsidRPr="00D97B2A">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D97B2A">
        <w:rPr>
          <w:rStyle w:val="Refdenotaalpie"/>
          <w:rFonts w:ascii="Palatino Linotype" w:eastAsia="MS Mincho" w:hAnsi="Palatino Linotype"/>
          <w:sz w:val="24"/>
          <w:szCs w:val="24"/>
        </w:rPr>
        <w:footnoteReference w:id="1"/>
      </w:r>
      <w:r w:rsidRPr="00D97B2A">
        <w:rPr>
          <w:rFonts w:ascii="Palatino Linotype" w:eastAsia="MS Mincho" w:hAnsi="Palatino Linotype" w:cs="Times New Roman"/>
          <w:sz w:val="24"/>
          <w:szCs w:val="24"/>
        </w:rPr>
        <w:t>.</w:t>
      </w:r>
    </w:p>
    <w:p w:rsidR="00FC541B" w:rsidRPr="00D97B2A" w:rsidRDefault="00FC541B" w:rsidP="00FC541B">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Times New Roman" w:hAnsi="Palatino Linotype" w:cs="Arial"/>
          <w:color w:val="000000"/>
          <w:sz w:val="24"/>
          <w:szCs w:val="24"/>
        </w:rPr>
        <w:t>Ahora bien, retomando lo solicitado por el particular en cuanto se aprecia que requiere “</w:t>
      </w:r>
      <w:r w:rsidR="00552131" w:rsidRPr="00D97B2A">
        <w:rPr>
          <w:rFonts w:ascii="Palatino Linotype" w:eastAsia="Times New Roman" w:hAnsi="Palatino Linotype" w:cs="Arial"/>
          <w:color w:val="000000"/>
          <w:sz w:val="24"/>
          <w:szCs w:val="24"/>
        </w:rPr>
        <w:t>el listado del personal adscrito a cada área o dirección que labora en el Ayuntamiento de Zumpango, Estado de México, así como el puesto y salario neto que percibe</w:t>
      </w:r>
      <w:r w:rsidRPr="00D97B2A">
        <w:rPr>
          <w:rFonts w:ascii="Palatino Linotype" w:eastAsia="Times New Roman" w:hAnsi="Palatino Linotype" w:cs="Arial"/>
          <w:color w:val="000000"/>
          <w:sz w:val="24"/>
          <w:szCs w:val="24"/>
        </w:rPr>
        <w:t>”,</w:t>
      </w:r>
      <w:r w:rsidR="00552131" w:rsidRPr="00D97B2A">
        <w:rPr>
          <w:rFonts w:ascii="Palatino Linotype" w:eastAsia="Times New Roman" w:hAnsi="Palatino Linotype" w:cs="Arial"/>
          <w:color w:val="000000"/>
          <w:sz w:val="24"/>
          <w:szCs w:val="24"/>
        </w:rPr>
        <w:t xml:space="preserve"> por lo que</w:t>
      </w:r>
      <w:r w:rsidRPr="00D97B2A">
        <w:rPr>
          <w:rFonts w:ascii="Palatino Linotype" w:eastAsia="Times New Roman" w:hAnsi="Palatino Linotype" w:cs="Arial"/>
          <w:color w:val="000000"/>
          <w:sz w:val="24"/>
          <w:szCs w:val="24"/>
        </w:rPr>
        <w:t xml:space="preserve"> resulta necesario tomar en cuenta las siguientes consideraciones.</w:t>
      </w:r>
    </w:p>
    <w:p w:rsidR="00FC541B" w:rsidRPr="00D97B2A" w:rsidRDefault="00FC541B" w:rsidP="00FC541B">
      <w:pPr>
        <w:spacing w:before="240" w:after="240" w:line="360" w:lineRule="auto"/>
        <w:ind w:right="49"/>
        <w:contextualSpacing/>
        <w:jc w:val="both"/>
        <w:rPr>
          <w:rFonts w:ascii="Palatino Linotype" w:eastAsia="MS Mincho" w:hAnsi="Palatino Linotype" w:cs="Times New Roman"/>
          <w:sz w:val="24"/>
          <w:szCs w:val="24"/>
        </w:rPr>
      </w:pPr>
    </w:p>
    <w:p w:rsidR="00FC541B" w:rsidRPr="00D97B2A" w:rsidRDefault="00552131" w:rsidP="00FC541B">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Times New Roman" w:hAnsi="Palatino Linotype" w:cs="Arial"/>
          <w:color w:val="000000"/>
          <w:sz w:val="24"/>
          <w:szCs w:val="24"/>
        </w:rPr>
        <w:t>Si</w:t>
      </w:r>
      <w:r w:rsidR="00FC541B" w:rsidRPr="00D97B2A">
        <w:rPr>
          <w:rFonts w:ascii="Palatino Linotype" w:eastAsia="Times New Roman" w:hAnsi="Palatino Linotype" w:cs="Arial"/>
          <w:color w:val="000000"/>
          <w:sz w:val="24"/>
          <w:szCs w:val="24"/>
        </w:rPr>
        <w:t xml:space="preserve"> bien el particular no refirió los documentos a los cuales requiere tener acceso, es </w:t>
      </w:r>
      <w:r w:rsidR="00FC541B" w:rsidRPr="00D97B2A">
        <w:rPr>
          <w:rFonts w:ascii="Palatino Linotype" w:eastAsia="MS Mincho" w:hAnsi="Palatino Linotype" w:cs="Times New Roman"/>
          <w:sz w:val="24"/>
          <w:szCs w:val="24"/>
        </w:rPr>
        <w:t xml:space="preserve">menester del </w:t>
      </w:r>
      <w:r w:rsidR="00FC541B" w:rsidRPr="00D97B2A">
        <w:rPr>
          <w:rFonts w:ascii="Palatino Linotype" w:eastAsia="MS Mincho" w:hAnsi="Palatino Linotype" w:cs="Times New Roman"/>
          <w:b/>
          <w:sz w:val="24"/>
          <w:szCs w:val="24"/>
        </w:rPr>
        <w:t>SUJETO OBLIGADO</w:t>
      </w:r>
      <w:r w:rsidR="00FC541B" w:rsidRPr="00D97B2A">
        <w:rPr>
          <w:rFonts w:ascii="Palatino Linotype" w:eastAsia="MS Mincho" w:hAnsi="Palatino Linotype" w:cs="Times New Roman"/>
          <w:sz w:val="24"/>
          <w:szCs w:val="24"/>
        </w:rPr>
        <w:t xml:space="preserve">, darle a dicha solicitud una expresión </w:t>
      </w:r>
      <w:r w:rsidR="00FC541B" w:rsidRPr="00D97B2A">
        <w:rPr>
          <w:rFonts w:ascii="Palatino Linotype" w:eastAsia="MS Mincho" w:hAnsi="Palatino Linotype" w:cs="Times New Roman"/>
          <w:sz w:val="24"/>
          <w:szCs w:val="24"/>
        </w:rPr>
        <w:lastRenderedPageBreak/>
        <w:t xml:space="preserve">documental  de conformidad con el  criterio 28/10, emitido por el entonces Instituto Federal de Acceso a la Información Pública y Protección de Datos Personales, mismo que menciona lo siguiente:  </w:t>
      </w:r>
    </w:p>
    <w:p w:rsidR="00FC541B" w:rsidRPr="00D97B2A" w:rsidRDefault="00FC541B" w:rsidP="00FC541B">
      <w:pPr>
        <w:spacing w:before="240" w:after="240" w:line="360" w:lineRule="auto"/>
        <w:ind w:right="49"/>
        <w:contextualSpacing/>
        <w:jc w:val="both"/>
        <w:rPr>
          <w:rFonts w:ascii="Palatino Linotype" w:eastAsia="MS Mincho" w:hAnsi="Palatino Linotype" w:cs="Times New Roman"/>
          <w:sz w:val="24"/>
          <w:szCs w:val="24"/>
        </w:rPr>
      </w:pP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t>“</w:t>
      </w:r>
      <w:r w:rsidRPr="00D97B2A">
        <w:rPr>
          <w:rFonts w:ascii="Palatino Linotype" w:eastAsia="MS Mincho" w:hAnsi="Palatino Linotype" w:cs="Times New Roman"/>
          <w:b/>
          <w:i/>
          <w:sz w:val="24"/>
          <w:szCs w:val="24"/>
        </w:rPr>
        <w:t>Cuando en una solicitud de información no se identifique un documento en específico, si ésta tiene una expresión documental, el sujeto obligado deberá entregar al particular el documento en específico</w:t>
      </w:r>
      <w:r w:rsidRPr="00D97B2A">
        <w:rPr>
          <w:rFonts w:ascii="Palatino Linotype" w:eastAsia="MS Mincho" w:hAnsi="Palatino Linotype" w:cs="Times New Roman"/>
          <w:i/>
          <w:sz w:val="24"/>
          <w:szCs w:val="24"/>
        </w:rPr>
        <w:t xml:space="preserve">. La Ley Federal de Transparencia y Acceso a la Información Pública Gubernamental tiene por objeto </w:t>
      </w:r>
      <w:proofErr w:type="spellStart"/>
      <w:r w:rsidRPr="00D97B2A">
        <w:rPr>
          <w:rFonts w:ascii="Palatino Linotype" w:eastAsia="MS Mincho" w:hAnsi="Palatino Linotype" w:cs="Times New Roman"/>
          <w:i/>
          <w:sz w:val="24"/>
          <w:szCs w:val="24"/>
        </w:rPr>
        <w:t>objeto</w:t>
      </w:r>
      <w:proofErr w:type="spellEnd"/>
      <w:r w:rsidRPr="00D97B2A">
        <w:rPr>
          <w:rFonts w:ascii="Palatino Linotype" w:eastAsia="MS Mincho" w:hAnsi="Palatino Linotype" w:cs="Times New Roman"/>
          <w:i/>
          <w:sz w:val="24"/>
          <w:szCs w:val="24"/>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D97B2A">
        <w:rPr>
          <w:rFonts w:ascii="Palatino Linotype" w:eastAsia="MS Mincho" w:hAnsi="Palatino Linotype" w:cs="Times New Roman"/>
          <w:sz w:val="24"/>
          <w:szCs w:val="24"/>
        </w:rPr>
        <w:t>Sic</w:t>
      </w:r>
      <w:r w:rsidRPr="00D97B2A">
        <w:rPr>
          <w:rFonts w:ascii="Palatino Linotype" w:eastAsia="MS Mincho" w:hAnsi="Palatino Linotype" w:cs="Times New Roman"/>
          <w:i/>
          <w:sz w:val="24"/>
          <w:szCs w:val="24"/>
        </w:rPr>
        <w:t>).</w:t>
      </w: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lastRenderedPageBreak/>
        <w:t>(Énfasis añadido)</w:t>
      </w:r>
    </w:p>
    <w:p w:rsidR="00FC541B" w:rsidRPr="00D97B2A" w:rsidRDefault="00FC541B" w:rsidP="00FC541B">
      <w:pPr>
        <w:spacing w:before="240" w:after="240" w:line="360" w:lineRule="auto"/>
        <w:ind w:right="49"/>
        <w:contextualSpacing/>
        <w:jc w:val="both"/>
        <w:rPr>
          <w:rFonts w:ascii="Palatino Linotype" w:eastAsia="MS Mincho" w:hAnsi="Palatino Linotype" w:cs="Times New Roman"/>
          <w:sz w:val="24"/>
          <w:szCs w:val="24"/>
        </w:rPr>
      </w:pPr>
    </w:p>
    <w:p w:rsidR="00FC541B" w:rsidRPr="00D97B2A" w:rsidRDefault="00FC541B" w:rsidP="00552131">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MS Mincho" w:hAnsi="Palatino Linotype" w:cs="Times New Roman"/>
          <w:sz w:val="24"/>
          <w:szCs w:val="24"/>
          <w:lang w:val="es-ES"/>
        </w:rPr>
        <w:t xml:space="preserve">Robustece lo anterior </w:t>
      </w:r>
      <w:r w:rsidRPr="00D97B2A">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FC541B" w:rsidRPr="00D97B2A" w:rsidRDefault="00FC541B" w:rsidP="00FC541B">
      <w:pPr>
        <w:spacing w:before="240" w:after="240" w:line="360" w:lineRule="auto"/>
        <w:ind w:right="49"/>
        <w:contextualSpacing/>
        <w:jc w:val="both"/>
        <w:rPr>
          <w:rFonts w:ascii="Palatino Linotype" w:eastAsia="MS Mincho" w:hAnsi="Palatino Linotype" w:cs="Times New Roman"/>
          <w:sz w:val="24"/>
          <w:szCs w:val="24"/>
        </w:rPr>
      </w:pP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b/>
          <w:i/>
          <w:sz w:val="24"/>
          <w:szCs w:val="24"/>
        </w:rPr>
        <w:t>“Expresión documental</w:t>
      </w:r>
      <w:r w:rsidRPr="00D97B2A">
        <w:rPr>
          <w:rFonts w:ascii="Palatino Linotype" w:eastAsia="MS Mincho" w:hAnsi="Palatino Linotype" w:cs="Times New Roman"/>
          <w:i/>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t>Resoluciones:</w:t>
      </w: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t>•</w:t>
      </w:r>
      <w:r w:rsidRPr="00D97B2A">
        <w:rPr>
          <w:rFonts w:ascii="Palatino Linotype" w:eastAsia="MS Mincho" w:hAnsi="Palatino Linotype" w:cs="Times New Roman"/>
          <w:i/>
          <w:sz w:val="24"/>
          <w:szCs w:val="24"/>
        </w:rPr>
        <w:tab/>
        <w:t xml:space="preserve">RRA 0774/16. Secretaría de Salud. 31 de agosto de 2016. Por unanimidad. Comisionada Ponente María Patricia </w:t>
      </w:r>
      <w:proofErr w:type="spellStart"/>
      <w:r w:rsidRPr="00D97B2A">
        <w:rPr>
          <w:rFonts w:ascii="Palatino Linotype" w:eastAsia="MS Mincho" w:hAnsi="Palatino Linotype" w:cs="Times New Roman"/>
          <w:i/>
          <w:sz w:val="24"/>
          <w:szCs w:val="24"/>
        </w:rPr>
        <w:t>Kurczyn</w:t>
      </w:r>
      <w:proofErr w:type="spellEnd"/>
      <w:r w:rsidRPr="00D97B2A">
        <w:rPr>
          <w:rFonts w:ascii="Palatino Linotype" w:eastAsia="MS Mincho" w:hAnsi="Palatino Linotype" w:cs="Times New Roman"/>
          <w:i/>
          <w:sz w:val="24"/>
          <w:szCs w:val="24"/>
        </w:rPr>
        <w:t xml:space="preserve"> Villalobos.</w:t>
      </w: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t>•</w:t>
      </w:r>
      <w:r w:rsidRPr="00D97B2A">
        <w:rPr>
          <w:rFonts w:ascii="Palatino Linotype" w:eastAsia="MS Mincho" w:hAnsi="Palatino Linotype" w:cs="Times New Roman"/>
          <w:i/>
          <w:sz w:val="24"/>
          <w:szCs w:val="24"/>
        </w:rPr>
        <w:tab/>
        <w:t xml:space="preserve">RRA 0143/17. Universidad Autónoma Agraria Antonio Narro. 22 de febrero de 2017. Por unanimidad. Comisionado Ponente Oscar Mauricio Guerra Ford. </w:t>
      </w:r>
    </w:p>
    <w:p w:rsidR="00FC541B" w:rsidRPr="00D97B2A" w:rsidRDefault="00FC541B" w:rsidP="00FC541B">
      <w:pPr>
        <w:spacing w:before="240" w:after="240" w:line="360" w:lineRule="auto"/>
        <w:ind w:left="567" w:right="616"/>
        <w:contextualSpacing/>
        <w:jc w:val="both"/>
        <w:rPr>
          <w:rFonts w:ascii="Palatino Linotype" w:eastAsia="MS Mincho" w:hAnsi="Palatino Linotype" w:cs="Times New Roman"/>
          <w:i/>
          <w:sz w:val="24"/>
          <w:szCs w:val="24"/>
        </w:rPr>
      </w:pPr>
      <w:r w:rsidRPr="00D97B2A">
        <w:rPr>
          <w:rFonts w:ascii="Palatino Linotype" w:eastAsia="MS Mincho" w:hAnsi="Palatino Linotype" w:cs="Times New Roman"/>
          <w:i/>
          <w:sz w:val="24"/>
          <w:szCs w:val="24"/>
        </w:rPr>
        <w:t>•</w:t>
      </w:r>
      <w:r w:rsidRPr="00D97B2A">
        <w:rPr>
          <w:rFonts w:ascii="Palatino Linotype" w:eastAsia="MS Mincho" w:hAnsi="Palatino Linotype" w:cs="Times New Roman"/>
          <w:i/>
          <w:sz w:val="24"/>
          <w:szCs w:val="24"/>
        </w:rPr>
        <w:tab/>
        <w:t>RRA 0540/17. Secretaría de Economía. 08 de marzo del 2017. Por unanimidad. Comisionado Ponente Francisco Javier Acuña Llamas”</w:t>
      </w:r>
    </w:p>
    <w:p w:rsidR="00FC541B" w:rsidRPr="00D97B2A" w:rsidRDefault="00FC541B" w:rsidP="00FC541B">
      <w:pPr>
        <w:spacing w:before="240" w:after="240" w:line="360" w:lineRule="auto"/>
        <w:ind w:right="49"/>
        <w:contextualSpacing/>
        <w:jc w:val="both"/>
        <w:rPr>
          <w:rFonts w:ascii="Palatino Linotype" w:eastAsia="MS Mincho" w:hAnsi="Palatino Linotype" w:cs="Times New Roman"/>
          <w:sz w:val="24"/>
          <w:szCs w:val="24"/>
        </w:rPr>
      </w:pPr>
    </w:p>
    <w:p w:rsidR="00D30794" w:rsidRPr="00D97B2A" w:rsidRDefault="00FC541B" w:rsidP="00D30794">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MS Mincho" w:hAnsi="Palatino Linotype" w:cs="Times New Roman"/>
          <w:sz w:val="24"/>
          <w:szCs w:val="24"/>
        </w:rPr>
        <w:t xml:space="preserve">Es así, que los sujetos obligados, deben de poner a disposición de los particulares los documentos donde conste o se aprecie la información solicitada, tratando en todo momento de privilegiar el derecho de acceso a la información </w:t>
      </w:r>
      <w:r w:rsidRPr="00D97B2A">
        <w:rPr>
          <w:rFonts w:ascii="Palatino Linotype" w:eastAsia="MS Mincho" w:hAnsi="Palatino Linotype" w:cs="Times New Roman"/>
          <w:sz w:val="24"/>
          <w:szCs w:val="24"/>
        </w:rPr>
        <w:lastRenderedPageBreak/>
        <w:t xml:space="preserve">pública, siendo necesario poner mayor énfasis en  la normatividad en materia de acceso a la información ya que  faculta a los particulares para ejercer su derecho sin necesidad de acudir a un especialista en la materia, de ahí nace la necesidad tanto de los </w:t>
      </w:r>
      <w:r w:rsidR="006308BB" w:rsidRPr="00D97B2A">
        <w:rPr>
          <w:rFonts w:ascii="Palatino Linotype" w:eastAsia="MS Mincho" w:hAnsi="Palatino Linotype" w:cs="Times New Roman"/>
          <w:sz w:val="24"/>
          <w:szCs w:val="24"/>
        </w:rPr>
        <w:t xml:space="preserve">sujetos obligados </w:t>
      </w:r>
      <w:r w:rsidRPr="00D97B2A">
        <w:rPr>
          <w:rFonts w:ascii="Palatino Linotype" w:eastAsia="MS Mincho" w:hAnsi="Palatino Linotype" w:cs="Times New Roman"/>
          <w:sz w:val="24"/>
          <w:szCs w:val="24"/>
        </w:rPr>
        <w:t xml:space="preserve">como de este Órgano Garante, de brindar las herramientas necesarias a efecto de no vulnerar o restringir el derecho constitucional y convencionalmente reconocido, sino por el contrario, tutelar de manera efectiva el derecho en cuestión. </w:t>
      </w:r>
    </w:p>
    <w:p w:rsidR="006308BB" w:rsidRPr="00D97B2A" w:rsidRDefault="006308BB" w:rsidP="00A45AC4">
      <w:pPr>
        <w:spacing w:after="0" w:line="360" w:lineRule="auto"/>
        <w:ind w:right="49"/>
        <w:contextualSpacing/>
        <w:jc w:val="both"/>
        <w:rPr>
          <w:rFonts w:ascii="Palatino Linotype" w:eastAsia="MS Mincho" w:hAnsi="Palatino Linotype" w:cs="Times New Roman"/>
          <w:b/>
          <w:sz w:val="24"/>
          <w:szCs w:val="24"/>
        </w:rPr>
      </w:pPr>
    </w:p>
    <w:p w:rsidR="006308BB" w:rsidRPr="00D97B2A" w:rsidRDefault="006308BB" w:rsidP="00DA67ED">
      <w:pPr>
        <w:numPr>
          <w:ilvl w:val="0"/>
          <w:numId w:val="2"/>
        </w:numPr>
        <w:spacing w:before="240" w:after="240" w:line="360" w:lineRule="auto"/>
        <w:ind w:left="0" w:right="49" w:firstLine="0"/>
        <w:contextualSpacing/>
        <w:jc w:val="both"/>
        <w:rPr>
          <w:rFonts w:ascii="Palatino Linotype" w:eastAsia="MS Mincho" w:hAnsi="Palatino Linotype" w:cs="Times New Roman"/>
          <w:b/>
          <w:sz w:val="24"/>
          <w:szCs w:val="24"/>
        </w:rPr>
      </w:pPr>
      <w:r w:rsidRPr="00D97B2A">
        <w:rPr>
          <w:rFonts w:ascii="Palatino Linotype" w:eastAsia="MS Mincho" w:hAnsi="Palatino Linotype" w:cs="Times New Roman"/>
          <w:sz w:val="24"/>
          <w:szCs w:val="24"/>
        </w:rPr>
        <w:t xml:space="preserve">En el mismo orden de ideas, en la solicitud de información interpuesta por el particular, nos encontramos que éste requiere “el listado del personal adscrito a cada área o dirección (…)”, por lo que de manera literal se infiere que el particular requiere el listado del </w:t>
      </w:r>
      <w:r w:rsidRPr="00D97B2A">
        <w:rPr>
          <w:rFonts w:ascii="Palatino Linotype" w:eastAsia="MS Mincho" w:hAnsi="Palatino Linotype" w:cs="Times New Roman"/>
          <w:b/>
          <w:sz w:val="24"/>
          <w:szCs w:val="24"/>
        </w:rPr>
        <w:t xml:space="preserve">área o dirección, </w:t>
      </w:r>
      <w:r w:rsidRPr="00D97B2A">
        <w:rPr>
          <w:rFonts w:ascii="Palatino Linotype" w:eastAsia="MS Mincho" w:hAnsi="Palatino Linotype" w:cs="Times New Roman"/>
          <w:sz w:val="24"/>
          <w:szCs w:val="24"/>
        </w:rPr>
        <w:t xml:space="preserve">utilizando la conjunción “o”, la cual expresa una separación o alternativa entre dos o más personas, cosas o ideas, dando con ello dos opción, en donde sólo puede ser una y no las dos a la vez, es por ello que en relación a la facultad de suplencia que tiene este </w:t>
      </w:r>
      <w:proofErr w:type="spellStart"/>
      <w:r w:rsidRPr="00D97B2A">
        <w:rPr>
          <w:rFonts w:ascii="Palatino Linotype" w:eastAsia="MS Mincho" w:hAnsi="Palatino Linotype" w:cs="Times New Roman"/>
          <w:sz w:val="24"/>
          <w:szCs w:val="24"/>
        </w:rPr>
        <w:t>resolutor</w:t>
      </w:r>
      <w:proofErr w:type="spellEnd"/>
      <w:r w:rsidRPr="00D97B2A">
        <w:rPr>
          <w:rFonts w:ascii="Palatino Linotype" w:eastAsia="MS Mincho" w:hAnsi="Palatino Linotype" w:cs="Times New Roman"/>
          <w:sz w:val="24"/>
          <w:szCs w:val="24"/>
        </w:rPr>
        <w:t xml:space="preserve"> determina que a fin de salvaguardar y garantizar el efectivo acceso de toda persona a la información en posesión, el estudio versará sobre la entrega de la información del </w:t>
      </w:r>
      <w:r w:rsidRPr="00D97B2A">
        <w:rPr>
          <w:rFonts w:ascii="Palatino Linotype" w:eastAsia="MS Mincho" w:hAnsi="Palatino Linotype" w:cs="Times New Roman"/>
          <w:b/>
          <w:sz w:val="24"/>
          <w:szCs w:val="24"/>
        </w:rPr>
        <w:t>listado del personal adscrito a cada área y dirección que labora en el Ayuntamiento de Zumpango, así como su puesto y salario que perciben.</w:t>
      </w:r>
      <w:r w:rsidRPr="00D97B2A">
        <w:rPr>
          <w:rFonts w:ascii="Palatino Linotype" w:eastAsia="MS Mincho" w:hAnsi="Palatino Linotype" w:cs="Times New Roman"/>
          <w:sz w:val="24"/>
          <w:szCs w:val="24"/>
        </w:rPr>
        <w:t xml:space="preserve"> </w:t>
      </w:r>
    </w:p>
    <w:p w:rsidR="006308BB" w:rsidRPr="00D97B2A" w:rsidRDefault="006308BB" w:rsidP="006308BB">
      <w:pPr>
        <w:rPr>
          <w:rFonts w:ascii="Palatino Linotype" w:eastAsia="MS Mincho" w:hAnsi="Palatino Linotype" w:cs="Times New Roman"/>
          <w:sz w:val="24"/>
        </w:rPr>
      </w:pPr>
    </w:p>
    <w:p w:rsidR="00A45AC4" w:rsidRPr="00D97B2A" w:rsidRDefault="00A45AC4" w:rsidP="00DA67ED">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MS Mincho" w:hAnsi="Palatino Linotype" w:cs="Times New Roman"/>
          <w:sz w:val="24"/>
          <w:szCs w:val="24"/>
        </w:rPr>
        <w:t xml:space="preserve">La razón de la determinación del párrafo que antecede, se deriva del estudio del Bando Municipal de Zumpango así como el organigrama de la administración, en donde se advierte, a manera de ejemplo que en el artículo 98 de su Bando Municipal, establece que la Dirección de Desarrollo Urbano y Medio Ambiente, </w:t>
      </w:r>
      <w:r w:rsidRPr="00D97B2A">
        <w:rPr>
          <w:rFonts w:ascii="Palatino Linotype" w:eastAsia="MS Mincho" w:hAnsi="Palatino Linotype" w:cs="Times New Roman"/>
          <w:sz w:val="24"/>
          <w:szCs w:val="24"/>
        </w:rPr>
        <w:lastRenderedPageBreak/>
        <w:t xml:space="preserve">contará con las siguientes áreas: Coordinación de Desarrollo Urbano, Coordinación de Gestión, Planeación Urbana y Territorial y Coordinación de Medio Ambiente y Ecología, por lo que se entiende que las direcciones son departamentos generales, en los cuales se encontrarán departamentos específicos, denominados áreas. </w:t>
      </w:r>
    </w:p>
    <w:p w:rsidR="00A45AC4" w:rsidRPr="00D97B2A" w:rsidRDefault="00A45AC4" w:rsidP="00A45AC4">
      <w:pPr>
        <w:rPr>
          <w:rFonts w:ascii="Palatino Linotype" w:eastAsia="MS Mincho" w:hAnsi="Palatino Linotype" w:cs="Times New Roman"/>
          <w:sz w:val="24"/>
        </w:rPr>
      </w:pPr>
    </w:p>
    <w:p w:rsidR="00D30794" w:rsidRPr="00D97B2A" w:rsidRDefault="006308BB" w:rsidP="00DA67ED">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rPr>
      </w:pPr>
      <w:r w:rsidRPr="00D97B2A">
        <w:rPr>
          <w:rFonts w:ascii="Palatino Linotype" w:eastAsia="MS Mincho" w:hAnsi="Palatino Linotype" w:cs="Times New Roman"/>
          <w:sz w:val="24"/>
        </w:rPr>
        <w:t xml:space="preserve">Ahora bien, en </w:t>
      </w:r>
      <w:r w:rsidR="00FE10A6" w:rsidRPr="00D97B2A">
        <w:rPr>
          <w:rFonts w:ascii="Palatino Linotype" w:eastAsia="MS Mincho" w:hAnsi="Palatino Linotype" w:cs="Times New Roman"/>
          <w:sz w:val="24"/>
        </w:rPr>
        <w:t>el contexto inicial</w:t>
      </w:r>
      <w:r w:rsidRPr="00D97B2A">
        <w:rPr>
          <w:rFonts w:ascii="Palatino Linotype" w:eastAsia="MS Mincho" w:hAnsi="Palatino Linotype" w:cs="Times New Roman"/>
          <w:sz w:val="24"/>
        </w:rPr>
        <w:t xml:space="preserve"> y una </w:t>
      </w:r>
      <w:r w:rsidR="00552131" w:rsidRPr="00D97B2A">
        <w:rPr>
          <w:rFonts w:ascii="Palatino Linotype" w:eastAsia="MS Mincho" w:hAnsi="Palatino Linotype" w:cs="Times New Roman"/>
          <w:sz w:val="24"/>
        </w:rPr>
        <w:t>vez referido lo anterior, se advierte que la información a la que el p</w:t>
      </w:r>
      <w:r w:rsidR="00D30794" w:rsidRPr="00D97B2A">
        <w:rPr>
          <w:rFonts w:ascii="Palatino Linotype" w:eastAsia="MS Mincho" w:hAnsi="Palatino Linotype" w:cs="Times New Roman"/>
          <w:sz w:val="24"/>
        </w:rPr>
        <w:t xml:space="preserve">articular requiere tener acceso se trata de información que deriva de manera </w:t>
      </w:r>
      <w:r w:rsidR="00D30794" w:rsidRPr="00D97B2A">
        <w:rPr>
          <w:rFonts w:ascii="Palatino Linotype" w:eastAsia="MS Mincho" w:hAnsi="Palatino Linotype" w:cs="Times New Roman"/>
          <w:sz w:val="24"/>
          <w:szCs w:val="24"/>
        </w:rPr>
        <w:t xml:space="preserve">enunciativa, más no limitativa en la </w:t>
      </w:r>
      <w:r w:rsidR="00552131" w:rsidRPr="00D97B2A">
        <w:rPr>
          <w:rFonts w:ascii="Palatino Linotype" w:eastAsia="MS Mincho" w:hAnsi="Palatino Linotype" w:cs="Times New Roman"/>
          <w:b/>
          <w:sz w:val="24"/>
          <w:szCs w:val="24"/>
        </w:rPr>
        <w:t>n</w:t>
      </w:r>
      <w:r w:rsidR="00C038E2" w:rsidRPr="00D97B2A">
        <w:rPr>
          <w:rFonts w:ascii="Palatino Linotype" w:eastAsia="MS Mincho" w:hAnsi="Palatino Linotype" w:cs="Times New Roman"/>
          <w:b/>
          <w:sz w:val="24"/>
          <w:szCs w:val="24"/>
        </w:rPr>
        <w:t xml:space="preserve">ómina, </w:t>
      </w:r>
      <w:r w:rsidR="00D30794" w:rsidRPr="00D97B2A">
        <w:rPr>
          <w:rFonts w:ascii="Palatino Linotype" w:eastAsia="MS Mincho" w:hAnsi="Palatino Linotype" w:cs="Times New Roman"/>
          <w:sz w:val="24"/>
          <w:szCs w:val="24"/>
        </w:rPr>
        <w:t xml:space="preserve">al tenor de que </w:t>
      </w:r>
      <w:r w:rsidR="00D30794" w:rsidRPr="00D97B2A">
        <w:rPr>
          <w:rFonts w:ascii="Palatino Linotype" w:eastAsia="MS Mincho" w:hAnsi="Palatino Linotype" w:cs="Arial"/>
          <w:sz w:val="24"/>
          <w:szCs w:val="24"/>
        </w:rPr>
        <w:t>el</w:t>
      </w:r>
      <w:r w:rsidR="00D30794" w:rsidRPr="00D97B2A">
        <w:rPr>
          <w:rFonts w:ascii="Palatino Linotype" w:eastAsia="Calibri" w:hAnsi="Palatino Linotype" w:cs="Arial"/>
          <w:sz w:val="24"/>
          <w:szCs w:val="24"/>
          <w:lang w:eastAsia="es-MX"/>
        </w:rPr>
        <w:t xml:space="preserve"> </w:t>
      </w:r>
      <w:r w:rsidR="00D30794" w:rsidRPr="00D97B2A">
        <w:rPr>
          <w:rFonts w:ascii="Palatino Linotype" w:eastAsia="Calibri" w:hAnsi="Palatino Linotype" w:cs="Arial"/>
          <w:i/>
          <w:sz w:val="24"/>
          <w:szCs w:val="24"/>
          <w:lang w:eastAsia="es-MX"/>
        </w:rPr>
        <w:t xml:space="preserve">“Glosario de Términos Usuales de Finanzas Públicas” </w:t>
      </w:r>
      <w:r w:rsidR="00D30794" w:rsidRPr="00D97B2A">
        <w:rPr>
          <w:rFonts w:ascii="Palatino Linotype" w:eastAsia="Calibri" w:hAnsi="Palatino Linotype" w:cs="Arial"/>
          <w:sz w:val="24"/>
          <w:szCs w:val="24"/>
          <w:lang w:eastAsia="es-MX"/>
        </w:rPr>
        <w:t xml:space="preserve">del Centro de Estudios de las Finanzas Públicas de la Cámara de Diputados del H. Congreso de la Unión, el </w:t>
      </w:r>
      <w:r w:rsidR="00D30794" w:rsidRPr="00D97B2A">
        <w:rPr>
          <w:rFonts w:ascii="Palatino Linotype" w:eastAsia="Calibri" w:hAnsi="Palatino Linotype" w:cs="Arial"/>
          <w:i/>
          <w:sz w:val="24"/>
          <w:szCs w:val="24"/>
          <w:lang w:eastAsia="es-MX"/>
        </w:rPr>
        <w:t>“Glosario de Términos Administrativos”</w:t>
      </w:r>
      <w:r w:rsidR="00D30794" w:rsidRPr="00D97B2A">
        <w:rPr>
          <w:rFonts w:ascii="Palatino Linotype" w:eastAsia="Calibri" w:hAnsi="Palatino Linotype" w:cs="Arial"/>
          <w:sz w:val="24"/>
          <w:szCs w:val="24"/>
          <w:lang w:eastAsia="es-MX"/>
        </w:rPr>
        <w:t xml:space="preserve">, emitido por el Instituto Nacional de Administración Pública, A.C. y el </w:t>
      </w:r>
      <w:r w:rsidR="00D30794" w:rsidRPr="00D97B2A">
        <w:rPr>
          <w:rFonts w:ascii="Palatino Linotype" w:eastAsia="Calibri" w:hAnsi="Palatino Linotype" w:cs="Arial"/>
          <w:i/>
          <w:sz w:val="24"/>
          <w:szCs w:val="24"/>
          <w:lang w:eastAsia="es-MX"/>
        </w:rPr>
        <w:t xml:space="preserve">“Glosario de Términos para el Proceso de Planeación, Programación, </w:t>
      </w:r>
      <w:proofErr w:type="spellStart"/>
      <w:r w:rsidR="00D30794" w:rsidRPr="00D97B2A">
        <w:rPr>
          <w:rFonts w:ascii="Palatino Linotype" w:eastAsia="Calibri" w:hAnsi="Palatino Linotype" w:cs="Arial"/>
          <w:i/>
          <w:sz w:val="24"/>
          <w:szCs w:val="24"/>
          <w:lang w:eastAsia="es-MX"/>
        </w:rPr>
        <w:t>Presupuestación</w:t>
      </w:r>
      <w:proofErr w:type="spellEnd"/>
      <w:r w:rsidR="00D30794" w:rsidRPr="00D97B2A">
        <w:rPr>
          <w:rFonts w:ascii="Palatino Linotype" w:eastAsia="Calibri" w:hAnsi="Palatino Linotype" w:cs="Arial"/>
          <w:i/>
          <w:sz w:val="24"/>
          <w:szCs w:val="24"/>
          <w:lang w:eastAsia="es-MX"/>
        </w:rPr>
        <w:t xml:space="preserve"> y Evaluación en la Administración Pública”,</w:t>
      </w:r>
      <w:r w:rsidR="00D30794" w:rsidRPr="00D97B2A">
        <w:rPr>
          <w:rFonts w:ascii="Palatino Linotype" w:eastAsia="Calibri"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6D450C" w:rsidRPr="00D97B2A" w:rsidRDefault="00D30794" w:rsidP="006D450C">
      <w:pPr>
        <w:pStyle w:val="Prrafodelista"/>
        <w:spacing w:before="240" w:after="240" w:line="360" w:lineRule="auto"/>
        <w:ind w:left="567" w:right="567"/>
        <w:jc w:val="both"/>
        <w:rPr>
          <w:rFonts w:ascii="Palatino Linotype" w:eastAsia="Calibri" w:hAnsi="Palatino Linotype" w:cs="Arial"/>
          <w:i/>
          <w:sz w:val="24"/>
          <w:szCs w:val="24"/>
          <w:shd w:val="clear" w:color="auto" w:fill="FFFFFF"/>
        </w:rPr>
      </w:pPr>
      <w:r w:rsidRPr="00D97B2A">
        <w:rPr>
          <w:rFonts w:ascii="Palatino Linotype" w:eastAsia="Calibri" w:hAnsi="Palatino Linotype" w:cs="Arial"/>
          <w:i/>
          <w:sz w:val="24"/>
          <w:szCs w:val="24"/>
          <w:shd w:val="clear" w:color="auto" w:fill="FFFFFF"/>
        </w:rPr>
        <w:t xml:space="preserve">“NÓMINA. Listado general de los trabajadores de una institución, en el cual se asientan las </w:t>
      </w:r>
      <w:r w:rsidRPr="00D97B2A">
        <w:rPr>
          <w:rFonts w:ascii="Palatino Linotype" w:eastAsia="Calibri" w:hAnsi="Palatino Linotype" w:cs="Arial"/>
          <w:b/>
          <w:i/>
          <w:sz w:val="24"/>
          <w:szCs w:val="24"/>
          <w:shd w:val="clear" w:color="auto" w:fill="FFFFFF"/>
        </w:rPr>
        <w:t>percepciones brutas, deducciones y alcance neto de las mismas</w:t>
      </w:r>
      <w:r w:rsidRPr="00D97B2A">
        <w:rPr>
          <w:rFonts w:ascii="Palatino Linotype" w:eastAsia="Calibri" w:hAnsi="Palatino Linotype" w:cs="Arial"/>
          <w:i/>
          <w:sz w:val="24"/>
          <w:szCs w:val="24"/>
          <w:shd w:val="clear" w:color="auto" w:fill="FFFFFF"/>
        </w:rPr>
        <w:t>; la nómina es utilizada para efectuar los pagos periódicos (semanales, quincenales o mensuales) a los trabajadores por concepto de sueldos y salarios.</w:t>
      </w:r>
    </w:p>
    <w:p w:rsidR="006D450C" w:rsidRPr="00D97B2A" w:rsidRDefault="006D450C" w:rsidP="00C038E2">
      <w:pPr>
        <w:pStyle w:val="Prrafodelista"/>
        <w:spacing w:before="240" w:after="240" w:line="360" w:lineRule="auto"/>
        <w:ind w:left="0"/>
        <w:jc w:val="both"/>
        <w:rPr>
          <w:rFonts w:ascii="Palatino Linotype" w:eastAsia="Calibri" w:hAnsi="Palatino Linotype" w:cs="Arial"/>
          <w:i/>
          <w:sz w:val="24"/>
          <w:szCs w:val="24"/>
          <w:shd w:val="clear" w:color="auto" w:fill="FFFFFF"/>
        </w:rPr>
      </w:pPr>
    </w:p>
    <w:p w:rsidR="006D450C" w:rsidRPr="00D97B2A" w:rsidRDefault="00FE10A6" w:rsidP="002C15FD">
      <w:pPr>
        <w:pStyle w:val="Prrafodelista"/>
        <w:numPr>
          <w:ilvl w:val="0"/>
          <w:numId w:val="2"/>
        </w:numPr>
        <w:spacing w:after="0"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En atención a</w:t>
      </w:r>
      <w:r w:rsidR="006D450C" w:rsidRPr="00D97B2A">
        <w:rPr>
          <w:rFonts w:ascii="Palatino Linotype" w:hAnsi="Palatino Linotype" w:cs="Arial"/>
          <w:sz w:val="24"/>
          <w:szCs w:val="24"/>
        </w:rPr>
        <w:t xml:space="preserve"> este rubro, el artículo 350 del Código Financiero del Estado de México dispone lo que se transcribe a continuación:</w:t>
      </w:r>
    </w:p>
    <w:p w:rsidR="006D450C" w:rsidRPr="00D97B2A" w:rsidRDefault="006D450C" w:rsidP="002C15FD">
      <w:pPr>
        <w:pStyle w:val="Prrafodelista"/>
        <w:spacing w:after="0" w:line="360" w:lineRule="auto"/>
        <w:ind w:left="0"/>
        <w:jc w:val="both"/>
        <w:rPr>
          <w:rFonts w:ascii="Palatino Linotype" w:hAnsi="Palatino Linotype" w:cs="Arial"/>
          <w:sz w:val="24"/>
          <w:szCs w:val="24"/>
        </w:rPr>
      </w:pPr>
    </w:p>
    <w:p w:rsidR="006D450C" w:rsidRPr="00D97B2A" w:rsidRDefault="006D450C" w:rsidP="002C15FD">
      <w:pPr>
        <w:pStyle w:val="Prrafodelista"/>
        <w:spacing w:after="0"/>
        <w:ind w:left="567" w:right="567"/>
        <w:jc w:val="both"/>
        <w:rPr>
          <w:rFonts w:ascii="Palatino Linotype" w:hAnsi="Palatino Linotype" w:cs="Arial"/>
          <w:bCs/>
          <w:i/>
          <w:sz w:val="24"/>
          <w:szCs w:val="24"/>
        </w:rPr>
      </w:pPr>
      <w:r w:rsidRPr="00D97B2A">
        <w:rPr>
          <w:rFonts w:ascii="Palatino Linotype" w:hAnsi="Palatino Linotype"/>
          <w:i/>
          <w:sz w:val="24"/>
          <w:szCs w:val="24"/>
        </w:rPr>
        <w:t>“</w:t>
      </w:r>
      <w:r w:rsidRPr="00D97B2A">
        <w:rPr>
          <w:rFonts w:ascii="Palatino Linotype" w:hAnsi="Palatino Linotype"/>
          <w:b/>
          <w:i/>
          <w:sz w:val="24"/>
          <w:szCs w:val="24"/>
        </w:rPr>
        <w:t>Artículo 350.-</w:t>
      </w:r>
      <w:r w:rsidRPr="00D97B2A">
        <w:rPr>
          <w:rFonts w:ascii="Palatino Linotype" w:hAnsi="Palatino Linotype"/>
          <w:i/>
          <w:sz w:val="24"/>
          <w:szCs w:val="24"/>
        </w:rPr>
        <w:t xml:space="preserve"> </w:t>
      </w:r>
      <w:r w:rsidRPr="00D97B2A">
        <w:rPr>
          <w:rFonts w:ascii="Palatino Linotype" w:hAnsi="Palatino Linotype"/>
          <w:b/>
          <w:i/>
          <w:sz w:val="24"/>
          <w:szCs w:val="24"/>
        </w:rPr>
        <w:t>Mensualmente dentro de los primeros veinte días hábiles</w:t>
      </w:r>
      <w:r w:rsidRPr="00D97B2A">
        <w:rPr>
          <w:rFonts w:ascii="Palatino Linotype" w:hAnsi="Palatino Linotype"/>
          <w:i/>
          <w:sz w:val="24"/>
          <w:szCs w:val="24"/>
        </w:rPr>
        <w:t xml:space="preserve">, la Secretaría y las Tesorerías, enviarán para su análisis y evaluación al Órgano Superior de </w:t>
      </w:r>
      <w:r w:rsidRPr="00D97B2A">
        <w:rPr>
          <w:rFonts w:ascii="Palatino Linotype" w:hAnsi="Palatino Linotype" w:cs="Arial"/>
          <w:bCs/>
          <w:i/>
          <w:sz w:val="24"/>
          <w:szCs w:val="24"/>
        </w:rPr>
        <w:t xml:space="preserve">Fiscalización del Estado de México, la siguiente información: </w:t>
      </w:r>
    </w:p>
    <w:p w:rsidR="006D450C" w:rsidRPr="00D97B2A" w:rsidRDefault="006D450C" w:rsidP="006D450C">
      <w:pPr>
        <w:pStyle w:val="Prrafodelista"/>
        <w:ind w:left="567" w:right="567"/>
        <w:jc w:val="both"/>
        <w:rPr>
          <w:rFonts w:ascii="Palatino Linotype" w:hAnsi="Palatino Linotype" w:cs="Arial"/>
          <w:bCs/>
          <w:i/>
          <w:sz w:val="24"/>
          <w:szCs w:val="24"/>
        </w:rPr>
      </w:pPr>
    </w:p>
    <w:p w:rsidR="006D450C" w:rsidRPr="00D97B2A" w:rsidRDefault="006D450C" w:rsidP="002C15FD">
      <w:pPr>
        <w:spacing w:after="0"/>
        <w:ind w:left="567" w:right="567"/>
        <w:jc w:val="both"/>
        <w:rPr>
          <w:rFonts w:ascii="Palatino Linotype" w:hAnsi="Palatino Linotype" w:cs="Arial"/>
          <w:bCs/>
          <w:i/>
          <w:sz w:val="24"/>
          <w:szCs w:val="24"/>
        </w:rPr>
      </w:pPr>
      <w:r w:rsidRPr="00D97B2A">
        <w:rPr>
          <w:rFonts w:ascii="Palatino Linotype" w:hAnsi="Palatino Linotype" w:cs="Arial"/>
          <w:bCs/>
          <w:i/>
          <w:sz w:val="24"/>
          <w:szCs w:val="24"/>
        </w:rPr>
        <w:t xml:space="preserve">I. Información patrimonial. </w:t>
      </w:r>
    </w:p>
    <w:p w:rsidR="006D450C" w:rsidRPr="00D97B2A" w:rsidRDefault="006D450C" w:rsidP="006D450C">
      <w:pPr>
        <w:ind w:left="567" w:right="567"/>
        <w:jc w:val="both"/>
        <w:rPr>
          <w:rFonts w:ascii="Palatino Linotype" w:hAnsi="Palatino Linotype" w:cs="Arial"/>
          <w:bCs/>
          <w:i/>
          <w:sz w:val="24"/>
          <w:szCs w:val="24"/>
        </w:rPr>
      </w:pPr>
      <w:r w:rsidRPr="00D97B2A">
        <w:rPr>
          <w:rFonts w:ascii="Palatino Linotype" w:hAnsi="Palatino Linotype" w:cs="Arial"/>
          <w:bCs/>
          <w:i/>
          <w:sz w:val="24"/>
          <w:szCs w:val="24"/>
        </w:rPr>
        <w:t xml:space="preserve">II. Información presupuestal. </w:t>
      </w:r>
    </w:p>
    <w:p w:rsidR="006D450C" w:rsidRPr="00D97B2A" w:rsidRDefault="006D450C" w:rsidP="006D450C">
      <w:pPr>
        <w:ind w:left="567" w:right="567"/>
        <w:jc w:val="both"/>
        <w:rPr>
          <w:rFonts w:ascii="Palatino Linotype" w:hAnsi="Palatino Linotype" w:cs="Arial"/>
          <w:bCs/>
          <w:i/>
          <w:sz w:val="24"/>
          <w:szCs w:val="24"/>
        </w:rPr>
      </w:pPr>
      <w:r w:rsidRPr="00D97B2A">
        <w:rPr>
          <w:rFonts w:ascii="Palatino Linotype" w:hAnsi="Palatino Linotype" w:cs="Arial"/>
          <w:bCs/>
          <w:i/>
          <w:sz w:val="24"/>
          <w:szCs w:val="24"/>
        </w:rPr>
        <w:t xml:space="preserve">III. Información de la obra pública. </w:t>
      </w:r>
    </w:p>
    <w:p w:rsidR="00DA67ED" w:rsidRPr="00D97B2A" w:rsidRDefault="006D450C" w:rsidP="00DA67ED">
      <w:pPr>
        <w:ind w:left="567" w:right="567"/>
        <w:jc w:val="both"/>
        <w:rPr>
          <w:rFonts w:ascii="Palatino Linotype" w:hAnsi="Palatino Linotype" w:cs="Arial"/>
          <w:bCs/>
          <w:i/>
          <w:sz w:val="24"/>
          <w:szCs w:val="24"/>
        </w:rPr>
      </w:pPr>
      <w:r w:rsidRPr="00D97B2A">
        <w:rPr>
          <w:rFonts w:ascii="Palatino Linotype" w:hAnsi="Palatino Linotype" w:cs="Arial"/>
          <w:bCs/>
          <w:i/>
          <w:sz w:val="24"/>
          <w:szCs w:val="24"/>
        </w:rPr>
        <w:t xml:space="preserve">IV. Información de nómina.” </w:t>
      </w:r>
      <w:r w:rsidRPr="00D97B2A">
        <w:rPr>
          <w:rFonts w:ascii="Palatino Linotype" w:hAnsi="Palatino Linotype" w:cs="Arial"/>
          <w:i/>
          <w:sz w:val="24"/>
          <w:szCs w:val="24"/>
        </w:rPr>
        <w:t>(Sic)</w:t>
      </w:r>
    </w:p>
    <w:p w:rsidR="00DA67ED" w:rsidRPr="00D97B2A" w:rsidRDefault="00DA67ED" w:rsidP="002C15FD">
      <w:pPr>
        <w:spacing w:after="0"/>
        <w:ind w:left="567" w:right="567"/>
        <w:jc w:val="both"/>
        <w:rPr>
          <w:rFonts w:ascii="Palatino Linotype" w:hAnsi="Palatino Linotype" w:cs="Arial"/>
          <w:bCs/>
          <w:i/>
          <w:sz w:val="24"/>
          <w:szCs w:val="24"/>
        </w:rPr>
      </w:pPr>
    </w:p>
    <w:p w:rsidR="00DA67ED" w:rsidRPr="00D97B2A" w:rsidRDefault="006D450C" w:rsidP="002C15FD">
      <w:pPr>
        <w:pStyle w:val="Prrafodelista"/>
        <w:numPr>
          <w:ilvl w:val="0"/>
          <w:numId w:val="2"/>
        </w:numPr>
        <w:spacing w:after="0" w:line="360" w:lineRule="auto"/>
        <w:ind w:left="0" w:firstLine="0"/>
        <w:jc w:val="both"/>
        <w:rPr>
          <w:rFonts w:ascii="Palatino Linotype" w:eastAsia="Calibri" w:hAnsi="Palatino Linotype" w:cs="Arial"/>
          <w:i/>
          <w:sz w:val="24"/>
          <w:szCs w:val="24"/>
          <w:shd w:val="clear" w:color="auto" w:fill="FFFFFF"/>
        </w:rPr>
      </w:pPr>
      <w:r w:rsidRPr="00D97B2A">
        <w:rPr>
          <w:rFonts w:ascii="Palatino Linotype" w:eastAsia="MS Mincho" w:hAnsi="Palatino Linotype" w:cs="Times New Roman"/>
          <w:sz w:val="24"/>
          <w:szCs w:val="24"/>
        </w:rPr>
        <w:t xml:space="preserve">Por su parte, la </w:t>
      </w:r>
      <w:r w:rsidRPr="00D97B2A">
        <w:rPr>
          <w:rFonts w:ascii="Palatino Linotype" w:hAnsi="Palatino Linotype" w:cs="Bookman Old Style"/>
          <w:b/>
          <w:sz w:val="24"/>
          <w:szCs w:val="24"/>
        </w:rPr>
        <w:t xml:space="preserve">Ley de Fiscalización Superior del Estado de México </w:t>
      </w:r>
      <w:r w:rsidRPr="00D97B2A">
        <w:rPr>
          <w:rFonts w:ascii="Palatino Linotype" w:hAnsi="Palatino Linotype" w:cs="Bookman Old Style"/>
          <w:sz w:val="24"/>
          <w:szCs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D97B2A">
        <w:rPr>
          <w:rFonts w:ascii="Palatino Linotype" w:hAnsi="Palatino Linotype" w:cs="Bookman Old Style"/>
          <w:b/>
          <w:sz w:val="24"/>
          <w:szCs w:val="24"/>
        </w:rPr>
        <w:t xml:space="preserve">Informe Mensual. </w:t>
      </w:r>
      <w:r w:rsidRPr="00D97B2A">
        <w:rPr>
          <w:rFonts w:ascii="Palatino Linotype" w:hAnsi="Palatino Linotype" w:cs="Bookman Old Style"/>
          <w:sz w:val="24"/>
          <w:szCs w:val="24"/>
        </w:rPr>
        <w:t>El artículo 32 párrafo segun</w:t>
      </w:r>
      <w:r w:rsidR="00DA67ED" w:rsidRPr="00D97B2A">
        <w:rPr>
          <w:rFonts w:ascii="Palatino Linotype" w:hAnsi="Palatino Linotype" w:cs="Bookman Old Style"/>
          <w:sz w:val="24"/>
          <w:szCs w:val="24"/>
        </w:rPr>
        <w:t>do de la ley en cita establece:</w:t>
      </w:r>
    </w:p>
    <w:p w:rsidR="006D450C" w:rsidRPr="00D97B2A" w:rsidRDefault="006D450C" w:rsidP="006D450C">
      <w:pPr>
        <w:pStyle w:val="Prrafodelista"/>
        <w:autoSpaceDE w:val="0"/>
        <w:autoSpaceDN w:val="0"/>
        <w:adjustRightInd w:val="0"/>
        <w:spacing w:line="360" w:lineRule="auto"/>
        <w:ind w:left="0" w:right="49"/>
        <w:jc w:val="both"/>
        <w:rPr>
          <w:rFonts w:ascii="Palatino Linotype" w:hAnsi="Palatino Linotype" w:cs="Bookman Old Style"/>
          <w:i/>
          <w:sz w:val="24"/>
          <w:szCs w:val="24"/>
        </w:rPr>
      </w:pPr>
    </w:p>
    <w:p w:rsidR="006D450C" w:rsidRPr="00D97B2A" w:rsidRDefault="006D450C" w:rsidP="00DA1253">
      <w:pPr>
        <w:pStyle w:val="Prrafodelista"/>
        <w:tabs>
          <w:tab w:val="left" w:pos="7797"/>
        </w:tabs>
        <w:autoSpaceDE w:val="0"/>
        <w:autoSpaceDN w:val="0"/>
        <w:adjustRightInd w:val="0"/>
        <w:spacing w:line="360" w:lineRule="auto"/>
        <w:ind w:left="426" w:right="567"/>
        <w:jc w:val="both"/>
        <w:rPr>
          <w:rFonts w:ascii="Palatino Linotype" w:hAnsi="Palatino Linotype" w:cs="Bookman Old Style"/>
          <w:b/>
          <w:i/>
          <w:sz w:val="24"/>
          <w:szCs w:val="24"/>
        </w:rPr>
      </w:pPr>
      <w:r w:rsidRPr="00D97B2A">
        <w:rPr>
          <w:rFonts w:ascii="Palatino Linotype" w:hAnsi="Palatino Linotype" w:cs="Bookman Old Style"/>
          <w:b/>
          <w:i/>
          <w:sz w:val="24"/>
          <w:szCs w:val="24"/>
        </w:rPr>
        <w:t>“Articulo 32.-</w:t>
      </w:r>
    </w:p>
    <w:p w:rsidR="006D450C" w:rsidRPr="00D97B2A" w:rsidRDefault="006D450C" w:rsidP="00DA1253">
      <w:pPr>
        <w:pStyle w:val="Prrafodelista"/>
        <w:autoSpaceDE w:val="0"/>
        <w:autoSpaceDN w:val="0"/>
        <w:adjustRightInd w:val="0"/>
        <w:spacing w:line="360" w:lineRule="auto"/>
        <w:ind w:left="567" w:right="567"/>
        <w:jc w:val="both"/>
        <w:rPr>
          <w:rFonts w:ascii="Palatino Linotype" w:hAnsi="Palatino Linotype" w:cs="Bookman Old Style"/>
          <w:i/>
          <w:sz w:val="24"/>
          <w:szCs w:val="24"/>
        </w:rPr>
      </w:pPr>
      <w:r w:rsidRPr="00D97B2A">
        <w:rPr>
          <w:rFonts w:ascii="Palatino Linotype" w:hAnsi="Palatino Linotype" w:cs="Bookman Old Style"/>
          <w:i/>
          <w:sz w:val="24"/>
          <w:szCs w:val="24"/>
        </w:rPr>
        <w:t>(…)</w:t>
      </w:r>
    </w:p>
    <w:p w:rsidR="006D450C" w:rsidRPr="00D97B2A" w:rsidRDefault="006D450C" w:rsidP="00DA1253">
      <w:pPr>
        <w:pStyle w:val="Prrafodelista"/>
        <w:tabs>
          <w:tab w:val="left" w:pos="8080"/>
        </w:tabs>
        <w:autoSpaceDE w:val="0"/>
        <w:autoSpaceDN w:val="0"/>
        <w:adjustRightInd w:val="0"/>
        <w:spacing w:line="360" w:lineRule="auto"/>
        <w:ind w:left="426" w:right="567"/>
        <w:jc w:val="both"/>
        <w:rPr>
          <w:rFonts w:ascii="Palatino Linotype" w:hAnsi="Palatino Linotype" w:cs="Bookman Old Style"/>
          <w:i/>
          <w:sz w:val="24"/>
          <w:szCs w:val="24"/>
        </w:rPr>
      </w:pPr>
      <w:r w:rsidRPr="00D97B2A">
        <w:rPr>
          <w:rFonts w:ascii="Palatino Linotype" w:hAnsi="Palatino Linotype" w:cs="Bookman Old Style"/>
          <w:i/>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Pr="00D97B2A">
        <w:rPr>
          <w:rFonts w:ascii="Palatino Linotype" w:hAnsi="Palatino Linotype" w:cs="Bookman Old Style"/>
          <w:b/>
          <w:i/>
          <w:sz w:val="24"/>
          <w:szCs w:val="24"/>
        </w:rPr>
        <w:t>los informes mensuales</w:t>
      </w:r>
      <w:r w:rsidRPr="00D97B2A">
        <w:rPr>
          <w:rFonts w:ascii="Palatino Linotype" w:hAnsi="Palatino Linotype" w:cs="Bookman Old Style"/>
          <w:i/>
          <w:sz w:val="24"/>
          <w:szCs w:val="24"/>
        </w:rPr>
        <w:t xml:space="preserve"> los deberán presentar dentro de los veinte días posteriores al término del mes correspondiente.”</w:t>
      </w:r>
    </w:p>
    <w:p w:rsidR="006D450C" w:rsidRPr="00D97B2A" w:rsidRDefault="006D450C" w:rsidP="006D450C">
      <w:pPr>
        <w:pStyle w:val="Prrafodelista"/>
        <w:tabs>
          <w:tab w:val="left" w:pos="8080"/>
        </w:tabs>
        <w:autoSpaceDE w:val="0"/>
        <w:autoSpaceDN w:val="0"/>
        <w:adjustRightInd w:val="0"/>
        <w:spacing w:line="360" w:lineRule="auto"/>
        <w:ind w:left="426" w:right="191"/>
        <w:jc w:val="both"/>
        <w:rPr>
          <w:rFonts w:ascii="Palatino Linotype" w:hAnsi="Palatino Linotype" w:cs="Bookman Old Style"/>
          <w:i/>
          <w:sz w:val="24"/>
          <w:szCs w:val="24"/>
        </w:rPr>
      </w:pPr>
    </w:p>
    <w:p w:rsidR="006D450C" w:rsidRPr="00D97B2A" w:rsidRDefault="006D450C" w:rsidP="006D450C">
      <w:pPr>
        <w:pStyle w:val="Prrafodelista"/>
        <w:numPr>
          <w:ilvl w:val="0"/>
          <w:numId w:val="2"/>
        </w:numPr>
        <w:tabs>
          <w:tab w:val="left" w:pos="426"/>
        </w:tabs>
        <w:autoSpaceDE w:val="0"/>
        <w:autoSpaceDN w:val="0"/>
        <w:adjustRightInd w:val="0"/>
        <w:spacing w:after="0" w:line="360" w:lineRule="auto"/>
        <w:ind w:left="0" w:right="49" w:firstLine="0"/>
        <w:jc w:val="both"/>
        <w:rPr>
          <w:rFonts w:ascii="Palatino Linotype" w:hAnsi="Palatino Linotype" w:cs="Bookman Old Style"/>
          <w:sz w:val="24"/>
        </w:rPr>
      </w:pPr>
      <w:r w:rsidRPr="00D97B2A">
        <w:rPr>
          <w:rFonts w:ascii="Palatino Linotype" w:hAnsi="Palatino Linotype" w:cs="Bookman Old Style"/>
          <w:sz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6D450C" w:rsidRPr="00D97B2A" w:rsidRDefault="006D450C" w:rsidP="006D450C">
      <w:pPr>
        <w:pStyle w:val="Prrafodelista"/>
        <w:tabs>
          <w:tab w:val="left" w:pos="426"/>
        </w:tabs>
        <w:autoSpaceDE w:val="0"/>
        <w:autoSpaceDN w:val="0"/>
        <w:adjustRightInd w:val="0"/>
        <w:spacing w:after="0" w:line="360" w:lineRule="auto"/>
        <w:ind w:left="0" w:right="49"/>
        <w:jc w:val="both"/>
        <w:rPr>
          <w:rFonts w:ascii="Palatino Linotype" w:hAnsi="Palatino Linotype" w:cs="Bookman Old Style"/>
        </w:rPr>
      </w:pPr>
    </w:p>
    <w:p w:rsidR="00D30794" w:rsidRPr="00D97B2A" w:rsidRDefault="006D450C" w:rsidP="00D30794">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Zumpango al </w:t>
      </w:r>
      <w:r w:rsidRPr="00D97B2A">
        <w:rPr>
          <w:rFonts w:ascii="Palatino Linotype" w:hAnsi="Palatino Linotype" w:cs="Arial"/>
        </w:rPr>
        <w:t xml:space="preserve">Órgano Superior de Fiscalización del Estado de México, en términos del </w:t>
      </w:r>
      <w:r w:rsidRPr="00D97B2A">
        <w:rPr>
          <w:rFonts w:ascii="Palatino Linotype" w:hAnsi="Palatino Linotype" w:cs="Arial"/>
          <w:lang w:eastAsia="es-MX"/>
        </w:rPr>
        <w:t>artículo 2, fracción XI de la Ley de Fiscalización Superior del Estado de México</w:t>
      </w:r>
      <w:r w:rsidRPr="00D97B2A">
        <w:rPr>
          <w:rStyle w:val="Refdenotaalpie"/>
          <w:rFonts w:ascii="Palatino Linotype" w:hAnsi="Palatino Linotype" w:cs="Arial"/>
        </w:rPr>
        <w:footnoteReference w:id="2"/>
      </w:r>
      <w:r w:rsidRPr="00D97B2A">
        <w:rPr>
          <w:rFonts w:ascii="Palatino Linotype" w:hAnsi="Palatino Linotype" w:cs="Arial"/>
        </w:rPr>
        <w:t xml:space="preserve">, acorde a lo establecido en los </w:t>
      </w:r>
      <w:r w:rsidRPr="00D97B2A">
        <w:rPr>
          <w:rFonts w:ascii="Palatino Linotype" w:hAnsi="Palatino Linotype"/>
        </w:rPr>
        <w:t>Lineamientos para la Integración del Informe Mensual, como se muestra a continuación:</w:t>
      </w:r>
    </w:p>
    <w:p w:rsidR="006D450C" w:rsidRPr="00D97B2A" w:rsidRDefault="006D450C" w:rsidP="006D450C">
      <w:pPr>
        <w:pStyle w:val="Prrafodelista"/>
        <w:rPr>
          <w:rFonts w:ascii="Palatino Linotype" w:eastAsia="MS Mincho" w:hAnsi="Palatino Linotype" w:cs="Times New Roman"/>
          <w:sz w:val="24"/>
        </w:rPr>
      </w:pPr>
    </w:p>
    <w:p w:rsidR="006D450C" w:rsidRPr="00D97B2A" w:rsidRDefault="006D450C" w:rsidP="006D450C">
      <w:pPr>
        <w:pStyle w:val="Prrafodelista"/>
        <w:spacing w:before="240" w:after="240" w:line="360" w:lineRule="auto"/>
        <w:ind w:left="0" w:right="49"/>
        <w:jc w:val="both"/>
        <w:rPr>
          <w:rFonts w:ascii="Palatino Linotype" w:eastAsia="MS Mincho" w:hAnsi="Palatino Linotype" w:cs="Times New Roman"/>
          <w:sz w:val="24"/>
        </w:rPr>
      </w:pPr>
      <w:r w:rsidRPr="00D97B2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92F9E9E" wp14:editId="22E4CFF1">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C9C2" id="Rectángulo 5" o:spid="_x0000_s1026" style="position:absolute;margin-left:.45pt;margin-top:80.2pt;width:147.7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D97B2A">
        <w:rPr>
          <w:rFonts w:ascii="Palatino Linotype" w:hAnsi="Palatino Linotype"/>
          <w:noProof/>
          <w:lang w:eastAsia="es-MX"/>
        </w:rPr>
        <w:drawing>
          <wp:inline distT="0" distB="0" distL="0" distR="0" wp14:anchorId="40C8BB73" wp14:editId="6FCBF45B">
            <wp:extent cx="5436779"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6983" cy="1738444"/>
                    </a:xfrm>
                    <a:prstGeom prst="rect">
                      <a:avLst/>
                    </a:prstGeom>
                  </pic:spPr>
                </pic:pic>
              </a:graphicData>
            </a:graphic>
          </wp:inline>
        </w:drawing>
      </w:r>
    </w:p>
    <w:p w:rsidR="006308BB" w:rsidRPr="00D97B2A" w:rsidRDefault="006308BB" w:rsidP="006D450C">
      <w:pPr>
        <w:pStyle w:val="Prrafodelista"/>
        <w:spacing w:before="240" w:after="240" w:line="360" w:lineRule="auto"/>
        <w:ind w:left="0" w:right="49"/>
        <w:jc w:val="both"/>
        <w:rPr>
          <w:rFonts w:ascii="Palatino Linotype" w:eastAsia="MS Mincho" w:hAnsi="Palatino Linotype" w:cs="Times New Roman"/>
          <w:sz w:val="24"/>
        </w:rPr>
      </w:pPr>
    </w:p>
    <w:p w:rsidR="006D450C" w:rsidRPr="00D97B2A" w:rsidRDefault="006D450C" w:rsidP="006D450C">
      <w:pPr>
        <w:pStyle w:val="Prrafodelista"/>
        <w:spacing w:before="240" w:after="240" w:line="360" w:lineRule="auto"/>
        <w:ind w:left="0" w:right="49"/>
        <w:jc w:val="both"/>
        <w:rPr>
          <w:rFonts w:ascii="Palatino Linotype" w:eastAsia="MS Mincho" w:hAnsi="Palatino Linotype" w:cs="Times New Roman"/>
          <w:sz w:val="24"/>
        </w:rPr>
      </w:pPr>
      <w:r w:rsidRPr="00D97B2A">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1609A9BF" wp14:editId="0BC1C61A">
                <wp:simplePos x="0" y="0"/>
                <wp:positionH relativeFrom="margin">
                  <wp:posOffset>304800</wp:posOffset>
                </wp:positionH>
                <wp:positionV relativeFrom="paragraph">
                  <wp:posOffset>941705</wp:posOffset>
                </wp:positionV>
                <wp:extent cx="5201285" cy="771442"/>
                <wp:effectExtent l="19050" t="19050" r="18415" b="10160"/>
                <wp:wrapNone/>
                <wp:docPr id="18" name="Rectángulo 18"/>
                <wp:cNvGraphicFramePr/>
                <a:graphic xmlns:a="http://schemas.openxmlformats.org/drawingml/2006/main">
                  <a:graphicData uri="http://schemas.microsoft.com/office/word/2010/wordprocessingShape">
                    <wps:wsp>
                      <wps:cNvSpPr/>
                      <wps:spPr>
                        <a:xfrm>
                          <a:off x="0" y="0"/>
                          <a:ext cx="5201285" cy="7714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E0D09" id="Rectángulo 18" o:spid="_x0000_s1026" style="position:absolute;margin-left:24pt;margin-top:74.15pt;width:409.55pt;height:60.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" filled="f" strokecolor="red" strokeweight="2.25pt">
                <w10:wrap anchorx="margin"/>
              </v:rect>
            </w:pict>
          </mc:Fallback>
        </mc:AlternateContent>
      </w:r>
      <w:r w:rsidRPr="00D97B2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45F48C" wp14:editId="6BC37998">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3D251" id="Rectángulo 12" o:spid="_x0000_s1026" style="position:absolute;margin-left:24pt;margin-top:22.5pt;width:248.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D97B2A">
        <w:rPr>
          <w:rFonts w:ascii="Palatino Linotype" w:hAnsi="Palatino Linotype"/>
          <w:noProof/>
          <w:lang w:eastAsia="es-MX"/>
        </w:rPr>
        <w:drawing>
          <wp:inline distT="0" distB="0" distL="0" distR="0" wp14:anchorId="763E8FBB" wp14:editId="591CE461">
            <wp:extent cx="5272754" cy="20637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0790" cy="2094293"/>
                    </a:xfrm>
                    <a:prstGeom prst="rect">
                      <a:avLst/>
                    </a:prstGeom>
                  </pic:spPr>
                </pic:pic>
              </a:graphicData>
            </a:graphic>
          </wp:inline>
        </w:drawing>
      </w:r>
    </w:p>
    <w:p w:rsidR="00A45AC4" w:rsidRPr="00D97B2A" w:rsidRDefault="00A45AC4" w:rsidP="006D450C">
      <w:pPr>
        <w:pStyle w:val="Prrafodelista"/>
        <w:spacing w:before="240" w:after="240" w:line="360" w:lineRule="auto"/>
        <w:ind w:left="0" w:right="49"/>
        <w:jc w:val="both"/>
        <w:rPr>
          <w:rFonts w:ascii="Palatino Linotype" w:eastAsia="MS Mincho" w:hAnsi="Palatino Linotype" w:cs="Times New Roman"/>
          <w:sz w:val="24"/>
        </w:rPr>
      </w:pPr>
    </w:p>
    <w:p w:rsidR="006D450C" w:rsidRPr="00D97B2A" w:rsidRDefault="00C038E2" w:rsidP="006D450C">
      <w:pPr>
        <w:pStyle w:val="Prrafodelista"/>
        <w:spacing w:before="240" w:after="240" w:line="360" w:lineRule="auto"/>
        <w:ind w:left="0" w:right="49"/>
        <w:jc w:val="both"/>
        <w:rPr>
          <w:rFonts w:ascii="Palatino Linotype" w:eastAsia="MS Mincho" w:hAnsi="Palatino Linotype" w:cs="Times New Roman"/>
          <w:sz w:val="24"/>
        </w:rPr>
      </w:pPr>
      <w:r w:rsidRPr="00D97B2A">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CDB04BA" wp14:editId="695112A8">
                <wp:simplePos x="0" y="0"/>
                <wp:positionH relativeFrom="column">
                  <wp:posOffset>3524250</wp:posOffset>
                </wp:positionH>
                <wp:positionV relativeFrom="paragraph">
                  <wp:posOffset>1637665</wp:posOffset>
                </wp:positionV>
                <wp:extent cx="400050" cy="33337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400050" cy="3333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E360E" id="Rectángulo 7" o:spid="_x0000_s1026" style="position:absolute;margin-left:277.5pt;margin-top:128.95pt;width:31.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" filled="f" strokecolor="red" strokeweight="3pt"/>
            </w:pict>
          </mc:Fallback>
        </mc:AlternateContent>
      </w:r>
      <w:r w:rsidRPr="00D97B2A">
        <w:rPr>
          <w:rFonts w:ascii="Palatino Linotype" w:hAnsi="Palatino Linotype"/>
          <w:noProof/>
          <w:lang w:eastAsia="es-MX"/>
        </w:rP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1637665</wp:posOffset>
                </wp:positionV>
                <wp:extent cx="295275" cy="3333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295275" cy="333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9051EB" id="Rectángulo 6" o:spid="_x0000_s1026" style="position:absolute;margin-left:238.2pt;margin-top:128.95pt;width:23.25pt;height:2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" filled="f" strokecolor="red" strokeweight="3pt"/>
            </w:pict>
          </mc:Fallback>
        </mc:AlternateContent>
      </w:r>
      <w:r w:rsidR="006D450C" w:rsidRPr="00D97B2A">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4F875A00" wp14:editId="16948B64">
                <wp:simplePos x="0" y="0"/>
                <wp:positionH relativeFrom="column">
                  <wp:posOffset>4920616</wp:posOffset>
                </wp:positionH>
                <wp:positionV relativeFrom="paragraph">
                  <wp:posOffset>1618615</wp:posOffset>
                </wp:positionV>
                <wp:extent cx="895350" cy="352425"/>
                <wp:effectExtent l="19050" t="19050" r="19050" b="28575"/>
                <wp:wrapNone/>
                <wp:docPr id="13" name="Rectángulo 13"/>
                <wp:cNvGraphicFramePr/>
                <a:graphic xmlns:a="http://schemas.openxmlformats.org/drawingml/2006/main">
                  <a:graphicData uri="http://schemas.microsoft.com/office/word/2010/wordprocessingShape">
                    <wps:wsp>
                      <wps:cNvSpPr/>
                      <wps:spPr>
                        <a:xfrm>
                          <a:off x="0" y="0"/>
                          <a:ext cx="895350" cy="3524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8AE97" id="Rectángulo 13" o:spid="_x0000_s1026" style="position:absolute;margin-left:387.45pt;margin-top:127.45pt;width:70.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" filled="f" strokecolor="red" strokeweight="2.25pt"/>
            </w:pict>
          </mc:Fallback>
        </mc:AlternateContent>
      </w:r>
      <w:r w:rsidR="006D450C" w:rsidRPr="00D97B2A">
        <w:rPr>
          <w:rFonts w:ascii="Palatino Linotype" w:hAnsi="Palatino Linotype"/>
          <w:noProof/>
          <w:lang w:eastAsia="es-MX"/>
        </w:rPr>
        <w:drawing>
          <wp:inline distT="0" distB="0" distL="0" distR="0" wp14:anchorId="6C6FBD07" wp14:editId="15B3AFC1">
            <wp:extent cx="5895975" cy="4391025"/>
            <wp:effectExtent l="0" t="0" r="9525" b="95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96755" cy="4391606"/>
                    </a:xfrm>
                    <a:prstGeom prst="rect">
                      <a:avLst/>
                    </a:prstGeom>
                  </pic:spPr>
                </pic:pic>
              </a:graphicData>
            </a:graphic>
          </wp:inline>
        </w:drawing>
      </w:r>
    </w:p>
    <w:p w:rsidR="006D450C" w:rsidRPr="00D97B2A" w:rsidRDefault="006D450C" w:rsidP="006D450C">
      <w:pPr>
        <w:pStyle w:val="Prrafodelista"/>
        <w:rPr>
          <w:rFonts w:ascii="Palatino Linotype" w:eastAsia="MS Mincho" w:hAnsi="Palatino Linotype" w:cs="Times New Roman"/>
          <w:sz w:val="24"/>
        </w:rPr>
      </w:pPr>
    </w:p>
    <w:p w:rsidR="00DA1253" w:rsidRPr="00D97B2A" w:rsidRDefault="00DA1253" w:rsidP="00D30794">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lastRenderedPageBreak/>
        <w:t xml:space="preserve">Derivado de lo anterior, se señala que la información solicitada, se localiza en los archivos del </w:t>
      </w:r>
      <w:r w:rsidRPr="00D97B2A">
        <w:rPr>
          <w:rFonts w:ascii="Palatino Linotype" w:eastAsia="MS Mincho" w:hAnsi="Palatino Linotype" w:cs="Times New Roman"/>
          <w:b/>
          <w:sz w:val="24"/>
        </w:rPr>
        <w:t>SUJETO OBLIGADO</w:t>
      </w:r>
      <w:r w:rsidRPr="00D97B2A">
        <w:rPr>
          <w:rFonts w:ascii="Palatino Linotype" w:eastAsia="MS Mincho" w:hAnsi="Palatino Linotype" w:cs="Times New Roman"/>
          <w:sz w:val="24"/>
        </w:rPr>
        <w:t xml:space="preserve">, toda vez que, de manera </w:t>
      </w:r>
      <w:r w:rsidRPr="00D97B2A">
        <w:rPr>
          <w:rFonts w:ascii="Palatino Linotype" w:eastAsia="MS Mincho" w:hAnsi="Palatino Linotype" w:cs="Times New Roman"/>
          <w:b/>
          <w:sz w:val="24"/>
        </w:rPr>
        <w:t>MENSUAL</w:t>
      </w:r>
      <w:r w:rsidRPr="00D97B2A">
        <w:rPr>
          <w:rFonts w:ascii="Palatino Linotype" w:eastAsia="MS Mincho" w:hAnsi="Palatino Linotype" w:cs="Times New Roman"/>
          <w:sz w:val="24"/>
        </w:rPr>
        <w:t xml:space="preserve"> fue generada para dar cumplimiento a los requerimientos de obligaciones periódicas establecidas por el OSFEM, y en consecuencia se desprende que </w:t>
      </w:r>
      <w:r w:rsidR="00C7690D" w:rsidRPr="00D97B2A">
        <w:rPr>
          <w:rFonts w:ascii="Palatino Linotype" w:eastAsia="MS Mincho" w:hAnsi="Palatino Linotype" w:cs="Times New Roman"/>
          <w:sz w:val="24"/>
        </w:rPr>
        <w:t>ya obrando en sus archivos</w:t>
      </w:r>
      <w:r w:rsidRPr="00D97B2A">
        <w:rPr>
          <w:rFonts w:ascii="Palatino Linotype" w:eastAsia="MS Mincho" w:hAnsi="Palatino Linotype" w:cs="Times New Roman"/>
          <w:sz w:val="24"/>
        </w:rPr>
        <w:t xml:space="preserve">, el </w:t>
      </w:r>
      <w:r w:rsidRPr="00D97B2A">
        <w:rPr>
          <w:rFonts w:ascii="Palatino Linotype" w:eastAsia="MS Mincho" w:hAnsi="Palatino Linotype" w:cs="Times New Roman"/>
          <w:b/>
          <w:sz w:val="24"/>
        </w:rPr>
        <w:t>SUJETO OBLIGADO</w:t>
      </w:r>
      <w:r w:rsidRPr="00D97B2A">
        <w:rPr>
          <w:rFonts w:ascii="Palatino Linotype" w:eastAsia="MS Mincho" w:hAnsi="Palatino Linotype" w:cs="Times New Roman"/>
          <w:sz w:val="24"/>
        </w:rPr>
        <w:t xml:space="preserve"> </w:t>
      </w:r>
      <w:r w:rsidRPr="00D97B2A">
        <w:rPr>
          <w:rFonts w:ascii="Palatino Linotype" w:eastAsia="MS Mincho" w:hAnsi="Palatino Linotype" w:cs="Times New Roman"/>
          <w:b/>
          <w:sz w:val="24"/>
        </w:rPr>
        <w:t xml:space="preserve">deberá entregar la nómina del personal </w:t>
      </w:r>
      <w:r w:rsidR="006308BB" w:rsidRPr="00D97B2A">
        <w:rPr>
          <w:rFonts w:ascii="Palatino Linotype" w:eastAsia="MS Mincho" w:hAnsi="Palatino Linotype" w:cs="Times New Roman"/>
          <w:b/>
          <w:sz w:val="24"/>
        </w:rPr>
        <w:t>de</w:t>
      </w:r>
      <w:r w:rsidRPr="00D97B2A">
        <w:rPr>
          <w:rFonts w:ascii="Palatino Linotype" w:eastAsia="MS Mincho" w:hAnsi="Palatino Linotype" w:cs="Times New Roman"/>
          <w:b/>
          <w:sz w:val="24"/>
        </w:rPr>
        <w:t xml:space="preserve"> cada </w:t>
      </w:r>
      <w:r w:rsidR="002C15FD" w:rsidRPr="00D97B2A">
        <w:rPr>
          <w:rFonts w:ascii="Palatino Linotype" w:eastAsia="MS Mincho" w:hAnsi="Palatino Linotype" w:cs="Times New Roman"/>
          <w:b/>
          <w:sz w:val="24"/>
        </w:rPr>
        <w:t>área y</w:t>
      </w:r>
      <w:r w:rsidRPr="00D97B2A">
        <w:rPr>
          <w:rFonts w:ascii="Palatino Linotype" w:eastAsia="MS Mincho" w:hAnsi="Palatino Linotype" w:cs="Times New Roman"/>
          <w:b/>
          <w:sz w:val="24"/>
        </w:rPr>
        <w:t xml:space="preserve"> dirección</w:t>
      </w:r>
      <w:r w:rsidR="00C7690D" w:rsidRPr="00D97B2A">
        <w:rPr>
          <w:rFonts w:ascii="Palatino Linotype" w:eastAsia="MS Mincho" w:hAnsi="Palatino Linotype" w:cs="Times New Roman"/>
          <w:b/>
          <w:sz w:val="24"/>
        </w:rPr>
        <w:t xml:space="preserve">  </w:t>
      </w:r>
      <w:r w:rsidR="006308BB" w:rsidRPr="00D97B2A">
        <w:rPr>
          <w:rFonts w:ascii="Palatino Linotype" w:eastAsia="MS Mincho" w:hAnsi="Palatino Linotype" w:cs="Times New Roman"/>
          <w:b/>
          <w:sz w:val="24"/>
        </w:rPr>
        <w:t xml:space="preserve">adscrito </w:t>
      </w:r>
      <w:r w:rsidR="00C7690D" w:rsidRPr="00D97B2A">
        <w:rPr>
          <w:rFonts w:ascii="Palatino Linotype" w:eastAsia="MS Mincho" w:hAnsi="Palatino Linotype" w:cs="Times New Roman"/>
          <w:b/>
          <w:sz w:val="24"/>
        </w:rPr>
        <w:t>al</w:t>
      </w:r>
      <w:r w:rsidRPr="00D97B2A">
        <w:rPr>
          <w:rFonts w:ascii="Palatino Linotype" w:eastAsia="MS Mincho" w:hAnsi="Palatino Linotype" w:cs="Times New Roman"/>
          <w:b/>
          <w:sz w:val="24"/>
        </w:rPr>
        <w:t xml:space="preserve"> Ayuntamiento de Zumpango</w:t>
      </w:r>
      <w:r w:rsidRPr="00D97B2A">
        <w:rPr>
          <w:rFonts w:ascii="Palatino Linotype" w:eastAsia="MS Mincho" w:hAnsi="Palatino Linotype" w:cs="Times New Roman"/>
          <w:sz w:val="24"/>
        </w:rPr>
        <w:t xml:space="preserve">, con el propósito de colmar la solicitud de información del recurrente, debiéndola entregar en versión pública, eliminando o suprimiendo los datos personales pertinentes con el objetivo de salvaguardar la integridad y privacidad del propietario de la información. </w:t>
      </w:r>
    </w:p>
    <w:p w:rsidR="00C75516" w:rsidRPr="00D97B2A" w:rsidRDefault="00C75516" w:rsidP="00C75516">
      <w:pPr>
        <w:pStyle w:val="Prrafodelista"/>
        <w:spacing w:before="240" w:after="240" w:line="360" w:lineRule="auto"/>
        <w:ind w:left="0" w:right="49"/>
        <w:jc w:val="both"/>
        <w:rPr>
          <w:rFonts w:ascii="Palatino Linotype" w:eastAsia="MS Mincho" w:hAnsi="Palatino Linotype" w:cs="Times New Roman"/>
          <w:sz w:val="24"/>
        </w:rPr>
      </w:pPr>
    </w:p>
    <w:p w:rsidR="00C75516" w:rsidRPr="00D97B2A" w:rsidRDefault="00C75516" w:rsidP="00D30794">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t xml:space="preserve">Por otro lado es necesario traer a contexto el bando municipal del Ayuntamiento de Zumpango el cual establece en su artículo  146, que el ayuntamiento se auxiliara de organismos públicos descentralizados, como a continuación se observa: </w:t>
      </w:r>
    </w:p>
    <w:p w:rsidR="00C75516" w:rsidRPr="00D97B2A" w:rsidRDefault="00C75516" w:rsidP="00C75516">
      <w:pPr>
        <w:pStyle w:val="Prrafodelista"/>
        <w:spacing w:before="240" w:after="240" w:line="360" w:lineRule="auto"/>
        <w:ind w:left="0" w:right="49"/>
        <w:jc w:val="both"/>
        <w:rPr>
          <w:rFonts w:ascii="Palatino Linotype" w:eastAsia="MS Mincho" w:hAnsi="Palatino Linotype" w:cs="Times New Roman"/>
          <w:b/>
          <w:i/>
        </w:rPr>
      </w:pPr>
    </w:p>
    <w:p w:rsidR="00C75516" w:rsidRPr="00D97B2A" w:rsidRDefault="00993E96" w:rsidP="00993E96">
      <w:pPr>
        <w:pStyle w:val="Prrafodelista"/>
        <w:spacing w:line="360" w:lineRule="auto"/>
        <w:ind w:right="567"/>
        <w:jc w:val="both"/>
        <w:rPr>
          <w:rFonts w:ascii="Palatino Linotype" w:eastAsia="MS Mincho" w:hAnsi="Palatino Linotype" w:cs="Times New Roman"/>
          <w:i/>
        </w:rPr>
      </w:pPr>
      <w:r w:rsidRPr="00D97B2A">
        <w:rPr>
          <w:rFonts w:ascii="Palatino Linotype" w:eastAsia="MS Mincho" w:hAnsi="Palatino Linotype" w:cs="Times New Roman"/>
          <w:b/>
          <w:i/>
        </w:rPr>
        <w:t>“</w:t>
      </w:r>
      <w:r w:rsidR="00C75516" w:rsidRPr="00D97B2A">
        <w:rPr>
          <w:rFonts w:ascii="Palatino Linotype" w:eastAsia="MS Mincho" w:hAnsi="Palatino Linotype" w:cs="Times New Roman"/>
          <w:b/>
          <w:i/>
        </w:rPr>
        <w:t>Artículo 146.</w:t>
      </w:r>
      <w:r w:rsidR="00C75516" w:rsidRPr="00D97B2A">
        <w:rPr>
          <w:rFonts w:ascii="Palatino Linotype" w:eastAsia="MS Mincho" w:hAnsi="Palatino Linotype" w:cs="Times New Roman"/>
          <w:i/>
        </w:rPr>
        <w:t xml:space="preserve"> Para el adecuado ejercicio de sus atribuciones el Ayuntamiento se auxiliará de los siguientes organismos públicos descentralizados, con personalidad jurídica y patrimonio propios:</w:t>
      </w:r>
    </w:p>
    <w:p w:rsidR="00C75516" w:rsidRPr="00D97B2A" w:rsidRDefault="00C75516" w:rsidP="00993E96">
      <w:pPr>
        <w:pStyle w:val="Prrafodelista"/>
        <w:spacing w:line="360" w:lineRule="auto"/>
        <w:ind w:right="567"/>
        <w:jc w:val="both"/>
        <w:rPr>
          <w:rFonts w:ascii="Palatino Linotype" w:eastAsia="MS Mincho" w:hAnsi="Palatino Linotype" w:cs="Times New Roman"/>
          <w:i/>
        </w:rPr>
      </w:pPr>
    </w:p>
    <w:p w:rsidR="00C75516" w:rsidRPr="00D97B2A" w:rsidRDefault="00C75516" w:rsidP="00993E96">
      <w:pPr>
        <w:pStyle w:val="Prrafodelista"/>
        <w:spacing w:line="360" w:lineRule="auto"/>
        <w:ind w:right="567"/>
        <w:jc w:val="both"/>
        <w:rPr>
          <w:rFonts w:ascii="Palatino Linotype" w:eastAsia="MS Mincho" w:hAnsi="Palatino Linotype" w:cs="Times New Roman"/>
          <w:i/>
        </w:rPr>
      </w:pPr>
      <w:r w:rsidRPr="00D97B2A">
        <w:rPr>
          <w:rFonts w:ascii="Palatino Linotype" w:eastAsia="MS Mincho" w:hAnsi="Palatino Linotype" w:cs="Times New Roman"/>
          <w:i/>
        </w:rPr>
        <w:t xml:space="preserve"> I. Sistema Municipal para el Desarrollo Integral de la Familia de Zumpango, Estado de México (DIF); </w:t>
      </w:r>
    </w:p>
    <w:p w:rsidR="00C75516" w:rsidRPr="00D97B2A" w:rsidRDefault="00C75516" w:rsidP="00993E96">
      <w:pPr>
        <w:pStyle w:val="Prrafodelista"/>
        <w:spacing w:line="360" w:lineRule="auto"/>
        <w:ind w:right="567"/>
        <w:jc w:val="both"/>
        <w:rPr>
          <w:rFonts w:ascii="Palatino Linotype" w:eastAsia="MS Mincho" w:hAnsi="Palatino Linotype" w:cs="Times New Roman"/>
          <w:i/>
        </w:rPr>
      </w:pPr>
      <w:r w:rsidRPr="00D97B2A">
        <w:rPr>
          <w:rFonts w:ascii="Palatino Linotype" w:eastAsia="MS Mincho" w:hAnsi="Palatino Linotype" w:cs="Times New Roman"/>
          <w:i/>
        </w:rPr>
        <w:t xml:space="preserve">II. Organismo Público Descentralizado para la Prestación de los Servicios de Agua Potable, Alcantarillado y Saneamiento del Municipio de Zumpango, México (ODAPAZ); y </w:t>
      </w:r>
    </w:p>
    <w:p w:rsidR="00C75516" w:rsidRPr="00D97B2A" w:rsidRDefault="00C75516" w:rsidP="00993E96">
      <w:pPr>
        <w:pStyle w:val="Prrafodelista"/>
        <w:spacing w:line="360" w:lineRule="auto"/>
        <w:ind w:right="567"/>
        <w:jc w:val="both"/>
        <w:rPr>
          <w:rFonts w:ascii="Palatino Linotype" w:eastAsia="MS Mincho" w:hAnsi="Palatino Linotype" w:cs="Times New Roman"/>
          <w:i/>
        </w:rPr>
      </w:pPr>
      <w:r w:rsidRPr="00D97B2A">
        <w:rPr>
          <w:rFonts w:ascii="Palatino Linotype" w:eastAsia="MS Mincho" w:hAnsi="Palatino Linotype" w:cs="Times New Roman"/>
          <w:i/>
        </w:rPr>
        <w:lastRenderedPageBreak/>
        <w:t xml:space="preserve">III. Instituto Municipal de Cultura Física y Deporte de Zumpango, México. (IMCUFIDEZ) </w:t>
      </w:r>
    </w:p>
    <w:p w:rsidR="00C75516" w:rsidRPr="00D97B2A" w:rsidRDefault="00C75516" w:rsidP="00993E96">
      <w:pPr>
        <w:pStyle w:val="Prrafodelista"/>
        <w:spacing w:before="240" w:after="240" w:line="360" w:lineRule="auto"/>
        <w:ind w:left="567" w:right="567"/>
        <w:jc w:val="both"/>
        <w:rPr>
          <w:rFonts w:ascii="Palatino Linotype" w:eastAsia="MS Mincho" w:hAnsi="Palatino Linotype" w:cs="Times New Roman"/>
          <w:i/>
        </w:rPr>
      </w:pPr>
      <w:r w:rsidRPr="00D97B2A">
        <w:rPr>
          <w:rFonts w:ascii="Palatino Linotype" w:eastAsia="MS Mincho" w:hAnsi="Palatino Linotype" w:cs="Times New Roman"/>
          <w:i/>
        </w:rPr>
        <w:t xml:space="preserve"> </w:t>
      </w:r>
      <w:r w:rsidR="00993E96" w:rsidRPr="00D97B2A">
        <w:rPr>
          <w:rFonts w:ascii="Palatino Linotype" w:eastAsia="MS Mincho" w:hAnsi="Palatino Linotype" w:cs="Times New Roman"/>
          <w:i/>
        </w:rPr>
        <w:t>De la prestación de los servicios de agua potable, drenaje, alcantarillado, saneamiento, tratamiento y disposición final de aguas residuales”</w:t>
      </w:r>
    </w:p>
    <w:p w:rsidR="00096251" w:rsidRPr="00D97B2A" w:rsidRDefault="00096251" w:rsidP="00096251">
      <w:pPr>
        <w:pStyle w:val="Prrafodelista"/>
        <w:spacing w:before="240" w:after="240" w:line="360" w:lineRule="auto"/>
        <w:ind w:left="0" w:right="49"/>
        <w:jc w:val="both"/>
        <w:rPr>
          <w:rFonts w:ascii="Palatino Linotype" w:eastAsia="MS Mincho" w:hAnsi="Palatino Linotype" w:cs="Times New Roman"/>
          <w:sz w:val="24"/>
        </w:rPr>
      </w:pPr>
    </w:p>
    <w:p w:rsidR="00C75516" w:rsidRPr="00D97B2A" w:rsidRDefault="00C75516" w:rsidP="00C75516">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t xml:space="preserve">Así mismo el Padrón de Sujetos Obligados en Materia de Trasparencia y Acceso a la Información Pública del Estado de México y </w:t>
      </w:r>
      <w:r w:rsidR="00993E96" w:rsidRPr="00D97B2A">
        <w:rPr>
          <w:rFonts w:ascii="Palatino Linotype" w:eastAsia="MS Mincho" w:hAnsi="Palatino Linotype" w:cs="Times New Roman"/>
          <w:sz w:val="24"/>
        </w:rPr>
        <w:t xml:space="preserve">Municipios, establece que tanto el Sistema Municipal para el Desarrollo Integral de la Familia de Zumpango como el Organismo Público Descentralizado para la prestación de los Servicios de Agua Potable, Alcantarillado y Saneamiento del Municipio de Zumpango, son Sujetos Obligados diversos, por lo que se dejan a salvo los derechos de la Recurrente, para que en caso de que estime pertinente realice una nueva solicitud de información a los mismos. </w:t>
      </w:r>
    </w:p>
    <w:p w:rsidR="00993E96" w:rsidRPr="00D97B2A" w:rsidRDefault="00993E96" w:rsidP="00993E96">
      <w:pPr>
        <w:pStyle w:val="Prrafodelista"/>
        <w:spacing w:before="240" w:after="240" w:line="360" w:lineRule="auto"/>
        <w:ind w:left="0" w:right="49"/>
        <w:jc w:val="both"/>
        <w:rPr>
          <w:rFonts w:ascii="Palatino Linotype" w:eastAsia="MS Mincho" w:hAnsi="Palatino Linotype" w:cs="Times New Roman"/>
          <w:sz w:val="24"/>
        </w:rPr>
      </w:pPr>
    </w:p>
    <w:p w:rsidR="00096251" w:rsidRPr="00D97B2A" w:rsidRDefault="00993E96" w:rsidP="00096251">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t xml:space="preserve">Consecuentemente es necesario </w:t>
      </w:r>
      <w:r w:rsidR="00096251" w:rsidRPr="00D97B2A">
        <w:rPr>
          <w:rFonts w:ascii="Palatino Linotype" w:eastAsia="MS Mincho" w:hAnsi="Palatino Linotype" w:cs="Times New Roman"/>
          <w:sz w:val="24"/>
        </w:rPr>
        <w:t>señalar que la naturaleza del D</w:t>
      </w:r>
      <w:r w:rsidRPr="00D97B2A">
        <w:rPr>
          <w:rFonts w:ascii="Palatino Linotype" w:eastAsia="MS Mincho" w:hAnsi="Palatino Linotype" w:cs="Times New Roman"/>
          <w:sz w:val="24"/>
        </w:rPr>
        <w:t xml:space="preserve">erecho de </w:t>
      </w:r>
      <w:r w:rsidR="00096251" w:rsidRPr="00D97B2A">
        <w:rPr>
          <w:rFonts w:ascii="Palatino Linotype" w:eastAsia="MS Mincho" w:hAnsi="Palatino Linotype" w:cs="Times New Roman"/>
          <w:sz w:val="24"/>
        </w:rPr>
        <w:t>A</w:t>
      </w:r>
      <w:r w:rsidRPr="00D97B2A">
        <w:rPr>
          <w:rFonts w:ascii="Palatino Linotype" w:eastAsia="MS Mincho" w:hAnsi="Palatino Linotype" w:cs="Times New Roman"/>
          <w:sz w:val="24"/>
        </w:rPr>
        <w:t>cceso a la Información</w:t>
      </w:r>
      <w:r w:rsidR="002C15FD" w:rsidRPr="00D97B2A">
        <w:rPr>
          <w:rFonts w:ascii="Palatino Linotype" w:eastAsia="MS Mincho" w:hAnsi="Palatino Linotype" w:cs="Times New Roman"/>
          <w:sz w:val="24"/>
        </w:rPr>
        <w:t xml:space="preserve"> </w:t>
      </w:r>
      <w:r w:rsidR="00096251" w:rsidRPr="00D97B2A">
        <w:rPr>
          <w:rStyle w:val="Refdenotaalpie"/>
          <w:rFonts w:ascii="Palatino Linotype" w:eastAsia="MS Mincho" w:hAnsi="Palatino Linotype" w:cs="Times New Roman"/>
          <w:sz w:val="24"/>
        </w:rPr>
        <w:footnoteReference w:id="3"/>
      </w:r>
      <w:r w:rsidR="00096251" w:rsidRPr="00D97B2A">
        <w:rPr>
          <w:rFonts w:ascii="Palatino Linotype" w:eastAsia="MS Mincho" w:hAnsi="Palatino Linotype" w:cs="Times New Roman"/>
          <w:sz w:val="24"/>
        </w:rPr>
        <w:t xml:space="preserve"> y en atención a lo establecido por el artículo 12 de la Ley de Transparencia y Acceso a la Información Pública del Estado de México y Municipios, se especifica que los sujetos obligados deben de proporcionar la información en el estado en el que obre en sus archivos, ya que estos no se encuentran en la obligación de presentarla conforme al interés del particular. En conclusión, de las documentales que el </w:t>
      </w:r>
      <w:r w:rsidR="00096251" w:rsidRPr="00D97B2A">
        <w:rPr>
          <w:rFonts w:ascii="Palatino Linotype" w:eastAsia="MS Mincho" w:hAnsi="Palatino Linotype" w:cs="Times New Roman"/>
          <w:b/>
          <w:sz w:val="24"/>
        </w:rPr>
        <w:t>SUJETO OBLIGAD</w:t>
      </w:r>
      <w:r w:rsidR="00096251" w:rsidRPr="00D97B2A">
        <w:rPr>
          <w:rFonts w:ascii="Palatino Linotype" w:eastAsia="MS Mincho" w:hAnsi="Palatino Linotype" w:cs="Times New Roman"/>
          <w:sz w:val="24"/>
        </w:rPr>
        <w:t xml:space="preserve">O proporcione al particular para atender la solicitud, deberán de ser en el estado en el que se encuentren y de ellas el solicitante deberá obtener lo que a su derecho convenga. </w:t>
      </w:r>
    </w:p>
    <w:p w:rsidR="00DA67ED" w:rsidRPr="00D97B2A" w:rsidRDefault="00DA67ED" w:rsidP="00DA67ED">
      <w:pPr>
        <w:pStyle w:val="Prrafodelista"/>
        <w:spacing w:before="240" w:after="240" w:line="360" w:lineRule="auto"/>
        <w:ind w:left="0" w:right="49"/>
        <w:jc w:val="both"/>
        <w:rPr>
          <w:rFonts w:ascii="Palatino Linotype" w:eastAsia="MS Mincho" w:hAnsi="Palatino Linotype" w:cs="Times New Roman"/>
          <w:sz w:val="24"/>
        </w:rPr>
      </w:pPr>
    </w:p>
    <w:p w:rsidR="00AE0C73" w:rsidRPr="00D97B2A" w:rsidRDefault="00DA67ED" w:rsidP="00096251">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rPr>
      </w:pPr>
      <w:r w:rsidRPr="00D97B2A">
        <w:rPr>
          <w:rFonts w:ascii="Palatino Linotype" w:eastAsia="MS Mincho" w:hAnsi="Palatino Linotype" w:cs="Times New Roman"/>
          <w:sz w:val="24"/>
        </w:rPr>
        <w:t xml:space="preserve">Finalmente, no pasa desapercibido para este </w:t>
      </w:r>
      <w:proofErr w:type="spellStart"/>
      <w:r w:rsidRPr="00D97B2A">
        <w:rPr>
          <w:rFonts w:ascii="Palatino Linotype" w:eastAsia="MS Mincho" w:hAnsi="Palatino Linotype" w:cs="Times New Roman"/>
          <w:sz w:val="24"/>
        </w:rPr>
        <w:t>resolutor</w:t>
      </w:r>
      <w:proofErr w:type="spellEnd"/>
      <w:r w:rsidRPr="00D97B2A">
        <w:rPr>
          <w:rFonts w:ascii="Palatino Linotype" w:eastAsia="MS Mincho" w:hAnsi="Palatino Linotype" w:cs="Times New Roman"/>
          <w:sz w:val="24"/>
        </w:rPr>
        <w:t xml:space="preserve">, que el particular al momento de realizar la solicitud de información, no refirió el periodo sobre el cual requiere la información, por lo que de igual manera, atendiendo a la facultad que le confiere la ley a este Órgano Garante, en términos de los artículos 13 y 181 en su párrafo cuarto, se suple la deficiencia respecto a la especificación del periodo sobre el cual se entregará la información y por consecuencia, se determina la entrega de la misma del periodo anterior al ingreso de la petición, es decir, la </w:t>
      </w:r>
      <w:r w:rsidRPr="00D97B2A">
        <w:rPr>
          <w:rFonts w:ascii="Palatino Linotype" w:eastAsia="MS Mincho" w:hAnsi="Palatino Linotype" w:cs="Times New Roman"/>
          <w:b/>
          <w:sz w:val="24"/>
        </w:rPr>
        <w:t>nómina correspondiente a la segunda quincena del mes de julio de dos mil dieciocho.</w:t>
      </w:r>
      <w:r w:rsidRPr="00D97B2A">
        <w:rPr>
          <w:rFonts w:ascii="Palatino Linotype" w:eastAsia="MS Mincho" w:hAnsi="Palatino Linotype" w:cs="Times New Roman"/>
          <w:sz w:val="24"/>
        </w:rPr>
        <w:t xml:space="preserve"> </w:t>
      </w:r>
    </w:p>
    <w:p w:rsidR="00C75516" w:rsidRPr="00D97B2A" w:rsidRDefault="00C75516" w:rsidP="00C75516">
      <w:pPr>
        <w:pStyle w:val="Prrafodelista"/>
        <w:spacing w:before="240" w:after="240" w:line="360" w:lineRule="auto"/>
        <w:ind w:left="0" w:right="49"/>
        <w:jc w:val="both"/>
        <w:rPr>
          <w:rFonts w:ascii="Palatino Linotype" w:eastAsia="MS Mincho" w:hAnsi="Palatino Linotype" w:cs="Times New Roman"/>
          <w:sz w:val="24"/>
        </w:rPr>
      </w:pPr>
    </w:p>
    <w:p w:rsidR="00AE0C73" w:rsidRPr="00D97B2A" w:rsidRDefault="00096251" w:rsidP="00795A3C">
      <w:pPr>
        <w:pStyle w:val="Sinespaciado"/>
        <w:numPr>
          <w:ilvl w:val="0"/>
          <w:numId w:val="2"/>
        </w:numPr>
        <w:spacing w:line="360" w:lineRule="auto"/>
        <w:ind w:left="0" w:firstLine="0"/>
        <w:jc w:val="both"/>
        <w:rPr>
          <w:rFonts w:ascii="Palatino Linotype" w:hAnsi="Palatino Linotype" w:cs="Arial"/>
          <w:sz w:val="24"/>
          <w:szCs w:val="24"/>
        </w:rPr>
      </w:pPr>
      <w:r w:rsidRPr="00D97B2A">
        <w:rPr>
          <w:rFonts w:ascii="Palatino Linotype" w:hAnsi="Palatino Linotype" w:cs="Arial"/>
          <w:sz w:val="24"/>
          <w:szCs w:val="24"/>
        </w:rPr>
        <w:t xml:space="preserve">En conclusión y en consecuencia del estudio minucioso que antecede, esta ponencia determinó que el </w:t>
      </w:r>
      <w:r w:rsidRPr="00D97B2A">
        <w:rPr>
          <w:rFonts w:ascii="Palatino Linotype" w:hAnsi="Palatino Linotype" w:cs="Arial"/>
          <w:b/>
          <w:sz w:val="24"/>
          <w:szCs w:val="24"/>
        </w:rPr>
        <w:t>SUJETO OBLIGADO</w:t>
      </w:r>
      <w:r w:rsidRPr="00D97B2A">
        <w:rPr>
          <w:rFonts w:ascii="Palatino Linotype" w:hAnsi="Palatino Linotype" w:cs="Arial"/>
          <w:sz w:val="24"/>
          <w:szCs w:val="24"/>
        </w:rPr>
        <w:t xml:space="preserve">, deberá hacer entrega en su versión pública de: </w:t>
      </w:r>
    </w:p>
    <w:p w:rsidR="00096251" w:rsidRPr="00D97B2A" w:rsidRDefault="00096251" w:rsidP="00096251">
      <w:pPr>
        <w:pStyle w:val="Sinespaciado"/>
        <w:spacing w:line="360" w:lineRule="auto"/>
        <w:jc w:val="both"/>
        <w:rPr>
          <w:rFonts w:ascii="Palatino Linotype" w:hAnsi="Palatino Linotype" w:cs="Arial"/>
          <w:sz w:val="24"/>
          <w:szCs w:val="24"/>
        </w:rPr>
      </w:pPr>
    </w:p>
    <w:p w:rsidR="00096251" w:rsidRPr="00D97B2A" w:rsidRDefault="00096251" w:rsidP="00096251">
      <w:pPr>
        <w:pStyle w:val="Sinespaciado"/>
        <w:numPr>
          <w:ilvl w:val="0"/>
          <w:numId w:val="1"/>
        </w:numPr>
        <w:spacing w:line="360" w:lineRule="auto"/>
        <w:jc w:val="both"/>
        <w:rPr>
          <w:rFonts w:ascii="Palatino Linotype" w:hAnsi="Palatino Linotype" w:cs="Arial"/>
          <w:b/>
          <w:sz w:val="24"/>
          <w:szCs w:val="24"/>
        </w:rPr>
      </w:pPr>
      <w:r w:rsidRPr="00D97B2A">
        <w:rPr>
          <w:rFonts w:ascii="Palatino Linotype" w:hAnsi="Palatino Linotype" w:cs="Arial"/>
          <w:b/>
          <w:sz w:val="24"/>
          <w:szCs w:val="24"/>
        </w:rPr>
        <w:t xml:space="preserve">La nómina </w:t>
      </w:r>
      <w:r w:rsidR="002C15FD" w:rsidRPr="00D97B2A">
        <w:rPr>
          <w:rFonts w:ascii="Palatino Linotype" w:hAnsi="Palatino Linotype" w:cs="Arial"/>
          <w:b/>
          <w:sz w:val="24"/>
          <w:szCs w:val="24"/>
        </w:rPr>
        <w:t xml:space="preserve">del personal adscrito a cada área y dirección </w:t>
      </w:r>
      <w:r w:rsidR="000639BA" w:rsidRPr="00D97B2A">
        <w:rPr>
          <w:rFonts w:ascii="Palatino Linotype" w:hAnsi="Palatino Linotype" w:cs="Arial"/>
          <w:b/>
          <w:sz w:val="24"/>
          <w:szCs w:val="24"/>
        </w:rPr>
        <w:t>d</w:t>
      </w:r>
      <w:r w:rsidR="00A45AC4" w:rsidRPr="00D97B2A">
        <w:rPr>
          <w:rFonts w:ascii="Palatino Linotype" w:hAnsi="Palatino Linotype" w:cs="Arial"/>
          <w:b/>
          <w:sz w:val="24"/>
          <w:szCs w:val="24"/>
        </w:rPr>
        <w:t xml:space="preserve">el Ayuntamiento </w:t>
      </w:r>
      <w:r w:rsidR="000639BA" w:rsidRPr="00D97B2A">
        <w:rPr>
          <w:rFonts w:ascii="Palatino Linotype" w:hAnsi="Palatino Linotype" w:cs="Arial"/>
          <w:b/>
          <w:sz w:val="24"/>
          <w:szCs w:val="24"/>
        </w:rPr>
        <w:t xml:space="preserve">del Municipio </w:t>
      </w:r>
      <w:r w:rsidR="00A45AC4" w:rsidRPr="00D97B2A">
        <w:rPr>
          <w:rFonts w:ascii="Palatino Linotype" w:hAnsi="Palatino Linotype" w:cs="Arial"/>
          <w:b/>
          <w:sz w:val="24"/>
          <w:szCs w:val="24"/>
        </w:rPr>
        <w:t xml:space="preserve">de Zumpango correspondiente a la segunda quincena del mes de julio de dos mil dieciocho. </w:t>
      </w:r>
    </w:p>
    <w:p w:rsidR="003E0CB2" w:rsidRPr="00D97B2A" w:rsidRDefault="003E0CB2" w:rsidP="003E0CB2">
      <w:pPr>
        <w:pStyle w:val="Sinespaciado"/>
        <w:spacing w:line="360" w:lineRule="auto"/>
        <w:ind w:left="502"/>
        <w:jc w:val="both"/>
        <w:rPr>
          <w:rFonts w:ascii="Palatino Linotype" w:hAnsi="Palatino Linotype" w:cs="Arial"/>
          <w:sz w:val="24"/>
          <w:szCs w:val="24"/>
        </w:rPr>
      </w:pPr>
    </w:p>
    <w:p w:rsidR="003E0CB2" w:rsidRPr="00D97B2A" w:rsidRDefault="00CA41C1" w:rsidP="003E0CB2">
      <w:pPr>
        <w:pStyle w:val="Prrafodelista"/>
        <w:keepNext/>
        <w:keepLines/>
        <w:spacing w:after="0" w:line="360" w:lineRule="auto"/>
        <w:ind w:left="0"/>
        <w:outlineLvl w:val="0"/>
        <w:rPr>
          <w:rFonts w:ascii="Palatino Linotype" w:eastAsia="MS Gothic" w:hAnsi="Palatino Linotype" w:cs="Times New Roman"/>
          <w:b/>
          <w:sz w:val="24"/>
          <w:szCs w:val="26"/>
        </w:rPr>
      </w:pPr>
      <w:bookmarkStart w:id="8" w:name="_Toc528587096"/>
      <w:r w:rsidRPr="00D97B2A">
        <w:rPr>
          <w:rFonts w:ascii="Palatino Linotype" w:eastAsia="MS Mincho" w:hAnsi="Palatino Linotype" w:cstheme="majorBidi"/>
          <w:b/>
          <w:sz w:val="24"/>
          <w:szCs w:val="24"/>
          <w:lang w:val="es-ES_tradnl" w:eastAsia="es-ES"/>
        </w:rPr>
        <w:t xml:space="preserve">SEXTO. </w:t>
      </w:r>
      <w:r w:rsidR="003E0CB2" w:rsidRPr="00D97B2A">
        <w:rPr>
          <w:rFonts w:ascii="Palatino Linotype" w:eastAsia="MS Gothic" w:hAnsi="Palatino Linotype" w:cs="Times New Roman"/>
          <w:b/>
          <w:sz w:val="24"/>
          <w:szCs w:val="26"/>
        </w:rPr>
        <w:t>De la versión pública.</w:t>
      </w:r>
      <w:bookmarkEnd w:id="8"/>
      <w:r w:rsidR="003E0CB2" w:rsidRPr="00D97B2A">
        <w:rPr>
          <w:rFonts w:ascii="Palatino Linotype" w:eastAsia="MS Gothic" w:hAnsi="Palatino Linotype" w:cs="Times New Roman"/>
          <w:b/>
          <w:sz w:val="24"/>
          <w:szCs w:val="26"/>
        </w:rPr>
        <w:t xml:space="preserve"> </w:t>
      </w:r>
    </w:p>
    <w:p w:rsidR="00A45AC4" w:rsidRPr="00D97B2A" w:rsidRDefault="00A45AC4" w:rsidP="00A45AC4">
      <w:pPr>
        <w:spacing w:after="0" w:line="360" w:lineRule="auto"/>
        <w:ind w:right="49"/>
        <w:jc w:val="both"/>
        <w:rPr>
          <w:rFonts w:ascii="Palatino Linotype" w:hAnsi="Palatino Linotype"/>
          <w:b/>
          <w:color w:val="000000" w:themeColor="text1"/>
          <w:sz w:val="24"/>
        </w:rPr>
      </w:pPr>
    </w:p>
    <w:p w:rsidR="00A45AC4" w:rsidRPr="00D97B2A" w:rsidRDefault="00A45AC4" w:rsidP="00A45AC4">
      <w:pPr>
        <w:pStyle w:val="Prrafodelista"/>
        <w:numPr>
          <w:ilvl w:val="0"/>
          <w:numId w:val="2"/>
        </w:numPr>
        <w:spacing w:after="0" w:line="360" w:lineRule="auto"/>
        <w:ind w:left="0" w:right="49" w:firstLine="0"/>
        <w:jc w:val="both"/>
        <w:rPr>
          <w:rFonts w:ascii="Palatino Linotype" w:hAnsi="Palatino Linotype"/>
          <w:b/>
          <w:color w:val="000000" w:themeColor="text1"/>
          <w:sz w:val="28"/>
        </w:rPr>
      </w:pPr>
      <w:r w:rsidRPr="00D97B2A">
        <w:rPr>
          <w:rFonts w:ascii="Palatino Linotype" w:hAnsi="Palatino Linotype" w:cs="Arial"/>
          <w:color w:val="000000" w:themeColor="text1"/>
          <w:sz w:val="24"/>
        </w:rPr>
        <w:t xml:space="preserve">Debe destacarse que, debido a la naturaleza de los documentos requeridos, puede que contenga datos personales susceptibles de ser protegidos y toda vez que este Instituto de Transparencia, Acceso a la Información Pública y Protección de Datos Personales del Estado de México, tiene el deber de velar por la protección de </w:t>
      </w:r>
      <w:r w:rsidRPr="00D97B2A">
        <w:rPr>
          <w:rFonts w:ascii="Palatino Linotype" w:hAnsi="Palatino Linotype" w:cs="Arial"/>
          <w:color w:val="000000" w:themeColor="text1"/>
          <w:sz w:val="24"/>
        </w:rPr>
        <w:lastRenderedPageBreak/>
        <w:t xml:space="preserve">los datos personales, aun tratándose de autoridades municipales, la información solicitada, deberá entregarse en versión pública. </w:t>
      </w:r>
    </w:p>
    <w:p w:rsidR="00FE10A6" w:rsidRPr="00D97B2A" w:rsidRDefault="00FE10A6" w:rsidP="00FE10A6">
      <w:pPr>
        <w:pStyle w:val="Prrafodelista"/>
        <w:spacing w:after="0" w:line="360" w:lineRule="auto"/>
        <w:ind w:left="0" w:right="49"/>
        <w:jc w:val="both"/>
        <w:rPr>
          <w:rFonts w:ascii="Palatino Linotype" w:hAnsi="Palatino Linotype"/>
          <w:b/>
          <w:color w:val="000000" w:themeColor="text1"/>
          <w:sz w:val="28"/>
        </w:rPr>
      </w:pPr>
    </w:p>
    <w:p w:rsidR="00A45AC4" w:rsidRPr="00D97B2A" w:rsidRDefault="00A45AC4" w:rsidP="00A45AC4">
      <w:pPr>
        <w:pStyle w:val="Prrafodelista"/>
        <w:numPr>
          <w:ilvl w:val="0"/>
          <w:numId w:val="2"/>
        </w:numPr>
        <w:spacing w:after="0" w:line="360" w:lineRule="auto"/>
        <w:ind w:left="0" w:right="49" w:firstLine="0"/>
        <w:jc w:val="both"/>
        <w:rPr>
          <w:rFonts w:ascii="Palatino Linotype" w:hAnsi="Palatino Linotype"/>
          <w:b/>
          <w:color w:val="000000" w:themeColor="text1"/>
          <w:sz w:val="28"/>
        </w:rPr>
      </w:pPr>
      <w:r w:rsidRPr="00D97B2A">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sujeto obligado, deberá proceder a testar los datos personales como aquellos concernientes a una persona identificada o identificable, o aquellos datos que tengan el carácter de sensibles, es decir los que afectan la esfera más íntima de su titular o cuya utilización pueda dar origen a discriminación o conlleven un riesgo grave para aquel de acuerdo a lo que señala la fracción XII del artículo 4 de la Ley de la materia. </w:t>
      </w:r>
    </w:p>
    <w:p w:rsidR="00A45AC4" w:rsidRPr="00D97B2A" w:rsidRDefault="00A45AC4" w:rsidP="00A45AC4">
      <w:pPr>
        <w:pStyle w:val="Prrafodelista"/>
        <w:spacing w:after="0"/>
        <w:ind w:left="426"/>
        <w:rPr>
          <w:rFonts w:ascii="Palatino Linotype" w:eastAsia="Times New Roman" w:hAnsi="Palatino Linotype" w:cs="Arial"/>
          <w:color w:val="000000" w:themeColor="text1"/>
        </w:rPr>
      </w:pPr>
    </w:p>
    <w:p w:rsidR="00117A7F" w:rsidRPr="00D97B2A" w:rsidRDefault="00A45AC4" w:rsidP="00117A7F">
      <w:pPr>
        <w:pStyle w:val="Prrafodelista"/>
        <w:numPr>
          <w:ilvl w:val="0"/>
          <w:numId w:val="2"/>
        </w:numPr>
        <w:spacing w:after="0" w:line="360" w:lineRule="auto"/>
        <w:ind w:left="0" w:right="49" w:firstLine="0"/>
        <w:jc w:val="both"/>
        <w:rPr>
          <w:rFonts w:ascii="Palatino Linotype" w:hAnsi="Palatino Linotype"/>
          <w:b/>
          <w:color w:val="000000" w:themeColor="text1"/>
          <w:sz w:val="32"/>
        </w:rPr>
      </w:pPr>
      <w:r w:rsidRPr="00D97B2A">
        <w:rPr>
          <w:rFonts w:ascii="Palatino Linotype" w:eastAsia="Times New Roman" w:hAnsi="Palatino Linotype" w:cs="Arial"/>
          <w:color w:val="000000" w:themeColor="text1"/>
          <w:sz w:val="24"/>
        </w:rPr>
        <w:t>De acuerdo con lo establecido por el artículo 122 de la Ley de Transparencia del Estado, la clasificación de la información, puede ser por dos hipótesis, las cuales corresponden a información reservada o confidencial, por lo que el Sujeto Obligado</w:t>
      </w:r>
      <w:r w:rsidRPr="00D97B2A">
        <w:rPr>
          <w:rFonts w:ascii="Palatino Linotype" w:eastAsia="Times New Roman" w:hAnsi="Palatino Linotype" w:cs="Arial"/>
          <w:b/>
          <w:color w:val="000000" w:themeColor="text1"/>
          <w:sz w:val="24"/>
        </w:rPr>
        <w:t xml:space="preserve"> </w:t>
      </w:r>
      <w:r w:rsidRPr="00D97B2A">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117A7F" w:rsidRPr="00D97B2A" w:rsidRDefault="00117A7F" w:rsidP="00117A7F">
      <w:pPr>
        <w:pStyle w:val="Prrafodelista"/>
        <w:rPr>
          <w:rFonts w:ascii="Palatino Linotype" w:eastAsia="Times New Roman" w:hAnsi="Palatino Linotype" w:cs="Arial"/>
          <w:color w:val="000000"/>
          <w:sz w:val="24"/>
          <w:szCs w:val="24"/>
          <w:lang w:eastAsia="es-MX"/>
        </w:rPr>
      </w:pPr>
    </w:p>
    <w:p w:rsidR="00117A7F" w:rsidRPr="00D97B2A" w:rsidRDefault="00117A7F" w:rsidP="00117A7F">
      <w:pPr>
        <w:pStyle w:val="Prrafodelista"/>
        <w:numPr>
          <w:ilvl w:val="0"/>
          <w:numId w:val="2"/>
        </w:numPr>
        <w:spacing w:after="0" w:line="360" w:lineRule="auto"/>
        <w:ind w:left="0" w:right="49" w:firstLine="0"/>
        <w:jc w:val="both"/>
        <w:rPr>
          <w:rFonts w:ascii="Palatino Linotype" w:hAnsi="Palatino Linotype"/>
          <w:b/>
          <w:color w:val="000000" w:themeColor="text1"/>
          <w:sz w:val="32"/>
        </w:rPr>
      </w:pPr>
      <w:r w:rsidRPr="00D97B2A">
        <w:rPr>
          <w:rFonts w:ascii="Palatino Linotype" w:eastAsia="Times New Roman" w:hAnsi="Palatino Linotype" w:cs="Arial"/>
          <w:color w:val="000000"/>
          <w:sz w:val="24"/>
          <w:szCs w:val="24"/>
          <w:lang w:eastAsia="es-MX"/>
        </w:rPr>
        <w:t xml:space="preserve">Asimismo, no escapa a la óptica de este Órgano Garante de la Transparencia y Protección de Datos personales que dentro de la nómina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w:t>
      </w:r>
      <w:r w:rsidRPr="00D97B2A">
        <w:rPr>
          <w:rFonts w:ascii="Palatino Linotype" w:eastAsia="Times New Roman" w:hAnsi="Palatino Linotype" w:cs="Arial"/>
          <w:color w:val="000000"/>
          <w:sz w:val="24"/>
          <w:szCs w:val="24"/>
          <w:lang w:eastAsia="es-MX"/>
        </w:rPr>
        <w:lastRenderedPageBreak/>
        <w:t>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rsidR="00117A7F" w:rsidRPr="00D97B2A" w:rsidRDefault="00117A7F" w:rsidP="00117A7F">
      <w:pPr>
        <w:shd w:val="clear" w:color="auto" w:fill="FFFFFF"/>
        <w:spacing w:after="0" w:line="360" w:lineRule="auto"/>
        <w:jc w:val="both"/>
        <w:rPr>
          <w:rFonts w:ascii="Arial" w:eastAsia="Times New Roman" w:hAnsi="Arial" w:cs="Arial"/>
          <w:color w:val="222222"/>
          <w:sz w:val="19"/>
          <w:szCs w:val="19"/>
          <w:lang w:eastAsia="es-MX"/>
        </w:rPr>
      </w:pPr>
      <w:r w:rsidRPr="00D97B2A">
        <w:rPr>
          <w:rFonts w:ascii="Palatino Linotype" w:eastAsia="Times New Roman" w:hAnsi="Palatino Linotype" w:cs="Arial"/>
          <w:color w:val="000000"/>
          <w:sz w:val="24"/>
          <w:szCs w:val="24"/>
          <w:lang w:eastAsia="es-MX"/>
        </w:rPr>
        <w:t> </w:t>
      </w:r>
    </w:p>
    <w:p w:rsidR="00117A7F" w:rsidRPr="00D97B2A" w:rsidRDefault="00117A7F" w:rsidP="00117A7F">
      <w:pPr>
        <w:shd w:val="clear" w:color="auto" w:fill="FFFFFF"/>
        <w:spacing w:after="0" w:line="360" w:lineRule="auto"/>
        <w:ind w:left="851" w:right="848"/>
        <w:jc w:val="both"/>
        <w:rPr>
          <w:rFonts w:ascii="Arial" w:eastAsia="Times New Roman" w:hAnsi="Arial" w:cs="Arial"/>
          <w:color w:val="222222"/>
          <w:sz w:val="19"/>
          <w:szCs w:val="19"/>
          <w:lang w:eastAsia="es-MX"/>
        </w:rPr>
      </w:pPr>
      <w:r w:rsidRPr="00D97B2A">
        <w:rPr>
          <w:rFonts w:ascii="Palatino Linotype" w:eastAsia="Times New Roman" w:hAnsi="Palatino Linotype" w:cs="Arial"/>
          <w:i/>
          <w:iCs/>
          <w:color w:val="000000"/>
          <w:sz w:val="24"/>
          <w:szCs w:val="24"/>
          <w:lang w:eastAsia="es-MX"/>
        </w:rPr>
        <w:t>“Artículo 4.- Para los efectos de esta Ley se entiende por:</w:t>
      </w:r>
    </w:p>
    <w:p w:rsidR="00117A7F" w:rsidRPr="00D97B2A" w:rsidRDefault="00117A7F" w:rsidP="00117A7F">
      <w:pPr>
        <w:shd w:val="clear" w:color="auto" w:fill="FFFFFF"/>
        <w:spacing w:after="0" w:line="360" w:lineRule="auto"/>
        <w:ind w:left="851" w:right="848"/>
        <w:jc w:val="both"/>
        <w:rPr>
          <w:rFonts w:ascii="Arial" w:eastAsia="Times New Roman" w:hAnsi="Arial" w:cs="Arial"/>
          <w:color w:val="222222"/>
          <w:sz w:val="19"/>
          <w:szCs w:val="19"/>
          <w:lang w:eastAsia="es-MX"/>
        </w:rPr>
      </w:pPr>
      <w:r w:rsidRPr="00D97B2A">
        <w:rPr>
          <w:rFonts w:ascii="Palatino Linotype" w:eastAsia="Times New Roman" w:hAnsi="Palatino Linotype" w:cs="Arial"/>
          <w:i/>
          <w:iCs/>
          <w:color w:val="000000"/>
          <w:sz w:val="24"/>
          <w:szCs w:val="24"/>
          <w:lang w:eastAsia="es-MX"/>
        </w:rPr>
        <w:t>…</w:t>
      </w:r>
    </w:p>
    <w:p w:rsidR="00117A7F" w:rsidRPr="00D97B2A" w:rsidRDefault="00117A7F" w:rsidP="00117A7F">
      <w:pPr>
        <w:shd w:val="clear" w:color="auto" w:fill="FFFFFF"/>
        <w:spacing w:after="0" w:line="360" w:lineRule="auto"/>
        <w:ind w:left="851" w:right="848"/>
        <w:jc w:val="both"/>
        <w:rPr>
          <w:rFonts w:ascii="Arial" w:eastAsia="Times New Roman" w:hAnsi="Arial" w:cs="Arial"/>
          <w:color w:val="222222"/>
          <w:sz w:val="19"/>
          <w:szCs w:val="19"/>
          <w:lang w:eastAsia="es-MX"/>
        </w:rPr>
      </w:pPr>
      <w:r w:rsidRPr="00D97B2A">
        <w:rPr>
          <w:rFonts w:ascii="Palatino Linotype" w:eastAsia="Times New Roman" w:hAnsi="Palatino Linotype" w:cs="Arial"/>
          <w:i/>
          <w:iCs/>
          <w:color w:val="000000"/>
          <w:sz w:val="24"/>
          <w:szCs w:val="24"/>
          <w:lang w:eastAsia="es-MX"/>
        </w:rPr>
        <w:t>XII. Disociación: al procedimiento  por el que los datos personales no pueden asociarse a |la o el titular, ni permitir por su estructura, contenido o grado de desagregación, la identificación individual del mismo;”</w:t>
      </w:r>
    </w:p>
    <w:p w:rsidR="00117A7F" w:rsidRPr="00D97B2A" w:rsidRDefault="00117A7F" w:rsidP="00117A7F">
      <w:pPr>
        <w:shd w:val="clear" w:color="auto" w:fill="FFFFFF"/>
        <w:spacing w:after="0" w:line="360" w:lineRule="auto"/>
        <w:jc w:val="both"/>
        <w:rPr>
          <w:rFonts w:ascii="Arial" w:eastAsia="Times New Roman" w:hAnsi="Arial" w:cs="Arial"/>
          <w:color w:val="222222"/>
          <w:sz w:val="19"/>
          <w:szCs w:val="19"/>
          <w:lang w:eastAsia="es-MX"/>
        </w:rPr>
      </w:pPr>
      <w:r w:rsidRPr="00D97B2A">
        <w:rPr>
          <w:rFonts w:ascii="Palatino Linotype" w:eastAsia="Times New Roman" w:hAnsi="Palatino Linotype" w:cs="Arial"/>
          <w:color w:val="000000"/>
          <w:sz w:val="24"/>
          <w:szCs w:val="24"/>
          <w:lang w:eastAsia="es-MX"/>
        </w:rPr>
        <w:t> </w:t>
      </w: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imes New Roman" w:hAnsi="Palatino Linotype" w:cs="Arial"/>
          <w:color w:val="000000"/>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p>
    <w:p w:rsidR="00117A7F" w:rsidRPr="00D97B2A" w:rsidRDefault="00117A7F" w:rsidP="00117A7F">
      <w:pPr>
        <w:pStyle w:val="Prrafodelista"/>
        <w:shd w:val="clear" w:color="auto" w:fill="FFFFFF"/>
        <w:spacing w:after="0" w:line="360" w:lineRule="auto"/>
        <w:ind w:left="0"/>
        <w:jc w:val="both"/>
        <w:rPr>
          <w:rFonts w:ascii="Palatino Linotype" w:eastAsia="Times New Roman" w:hAnsi="Palatino Linotype" w:cs="Arial"/>
          <w:color w:val="000000"/>
          <w:sz w:val="24"/>
          <w:szCs w:val="24"/>
          <w:lang w:eastAsia="es-MX"/>
        </w:rPr>
      </w:pP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heme="minorEastAsia" w:hAnsi="Palatino Linotype" w:cs="Arial"/>
          <w:sz w:val="24"/>
          <w:szCs w:val="24"/>
        </w:rPr>
        <w:t xml:space="preserve">Así, como ha quedado apuntado, el derecho de acceso a la información pública puede ser restringido cuando se trate de información clasificada como reservada, </w:t>
      </w:r>
      <w:r w:rsidRPr="00D97B2A">
        <w:rPr>
          <w:rFonts w:ascii="Palatino Linotype" w:eastAsiaTheme="minorEastAsia" w:hAnsi="Palatino Linotype" w:cs="Arial"/>
          <w:sz w:val="24"/>
          <w:szCs w:val="24"/>
        </w:rPr>
        <w:lastRenderedPageBreak/>
        <w:t>delimitando una serie de hipótesis de hecho en las cuales descansa la posibilidad de reserva de información.</w:t>
      </w:r>
    </w:p>
    <w:p w:rsidR="00117A7F" w:rsidRPr="00D97B2A" w:rsidRDefault="00117A7F" w:rsidP="00117A7F">
      <w:pPr>
        <w:pStyle w:val="Prrafodelista"/>
        <w:rPr>
          <w:rFonts w:ascii="Palatino Linotype" w:eastAsiaTheme="minorEastAsia" w:hAnsi="Palatino Linotype" w:cs="Arial"/>
          <w:sz w:val="24"/>
          <w:szCs w:val="24"/>
        </w:rPr>
      </w:pP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heme="minorEastAsia" w:hAnsi="Palatino Linotype" w:cs="Arial"/>
          <w:sz w:val="24"/>
          <w:szCs w:val="24"/>
        </w:rPr>
        <w:t>Dentro de estas hipótesis se encuentra aquella que prevé que la información que generen, posean o administren los Sujetos Obligados, se considerará reservada cuando comprometa la seguridad pública, afecte cuestiones de prevención del delito, o bien, cuando efectuar su publicación pueda producir un daño mayor al Sujeto Obligado o sus elementos de seguridad.</w:t>
      </w:r>
    </w:p>
    <w:p w:rsidR="00117A7F" w:rsidRPr="00D97B2A" w:rsidRDefault="00117A7F" w:rsidP="00117A7F">
      <w:pPr>
        <w:pStyle w:val="Prrafodelista"/>
        <w:rPr>
          <w:rFonts w:ascii="Palatino Linotype" w:eastAsiaTheme="minorEastAsia" w:hAnsi="Palatino Linotype" w:cs="Arial"/>
          <w:sz w:val="24"/>
          <w:szCs w:val="24"/>
        </w:rPr>
      </w:pP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heme="minorEastAsia" w:hAnsi="Palatino Linotype" w:cs="Arial"/>
          <w:sz w:val="24"/>
          <w:szCs w:val="24"/>
        </w:rPr>
        <w:t xml:space="preserve">En el caso en particular, es necesario limitar la publicación de cierta información, como lo sería dar a conocer lo que se ha denominado como “el estado de fuerza”, ya que, revelar el nombre de los policías podría poner en riesgo la seguridad pública, ya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p>
    <w:p w:rsidR="00117A7F" w:rsidRPr="00D97B2A" w:rsidRDefault="00117A7F" w:rsidP="00117A7F">
      <w:pPr>
        <w:pStyle w:val="Prrafodelista"/>
        <w:rPr>
          <w:rFonts w:ascii="Palatino Linotype" w:eastAsiaTheme="minorEastAsia" w:hAnsi="Palatino Linotype" w:cs="Arial"/>
          <w:sz w:val="24"/>
          <w:szCs w:val="24"/>
        </w:rPr>
      </w:pP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heme="minorEastAsia" w:hAnsi="Palatino Linotype" w:cs="Arial"/>
          <w:sz w:val="24"/>
          <w:szCs w:val="24"/>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117A7F" w:rsidRPr="00D97B2A" w:rsidRDefault="00117A7F" w:rsidP="00117A7F">
      <w:pPr>
        <w:pStyle w:val="Prrafodelista"/>
        <w:rPr>
          <w:rFonts w:ascii="Palatino Linotype" w:eastAsia="Times New Roman" w:hAnsi="Palatino Linotype" w:cs="Times New Roman"/>
          <w:color w:val="222222"/>
          <w:sz w:val="24"/>
          <w:szCs w:val="24"/>
          <w:shd w:val="clear" w:color="auto" w:fill="FFFFFF"/>
          <w:lang w:val="es-ES" w:eastAsia="es-ES"/>
        </w:rPr>
      </w:pPr>
    </w:p>
    <w:p w:rsidR="00117A7F" w:rsidRPr="00D97B2A" w:rsidRDefault="00117A7F" w:rsidP="00117A7F">
      <w:pPr>
        <w:pStyle w:val="Prrafodelista"/>
        <w:numPr>
          <w:ilvl w:val="0"/>
          <w:numId w:val="2"/>
        </w:numPr>
        <w:shd w:val="clear" w:color="auto" w:fill="FFFFFF"/>
        <w:spacing w:after="0" w:line="360" w:lineRule="auto"/>
        <w:ind w:left="0"/>
        <w:jc w:val="both"/>
        <w:rPr>
          <w:rFonts w:ascii="Palatino Linotype" w:eastAsia="Times New Roman" w:hAnsi="Palatino Linotype" w:cs="Arial"/>
          <w:color w:val="000000"/>
          <w:sz w:val="24"/>
          <w:szCs w:val="24"/>
          <w:lang w:eastAsia="es-MX"/>
        </w:rPr>
      </w:pPr>
      <w:r w:rsidRPr="00D97B2A">
        <w:rPr>
          <w:rFonts w:ascii="Palatino Linotype" w:eastAsia="Times New Roman" w:hAnsi="Palatino Linotype" w:cs="Times New Roman"/>
          <w:color w:val="222222"/>
          <w:sz w:val="24"/>
          <w:szCs w:val="24"/>
          <w:shd w:val="clear" w:color="auto" w:fill="FFFFFF"/>
          <w:lang w:val="es-ES" w:eastAsia="es-ES"/>
        </w:rPr>
        <w:t>Asimismo, es importante referir que en razón de que la particular desea conocer la nómina de todos los servidores públicos del Municipio, incluyendo su puesto; este Órgano Garante advierte que respecto del personal adscrito a la Dirección General de Seguridad Pública del </w:t>
      </w:r>
      <w:r w:rsidRPr="00D97B2A">
        <w:rPr>
          <w:rFonts w:ascii="Palatino Linotype" w:eastAsia="Times New Roman" w:hAnsi="Palatino Linotype" w:cs="Times New Roman"/>
          <w:b/>
          <w:bCs/>
          <w:color w:val="222222"/>
          <w:sz w:val="24"/>
          <w:szCs w:val="24"/>
          <w:shd w:val="clear" w:color="auto" w:fill="FFFFFF"/>
          <w:lang w:val="es-ES" w:eastAsia="es-ES"/>
        </w:rPr>
        <w:t>SUJETO OBLIGADO</w:t>
      </w:r>
      <w:r w:rsidRPr="00D97B2A">
        <w:rPr>
          <w:rFonts w:ascii="Palatino Linotype" w:eastAsia="Times New Roman" w:hAnsi="Palatino Linotype" w:cs="Times New Roman"/>
          <w:color w:val="222222"/>
          <w:sz w:val="24"/>
          <w:szCs w:val="24"/>
          <w:shd w:val="clear" w:color="auto" w:fill="FFFFFF"/>
          <w:lang w:val="es-ES" w:eastAsia="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p>
    <w:p w:rsidR="00A45AC4" w:rsidRPr="00D97B2A" w:rsidRDefault="00A45AC4" w:rsidP="00A45AC4">
      <w:pPr>
        <w:pStyle w:val="Prrafodelista"/>
        <w:spacing w:after="0"/>
        <w:ind w:left="0"/>
        <w:rPr>
          <w:rFonts w:ascii="Palatino Linotype" w:eastAsia="Calibri" w:hAnsi="Palatino Linotype" w:cs="Arial"/>
          <w:color w:val="000000" w:themeColor="text1"/>
          <w:lang w:val="es-ES" w:eastAsia="es-MX"/>
        </w:rPr>
      </w:pPr>
    </w:p>
    <w:p w:rsidR="00A45AC4" w:rsidRPr="00D97B2A" w:rsidRDefault="00A45AC4" w:rsidP="00A45AC4">
      <w:pPr>
        <w:pStyle w:val="Prrafodelista"/>
        <w:numPr>
          <w:ilvl w:val="0"/>
          <w:numId w:val="2"/>
        </w:numPr>
        <w:spacing w:after="0" w:line="360" w:lineRule="auto"/>
        <w:ind w:left="0" w:right="49" w:firstLine="0"/>
        <w:jc w:val="both"/>
        <w:rPr>
          <w:rFonts w:ascii="Palatino Linotype" w:hAnsi="Palatino Linotype"/>
          <w:b/>
          <w:color w:val="000000" w:themeColor="text1"/>
          <w:sz w:val="32"/>
        </w:rPr>
      </w:pPr>
      <w:r w:rsidRPr="00D97B2A">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D97B2A">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D97B2A">
        <w:rPr>
          <w:rFonts w:ascii="Palatino Linotype" w:eastAsia="Calibri" w:hAnsi="Palatino Linotype" w:cs="Arial"/>
          <w:color w:val="000000" w:themeColor="text1"/>
          <w:sz w:val="24"/>
          <w:lang w:val="es-ES" w:eastAsia="es-MX"/>
        </w:rPr>
        <w:t>que a la letra refiere:</w:t>
      </w:r>
    </w:p>
    <w:p w:rsidR="00A45AC4" w:rsidRPr="00D97B2A" w:rsidRDefault="00A45AC4" w:rsidP="00A45AC4">
      <w:pPr>
        <w:spacing w:after="0" w:line="360" w:lineRule="auto"/>
        <w:ind w:right="49"/>
        <w:jc w:val="both"/>
        <w:rPr>
          <w:rFonts w:ascii="Palatino Linotype" w:hAnsi="Palatino Linotype"/>
          <w:b/>
          <w:color w:val="000000" w:themeColor="text1"/>
          <w:sz w:val="28"/>
        </w:rPr>
      </w:pPr>
    </w:p>
    <w:p w:rsidR="00A45AC4" w:rsidRPr="00D97B2A" w:rsidRDefault="00A45AC4" w:rsidP="00A45AC4">
      <w:pPr>
        <w:autoSpaceDE w:val="0"/>
        <w:autoSpaceDN w:val="0"/>
        <w:adjustRightInd w:val="0"/>
        <w:spacing w:line="360" w:lineRule="auto"/>
        <w:ind w:left="851"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b/>
          <w:bCs/>
          <w:i/>
          <w:color w:val="000000" w:themeColor="text1"/>
        </w:rPr>
        <w:t xml:space="preserve">Artículo 3. </w:t>
      </w:r>
      <w:r w:rsidRPr="00D97B2A">
        <w:rPr>
          <w:rFonts w:ascii="Palatino Linotype" w:eastAsia="Times New Roman" w:hAnsi="Palatino Linotype" w:cs="Arial"/>
          <w:i/>
          <w:color w:val="000000" w:themeColor="text1"/>
        </w:rPr>
        <w:t>Para los efectos de la presente Ley se entenderá por:</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b/>
          <w:i/>
          <w:color w:val="000000" w:themeColor="text1"/>
          <w:lang w:val="es-ES" w:eastAsia="es-MX"/>
        </w:rPr>
      </w:pPr>
      <w:r w:rsidRPr="00D97B2A">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XX. Información clasificada: Aquella considerada por la presente Ley como reservada o confidencial;</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b/>
          <w:i/>
          <w:color w:val="000000" w:themeColor="text1"/>
          <w:lang w:val="es-ES" w:eastAsia="es-MX"/>
        </w:rPr>
        <w:t>Artículo 137.</w:t>
      </w:r>
      <w:r w:rsidRPr="00D97B2A">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45AC4" w:rsidRPr="00D97B2A" w:rsidRDefault="00A45AC4" w:rsidP="00A45AC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D97B2A">
        <w:rPr>
          <w:rFonts w:ascii="Palatino Linotype" w:eastAsia="Calibri" w:hAnsi="Palatino Linotype" w:cs="Arial"/>
          <w:i/>
          <w:color w:val="000000" w:themeColor="text1"/>
          <w:lang w:val="es-ES" w:eastAsia="es-MX"/>
        </w:rPr>
        <w:t>(…)</w:t>
      </w:r>
    </w:p>
    <w:p w:rsidR="00A45AC4" w:rsidRPr="00D97B2A" w:rsidRDefault="00A45AC4" w:rsidP="00A45AC4">
      <w:pPr>
        <w:pStyle w:val="Prrafodelista"/>
        <w:numPr>
          <w:ilvl w:val="0"/>
          <w:numId w:val="2"/>
        </w:numPr>
        <w:tabs>
          <w:tab w:val="left" w:pos="142"/>
        </w:tabs>
        <w:autoSpaceDE w:val="0"/>
        <w:autoSpaceDN w:val="0"/>
        <w:adjustRightInd w:val="0"/>
        <w:spacing w:after="0" w:line="360" w:lineRule="auto"/>
        <w:ind w:left="0" w:firstLine="0"/>
        <w:jc w:val="both"/>
        <w:rPr>
          <w:rFonts w:ascii="Palatino Linotype" w:eastAsia="Calibri" w:hAnsi="Palatino Linotype" w:cs="Arial"/>
          <w:color w:val="000000" w:themeColor="text1"/>
          <w:sz w:val="24"/>
          <w:lang w:val="es-ES" w:eastAsia="es-MX"/>
        </w:rPr>
      </w:pPr>
      <w:r w:rsidRPr="00D97B2A">
        <w:rPr>
          <w:rFonts w:ascii="Palatino Linotype" w:eastAsia="Calibri" w:hAnsi="Palatino Linotype" w:cs="Arial"/>
          <w:color w:val="000000" w:themeColor="text1"/>
          <w:sz w:val="24"/>
          <w:lang w:val="es-ES" w:eastAsia="es-MX"/>
        </w:rPr>
        <w:t xml:space="preserve">Es así que para la clasificación de la información se requiere cumplir con las formalidades señaladas en la </w:t>
      </w:r>
      <w:r w:rsidRPr="00D97B2A">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D97B2A">
        <w:rPr>
          <w:rFonts w:ascii="Palatino Linotype" w:eastAsia="Calibri" w:hAnsi="Palatino Linotype" w:cs="Arial"/>
          <w:color w:val="000000" w:themeColor="text1"/>
          <w:sz w:val="24"/>
          <w:lang w:val="es-ES" w:eastAsia="es-MX"/>
        </w:rPr>
        <w:t xml:space="preserve">, en sus artículos </w:t>
      </w:r>
      <w:r w:rsidRPr="00D97B2A">
        <w:rPr>
          <w:rFonts w:ascii="Palatino Linotype" w:eastAsia="Times New Roman" w:hAnsi="Palatino Linotype" w:cs="Arial"/>
          <w:color w:val="000000" w:themeColor="text1"/>
          <w:sz w:val="24"/>
        </w:rPr>
        <w:t>143 y 149, que son del tenor siguiente:</w:t>
      </w:r>
    </w:p>
    <w:p w:rsidR="00A45AC4" w:rsidRPr="00D97B2A" w:rsidRDefault="00A45AC4" w:rsidP="00A45AC4">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b/>
          <w:i/>
          <w:color w:val="000000" w:themeColor="text1"/>
        </w:rPr>
        <w:lastRenderedPageBreak/>
        <w:t>“Artículo 143.</w:t>
      </w:r>
      <w:r w:rsidRPr="00D97B2A">
        <w:rPr>
          <w:rFonts w:ascii="Palatino Linotype" w:eastAsia="Times New Roman" w:hAnsi="Palatino Linotype" w:cs="Arial"/>
          <w:i/>
          <w:color w:val="000000" w:themeColor="text1"/>
        </w:rPr>
        <w:t xml:space="preserve"> Para los efectos de esta Ley se considera información </w:t>
      </w:r>
      <w:r w:rsidRPr="00D97B2A">
        <w:rPr>
          <w:rFonts w:ascii="Palatino Linotype" w:eastAsia="Times New Roman" w:hAnsi="Palatino Linotype" w:cs="Arial"/>
          <w:b/>
          <w:i/>
          <w:color w:val="000000" w:themeColor="text1"/>
        </w:rPr>
        <w:t>confidencial</w:t>
      </w:r>
      <w:r w:rsidRPr="00D97B2A">
        <w:rPr>
          <w:rFonts w:ascii="Palatino Linotype" w:eastAsia="Times New Roman" w:hAnsi="Palatino Linotype" w:cs="Arial"/>
          <w:i/>
          <w:color w:val="000000" w:themeColor="text1"/>
        </w:rPr>
        <w:t xml:space="preserve">, la clasificada como tal, de manera permanente, por su naturaleza, cuando: </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Se refiera a la información privada y los datos personales concernientes a una persona física o jurídica colectiva</w:t>
      </w:r>
      <w:r w:rsidRPr="00D97B2A">
        <w:rPr>
          <w:rFonts w:ascii="Palatino Linotype" w:eastAsia="Times New Roman" w:hAnsi="Palatino Linotype" w:cs="Arial"/>
          <w:i/>
          <w:color w:val="000000" w:themeColor="text1"/>
          <w:u w:val="single"/>
        </w:rPr>
        <w:t xml:space="preserve"> </w:t>
      </w:r>
      <w:r w:rsidRPr="00D97B2A">
        <w:rPr>
          <w:rFonts w:ascii="Palatino Linotype" w:eastAsia="Times New Roman" w:hAnsi="Palatino Linotype" w:cs="Arial"/>
          <w:i/>
          <w:color w:val="000000" w:themeColor="text1"/>
        </w:rPr>
        <w:t xml:space="preserve">identificada o identificable;  </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No se considerará confidencial la información que se encuentre en los registros públicos o en fuentes de acceso público, ni tampoco la que sea considerada por la presente ley como información pública.</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45AC4" w:rsidRPr="00D97B2A" w:rsidRDefault="00A45AC4" w:rsidP="00A45AC4">
      <w:pPr>
        <w:shd w:val="clear" w:color="auto" w:fill="FFFFFF"/>
        <w:spacing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i/>
          <w:color w:val="000000" w:themeColor="text1"/>
        </w:rPr>
        <w:t>…</w:t>
      </w:r>
    </w:p>
    <w:p w:rsidR="00A45AC4" w:rsidRPr="00D97B2A" w:rsidRDefault="00A45AC4" w:rsidP="00A45AC4">
      <w:pPr>
        <w:shd w:val="clear" w:color="auto" w:fill="FFFFFF"/>
        <w:spacing w:after="0" w:line="360" w:lineRule="auto"/>
        <w:ind w:left="709" w:right="567"/>
        <w:jc w:val="both"/>
        <w:rPr>
          <w:rFonts w:ascii="Palatino Linotype" w:eastAsia="Times New Roman" w:hAnsi="Palatino Linotype" w:cs="Arial"/>
          <w:i/>
          <w:color w:val="000000" w:themeColor="text1"/>
        </w:rPr>
      </w:pPr>
      <w:r w:rsidRPr="00D97B2A">
        <w:rPr>
          <w:rFonts w:ascii="Palatino Linotype" w:eastAsia="Times New Roman" w:hAnsi="Palatino Linotype" w:cs="Arial"/>
          <w:b/>
          <w:i/>
          <w:color w:val="000000" w:themeColor="text1"/>
        </w:rPr>
        <w:t>Artículo 149</w:t>
      </w:r>
      <w:r w:rsidRPr="00D97B2A">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A45AC4" w:rsidRPr="00D97B2A" w:rsidRDefault="00A45AC4" w:rsidP="00A45AC4">
      <w:pPr>
        <w:pStyle w:val="Prrafodelista"/>
        <w:spacing w:after="0" w:line="360" w:lineRule="auto"/>
        <w:ind w:left="426"/>
        <w:jc w:val="both"/>
        <w:rPr>
          <w:rFonts w:ascii="Palatino Linotype" w:hAnsi="Palatino Linotype"/>
          <w:color w:val="000000" w:themeColor="text1"/>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szCs w:val="24"/>
        </w:rPr>
      </w:pPr>
      <w:r w:rsidRPr="00D97B2A">
        <w:rPr>
          <w:rFonts w:ascii="Palatino Linotype" w:eastAsia="Calibri" w:hAnsi="Palatino Linotype" w:cs="Arial"/>
          <w:color w:val="000000" w:themeColor="text1"/>
          <w:sz w:val="24"/>
          <w:lang w:val="es-ES" w:eastAsia="es-MX"/>
        </w:rPr>
        <w:t xml:space="preserve">Por lo que ante una solicitud de acceso a la información que resulte con información clasificada como confidencial, es viable de acuerdo a las </w:t>
      </w:r>
      <w:r w:rsidRPr="00D97B2A">
        <w:rPr>
          <w:rFonts w:ascii="Palatino Linotype" w:eastAsia="Calibri" w:hAnsi="Palatino Linotype" w:cs="Arial"/>
          <w:color w:val="000000" w:themeColor="text1"/>
          <w:sz w:val="24"/>
          <w:szCs w:val="24"/>
          <w:lang w:val="es-ES" w:eastAsia="es-MX"/>
        </w:rPr>
        <w:t>disposiciones legales elaborar una versión pública. La versión pública debe ser autorizada por el Comité de Transparencia, se debe de emitir un acuerdo de clasificación, previo a la entrega de la información al recurrente, el cual se debe de elaborar.</w:t>
      </w:r>
    </w:p>
    <w:p w:rsidR="00A45AC4" w:rsidRPr="00D97B2A" w:rsidRDefault="00A45AC4" w:rsidP="00A45AC4">
      <w:pPr>
        <w:pStyle w:val="Prrafodelista"/>
        <w:spacing w:after="0" w:line="360" w:lineRule="auto"/>
        <w:ind w:left="0"/>
        <w:jc w:val="both"/>
        <w:rPr>
          <w:rFonts w:ascii="Palatino Linotype" w:hAnsi="Palatino Linotype"/>
          <w:color w:val="000000" w:themeColor="text1"/>
          <w:sz w:val="24"/>
          <w:szCs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szCs w:val="24"/>
        </w:rPr>
      </w:pPr>
      <w:r w:rsidRPr="00D97B2A">
        <w:rPr>
          <w:rFonts w:ascii="Palatino Linotype" w:eastAsia="Calibri" w:hAnsi="Palatino Linotype" w:cs="Arial"/>
          <w:color w:val="000000" w:themeColor="text1"/>
          <w:sz w:val="24"/>
          <w:szCs w:val="24"/>
          <w:lang w:val="es-ES" w:eastAsia="es-MX"/>
        </w:rPr>
        <w:t xml:space="preserve">Es de señalar, que por lo que hace a las versiones públicas, el Sujeto Obligado debe cumplir con las formalidades exigidas en la Ley, por lo que </w:t>
      </w:r>
      <w:r w:rsidRPr="00D97B2A">
        <w:rPr>
          <w:rFonts w:ascii="Palatino Linotype" w:eastAsia="Times New Roman" w:hAnsi="Palatino Linotype" w:cs="Arial"/>
          <w:color w:val="000000" w:themeColor="text1"/>
          <w:sz w:val="24"/>
          <w:szCs w:val="24"/>
          <w:lang w:eastAsia="es-MX"/>
        </w:rPr>
        <w:t xml:space="preserve">para tal efecto emitirá el </w:t>
      </w:r>
      <w:r w:rsidRPr="00D97B2A">
        <w:rPr>
          <w:rFonts w:ascii="Palatino Linotype" w:eastAsia="Calibri" w:hAnsi="Palatino Linotype" w:cs="Arial"/>
          <w:color w:val="000000" w:themeColor="text1"/>
          <w:sz w:val="24"/>
          <w:szCs w:val="24"/>
          <w:lang w:val="es-ES" w:eastAsia="es-MX"/>
        </w:rPr>
        <w:t xml:space="preserve">Acuerdo del Comité de Transparencia en términos de los artículos 49 </w:t>
      </w:r>
      <w:r w:rsidRPr="00D97B2A">
        <w:rPr>
          <w:rFonts w:ascii="Palatino Linotype" w:eastAsia="Calibri" w:hAnsi="Palatino Linotype" w:cs="Arial"/>
          <w:color w:val="000000" w:themeColor="text1"/>
          <w:sz w:val="24"/>
          <w:szCs w:val="24"/>
          <w:lang w:val="es-ES" w:eastAsia="es-MX"/>
        </w:rPr>
        <w:lastRenderedPageBreak/>
        <w:t>fracción</w:t>
      </w:r>
      <w:r w:rsidRPr="00D97B2A">
        <w:rPr>
          <w:rFonts w:ascii="Palatino Linotype" w:eastAsia="Calibri" w:hAnsi="Palatino Linotype" w:cs="Arial"/>
          <w:bCs/>
          <w:color w:val="000000" w:themeColor="text1"/>
          <w:sz w:val="24"/>
          <w:szCs w:val="24"/>
        </w:rPr>
        <w:t xml:space="preserve"> VIII,</w:t>
      </w:r>
      <w:r w:rsidRPr="00D97B2A">
        <w:rPr>
          <w:rFonts w:ascii="Palatino Linotype" w:eastAsia="Calibri" w:hAnsi="Palatino Linotype" w:cs="Arial"/>
          <w:color w:val="000000" w:themeColor="text1"/>
          <w:sz w:val="24"/>
          <w:szCs w:val="24"/>
          <w:lang w:val="es-ES" w:eastAsia="es-MX"/>
        </w:rPr>
        <w:t xml:space="preserve"> 122</w:t>
      </w:r>
      <w:r w:rsidRPr="00D97B2A">
        <w:rPr>
          <w:rFonts w:ascii="Palatino Linotype" w:hAnsi="Palatino Linotype" w:cs="Times New Roman"/>
          <w:color w:val="000000" w:themeColor="text1"/>
          <w:sz w:val="24"/>
          <w:szCs w:val="24"/>
          <w:vertAlign w:val="superscript"/>
          <w:lang w:val="es-ES" w:eastAsia="es-MX"/>
        </w:rPr>
        <w:footnoteReference w:id="4"/>
      </w:r>
      <w:r w:rsidRPr="00D97B2A">
        <w:rPr>
          <w:rFonts w:ascii="Palatino Linotype" w:eastAsia="Calibri" w:hAnsi="Palatino Linotype" w:cs="Arial"/>
          <w:color w:val="000000" w:themeColor="text1"/>
          <w:sz w:val="24"/>
          <w:szCs w:val="24"/>
          <w:lang w:val="es-ES" w:eastAsia="es-MX"/>
        </w:rPr>
        <w:t>, 135</w:t>
      </w:r>
      <w:r w:rsidRPr="00D97B2A">
        <w:rPr>
          <w:rFonts w:ascii="Palatino Linotype" w:hAnsi="Palatino Linotype" w:cs="Times New Roman"/>
          <w:color w:val="000000" w:themeColor="text1"/>
          <w:sz w:val="24"/>
          <w:szCs w:val="24"/>
          <w:vertAlign w:val="superscript"/>
          <w:lang w:val="es-ES" w:eastAsia="es-MX"/>
        </w:rPr>
        <w:footnoteReference w:id="5"/>
      </w:r>
      <w:r w:rsidRPr="00D97B2A">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A45AC4" w:rsidRPr="00D97B2A" w:rsidRDefault="00A45AC4" w:rsidP="00A45AC4">
      <w:pPr>
        <w:pStyle w:val="Prrafodelista"/>
        <w:spacing w:after="0" w:line="360" w:lineRule="auto"/>
        <w:ind w:left="0"/>
        <w:rPr>
          <w:rFonts w:ascii="Palatino Linotype" w:hAnsi="Palatino Linotype"/>
          <w:color w:val="000000" w:themeColor="text1"/>
          <w:sz w:val="24"/>
          <w:szCs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rPr>
      </w:pPr>
      <w:r w:rsidRPr="00D97B2A">
        <w:rPr>
          <w:rFonts w:ascii="Palatino Linotype" w:eastAsia="Calibri" w:hAnsi="Palatino Linotype" w:cs="Arial"/>
          <w:color w:val="000000" w:themeColor="text1"/>
          <w:sz w:val="24"/>
          <w:szCs w:val="24"/>
          <w:lang w:val="es-ES" w:eastAsia="es-CO"/>
        </w:rPr>
        <w:t>Por lo tanto, la entrega de documentos, en su versión pública, debe acompañarse necesariamente del Acuerdo del Comité de Transparencia que la sustente, en el que se expongan los fundamentos y razonamientos que llevaron al Sujeto Obligado a testar, suprimir</w:t>
      </w:r>
      <w:r w:rsidRPr="00D97B2A">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45AC4" w:rsidRPr="00D97B2A" w:rsidRDefault="00A45AC4" w:rsidP="00A45AC4">
      <w:pPr>
        <w:pStyle w:val="Prrafodelista"/>
        <w:spacing w:after="0" w:line="360" w:lineRule="auto"/>
        <w:ind w:left="0"/>
        <w:jc w:val="both"/>
        <w:rPr>
          <w:rFonts w:ascii="Palatino Linotype" w:hAnsi="Palatino Linotype"/>
          <w:color w:val="000000" w:themeColor="text1"/>
          <w:sz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rPr>
      </w:pPr>
      <w:r w:rsidRPr="00D97B2A">
        <w:rPr>
          <w:rFonts w:ascii="Palatino Linotype" w:eastAsia="Times New Roman" w:hAnsi="Palatino Linotype" w:cs="Arial"/>
          <w:color w:val="000000" w:themeColor="text1"/>
          <w:sz w:val="24"/>
          <w:lang w:eastAsia="es-MX"/>
        </w:rPr>
        <w:lastRenderedPageBreak/>
        <w:t xml:space="preserve">Siendo así que, </w:t>
      </w:r>
      <w:r w:rsidRPr="00D97B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D97B2A">
        <w:rPr>
          <w:rFonts w:ascii="Palatino Linotype" w:hAnsi="Palatino Linotype"/>
          <w:b/>
          <w:color w:val="000000" w:themeColor="text1"/>
          <w:sz w:val="24"/>
        </w:rPr>
        <w:t>SUJETO OBLIGADO</w:t>
      </w:r>
      <w:r w:rsidRPr="00D97B2A">
        <w:rPr>
          <w:rFonts w:ascii="Palatino Linotype" w:hAnsi="Palatino Linotype"/>
          <w:color w:val="000000" w:themeColor="text1"/>
          <w:sz w:val="24"/>
        </w:rPr>
        <w:t xml:space="preserve">. Dicho acuerdo deberá de contener los </w:t>
      </w:r>
      <w:r w:rsidRPr="00D97B2A">
        <w:rPr>
          <w:rFonts w:ascii="Palatino Linotype" w:hAnsi="Palatino Linotype"/>
          <w:b/>
          <w:color w:val="000000" w:themeColor="text1"/>
          <w:sz w:val="24"/>
        </w:rPr>
        <w:t>razonamientos lógicos</w:t>
      </w:r>
      <w:r w:rsidRPr="00D97B2A">
        <w:rPr>
          <w:rFonts w:ascii="Palatino Linotype" w:hAnsi="Palatino Linotype"/>
          <w:color w:val="000000" w:themeColor="text1"/>
          <w:sz w:val="24"/>
        </w:rPr>
        <w:t xml:space="preserve"> mediante los cuales se </w:t>
      </w:r>
      <w:r w:rsidRPr="00D97B2A">
        <w:rPr>
          <w:rFonts w:ascii="Palatino Linotype" w:hAnsi="Palatino Linotype"/>
          <w:b/>
          <w:color w:val="000000" w:themeColor="text1"/>
          <w:sz w:val="24"/>
        </w:rPr>
        <w:t xml:space="preserve">demuestre </w:t>
      </w:r>
      <w:r w:rsidRPr="00D97B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A45AC4" w:rsidRPr="00D97B2A" w:rsidRDefault="00A45AC4" w:rsidP="00A45AC4">
      <w:pPr>
        <w:pStyle w:val="Prrafodelista"/>
        <w:spacing w:after="0" w:line="360" w:lineRule="auto"/>
        <w:ind w:left="0"/>
        <w:jc w:val="both"/>
        <w:rPr>
          <w:rFonts w:ascii="Palatino Linotype" w:hAnsi="Palatino Linotype"/>
          <w:color w:val="000000" w:themeColor="text1"/>
          <w:sz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rPr>
      </w:pPr>
      <w:r w:rsidRPr="00D97B2A">
        <w:rPr>
          <w:rFonts w:ascii="Palatino Linotype" w:eastAsia="Times New Roman" w:hAnsi="Palatino Linotype" w:cs="Arial"/>
          <w:color w:val="000000" w:themeColor="text1"/>
          <w:sz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45AC4" w:rsidRPr="00D97B2A" w:rsidRDefault="00A45AC4" w:rsidP="00FE10A6">
      <w:pPr>
        <w:pStyle w:val="Prrafodelista"/>
        <w:spacing w:after="0" w:line="360" w:lineRule="auto"/>
        <w:ind w:left="0"/>
        <w:jc w:val="both"/>
        <w:rPr>
          <w:rFonts w:ascii="Palatino Linotype" w:hAnsi="Palatino Linotype"/>
          <w:color w:val="000000" w:themeColor="text1"/>
          <w:sz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rPr>
      </w:pPr>
      <w:r w:rsidRPr="00D97B2A">
        <w:rPr>
          <w:rFonts w:ascii="Palatino Linotype" w:eastAsia="Times New Roman" w:hAnsi="Palatino Linotype" w:cs="Arial"/>
          <w:color w:val="000000" w:themeColor="text1"/>
          <w:sz w:val="24"/>
        </w:rPr>
        <w:t>Si el sujeto obligado incumple con estas formalidades y entrega la información sin proteger los datos personales incumple con lo que estipula las disposiciones legales establecidas, asimismo que si entrega un documento testado sin el debido acuerdo de clasificación.</w:t>
      </w:r>
    </w:p>
    <w:p w:rsidR="00A45AC4" w:rsidRPr="00D97B2A" w:rsidRDefault="00A45AC4" w:rsidP="00A45AC4">
      <w:pPr>
        <w:pStyle w:val="Prrafodelista"/>
        <w:spacing w:line="360" w:lineRule="auto"/>
        <w:ind w:left="0"/>
        <w:jc w:val="both"/>
        <w:rPr>
          <w:rFonts w:ascii="Palatino Linotype" w:hAnsi="Palatino Linotype"/>
          <w:color w:val="000000" w:themeColor="text1"/>
          <w:sz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olor w:val="000000" w:themeColor="text1"/>
          <w:sz w:val="24"/>
        </w:rPr>
      </w:pPr>
      <w:r w:rsidRPr="00D97B2A">
        <w:rPr>
          <w:rFonts w:ascii="Palatino Linotype" w:eastAsia="Times New Roman" w:hAnsi="Palatino Linotype" w:cs="Arial"/>
          <w:color w:val="000000" w:themeColor="text1"/>
          <w:sz w:val="24"/>
          <w:lang w:val="es-ES"/>
        </w:rPr>
        <w:lastRenderedPageBreak/>
        <w:t>Es decir un documento público testado que no se acompañe del respectivo acuerdo de clasificación no es una versión pública sino un documento alterado.</w:t>
      </w:r>
    </w:p>
    <w:p w:rsidR="00A45AC4" w:rsidRPr="00D97B2A" w:rsidRDefault="00A45AC4" w:rsidP="00FE10A6">
      <w:pPr>
        <w:pStyle w:val="Prrafodelista"/>
        <w:spacing w:before="240"/>
        <w:jc w:val="both"/>
        <w:rPr>
          <w:rFonts w:ascii="Palatino Linotype" w:hAnsi="Palatino Linotype"/>
          <w:color w:val="000000" w:themeColor="text1"/>
          <w:sz w:val="24"/>
        </w:rPr>
      </w:pPr>
    </w:p>
    <w:p w:rsidR="00A45AC4" w:rsidRPr="00D97B2A" w:rsidRDefault="00A45AC4" w:rsidP="00A45AC4">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D97B2A">
        <w:rPr>
          <w:rFonts w:ascii="Palatino Linotype" w:hAnsi="Palatino Linotype" w:cs="Arial"/>
          <w:color w:val="000000" w:themeColor="text1"/>
          <w:sz w:val="24"/>
        </w:rPr>
        <w:t>Por lo anteriormente expuesto y fundado, y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A45AC4" w:rsidRPr="00D97B2A" w:rsidRDefault="00FE10A6" w:rsidP="00A45AC4">
      <w:pPr>
        <w:pStyle w:val="Prrafodelista"/>
        <w:spacing w:after="0" w:line="360" w:lineRule="auto"/>
        <w:ind w:left="0"/>
        <w:jc w:val="both"/>
        <w:rPr>
          <w:rFonts w:ascii="Palatino Linotype" w:hAnsi="Palatino Linotype"/>
          <w:color w:val="000000" w:themeColor="text1"/>
          <w:sz w:val="24"/>
        </w:rPr>
      </w:pPr>
      <w:r w:rsidRPr="00D97B2A">
        <w:rPr>
          <w:rFonts w:ascii="Palatino Linotype" w:hAnsi="Palatino Linotype"/>
          <w:noProof/>
          <w:color w:val="000000" w:themeColor="text1"/>
          <w:sz w:val="24"/>
          <w:lang w:eastAsia="es-MX"/>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106679</wp:posOffset>
                </wp:positionV>
                <wp:extent cx="5534025" cy="4657725"/>
                <wp:effectExtent l="19050" t="19050" r="28575" b="28575"/>
                <wp:wrapNone/>
                <wp:docPr id="10" name="Conector recto 10"/>
                <wp:cNvGraphicFramePr/>
                <a:graphic xmlns:a="http://schemas.openxmlformats.org/drawingml/2006/main">
                  <a:graphicData uri="http://schemas.microsoft.com/office/word/2010/wordprocessingShape">
                    <wps:wsp>
                      <wps:cNvCnPr/>
                      <wps:spPr>
                        <a:xfrm>
                          <a:off x="0" y="0"/>
                          <a:ext cx="5534025" cy="4657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AD9DD" id="Conector recto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4pt" to="439.95pt,3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" strokecolor="#5b9bd5 [3204]" strokeweight="3pt">
                <v:stroke joinstyle="miter"/>
              </v:line>
            </w:pict>
          </mc:Fallback>
        </mc:AlternateContent>
      </w: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FE10A6" w:rsidRDefault="00FE10A6" w:rsidP="00A45AC4">
      <w:pPr>
        <w:pStyle w:val="Prrafodelista"/>
        <w:spacing w:after="0" w:line="360" w:lineRule="auto"/>
        <w:ind w:left="0"/>
        <w:jc w:val="both"/>
        <w:rPr>
          <w:rFonts w:ascii="Palatino Linotype" w:hAnsi="Palatino Linotype"/>
          <w:color w:val="000000" w:themeColor="text1"/>
          <w:sz w:val="24"/>
        </w:rPr>
      </w:pPr>
    </w:p>
    <w:p w:rsidR="0018579C" w:rsidRDefault="0018579C" w:rsidP="00A45AC4">
      <w:pPr>
        <w:pStyle w:val="Prrafodelista"/>
        <w:spacing w:after="0" w:line="360" w:lineRule="auto"/>
        <w:ind w:left="0"/>
        <w:jc w:val="both"/>
        <w:rPr>
          <w:rFonts w:ascii="Palatino Linotype" w:hAnsi="Palatino Linotype"/>
          <w:color w:val="000000" w:themeColor="text1"/>
          <w:sz w:val="24"/>
        </w:rPr>
      </w:pPr>
    </w:p>
    <w:p w:rsidR="0018579C" w:rsidRDefault="0018579C" w:rsidP="00A45AC4">
      <w:pPr>
        <w:pStyle w:val="Prrafodelista"/>
        <w:spacing w:after="0" w:line="360" w:lineRule="auto"/>
        <w:ind w:left="0"/>
        <w:jc w:val="both"/>
        <w:rPr>
          <w:rFonts w:ascii="Palatino Linotype" w:hAnsi="Palatino Linotype"/>
          <w:color w:val="000000" w:themeColor="text1"/>
          <w:sz w:val="24"/>
        </w:rPr>
      </w:pPr>
    </w:p>
    <w:p w:rsidR="0018579C" w:rsidRPr="00D97B2A" w:rsidRDefault="0018579C" w:rsidP="00A45AC4">
      <w:pPr>
        <w:pStyle w:val="Prrafodelista"/>
        <w:spacing w:after="0" w:line="360" w:lineRule="auto"/>
        <w:ind w:left="0"/>
        <w:jc w:val="both"/>
        <w:rPr>
          <w:rFonts w:ascii="Palatino Linotype" w:hAnsi="Palatino Linotype"/>
          <w:color w:val="000000" w:themeColor="text1"/>
          <w:sz w:val="24"/>
        </w:rPr>
      </w:pPr>
    </w:p>
    <w:p w:rsidR="00FE10A6" w:rsidRPr="00D97B2A" w:rsidRDefault="00FE10A6" w:rsidP="00A45AC4">
      <w:pPr>
        <w:pStyle w:val="Prrafodelista"/>
        <w:spacing w:after="0" w:line="360" w:lineRule="auto"/>
        <w:ind w:left="0"/>
        <w:jc w:val="both"/>
        <w:rPr>
          <w:rFonts w:ascii="Palatino Linotype" w:hAnsi="Palatino Linotype"/>
          <w:color w:val="000000" w:themeColor="text1"/>
          <w:sz w:val="24"/>
        </w:rPr>
      </w:pPr>
    </w:p>
    <w:p w:rsidR="00A45AC4" w:rsidRPr="00D97B2A" w:rsidRDefault="00A45AC4" w:rsidP="00A45AC4">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9" w:name="_Toc494366431"/>
      <w:bookmarkStart w:id="10" w:name="_Toc528587097"/>
      <w:r w:rsidRPr="00D97B2A">
        <w:rPr>
          <w:rFonts w:ascii="Palatino Linotype" w:eastAsia="Times New Roman" w:hAnsi="Palatino Linotype" w:cstheme="majorBidi"/>
          <w:b/>
          <w:sz w:val="24"/>
          <w:szCs w:val="24"/>
          <w:lang w:val="es-ES_tradnl" w:eastAsia="es-ES"/>
        </w:rPr>
        <w:lastRenderedPageBreak/>
        <w:t>R E S O L U T I V O S</w:t>
      </w:r>
      <w:bookmarkEnd w:id="9"/>
      <w:bookmarkEnd w:id="10"/>
    </w:p>
    <w:p w:rsidR="00A45AC4" w:rsidRPr="00D97B2A" w:rsidRDefault="00A45AC4" w:rsidP="00A45AC4">
      <w:pPr>
        <w:spacing w:after="0" w:line="360" w:lineRule="auto"/>
        <w:jc w:val="both"/>
        <w:rPr>
          <w:rFonts w:ascii="Palatino Linotype" w:eastAsia="Times New Roman" w:hAnsi="Palatino Linotype" w:cs="Times New Roman"/>
          <w:sz w:val="24"/>
          <w:szCs w:val="24"/>
          <w:lang w:val="es-ES_tradnl" w:eastAsia="es-ES"/>
        </w:rPr>
      </w:pPr>
      <w:r w:rsidRPr="00D97B2A">
        <w:rPr>
          <w:rFonts w:ascii="Palatino Linotype" w:eastAsia="Times New Roman" w:hAnsi="Palatino Linotype" w:cs="Arial"/>
          <w:b/>
          <w:sz w:val="24"/>
          <w:szCs w:val="24"/>
          <w:lang w:val="es-ES_tradnl" w:eastAsia="es-ES"/>
        </w:rPr>
        <w:t xml:space="preserve">PRIMERO. </w:t>
      </w:r>
      <w:r w:rsidR="00334C50" w:rsidRPr="00D97B2A">
        <w:rPr>
          <w:rFonts w:ascii="Palatino Linotype" w:eastAsia="Times New Roman" w:hAnsi="Palatino Linotype" w:cs="Arial"/>
          <w:sz w:val="24"/>
          <w:szCs w:val="24"/>
          <w:lang w:val="es-ES_tradnl" w:eastAsia="es-ES"/>
        </w:rPr>
        <w:t xml:space="preserve">Resultan fundadas las razones o motivos de inconformidad hechos valer en el recurso de revisión </w:t>
      </w:r>
      <w:r w:rsidRPr="00D97B2A">
        <w:rPr>
          <w:rFonts w:ascii="Palatino Linotype" w:eastAsia="Times New Roman" w:hAnsi="Palatino Linotype" w:cs="Times New Roman"/>
          <w:b/>
          <w:sz w:val="24"/>
          <w:szCs w:val="24"/>
          <w:lang w:val="es-ES_tradnl" w:eastAsia="es-ES"/>
        </w:rPr>
        <w:t xml:space="preserve">03191/INFOEM/IP/RR/2018 </w:t>
      </w:r>
      <w:r w:rsidRPr="00D97B2A">
        <w:rPr>
          <w:rFonts w:ascii="Palatino Linotype" w:eastAsia="Times New Roman" w:hAnsi="Palatino Linotype" w:cs="Times New Roman"/>
          <w:sz w:val="24"/>
          <w:szCs w:val="24"/>
          <w:lang w:val="es-ES_tradnl" w:eastAsia="es-ES"/>
        </w:rPr>
        <w:t xml:space="preserve">en términos de los considerandos </w:t>
      </w:r>
      <w:r w:rsidR="00CA41C1" w:rsidRPr="00D97B2A">
        <w:rPr>
          <w:rFonts w:ascii="Palatino Linotype" w:eastAsia="Times New Roman" w:hAnsi="Palatino Linotype" w:cs="Times New Roman"/>
          <w:b/>
          <w:sz w:val="24"/>
          <w:szCs w:val="24"/>
          <w:lang w:val="es-ES_tradnl" w:eastAsia="es-ES"/>
        </w:rPr>
        <w:t xml:space="preserve">QUINTO </w:t>
      </w:r>
      <w:r w:rsidRPr="00D97B2A">
        <w:rPr>
          <w:rFonts w:ascii="Palatino Linotype" w:eastAsia="Times New Roman" w:hAnsi="Palatino Linotype" w:cs="Times New Roman"/>
          <w:sz w:val="24"/>
          <w:szCs w:val="24"/>
          <w:lang w:val="es-ES_tradnl" w:eastAsia="es-ES"/>
        </w:rPr>
        <w:t>y</w:t>
      </w:r>
      <w:r w:rsidR="00CA41C1" w:rsidRPr="00D97B2A">
        <w:rPr>
          <w:rFonts w:ascii="Palatino Linotype" w:eastAsia="Times New Roman" w:hAnsi="Palatino Linotype" w:cs="Times New Roman"/>
          <w:b/>
          <w:sz w:val="24"/>
          <w:szCs w:val="24"/>
          <w:lang w:val="es-ES_tradnl" w:eastAsia="es-ES"/>
        </w:rPr>
        <w:t xml:space="preserve"> SEXTO</w:t>
      </w:r>
      <w:r w:rsidRPr="00D97B2A">
        <w:rPr>
          <w:rFonts w:ascii="Palatino Linotype" w:eastAsia="Times New Roman" w:hAnsi="Palatino Linotype" w:cs="Times New Roman"/>
          <w:sz w:val="24"/>
          <w:szCs w:val="24"/>
          <w:lang w:val="es-ES_tradnl" w:eastAsia="es-ES"/>
        </w:rPr>
        <w:t xml:space="preserve"> de la presente resolución. </w:t>
      </w:r>
    </w:p>
    <w:p w:rsidR="00A45AC4" w:rsidRPr="00D97B2A" w:rsidRDefault="00A45AC4" w:rsidP="00A45AC4">
      <w:pPr>
        <w:spacing w:after="0" w:line="360" w:lineRule="auto"/>
        <w:jc w:val="both"/>
        <w:rPr>
          <w:rFonts w:ascii="Palatino Linotype" w:eastAsia="Times New Roman" w:hAnsi="Palatino Linotype" w:cs="Times New Roman"/>
          <w:sz w:val="24"/>
          <w:szCs w:val="24"/>
          <w:lang w:val="es-ES_tradnl" w:eastAsia="es-ES"/>
        </w:rPr>
      </w:pPr>
    </w:p>
    <w:p w:rsidR="00A45AC4" w:rsidRPr="00D97B2A" w:rsidRDefault="00A45AC4" w:rsidP="00A45AC4">
      <w:pPr>
        <w:spacing w:after="0" w:line="360" w:lineRule="auto"/>
        <w:contextualSpacing/>
        <w:jc w:val="both"/>
        <w:rPr>
          <w:rFonts w:ascii="Palatino Linotype" w:eastAsia="Times New Roman" w:hAnsi="Palatino Linotype" w:cs="Arial"/>
          <w:sz w:val="24"/>
          <w:szCs w:val="24"/>
          <w:lang w:val="es-ES_tradnl" w:eastAsia="es-ES"/>
        </w:rPr>
      </w:pPr>
      <w:r w:rsidRPr="00D97B2A">
        <w:rPr>
          <w:rFonts w:ascii="Palatino Linotype" w:eastAsia="Calibri" w:hAnsi="Palatino Linotype" w:cs="Arial"/>
          <w:b/>
          <w:bCs/>
          <w:sz w:val="24"/>
          <w:szCs w:val="24"/>
          <w:lang w:val="es-ES" w:eastAsia="es-ES"/>
        </w:rPr>
        <w:t xml:space="preserve">SEGUNDO. </w:t>
      </w:r>
      <w:r w:rsidRPr="00D97B2A">
        <w:rPr>
          <w:rFonts w:ascii="Palatino Linotype" w:eastAsia="Calibri" w:hAnsi="Palatino Linotype" w:cs="Arial"/>
          <w:sz w:val="24"/>
          <w:szCs w:val="24"/>
          <w:lang w:val="es-ES" w:eastAsia="es-ES"/>
        </w:rPr>
        <w:t xml:space="preserve">Se </w:t>
      </w:r>
      <w:r w:rsidR="00334C50" w:rsidRPr="00D97B2A">
        <w:rPr>
          <w:rFonts w:ascii="Palatino Linotype" w:eastAsia="Calibri" w:hAnsi="Palatino Linotype" w:cs="Arial"/>
          <w:b/>
          <w:sz w:val="24"/>
          <w:szCs w:val="24"/>
          <w:lang w:val="es-ES" w:eastAsia="es-ES"/>
        </w:rPr>
        <w:t xml:space="preserve">REVOCA </w:t>
      </w:r>
      <w:r w:rsidR="00334C50" w:rsidRPr="00D97B2A">
        <w:rPr>
          <w:rFonts w:ascii="Palatino Linotype" w:eastAsia="Calibri" w:hAnsi="Palatino Linotype" w:cs="Arial"/>
          <w:sz w:val="24"/>
          <w:szCs w:val="24"/>
          <w:lang w:val="es-ES" w:eastAsia="es-ES"/>
        </w:rPr>
        <w:t>la respuesta emitida por el</w:t>
      </w:r>
      <w:r w:rsidRPr="00D97B2A">
        <w:rPr>
          <w:rFonts w:ascii="Palatino Linotype" w:eastAsia="Calibri" w:hAnsi="Palatino Linotype" w:cs="Arial"/>
          <w:sz w:val="24"/>
          <w:szCs w:val="24"/>
          <w:lang w:val="es-ES" w:eastAsia="es-ES"/>
        </w:rPr>
        <w:t xml:space="preserve"> </w:t>
      </w:r>
      <w:r w:rsidRPr="00D97B2A">
        <w:rPr>
          <w:rFonts w:ascii="Palatino Linotype" w:eastAsia="Calibri" w:hAnsi="Palatino Linotype" w:cs="Arial"/>
          <w:b/>
          <w:sz w:val="24"/>
          <w:szCs w:val="24"/>
          <w:lang w:eastAsia="es-ES"/>
        </w:rPr>
        <w:t xml:space="preserve">Ayuntamiento de </w:t>
      </w:r>
      <w:r w:rsidR="003E0CB2" w:rsidRPr="00D97B2A">
        <w:rPr>
          <w:rFonts w:ascii="Palatino Linotype" w:eastAsia="Calibri" w:hAnsi="Palatino Linotype" w:cs="Arial"/>
          <w:b/>
          <w:sz w:val="24"/>
          <w:szCs w:val="24"/>
          <w:lang w:eastAsia="es-ES"/>
        </w:rPr>
        <w:t xml:space="preserve">Zumpango </w:t>
      </w:r>
      <w:r w:rsidR="00334C50" w:rsidRPr="00D97B2A">
        <w:rPr>
          <w:rFonts w:ascii="Palatino Linotype" w:eastAsia="Calibri" w:hAnsi="Palatino Linotype" w:cs="Arial"/>
          <w:sz w:val="24"/>
          <w:szCs w:val="24"/>
          <w:lang w:eastAsia="es-ES"/>
        </w:rPr>
        <w:t xml:space="preserve">y se </w:t>
      </w:r>
      <w:r w:rsidR="00334C50" w:rsidRPr="00D97B2A">
        <w:rPr>
          <w:rFonts w:ascii="Palatino Linotype" w:eastAsia="Calibri" w:hAnsi="Palatino Linotype" w:cs="Arial"/>
          <w:b/>
          <w:sz w:val="24"/>
          <w:szCs w:val="24"/>
          <w:lang w:eastAsia="es-ES"/>
        </w:rPr>
        <w:t xml:space="preserve">ORDENA </w:t>
      </w:r>
      <w:r w:rsidRPr="00D97B2A">
        <w:rPr>
          <w:rFonts w:ascii="Palatino Linotype" w:eastAsia="Calibri" w:hAnsi="Palatino Linotype" w:cs="Arial"/>
          <w:sz w:val="24"/>
          <w:szCs w:val="24"/>
          <w:lang w:val="es-ES" w:eastAsia="es-ES"/>
        </w:rPr>
        <w:t>entregar vía</w:t>
      </w:r>
      <w:r w:rsidRPr="00D97B2A">
        <w:rPr>
          <w:rFonts w:ascii="Palatino Linotype" w:eastAsia="Times New Roman" w:hAnsi="Palatino Linotype" w:cs="Arial"/>
          <w:color w:val="000000"/>
          <w:sz w:val="24"/>
          <w:szCs w:val="24"/>
          <w:lang w:val="es-ES" w:eastAsia="es-ES"/>
        </w:rPr>
        <w:t xml:space="preserve"> </w:t>
      </w:r>
      <w:r w:rsidRPr="00D97B2A">
        <w:rPr>
          <w:rFonts w:ascii="Palatino Linotype" w:eastAsia="Times New Roman" w:hAnsi="Palatino Linotype" w:cs="Arial"/>
          <w:color w:val="000000"/>
          <w:sz w:val="24"/>
          <w:szCs w:val="24"/>
          <w:lang w:val="es-ES_tradnl" w:eastAsia="es-ES"/>
        </w:rPr>
        <w:t>Sistema de Acceso a Información Mexiquense (</w:t>
      </w:r>
      <w:r w:rsidRPr="00D97B2A">
        <w:rPr>
          <w:rFonts w:ascii="Palatino Linotype" w:eastAsia="Times New Roman" w:hAnsi="Palatino Linotype" w:cs="Arial"/>
          <w:b/>
          <w:color w:val="000000"/>
          <w:sz w:val="24"/>
          <w:szCs w:val="24"/>
          <w:lang w:val="es-ES_tradnl" w:eastAsia="es-ES"/>
        </w:rPr>
        <w:t>SAIMEX),</w:t>
      </w:r>
      <w:r w:rsidRPr="00D97B2A">
        <w:rPr>
          <w:rFonts w:ascii="Palatino Linotype" w:eastAsia="Calibri" w:hAnsi="Palatino Linotype" w:cs="Arial"/>
          <w:sz w:val="24"/>
          <w:szCs w:val="24"/>
          <w:lang w:val="es-ES" w:eastAsia="es-ES"/>
        </w:rPr>
        <w:t xml:space="preserve"> </w:t>
      </w:r>
      <w:bookmarkStart w:id="11" w:name="_Toc460947013"/>
      <w:r w:rsidRPr="00D97B2A">
        <w:rPr>
          <w:rFonts w:ascii="Palatino Linotype" w:eastAsia="Calibri" w:hAnsi="Palatino Linotype" w:cs="Arial"/>
          <w:sz w:val="24"/>
          <w:szCs w:val="24"/>
          <w:lang w:val="es-ES" w:eastAsia="es-ES"/>
        </w:rPr>
        <w:t>en versión púbica</w:t>
      </w:r>
      <w:r w:rsidR="00334C50" w:rsidRPr="00D97B2A">
        <w:rPr>
          <w:rFonts w:ascii="Palatino Linotype" w:eastAsia="Calibri" w:hAnsi="Palatino Linotype" w:cs="Arial"/>
          <w:sz w:val="24"/>
          <w:szCs w:val="24"/>
          <w:lang w:val="es-ES" w:eastAsia="es-ES"/>
        </w:rPr>
        <w:t xml:space="preserve">, la </w:t>
      </w:r>
      <w:r w:rsidRPr="00D97B2A">
        <w:rPr>
          <w:rFonts w:ascii="Palatino Linotype" w:eastAsia="Calibri" w:hAnsi="Palatino Linotype" w:cs="Arial"/>
          <w:sz w:val="24"/>
          <w:szCs w:val="24"/>
          <w:lang w:val="es-ES" w:eastAsia="es-ES"/>
        </w:rPr>
        <w:t>siguiente</w:t>
      </w:r>
      <w:r w:rsidR="00334C50" w:rsidRPr="00D97B2A">
        <w:rPr>
          <w:rFonts w:ascii="Palatino Linotype" w:eastAsia="Calibri" w:hAnsi="Palatino Linotype" w:cs="Arial"/>
          <w:sz w:val="24"/>
          <w:szCs w:val="24"/>
          <w:lang w:val="es-ES" w:eastAsia="es-ES"/>
        </w:rPr>
        <w:t xml:space="preserve"> información:</w:t>
      </w:r>
      <w:r w:rsidRPr="00D97B2A">
        <w:rPr>
          <w:rFonts w:ascii="Palatino Linotype" w:eastAsia="Calibri" w:hAnsi="Palatino Linotype" w:cs="Arial"/>
          <w:sz w:val="24"/>
          <w:szCs w:val="24"/>
          <w:lang w:val="es-ES" w:eastAsia="es-ES"/>
        </w:rPr>
        <w:t xml:space="preserve"> </w:t>
      </w:r>
    </w:p>
    <w:p w:rsidR="00BA0EF0" w:rsidRPr="00D97B2A" w:rsidRDefault="003E0CB2" w:rsidP="00BA0EF0">
      <w:pPr>
        <w:pStyle w:val="Sinespaciado"/>
        <w:numPr>
          <w:ilvl w:val="2"/>
          <w:numId w:val="4"/>
        </w:numPr>
        <w:spacing w:line="360" w:lineRule="auto"/>
        <w:ind w:left="284"/>
        <w:jc w:val="both"/>
        <w:rPr>
          <w:rFonts w:ascii="Palatino Linotype" w:eastAsia="Calibri" w:hAnsi="Palatino Linotype" w:cs="Arial"/>
          <w:sz w:val="24"/>
          <w:szCs w:val="24"/>
          <w:lang w:eastAsia="es-ES"/>
        </w:rPr>
      </w:pPr>
      <w:r w:rsidRPr="00D97B2A">
        <w:rPr>
          <w:rFonts w:ascii="Palatino Linotype" w:hAnsi="Palatino Linotype" w:cs="Arial"/>
          <w:b/>
          <w:sz w:val="24"/>
          <w:szCs w:val="24"/>
        </w:rPr>
        <w:t xml:space="preserve">La nómina del </w:t>
      </w:r>
      <w:r w:rsidR="00BA0EF0" w:rsidRPr="00D97B2A">
        <w:rPr>
          <w:rFonts w:ascii="Palatino Linotype" w:hAnsi="Palatino Linotype" w:cs="Arial"/>
          <w:b/>
          <w:sz w:val="24"/>
          <w:szCs w:val="24"/>
        </w:rPr>
        <w:t xml:space="preserve">todo el </w:t>
      </w:r>
      <w:r w:rsidRPr="00D97B2A">
        <w:rPr>
          <w:rFonts w:ascii="Palatino Linotype" w:hAnsi="Palatino Linotype" w:cs="Arial"/>
          <w:b/>
          <w:sz w:val="24"/>
          <w:szCs w:val="24"/>
        </w:rPr>
        <w:t>personal adscrit</w:t>
      </w:r>
      <w:r w:rsidR="00FA7B2C" w:rsidRPr="00D97B2A">
        <w:rPr>
          <w:rFonts w:ascii="Palatino Linotype" w:hAnsi="Palatino Linotype" w:cs="Arial"/>
          <w:b/>
          <w:sz w:val="24"/>
          <w:szCs w:val="24"/>
        </w:rPr>
        <w:t xml:space="preserve">o </w:t>
      </w:r>
      <w:r w:rsidR="00BA0EF0" w:rsidRPr="00D97B2A">
        <w:rPr>
          <w:rFonts w:ascii="Palatino Linotype" w:hAnsi="Palatino Linotype" w:cs="Arial"/>
          <w:b/>
          <w:sz w:val="24"/>
          <w:szCs w:val="24"/>
        </w:rPr>
        <w:t>al Municipio</w:t>
      </w:r>
      <w:r w:rsidR="000639BA" w:rsidRPr="00D97B2A">
        <w:rPr>
          <w:rFonts w:ascii="Palatino Linotype" w:hAnsi="Palatino Linotype" w:cs="Arial"/>
          <w:b/>
          <w:sz w:val="24"/>
          <w:szCs w:val="24"/>
        </w:rPr>
        <w:t xml:space="preserve"> de</w:t>
      </w:r>
      <w:r w:rsidRPr="00D97B2A">
        <w:rPr>
          <w:rFonts w:ascii="Palatino Linotype" w:hAnsi="Palatino Linotype" w:cs="Arial"/>
          <w:b/>
          <w:sz w:val="24"/>
          <w:szCs w:val="24"/>
        </w:rPr>
        <w:t xml:space="preserve"> Zumpango, correspondiente a la segunda quincena del mes de julio de </w:t>
      </w:r>
      <w:r w:rsidR="00BA0EF0" w:rsidRPr="00D97B2A">
        <w:rPr>
          <w:rFonts w:ascii="Palatino Linotype" w:hAnsi="Palatino Linotype" w:cs="Arial"/>
          <w:b/>
          <w:sz w:val="24"/>
          <w:szCs w:val="24"/>
        </w:rPr>
        <w:t>2018.</w:t>
      </w:r>
    </w:p>
    <w:p w:rsidR="00BA0EF0" w:rsidRPr="00D97B2A" w:rsidRDefault="00BA0EF0" w:rsidP="00BA0EF0">
      <w:pPr>
        <w:pStyle w:val="Sinespaciado"/>
        <w:spacing w:line="360" w:lineRule="auto"/>
        <w:ind w:left="-76"/>
        <w:jc w:val="both"/>
        <w:rPr>
          <w:rFonts w:ascii="Palatino Linotype" w:eastAsia="Calibri" w:hAnsi="Palatino Linotype" w:cs="Arial"/>
          <w:sz w:val="24"/>
          <w:szCs w:val="24"/>
          <w:lang w:eastAsia="es-ES"/>
        </w:rPr>
      </w:pPr>
    </w:p>
    <w:p w:rsidR="00A45AC4" w:rsidRPr="00D97B2A" w:rsidRDefault="00334C50" w:rsidP="00BA0EF0">
      <w:pPr>
        <w:pStyle w:val="Sinespaciado"/>
        <w:spacing w:line="360" w:lineRule="auto"/>
        <w:ind w:left="-76"/>
        <w:jc w:val="both"/>
        <w:rPr>
          <w:rFonts w:ascii="Palatino Linotype" w:eastAsia="Calibri" w:hAnsi="Palatino Linotype" w:cs="Arial"/>
          <w:sz w:val="24"/>
          <w:szCs w:val="24"/>
          <w:lang w:eastAsia="es-ES"/>
        </w:rPr>
      </w:pPr>
      <w:r w:rsidRPr="00D97B2A">
        <w:rPr>
          <w:rFonts w:ascii="Palatino Linotype" w:eastAsia="Calibri" w:hAnsi="Palatino Linotype" w:cs="Arial"/>
          <w:sz w:val="24"/>
          <w:szCs w:val="24"/>
          <w:lang w:eastAsia="es-ES"/>
        </w:rPr>
        <w:t>Para efectos de lo anterior,</w:t>
      </w:r>
      <w:r w:rsidR="00A45AC4" w:rsidRPr="00D97B2A">
        <w:rPr>
          <w:rFonts w:ascii="Palatino Linotype" w:eastAsia="Calibri" w:hAnsi="Palatino Linotype" w:cs="Arial"/>
          <w:sz w:val="24"/>
          <w:szCs w:val="24"/>
          <w:lang w:eastAsia="es-ES"/>
        </w:rPr>
        <w:t xml:space="preserve">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conocimiento del recurrente. </w:t>
      </w:r>
    </w:p>
    <w:p w:rsidR="00A45AC4" w:rsidRPr="00D97B2A" w:rsidRDefault="00A45AC4" w:rsidP="00A45AC4">
      <w:pPr>
        <w:spacing w:after="0" w:line="360" w:lineRule="auto"/>
        <w:contextualSpacing/>
        <w:jc w:val="both"/>
        <w:rPr>
          <w:rFonts w:ascii="Palatino Linotype" w:eastAsia="Calibri" w:hAnsi="Palatino Linotype" w:cs="Arial"/>
          <w:sz w:val="24"/>
          <w:szCs w:val="24"/>
          <w:lang w:eastAsia="es-ES"/>
        </w:rPr>
      </w:pPr>
    </w:p>
    <w:p w:rsidR="00A45AC4" w:rsidRPr="00D97B2A" w:rsidRDefault="00A45AC4" w:rsidP="00A45AC4">
      <w:pPr>
        <w:spacing w:after="0" w:line="360" w:lineRule="auto"/>
        <w:jc w:val="both"/>
        <w:rPr>
          <w:rFonts w:ascii="Palatino Linotype" w:eastAsia="MS Mincho" w:hAnsi="Palatino Linotype" w:cs="Times New Roman"/>
          <w:color w:val="000000"/>
          <w:sz w:val="24"/>
          <w:szCs w:val="24"/>
          <w:lang w:val="es-ES_tradnl" w:eastAsia="es-ES"/>
        </w:rPr>
      </w:pPr>
      <w:r w:rsidRPr="00D97B2A">
        <w:rPr>
          <w:rFonts w:ascii="Palatino Linotype" w:eastAsia="MS Mincho" w:hAnsi="Palatino Linotype" w:cs="Times New Roman"/>
          <w:b/>
          <w:color w:val="000000"/>
          <w:sz w:val="24"/>
          <w:szCs w:val="24"/>
          <w:lang w:val="es-ES_tradnl" w:eastAsia="es-ES"/>
        </w:rPr>
        <w:t>TERCERO.</w:t>
      </w:r>
      <w:r w:rsidRPr="00D97B2A">
        <w:rPr>
          <w:rFonts w:ascii="Palatino Linotype" w:eastAsia="MS Mincho" w:hAnsi="Palatino Linotype" w:cs="Times New Roman"/>
          <w:color w:val="000000"/>
          <w:sz w:val="24"/>
          <w:szCs w:val="24"/>
          <w:lang w:val="es-ES_tradnl" w:eastAsia="es-ES"/>
        </w:rPr>
        <w:t xml:space="preserve"> Notifíquese al Titular de la Unidad de Transparencia del</w:t>
      </w:r>
      <w:r w:rsidRPr="00D97B2A">
        <w:rPr>
          <w:rFonts w:ascii="Palatino Linotype" w:eastAsia="MS Mincho" w:hAnsi="Palatino Linotype" w:cs="Times New Roman"/>
          <w:b/>
          <w:color w:val="000000"/>
          <w:sz w:val="24"/>
          <w:szCs w:val="24"/>
          <w:lang w:val="es-ES_tradnl" w:eastAsia="es-ES"/>
        </w:rPr>
        <w:t xml:space="preserve"> </w:t>
      </w:r>
      <w:r w:rsidRPr="00D97B2A">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A45AC4" w:rsidRPr="00D97B2A" w:rsidRDefault="00A45AC4" w:rsidP="00A45AC4">
      <w:pPr>
        <w:spacing w:after="0" w:line="360" w:lineRule="auto"/>
        <w:jc w:val="both"/>
        <w:rPr>
          <w:rFonts w:ascii="Palatino Linotype" w:eastAsia="MS Mincho" w:hAnsi="Palatino Linotype" w:cs="Times New Roman"/>
          <w:color w:val="000000"/>
          <w:sz w:val="24"/>
          <w:szCs w:val="24"/>
          <w:lang w:val="es-ES_tradnl" w:eastAsia="es-ES"/>
        </w:rPr>
      </w:pPr>
    </w:p>
    <w:p w:rsidR="00A45AC4" w:rsidRPr="00D97B2A" w:rsidRDefault="00A45AC4" w:rsidP="00A45AC4">
      <w:pPr>
        <w:spacing w:after="0" w:line="360" w:lineRule="auto"/>
        <w:jc w:val="both"/>
        <w:rPr>
          <w:rFonts w:ascii="Palatino Linotype" w:eastAsia="MS Mincho" w:hAnsi="Palatino Linotype" w:cs="Times New Roman"/>
          <w:color w:val="000000"/>
          <w:sz w:val="24"/>
          <w:szCs w:val="24"/>
          <w:lang w:val="es-ES_tradnl" w:eastAsia="es-ES"/>
        </w:rPr>
      </w:pPr>
      <w:r w:rsidRPr="00D97B2A">
        <w:rPr>
          <w:rFonts w:ascii="Palatino Linotype" w:eastAsia="MS Mincho" w:hAnsi="Palatino Linotype" w:cs="Times New Roman"/>
          <w:b/>
          <w:color w:val="000000"/>
          <w:sz w:val="24"/>
          <w:szCs w:val="24"/>
          <w:lang w:val="es-ES_tradnl" w:eastAsia="es-ES"/>
        </w:rPr>
        <w:t xml:space="preserve">CUARTO. </w:t>
      </w:r>
      <w:r w:rsidRPr="00D97B2A">
        <w:rPr>
          <w:rFonts w:ascii="Palatino Linotype" w:eastAsia="MS Mincho" w:hAnsi="Palatino Linotype" w:cs="Times New Roman"/>
          <w:color w:val="000000"/>
          <w:sz w:val="24"/>
          <w:szCs w:val="24"/>
          <w:lang w:val="es-ES_tradnl" w:eastAsia="es-ES"/>
        </w:rPr>
        <w:t>Notifíquese a</w:t>
      </w:r>
      <w:r w:rsidRPr="00D97B2A">
        <w:rPr>
          <w:rFonts w:ascii="Palatino Linotype" w:eastAsia="MS Mincho" w:hAnsi="Palatino Linotype" w:cs="Times New Roman"/>
          <w:b/>
          <w:color w:val="000000"/>
          <w:sz w:val="24"/>
          <w:szCs w:val="24"/>
          <w:lang w:val="es-ES_tradnl" w:eastAsia="es-ES"/>
        </w:rPr>
        <w:t xml:space="preserve"> </w:t>
      </w:r>
      <w:r w:rsidR="002E1390" w:rsidRPr="002E1390">
        <w:rPr>
          <w:rFonts w:ascii="Palatino Linotype" w:hAnsi="Palatino Linotype"/>
          <w:b/>
          <w:highlight w:val="black"/>
        </w:rPr>
        <w:t>----------------------------</w:t>
      </w:r>
      <w:r w:rsidRPr="00D97B2A">
        <w:rPr>
          <w:rFonts w:ascii="Palatino Linotype" w:hAnsi="Palatino Linotype"/>
          <w:b/>
        </w:rPr>
        <w:t xml:space="preserve"> </w:t>
      </w:r>
      <w:r w:rsidRPr="00D97B2A">
        <w:rPr>
          <w:rFonts w:ascii="Palatino Linotype" w:eastAsia="MS Mincho" w:hAnsi="Palatino Linotype" w:cs="Times New Roman"/>
          <w:color w:val="000000"/>
          <w:sz w:val="24"/>
          <w:szCs w:val="24"/>
          <w:lang w:val="es-ES_tradnl" w:eastAsia="es-ES"/>
        </w:rPr>
        <w:t>la presente resolución.</w:t>
      </w:r>
    </w:p>
    <w:p w:rsidR="00A45AC4" w:rsidRPr="00D97B2A" w:rsidRDefault="00A45AC4" w:rsidP="00A45AC4">
      <w:pPr>
        <w:spacing w:after="0" w:line="360" w:lineRule="auto"/>
        <w:jc w:val="both"/>
        <w:rPr>
          <w:rFonts w:ascii="Palatino Linotype" w:eastAsia="MS Mincho" w:hAnsi="Palatino Linotype" w:cs="Times New Roman"/>
          <w:color w:val="000000"/>
          <w:sz w:val="24"/>
          <w:szCs w:val="24"/>
          <w:lang w:val="es-ES_tradnl" w:eastAsia="es-ES"/>
        </w:rPr>
      </w:pPr>
    </w:p>
    <w:p w:rsidR="00A45AC4" w:rsidRPr="00D97B2A" w:rsidRDefault="00A45AC4" w:rsidP="00A45AC4">
      <w:pPr>
        <w:spacing w:after="0" w:line="360" w:lineRule="auto"/>
        <w:jc w:val="both"/>
        <w:rPr>
          <w:rFonts w:ascii="Palatino Linotype" w:eastAsia="MS Mincho" w:hAnsi="Palatino Linotype" w:cs="Times New Roman"/>
          <w:color w:val="000000"/>
          <w:sz w:val="24"/>
          <w:szCs w:val="24"/>
          <w:lang w:val="es-ES_tradnl" w:eastAsia="es-ES"/>
        </w:rPr>
      </w:pPr>
      <w:r w:rsidRPr="00D97B2A">
        <w:rPr>
          <w:rFonts w:ascii="Palatino Linotype" w:eastAsia="MS Mincho" w:hAnsi="Palatino Linotype" w:cs="Times New Roman"/>
          <w:b/>
          <w:sz w:val="24"/>
          <w:szCs w:val="24"/>
          <w:lang w:val="es-ES_tradnl" w:eastAsia="es-ES"/>
        </w:rPr>
        <w:t>QUINTO</w:t>
      </w:r>
      <w:r w:rsidRPr="00D97B2A">
        <w:rPr>
          <w:rFonts w:ascii="Palatino Linotype" w:eastAsia="MS Mincho" w:hAnsi="Palatino Linotype" w:cs="Times New Roman"/>
          <w:b/>
          <w:color w:val="000000"/>
          <w:sz w:val="24"/>
          <w:szCs w:val="24"/>
          <w:lang w:val="es-ES_tradnl" w:eastAsia="es-ES"/>
        </w:rPr>
        <w:t xml:space="preserve">. </w:t>
      </w:r>
      <w:r w:rsidRPr="00D97B2A">
        <w:rPr>
          <w:rFonts w:ascii="Palatino Linotype" w:eastAsia="MS Mincho" w:hAnsi="Palatino Linotype" w:cs="Times New Roman"/>
          <w:color w:val="000000"/>
          <w:sz w:val="24"/>
          <w:szCs w:val="24"/>
          <w:lang w:val="es-ES_tradnl" w:eastAsia="es-ES"/>
        </w:rPr>
        <w:t xml:space="preserve">Se hace del conocimiento de </w:t>
      </w:r>
      <w:r w:rsidR="002E1390" w:rsidRPr="002E1390">
        <w:rPr>
          <w:rFonts w:ascii="Palatino Linotype" w:hAnsi="Palatino Linotype"/>
          <w:b/>
          <w:highlight w:val="black"/>
        </w:rPr>
        <w:t>-------------------------</w:t>
      </w:r>
      <w:bookmarkStart w:id="12" w:name="_GoBack"/>
      <w:bookmarkEnd w:id="12"/>
      <w:r w:rsidRPr="00D97B2A">
        <w:rPr>
          <w:rFonts w:ascii="Palatino Linotype" w:hAnsi="Palatino Linotype"/>
          <w:b/>
        </w:rPr>
        <w:t xml:space="preserve"> </w:t>
      </w:r>
      <w:r w:rsidRPr="00D97B2A">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1"/>
    </w:p>
    <w:p w:rsidR="00FE10A6" w:rsidRPr="00D97B2A" w:rsidRDefault="00FE10A6" w:rsidP="00A45AC4">
      <w:pPr>
        <w:spacing w:after="0" w:line="360" w:lineRule="auto"/>
        <w:jc w:val="both"/>
        <w:rPr>
          <w:rFonts w:ascii="Palatino Linotype" w:eastAsia="MS Mincho" w:hAnsi="Palatino Linotype" w:cs="Times New Roman"/>
          <w:color w:val="000000"/>
          <w:sz w:val="24"/>
          <w:szCs w:val="24"/>
          <w:lang w:val="es-ES_tradnl" w:eastAsia="es-ES"/>
        </w:rPr>
      </w:pP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r w:rsidRPr="00D97B2A">
        <w:rPr>
          <w:rFonts w:ascii="Palatino Linotype" w:eastAsia="MS Mincho"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JAVIER MARTÍNEZ CRUZ CON AUSENCIA JUSTIFICADA Y LUIS GUSTAVO PARRA NORIEGA EN LA TRIGÉSIMO NOVENA SESIÓN ORDINARIA CELEBRADA EL DÍA VEINTICUATRO (24) DE OCTUBRE DE DOS MIL DIECIOCHO, ANTE EL SECRETARIO TÉCNICO DEL PLENO ALEXIS TAPIA RAMÍREZ.</w:t>
      </w: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72576" behindDoc="0" locked="0" layoutInCell="1" allowOverlap="1">
                <wp:simplePos x="0" y="0"/>
                <wp:positionH relativeFrom="column">
                  <wp:posOffset>43815</wp:posOffset>
                </wp:positionH>
                <wp:positionV relativeFrom="paragraph">
                  <wp:posOffset>69849</wp:posOffset>
                </wp:positionV>
                <wp:extent cx="5467350" cy="17049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67350"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174D6" id="Conector recto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45pt,5.5pt" to="433.9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" strokecolor="#5b9bd5 [3204]" strokeweight=".5pt">
                <v:stroke joinstyle="miter"/>
              </v:line>
            </w:pict>
          </mc:Fallback>
        </mc:AlternateContent>
      </w: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p>
    <w:p w:rsid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p>
    <w:p w:rsidR="00D97B2A" w:rsidRPr="00D97B2A" w:rsidRDefault="00D97B2A" w:rsidP="00D97B2A">
      <w:pPr>
        <w:shd w:val="clear" w:color="auto" w:fill="FFFFFF"/>
        <w:spacing w:after="0" w:line="360" w:lineRule="auto"/>
        <w:jc w:val="both"/>
        <w:rPr>
          <w:rFonts w:ascii="Palatino Linotype" w:eastAsia="MS Mincho" w:hAnsi="Palatino Linotype" w:cs="Times New Roman"/>
          <w:sz w:val="24"/>
          <w:szCs w:val="24"/>
          <w:lang w:eastAsia="es-ES"/>
        </w:rPr>
      </w:pPr>
    </w:p>
    <w:p w:rsidR="00D97B2A" w:rsidRDefault="00D97B2A" w:rsidP="00D97B2A">
      <w:pPr>
        <w:spacing w:after="0" w:line="240" w:lineRule="auto"/>
        <w:rPr>
          <w:rFonts w:ascii="Palatino Linotype" w:eastAsia="MS Mincho" w:hAnsi="Palatino Linotype" w:cs="Times New Roman"/>
          <w:sz w:val="24"/>
          <w:szCs w:val="24"/>
          <w:lang w:eastAsia="es-ES"/>
        </w:rPr>
      </w:pPr>
    </w:p>
    <w:p w:rsidR="00D97B2A" w:rsidRPr="00D97B2A" w:rsidRDefault="00D97B2A" w:rsidP="00D97B2A">
      <w:pPr>
        <w:spacing w:after="0" w:line="240" w:lineRule="auto"/>
        <w:rPr>
          <w:rFonts w:ascii="Palatino Linotype" w:eastAsia="MS Mincho" w:hAnsi="Palatino Linotype" w:cs="Times New Roman"/>
          <w:sz w:val="24"/>
          <w:szCs w:val="24"/>
          <w:lang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D97B2A" w:rsidRPr="00D97B2A" w:rsidTr="004C22DC">
        <w:trPr>
          <w:trHeight w:val="1606"/>
        </w:trPr>
        <w:tc>
          <w:tcPr>
            <w:tcW w:w="8758" w:type="dxa"/>
            <w:gridSpan w:val="2"/>
            <w:vAlign w:val="center"/>
          </w:tcPr>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Zulema Martínez Sánchez</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Comisionada Presidenta</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(Rúbrica)</w:t>
            </w:r>
          </w:p>
        </w:tc>
      </w:tr>
      <w:tr w:rsidR="00D97B2A" w:rsidRPr="00D97B2A" w:rsidTr="004C22DC">
        <w:trPr>
          <w:trHeight w:val="1917"/>
        </w:trPr>
        <w:tc>
          <w:tcPr>
            <w:tcW w:w="4379" w:type="dxa"/>
            <w:vAlign w:val="center"/>
          </w:tcPr>
          <w:p w:rsid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 xml:space="preserve">Eva </w:t>
            </w:r>
            <w:proofErr w:type="spellStart"/>
            <w:r w:rsidRPr="00D97B2A">
              <w:rPr>
                <w:rFonts w:ascii="Palatino Linotype" w:eastAsia="MS Mincho" w:hAnsi="Palatino Linotype" w:cs="Times New Roman"/>
                <w:b/>
              </w:rPr>
              <w:t>Abaid</w:t>
            </w:r>
            <w:proofErr w:type="spellEnd"/>
            <w:r w:rsidRPr="00D97B2A">
              <w:rPr>
                <w:rFonts w:ascii="Palatino Linotype" w:eastAsia="MS Mincho" w:hAnsi="Palatino Linotype" w:cs="Times New Roman"/>
                <w:b/>
              </w:rPr>
              <w:t xml:space="preserve"> </w:t>
            </w:r>
            <w:proofErr w:type="spellStart"/>
            <w:r w:rsidRPr="00D97B2A">
              <w:rPr>
                <w:rFonts w:ascii="Palatino Linotype" w:eastAsia="MS Mincho" w:hAnsi="Palatino Linotype" w:cs="Times New Roman"/>
                <w:b/>
              </w:rPr>
              <w:t>Yapur</w:t>
            </w:r>
            <w:proofErr w:type="spellEnd"/>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Comisionada</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(Ausencia Justificada)</w:t>
            </w:r>
          </w:p>
        </w:tc>
        <w:tc>
          <w:tcPr>
            <w:tcW w:w="4379" w:type="dxa"/>
            <w:vAlign w:val="center"/>
          </w:tcPr>
          <w:p w:rsid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José Guadalupe Luna Hernández</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Comisionado</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(Rúbrica)</w:t>
            </w:r>
          </w:p>
        </w:tc>
      </w:tr>
      <w:tr w:rsidR="00D97B2A" w:rsidRPr="00D97B2A" w:rsidTr="004C22DC">
        <w:trPr>
          <w:trHeight w:val="1995"/>
        </w:trPr>
        <w:tc>
          <w:tcPr>
            <w:tcW w:w="4379" w:type="dxa"/>
            <w:vAlign w:val="center"/>
          </w:tcPr>
          <w:p w:rsid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Javier Martínez Cruz</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Comisionado</w:t>
            </w: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rPr>
              <w:t>(Ausencia Justificada)</w:t>
            </w:r>
          </w:p>
        </w:tc>
        <w:tc>
          <w:tcPr>
            <w:tcW w:w="4379" w:type="dxa"/>
            <w:vAlign w:val="center"/>
          </w:tcPr>
          <w:p w:rsidR="00D97B2A" w:rsidRPr="00D97B2A" w:rsidRDefault="00D97B2A" w:rsidP="00D97B2A">
            <w:pPr>
              <w:spacing w:line="360" w:lineRule="auto"/>
              <w:jc w:val="center"/>
              <w:rPr>
                <w:rFonts w:ascii="Palatino Linotype" w:eastAsia="MS Mincho" w:hAnsi="Palatino Linotype" w:cs="Times New Roman"/>
                <w:b/>
              </w:rPr>
            </w:pPr>
          </w:p>
          <w:p w:rsid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Luis Gustavo Parra Noriega</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Comisionado</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(Rúbrica)</w:t>
            </w:r>
          </w:p>
        </w:tc>
      </w:tr>
      <w:tr w:rsidR="00D97B2A" w:rsidRPr="00D97B2A" w:rsidTr="004C22DC">
        <w:trPr>
          <w:trHeight w:val="1736"/>
        </w:trPr>
        <w:tc>
          <w:tcPr>
            <w:tcW w:w="8758" w:type="dxa"/>
            <w:gridSpan w:val="2"/>
            <w:vAlign w:val="center"/>
          </w:tcPr>
          <w:p w:rsidR="00D97B2A" w:rsidRPr="00D97B2A" w:rsidRDefault="00D97B2A" w:rsidP="00D97B2A">
            <w:pPr>
              <w:spacing w:line="360" w:lineRule="auto"/>
              <w:jc w:val="center"/>
              <w:rPr>
                <w:rFonts w:ascii="Palatino Linotype" w:eastAsia="MS Mincho" w:hAnsi="Palatino Linotype" w:cs="Times New Roman"/>
                <w:b/>
              </w:rPr>
            </w:pPr>
          </w:p>
          <w:p w:rsid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p>
          <w:p w:rsidR="00D97B2A" w:rsidRPr="00D97B2A" w:rsidRDefault="00D97B2A" w:rsidP="00D97B2A">
            <w:pPr>
              <w:spacing w:line="360" w:lineRule="auto"/>
              <w:jc w:val="center"/>
              <w:rPr>
                <w:rFonts w:ascii="Palatino Linotype" w:eastAsia="MS Mincho" w:hAnsi="Palatino Linotype" w:cs="Times New Roman"/>
                <w:b/>
              </w:rPr>
            </w:pPr>
            <w:r w:rsidRPr="00D97B2A">
              <w:rPr>
                <w:rFonts w:ascii="Palatino Linotype" w:eastAsia="MS Mincho" w:hAnsi="Palatino Linotype" w:cs="Times New Roman"/>
                <w:b/>
              </w:rPr>
              <w:t>Alexis Tapia Ramírez</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Secretario Técnico del Pleno</w:t>
            </w:r>
          </w:p>
          <w:p w:rsidR="00D97B2A" w:rsidRPr="00D97B2A" w:rsidRDefault="00D97B2A" w:rsidP="00D97B2A">
            <w:pPr>
              <w:spacing w:line="360" w:lineRule="auto"/>
              <w:jc w:val="center"/>
              <w:rPr>
                <w:rFonts w:ascii="Palatino Linotype" w:eastAsia="MS Mincho" w:hAnsi="Palatino Linotype" w:cs="Times New Roman"/>
              </w:rPr>
            </w:pPr>
            <w:r w:rsidRPr="00D97B2A">
              <w:rPr>
                <w:rFonts w:ascii="Palatino Linotype" w:eastAsia="MS Mincho" w:hAnsi="Palatino Linotype" w:cs="Times New Roman"/>
              </w:rPr>
              <w:t>(Rúbrica)</w:t>
            </w:r>
          </w:p>
        </w:tc>
      </w:tr>
    </w:tbl>
    <w:p w:rsidR="00792776" w:rsidRPr="00D97B2A" w:rsidRDefault="00D97B2A" w:rsidP="00FE10A6">
      <w:pPr>
        <w:spacing w:after="0" w:line="360" w:lineRule="auto"/>
        <w:jc w:val="both"/>
        <w:rPr>
          <w:rFonts w:ascii="Palatino Linotype" w:eastAsia="Calibri" w:hAnsi="Palatino Linotype" w:cs="Arial"/>
          <w:b/>
          <w:sz w:val="24"/>
          <w:szCs w:val="24"/>
          <w:lang w:eastAsia="es-ES"/>
        </w:rPr>
      </w:pPr>
      <w:r w:rsidRPr="00D97B2A">
        <w:rPr>
          <w:rFonts w:ascii="Palatino Linotype" w:eastAsia="Times New Roman" w:hAnsi="Palatino Linotype" w:cs="Arial"/>
          <w:color w:val="000000"/>
          <w:sz w:val="24"/>
          <w:szCs w:val="24"/>
          <w:lang w:eastAsia="es-ES"/>
        </w:rPr>
        <w:t xml:space="preserve">Esta hoja corresponde a la resolución de veinticuatro (24) de octubre de dos mil </w:t>
      </w:r>
      <w:r w:rsidRPr="00D97B2A">
        <w:rPr>
          <w:rFonts w:ascii="Palatino Linotype" w:eastAsia="Calibri" w:hAnsi="Palatino Linotype" w:cs="Arial"/>
          <w:sz w:val="24"/>
          <w:szCs w:val="24"/>
          <w:lang w:val="es-ES" w:eastAsia="es-ES"/>
        </w:rPr>
        <w:t>dieciocho</w:t>
      </w:r>
      <w:r w:rsidRPr="00D97B2A">
        <w:rPr>
          <w:rFonts w:ascii="Palatino Linotype" w:eastAsia="Times New Roman" w:hAnsi="Palatino Linotype" w:cs="Arial"/>
          <w:color w:val="000000"/>
          <w:sz w:val="24"/>
          <w:szCs w:val="24"/>
          <w:lang w:eastAsia="es-ES"/>
        </w:rPr>
        <w:t xml:space="preserve">, emitida en el recurso de revisión </w:t>
      </w:r>
      <w:r>
        <w:rPr>
          <w:rFonts w:ascii="Palatino Linotype" w:eastAsia="MS Mincho" w:hAnsi="Palatino Linotype" w:cs="Arial"/>
          <w:b/>
          <w:bCs/>
          <w:sz w:val="24"/>
          <w:szCs w:val="24"/>
          <w:lang w:eastAsia="es-ES"/>
        </w:rPr>
        <w:t>03191</w:t>
      </w:r>
      <w:r w:rsidRPr="00D97B2A">
        <w:rPr>
          <w:rFonts w:ascii="Palatino Linotype" w:eastAsia="MS Mincho" w:hAnsi="Palatino Linotype" w:cs="Arial"/>
          <w:b/>
          <w:bCs/>
          <w:sz w:val="24"/>
          <w:szCs w:val="24"/>
          <w:lang w:eastAsia="es-ES"/>
        </w:rPr>
        <w:t>/INFOEM/IP/RR/2018</w:t>
      </w:r>
      <w:r w:rsidRPr="00D97B2A">
        <w:rPr>
          <w:rFonts w:ascii="Palatino Linotype" w:eastAsia="Times New Roman" w:hAnsi="Palatino Linotype" w:cs="Arial"/>
          <w:color w:val="000000"/>
          <w:sz w:val="24"/>
          <w:szCs w:val="24"/>
          <w:lang w:eastAsia="es-ES"/>
        </w:rPr>
        <w:t>.</w:t>
      </w:r>
    </w:p>
    <w:sectPr w:rsidR="00792776" w:rsidRPr="00D97B2A" w:rsidSect="009A458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05" w:rsidRDefault="00757C05" w:rsidP="00792776">
      <w:pPr>
        <w:spacing w:after="0" w:line="240" w:lineRule="auto"/>
      </w:pPr>
      <w:r>
        <w:separator/>
      </w:r>
    </w:p>
  </w:endnote>
  <w:endnote w:type="continuationSeparator" w:id="0">
    <w:p w:rsidR="00757C05" w:rsidRDefault="00757C0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45AC4" w:rsidRPr="00883450" w:rsidRDefault="00A45AC4"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E1390">
              <w:rPr>
                <w:rFonts w:ascii="Palatino Linotype" w:hAnsi="Palatino Linotype"/>
                <w:b/>
                <w:bCs/>
                <w:noProof/>
                <w:szCs w:val="20"/>
              </w:rPr>
              <w:t>38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E1390">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A45AC4" w:rsidRDefault="00A45A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C4" w:rsidRPr="00883450" w:rsidRDefault="00A45AC4"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E1390" w:rsidRPr="002E139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E1390" w:rsidRPr="002E1390">
      <w:rPr>
        <w:rFonts w:ascii="Palatino Linotype" w:hAnsi="Palatino Linotype"/>
        <w:noProof/>
        <w:lang w:val="es-ES"/>
      </w:rPr>
      <w:t>40</w:t>
    </w:r>
    <w:r w:rsidRPr="00883450">
      <w:rPr>
        <w:rFonts w:ascii="Palatino Linotype" w:hAnsi="Palatino Linotype"/>
      </w:rPr>
      <w:fldChar w:fldCharType="end"/>
    </w:r>
  </w:p>
  <w:p w:rsidR="00A45AC4" w:rsidRPr="00883450" w:rsidRDefault="00A45AC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05" w:rsidRDefault="00757C05" w:rsidP="00792776">
      <w:pPr>
        <w:spacing w:after="0" w:line="240" w:lineRule="auto"/>
      </w:pPr>
      <w:r>
        <w:separator/>
      </w:r>
    </w:p>
  </w:footnote>
  <w:footnote w:type="continuationSeparator" w:id="0">
    <w:p w:rsidR="00757C05" w:rsidRDefault="00757C05" w:rsidP="00792776">
      <w:pPr>
        <w:spacing w:after="0" w:line="240" w:lineRule="auto"/>
      </w:pPr>
      <w:r>
        <w:continuationSeparator/>
      </w:r>
    </w:p>
  </w:footnote>
  <w:footnote w:id="1">
    <w:p w:rsidR="00A45AC4" w:rsidRDefault="00A45AC4" w:rsidP="00FC541B">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2">
    <w:p w:rsidR="00A45AC4" w:rsidRPr="007E715A" w:rsidRDefault="00A45AC4" w:rsidP="006D450C">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rsidR="00A45AC4" w:rsidRPr="007E715A" w:rsidRDefault="00A45AC4" w:rsidP="006D450C">
      <w:pPr>
        <w:pStyle w:val="Textonotapie"/>
        <w:jc w:val="both"/>
        <w:rPr>
          <w:rFonts w:ascii="Palatino Linotype" w:hAnsi="Palatino Linotype"/>
          <w:sz w:val="16"/>
          <w:szCs w:val="16"/>
        </w:rPr>
      </w:pPr>
      <w:r w:rsidRPr="007E715A">
        <w:rPr>
          <w:rFonts w:ascii="Palatino Linotype" w:hAnsi="Palatino Linotype"/>
          <w:sz w:val="16"/>
          <w:szCs w:val="16"/>
        </w:rPr>
        <w:t>…</w:t>
      </w:r>
    </w:p>
    <w:p w:rsidR="00A45AC4" w:rsidRPr="007E715A" w:rsidRDefault="00A45AC4" w:rsidP="006D450C">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3">
    <w:p w:rsidR="00A45AC4" w:rsidRDefault="00A45AC4">
      <w:pPr>
        <w:pStyle w:val="Textonotapie"/>
      </w:pPr>
      <w:r>
        <w:rPr>
          <w:rStyle w:val="Refdenotaalpie"/>
        </w:rPr>
        <w:footnoteRef/>
      </w:r>
      <w:r>
        <w:t xml:space="preserve"> Derecho de Acceso a la Información. </w:t>
      </w:r>
    </w:p>
  </w:footnote>
  <w:footnote w:id="4">
    <w:p w:rsidR="00A45AC4" w:rsidRDefault="00A45AC4" w:rsidP="00A45AC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A45AC4" w:rsidRDefault="00A45AC4" w:rsidP="00A45AC4">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A45AC4" w:rsidRDefault="00A45AC4" w:rsidP="00A45AC4">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A45AC4" w:rsidRDefault="00A45AC4" w:rsidP="00A45AC4">
      <w:pPr>
        <w:autoSpaceDE w:val="0"/>
        <w:autoSpaceDN w:val="0"/>
        <w:adjustRightInd w:val="0"/>
        <w:jc w:val="both"/>
      </w:pPr>
    </w:p>
  </w:footnote>
  <w:footnote w:id="5">
    <w:p w:rsidR="00A45AC4" w:rsidRDefault="00A45AC4" w:rsidP="00A45AC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C4" w:rsidRDefault="00A45AC4">
    <w:pPr>
      <w:pStyle w:val="Encabezado"/>
    </w:pPr>
  </w:p>
  <w:p w:rsidR="00A45AC4" w:rsidRDefault="00A45AC4"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5AC4" w:rsidRPr="00EF13C1" w:rsidTr="009A4582">
      <w:trPr>
        <w:trHeight w:val="138"/>
        <w:jc w:val="right"/>
      </w:trPr>
      <w:tc>
        <w:tcPr>
          <w:tcW w:w="2552" w:type="dxa"/>
          <w:vAlign w:val="center"/>
        </w:tcPr>
        <w:p w:rsidR="00A45AC4" w:rsidRPr="00EF13C1" w:rsidRDefault="00A45AC4"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45AC4" w:rsidRPr="00EF13C1" w:rsidRDefault="00A45AC4"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03191/INFOEM/IP/RR/2018 </w:t>
          </w:r>
        </w:p>
      </w:tc>
    </w:tr>
    <w:tr w:rsidR="00A45AC4" w:rsidRPr="00EF13C1" w:rsidTr="009A4582">
      <w:trPr>
        <w:trHeight w:val="321"/>
        <w:jc w:val="right"/>
      </w:trPr>
      <w:tc>
        <w:tcPr>
          <w:tcW w:w="2552" w:type="dxa"/>
          <w:vAlign w:val="center"/>
        </w:tcPr>
        <w:p w:rsidR="00A45AC4" w:rsidRPr="00EF13C1" w:rsidRDefault="00A45AC4"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45AC4" w:rsidRPr="00EF13C1" w:rsidRDefault="00A45AC4" w:rsidP="00EE204C">
          <w:pPr>
            <w:pStyle w:val="Encabezado"/>
            <w:jc w:val="right"/>
            <w:rPr>
              <w:rFonts w:ascii="Palatino Linotype" w:hAnsi="Palatino Linotype"/>
              <w:b/>
              <w:sz w:val="22"/>
              <w:szCs w:val="22"/>
            </w:rPr>
          </w:pPr>
          <w:r>
            <w:rPr>
              <w:rFonts w:ascii="Palatino Linotype" w:hAnsi="Palatino Linotype"/>
              <w:b/>
              <w:sz w:val="22"/>
              <w:szCs w:val="22"/>
            </w:rPr>
            <w:t>Ayuntamiento de Zumpango</w:t>
          </w:r>
        </w:p>
      </w:tc>
    </w:tr>
    <w:tr w:rsidR="00A45AC4" w:rsidRPr="00EF13C1" w:rsidTr="009A4582">
      <w:trPr>
        <w:trHeight w:val="321"/>
        <w:jc w:val="right"/>
      </w:trPr>
      <w:tc>
        <w:tcPr>
          <w:tcW w:w="2552" w:type="dxa"/>
          <w:vAlign w:val="center"/>
        </w:tcPr>
        <w:p w:rsidR="00A45AC4" w:rsidRPr="00EF13C1" w:rsidRDefault="00A45AC4"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45AC4" w:rsidRPr="00EF13C1" w:rsidRDefault="00A45AC4"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5AC4" w:rsidRDefault="00A45AC4"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C4" w:rsidRDefault="00A45AC4"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A45AC4" w:rsidRPr="00182113" w:rsidTr="00F67150">
      <w:trPr>
        <w:trHeight w:val="145"/>
      </w:trPr>
      <w:tc>
        <w:tcPr>
          <w:tcW w:w="2896" w:type="dxa"/>
          <w:vAlign w:val="center"/>
        </w:tcPr>
        <w:p w:rsidR="00A45AC4" w:rsidRPr="00182113" w:rsidRDefault="00A45AC4"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A45AC4" w:rsidRPr="00182113" w:rsidRDefault="00A45AC4" w:rsidP="009A4582">
          <w:pPr>
            <w:pStyle w:val="Encabezado"/>
            <w:jc w:val="center"/>
            <w:rPr>
              <w:rFonts w:ascii="Palatino Linotype" w:hAnsi="Palatino Linotype"/>
              <w:b/>
            </w:rPr>
          </w:pPr>
        </w:p>
      </w:tc>
      <w:tc>
        <w:tcPr>
          <w:tcW w:w="3958" w:type="dxa"/>
          <w:vAlign w:val="center"/>
        </w:tcPr>
        <w:p w:rsidR="00A45AC4" w:rsidRPr="00182113" w:rsidRDefault="00A45AC4" w:rsidP="00987E5C">
          <w:pPr>
            <w:pStyle w:val="Encabezado"/>
            <w:ind w:left="-126"/>
            <w:rPr>
              <w:rFonts w:ascii="Palatino Linotype" w:hAnsi="Palatino Linotype"/>
              <w:b/>
            </w:rPr>
          </w:pPr>
          <w:r>
            <w:rPr>
              <w:rFonts w:ascii="Palatino Linotype" w:hAnsi="Palatino Linotype" w:cs="Arial"/>
              <w:b/>
              <w:bCs/>
              <w:lang w:eastAsia="es-MX"/>
            </w:rPr>
            <w:t xml:space="preserve">         03191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45AC4" w:rsidRPr="00182113" w:rsidTr="00F67150">
      <w:trPr>
        <w:trHeight w:val="239"/>
      </w:trPr>
      <w:tc>
        <w:tcPr>
          <w:tcW w:w="2896" w:type="dxa"/>
          <w:vAlign w:val="center"/>
        </w:tcPr>
        <w:p w:rsidR="00A45AC4" w:rsidRPr="00182113" w:rsidRDefault="00A45AC4" w:rsidP="009A4582">
          <w:pPr>
            <w:rPr>
              <w:rFonts w:ascii="Palatino Linotype" w:hAnsi="Palatino Linotype"/>
              <w:b/>
            </w:rPr>
          </w:pPr>
          <w:r w:rsidRPr="00182113">
            <w:rPr>
              <w:rFonts w:ascii="Palatino Linotype" w:hAnsi="Palatino Linotype"/>
              <w:b/>
            </w:rPr>
            <w:t>Recurrente:</w:t>
          </w:r>
        </w:p>
      </w:tc>
      <w:tc>
        <w:tcPr>
          <w:tcW w:w="241" w:type="dxa"/>
          <w:vAlign w:val="center"/>
        </w:tcPr>
        <w:p w:rsidR="00A45AC4" w:rsidRPr="00182113" w:rsidRDefault="00A45AC4" w:rsidP="009A4582">
          <w:pPr>
            <w:pStyle w:val="Encabezado"/>
            <w:jc w:val="center"/>
            <w:rPr>
              <w:rFonts w:ascii="Palatino Linotype" w:hAnsi="Palatino Linotype"/>
              <w:b/>
            </w:rPr>
          </w:pPr>
        </w:p>
      </w:tc>
      <w:tc>
        <w:tcPr>
          <w:tcW w:w="3958" w:type="dxa"/>
          <w:vAlign w:val="center"/>
        </w:tcPr>
        <w:p w:rsidR="00A45AC4" w:rsidRPr="00182113" w:rsidRDefault="00A45AC4" w:rsidP="002E1390">
          <w:pPr>
            <w:pStyle w:val="Encabezado"/>
            <w:ind w:left="-126" w:right="884"/>
            <w:rPr>
              <w:rFonts w:ascii="Palatino Linotype" w:hAnsi="Palatino Linotype"/>
              <w:b/>
            </w:rPr>
          </w:pPr>
          <w:r>
            <w:rPr>
              <w:rFonts w:ascii="Palatino Linotype" w:hAnsi="Palatino Linotype"/>
              <w:b/>
            </w:rPr>
            <w:t xml:space="preserve">         </w:t>
          </w:r>
          <w:r w:rsidR="002E1390" w:rsidRPr="002E1390">
            <w:rPr>
              <w:rFonts w:ascii="Palatino Linotype" w:hAnsi="Palatino Linotype"/>
              <w:b/>
              <w:highlight w:val="black"/>
            </w:rPr>
            <w:t>------------------------------</w:t>
          </w:r>
          <w:r>
            <w:rPr>
              <w:rFonts w:ascii="Palatino Linotype" w:hAnsi="Palatino Linotype"/>
              <w:b/>
            </w:rPr>
            <w:t xml:space="preserve"> </w:t>
          </w:r>
        </w:p>
      </w:tc>
    </w:tr>
    <w:tr w:rsidR="00A45AC4" w:rsidRPr="00182113" w:rsidTr="00F67150">
      <w:trPr>
        <w:trHeight w:val="245"/>
      </w:trPr>
      <w:tc>
        <w:tcPr>
          <w:tcW w:w="2896" w:type="dxa"/>
          <w:vAlign w:val="center"/>
        </w:tcPr>
        <w:p w:rsidR="00A45AC4" w:rsidRPr="00182113" w:rsidRDefault="00A45AC4"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A45AC4" w:rsidRPr="00182113" w:rsidRDefault="00A45AC4" w:rsidP="009A4582">
          <w:pPr>
            <w:pStyle w:val="Encabezado"/>
            <w:jc w:val="center"/>
            <w:rPr>
              <w:rFonts w:ascii="Palatino Linotype" w:hAnsi="Palatino Linotype"/>
              <w:b/>
            </w:rPr>
          </w:pPr>
        </w:p>
      </w:tc>
      <w:tc>
        <w:tcPr>
          <w:tcW w:w="3958" w:type="dxa"/>
          <w:vAlign w:val="center"/>
        </w:tcPr>
        <w:p w:rsidR="00A45AC4" w:rsidRPr="00182113" w:rsidRDefault="00A45AC4" w:rsidP="00EE204C">
          <w:pPr>
            <w:pStyle w:val="Encabezado"/>
            <w:ind w:left="330" w:right="-109"/>
            <w:rPr>
              <w:rFonts w:ascii="Palatino Linotype" w:hAnsi="Palatino Linotype"/>
              <w:b/>
            </w:rPr>
          </w:pPr>
          <w:r>
            <w:rPr>
              <w:rFonts w:ascii="Palatino Linotype" w:hAnsi="Palatino Linotype"/>
              <w:b/>
            </w:rPr>
            <w:t>Ayuntamiento de Zumpango</w:t>
          </w:r>
        </w:p>
      </w:tc>
    </w:tr>
    <w:tr w:rsidR="00A45AC4" w:rsidRPr="00182113" w:rsidTr="00F67150">
      <w:trPr>
        <w:trHeight w:val="337"/>
      </w:trPr>
      <w:tc>
        <w:tcPr>
          <w:tcW w:w="2896" w:type="dxa"/>
          <w:vAlign w:val="center"/>
        </w:tcPr>
        <w:p w:rsidR="00A45AC4" w:rsidRPr="00182113" w:rsidRDefault="00A45AC4"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A45AC4" w:rsidRPr="00182113" w:rsidRDefault="00A45AC4" w:rsidP="009A4582">
          <w:pPr>
            <w:pStyle w:val="Encabezado"/>
            <w:jc w:val="center"/>
            <w:rPr>
              <w:rFonts w:ascii="Palatino Linotype" w:hAnsi="Palatino Linotype"/>
              <w:b/>
            </w:rPr>
          </w:pPr>
        </w:p>
      </w:tc>
      <w:tc>
        <w:tcPr>
          <w:tcW w:w="3958" w:type="dxa"/>
          <w:vAlign w:val="center"/>
        </w:tcPr>
        <w:p w:rsidR="00A45AC4" w:rsidRPr="00182113" w:rsidRDefault="00A45AC4"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A45AC4" w:rsidRDefault="00A45A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64D8"/>
    <w:multiLevelType w:val="hybridMultilevel"/>
    <w:tmpl w:val="9D38ED00"/>
    <w:lvl w:ilvl="0" w:tplc="50A2BCFA">
      <w:start w:val="1"/>
      <w:numFmt w:val="decimal"/>
      <w:lvlText w:val="%1."/>
      <w:lvlJc w:val="left"/>
      <w:pPr>
        <w:ind w:left="177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F8CC340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587302"/>
    <w:multiLevelType w:val="hybridMultilevel"/>
    <w:tmpl w:val="D9645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9D38ED00"/>
    <w:lvl w:ilvl="0" w:tplc="50A2BCFA">
      <w:start w:val="1"/>
      <w:numFmt w:val="decimal"/>
      <w:lvlText w:val="%1."/>
      <w:lvlJc w:val="left"/>
      <w:pPr>
        <w:ind w:left="177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5">
    <w:nsid w:val="54FC1D83"/>
    <w:multiLevelType w:val="hybridMultilevel"/>
    <w:tmpl w:val="1B5E5E9C"/>
    <w:lvl w:ilvl="0" w:tplc="DF382804">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2B190D"/>
    <w:multiLevelType w:val="hybridMultilevel"/>
    <w:tmpl w:val="7AFA2AFA"/>
    <w:lvl w:ilvl="0" w:tplc="34B46F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693859D6"/>
    <w:multiLevelType w:val="hybridMultilevel"/>
    <w:tmpl w:val="59322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875C07"/>
    <w:multiLevelType w:val="hybridMultilevel"/>
    <w:tmpl w:val="3E7A5850"/>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9168C1C4">
      <w:start w:val="1"/>
      <w:numFmt w:val="lowerLetter"/>
      <w:lvlText w:val="%3)"/>
      <w:lvlJc w:val="left"/>
      <w:pPr>
        <w:ind w:left="1980" w:hanging="360"/>
      </w:pPr>
      <w:rPr>
        <w:rFonts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9"/>
  </w:num>
  <w:num w:numId="5">
    <w:abstractNumId w:val="5"/>
  </w:num>
  <w:num w:numId="6">
    <w:abstractNumId w:val="6"/>
  </w:num>
  <w:num w:numId="7">
    <w:abstractNumId w:val="0"/>
  </w:num>
  <w:num w:numId="8">
    <w:abstractNumId w:val="10"/>
  </w:num>
  <w:num w:numId="9">
    <w:abstractNumId w:val="8"/>
  </w:num>
  <w:num w:numId="10">
    <w:abstractNumId w:val="2"/>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B14"/>
    <w:rsid w:val="00002DD4"/>
    <w:rsid w:val="00010318"/>
    <w:rsid w:val="00017C23"/>
    <w:rsid w:val="000201D1"/>
    <w:rsid w:val="0004167E"/>
    <w:rsid w:val="00056204"/>
    <w:rsid w:val="00060857"/>
    <w:rsid w:val="000639BA"/>
    <w:rsid w:val="0007062A"/>
    <w:rsid w:val="00072EFA"/>
    <w:rsid w:val="00077233"/>
    <w:rsid w:val="00096251"/>
    <w:rsid w:val="000A7D5D"/>
    <w:rsid w:val="000B2EAF"/>
    <w:rsid w:val="000B5A4C"/>
    <w:rsid w:val="000C66EA"/>
    <w:rsid w:val="000D1D31"/>
    <w:rsid w:val="000E4A12"/>
    <w:rsid w:val="000F1CC9"/>
    <w:rsid w:val="000F3365"/>
    <w:rsid w:val="00100DEF"/>
    <w:rsid w:val="00101818"/>
    <w:rsid w:val="00104BC4"/>
    <w:rsid w:val="00106806"/>
    <w:rsid w:val="00107A21"/>
    <w:rsid w:val="00110A90"/>
    <w:rsid w:val="00114D5F"/>
    <w:rsid w:val="00117A7F"/>
    <w:rsid w:val="00124119"/>
    <w:rsid w:val="00140674"/>
    <w:rsid w:val="00141BDA"/>
    <w:rsid w:val="00145E3E"/>
    <w:rsid w:val="00147141"/>
    <w:rsid w:val="00152A54"/>
    <w:rsid w:val="00153924"/>
    <w:rsid w:val="001655F5"/>
    <w:rsid w:val="0017140F"/>
    <w:rsid w:val="00181E44"/>
    <w:rsid w:val="0018579C"/>
    <w:rsid w:val="00190B36"/>
    <w:rsid w:val="001965A3"/>
    <w:rsid w:val="00196B6A"/>
    <w:rsid w:val="0019761F"/>
    <w:rsid w:val="001B12E8"/>
    <w:rsid w:val="001B28F9"/>
    <w:rsid w:val="001B625E"/>
    <w:rsid w:val="001C263E"/>
    <w:rsid w:val="001C27BB"/>
    <w:rsid w:val="001C487F"/>
    <w:rsid w:val="001F5DBD"/>
    <w:rsid w:val="001F6670"/>
    <w:rsid w:val="00201BF3"/>
    <w:rsid w:val="00201CDE"/>
    <w:rsid w:val="00201F41"/>
    <w:rsid w:val="00202E6A"/>
    <w:rsid w:val="00210A6F"/>
    <w:rsid w:val="00211B1B"/>
    <w:rsid w:val="0021545E"/>
    <w:rsid w:val="00216FB6"/>
    <w:rsid w:val="00220CA4"/>
    <w:rsid w:val="00232FEC"/>
    <w:rsid w:val="00234EBF"/>
    <w:rsid w:val="0024202C"/>
    <w:rsid w:val="00244765"/>
    <w:rsid w:val="002640DE"/>
    <w:rsid w:val="0026441B"/>
    <w:rsid w:val="002704F5"/>
    <w:rsid w:val="00273142"/>
    <w:rsid w:val="00275FB3"/>
    <w:rsid w:val="002921DD"/>
    <w:rsid w:val="002A16FE"/>
    <w:rsid w:val="002A38B7"/>
    <w:rsid w:val="002B64FF"/>
    <w:rsid w:val="002B6FAB"/>
    <w:rsid w:val="002B7F54"/>
    <w:rsid w:val="002C15FD"/>
    <w:rsid w:val="002C6556"/>
    <w:rsid w:val="002D16F1"/>
    <w:rsid w:val="002E1390"/>
    <w:rsid w:val="002E7B04"/>
    <w:rsid w:val="002F3433"/>
    <w:rsid w:val="002F3BFA"/>
    <w:rsid w:val="002F4300"/>
    <w:rsid w:val="003003FF"/>
    <w:rsid w:val="00301D33"/>
    <w:rsid w:val="00303A99"/>
    <w:rsid w:val="003044DA"/>
    <w:rsid w:val="00314F26"/>
    <w:rsid w:val="00315476"/>
    <w:rsid w:val="00315BF5"/>
    <w:rsid w:val="0032356A"/>
    <w:rsid w:val="00323F76"/>
    <w:rsid w:val="0032530A"/>
    <w:rsid w:val="00326090"/>
    <w:rsid w:val="00327F6E"/>
    <w:rsid w:val="00334C50"/>
    <w:rsid w:val="00336C1B"/>
    <w:rsid w:val="00354158"/>
    <w:rsid w:val="00354999"/>
    <w:rsid w:val="00366B82"/>
    <w:rsid w:val="0037277E"/>
    <w:rsid w:val="00374179"/>
    <w:rsid w:val="00382BC1"/>
    <w:rsid w:val="00387F22"/>
    <w:rsid w:val="003A629F"/>
    <w:rsid w:val="003A6D6B"/>
    <w:rsid w:val="003B4437"/>
    <w:rsid w:val="003B5F5E"/>
    <w:rsid w:val="003B69DE"/>
    <w:rsid w:val="003D4338"/>
    <w:rsid w:val="003D63CC"/>
    <w:rsid w:val="003E0CB2"/>
    <w:rsid w:val="003E34B5"/>
    <w:rsid w:val="003E585E"/>
    <w:rsid w:val="003E6B82"/>
    <w:rsid w:val="003F2187"/>
    <w:rsid w:val="003F4348"/>
    <w:rsid w:val="003F57ED"/>
    <w:rsid w:val="00404C2B"/>
    <w:rsid w:val="004068F4"/>
    <w:rsid w:val="0042167E"/>
    <w:rsid w:val="004653A7"/>
    <w:rsid w:val="00474E0F"/>
    <w:rsid w:val="00481332"/>
    <w:rsid w:val="004835DC"/>
    <w:rsid w:val="00485E23"/>
    <w:rsid w:val="00493730"/>
    <w:rsid w:val="004A04FC"/>
    <w:rsid w:val="004A1681"/>
    <w:rsid w:val="004A56E3"/>
    <w:rsid w:val="004A70B0"/>
    <w:rsid w:val="004B0C02"/>
    <w:rsid w:val="004C20EF"/>
    <w:rsid w:val="004D4D48"/>
    <w:rsid w:val="004D7D6D"/>
    <w:rsid w:val="004E591E"/>
    <w:rsid w:val="004F4C05"/>
    <w:rsid w:val="00500259"/>
    <w:rsid w:val="0050327B"/>
    <w:rsid w:val="00510198"/>
    <w:rsid w:val="0051337C"/>
    <w:rsid w:val="00523819"/>
    <w:rsid w:val="00525360"/>
    <w:rsid w:val="00534CBE"/>
    <w:rsid w:val="00544BAE"/>
    <w:rsid w:val="00552131"/>
    <w:rsid w:val="00565A3D"/>
    <w:rsid w:val="005702BE"/>
    <w:rsid w:val="005706DC"/>
    <w:rsid w:val="00570A3F"/>
    <w:rsid w:val="00573862"/>
    <w:rsid w:val="00581B3D"/>
    <w:rsid w:val="00582905"/>
    <w:rsid w:val="00586A12"/>
    <w:rsid w:val="0059199C"/>
    <w:rsid w:val="005969D9"/>
    <w:rsid w:val="005A2B5F"/>
    <w:rsid w:val="005A6596"/>
    <w:rsid w:val="005B31A8"/>
    <w:rsid w:val="005C2D31"/>
    <w:rsid w:val="005C4663"/>
    <w:rsid w:val="005D3C6B"/>
    <w:rsid w:val="005D5465"/>
    <w:rsid w:val="005E01F7"/>
    <w:rsid w:val="005E355A"/>
    <w:rsid w:val="005E406F"/>
    <w:rsid w:val="005E6787"/>
    <w:rsid w:val="005F3A27"/>
    <w:rsid w:val="00600629"/>
    <w:rsid w:val="0060200F"/>
    <w:rsid w:val="0061037B"/>
    <w:rsid w:val="00612344"/>
    <w:rsid w:val="006158AA"/>
    <w:rsid w:val="00616052"/>
    <w:rsid w:val="006307B0"/>
    <w:rsid w:val="00630814"/>
    <w:rsid w:val="006308BB"/>
    <w:rsid w:val="00632BCB"/>
    <w:rsid w:val="006448B0"/>
    <w:rsid w:val="00657275"/>
    <w:rsid w:val="00660330"/>
    <w:rsid w:val="00661A81"/>
    <w:rsid w:val="00663FF0"/>
    <w:rsid w:val="00664B64"/>
    <w:rsid w:val="00672EA1"/>
    <w:rsid w:val="006750F2"/>
    <w:rsid w:val="00684C83"/>
    <w:rsid w:val="00693390"/>
    <w:rsid w:val="00694CC8"/>
    <w:rsid w:val="006A1DD3"/>
    <w:rsid w:val="006B56C3"/>
    <w:rsid w:val="006C4663"/>
    <w:rsid w:val="006D19CF"/>
    <w:rsid w:val="006D450C"/>
    <w:rsid w:val="006E77A3"/>
    <w:rsid w:val="006F025F"/>
    <w:rsid w:val="00704A38"/>
    <w:rsid w:val="00704FC1"/>
    <w:rsid w:val="0070716A"/>
    <w:rsid w:val="00714C71"/>
    <w:rsid w:val="00720B31"/>
    <w:rsid w:val="007230A3"/>
    <w:rsid w:val="00723A8D"/>
    <w:rsid w:val="00732D0D"/>
    <w:rsid w:val="00735D06"/>
    <w:rsid w:val="00742576"/>
    <w:rsid w:val="00742BE5"/>
    <w:rsid w:val="007466C9"/>
    <w:rsid w:val="00754D45"/>
    <w:rsid w:val="00756441"/>
    <w:rsid w:val="00757C05"/>
    <w:rsid w:val="007623BE"/>
    <w:rsid w:val="007737F5"/>
    <w:rsid w:val="00774451"/>
    <w:rsid w:val="00783D75"/>
    <w:rsid w:val="007841CA"/>
    <w:rsid w:val="00792776"/>
    <w:rsid w:val="00793656"/>
    <w:rsid w:val="00795A3C"/>
    <w:rsid w:val="007A1682"/>
    <w:rsid w:val="007B0EFC"/>
    <w:rsid w:val="007B222D"/>
    <w:rsid w:val="007B5031"/>
    <w:rsid w:val="007B5FFC"/>
    <w:rsid w:val="007D3AB1"/>
    <w:rsid w:val="007D5D25"/>
    <w:rsid w:val="007E0079"/>
    <w:rsid w:val="007E362F"/>
    <w:rsid w:val="007E4E22"/>
    <w:rsid w:val="007F0AC5"/>
    <w:rsid w:val="007F387A"/>
    <w:rsid w:val="007F70A4"/>
    <w:rsid w:val="00810583"/>
    <w:rsid w:val="008138CE"/>
    <w:rsid w:val="008161A8"/>
    <w:rsid w:val="00820149"/>
    <w:rsid w:val="0082320A"/>
    <w:rsid w:val="00833E7D"/>
    <w:rsid w:val="008346C9"/>
    <w:rsid w:val="008379E9"/>
    <w:rsid w:val="00845705"/>
    <w:rsid w:val="00845D19"/>
    <w:rsid w:val="00847FFC"/>
    <w:rsid w:val="00850A9C"/>
    <w:rsid w:val="00852EC1"/>
    <w:rsid w:val="0086565D"/>
    <w:rsid w:val="00870BA2"/>
    <w:rsid w:val="00873107"/>
    <w:rsid w:val="0087682B"/>
    <w:rsid w:val="00883B38"/>
    <w:rsid w:val="008870CA"/>
    <w:rsid w:val="00887109"/>
    <w:rsid w:val="00887614"/>
    <w:rsid w:val="00892202"/>
    <w:rsid w:val="008A1ED7"/>
    <w:rsid w:val="008B7033"/>
    <w:rsid w:val="008C1879"/>
    <w:rsid w:val="008C18E6"/>
    <w:rsid w:val="008C2739"/>
    <w:rsid w:val="008D3FD7"/>
    <w:rsid w:val="008D45C3"/>
    <w:rsid w:val="008E05D2"/>
    <w:rsid w:val="008E3BAC"/>
    <w:rsid w:val="008E49E0"/>
    <w:rsid w:val="008F0EEC"/>
    <w:rsid w:val="008F520D"/>
    <w:rsid w:val="0090534F"/>
    <w:rsid w:val="0090539F"/>
    <w:rsid w:val="00913F26"/>
    <w:rsid w:val="00921E87"/>
    <w:rsid w:val="00924969"/>
    <w:rsid w:val="0094139E"/>
    <w:rsid w:val="00943A89"/>
    <w:rsid w:val="00960A2E"/>
    <w:rsid w:val="00960D99"/>
    <w:rsid w:val="00966090"/>
    <w:rsid w:val="00966F60"/>
    <w:rsid w:val="00971AFE"/>
    <w:rsid w:val="00987E5C"/>
    <w:rsid w:val="009910A2"/>
    <w:rsid w:val="0099139A"/>
    <w:rsid w:val="00991C4B"/>
    <w:rsid w:val="00993E96"/>
    <w:rsid w:val="0099464D"/>
    <w:rsid w:val="00994BB5"/>
    <w:rsid w:val="00994D80"/>
    <w:rsid w:val="009A24DB"/>
    <w:rsid w:val="009A4582"/>
    <w:rsid w:val="009B7F08"/>
    <w:rsid w:val="009C789B"/>
    <w:rsid w:val="009D31A7"/>
    <w:rsid w:val="009D4641"/>
    <w:rsid w:val="009D6E07"/>
    <w:rsid w:val="009E113B"/>
    <w:rsid w:val="009E689B"/>
    <w:rsid w:val="009E6F3D"/>
    <w:rsid w:val="009F4560"/>
    <w:rsid w:val="00A06AAF"/>
    <w:rsid w:val="00A070E0"/>
    <w:rsid w:val="00A073E0"/>
    <w:rsid w:val="00A311F0"/>
    <w:rsid w:val="00A456C6"/>
    <w:rsid w:val="00A45AC4"/>
    <w:rsid w:val="00A474D9"/>
    <w:rsid w:val="00A56228"/>
    <w:rsid w:val="00A57711"/>
    <w:rsid w:val="00A612C0"/>
    <w:rsid w:val="00A62DAF"/>
    <w:rsid w:val="00A76D4A"/>
    <w:rsid w:val="00A81EC8"/>
    <w:rsid w:val="00A82E6A"/>
    <w:rsid w:val="00A86F8F"/>
    <w:rsid w:val="00A93B4B"/>
    <w:rsid w:val="00AA0394"/>
    <w:rsid w:val="00AA1FA6"/>
    <w:rsid w:val="00AB4EDD"/>
    <w:rsid w:val="00AB56C1"/>
    <w:rsid w:val="00AC48DC"/>
    <w:rsid w:val="00AD19AF"/>
    <w:rsid w:val="00AE0C73"/>
    <w:rsid w:val="00AE7F06"/>
    <w:rsid w:val="00AF0B5C"/>
    <w:rsid w:val="00AF2E2E"/>
    <w:rsid w:val="00B07266"/>
    <w:rsid w:val="00B07AE6"/>
    <w:rsid w:val="00B17F1D"/>
    <w:rsid w:val="00B310C4"/>
    <w:rsid w:val="00B43D3A"/>
    <w:rsid w:val="00B54680"/>
    <w:rsid w:val="00B7792E"/>
    <w:rsid w:val="00B827D2"/>
    <w:rsid w:val="00B85136"/>
    <w:rsid w:val="00B95257"/>
    <w:rsid w:val="00BA0EF0"/>
    <w:rsid w:val="00BA3D39"/>
    <w:rsid w:val="00BB0639"/>
    <w:rsid w:val="00BB3FA7"/>
    <w:rsid w:val="00BB45D8"/>
    <w:rsid w:val="00BC2536"/>
    <w:rsid w:val="00BC5810"/>
    <w:rsid w:val="00BD6780"/>
    <w:rsid w:val="00BE0419"/>
    <w:rsid w:val="00BE69E6"/>
    <w:rsid w:val="00C038E2"/>
    <w:rsid w:val="00C03E3D"/>
    <w:rsid w:val="00C07697"/>
    <w:rsid w:val="00C13B8D"/>
    <w:rsid w:val="00C16223"/>
    <w:rsid w:val="00C26A49"/>
    <w:rsid w:val="00C31D07"/>
    <w:rsid w:val="00C62521"/>
    <w:rsid w:val="00C64E0E"/>
    <w:rsid w:val="00C64EC5"/>
    <w:rsid w:val="00C7171B"/>
    <w:rsid w:val="00C71D8F"/>
    <w:rsid w:val="00C74EBA"/>
    <w:rsid w:val="00C75516"/>
    <w:rsid w:val="00C762CC"/>
    <w:rsid w:val="00C7690D"/>
    <w:rsid w:val="00C7709D"/>
    <w:rsid w:val="00C874D5"/>
    <w:rsid w:val="00C902EB"/>
    <w:rsid w:val="00C9418B"/>
    <w:rsid w:val="00C9537D"/>
    <w:rsid w:val="00CA0EE7"/>
    <w:rsid w:val="00CA10C1"/>
    <w:rsid w:val="00CA3C25"/>
    <w:rsid w:val="00CA41C1"/>
    <w:rsid w:val="00CA4E53"/>
    <w:rsid w:val="00CA55D0"/>
    <w:rsid w:val="00CB16AF"/>
    <w:rsid w:val="00CC404F"/>
    <w:rsid w:val="00CC798E"/>
    <w:rsid w:val="00CD0DD5"/>
    <w:rsid w:val="00CD21F5"/>
    <w:rsid w:val="00CD4716"/>
    <w:rsid w:val="00CD49B9"/>
    <w:rsid w:val="00CE4F6D"/>
    <w:rsid w:val="00CF1AD4"/>
    <w:rsid w:val="00D01849"/>
    <w:rsid w:val="00D020D3"/>
    <w:rsid w:val="00D04EF6"/>
    <w:rsid w:val="00D140CA"/>
    <w:rsid w:val="00D175DF"/>
    <w:rsid w:val="00D26614"/>
    <w:rsid w:val="00D30794"/>
    <w:rsid w:val="00D317A8"/>
    <w:rsid w:val="00D402B7"/>
    <w:rsid w:val="00D42A15"/>
    <w:rsid w:val="00D54A5D"/>
    <w:rsid w:val="00D56654"/>
    <w:rsid w:val="00D60F78"/>
    <w:rsid w:val="00D6300C"/>
    <w:rsid w:val="00D654B6"/>
    <w:rsid w:val="00D71586"/>
    <w:rsid w:val="00D80A25"/>
    <w:rsid w:val="00D813AF"/>
    <w:rsid w:val="00D81A5C"/>
    <w:rsid w:val="00D83C6F"/>
    <w:rsid w:val="00D96DE0"/>
    <w:rsid w:val="00D97B2A"/>
    <w:rsid w:val="00DA1253"/>
    <w:rsid w:val="00DA67ED"/>
    <w:rsid w:val="00DA7079"/>
    <w:rsid w:val="00DC0CF8"/>
    <w:rsid w:val="00DD03AE"/>
    <w:rsid w:val="00DD0573"/>
    <w:rsid w:val="00DD4F0B"/>
    <w:rsid w:val="00DE6AF4"/>
    <w:rsid w:val="00DE6CDA"/>
    <w:rsid w:val="00DF0B5F"/>
    <w:rsid w:val="00DF3188"/>
    <w:rsid w:val="00DF5C80"/>
    <w:rsid w:val="00DF621D"/>
    <w:rsid w:val="00E05C8A"/>
    <w:rsid w:val="00E10778"/>
    <w:rsid w:val="00E165B2"/>
    <w:rsid w:val="00E204F9"/>
    <w:rsid w:val="00E300EC"/>
    <w:rsid w:val="00E31ACB"/>
    <w:rsid w:val="00E36A14"/>
    <w:rsid w:val="00E4452E"/>
    <w:rsid w:val="00E4470A"/>
    <w:rsid w:val="00E479A4"/>
    <w:rsid w:val="00E531F1"/>
    <w:rsid w:val="00E56826"/>
    <w:rsid w:val="00E66B93"/>
    <w:rsid w:val="00E66EC1"/>
    <w:rsid w:val="00E74F75"/>
    <w:rsid w:val="00E76AC7"/>
    <w:rsid w:val="00E834F6"/>
    <w:rsid w:val="00E93981"/>
    <w:rsid w:val="00EA20FA"/>
    <w:rsid w:val="00EA28A3"/>
    <w:rsid w:val="00EA33FA"/>
    <w:rsid w:val="00EA49F5"/>
    <w:rsid w:val="00EB0758"/>
    <w:rsid w:val="00EB251D"/>
    <w:rsid w:val="00EB33AA"/>
    <w:rsid w:val="00EB3DB0"/>
    <w:rsid w:val="00ED1828"/>
    <w:rsid w:val="00EE025F"/>
    <w:rsid w:val="00EE204C"/>
    <w:rsid w:val="00EE50CD"/>
    <w:rsid w:val="00EE643B"/>
    <w:rsid w:val="00F013D8"/>
    <w:rsid w:val="00F05E61"/>
    <w:rsid w:val="00F11B2C"/>
    <w:rsid w:val="00F11FAB"/>
    <w:rsid w:val="00F264E0"/>
    <w:rsid w:val="00F30EDB"/>
    <w:rsid w:val="00F315AB"/>
    <w:rsid w:val="00F350E6"/>
    <w:rsid w:val="00F364C5"/>
    <w:rsid w:val="00F4794D"/>
    <w:rsid w:val="00F47FB4"/>
    <w:rsid w:val="00F573BB"/>
    <w:rsid w:val="00F57829"/>
    <w:rsid w:val="00F67150"/>
    <w:rsid w:val="00F73B52"/>
    <w:rsid w:val="00F801A8"/>
    <w:rsid w:val="00F81482"/>
    <w:rsid w:val="00F81740"/>
    <w:rsid w:val="00F86624"/>
    <w:rsid w:val="00F9448D"/>
    <w:rsid w:val="00FA7B2C"/>
    <w:rsid w:val="00FB3974"/>
    <w:rsid w:val="00FB3DED"/>
    <w:rsid w:val="00FB5BB0"/>
    <w:rsid w:val="00FC0A55"/>
    <w:rsid w:val="00FC2E96"/>
    <w:rsid w:val="00FC541B"/>
    <w:rsid w:val="00FE10A6"/>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styleId="Textosinformato">
    <w:name w:val="Plain Text"/>
    <w:basedOn w:val="Normal"/>
    <w:link w:val="TextosinformatoCar"/>
    <w:semiHidden/>
    <w:unhideWhenUsed/>
    <w:rsid w:val="00DA125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DA1253"/>
    <w:rPr>
      <w:rFonts w:ascii="Courier New" w:eastAsia="Times New Roman" w:hAnsi="Courier New" w:cs="Times New Roman"/>
      <w:sz w:val="20"/>
      <w:szCs w:val="20"/>
      <w:lang w:val="es-ES" w:eastAsia="es-ES"/>
    </w:rPr>
  </w:style>
  <w:style w:type="paragraph" w:customStyle="1" w:styleId="Texto">
    <w:name w:val="Texto"/>
    <w:basedOn w:val="Normal"/>
    <w:rsid w:val="00DA1253"/>
    <w:pPr>
      <w:spacing w:after="101" w:line="216" w:lineRule="exact"/>
      <w:ind w:firstLine="288"/>
      <w:jc w:val="both"/>
    </w:pPr>
    <w:rPr>
      <w:rFonts w:ascii="Arial" w:eastAsia="Times New Roman" w:hAnsi="Arial" w:cs="Arial"/>
      <w:sz w:val="18"/>
      <w:szCs w:val="18"/>
      <w:lang w:eastAsia="es-ES"/>
    </w:rPr>
  </w:style>
  <w:style w:type="table" w:customStyle="1" w:styleId="Tablaconcuadrcula1">
    <w:name w:val="Tabla con cuadrícula1"/>
    <w:basedOn w:val="Tablanormal"/>
    <w:next w:val="Tablaconcuadrcula"/>
    <w:uiPriority w:val="59"/>
    <w:rsid w:val="00D97B2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21211193">
      <w:bodyDiv w:val="1"/>
      <w:marLeft w:val="0"/>
      <w:marRight w:val="0"/>
      <w:marTop w:val="0"/>
      <w:marBottom w:val="0"/>
      <w:divBdr>
        <w:top w:val="none" w:sz="0" w:space="0" w:color="auto"/>
        <w:left w:val="none" w:sz="0" w:space="0" w:color="auto"/>
        <w:bottom w:val="none" w:sz="0" w:space="0" w:color="auto"/>
        <w:right w:val="none" w:sz="0" w:space="0" w:color="auto"/>
      </w:divBdr>
    </w:div>
    <w:div w:id="298653762">
      <w:bodyDiv w:val="1"/>
      <w:marLeft w:val="0"/>
      <w:marRight w:val="0"/>
      <w:marTop w:val="0"/>
      <w:marBottom w:val="0"/>
      <w:divBdr>
        <w:top w:val="none" w:sz="0" w:space="0" w:color="auto"/>
        <w:left w:val="none" w:sz="0" w:space="0" w:color="auto"/>
        <w:bottom w:val="none" w:sz="0" w:space="0" w:color="auto"/>
        <w:right w:val="none" w:sz="0" w:space="0" w:color="auto"/>
      </w:divBdr>
    </w:div>
    <w:div w:id="43679774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7669502">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251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D4C6-458B-4B22-A1C5-6FBF650B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8159</Words>
  <Characters>44876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2018-10-30T00:40:00Z</cp:lastPrinted>
  <dcterms:created xsi:type="dcterms:W3CDTF">2018-10-19T02:12:00Z</dcterms:created>
  <dcterms:modified xsi:type="dcterms:W3CDTF">2018-11-21T20:42:00Z</dcterms:modified>
</cp:coreProperties>
</file>