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FD7455">
        <w:rPr>
          <w:rFonts w:ascii="Palatino Linotype" w:eastAsia="Times New Roman" w:hAnsi="Palatino Linotype" w:cs="Arial"/>
          <w:color w:val="000000"/>
          <w:sz w:val="24"/>
          <w:szCs w:val="24"/>
          <w:lang w:eastAsia="es-MX"/>
        </w:rPr>
        <w:t xml:space="preserve">México, a </w:t>
      </w:r>
      <w:r w:rsidR="00FD7455" w:rsidRPr="00FD7455">
        <w:rPr>
          <w:rFonts w:ascii="Palatino Linotype" w:eastAsia="Times New Roman" w:hAnsi="Palatino Linotype" w:cs="Arial"/>
          <w:color w:val="000000"/>
          <w:sz w:val="24"/>
          <w:szCs w:val="24"/>
          <w:lang w:eastAsia="es-MX"/>
        </w:rPr>
        <w:t xml:space="preserve">diez de octubre </w:t>
      </w:r>
      <w:r w:rsidR="00D06CA0" w:rsidRPr="00FD7455">
        <w:rPr>
          <w:rFonts w:ascii="Palatino Linotype" w:eastAsia="Times New Roman" w:hAnsi="Palatino Linotype" w:cs="Arial"/>
          <w:color w:val="000000"/>
          <w:sz w:val="24"/>
          <w:szCs w:val="24"/>
          <w:lang w:eastAsia="es-MX"/>
        </w:rPr>
        <w:t xml:space="preserve">de </w:t>
      </w:r>
      <w:r w:rsidRPr="00FD7455">
        <w:rPr>
          <w:rFonts w:ascii="Palatino Linotype" w:eastAsia="Times New Roman" w:hAnsi="Palatino Linotype" w:cs="Arial"/>
          <w:color w:val="000000"/>
          <w:sz w:val="24"/>
          <w:szCs w:val="24"/>
          <w:lang w:eastAsia="es-MX"/>
        </w:rPr>
        <w:t>dos mil dieci</w:t>
      </w:r>
      <w:r w:rsidR="00E753C9" w:rsidRPr="00FD7455">
        <w:rPr>
          <w:rFonts w:ascii="Palatino Linotype" w:eastAsia="Times New Roman" w:hAnsi="Palatino Linotype" w:cs="Arial"/>
          <w:color w:val="000000"/>
          <w:sz w:val="24"/>
          <w:szCs w:val="24"/>
          <w:lang w:eastAsia="es-MX"/>
        </w:rPr>
        <w:t>ocho</w:t>
      </w:r>
      <w:r w:rsidRPr="00FD7455">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8F4135">
        <w:rPr>
          <w:rFonts w:ascii="Palatino Linotype" w:hAnsi="Palatino Linotype" w:cs="Arial"/>
          <w:b/>
          <w:bCs/>
          <w:sz w:val="24"/>
          <w:lang w:eastAsia="es-MX"/>
        </w:rPr>
        <w:t>3200</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C87B2F">
        <w:rPr>
          <w:rFonts w:ascii="Palatino Linotype" w:hAnsi="Palatino Linotype" w:cs="Arial"/>
          <w:sz w:val="24"/>
          <w:szCs w:val="24"/>
        </w:rPr>
        <w:t>e</w:t>
      </w:r>
      <w:r w:rsidR="00F51E44">
        <w:rPr>
          <w:rFonts w:ascii="Palatino Linotype" w:hAnsi="Palatino Linotype" w:cs="Arial"/>
          <w:sz w:val="24"/>
          <w:szCs w:val="24"/>
        </w:rPr>
        <w:t>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305C37">
        <w:rPr>
          <w:rFonts w:ascii="Palatino Linotype" w:hAnsi="Palatino Linotype" w:cs="Arial"/>
          <w:b/>
          <w:sz w:val="24"/>
          <w:szCs w:val="24"/>
        </w:rPr>
        <w:t>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C87B2F">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F847C1">
        <w:rPr>
          <w:rFonts w:ascii="Palatino Linotype" w:hAnsi="Palatino Linotype" w:cs="Arial"/>
          <w:sz w:val="24"/>
          <w:szCs w:val="24"/>
        </w:rPr>
        <w:t xml:space="preserve">l </w:t>
      </w:r>
      <w:r w:rsidR="00C87B2F" w:rsidRPr="00C87B2F">
        <w:rPr>
          <w:rFonts w:ascii="Palatino Linotype" w:hAnsi="Palatino Linotype" w:cs="Arial"/>
          <w:b/>
          <w:sz w:val="24"/>
          <w:szCs w:val="24"/>
        </w:rPr>
        <w:t>Sistema Municipal Para el Desarrollo Integral de la Familia de</w:t>
      </w:r>
      <w:r w:rsidR="008F4135">
        <w:rPr>
          <w:rFonts w:ascii="Palatino Linotype" w:hAnsi="Palatino Linotype" w:cs="Arial"/>
          <w:b/>
          <w:sz w:val="24"/>
          <w:szCs w:val="24"/>
        </w:rPr>
        <w:t xml:space="preserve"> Naucalpan de Juárez</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8F4135">
        <w:rPr>
          <w:rFonts w:ascii="Palatino Linotype" w:hAnsi="Palatino Linotype" w:cs="Arial"/>
          <w:sz w:val="24"/>
        </w:rPr>
        <w:t xml:space="preserve">treinta de agosto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D00B9F">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F4135" w:rsidRPr="008F4135">
        <w:rPr>
          <w:rFonts w:ascii="Palatino Linotype" w:hAnsi="Palatino Linotype" w:cs="Arial"/>
          <w:b/>
          <w:sz w:val="24"/>
        </w:rPr>
        <w:t>00016/DIFNAUCAL/IP/2018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1C1635">
      <w:pPr>
        <w:spacing w:line="276" w:lineRule="auto"/>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8F4135" w:rsidRPr="008F4135">
        <w:rPr>
          <w:rFonts w:ascii="Palatino Linotype" w:eastAsia="Times New Roman" w:hAnsi="Palatino Linotype" w:cs="Times New Roman"/>
          <w:i/>
          <w:sz w:val="24"/>
          <w:szCs w:val="24"/>
          <w:lang w:val="es-ES_tradnl" w:eastAsia="es-ES"/>
        </w:rPr>
        <w:t xml:space="preserve">Me refiero a la obligación de cargar en el sistema público de oficio mexiquense a través de la herramienta IPOMEX, la información relativa a los </w:t>
      </w:r>
      <w:r w:rsidR="008F4135" w:rsidRPr="008F4135">
        <w:rPr>
          <w:rFonts w:ascii="Palatino Linotype" w:eastAsia="Times New Roman" w:hAnsi="Palatino Linotype" w:cs="Times New Roman"/>
          <w:i/>
          <w:sz w:val="24"/>
          <w:szCs w:val="24"/>
          <w:lang w:val="es-ES_tradnl" w:eastAsia="es-ES"/>
        </w:rPr>
        <w:lastRenderedPageBreak/>
        <w:t>procedimientos de contratación mediante Adjudicación directa, Licitación Pública o Invitación Restringida señaladas en el artículo 92 de la Ley de Transparencia del Estado de México. Al respecto, y en virtud de que la obligación del ayuntamiento como sujeto obligado de cargar dichos procedimientos no se encuentra completa, solicito lo siguiente: Relación completa de todos los proveedores, comercializadoras y contratistas con los que el ayuntamiento ha suscrito algún instrumento jurídico durante los ejercicios fiscales 2012, 2013, 2014, 2015, 2016, 2017 y 2018 Número de contratos que ha suscrito cualquier Unidad Administrativa del ayuntamiento con la empresa “Grupo ARGOG y asociados, S.A. De C.V.” “ARGOG, S.A. se C.V.” o cualquiera que contenga datos de identificación de la empresa; en los ejercicios fiscales 2012, 2013, 2014, 2015, 2016, 2017 y 2018. Objeto de cada contrato Monto pagado y vigencia de cada uno de ellos Versión Pública debidamente elaborada de los contratos y sus respectivos anexos técnicos Versión publica de las actas de comité, propuesta técnica y económica del proveedor, y en su caso, estudio de mercado. En caso de que hubieran excepciones a licitación pública, versión pública de las actas u homólogos, donde se compruebe la razón por la cual se optó por ese tipo de procedimiento. Gracias.</w:t>
      </w:r>
      <w:r w:rsidR="0059448B" w:rsidRPr="0059448B">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3B221B">
      <w:pPr>
        <w:spacing w:before="240" w:line="360" w:lineRule="auto"/>
        <w:ind w:right="850"/>
        <w:jc w:val="center"/>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E35" w:rsidRDefault="006168E4" w:rsidP="00E70E3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E46E26">
        <w:rPr>
          <w:rFonts w:ascii="Palatino Linotype" w:hAnsi="Palatino Linotype" w:cs="Arial"/>
          <w:sz w:val="24"/>
          <w:szCs w:val="24"/>
        </w:rPr>
        <w:t xml:space="preserve"> </w:t>
      </w:r>
      <w:r w:rsidR="00F63BDC">
        <w:rPr>
          <w:rFonts w:ascii="Palatino Linotype" w:hAnsi="Palatino Linotype" w:cs="Arial"/>
          <w:sz w:val="24"/>
          <w:szCs w:val="24"/>
        </w:rPr>
        <w:t>tres de septiembre</w:t>
      </w:r>
      <w:r w:rsidR="00E46E26">
        <w:rPr>
          <w:rFonts w:ascii="Palatino Linotype" w:hAnsi="Palatino Linotype" w:cs="Arial"/>
          <w:sz w:val="24"/>
          <w:szCs w:val="24"/>
        </w:rPr>
        <w:t xml:space="preserve"> de </w:t>
      </w:r>
      <w:r w:rsidR="00D06CA0" w:rsidRPr="001B05B9">
        <w:rPr>
          <w:rFonts w:ascii="Palatino Linotype" w:hAnsi="Palatino Linotype" w:cs="Arial"/>
          <w:sz w:val="24"/>
          <w:szCs w:val="24"/>
        </w:rPr>
        <w:t>dos mil dieci</w:t>
      </w:r>
      <w:r w:rsidR="00F51E44">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sidR="00E70E35">
        <w:rPr>
          <w:rFonts w:ascii="Palatino Linotype" w:hAnsi="Palatino Linotype" w:cs="Arial"/>
          <w:sz w:val="24"/>
          <w:szCs w:val="24"/>
        </w:rPr>
        <w:t xml:space="preserve"> en síntesis lo siguiente:</w:t>
      </w:r>
    </w:p>
    <w:p w:rsidR="00E70E35" w:rsidRDefault="0059448B" w:rsidP="00A001BF">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sidR="00F63BDC" w:rsidRPr="00F63BDC">
        <w:rPr>
          <w:rFonts w:ascii="Palatino Linotype" w:hAnsi="Palatino Linotype" w:cs="Arial"/>
          <w:i/>
          <w:sz w:val="24"/>
          <w:szCs w:val="24"/>
        </w:rPr>
        <w:t>la información que solicita no obra en la información de los Archivos del Dif naucalpan, solicítelo al H ayuntamiento de Naucalpan de Juárez. nosotros solo contenemos información referente a las actividades de "DIF" naucalpan.</w:t>
      </w:r>
      <w:r w:rsidR="006E2D8D" w:rsidRPr="006E2D8D">
        <w:rPr>
          <w:rFonts w:ascii="Palatino Linotype" w:hAnsi="Palatino Linotype" w:cs="Arial"/>
          <w:i/>
          <w:sz w:val="24"/>
          <w:szCs w:val="24"/>
        </w:rPr>
        <w:t>”</w:t>
      </w:r>
    </w:p>
    <w:p w:rsidR="00A001BF" w:rsidRPr="006E2D8D" w:rsidRDefault="00A001BF" w:rsidP="00A001BF">
      <w:pPr>
        <w:spacing w:before="240" w:line="240" w:lineRule="auto"/>
        <w:jc w:val="both"/>
        <w:rPr>
          <w:rFonts w:ascii="Palatino Linotype" w:hAnsi="Palatino Linotype" w:cs="Arial"/>
          <w:i/>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el sujeto obligado, </w:t>
      </w:r>
      <w:r w:rsidR="007A078B">
        <w:rPr>
          <w:rFonts w:ascii="Palatino Linotype" w:hAnsi="Palatino Linotype" w:cs="Arial"/>
          <w:sz w:val="24"/>
          <w:szCs w:val="24"/>
        </w:rPr>
        <w:t>El</w:t>
      </w:r>
      <w:r w:rsidRPr="0096643B">
        <w:rPr>
          <w:rFonts w:ascii="Palatino Linotype" w:hAnsi="Palatino Linotype" w:cs="Arial"/>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F63BDC">
        <w:rPr>
          <w:rFonts w:ascii="Palatino Linotype" w:hAnsi="Palatino Linotype" w:cs="Arial"/>
          <w:sz w:val="24"/>
          <w:szCs w:val="24"/>
        </w:rPr>
        <w:t>cuatro de septiembr</w:t>
      </w:r>
      <w:r w:rsidR="00A001BF">
        <w:rPr>
          <w:rFonts w:ascii="Palatino Linotype" w:hAnsi="Palatino Linotype" w:cs="Arial"/>
          <w:sz w:val="24"/>
          <w:szCs w:val="24"/>
        </w:rPr>
        <w:t>e</w:t>
      </w:r>
      <w:r w:rsidR="00B57CC2">
        <w:rPr>
          <w:rFonts w:ascii="Palatino Linotype" w:hAnsi="Palatino Linotype" w:cs="Arial"/>
          <w:sz w:val="24"/>
          <w:szCs w:val="24"/>
        </w:rPr>
        <w:t xml:space="preserve"> de </w:t>
      </w:r>
      <w:r w:rsidRPr="0096643B">
        <w:rPr>
          <w:rFonts w:ascii="Palatino Linotype" w:hAnsi="Palatino Linotype" w:cs="Arial"/>
          <w:sz w:val="24"/>
          <w:szCs w:val="24"/>
        </w:rPr>
        <w:t>dos mil dieci</w:t>
      </w:r>
      <w:r w:rsidR="00176DE1">
        <w:rPr>
          <w:rFonts w:ascii="Palatino Linotype" w:hAnsi="Palatino Linotype" w:cs="Arial"/>
          <w:sz w:val="24"/>
          <w:szCs w:val="24"/>
        </w:rPr>
        <w:t>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F63BDC">
        <w:rPr>
          <w:rFonts w:ascii="Palatino Linotype" w:hAnsi="Palatino Linotype" w:cs="Arial"/>
          <w:b/>
          <w:bCs/>
          <w:sz w:val="24"/>
          <w:szCs w:val="24"/>
          <w:lang w:eastAsia="es-MX"/>
        </w:rPr>
        <w:t>3200</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1C1635">
      <w:pPr>
        <w:spacing w:line="276" w:lineRule="auto"/>
        <w:ind w:left="851" w:right="851"/>
        <w:jc w:val="both"/>
        <w:rPr>
          <w:rFonts w:ascii="Palatino Linotype" w:hAnsi="Palatino Linotype" w:cs="Arial"/>
          <w:i/>
        </w:rPr>
      </w:pPr>
      <w:r w:rsidRPr="00295668">
        <w:rPr>
          <w:rFonts w:ascii="Palatino Linotype" w:hAnsi="Palatino Linotype" w:cs="Arial"/>
          <w:i/>
        </w:rPr>
        <w:t>“</w:t>
      </w:r>
      <w:r w:rsidR="00F63BDC" w:rsidRPr="00F63BDC">
        <w:rPr>
          <w:rFonts w:ascii="Palatino Linotype" w:hAnsi="Palatino Linotype" w:cs="Arial"/>
          <w:i/>
        </w:rPr>
        <w:t xml:space="preserve">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Dif naucalpan, solicítelo al H ayuntamiento de Naucalpan de Juárez. nosotros solo contenemos </w:t>
      </w:r>
      <w:r w:rsidR="00F63BDC" w:rsidRPr="00F63BDC">
        <w:rPr>
          <w:rFonts w:ascii="Palatino Linotype" w:hAnsi="Palatino Linotype" w:cs="Arial"/>
          <w:i/>
        </w:rPr>
        <w:lastRenderedPageBreak/>
        <w:t>información referente a las actividades de "DIF" naucalpan." SIC Al 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1C1635">
      <w:pPr>
        <w:spacing w:line="276" w:lineRule="auto"/>
        <w:ind w:left="851" w:right="851"/>
        <w:jc w:val="both"/>
        <w:rPr>
          <w:rFonts w:ascii="Palatino Linotype" w:hAnsi="Palatino Linotype" w:cs="Arial"/>
          <w:i/>
        </w:rPr>
      </w:pPr>
      <w:r>
        <w:rPr>
          <w:rFonts w:ascii="Palatino Linotype" w:hAnsi="Palatino Linotype" w:cs="Arial"/>
          <w:i/>
        </w:rPr>
        <w:t>“</w:t>
      </w:r>
      <w:r w:rsidR="00F63BDC" w:rsidRPr="00F63BDC">
        <w:rPr>
          <w:rFonts w:ascii="Palatino Linotype" w:hAnsi="Palatino Linotype" w:cs="Arial"/>
          <w:i/>
        </w:rPr>
        <w:t>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Dif naucalpan, solicítelo al H ayuntamiento de Naucalpan de Juárez. nosotros solo contenemos información referente a las actividades de "DIF" naucalpan." SIC Al 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w:t>
      </w:r>
      <w:r w:rsidR="006168E4" w:rsidRPr="00295668">
        <w:rPr>
          <w:rFonts w:ascii="Palatino Linotype" w:hAnsi="Palatino Linotype" w:cs="Arial"/>
          <w:i/>
        </w:rPr>
        <w:t>” [sic]</w:t>
      </w:r>
    </w:p>
    <w:p w:rsidR="002C5CC3" w:rsidRDefault="00F63BDC" w:rsidP="00F63BDC">
      <w:pPr>
        <w:spacing w:before="240" w:line="360" w:lineRule="auto"/>
        <w:jc w:val="both"/>
        <w:rPr>
          <w:rFonts w:ascii="Palatino Linotype" w:hAnsi="Palatino Linotype"/>
          <w:color w:val="000000"/>
        </w:rPr>
      </w:pPr>
      <w:r>
        <w:rPr>
          <w:rFonts w:ascii="Palatino Linotype" w:hAnsi="Palatino Linotype"/>
          <w:color w:val="000000"/>
        </w:rPr>
        <w:t>Adjuntando el archivo denominado “</w:t>
      </w:r>
      <w:r w:rsidRPr="00F63BDC">
        <w:rPr>
          <w:rFonts w:ascii="Palatino Linotype" w:hAnsi="Palatino Linotype"/>
          <w:color w:val="000000"/>
        </w:rPr>
        <w:t>CAPTURAS DE PANTALLA IPOMEX PNT NAUC.docx</w:t>
      </w:r>
      <w:r>
        <w:rPr>
          <w:rFonts w:ascii="Palatino Linotype" w:hAnsi="Palatino Linotype"/>
          <w:color w:val="000000"/>
        </w:rPr>
        <w:t>” del que se desprende lo siguiente:</w:t>
      </w:r>
    </w:p>
    <w:p w:rsidR="00F63BDC" w:rsidRDefault="00F63BDC" w:rsidP="00F63BDC">
      <w:pPr>
        <w:spacing w:before="240" w:line="360" w:lineRule="auto"/>
        <w:jc w:val="both"/>
        <w:rPr>
          <w:rFonts w:ascii="Palatino Linotype" w:hAnsi="Palatino Linotype"/>
          <w:color w:val="000000"/>
        </w:rPr>
      </w:pPr>
      <w:r>
        <w:rPr>
          <w:noProof/>
          <w:lang w:eastAsia="es-MX"/>
        </w:rPr>
        <w:lastRenderedPageBreak/>
        <w:drawing>
          <wp:inline distT="0" distB="0" distL="0" distR="0" wp14:anchorId="6C41362D" wp14:editId="1CC85D87">
            <wp:extent cx="5760720" cy="33039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28" t="4716" r="7505" b="7326"/>
                    <a:stretch/>
                  </pic:blipFill>
                  <pic:spPr bwMode="auto">
                    <a:xfrm>
                      <a:off x="0" y="0"/>
                      <a:ext cx="5760720" cy="3303942"/>
                    </a:xfrm>
                    <a:prstGeom prst="rect">
                      <a:avLst/>
                    </a:prstGeom>
                    <a:ln>
                      <a:noFill/>
                    </a:ln>
                    <a:extLst>
                      <a:ext uri="{53640926-AAD7-44D8-BBD7-CCE9431645EC}">
                        <a14:shadowObscured xmlns:a14="http://schemas.microsoft.com/office/drawing/2010/main"/>
                      </a:ext>
                    </a:extLst>
                  </pic:spPr>
                </pic:pic>
              </a:graphicData>
            </a:graphic>
          </wp:inline>
        </w:drawing>
      </w:r>
    </w:p>
    <w:p w:rsidR="00F63BDC" w:rsidRDefault="00F63BDC" w:rsidP="00F63BDC">
      <w:pPr>
        <w:spacing w:before="240" w:line="360" w:lineRule="auto"/>
        <w:jc w:val="both"/>
        <w:rPr>
          <w:rFonts w:ascii="Palatino Linotype" w:hAnsi="Palatino Linotype"/>
          <w:color w:val="000000"/>
        </w:rPr>
      </w:pPr>
      <w:r>
        <w:rPr>
          <w:noProof/>
          <w:lang w:eastAsia="es-MX"/>
        </w:rPr>
        <w:drawing>
          <wp:inline distT="0" distB="0" distL="0" distR="0" wp14:anchorId="7D7C44FD" wp14:editId="236F889C">
            <wp:extent cx="5760720" cy="3229261"/>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71" t="7243" r="7332" b="6155"/>
                    <a:stretch/>
                  </pic:blipFill>
                  <pic:spPr bwMode="auto">
                    <a:xfrm>
                      <a:off x="0" y="0"/>
                      <a:ext cx="5760720" cy="3229261"/>
                    </a:xfrm>
                    <a:prstGeom prst="rect">
                      <a:avLst/>
                    </a:prstGeom>
                    <a:ln>
                      <a:noFill/>
                    </a:ln>
                    <a:extLst>
                      <a:ext uri="{53640926-AAD7-44D8-BBD7-CCE9431645EC}">
                        <a14:shadowObscured xmlns:a14="http://schemas.microsoft.com/office/drawing/2010/main"/>
                      </a:ext>
                    </a:extLst>
                  </pic:spPr>
                </pic:pic>
              </a:graphicData>
            </a:graphic>
          </wp:inline>
        </w:drawing>
      </w:r>
    </w:p>
    <w:p w:rsidR="00F63BDC" w:rsidRDefault="00F63BDC" w:rsidP="00F63BDC">
      <w:pPr>
        <w:spacing w:before="240" w:line="360" w:lineRule="auto"/>
        <w:jc w:val="both"/>
        <w:rPr>
          <w:rFonts w:ascii="Palatino Linotype" w:hAnsi="Palatino Linotype"/>
          <w:color w:val="000000"/>
        </w:rPr>
      </w:pPr>
      <w:r>
        <w:rPr>
          <w:noProof/>
          <w:lang w:eastAsia="es-MX"/>
        </w:rPr>
        <w:lastRenderedPageBreak/>
        <w:drawing>
          <wp:inline distT="0" distB="0" distL="0" distR="0" wp14:anchorId="363B0FF9" wp14:editId="12E09C8D">
            <wp:extent cx="5760720" cy="2586041"/>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454" b="19833"/>
                    <a:stretch/>
                  </pic:blipFill>
                  <pic:spPr bwMode="auto">
                    <a:xfrm>
                      <a:off x="0" y="0"/>
                      <a:ext cx="5760720" cy="2586041"/>
                    </a:xfrm>
                    <a:prstGeom prst="rect">
                      <a:avLst/>
                    </a:prstGeom>
                    <a:ln>
                      <a:noFill/>
                    </a:ln>
                    <a:extLst>
                      <a:ext uri="{53640926-AAD7-44D8-BBD7-CCE9431645EC}">
                        <a14:shadowObscured xmlns:a14="http://schemas.microsoft.com/office/drawing/2010/main"/>
                      </a:ext>
                    </a:extLst>
                  </pic:spPr>
                </pic:pic>
              </a:graphicData>
            </a:graphic>
          </wp:inline>
        </w:drawing>
      </w:r>
    </w:p>
    <w:p w:rsidR="003C22D2" w:rsidRPr="00295668" w:rsidRDefault="003C22D2" w:rsidP="00F63BDC">
      <w:pPr>
        <w:spacing w:before="240" w:line="360" w:lineRule="auto"/>
        <w:jc w:val="both"/>
        <w:rPr>
          <w:rFonts w:ascii="Palatino Linotype" w:hAnsi="Palatino Linotype"/>
          <w:color w:val="000000"/>
        </w:rPr>
      </w:pPr>
    </w:p>
    <w:p w:rsidR="006168E4" w:rsidRPr="00E90757" w:rsidRDefault="00B57CC2" w:rsidP="00844569">
      <w:pPr>
        <w:spacing w:before="240" w:line="360" w:lineRule="auto"/>
        <w:jc w:val="both"/>
        <w:rPr>
          <w:rFonts w:ascii="Palatino Linotype" w:hAnsi="Palatino Linotype" w:cs="Arial"/>
          <w:b/>
          <w:sz w:val="24"/>
          <w:szCs w:val="24"/>
        </w:rPr>
      </w:pPr>
      <w:r w:rsidRPr="00E90757">
        <w:rPr>
          <w:rFonts w:ascii="Palatino Linotype" w:hAnsi="Palatino Linotype" w:cs="Arial"/>
          <w:b/>
          <w:sz w:val="28"/>
        </w:rPr>
        <w:t>CUARTO</w:t>
      </w:r>
      <w:r w:rsidR="006168E4" w:rsidRPr="00E90757">
        <w:rPr>
          <w:rFonts w:ascii="Palatino Linotype" w:hAnsi="Palatino Linotype" w:cs="Arial"/>
          <w:b/>
          <w:sz w:val="24"/>
          <w:szCs w:val="24"/>
        </w:rPr>
        <w:t xml:space="preserve">. </w:t>
      </w:r>
      <w:r w:rsidR="006168E4" w:rsidRPr="00E90757">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sidRPr="00E90757">
        <w:rPr>
          <w:rFonts w:ascii="Palatino Linotype" w:hAnsi="Palatino Linotype" w:cs="Arial"/>
          <w:sz w:val="24"/>
          <w:szCs w:val="24"/>
        </w:rPr>
        <w:t xml:space="preserve">Medio de impugnación que le fue turnado a la Comisionada </w:t>
      </w:r>
      <w:r w:rsidRPr="00E90757">
        <w:rPr>
          <w:rFonts w:ascii="Palatino Linotype" w:hAnsi="Palatino Linotype" w:cs="Arial"/>
          <w:b/>
          <w:sz w:val="24"/>
          <w:szCs w:val="24"/>
        </w:rPr>
        <w:t>Zulema Martínez Sánchez</w:t>
      </w:r>
      <w:r w:rsidRPr="00E9075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90757" w:rsidRPr="00E90757">
        <w:rPr>
          <w:rFonts w:ascii="Palatino Linotype" w:hAnsi="Palatino Linotype" w:cs="Arial"/>
          <w:sz w:val="24"/>
          <w:szCs w:val="24"/>
        </w:rPr>
        <w:t xml:space="preserve">diez de septiembre </w:t>
      </w:r>
      <w:r w:rsidR="007D2878" w:rsidRPr="00E90757">
        <w:rPr>
          <w:rFonts w:ascii="Palatino Linotype" w:hAnsi="Palatino Linotype" w:cs="Arial"/>
          <w:sz w:val="24"/>
          <w:szCs w:val="24"/>
        </w:rPr>
        <w:t>de dos mil dieci</w:t>
      </w:r>
      <w:r w:rsidR="002C5CC3" w:rsidRPr="00E90757">
        <w:rPr>
          <w:rFonts w:ascii="Palatino Linotype" w:hAnsi="Palatino Linotype" w:cs="Arial"/>
          <w:sz w:val="24"/>
          <w:szCs w:val="24"/>
        </w:rPr>
        <w:t>ocho</w:t>
      </w:r>
      <w:r w:rsidRPr="00E90757">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sidR="007A078B">
        <w:rPr>
          <w:rFonts w:ascii="Palatino Linotype" w:hAnsi="Palatino Linotype" w:cs="Arial"/>
          <w:sz w:val="24"/>
          <w:szCs w:val="24"/>
        </w:rPr>
        <w:t xml:space="preserve">el sujeto obligado en fecha </w:t>
      </w:r>
      <w:r w:rsidR="003C22D2">
        <w:rPr>
          <w:rFonts w:ascii="Palatino Linotype" w:hAnsi="Palatino Linotype" w:cs="Arial"/>
          <w:sz w:val="24"/>
          <w:szCs w:val="24"/>
        </w:rPr>
        <w:t xml:space="preserve">once de septiembre </w:t>
      </w:r>
      <w:r w:rsidR="007A078B">
        <w:rPr>
          <w:rFonts w:ascii="Palatino Linotype" w:hAnsi="Palatino Linotype" w:cs="Arial"/>
          <w:sz w:val="24"/>
          <w:szCs w:val="24"/>
        </w:rPr>
        <w:t>del presente año remitió manifestaciones, misma</w:t>
      </w:r>
      <w:r w:rsidR="003C22D2">
        <w:rPr>
          <w:rFonts w:ascii="Palatino Linotype" w:hAnsi="Palatino Linotype" w:cs="Arial"/>
          <w:sz w:val="24"/>
          <w:szCs w:val="24"/>
        </w:rPr>
        <w:t>s que fueron puesta</w:t>
      </w:r>
      <w:r w:rsidR="00F41077">
        <w:rPr>
          <w:rFonts w:ascii="Palatino Linotype" w:hAnsi="Palatino Linotype" w:cs="Arial"/>
          <w:sz w:val="24"/>
          <w:szCs w:val="24"/>
        </w:rPr>
        <w:t xml:space="preserve">s a la vista, </w:t>
      </w:r>
      <w:r w:rsidR="00B57CC2">
        <w:rPr>
          <w:rFonts w:ascii="Palatino Linotype" w:hAnsi="Palatino Linotype" w:cs="Arial"/>
          <w:sz w:val="24"/>
          <w:szCs w:val="24"/>
        </w:rPr>
        <w:t xml:space="preserve">sin que se adviertan </w:t>
      </w:r>
      <w:r w:rsidR="00F41077">
        <w:rPr>
          <w:rFonts w:ascii="Palatino Linotype" w:hAnsi="Palatino Linotype" w:cs="Arial"/>
          <w:sz w:val="24"/>
          <w:szCs w:val="24"/>
        </w:rPr>
        <w:t>manifestaciones</w:t>
      </w:r>
      <w:r w:rsidR="00F12CB5">
        <w:rPr>
          <w:rFonts w:ascii="Palatino Linotype" w:hAnsi="Palatino Linotype" w:cs="Arial"/>
          <w:sz w:val="24"/>
          <w:szCs w:val="24"/>
        </w:rPr>
        <w:t xml:space="preserve"> por parte de</w:t>
      </w:r>
      <w:r w:rsidR="00B57CC2">
        <w:rPr>
          <w:rFonts w:ascii="Palatino Linotype" w:hAnsi="Palatino Linotype" w:cs="Arial"/>
          <w:sz w:val="24"/>
          <w:szCs w:val="24"/>
        </w:rPr>
        <w:t>l recurrente</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misma en fecha </w:t>
      </w:r>
      <w:r w:rsidR="003C22D2">
        <w:rPr>
          <w:rFonts w:ascii="Palatino Linotype" w:hAnsi="Palatino Linotype" w:cs="Arial"/>
          <w:sz w:val="24"/>
          <w:szCs w:val="24"/>
        </w:rPr>
        <w:t xml:space="preserve">veintisiete de septiembre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CD5AC6" w:rsidRPr="00CD7669" w:rsidRDefault="00CD5AC6" w:rsidP="00180B9F">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El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3C22D2" w:rsidRDefault="003C22D2" w:rsidP="00844569">
      <w:pPr>
        <w:pStyle w:val="Prrafodelista"/>
        <w:autoSpaceDE w:val="0"/>
        <w:autoSpaceDN w:val="0"/>
        <w:adjustRightInd w:val="0"/>
        <w:spacing w:before="240" w:after="160" w:line="360" w:lineRule="auto"/>
        <w:ind w:left="0"/>
        <w:jc w:val="both"/>
        <w:rPr>
          <w:rFonts w:ascii="Palatino Linotype" w:hAnsi="Palatino Linotype" w:cs="Arial"/>
        </w:rPr>
      </w:pPr>
    </w:p>
    <w:p w:rsidR="003C22D2" w:rsidRPr="005C39AD" w:rsidRDefault="003C22D2" w:rsidP="003C22D2">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b/>
          <w:sz w:val="28"/>
        </w:rPr>
        <w:t>TERCERO</w:t>
      </w:r>
      <w:r w:rsidRPr="005C39AD">
        <w:rPr>
          <w:rFonts w:ascii="Palatino Linotype" w:hAnsi="Palatino Linotype" w:cs="Arial"/>
          <w:b/>
        </w:rPr>
        <w:t>.</w:t>
      </w:r>
      <w:r w:rsidRPr="005C39AD">
        <w:rPr>
          <w:rFonts w:ascii="Palatino Linotype" w:hAnsi="Palatino Linotype" w:cs="Arial"/>
          <w:b/>
          <w:sz w:val="28"/>
        </w:rPr>
        <w:t xml:space="preserve"> Análisis de las causales de sobreseimiento</w:t>
      </w:r>
      <w:r w:rsidRPr="005C39AD">
        <w:rPr>
          <w:rFonts w:ascii="Palatino Linotype" w:hAnsi="Palatino Linotype" w:cs="Arial"/>
          <w:b/>
        </w:rPr>
        <w:t>.</w:t>
      </w:r>
      <w:r w:rsidRPr="005C39AD">
        <w:rPr>
          <w:rFonts w:ascii="Palatino Linotype" w:hAnsi="Palatino Linotype" w:cs="Arial"/>
        </w:rPr>
        <w:t xml:space="preserve"> </w:t>
      </w:r>
    </w:p>
    <w:p w:rsidR="003C22D2" w:rsidRPr="005C39AD" w:rsidRDefault="003C22D2" w:rsidP="003C22D2">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C22D2" w:rsidRPr="005C39AD" w:rsidRDefault="003C22D2" w:rsidP="003C22D2">
      <w:pPr>
        <w:tabs>
          <w:tab w:val="left" w:pos="709"/>
        </w:tabs>
        <w:spacing w:line="360" w:lineRule="auto"/>
        <w:jc w:val="both"/>
        <w:rPr>
          <w:rFonts w:ascii="Palatino Linotype" w:hAnsi="Palatino Linotype" w:cs="Arial"/>
          <w:sz w:val="24"/>
          <w:szCs w:val="24"/>
        </w:rPr>
      </w:pPr>
    </w:p>
    <w:p w:rsidR="003C22D2" w:rsidRPr="005C39AD" w:rsidRDefault="003C22D2" w:rsidP="003C22D2">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Resulta importante referir que la Ley de Transparencia Local vigente, en su artículo 192 contempla la figura jurídica del sobreseimiento, de la cual en específico sus hipótesis inmersas en las fracciones III y V refieren que el sujeto obligado responsable del acto lo modifique o revoque de tal manera que el recurso de revisión quede sin materia.</w:t>
      </w:r>
    </w:p>
    <w:p w:rsidR="003C22D2" w:rsidRPr="005C39AD" w:rsidRDefault="003C22D2" w:rsidP="003C22D2">
      <w:pPr>
        <w:tabs>
          <w:tab w:val="left" w:pos="709"/>
        </w:tabs>
        <w:spacing w:line="480" w:lineRule="auto"/>
        <w:jc w:val="both"/>
        <w:rPr>
          <w:rFonts w:ascii="Palatino Linotype" w:hAnsi="Palatino Linotype" w:cs="Arial"/>
          <w:sz w:val="24"/>
          <w:szCs w:val="24"/>
        </w:rPr>
      </w:pPr>
    </w:p>
    <w:p w:rsidR="003C22D2" w:rsidRPr="005C39AD" w:rsidRDefault="003C22D2" w:rsidP="003C22D2">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Así, para que se tenga por revocada o modifique el acto u omisión del sujeto obligado a efecto de que se quede sin materia el medio de impugnación, se debe realizar una valoración de la información remitida en informe de justificación o momento procesal específico, a efecto de generar certeza de que efectivamente se cumple con lo requerido, señalando para tales efectos las siguientes líneas que demuestran que el recurso de revisión se quedó sin materia.</w:t>
      </w:r>
    </w:p>
    <w:p w:rsidR="003C22D2" w:rsidRPr="005C39AD" w:rsidRDefault="003C22D2" w:rsidP="003C22D2">
      <w:pPr>
        <w:pStyle w:val="Prrafodelista"/>
        <w:autoSpaceDE w:val="0"/>
        <w:autoSpaceDN w:val="0"/>
        <w:adjustRightInd w:val="0"/>
        <w:spacing w:before="240" w:after="160" w:line="360" w:lineRule="auto"/>
        <w:ind w:left="0"/>
        <w:jc w:val="both"/>
        <w:rPr>
          <w:rFonts w:ascii="Palatino Linotype" w:hAnsi="Palatino Linotype" w:cs="Arial"/>
          <w:b/>
          <w:sz w:val="28"/>
        </w:rPr>
      </w:pPr>
    </w:p>
    <w:p w:rsidR="003C22D2" w:rsidRPr="005C39AD" w:rsidRDefault="003C22D2" w:rsidP="003C22D2">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5C39AD">
        <w:rPr>
          <w:rFonts w:ascii="Palatino Linotype" w:hAnsi="Palatino Linotype" w:cs="Arial"/>
          <w:color w:val="000000" w:themeColor="text1"/>
        </w:rPr>
        <w:t>Como se enunció en los antecedentes de la presente resolución, los requerimientos solicitados fueron los siguientes:</w:t>
      </w:r>
    </w:p>
    <w:p w:rsidR="003607E0" w:rsidRPr="00F37DA4" w:rsidRDefault="003607E0" w:rsidP="003607E0">
      <w:pPr>
        <w:tabs>
          <w:tab w:val="left" w:pos="709"/>
        </w:tabs>
        <w:spacing w:before="240" w:line="360" w:lineRule="auto"/>
        <w:ind w:right="51"/>
        <w:jc w:val="both"/>
        <w:rPr>
          <w:rFonts w:ascii="Palatino Linotype" w:hAnsi="Palatino Linotype"/>
          <w:b/>
          <w:sz w:val="8"/>
          <w:szCs w:val="24"/>
        </w:rPr>
      </w:pPr>
    </w:p>
    <w:p w:rsidR="003B221B" w:rsidRDefault="003B221B" w:rsidP="00F37DA4">
      <w:pPr>
        <w:spacing w:line="240" w:lineRule="auto"/>
        <w:ind w:left="851" w:right="708"/>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“Me refiero a la obligación de cargar en el sistema público de oficio mexiquense a través de la herramienta IPOMEX, la información relativa a los procedimientos de contratación mediante Adjudicación directa, Licitación Pública o Invitación Restringida señaladas en el artículo 92 de la Ley de Transparencia del Estado de México. Al respecto, y en virtud de que la </w:t>
      </w:r>
      <w:r>
        <w:rPr>
          <w:rFonts w:ascii="Palatino Linotype" w:eastAsia="Times New Roman" w:hAnsi="Palatino Linotype" w:cs="Times New Roman"/>
          <w:i/>
          <w:sz w:val="24"/>
          <w:szCs w:val="24"/>
          <w:lang w:val="es-ES_tradnl" w:eastAsia="es-ES"/>
        </w:rPr>
        <w:lastRenderedPageBreak/>
        <w:t xml:space="preserve">obligación del ayuntamiento como sujeto obligado de cargar dichos procedimientos no se encuentra completa, </w:t>
      </w:r>
      <w:r w:rsidRPr="003B221B">
        <w:rPr>
          <w:rFonts w:ascii="Palatino Linotype" w:eastAsia="Times New Roman" w:hAnsi="Palatino Linotype" w:cs="Times New Roman"/>
          <w:b/>
          <w:i/>
          <w:sz w:val="24"/>
          <w:szCs w:val="24"/>
          <w:u w:val="single"/>
          <w:lang w:val="es-ES_tradnl" w:eastAsia="es-ES"/>
        </w:rPr>
        <w:t>solicito lo siguiente: Relación completa de todos los proveedores, comercializadoras y contratistas con los que el ayuntamiento ha suscrito algún instrumento jurídico durante los ejercicios fiscales 2012, 2013, 2014, 2015, 2016, 2017 y 2018 Número de contratos que ha suscrito cualquier Unidad Administrativa del ayuntamiento con la empresa “Grupo ARGOG y asociados, S.A. De C.V.” “ARGOG, S.A. se C.V.” o cualquiera que contenga datos de identificación de la empresa; en los ejercicios fiscales 2012, 2013, 2014, 2015, 2016, 2017 y 2018. Objeto de cada contrato Monto pagado y vigencia de cada uno de ellos Versión Pública debidamente elaborada de los contratos y sus respectivos anexos técnicos Versión publica de las actas de comité, propuesta técnica y económica del proveedor, y en su caso, estudio de mercado. En caso de que hubieran excepciones a licitación pública, versión pública de las actas u homólogos, donde se compruebe la razón por la cual se optó por ese tipo de procedimiento</w:t>
      </w:r>
      <w:r>
        <w:rPr>
          <w:rFonts w:ascii="Palatino Linotype" w:eastAsia="Times New Roman" w:hAnsi="Palatino Linotype" w:cs="Times New Roman"/>
          <w:i/>
          <w:sz w:val="24"/>
          <w:szCs w:val="24"/>
          <w:lang w:val="es-ES_tradnl" w:eastAsia="es-ES"/>
        </w:rPr>
        <w:t>. Gracias..”</w:t>
      </w:r>
      <w:r>
        <w:rPr>
          <w:rFonts w:ascii="Palatino Linotype" w:eastAsia="Times New Roman" w:hAnsi="Palatino Linotype" w:cs="Times New Roman"/>
          <w:sz w:val="24"/>
          <w:szCs w:val="24"/>
          <w:lang w:val="es-ES_tradnl" w:eastAsia="es-ES"/>
        </w:rPr>
        <w:t xml:space="preserve"> [Sic]</w:t>
      </w:r>
    </w:p>
    <w:p w:rsidR="003C22D2" w:rsidRDefault="003C22D2" w:rsidP="003607E0">
      <w:pPr>
        <w:tabs>
          <w:tab w:val="left" w:pos="709"/>
        </w:tabs>
        <w:spacing w:before="240" w:line="360" w:lineRule="auto"/>
        <w:ind w:right="51"/>
        <w:jc w:val="both"/>
        <w:rPr>
          <w:rFonts w:ascii="Palatino Linotype" w:hAnsi="Palatino Linotype"/>
          <w:b/>
          <w:sz w:val="24"/>
          <w:szCs w:val="24"/>
        </w:rPr>
      </w:pPr>
    </w:p>
    <w:p w:rsidR="003B221B" w:rsidRPr="005C39AD" w:rsidRDefault="003B221B" w:rsidP="003B221B">
      <w:pPr>
        <w:spacing w:before="240" w:line="360" w:lineRule="auto"/>
        <w:jc w:val="both"/>
        <w:rPr>
          <w:rFonts w:ascii="Palatino Linotype" w:hAnsi="Palatino Linotype" w:cs="Arial"/>
          <w:sz w:val="24"/>
          <w:szCs w:val="24"/>
        </w:rPr>
      </w:pPr>
      <w:r w:rsidRPr="005C39AD">
        <w:rPr>
          <w:rFonts w:ascii="Palatino Linotype" w:hAnsi="Palatino Linotype" w:cs="Arial"/>
          <w:sz w:val="24"/>
          <w:szCs w:val="24"/>
        </w:rPr>
        <w:t xml:space="preserve">De lo anterior, </w:t>
      </w:r>
      <w:r w:rsidRPr="005C39AD">
        <w:rPr>
          <w:rFonts w:ascii="Palatino Linotype" w:hAnsi="Palatino Linotype" w:cs="Arial"/>
          <w:b/>
          <w:sz w:val="24"/>
          <w:szCs w:val="24"/>
        </w:rPr>
        <w:t>EL SUJETO OBLIGADO</w:t>
      </w:r>
      <w:r w:rsidRPr="005C39AD">
        <w:rPr>
          <w:rFonts w:ascii="Palatino Linotype" w:hAnsi="Palatino Linotype" w:cs="Arial"/>
          <w:sz w:val="24"/>
          <w:szCs w:val="24"/>
        </w:rPr>
        <w:t xml:space="preserve"> señaló en respuesta que: </w:t>
      </w:r>
    </w:p>
    <w:p w:rsidR="003B221B" w:rsidRDefault="003B221B" w:rsidP="003B221B">
      <w:pPr>
        <w:spacing w:before="240" w:line="240" w:lineRule="auto"/>
        <w:jc w:val="both"/>
        <w:rPr>
          <w:rFonts w:ascii="Palatino Linotype" w:hAnsi="Palatino Linotype" w:cs="Arial"/>
          <w:i/>
          <w:sz w:val="24"/>
          <w:szCs w:val="24"/>
        </w:rPr>
      </w:pPr>
      <w:r>
        <w:rPr>
          <w:rFonts w:ascii="Palatino Linotype" w:hAnsi="Palatino Linotype" w:cs="Arial"/>
          <w:i/>
          <w:sz w:val="24"/>
          <w:szCs w:val="24"/>
        </w:rPr>
        <w:t>“la información que solicita no obra en la información de los Archivos del Dif naucalpan, solicítelo al H ayuntamiento de Naucalpan de Juárez. nosotros solo contenemos información referente a las actividades de "DIF" naucalpan.”</w:t>
      </w:r>
    </w:p>
    <w:p w:rsidR="003C22D2" w:rsidRDefault="003C22D2" w:rsidP="003607E0">
      <w:pPr>
        <w:tabs>
          <w:tab w:val="left" w:pos="709"/>
        </w:tabs>
        <w:spacing w:before="240" w:line="360" w:lineRule="auto"/>
        <w:ind w:right="51"/>
        <w:jc w:val="both"/>
        <w:rPr>
          <w:rFonts w:ascii="Palatino Linotype" w:hAnsi="Palatino Linotype"/>
          <w:b/>
          <w:sz w:val="24"/>
          <w:szCs w:val="24"/>
        </w:rPr>
      </w:pPr>
    </w:p>
    <w:p w:rsidR="003B221B" w:rsidRPr="005C39AD" w:rsidRDefault="003B221B" w:rsidP="003B221B">
      <w:pPr>
        <w:spacing w:before="240" w:line="360" w:lineRule="auto"/>
        <w:jc w:val="both"/>
        <w:rPr>
          <w:rFonts w:ascii="Palatino Linotype" w:hAnsi="Palatino Linotype" w:cs="Arial"/>
          <w:sz w:val="24"/>
          <w:szCs w:val="24"/>
        </w:rPr>
      </w:pPr>
      <w:r w:rsidRPr="005C39AD">
        <w:rPr>
          <w:rFonts w:ascii="Palatino Linotype" w:hAnsi="Palatino Linotype" w:cs="Arial"/>
          <w:sz w:val="24"/>
          <w:szCs w:val="24"/>
        </w:rPr>
        <w:t xml:space="preserve">Respuesta que </w:t>
      </w:r>
      <w:r>
        <w:rPr>
          <w:rFonts w:ascii="Palatino Linotype" w:hAnsi="Palatino Linotype" w:cs="Arial"/>
          <w:sz w:val="24"/>
          <w:szCs w:val="24"/>
        </w:rPr>
        <w:t xml:space="preserve">el particular considera </w:t>
      </w:r>
      <w:r w:rsidRPr="005C39AD">
        <w:rPr>
          <w:rFonts w:ascii="Palatino Linotype" w:hAnsi="Palatino Linotype" w:cs="Arial"/>
          <w:sz w:val="24"/>
          <w:szCs w:val="24"/>
        </w:rPr>
        <w:t>le</w:t>
      </w:r>
      <w:r w:rsidR="00F37DA4">
        <w:rPr>
          <w:rFonts w:ascii="Palatino Linotype" w:hAnsi="Palatino Linotype" w:cs="Arial"/>
          <w:sz w:val="24"/>
          <w:szCs w:val="24"/>
        </w:rPr>
        <w:t xml:space="preserve"> resulta </w:t>
      </w:r>
      <w:r w:rsidRPr="005C39AD">
        <w:rPr>
          <w:rFonts w:ascii="Palatino Linotype" w:hAnsi="Palatino Linotype" w:cs="Arial"/>
          <w:sz w:val="24"/>
          <w:szCs w:val="24"/>
        </w:rPr>
        <w:t>desfavorable y hace valer las siguientes razones o motivos de inconformidad.</w:t>
      </w:r>
    </w:p>
    <w:p w:rsidR="003B221B" w:rsidRDefault="003B221B" w:rsidP="003B221B">
      <w:pPr>
        <w:spacing w:line="360" w:lineRule="auto"/>
        <w:ind w:left="851" w:right="851"/>
        <w:jc w:val="both"/>
        <w:rPr>
          <w:rFonts w:ascii="Palatino Linotype" w:hAnsi="Palatino Linotype" w:cs="Arial"/>
          <w:i/>
        </w:rPr>
      </w:pPr>
    </w:p>
    <w:p w:rsidR="003B221B" w:rsidRDefault="003B221B" w:rsidP="003B221B">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3B221B" w:rsidRDefault="003B221B" w:rsidP="00F37DA4">
      <w:pPr>
        <w:spacing w:line="240" w:lineRule="auto"/>
        <w:ind w:left="851" w:right="851"/>
        <w:jc w:val="both"/>
        <w:rPr>
          <w:rFonts w:ascii="Palatino Linotype" w:hAnsi="Palatino Linotype" w:cs="Arial"/>
          <w:i/>
        </w:rPr>
      </w:pPr>
      <w:r>
        <w:rPr>
          <w:rFonts w:ascii="Palatino Linotype" w:hAnsi="Palatino Linotype" w:cs="Arial"/>
          <w:i/>
        </w:rPr>
        <w:t>“El sujeto obligado, con fundamento en los artículos 6 de la Constitución Política de los Estados Unidos Mexicanos, 5 de la Constitución Política del Estado Libre y Soberano de México, 12, 23 fracción IV, 24, 25, 59, 92 y demás relativos aplicables de la Ley de Trasparencia y Acceso a la Información Pública del Estado de México y Municipios; 1.41 del Libro Primero, Título Noveno del Código Administrativo del Estado de México, NO DIO RESPUESTA A LA SOLICITUD DE INFORMACIÓN con folio 00016/DIFNAUCAL/IP/2018, argumentando que "la información que solicita no obra en la información de los Archivos del Dif naucalpan, solicítelo al H ayuntamiento de Naucalpan de Juárez. nosotros solo contenemos información referente a las actividades de "DIF" naucalpan." SIC Al respecto, me inconformo, con la respuesta, toda vez que de acuerdo con las obligaciones de transparencia comunes señaladas en el artículo 92 fracción XXIX de la Ley de Transparencia y Acceso a la Información del Estado de México y Municipios, el sujeto obligado no cuenta con información alguna correspondiente a los procesos de adjudicación y licitación durante el ejercicio fiscal 2018, por lo que me es imposible obtener lo que deseo.” [sic]</w:t>
      </w:r>
    </w:p>
    <w:p w:rsidR="003B221B" w:rsidRDefault="003B221B" w:rsidP="003607E0">
      <w:pPr>
        <w:tabs>
          <w:tab w:val="left" w:pos="709"/>
        </w:tabs>
        <w:spacing w:before="240" w:line="360" w:lineRule="auto"/>
        <w:ind w:right="51"/>
        <w:jc w:val="both"/>
        <w:rPr>
          <w:rFonts w:ascii="Palatino Linotype" w:hAnsi="Palatino Linotype"/>
          <w:b/>
          <w:sz w:val="24"/>
          <w:szCs w:val="24"/>
        </w:rPr>
      </w:pPr>
    </w:p>
    <w:p w:rsidR="00F37DA4" w:rsidRPr="005C39AD" w:rsidRDefault="00F37DA4" w:rsidP="00F37DA4">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Referencias anteriores, que devienen infundadas derivado de las consideraciones lógico-jurídicas que se desarrollarán en los párrafos subsecuentes, en el presente asunto.</w:t>
      </w:r>
    </w:p>
    <w:p w:rsidR="003B221B" w:rsidRDefault="003B221B" w:rsidP="003607E0">
      <w:pPr>
        <w:tabs>
          <w:tab w:val="left" w:pos="709"/>
        </w:tabs>
        <w:spacing w:before="240" w:line="360" w:lineRule="auto"/>
        <w:ind w:right="51"/>
        <w:jc w:val="both"/>
        <w:rPr>
          <w:rFonts w:ascii="Palatino Linotype" w:hAnsi="Palatino Linotype"/>
          <w:b/>
          <w:sz w:val="24"/>
          <w:szCs w:val="24"/>
        </w:rPr>
      </w:pPr>
    </w:p>
    <w:p w:rsidR="00F37DA4" w:rsidRPr="005C39AD" w:rsidRDefault="00F37DA4" w:rsidP="00F37DA4">
      <w:pPr>
        <w:tabs>
          <w:tab w:val="left" w:pos="709"/>
        </w:tabs>
        <w:spacing w:before="240" w:line="360" w:lineRule="auto"/>
        <w:ind w:right="51"/>
        <w:jc w:val="both"/>
        <w:rPr>
          <w:rFonts w:ascii="Palatino Linotype" w:hAnsi="Palatino Linotype"/>
          <w:sz w:val="24"/>
          <w:szCs w:val="24"/>
        </w:rPr>
      </w:pPr>
      <w:r w:rsidRPr="005C39AD">
        <w:rPr>
          <w:rFonts w:ascii="Palatino Linotype" w:hAnsi="Palatino Linotype"/>
          <w:sz w:val="24"/>
          <w:szCs w:val="24"/>
        </w:rPr>
        <w:t xml:space="preserve">Como se aprecia de los motivos de inconformidad el particular manifiesta que el sujeto obligado no </w:t>
      </w:r>
      <w:r>
        <w:rPr>
          <w:rFonts w:ascii="Palatino Linotype" w:hAnsi="Palatino Linotype"/>
          <w:sz w:val="24"/>
          <w:szCs w:val="24"/>
        </w:rPr>
        <w:t>da respuesta a la solicitud de información</w:t>
      </w:r>
      <w:r w:rsidRPr="005C39AD">
        <w:rPr>
          <w:rFonts w:ascii="Palatino Linotype" w:hAnsi="Palatino Linotype"/>
          <w:sz w:val="24"/>
          <w:szCs w:val="24"/>
        </w:rPr>
        <w:t>.</w:t>
      </w:r>
    </w:p>
    <w:p w:rsidR="00F37DA4" w:rsidRPr="005C39AD" w:rsidRDefault="00F37DA4" w:rsidP="00F37DA4">
      <w:pPr>
        <w:spacing w:before="240" w:line="360" w:lineRule="auto"/>
        <w:jc w:val="both"/>
        <w:rPr>
          <w:rFonts w:ascii="Palatino Linotype" w:hAnsi="Palatino Linotype" w:cs="Arial"/>
          <w:sz w:val="24"/>
          <w:szCs w:val="24"/>
        </w:rPr>
      </w:pPr>
    </w:p>
    <w:p w:rsidR="00F37DA4" w:rsidRPr="005C39AD" w:rsidRDefault="00F37DA4" w:rsidP="00F37DA4">
      <w:pPr>
        <w:tabs>
          <w:tab w:val="left" w:pos="709"/>
        </w:tabs>
        <w:spacing w:line="360" w:lineRule="auto"/>
        <w:jc w:val="both"/>
        <w:rPr>
          <w:rFonts w:ascii="Palatino Linotype" w:hAnsi="Palatino Linotype" w:cs="Arial"/>
          <w:sz w:val="24"/>
          <w:szCs w:val="24"/>
        </w:rPr>
      </w:pPr>
      <w:r w:rsidRPr="005C39AD">
        <w:rPr>
          <w:rFonts w:ascii="Palatino Linotype" w:hAnsi="Palatino Linotype"/>
          <w:sz w:val="24"/>
          <w:szCs w:val="24"/>
          <w:lang w:val="es-ES"/>
        </w:rPr>
        <w:lastRenderedPageBreak/>
        <w:t>Ahora bien, como</w:t>
      </w:r>
      <w:r w:rsidRPr="005C39AD">
        <w:rPr>
          <w:rFonts w:ascii="Palatino Linotype" w:hAnsi="Palatino Linotype" w:cs="Arial"/>
          <w:sz w:val="24"/>
          <w:szCs w:val="24"/>
        </w:rPr>
        <w:t xml:space="preserve"> se refirió en los antecedentes de la presente resolución, el sujeto obligado en el Informe Justificado, hizo llegar lo que se inserta a continuación</w:t>
      </w:r>
      <w:r>
        <w:rPr>
          <w:rFonts w:ascii="Palatino Linotype" w:hAnsi="Palatino Linotype" w:cs="Arial"/>
          <w:sz w:val="24"/>
          <w:szCs w:val="24"/>
        </w:rPr>
        <w:t xml:space="preserve"> únicamente en los extractos que resultan sustanciales</w:t>
      </w:r>
      <w:r w:rsidRPr="005C39AD">
        <w:rPr>
          <w:rFonts w:ascii="Palatino Linotype" w:hAnsi="Palatino Linotype" w:cs="Arial"/>
          <w:sz w:val="24"/>
          <w:szCs w:val="24"/>
        </w:rPr>
        <w:t>:</w:t>
      </w:r>
    </w:p>
    <w:p w:rsidR="00F37DA4" w:rsidRDefault="00F37DA4" w:rsidP="003607E0">
      <w:pPr>
        <w:tabs>
          <w:tab w:val="left" w:pos="709"/>
        </w:tabs>
        <w:spacing w:before="240" w:line="360" w:lineRule="auto"/>
        <w:ind w:right="51"/>
        <w:jc w:val="both"/>
        <w:rPr>
          <w:rFonts w:ascii="Palatino Linotype" w:hAnsi="Palatino Linotype"/>
          <w:b/>
          <w:sz w:val="24"/>
          <w:szCs w:val="24"/>
        </w:rPr>
      </w:pPr>
      <w:r w:rsidRPr="00F37DA4">
        <w:rPr>
          <w:rFonts w:ascii="Palatino Linotype" w:hAnsi="Palatino Linotype"/>
          <w:b/>
          <w:noProof/>
          <w:sz w:val="24"/>
          <w:szCs w:val="24"/>
          <w:lang w:eastAsia="es-MX"/>
        </w:rPr>
        <w:drawing>
          <wp:inline distT="0" distB="0" distL="0" distR="0">
            <wp:extent cx="5760720" cy="2414131"/>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14131"/>
                    </a:xfrm>
                    <a:prstGeom prst="rect">
                      <a:avLst/>
                    </a:prstGeom>
                    <a:noFill/>
                    <a:ln>
                      <a:noFill/>
                    </a:ln>
                  </pic:spPr>
                </pic:pic>
              </a:graphicData>
            </a:graphic>
          </wp:inline>
        </w:drawing>
      </w:r>
    </w:p>
    <w:p w:rsidR="003B221B" w:rsidRDefault="00F37DA4" w:rsidP="003607E0">
      <w:pPr>
        <w:tabs>
          <w:tab w:val="left" w:pos="709"/>
        </w:tabs>
        <w:spacing w:before="240" w:line="360" w:lineRule="auto"/>
        <w:ind w:right="51"/>
        <w:jc w:val="both"/>
        <w:rPr>
          <w:rFonts w:ascii="Palatino Linotype" w:hAnsi="Palatino Linotype"/>
          <w:b/>
          <w:sz w:val="24"/>
          <w:szCs w:val="24"/>
        </w:rPr>
      </w:pPr>
      <w:r>
        <w:rPr>
          <w:noProof/>
          <w:lang w:eastAsia="es-MX"/>
        </w:rPr>
        <w:drawing>
          <wp:inline distT="0" distB="0" distL="0" distR="0" wp14:anchorId="34F8DA54" wp14:editId="61079A16">
            <wp:extent cx="5760720" cy="23361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336165"/>
                    </a:xfrm>
                    <a:prstGeom prst="rect">
                      <a:avLst/>
                    </a:prstGeom>
                  </pic:spPr>
                </pic:pic>
              </a:graphicData>
            </a:graphic>
          </wp:inline>
        </w:drawing>
      </w:r>
    </w:p>
    <w:p w:rsidR="003C22D2" w:rsidRDefault="003C22D2" w:rsidP="003607E0">
      <w:pPr>
        <w:tabs>
          <w:tab w:val="left" w:pos="709"/>
        </w:tabs>
        <w:spacing w:before="240" w:line="360" w:lineRule="auto"/>
        <w:ind w:right="51"/>
        <w:jc w:val="both"/>
        <w:rPr>
          <w:rFonts w:ascii="Palatino Linotype" w:hAnsi="Palatino Linotype"/>
          <w:b/>
          <w:sz w:val="24"/>
          <w:szCs w:val="24"/>
        </w:rPr>
      </w:pPr>
    </w:p>
    <w:p w:rsidR="00F37DA4" w:rsidRDefault="00F37DA4" w:rsidP="003607E0">
      <w:pPr>
        <w:tabs>
          <w:tab w:val="left" w:pos="709"/>
        </w:tabs>
        <w:spacing w:before="240" w:line="360" w:lineRule="auto"/>
        <w:ind w:right="51"/>
        <w:jc w:val="both"/>
        <w:rPr>
          <w:rFonts w:ascii="Palatino Linotype" w:hAnsi="Palatino Linotype" w:cs="Arial"/>
          <w:sz w:val="24"/>
          <w:szCs w:val="24"/>
        </w:rPr>
      </w:pPr>
      <w:r w:rsidRPr="005C39AD">
        <w:rPr>
          <w:rFonts w:ascii="Palatino Linotype" w:hAnsi="Palatino Linotype" w:cs="Arial"/>
          <w:sz w:val="24"/>
          <w:szCs w:val="24"/>
        </w:rPr>
        <w:lastRenderedPageBreak/>
        <w:t xml:space="preserve">Como se advierte del documento anteriormente insertado, se advierte que el sujeto obligado remitió mediante </w:t>
      </w:r>
      <w:r w:rsidR="00692904">
        <w:rPr>
          <w:rFonts w:ascii="Palatino Linotype" w:hAnsi="Palatino Linotype" w:cs="Arial"/>
          <w:sz w:val="24"/>
          <w:szCs w:val="24"/>
        </w:rPr>
        <w:t>informe justificado</w:t>
      </w:r>
      <w:r w:rsidRPr="005C39AD">
        <w:rPr>
          <w:rFonts w:ascii="Palatino Linotype" w:hAnsi="Palatino Linotype" w:cs="Arial"/>
          <w:sz w:val="24"/>
          <w:szCs w:val="24"/>
        </w:rPr>
        <w:t xml:space="preserve"> un documento del que se desprenden diversos elementos, entre ellos </w:t>
      </w:r>
      <w:r w:rsidR="00692904">
        <w:rPr>
          <w:rFonts w:ascii="Palatino Linotype" w:hAnsi="Palatino Linotype" w:cs="Arial"/>
          <w:sz w:val="24"/>
          <w:szCs w:val="24"/>
        </w:rPr>
        <w:t>información relativa a la solicitada por</w:t>
      </w:r>
      <w:r w:rsidRPr="005C39AD">
        <w:rPr>
          <w:rFonts w:ascii="Palatino Linotype" w:hAnsi="Palatino Linotype" w:cs="Arial"/>
          <w:sz w:val="24"/>
          <w:szCs w:val="24"/>
        </w:rPr>
        <w:t xml:space="preserve"> el hoy recurrente</w:t>
      </w:r>
      <w:r w:rsidR="00692904">
        <w:rPr>
          <w:rFonts w:ascii="Palatino Linotype" w:hAnsi="Palatino Linotype" w:cs="Arial"/>
          <w:sz w:val="24"/>
          <w:szCs w:val="24"/>
        </w:rPr>
        <w:t>, como se muestra a continuación.</w:t>
      </w:r>
    </w:p>
    <w:p w:rsidR="00692904" w:rsidRDefault="00692904" w:rsidP="003607E0">
      <w:pPr>
        <w:tabs>
          <w:tab w:val="left" w:pos="709"/>
        </w:tabs>
        <w:spacing w:before="240" w:line="360" w:lineRule="auto"/>
        <w:ind w:right="51"/>
        <w:jc w:val="both"/>
        <w:rPr>
          <w:rFonts w:ascii="Palatino Linotype" w:hAnsi="Palatino Linotype" w:cs="Arial"/>
          <w:sz w:val="24"/>
          <w:szCs w:val="24"/>
        </w:rPr>
      </w:pPr>
    </w:p>
    <w:p w:rsidR="00692904" w:rsidRPr="00692904" w:rsidRDefault="00692904" w:rsidP="003607E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primera instancia es de observarse que, el particular desea conocer información relativa a procedimientos de contratación refiriendo a que “es obligación del Ayuntamiento como sujeto obligado de cargar dichos </w:t>
      </w:r>
      <w:r w:rsidRPr="00692904">
        <w:rPr>
          <w:rFonts w:ascii="Palatino Linotype" w:hAnsi="Palatino Linotype" w:cs="Arial"/>
          <w:sz w:val="24"/>
          <w:szCs w:val="24"/>
        </w:rPr>
        <w:t xml:space="preserve">procedimientos…” </w:t>
      </w:r>
      <w:r>
        <w:rPr>
          <w:rFonts w:ascii="Palatino Linotype" w:hAnsi="Palatino Linotype" w:cs="Arial"/>
          <w:sz w:val="24"/>
          <w:szCs w:val="24"/>
        </w:rPr>
        <w:t>y de manera posterior manifiesta “</w:t>
      </w:r>
      <w:r w:rsidR="006565D7">
        <w:rPr>
          <w:rFonts w:ascii="Palatino Linotype" w:hAnsi="Palatino Linotype" w:cs="Arial"/>
          <w:sz w:val="24"/>
          <w:szCs w:val="24"/>
        </w:rPr>
        <w:t>…</w:t>
      </w:r>
      <w:r w:rsidR="006565D7" w:rsidRPr="006565D7">
        <w:rPr>
          <w:rFonts w:ascii="Palatino Linotype" w:hAnsi="Palatino Linotype" w:cs="Arial"/>
          <w:sz w:val="24"/>
          <w:szCs w:val="24"/>
        </w:rPr>
        <w:t>Relación completa de todos los proveedores, comercializadoras y contratistas con los que el ayuntamiento ha suscrito</w:t>
      </w:r>
      <w:r w:rsidR="006565D7">
        <w:rPr>
          <w:rFonts w:ascii="Palatino Linotype" w:hAnsi="Palatino Linotype" w:cs="Arial"/>
          <w:sz w:val="24"/>
          <w:szCs w:val="24"/>
        </w:rPr>
        <w:t>…”</w:t>
      </w:r>
      <w:r w:rsidR="006565D7" w:rsidRPr="006565D7">
        <w:rPr>
          <w:rFonts w:ascii="Palatino Linotype" w:hAnsi="Palatino Linotype" w:cs="Arial"/>
          <w:sz w:val="24"/>
          <w:szCs w:val="24"/>
        </w:rPr>
        <w:t xml:space="preserve"> </w:t>
      </w:r>
      <w:r w:rsidR="006565D7">
        <w:rPr>
          <w:rFonts w:ascii="Palatino Linotype" w:hAnsi="Palatino Linotype" w:cs="Arial"/>
          <w:sz w:val="24"/>
          <w:szCs w:val="24"/>
        </w:rPr>
        <w:t>sin embargo</w:t>
      </w:r>
      <w:r w:rsidRPr="00692904">
        <w:rPr>
          <w:rFonts w:ascii="Palatino Linotype" w:hAnsi="Palatino Linotype" w:cs="Arial"/>
          <w:sz w:val="24"/>
          <w:szCs w:val="24"/>
        </w:rPr>
        <w:t>, es de precisarse que la información ha sido solicitada al Sistema Municipal Para el Desarrollo Integral de la Familia de Naucalpan de Juárez</w:t>
      </w:r>
      <w:r>
        <w:rPr>
          <w:rFonts w:ascii="Palatino Linotype" w:hAnsi="Palatino Linotype" w:cs="Arial"/>
          <w:sz w:val="24"/>
          <w:szCs w:val="24"/>
        </w:rPr>
        <w:t>, no así al Ayuntamiento de Naucalpan de Ju</w:t>
      </w:r>
      <w:r w:rsidR="006565D7">
        <w:rPr>
          <w:rFonts w:ascii="Palatino Linotype" w:hAnsi="Palatino Linotype" w:cs="Arial"/>
          <w:sz w:val="24"/>
          <w:szCs w:val="24"/>
        </w:rPr>
        <w:t>árez.</w:t>
      </w:r>
    </w:p>
    <w:p w:rsidR="00692904" w:rsidRDefault="00692904" w:rsidP="003607E0">
      <w:pPr>
        <w:tabs>
          <w:tab w:val="left" w:pos="709"/>
        </w:tabs>
        <w:spacing w:before="240" w:line="360" w:lineRule="auto"/>
        <w:ind w:right="51"/>
        <w:jc w:val="both"/>
        <w:rPr>
          <w:rFonts w:ascii="Palatino Linotype" w:hAnsi="Palatino Linotype"/>
          <w:b/>
          <w:sz w:val="24"/>
          <w:szCs w:val="24"/>
        </w:rPr>
      </w:pPr>
    </w:p>
    <w:p w:rsidR="00692904" w:rsidRDefault="006565D7" w:rsidP="003607E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ese orden de ideas, la respuesta otorgada por el sujeto obligado </w:t>
      </w:r>
      <w:r w:rsidR="00865F0A">
        <w:rPr>
          <w:rFonts w:ascii="Palatino Linotype" w:hAnsi="Palatino Linotype"/>
          <w:sz w:val="24"/>
          <w:szCs w:val="24"/>
        </w:rPr>
        <w:t>atiende a la literalidad de lo solicitado, manifestando que lo que requiere conocer el particular se encuentra en poder de sujeto obligado distinto, por lo que sugiere se lo solicite al Ayuntamiento de Naucalpan de Juárez.</w:t>
      </w:r>
    </w:p>
    <w:p w:rsidR="00865F0A" w:rsidRDefault="00865F0A" w:rsidP="003607E0">
      <w:pPr>
        <w:tabs>
          <w:tab w:val="left" w:pos="709"/>
        </w:tabs>
        <w:spacing w:before="240" w:line="360" w:lineRule="auto"/>
        <w:ind w:right="51"/>
        <w:jc w:val="both"/>
        <w:rPr>
          <w:rFonts w:ascii="Palatino Linotype" w:hAnsi="Palatino Linotype"/>
          <w:sz w:val="24"/>
          <w:szCs w:val="24"/>
        </w:rPr>
      </w:pPr>
    </w:p>
    <w:p w:rsidR="00865F0A" w:rsidRDefault="00865F0A" w:rsidP="001342F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No obstante lo anterior, mediante la etapa de </w:t>
      </w:r>
      <w:r w:rsidR="001342F1">
        <w:rPr>
          <w:rFonts w:ascii="Palatino Linotype" w:hAnsi="Palatino Linotype"/>
          <w:sz w:val="24"/>
          <w:szCs w:val="24"/>
        </w:rPr>
        <w:t>instrucción</w:t>
      </w:r>
      <w:r>
        <w:rPr>
          <w:rFonts w:ascii="Palatino Linotype" w:hAnsi="Palatino Linotype"/>
          <w:sz w:val="24"/>
          <w:szCs w:val="24"/>
        </w:rPr>
        <w:t xml:space="preserve"> el sujeto obligado abunda al </w:t>
      </w:r>
      <w:r w:rsidR="001342F1">
        <w:rPr>
          <w:rFonts w:ascii="Palatino Linotype" w:hAnsi="Palatino Linotype"/>
          <w:sz w:val="24"/>
          <w:szCs w:val="24"/>
        </w:rPr>
        <w:t xml:space="preserve">manifestar </w:t>
      </w:r>
      <w:r>
        <w:rPr>
          <w:rFonts w:ascii="Palatino Linotype" w:hAnsi="Palatino Linotype"/>
          <w:sz w:val="24"/>
          <w:szCs w:val="24"/>
        </w:rPr>
        <w:t xml:space="preserve">que la información no obra en sus archivos en virtud de que se hace referencia a un sujeto obligado diferente, como </w:t>
      </w:r>
      <w:r w:rsidR="001342F1">
        <w:rPr>
          <w:rFonts w:ascii="Palatino Linotype" w:hAnsi="Palatino Linotype"/>
          <w:sz w:val="24"/>
          <w:szCs w:val="24"/>
        </w:rPr>
        <w:t xml:space="preserve">lo es el Ayuntamiento de Naucalpan de Juárez, refiriendo lo que establece el artículo 167 de la Ley de la materia en el sentido de que, cuando las unidades de transparencia </w:t>
      </w:r>
      <w:r w:rsidR="001342F1" w:rsidRPr="001342F1">
        <w:rPr>
          <w:rFonts w:ascii="Palatino Linotype" w:hAnsi="Palatino Linotype"/>
          <w:sz w:val="24"/>
          <w:szCs w:val="24"/>
        </w:rPr>
        <w:t>determinen la notoria</w:t>
      </w:r>
      <w:r w:rsidR="001342F1">
        <w:rPr>
          <w:rFonts w:ascii="Palatino Linotype" w:hAnsi="Palatino Linotype"/>
          <w:sz w:val="24"/>
          <w:szCs w:val="24"/>
        </w:rPr>
        <w:t xml:space="preserve"> </w:t>
      </w:r>
      <w:r w:rsidR="001342F1" w:rsidRPr="001342F1">
        <w:rPr>
          <w:rFonts w:ascii="Palatino Linotype" w:hAnsi="Palatino Linotype"/>
          <w:sz w:val="24"/>
          <w:szCs w:val="24"/>
        </w:rPr>
        <w:t>incompetencia por parte de los sujetos obligados, dentro del ámbito de</w:t>
      </w:r>
      <w:r w:rsidR="001342F1">
        <w:rPr>
          <w:rFonts w:ascii="Palatino Linotype" w:hAnsi="Palatino Linotype"/>
          <w:sz w:val="24"/>
          <w:szCs w:val="24"/>
        </w:rPr>
        <w:t xml:space="preserve"> </w:t>
      </w:r>
      <w:r w:rsidR="001342F1" w:rsidRPr="001342F1">
        <w:rPr>
          <w:rFonts w:ascii="Palatino Linotype" w:hAnsi="Palatino Linotype"/>
          <w:sz w:val="24"/>
          <w:szCs w:val="24"/>
        </w:rPr>
        <w:t>aplicación, para atender la solicitud de acceso a la información, deberán</w:t>
      </w:r>
      <w:r w:rsidR="001342F1">
        <w:rPr>
          <w:rFonts w:ascii="Palatino Linotype" w:hAnsi="Palatino Linotype"/>
          <w:sz w:val="24"/>
          <w:szCs w:val="24"/>
        </w:rPr>
        <w:t xml:space="preserve"> </w:t>
      </w:r>
      <w:r w:rsidR="001342F1" w:rsidRPr="001342F1">
        <w:rPr>
          <w:rFonts w:ascii="Palatino Linotype" w:hAnsi="Palatino Linotype"/>
          <w:sz w:val="24"/>
          <w:szCs w:val="24"/>
        </w:rPr>
        <w:t>comunicarlo al solicitante, dentro de los tres días hábiles posteriores a</w:t>
      </w:r>
      <w:r w:rsidR="001342F1">
        <w:rPr>
          <w:rFonts w:ascii="Palatino Linotype" w:hAnsi="Palatino Linotype"/>
          <w:sz w:val="24"/>
          <w:szCs w:val="24"/>
        </w:rPr>
        <w:t xml:space="preserve"> </w:t>
      </w:r>
      <w:r w:rsidR="001342F1" w:rsidRPr="001342F1">
        <w:rPr>
          <w:rFonts w:ascii="Palatino Linotype" w:hAnsi="Palatino Linotype"/>
          <w:sz w:val="24"/>
          <w:szCs w:val="24"/>
        </w:rPr>
        <w:t>la recepción de la solicitud y, en su caso orientar al solicitante, el o los</w:t>
      </w:r>
      <w:r w:rsidR="001342F1">
        <w:rPr>
          <w:rFonts w:ascii="Palatino Linotype" w:hAnsi="Palatino Linotype"/>
          <w:sz w:val="24"/>
          <w:szCs w:val="24"/>
        </w:rPr>
        <w:t xml:space="preserve"> sujetos obligados competentes; situación que en el presente asunto si ocurrió, como se aprecia de las constancias que integran el expediente electrónico.</w:t>
      </w:r>
    </w:p>
    <w:p w:rsidR="001342F1" w:rsidRDefault="001342F1" w:rsidP="001342F1">
      <w:pPr>
        <w:tabs>
          <w:tab w:val="left" w:pos="709"/>
        </w:tabs>
        <w:spacing w:before="240" w:line="360" w:lineRule="auto"/>
        <w:ind w:right="51"/>
        <w:jc w:val="both"/>
        <w:rPr>
          <w:rFonts w:ascii="Palatino Linotype" w:hAnsi="Palatino Linotype"/>
          <w:sz w:val="24"/>
          <w:szCs w:val="24"/>
        </w:rPr>
      </w:pPr>
    </w:p>
    <w:p w:rsidR="001342F1" w:rsidRPr="006565D7" w:rsidRDefault="001342F1" w:rsidP="001342F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último, se advierte que el sujeto obligado se manifestó respecto de haber realizado una búsqueda en los padrones de proveedores sin haber encontrado información respecto de las personas morales mencion</w:t>
      </w:r>
      <w:r w:rsidR="00B71E1D">
        <w:rPr>
          <w:rFonts w:ascii="Palatino Linotype" w:hAnsi="Palatino Linotype"/>
          <w:sz w:val="24"/>
          <w:szCs w:val="24"/>
        </w:rPr>
        <w:t>adas en la solicitud primigenia, aportando elementos nuevos y modificando por lo tanto, la respuesta otorgada en primera instancia.</w:t>
      </w:r>
    </w:p>
    <w:p w:rsidR="00F37DA4" w:rsidRDefault="00F37DA4" w:rsidP="003607E0">
      <w:pPr>
        <w:tabs>
          <w:tab w:val="left" w:pos="709"/>
        </w:tabs>
        <w:spacing w:before="240" w:line="360" w:lineRule="auto"/>
        <w:ind w:right="51"/>
        <w:jc w:val="both"/>
        <w:rPr>
          <w:rFonts w:ascii="Palatino Linotype" w:hAnsi="Palatino Linotype"/>
          <w:b/>
          <w:sz w:val="24"/>
          <w:szCs w:val="24"/>
        </w:rPr>
      </w:pPr>
    </w:p>
    <w:p w:rsidR="00B71E1D" w:rsidRPr="009274B5" w:rsidRDefault="00B71E1D" w:rsidP="00B71E1D">
      <w:pPr>
        <w:spacing w:before="240" w:after="240" w:line="360" w:lineRule="auto"/>
        <w:jc w:val="both"/>
        <w:rPr>
          <w:rFonts w:ascii="Palatino Linotype" w:hAnsi="Palatino Linotype" w:cs="Arial"/>
          <w:bCs/>
          <w:sz w:val="24"/>
          <w:szCs w:val="24"/>
        </w:rPr>
      </w:pPr>
      <w:r w:rsidRPr="009274B5">
        <w:rPr>
          <w:rFonts w:ascii="Palatino Linotype" w:hAnsi="Palatino Linotype" w:cs="Arial"/>
          <w:bCs/>
          <w:sz w:val="24"/>
          <w:szCs w:val="24"/>
        </w:rPr>
        <w:t xml:space="preserve">Además, debe dejarse en claro que al haber existido un pronunciamiento por parte del Sujeto Obligado, este Instituto no está facultado para manifestarse sobre la veracidad del mismo, pues no existe precepto legal alguno en la Ley de la materia que lo faculte </w:t>
      </w:r>
      <w:r w:rsidRPr="009274B5">
        <w:rPr>
          <w:rFonts w:ascii="Palatino Linotype" w:hAnsi="Palatino Linotype" w:cs="Arial"/>
          <w:bCs/>
          <w:sz w:val="24"/>
          <w:szCs w:val="24"/>
        </w:rPr>
        <w:lastRenderedPageBreak/>
        <w:t>para, vía recurso de revisión, pronunciarse al respecto. Sirve de apoyo a lo anterior, por analogía, el criterio 31-10 emitido por el entonces Instituto Federal de Acceso a la Información que a la letra dice:</w:t>
      </w:r>
    </w:p>
    <w:p w:rsidR="00B71E1D" w:rsidRPr="009274B5" w:rsidRDefault="00B71E1D" w:rsidP="00B71E1D">
      <w:pPr>
        <w:spacing w:before="240" w:after="240" w:line="360" w:lineRule="auto"/>
        <w:ind w:left="851" w:right="1275"/>
        <w:jc w:val="both"/>
        <w:rPr>
          <w:rFonts w:ascii="Palatino Linotype" w:hAnsi="Palatino Linotype" w:cs="Arial"/>
          <w:bCs/>
          <w:i/>
          <w:sz w:val="24"/>
          <w:szCs w:val="24"/>
        </w:rPr>
      </w:pPr>
      <w:r w:rsidRPr="009274B5">
        <w:rPr>
          <w:rFonts w:ascii="Palatino Linotype" w:hAnsi="Palatino Linotype" w:cs="Arial"/>
          <w:bCs/>
          <w:i/>
          <w:sz w:val="24"/>
          <w:szCs w:val="24"/>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71E1D" w:rsidRDefault="00B71E1D" w:rsidP="003607E0">
      <w:pPr>
        <w:tabs>
          <w:tab w:val="left" w:pos="709"/>
        </w:tabs>
        <w:spacing w:before="240" w:line="360" w:lineRule="auto"/>
        <w:ind w:right="51"/>
        <w:jc w:val="both"/>
        <w:rPr>
          <w:rFonts w:ascii="Palatino Linotype" w:hAnsi="Palatino Linotype"/>
          <w:b/>
          <w:sz w:val="24"/>
          <w:szCs w:val="24"/>
        </w:rPr>
      </w:pPr>
    </w:p>
    <w:p w:rsidR="00B71E1D" w:rsidRPr="005C39AD" w:rsidRDefault="00B71E1D" w:rsidP="00B71E1D">
      <w:pPr>
        <w:tabs>
          <w:tab w:val="left" w:pos="709"/>
        </w:tabs>
        <w:spacing w:before="240" w:line="360" w:lineRule="auto"/>
        <w:ind w:right="51"/>
        <w:jc w:val="both"/>
        <w:rPr>
          <w:rFonts w:ascii="Palatino Linotype" w:hAnsi="Palatino Linotype"/>
          <w:sz w:val="24"/>
          <w:szCs w:val="24"/>
          <w:lang w:val="es-ES"/>
        </w:rPr>
      </w:pPr>
      <w:r w:rsidRPr="005C39AD">
        <w:rPr>
          <w:rFonts w:ascii="Palatino Linotype" w:hAnsi="Palatino Linotype" w:cs="Arial"/>
          <w:sz w:val="24"/>
          <w:szCs w:val="24"/>
        </w:rPr>
        <w:lastRenderedPageBreak/>
        <w:t>En virtud del análisis efectuado a las manifestaciones esgrimidas mediante informe</w:t>
      </w:r>
      <w:r>
        <w:rPr>
          <w:rFonts w:ascii="Palatino Linotype" w:hAnsi="Palatino Linotype" w:cs="Arial"/>
          <w:sz w:val="24"/>
          <w:szCs w:val="24"/>
        </w:rPr>
        <w:t xml:space="preserve"> justificado</w:t>
      </w:r>
      <w:r w:rsidRPr="005C39AD">
        <w:rPr>
          <w:rFonts w:ascii="Palatino Linotype" w:hAnsi="Palatino Linotype" w:cs="Arial"/>
          <w:sz w:val="24"/>
          <w:szCs w:val="24"/>
        </w:rPr>
        <w:t>, se advierte que el sujeto obligado aporta elementos nuevos respecto de la respuesta originalmente proporcionada, dejando por lo tanto, sin materia el recurso de revisión intentado.</w:t>
      </w:r>
    </w:p>
    <w:p w:rsidR="00B71E1D" w:rsidRPr="005C39AD" w:rsidRDefault="00B71E1D" w:rsidP="00B71E1D">
      <w:pPr>
        <w:tabs>
          <w:tab w:val="left" w:pos="8647"/>
        </w:tabs>
        <w:spacing w:before="240" w:after="240" w:line="360" w:lineRule="auto"/>
        <w:jc w:val="both"/>
        <w:rPr>
          <w:rFonts w:ascii="Palatino Linotype" w:hAnsi="Palatino Linotype" w:cs="Arial"/>
          <w:sz w:val="24"/>
          <w:szCs w:val="24"/>
          <w:lang w:val="es-ES"/>
        </w:rPr>
      </w:pP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Ahora bien, es necesario mencionar que el derecho de acceso a la información tutelado por este Órgano garante es una prerrogativa </w:t>
      </w:r>
      <w:r w:rsidRPr="005C39AD">
        <w:rPr>
          <w:rFonts w:ascii="Palatino Linotype" w:hAnsi="Palatino Linotype"/>
          <w:color w:val="000000"/>
        </w:rPr>
        <w:t>indispensable para la existencia misma de una sociedad democrática,</w:t>
      </w:r>
      <w:r w:rsidRPr="005C39AD">
        <w:rPr>
          <w:rFonts w:ascii="Palatino Linotype" w:hAnsi="Palatino Linotype" w:cs="Arial"/>
        </w:rPr>
        <w:t xml:space="preserve"> mismo que se encuentra consagrado en instrumentos internacionales, interamericano y nacional, específicamente en el ámbito de aplicación de los derechos civiles y políticos de todo ser humano, tomando como referencia de manera enunciativa más no limitativa el Pacto Internacional de Derechos Civiles y Políticos y la Convención Americana sobre Derechos Humanos “Pacto de San José de Costa Rica”, mismos que fueron aprobados por el Estado Mexicano en fechas diversas, sin oponer reserva alguna sobre las prerrogativas de todo ser humano de la libertad de buscar, recibir y difundir ideas de toda índole; contemplados en los artículos 2.3 incisos a), b) y c), 19.2 y 19.3 incisos a) y b), así como el 1.1, 1.2 y 13.1 de los instrumentos citados respectivamente.</w:t>
      </w:r>
    </w:p>
    <w:p w:rsidR="00B71E1D" w:rsidRPr="005C39AD" w:rsidRDefault="00B71E1D" w:rsidP="00B71E1D">
      <w:pPr>
        <w:shd w:val="clear" w:color="auto" w:fill="FFFFFF"/>
        <w:spacing w:after="0" w:line="360" w:lineRule="auto"/>
        <w:ind w:left="851" w:right="851"/>
        <w:jc w:val="both"/>
        <w:outlineLvl w:val="2"/>
        <w:rPr>
          <w:rFonts w:ascii="Palatino Linotype" w:eastAsia="Times New Roman" w:hAnsi="Palatino Linotype" w:cs="Times New Roman"/>
          <w:bCs/>
          <w:i/>
          <w:color w:val="303030"/>
          <w:sz w:val="24"/>
          <w:szCs w:val="24"/>
          <w:lang w:eastAsia="es-MX"/>
        </w:rPr>
      </w:pPr>
      <w:r w:rsidRPr="005C39AD">
        <w:rPr>
          <w:rFonts w:ascii="Palatino Linotype" w:eastAsia="Times New Roman" w:hAnsi="Palatino Linotype" w:cs="Times New Roman"/>
          <w:bCs/>
          <w:i/>
          <w:color w:val="303030"/>
          <w:sz w:val="24"/>
          <w:szCs w:val="24"/>
          <w:lang w:eastAsia="es-MX"/>
        </w:rPr>
        <w:t>Artículo 2</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3. Cada uno de los Estados Partes en el presente Pacto se compromete a garantizar que:</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lastRenderedPageBreak/>
        <w:t>a) Toda persona cuyos derechos o libertades reconocidos en el presente Pacto hayan sido violados podrá interponer un recurso efectivo, aun cuando tal violación hubiera sido cometida por personas que actuaban en ejercicio de sus funciones oficiales;</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rsidR="00B71E1D" w:rsidRPr="005C39AD" w:rsidRDefault="00B71E1D" w:rsidP="00B71E1D">
      <w:pPr>
        <w:tabs>
          <w:tab w:val="left" w:pos="709"/>
        </w:tabs>
        <w:spacing w:line="360" w:lineRule="auto"/>
        <w:ind w:left="851" w:right="851"/>
        <w:jc w:val="both"/>
        <w:rPr>
          <w:rFonts w:ascii="Palatino Linotype" w:hAnsi="Palatino Linotype"/>
          <w:i/>
          <w:color w:val="000000"/>
          <w:sz w:val="24"/>
          <w:szCs w:val="24"/>
          <w:shd w:val="clear" w:color="auto" w:fill="FFFFFF"/>
        </w:rPr>
      </w:pPr>
      <w:r w:rsidRPr="005C39AD">
        <w:rPr>
          <w:rFonts w:ascii="Palatino Linotype" w:hAnsi="Palatino Linotype"/>
          <w:i/>
          <w:color w:val="000000"/>
          <w:sz w:val="24"/>
          <w:szCs w:val="24"/>
          <w:shd w:val="clear" w:color="auto" w:fill="FFFFFF"/>
        </w:rPr>
        <w:t>c) Las autoridades competentes cumplirán toda decisión en que se haya estimado procedente el recurso.</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p>
    <w:p w:rsidR="00B71E1D" w:rsidRPr="005C39AD" w:rsidRDefault="00B71E1D" w:rsidP="00B71E1D">
      <w:pPr>
        <w:pStyle w:val="Ttulo3"/>
        <w:shd w:val="clear" w:color="auto" w:fill="FFFFFF"/>
        <w:spacing w:before="0" w:beforeAutospacing="0" w:after="0" w:afterAutospacing="0" w:line="360" w:lineRule="auto"/>
        <w:ind w:left="851" w:right="851"/>
        <w:jc w:val="both"/>
        <w:rPr>
          <w:rFonts w:ascii="Palatino Linotype" w:hAnsi="Palatino Linotype"/>
          <w:b w:val="0"/>
          <w:i/>
          <w:color w:val="303030"/>
          <w:sz w:val="24"/>
          <w:szCs w:val="24"/>
        </w:rPr>
      </w:pPr>
      <w:r w:rsidRPr="005C39AD">
        <w:rPr>
          <w:rFonts w:ascii="Palatino Linotype" w:hAnsi="Palatino Linotype"/>
          <w:b w:val="0"/>
          <w:i/>
          <w:color w:val="303030"/>
          <w:sz w:val="24"/>
          <w:szCs w:val="24"/>
        </w:rPr>
        <w:t>Artículo 19</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t>a) Asegurar el respeto a los derechos o a la reputación de los demás;</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i/>
          <w:color w:val="000000"/>
          <w:sz w:val="24"/>
          <w:szCs w:val="24"/>
          <w:shd w:val="clear" w:color="auto" w:fill="FFFFFF"/>
        </w:rPr>
        <w:lastRenderedPageBreak/>
        <w:t>b) La protección de la seguridad nacional, el orden público o la salud o la moral públicas.</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p>
    <w:p w:rsidR="00B71E1D" w:rsidRPr="005C39AD" w:rsidRDefault="00B71E1D" w:rsidP="00B71E1D">
      <w:pPr>
        <w:pStyle w:val="NormalWeb"/>
        <w:spacing w:before="90" w:beforeAutospacing="0" w:after="45" w:afterAutospacing="0" w:line="360" w:lineRule="auto"/>
        <w:ind w:left="851" w:right="851"/>
        <w:jc w:val="both"/>
        <w:rPr>
          <w:rFonts w:ascii="Palatino Linotype" w:hAnsi="Palatino Linotype" w:cs="Tahoma"/>
          <w:i/>
          <w:color w:val="000000"/>
        </w:rPr>
      </w:pPr>
      <w:r w:rsidRPr="005C39AD">
        <w:rPr>
          <w:rFonts w:ascii="Palatino Linotype" w:hAnsi="Palatino Linotype" w:cs="Tahoma"/>
          <w:bCs/>
          <w:i/>
          <w:color w:val="000000"/>
        </w:rPr>
        <w:t>Artículo 1. Obligación de Respetar los Derechos</w:t>
      </w:r>
    </w:p>
    <w:p w:rsidR="00B71E1D" w:rsidRPr="005C39AD" w:rsidRDefault="00B71E1D" w:rsidP="00B71E1D">
      <w:pPr>
        <w:pStyle w:val="NormalWeb"/>
        <w:spacing w:before="90" w:beforeAutospacing="0" w:after="45" w:afterAutospacing="0" w:line="360" w:lineRule="auto"/>
        <w:ind w:left="851" w:right="851"/>
        <w:jc w:val="both"/>
        <w:rPr>
          <w:rFonts w:ascii="Palatino Linotype" w:hAnsi="Palatino Linotype" w:cs="Tahoma"/>
          <w:i/>
          <w:color w:val="000000"/>
        </w:rPr>
      </w:pPr>
      <w:r w:rsidRPr="005C39AD">
        <w:rPr>
          <w:rFonts w:ascii="Palatino Linotype" w:hAnsi="Palatino Linotype" w:cs="Tahoma"/>
          <w:i/>
          <w:color w:val="00000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i/>
          <w:color w:val="000000"/>
          <w:sz w:val="24"/>
          <w:szCs w:val="24"/>
        </w:rPr>
        <w:t>2. Para los efectos de esta Convención, persona es todo ser humano.</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bCs/>
          <w:i/>
          <w:color w:val="000000"/>
          <w:sz w:val="24"/>
          <w:szCs w:val="24"/>
        </w:rPr>
        <w:t>Artículo 13. Libertad de Pensamiento y de Expresión</w:t>
      </w:r>
    </w:p>
    <w:p w:rsidR="00B71E1D" w:rsidRPr="005C39AD" w:rsidRDefault="00B71E1D" w:rsidP="00B71E1D">
      <w:pPr>
        <w:tabs>
          <w:tab w:val="left" w:pos="709"/>
        </w:tabs>
        <w:spacing w:line="360" w:lineRule="auto"/>
        <w:ind w:left="851" w:right="851"/>
        <w:jc w:val="both"/>
        <w:rPr>
          <w:rFonts w:ascii="Palatino Linotype" w:hAnsi="Palatino Linotype" w:cs="Arial"/>
          <w:i/>
          <w:sz w:val="24"/>
          <w:szCs w:val="24"/>
        </w:rPr>
      </w:pPr>
      <w:r w:rsidRPr="005C39AD">
        <w:rPr>
          <w:rFonts w:ascii="Palatino Linotype" w:hAnsi="Palatino Linotype" w:cs="Tahoma"/>
          <w:i/>
          <w:color w:val="000000"/>
          <w:sz w:val="24"/>
          <w:szCs w:val="24"/>
        </w:rPr>
        <w:t>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B71E1D" w:rsidRPr="005C39AD" w:rsidRDefault="00B71E1D" w:rsidP="00B71E1D">
      <w:pPr>
        <w:tabs>
          <w:tab w:val="left" w:pos="709"/>
        </w:tabs>
        <w:spacing w:line="360" w:lineRule="auto"/>
        <w:jc w:val="both"/>
        <w:rPr>
          <w:rFonts w:ascii="Palatino Linotype" w:hAnsi="Palatino Linotype" w:cs="Arial"/>
          <w:sz w:val="24"/>
        </w:rPr>
      </w:pPr>
    </w:p>
    <w:p w:rsidR="00B71E1D" w:rsidRPr="005C39AD" w:rsidRDefault="00B71E1D" w:rsidP="00B71E1D">
      <w:pPr>
        <w:tabs>
          <w:tab w:val="left" w:pos="709"/>
        </w:tabs>
        <w:spacing w:line="360" w:lineRule="auto"/>
        <w:jc w:val="both"/>
        <w:rPr>
          <w:rFonts w:ascii="Palatino Linotype" w:hAnsi="Palatino Linotype" w:cs="Arial"/>
          <w:sz w:val="24"/>
        </w:rPr>
      </w:pPr>
      <w:r w:rsidRPr="005C39AD">
        <w:rPr>
          <w:rFonts w:ascii="Palatino Linotype" w:hAnsi="Palatino Linotype" w:cs="Arial"/>
          <w:sz w:val="24"/>
        </w:rPr>
        <w:t xml:space="preserve">En ese orden de ideas, el derecho de acceso a la información se encuentra consagrado en instrumentos internacionales de los cuales el Estado Mexicano se ha adherido, sin oponer reserva alguna sobre lo que nos interesa, adoptando dichas disposiciones al </w:t>
      </w:r>
      <w:r w:rsidRPr="005C39AD">
        <w:rPr>
          <w:rFonts w:ascii="Palatino Linotype" w:hAnsi="Palatino Linotype" w:cs="Arial"/>
          <w:sz w:val="24"/>
        </w:rPr>
        <w:lastRenderedPageBreak/>
        <w:t xml:space="preserve">Derecho Interno, específicamente a nivel Constitucional, tal y como </w:t>
      </w:r>
      <w:bookmarkStart w:id="0" w:name="_GoBack"/>
      <w:bookmarkEnd w:id="0"/>
      <w:r w:rsidRPr="005C39AD">
        <w:rPr>
          <w:rFonts w:ascii="Palatino Linotype" w:hAnsi="Palatino Linotype" w:cs="Arial"/>
          <w:sz w:val="24"/>
        </w:rPr>
        <w:t>lo prevén los arábigos 1 párrafos primero, segundo y tercero y 6 apartado A fracciones I, II, III, IV, V, VI y VII que a la letra señalan:</w:t>
      </w:r>
    </w:p>
    <w:p w:rsidR="00B71E1D" w:rsidRPr="005C39AD" w:rsidRDefault="00B71E1D" w:rsidP="00B71E1D">
      <w:pPr>
        <w:tabs>
          <w:tab w:val="left" w:pos="709"/>
        </w:tabs>
        <w:spacing w:line="360" w:lineRule="auto"/>
        <w:jc w:val="both"/>
        <w:rPr>
          <w:rFonts w:ascii="Palatino Linotype" w:hAnsi="Palatino Linotype" w:cs="Arial"/>
          <w:sz w:val="24"/>
          <w:szCs w:val="24"/>
        </w:rPr>
      </w:pPr>
    </w:p>
    <w:p w:rsidR="00B71E1D" w:rsidRPr="005C39AD" w:rsidRDefault="00B71E1D" w:rsidP="00B71E1D">
      <w:pPr>
        <w:tabs>
          <w:tab w:val="left" w:pos="709"/>
        </w:tabs>
        <w:spacing w:line="240" w:lineRule="auto"/>
        <w:ind w:left="851" w:right="850"/>
        <w:jc w:val="both"/>
        <w:rPr>
          <w:rFonts w:ascii="Palatino Linotype" w:hAnsi="Palatino Linotype" w:cs="Arial"/>
          <w:i/>
          <w:sz w:val="24"/>
          <w:szCs w:val="24"/>
        </w:rPr>
      </w:pPr>
      <w:r w:rsidRPr="005C39AD">
        <w:rPr>
          <w:rFonts w:ascii="Palatino Linotype" w:hAnsi="Palatino Linotype"/>
          <w:i/>
          <w:sz w:val="24"/>
          <w:szCs w:val="24"/>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71E1D" w:rsidRPr="005C39AD" w:rsidRDefault="00B71E1D" w:rsidP="00B71E1D">
      <w:pPr>
        <w:tabs>
          <w:tab w:val="left" w:pos="709"/>
        </w:tabs>
        <w:spacing w:line="240" w:lineRule="auto"/>
        <w:ind w:left="851" w:right="850"/>
        <w:jc w:val="both"/>
        <w:rPr>
          <w:rFonts w:ascii="Palatino Linotype" w:hAnsi="Palatino Linotype"/>
          <w:i/>
          <w:sz w:val="24"/>
          <w:szCs w:val="24"/>
        </w:rPr>
      </w:pPr>
      <w:r w:rsidRPr="005C39AD">
        <w:rPr>
          <w:rFonts w:ascii="Palatino Linotype" w:hAnsi="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B71E1D" w:rsidRPr="005C39AD" w:rsidRDefault="00B71E1D" w:rsidP="00B71E1D">
      <w:pPr>
        <w:tabs>
          <w:tab w:val="left" w:pos="709"/>
        </w:tabs>
        <w:spacing w:line="240" w:lineRule="auto"/>
        <w:ind w:left="851" w:right="850"/>
        <w:jc w:val="both"/>
        <w:rPr>
          <w:rFonts w:ascii="Palatino Linotype" w:hAnsi="Palatino Linotype"/>
          <w:i/>
          <w:sz w:val="24"/>
          <w:szCs w:val="24"/>
        </w:rPr>
      </w:pPr>
      <w:r w:rsidRPr="005C39AD">
        <w:rPr>
          <w:rFonts w:ascii="Palatino Linotype" w:hAnsi="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71E1D" w:rsidRPr="005C39AD" w:rsidRDefault="00B71E1D" w:rsidP="00B71E1D">
      <w:pPr>
        <w:tabs>
          <w:tab w:val="left" w:pos="709"/>
        </w:tabs>
        <w:spacing w:line="240" w:lineRule="auto"/>
        <w:ind w:left="851" w:right="850"/>
        <w:jc w:val="both"/>
        <w:rPr>
          <w:rFonts w:ascii="Palatino Linotype" w:hAnsi="Palatino Linotype" w:cs="Arial"/>
          <w:i/>
          <w:sz w:val="24"/>
          <w:szCs w:val="24"/>
        </w:rPr>
      </w:pPr>
      <w:r w:rsidRPr="005C39AD">
        <w:rPr>
          <w:rFonts w:ascii="Palatino Linotype" w:hAnsi="Palatino Linotype" w:cs="Arial"/>
          <w:i/>
          <w:sz w:val="24"/>
          <w:szCs w:val="24"/>
        </w:rPr>
        <w:t>[…]</w:t>
      </w:r>
    </w:p>
    <w:p w:rsidR="00B71E1D" w:rsidRPr="005C39AD" w:rsidRDefault="00B71E1D" w:rsidP="00B71E1D">
      <w:pPr>
        <w:spacing w:before="240" w:after="240" w:line="240" w:lineRule="auto"/>
        <w:ind w:left="851" w:right="901"/>
        <w:jc w:val="both"/>
        <w:rPr>
          <w:rFonts w:ascii="Palatino Linotype" w:hAnsi="Palatino Linotype" w:cs="Arial"/>
          <w:i/>
          <w:sz w:val="24"/>
          <w:szCs w:val="24"/>
        </w:rPr>
      </w:pPr>
      <w:r w:rsidRPr="005C39AD">
        <w:rPr>
          <w:rFonts w:ascii="Palatino Linotype" w:hAnsi="Palatino Linotype" w:cs="Arial"/>
          <w:i/>
          <w:sz w:val="24"/>
          <w:szCs w:val="24"/>
        </w:rPr>
        <w:t>“Artículo 6o.</w:t>
      </w:r>
    </w:p>
    <w:p w:rsidR="00B71E1D" w:rsidRPr="005C39AD" w:rsidRDefault="00B71E1D" w:rsidP="00B71E1D">
      <w:pPr>
        <w:spacing w:before="240" w:after="240" w:line="240" w:lineRule="auto"/>
        <w:ind w:left="851" w:right="901"/>
        <w:jc w:val="both"/>
        <w:rPr>
          <w:rFonts w:ascii="Palatino Linotype" w:hAnsi="Palatino Linotype" w:cs="Arial"/>
          <w:i/>
          <w:sz w:val="24"/>
          <w:szCs w:val="24"/>
        </w:rPr>
      </w:pPr>
      <w:r w:rsidRPr="005C39AD">
        <w:rPr>
          <w:rFonts w:ascii="Palatino Linotype" w:hAnsi="Palatino Linotype" w:cs="Arial"/>
          <w:i/>
          <w:sz w:val="24"/>
          <w:szCs w:val="24"/>
        </w:rPr>
        <w:t>[...]</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val="es-ES_tradnl" w:eastAsia="es-MX"/>
        </w:rPr>
        <w:t>A. </w:t>
      </w:r>
      <w:r w:rsidRPr="005C39AD">
        <w:rPr>
          <w:rFonts w:ascii="Palatino Linotype" w:hAnsi="Palatino Linotype"/>
          <w:i/>
          <w:sz w:val="24"/>
          <w:szCs w:val="24"/>
        </w:rPr>
        <w:t>Para el ejercicio del derecho de acceso a la información, la Federación y las entidades federativas, en el ámbito de sus respectivas competencias, se regirán por los siguientes principios y bases:</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B71E1D" w:rsidRPr="005C39AD" w:rsidRDefault="00B71E1D" w:rsidP="00B71E1D">
      <w:pPr>
        <w:spacing w:after="0" w:line="240" w:lineRule="auto"/>
        <w:ind w:left="851" w:right="851"/>
        <w:jc w:val="both"/>
        <w:rPr>
          <w:rFonts w:ascii="Palatino Linotype" w:eastAsia="Times New Roman" w:hAnsi="Palatino Linotype" w:cs="Courier New"/>
          <w:i/>
          <w:color w:val="000000"/>
          <w:sz w:val="24"/>
          <w:szCs w:val="24"/>
          <w:lang w:eastAsia="es-MX"/>
        </w:rPr>
      </w:pPr>
      <w:r w:rsidRPr="005C39AD">
        <w:rPr>
          <w:rFonts w:ascii="Palatino Linotype" w:eastAsia="Times New Roman" w:hAnsi="Palatino Linotype" w:cs="Arial"/>
          <w:bCs/>
          <w:i/>
          <w:color w:val="000000"/>
          <w:sz w:val="24"/>
          <w:szCs w:val="24"/>
          <w:lang w:eastAsia="es-MX"/>
        </w:rPr>
        <w:lastRenderedPageBreak/>
        <w:t xml:space="preserve">I. </w:t>
      </w:r>
      <w:r w:rsidRPr="005C39AD">
        <w:rPr>
          <w:rFonts w:ascii="Palatino Linotype" w:eastAsia="Times New Roman"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II. </w:t>
      </w:r>
      <w:r w:rsidRPr="005C39AD">
        <w:rPr>
          <w:rFonts w:ascii="Palatino Linotype" w:eastAsia="Times New Roman" w:hAnsi="Palatino Linotype" w:cs="Arial"/>
          <w:i/>
          <w:color w:val="000000"/>
          <w:sz w:val="24"/>
          <w:szCs w:val="24"/>
          <w:lang w:eastAsia="es-MX"/>
        </w:rPr>
        <w:t>La información que se refiere a la vida privada y los datos personales será protegida en los términos y con las excepciones que fijen las leyes.</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r w:rsidRPr="005C39AD">
        <w:rPr>
          <w:rFonts w:ascii="Palatino Linotype" w:eastAsia="Times New Roman" w:hAnsi="Palatino Linotype" w:cs="Arial"/>
          <w:bCs/>
          <w:i/>
          <w:color w:val="000000"/>
          <w:sz w:val="24"/>
          <w:szCs w:val="24"/>
          <w:lang w:eastAsia="es-MX"/>
        </w:rPr>
        <w:t xml:space="preserve">III. </w:t>
      </w:r>
      <w:r w:rsidRPr="005C39AD">
        <w:rPr>
          <w:rFonts w:ascii="Palatino Linotype" w:eastAsia="Times New Roman" w:hAnsi="Palatino Linotype" w:cs="Arial"/>
          <w:i/>
          <w:color w:val="000000"/>
          <w:sz w:val="24"/>
          <w:szCs w:val="24"/>
          <w:lang w:eastAsia="es-MX"/>
        </w:rPr>
        <w:t>Toda persona, sin necesidad de acreditar interés alguno o justificar su utilización, tendrá acceso gratuito a la información pública, a sus datos personales o a la rectificación de éstos.</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IV. </w:t>
      </w:r>
      <w:r w:rsidRPr="005C39AD">
        <w:rPr>
          <w:rFonts w:ascii="Palatino Linotype" w:eastAsia="Times New Roman" w:hAnsi="Palatino Linotype" w:cs="Arial"/>
          <w:i/>
          <w:color w:val="000000"/>
          <w:sz w:val="24"/>
          <w:szCs w:val="24"/>
          <w:lang w:eastAsia="es-MX"/>
        </w:rPr>
        <w:t>Se establecerán mecanismos de acceso a la información y procedimientos de revisión expeditos que se sustanciarán ante los organismos autónomos especializados e imparciales que establece esta Constitución.</w:t>
      </w:r>
    </w:p>
    <w:p w:rsidR="00B71E1D" w:rsidRPr="005C39AD" w:rsidRDefault="00B71E1D" w:rsidP="00B71E1D">
      <w:pPr>
        <w:spacing w:after="0" w:line="240" w:lineRule="auto"/>
        <w:ind w:left="851" w:right="851"/>
        <w:jc w:val="both"/>
        <w:rPr>
          <w:rFonts w:ascii="Palatino Linotype" w:eastAsia="Times New Roman" w:hAnsi="Palatino Linotype" w:cs="Courier New"/>
          <w:i/>
          <w:color w:val="000000"/>
          <w:sz w:val="24"/>
          <w:szCs w:val="24"/>
          <w:lang w:eastAsia="es-MX"/>
        </w:rPr>
      </w:pP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V. </w:t>
      </w:r>
      <w:r w:rsidRPr="005C39AD">
        <w:rPr>
          <w:rFonts w:ascii="Palatino Linotype" w:eastAsia="Times New Roman" w:hAnsi="Palatino Linotype" w:cs="Arial"/>
          <w:i/>
          <w:color w:val="000000"/>
          <w:sz w:val="24"/>
          <w:szCs w:val="24"/>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t xml:space="preserve">VI. </w:t>
      </w:r>
      <w:r w:rsidRPr="005C39AD">
        <w:rPr>
          <w:rFonts w:ascii="Palatino Linotype" w:eastAsia="Times New Roman" w:hAnsi="Palatino Linotype" w:cs="Arial"/>
          <w:i/>
          <w:color w:val="000000"/>
          <w:sz w:val="24"/>
          <w:szCs w:val="24"/>
          <w:lang w:eastAsia="es-MX"/>
        </w:rPr>
        <w:t>Las leyes determinarán la manera en que los sujetos obligados deberán hacer pública la información relativa a los recursos públicos que entreguen a personas físicas o morales.</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i/>
          <w:color w:val="000000"/>
          <w:sz w:val="24"/>
          <w:szCs w:val="24"/>
          <w:lang w:eastAsia="es-MX"/>
        </w:rPr>
        <w:t> </w:t>
      </w:r>
    </w:p>
    <w:p w:rsidR="00B71E1D" w:rsidRPr="005C39AD" w:rsidRDefault="00B71E1D" w:rsidP="00B71E1D">
      <w:pPr>
        <w:spacing w:after="0" w:line="240" w:lineRule="auto"/>
        <w:ind w:left="851" w:right="851"/>
        <w:jc w:val="both"/>
        <w:rPr>
          <w:rFonts w:ascii="Palatino Linotype" w:eastAsia="Times New Roman" w:hAnsi="Palatino Linotype" w:cs="Arial"/>
          <w:i/>
          <w:color w:val="000000"/>
          <w:sz w:val="24"/>
          <w:szCs w:val="24"/>
          <w:lang w:eastAsia="es-MX"/>
        </w:rPr>
      </w:pPr>
      <w:r w:rsidRPr="005C39AD">
        <w:rPr>
          <w:rFonts w:ascii="Palatino Linotype" w:eastAsia="Times New Roman" w:hAnsi="Palatino Linotype" w:cs="Arial"/>
          <w:bCs/>
          <w:i/>
          <w:color w:val="000000"/>
          <w:sz w:val="24"/>
          <w:szCs w:val="24"/>
          <w:lang w:eastAsia="es-MX"/>
        </w:rPr>
        <w:lastRenderedPageBreak/>
        <w:t xml:space="preserve">VII. </w:t>
      </w:r>
      <w:r w:rsidRPr="005C39AD">
        <w:rPr>
          <w:rFonts w:ascii="Palatino Linotype" w:eastAsia="Times New Roman" w:hAnsi="Palatino Linotype" w:cs="Arial"/>
          <w:i/>
          <w:color w:val="000000"/>
          <w:sz w:val="24"/>
          <w:szCs w:val="24"/>
          <w:lang w:eastAsia="es-MX"/>
        </w:rPr>
        <w:t>La inobservancia a las disposiciones en materia de acceso a la información pública será sancionada en los términos que dispongan las leyes.</w:t>
      </w:r>
    </w:p>
    <w:p w:rsidR="00B71E1D" w:rsidRPr="005C39AD" w:rsidRDefault="00B71E1D" w:rsidP="00B71E1D">
      <w:pPr>
        <w:spacing w:before="240" w:after="240" w:line="240" w:lineRule="auto"/>
        <w:ind w:left="851" w:right="851"/>
        <w:jc w:val="both"/>
        <w:rPr>
          <w:rFonts w:ascii="Palatino Linotype" w:hAnsi="Palatino Linotype"/>
          <w:i/>
          <w:sz w:val="24"/>
          <w:szCs w:val="24"/>
        </w:rPr>
      </w:pPr>
      <w:r w:rsidRPr="005C39AD">
        <w:rPr>
          <w:rFonts w:ascii="Palatino Linotype" w:hAnsi="Palatino Linotype"/>
          <w:i/>
          <w:sz w:val="24"/>
          <w:szCs w:val="24"/>
        </w:rPr>
        <w:t>[...]</w:t>
      </w:r>
    </w:p>
    <w:p w:rsidR="00B71E1D" w:rsidRPr="005C39AD" w:rsidRDefault="00B71E1D" w:rsidP="00B71E1D">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w:t>
      </w:r>
      <w:r w:rsidRPr="005C39AD">
        <w:rPr>
          <w:rFonts w:ascii="Palatino Linotype" w:hAnsi="Palatino Linotype" w:cs="Arial"/>
          <w:b/>
          <w:sz w:val="24"/>
          <w:szCs w:val="24"/>
        </w:rPr>
        <w:t>siendo pública toda la información que posean</w:t>
      </w:r>
      <w:r w:rsidRPr="005C39AD">
        <w:rPr>
          <w:rFonts w:ascii="Palatino Linotype" w:hAnsi="Palatino Linotype" w:cs="Arial"/>
          <w:sz w:val="24"/>
          <w:szCs w:val="24"/>
        </w:rPr>
        <w:t>.</w:t>
      </w: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lang w:val="es-MX"/>
        </w:rPr>
      </w:pPr>
      <w:r w:rsidRPr="005C39AD">
        <w:rPr>
          <w:rFonts w:ascii="Palatino Linotype" w:hAnsi="Palatino Linotype" w:cs="Arial"/>
          <w:lang w:val="es-MX"/>
        </w:rPr>
        <w:t>Lo anterior es así, ya que la Ley de la materia establece lo siguiente:</w:t>
      </w:r>
    </w:p>
    <w:p w:rsidR="00B71E1D" w:rsidRPr="005C39AD" w:rsidRDefault="00B71E1D" w:rsidP="00B71E1D">
      <w:pPr>
        <w:pStyle w:val="Prrafodelista"/>
        <w:autoSpaceDE w:val="0"/>
        <w:autoSpaceDN w:val="0"/>
        <w:adjustRightInd w:val="0"/>
        <w:spacing w:before="240" w:after="160"/>
        <w:ind w:left="1276" w:right="1275" w:firstLine="142"/>
        <w:jc w:val="both"/>
        <w:rPr>
          <w:rFonts w:ascii="Palatino Linotype" w:hAnsi="Palatino Linotype" w:cs="Arial"/>
          <w:b/>
          <w:i/>
          <w:u w:val="single"/>
        </w:rPr>
      </w:pPr>
      <w:r w:rsidRPr="005C39AD">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r w:rsidRPr="005C39AD">
        <w:rPr>
          <w:rFonts w:ascii="Palatino Linotype" w:hAnsi="Palatino Linotype"/>
          <w:b/>
          <w:i/>
          <w:u w:val="single"/>
        </w:rPr>
        <w:t xml:space="preserve">. Los sujetos obligados sólo proporcionarán la información pública </w:t>
      </w:r>
      <w:r w:rsidRPr="005C39AD">
        <w:rPr>
          <w:rFonts w:ascii="Palatino Linotype" w:hAnsi="Palatino Linotype"/>
          <w:i/>
        </w:rPr>
        <w:t xml:space="preserve">que se les requiera y </w:t>
      </w:r>
      <w:r w:rsidRPr="005C39AD">
        <w:rPr>
          <w:rFonts w:ascii="Palatino Linotype" w:hAnsi="Palatino Linotype"/>
          <w:b/>
          <w:i/>
          <w:u w:val="single"/>
        </w:rPr>
        <w:t>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71E1D" w:rsidRPr="005C39AD" w:rsidRDefault="00B71E1D" w:rsidP="00B71E1D">
      <w:pPr>
        <w:pStyle w:val="Prrafodelista"/>
        <w:autoSpaceDE w:val="0"/>
        <w:autoSpaceDN w:val="0"/>
        <w:adjustRightInd w:val="0"/>
        <w:spacing w:before="240" w:after="160"/>
        <w:ind w:left="1276" w:right="1275"/>
        <w:jc w:val="both"/>
        <w:rPr>
          <w:rFonts w:ascii="Palatino Linotype" w:hAnsi="Palatino Linotype"/>
          <w:i/>
        </w:rPr>
      </w:pPr>
      <w:r w:rsidRPr="005C39AD">
        <w:rPr>
          <w:rFonts w:ascii="Palatino Linotype" w:hAnsi="Palatino Linotype"/>
          <w:i/>
        </w:rPr>
        <w:t>Artículo 24. Para el cumplimiento de los objetivos de esta Ley, los sujetos obligados deberán cumplir con las siguientes obligaciones, según corresponda, de acuerdo a su naturaleza:</w:t>
      </w:r>
    </w:p>
    <w:p w:rsidR="00B71E1D" w:rsidRPr="005C39AD" w:rsidRDefault="00B71E1D" w:rsidP="00B71E1D">
      <w:pPr>
        <w:pStyle w:val="Prrafodelista"/>
        <w:autoSpaceDE w:val="0"/>
        <w:autoSpaceDN w:val="0"/>
        <w:adjustRightInd w:val="0"/>
        <w:spacing w:before="240" w:after="160"/>
        <w:ind w:left="1276" w:right="1275"/>
        <w:jc w:val="both"/>
        <w:rPr>
          <w:rFonts w:ascii="Palatino Linotype" w:hAnsi="Palatino Linotype"/>
          <w:i/>
        </w:rPr>
      </w:pPr>
      <w:r w:rsidRPr="005C39AD">
        <w:rPr>
          <w:rFonts w:ascii="Palatino Linotype" w:hAnsi="Palatino Linotype"/>
          <w:i/>
        </w:rPr>
        <w:t xml:space="preserve">[…] </w:t>
      </w:r>
    </w:p>
    <w:p w:rsidR="00B71E1D" w:rsidRPr="005C39AD" w:rsidRDefault="00B71E1D" w:rsidP="00B71E1D">
      <w:pPr>
        <w:pStyle w:val="Prrafodelista"/>
        <w:autoSpaceDE w:val="0"/>
        <w:autoSpaceDN w:val="0"/>
        <w:adjustRightInd w:val="0"/>
        <w:spacing w:before="240"/>
        <w:ind w:left="1276" w:right="1275"/>
        <w:jc w:val="both"/>
        <w:rPr>
          <w:rFonts w:ascii="Palatino Linotype" w:hAnsi="Palatino Linotype"/>
          <w:b/>
          <w:i/>
          <w:u w:val="single"/>
        </w:rPr>
      </w:pPr>
      <w:r w:rsidRPr="005C39AD">
        <w:rPr>
          <w:rFonts w:ascii="Palatino Linotype" w:hAnsi="Palatino Linotype"/>
          <w:b/>
          <w:i/>
          <w:u w:val="single"/>
        </w:rPr>
        <w:t>Los sujetos obligados solo proporcionarán la información pública que generen, administren o posean en el ejercicio de sus atribuciones.”</w:t>
      </w:r>
    </w:p>
    <w:p w:rsidR="00B71E1D" w:rsidRPr="005C39AD" w:rsidRDefault="00B71E1D" w:rsidP="00B71E1D">
      <w:pPr>
        <w:pStyle w:val="Prrafodelista"/>
        <w:autoSpaceDE w:val="0"/>
        <w:autoSpaceDN w:val="0"/>
        <w:adjustRightInd w:val="0"/>
        <w:spacing w:before="240" w:after="160"/>
        <w:ind w:left="993" w:right="1275"/>
        <w:jc w:val="right"/>
        <w:rPr>
          <w:rFonts w:ascii="Palatino Linotype" w:hAnsi="Palatino Linotype" w:cs="Arial"/>
          <w:i/>
          <w:lang w:val="es-MX"/>
        </w:rPr>
      </w:pPr>
      <w:r w:rsidRPr="005C39AD">
        <w:rPr>
          <w:rFonts w:ascii="Palatino Linotype" w:hAnsi="Palatino Linotype" w:cs="Arial"/>
          <w:i/>
          <w:lang w:val="es-MX"/>
        </w:rPr>
        <w:lastRenderedPageBreak/>
        <w:t>[Énfasis añadido]</w:t>
      </w: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De una interpretación armónica de los preceptos anteriormente transcritos se desprende que los sujetos obligados proporcionarán la información pública que se les requiera y obre en sus archivos, en el estado en que ésta se encuentre, que la </w:t>
      </w:r>
      <w:r w:rsidRPr="005C39AD">
        <w:rPr>
          <w:rFonts w:ascii="Palatino Linotype" w:hAnsi="Palatino Linotype"/>
        </w:rPr>
        <w:t>obligación de proporcionar información no comprende el procesamiento de la misma, ni el presentarla conforme al interés del solicitante; que no estarán obligados a generarla, resumirla, efectuar cálculos o practicar investigaciones</w:t>
      </w:r>
      <w:r w:rsidRPr="005C39AD">
        <w:rPr>
          <w:rFonts w:ascii="Palatino Linotype" w:hAnsi="Palatino Linotype" w:cs="Arial"/>
        </w:rPr>
        <w:t xml:space="preserve"> y que proporcionarán únicamente la información pública que generen, administren o posean en el ejercicio de sus atribucione</w:t>
      </w:r>
      <w:r>
        <w:rPr>
          <w:rFonts w:ascii="Palatino Linotype" w:hAnsi="Palatino Linotype" w:cs="Arial"/>
        </w:rPr>
        <w:t>s y, como ya ha sido referido en los párrafos que anteceden, no es información que posea el sujeto obligado</w:t>
      </w:r>
      <w:r w:rsidRPr="005C39AD">
        <w:rPr>
          <w:rFonts w:ascii="Palatino Linotype" w:hAnsi="Palatino Linotype" w:cs="Arial"/>
        </w:rPr>
        <w:t>.</w:t>
      </w: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rPr>
      </w:pP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Por lo anterior se desprenden elementos necesarios para que los Sujetos Obligados den acceso a la información pública como son:</w:t>
      </w:r>
    </w:p>
    <w:p w:rsidR="00B71E1D" w:rsidRPr="005C39AD" w:rsidRDefault="00B71E1D" w:rsidP="00B71E1D">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5C39AD">
        <w:rPr>
          <w:rFonts w:ascii="Palatino Linotype" w:hAnsi="Palatino Linotype" w:cs="Arial"/>
        </w:rPr>
        <w:t>Deberán proporcionar información que obre en sus archivos.</w:t>
      </w:r>
    </w:p>
    <w:p w:rsidR="00B71E1D" w:rsidRPr="005C39AD" w:rsidRDefault="00B71E1D" w:rsidP="00B71E1D">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5C39AD">
        <w:rPr>
          <w:rFonts w:ascii="Palatino Linotype" w:hAnsi="Palatino Linotype" w:cs="Arial"/>
        </w:rPr>
        <w:t>Proporcionar a información pública que generen, administren o posean en el ejercicio de sus atribuciones.</w:t>
      </w:r>
    </w:p>
    <w:p w:rsidR="00B71E1D" w:rsidRPr="005C39AD" w:rsidRDefault="00B71E1D" w:rsidP="00B71E1D">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 xml:space="preserve">Tal y como se observa de los requerimientos del particular, las referidas excepciones se actualizan, toda vez que la información solicitada </w:t>
      </w:r>
      <w:r>
        <w:rPr>
          <w:rFonts w:ascii="Palatino Linotype" w:hAnsi="Palatino Linotype" w:cs="Arial"/>
        </w:rPr>
        <w:t xml:space="preserve">no </w:t>
      </w:r>
      <w:r w:rsidRPr="005C39AD">
        <w:rPr>
          <w:rFonts w:ascii="Palatino Linotype" w:hAnsi="Palatino Linotype" w:cs="Arial"/>
        </w:rPr>
        <w:t xml:space="preserve">obra en los archivos del sujeto obligado en virtud de que como ya se ha visto, </w:t>
      </w:r>
      <w:r>
        <w:rPr>
          <w:rFonts w:ascii="Palatino Linotype" w:hAnsi="Palatino Linotype" w:cs="Arial"/>
        </w:rPr>
        <w:t xml:space="preserve">no </w:t>
      </w:r>
      <w:r w:rsidRPr="005C39AD">
        <w:rPr>
          <w:rFonts w:ascii="Palatino Linotype" w:hAnsi="Palatino Linotype" w:cs="Arial"/>
        </w:rPr>
        <w:t>la genera, administra o posee en el ejercicio de sus atribuciones y, al haber</w:t>
      </w:r>
      <w:r>
        <w:rPr>
          <w:rFonts w:ascii="Palatino Linotype" w:hAnsi="Palatino Linotype" w:cs="Arial"/>
        </w:rPr>
        <w:t xml:space="preserve">se pronunciado en el informe justificado </w:t>
      </w:r>
      <w:r>
        <w:rPr>
          <w:rFonts w:ascii="Palatino Linotype" w:hAnsi="Palatino Linotype" w:cs="Arial"/>
        </w:rPr>
        <w:lastRenderedPageBreak/>
        <w:t>respecto de haber realizado una búsqueda y no encontrar información respecto de los proveedores señalados en la solicitud primigenia</w:t>
      </w:r>
      <w:r w:rsidRPr="005C39AD">
        <w:rPr>
          <w:rFonts w:ascii="Palatino Linotype" w:hAnsi="Palatino Linotype" w:cs="Arial"/>
        </w:rPr>
        <w:t xml:space="preserve">, se considera que </w:t>
      </w:r>
      <w:r w:rsidR="00162957">
        <w:rPr>
          <w:rFonts w:ascii="Palatino Linotype" w:hAnsi="Palatino Linotype" w:cs="Arial"/>
        </w:rPr>
        <w:t xml:space="preserve">ha quedado </w:t>
      </w:r>
      <w:r w:rsidRPr="005C39AD">
        <w:rPr>
          <w:rFonts w:ascii="Palatino Linotype" w:hAnsi="Palatino Linotype" w:cs="Arial"/>
        </w:rPr>
        <w:t>sin materia el Recurso de Revisión intentado.</w:t>
      </w:r>
    </w:p>
    <w:p w:rsidR="00B71E1D" w:rsidRDefault="00B71E1D" w:rsidP="003607E0">
      <w:pPr>
        <w:tabs>
          <w:tab w:val="left" w:pos="709"/>
        </w:tabs>
        <w:spacing w:before="240" w:line="360" w:lineRule="auto"/>
        <w:ind w:right="51"/>
        <w:jc w:val="both"/>
        <w:rPr>
          <w:rFonts w:ascii="Palatino Linotype" w:hAnsi="Palatino Linotype"/>
          <w:b/>
          <w:sz w:val="24"/>
          <w:szCs w:val="24"/>
        </w:rPr>
      </w:pPr>
    </w:p>
    <w:p w:rsidR="00162957" w:rsidRDefault="00162957" w:rsidP="0016295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inatendibles los motivos de inconformidad que arguye el recurrente en su medio de impugnación que fue materia de estudio, por ello </w:t>
      </w:r>
      <w:r>
        <w:rPr>
          <w:rFonts w:ascii="Palatino Linotype" w:hAnsi="Palatino Linotype" w:cs="Arial"/>
          <w:b/>
          <w:sz w:val="24"/>
          <w:szCs w:val="24"/>
        </w:rPr>
        <w:t>con fundamento en la segunda hipótesis de la fracción I del artículo 186, en concordancia con el 192 fracción III</w:t>
      </w:r>
      <w:r>
        <w:rPr>
          <w:rFonts w:ascii="Palatino Linotype" w:hAnsi="Palatino Linotype" w:cs="Arial"/>
          <w:sz w:val="24"/>
          <w:szCs w:val="24"/>
        </w:rPr>
        <w:t xml:space="preserve"> de la Ley de Transparencia y Acceso a la Información Pública del Estado de México y Municipios, se </w:t>
      </w:r>
      <w:r>
        <w:rPr>
          <w:rFonts w:ascii="Palatino Linotype" w:hAnsi="Palatino Linotype" w:cs="Arial"/>
          <w:b/>
          <w:sz w:val="24"/>
          <w:szCs w:val="24"/>
        </w:rPr>
        <w:t>SOBRESEE</w:t>
      </w:r>
      <w:r>
        <w:rPr>
          <w:rFonts w:ascii="Palatino Linotype" w:hAnsi="Palatino Linotype"/>
          <w:sz w:val="24"/>
          <w:szCs w:val="24"/>
        </w:rPr>
        <w:t xml:space="preserve"> el recurso de revisión </w:t>
      </w:r>
      <w:r>
        <w:rPr>
          <w:rFonts w:ascii="Palatino Linotype" w:hAnsi="Palatino Linotype" w:cs="Arial"/>
          <w:b/>
          <w:sz w:val="24"/>
        </w:rPr>
        <w:t>03200</w:t>
      </w:r>
      <w:r>
        <w:rPr>
          <w:rFonts w:ascii="Palatino Linotype" w:hAnsi="Palatino Linotype" w:cs="Arial"/>
          <w:b/>
          <w:bCs/>
          <w:sz w:val="24"/>
          <w:lang w:eastAsia="es-MX"/>
        </w:rPr>
        <w:t xml:space="preserve">/INFOEM/IP/RR/2018, </w:t>
      </w:r>
      <w:r>
        <w:rPr>
          <w:rFonts w:ascii="Palatino Linotype" w:hAnsi="Palatino Linotype"/>
          <w:sz w:val="24"/>
          <w:szCs w:val="24"/>
        </w:rPr>
        <w:t>que ha sido materia del presente fallo.</w:t>
      </w:r>
    </w:p>
    <w:p w:rsidR="00B71E1D" w:rsidRPr="00FD7DA6" w:rsidRDefault="00B71E1D" w:rsidP="003607E0">
      <w:pPr>
        <w:tabs>
          <w:tab w:val="left" w:pos="709"/>
        </w:tabs>
        <w:spacing w:before="240" w:line="360" w:lineRule="auto"/>
        <w:ind w:right="51"/>
        <w:jc w:val="both"/>
        <w:rPr>
          <w:rFonts w:ascii="Palatino Linotype" w:hAnsi="Palatino Linotype"/>
          <w:b/>
          <w:sz w:val="24"/>
          <w:szCs w:val="24"/>
        </w:rPr>
      </w:pPr>
    </w:p>
    <w:p w:rsidR="003607E0" w:rsidRPr="00FD7DA6" w:rsidRDefault="003607E0" w:rsidP="003607E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3607E0" w:rsidRPr="00FD7DA6" w:rsidRDefault="003607E0" w:rsidP="003607E0">
      <w:pPr>
        <w:tabs>
          <w:tab w:val="left" w:pos="709"/>
        </w:tabs>
        <w:spacing w:before="240" w:line="360" w:lineRule="auto"/>
        <w:ind w:right="51"/>
        <w:jc w:val="both"/>
        <w:rPr>
          <w:rFonts w:ascii="Palatino Linotype" w:hAnsi="Palatino Linotype"/>
          <w:sz w:val="24"/>
          <w:szCs w:val="24"/>
        </w:rPr>
      </w:pPr>
    </w:p>
    <w:p w:rsidR="003607E0" w:rsidRPr="00FD7DA6" w:rsidRDefault="003607E0" w:rsidP="003607E0">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849C0" w:rsidRPr="005C39AD" w:rsidRDefault="004849C0" w:rsidP="004849C0">
      <w:pPr>
        <w:spacing w:after="0" w:line="480" w:lineRule="auto"/>
        <w:jc w:val="both"/>
        <w:rPr>
          <w:rFonts w:ascii="Palatino Linotype" w:hAnsi="Palatino Linotype" w:cs="Arial"/>
          <w:sz w:val="24"/>
          <w:szCs w:val="24"/>
        </w:rPr>
      </w:pPr>
      <w:r w:rsidRPr="005C39AD">
        <w:rPr>
          <w:rFonts w:ascii="Palatino Linotype" w:hAnsi="Palatino Linotype" w:cs="Arial"/>
          <w:b/>
          <w:sz w:val="28"/>
          <w:szCs w:val="24"/>
        </w:rPr>
        <w:t>PRIMERO</w:t>
      </w:r>
      <w:r w:rsidRPr="005C39AD">
        <w:rPr>
          <w:rFonts w:ascii="Palatino Linotype" w:hAnsi="Palatino Linotype" w:cs="Arial"/>
          <w:sz w:val="24"/>
          <w:szCs w:val="24"/>
        </w:rPr>
        <w:t>.</w:t>
      </w:r>
      <w:r w:rsidRPr="005C39AD">
        <w:rPr>
          <w:rFonts w:ascii="Palatino Linotype" w:hAnsi="Palatino Linotype"/>
          <w:sz w:val="24"/>
          <w:szCs w:val="24"/>
        </w:rPr>
        <w:t xml:space="preserve"> </w:t>
      </w:r>
      <w:r w:rsidRPr="005C39AD">
        <w:rPr>
          <w:rFonts w:ascii="Palatino Linotype" w:hAnsi="Palatino Linotype" w:cs="Arial"/>
          <w:sz w:val="24"/>
          <w:szCs w:val="24"/>
        </w:rPr>
        <w:t xml:space="preserve">Se </w:t>
      </w:r>
      <w:r w:rsidRPr="005C39AD">
        <w:rPr>
          <w:rFonts w:ascii="Palatino Linotype" w:hAnsi="Palatino Linotype" w:cs="Arial"/>
          <w:b/>
          <w:sz w:val="24"/>
          <w:szCs w:val="24"/>
        </w:rPr>
        <w:t>SOBRESEE</w:t>
      </w:r>
      <w:r w:rsidRPr="005C39AD">
        <w:rPr>
          <w:rFonts w:ascii="Palatino Linotype" w:hAnsi="Palatino Linotype" w:cs="Arial"/>
          <w:sz w:val="24"/>
          <w:szCs w:val="24"/>
        </w:rPr>
        <w:t xml:space="preserve"> el recurso de revisión número </w:t>
      </w:r>
      <w:r w:rsidRPr="005C39AD">
        <w:rPr>
          <w:rFonts w:ascii="Palatino Linotype" w:hAnsi="Palatino Linotype" w:cs="Arial"/>
          <w:b/>
          <w:sz w:val="24"/>
          <w:szCs w:val="24"/>
        </w:rPr>
        <w:t>0</w:t>
      </w:r>
      <w:r>
        <w:rPr>
          <w:rFonts w:ascii="Palatino Linotype" w:hAnsi="Palatino Linotype" w:cs="Arial"/>
          <w:b/>
          <w:sz w:val="24"/>
          <w:szCs w:val="24"/>
        </w:rPr>
        <w:t>3200</w:t>
      </w:r>
      <w:r w:rsidRPr="005C39AD">
        <w:rPr>
          <w:rFonts w:ascii="Palatino Linotype" w:hAnsi="Palatino Linotype" w:cs="Arial"/>
          <w:b/>
          <w:sz w:val="24"/>
          <w:szCs w:val="24"/>
        </w:rPr>
        <w:t>/INFOEM/IP/RR/2018</w:t>
      </w:r>
      <w:r w:rsidRPr="005C39AD">
        <w:rPr>
          <w:rFonts w:ascii="Palatino Linotype" w:hAnsi="Palatino Linotype" w:cs="Arial"/>
          <w:sz w:val="24"/>
          <w:szCs w:val="24"/>
        </w:rPr>
        <w:t xml:space="preserve">, porque al modificar la respuesta el recurso de revisión quedó sin materia en términos del Considerando </w:t>
      </w:r>
      <w:r w:rsidRPr="005C39AD">
        <w:rPr>
          <w:rFonts w:ascii="Palatino Linotype" w:hAnsi="Palatino Linotype" w:cs="Arial"/>
          <w:b/>
          <w:sz w:val="24"/>
          <w:szCs w:val="24"/>
        </w:rPr>
        <w:t>TERCERO</w:t>
      </w:r>
      <w:r w:rsidRPr="005C39AD">
        <w:rPr>
          <w:rFonts w:ascii="Palatino Linotype" w:hAnsi="Palatino Linotype" w:cs="Arial"/>
          <w:sz w:val="24"/>
          <w:szCs w:val="24"/>
        </w:rPr>
        <w:t xml:space="preserve"> de la presente resolución.</w:t>
      </w:r>
    </w:p>
    <w:p w:rsidR="004849C0" w:rsidRPr="005C39AD" w:rsidRDefault="004849C0" w:rsidP="004849C0">
      <w:pPr>
        <w:spacing w:after="0" w:line="480" w:lineRule="auto"/>
        <w:jc w:val="both"/>
        <w:rPr>
          <w:rFonts w:ascii="Palatino Linotype" w:hAnsi="Palatino Linotype" w:cs="Arial"/>
          <w:sz w:val="24"/>
          <w:szCs w:val="24"/>
        </w:rPr>
      </w:pPr>
    </w:p>
    <w:p w:rsidR="004849C0" w:rsidRPr="005C39AD" w:rsidRDefault="004849C0" w:rsidP="004849C0">
      <w:pPr>
        <w:spacing w:before="240" w:after="240" w:line="360" w:lineRule="auto"/>
        <w:jc w:val="both"/>
        <w:rPr>
          <w:rFonts w:ascii="Palatino Linotype" w:hAnsi="Palatino Linotype" w:cs="Arial"/>
          <w:sz w:val="24"/>
          <w:szCs w:val="24"/>
          <w:lang w:val="es-ES_tradnl"/>
        </w:rPr>
      </w:pPr>
      <w:r w:rsidRPr="005C39AD">
        <w:rPr>
          <w:rFonts w:ascii="Palatino Linotype" w:hAnsi="Palatino Linotype" w:cs="Arial"/>
          <w:b/>
          <w:sz w:val="28"/>
          <w:szCs w:val="24"/>
        </w:rPr>
        <w:t xml:space="preserve">SEGUNDO. </w:t>
      </w:r>
      <w:r w:rsidRPr="005C39AD">
        <w:rPr>
          <w:rFonts w:ascii="Palatino Linotype" w:hAnsi="Palatino Linotype" w:cs="Arial"/>
          <w:b/>
          <w:sz w:val="24"/>
          <w:szCs w:val="24"/>
          <w:lang w:val="es-ES_tradnl"/>
        </w:rPr>
        <w:t>Notifíquese,</w:t>
      </w:r>
      <w:r w:rsidRPr="005C39AD">
        <w:rPr>
          <w:rFonts w:ascii="Palatino Linotype" w:hAnsi="Palatino Linotype" w:cs="Arial"/>
          <w:sz w:val="24"/>
          <w:szCs w:val="24"/>
          <w:lang w:val="es-ES_tradnl"/>
        </w:rPr>
        <w:t xml:space="preserve"> vía SAIMEX, la presente resolución al Titular de la Unidad de Transparencia del </w:t>
      </w:r>
      <w:r w:rsidRPr="005C39AD">
        <w:rPr>
          <w:rFonts w:ascii="Palatino Linotype" w:hAnsi="Palatino Linotype" w:cs="Arial"/>
          <w:b/>
          <w:sz w:val="24"/>
          <w:szCs w:val="24"/>
          <w:lang w:val="es-ES_tradnl"/>
        </w:rPr>
        <w:t xml:space="preserve">SUJETO OBLIGADO, </w:t>
      </w:r>
      <w:r w:rsidRPr="005C39AD">
        <w:rPr>
          <w:rFonts w:ascii="Palatino Linotype" w:hAnsi="Palatino Linotype" w:cs="Arial"/>
          <w:sz w:val="24"/>
          <w:szCs w:val="24"/>
          <w:lang w:val="es-ES_tradnl"/>
        </w:rPr>
        <w:t>para</w:t>
      </w:r>
      <w:r w:rsidRPr="005C39AD">
        <w:rPr>
          <w:rFonts w:ascii="Palatino Linotype" w:hAnsi="Palatino Linotype" w:cs="Arial"/>
          <w:b/>
          <w:sz w:val="24"/>
          <w:szCs w:val="24"/>
          <w:lang w:val="es-ES_tradnl"/>
        </w:rPr>
        <w:t xml:space="preserve"> </w:t>
      </w:r>
      <w:r w:rsidRPr="005C39AD">
        <w:rPr>
          <w:rFonts w:ascii="Palatino Linotype" w:hAnsi="Palatino Linotype" w:cs="Arial"/>
          <w:sz w:val="24"/>
          <w:szCs w:val="24"/>
          <w:lang w:val="es-ES_tradnl"/>
        </w:rPr>
        <w:t>su conocimiento.</w:t>
      </w:r>
    </w:p>
    <w:p w:rsidR="004849C0" w:rsidRPr="005C39AD" w:rsidRDefault="004849C0" w:rsidP="004849C0">
      <w:pPr>
        <w:spacing w:before="240" w:after="240" w:line="360" w:lineRule="auto"/>
        <w:jc w:val="both"/>
        <w:rPr>
          <w:rFonts w:ascii="Palatino Linotype" w:hAnsi="Palatino Linotype" w:cs="Arial"/>
          <w:sz w:val="14"/>
          <w:szCs w:val="24"/>
          <w:lang w:val="es-ES_tradnl"/>
        </w:rPr>
      </w:pPr>
    </w:p>
    <w:p w:rsidR="004849C0" w:rsidRPr="005C39AD" w:rsidRDefault="004849C0" w:rsidP="004849C0">
      <w:pPr>
        <w:spacing w:line="360" w:lineRule="auto"/>
        <w:jc w:val="both"/>
        <w:rPr>
          <w:rFonts w:ascii="Palatino Linotype" w:hAnsi="Palatino Linotype"/>
          <w:color w:val="222222"/>
          <w:sz w:val="24"/>
          <w:szCs w:val="24"/>
          <w:shd w:val="clear" w:color="auto" w:fill="FFFFFF"/>
          <w:lang w:val="es-ES"/>
        </w:rPr>
      </w:pPr>
      <w:r w:rsidRPr="005C39AD">
        <w:rPr>
          <w:rFonts w:ascii="Palatino Linotype" w:hAnsi="Palatino Linotype"/>
          <w:b/>
          <w:sz w:val="28"/>
          <w:szCs w:val="24"/>
        </w:rPr>
        <w:t>TERCERO.</w:t>
      </w:r>
      <w:r w:rsidRPr="005C39AD">
        <w:rPr>
          <w:rFonts w:ascii="Palatino Linotype" w:hAnsi="Palatino Linotype" w:cs="Arial"/>
          <w:sz w:val="28"/>
          <w:szCs w:val="24"/>
        </w:rPr>
        <w:t xml:space="preserve"> </w:t>
      </w:r>
      <w:r w:rsidRPr="005C39AD">
        <w:rPr>
          <w:rFonts w:ascii="Palatino Linotype" w:hAnsi="Palatino Linotype" w:cs="Arial"/>
          <w:b/>
          <w:sz w:val="24"/>
          <w:szCs w:val="24"/>
        </w:rPr>
        <w:t xml:space="preserve">Notifíquese </w:t>
      </w:r>
      <w:r w:rsidRPr="005C39AD">
        <w:rPr>
          <w:rFonts w:ascii="Palatino Linotype" w:hAnsi="Palatino Linotype" w:cs="Arial"/>
          <w:sz w:val="24"/>
          <w:szCs w:val="24"/>
        </w:rPr>
        <w:t>la presente resolución</w:t>
      </w:r>
      <w:r w:rsidRPr="005C39AD">
        <w:rPr>
          <w:rFonts w:ascii="Palatino Linotype" w:hAnsi="Palatino Linotype" w:cs="Arial"/>
          <w:b/>
          <w:sz w:val="24"/>
          <w:szCs w:val="24"/>
        </w:rPr>
        <w:t xml:space="preserve"> </w:t>
      </w:r>
      <w:r w:rsidRPr="005C39AD">
        <w:rPr>
          <w:rFonts w:ascii="Palatino Linotype" w:hAnsi="Palatino Linotype" w:cs="Arial"/>
          <w:sz w:val="24"/>
          <w:szCs w:val="24"/>
        </w:rPr>
        <w:t xml:space="preserve">a </w:t>
      </w:r>
      <w:r w:rsidRPr="005C39AD">
        <w:rPr>
          <w:rFonts w:ascii="Palatino Linotype" w:hAnsi="Palatino Linotype" w:cs="Arial"/>
          <w:b/>
          <w:sz w:val="24"/>
          <w:szCs w:val="24"/>
        </w:rPr>
        <w:t>El Recurrente</w:t>
      </w:r>
      <w:r w:rsidRPr="005C39AD">
        <w:rPr>
          <w:rFonts w:ascii="Palatino Linotype" w:hAnsi="Palatino Linotype" w:cs="Arial"/>
          <w:sz w:val="24"/>
          <w:szCs w:val="24"/>
        </w:rPr>
        <w:t>, haciendo</w:t>
      </w:r>
      <w:r w:rsidRPr="005C39AD">
        <w:rPr>
          <w:rFonts w:ascii="Palatino Linotype" w:hAnsi="Palatino Linotype" w:cs="Arial"/>
          <w:sz w:val="24"/>
          <w:szCs w:val="24"/>
          <w:lang w:val="es-ES_tradnl"/>
        </w:rPr>
        <w:t xml:space="preserve"> de su conocimiento que </w:t>
      </w:r>
      <w:r w:rsidRPr="005C39AD">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5C39AD">
        <w:rPr>
          <w:rStyle w:val="apple-converted-space"/>
          <w:rFonts w:ascii="Palatino Linotype" w:hAnsi="Palatino Linotype"/>
          <w:color w:val="222222"/>
          <w:sz w:val="24"/>
          <w:szCs w:val="24"/>
          <w:shd w:val="clear" w:color="auto" w:fill="FFFFFF"/>
          <w:lang w:val="es-ES"/>
        </w:rPr>
        <w:t xml:space="preserve"> </w:t>
      </w:r>
      <w:r w:rsidRPr="005C39AD">
        <w:rPr>
          <w:rFonts w:ascii="Palatino Linotype" w:hAnsi="Palatino Linotype"/>
          <w:color w:val="222222"/>
          <w:sz w:val="24"/>
          <w:szCs w:val="24"/>
          <w:shd w:val="clear" w:color="auto" w:fill="FFFFFF"/>
          <w:lang w:val="es-ES"/>
        </w:rPr>
        <w:t>podrá promover el Juicio de Amparo en los términos de las leyes aplicables.</w:t>
      </w:r>
    </w:p>
    <w:p w:rsidR="004849C0" w:rsidRPr="005C39AD" w:rsidRDefault="004849C0" w:rsidP="004849C0">
      <w:pPr>
        <w:tabs>
          <w:tab w:val="left" w:pos="709"/>
        </w:tabs>
        <w:spacing w:before="240" w:line="360" w:lineRule="auto"/>
        <w:ind w:right="51"/>
        <w:jc w:val="both"/>
        <w:rPr>
          <w:rFonts w:ascii="Palatino Linotype" w:hAnsi="Palatino Linotype" w:cs="Arial"/>
          <w:sz w:val="12"/>
          <w:szCs w:val="24"/>
        </w:rPr>
      </w:pPr>
    </w:p>
    <w:p w:rsidR="00836BAC" w:rsidRDefault="00836BAC" w:rsidP="00526244">
      <w:pPr>
        <w:tabs>
          <w:tab w:val="left" w:pos="709"/>
        </w:tabs>
        <w:spacing w:before="240" w:line="360" w:lineRule="auto"/>
        <w:ind w:right="51"/>
        <w:jc w:val="both"/>
        <w:rPr>
          <w:rFonts w:ascii="Palatino Linotype" w:hAnsi="Palatino Linotype" w:cs="Arial"/>
          <w:sz w:val="24"/>
          <w:szCs w:val="24"/>
        </w:rPr>
      </w:pP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CONFORMADO POR LOS COMISIONADOS </w:t>
      </w:r>
      <w:r w:rsidR="00AB6C3B">
        <w:rPr>
          <w:rFonts w:ascii="Palatino Linotype" w:hAnsi="Palatino Linotype" w:cs="Arial"/>
          <w:sz w:val="24"/>
          <w:szCs w:val="24"/>
        </w:rPr>
        <w:t>ZULEMA MARTÍNEZ SÁNCHEZ</w:t>
      </w:r>
      <w:r w:rsidRPr="00D05C83">
        <w:rPr>
          <w:rFonts w:ascii="Palatino Linotype" w:hAnsi="Palatino Linotype" w:cs="Arial"/>
          <w:sz w:val="24"/>
          <w:szCs w:val="24"/>
        </w:rPr>
        <w:t xml:space="preserve">, </w:t>
      </w:r>
      <w:r w:rsidRPr="00FD7455">
        <w:rPr>
          <w:rFonts w:ascii="Palatino Linotype" w:hAnsi="Palatino Linotype" w:cs="Arial"/>
          <w:sz w:val="24"/>
          <w:szCs w:val="24"/>
        </w:rPr>
        <w:t>EVA ABAID YAPUR, JOSÉ GUADALUPE LUNA HERNÁNDEZ</w:t>
      </w:r>
      <w:r w:rsidR="00FD7455">
        <w:rPr>
          <w:rFonts w:ascii="Palatino Linotype" w:hAnsi="Palatino Linotype" w:cs="Arial"/>
          <w:sz w:val="24"/>
          <w:szCs w:val="24"/>
        </w:rPr>
        <w:t xml:space="preserve"> (EMITIENDO VOTO PARTICULAR),</w:t>
      </w:r>
      <w:r w:rsidRPr="00FD7455">
        <w:rPr>
          <w:rFonts w:ascii="Palatino Linotype" w:hAnsi="Palatino Linotype" w:cs="Arial"/>
          <w:sz w:val="24"/>
          <w:szCs w:val="24"/>
        </w:rPr>
        <w:t xml:space="preserve"> JAVIER MARTÍNEZ CRUZ</w:t>
      </w:r>
      <w:r w:rsidR="00F0052A" w:rsidRPr="00FD7455">
        <w:rPr>
          <w:rFonts w:ascii="Palatino Linotype" w:hAnsi="Palatino Linotype" w:cs="Arial"/>
          <w:sz w:val="24"/>
          <w:szCs w:val="24"/>
        </w:rPr>
        <w:t xml:space="preserve"> Y LUIS GUSTAVO PARRA NORIEGA</w:t>
      </w:r>
      <w:r w:rsidRPr="00FD7455">
        <w:rPr>
          <w:rFonts w:ascii="Palatino Linotype" w:hAnsi="Palatino Linotype" w:cs="Arial"/>
          <w:sz w:val="24"/>
          <w:szCs w:val="24"/>
        </w:rPr>
        <w:t xml:space="preserve">, EN LA </w:t>
      </w:r>
      <w:r w:rsidR="00FD7455" w:rsidRPr="00FD7455">
        <w:rPr>
          <w:rFonts w:ascii="Palatino Linotype" w:hAnsi="Palatino Linotype" w:cs="Arial"/>
          <w:sz w:val="24"/>
          <w:szCs w:val="24"/>
        </w:rPr>
        <w:t>TRIGÉSIMA SÉPTIMA</w:t>
      </w:r>
      <w:r w:rsidRPr="00FD7455">
        <w:rPr>
          <w:rFonts w:ascii="Palatino Linotype" w:hAnsi="Palatino Linotype" w:cs="Arial"/>
          <w:sz w:val="24"/>
          <w:szCs w:val="24"/>
        </w:rPr>
        <w:t xml:space="preserve"> SESIÓN ORDINARIA CELEBRADA EL </w:t>
      </w:r>
      <w:r w:rsidR="00FD7455" w:rsidRPr="00FD7455">
        <w:rPr>
          <w:rFonts w:ascii="Palatino Linotype" w:hAnsi="Palatino Linotype" w:cs="Arial"/>
          <w:sz w:val="24"/>
          <w:szCs w:val="24"/>
        </w:rPr>
        <w:t xml:space="preserve">DIEZ DE OCTUBRE </w:t>
      </w:r>
      <w:r w:rsidRPr="00FD7455">
        <w:rPr>
          <w:rFonts w:ascii="Palatino Linotype" w:hAnsi="Palatino Linotype" w:cs="Arial"/>
          <w:sz w:val="24"/>
          <w:szCs w:val="24"/>
        </w:rPr>
        <w:t>DE DOS MIL DIECI</w:t>
      </w:r>
      <w:r w:rsidR="006001B9" w:rsidRPr="00FD7455">
        <w:rPr>
          <w:rFonts w:ascii="Palatino Linotype" w:hAnsi="Palatino Linotype" w:cs="Arial"/>
          <w:sz w:val="24"/>
          <w:szCs w:val="24"/>
        </w:rPr>
        <w:t>OCHO</w:t>
      </w:r>
      <w:r w:rsidRPr="00FD7455">
        <w:rPr>
          <w:rFonts w:ascii="Palatino Linotype" w:hAnsi="Palatino Linotype" w:cs="Arial"/>
          <w:sz w:val="24"/>
          <w:szCs w:val="24"/>
        </w:rPr>
        <w:t xml:space="preserve">, ANTE </w:t>
      </w:r>
      <w:r w:rsidR="00FC732A" w:rsidRPr="00FD7455">
        <w:rPr>
          <w:rFonts w:ascii="Palatino Linotype" w:hAnsi="Palatino Linotype" w:cs="Arial"/>
          <w:sz w:val="24"/>
          <w:szCs w:val="24"/>
        </w:rPr>
        <w:t>E</w:t>
      </w:r>
      <w:r w:rsidRPr="00FD7455">
        <w:rPr>
          <w:rFonts w:ascii="Palatino Linotype" w:hAnsi="Palatino Linotype" w:cs="Arial"/>
          <w:sz w:val="24"/>
          <w:szCs w:val="24"/>
        </w:rPr>
        <w:t>L</w:t>
      </w:r>
      <w:r w:rsidR="00FC732A" w:rsidRPr="00FD7455">
        <w:rPr>
          <w:rFonts w:ascii="Palatino Linotype" w:hAnsi="Palatino Linotype" w:cs="Arial"/>
          <w:sz w:val="24"/>
          <w:szCs w:val="24"/>
        </w:rPr>
        <w:t xml:space="preserve"> SECRETARIO</w:t>
      </w:r>
      <w:r w:rsidR="00FC732A">
        <w:rPr>
          <w:rFonts w:ascii="Palatino Linotype" w:hAnsi="Palatino Linotype" w:cs="Arial"/>
          <w:sz w:val="24"/>
          <w:szCs w:val="24"/>
        </w:rPr>
        <w:t xml:space="preserve"> TÉCNICO</w:t>
      </w:r>
      <w:r w:rsidRPr="00D05C83">
        <w:rPr>
          <w:rFonts w:ascii="Palatino Linotype" w:hAnsi="Palatino Linotype" w:cs="Arial"/>
          <w:sz w:val="24"/>
          <w:szCs w:val="24"/>
        </w:rPr>
        <w:t xml:space="preserve"> DEL PLENO, </w:t>
      </w:r>
      <w:r w:rsidR="00FC732A">
        <w:rPr>
          <w:rFonts w:ascii="Palatino Linotype" w:hAnsi="Palatino Linotype" w:cs="Arial"/>
          <w:sz w:val="24"/>
          <w:szCs w:val="24"/>
        </w:rPr>
        <w:t>ALEXIS TAPIA RAMÍREZ</w:t>
      </w:r>
      <w:r w:rsidRPr="00D05C83">
        <w:rPr>
          <w:rFonts w:ascii="Palatino Linotype" w:hAnsi="Palatino Linotype" w:cs="Arial"/>
          <w:sz w:val="24"/>
          <w:szCs w:val="24"/>
        </w:rPr>
        <w:t>.</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D54B7D" w:rsidRDefault="006168E4" w:rsidP="00556513">
      <w:pPr>
        <w:spacing w:before="240" w:line="480" w:lineRule="auto"/>
        <w:jc w:val="both"/>
        <w:rPr>
          <w:rFonts w:ascii="Palatino Linotype" w:hAnsi="Palatino Linotype"/>
        </w:rPr>
      </w:pPr>
    </w:p>
    <w:p w:rsidR="006168E4" w:rsidRPr="00D54B7D" w:rsidRDefault="006168E4" w:rsidP="00556513">
      <w:pPr>
        <w:spacing w:before="240" w:line="480" w:lineRule="auto"/>
        <w:jc w:val="center"/>
        <w:rPr>
          <w:rFonts w:ascii="Palatino Linotype" w:hAnsi="Palatino Linotype"/>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sz w:val="18"/>
          <w:szCs w:val="18"/>
        </w:rPr>
      </w:pPr>
    </w:p>
    <w:p w:rsidR="006168E4" w:rsidRPr="00B93570" w:rsidRDefault="00F0052A" w:rsidP="00556513">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BD0D541" wp14:editId="2591ED97">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D541"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2AD8A1" wp14:editId="30C571E1">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FC732A" w:rsidP="00556513">
      <w:pPr>
        <w:spacing w:before="240" w:line="48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26E5DB1" wp14:editId="7F0D1714">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556513">
      <w:pPr>
        <w:spacing w:before="240" w:line="48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6"/>
          <w:szCs w:val="16"/>
        </w:rPr>
      </w:pPr>
    </w:p>
    <w:p w:rsidR="006168E4" w:rsidRPr="009E19C7" w:rsidRDefault="006168E4" w:rsidP="00556513">
      <w:pPr>
        <w:spacing w:before="240" w:line="480" w:lineRule="auto"/>
        <w:jc w:val="both"/>
        <w:rPr>
          <w:rFonts w:ascii="Palatino Linotype" w:hAnsi="Palatino Linotype" w:cs="Arial"/>
          <w:sz w:val="16"/>
          <w:szCs w:val="16"/>
        </w:rPr>
      </w:pPr>
      <w:r w:rsidRPr="009E19C7">
        <w:rPr>
          <w:rFonts w:ascii="Palatino Linotype" w:hAnsi="Palatino Linotype" w:cs="Arial"/>
          <w:sz w:val="16"/>
          <w:szCs w:val="16"/>
        </w:rPr>
        <w:t xml:space="preserve">Esta hoja corresponde a la </w:t>
      </w:r>
      <w:r w:rsidRPr="00FD7455">
        <w:rPr>
          <w:rFonts w:ascii="Palatino Linotype" w:hAnsi="Palatino Linotype" w:cs="Arial"/>
          <w:sz w:val="16"/>
          <w:szCs w:val="16"/>
        </w:rPr>
        <w:t xml:space="preserve">resolución de </w:t>
      </w:r>
      <w:r w:rsidR="00FD7455" w:rsidRPr="00FD7455">
        <w:rPr>
          <w:rFonts w:ascii="Palatino Linotype" w:hAnsi="Palatino Linotype" w:cs="Arial"/>
          <w:sz w:val="16"/>
          <w:szCs w:val="16"/>
        </w:rPr>
        <w:t>diez de octubre</w:t>
      </w:r>
      <w:r w:rsidRPr="00FD7455">
        <w:rPr>
          <w:rFonts w:ascii="Palatino Linotype" w:hAnsi="Palatino Linotype" w:cs="Arial"/>
          <w:sz w:val="16"/>
          <w:szCs w:val="16"/>
        </w:rPr>
        <w:t xml:space="preserve"> de dos mil </w:t>
      </w:r>
      <w:r w:rsidR="00061821" w:rsidRPr="00FD7455">
        <w:rPr>
          <w:rFonts w:ascii="Palatino Linotype" w:hAnsi="Palatino Linotype" w:cs="Arial"/>
          <w:sz w:val="16"/>
          <w:szCs w:val="16"/>
        </w:rPr>
        <w:t>dieci</w:t>
      </w:r>
      <w:r w:rsidR="00F501A1">
        <w:rPr>
          <w:rFonts w:ascii="Palatino Linotype" w:hAnsi="Palatino Linotype" w:cs="Arial"/>
          <w:sz w:val="16"/>
          <w:szCs w:val="16"/>
        </w:rPr>
        <w:t>ocho</w:t>
      </w:r>
      <w:r w:rsidR="00061821" w:rsidRPr="00FD7455">
        <w:rPr>
          <w:rFonts w:ascii="Palatino Linotype" w:hAnsi="Palatino Linotype" w:cs="Arial"/>
          <w:sz w:val="16"/>
          <w:szCs w:val="16"/>
        </w:rPr>
        <w:t>,</w:t>
      </w:r>
      <w:r w:rsidRPr="00FD7455">
        <w:rPr>
          <w:rFonts w:ascii="Palatino Linotype" w:hAnsi="Palatino Linotype" w:cs="Arial"/>
          <w:sz w:val="16"/>
          <w:szCs w:val="16"/>
        </w:rPr>
        <w:t xml:space="preserve"> emitida</w:t>
      </w:r>
      <w:r w:rsidRPr="009E19C7">
        <w:rPr>
          <w:rFonts w:ascii="Palatino Linotype" w:hAnsi="Palatino Linotype" w:cs="Arial"/>
          <w:sz w:val="16"/>
          <w:szCs w:val="16"/>
        </w:rPr>
        <w:t xml:space="preserve"> en el recurso de revisión </w:t>
      </w:r>
      <w:r w:rsidR="00EA64CB">
        <w:rPr>
          <w:rFonts w:ascii="Palatino Linotype" w:hAnsi="Palatino Linotype" w:cs="Arial"/>
          <w:bCs/>
          <w:sz w:val="16"/>
          <w:szCs w:val="16"/>
          <w:lang w:eastAsia="es-MX"/>
        </w:rPr>
        <w:t>03</w:t>
      </w:r>
      <w:r w:rsidR="00F501A1">
        <w:rPr>
          <w:rFonts w:ascii="Palatino Linotype" w:hAnsi="Palatino Linotype" w:cs="Arial"/>
          <w:bCs/>
          <w:sz w:val="16"/>
          <w:szCs w:val="16"/>
          <w:lang w:eastAsia="es-MX"/>
        </w:rPr>
        <w:t>200</w:t>
      </w:r>
      <w:r w:rsidR="00EA64CB">
        <w:rPr>
          <w:rFonts w:ascii="Palatino Linotype" w:hAnsi="Palatino Linotype" w:cs="Arial"/>
          <w:bCs/>
          <w:sz w:val="16"/>
          <w:szCs w:val="16"/>
          <w:lang w:eastAsia="es-MX"/>
        </w:rPr>
        <w:t>/INFOEM/IP/RR/201</w:t>
      </w:r>
      <w:r w:rsidR="00E90602">
        <w:rPr>
          <w:rFonts w:ascii="Palatino Linotype" w:hAnsi="Palatino Linotype" w:cs="Arial"/>
          <w:bCs/>
          <w:sz w:val="16"/>
          <w:szCs w:val="16"/>
          <w:lang w:eastAsia="es-MX"/>
        </w:rPr>
        <w:t>8</w:t>
      </w:r>
      <w:r w:rsidRPr="009E19C7">
        <w:rPr>
          <w:rFonts w:ascii="Palatino Linotype" w:hAnsi="Palatino Linotype" w:cs="Arial"/>
          <w:sz w:val="16"/>
          <w:szCs w:val="16"/>
        </w:rPr>
        <w:t>.</w:t>
      </w:r>
    </w:p>
    <w:p w:rsidR="006168E4" w:rsidRPr="00F8544C" w:rsidRDefault="006168E4" w:rsidP="00556513">
      <w:pPr>
        <w:spacing w:before="240" w:line="480" w:lineRule="auto"/>
        <w:rPr>
          <w:rFonts w:ascii="Palatino Linotype" w:hAnsi="Palatino Linotype"/>
          <w:sz w:val="16"/>
          <w:szCs w:val="16"/>
        </w:rPr>
      </w:pPr>
      <w:r>
        <w:rPr>
          <w:rFonts w:ascii="Palatino Linotype" w:hAnsi="Palatino Linotype"/>
          <w:sz w:val="16"/>
          <w:szCs w:val="16"/>
        </w:rPr>
        <w:t>OSAM</w:t>
      </w:r>
      <w:r w:rsidR="00FC732A">
        <w:rPr>
          <w:rFonts w:ascii="Palatino Linotype" w:hAnsi="Palatino Linotype"/>
          <w:sz w:val="16"/>
          <w:szCs w:val="16"/>
        </w:rPr>
        <w:t>/LASF</w:t>
      </w:r>
    </w:p>
    <w:p w:rsidR="00DD13E2" w:rsidRDefault="00DD13E2" w:rsidP="00556513">
      <w:pPr>
        <w:spacing w:line="480" w:lineRule="auto"/>
      </w:pPr>
    </w:p>
    <w:sectPr w:rsidR="00DD13E2"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33" w:rsidRDefault="00924233" w:rsidP="006168E4">
      <w:pPr>
        <w:spacing w:after="0" w:line="240" w:lineRule="auto"/>
      </w:pPr>
      <w:r>
        <w:separator/>
      </w:r>
    </w:p>
  </w:endnote>
  <w:endnote w:type="continuationSeparator" w:id="0">
    <w:p w:rsidR="00924233" w:rsidRDefault="0092423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5C37">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5C3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5C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5C37">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33" w:rsidRDefault="00924233" w:rsidP="006168E4">
      <w:pPr>
        <w:spacing w:after="0" w:line="240" w:lineRule="auto"/>
      </w:pPr>
      <w:r>
        <w:separator/>
      </w:r>
    </w:p>
  </w:footnote>
  <w:footnote w:type="continuationSeparator" w:id="0">
    <w:p w:rsidR="00924233" w:rsidRDefault="0092423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8F413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F4135">
            <w:rPr>
              <w:rFonts w:ascii="Palatino Linotype" w:hAnsi="Palatino Linotype" w:cs="Arial"/>
              <w:bCs/>
              <w:sz w:val="24"/>
              <w:lang w:eastAsia="es-MX"/>
            </w:rPr>
            <w:t>3200</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FE6A66" w:rsidP="008F4135">
          <w:pPr>
            <w:spacing w:after="120" w:line="256" w:lineRule="auto"/>
            <w:ind w:left="639" w:right="214"/>
            <w:jc w:val="both"/>
            <w:rPr>
              <w:rFonts w:ascii="Palatino Linotype" w:hAnsi="Palatino Linotype" w:cs="Arial"/>
            </w:rPr>
          </w:pPr>
          <w:r w:rsidRPr="00C87B2F">
            <w:rPr>
              <w:rFonts w:ascii="Palatino Linotype" w:hAnsi="Palatino Linotype" w:cs="Arial"/>
            </w:rPr>
            <w:t xml:space="preserve">Sistema Municipal Para el Desarrollo Integral de la Familia de </w:t>
          </w:r>
          <w:r w:rsidR="008F4135">
            <w:rPr>
              <w:rFonts w:ascii="Palatino Linotype" w:hAnsi="Palatino Linotype" w:cs="Arial"/>
            </w:rPr>
            <w:t>Naucalpan de Juárez</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8F413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F4135">
            <w:rPr>
              <w:rFonts w:ascii="Palatino Linotype" w:hAnsi="Palatino Linotype" w:cs="Arial"/>
              <w:bCs/>
              <w:sz w:val="24"/>
              <w:lang w:eastAsia="es-MX"/>
            </w:rPr>
            <w:t>3200</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305C37" w:rsidP="008F4135">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FE6A66" w:rsidP="008F4135">
          <w:pPr>
            <w:spacing w:after="120" w:line="256" w:lineRule="auto"/>
            <w:ind w:left="639" w:right="214"/>
            <w:jc w:val="both"/>
            <w:rPr>
              <w:rFonts w:ascii="Palatino Linotype" w:hAnsi="Palatino Linotype" w:cs="Arial"/>
              <w:szCs w:val="20"/>
            </w:rPr>
          </w:pPr>
          <w:r w:rsidRPr="00C87B2F">
            <w:rPr>
              <w:rFonts w:ascii="Palatino Linotype" w:hAnsi="Palatino Linotype" w:cs="Arial"/>
              <w:szCs w:val="20"/>
            </w:rPr>
            <w:t xml:space="preserve">Sistema Municipal Para el Desarrollo Integral de la Familia de </w:t>
          </w:r>
          <w:r w:rsidR="008F4135">
            <w:rPr>
              <w:rFonts w:ascii="Palatino Linotype" w:hAnsi="Palatino Linotype" w:cs="Arial"/>
              <w:szCs w:val="20"/>
            </w:rPr>
            <w:t>Naucalpan de Juárez</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7" w15:restartNumberingAfterBreak="0">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306A7"/>
    <w:rsid w:val="00032F93"/>
    <w:rsid w:val="00043811"/>
    <w:rsid w:val="00045379"/>
    <w:rsid w:val="00055224"/>
    <w:rsid w:val="00061821"/>
    <w:rsid w:val="000623F9"/>
    <w:rsid w:val="00063A10"/>
    <w:rsid w:val="000662F8"/>
    <w:rsid w:val="00073E78"/>
    <w:rsid w:val="00091552"/>
    <w:rsid w:val="00091C3A"/>
    <w:rsid w:val="000A1AE4"/>
    <w:rsid w:val="000A244E"/>
    <w:rsid w:val="000A3486"/>
    <w:rsid w:val="000A79DA"/>
    <w:rsid w:val="000B09A8"/>
    <w:rsid w:val="000B15C9"/>
    <w:rsid w:val="000B4B51"/>
    <w:rsid w:val="000B7158"/>
    <w:rsid w:val="000C5B8B"/>
    <w:rsid w:val="000D1B55"/>
    <w:rsid w:val="000D3C75"/>
    <w:rsid w:val="000E53AB"/>
    <w:rsid w:val="000E686B"/>
    <w:rsid w:val="00111DCD"/>
    <w:rsid w:val="00114CF9"/>
    <w:rsid w:val="00116475"/>
    <w:rsid w:val="001231E6"/>
    <w:rsid w:val="00124855"/>
    <w:rsid w:val="001254F5"/>
    <w:rsid w:val="001342F1"/>
    <w:rsid w:val="00136FAD"/>
    <w:rsid w:val="00146F0A"/>
    <w:rsid w:val="00152C2B"/>
    <w:rsid w:val="001564EA"/>
    <w:rsid w:val="00162957"/>
    <w:rsid w:val="001741A2"/>
    <w:rsid w:val="00175897"/>
    <w:rsid w:val="00176DE1"/>
    <w:rsid w:val="00180B9F"/>
    <w:rsid w:val="00181CC5"/>
    <w:rsid w:val="00184EA4"/>
    <w:rsid w:val="00193784"/>
    <w:rsid w:val="001A02EC"/>
    <w:rsid w:val="001A577E"/>
    <w:rsid w:val="001A5B30"/>
    <w:rsid w:val="001A7C9B"/>
    <w:rsid w:val="001B05B9"/>
    <w:rsid w:val="001B7B88"/>
    <w:rsid w:val="001C1635"/>
    <w:rsid w:val="001C7319"/>
    <w:rsid w:val="001C7D87"/>
    <w:rsid w:val="001D0E5D"/>
    <w:rsid w:val="001D2B2C"/>
    <w:rsid w:val="001D3E87"/>
    <w:rsid w:val="0021501E"/>
    <w:rsid w:val="00215523"/>
    <w:rsid w:val="002164AC"/>
    <w:rsid w:val="002201D4"/>
    <w:rsid w:val="002205C0"/>
    <w:rsid w:val="0023373D"/>
    <w:rsid w:val="0023423C"/>
    <w:rsid w:val="0024491F"/>
    <w:rsid w:val="002546C4"/>
    <w:rsid w:val="002577FE"/>
    <w:rsid w:val="00273D0E"/>
    <w:rsid w:val="00273E49"/>
    <w:rsid w:val="002A2034"/>
    <w:rsid w:val="002A24F4"/>
    <w:rsid w:val="002A38BF"/>
    <w:rsid w:val="002A597E"/>
    <w:rsid w:val="002B107F"/>
    <w:rsid w:val="002B28A2"/>
    <w:rsid w:val="002B5DBD"/>
    <w:rsid w:val="002C5CC3"/>
    <w:rsid w:val="002C72D2"/>
    <w:rsid w:val="002E2D7B"/>
    <w:rsid w:val="002E5E6A"/>
    <w:rsid w:val="002F37BE"/>
    <w:rsid w:val="00300D0B"/>
    <w:rsid w:val="00305C37"/>
    <w:rsid w:val="00306096"/>
    <w:rsid w:val="0031645D"/>
    <w:rsid w:val="00320A67"/>
    <w:rsid w:val="003235EA"/>
    <w:rsid w:val="003272FB"/>
    <w:rsid w:val="003607E0"/>
    <w:rsid w:val="00361B9C"/>
    <w:rsid w:val="00376CEC"/>
    <w:rsid w:val="00380758"/>
    <w:rsid w:val="00394A1E"/>
    <w:rsid w:val="003A61F9"/>
    <w:rsid w:val="003B1E88"/>
    <w:rsid w:val="003B221B"/>
    <w:rsid w:val="003C22D2"/>
    <w:rsid w:val="003D0774"/>
    <w:rsid w:val="003E16E1"/>
    <w:rsid w:val="004012CF"/>
    <w:rsid w:val="00402FF3"/>
    <w:rsid w:val="004069EB"/>
    <w:rsid w:val="00412FC2"/>
    <w:rsid w:val="00423213"/>
    <w:rsid w:val="0042416D"/>
    <w:rsid w:val="004516EB"/>
    <w:rsid w:val="004529B6"/>
    <w:rsid w:val="00453DBD"/>
    <w:rsid w:val="00454CE6"/>
    <w:rsid w:val="0045795D"/>
    <w:rsid w:val="004616B8"/>
    <w:rsid w:val="00462670"/>
    <w:rsid w:val="00462881"/>
    <w:rsid w:val="00463B4A"/>
    <w:rsid w:val="00475F48"/>
    <w:rsid w:val="00477CC2"/>
    <w:rsid w:val="0048180A"/>
    <w:rsid w:val="00481C7A"/>
    <w:rsid w:val="004849C0"/>
    <w:rsid w:val="00486142"/>
    <w:rsid w:val="004906C8"/>
    <w:rsid w:val="004967E2"/>
    <w:rsid w:val="004A290F"/>
    <w:rsid w:val="004A5FFD"/>
    <w:rsid w:val="004A7CE2"/>
    <w:rsid w:val="004C773F"/>
    <w:rsid w:val="004D08EB"/>
    <w:rsid w:val="004E2371"/>
    <w:rsid w:val="004E6BE9"/>
    <w:rsid w:val="00503655"/>
    <w:rsid w:val="00515090"/>
    <w:rsid w:val="00521E57"/>
    <w:rsid w:val="00526244"/>
    <w:rsid w:val="005305EA"/>
    <w:rsid w:val="005371E7"/>
    <w:rsid w:val="00540538"/>
    <w:rsid w:val="005520FE"/>
    <w:rsid w:val="00556513"/>
    <w:rsid w:val="00562653"/>
    <w:rsid w:val="005733EB"/>
    <w:rsid w:val="00580802"/>
    <w:rsid w:val="00581A22"/>
    <w:rsid w:val="00593E91"/>
    <w:rsid w:val="0059448B"/>
    <w:rsid w:val="005A0B49"/>
    <w:rsid w:val="005A6D57"/>
    <w:rsid w:val="005A6FF6"/>
    <w:rsid w:val="005B5B70"/>
    <w:rsid w:val="005B5F05"/>
    <w:rsid w:val="005C5834"/>
    <w:rsid w:val="005C6982"/>
    <w:rsid w:val="005D2B59"/>
    <w:rsid w:val="005D362F"/>
    <w:rsid w:val="005D370F"/>
    <w:rsid w:val="005E4D7C"/>
    <w:rsid w:val="005F048E"/>
    <w:rsid w:val="005F57F0"/>
    <w:rsid w:val="006001B9"/>
    <w:rsid w:val="006073EF"/>
    <w:rsid w:val="0061042F"/>
    <w:rsid w:val="006168E4"/>
    <w:rsid w:val="00637512"/>
    <w:rsid w:val="00640EE4"/>
    <w:rsid w:val="006466F5"/>
    <w:rsid w:val="006565D7"/>
    <w:rsid w:val="00661753"/>
    <w:rsid w:val="00665035"/>
    <w:rsid w:val="006848B7"/>
    <w:rsid w:val="00692904"/>
    <w:rsid w:val="006B1953"/>
    <w:rsid w:val="006B1BF1"/>
    <w:rsid w:val="006B26E3"/>
    <w:rsid w:val="006B4A8B"/>
    <w:rsid w:val="006B7444"/>
    <w:rsid w:val="006D23FC"/>
    <w:rsid w:val="006E2D8D"/>
    <w:rsid w:val="006E48F6"/>
    <w:rsid w:val="00701033"/>
    <w:rsid w:val="00715E04"/>
    <w:rsid w:val="007407EE"/>
    <w:rsid w:val="007424D1"/>
    <w:rsid w:val="00744EEF"/>
    <w:rsid w:val="00754CAE"/>
    <w:rsid w:val="007851D5"/>
    <w:rsid w:val="0079486A"/>
    <w:rsid w:val="00794F80"/>
    <w:rsid w:val="007A0426"/>
    <w:rsid w:val="007A078B"/>
    <w:rsid w:val="007A1C9E"/>
    <w:rsid w:val="007A2143"/>
    <w:rsid w:val="007B2C77"/>
    <w:rsid w:val="007B496F"/>
    <w:rsid w:val="007D1A27"/>
    <w:rsid w:val="007D1B24"/>
    <w:rsid w:val="007D1F15"/>
    <w:rsid w:val="007D25B1"/>
    <w:rsid w:val="007D2878"/>
    <w:rsid w:val="007E7BAB"/>
    <w:rsid w:val="007E7DCE"/>
    <w:rsid w:val="007F20AC"/>
    <w:rsid w:val="00802C56"/>
    <w:rsid w:val="00811205"/>
    <w:rsid w:val="00812C48"/>
    <w:rsid w:val="008146F9"/>
    <w:rsid w:val="008178FC"/>
    <w:rsid w:val="00824DCD"/>
    <w:rsid w:val="00827F11"/>
    <w:rsid w:val="00836BAC"/>
    <w:rsid w:val="00837B4D"/>
    <w:rsid w:val="00844569"/>
    <w:rsid w:val="00847D23"/>
    <w:rsid w:val="00857750"/>
    <w:rsid w:val="00863327"/>
    <w:rsid w:val="00865F0A"/>
    <w:rsid w:val="00870F44"/>
    <w:rsid w:val="00884054"/>
    <w:rsid w:val="008928C8"/>
    <w:rsid w:val="00895089"/>
    <w:rsid w:val="008951ED"/>
    <w:rsid w:val="008A75BE"/>
    <w:rsid w:val="008C32A8"/>
    <w:rsid w:val="008C55A3"/>
    <w:rsid w:val="008E6375"/>
    <w:rsid w:val="008F4135"/>
    <w:rsid w:val="008F4C65"/>
    <w:rsid w:val="00905422"/>
    <w:rsid w:val="00913133"/>
    <w:rsid w:val="00921DB9"/>
    <w:rsid w:val="0092403D"/>
    <w:rsid w:val="00924233"/>
    <w:rsid w:val="0092607C"/>
    <w:rsid w:val="009402DB"/>
    <w:rsid w:val="009449B8"/>
    <w:rsid w:val="00944DC9"/>
    <w:rsid w:val="00952219"/>
    <w:rsid w:val="009605CD"/>
    <w:rsid w:val="009611E0"/>
    <w:rsid w:val="00965FEE"/>
    <w:rsid w:val="0096643B"/>
    <w:rsid w:val="009706B5"/>
    <w:rsid w:val="00972BDF"/>
    <w:rsid w:val="00974E2C"/>
    <w:rsid w:val="0098182D"/>
    <w:rsid w:val="00985DC0"/>
    <w:rsid w:val="00986753"/>
    <w:rsid w:val="009A686F"/>
    <w:rsid w:val="009B33A8"/>
    <w:rsid w:val="009B3487"/>
    <w:rsid w:val="009B7C61"/>
    <w:rsid w:val="009C3793"/>
    <w:rsid w:val="009E1411"/>
    <w:rsid w:val="009E52F2"/>
    <w:rsid w:val="009F3C1F"/>
    <w:rsid w:val="009F614E"/>
    <w:rsid w:val="009F762B"/>
    <w:rsid w:val="00A001BF"/>
    <w:rsid w:val="00A02047"/>
    <w:rsid w:val="00A036BE"/>
    <w:rsid w:val="00A12205"/>
    <w:rsid w:val="00A211E5"/>
    <w:rsid w:val="00A31C93"/>
    <w:rsid w:val="00A33D8F"/>
    <w:rsid w:val="00A453DC"/>
    <w:rsid w:val="00A625E2"/>
    <w:rsid w:val="00A72465"/>
    <w:rsid w:val="00A80C92"/>
    <w:rsid w:val="00A82461"/>
    <w:rsid w:val="00A851D8"/>
    <w:rsid w:val="00A91D65"/>
    <w:rsid w:val="00A953BA"/>
    <w:rsid w:val="00AA5D62"/>
    <w:rsid w:val="00AB3710"/>
    <w:rsid w:val="00AB4B0F"/>
    <w:rsid w:val="00AB6C3B"/>
    <w:rsid w:val="00AE008F"/>
    <w:rsid w:val="00AE6C8A"/>
    <w:rsid w:val="00B00658"/>
    <w:rsid w:val="00B10BDF"/>
    <w:rsid w:val="00B11E08"/>
    <w:rsid w:val="00B32CD3"/>
    <w:rsid w:val="00B34819"/>
    <w:rsid w:val="00B35A93"/>
    <w:rsid w:val="00B3672D"/>
    <w:rsid w:val="00B4281E"/>
    <w:rsid w:val="00B4745C"/>
    <w:rsid w:val="00B53C91"/>
    <w:rsid w:val="00B57CC2"/>
    <w:rsid w:val="00B71E1D"/>
    <w:rsid w:val="00B808CD"/>
    <w:rsid w:val="00B87DE1"/>
    <w:rsid w:val="00B9223B"/>
    <w:rsid w:val="00BA182F"/>
    <w:rsid w:val="00BA4D1F"/>
    <w:rsid w:val="00BA7AD1"/>
    <w:rsid w:val="00BB2250"/>
    <w:rsid w:val="00BC0FDD"/>
    <w:rsid w:val="00BC22E0"/>
    <w:rsid w:val="00BD53B0"/>
    <w:rsid w:val="00BE11AC"/>
    <w:rsid w:val="00BE28ED"/>
    <w:rsid w:val="00C25084"/>
    <w:rsid w:val="00C71CD1"/>
    <w:rsid w:val="00C73143"/>
    <w:rsid w:val="00C77685"/>
    <w:rsid w:val="00C77815"/>
    <w:rsid w:val="00C85374"/>
    <w:rsid w:val="00C85378"/>
    <w:rsid w:val="00C87B2F"/>
    <w:rsid w:val="00C9297C"/>
    <w:rsid w:val="00CA6FDA"/>
    <w:rsid w:val="00CB3B6F"/>
    <w:rsid w:val="00CC0C5F"/>
    <w:rsid w:val="00CC2F3D"/>
    <w:rsid w:val="00CC5FF3"/>
    <w:rsid w:val="00CD5AC6"/>
    <w:rsid w:val="00CE2ADF"/>
    <w:rsid w:val="00CF1D7D"/>
    <w:rsid w:val="00CF45D3"/>
    <w:rsid w:val="00CF6949"/>
    <w:rsid w:val="00CF6B6C"/>
    <w:rsid w:val="00D00B9F"/>
    <w:rsid w:val="00D042BB"/>
    <w:rsid w:val="00D06CA0"/>
    <w:rsid w:val="00D17789"/>
    <w:rsid w:val="00D21565"/>
    <w:rsid w:val="00D2737E"/>
    <w:rsid w:val="00D274A9"/>
    <w:rsid w:val="00D32644"/>
    <w:rsid w:val="00D33619"/>
    <w:rsid w:val="00D52AC7"/>
    <w:rsid w:val="00D54CA9"/>
    <w:rsid w:val="00D56AB4"/>
    <w:rsid w:val="00D6340F"/>
    <w:rsid w:val="00D72D16"/>
    <w:rsid w:val="00D8195B"/>
    <w:rsid w:val="00D8619F"/>
    <w:rsid w:val="00D86764"/>
    <w:rsid w:val="00DB0194"/>
    <w:rsid w:val="00DB5C0A"/>
    <w:rsid w:val="00DD13E2"/>
    <w:rsid w:val="00DF003C"/>
    <w:rsid w:val="00DF4501"/>
    <w:rsid w:val="00DF78AE"/>
    <w:rsid w:val="00E0311A"/>
    <w:rsid w:val="00E11E2E"/>
    <w:rsid w:val="00E30A6E"/>
    <w:rsid w:val="00E371EC"/>
    <w:rsid w:val="00E46E26"/>
    <w:rsid w:val="00E70E35"/>
    <w:rsid w:val="00E72AE3"/>
    <w:rsid w:val="00E73B51"/>
    <w:rsid w:val="00E753C9"/>
    <w:rsid w:val="00E90602"/>
    <w:rsid w:val="00E90757"/>
    <w:rsid w:val="00EA10DB"/>
    <w:rsid w:val="00EA1F89"/>
    <w:rsid w:val="00EA64CB"/>
    <w:rsid w:val="00EB117B"/>
    <w:rsid w:val="00EB40D6"/>
    <w:rsid w:val="00EB5F75"/>
    <w:rsid w:val="00EB6EF6"/>
    <w:rsid w:val="00EB79CD"/>
    <w:rsid w:val="00EE0F2E"/>
    <w:rsid w:val="00EE2A41"/>
    <w:rsid w:val="00EE4BE2"/>
    <w:rsid w:val="00EF09FB"/>
    <w:rsid w:val="00F0052A"/>
    <w:rsid w:val="00F02923"/>
    <w:rsid w:val="00F0351B"/>
    <w:rsid w:val="00F06472"/>
    <w:rsid w:val="00F12CB5"/>
    <w:rsid w:val="00F22566"/>
    <w:rsid w:val="00F22963"/>
    <w:rsid w:val="00F37DA4"/>
    <w:rsid w:val="00F403EA"/>
    <w:rsid w:val="00F41077"/>
    <w:rsid w:val="00F41CF9"/>
    <w:rsid w:val="00F42753"/>
    <w:rsid w:val="00F501A1"/>
    <w:rsid w:val="00F510DB"/>
    <w:rsid w:val="00F51E44"/>
    <w:rsid w:val="00F63BDC"/>
    <w:rsid w:val="00F727B0"/>
    <w:rsid w:val="00F847C1"/>
    <w:rsid w:val="00F95796"/>
    <w:rsid w:val="00FA2545"/>
    <w:rsid w:val="00FA5745"/>
    <w:rsid w:val="00FB4AAD"/>
    <w:rsid w:val="00FB4E3D"/>
    <w:rsid w:val="00FB5F2A"/>
    <w:rsid w:val="00FC4F9B"/>
    <w:rsid w:val="00FC59F0"/>
    <w:rsid w:val="00FC732A"/>
    <w:rsid w:val="00FD4599"/>
    <w:rsid w:val="00FD4784"/>
    <w:rsid w:val="00FD65FE"/>
    <w:rsid w:val="00FD7455"/>
    <w:rsid w:val="00FE3653"/>
    <w:rsid w:val="00FE6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58"/>
  </w:style>
  <w:style w:type="paragraph" w:styleId="Ttulo3">
    <w:name w:val="heading 3"/>
    <w:basedOn w:val="Normal"/>
    <w:link w:val="Ttulo3Car"/>
    <w:uiPriority w:val="9"/>
    <w:qFormat/>
    <w:rsid w:val="00B71E1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 w:type="character" w:customStyle="1" w:styleId="Ttulo3Car">
    <w:name w:val="Título 3 Car"/>
    <w:basedOn w:val="Fuentedeprrafopredeter"/>
    <w:link w:val="Ttulo3"/>
    <w:uiPriority w:val="9"/>
    <w:rsid w:val="00B71E1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71E1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72276486">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6217711">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90503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88151738">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885672317">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E31D-3E36-44D8-9C59-8BBAAC9F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4645</Words>
  <Characters>25550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2018-10-11T23:42:00Z</cp:lastPrinted>
  <dcterms:created xsi:type="dcterms:W3CDTF">2018-10-18T23:59:00Z</dcterms:created>
  <dcterms:modified xsi:type="dcterms:W3CDTF">2018-10-18T23:59:00Z</dcterms:modified>
</cp:coreProperties>
</file>