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Protección de Datos </w:t>
      </w:r>
      <w:r w:rsidRPr="00AF617F">
        <w:rPr>
          <w:rFonts w:ascii="Palatino Linotype" w:eastAsia="Times New Roman" w:hAnsi="Palatino Linotype" w:cs="Arial"/>
          <w:color w:val="000000"/>
          <w:sz w:val="24"/>
          <w:szCs w:val="24"/>
          <w:lang w:eastAsia="es-MX"/>
        </w:rPr>
        <w:t xml:space="preserve">Personales del Estado de México y Municipios, con domicilio en Metepec, Estado de México, a </w:t>
      </w:r>
      <w:r w:rsidR="00AF617F" w:rsidRPr="00AF617F">
        <w:rPr>
          <w:rFonts w:ascii="Palatino Linotype" w:eastAsia="Times New Roman" w:hAnsi="Palatino Linotype" w:cs="Arial"/>
          <w:color w:val="000000"/>
          <w:sz w:val="24"/>
          <w:szCs w:val="24"/>
          <w:lang w:eastAsia="es-MX"/>
        </w:rPr>
        <w:t xml:space="preserve">diecisiete de octubre de </w:t>
      </w:r>
      <w:r w:rsidRPr="00AF617F">
        <w:rPr>
          <w:rFonts w:ascii="Palatino Linotype" w:eastAsia="Times New Roman" w:hAnsi="Palatino Linotype" w:cs="Arial"/>
          <w:color w:val="000000"/>
          <w:sz w:val="24"/>
          <w:szCs w:val="24"/>
          <w:lang w:eastAsia="es-MX"/>
        </w:rPr>
        <w:t>dos mil dieci</w:t>
      </w:r>
      <w:r w:rsidR="00E753C9" w:rsidRPr="00AF617F">
        <w:rPr>
          <w:rFonts w:ascii="Palatino Linotype" w:eastAsia="Times New Roman" w:hAnsi="Palatino Linotype" w:cs="Arial"/>
          <w:color w:val="000000"/>
          <w:sz w:val="24"/>
          <w:szCs w:val="24"/>
          <w:lang w:eastAsia="es-MX"/>
        </w:rPr>
        <w:t>ocho</w:t>
      </w:r>
      <w:r w:rsidRPr="00AF617F">
        <w:rPr>
          <w:rFonts w:ascii="Palatino Linotype" w:eastAsia="Times New Roman" w:hAnsi="Palatino Linotype" w:cs="Arial"/>
          <w:color w:val="000000"/>
          <w:sz w:val="24"/>
          <w:szCs w:val="24"/>
          <w:lang w:eastAsia="es-MX"/>
        </w:rPr>
        <w:t>.</w:t>
      </w:r>
    </w:p>
    <w:p w:rsidR="006168E4" w:rsidRPr="00F07740"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Default="006168E4" w:rsidP="00844569">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0D6B98">
        <w:rPr>
          <w:rFonts w:ascii="Palatino Linotype" w:hAnsi="Palatino Linotype" w:cs="Arial"/>
          <w:b/>
          <w:bCs/>
          <w:sz w:val="24"/>
          <w:lang w:eastAsia="es-MX"/>
        </w:rPr>
        <w:t>3201</w:t>
      </w:r>
      <w:r w:rsidR="00F403EA">
        <w:rPr>
          <w:rFonts w:ascii="Palatino Linotype" w:hAnsi="Palatino Linotype" w:cs="Arial"/>
          <w:b/>
          <w:bCs/>
          <w:sz w:val="24"/>
          <w:lang w:eastAsia="es-MX"/>
        </w:rPr>
        <w:t>/</w:t>
      </w:r>
      <w:r w:rsidR="00F51E44">
        <w:rPr>
          <w:rFonts w:ascii="Palatino Linotype" w:hAnsi="Palatino Linotype" w:cs="Arial"/>
          <w:b/>
          <w:bCs/>
          <w:sz w:val="24"/>
          <w:lang w:eastAsia="es-MX"/>
        </w:rPr>
        <w:t>INFOEM/IP/RR/2018</w:t>
      </w:r>
      <w:r w:rsidRPr="00F403EA">
        <w:rPr>
          <w:rFonts w:ascii="Palatino Linotype" w:hAnsi="Palatino Linotype" w:cs="Arial"/>
          <w:sz w:val="24"/>
        </w:rPr>
        <w:t xml:space="preserve">, </w:t>
      </w:r>
      <w:r w:rsidR="00F51E44">
        <w:rPr>
          <w:rFonts w:ascii="Palatino Linotype" w:hAnsi="Palatino Linotype" w:cs="Arial"/>
          <w:sz w:val="24"/>
          <w:szCs w:val="24"/>
        </w:rPr>
        <w:t>interpuesto por l</w:t>
      </w:r>
      <w:r w:rsidR="000D6B98">
        <w:rPr>
          <w:rFonts w:ascii="Palatino Linotype" w:hAnsi="Palatino Linotype" w:cs="Arial"/>
          <w:sz w:val="24"/>
          <w:szCs w:val="24"/>
        </w:rPr>
        <w:t>a</w:t>
      </w:r>
      <w:r w:rsidRPr="00F403EA">
        <w:rPr>
          <w:rFonts w:ascii="Palatino Linotype" w:hAnsi="Palatino Linotype" w:cs="Arial"/>
          <w:sz w:val="24"/>
          <w:szCs w:val="24"/>
        </w:rPr>
        <w:t xml:space="preserve"> </w:t>
      </w:r>
      <w:r w:rsidRPr="00F403EA">
        <w:rPr>
          <w:rFonts w:ascii="Palatino Linotype" w:hAnsi="Palatino Linotype" w:cs="Arial"/>
          <w:b/>
          <w:sz w:val="24"/>
          <w:szCs w:val="24"/>
        </w:rPr>
        <w:t xml:space="preserve">C. </w:t>
      </w:r>
      <w:r w:rsidR="008A7792">
        <w:rPr>
          <w:rFonts w:ascii="Palatino Linotype" w:hAnsi="Palatino Linotype" w:cs="Arial"/>
          <w:b/>
          <w:sz w:val="24"/>
          <w:szCs w:val="24"/>
        </w:rPr>
        <w:t>XXXXXXXXXXXXXXXXX</w:t>
      </w:r>
      <w:r w:rsidR="006B26E3">
        <w:rPr>
          <w:rFonts w:ascii="Palatino Linotype" w:hAnsi="Palatino Linotype" w:cs="Arial"/>
          <w:b/>
          <w:sz w:val="24"/>
          <w:szCs w:val="24"/>
        </w:rPr>
        <w:t>,</w:t>
      </w:r>
      <w:r w:rsidR="00D06CA0" w:rsidRPr="00F403EA">
        <w:rPr>
          <w:rFonts w:ascii="Palatino Linotype" w:hAnsi="Palatino Linotype" w:cs="Arial"/>
          <w:b/>
          <w:sz w:val="24"/>
          <w:szCs w:val="24"/>
        </w:rPr>
        <w:t xml:space="preserve"> </w:t>
      </w:r>
      <w:r w:rsidRPr="00F403EA">
        <w:rPr>
          <w:rFonts w:ascii="Palatino Linotype" w:hAnsi="Palatino Linotype" w:cs="Arial"/>
          <w:sz w:val="24"/>
          <w:szCs w:val="24"/>
        </w:rPr>
        <w:t xml:space="preserve">en lo sucesivo </w:t>
      </w:r>
      <w:r w:rsidR="000D6B98">
        <w:rPr>
          <w:rFonts w:ascii="Palatino Linotype" w:hAnsi="Palatino Linotype" w:cs="Arial"/>
          <w:b/>
          <w:sz w:val="24"/>
          <w:szCs w:val="24"/>
        </w:rPr>
        <w:t>La</w:t>
      </w:r>
      <w:r w:rsidR="00952219">
        <w:rPr>
          <w:rFonts w:ascii="Palatino Linotype" w:hAnsi="Palatino Linotype" w:cs="Arial"/>
          <w:b/>
          <w:sz w:val="24"/>
          <w:szCs w:val="24"/>
        </w:rPr>
        <w:t xml:space="preserve"> </w:t>
      </w:r>
      <w:r w:rsidRPr="00F403EA">
        <w:rPr>
          <w:rFonts w:ascii="Palatino Linotype" w:hAnsi="Palatino Linotype" w:cs="Arial"/>
          <w:b/>
          <w:sz w:val="24"/>
          <w:szCs w:val="24"/>
        </w:rPr>
        <w:t>Recurrente</w:t>
      </w:r>
      <w:r w:rsidRPr="00F403EA">
        <w:rPr>
          <w:rFonts w:ascii="Palatino Linotype" w:hAnsi="Palatino Linotype" w:cs="Arial"/>
          <w:sz w:val="24"/>
          <w:szCs w:val="24"/>
        </w:rPr>
        <w:t>, en contra de la respuesta de</w:t>
      </w:r>
      <w:r w:rsidR="00F847C1">
        <w:rPr>
          <w:rFonts w:ascii="Palatino Linotype" w:hAnsi="Palatino Linotype" w:cs="Arial"/>
          <w:sz w:val="24"/>
          <w:szCs w:val="24"/>
        </w:rPr>
        <w:t xml:space="preserve">l </w:t>
      </w:r>
      <w:r w:rsidR="000D6B98">
        <w:rPr>
          <w:rFonts w:ascii="Palatino Linotype" w:hAnsi="Palatino Linotype" w:cs="Arial"/>
          <w:b/>
          <w:sz w:val="24"/>
          <w:szCs w:val="24"/>
        </w:rPr>
        <w:t>Poder Judicial</w:t>
      </w:r>
      <w:r w:rsidRPr="00F403EA">
        <w:rPr>
          <w:rFonts w:ascii="Palatino Linotype" w:hAnsi="Palatino Linotype" w:cs="Arial"/>
          <w:sz w:val="24"/>
          <w:szCs w:val="24"/>
        </w:rPr>
        <w:t>, en lo subsecuente</w:t>
      </w:r>
      <w:r w:rsidRPr="00F403EA">
        <w:rPr>
          <w:rFonts w:ascii="Palatino Linotype" w:hAnsi="Palatino Linotype" w:cs="Arial"/>
          <w:b/>
          <w:sz w:val="24"/>
          <w:szCs w:val="24"/>
        </w:rPr>
        <w:t xml:space="preserve"> El Sujeto Obligado, </w:t>
      </w:r>
      <w:r w:rsidRPr="00F403EA">
        <w:rPr>
          <w:rFonts w:ascii="Palatino Linotype" w:hAnsi="Palatino Linotype" w:cs="Arial"/>
          <w:sz w:val="24"/>
          <w:szCs w:val="24"/>
        </w:rPr>
        <w:t>se procede a</w:t>
      </w:r>
      <w:r w:rsidRPr="00F403EA">
        <w:rPr>
          <w:rFonts w:ascii="Palatino Linotype" w:hAnsi="Palatino Linotype" w:cs="Arial"/>
          <w:sz w:val="24"/>
        </w:rPr>
        <w:t xml:space="preserve"> dictar la presente resolución.</w:t>
      </w:r>
    </w:p>
    <w:p w:rsidR="006168E4" w:rsidRDefault="006168E4" w:rsidP="00844569">
      <w:pPr>
        <w:tabs>
          <w:tab w:val="left" w:pos="1701"/>
        </w:tabs>
        <w:spacing w:before="240" w:line="360" w:lineRule="auto"/>
        <w:jc w:val="both"/>
        <w:rPr>
          <w:rFonts w:ascii="Palatino Linotype" w:hAnsi="Palatino Linotype" w:cs="Arial"/>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168E4" w:rsidRPr="006B26E3"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rPr>
        <w:t>Con fecha</w:t>
      </w:r>
      <w:r w:rsidR="00A33D8F">
        <w:rPr>
          <w:rFonts w:ascii="Palatino Linotype" w:hAnsi="Palatino Linotype" w:cs="Arial"/>
          <w:sz w:val="24"/>
        </w:rPr>
        <w:t xml:space="preserve"> </w:t>
      </w:r>
      <w:r w:rsidR="000D6B98">
        <w:rPr>
          <w:rFonts w:ascii="Palatino Linotype" w:hAnsi="Palatino Linotype" w:cs="Arial"/>
          <w:sz w:val="24"/>
        </w:rPr>
        <w:t xml:space="preserve">primero de agosto de </w:t>
      </w:r>
      <w:r w:rsidR="00F51E44">
        <w:rPr>
          <w:rFonts w:ascii="Palatino Linotype" w:hAnsi="Palatino Linotype" w:cs="Arial"/>
          <w:sz w:val="24"/>
        </w:rPr>
        <w:t>dos mil dieciocho</w:t>
      </w:r>
      <w:r>
        <w:rPr>
          <w:rFonts w:ascii="Palatino Linotype" w:hAnsi="Palatino Linotype" w:cs="Arial"/>
          <w:sz w:val="24"/>
        </w:rPr>
        <w:t xml:space="preserve">, </w:t>
      </w:r>
      <w:r w:rsidR="006E16B9">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0D6B98" w:rsidRPr="000D6B98">
        <w:rPr>
          <w:rFonts w:ascii="Palatino Linotype" w:hAnsi="Palatino Linotype" w:cs="Arial"/>
          <w:b/>
          <w:sz w:val="24"/>
        </w:rPr>
        <w:t>00453/PJUDICI/IP/2018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rsidR="006168E4" w:rsidRPr="006B26E3" w:rsidRDefault="00394A1E" w:rsidP="00A33D8F">
      <w:pPr>
        <w:ind w:left="851" w:right="708"/>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0D6B98" w:rsidRPr="000D6B98">
        <w:rPr>
          <w:rFonts w:ascii="Palatino Linotype" w:eastAsia="Times New Roman" w:hAnsi="Palatino Linotype" w:cs="Times New Roman"/>
          <w:i/>
          <w:sz w:val="24"/>
          <w:szCs w:val="24"/>
          <w:lang w:val="es-ES_tradnl" w:eastAsia="es-ES"/>
        </w:rPr>
        <w:t xml:space="preserve">Copias simples de todo lo actuado en </w:t>
      </w:r>
      <w:bookmarkStart w:id="0" w:name="_GoBack"/>
      <w:bookmarkEnd w:id="0"/>
      <w:r w:rsidR="000D6B98" w:rsidRPr="007B4567">
        <w:rPr>
          <w:rFonts w:ascii="Palatino Linotype" w:eastAsia="Times New Roman" w:hAnsi="Palatino Linotype" w:cs="Times New Roman"/>
          <w:i/>
          <w:sz w:val="24"/>
          <w:szCs w:val="24"/>
          <w:lang w:val="es-ES_tradnl" w:eastAsia="es-ES"/>
        </w:rPr>
        <w:t xml:space="preserve">el expediente </w:t>
      </w:r>
      <w:r w:rsidR="0054529A" w:rsidRPr="007B4567">
        <w:rPr>
          <w:rFonts w:ascii="Palatino Linotype" w:eastAsia="Times New Roman" w:hAnsi="Palatino Linotype" w:cs="Times New Roman"/>
          <w:i/>
          <w:sz w:val="24"/>
          <w:szCs w:val="24"/>
          <w:lang w:val="es-ES_tradnl" w:eastAsia="es-ES"/>
        </w:rPr>
        <w:t>XXXXXXX</w:t>
      </w:r>
      <w:r w:rsidR="000D6B98" w:rsidRPr="007B4567">
        <w:rPr>
          <w:rFonts w:ascii="Palatino Linotype" w:eastAsia="Times New Roman" w:hAnsi="Palatino Linotype" w:cs="Times New Roman"/>
          <w:i/>
          <w:sz w:val="24"/>
          <w:szCs w:val="24"/>
          <w:lang w:val="es-ES_tradnl" w:eastAsia="es-ES"/>
        </w:rPr>
        <w:t xml:space="preserve"> radicado</w:t>
      </w:r>
      <w:r w:rsidR="000D6B98" w:rsidRPr="0054529A">
        <w:rPr>
          <w:rFonts w:ascii="Palatino Linotype" w:eastAsia="Times New Roman" w:hAnsi="Palatino Linotype" w:cs="Times New Roman"/>
          <w:i/>
          <w:sz w:val="24"/>
          <w:szCs w:val="24"/>
          <w:lang w:val="es-ES_tradnl" w:eastAsia="es-ES"/>
        </w:rPr>
        <w:t xml:space="preserve"> en el juzgado décimo primero familiar en el distrito judicial de </w:t>
      </w:r>
      <w:proofErr w:type="spellStart"/>
      <w:r w:rsidR="000D6B98" w:rsidRPr="0054529A">
        <w:rPr>
          <w:rFonts w:ascii="Palatino Linotype" w:eastAsia="Times New Roman" w:hAnsi="Palatino Linotype" w:cs="Times New Roman"/>
          <w:i/>
          <w:sz w:val="24"/>
          <w:szCs w:val="24"/>
          <w:lang w:val="es-ES_tradnl" w:eastAsia="es-ES"/>
        </w:rPr>
        <w:t>tlalnepantla</w:t>
      </w:r>
      <w:proofErr w:type="spellEnd"/>
      <w:r w:rsidR="000D6B98" w:rsidRPr="0054529A">
        <w:rPr>
          <w:rFonts w:ascii="Palatino Linotype" w:eastAsia="Times New Roman" w:hAnsi="Palatino Linotype" w:cs="Times New Roman"/>
          <w:i/>
          <w:sz w:val="24"/>
          <w:szCs w:val="24"/>
          <w:lang w:val="es-ES_tradnl" w:eastAsia="es-ES"/>
        </w:rPr>
        <w:t xml:space="preserve"> con residencia en Huixquilucan.</w:t>
      </w:r>
      <w:r w:rsidRPr="006B26E3">
        <w:rPr>
          <w:rFonts w:ascii="Palatino Linotype" w:eastAsia="Times New Roman" w:hAnsi="Palatino Linotype" w:cs="Times New Roman"/>
          <w:i/>
          <w:sz w:val="24"/>
          <w:szCs w:val="24"/>
          <w:lang w:val="es-ES_tradnl" w:eastAsia="es-ES"/>
        </w:rPr>
        <w:t>”</w:t>
      </w:r>
      <w:r w:rsidR="006B26E3" w:rsidRPr="006B26E3">
        <w:rPr>
          <w:rFonts w:ascii="Palatino Linotype" w:eastAsia="Times New Roman" w:hAnsi="Palatino Linotype" w:cs="Times New Roman"/>
          <w:sz w:val="24"/>
          <w:szCs w:val="24"/>
          <w:lang w:val="es-ES_tradnl" w:eastAsia="es-ES"/>
        </w:rPr>
        <w:t xml:space="preserve"> </w:t>
      </w:r>
      <w:r w:rsidR="006168E4" w:rsidRPr="006B26E3">
        <w:rPr>
          <w:rFonts w:ascii="Palatino Linotype" w:eastAsia="Times New Roman" w:hAnsi="Palatino Linotype" w:cs="Times New Roman"/>
          <w:sz w:val="24"/>
          <w:szCs w:val="24"/>
          <w:lang w:val="es-ES_tradnl" w:eastAsia="es-ES"/>
        </w:rPr>
        <w:t>[Sic]</w:t>
      </w:r>
    </w:p>
    <w:p w:rsidR="00FB5F2A" w:rsidRDefault="000D6B98"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lastRenderedPageBreak/>
        <w:t>Adjuntando el documento “</w:t>
      </w:r>
      <w:r w:rsidRPr="000D6B98">
        <w:rPr>
          <w:rFonts w:ascii="Palatino Linotype" w:eastAsia="Times New Roman" w:hAnsi="Palatino Linotype" w:cs="Times New Roman"/>
          <w:sz w:val="24"/>
          <w:szCs w:val="24"/>
          <w:lang w:val="es-ES_tradnl" w:eastAsia="es-ES"/>
        </w:rPr>
        <w:t xml:space="preserve">expediente </w:t>
      </w:r>
      <w:r w:rsidR="0054529A">
        <w:rPr>
          <w:rFonts w:ascii="Palatino Linotype" w:eastAsia="Times New Roman" w:hAnsi="Palatino Linotype" w:cs="Times New Roman"/>
          <w:sz w:val="24"/>
          <w:szCs w:val="24"/>
          <w:lang w:val="es-ES_tradnl" w:eastAsia="es-ES"/>
        </w:rPr>
        <w:t>XXXXX</w:t>
      </w:r>
      <w:r w:rsidRPr="000D6B98">
        <w:rPr>
          <w:rFonts w:ascii="Palatino Linotype" w:eastAsia="Times New Roman" w:hAnsi="Palatino Linotype" w:cs="Times New Roman"/>
          <w:sz w:val="24"/>
          <w:szCs w:val="24"/>
          <w:lang w:val="es-ES_tradnl" w:eastAsia="es-ES"/>
        </w:rPr>
        <w:t xml:space="preserve"> .</w:t>
      </w:r>
      <w:proofErr w:type="spellStart"/>
      <w:r w:rsidRPr="000D6B98">
        <w:rPr>
          <w:rFonts w:ascii="Palatino Linotype" w:eastAsia="Times New Roman" w:hAnsi="Palatino Linotype" w:cs="Times New Roman"/>
          <w:sz w:val="24"/>
          <w:szCs w:val="24"/>
          <w:lang w:val="es-ES_tradnl" w:eastAsia="es-ES"/>
        </w:rPr>
        <w:t>pdf</w:t>
      </w:r>
      <w:proofErr w:type="spellEnd"/>
      <w:r>
        <w:rPr>
          <w:rFonts w:ascii="Palatino Linotype" w:eastAsia="Times New Roman" w:hAnsi="Palatino Linotype" w:cs="Times New Roman"/>
          <w:sz w:val="24"/>
          <w:szCs w:val="24"/>
          <w:lang w:val="es-ES_tradnl" w:eastAsia="es-ES"/>
        </w:rPr>
        <w:t>” del que se desprenden diversas manifestaciones realizadas por la solicitante.</w:t>
      </w:r>
    </w:p>
    <w:p w:rsidR="000D6B98" w:rsidRDefault="000D6B98"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0D6B98"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Señalando como m</w:t>
      </w:r>
      <w:r w:rsidR="006168E4" w:rsidRPr="00CA1161">
        <w:rPr>
          <w:rFonts w:ascii="Palatino Linotype" w:eastAsia="Times New Roman" w:hAnsi="Palatino Linotype" w:cs="Times New Roman"/>
          <w:sz w:val="24"/>
          <w:szCs w:val="24"/>
          <w:lang w:val="es-ES_tradnl" w:eastAsia="es-ES"/>
        </w:rPr>
        <w:t xml:space="preserve">odalidad de entrega: </w:t>
      </w:r>
      <w:r w:rsidR="00A33D8F">
        <w:rPr>
          <w:rFonts w:ascii="Palatino Linotype" w:eastAsia="Times New Roman" w:hAnsi="Palatino Linotype" w:cs="Times New Roman"/>
          <w:sz w:val="24"/>
          <w:szCs w:val="24"/>
          <w:lang w:val="es-ES_tradnl" w:eastAsia="es-ES"/>
        </w:rPr>
        <w:t>A través del SAIMEX.</w:t>
      </w:r>
    </w:p>
    <w:p w:rsidR="00B53C91" w:rsidRDefault="00B53C91"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Default="00486142" w:rsidP="00844569">
      <w:pPr>
        <w:spacing w:before="240" w:line="360" w:lineRule="auto"/>
        <w:jc w:val="both"/>
        <w:rPr>
          <w:rFonts w:ascii="Palatino Linotype" w:hAnsi="Palatino Linotype" w:cs="Arial"/>
          <w:b/>
          <w:sz w:val="28"/>
        </w:rPr>
      </w:pPr>
      <w:r>
        <w:rPr>
          <w:rFonts w:ascii="Palatino Linotype" w:hAnsi="Palatino Linotype" w:cs="Arial"/>
          <w:b/>
          <w:sz w:val="28"/>
        </w:rPr>
        <w:t>SEGUNDO</w:t>
      </w:r>
      <w:r w:rsidR="00F95796">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rsidR="00E70E35" w:rsidRDefault="006168E4" w:rsidP="00E70E35">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se aprecia que el día</w:t>
      </w:r>
      <w:r w:rsidR="00E46E26">
        <w:rPr>
          <w:rFonts w:ascii="Palatino Linotype" w:hAnsi="Palatino Linotype" w:cs="Arial"/>
          <w:sz w:val="24"/>
          <w:szCs w:val="24"/>
        </w:rPr>
        <w:t xml:space="preserve"> </w:t>
      </w:r>
      <w:r w:rsidR="000D6B98">
        <w:rPr>
          <w:rFonts w:ascii="Palatino Linotype" w:hAnsi="Palatino Linotype" w:cs="Arial"/>
          <w:sz w:val="24"/>
          <w:szCs w:val="24"/>
        </w:rPr>
        <w:t>veintidós de agosto</w:t>
      </w:r>
      <w:r w:rsidR="00E46E26">
        <w:rPr>
          <w:rFonts w:ascii="Palatino Linotype" w:hAnsi="Palatino Linotype" w:cs="Arial"/>
          <w:sz w:val="24"/>
          <w:szCs w:val="24"/>
        </w:rPr>
        <w:t xml:space="preserve"> de </w:t>
      </w:r>
      <w:r w:rsidR="00D06CA0" w:rsidRPr="001B05B9">
        <w:rPr>
          <w:rFonts w:ascii="Palatino Linotype" w:hAnsi="Palatino Linotype" w:cs="Arial"/>
          <w:sz w:val="24"/>
          <w:szCs w:val="24"/>
        </w:rPr>
        <w:t>dos mil dieci</w:t>
      </w:r>
      <w:r w:rsidR="00F51E44">
        <w:rPr>
          <w:rFonts w:ascii="Palatino Linotype" w:hAnsi="Palatino Linotype" w:cs="Arial"/>
          <w:sz w:val="24"/>
          <w:szCs w:val="24"/>
        </w:rPr>
        <w:t>ocho</w:t>
      </w:r>
      <w:r w:rsidRPr="001B05B9">
        <w:rPr>
          <w:rFonts w:ascii="Palatino Linotype" w:hAnsi="Palatino Linotype" w:cs="Arial"/>
          <w:sz w:val="24"/>
          <w:szCs w:val="24"/>
        </w:rPr>
        <w:t xml:space="preserve">, </w:t>
      </w:r>
      <w:r w:rsidRPr="001B05B9">
        <w:rPr>
          <w:rFonts w:ascii="Palatino Linotype" w:hAnsi="Palatino Linotype" w:cs="Arial"/>
          <w:b/>
          <w:sz w:val="24"/>
          <w:szCs w:val="24"/>
        </w:rPr>
        <w:t>El Sujeto Obligado</w:t>
      </w:r>
      <w:r w:rsidRPr="001B05B9">
        <w:rPr>
          <w:rFonts w:ascii="Palatino Linotype" w:hAnsi="Palatino Linotype" w:cs="Arial"/>
          <w:sz w:val="24"/>
          <w:szCs w:val="24"/>
        </w:rPr>
        <w:t xml:space="preserve"> dio respuesta a la solicitud de información señalando</w:t>
      </w:r>
      <w:r w:rsidR="00E70E35">
        <w:rPr>
          <w:rFonts w:ascii="Palatino Linotype" w:hAnsi="Palatino Linotype" w:cs="Arial"/>
          <w:sz w:val="24"/>
          <w:szCs w:val="24"/>
        </w:rPr>
        <w:t xml:space="preserve"> en síntesis lo siguiente:</w:t>
      </w:r>
    </w:p>
    <w:p w:rsidR="008746D8" w:rsidRPr="008746D8" w:rsidRDefault="0059448B" w:rsidP="008746D8">
      <w:pPr>
        <w:spacing w:before="240" w:line="240" w:lineRule="auto"/>
        <w:jc w:val="both"/>
        <w:rPr>
          <w:rFonts w:ascii="Palatino Linotype" w:hAnsi="Palatino Linotype" w:cs="Arial"/>
          <w:i/>
          <w:sz w:val="24"/>
          <w:szCs w:val="24"/>
        </w:rPr>
      </w:pPr>
      <w:r w:rsidRPr="0059448B">
        <w:rPr>
          <w:rFonts w:ascii="Palatino Linotype" w:hAnsi="Palatino Linotype" w:cs="Arial"/>
          <w:i/>
          <w:sz w:val="24"/>
          <w:szCs w:val="24"/>
        </w:rPr>
        <w:t>“</w:t>
      </w:r>
      <w:r w:rsidR="008746D8">
        <w:rPr>
          <w:rFonts w:ascii="Palatino Linotype" w:hAnsi="Palatino Linotype" w:cs="Arial"/>
          <w:i/>
          <w:sz w:val="24"/>
          <w:szCs w:val="24"/>
        </w:rPr>
        <w:t>…</w:t>
      </w:r>
      <w:r w:rsidR="008746D8" w:rsidRPr="008746D8">
        <w:rPr>
          <w:rFonts w:ascii="Palatino Linotype" w:hAnsi="Palatino Linotype" w:cs="Arial"/>
          <w:i/>
          <w:sz w:val="24"/>
          <w:szCs w:val="24"/>
        </w:rPr>
        <w:t xml:space="preserve">De acuerdo a lo remitido por la Licenciada </w:t>
      </w:r>
      <w:proofErr w:type="spellStart"/>
      <w:r w:rsidR="008746D8" w:rsidRPr="008746D8">
        <w:rPr>
          <w:rFonts w:ascii="Palatino Linotype" w:hAnsi="Palatino Linotype" w:cs="Arial"/>
          <w:i/>
          <w:sz w:val="24"/>
          <w:szCs w:val="24"/>
        </w:rPr>
        <w:t>Ericka</w:t>
      </w:r>
      <w:proofErr w:type="spellEnd"/>
      <w:r w:rsidR="008746D8" w:rsidRPr="008746D8">
        <w:rPr>
          <w:rFonts w:ascii="Palatino Linotype" w:hAnsi="Palatino Linotype" w:cs="Arial"/>
          <w:i/>
          <w:sz w:val="24"/>
          <w:szCs w:val="24"/>
        </w:rPr>
        <w:t xml:space="preserve"> Lorena Domínguez </w:t>
      </w:r>
      <w:proofErr w:type="spellStart"/>
      <w:r w:rsidR="008746D8" w:rsidRPr="008746D8">
        <w:rPr>
          <w:rFonts w:ascii="Palatino Linotype" w:hAnsi="Palatino Linotype" w:cs="Arial"/>
          <w:i/>
          <w:sz w:val="24"/>
          <w:szCs w:val="24"/>
        </w:rPr>
        <w:t>Preisser</w:t>
      </w:r>
      <w:proofErr w:type="spellEnd"/>
      <w:r w:rsidR="008746D8" w:rsidRPr="008746D8">
        <w:rPr>
          <w:rFonts w:ascii="Palatino Linotype" w:hAnsi="Palatino Linotype" w:cs="Arial"/>
          <w:i/>
          <w:sz w:val="24"/>
          <w:szCs w:val="24"/>
        </w:rPr>
        <w:t>, Directora General de</w:t>
      </w:r>
      <w:r w:rsidR="008746D8">
        <w:rPr>
          <w:rFonts w:ascii="Palatino Linotype" w:hAnsi="Palatino Linotype" w:cs="Arial"/>
          <w:i/>
          <w:sz w:val="24"/>
          <w:szCs w:val="24"/>
        </w:rPr>
        <w:t xml:space="preserve"> </w:t>
      </w:r>
      <w:r w:rsidR="008746D8" w:rsidRPr="008746D8">
        <w:rPr>
          <w:rFonts w:ascii="Palatino Linotype" w:hAnsi="Palatino Linotype" w:cs="Arial"/>
          <w:i/>
          <w:sz w:val="24"/>
          <w:szCs w:val="24"/>
        </w:rPr>
        <w:t xml:space="preserve">la Administración de los Juzgados que conocen en Materia Familiar, se informa que el </w:t>
      </w:r>
      <w:r w:rsidR="008746D8" w:rsidRPr="0054529A">
        <w:rPr>
          <w:rFonts w:ascii="Palatino Linotype" w:hAnsi="Palatino Linotype" w:cs="Arial"/>
          <w:i/>
          <w:sz w:val="24"/>
          <w:szCs w:val="24"/>
        </w:rPr>
        <w:t xml:space="preserve">expediente </w:t>
      </w:r>
      <w:r w:rsidR="0054529A" w:rsidRPr="0054529A">
        <w:rPr>
          <w:rFonts w:ascii="Palatino Linotype" w:hAnsi="Palatino Linotype" w:cs="Arial"/>
          <w:i/>
          <w:sz w:val="24"/>
          <w:szCs w:val="24"/>
        </w:rPr>
        <w:t>XXXXXX</w:t>
      </w:r>
      <w:r w:rsidR="008746D8" w:rsidRPr="0054529A">
        <w:rPr>
          <w:rFonts w:ascii="Palatino Linotype" w:hAnsi="Palatino Linotype" w:cs="Arial"/>
          <w:i/>
          <w:sz w:val="24"/>
          <w:szCs w:val="24"/>
        </w:rPr>
        <w:t xml:space="preserve"> radicado en el Juzgado Décimo Primero Familiar del Distrito Judicial de Tlalnepantla con residencia en Huixquilucan, no ha quedado firme, siendo esta una causal de reserva.</w:t>
      </w:r>
    </w:p>
    <w:p w:rsidR="00E70E35" w:rsidRDefault="008746D8" w:rsidP="008746D8">
      <w:pPr>
        <w:spacing w:before="240" w:line="240" w:lineRule="auto"/>
        <w:jc w:val="both"/>
        <w:rPr>
          <w:rFonts w:ascii="Palatino Linotype" w:hAnsi="Palatino Linotype" w:cs="Arial"/>
          <w:i/>
          <w:sz w:val="24"/>
          <w:szCs w:val="24"/>
        </w:rPr>
      </w:pPr>
      <w:r w:rsidRPr="008746D8">
        <w:rPr>
          <w:rFonts w:ascii="Palatino Linotype" w:hAnsi="Palatino Linotype" w:cs="Arial"/>
          <w:i/>
          <w:sz w:val="24"/>
          <w:szCs w:val="24"/>
        </w:rPr>
        <w:t>En ese sentido, el expediente fue clasificado como reservado por un plazo de cinco años o bien en</w:t>
      </w:r>
      <w:r>
        <w:rPr>
          <w:rFonts w:ascii="Palatino Linotype" w:hAnsi="Palatino Linotype" w:cs="Arial"/>
          <w:i/>
          <w:sz w:val="24"/>
          <w:szCs w:val="24"/>
        </w:rPr>
        <w:t xml:space="preserve"> </w:t>
      </w:r>
      <w:r w:rsidRPr="008746D8">
        <w:rPr>
          <w:rFonts w:ascii="Palatino Linotype" w:hAnsi="Palatino Linotype" w:cs="Arial"/>
          <w:i/>
          <w:sz w:val="24"/>
          <w:szCs w:val="24"/>
        </w:rPr>
        <w:t>tanto no cause estado; dicho punto fue acordado en la Sesión Extraordinaria del Comité de Transparencia y</w:t>
      </w:r>
      <w:r>
        <w:rPr>
          <w:rFonts w:ascii="Palatino Linotype" w:hAnsi="Palatino Linotype" w:cs="Arial"/>
          <w:i/>
          <w:sz w:val="24"/>
          <w:szCs w:val="24"/>
        </w:rPr>
        <w:t xml:space="preserve"> </w:t>
      </w:r>
      <w:r w:rsidRPr="008746D8">
        <w:rPr>
          <w:rFonts w:ascii="Palatino Linotype" w:hAnsi="Palatino Linotype" w:cs="Arial"/>
          <w:i/>
          <w:sz w:val="24"/>
          <w:szCs w:val="24"/>
        </w:rPr>
        <w:t>Acceso a la Información Pública del Poder Judicial del Estado de México número 15/2018, la cual puede ser</w:t>
      </w:r>
      <w:r>
        <w:rPr>
          <w:rFonts w:ascii="Palatino Linotype" w:hAnsi="Palatino Linotype" w:cs="Arial"/>
          <w:i/>
          <w:sz w:val="24"/>
          <w:szCs w:val="24"/>
        </w:rPr>
        <w:t xml:space="preserve"> </w:t>
      </w:r>
      <w:r w:rsidRPr="008746D8">
        <w:rPr>
          <w:rFonts w:ascii="Palatino Linotype" w:hAnsi="Palatino Linotype" w:cs="Arial"/>
          <w:i/>
          <w:sz w:val="24"/>
          <w:szCs w:val="24"/>
        </w:rPr>
        <w:t>consultada en el siguiente link http://www.pjedomex.gob.mx/transparencia/#</w:t>
      </w:r>
      <w:r w:rsidR="00B53C91">
        <w:rPr>
          <w:rFonts w:ascii="Palatino Linotype" w:hAnsi="Palatino Linotype" w:cs="Arial"/>
          <w:i/>
          <w:sz w:val="24"/>
          <w:szCs w:val="24"/>
        </w:rPr>
        <w:t>…</w:t>
      </w:r>
      <w:r w:rsidR="006E2D8D" w:rsidRPr="006E2D8D">
        <w:rPr>
          <w:rFonts w:ascii="Palatino Linotype" w:hAnsi="Palatino Linotype" w:cs="Arial"/>
          <w:i/>
          <w:sz w:val="24"/>
          <w:szCs w:val="24"/>
        </w:rPr>
        <w:t>”</w:t>
      </w:r>
    </w:p>
    <w:p w:rsidR="00A001BF" w:rsidRPr="006E2D8D" w:rsidRDefault="00A001BF" w:rsidP="00A001BF">
      <w:pPr>
        <w:spacing w:before="240" w:line="240" w:lineRule="auto"/>
        <w:jc w:val="both"/>
        <w:rPr>
          <w:rFonts w:ascii="Palatino Linotype" w:hAnsi="Palatino Linotype" w:cs="Arial"/>
          <w:i/>
          <w:sz w:val="24"/>
          <w:szCs w:val="24"/>
        </w:rPr>
      </w:pPr>
    </w:p>
    <w:p w:rsidR="006168E4" w:rsidRDefault="00B57CC2"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6168E4" w:rsidRDefault="006168E4" w:rsidP="00844569">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Inconforme con la respuesta notificada por el sujeto obligado, </w:t>
      </w:r>
      <w:r w:rsidR="004C364E">
        <w:rPr>
          <w:rFonts w:ascii="Palatino Linotype" w:hAnsi="Palatino Linotype" w:cs="Arial"/>
          <w:sz w:val="24"/>
          <w:szCs w:val="24"/>
        </w:rPr>
        <w:t>La</w:t>
      </w:r>
      <w:r w:rsidRPr="0096643B">
        <w:rPr>
          <w:rFonts w:ascii="Palatino Linotype" w:hAnsi="Palatino Linotype" w:cs="Arial"/>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305EA">
        <w:rPr>
          <w:rFonts w:ascii="Palatino Linotype" w:hAnsi="Palatino Linotype" w:cs="Arial"/>
          <w:sz w:val="24"/>
          <w:szCs w:val="24"/>
        </w:rPr>
        <w:t xml:space="preserve"> </w:t>
      </w:r>
      <w:r w:rsidR="004C364E">
        <w:rPr>
          <w:rFonts w:ascii="Palatino Linotype" w:hAnsi="Palatino Linotype" w:cs="Arial"/>
          <w:sz w:val="24"/>
          <w:szCs w:val="24"/>
        </w:rPr>
        <w:t xml:space="preserve">cuatro de septiembre </w:t>
      </w:r>
      <w:r w:rsidR="00B57CC2">
        <w:rPr>
          <w:rFonts w:ascii="Palatino Linotype" w:hAnsi="Palatino Linotype" w:cs="Arial"/>
          <w:sz w:val="24"/>
          <w:szCs w:val="24"/>
        </w:rPr>
        <w:t xml:space="preserve">de </w:t>
      </w:r>
      <w:r w:rsidRPr="0096643B">
        <w:rPr>
          <w:rFonts w:ascii="Palatino Linotype" w:hAnsi="Palatino Linotype" w:cs="Arial"/>
          <w:sz w:val="24"/>
          <w:szCs w:val="24"/>
        </w:rPr>
        <w:t>dos mil dieci</w:t>
      </w:r>
      <w:r w:rsidR="00176DE1">
        <w:rPr>
          <w:rFonts w:ascii="Palatino Linotype" w:hAnsi="Palatino Linotype" w:cs="Arial"/>
          <w:sz w:val="24"/>
          <w:szCs w:val="24"/>
        </w:rPr>
        <w:t>ocho</w:t>
      </w:r>
      <w:r w:rsidRPr="0096643B">
        <w:rPr>
          <w:rFonts w:ascii="Palatino Linotype" w:hAnsi="Palatino Linotype" w:cs="Arial"/>
          <w:sz w:val="24"/>
          <w:szCs w:val="24"/>
        </w:rPr>
        <w:t xml:space="preserve">, el cual fue </w:t>
      </w:r>
      <w:r w:rsidRPr="0096643B">
        <w:rPr>
          <w:rFonts w:ascii="Palatino Linotype" w:hAnsi="Palatino Linotype" w:cs="Arial"/>
          <w:sz w:val="24"/>
          <w:szCs w:val="24"/>
        </w:rPr>
        <w:lastRenderedPageBreak/>
        <w:t>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7A078B">
        <w:rPr>
          <w:rFonts w:ascii="Palatino Linotype" w:hAnsi="Palatino Linotype" w:cs="Arial"/>
          <w:b/>
          <w:bCs/>
          <w:sz w:val="24"/>
          <w:szCs w:val="24"/>
          <w:lang w:eastAsia="es-MX"/>
        </w:rPr>
        <w:t>0</w:t>
      </w:r>
      <w:r w:rsidR="004C364E">
        <w:rPr>
          <w:rFonts w:ascii="Palatino Linotype" w:hAnsi="Palatino Linotype" w:cs="Arial"/>
          <w:b/>
          <w:bCs/>
          <w:sz w:val="24"/>
          <w:szCs w:val="24"/>
          <w:lang w:eastAsia="es-MX"/>
        </w:rPr>
        <w:t>3201</w:t>
      </w:r>
      <w:r w:rsidR="00063A10" w:rsidRPr="002B107F">
        <w:rPr>
          <w:rFonts w:ascii="Palatino Linotype" w:hAnsi="Palatino Linotype" w:cs="Arial"/>
          <w:b/>
          <w:bCs/>
          <w:sz w:val="24"/>
          <w:szCs w:val="24"/>
          <w:lang w:eastAsia="es-MX"/>
        </w:rPr>
        <w:t>/</w:t>
      </w:r>
      <w:r w:rsidR="00D06CA0" w:rsidRPr="002B107F">
        <w:rPr>
          <w:rFonts w:ascii="Palatino Linotype" w:hAnsi="Palatino Linotype" w:cs="Arial"/>
          <w:b/>
          <w:bCs/>
          <w:sz w:val="24"/>
          <w:szCs w:val="24"/>
          <w:lang w:eastAsia="es-MX"/>
        </w:rPr>
        <w:t>INFOEM/IP/RR/201</w:t>
      </w:r>
      <w:r w:rsidR="006E2D8D">
        <w:rPr>
          <w:rFonts w:ascii="Palatino Linotype" w:hAnsi="Palatino Linotype" w:cs="Arial"/>
          <w:b/>
          <w:bCs/>
          <w:sz w:val="24"/>
          <w:szCs w:val="24"/>
          <w:lang w:eastAsia="es-MX"/>
        </w:rPr>
        <w:t>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7A0426" w:rsidRDefault="007A0426" w:rsidP="00844569">
      <w:pPr>
        <w:spacing w:before="240" w:line="360" w:lineRule="auto"/>
        <w:jc w:val="both"/>
        <w:rPr>
          <w:rFonts w:ascii="Palatino Linotype" w:hAnsi="Palatino Linotype" w:cs="Arial"/>
          <w:sz w:val="24"/>
        </w:rPr>
      </w:pP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844569">
      <w:pPr>
        <w:spacing w:line="360" w:lineRule="auto"/>
        <w:ind w:left="851" w:right="851"/>
        <w:jc w:val="both"/>
        <w:rPr>
          <w:rFonts w:ascii="Palatino Linotype" w:hAnsi="Palatino Linotype" w:cs="Arial"/>
          <w:i/>
        </w:rPr>
      </w:pPr>
      <w:r w:rsidRPr="00295668">
        <w:rPr>
          <w:rFonts w:ascii="Palatino Linotype" w:hAnsi="Palatino Linotype" w:cs="Arial"/>
          <w:i/>
        </w:rPr>
        <w:t>“</w:t>
      </w:r>
      <w:r w:rsidR="004C364E" w:rsidRPr="004C364E">
        <w:rPr>
          <w:rFonts w:ascii="Palatino Linotype" w:hAnsi="Palatino Linotype" w:cs="Arial"/>
          <w:i/>
        </w:rPr>
        <w:t xml:space="preserve">respuesta de fecha 22 de agosto del 2018 en donde menciona que no se me puede hacer entrega de copias simples de todo lo actuado relativo al expediente </w:t>
      </w:r>
      <w:r w:rsidR="0054529A">
        <w:rPr>
          <w:rFonts w:ascii="Palatino Linotype" w:hAnsi="Palatino Linotype" w:cs="Arial"/>
          <w:i/>
        </w:rPr>
        <w:t>XXXXXX</w:t>
      </w:r>
      <w:r w:rsidR="004C364E" w:rsidRPr="004C364E">
        <w:rPr>
          <w:rFonts w:ascii="Palatino Linotype" w:hAnsi="Palatino Linotype" w:cs="Arial"/>
          <w:i/>
        </w:rPr>
        <w:t xml:space="preserve"> en virtud de que no ha causado estado. Cuando en el mismo solo existe una actuación.</w:t>
      </w:r>
      <w:r w:rsidRPr="00295668">
        <w:rPr>
          <w:rFonts w:ascii="Palatino Linotype" w:hAnsi="Palatino Linotype" w:cs="Arial"/>
          <w:i/>
        </w:rPr>
        <w:t>”</w:t>
      </w:r>
      <w:r w:rsidR="00454CE6">
        <w:rPr>
          <w:rFonts w:ascii="Palatino Linotype" w:hAnsi="Palatino Linotype" w:cs="Arial"/>
          <w:i/>
        </w:rPr>
        <w:t xml:space="preserve"> </w:t>
      </w:r>
      <w:r w:rsidRPr="00295668">
        <w:rPr>
          <w:rFonts w:ascii="Palatino Linotype" w:hAnsi="Palatino Linotype" w:cs="Arial"/>
          <w:i/>
        </w:rPr>
        <w:t>[</w:t>
      </w:r>
      <w:proofErr w:type="gramStart"/>
      <w:r w:rsidRPr="00295668">
        <w:rPr>
          <w:rFonts w:ascii="Palatino Linotype" w:hAnsi="Palatino Linotype" w:cs="Arial"/>
          <w:i/>
        </w:rPr>
        <w:t>sic</w:t>
      </w:r>
      <w:proofErr w:type="gramEnd"/>
      <w:r w:rsidRPr="00295668">
        <w:rPr>
          <w:rFonts w:ascii="Palatino Linotype" w:hAnsi="Palatino Linotype" w:cs="Arial"/>
          <w:i/>
        </w:rPr>
        <w:t>]</w:t>
      </w:r>
    </w:p>
    <w:p w:rsidR="002577FE" w:rsidRPr="00295668" w:rsidRDefault="002577FE" w:rsidP="00844569">
      <w:pPr>
        <w:spacing w:line="360" w:lineRule="auto"/>
        <w:ind w:left="851" w:right="851"/>
        <w:jc w:val="both"/>
        <w:rPr>
          <w:rFonts w:ascii="Palatino Linotype" w:hAnsi="Palatino Linotype" w:cs="Arial"/>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295668" w:rsidRDefault="00B57CC2" w:rsidP="00844569">
      <w:pPr>
        <w:spacing w:line="360" w:lineRule="auto"/>
        <w:ind w:left="851" w:right="851"/>
        <w:jc w:val="both"/>
        <w:rPr>
          <w:rFonts w:ascii="Palatino Linotype" w:hAnsi="Palatino Linotype" w:cs="Arial"/>
          <w:i/>
        </w:rPr>
      </w:pPr>
      <w:r>
        <w:rPr>
          <w:rFonts w:ascii="Palatino Linotype" w:hAnsi="Palatino Linotype" w:cs="Arial"/>
          <w:i/>
        </w:rPr>
        <w:t>“</w:t>
      </w:r>
      <w:r w:rsidR="004C364E" w:rsidRPr="004C364E">
        <w:rPr>
          <w:rFonts w:ascii="Palatino Linotype" w:hAnsi="Palatino Linotype" w:cs="Arial"/>
          <w:i/>
        </w:rPr>
        <w:t>solo existe un actuación el expediente por lo que a estas alturas ya tendría que haber causado estado.</w:t>
      </w:r>
      <w:r w:rsidR="006168E4" w:rsidRPr="00295668">
        <w:rPr>
          <w:rFonts w:ascii="Palatino Linotype" w:hAnsi="Palatino Linotype" w:cs="Arial"/>
          <w:i/>
        </w:rPr>
        <w:t>” [</w:t>
      </w:r>
      <w:proofErr w:type="gramStart"/>
      <w:r w:rsidR="006168E4" w:rsidRPr="00295668">
        <w:rPr>
          <w:rFonts w:ascii="Palatino Linotype" w:hAnsi="Palatino Linotype" w:cs="Arial"/>
          <w:i/>
        </w:rPr>
        <w:t>sic</w:t>
      </w:r>
      <w:proofErr w:type="gramEnd"/>
      <w:r w:rsidR="006168E4" w:rsidRPr="00295668">
        <w:rPr>
          <w:rFonts w:ascii="Palatino Linotype" w:hAnsi="Palatino Linotype" w:cs="Arial"/>
          <w:i/>
        </w:rPr>
        <w:t>]</w:t>
      </w:r>
    </w:p>
    <w:p w:rsidR="002C5CC3" w:rsidRPr="00295668" w:rsidRDefault="002C5CC3" w:rsidP="00844569">
      <w:pPr>
        <w:spacing w:before="240" w:line="360" w:lineRule="auto"/>
        <w:ind w:right="851"/>
        <w:jc w:val="both"/>
        <w:rPr>
          <w:rFonts w:ascii="Palatino Linotype" w:hAnsi="Palatino Linotype"/>
          <w:color w:val="000000"/>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001BF">
        <w:rPr>
          <w:rFonts w:ascii="Palatino Linotype" w:hAnsi="Palatino Linotype" w:cs="Arial"/>
          <w:sz w:val="24"/>
          <w:szCs w:val="24"/>
        </w:rPr>
        <w:t>di</w:t>
      </w:r>
      <w:r w:rsidR="00D332E8">
        <w:rPr>
          <w:rFonts w:ascii="Palatino Linotype" w:hAnsi="Palatino Linotype" w:cs="Arial"/>
          <w:sz w:val="24"/>
          <w:szCs w:val="24"/>
        </w:rPr>
        <w:t xml:space="preserve">ez de septiembre </w:t>
      </w:r>
      <w:r w:rsidR="007D2878">
        <w:rPr>
          <w:rFonts w:ascii="Palatino Linotype" w:hAnsi="Palatino Linotype" w:cs="Arial"/>
          <w:sz w:val="24"/>
          <w:szCs w:val="24"/>
        </w:rPr>
        <w:t>de dos mil dieci</w:t>
      </w:r>
      <w:r w:rsidR="002C5CC3">
        <w:rPr>
          <w:rFonts w:ascii="Palatino Linotype" w:hAnsi="Palatino Linotype" w:cs="Arial"/>
          <w:sz w:val="24"/>
          <w:szCs w:val="24"/>
        </w:rPr>
        <w:t>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D33619" w:rsidRDefault="00D33619" w:rsidP="00844569">
      <w:pPr>
        <w:spacing w:before="240" w:line="360" w:lineRule="auto"/>
        <w:jc w:val="both"/>
        <w:rPr>
          <w:rFonts w:ascii="Palatino Linotype" w:hAnsi="Palatino Linotype" w:cs="Arial"/>
          <w:sz w:val="24"/>
          <w:szCs w:val="24"/>
        </w:rPr>
      </w:pPr>
    </w:p>
    <w:p w:rsidR="006168E4" w:rsidRDefault="00B57CC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w:t>
      </w:r>
      <w:r w:rsidR="007A078B">
        <w:rPr>
          <w:rFonts w:ascii="Palatino Linotype" w:hAnsi="Palatino Linotype" w:cs="Arial"/>
          <w:b/>
          <w:sz w:val="28"/>
        </w:rPr>
        <w: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2C5CC3" w:rsidRDefault="002C5CC3" w:rsidP="002C5CC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sidR="007A078B">
        <w:rPr>
          <w:rFonts w:ascii="Palatino Linotype" w:hAnsi="Palatino Linotype" w:cs="Arial"/>
          <w:sz w:val="24"/>
          <w:szCs w:val="24"/>
        </w:rPr>
        <w:t xml:space="preserve">el sujeto obligado en fecha </w:t>
      </w:r>
      <w:r w:rsidR="00D332E8">
        <w:rPr>
          <w:rFonts w:ascii="Palatino Linotype" w:hAnsi="Palatino Linotype" w:cs="Arial"/>
          <w:sz w:val="24"/>
          <w:szCs w:val="24"/>
        </w:rPr>
        <w:t>dieciocho de septiembre</w:t>
      </w:r>
      <w:r w:rsidR="00B57CC2">
        <w:rPr>
          <w:rFonts w:ascii="Palatino Linotype" w:hAnsi="Palatino Linotype" w:cs="Arial"/>
          <w:sz w:val="24"/>
          <w:szCs w:val="24"/>
        </w:rPr>
        <w:t xml:space="preserve"> </w:t>
      </w:r>
      <w:r w:rsidR="007A078B">
        <w:rPr>
          <w:rFonts w:ascii="Palatino Linotype" w:hAnsi="Palatino Linotype" w:cs="Arial"/>
          <w:sz w:val="24"/>
          <w:szCs w:val="24"/>
        </w:rPr>
        <w:t>del presente año remitió manifestaciones, misma</w:t>
      </w:r>
      <w:r w:rsidR="00F41077">
        <w:rPr>
          <w:rFonts w:ascii="Palatino Linotype" w:hAnsi="Palatino Linotype" w:cs="Arial"/>
          <w:sz w:val="24"/>
          <w:szCs w:val="24"/>
        </w:rPr>
        <w:t xml:space="preserve">s que fueron puestos a la vista, </w:t>
      </w:r>
      <w:r w:rsidR="00B57CC2">
        <w:rPr>
          <w:rFonts w:ascii="Palatino Linotype" w:hAnsi="Palatino Linotype" w:cs="Arial"/>
          <w:sz w:val="24"/>
          <w:szCs w:val="24"/>
        </w:rPr>
        <w:t xml:space="preserve">sin que se adviertan </w:t>
      </w:r>
      <w:r w:rsidR="00F41077">
        <w:rPr>
          <w:rFonts w:ascii="Palatino Linotype" w:hAnsi="Palatino Linotype" w:cs="Arial"/>
          <w:sz w:val="24"/>
          <w:szCs w:val="24"/>
        </w:rPr>
        <w:t>manifestaciones</w:t>
      </w:r>
      <w:r w:rsidR="00F12CB5">
        <w:rPr>
          <w:rFonts w:ascii="Palatino Linotype" w:hAnsi="Palatino Linotype" w:cs="Arial"/>
          <w:sz w:val="24"/>
          <w:szCs w:val="24"/>
        </w:rPr>
        <w:t xml:space="preserve"> por parte de</w:t>
      </w:r>
      <w:r w:rsidR="006E16B9">
        <w:rPr>
          <w:rFonts w:ascii="Palatino Linotype" w:hAnsi="Palatino Linotype" w:cs="Arial"/>
          <w:sz w:val="24"/>
          <w:szCs w:val="24"/>
        </w:rPr>
        <w:t xml:space="preserve"> </w:t>
      </w:r>
      <w:r w:rsidR="00B57CC2">
        <w:rPr>
          <w:rFonts w:ascii="Palatino Linotype" w:hAnsi="Palatino Linotype" w:cs="Arial"/>
          <w:sz w:val="24"/>
          <w:szCs w:val="24"/>
        </w:rPr>
        <w:t>l</w:t>
      </w:r>
      <w:r w:rsidR="006E16B9">
        <w:rPr>
          <w:rFonts w:ascii="Palatino Linotype" w:hAnsi="Palatino Linotype" w:cs="Arial"/>
          <w:sz w:val="24"/>
          <w:szCs w:val="24"/>
        </w:rPr>
        <w:t>a</w:t>
      </w:r>
      <w:r w:rsidR="00B57CC2">
        <w:rPr>
          <w:rFonts w:ascii="Palatino Linotype" w:hAnsi="Palatino Linotype" w:cs="Arial"/>
          <w:sz w:val="24"/>
          <w:szCs w:val="24"/>
        </w:rPr>
        <w:t xml:space="preserve"> recurrente</w:t>
      </w:r>
      <w:r w:rsidR="00F41077">
        <w:rPr>
          <w:rFonts w:ascii="Palatino Linotype" w:hAnsi="Palatino Linotype" w:cs="Arial"/>
          <w:sz w:val="24"/>
          <w:szCs w:val="24"/>
        </w:rPr>
        <w:t xml:space="preserve">; </w:t>
      </w:r>
      <w:r w:rsidRPr="00523CF0">
        <w:rPr>
          <w:rFonts w:ascii="Palatino Linotype" w:hAnsi="Palatino Linotype" w:cs="Arial"/>
          <w:sz w:val="24"/>
          <w:szCs w:val="24"/>
        </w:rPr>
        <w:t xml:space="preserve">decretándose el cierre de la misma en fecha </w:t>
      </w:r>
      <w:r w:rsidR="00F12CB5">
        <w:rPr>
          <w:rFonts w:ascii="Palatino Linotype" w:hAnsi="Palatino Linotype" w:cs="Arial"/>
          <w:sz w:val="24"/>
          <w:szCs w:val="24"/>
        </w:rPr>
        <w:t xml:space="preserve">diecinueve de junio </w:t>
      </w:r>
      <w:r w:rsidR="00526244">
        <w:rPr>
          <w:rFonts w:ascii="Palatino Linotype" w:hAnsi="Palatino Linotype" w:cs="Arial"/>
          <w:sz w:val="24"/>
          <w:szCs w:val="24"/>
        </w:rPr>
        <w:t xml:space="preserve">de </w:t>
      </w:r>
      <w:r w:rsidRPr="00523CF0">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921DB9" w:rsidRDefault="00921DB9"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0B295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es competente para conocer y resolver el presente recurso de revisión interpuesto por</w:t>
      </w:r>
      <w:r w:rsidR="006E16B9">
        <w:rPr>
          <w:rFonts w:ascii="Palatino Linotype" w:hAnsi="Palatino Linotype" w:cs="Arial"/>
          <w:sz w:val="24"/>
        </w:rPr>
        <w:t xml:space="preserve"> La</w:t>
      </w:r>
      <w:r>
        <w:rPr>
          <w:rFonts w:ascii="Palatino Linotype" w:hAnsi="Palatino Linotype" w:cs="Arial"/>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 xml:space="preserve">Instituto </w:t>
      </w:r>
      <w:r>
        <w:rPr>
          <w:rFonts w:ascii="Palatino Linotype" w:hAnsi="Palatino Linotype" w:cs="Arial"/>
          <w:sz w:val="24"/>
        </w:rPr>
        <w:lastRenderedPageBreak/>
        <w:t>de Transparencia, Acceso a la Información Pública y Protección de Datos Personales del Estado de México</w:t>
      </w:r>
      <w:r w:rsidRPr="00025A37">
        <w:rPr>
          <w:rFonts w:ascii="Palatino Linotype" w:hAnsi="Palatino Linotype" w:cs="Arial"/>
          <w:sz w:val="24"/>
        </w:rPr>
        <w:t>.</w:t>
      </w:r>
    </w:p>
    <w:p w:rsidR="006168E4" w:rsidRPr="00F07740" w:rsidRDefault="006168E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C639AD" w:rsidRDefault="00C639A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b/>
        </w:rPr>
      </w:pPr>
      <w:r w:rsidRPr="00521216">
        <w:rPr>
          <w:rFonts w:ascii="Palatino Linotype" w:hAnsi="Palatino Linotype" w:cs="Arial"/>
          <w:b/>
          <w:sz w:val="28"/>
        </w:rPr>
        <w:t>TERCERO</w:t>
      </w:r>
      <w:r w:rsidR="00526244" w:rsidRPr="00521216">
        <w:rPr>
          <w:rFonts w:ascii="Palatino Linotype" w:hAnsi="Palatino Linotype" w:cs="Arial"/>
          <w:b/>
        </w:rPr>
        <w:t xml:space="preserve">. </w:t>
      </w:r>
      <w:r w:rsidR="00526244" w:rsidRPr="00521216">
        <w:rPr>
          <w:rFonts w:ascii="Palatino Linotype" w:hAnsi="Palatino Linotype" w:cs="Arial"/>
          <w:b/>
          <w:sz w:val="28"/>
          <w:szCs w:val="28"/>
        </w:rPr>
        <w:t>De las causas de improcedencia.</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 xml:space="preserve">En el procedimiento de acceso a la información y de los medios de impugnación de la materia, se advierten diversos supuestos de </w:t>
      </w:r>
      <w:proofErr w:type="spellStart"/>
      <w:r w:rsidRPr="0006149A">
        <w:rPr>
          <w:rFonts w:ascii="Palatino Linotype" w:hAnsi="Palatino Linotype" w:cs="Arial"/>
        </w:rPr>
        <w:t>procedibilidad</w:t>
      </w:r>
      <w:proofErr w:type="spellEnd"/>
      <w:r w:rsidRPr="0006149A">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lastRenderedPageBreak/>
        <w:t xml:space="preserve">Así las cosas, al no existir causas de improcedencia invocadas por las partes ni advertidas de oficio por este </w:t>
      </w:r>
      <w:proofErr w:type="spellStart"/>
      <w:r w:rsidRPr="0006149A">
        <w:rPr>
          <w:rFonts w:ascii="Palatino Linotype" w:hAnsi="Palatino Linotype" w:cs="Arial"/>
        </w:rPr>
        <w:t>Resolutor</w:t>
      </w:r>
      <w:proofErr w:type="spellEnd"/>
      <w:r w:rsidRPr="0006149A">
        <w:rPr>
          <w:rFonts w:ascii="Palatino Linotype" w:hAnsi="Palatino Linotype" w:cs="Arial"/>
        </w:rPr>
        <w:t xml:space="preserve">, se </w:t>
      </w:r>
      <w:proofErr w:type="gramStart"/>
      <w:r w:rsidRPr="0006149A">
        <w:rPr>
          <w:rFonts w:ascii="Palatino Linotype" w:hAnsi="Palatino Linotype" w:cs="Arial"/>
        </w:rPr>
        <w:t>procede</w:t>
      </w:r>
      <w:proofErr w:type="gramEnd"/>
      <w:r w:rsidRPr="0006149A">
        <w:rPr>
          <w:rFonts w:ascii="Palatino Linotype" w:hAnsi="Palatino Linotype" w:cs="Arial"/>
        </w:rPr>
        <w:t xml:space="preserve"> al análisis del asunto en los siguientes términos.</w:t>
      </w:r>
    </w:p>
    <w:p w:rsidR="00526244" w:rsidRPr="0006149A" w:rsidRDefault="00526244" w:rsidP="00526244">
      <w:pPr>
        <w:tabs>
          <w:tab w:val="left" w:pos="709"/>
        </w:tabs>
        <w:spacing w:before="240" w:line="360" w:lineRule="auto"/>
        <w:ind w:right="51"/>
        <w:jc w:val="both"/>
        <w:rPr>
          <w:rFonts w:ascii="Palatino Linotype" w:hAnsi="Palatino Linotype"/>
          <w:sz w:val="24"/>
          <w:szCs w:val="24"/>
          <w:lang w:val="es-ES"/>
        </w:rPr>
      </w:pPr>
    </w:p>
    <w:p w:rsidR="00526244" w:rsidRPr="0006149A" w:rsidRDefault="00CD5AC6" w:rsidP="0052624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w:t>
      </w:r>
      <w:r w:rsidR="00F41077">
        <w:rPr>
          <w:rFonts w:ascii="Palatino Linotype" w:hAnsi="Palatino Linotype" w:cs="Arial"/>
          <w:b/>
          <w:sz w:val="28"/>
        </w:rPr>
        <w:t>T</w:t>
      </w:r>
      <w:r w:rsidR="00526244">
        <w:rPr>
          <w:rFonts w:ascii="Palatino Linotype" w:hAnsi="Palatino Linotype" w:cs="Arial"/>
          <w:b/>
          <w:sz w:val="28"/>
        </w:rPr>
        <w:t>O</w:t>
      </w:r>
      <w:r w:rsidR="00526244" w:rsidRPr="0006149A">
        <w:rPr>
          <w:rFonts w:ascii="Palatino Linotype" w:hAnsi="Palatino Linotype" w:cs="Arial"/>
          <w:b/>
          <w:sz w:val="28"/>
          <w:szCs w:val="28"/>
        </w:rPr>
        <w:t>.</w:t>
      </w:r>
      <w:r w:rsidR="00526244" w:rsidRPr="0006149A">
        <w:rPr>
          <w:rFonts w:ascii="Palatino Linotype" w:hAnsi="Palatino Linotype" w:cs="Arial"/>
          <w:sz w:val="28"/>
          <w:szCs w:val="28"/>
        </w:rPr>
        <w:t xml:space="preserve"> </w:t>
      </w:r>
      <w:r w:rsidR="00526244" w:rsidRPr="0006149A">
        <w:rPr>
          <w:rFonts w:ascii="Palatino Linotype" w:hAnsi="Palatino Linotype" w:cs="Arial"/>
          <w:b/>
          <w:sz w:val="28"/>
        </w:rPr>
        <w:t>Estudio y resolución del asunto</w:t>
      </w:r>
      <w:r w:rsidR="00526244" w:rsidRPr="0006149A">
        <w:rPr>
          <w:rFonts w:ascii="Palatino Linotype" w:hAnsi="Palatino Linotype" w:cs="Arial"/>
          <w:b/>
        </w:rPr>
        <w:t>.</w:t>
      </w:r>
    </w:p>
    <w:p w:rsidR="00526244" w:rsidRPr="0006149A" w:rsidRDefault="00526244" w:rsidP="00526244">
      <w:pPr>
        <w:pStyle w:val="Prrafodelista"/>
        <w:autoSpaceDE w:val="0"/>
        <w:autoSpaceDN w:val="0"/>
        <w:adjustRightInd w:val="0"/>
        <w:spacing w:before="240" w:after="160"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26244" w:rsidRPr="0006149A" w:rsidRDefault="00526244" w:rsidP="00526244">
      <w:pPr>
        <w:tabs>
          <w:tab w:val="left" w:pos="709"/>
        </w:tabs>
        <w:spacing w:line="360" w:lineRule="auto"/>
        <w:jc w:val="both"/>
        <w:rPr>
          <w:rFonts w:ascii="Palatino Linotype" w:hAnsi="Palatino Linotype" w:cs="Arial"/>
          <w:sz w:val="24"/>
          <w:szCs w:val="24"/>
        </w:rPr>
      </w:pPr>
    </w:p>
    <w:p w:rsidR="00526244" w:rsidRDefault="00526244" w:rsidP="00526244">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06149A">
        <w:rPr>
          <w:rFonts w:ascii="Palatino Linotype" w:hAnsi="Palatino Linotype" w:cs="Arial"/>
          <w:color w:val="000000" w:themeColor="text1"/>
        </w:rPr>
        <w:t>Como se enunció en los antecedentes de la presente resolución, los requerimientos solicitados fueron los siguientes:</w:t>
      </w:r>
    </w:p>
    <w:p w:rsidR="006745A6" w:rsidRPr="0006149A" w:rsidRDefault="006745A6" w:rsidP="00526244">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p>
    <w:p w:rsidR="006745A6" w:rsidRDefault="006745A6" w:rsidP="006745A6">
      <w:pPr>
        <w:ind w:left="851" w:right="708"/>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 xml:space="preserve">“Copias simples de todo lo actuado en el </w:t>
      </w:r>
      <w:r w:rsidRPr="0054529A">
        <w:rPr>
          <w:rFonts w:ascii="Palatino Linotype" w:eastAsia="Times New Roman" w:hAnsi="Palatino Linotype" w:cs="Times New Roman"/>
          <w:i/>
          <w:sz w:val="24"/>
          <w:szCs w:val="24"/>
          <w:lang w:val="es-ES_tradnl" w:eastAsia="es-ES"/>
        </w:rPr>
        <w:t xml:space="preserve">expediente </w:t>
      </w:r>
      <w:r w:rsidR="0054529A" w:rsidRPr="0054529A">
        <w:rPr>
          <w:rFonts w:ascii="Palatino Linotype" w:eastAsia="Times New Roman" w:hAnsi="Palatino Linotype" w:cs="Times New Roman"/>
          <w:i/>
          <w:sz w:val="24"/>
          <w:szCs w:val="24"/>
          <w:lang w:val="es-ES_tradnl" w:eastAsia="es-ES"/>
        </w:rPr>
        <w:t>XXXXXXX</w:t>
      </w:r>
      <w:r w:rsidRPr="0054529A">
        <w:rPr>
          <w:rFonts w:ascii="Palatino Linotype" w:eastAsia="Times New Roman" w:hAnsi="Palatino Linotype" w:cs="Times New Roman"/>
          <w:i/>
          <w:sz w:val="24"/>
          <w:szCs w:val="24"/>
          <w:lang w:val="es-ES_tradnl" w:eastAsia="es-ES"/>
        </w:rPr>
        <w:t xml:space="preserve"> radicado en el juzgado décimo primero familiar en el distrito judicial de </w:t>
      </w:r>
      <w:proofErr w:type="spellStart"/>
      <w:r w:rsidRPr="0054529A">
        <w:rPr>
          <w:rFonts w:ascii="Palatino Linotype" w:eastAsia="Times New Roman" w:hAnsi="Palatino Linotype" w:cs="Times New Roman"/>
          <w:i/>
          <w:sz w:val="24"/>
          <w:szCs w:val="24"/>
          <w:lang w:val="es-ES_tradnl" w:eastAsia="es-ES"/>
        </w:rPr>
        <w:t>tlalnepantla</w:t>
      </w:r>
      <w:proofErr w:type="spellEnd"/>
      <w:r w:rsidRPr="0054529A">
        <w:rPr>
          <w:rFonts w:ascii="Palatino Linotype" w:eastAsia="Times New Roman" w:hAnsi="Palatino Linotype" w:cs="Times New Roman"/>
          <w:i/>
          <w:sz w:val="24"/>
          <w:szCs w:val="24"/>
          <w:lang w:val="es-ES_tradnl" w:eastAsia="es-ES"/>
        </w:rPr>
        <w:t xml:space="preserve"> con residencia en Huixquilucan.”</w:t>
      </w:r>
      <w:r w:rsidRPr="0054529A">
        <w:rPr>
          <w:rFonts w:ascii="Palatino Linotype" w:eastAsia="Times New Roman" w:hAnsi="Palatino Linotype" w:cs="Times New Roman"/>
          <w:sz w:val="24"/>
          <w:szCs w:val="24"/>
          <w:lang w:val="es-ES_tradnl" w:eastAsia="es-ES"/>
        </w:rPr>
        <w:t xml:space="preserve"> [Sic]</w:t>
      </w:r>
    </w:p>
    <w:p w:rsidR="006E48F6" w:rsidRPr="006E48F6" w:rsidRDefault="006E48F6" w:rsidP="00661753">
      <w:pPr>
        <w:tabs>
          <w:tab w:val="left" w:pos="709"/>
        </w:tabs>
        <w:spacing w:before="240" w:line="360" w:lineRule="auto"/>
        <w:ind w:right="51"/>
        <w:jc w:val="both"/>
        <w:rPr>
          <w:rFonts w:ascii="Palatino Linotype" w:hAnsi="Palatino Linotype"/>
          <w:i/>
        </w:rPr>
      </w:pPr>
    </w:p>
    <w:p w:rsidR="00526244" w:rsidRDefault="00526244" w:rsidP="00526244">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lastRenderedPageBreak/>
        <w:t>De lo anterior</w:t>
      </w:r>
      <w:r>
        <w:rPr>
          <w:rFonts w:ascii="Palatino Linotype" w:hAnsi="Palatino Linotype" w:cs="Arial"/>
          <w:sz w:val="24"/>
          <w:szCs w:val="24"/>
        </w:rPr>
        <w:t>,</w:t>
      </w:r>
      <w:r w:rsidRPr="00523CF0">
        <w:rPr>
          <w:rFonts w:ascii="Palatino Linotype" w:hAnsi="Palatino Linotype" w:cs="Arial"/>
          <w:sz w:val="24"/>
          <w:szCs w:val="24"/>
        </w:rPr>
        <w:t xml:space="preserve"> </w:t>
      </w:r>
      <w:r w:rsidRPr="008217D2">
        <w:rPr>
          <w:rFonts w:ascii="Palatino Linotype" w:hAnsi="Palatino Linotype" w:cs="Arial"/>
          <w:b/>
          <w:sz w:val="24"/>
          <w:szCs w:val="24"/>
        </w:rPr>
        <w:t>EL SUJETO OBLIGADO</w:t>
      </w:r>
      <w:r>
        <w:rPr>
          <w:rFonts w:ascii="Palatino Linotype" w:hAnsi="Palatino Linotype" w:cs="Arial"/>
          <w:sz w:val="24"/>
          <w:szCs w:val="24"/>
        </w:rPr>
        <w:t xml:space="preserve"> señaló</w:t>
      </w:r>
      <w:r w:rsidRPr="00523CF0">
        <w:rPr>
          <w:rFonts w:ascii="Palatino Linotype" w:hAnsi="Palatino Linotype" w:cs="Arial"/>
          <w:sz w:val="24"/>
          <w:szCs w:val="24"/>
        </w:rPr>
        <w:t xml:space="preserve">: </w:t>
      </w:r>
    </w:p>
    <w:p w:rsidR="006745A6" w:rsidRDefault="006745A6" w:rsidP="006745A6">
      <w:pPr>
        <w:spacing w:before="240" w:line="240" w:lineRule="auto"/>
        <w:jc w:val="both"/>
        <w:rPr>
          <w:rFonts w:ascii="Palatino Linotype" w:hAnsi="Palatino Linotype" w:cs="Arial"/>
          <w:i/>
          <w:sz w:val="24"/>
          <w:szCs w:val="24"/>
        </w:rPr>
      </w:pPr>
      <w:r>
        <w:rPr>
          <w:rFonts w:ascii="Palatino Linotype" w:hAnsi="Palatino Linotype" w:cs="Arial"/>
          <w:i/>
          <w:sz w:val="24"/>
          <w:szCs w:val="24"/>
        </w:rPr>
        <w:t xml:space="preserve">“…De acuerdo a lo remitido por la Licenciada </w:t>
      </w:r>
      <w:proofErr w:type="spellStart"/>
      <w:r>
        <w:rPr>
          <w:rFonts w:ascii="Palatino Linotype" w:hAnsi="Palatino Linotype" w:cs="Arial"/>
          <w:i/>
          <w:sz w:val="24"/>
          <w:szCs w:val="24"/>
        </w:rPr>
        <w:t>Ericka</w:t>
      </w:r>
      <w:proofErr w:type="spellEnd"/>
      <w:r>
        <w:rPr>
          <w:rFonts w:ascii="Palatino Linotype" w:hAnsi="Palatino Linotype" w:cs="Arial"/>
          <w:i/>
          <w:sz w:val="24"/>
          <w:szCs w:val="24"/>
        </w:rPr>
        <w:t xml:space="preserve"> Lorena Domínguez </w:t>
      </w:r>
      <w:proofErr w:type="spellStart"/>
      <w:r>
        <w:rPr>
          <w:rFonts w:ascii="Palatino Linotype" w:hAnsi="Palatino Linotype" w:cs="Arial"/>
          <w:i/>
          <w:sz w:val="24"/>
          <w:szCs w:val="24"/>
        </w:rPr>
        <w:t>Preisser</w:t>
      </w:r>
      <w:proofErr w:type="spellEnd"/>
      <w:r>
        <w:rPr>
          <w:rFonts w:ascii="Palatino Linotype" w:hAnsi="Palatino Linotype" w:cs="Arial"/>
          <w:i/>
          <w:sz w:val="24"/>
          <w:szCs w:val="24"/>
        </w:rPr>
        <w:t xml:space="preserve">, Directora General de la Administración de los Juzgados que conocen en Materia Familiar, se informa que </w:t>
      </w:r>
      <w:r w:rsidRPr="0054529A">
        <w:rPr>
          <w:rFonts w:ascii="Palatino Linotype" w:hAnsi="Palatino Linotype" w:cs="Arial"/>
          <w:i/>
          <w:sz w:val="24"/>
          <w:szCs w:val="24"/>
        </w:rPr>
        <w:t xml:space="preserve">el expediente </w:t>
      </w:r>
      <w:r w:rsidR="0054529A" w:rsidRPr="0054529A">
        <w:rPr>
          <w:rFonts w:ascii="Palatino Linotype" w:hAnsi="Palatino Linotype" w:cs="Arial"/>
          <w:i/>
          <w:sz w:val="24"/>
          <w:szCs w:val="24"/>
        </w:rPr>
        <w:t>XXXXXXX</w:t>
      </w:r>
      <w:r w:rsidRPr="0054529A">
        <w:rPr>
          <w:rFonts w:ascii="Palatino Linotype" w:hAnsi="Palatino Linotype" w:cs="Arial"/>
          <w:i/>
          <w:sz w:val="24"/>
          <w:szCs w:val="24"/>
        </w:rPr>
        <w:t xml:space="preserve"> radicado en el Juzgado Décimo Primero Familiar del Distrito Judicial de Tlalnepantla con residencia en Huixquilucan, no ha</w:t>
      </w:r>
      <w:r>
        <w:rPr>
          <w:rFonts w:ascii="Palatino Linotype" w:hAnsi="Palatino Linotype" w:cs="Arial"/>
          <w:i/>
          <w:sz w:val="24"/>
          <w:szCs w:val="24"/>
        </w:rPr>
        <w:t xml:space="preserve"> quedado firme, siendo esta una causal de reserva.</w:t>
      </w:r>
    </w:p>
    <w:p w:rsidR="006745A6" w:rsidRDefault="006745A6" w:rsidP="006745A6">
      <w:pPr>
        <w:spacing w:before="240" w:line="240" w:lineRule="auto"/>
        <w:jc w:val="both"/>
        <w:rPr>
          <w:rFonts w:ascii="Palatino Linotype" w:hAnsi="Palatino Linotype" w:cs="Arial"/>
          <w:i/>
          <w:sz w:val="24"/>
          <w:szCs w:val="24"/>
        </w:rPr>
      </w:pPr>
      <w:r>
        <w:rPr>
          <w:rFonts w:ascii="Palatino Linotype" w:hAnsi="Palatino Linotype" w:cs="Arial"/>
          <w:i/>
          <w:sz w:val="24"/>
          <w:szCs w:val="24"/>
        </w:rPr>
        <w:t>En ese sentido, el expediente fue clasificado como reservado por un plazo de cinco años o bien en tanto no cause estado; dicho punto fue acordado en la Sesión Extraordinaria del Comité de Transparencia y Acceso a la Información Pública del Poder Judicial del Estado de México número 15/2018, la cual puede ser consultada en el siguiente link http://www.pjedomex.gob.mx/transparencia/#…”</w:t>
      </w:r>
    </w:p>
    <w:p w:rsidR="006745A6" w:rsidRDefault="006745A6" w:rsidP="00462670">
      <w:pPr>
        <w:spacing w:before="240" w:line="360" w:lineRule="auto"/>
        <w:jc w:val="both"/>
        <w:rPr>
          <w:rFonts w:ascii="Palatino Linotype" w:hAnsi="Palatino Linotype"/>
          <w:color w:val="000000"/>
          <w:sz w:val="24"/>
          <w:szCs w:val="24"/>
        </w:rPr>
      </w:pPr>
    </w:p>
    <w:p w:rsidR="00526244" w:rsidRPr="00523CF0" w:rsidRDefault="00526244" w:rsidP="00526244">
      <w:pPr>
        <w:spacing w:before="240" w:line="360" w:lineRule="auto"/>
        <w:jc w:val="both"/>
        <w:rPr>
          <w:rFonts w:ascii="Palatino Linotype" w:hAnsi="Palatino Linotype" w:cs="Arial"/>
          <w:sz w:val="24"/>
          <w:szCs w:val="24"/>
        </w:rPr>
      </w:pPr>
      <w:r>
        <w:rPr>
          <w:rFonts w:ascii="Palatino Linotype" w:hAnsi="Palatino Linotype" w:cs="Arial"/>
          <w:sz w:val="24"/>
          <w:szCs w:val="24"/>
        </w:rPr>
        <w:t>R</w:t>
      </w:r>
      <w:r w:rsidRPr="00523CF0">
        <w:rPr>
          <w:rFonts w:ascii="Palatino Linotype" w:hAnsi="Palatino Linotype" w:cs="Arial"/>
          <w:sz w:val="24"/>
          <w:szCs w:val="24"/>
        </w:rPr>
        <w:t>espuesta</w:t>
      </w:r>
      <w:r>
        <w:rPr>
          <w:rFonts w:ascii="Palatino Linotype" w:hAnsi="Palatino Linotype" w:cs="Arial"/>
          <w:sz w:val="24"/>
          <w:szCs w:val="24"/>
        </w:rPr>
        <w:t xml:space="preserve"> que</w:t>
      </w:r>
      <w:r w:rsidR="00462670">
        <w:rPr>
          <w:rFonts w:ascii="Palatino Linotype" w:hAnsi="Palatino Linotype" w:cs="Arial"/>
          <w:sz w:val="24"/>
          <w:szCs w:val="24"/>
        </w:rPr>
        <w:t xml:space="preserve"> </w:t>
      </w:r>
      <w:r w:rsidR="006E48F6">
        <w:rPr>
          <w:rFonts w:ascii="Palatino Linotype" w:hAnsi="Palatino Linotype" w:cs="Arial"/>
          <w:sz w:val="24"/>
          <w:szCs w:val="24"/>
        </w:rPr>
        <w:t>l</w:t>
      </w:r>
      <w:r w:rsidR="006745A6">
        <w:rPr>
          <w:rFonts w:ascii="Palatino Linotype" w:hAnsi="Palatino Linotype" w:cs="Arial"/>
          <w:sz w:val="24"/>
          <w:szCs w:val="24"/>
        </w:rPr>
        <w:t>a</w:t>
      </w:r>
      <w:r w:rsidR="006E48F6">
        <w:rPr>
          <w:rFonts w:ascii="Palatino Linotype" w:hAnsi="Palatino Linotype" w:cs="Arial"/>
          <w:sz w:val="24"/>
          <w:szCs w:val="24"/>
        </w:rPr>
        <w:t xml:space="preserve"> </w:t>
      </w:r>
      <w:r w:rsidR="00836BAC">
        <w:rPr>
          <w:rFonts w:ascii="Palatino Linotype" w:hAnsi="Palatino Linotype" w:cs="Arial"/>
          <w:sz w:val="24"/>
          <w:szCs w:val="24"/>
        </w:rPr>
        <w:t xml:space="preserve">particular considera que </w:t>
      </w:r>
      <w:r>
        <w:rPr>
          <w:rFonts w:ascii="Palatino Linotype" w:hAnsi="Palatino Linotype" w:cs="Arial"/>
          <w:sz w:val="24"/>
          <w:szCs w:val="24"/>
        </w:rPr>
        <w:t>le es</w:t>
      </w:r>
      <w:r w:rsidRPr="00523CF0">
        <w:rPr>
          <w:rFonts w:ascii="Palatino Linotype" w:hAnsi="Palatino Linotype" w:cs="Arial"/>
          <w:sz w:val="24"/>
          <w:szCs w:val="24"/>
        </w:rPr>
        <w:t xml:space="preserve"> desfavorable y hace valer las siguientes razones o motivos de inconformidad.</w:t>
      </w:r>
    </w:p>
    <w:p w:rsidR="00F510DB" w:rsidRDefault="00F510DB" w:rsidP="00661753">
      <w:pPr>
        <w:tabs>
          <w:tab w:val="left" w:pos="709"/>
        </w:tabs>
        <w:spacing w:before="240" w:line="360" w:lineRule="auto"/>
        <w:ind w:right="51"/>
        <w:jc w:val="both"/>
        <w:rPr>
          <w:rFonts w:ascii="Palatino Linotype" w:hAnsi="Palatino Linotype"/>
          <w:sz w:val="24"/>
          <w:szCs w:val="24"/>
        </w:rPr>
      </w:pPr>
    </w:p>
    <w:p w:rsidR="006745A6" w:rsidRDefault="006745A6" w:rsidP="006745A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745A6" w:rsidRDefault="006745A6" w:rsidP="006745A6">
      <w:pPr>
        <w:spacing w:line="360" w:lineRule="auto"/>
        <w:ind w:left="851" w:right="851"/>
        <w:jc w:val="both"/>
        <w:rPr>
          <w:rFonts w:ascii="Palatino Linotype" w:hAnsi="Palatino Linotype" w:cs="Arial"/>
          <w:i/>
        </w:rPr>
      </w:pPr>
      <w:r>
        <w:rPr>
          <w:rFonts w:ascii="Palatino Linotype" w:hAnsi="Palatino Linotype" w:cs="Arial"/>
          <w:i/>
        </w:rPr>
        <w:t>“solo existe un actuación el expediente por lo que a estas alturas ya tendría que haber causado estado.” [</w:t>
      </w:r>
      <w:proofErr w:type="gramStart"/>
      <w:r>
        <w:rPr>
          <w:rFonts w:ascii="Palatino Linotype" w:hAnsi="Palatino Linotype" w:cs="Arial"/>
          <w:i/>
        </w:rPr>
        <w:t>sic</w:t>
      </w:r>
      <w:proofErr w:type="gramEnd"/>
      <w:r>
        <w:rPr>
          <w:rFonts w:ascii="Palatino Linotype" w:hAnsi="Palatino Linotype" w:cs="Arial"/>
          <w:i/>
        </w:rPr>
        <w:t>]</w:t>
      </w:r>
    </w:p>
    <w:p w:rsidR="006E48F6" w:rsidRPr="006E48F6" w:rsidRDefault="006E48F6" w:rsidP="00661753">
      <w:pPr>
        <w:tabs>
          <w:tab w:val="left" w:pos="709"/>
        </w:tabs>
        <w:spacing w:before="240" w:line="360" w:lineRule="auto"/>
        <w:ind w:right="51"/>
        <w:jc w:val="both"/>
        <w:rPr>
          <w:rFonts w:ascii="Palatino Linotype" w:hAnsi="Palatino Linotype"/>
          <w:i/>
          <w:color w:val="000000"/>
        </w:rPr>
      </w:pPr>
    </w:p>
    <w:p w:rsidR="00526244" w:rsidRDefault="00526244" w:rsidP="00526244">
      <w:pPr>
        <w:tabs>
          <w:tab w:val="left" w:pos="8647"/>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Como se aprecia de los motivos de inconformidad se advierte que </w:t>
      </w:r>
      <w:r w:rsidR="00836BAC">
        <w:rPr>
          <w:rFonts w:ascii="Palatino Linotype" w:hAnsi="Palatino Linotype" w:cs="Arial"/>
          <w:sz w:val="24"/>
          <w:szCs w:val="24"/>
        </w:rPr>
        <w:t xml:space="preserve">refiere </w:t>
      </w:r>
      <w:r w:rsidR="006745A6">
        <w:rPr>
          <w:rFonts w:ascii="Palatino Linotype" w:hAnsi="Palatino Linotype" w:cs="Arial"/>
          <w:sz w:val="24"/>
          <w:szCs w:val="24"/>
        </w:rPr>
        <w:t>que, según su dicho, solo existe una actuación en el expediente por lo que para el momento de haber realizado la solicitud, debería ya haber causado estado</w:t>
      </w:r>
      <w:r w:rsidR="001231E6">
        <w:rPr>
          <w:rFonts w:ascii="Palatino Linotype" w:hAnsi="Palatino Linotype" w:cs="Arial"/>
          <w:sz w:val="24"/>
          <w:szCs w:val="24"/>
        </w:rPr>
        <w:t>.</w:t>
      </w:r>
    </w:p>
    <w:p w:rsidR="00837B4D" w:rsidRDefault="00837B4D" w:rsidP="00526244">
      <w:pPr>
        <w:tabs>
          <w:tab w:val="left" w:pos="8647"/>
        </w:tabs>
        <w:spacing w:before="240" w:after="240" w:line="360" w:lineRule="auto"/>
        <w:jc w:val="both"/>
        <w:rPr>
          <w:rFonts w:ascii="Palatino Linotype" w:hAnsi="Palatino Linotype" w:cs="Arial"/>
          <w:sz w:val="24"/>
          <w:szCs w:val="24"/>
        </w:rPr>
      </w:pPr>
    </w:p>
    <w:p w:rsidR="00526244" w:rsidRDefault="00526244" w:rsidP="00526244">
      <w:pPr>
        <w:tabs>
          <w:tab w:val="left" w:pos="709"/>
        </w:tabs>
        <w:spacing w:before="240" w:line="360" w:lineRule="auto"/>
        <w:ind w:right="51"/>
        <w:jc w:val="both"/>
        <w:rPr>
          <w:rFonts w:ascii="Palatino Linotype" w:hAnsi="Palatino Linotype" w:cs="Arial"/>
          <w:sz w:val="24"/>
          <w:szCs w:val="24"/>
        </w:rPr>
      </w:pPr>
      <w:r w:rsidRPr="007F45B9">
        <w:rPr>
          <w:rFonts w:ascii="Palatino Linotype" w:hAnsi="Palatino Linotype" w:cs="Arial"/>
          <w:sz w:val="24"/>
          <w:szCs w:val="24"/>
        </w:rPr>
        <w:lastRenderedPageBreak/>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w:t>
      </w:r>
      <w:r w:rsidRPr="007F45B9">
        <w:rPr>
          <w:rFonts w:ascii="Palatino Linotype" w:hAnsi="Palatino Linotype" w:cs="Arial"/>
          <w:sz w:val="24"/>
          <w:szCs w:val="24"/>
        </w:rPr>
        <w:t>parte del sujeto obligado satisface los</w:t>
      </w:r>
      <w:r>
        <w:rPr>
          <w:rFonts w:ascii="Palatino Linotype" w:hAnsi="Palatino Linotype" w:cs="Arial"/>
          <w:sz w:val="24"/>
          <w:szCs w:val="24"/>
        </w:rPr>
        <w:t xml:space="preserve"> requisitos establecidos por la Ley de la materia.</w:t>
      </w:r>
    </w:p>
    <w:p w:rsidR="00526244" w:rsidRDefault="00526244" w:rsidP="00526244">
      <w:pPr>
        <w:tabs>
          <w:tab w:val="left" w:pos="709"/>
        </w:tabs>
        <w:spacing w:before="240" w:line="360" w:lineRule="auto"/>
        <w:ind w:right="51"/>
        <w:jc w:val="both"/>
        <w:rPr>
          <w:rFonts w:ascii="Palatino Linotype" w:hAnsi="Palatino Linotype" w:cs="Arial"/>
          <w:sz w:val="24"/>
          <w:szCs w:val="24"/>
        </w:rPr>
      </w:pPr>
    </w:p>
    <w:p w:rsidR="00BE11AC" w:rsidRPr="00FD7DA6" w:rsidRDefault="00BE11AC" w:rsidP="00BE11AC">
      <w:pPr>
        <w:tabs>
          <w:tab w:val="left" w:pos="8647"/>
        </w:tabs>
        <w:spacing w:before="240" w:after="240" w:line="360" w:lineRule="auto"/>
        <w:jc w:val="both"/>
        <w:rPr>
          <w:rFonts w:ascii="Palatino Linotype" w:hAnsi="Palatino Linotype" w:cs="Arial"/>
          <w:sz w:val="24"/>
          <w:szCs w:val="24"/>
        </w:rPr>
      </w:pPr>
      <w:r w:rsidRPr="00FD7DA6">
        <w:rPr>
          <w:rFonts w:ascii="Palatino Linotype" w:hAnsi="Palatino Linotype" w:cs="Arial"/>
          <w:sz w:val="24"/>
          <w:szCs w:val="24"/>
        </w:rPr>
        <w:t xml:space="preserve">Es de precisar que se obvia el análisis de la competencia por parte del sujeto obligado, para generar, administrar o poseer la información solicitada, dado que éste ha asumido la misma, en razón de que en su respuesta manifiesta entregar información, por lo tanto, el hecho de que el sujeto obligado haya intentado dar respuesta al recurrente,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BE11AC" w:rsidRPr="00FD7DA6" w:rsidRDefault="00BE11AC" w:rsidP="00BE11AC">
      <w:pPr>
        <w:tabs>
          <w:tab w:val="left" w:pos="8647"/>
        </w:tabs>
        <w:spacing w:before="240" w:after="240" w:line="360" w:lineRule="auto"/>
        <w:jc w:val="both"/>
        <w:rPr>
          <w:rFonts w:ascii="Palatino Linotype" w:hAnsi="Palatino Linotype" w:cs="Arial"/>
          <w:sz w:val="24"/>
          <w:szCs w:val="24"/>
        </w:rPr>
      </w:pPr>
    </w:p>
    <w:p w:rsidR="00BE11AC" w:rsidRPr="00FD7DA6" w:rsidRDefault="00BE11AC" w:rsidP="00BE11AC">
      <w:pPr>
        <w:tabs>
          <w:tab w:val="left" w:pos="8647"/>
        </w:tabs>
        <w:spacing w:before="240" w:after="240" w:line="360" w:lineRule="auto"/>
        <w:jc w:val="both"/>
        <w:rPr>
          <w:rFonts w:ascii="Palatino Linotype" w:hAnsi="Palatino Linotype"/>
          <w:sz w:val="24"/>
          <w:szCs w:val="24"/>
        </w:rPr>
      </w:pPr>
      <w:r w:rsidRPr="00FD7DA6">
        <w:rPr>
          <w:rFonts w:ascii="Palatino Linotype" w:hAnsi="Palatino Linotype"/>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sujeto obligado.</w:t>
      </w:r>
    </w:p>
    <w:p w:rsidR="00BE11AC" w:rsidRDefault="00BE11AC" w:rsidP="00526244">
      <w:pPr>
        <w:tabs>
          <w:tab w:val="left" w:pos="709"/>
        </w:tabs>
        <w:spacing w:before="240" w:line="360" w:lineRule="auto"/>
        <w:ind w:right="51"/>
        <w:jc w:val="both"/>
        <w:rPr>
          <w:rFonts w:ascii="Palatino Linotype" w:hAnsi="Palatino Linotype" w:cs="Arial"/>
          <w:sz w:val="24"/>
          <w:szCs w:val="24"/>
        </w:rPr>
      </w:pPr>
    </w:p>
    <w:p w:rsidR="00837B4D" w:rsidRPr="009B3996" w:rsidRDefault="00837B4D" w:rsidP="00837B4D">
      <w:pPr>
        <w:autoSpaceDE w:val="0"/>
        <w:autoSpaceDN w:val="0"/>
        <w:adjustRightInd w:val="0"/>
        <w:spacing w:before="240" w:after="36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lastRenderedPageBreak/>
        <w:t>Ahora bien, e</w:t>
      </w:r>
      <w:r w:rsidRPr="009B3996">
        <w:rPr>
          <w:rFonts w:ascii="Palatino Linotype" w:hAnsi="Palatino Linotype" w:cs="Arial"/>
          <w:color w:val="000000"/>
          <w:sz w:val="24"/>
          <w:szCs w:val="24"/>
        </w:rPr>
        <w:t>n primera instancia,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837B4D" w:rsidRPr="009B3996" w:rsidRDefault="00837B4D" w:rsidP="00837B4D">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“Artículo 6</w:t>
      </w:r>
    </w:p>
    <w:p w:rsidR="00837B4D" w:rsidRPr="009B3996" w:rsidRDefault="00837B4D" w:rsidP="00837B4D">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w:t>
      </w:r>
    </w:p>
    <w:p w:rsidR="00837B4D" w:rsidRPr="009B3996" w:rsidRDefault="00837B4D" w:rsidP="00837B4D">
      <w:pPr>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rsidR="00837B4D" w:rsidRPr="009B3996" w:rsidRDefault="00837B4D" w:rsidP="00837B4D">
      <w:pPr>
        <w:spacing w:after="0" w:line="240" w:lineRule="auto"/>
        <w:ind w:left="567" w:right="708"/>
        <w:jc w:val="both"/>
        <w:rPr>
          <w:rFonts w:ascii="Palatino Linotype" w:hAnsi="Palatino Linotype" w:cs="Arial"/>
          <w:bCs/>
          <w:i/>
          <w:sz w:val="24"/>
          <w:szCs w:val="24"/>
        </w:rPr>
      </w:pPr>
    </w:p>
    <w:p w:rsidR="00837B4D" w:rsidRPr="009B3996" w:rsidRDefault="00837B4D" w:rsidP="00837B4D">
      <w:pPr>
        <w:tabs>
          <w:tab w:val="left" w:pos="709"/>
        </w:tabs>
        <w:spacing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 xml:space="preserve">I. </w:t>
      </w:r>
      <w:r w:rsidRPr="009B3996">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37B4D" w:rsidRPr="009B3996" w:rsidRDefault="00837B4D" w:rsidP="00837B4D">
      <w:pPr>
        <w:tabs>
          <w:tab w:val="left" w:pos="709"/>
        </w:tabs>
        <w:spacing w:line="480" w:lineRule="auto"/>
        <w:jc w:val="both"/>
        <w:rPr>
          <w:rFonts w:ascii="Palatino Linotype" w:hAnsi="Palatino Linotype" w:cs="Arial"/>
          <w:sz w:val="24"/>
          <w:szCs w:val="24"/>
        </w:rPr>
      </w:pPr>
    </w:p>
    <w:p w:rsidR="00837B4D" w:rsidRPr="009B3996" w:rsidRDefault="00837B4D" w:rsidP="00837B4D">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lastRenderedPageBreak/>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837B4D" w:rsidRPr="009B3996" w:rsidRDefault="00837B4D" w:rsidP="00837B4D">
      <w:pPr>
        <w:spacing w:after="0" w:line="240" w:lineRule="auto"/>
        <w:ind w:left="567"/>
        <w:jc w:val="both"/>
        <w:rPr>
          <w:rFonts w:ascii="Palatino Linotype" w:hAnsi="Palatino Linotype" w:cs="Arial"/>
          <w:i/>
          <w:sz w:val="24"/>
          <w:szCs w:val="24"/>
        </w:rPr>
      </w:pPr>
      <w:r w:rsidRPr="009B3996">
        <w:rPr>
          <w:rFonts w:ascii="Palatino Linotype" w:hAnsi="Palatino Linotype" w:cs="Arial"/>
          <w:b/>
          <w:bCs/>
          <w:i/>
          <w:sz w:val="24"/>
          <w:szCs w:val="24"/>
        </w:rPr>
        <w:t xml:space="preserve">“Artículo 3.- </w:t>
      </w:r>
      <w:r w:rsidRPr="009B3996">
        <w:rPr>
          <w:rFonts w:ascii="Palatino Linotype" w:hAnsi="Palatino Linotype" w:cs="Arial"/>
          <w:i/>
          <w:sz w:val="24"/>
          <w:szCs w:val="24"/>
        </w:rPr>
        <w:t>Para los efectos de la presente Ley se entenderá por:</w:t>
      </w:r>
    </w:p>
    <w:p w:rsidR="00837B4D" w:rsidRPr="009B3996" w:rsidRDefault="00837B4D" w:rsidP="00837B4D">
      <w:pPr>
        <w:spacing w:after="0" w:line="240" w:lineRule="auto"/>
        <w:ind w:left="567"/>
        <w:jc w:val="both"/>
        <w:rPr>
          <w:rFonts w:ascii="Palatino Linotype" w:hAnsi="Palatino Linotype" w:cs="Arial"/>
          <w:i/>
          <w:sz w:val="24"/>
          <w:szCs w:val="24"/>
        </w:rPr>
      </w:pPr>
      <w:r w:rsidRPr="009B3996">
        <w:rPr>
          <w:rFonts w:ascii="Palatino Linotype" w:hAnsi="Palatino Linotype" w:cs="Arial"/>
          <w:i/>
          <w:sz w:val="24"/>
          <w:szCs w:val="24"/>
        </w:rPr>
        <w:t>…</w:t>
      </w:r>
    </w:p>
    <w:p w:rsidR="00837B4D" w:rsidRPr="009B3996" w:rsidRDefault="00837B4D" w:rsidP="00837B4D">
      <w:pPr>
        <w:spacing w:after="0" w:line="240" w:lineRule="auto"/>
        <w:ind w:left="567" w:right="708"/>
        <w:jc w:val="both"/>
        <w:rPr>
          <w:rFonts w:ascii="Palatino Linotype" w:hAnsi="Palatino Linotype" w:cs="Arial"/>
          <w:i/>
          <w:sz w:val="24"/>
          <w:szCs w:val="24"/>
        </w:rPr>
      </w:pPr>
      <w:r w:rsidRPr="009B3996">
        <w:rPr>
          <w:rFonts w:ascii="Palatino Linotype" w:hAnsi="Palatino Linotype" w:cs="Arial"/>
          <w:b/>
          <w:i/>
          <w:sz w:val="24"/>
          <w:szCs w:val="24"/>
        </w:rPr>
        <w:t>XI.</w:t>
      </w:r>
      <w:r w:rsidRPr="009B3996">
        <w:rPr>
          <w:rFonts w:ascii="Palatino Linotype" w:hAnsi="Palatino Linotype" w:cs="Arial"/>
          <w:i/>
          <w:sz w:val="24"/>
          <w:szCs w:val="24"/>
        </w:rPr>
        <w:t xml:space="preserve"> </w:t>
      </w:r>
      <w:r w:rsidRPr="009B3996">
        <w:rPr>
          <w:rFonts w:ascii="Palatino Linotype" w:hAnsi="Palatino Linotype" w:cs="Arial"/>
          <w:b/>
          <w:i/>
          <w:sz w:val="24"/>
          <w:szCs w:val="24"/>
        </w:rPr>
        <w:t>Documento:</w:t>
      </w:r>
      <w:r w:rsidRPr="009B3996">
        <w:rPr>
          <w:rFonts w:ascii="Palatino Linotype" w:hAnsi="Palatino Linotype" w:cs="Arial"/>
          <w:i/>
          <w:sz w:val="24"/>
          <w:szCs w:val="24"/>
        </w:rPr>
        <w:t xml:space="preserve"> Los expedientes, reportes, estudios, actas, resoluciones, oficios, correspondencia, acuerdos, directivas, directrices, circulares, contratos, convenios, instructivos, notas, memorandos, estadísticas o bien, </w:t>
      </w:r>
      <w:r w:rsidRPr="009B3996">
        <w:rPr>
          <w:rFonts w:ascii="Palatino Linotype" w:hAnsi="Palatino Linotype" w:cs="Arial"/>
          <w:b/>
          <w:i/>
          <w:sz w:val="24"/>
          <w:szCs w:val="24"/>
          <w:u w:val="single"/>
        </w:rPr>
        <w:t>cualquier otro registro que documente el ejercicio de las facultades, funciones y competencias de los sujetos obligados, sus servidores públicos e integrantes, sin importar su fuente o fecha de elaboración.</w:t>
      </w:r>
      <w:r w:rsidRPr="009B3996">
        <w:rPr>
          <w:rFonts w:ascii="Palatino Linotype" w:hAnsi="Palatino Linotype" w:cs="Arial"/>
          <w:i/>
          <w:sz w:val="24"/>
          <w:szCs w:val="24"/>
        </w:rPr>
        <w:t xml:space="preserve"> Los documentos podrán estar en cualquier medio, sea escrito, impreso, sonoro, visual, electrónico, informático u holográfico;</w:t>
      </w:r>
    </w:p>
    <w:p w:rsidR="00837B4D" w:rsidRPr="009B3996" w:rsidRDefault="00837B4D" w:rsidP="00837B4D">
      <w:pPr>
        <w:spacing w:after="0" w:line="240" w:lineRule="auto"/>
        <w:ind w:left="567" w:right="708"/>
        <w:jc w:val="both"/>
        <w:rPr>
          <w:rFonts w:ascii="Palatino Linotype" w:hAnsi="Palatino Linotype" w:cs="Arial"/>
          <w:i/>
          <w:sz w:val="24"/>
          <w:szCs w:val="24"/>
        </w:rPr>
      </w:pPr>
    </w:p>
    <w:p w:rsidR="00837B4D" w:rsidRPr="009B3996" w:rsidRDefault="00837B4D" w:rsidP="00837B4D">
      <w:pPr>
        <w:autoSpaceDE w:val="0"/>
        <w:autoSpaceDN w:val="0"/>
        <w:adjustRightInd w:val="0"/>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
          <w:bCs/>
          <w:i/>
          <w:sz w:val="24"/>
          <w:szCs w:val="24"/>
        </w:rPr>
        <w:t>Artículo 4.</w:t>
      </w:r>
      <w:r w:rsidRPr="009B3996">
        <w:rPr>
          <w:rFonts w:ascii="Palatino Linotype" w:hAnsi="Palatino Linotype" w:cs="Arial"/>
          <w:bCs/>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837B4D" w:rsidRPr="009B3996" w:rsidRDefault="00837B4D" w:rsidP="00837B4D">
      <w:pPr>
        <w:autoSpaceDE w:val="0"/>
        <w:autoSpaceDN w:val="0"/>
        <w:adjustRightInd w:val="0"/>
        <w:spacing w:after="0" w:line="240" w:lineRule="auto"/>
        <w:ind w:left="567" w:right="708"/>
        <w:jc w:val="both"/>
        <w:rPr>
          <w:rFonts w:ascii="Palatino Linotype" w:hAnsi="Palatino Linotype" w:cs="Arial"/>
          <w:bCs/>
          <w:i/>
          <w:sz w:val="24"/>
          <w:szCs w:val="24"/>
        </w:rPr>
      </w:pPr>
      <w:r w:rsidRPr="005473DC">
        <w:rPr>
          <w:rFonts w:ascii="Palatino Linotype" w:hAnsi="Palatino Linotype" w:cs="Arial"/>
          <w:b/>
          <w:bCs/>
          <w:i/>
          <w:sz w:val="24"/>
          <w:szCs w:val="24"/>
          <w:u w:val="single"/>
        </w:rPr>
        <w:t>Toda la información generada, obtenida, adquirida, transformada, administrada o en posesión de los sujetos obligados es pública y accesible de manera permanente a cualquier persona,</w:t>
      </w:r>
      <w:r w:rsidRPr="009B3996">
        <w:rPr>
          <w:rFonts w:ascii="Palatino Linotype" w:hAnsi="Palatino Linotype" w:cs="Arial"/>
          <w:bCs/>
          <w:i/>
          <w:sz w:val="24"/>
          <w:szCs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37B4D" w:rsidRPr="009B3996" w:rsidRDefault="00837B4D" w:rsidP="00837B4D">
      <w:pPr>
        <w:autoSpaceDE w:val="0"/>
        <w:autoSpaceDN w:val="0"/>
        <w:adjustRightInd w:val="0"/>
        <w:spacing w:after="0" w:line="240" w:lineRule="auto"/>
        <w:ind w:left="567" w:right="708"/>
        <w:jc w:val="both"/>
        <w:rPr>
          <w:rFonts w:ascii="Palatino Linotype" w:hAnsi="Palatino Linotype" w:cs="Arial"/>
          <w:bCs/>
          <w:i/>
          <w:sz w:val="24"/>
          <w:szCs w:val="24"/>
        </w:rPr>
      </w:pPr>
      <w:r w:rsidRPr="009B3996">
        <w:rPr>
          <w:rFonts w:ascii="Palatino Linotype" w:hAnsi="Palatino Linotype" w:cs="Arial"/>
          <w:bCs/>
          <w:i/>
          <w:sz w:val="24"/>
          <w:szCs w:val="24"/>
        </w:rPr>
        <w:t>Los sujetos obligados deben poner en práctica, políticas y programas de acceso a la información que se apeguen a criterios de publicidad, veracidad, oportunidad, precisión y suficiencia en beneficio de los solicitantes.</w:t>
      </w:r>
    </w:p>
    <w:p w:rsidR="00837B4D" w:rsidRPr="009B3996" w:rsidRDefault="00837B4D" w:rsidP="00837B4D">
      <w:pPr>
        <w:spacing w:after="0" w:line="240" w:lineRule="auto"/>
        <w:ind w:left="567" w:right="708"/>
        <w:jc w:val="both"/>
        <w:rPr>
          <w:rFonts w:ascii="Palatino Linotype" w:hAnsi="Palatino Linotype" w:cs="Arial"/>
          <w:i/>
          <w:sz w:val="24"/>
          <w:szCs w:val="24"/>
        </w:rPr>
      </w:pPr>
    </w:p>
    <w:p w:rsidR="00837B4D" w:rsidRPr="009B3996" w:rsidRDefault="00837B4D" w:rsidP="00837B4D">
      <w:pPr>
        <w:spacing w:after="0" w:line="240" w:lineRule="auto"/>
        <w:ind w:left="567" w:right="708"/>
        <w:jc w:val="both"/>
        <w:rPr>
          <w:rFonts w:ascii="Palatino Linotype" w:hAnsi="Palatino Linotype" w:cs="Arial"/>
          <w:i/>
          <w:sz w:val="24"/>
          <w:szCs w:val="24"/>
        </w:rPr>
      </w:pPr>
      <w:r w:rsidRPr="009B3996">
        <w:rPr>
          <w:rFonts w:ascii="Palatino Linotype" w:hAnsi="Palatino Linotype" w:cs="Arial"/>
          <w:b/>
          <w:i/>
          <w:sz w:val="24"/>
          <w:szCs w:val="24"/>
        </w:rPr>
        <w:t>Artículo 12.</w:t>
      </w:r>
      <w:r w:rsidRPr="009B3996">
        <w:rPr>
          <w:rFonts w:ascii="Palatino Linotype" w:hAnsi="Palatino Linotype" w:cs="Arial"/>
          <w:i/>
          <w:sz w:val="24"/>
          <w:szCs w:val="24"/>
        </w:rPr>
        <w:t xml:space="preserve"> Quienes generen, recopilen, administren, manejen, procesen, archiven o conserven información pública serán responsables de la misma en los términos de las disposiciones jurídicas aplicables.</w:t>
      </w:r>
    </w:p>
    <w:p w:rsidR="00837B4D" w:rsidRPr="009B3996" w:rsidRDefault="00837B4D" w:rsidP="00837B4D">
      <w:pPr>
        <w:spacing w:after="0" w:line="240" w:lineRule="auto"/>
        <w:ind w:left="567" w:right="708"/>
        <w:jc w:val="both"/>
        <w:rPr>
          <w:rFonts w:ascii="Palatino Linotype" w:hAnsi="Palatino Linotype" w:cs="Arial"/>
          <w:i/>
          <w:sz w:val="24"/>
          <w:szCs w:val="24"/>
        </w:rPr>
      </w:pPr>
    </w:p>
    <w:p w:rsidR="00837B4D" w:rsidRPr="007C58CA" w:rsidRDefault="00837B4D" w:rsidP="00837B4D">
      <w:pPr>
        <w:spacing w:after="0" w:line="240" w:lineRule="auto"/>
        <w:ind w:left="567" w:right="708"/>
        <w:jc w:val="both"/>
        <w:rPr>
          <w:rFonts w:ascii="Palatino Linotype" w:hAnsi="Palatino Linotype" w:cs="Arial"/>
          <w:i/>
          <w:sz w:val="24"/>
          <w:szCs w:val="24"/>
          <w:u w:val="single"/>
        </w:rPr>
      </w:pPr>
      <w:r w:rsidRPr="005473DC">
        <w:rPr>
          <w:rFonts w:ascii="Palatino Linotype" w:hAnsi="Palatino Linotype" w:cs="Arial"/>
          <w:b/>
          <w:i/>
          <w:sz w:val="24"/>
          <w:szCs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355FA">
        <w:rPr>
          <w:rFonts w:ascii="Palatino Linotype" w:hAnsi="Palatino Linotype" w:cs="Arial"/>
          <w:i/>
          <w:sz w:val="24"/>
          <w:szCs w:val="24"/>
        </w:rPr>
        <w:t>.</w:t>
      </w:r>
      <w:r>
        <w:rPr>
          <w:rFonts w:ascii="Palatino Linotype" w:hAnsi="Palatino Linotype" w:cs="Arial"/>
          <w:i/>
          <w:sz w:val="24"/>
          <w:szCs w:val="24"/>
        </w:rPr>
        <w:t>”</w:t>
      </w:r>
    </w:p>
    <w:p w:rsidR="00837B4D" w:rsidRDefault="00837B4D" w:rsidP="00837B4D">
      <w:pPr>
        <w:spacing w:after="0" w:line="480" w:lineRule="auto"/>
        <w:jc w:val="right"/>
        <w:rPr>
          <w:rFonts w:ascii="Palatino Linotype" w:hAnsi="Palatino Linotype" w:cs="Arial"/>
          <w:sz w:val="24"/>
          <w:szCs w:val="24"/>
        </w:rPr>
      </w:pPr>
    </w:p>
    <w:p w:rsidR="00837B4D" w:rsidRPr="005355FA" w:rsidRDefault="00837B4D" w:rsidP="00837B4D">
      <w:pPr>
        <w:spacing w:after="0" w:line="480" w:lineRule="auto"/>
        <w:jc w:val="right"/>
        <w:rPr>
          <w:rFonts w:ascii="Palatino Linotype" w:hAnsi="Palatino Linotype" w:cs="Arial"/>
          <w:sz w:val="24"/>
          <w:szCs w:val="24"/>
        </w:rPr>
      </w:pPr>
      <w:r w:rsidRPr="005355FA">
        <w:rPr>
          <w:rFonts w:ascii="Palatino Linotype" w:hAnsi="Palatino Linotype" w:cs="Arial"/>
          <w:sz w:val="24"/>
          <w:szCs w:val="24"/>
        </w:rPr>
        <w:t>[Énfasis añadido]</w:t>
      </w:r>
    </w:p>
    <w:p w:rsidR="00837B4D" w:rsidRDefault="006745A6" w:rsidP="00837B4D">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la interpretación de</w:t>
      </w:r>
      <w:r w:rsidR="00837B4D" w:rsidRPr="005355FA">
        <w:rPr>
          <w:rFonts w:ascii="Palatino Linotype" w:hAnsi="Palatino Linotype" w:cs="Arial"/>
          <w:sz w:val="24"/>
          <w:szCs w:val="24"/>
        </w:rPr>
        <w:t xml:space="preserve">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37B4D" w:rsidRPr="00E47F87" w:rsidRDefault="00837B4D" w:rsidP="00526244">
      <w:pPr>
        <w:tabs>
          <w:tab w:val="left" w:pos="709"/>
        </w:tabs>
        <w:spacing w:before="240" w:line="360" w:lineRule="auto"/>
        <w:ind w:right="51"/>
        <w:jc w:val="both"/>
        <w:rPr>
          <w:rFonts w:ascii="Palatino Linotype" w:hAnsi="Palatino Linotype" w:cs="Arial"/>
          <w:sz w:val="24"/>
          <w:szCs w:val="24"/>
        </w:rPr>
      </w:pPr>
    </w:p>
    <w:p w:rsidR="00E47F87" w:rsidRPr="004D1175" w:rsidRDefault="00E47F87" w:rsidP="00E47F8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En ese tenor, se tiene que l</w:t>
      </w:r>
      <w:r w:rsidR="006E16B9">
        <w:rPr>
          <w:rFonts w:ascii="Palatino Linotype" w:hAnsi="Palatino Linotype"/>
          <w:sz w:val="24"/>
          <w:szCs w:val="24"/>
        </w:rPr>
        <w:t>a</w:t>
      </w:r>
      <w:r>
        <w:rPr>
          <w:rFonts w:ascii="Palatino Linotype" w:hAnsi="Palatino Linotype"/>
          <w:sz w:val="24"/>
          <w:szCs w:val="24"/>
        </w:rPr>
        <w:t xml:space="preserve"> </w:t>
      </w:r>
      <w:r w:rsidRPr="00E47F87">
        <w:rPr>
          <w:rFonts w:ascii="Palatino Linotype" w:hAnsi="Palatino Linotype"/>
          <w:sz w:val="24"/>
          <w:szCs w:val="24"/>
        </w:rPr>
        <w:t xml:space="preserve">solicitante desea </w:t>
      </w:r>
      <w:r>
        <w:rPr>
          <w:rFonts w:ascii="Palatino Linotype" w:hAnsi="Palatino Linotype"/>
          <w:sz w:val="24"/>
          <w:szCs w:val="24"/>
        </w:rPr>
        <w:t>obtener copias</w:t>
      </w:r>
      <w:r w:rsidRPr="00E47F87">
        <w:rPr>
          <w:rFonts w:ascii="Palatino Linotype" w:eastAsia="Times New Roman" w:hAnsi="Palatino Linotype" w:cs="Times New Roman"/>
          <w:sz w:val="24"/>
          <w:szCs w:val="24"/>
          <w:lang w:val="es-ES_tradnl" w:eastAsia="es-ES"/>
        </w:rPr>
        <w:t xml:space="preserve"> simples de todo lo actuado en el expediente </w:t>
      </w:r>
      <w:r w:rsidR="0054529A" w:rsidRPr="0054529A">
        <w:rPr>
          <w:rFonts w:ascii="Palatino Linotype" w:eastAsia="Times New Roman" w:hAnsi="Palatino Linotype" w:cs="Times New Roman"/>
          <w:sz w:val="24"/>
          <w:szCs w:val="24"/>
          <w:lang w:val="es-ES_tradnl" w:eastAsia="es-ES"/>
        </w:rPr>
        <w:t>XXXXXXX</w:t>
      </w:r>
      <w:r w:rsidRPr="0054529A">
        <w:rPr>
          <w:rFonts w:ascii="Palatino Linotype" w:eastAsia="Times New Roman" w:hAnsi="Palatino Linotype" w:cs="Times New Roman"/>
          <w:sz w:val="24"/>
          <w:szCs w:val="24"/>
          <w:lang w:val="es-ES_tradnl" w:eastAsia="es-ES"/>
        </w:rPr>
        <w:t xml:space="preserve"> radicado en el juzgado décimo primero familiar en el distrito judicial de Tlalnepantla con residencia en Huixquilucan, </w:t>
      </w:r>
      <w:r w:rsidRPr="0054529A">
        <w:rPr>
          <w:rFonts w:ascii="Palatino Linotype" w:hAnsi="Palatino Linotype"/>
          <w:sz w:val="24"/>
          <w:szCs w:val="24"/>
        </w:rPr>
        <w:t>ante lo cual el sujeto obligado refirió en síntesis que, dicho expediente no ha quedado firme, siendo ello una causal de reserva y viéndose por tanto, imposibilitado a hacer entrega</w:t>
      </w:r>
      <w:r>
        <w:rPr>
          <w:rFonts w:ascii="Palatino Linotype" w:hAnsi="Palatino Linotype"/>
          <w:sz w:val="24"/>
          <w:szCs w:val="24"/>
        </w:rPr>
        <w:t xml:space="preserve"> de la información solicitada, al haber </w:t>
      </w:r>
      <w:r w:rsidRPr="00E47F87">
        <w:rPr>
          <w:rFonts w:ascii="Palatino Linotype" w:hAnsi="Palatino Linotype"/>
          <w:sz w:val="24"/>
          <w:szCs w:val="24"/>
        </w:rPr>
        <w:t>sido</w:t>
      </w:r>
      <w:r w:rsidRPr="00E47F87">
        <w:rPr>
          <w:rFonts w:ascii="Palatino Linotype" w:hAnsi="Palatino Linotype" w:cs="Arial"/>
          <w:sz w:val="24"/>
          <w:szCs w:val="24"/>
        </w:rPr>
        <w:t xml:space="preserve"> clasificado como reservado por un plazo de cinco años o bien en tanto no cause estado; </w:t>
      </w:r>
      <w:r>
        <w:rPr>
          <w:rFonts w:ascii="Palatino Linotype" w:hAnsi="Palatino Linotype" w:cs="Arial"/>
          <w:sz w:val="24"/>
          <w:szCs w:val="24"/>
        </w:rPr>
        <w:t>de conformidad con lo</w:t>
      </w:r>
      <w:r w:rsidRPr="00E47F87">
        <w:rPr>
          <w:rFonts w:ascii="Palatino Linotype" w:hAnsi="Palatino Linotype" w:cs="Arial"/>
          <w:sz w:val="24"/>
          <w:szCs w:val="24"/>
        </w:rPr>
        <w:t xml:space="preserve"> acordado en la Sesión Extraordinaria del Comité de Transparencia y Acceso a la Información Pública del Poder Judicial del Es</w:t>
      </w:r>
      <w:r>
        <w:rPr>
          <w:rFonts w:ascii="Palatino Linotype" w:hAnsi="Palatino Linotype" w:cs="Arial"/>
          <w:sz w:val="24"/>
          <w:szCs w:val="24"/>
        </w:rPr>
        <w:t xml:space="preserve">tado de México número 15/2018, y que dicha sesión puede </w:t>
      </w:r>
      <w:r w:rsidRPr="00E47F87">
        <w:rPr>
          <w:rFonts w:ascii="Palatino Linotype" w:hAnsi="Palatino Linotype" w:cs="Arial"/>
          <w:sz w:val="24"/>
          <w:szCs w:val="24"/>
        </w:rPr>
        <w:t xml:space="preserve">ser </w:t>
      </w:r>
      <w:r w:rsidRPr="00E47F87">
        <w:rPr>
          <w:rFonts w:ascii="Palatino Linotype" w:hAnsi="Palatino Linotype" w:cs="Arial"/>
          <w:sz w:val="24"/>
          <w:szCs w:val="24"/>
        </w:rPr>
        <w:lastRenderedPageBreak/>
        <w:t xml:space="preserve">consultada en el siguiente link </w:t>
      </w:r>
      <w:r w:rsidR="004D1175" w:rsidRPr="004D1175">
        <w:rPr>
          <w:rFonts w:ascii="Palatino Linotype" w:hAnsi="Palatino Linotype" w:cs="Arial"/>
          <w:sz w:val="24"/>
          <w:szCs w:val="24"/>
        </w:rPr>
        <w:t>http://www.pjedomex.gob.mx/transparencia/#</w:t>
      </w:r>
      <w:r w:rsidR="004D1175">
        <w:rPr>
          <w:rFonts w:ascii="Palatino Linotype" w:hAnsi="Palatino Linotype" w:cs="Arial"/>
          <w:sz w:val="24"/>
          <w:szCs w:val="24"/>
        </w:rPr>
        <w:t xml:space="preserve">; </w:t>
      </w:r>
      <w:r w:rsidRPr="00E47F87">
        <w:rPr>
          <w:rFonts w:ascii="Palatino Linotype" w:hAnsi="Palatino Linotype"/>
          <w:sz w:val="24"/>
          <w:szCs w:val="24"/>
        </w:rPr>
        <w:t xml:space="preserve">y en consecuencia aquello que desea conocer el particular, al formar parte de un procedimiento que se encuentra en trámite, corresponde a información clasificada como reservada ya que, como se ha dicho, actualmente </w:t>
      </w:r>
      <w:r w:rsidR="004D1175">
        <w:rPr>
          <w:rFonts w:ascii="Palatino Linotype" w:hAnsi="Palatino Linotype"/>
          <w:sz w:val="24"/>
          <w:szCs w:val="24"/>
        </w:rPr>
        <w:t>no ha quedado firme, de conformidad con lo manifestado por el sujeto obligado</w:t>
      </w:r>
      <w:r w:rsidRPr="00E47F87">
        <w:rPr>
          <w:rFonts w:ascii="Palatino Linotype" w:hAnsi="Palatino Linotype"/>
          <w:sz w:val="24"/>
          <w:szCs w:val="24"/>
        </w:rPr>
        <w:t>.</w:t>
      </w:r>
    </w:p>
    <w:p w:rsidR="00E47F87" w:rsidRPr="00E47F87" w:rsidRDefault="00E47F87" w:rsidP="00E47F87">
      <w:pPr>
        <w:tabs>
          <w:tab w:val="left" w:pos="709"/>
        </w:tabs>
        <w:spacing w:before="240" w:line="360" w:lineRule="auto"/>
        <w:ind w:right="51"/>
        <w:jc w:val="both"/>
        <w:rPr>
          <w:rFonts w:ascii="Palatino Linotype" w:hAnsi="Palatino Linotype"/>
          <w:sz w:val="24"/>
          <w:szCs w:val="24"/>
        </w:rPr>
      </w:pPr>
    </w:p>
    <w:p w:rsidR="00E47F87" w:rsidRPr="00E47F87" w:rsidRDefault="00E47F87" w:rsidP="00E47F87">
      <w:pPr>
        <w:pStyle w:val="Texto"/>
        <w:spacing w:after="0" w:line="360" w:lineRule="auto"/>
        <w:ind w:firstLine="0"/>
        <w:rPr>
          <w:rFonts w:ascii="Palatino Linotype" w:hAnsi="Palatino Linotype"/>
          <w:sz w:val="24"/>
          <w:szCs w:val="24"/>
        </w:rPr>
      </w:pPr>
      <w:r w:rsidRPr="00E47F87">
        <w:rPr>
          <w:rFonts w:ascii="Palatino Linotype" w:hAnsi="Palatino Linotype"/>
          <w:sz w:val="24"/>
          <w:szCs w:val="24"/>
        </w:rPr>
        <w:t>Ante tales aseveraciones, es necesario realizar las siguientes precisiones.</w:t>
      </w:r>
    </w:p>
    <w:p w:rsidR="00E47F87" w:rsidRPr="00E47F87" w:rsidRDefault="00E47F87" w:rsidP="00E47F87">
      <w:pPr>
        <w:pStyle w:val="Texto"/>
        <w:spacing w:after="0" w:line="360" w:lineRule="auto"/>
        <w:ind w:firstLine="0"/>
        <w:rPr>
          <w:rFonts w:ascii="Palatino Linotype" w:hAnsi="Palatino Linotype"/>
          <w:sz w:val="24"/>
          <w:szCs w:val="24"/>
        </w:rPr>
      </w:pPr>
    </w:p>
    <w:p w:rsidR="00E47F87" w:rsidRPr="00E47F87" w:rsidRDefault="00E47F87" w:rsidP="00E47F87">
      <w:pPr>
        <w:pStyle w:val="Texto"/>
        <w:spacing w:line="360" w:lineRule="auto"/>
        <w:ind w:firstLine="0"/>
        <w:rPr>
          <w:rFonts w:ascii="Palatino Linotype" w:hAnsi="Palatino Linotype"/>
          <w:sz w:val="24"/>
          <w:szCs w:val="24"/>
        </w:rPr>
      </w:pPr>
      <w:r w:rsidRPr="00E47F87">
        <w:rPr>
          <w:rFonts w:ascii="Palatino Linotype" w:hAnsi="Palatino Linotype"/>
          <w:sz w:val="24"/>
          <w:szCs w:val="24"/>
        </w:rPr>
        <w:t>La Ley de Transparencia y Acceso a la Información Pública del Estado de México y Municipios establece respecto de la información reservada que:</w:t>
      </w:r>
    </w:p>
    <w:p w:rsidR="00E47F87" w:rsidRPr="00E47F87" w:rsidRDefault="00E47F87" w:rsidP="00E47F87">
      <w:pPr>
        <w:pStyle w:val="Texto"/>
        <w:spacing w:line="360" w:lineRule="auto"/>
        <w:ind w:firstLine="0"/>
        <w:rPr>
          <w:rFonts w:ascii="Palatino Linotype" w:hAnsi="Palatino Linotype"/>
          <w:sz w:val="24"/>
          <w:szCs w:val="24"/>
        </w:rPr>
      </w:pPr>
    </w:p>
    <w:p w:rsidR="00E47F87" w:rsidRPr="00E47F87" w:rsidRDefault="00E47F87" w:rsidP="00E47F87">
      <w:pPr>
        <w:ind w:left="851" w:right="1275"/>
        <w:jc w:val="both"/>
        <w:rPr>
          <w:rFonts w:ascii="Palatino Linotype" w:hAnsi="Palatino Linotype"/>
          <w:b/>
          <w:i/>
          <w:sz w:val="24"/>
          <w:szCs w:val="24"/>
          <w:u w:val="single"/>
        </w:rPr>
      </w:pPr>
      <w:r w:rsidRPr="00E47F87">
        <w:rPr>
          <w:rFonts w:ascii="Palatino Linotype" w:hAnsi="Palatino Linotype"/>
          <w:i/>
          <w:sz w:val="24"/>
          <w:szCs w:val="24"/>
        </w:rPr>
        <w:t xml:space="preserve">“Artículo 91. </w:t>
      </w:r>
      <w:r w:rsidRPr="00E47F87">
        <w:rPr>
          <w:rFonts w:ascii="Palatino Linotype" w:hAnsi="Palatino Linotype"/>
          <w:b/>
          <w:i/>
          <w:sz w:val="24"/>
          <w:szCs w:val="24"/>
          <w:u w:val="single"/>
        </w:rPr>
        <w:t>El acceso a la información pública será restringido excepcionalmente, cuando ésta sea clasificada como reservada o confidencial.</w:t>
      </w:r>
    </w:p>
    <w:p w:rsidR="00E47F87" w:rsidRPr="00E47F87" w:rsidRDefault="00E47F87" w:rsidP="00E47F87">
      <w:pPr>
        <w:ind w:left="851" w:right="1275"/>
        <w:jc w:val="both"/>
        <w:rPr>
          <w:rFonts w:ascii="Palatino Linotype" w:hAnsi="Palatino Linotype"/>
          <w:i/>
          <w:sz w:val="24"/>
          <w:szCs w:val="24"/>
        </w:rPr>
      </w:pP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 xml:space="preserve">Artículo 140. </w:t>
      </w:r>
      <w:r w:rsidRPr="00E47F87">
        <w:rPr>
          <w:rFonts w:ascii="Palatino Linotype" w:hAnsi="Palatino Linotype"/>
          <w:b/>
          <w:i/>
          <w:sz w:val="24"/>
          <w:szCs w:val="24"/>
          <w:u w:val="single"/>
        </w:rPr>
        <w:t>El acceso a la información pública será restringido excepcionalmente, cuando por razones de interés público, ésta sea clasificada como reservada, conforme a los criterios siguientes</w:t>
      </w:r>
      <w:r w:rsidRPr="00E47F87">
        <w:rPr>
          <w:rFonts w:ascii="Palatino Linotype" w:hAnsi="Palatino Linotype"/>
          <w:i/>
          <w:sz w:val="24"/>
          <w:szCs w:val="24"/>
        </w:rPr>
        <w:t>:</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I. Comprometa la seguridad pública y cuente con un propósito genuino y un efecto demostrable;</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II. Pueda menoscabar la conducción de las negociaciones y relaciones internacionales;</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 xml:space="preserve">III. Se entregue a la Entidad expresamente con ese carácter o el de confidencialidad por otro u otros sujetos de derecho internacional, </w:t>
      </w:r>
      <w:r w:rsidRPr="00E47F87">
        <w:rPr>
          <w:rFonts w:ascii="Palatino Linotype" w:hAnsi="Palatino Linotype"/>
          <w:i/>
          <w:sz w:val="24"/>
          <w:szCs w:val="24"/>
        </w:rPr>
        <w:lastRenderedPageBreak/>
        <w:t>excepto cuando se trate de violaciones graves de derechos humanos o delitos de lesa humanidad de conformidad con el derecho internacional;</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IV. Ponga en riesgo la vida, la seguridad o la salud de una persona física;</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 xml:space="preserve">V. Aquella cuya divulgación obstruya o pueda causar un serio perjuicio a: </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 xml:space="preserve">1. Las actividades de fiscalización, verificación, inspección, comprobación y auditoría sobre el cumplimiento de las Leyes; o </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2. La recaudación de las contribuciones.</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b/>
          <w:i/>
          <w:sz w:val="24"/>
          <w:szCs w:val="24"/>
          <w:u w:val="single"/>
        </w:rPr>
        <w:t>VI. Pueda causar daño u obstruya</w:t>
      </w:r>
      <w:r w:rsidRPr="00E47F87">
        <w:rPr>
          <w:rFonts w:ascii="Palatino Linotype" w:hAnsi="Palatino Linotype"/>
          <w:i/>
          <w:sz w:val="24"/>
          <w:szCs w:val="24"/>
        </w:rPr>
        <w:t xml:space="preserve"> la prevención o persecución de los delitos, altere el proceso de investigación de las carpetas de investigación, afecte </w:t>
      </w:r>
      <w:r w:rsidRPr="00E47F87">
        <w:rPr>
          <w:rFonts w:ascii="Palatino Linotype" w:hAnsi="Palatino Linotype"/>
          <w:b/>
          <w:i/>
          <w:sz w:val="24"/>
          <w:szCs w:val="24"/>
          <w:u w:val="single"/>
        </w:rPr>
        <w:t>o vulnere la conducción o los derechos del debido proceso en los procedimientos judiciales o administrativos</w:t>
      </w:r>
      <w:r w:rsidRPr="00E47F87">
        <w:rPr>
          <w:rFonts w:ascii="Palatino Linotype" w:hAnsi="Palatino Linotype"/>
          <w:i/>
          <w:sz w:val="24"/>
          <w:szCs w:val="24"/>
        </w:rPr>
        <w:t xml:space="preserve">, incluidos los de quejas, denuncias, inconformidades, responsabilidades administrativas y resarcitorias </w:t>
      </w:r>
      <w:r w:rsidRPr="00E47F87">
        <w:rPr>
          <w:rFonts w:ascii="Palatino Linotype" w:hAnsi="Palatino Linotype"/>
          <w:b/>
          <w:i/>
          <w:sz w:val="24"/>
          <w:szCs w:val="24"/>
          <w:u w:val="single"/>
        </w:rPr>
        <w:t>en tanto no hayan quedado firmes</w:t>
      </w:r>
      <w:r w:rsidRPr="00E47F87">
        <w:rPr>
          <w:rFonts w:ascii="Palatino Linotype" w:hAnsi="Palatino Linotype"/>
          <w:i/>
          <w:sz w:val="24"/>
          <w:szCs w:val="24"/>
        </w:rPr>
        <w:t xml:space="preserve"> o afecte la administración de justicia o la seguridad de un denunciante, querellante o testigo, así como sus familias, en los términos de las disposiciones jurídicas aplicables;</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VII. La que contengan las opiniones, recomendaciones o puntos de vista que formen parte del proceso deliberativo de los servidores públicos, hasta en tanto sea adoptada la decisión definitiva, la cual deberá estar documentada;</w:t>
      </w:r>
    </w:p>
    <w:p w:rsidR="00E47F87" w:rsidRPr="00E47F87" w:rsidRDefault="00E47F87" w:rsidP="00E47F87">
      <w:pPr>
        <w:ind w:left="851" w:right="1275"/>
        <w:jc w:val="both"/>
        <w:rPr>
          <w:rFonts w:ascii="Palatino Linotype" w:hAnsi="Palatino Linotype"/>
          <w:b/>
          <w:i/>
          <w:sz w:val="24"/>
          <w:szCs w:val="24"/>
          <w:u w:val="single"/>
        </w:rPr>
      </w:pPr>
      <w:r w:rsidRPr="00E47F87">
        <w:rPr>
          <w:rFonts w:ascii="Palatino Linotype" w:hAnsi="Palatino Linotype"/>
          <w:b/>
          <w:i/>
          <w:sz w:val="24"/>
          <w:szCs w:val="24"/>
          <w:u w:val="single"/>
        </w:rPr>
        <w:t>VIII. Vulnere la conducción de los expedientes judiciales o de los procedimientos administrativos seguidos en forma de juicio, en tanto no hayan quedado firmes;</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IX. Se encuentre contenida dentro de las investigaciones de hechos que la Ley señale como delitos y se tramiten ante el Ministerio Público;</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 xml:space="preserve">X. El daño que pueda producirse con la publicación de la información sea mayor que el interés público de conocer la información de referencia, </w:t>
      </w:r>
      <w:r w:rsidRPr="00E47F87">
        <w:rPr>
          <w:rFonts w:ascii="Palatino Linotype" w:hAnsi="Palatino Linotype"/>
          <w:i/>
          <w:sz w:val="24"/>
          <w:szCs w:val="24"/>
        </w:rPr>
        <w:lastRenderedPageBreak/>
        <w:t xml:space="preserve">siempre que esté directamente relacionado con procesos o procedimientos administrativos o judiciales que no hayan quedado firmes; </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47F87" w:rsidRPr="00E47F87" w:rsidRDefault="00E47F87" w:rsidP="00E47F87">
      <w:pPr>
        <w:ind w:left="851" w:right="1275"/>
        <w:jc w:val="both"/>
        <w:rPr>
          <w:rFonts w:ascii="Palatino Linotype" w:hAnsi="Palatino Linotype"/>
          <w:i/>
          <w:sz w:val="24"/>
          <w:szCs w:val="24"/>
        </w:rPr>
      </w:pPr>
      <w:r w:rsidRPr="00E47F87">
        <w:rPr>
          <w:rFonts w:ascii="Palatino Linotype" w:hAnsi="Palatino Linotype"/>
          <w:i/>
          <w:sz w:val="24"/>
          <w:szCs w:val="24"/>
        </w:rPr>
        <w:t>XI. Las que por disposición expresa de una ley tengan tal carácter, siempre que sean acordes con las bases, principios y disposiciones establecidos en esta Ley y no la contravengan; así como las previstas en tratados internacionales.</w:t>
      </w:r>
    </w:p>
    <w:p w:rsidR="00E47F87" w:rsidRPr="00E47F87" w:rsidRDefault="00E47F87" w:rsidP="00E47F87">
      <w:pPr>
        <w:spacing w:line="360" w:lineRule="auto"/>
        <w:jc w:val="both"/>
        <w:rPr>
          <w:rFonts w:ascii="Palatino Linotype" w:hAnsi="Palatino Linotype"/>
          <w:i/>
          <w:sz w:val="24"/>
          <w:szCs w:val="24"/>
        </w:rPr>
      </w:pPr>
    </w:p>
    <w:p w:rsidR="00E47F87" w:rsidRPr="00E47F87" w:rsidRDefault="00E47F87" w:rsidP="00E47F87">
      <w:pPr>
        <w:spacing w:line="360" w:lineRule="auto"/>
        <w:jc w:val="both"/>
        <w:rPr>
          <w:rFonts w:ascii="Palatino Linotype" w:hAnsi="Palatino Linotype"/>
          <w:sz w:val="24"/>
          <w:szCs w:val="24"/>
        </w:rPr>
      </w:pPr>
      <w:r w:rsidRPr="00E47F87">
        <w:rPr>
          <w:rFonts w:ascii="Palatino Linotype" w:hAnsi="Palatino Linotype"/>
          <w:sz w:val="24"/>
          <w:szCs w:val="24"/>
        </w:rPr>
        <w:t xml:space="preserve">Es por lo anterior, que el sujeto obligado manifiesta que la información solicitada, encuadra dentro de los supuestos de reserva, toda vez que </w:t>
      </w:r>
      <w:r w:rsidR="004D1175">
        <w:rPr>
          <w:rFonts w:ascii="Palatino Linotype" w:hAnsi="Palatino Linotype"/>
          <w:sz w:val="24"/>
          <w:szCs w:val="24"/>
        </w:rPr>
        <w:t xml:space="preserve">se refiere a </w:t>
      </w:r>
      <w:r w:rsidR="004D1175" w:rsidRPr="004D1175">
        <w:rPr>
          <w:rFonts w:ascii="Palatino Linotype" w:hAnsi="Palatino Linotype"/>
          <w:sz w:val="24"/>
          <w:szCs w:val="24"/>
        </w:rPr>
        <w:t>expedientes judiciales</w:t>
      </w:r>
      <w:r w:rsidRPr="00E47F87">
        <w:rPr>
          <w:rFonts w:ascii="Palatino Linotype" w:hAnsi="Palatino Linotype"/>
          <w:sz w:val="24"/>
          <w:szCs w:val="24"/>
        </w:rPr>
        <w:t xml:space="preserve"> que no han quedado firmes; motivo por el cual el sujeto obligado no se encuentra en posibilidad de hacer entrega de lo solicitado; argumentos que este Órgano </w:t>
      </w:r>
      <w:proofErr w:type="spellStart"/>
      <w:r w:rsidRPr="00E47F87">
        <w:rPr>
          <w:rFonts w:ascii="Palatino Linotype" w:hAnsi="Palatino Linotype"/>
          <w:sz w:val="24"/>
          <w:szCs w:val="24"/>
        </w:rPr>
        <w:t>Resolutor</w:t>
      </w:r>
      <w:proofErr w:type="spellEnd"/>
      <w:r w:rsidRPr="00E47F87">
        <w:rPr>
          <w:rFonts w:ascii="Palatino Linotype" w:hAnsi="Palatino Linotype"/>
          <w:sz w:val="24"/>
          <w:szCs w:val="24"/>
        </w:rPr>
        <w:t xml:space="preserve"> considera suficientes para confirmar la respuesta otorgada por lo que a</w:t>
      </w:r>
      <w:r w:rsidR="00EF5F20">
        <w:rPr>
          <w:rFonts w:ascii="Palatino Linotype" w:hAnsi="Palatino Linotype"/>
          <w:sz w:val="24"/>
          <w:szCs w:val="24"/>
        </w:rPr>
        <w:t xml:space="preserve"> la reserva de la información </w:t>
      </w:r>
      <w:r w:rsidR="004D1175">
        <w:rPr>
          <w:rFonts w:ascii="Palatino Linotype" w:hAnsi="Palatino Linotype"/>
          <w:sz w:val="24"/>
          <w:szCs w:val="24"/>
        </w:rPr>
        <w:t>se refiere, no obstante lo anterior, será dable ordenar el acuerdo que clasifica como reservada la información, como se verá más adelante.</w:t>
      </w:r>
    </w:p>
    <w:p w:rsidR="00E47F87" w:rsidRPr="00E47F87" w:rsidRDefault="00E47F87" w:rsidP="00E47F87">
      <w:pPr>
        <w:spacing w:line="360" w:lineRule="auto"/>
        <w:jc w:val="both"/>
        <w:rPr>
          <w:rFonts w:ascii="Palatino Linotype" w:hAnsi="Palatino Linotype"/>
          <w:sz w:val="24"/>
          <w:szCs w:val="24"/>
        </w:rPr>
      </w:pPr>
    </w:p>
    <w:p w:rsidR="00E47F87" w:rsidRPr="00E47F87" w:rsidRDefault="00E47F87" w:rsidP="00E47F87">
      <w:pPr>
        <w:tabs>
          <w:tab w:val="left" w:pos="709"/>
        </w:tabs>
        <w:spacing w:line="360" w:lineRule="auto"/>
        <w:jc w:val="both"/>
        <w:rPr>
          <w:rFonts w:ascii="Palatino Linotype" w:hAnsi="Palatino Linotype"/>
          <w:sz w:val="24"/>
          <w:szCs w:val="24"/>
          <w:lang w:val="es-ES_tradnl" w:eastAsia="es-ES"/>
        </w:rPr>
      </w:pPr>
      <w:r w:rsidRPr="00E47F87">
        <w:rPr>
          <w:rFonts w:ascii="Palatino Linotype" w:hAnsi="Palatino Linotype"/>
          <w:sz w:val="24"/>
          <w:szCs w:val="24"/>
          <w:lang w:val="es-ES_tradnl" w:eastAsia="es-ES"/>
        </w:rPr>
        <w:t>Bajo esa consideración sobre las excepciones al derecho de acceso a la información, se obtiene que efectivamente existen causales de reserva las cuales deben estar debidamente fundadas y motivadas, mismas que como ya ha sido mencionado, este Revisor no puede pasar por alto, advirtiendo una posible afectación al procedimiento la cual deberá ir acompañada del acuerdo de clasificación correspondiente.</w:t>
      </w:r>
    </w:p>
    <w:p w:rsidR="00E47F87" w:rsidRPr="00E47F87" w:rsidRDefault="00E47F87" w:rsidP="00E47F87">
      <w:pPr>
        <w:tabs>
          <w:tab w:val="left" w:pos="709"/>
        </w:tabs>
        <w:spacing w:line="360" w:lineRule="auto"/>
        <w:jc w:val="both"/>
        <w:rPr>
          <w:rFonts w:ascii="Palatino Linotype" w:hAnsi="Palatino Linotype"/>
          <w:sz w:val="24"/>
          <w:szCs w:val="24"/>
          <w:lang w:val="es-ES_tradnl" w:eastAsia="es-ES"/>
        </w:rPr>
      </w:pPr>
    </w:p>
    <w:p w:rsidR="00E47F87" w:rsidRPr="00E47F87" w:rsidRDefault="00E47F87" w:rsidP="00E47F87">
      <w:pPr>
        <w:tabs>
          <w:tab w:val="left" w:pos="709"/>
        </w:tabs>
        <w:spacing w:line="360" w:lineRule="auto"/>
        <w:jc w:val="both"/>
        <w:rPr>
          <w:rFonts w:ascii="Palatino Linotype" w:hAnsi="Palatino Linotype" w:cs="Arial"/>
          <w:sz w:val="24"/>
          <w:szCs w:val="24"/>
        </w:rPr>
      </w:pPr>
      <w:r w:rsidRPr="00E47F87">
        <w:rPr>
          <w:rFonts w:ascii="Palatino Linotype" w:hAnsi="Palatino Linotype" w:cs="Arial"/>
          <w:sz w:val="24"/>
          <w:szCs w:val="24"/>
        </w:rPr>
        <w:t>Siendo menester resaltar los siguientes numerales aplicables de la Ley de Transparencia y Acceso a la Información Pública del Estado de México y Municipios:</w:t>
      </w:r>
    </w:p>
    <w:p w:rsidR="00E47F87" w:rsidRPr="00E47F87" w:rsidRDefault="00E47F87" w:rsidP="00E47F87">
      <w:pPr>
        <w:tabs>
          <w:tab w:val="left" w:pos="709"/>
        </w:tabs>
        <w:spacing w:line="360" w:lineRule="auto"/>
        <w:ind w:left="567" w:right="567"/>
        <w:jc w:val="both"/>
        <w:rPr>
          <w:rFonts w:ascii="Palatino Linotype" w:hAnsi="Palatino Linotype"/>
          <w:i/>
          <w:sz w:val="24"/>
          <w:szCs w:val="24"/>
        </w:rPr>
      </w:pPr>
    </w:p>
    <w:p w:rsidR="00E47F87" w:rsidRPr="00E47F87" w:rsidRDefault="00E47F87" w:rsidP="00E47F87">
      <w:pPr>
        <w:tabs>
          <w:tab w:val="left" w:pos="709"/>
        </w:tabs>
        <w:spacing w:line="360" w:lineRule="auto"/>
        <w:ind w:left="567" w:right="567"/>
        <w:jc w:val="both"/>
        <w:rPr>
          <w:rFonts w:ascii="Palatino Linotype" w:hAnsi="Palatino Linotype" w:cs="Arial"/>
          <w:i/>
          <w:sz w:val="24"/>
          <w:szCs w:val="24"/>
        </w:rPr>
      </w:pPr>
      <w:r w:rsidRPr="00E47F87">
        <w:rPr>
          <w:rFonts w:ascii="Palatino Linotype" w:hAnsi="Palatino Linotype"/>
          <w:i/>
          <w:sz w:val="24"/>
          <w:szCs w:val="24"/>
        </w:rPr>
        <w:t xml:space="preserve">Artículo 122. </w:t>
      </w:r>
      <w:r w:rsidRPr="00E47F87">
        <w:rPr>
          <w:rFonts w:ascii="Palatino Linotype" w:hAnsi="Palatino Linotype"/>
          <w:b/>
          <w:i/>
          <w:sz w:val="24"/>
          <w:szCs w:val="24"/>
        </w:rPr>
        <w:t xml:space="preserve">La clasificación es el proceso mediante el cual el sujeto obligado determina que la información en su poder </w:t>
      </w:r>
      <w:proofErr w:type="spellStart"/>
      <w:r w:rsidRPr="00E47F87">
        <w:rPr>
          <w:rFonts w:ascii="Palatino Linotype" w:hAnsi="Palatino Linotype"/>
          <w:b/>
          <w:i/>
          <w:sz w:val="24"/>
          <w:szCs w:val="24"/>
        </w:rPr>
        <w:t>actualiza</w:t>
      </w:r>
      <w:proofErr w:type="spellEnd"/>
      <w:r w:rsidRPr="00E47F87">
        <w:rPr>
          <w:rFonts w:ascii="Palatino Linotype" w:hAnsi="Palatino Linotype"/>
          <w:b/>
          <w:i/>
          <w:sz w:val="24"/>
          <w:szCs w:val="24"/>
        </w:rPr>
        <w:t xml:space="preserve"> alguno de los supuestos de reserva </w:t>
      </w:r>
      <w:r w:rsidRPr="00E47F87">
        <w:rPr>
          <w:rFonts w:ascii="Palatino Linotype" w:hAnsi="Palatino Linotype"/>
          <w:i/>
          <w:sz w:val="24"/>
          <w:szCs w:val="24"/>
        </w:rPr>
        <w:t>o confidencialidad, de conformidad con lo dispuesto en el presente título.</w:t>
      </w:r>
    </w:p>
    <w:p w:rsidR="00E47F87" w:rsidRPr="00E47F87" w:rsidRDefault="00E47F87" w:rsidP="00E47F87">
      <w:pPr>
        <w:tabs>
          <w:tab w:val="left" w:pos="709"/>
        </w:tabs>
        <w:spacing w:line="360" w:lineRule="auto"/>
        <w:ind w:left="567" w:right="567"/>
        <w:jc w:val="both"/>
        <w:rPr>
          <w:rFonts w:ascii="Palatino Linotype" w:hAnsi="Palatino Linotype" w:cs="Arial"/>
          <w:i/>
          <w:sz w:val="24"/>
          <w:szCs w:val="24"/>
        </w:rPr>
      </w:pPr>
      <w:r w:rsidRPr="00E47F87">
        <w:rPr>
          <w:rFonts w:ascii="Palatino Linotype" w:hAnsi="Palatino Linotype"/>
          <w:i/>
          <w:sz w:val="24"/>
          <w:szCs w:val="24"/>
        </w:rPr>
        <w:t>Los supuestos de reserva o confidencialidad previstos en las leyes deberán ser acordes con las bases, principios y disposiciones establecidos en la Ley General y, en ningún caso, podrán contravenirla.</w:t>
      </w:r>
    </w:p>
    <w:p w:rsidR="00E47F87" w:rsidRPr="00E47F87" w:rsidRDefault="00E47F87" w:rsidP="00E47F87">
      <w:pPr>
        <w:tabs>
          <w:tab w:val="left" w:pos="709"/>
        </w:tabs>
        <w:spacing w:line="360" w:lineRule="auto"/>
        <w:ind w:left="567" w:right="567"/>
        <w:jc w:val="both"/>
        <w:rPr>
          <w:rFonts w:ascii="Palatino Linotype" w:hAnsi="Palatino Linotype" w:cs="Arial"/>
          <w:i/>
          <w:sz w:val="24"/>
          <w:szCs w:val="24"/>
        </w:rPr>
      </w:pPr>
      <w:r w:rsidRPr="00E47F87">
        <w:rPr>
          <w:rFonts w:ascii="Palatino Linotype" w:hAnsi="Palatino Linotype"/>
          <w:i/>
          <w:sz w:val="24"/>
          <w:szCs w:val="24"/>
        </w:rPr>
        <w:t xml:space="preserve">Los titulares de las áreas de los sujetos obligados serán los responsables de clasificar la información, de conformidad con lo dispuesto en la presente Ley y demás disposiciones jurídicas </w:t>
      </w:r>
      <w:r w:rsidRPr="00E47F87">
        <w:rPr>
          <w:rFonts w:ascii="Palatino Linotype" w:hAnsi="Palatino Linotype" w:cs="Arial"/>
          <w:i/>
          <w:sz w:val="24"/>
          <w:szCs w:val="24"/>
        </w:rPr>
        <w:t>aplicables.</w:t>
      </w:r>
    </w:p>
    <w:p w:rsidR="00E47F87" w:rsidRPr="00E47F87" w:rsidRDefault="00E47F87" w:rsidP="00E47F87">
      <w:pPr>
        <w:tabs>
          <w:tab w:val="left" w:pos="709"/>
        </w:tabs>
        <w:spacing w:line="360" w:lineRule="auto"/>
        <w:ind w:left="567" w:right="567"/>
        <w:jc w:val="both"/>
        <w:rPr>
          <w:rFonts w:ascii="Palatino Linotype" w:hAnsi="Palatino Linotype"/>
          <w:b/>
          <w:i/>
          <w:sz w:val="24"/>
          <w:szCs w:val="24"/>
        </w:rPr>
      </w:pPr>
      <w:r w:rsidRPr="00E47F87">
        <w:rPr>
          <w:rFonts w:ascii="Palatino Linotype" w:hAnsi="Palatino Linotype"/>
          <w:b/>
          <w:i/>
          <w:sz w:val="24"/>
          <w:szCs w:val="24"/>
        </w:rPr>
        <w:t xml:space="preserve">Artículo 128. En los casos en que se niegue el acceso a la información, por actualizarse alguno de los supuestos de clasificación, el Comité de Transparencia deberá confirmar, modificar o revocar la decisión. </w:t>
      </w:r>
    </w:p>
    <w:p w:rsidR="00E47F87" w:rsidRPr="00E47F87" w:rsidRDefault="00E47F87" w:rsidP="00E47F87">
      <w:pPr>
        <w:tabs>
          <w:tab w:val="left" w:pos="709"/>
        </w:tabs>
        <w:spacing w:line="360" w:lineRule="auto"/>
        <w:ind w:left="567" w:right="567"/>
        <w:jc w:val="both"/>
        <w:rPr>
          <w:rFonts w:ascii="Palatino Linotype" w:hAnsi="Palatino Linotype" w:cs="Arial"/>
          <w:b/>
          <w:i/>
          <w:sz w:val="24"/>
          <w:szCs w:val="24"/>
        </w:rPr>
      </w:pPr>
      <w:r w:rsidRPr="00E47F87">
        <w:rPr>
          <w:rFonts w:ascii="Palatino Linotype" w:hAnsi="Palatino Linotype"/>
          <w:i/>
          <w:sz w:val="24"/>
          <w:szCs w:val="24"/>
        </w:rPr>
        <w:t xml:space="preserve">Para motivar la clasificación de la información y la ampliación del plazo de reserva, </w:t>
      </w:r>
      <w:r w:rsidRPr="00E47F87">
        <w:rPr>
          <w:rFonts w:ascii="Palatino Linotype" w:hAnsi="Palatino Linotype"/>
          <w:b/>
          <w:i/>
          <w:sz w:val="24"/>
          <w:szCs w:val="24"/>
        </w:rPr>
        <w:t>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E47F87" w:rsidRDefault="00E47F87" w:rsidP="00E47F87">
      <w:pPr>
        <w:tabs>
          <w:tab w:val="left" w:pos="709"/>
        </w:tabs>
        <w:spacing w:line="360" w:lineRule="auto"/>
        <w:ind w:left="567" w:right="567"/>
        <w:jc w:val="both"/>
        <w:rPr>
          <w:rFonts w:ascii="Palatino Linotype" w:hAnsi="Palatino Linotype"/>
          <w:i/>
          <w:sz w:val="24"/>
          <w:szCs w:val="24"/>
        </w:rPr>
      </w:pPr>
      <w:r w:rsidRPr="00E47F87">
        <w:rPr>
          <w:rFonts w:ascii="Palatino Linotype" w:hAnsi="Palatino Linotype"/>
          <w:i/>
          <w:sz w:val="24"/>
          <w:szCs w:val="24"/>
        </w:rPr>
        <w:lastRenderedPageBreak/>
        <w:t>Tratándose de aquélla información que actualice los supuestos de clasificación, deberá señalarse el plazo al que estará sujeto la reserva.</w:t>
      </w:r>
    </w:p>
    <w:p w:rsidR="004D1175" w:rsidRPr="00E47F87" w:rsidRDefault="004D1175" w:rsidP="00E47F87">
      <w:pPr>
        <w:tabs>
          <w:tab w:val="left" w:pos="709"/>
        </w:tabs>
        <w:spacing w:line="360" w:lineRule="auto"/>
        <w:ind w:left="567" w:right="567"/>
        <w:jc w:val="both"/>
        <w:rPr>
          <w:rFonts w:ascii="Palatino Linotype" w:hAnsi="Palatino Linotype" w:cs="Arial"/>
          <w:i/>
          <w:sz w:val="24"/>
          <w:szCs w:val="24"/>
        </w:rPr>
      </w:pPr>
    </w:p>
    <w:p w:rsidR="00E47F87" w:rsidRPr="00E47F87" w:rsidRDefault="00E47F87" w:rsidP="00E47F87">
      <w:pPr>
        <w:tabs>
          <w:tab w:val="left" w:pos="709"/>
        </w:tabs>
        <w:spacing w:line="360" w:lineRule="auto"/>
        <w:ind w:left="567" w:right="567"/>
        <w:jc w:val="both"/>
        <w:rPr>
          <w:rFonts w:ascii="Palatino Linotype" w:hAnsi="Palatino Linotype" w:cs="Arial"/>
          <w:b/>
          <w:i/>
          <w:sz w:val="24"/>
          <w:szCs w:val="24"/>
          <w:u w:val="single"/>
        </w:rPr>
      </w:pPr>
      <w:r w:rsidRPr="00E47F87">
        <w:rPr>
          <w:rFonts w:ascii="Palatino Linotype" w:hAnsi="Palatino Linotype"/>
          <w:i/>
          <w:sz w:val="24"/>
          <w:szCs w:val="24"/>
        </w:rPr>
        <w:t xml:space="preserve">Artículo 129. </w:t>
      </w:r>
      <w:r w:rsidRPr="00E47F87">
        <w:rPr>
          <w:rFonts w:ascii="Palatino Linotype" w:hAnsi="Palatino Linotype"/>
          <w:b/>
          <w:i/>
          <w:sz w:val="24"/>
          <w:szCs w:val="24"/>
          <w:u w:val="single"/>
        </w:rPr>
        <w:t>En la aplicación de la prueba de daño, el sujeto obligado deberá precisar las razones objetivas por las que la apertura de la información generaría una afectación, justificando que:</w:t>
      </w:r>
    </w:p>
    <w:p w:rsidR="00E47F87" w:rsidRPr="00E47F87" w:rsidRDefault="00E47F87" w:rsidP="00E47F87">
      <w:pPr>
        <w:tabs>
          <w:tab w:val="left" w:pos="709"/>
        </w:tabs>
        <w:spacing w:line="360" w:lineRule="auto"/>
        <w:ind w:left="567" w:right="567"/>
        <w:jc w:val="both"/>
        <w:rPr>
          <w:rFonts w:ascii="Palatino Linotype" w:hAnsi="Palatino Linotype" w:cs="Arial"/>
          <w:b/>
          <w:i/>
          <w:sz w:val="24"/>
          <w:szCs w:val="24"/>
        </w:rPr>
      </w:pPr>
      <w:r w:rsidRPr="00E47F87">
        <w:rPr>
          <w:rFonts w:ascii="Palatino Linotype" w:hAnsi="Palatino Linotype"/>
          <w:b/>
          <w:i/>
          <w:sz w:val="24"/>
          <w:szCs w:val="24"/>
        </w:rPr>
        <w:t>I. La divulgación de la información representa un riesgo real, demostrable e identificable del perjuicio significativo al interés público o a la seguridad pública;</w:t>
      </w:r>
    </w:p>
    <w:p w:rsidR="00E47F87" w:rsidRPr="00E47F87" w:rsidRDefault="00E47F87" w:rsidP="00E47F87">
      <w:pPr>
        <w:tabs>
          <w:tab w:val="left" w:pos="709"/>
        </w:tabs>
        <w:spacing w:line="360" w:lineRule="auto"/>
        <w:ind w:left="567" w:right="567"/>
        <w:jc w:val="both"/>
        <w:rPr>
          <w:rFonts w:ascii="Palatino Linotype" w:hAnsi="Palatino Linotype" w:cs="Arial"/>
          <w:b/>
          <w:i/>
          <w:sz w:val="24"/>
          <w:szCs w:val="24"/>
        </w:rPr>
      </w:pPr>
      <w:r w:rsidRPr="00E47F87">
        <w:rPr>
          <w:rFonts w:ascii="Palatino Linotype" w:hAnsi="Palatino Linotype"/>
          <w:b/>
          <w:i/>
          <w:sz w:val="24"/>
          <w:szCs w:val="24"/>
        </w:rPr>
        <w:t>II. El riesgo de perjuicio que supondría la divulgación supera el interés público general de que se difunda; y</w:t>
      </w:r>
    </w:p>
    <w:p w:rsidR="00E47F87" w:rsidRDefault="00E47F87" w:rsidP="00E47F87">
      <w:pPr>
        <w:tabs>
          <w:tab w:val="left" w:pos="709"/>
        </w:tabs>
        <w:spacing w:line="360" w:lineRule="auto"/>
        <w:ind w:left="567" w:right="567"/>
        <w:jc w:val="both"/>
        <w:rPr>
          <w:rFonts w:ascii="Palatino Linotype" w:hAnsi="Palatino Linotype"/>
          <w:b/>
          <w:i/>
          <w:sz w:val="24"/>
          <w:szCs w:val="24"/>
        </w:rPr>
      </w:pPr>
      <w:r w:rsidRPr="00E47F87">
        <w:rPr>
          <w:rFonts w:ascii="Palatino Linotype" w:hAnsi="Palatino Linotype"/>
          <w:b/>
          <w:i/>
          <w:sz w:val="24"/>
          <w:szCs w:val="24"/>
        </w:rPr>
        <w:t>III. La limitación se adecua al principio de proporcionalidad y representa el medio menos restrictivo disponible representa el medio menos restrictivo disponible para evitar el perjuicio.</w:t>
      </w:r>
    </w:p>
    <w:p w:rsidR="004D1175" w:rsidRPr="00E47F87" w:rsidRDefault="004D1175" w:rsidP="00E47F87">
      <w:pPr>
        <w:tabs>
          <w:tab w:val="left" w:pos="709"/>
        </w:tabs>
        <w:spacing w:line="360" w:lineRule="auto"/>
        <w:ind w:left="567" w:right="567"/>
        <w:jc w:val="both"/>
        <w:rPr>
          <w:rFonts w:ascii="Palatino Linotype" w:hAnsi="Palatino Linotype" w:cs="Arial"/>
          <w:b/>
          <w:i/>
          <w:sz w:val="24"/>
          <w:szCs w:val="24"/>
        </w:rPr>
      </w:pPr>
    </w:p>
    <w:p w:rsidR="00E47F87" w:rsidRPr="00E47F87" w:rsidRDefault="00E47F87" w:rsidP="00E47F87">
      <w:pPr>
        <w:tabs>
          <w:tab w:val="left" w:pos="709"/>
        </w:tabs>
        <w:spacing w:line="360" w:lineRule="auto"/>
        <w:ind w:left="567" w:right="567"/>
        <w:jc w:val="both"/>
        <w:rPr>
          <w:rFonts w:ascii="Palatino Linotype" w:hAnsi="Palatino Linotype"/>
          <w:i/>
          <w:sz w:val="24"/>
          <w:szCs w:val="24"/>
        </w:rPr>
      </w:pPr>
      <w:r w:rsidRPr="00E47F87">
        <w:rPr>
          <w:rFonts w:ascii="Palatino Linotype" w:hAnsi="Palatino Linotype"/>
          <w:b/>
          <w:i/>
          <w:sz w:val="24"/>
          <w:szCs w:val="24"/>
          <w:u w:val="single"/>
        </w:rPr>
        <w:t>Artículo 130. Los sujetos obligados deberán aplicar, de manera restrictiva y limitada, las excepciones al derecho de acceso a la información y sólo podrán invocarlas cuando acrediten su procedencia</w:t>
      </w:r>
      <w:r w:rsidRPr="00E47F87">
        <w:rPr>
          <w:rFonts w:ascii="Palatino Linotype" w:hAnsi="Palatino Linotype"/>
          <w:i/>
          <w:sz w:val="24"/>
          <w:szCs w:val="24"/>
        </w:rPr>
        <w:t>, sin ampliar las excepciones o supuestos de reserva o confidencialidad previstos en la Ley General y la presente Ley, aduciendo analogía o mayoría de razón.</w:t>
      </w:r>
    </w:p>
    <w:p w:rsidR="00E47F87" w:rsidRPr="00E47F87" w:rsidRDefault="00E47F87" w:rsidP="00E47F87">
      <w:pPr>
        <w:tabs>
          <w:tab w:val="left" w:pos="709"/>
        </w:tabs>
        <w:spacing w:line="360" w:lineRule="auto"/>
        <w:ind w:left="567" w:right="567"/>
        <w:jc w:val="both"/>
        <w:rPr>
          <w:rFonts w:ascii="Palatino Linotype" w:hAnsi="Palatino Linotype"/>
          <w:i/>
          <w:sz w:val="24"/>
          <w:szCs w:val="24"/>
        </w:rPr>
      </w:pPr>
    </w:p>
    <w:p w:rsidR="00E47F87" w:rsidRPr="00E47F87" w:rsidRDefault="00E47F87" w:rsidP="00E47F87">
      <w:pPr>
        <w:tabs>
          <w:tab w:val="left" w:pos="709"/>
        </w:tabs>
        <w:spacing w:line="360" w:lineRule="auto"/>
        <w:ind w:left="567" w:right="567"/>
        <w:jc w:val="both"/>
        <w:rPr>
          <w:rFonts w:ascii="Palatino Linotype" w:hAnsi="Palatino Linotype"/>
          <w:i/>
          <w:sz w:val="24"/>
          <w:szCs w:val="24"/>
        </w:rPr>
      </w:pPr>
      <w:r w:rsidRPr="00E47F87">
        <w:rPr>
          <w:rFonts w:ascii="Palatino Linotype" w:hAnsi="Palatino Linotype"/>
          <w:i/>
          <w:sz w:val="24"/>
          <w:szCs w:val="24"/>
        </w:rPr>
        <w:lastRenderedPageBreak/>
        <w:t>Artículo 149. El acuerdo que clasifique la información como confidencial deberá contener un razonamiento lógico en el que demuestre que la información se encuentra en alguna o algunas de las hipótesis previstas en la presente Ley.”</w:t>
      </w:r>
    </w:p>
    <w:p w:rsidR="00E47F87" w:rsidRPr="00E47F87" w:rsidRDefault="00E47F87" w:rsidP="00E47F87">
      <w:pPr>
        <w:tabs>
          <w:tab w:val="left" w:pos="709"/>
        </w:tabs>
        <w:spacing w:line="360" w:lineRule="auto"/>
        <w:jc w:val="both"/>
        <w:rPr>
          <w:rFonts w:ascii="Palatino Linotype" w:hAnsi="Palatino Linotype" w:cs="Arial"/>
          <w:sz w:val="24"/>
          <w:szCs w:val="24"/>
        </w:rPr>
      </w:pPr>
    </w:p>
    <w:p w:rsidR="00E47F87" w:rsidRPr="00E47F87" w:rsidRDefault="00E47F87" w:rsidP="00E47F87">
      <w:pPr>
        <w:tabs>
          <w:tab w:val="left" w:pos="709"/>
        </w:tabs>
        <w:spacing w:line="360" w:lineRule="auto"/>
        <w:jc w:val="both"/>
        <w:rPr>
          <w:rFonts w:ascii="Palatino Linotype" w:hAnsi="Palatino Linotype" w:cs="Arial"/>
          <w:sz w:val="24"/>
          <w:szCs w:val="24"/>
        </w:rPr>
      </w:pPr>
      <w:r w:rsidRPr="00E47F87">
        <w:rPr>
          <w:rFonts w:ascii="Palatino Linotype" w:hAnsi="Palatino Linotype" w:cs="Arial"/>
          <w:sz w:val="24"/>
          <w:szCs w:val="24"/>
        </w:rPr>
        <w:t xml:space="preserve">De la interpretación sistemática de los artículos citados, se advierte que el Sujeto Obligado debe realizar la debida clasificación como confidencial de la información, siguiendo los requisitos expuestos: </w:t>
      </w:r>
    </w:p>
    <w:p w:rsidR="00E47F87" w:rsidRPr="00E47F87" w:rsidRDefault="00E47F87" w:rsidP="00E47F87">
      <w:pPr>
        <w:tabs>
          <w:tab w:val="left" w:pos="709"/>
        </w:tabs>
        <w:spacing w:line="360" w:lineRule="auto"/>
        <w:jc w:val="both"/>
        <w:rPr>
          <w:rFonts w:ascii="Palatino Linotype" w:hAnsi="Palatino Linotype" w:cs="Arial"/>
          <w:sz w:val="24"/>
          <w:szCs w:val="24"/>
        </w:rPr>
      </w:pPr>
    </w:p>
    <w:p w:rsidR="00E47F87" w:rsidRPr="00E47F87" w:rsidRDefault="00E47F87" w:rsidP="00E47F87">
      <w:pPr>
        <w:pStyle w:val="Prrafodelista"/>
        <w:numPr>
          <w:ilvl w:val="0"/>
          <w:numId w:val="10"/>
        </w:numPr>
        <w:tabs>
          <w:tab w:val="left" w:pos="567"/>
        </w:tabs>
        <w:spacing w:line="360" w:lineRule="auto"/>
        <w:ind w:left="567" w:right="567" w:firstLine="0"/>
        <w:jc w:val="both"/>
        <w:rPr>
          <w:rFonts w:ascii="Palatino Linotype" w:hAnsi="Palatino Linotype"/>
          <w:b/>
          <w:i/>
        </w:rPr>
      </w:pPr>
      <w:r w:rsidRPr="00E47F87">
        <w:rPr>
          <w:rFonts w:ascii="Palatino Linotype" w:hAnsi="Palatino Linotype"/>
          <w:b/>
          <w:i/>
        </w:rPr>
        <w:t>La divulgación de la información representa un riesgo real, demostrable e identificable del perjuicio significativo al interés público o a la seguridad pública;</w:t>
      </w:r>
    </w:p>
    <w:p w:rsidR="00E47F87" w:rsidRPr="00E47F87" w:rsidRDefault="00E47F87" w:rsidP="00E47F87">
      <w:pPr>
        <w:pStyle w:val="Prrafodelista"/>
        <w:numPr>
          <w:ilvl w:val="0"/>
          <w:numId w:val="10"/>
        </w:numPr>
        <w:tabs>
          <w:tab w:val="left" w:pos="709"/>
        </w:tabs>
        <w:spacing w:line="360" w:lineRule="auto"/>
        <w:ind w:left="567" w:right="567" w:firstLine="0"/>
        <w:jc w:val="both"/>
        <w:rPr>
          <w:rFonts w:ascii="Palatino Linotype" w:hAnsi="Palatino Linotype" w:cs="Arial"/>
          <w:b/>
          <w:i/>
        </w:rPr>
      </w:pPr>
      <w:r w:rsidRPr="00E47F87">
        <w:rPr>
          <w:rFonts w:ascii="Palatino Linotype" w:hAnsi="Palatino Linotype"/>
          <w:b/>
          <w:i/>
        </w:rPr>
        <w:t>El riesgo de perjuicio que supondría la divulgación supera el interés público general de que se difunda; y</w:t>
      </w:r>
    </w:p>
    <w:p w:rsidR="00E47F87" w:rsidRPr="00E47F87" w:rsidRDefault="00E47F87" w:rsidP="00E47F87">
      <w:pPr>
        <w:pStyle w:val="Prrafodelista"/>
        <w:numPr>
          <w:ilvl w:val="0"/>
          <w:numId w:val="10"/>
        </w:numPr>
        <w:tabs>
          <w:tab w:val="left" w:pos="709"/>
        </w:tabs>
        <w:spacing w:line="360" w:lineRule="auto"/>
        <w:ind w:left="567" w:right="567" w:firstLine="0"/>
        <w:jc w:val="both"/>
        <w:rPr>
          <w:rFonts w:ascii="Palatino Linotype" w:hAnsi="Palatino Linotype" w:cs="Arial"/>
          <w:b/>
          <w:i/>
        </w:rPr>
      </w:pPr>
      <w:r w:rsidRPr="00E47F87">
        <w:rPr>
          <w:rFonts w:ascii="Palatino Linotype" w:hAnsi="Palatino Linotype"/>
          <w:b/>
          <w:i/>
        </w:rPr>
        <w:t>La limitación se adecua al principio de proporcionalidad y representa el medio menos restrictivo disponible representa el medio menos restrictivo disponible para evitar el perjuicio.</w:t>
      </w:r>
    </w:p>
    <w:p w:rsidR="00E47F87" w:rsidRPr="00E47F87" w:rsidRDefault="00E47F87" w:rsidP="00E47F87">
      <w:pPr>
        <w:tabs>
          <w:tab w:val="left" w:pos="709"/>
        </w:tabs>
        <w:spacing w:line="360" w:lineRule="auto"/>
        <w:ind w:right="51"/>
        <w:jc w:val="both"/>
        <w:rPr>
          <w:rFonts w:ascii="Palatino Linotype" w:hAnsi="Palatino Linotype" w:cs="Arial"/>
          <w:sz w:val="24"/>
          <w:szCs w:val="24"/>
        </w:rPr>
      </w:pPr>
    </w:p>
    <w:p w:rsidR="00E47F87" w:rsidRPr="00E47F87" w:rsidRDefault="00E47F87" w:rsidP="00E47F87">
      <w:pPr>
        <w:tabs>
          <w:tab w:val="left" w:pos="709"/>
        </w:tabs>
        <w:spacing w:line="360" w:lineRule="auto"/>
        <w:ind w:right="51"/>
        <w:jc w:val="both"/>
        <w:rPr>
          <w:rFonts w:ascii="Palatino Linotype" w:hAnsi="Palatino Linotype"/>
          <w:color w:val="000000"/>
          <w:sz w:val="24"/>
          <w:szCs w:val="24"/>
          <w:lang w:eastAsia="es-MX"/>
        </w:rPr>
      </w:pPr>
      <w:r w:rsidRPr="00E47F87">
        <w:rPr>
          <w:rFonts w:ascii="Palatino Linotype" w:hAnsi="Palatino Linotype" w:cs="Arial"/>
          <w:sz w:val="24"/>
          <w:szCs w:val="24"/>
        </w:rPr>
        <w:t>Requisitos que deben estar acompañados de la debida fundamentación y motivación, c</w:t>
      </w:r>
      <w:r w:rsidRPr="00E47F87">
        <w:rPr>
          <w:rFonts w:ascii="Palatino Linotype" w:hAnsi="Palatino Linotype"/>
          <w:color w:val="000000"/>
          <w:sz w:val="24"/>
          <w:szCs w:val="24"/>
          <w:lang w:eastAsia="es-MX"/>
        </w:rPr>
        <w:t>obrado aplicación lo que señala la jurisprudencia de la novena época visible en el Semanario Judicial de la Federación y su Gaceta. Instancia: Tribunales Colegiados de Circuito. Tesis I.4o.A.J/43 (9a.) bajo el número de registro 175082 cuyo rubro y texto esgrime:</w:t>
      </w:r>
    </w:p>
    <w:p w:rsidR="00E47F87" w:rsidRPr="00E47F87" w:rsidRDefault="00E47F87" w:rsidP="00E47F87">
      <w:pPr>
        <w:tabs>
          <w:tab w:val="left" w:pos="709"/>
        </w:tabs>
        <w:spacing w:line="360" w:lineRule="auto"/>
        <w:ind w:right="51"/>
        <w:jc w:val="both"/>
        <w:rPr>
          <w:rFonts w:ascii="Palatino Linotype" w:hAnsi="Palatino Linotype"/>
          <w:color w:val="000000"/>
          <w:sz w:val="24"/>
          <w:szCs w:val="24"/>
          <w:lang w:eastAsia="es-MX"/>
        </w:rPr>
      </w:pPr>
    </w:p>
    <w:p w:rsidR="00E47F87" w:rsidRPr="00E47F87" w:rsidRDefault="00E47F87" w:rsidP="00E47F87">
      <w:pPr>
        <w:spacing w:line="276" w:lineRule="auto"/>
        <w:ind w:left="567" w:right="567"/>
        <w:jc w:val="both"/>
        <w:rPr>
          <w:rFonts w:ascii="Palatino Linotype" w:hAnsi="Palatino Linotype"/>
          <w:b/>
          <w:bCs/>
          <w:i/>
          <w:color w:val="000000"/>
          <w:sz w:val="24"/>
          <w:szCs w:val="24"/>
          <w:lang w:eastAsia="es-MX"/>
        </w:rPr>
      </w:pPr>
      <w:r w:rsidRPr="00E47F87">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rsidR="00E47F87" w:rsidRPr="00E47F87" w:rsidRDefault="00E47F87" w:rsidP="00E47F87">
      <w:pPr>
        <w:spacing w:line="276" w:lineRule="auto"/>
        <w:ind w:left="567" w:right="567"/>
        <w:jc w:val="both"/>
        <w:rPr>
          <w:rFonts w:ascii="Palatino Linotype" w:hAnsi="Palatino Linotype"/>
          <w:i/>
          <w:color w:val="000000"/>
          <w:sz w:val="24"/>
          <w:szCs w:val="24"/>
          <w:lang w:eastAsia="es-MX"/>
        </w:rPr>
      </w:pPr>
      <w:r w:rsidRPr="00E47F87">
        <w:rPr>
          <w:rFonts w:ascii="Palatino Linotype" w:hAnsi="Palatino Linotype"/>
          <w:i/>
          <w:color w:val="000000"/>
          <w:sz w:val="24"/>
          <w:szCs w:val="24"/>
          <w:lang w:eastAsia="es-MX"/>
        </w:rPr>
        <w:br/>
        <w:t>El contenido formal de la garantía de legalidad prevista en el artículo </w:t>
      </w:r>
      <w:hyperlink r:id="rId8" w:history="1">
        <w:r w:rsidRPr="00E47F87">
          <w:rPr>
            <w:rStyle w:val="Hipervnculo"/>
            <w:rFonts w:ascii="Palatino Linotype" w:hAnsi="Palatino Linotype"/>
            <w:i/>
            <w:sz w:val="24"/>
            <w:szCs w:val="24"/>
            <w:lang w:eastAsia="es-MX"/>
          </w:rPr>
          <w:t>16 constitucional</w:t>
        </w:r>
      </w:hyperlink>
      <w:r w:rsidRPr="00E47F87">
        <w:rPr>
          <w:rFonts w:ascii="Palatino Linotype" w:hAnsi="Palatino Linotype"/>
          <w:i/>
          <w:color w:val="000000"/>
          <w:sz w:val="24"/>
          <w:szCs w:val="24"/>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47F87" w:rsidRDefault="00E47F87" w:rsidP="00E47F87">
      <w:pPr>
        <w:spacing w:after="260" w:line="360" w:lineRule="auto"/>
        <w:ind w:right="-232"/>
        <w:jc w:val="both"/>
        <w:rPr>
          <w:rFonts w:ascii="Palatino Linotype" w:hAnsi="Palatino Linotype"/>
          <w:color w:val="000000"/>
          <w:sz w:val="24"/>
          <w:szCs w:val="24"/>
          <w:lang w:eastAsia="es-MX"/>
        </w:rPr>
      </w:pPr>
    </w:p>
    <w:p w:rsidR="00EF5F20" w:rsidRDefault="00EF5F20" w:rsidP="00E47F87">
      <w:pPr>
        <w:spacing w:after="260" w:line="360" w:lineRule="auto"/>
        <w:ind w:right="-232"/>
        <w:jc w:val="both"/>
        <w:rPr>
          <w:rFonts w:ascii="Palatino Linotype" w:hAnsi="Palatino Linotype"/>
          <w:color w:val="000000"/>
          <w:sz w:val="24"/>
          <w:szCs w:val="24"/>
          <w:lang w:eastAsia="es-MX"/>
        </w:rPr>
      </w:pPr>
      <w:r>
        <w:rPr>
          <w:rFonts w:ascii="Palatino Linotype" w:hAnsi="Palatino Linotype"/>
          <w:color w:val="000000"/>
          <w:sz w:val="24"/>
          <w:szCs w:val="24"/>
          <w:lang w:eastAsia="es-MX"/>
        </w:rPr>
        <w:t>Ahora bien, es de precisar lo que establece el artículo 161 de la Ley de la materia.</w:t>
      </w:r>
    </w:p>
    <w:p w:rsidR="00EF5F20" w:rsidRDefault="00EF5F20" w:rsidP="00E47F87">
      <w:pPr>
        <w:spacing w:after="260" w:line="360" w:lineRule="auto"/>
        <w:ind w:right="-232"/>
        <w:jc w:val="both"/>
        <w:rPr>
          <w:rFonts w:ascii="Palatino Linotype" w:hAnsi="Palatino Linotype"/>
          <w:color w:val="000000"/>
          <w:sz w:val="24"/>
          <w:szCs w:val="24"/>
          <w:lang w:eastAsia="es-MX"/>
        </w:rPr>
      </w:pPr>
    </w:p>
    <w:p w:rsidR="00EF5F20" w:rsidRPr="00EF5F20" w:rsidRDefault="00EF5F20" w:rsidP="00EF5F20">
      <w:pPr>
        <w:spacing w:after="260" w:line="360" w:lineRule="auto"/>
        <w:ind w:left="851" w:right="1559" w:firstLine="142"/>
        <w:jc w:val="both"/>
        <w:rPr>
          <w:rFonts w:ascii="Palatino Linotype" w:hAnsi="Palatino Linotype"/>
          <w:i/>
          <w:color w:val="000000"/>
          <w:sz w:val="24"/>
          <w:szCs w:val="24"/>
          <w:lang w:eastAsia="es-MX"/>
        </w:rPr>
      </w:pPr>
      <w:r>
        <w:rPr>
          <w:rFonts w:ascii="Palatino Linotype" w:hAnsi="Palatino Linotype"/>
          <w:i/>
          <w:sz w:val="24"/>
          <w:szCs w:val="24"/>
        </w:rPr>
        <w:lastRenderedPageBreak/>
        <w:t>“</w:t>
      </w:r>
      <w:r w:rsidRPr="00EF5F20">
        <w:rPr>
          <w:rFonts w:ascii="Palatino Linotype" w:hAnsi="Palatino Linotype"/>
          <w:i/>
          <w:sz w:val="24"/>
          <w:szCs w:val="24"/>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hAnsi="Palatino Linotype"/>
          <w:i/>
          <w:sz w:val="24"/>
          <w:szCs w:val="24"/>
        </w:rPr>
        <w:t>”</w:t>
      </w:r>
    </w:p>
    <w:p w:rsidR="00EF5F20" w:rsidRDefault="00EF5F20" w:rsidP="00AD2CF9">
      <w:pPr>
        <w:tabs>
          <w:tab w:val="left" w:pos="709"/>
        </w:tabs>
        <w:spacing w:line="360" w:lineRule="auto"/>
        <w:jc w:val="both"/>
        <w:rPr>
          <w:rFonts w:ascii="Palatino Linotype" w:hAnsi="Palatino Linotype" w:cs="Arial"/>
          <w:sz w:val="24"/>
          <w:szCs w:val="24"/>
        </w:rPr>
      </w:pPr>
    </w:p>
    <w:p w:rsidR="00EF5F20" w:rsidRPr="00EF5F20" w:rsidRDefault="00EF5F20" w:rsidP="00AD2CF9">
      <w:pPr>
        <w:tabs>
          <w:tab w:val="left" w:pos="709"/>
        </w:tabs>
        <w:spacing w:line="360" w:lineRule="auto"/>
        <w:jc w:val="both"/>
        <w:rPr>
          <w:rFonts w:ascii="Palatino Linotype" w:hAnsi="Palatino Linotype" w:cs="Arial"/>
          <w:sz w:val="24"/>
          <w:szCs w:val="24"/>
        </w:rPr>
      </w:pPr>
      <w:r w:rsidRPr="00EF5F20">
        <w:rPr>
          <w:rFonts w:ascii="Palatino Linotype" w:hAnsi="Palatino Linotype" w:cs="Arial"/>
          <w:sz w:val="24"/>
          <w:szCs w:val="24"/>
        </w:rPr>
        <w:t>En ese orden de ideas, se advierte que c</w:t>
      </w:r>
      <w:r w:rsidRPr="00EF5F20">
        <w:rPr>
          <w:rFonts w:ascii="Palatino Linotype" w:hAnsi="Palatino Linotype"/>
          <w:sz w:val="24"/>
          <w:szCs w:val="24"/>
        </w:rPr>
        <w:t xml:space="preserve">uando la información requerida por el solicitante ya esté disponible al público en medios impresos, tales como libros, compendios, trípticos, registros públicos, en formatos electrónicos disponibles en Internet o en cualquier otro medio, </w:t>
      </w:r>
      <w:r w:rsidRPr="00EF5F20">
        <w:rPr>
          <w:rFonts w:ascii="Palatino Linotype" w:hAnsi="Palatino Linotype"/>
          <w:b/>
          <w:sz w:val="24"/>
          <w:szCs w:val="24"/>
          <w:u w:val="single"/>
        </w:rPr>
        <w:t>se le hará saber por el medio requerido por el solicitante la fuente, el lugar y la forma en que puede consultar</w:t>
      </w:r>
      <w:r w:rsidRPr="00EF5F20">
        <w:rPr>
          <w:rFonts w:ascii="Palatino Linotype" w:hAnsi="Palatino Linotype"/>
          <w:sz w:val="24"/>
          <w:szCs w:val="24"/>
        </w:rPr>
        <w:t xml:space="preserve">, reproducir o adquirir dicha información en un plazo no mayor a cinco días hábiles. </w:t>
      </w:r>
      <w:r w:rsidRPr="00EF5F20">
        <w:rPr>
          <w:rFonts w:ascii="Palatino Linotype" w:hAnsi="Palatino Linotype"/>
          <w:b/>
          <w:sz w:val="24"/>
          <w:szCs w:val="24"/>
          <w:u w:val="single"/>
        </w:rPr>
        <w:t>La fuente deberá ser precisa y concreta y no debe implicar que el solicitante realice una búsqueda en toda la información que se encuentre disponible.</w:t>
      </w:r>
    </w:p>
    <w:p w:rsidR="00EF5F20" w:rsidRDefault="00EF5F20" w:rsidP="00AD2CF9">
      <w:pPr>
        <w:tabs>
          <w:tab w:val="left" w:pos="709"/>
        </w:tabs>
        <w:spacing w:line="360" w:lineRule="auto"/>
        <w:jc w:val="both"/>
        <w:rPr>
          <w:rFonts w:ascii="Palatino Linotype" w:hAnsi="Palatino Linotype" w:cs="Arial"/>
          <w:sz w:val="24"/>
          <w:szCs w:val="24"/>
        </w:rPr>
      </w:pPr>
    </w:p>
    <w:p w:rsidR="00AD2CF9" w:rsidRDefault="00AD2CF9" w:rsidP="00AD2CF9">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ese tenor, </w:t>
      </w:r>
      <w:r w:rsidRPr="00AD2CF9">
        <w:rPr>
          <w:rFonts w:ascii="Palatino Linotype" w:hAnsi="Palatino Linotype" w:cs="Arial"/>
          <w:sz w:val="24"/>
          <w:szCs w:val="24"/>
        </w:rPr>
        <w:t xml:space="preserve">se advierte que </w:t>
      </w:r>
      <w:r>
        <w:rPr>
          <w:rFonts w:ascii="Palatino Linotype" w:hAnsi="Palatino Linotype" w:cs="Arial"/>
          <w:sz w:val="24"/>
          <w:szCs w:val="24"/>
        </w:rPr>
        <w:t xml:space="preserve">derivado de la respuesta otorgada, </w:t>
      </w:r>
      <w:r w:rsidRPr="00AD2CF9">
        <w:rPr>
          <w:rFonts w:ascii="Palatino Linotype" w:hAnsi="Palatino Linotype" w:cs="Arial"/>
          <w:sz w:val="24"/>
          <w:szCs w:val="24"/>
        </w:rPr>
        <w:t xml:space="preserve">el sujeto obligado omite el envío del acuerdo de clasificación de la información, </w:t>
      </w:r>
      <w:r>
        <w:rPr>
          <w:rFonts w:ascii="Palatino Linotype" w:hAnsi="Palatino Linotype" w:cs="Arial"/>
          <w:sz w:val="24"/>
          <w:szCs w:val="24"/>
        </w:rPr>
        <w:t xml:space="preserve">refiriéndose a éste únicamente en la liga electrónica en la que puede ser consultado, no obstante, en atención a que no se remitió el referido acuerdo y a que es necesario otorgar seguridad </w:t>
      </w:r>
      <w:r>
        <w:rPr>
          <w:rFonts w:ascii="Palatino Linotype" w:hAnsi="Palatino Linotype" w:cs="Arial"/>
          <w:sz w:val="24"/>
          <w:szCs w:val="24"/>
        </w:rPr>
        <w:lastRenderedPageBreak/>
        <w:t xml:space="preserve">y certidumbre jurídica a la solicitante, este Órgano </w:t>
      </w:r>
      <w:proofErr w:type="spellStart"/>
      <w:r>
        <w:rPr>
          <w:rFonts w:ascii="Palatino Linotype" w:hAnsi="Palatino Linotype" w:cs="Arial"/>
          <w:sz w:val="24"/>
          <w:szCs w:val="24"/>
        </w:rPr>
        <w:t>Resolutor</w:t>
      </w:r>
      <w:proofErr w:type="spellEnd"/>
      <w:r>
        <w:rPr>
          <w:rFonts w:ascii="Palatino Linotype" w:hAnsi="Palatino Linotype" w:cs="Arial"/>
          <w:sz w:val="24"/>
          <w:szCs w:val="24"/>
        </w:rPr>
        <w:t xml:space="preserve"> considera dable el ordenar la entrega de dicho documento.</w:t>
      </w:r>
    </w:p>
    <w:p w:rsidR="00AD2CF9" w:rsidRPr="00AD2CF9" w:rsidRDefault="00AD2CF9" w:rsidP="00AD2CF9">
      <w:pPr>
        <w:tabs>
          <w:tab w:val="left" w:pos="709"/>
        </w:tabs>
        <w:spacing w:line="360" w:lineRule="auto"/>
        <w:jc w:val="both"/>
        <w:rPr>
          <w:rFonts w:ascii="Palatino Linotype" w:hAnsi="Palatino Linotype" w:cs="Arial"/>
          <w:sz w:val="24"/>
          <w:szCs w:val="24"/>
        </w:rPr>
      </w:pPr>
    </w:p>
    <w:p w:rsidR="00AD2CF9" w:rsidRPr="00AD2CF9" w:rsidRDefault="00AD2CF9" w:rsidP="00AD2CF9">
      <w:pPr>
        <w:pStyle w:val="Prrafodelista"/>
        <w:autoSpaceDE w:val="0"/>
        <w:autoSpaceDN w:val="0"/>
        <w:adjustRightInd w:val="0"/>
        <w:spacing w:before="240" w:after="160" w:line="360" w:lineRule="auto"/>
        <w:ind w:left="0"/>
        <w:jc w:val="both"/>
        <w:rPr>
          <w:rFonts w:ascii="Palatino Linotype" w:hAnsi="Palatino Linotype" w:cs="Arial"/>
        </w:rPr>
      </w:pPr>
      <w:r w:rsidRPr="00AD2CF9">
        <w:rPr>
          <w:rFonts w:ascii="Palatino Linotype" w:hAnsi="Palatino Linotype" w:cs="Arial"/>
        </w:rPr>
        <w:t xml:space="preserve">Así, en aras de generar certeza jurídica sobre la reserva adecuada, deberá </w:t>
      </w:r>
      <w:r>
        <w:rPr>
          <w:rFonts w:ascii="Palatino Linotype" w:hAnsi="Palatino Linotype" w:cs="Arial"/>
        </w:rPr>
        <w:t>ordenars</w:t>
      </w:r>
      <w:r w:rsidRPr="00AD2CF9">
        <w:rPr>
          <w:rFonts w:ascii="Palatino Linotype" w:hAnsi="Palatino Linotype" w:cs="Arial"/>
        </w:rPr>
        <w:t xml:space="preserve">e </w:t>
      </w:r>
      <w:r>
        <w:rPr>
          <w:rFonts w:ascii="Palatino Linotype" w:hAnsi="Palatino Linotype" w:cs="Arial"/>
        </w:rPr>
        <w:t>la entrega d</w:t>
      </w:r>
      <w:r w:rsidRPr="00AD2CF9">
        <w:rPr>
          <w:rFonts w:ascii="Palatino Linotype" w:hAnsi="Palatino Linotype" w:cs="Arial"/>
        </w:rPr>
        <w:t>el</w:t>
      </w:r>
      <w:r>
        <w:rPr>
          <w:rFonts w:ascii="Palatino Linotype" w:hAnsi="Palatino Linotype" w:cs="Arial"/>
        </w:rPr>
        <w:t xml:space="preserve"> acuerdo de clasificación como reservada,</w:t>
      </w:r>
      <w:r w:rsidRPr="00AD2CF9">
        <w:rPr>
          <w:rFonts w:ascii="Palatino Linotype" w:hAnsi="Palatino Linotype" w:cs="Arial"/>
        </w:rPr>
        <w:t xml:space="preserve"> correspondiente de la información solicitada.</w:t>
      </w:r>
    </w:p>
    <w:p w:rsidR="003607E0" w:rsidRPr="00AD2CF9" w:rsidRDefault="003607E0" w:rsidP="003607E0">
      <w:pPr>
        <w:tabs>
          <w:tab w:val="left" w:pos="709"/>
        </w:tabs>
        <w:spacing w:line="480" w:lineRule="auto"/>
        <w:jc w:val="both"/>
        <w:rPr>
          <w:rFonts w:ascii="Palatino Linotype" w:hAnsi="Palatino Linotype" w:cs="Arial"/>
          <w:sz w:val="24"/>
          <w:szCs w:val="24"/>
        </w:rPr>
      </w:pPr>
    </w:p>
    <w:p w:rsidR="005061A9" w:rsidRPr="00E93741" w:rsidRDefault="005061A9" w:rsidP="005061A9">
      <w:pPr>
        <w:spacing w:before="240" w:after="240" w:line="360" w:lineRule="auto"/>
        <w:jc w:val="both"/>
        <w:rPr>
          <w:rFonts w:ascii="Palatino Linotype" w:hAnsi="Palatino Linotype" w:cs="Arial"/>
          <w:bCs/>
          <w:sz w:val="24"/>
          <w:szCs w:val="24"/>
        </w:rPr>
      </w:pPr>
      <w:r w:rsidRPr="00E93741">
        <w:rPr>
          <w:rFonts w:ascii="Palatino Linotype" w:hAnsi="Palatino Linotype" w:cs="Arial"/>
          <w:bCs/>
          <w:sz w:val="24"/>
          <w:szCs w:val="24"/>
        </w:rPr>
        <w:t>Además, debe dejarse en claro que al haber existido un pronunciamiento por parte del Sujeto 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5061A9" w:rsidRPr="00E93741" w:rsidRDefault="005061A9" w:rsidP="005061A9">
      <w:pPr>
        <w:spacing w:before="240" w:after="240" w:line="276" w:lineRule="auto"/>
        <w:ind w:left="851" w:right="1275"/>
        <w:jc w:val="both"/>
        <w:rPr>
          <w:rFonts w:ascii="Palatino Linotype" w:hAnsi="Palatino Linotype" w:cs="Arial"/>
          <w:bCs/>
          <w:i/>
          <w:sz w:val="24"/>
          <w:szCs w:val="24"/>
        </w:rPr>
      </w:pPr>
      <w:r w:rsidRPr="00E93741">
        <w:rPr>
          <w:rFonts w:ascii="Palatino Linotype" w:hAnsi="Palatino Linotype" w:cs="Arial"/>
          <w:bCs/>
          <w:i/>
          <w:sz w:val="24"/>
          <w:szCs w:val="24"/>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E93741">
        <w:rPr>
          <w:rFonts w:ascii="Palatino Linotype" w:hAnsi="Palatino Linotype" w:cs="Arial"/>
          <w:bCs/>
          <w:i/>
          <w:sz w:val="24"/>
          <w:szCs w:val="24"/>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061A9" w:rsidRPr="00E93741" w:rsidRDefault="005061A9" w:rsidP="005061A9">
      <w:pPr>
        <w:tabs>
          <w:tab w:val="left" w:pos="709"/>
        </w:tabs>
        <w:spacing w:before="240" w:line="360" w:lineRule="auto"/>
        <w:ind w:right="51"/>
        <w:jc w:val="both"/>
        <w:rPr>
          <w:rFonts w:ascii="Palatino Linotype" w:hAnsi="Palatino Linotype"/>
          <w:sz w:val="24"/>
          <w:szCs w:val="24"/>
          <w:lang w:val="es-ES"/>
        </w:rPr>
      </w:pPr>
    </w:p>
    <w:p w:rsidR="005061A9" w:rsidRPr="00E93741" w:rsidRDefault="005061A9" w:rsidP="005061A9">
      <w:pPr>
        <w:autoSpaceDE w:val="0"/>
        <w:autoSpaceDN w:val="0"/>
        <w:adjustRightInd w:val="0"/>
        <w:spacing w:before="240" w:line="360" w:lineRule="auto"/>
        <w:jc w:val="both"/>
        <w:rPr>
          <w:rFonts w:ascii="Palatino Linotype" w:hAnsi="Palatino Linotype" w:cs="Arial"/>
          <w:sz w:val="24"/>
          <w:szCs w:val="24"/>
        </w:rPr>
      </w:pPr>
      <w:r w:rsidRPr="00E93741">
        <w:rPr>
          <w:rFonts w:ascii="Palatino Linotype" w:hAnsi="Palatino Linotype" w:cs="Arial"/>
          <w:sz w:val="24"/>
          <w:szCs w:val="24"/>
        </w:rPr>
        <w:t xml:space="preserve">Lo anterior no implica que se le niegue el acceso al derecho accionado, ya que los derechos no son absolutos y tienen un tratamiento específico de acuerdo a lo enunciado en las leyes reglamentarias, y en el presente es una excepción el entregar información que se encuentra clasificada como reservada, como en el caso específico sucede. </w:t>
      </w:r>
    </w:p>
    <w:p w:rsidR="006745A6" w:rsidRPr="00FD7DA6" w:rsidRDefault="006745A6" w:rsidP="003607E0">
      <w:pPr>
        <w:tabs>
          <w:tab w:val="left" w:pos="709"/>
        </w:tabs>
        <w:spacing w:line="480" w:lineRule="auto"/>
        <w:jc w:val="both"/>
        <w:rPr>
          <w:rFonts w:ascii="Palatino Linotype" w:hAnsi="Palatino Linotype" w:cs="Arial"/>
          <w:sz w:val="24"/>
          <w:szCs w:val="24"/>
        </w:rPr>
      </w:pPr>
    </w:p>
    <w:p w:rsidR="00E43119" w:rsidRPr="00F6387C" w:rsidRDefault="00E43119" w:rsidP="00E43119">
      <w:pPr>
        <w:pStyle w:val="Prrafodelista"/>
        <w:numPr>
          <w:ilvl w:val="0"/>
          <w:numId w:val="3"/>
        </w:numPr>
        <w:tabs>
          <w:tab w:val="left" w:pos="709"/>
        </w:tabs>
        <w:spacing w:before="240" w:line="480" w:lineRule="auto"/>
        <w:ind w:right="51"/>
        <w:jc w:val="both"/>
        <w:rPr>
          <w:rFonts w:ascii="Palatino Linotype" w:hAnsi="Palatino Linotype" w:cs="Arial"/>
          <w:b/>
          <w:i/>
        </w:rPr>
      </w:pPr>
      <w:r w:rsidRPr="00F6387C">
        <w:rPr>
          <w:rFonts w:ascii="Palatino Linotype" w:hAnsi="Palatino Linotype" w:cs="Arial"/>
          <w:b/>
          <w:i/>
        </w:rPr>
        <w:t>Efectos de la resolución.</w:t>
      </w:r>
    </w:p>
    <w:p w:rsidR="00E43119" w:rsidRPr="00F6387C" w:rsidRDefault="00E43119" w:rsidP="00E43119">
      <w:pPr>
        <w:tabs>
          <w:tab w:val="left" w:pos="709"/>
        </w:tabs>
        <w:spacing w:line="360" w:lineRule="auto"/>
        <w:jc w:val="both"/>
        <w:rPr>
          <w:rFonts w:ascii="Palatino Linotype" w:hAnsi="Palatino Linotype" w:cs="Arial"/>
        </w:rPr>
      </w:pPr>
      <w:r w:rsidRPr="00F6387C">
        <w:rPr>
          <w:rFonts w:ascii="Palatino Linotype" w:hAnsi="Palatino Linotype" w:cs="Arial"/>
        </w:rPr>
        <w:t>En cumplimiento a lo establecido en la fracción III del numeral 188 de la Ley de Transparencia vigente en la entidad, el presente fallo tiene los efectos siguientes.</w:t>
      </w:r>
    </w:p>
    <w:p w:rsidR="00E43119" w:rsidRPr="00F6387C" w:rsidRDefault="00E43119" w:rsidP="00E43119">
      <w:pPr>
        <w:tabs>
          <w:tab w:val="left" w:pos="709"/>
        </w:tabs>
        <w:spacing w:before="240" w:line="360" w:lineRule="auto"/>
        <w:ind w:right="51"/>
        <w:jc w:val="both"/>
        <w:rPr>
          <w:rFonts w:ascii="Palatino Linotype" w:hAnsi="Palatino Linotype" w:cs="Arial"/>
          <w:sz w:val="12"/>
        </w:rPr>
      </w:pPr>
    </w:p>
    <w:p w:rsidR="00E43119" w:rsidRPr="00F6387C" w:rsidRDefault="00E43119" w:rsidP="00E43119">
      <w:pPr>
        <w:tabs>
          <w:tab w:val="left" w:pos="709"/>
        </w:tabs>
        <w:spacing w:line="360" w:lineRule="auto"/>
        <w:jc w:val="both"/>
        <w:rPr>
          <w:rFonts w:ascii="Palatino Linotype" w:hAnsi="Palatino Linotype" w:cs="Arial"/>
        </w:rPr>
      </w:pPr>
      <w:r w:rsidRPr="00F6387C">
        <w:rPr>
          <w:rFonts w:ascii="Palatino Linotype" w:hAnsi="Palatino Linotype" w:cs="Arial"/>
        </w:rPr>
        <w:t>Del sumario se desprendió que el sujeto obligado omitió remitir el acuerdo del comité de transparencia que sustenta la clasificación de la información solicitada.</w:t>
      </w:r>
    </w:p>
    <w:p w:rsidR="00E43119" w:rsidRPr="00F6387C" w:rsidRDefault="00E43119" w:rsidP="00E43119">
      <w:pPr>
        <w:tabs>
          <w:tab w:val="left" w:pos="709"/>
        </w:tabs>
        <w:spacing w:line="360" w:lineRule="auto"/>
        <w:jc w:val="both"/>
        <w:rPr>
          <w:rFonts w:ascii="Palatino Linotype" w:hAnsi="Palatino Linotype" w:cs="Arial"/>
        </w:rPr>
      </w:pPr>
    </w:p>
    <w:p w:rsidR="00E43119" w:rsidRPr="00F6387C" w:rsidRDefault="00E43119" w:rsidP="00E43119">
      <w:pPr>
        <w:tabs>
          <w:tab w:val="left" w:pos="709"/>
        </w:tabs>
        <w:spacing w:line="360" w:lineRule="auto"/>
        <w:jc w:val="both"/>
        <w:rPr>
          <w:rFonts w:ascii="Palatino Linotype" w:hAnsi="Palatino Linotype"/>
          <w:i/>
          <w:lang w:val="es-ES_tradnl"/>
        </w:rPr>
      </w:pPr>
      <w:r w:rsidRPr="00F6387C">
        <w:rPr>
          <w:rFonts w:ascii="Palatino Linotype" w:hAnsi="Palatino Linotype" w:cs="Arial"/>
        </w:rPr>
        <w:t>Para lo cual el sujeto obligado deberá realizar los trámites internos para la debida atención de la solicitud de información, siguiendo los parámetros fijados en la Ley de Transparencia y Acceso a la Información Pública del Estado de México y Municipios.</w:t>
      </w:r>
    </w:p>
    <w:p w:rsidR="009605CD" w:rsidRPr="00DC3AF0" w:rsidRDefault="009605CD" w:rsidP="009605CD">
      <w:pPr>
        <w:tabs>
          <w:tab w:val="left" w:pos="709"/>
        </w:tabs>
        <w:spacing w:before="240" w:line="360" w:lineRule="auto"/>
        <w:ind w:right="51"/>
        <w:jc w:val="both"/>
        <w:rPr>
          <w:rFonts w:ascii="Palatino Linotype" w:hAnsi="Palatino Linotype"/>
          <w:sz w:val="24"/>
          <w:szCs w:val="24"/>
        </w:rPr>
      </w:pPr>
      <w:r w:rsidRPr="00DC3AF0">
        <w:rPr>
          <w:rFonts w:ascii="Palatino Linotype" w:hAnsi="Palatino Linotype"/>
          <w:sz w:val="24"/>
          <w:szCs w:val="24"/>
        </w:rPr>
        <w:lastRenderedPageBreak/>
        <w:t>En mérito de lo expuesto en líneas anteriores, resultan</w:t>
      </w:r>
      <w:r>
        <w:rPr>
          <w:rFonts w:ascii="Palatino Linotype" w:hAnsi="Palatino Linotype"/>
          <w:sz w:val="24"/>
          <w:szCs w:val="24"/>
        </w:rPr>
        <w:t xml:space="preserve"> parcialmente</w:t>
      </w:r>
      <w:r w:rsidRPr="00DC3AF0">
        <w:rPr>
          <w:rFonts w:ascii="Palatino Linotype" w:hAnsi="Palatino Linotype"/>
          <w:sz w:val="24"/>
          <w:szCs w:val="24"/>
        </w:rPr>
        <w:t xml:space="preserve"> fundados los motivos de inconformidad que arguye </w:t>
      </w:r>
      <w:r w:rsidR="006E16B9">
        <w:rPr>
          <w:rFonts w:ascii="Palatino Linotype" w:hAnsi="Palatino Linotype"/>
          <w:b/>
          <w:sz w:val="24"/>
          <w:szCs w:val="24"/>
        </w:rPr>
        <w:t>La</w:t>
      </w:r>
      <w:r w:rsidRPr="00DC3AF0">
        <w:rPr>
          <w:rFonts w:ascii="Palatino Linotype" w:hAnsi="Palatino Linotype"/>
          <w:b/>
          <w:sz w:val="24"/>
          <w:szCs w:val="24"/>
        </w:rPr>
        <w:t xml:space="preserve"> Recurrente</w:t>
      </w:r>
      <w:r w:rsidRPr="00DC3AF0">
        <w:rPr>
          <w:rFonts w:ascii="Palatino Linotype" w:hAnsi="Palatino Linotype"/>
          <w:sz w:val="24"/>
          <w:szCs w:val="24"/>
        </w:rPr>
        <w:t xml:space="preserve"> en su medio de impugnación que fue materia de estudio, por ello </w:t>
      </w:r>
      <w:r w:rsidRPr="00DC3AF0">
        <w:rPr>
          <w:rFonts w:ascii="Palatino Linotype" w:hAnsi="Palatino Linotype" w:cs="Arial"/>
          <w:b/>
          <w:sz w:val="24"/>
        </w:rPr>
        <w:t xml:space="preserve">con fundamento en la segunda hipótesis de la fracción III del artículo 186, </w:t>
      </w:r>
      <w:r w:rsidRPr="00DC3AF0">
        <w:rPr>
          <w:rFonts w:ascii="Palatino Linotype" w:hAnsi="Palatino Linotype" w:cs="Arial"/>
          <w:sz w:val="24"/>
        </w:rPr>
        <w:t xml:space="preserve">de la Ley de Transparencia y Acceso a la Información Pública del Estado de México y Municipios, se </w:t>
      </w:r>
      <w:r w:rsidRPr="00DC3AF0">
        <w:rPr>
          <w:rFonts w:ascii="Palatino Linotype" w:hAnsi="Palatino Linotype" w:cs="Arial"/>
          <w:b/>
          <w:sz w:val="24"/>
        </w:rPr>
        <w:t xml:space="preserve">MODIFICA </w:t>
      </w:r>
      <w:r w:rsidRPr="00DC3AF0">
        <w:rPr>
          <w:rFonts w:ascii="Palatino Linotype" w:hAnsi="Palatino Linotype" w:cs="Arial"/>
          <w:sz w:val="24"/>
        </w:rPr>
        <w:t>la respuesta a la solicitud de información número</w:t>
      </w:r>
      <w:r w:rsidRPr="00DC3AF0">
        <w:rPr>
          <w:rFonts w:ascii="Palatino Linotype" w:hAnsi="Palatino Linotype"/>
          <w:b/>
          <w:sz w:val="24"/>
          <w:szCs w:val="24"/>
        </w:rPr>
        <w:t xml:space="preserve"> </w:t>
      </w:r>
      <w:r w:rsidR="00D96023" w:rsidRPr="000D6B98">
        <w:rPr>
          <w:rFonts w:ascii="Palatino Linotype" w:hAnsi="Palatino Linotype" w:cs="Arial"/>
          <w:b/>
          <w:sz w:val="24"/>
        </w:rPr>
        <w:t>00453/PJUDICI/IP/2018</w:t>
      </w:r>
      <w:r w:rsidR="00D96023">
        <w:rPr>
          <w:rFonts w:ascii="Palatino Linotype" w:hAnsi="Palatino Linotype" w:cs="Arial"/>
          <w:b/>
          <w:sz w:val="24"/>
        </w:rPr>
        <w:t xml:space="preserve"> </w:t>
      </w:r>
      <w:r w:rsidRPr="00DC3AF0">
        <w:rPr>
          <w:rFonts w:ascii="Palatino Linotype" w:hAnsi="Palatino Linotype"/>
          <w:sz w:val="24"/>
          <w:szCs w:val="24"/>
        </w:rPr>
        <w:t>que ha sido materia del presente fallo.</w:t>
      </w:r>
    </w:p>
    <w:p w:rsidR="003607E0" w:rsidRPr="00FD7DA6" w:rsidRDefault="003607E0" w:rsidP="003607E0">
      <w:pPr>
        <w:tabs>
          <w:tab w:val="left" w:pos="709"/>
        </w:tabs>
        <w:spacing w:before="240" w:line="360" w:lineRule="auto"/>
        <w:ind w:right="51"/>
        <w:jc w:val="both"/>
        <w:rPr>
          <w:rFonts w:ascii="Palatino Linotype" w:hAnsi="Palatino Linotype"/>
          <w:b/>
          <w:sz w:val="24"/>
          <w:szCs w:val="24"/>
        </w:rPr>
      </w:pPr>
    </w:p>
    <w:p w:rsidR="003607E0" w:rsidRPr="00FD7DA6" w:rsidRDefault="003607E0" w:rsidP="003607E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B44530" w:rsidRPr="00FD7DA6" w:rsidRDefault="00B44530" w:rsidP="003607E0">
      <w:pPr>
        <w:tabs>
          <w:tab w:val="left" w:pos="709"/>
        </w:tabs>
        <w:spacing w:before="240" w:line="360" w:lineRule="auto"/>
        <w:ind w:right="51"/>
        <w:jc w:val="both"/>
        <w:rPr>
          <w:rFonts w:ascii="Palatino Linotype" w:hAnsi="Palatino Linotype"/>
          <w:sz w:val="24"/>
          <w:szCs w:val="24"/>
        </w:rPr>
      </w:pPr>
    </w:p>
    <w:p w:rsidR="003607E0" w:rsidRPr="00FD7DA6" w:rsidRDefault="003607E0" w:rsidP="003607E0">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3607E0" w:rsidRPr="00FD7DA6" w:rsidRDefault="003607E0" w:rsidP="003607E0">
      <w:pPr>
        <w:spacing w:before="240" w:line="360" w:lineRule="auto"/>
        <w:jc w:val="both"/>
        <w:rPr>
          <w:rFonts w:ascii="Palatino Linotype" w:hAnsi="Palatino Linotype" w:cs="Arial"/>
          <w:sz w:val="24"/>
          <w:szCs w:val="24"/>
        </w:rPr>
      </w:pPr>
      <w:r w:rsidRPr="00FD7DA6">
        <w:rPr>
          <w:rFonts w:ascii="Palatino Linotype" w:hAnsi="Palatino Linotype" w:cs="Arial"/>
          <w:b/>
          <w:sz w:val="28"/>
          <w:szCs w:val="28"/>
          <w:lang w:val="es-ES_tradnl"/>
        </w:rPr>
        <w:t>PRIMERO.</w:t>
      </w:r>
      <w:r w:rsidRPr="00FD7DA6">
        <w:rPr>
          <w:rFonts w:ascii="Palatino Linotype" w:hAnsi="Palatino Linotype" w:cs="Arial"/>
          <w:lang w:val="es-ES_tradnl"/>
        </w:rPr>
        <w:t xml:space="preserve"> </w:t>
      </w:r>
      <w:r w:rsidRPr="00FD7DA6">
        <w:rPr>
          <w:rFonts w:ascii="Palatino Linotype" w:hAnsi="Palatino Linotype" w:cs="Arial"/>
          <w:sz w:val="24"/>
          <w:szCs w:val="24"/>
          <w:lang w:val="es-ES_tradnl"/>
        </w:rPr>
        <w:t xml:space="preserve">Se </w:t>
      </w:r>
      <w:r w:rsidRPr="00FD7DA6">
        <w:rPr>
          <w:rFonts w:ascii="Palatino Linotype" w:hAnsi="Palatino Linotype" w:cs="Arial"/>
          <w:b/>
          <w:sz w:val="24"/>
          <w:szCs w:val="24"/>
          <w:lang w:val="es-ES_tradnl"/>
        </w:rPr>
        <w:t>MODIFICA</w:t>
      </w:r>
      <w:r w:rsidRPr="00FD7DA6">
        <w:rPr>
          <w:rFonts w:ascii="Palatino Linotype" w:hAnsi="Palatino Linotype" w:cs="Arial"/>
          <w:sz w:val="24"/>
          <w:szCs w:val="24"/>
          <w:lang w:val="es-ES_tradnl"/>
        </w:rPr>
        <w:t xml:space="preserve"> </w:t>
      </w:r>
      <w:r w:rsidRPr="00FD7DA6">
        <w:rPr>
          <w:rFonts w:ascii="Palatino Linotype" w:eastAsia="Arial Unicode MS" w:hAnsi="Palatino Linotype" w:cs="Arial"/>
          <w:sz w:val="24"/>
          <w:szCs w:val="24"/>
        </w:rPr>
        <w:t xml:space="preserve">la respuesta entregada por </w:t>
      </w:r>
      <w:r w:rsidRPr="00FD7DA6">
        <w:rPr>
          <w:rFonts w:ascii="Palatino Linotype" w:eastAsia="Arial Unicode MS" w:hAnsi="Palatino Linotype" w:cs="Arial"/>
          <w:b/>
          <w:sz w:val="24"/>
          <w:szCs w:val="24"/>
        </w:rPr>
        <w:t xml:space="preserve">el Sujeto Obligado </w:t>
      </w:r>
      <w:r w:rsidRPr="00FD7DA6">
        <w:rPr>
          <w:rFonts w:ascii="Palatino Linotype" w:eastAsia="Arial Unicode MS" w:hAnsi="Palatino Linotype" w:cs="Arial"/>
          <w:sz w:val="24"/>
          <w:szCs w:val="24"/>
        </w:rPr>
        <w:t xml:space="preserve">a la solicitud de información número </w:t>
      </w:r>
      <w:r w:rsidR="00D96023">
        <w:rPr>
          <w:rFonts w:ascii="Palatino Linotype" w:hAnsi="Palatino Linotype" w:cs="Arial"/>
          <w:b/>
          <w:sz w:val="24"/>
        </w:rPr>
        <w:t>00453/PJUDICI/IP/2018</w:t>
      </w:r>
      <w:r w:rsidR="009605CD">
        <w:rPr>
          <w:rFonts w:ascii="Palatino Linotype" w:hAnsi="Palatino Linotype" w:cs="Arial"/>
          <w:b/>
          <w:sz w:val="24"/>
        </w:rPr>
        <w:t xml:space="preserve">, </w:t>
      </w:r>
      <w:r w:rsidRPr="00FD7DA6">
        <w:rPr>
          <w:rFonts w:ascii="Palatino Linotype" w:eastAsia="Arial Unicode MS" w:hAnsi="Palatino Linotype" w:cs="Arial"/>
          <w:sz w:val="24"/>
          <w:szCs w:val="24"/>
        </w:rPr>
        <w:t xml:space="preserve">por resultar </w:t>
      </w:r>
      <w:r w:rsidR="009605CD">
        <w:rPr>
          <w:rFonts w:ascii="Palatino Linotype" w:eastAsia="Arial Unicode MS" w:hAnsi="Palatino Linotype" w:cs="Arial"/>
          <w:sz w:val="24"/>
          <w:szCs w:val="24"/>
        </w:rPr>
        <w:t xml:space="preserve">parcialmente </w:t>
      </w:r>
      <w:r w:rsidRPr="00FD7DA6">
        <w:rPr>
          <w:rFonts w:ascii="Palatino Linotype" w:eastAsia="Arial Unicode MS" w:hAnsi="Palatino Linotype" w:cs="Arial"/>
          <w:sz w:val="24"/>
          <w:szCs w:val="24"/>
        </w:rPr>
        <w:t xml:space="preserve">fundados los motivos de inconformidad que arguye </w:t>
      </w:r>
      <w:r w:rsidR="002E1B66">
        <w:rPr>
          <w:rFonts w:ascii="Palatino Linotype" w:eastAsia="Arial Unicode MS" w:hAnsi="Palatino Linotype" w:cs="Arial"/>
          <w:sz w:val="24"/>
          <w:szCs w:val="24"/>
        </w:rPr>
        <w:t>La</w:t>
      </w:r>
      <w:r w:rsidRPr="00FD7DA6">
        <w:rPr>
          <w:rFonts w:ascii="Palatino Linotype" w:eastAsia="Arial Unicode MS" w:hAnsi="Palatino Linotype" w:cs="Arial"/>
          <w:sz w:val="24"/>
          <w:szCs w:val="24"/>
        </w:rPr>
        <w:t xml:space="preserve"> Recurrente, en términos del</w:t>
      </w:r>
      <w:r w:rsidRPr="00FD7DA6">
        <w:rPr>
          <w:rFonts w:ascii="Palatino Linotype" w:eastAsia="Arial Unicode MS" w:hAnsi="Palatino Linotype" w:cs="Arial"/>
          <w:b/>
          <w:sz w:val="24"/>
          <w:szCs w:val="24"/>
        </w:rPr>
        <w:t xml:space="preserve"> </w:t>
      </w:r>
      <w:r w:rsidRPr="00FD7DA6">
        <w:rPr>
          <w:rFonts w:ascii="Palatino Linotype" w:hAnsi="Palatino Linotype" w:cs="Arial"/>
          <w:b/>
          <w:sz w:val="24"/>
          <w:szCs w:val="24"/>
        </w:rPr>
        <w:t xml:space="preserve">Considerando </w:t>
      </w:r>
      <w:r w:rsidR="009605CD">
        <w:rPr>
          <w:rFonts w:ascii="Palatino Linotype" w:hAnsi="Palatino Linotype" w:cs="Arial"/>
          <w:b/>
          <w:sz w:val="24"/>
          <w:szCs w:val="24"/>
        </w:rPr>
        <w:t>Cuart</w:t>
      </w:r>
      <w:r w:rsidRPr="00FD7DA6">
        <w:rPr>
          <w:rFonts w:ascii="Palatino Linotype" w:hAnsi="Palatino Linotype" w:cs="Arial"/>
          <w:b/>
          <w:sz w:val="24"/>
          <w:szCs w:val="24"/>
        </w:rPr>
        <w:t>o</w:t>
      </w:r>
      <w:r w:rsidRPr="00FD7DA6">
        <w:rPr>
          <w:rFonts w:ascii="Palatino Linotype" w:hAnsi="Palatino Linotype" w:cs="Arial"/>
          <w:sz w:val="24"/>
          <w:szCs w:val="24"/>
        </w:rPr>
        <w:t xml:space="preserve"> de la presente resolución.</w:t>
      </w:r>
    </w:p>
    <w:p w:rsidR="003607E0" w:rsidRPr="00FD7DA6" w:rsidRDefault="003607E0" w:rsidP="003607E0">
      <w:pPr>
        <w:spacing w:before="240" w:line="360" w:lineRule="auto"/>
        <w:jc w:val="both"/>
        <w:rPr>
          <w:rFonts w:ascii="Palatino Linotype" w:hAnsi="Palatino Linotype" w:cs="Arial"/>
          <w:sz w:val="18"/>
          <w:szCs w:val="18"/>
        </w:rPr>
      </w:pPr>
    </w:p>
    <w:p w:rsidR="003607E0" w:rsidRPr="00FD7DA6" w:rsidRDefault="003607E0" w:rsidP="003607E0">
      <w:pPr>
        <w:autoSpaceDE w:val="0"/>
        <w:autoSpaceDN w:val="0"/>
        <w:adjustRightInd w:val="0"/>
        <w:spacing w:before="240" w:line="360" w:lineRule="auto"/>
        <w:ind w:right="49"/>
        <w:jc w:val="both"/>
        <w:rPr>
          <w:rFonts w:ascii="Palatino Linotype" w:hAnsi="Palatino Linotype" w:cs="Arial"/>
          <w:sz w:val="24"/>
          <w:szCs w:val="24"/>
        </w:rPr>
      </w:pPr>
      <w:r w:rsidRPr="00FD7DA6">
        <w:rPr>
          <w:rFonts w:ascii="Palatino Linotype" w:hAnsi="Palatino Linotype" w:cs="Arial"/>
          <w:b/>
          <w:sz w:val="24"/>
          <w:szCs w:val="24"/>
          <w:lang w:val="es-ES_tradnl"/>
        </w:rPr>
        <w:t>SEGUNDO.</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2E1B66">
        <w:rPr>
          <w:rFonts w:ascii="Palatino Linotype" w:hAnsi="Palatino Linotype" w:cs="Arial"/>
          <w:sz w:val="24"/>
          <w:szCs w:val="24"/>
        </w:rPr>
        <w:t xml:space="preserve"> haga entrega a La</w:t>
      </w:r>
      <w:r w:rsidRPr="00FD7DA6">
        <w:rPr>
          <w:rFonts w:ascii="Palatino Linotype" w:hAnsi="Palatino Linotype" w:cs="Arial"/>
          <w:sz w:val="24"/>
          <w:szCs w:val="24"/>
        </w:rPr>
        <w:t xml:space="preserve"> Recurrente a través del SAIMEX, de:</w:t>
      </w:r>
    </w:p>
    <w:p w:rsidR="002E1B66" w:rsidRPr="00F6387C" w:rsidRDefault="002E1B66" w:rsidP="002E1B66">
      <w:pPr>
        <w:tabs>
          <w:tab w:val="left" w:pos="8647"/>
        </w:tabs>
        <w:spacing w:line="360" w:lineRule="auto"/>
        <w:ind w:right="51"/>
        <w:jc w:val="both"/>
        <w:rPr>
          <w:rFonts w:ascii="Palatino Linotype" w:hAnsi="Palatino Linotype" w:cs="Arial"/>
        </w:rPr>
      </w:pPr>
    </w:p>
    <w:p w:rsidR="002E1B66" w:rsidRPr="00F6387C" w:rsidRDefault="002E1B66" w:rsidP="002E1B66">
      <w:pPr>
        <w:pStyle w:val="Prrafodelista"/>
        <w:numPr>
          <w:ilvl w:val="0"/>
          <w:numId w:val="11"/>
        </w:numPr>
        <w:spacing w:before="240" w:line="360" w:lineRule="auto"/>
        <w:ind w:right="142"/>
        <w:jc w:val="both"/>
        <w:rPr>
          <w:rFonts w:ascii="Palatino Linotype" w:hAnsi="Palatino Linotype"/>
          <w:lang w:val="es-ES_tradnl"/>
        </w:rPr>
      </w:pPr>
      <w:r w:rsidRPr="00F6387C">
        <w:rPr>
          <w:rFonts w:ascii="Palatino Linotype" w:hAnsi="Palatino Linotype" w:cs="Arial"/>
          <w:lang w:val="es-ES_tradnl"/>
        </w:rPr>
        <w:lastRenderedPageBreak/>
        <w:t xml:space="preserve">El </w:t>
      </w:r>
      <w:r w:rsidRPr="00F6387C">
        <w:rPr>
          <w:rFonts w:ascii="Palatino Linotype" w:hAnsi="Palatino Linotype"/>
          <w:lang w:val="es-ES_tradnl"/>
        </w:rPr>
        <w:t xml:space="preserve">acuerdo de clasificación de la información, en términos de los artículos </w:t>
      </w:r>
      <w:r w:rsidRPr="00F6387C">
        <w:rPr>
          <w:rFonts w:ascii="Palatino Linotype" w:hAnsi="Palatino Linotype" w:cs="Arial"/>
        </w:rPr>
        <w:t xml:space="preserve">49 fracción VIII, 132 </w:t>
      </w:r>
      <w:proofErr w:type="gramStart"/>
      <w:r w:rsidRPr="00F6387C">
        <w:rPr>
          <w:rFonts w:ascii="Palatino Linotype" w:hAnsi="Palatino Linotype" w:cs="Arial"/>
        </w:rPr>
        <w:t>fracción</w:t>
      </w:r>
      <w:proofErr w:type="gramEnd"/>
      <w:r w:rsidRPr="00F6387C">
        <w:rPr>
          <w:rFonts w:ascii="Palatino Linotype" w:hAnsi="Palatino Linotype" w:cs="Arial"/>
        </w:rPr>
        <w:t xml:space="preserve"> II </w:t>
      </w:r>
      <w:r w:rsidRPr="00F6387C">
        <w:rPr>
          <w:rFonts w:ascii="Palatino Linotype" w:hAnsi="Palatino Linotype"/>
          <w:lang w:val="es-ES_tradnl"/>
        </w:rPr>
        <w:t>de la Ley de Transparencia y Acceso a la Información Pública del Estado de México y Municipios y demás normatividad aplicable.</w:t>
      </w:r>
    </w:p>
    <w:p w:rsidR="003607E0" w:rsidRPr="00FD7DA6" w:rsidRDefault="003607E0" w:rsidP="003607E0">
      <w:pPr>
        <w:autoSpaceDE w:val="0"/>
        <w:autoSpaceDN w:val="0"/>
        <w:adjustRightInd w:val="0"/>
        <w:spacing w:before="240" w:line="360" w:lineRule="auto"/>
        <w:jc w:val="both"/>
        <w:rPr>
          <w:rFonts w:ascii="Palatino Linotype" w:hAnsi="Palatino Linotype" w:cs="Arial"/>
          <w:b/>
          <w:sz w:val="24"/>
          <w:szCs w:val="28"/>
        </w:rPr>
      </w:pPr>
    </w:p>
    <w:p w:rsidR="003607E0" w:rsidRPr="00FD7DA6" w:rsidRDefault="003607E0" w:rsidP="003607E0">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TERCERO.</w:t>
      </w:r>
      <w:r w:rsidRPr="00FD7DA6">
        <w:rPr>
          <w:rFonts w:ascii="Palatino Linotype" w:hAnsi="Palatino Linotype" w:cs="Arial"/>
          <w:b/>
          <w:sz w:val="24"/>
          <w:szCs w:val="24"/>
        </w:rPr>
        <w:t xml:space="preserve"> Notifíquese</w:t>
      </w:r>
      <w:r w:rsidRPr="00FD7DA6">
        <w:rPr>
          <w:rFonts w:ascii="Palatino Linotype" w:hAnsi="Palatino Linotype" w:cs="Arial"/>
          <w:b/>
          <w:i/>
          <w:sz w:val="24"/>
          <w:szCs w:val="24"/>
        </w:rPr>
        <w:t xml:space="preserve"> </w:t>
      </w:r>
      <w:r w:rsidRPr="00FD7DA6">
        <w:rPr>
          <w:rFonts w:ascii="Palatino Linotype" w:hAnsi="Palatino Linotype" w:cs="Arial"/>
          <w:sz w:val="24"/>
          <w:szCs w:val="24"/>
        </w:rPr>
        <w:t>al Titular de la Unidad de Transparencia del</w:t>
      </w:r>
      <w:r w:rsidRPr="00FD7DA6">
        <w:rPr>
          <w:rFonts w:ascii="Palatino Linotype" w:hAnsi="Palatino Linotype" w:cs="Arial"/>
          <w:b/>
          <w:sz w:val="24"/>
          <w:szCs w:val="24"/>
        </w:rPr>
        <w:t xml:space="preserve"> SUJETO OBLIGADO</w:t>
      </w:r>
      <w:r w:rsidRPr="00FD7DA6">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607E0" w:rsidRPr="00FD7DA6" w:rsidRDefault="003607E0" w:rsidP="003607E0">
      <w:pPr>
        <w:autoSpaceDE w:val="0"/>
        <w:autoSpaceDN w:val="0"/>
        <w:adjustRightInd w:val="0"/>
        <w:spacing w:before="240" w:line="360" w:lineRule="auto"/>
        <w:jc w:val="both"/>
        <w:rPr>
          <w:rFonts w:ascii="Palatino Linotype" w:hAnsi="Palatino Linotype" w:cs="Arial"/>
          <w:sz w:val="16"/>
          <w:szCs w:val="16"/>
        </w:rPr>
      </w:pPr>
    </w:p>
    <w:p w:rsidR="003607E0" w:rsidRPr="00FD7DA6" w:rsidRDefault="003607E0" w:rsidP="003607E0">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Pr="00FD7DA6">
        <w:rPr>
          <w:rFonts w:ascii="Palatino Linotype" w:hAnsi="Palatino Linotype" w:cs="Arial"/>
          <w:sz w:val="24"/>
          <w:szCs w:val="24"/>
        </w:rPr>
        <w:t xml:space="preserve"> a</w:t>
      </w:r>
      <w:r w:rsidR="002E1B66">
        <w:rPr>
          <w:rFonts w:ascii="Palatino Linotype" w:hAnsi="Palatino Linotype" w:cs="Arial"/>
          <w:sz w:val="24"/>
          <w:szCs w:val="24"/>
        </w:rPr>
        <w:t xml:space="preserve"> La</w:t>
      </w:r>
      <w:r w:rsidRPr="00FD7DA6">
        <w:rPr>
          <w:rFonts w:ascii="Palatino Linotype" w:hAnsi="Palatino Linotype" w:cs="Arial"/>
          <w:sz w:val="24"/>
          <w:szCs w:val="24"/>
        </w:rPr>
        <w:t xml:space="preserve"> </w:t>
      </w:r>
      <w:r w:rsidR="006E16B9">
        <w:rPr>
          <w:rFonts w:ascii="Palatino Linotype" w:hAnsi="Palatino Linotype" w:cs="Arial"/>
          <w:sz w:val="24"/>
          <w:szCs w:val="24"/>
        </w:rPr>
        <w:t>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836BAC" w:rsidRDefault="00836BAC" w:rsidP="00526244">
      <w:pPr>
        <w:tabs>
          <w:tab w:val="left" w:pos="709"/>
        </w:tabs>
        <w:spacing w:before="240" w:line="360" w:lineRule="auto"/>
        <w:ind w:right="51"/>
        <w:jc w:val="both"/>
        <w:rPr>
          <w:rFonts w:ascii="Palatino Linotype" w:hAnsi="Palatino Linotype" w:cs="Arial"/>
          <w:sz w:val="24"/>
          <w:szCs w:val="24"/>
        </w:rPr>
      </w:pPr>
    </w:p>
    <w:p w:rsidR="00661753" w:rsidRPr="00D05C83" w:rsidRDefault="00661753" w:rsidP="00661753">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05C83">
        <w:rPr>
          <w:rFonts w:ascii="Palatino Linotype" w:hAnsi="Palatino Linotype" w:cs="Arial"/>
          <w:sz w:val="24"/>
          <w:szCs w:val="24"/>
        </w:rPr>
        <w:t xml:space="preserve">, CONFORMADO POR LOS COMISIONADOS </w:t>
      </w:r>
      <w:r w:rsidR="00AB6C3B">
        <w:rPr>
          <w:rFonts w:ascii="Palatino Linotype" w:hAnsi="Palatino Linotype" w:cs="Arial"/>
          <w:sz w:val="24"/>
          <w:szCs w:val="24"/>
        </w:rPr>
        <w:t>ZULEMA MARTÍNEZ SÁNCHEZ</w:t>
      </w:r>
      <w:r w:rsidRPr="00D05C83">
        <w:rPr>
          <w:rFonts w:ascii="Palatino Linotype" w:hAnsi="Palatino Linotype" w:cs="Arial"/>
          <w:sz w:val="24"/>
          <w:szCs w:val="24"/>
        </w:rPr>
        <w:t xml:space="preserve">, </w:t>
      </w:r>
      <w:r w:rsidRPr="00D05C83">
        <w:rPr>
          <w:rFonts w:ascii="Palatino Linotype" w:hAnsi="Palatino Linotype" w:cs="Arial"/>
          <w:sz w:val="24"/>
          <w:szCs w:val="24"/>
        </w:rPr>
        <w:lastRenderedPageBreak/>
        <w:t>EVA ABAID YAPUR</w:t>
      </w:r>
      <w:r w:rsidR="00AF617F">
        <w:rPr>
          <w:rFonts w:ascii="Palatino Linotype" w:hAnsi="Palatino Linotype" w:cs="Arial"/>
          <w:sz w:val="24"/>
          <w:szCs w:val="24"/>
        </w:rPr>
        <w:t xml:space="preserve"> EMITIENDO VOTO PARTICULAR</w:t>
      </w:r>
      <w:r w:rsidRPr="00D05C83">
        <w:rPr>
          <w:rFonts w:ascii="Palatino Linotype" w:hAnsi="Palatino Linotype" w:cs="Arial"/>
          <w:sz w:val="24"/>
          <w:szCs w:val="24"/>
        </w:rPr>
        <w:t>, JOSÉ GUADALUPE LUNA HERNÁNDEZ</w:t>
      </w:r>
      <w:r w:rsidR="00AF617F">
        <w:rPr>
          <w:rFonts w:ascii="Palatino Linotype" w:hAnsi="Palatino Linotype" w:cs="Arial"/>
          <w:sz w:val="24"/>
          <w:szCs w:val="24"/>
        </w:rPr>
        <w:t xml:space="preserve"> EMITIENDO VOTO PARTICULAR</w:t>
      </w:r>
      <w:r w:rsidR="00F0052A">
        <w:rPr>
          <w:rFonts w:ascii="Palatino Linotype" w:hAnsi="Palatino Linotype" w:cs="Arial"/>
          <w:sz w:val="24"/>
          <w:szCs w:val="24"/>
        </w:rPr>
        <w:t>,</w:t>
      </w:r>
      <w:r w:rsidRPr="00D05C83">
        <w:rPr>
          <w:rFonts w:ascii="Palatino Linotype" w:hAnsi="Palatino Linotype" w:cs="Arial"/>
          <w:sz w:val="24"/>
          <w:szCs w:val="24"/>
        </w:rPr>
        <w:t xml:space="preserve"> JAVIER MARTÍNEZ CRUZ</w:t>
      </w:r>
      <w:r w:rsidR="00F0052A">
        <w:rPr>
          <w:rFonts w:ascii="Palatino Linotype" w:hAnsi="Palatino Linotype" w:cs="Arial"/>
          <w:sz w:val="24"/>
          <w:szCs w:val="24"/>
        </w:rPr>
        <w:t xml:space="preserve"> Y LUIS GUSTAVO PARRA </w:t>
      </w:r>
      <w:r w:rsidR="00F0052A" w:rsidRPr="00AF617F">
        <w:rPr>
          <w:rFonts w:ascii="Palatino Linotype" w:hAnsi="Palatino Linotype" w:cs="Arial"/>
          <w:sz w:val="24"/>
          <w:szCs w:val="24"/>
        </w:rPr>
        <w:t>NORIEGA</w:t>
      </w:r>
      <w:r w:rsidRPr="00AF617F">
        <w:rPr>
          <w:rFonts w:ascii="Palatino Linotype" w:hAnsi="Palatino Linotype" w:cs="Arial"/>
          <w:sz w:val="24"/>
          <w:szCs w:val="24"/>
        </w:rPr>
        <w:t>, EN LA</w:t>
      </w:r>
      <w:r w:rsidR="00AF617F" w:rsidRPr="00AF617F">
        <w:rPr>
          <w:rFonts w:ascii="Palatino Linotype" w:hAnsi="Palatino Linotype" w:cs="Arial"/>
          <w:sz w:val="24"/>
          <w:szCs w:val="24"/>
        </w:rPr>
        <w:t xml:space="preserve"> TRIGÉSIMO OCTAVA SESIÓN</w:t>
      </w:r>
      <w:r w:rsidRPr="00AF617F">
        <w:rPr>
          <w:rFonts w:ascii="Palatino Linotype" w:hAnsi="Palatino Linotype" w:cs="Arial"/>
          <w:sz w:val="24"/>
          <w:szCs w:val="24"/>
        </w:rPr>
        <w:t xml:space="preserve"> ORDINARIA CELEBRADA EL </w:t>
      </w:r>
      <w:r w:rsidR="00AF617F" w:rsidRPr="00AF617F">
        <w:rPr>
          <w:rFonts w:ascii="Palatino Linotype" w:hAnsi="Palatino Linotype" w:cs="Arial"/>
          <w:sz w:val="24"/>
          <w:szCs w:val="24"/>
        </w:rPr>
        <w:t xml:space="preserve">DIECISIETE DE OCTUBRE </w:t>
      </w:r>
      <w:r w:rsidRPr="00AF617F">
        <w:rPr>
          <w:rFonts w:ascii="Palatino Linotype" w:hAnsi="Palatino Linotype" w:cs="Arial"/>
          <w:sz w:val="24"/>
          <w:szCs w:val="24"/>
        </w:rPr>
        <w:t>DE DOS MIL DIECI</w:t>
      </w:r>
      <w:r w:rsidR="006001B9" w:rsidRPr="00AF617F">
        <w:rPr>
          <w:rFonts w:ascii="Palatino Linotype" w:hAnsi="Palatino Linotype" w:cs="Arial"/>
          <w:sz w:val="24"/>
          <w:szCs w:val="24"/>
        </w:rPr>
        <w:t>OCHO</w:t>
      </w:r>
      <w:r w:rsidRPr="00AF617F">
        <w:rPr>
          <w:rFonts w:ascii="Palatino Linotype" w:hAnsi="Palatino Linotype" w:cs="Arial"/>
          <w:sz w:val="24"/>
          <w:szCs w:val="24"/>
        </w:rPr>
        <w:t xml:space="preserve">, ANTE </w:t>
      </w:r>
      <w:r w:rsidR="00FC732A" w:rsidRPr="00AF617F">
        <w:rPr>
          <w:rFonts w:ascii="Palatino Linotype" w:hAnsi="Palatino Linotype" w:cs="Arial"/>
          <w:sz w:val="24"/>
          <w:szCs w:val="24"/>
        </w:rPr>
        <w:t>E</w:t>
      </w:r>
      <w:r w:rsidRPr="00AF617F">
        <w:rPr>
          <w:rFonts w:ascii="Palatino Linotype" w:hAnsi="Palatino Linotype" w:cs="Arial"/>
          <w:sz w:val="24"/>
          <w:szCs w:val="24"/>
        </w:rPr>
        <w:t>L</w:t>
      </w:r>
      <w:r w:rsidR="00FC732A" w:rsidRPr="00AF617F">
        <w:rPr>
          <w:rFonts w:ascii="Palatino Linotype" w:hAnsi="Palatino Linotype" w:cs="Arial"/>
          <w:sz w:val="24"/>
          <w:szCs w:val="24"/>
        </w:rPr>
        <w:t xml:space="preserve"> SECRETARIO TÉCNICO</w:t>
      </w:r>
      <w:r w:rsidRPr="00AF617F">
        <w:rPr>
          <w:rFonts w:ascii="Palatino Linotype" w:hAnsi="Palatino Linotype" w:cs="Arial"/>
          <w:sz w:val="24"/>
          <w:szCs w:val="24"/>
        </w:rPr>
        <w:t xml:space="preserve"> DEL PLENO</w:t>
      </w:r>
      <w:r w:rsidRPr="00D05C83">
        <w:rPr>
          <w:rFonts w:ascii="Palatino Linotype" w:hAnsi="Palatino Linotype" w:cs="Arial"/>
          <w:sz w:val="24"/>
          <w:szCs w:val="24"/>
        </w:rPr>
        <w:t xml:space="preserve">, </w:t>
      </w:r>
      <w:r w:rsidR="00FC732A">
        <w:rPr>
          <w:rFonts w:ascii="Palatino Linotype" w:hAnsi="Palatino Linotype" w:cs="Arial"/>
          <w:sz w:val="24"/>
          <w:szCs w:val="24"/>
        </w:rPr>
        <w:t>ALEXIS TAPIA RAMÍREZ</w:t>
      </w:r>
      <w:r w:rsidRPr="00D05C83">
        <w:rPr>
          <w:rFonts w:ascii="Palatino Linotype" w:hAnsi="Palatino Linotype" w:cs="Arial"/>
          <w:sz w:val="24"/>
          <w:szCs w:val="24"/>
        </w:rPr>
        <w:t>.</w:t>
      </w: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61753" w:rsidRDefault="00661753" w:rsidP="00556513">
      <w:pPr>
        <w:autoSpaceDE w:val="0"/>
        <w:autoSpaceDN w:val="0"/>
        <w:adjustRightInd w:val="0"/>
        <w:spacing w:before="240" w:line="480" w:lineRule="auto"/>
        <w:jc w:val="both"/>
        <w:rPr>
          <w:rFonts w:ascii="Palatino Linotype" w:hAnsi="Palatino Linotype" w:cs="Arial"/>
          <w:sz w:val="24"/>
          <w:szCs w:val="24"/>
        </w:rPr>
      </w:pPr>
    </w:p>
    <w:p w:rsidR="006168E4" w:rsidRDefault="006168E4" w:rsidP="00556513">
      <w:pPr>
        <w:spacing w:before="240" w:line="48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5C05840" wp14:editId="5F0661F8">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05840"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E6A66" w:rsidRPr="00EF2FC0" w:rsidRDefault="00FE6A66" w:rsidP="00AB6C3B">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E6A66" w:rsidRDefault="00FE6A66" w:rsidP="006168E4">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016AF3" w:rsidRDefault="00FE6A66" w:rsidP="006168E4">
                      <w:pPr>
                        <w:spacing w:line="240" w:lineRule="auto"/>
                        <w:jc w:val="center"/>
                        <w:rPr>
                          <w:rFonts w:ascii="Palatino Linotype" w:hAnsi="Palatino Linotype"/>
                          <w:b/>
                          <w:sz w:val="24"/>
                          <w:szCs w:val="24"/>
                        </w:rPr>
                      </w:pPr>
                    </w:p>
                  </w:txbxContent>
                </v:textbox>
                <w10:wrap anchorx="page"/>
              </v:shape>
            </w:pict>
          </mc:Fallback>
        </mc:AlternateContent>
      </w:r>
    </w:p>
    <w:p w:rsidR="006168E4" w:rsidRPr="00D54B7D" w:rsidRDefault="006168E4" w:rsidP="00556513">
      <w:pPr>
        <w:spacing w:before="240" w:line="480" w:lineRule="auto"/>
        <w:jc w:val="both"/>
        <w:rPr>
          <w:rFonts w:ascii="Palatino Linotype" w:hAnsi="Palatino Linotype"/>
        </w:rPr>
      </w:pPr>
    </w:p>
    <w:p w:rsidR="006168E4" w:rsidRPr="00D54B7D" w:rsidRDefault="006168E4" w:rsidP="00556513">
      <w:pPr>
        <w:spacing w:before="240" w:line="480" w:lineRule="auto"/>
        <w:jc w:val="center"/>
        <w:rPr>
          <w:rFonts w:ascii="Palatino Linotype" w:hAnsi="Palatino Linotype"/>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2E95551" wp14:editId="1C7ABF52">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95551"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E6A66"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Pr="00797B31" w:rsidRDefault="00FE6A66" w:rsidP="006168E4">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0A7DCA" wp14:editId="29886F6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Eva Abaid Yapur</w:t>
                            </w:r>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A7DCA"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E6A66" w:rsidRPr="00EF2FC0" w:rsidRDefault="00FE6A66" w:rsidP="006168E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FE6A66" w:rsidRPr="00EF2FC0" w:rsidRDefault="00FE6A66" w:rsidP="006168E4">
                      <w:pPr>
                        <w:jc w:val="center"/>
                        <w:rPr>
                          <w:rFonts w:ascii="Palatino Linotype" w:hAnsi="Palatino Linotype"/>
                          <w:sz w:val="24"/>
                          <w:szCs w:val="24"/>
                        </w:rPr>
                      </w:pPr>
                      <w:r w:rsidRPr="00EF2FC0">
                        <w:rPr>
                          <w:rFonts w:ascii="Palatino Linotype" w:hAnsi="Palatino Linotype"/>
                          <w:sz w:val="24"/>
                          <w:szCs w:val="24"/>
                        </w:rPr>
                        <w:t>Comisionada</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pPr>
                    </w:p>
                  </w:txbxContent>
                </v:textbox>
                <w10:wrap anchorx="margin"/>
              </v:shape>
            </w:pict>
          </mc:Fallback>
        </mc:AlternateContent>
      </w:r>
    </w:p>
    <w:p w:rsidR="006168E4" w:rsidRPr="00D54B7D" w:rsidRDefault="006168E4" w:rsidP="00556513">
      <w:pPr>
        <w:spacing w:before="240" w:line="480" w:lineRule="auto"/>
        <w:rPr>
          <w:rFonts w:ascii="Palatino Linotype" w:hAnsi="Palatino Linotype"/>
          <w:b/>
        </w:rPr>
      </w:pPr>
    </w:p>
    <w:p w:rsidR="006168E4" w:rsidRPr="00D54B7D"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sz w:val="18"/>
          <w:szCs w:val="18"/>
        </w:rPr>
      </w:pPr>
    </w:p>
    <w:p w:rsidR="006168E4" w:rsidRPr="00B93570" w:rsidRDefault="00F0052A" w:rsidP="00556513">
      <w:pPr>
        <w:spacing w:before="240" w:line="48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4BD0D541" wp14:editId="2591ED97">
                <wp:simplePos x="0" y="0"/>
                <wp:positionH relativeFrom="margin">
                  <wp:posOffset>3314700</wp:posOffset>
                </wp:positionH>
                <wp:positionV relativeFrom="paragraph">
                  <wp:posOffset>174625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0D541" id="Cuadro de texto 4" o:spid="_x0000_s1029" type="#_x0000_t202" style="position:absolute;margin-left:261pt;margin-top:13.75pt;width:168pt;height:74.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" fillcolor="white [3201]" strokecolor="white [3212]" strokeweight=".5pt">
                <v:textbox>
                  <w:txbxContent>
                    <w:p w:rsidR="00F0052A" w:rsidRPr="00EF2FC0" w:rsidRDefault="00F0052A" w:rsidP="00F0052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0052A" w:rsidRPr="00EF2FC0" w:rsidRDefault="00F0052A" w:rsidP="00F0052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0052A" w:rsidRDefault="00F0052A" w:rsidP="00F0052A">
                      <w:pPr>
                        <w:spacing w:line="240" w:lineRule="auto"/>
                        <w:jc w:val="center"/>
                        <w:rPr>
                          <w:rFonts w:ascii="Palatino Linotype" w:hAnsi="Palatino Linotype"/>
                          <w:b/>
                          <w:sz w:val="24"/>
                          <w:szCs w:val="24"/>
                        </w:rPr>
                      </w:pPr>
                      <w:r>
                        <w:rPr>
                          <w:rFonts w:ascii="Palatino Linotype" w:hAnsi="Palatino Linotype"/>
                          <w:b/>
                          <w:sz w:val="24"/>
                          <w:szCs w:val="24"/>
                        </w:rPr>
                        <w:t>(Rúbrica).</w:t>
                      </w:r>
                    </w:p>
                    <w:p w:rsidR="00F0052A" w:rsidRDefault="00F0052A" w:rsidP="00F0052A"/>
                  </w:txbxContent>
                </v:textbox>
                <w10:wrap anchorx="margin"/>
              </v:shape>
            </w:pict>
          </mc:Fallback>
        </mc:AlternateContent>
      </w:r>
      <w:r w:rsidR="00EA64CB"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22AD8A1" wp14:editId="30C571E1">
                <wp:simplePos x="0" y="0"/>
                <wp:positionH relativeFrom="margin">
                  <wp:align>left</wp:align>
                </wp:positionH>
                <wp:positionV relativeFrom="paragraph">
                  <wp:posOffset>173355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AD8A1" id="Cuadro de texto 2" o:spid="_x0000_s1030" type="#_x0000_t202" style="position:absolute;margin-left:0;margin-top:13.65pt;width:168pt;height:74.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" fillcolor="white [3201]" strokecolor="white [3212]" strokeweight=".5pt">
                <v:textbox>
                  <w:txbxContent>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E6A66" w:rsidRPr="00EF2FC0" w:rsidRDefault="00FE6A66" w:rsidP="006168E4">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txbxContent>
                </v:textbox>
                <w10:wrap anchorx="margin"/>
              </v:shape>
            </w:pict>
          </mc:Fallback>
        </mc:AlternateContent>
      </w:r>
    </w:p>
    <w:p w:rsidR="006168E4" w:rsidRPr="00B93570" w:rsidRDefault="006168E4" w:rsidP="00556513">
      <w:pPr>
        <w:spacing w:before="240" w:line="480" w:lineRule="auto"/>
        <w:rPr>
          <w:rFonts w:ascii="Palatino Linotype" w:hAnsi="Palatino Linotype"/>
          <w:b/>
          <w:sz w:val="18"/>
          <w:szCs w:val="18"/>
        </w:rPr>
      </w:pPr>
    </w:p>
    <w:p w:rsidR="006168E4" w:rsidRDefault="006168E4" w:rsidP="00556513">
      <w:pPr>
        <w:spacing w:before="240" w:line="480" w:lineRule="auto"/>
        <w:rPr>
          <w:rFonts w:ascii="Palatino Linotype" w:hAnsi="Palatino Linotype"/>
          <w:b/>
        </w:rPr>
      </w:pPr>
    </w:p>
    <w:p w:rsidR="006168E4" w:rsidRDefault="006168E4" w:rsidP="00556513">
      <w:pPr>
        <w:spacing w:before="240" w:line="480" w:lineRule="auto"/>
        <w:rPr>
          <w:rFonts w:ascii="Palatino Linotype" w:hAnsi="Palatino Linotype"/>
          <w:b/>
        </w:rPr>
      </w:pPr>
    </w:p>
    <w:p w:rsidR="006168E4" w:rsidRDefault="00FC732A" w:rsidP="00556513">
      <w:pPr>
        <w:spacing w:before="240" w:line="48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26E5DB1" wp14:editId="7F0D1714">
                <wp:simplePos x="0" y="0"/>
                <wp:positionH relativeFrom="margin">
                  <wp:align>center</wp:align>
                </wp:positionH>
                <wp:positionV relativeFrom="paragraph">
                  <wp:posOffset>424815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5DB1" id="Cuadro de texto 24" o:spid="_x0000_s1031" type="#_x0000_t202" style="position:absolute;margin-left:0;margin-top:33.45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" fillcolor="white [3201]" strokecolor="white [3212]" strokeweight=".5pt">
                <v:textbox>
                  <w:txbxContent>
                    <w:p w:rsidR="00FE6A66" w:rsidRPr="007F6133" w:rsidRDefault="00FE6A66" w:rsidP="006168E4">
                      <w:pPr>
                        <w:jc w:val="center"/>
                        <w:rPr>
                          <w:rFonts w:ascii="Palatino Linotype" w:hAnsi="Palatino Linotype"/>
                          <w:b/>
                          <w:sz w:val="24"/>
                          <w:szCs w:val="24"/>
                        </w:rPr>
                      </w:pPr>
                      <w:r>
                        <w:rPr>
                          <w:rFonts w:ascii="Palatino Linotype" w:hAnsi="Palatino Linotype"/>
                          <w:b/>
                          <w:sz w:val="24"/>
                          <w:szCs w:val="24"/>
                        </w:rPr>
                        <w:t>Alexis Tapia Ramírez</w:t>
                      </w:r>
                    </w:p>
                    <w:p w:rsidR="00FE6A66" w:rsidRDefault="00FE6A66" w:rsidP="006168E4">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E6A66" w:rsidRDefault="00FE6A66" w:rsidP="006168E4">
                      <w:pPr>
                        <w:spacing w:line="240" w:lineRule="auto"/>
                        <w:jc w:val="center"/>
                        <w:rPr>
                          <w:rFonts w:ascii="Palatino Linotype" w:hAnsi="Palatino Linotype"/>
                          <w:b/>
                          <w:sz w:val="24"/>
                          <w:szCs w:val="24"/>
                        </w:rPr>
                      </w:pPr>
                      <w:r>
                        <w:rPr>
                          <w:rFonts w:ascii="Palatino Linotype" w:hAnsi="Palatino Linotype"/>
                          <w:b/>
                          <w:sz w:val="24"/>
                          <w:szCs w:val="24"/>
                        </w:rPr>
                        <w:t>(Rúbrica).</w:t>
                      </w:r>
                    </w:p>
                    <w:p w:rsidR="00FE6A66" w:rsidRDefault="00FE6A66" w:rsidP="006168E4">
                      <w:pPr>
                        <w:jc w:val="center"/>
                        <w:rPr>
                          <w:rFonts w:ascii="Palatino Linotype" w:hAnsi="Palatino Linotype"/>
                          <w:sz w:val="24"/>
                          <w:szCs w:val="24"/>
                        </w:rPr>
                      </w:pPr>
                    </w:p>
                    <w:p w:rsidR="00FE6A66" w:rsidRPr="00EF2FC0" w:rsidRDefault="00FE6A66" w:rsidP="006168E4">
                      <w:pPr>
                        <w:jc w:val="center"/>
                        <w:rPr>
                          <w:rFonts w:ascii="Palatino Linotype" w:hAnsi="Palatino Linotype"/>
                          <w:sz w:val="24"/>
                          <w:szCs w:val="24"/>
                        </w:rPr>
                      </w:pPr>
                    </w:p>
                    <w:p w:rsidR="00FE6A66" w:rsidRDefault="00FE6A66" w:rsidP="006168E4"/>
                  </w:txbxContent>
                </v:textbox>
                <w10:wrap anchorx="margin"/>
              </v:shape>
            </w:pict>
          </mc:Fallback>
        </mc:AlternateContent>
      </w:r>
    </w:p>
    <w:p w:rsidR="006168E4" w:rsidRDefault="006168E4" w:rsidP="00556513">
      <w:pPr>
        <w:spacing w:before="240" w:line="480" w:lineRule="auto"/>
        <w:rPr>
          <w:rFonts w:ascii="Palatino Linotype" w:hAnsi="Palatino Linotype" w:cs="Arial"/>
          <w:szCs w:val="20"/>
        </w:rPr>
      </w:pPr>
    </w:p>
    <w:p w:rsidR="006168E4" w:rsidRDefault="006168E4" w:rsidP="00556513">
      <w:pPr>
        <w:spacing w:before="240" w:line="480" w:lineRule="auto"/>
        <w:rPr>
          <w:rFonts w:ascii="Palatino Linotype" w:hAnsi="Palatino Linotype" w:cs="Arial"/>
          <w:sz w:val="18"/>
          <w:szCs w:val="18"/>
        </w:rPr>
      </w:pPr>
    </w:p>
    <w:p w:rsidR="006168E4" w:rsidRDefault="006168E4" w:rsidP="00556513">
      <w:pPr>
        <w:spacing w:before="240" w:line="480" w:lineRule="auto"/>
        <w:jc w:val="both"/>
        <w:rPr>
          <w:rFonts w:ascii="Palatino Linotype" w:hAnsi="Palatino Linotype" w:cs="Arial"/>
          <w:sz w:val="18"/>
          <w:szCs w:val="18"/>
        </w:rPr>
      </w:pPr>
    </w:p>
    <w:p w:rsidR="006168E4" w:rsidRDefault="006168E4" w:rsidP="00AF617F">
      <w:pPr>
        <w:spacing w:before="240" w:line="240" w:lineRule="auto"/>
        <w:jc w:val="both"/>
        <w:rPr>
          <w:rFonts w:ascii="Palatino Linotype" w:hAnsi="Palatino Linotype" w:cs="Arial"/>
          <w:sz w:val="16"/>
          <w:szCs w:val="16"/>
        </w:rPr>
      </w:pPr>
    </w:p>
    <w:p w:rsidR="00AF617F" w:rsidRDefault="00AF617F" w:rsidP="00AF617F">
      <w:pPr>
        <w:spacing w:before="240" w:line="240" w:lineRule="auto"/>
        <w:jc w:val="both"/>
        <w:rPr>
          <w:rFonts w:ascii="Palatino Linotype" w:hAnsi="Palatino Linotype" w:cs="Arial"/>
          <w:sz w:val="16"/>
          <w:szCs w:val="16"/>
        </w:rPr>
      </w:pPr>
    </w:p>
    <w:p w:rsidR="00AF617F" w:rsidRDefault="00AF617F" w:rsidP="00AF617F">
      <w:pPr>
        <w:spacing w:before="240" w:line="240" w:lineRule="auto"/>
        <w:jc w:val="both"/>
        <w:rPr>
          <w:rFonts w:ascii="Palatino Linotype" w:hAnsi="Palatino Linotype" w:cs="Arial"/>
          <w:sz w:val="16"/>
          <w:szCs w:val="16"/>
        </w:rPr>
      </w:pPr>
    </w:p>
    <w:p w:rsidR="00AF617F" w:rsidRDefault="00AF617F" w:rsidP="00AF617F">
      <w:pPr>
        <w:spacing w:before="240" w:line="240" w:lineRule="auto"/>
        <w:jc w:val="both"/>
        <w:rPr>
          <w:rFonts w:ascii="Palatino Linotype" w:hAnsi="Palatino Linotype" w:cs="Arial"/>
          <w:sz w:val="16"/>
          <w:szCs w:val="16"/>
        </w:rPr>
      </w:pPr>
    </w:p>
    <w:p w:rsidR="006168E4" w:rsidRPr="009E19C7" w:rsidRDefault="006168E4" w:rsidP="00AF617F">
      <w:pPr>
        <w:spacing w:before="240" w:line="240" w:lineRule="auto"/>
        <w:jc w:val="both"/>
        <w:rPr>
          <w:rFonts w:ascii="Palatino Linotype" w:hAnsi="Palatino Linotype" w:cs="Arial"/>
          <w:sz w:val="16"/>
          <w:szCs w:val="16"/>
        </w:rPr>
      </w:pPr>
      <w:r w:rsidRPr="009E19C7">
        <w:rPr>
          <w:rFonts w:ascii="Palatino Linotype" w:hAnsi="Palatino Linotype" w:cs="Arial"/>
          <w:sz w:val="16"/>
          <w:szCs w:val="16"/>
        </w:rPr>
        <w:t xml:space="preserve">Esta </w:t>
      </w:r>
      <w:r w:rsidRPr="00AF617F">
        <w:rPr>
          <w:rFonts w:ascii="Palatino Linotype" w:hAnsi="Palatino Linotype" w:cs="Arial"/>
          <w:sz w:val="16"/>
          <w:szCs w:val="16"/>
        </w:rPr>
        <w:t xml:space="preserve">hoja corresponde a la resolución de fecha </w:t>
      </w:r>
      <w:r w:rsidR="00AF617F" w:rsidRPr="00AF617F">
        <w:rPr>
          <w:rFonts w:ascii="Palatino Linotype" w:hAnsi="Palatino Linotype" w:cs="Arial"/>
          <w:sz w:val="16"/>
          <w:szCs w:val="16"/>
        </w:rPr>
        <w:t xml:space="preserve">diecisiete de octubre de </w:t>
      </w:r>
      <w:r w:rsidRPr="00AF617F">
        <w:rPr>
          <w:rFonts w:ascii="Palatino Linotype" w:hAnsi="Palatino Linotype" w:cs="Arial"/>
          <w:sz w:val="16"/>
          <w:szCs w:val="16"/>
        </w:rPr>
        <w:t xml:space="preserve">dos mil </w:t>
      </w:r>
      <w:r w:rsidR="00061821" w:rsidRPr="00AF617F">
        <w:rPr>
          <w:rFonts w:ascii="Palatino Linotype" w:hAnsi="Palatino Linotype" w:cs="Arial"/>
          <w:sz w:val="16"/>
          <w:szCs w:val="16"/>
        </w:rPr>
        <w:t>dieci</w:t>
      </w:r>
      <w:r w:rsidR="00AF617F" w:rsidRPr="00AF617F">
        <w:rPr>
          <w:rFonts w:ascii="Palatino Linotype" w:hAnsi="Palatino Linotype" w:cs="Arial"/>
          <w:sz w:val="16"/>
          <w:szCs w:val="16"/>
        </w:rPr>
        <w:t>ocho</w:t>
      </w:r>
      <w:r w:rsidR="00061821" w:rsidRPr="00AF617F">
        <w:rPr>
          <w:rFonts w:ascii="Palatino Linotype" w:hAnsi="Palatino Linotype" w:cs="Arial"/>
          <w:sz w:val="16"/>
          <w:szCs w:val="16"/>
        </w:rPr>
        <w:t>,</w:t>
      </w:r>
      <w:r w:rsidRPr="00AF617F">
        <w:rPr>
          <w:rFonts w:ascii="Palatino Linotype" w:hAnsi="Palatino Linotype" w:cs="Arial"/>
          <w:sz w:val="16"/>
          <w:szCs w:val="16"/>
        </w:rPr>
        <w:t xml:space="preserve"> emitida en el recurso de revisión </w:t>
      </w:r>
      <w:r w:rsidR="00EA64CB" w:rsidRPr="00AF617F">
        <w:rPr>
          <w:rFonts w:ascii="Palatino Linotype" w:hAnsi="Palatino Linotype" w:cs="Arial"/>
          <w:bCs/>
          <w:sz w:val="16"/>
          <w:szCs w:val="16"/>
          <w:lang w:eastAsia="es-MX"/>
        </w:rPr>
        <w:t>03</w:t>
      </w:r>
      <w:r w:rsidR="00AF617F" w:rsidRPr="00AF617F">
        <w:rPr>
          <w:rFonts w:ascii="Palatino Linotype" w:hAnsi="Palatino Linotype" w:cs="Arial"/>
          <w:bCs/>
          <w:sz w:val="16"/>
          <w:szCs w:val="16"/>
          <w:lang w:eastAsia="es-MX"/>
        </w:rPr>
        <w:t>201</w:t>
      </w:r>
      <w:r w:rsidR="00EA64CB" w:rsidRPr="00AF617F">
        <w:rPr>
          <w:rFonts w:ascii="Palatino Linotype" w:hAnsi="Palatino Linotype" w:cs="Arial"/>
          <w:bCs/>
          <w:sz w:val="16"/>
          <w:szCs w:val="16"/>
          <w:lang w:eastAsia="es-MX"/>
        </w:rPr>
        <w:t>/INFOEM/IP/RR/201</w:t>
      </w:r>
      <w:r w:rsidR="00E90602" w:rsidRPr="00AF617F">
        <w:rPr>
          <w:rFonts w:ascii="Palatino Linotype" w:hAnsi="Palatino Linotype" w:cs="Arial"/>
          <w:bCs/>
          <w:sz w:val="16"/>
          <w:szCs w:val="16"/>
          <w:lang w:eastAsia="es-MX"/>
        </w:rPr>
        <w:t>8</w:t>
      </w:r>
      <w:r w:rsidRPr="00AF617F">
        <w:rPr>
          <w:rFonts w:ascii="Palatino Linotype" w:hAnsi="Palatino Linotype" w:cs="Arial"/>
          <w:sz w:val="16"/>
          <w:szCs w:val="16"/>
        </w:rPr>
        <w:t>.</w:t>
      </w:r>
    </w:p>
    <w:p w:rsidR="00DD13E2" w:rsidRPr="00AF617F" w:rsidRDefault="006168E4" w:rsidP="00AF617F">
      <w:pPr>
        <w:spacing w:before="240" w:line="480" w:lineRule="auto"/>
        <w:rPr>
          <w:rFonts w:ascii="Palatino Linotype" w:hAnsi="Palatino Linotype"/>
          <w:sz w:val="16"/>
          <w:szCs w:val="16"/>
        </w:rPr>
      </w:pPr>
      <w:r>
        <w:rPr>
          <w:rFonts w:ascii="Palatino Linotype" w:hAnsi="Palatino Linotype"/>
          <w:sz w:val="16"/>
          <w:szCs w:val="16"/>
        </w:rPr>
        <w:t>OSAM</w:t>
      </w:r>
      <w:r w:rsidR="00FC732A">
        <w:rPr>
          <w:rFonts w:ascii="Palatino Linotype" w:hAnsi="Palatino Linotype"/>
          <w:sz w:val="16"/>
          <w:szCs w:val="16"/>
        </w:rPr>
        <w:t>/LASF</w:t>
      </w:r>
    </w:p>
    <w:sectPr w:rsidR="00DD13E2" w:rsidRPr="00AF617F" w:rsidSect="00FB4AA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E9" w:rsidRDefault="002A21E9" w:rsidP="006168E4">
      <w:pPr>
        <w:spacing w:after="0" w:line="240" w:lineRule="auto"/>
      </w:pPr>
      <w:r>
        <w:separator/>
      </w:r>
    </w:p>
  </w:endnote>
  <w:endnote w:type="continuationSeparator" w:id="0">
    <w:p w:rsidR="002A21E9" w:rsidRDefault="002A21E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456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4567">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Pr="000B69FA" w:rsidRDefault="00FE6A6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45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B4567">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E9" w:rsidRDefault="002A21E9" w:rsidP="006168E4">
      <w:pPr>
        <w:spacing w:after="0" w:line="240" w:lineRule="auto"/>
      </w:pPr>
      <w:r>
        <w:separator/>
      </w:r>
    </w:p>
  </w:footnote>
  <w:footnote w:type="continuationSeparator" w:id="0">
    <w:p w:rsidR="002A21E9" w:rsidRDefault="002A21E9" w:rsidP="006168E4">
      <w:pPr>
        <w:spacing w:after="0" w:line="240" w:lineRule="auto"/>
      </w:pPr>
      <w:r>
        <w:continuationSeparator/>
      </w:r>
    </w:p>
  </w:footnote>
  <w:footnote w:id="1">
    <w:p w:rsidR="00FE6A66" w:rsidRPr="00EE06B0" w:rsidRDefault="00FE6A66" w:rsidP="00526244">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rsidR="00FE6A66" w:rsidRPr="00EE06B0" w:rsidRDefault="00FE6A66" w:rsidP="00526244">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A66" w:rsidRDefault="00FE6A6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0D6B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D6B98">
            <w:rPr>
              <w:rFonts w:ascii="Palatino Linotype" w:hAnsi="Palatino Linotype" w:cs="Arial"/>
              <w:bCs/>
              <w:sz w:val="24"/>
              <w:lang w:eastAsia="es-MX"/>
            </w:rPr>
            <w:t>3201</w:t>
          </w:r>
          <w:r>
            <w:rPr>
              <w:rFonts w:ascii="Palatino Linotype" w:hAnsi="Palatino Linotype" w:cs="Arial"/>
              <w:bCs/>
              <w:sz w:val="24"/>
              <w:lang w:eastAsia="es-MX"/>
            </w:rPr>
            <w:t>/INFOEM/IP/RR/2018</w:t>
          </w:r>
        </w:p>
      </w:tc>
    </w:tr>
    <w:tr w:rsidR="00FE6A66" w:rsidTr="00FB4AAD">
      <w:trPr>
        <w:trHeight w:val="242"/>
      </w:trPr>
      <w:tc>
        <w:tcPr>
          <w:tcW w:w="5529" w:type="dxa"/>
          <w:hideMark/>
        </w:tcPr>
        <w:p w:rsidR="00FE6A66" w:rsidRDefault="00FE6A6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Pr="00F06FED" w:rsidRDefault="000D6B98" w:rsidP="00952219">
          <w:pPr>
            <w:spacing w:after="120" w:line="256" w:lineRule="auto"/>
            <w:ind w:left="639" w:right="214"/>
            <w:jc w:val="both"/>
            <w:rPr>
              <w:rFonts w:ascii="Palatino Linotype" w:hAnsi="Palatino Linotype" w:cs="Arial"/>
            </w:rPr>
          </w:pPr>
          <w:r>
            <w:rPr>
              <w:rFonts w:ascii="Palatino Linotype" w:hAnsi="Palatino Linotype" w:cs="Arial"/>
            </w:rPr>
            <w:t>Poder Judicial</w:t>
          </w:r>
        </w:p>
      </w:tc>
    </w:tr>
    <w:tr w:rsidR="00FE6A66" w:rsidTr="00FB4AAD">
      <w:trPr>
        <w:trHeight w:val="342"/>
      </w:trPr>
      <w:tc>
        <w:tcPr>
          <w:tcW w:w="5529" w:type="dxa"/>
          <w:hideMark/>
        </w:tcPr>
        <w:p w:rsidR="00FE6A66" w:rsidRDefault="00FE6A6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6A66" w:rsidTr="00FB4AAD">
      <w:trPr>
        <w:trHeight w:val="227"/>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E6A66" w:rsidRPr="00B4142F" w:rsidRDefault="00FE6A66" w:rsidP="000D6B9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0D6B98">
            <w:rPr>
              <w:rFonts w:ascii="Palatino Linotype" w:hAnsi="Palatino Linotype" w:cs="Arial"/>
              <w:bCs/>
              <w:sz w:val="24"/>
              <w:lang w:eastAsia="es-MX"/>
            </w:rPr>
            <w:t>3201</w:t>
          </w:r>
          <w:r>
            <w:rPr>
              <w:rFonts w:ascii="Palatino Linotype" w:hAnsi="Palatino Linotype" w:cs="Arial"/>
              <w:bCs/>
              <w:sz w:val="24"/>
              <w:lang w:eastAsia="es-MX"/>
            </w:rPr>
            <w:t>/INFOEM/IP/RR/2018</w:t>
          </w:r>
        </w:p>
      </w:tc>
    </w:tr>
    <w:tr w:rsidR="00FE6A66" w:rsidTr="00FB4AAD">
      <w:trPr>
        <w:trHeight w:val="196"/>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E6A66" w:rsidRPr="00F06FED" w:rsidRDefault="008A7792" w:rsidP="00486142">
          <w:pPr>
            <w:spacing w:after="120" w:line="256" w:lineRule="auto"/>
            <w:ind w:left="639" w:right="214"/>
            <w:jc w:val="both"/>
            <w:rPr>
              <w:rFonts w:ascii="Palatino Linotype" w:hAnsi="Palatino Linotype" w:cs="Arial"/>
            </w:rPr>
          </w:pPr>
          <w:r>
            <w:rPr>
              <w:rFonts w:ascii="Palatino Linotype" w:hAnsi="Palatino Linotype" w:cs="Arial"/>
            </w:rPr>
            <w:t>XXXXXXXXXXXXXXXXXX</w:t>
          </w:r>
        </w:p>
      </w:tc>
    </w:tr>
    <w:tr w:rsidR="00FE6A66" w:rsidTr="00FB4AAD">
      <w:trPr>
        <w:trHeight w:val="242"/>
      </w:trPr>
      <w:tc>
        <w:tcPr>
          <w:tcW w:w="5529" w:type="dxa"/>
          <w:hideMark/>
        </w:tcPr>
        <w:p w:rsidR="00FE6A66" w:rsidRDefault="00FE6A6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E6A66" w:rsidRDefault="000D6B98" w:rsidP="00952219">
          <w:pPr>
            <w:spacing w:after="120" w:line="256" w:lineRule="auto"/>
            <w:ind w:left="639" w:right="214"/>
            <w:jc w:val="both"/>
            <w:rPr>
              <w:rFonts w:ascii="Palatino Linotype" w:hAnsi="Palatino Linotype" w:cs="Arial"/>
              <w:szCs w:val="20"/>
            </w:rPr>
          </w:pPr>
          <w:r>
            <w:rPr>
              <w:rFonts w:ascii="Palatino Linotype" w:hAnsi="Palatino Linotype" w:cs="Arial"/>
              <w:szCs w:val="20"/>
            </w:rPr>
            <w:t>Poder Judicial</w:t>
          </w:r>
        </w:p>
      </w:tc>
    </w:tr>
    <w:tr w:rsidR="00FE6A66" w:rsidTr="00FB4AAD">
      <w:trPr>
        <w:trHeight w:val="342"/>
      </w:trPr>
      <w:tc>
        <w:tcPr>
          <w:tcW w:w="5529" w:type="dxa"/>
          <w:hideMark/>
        </w:tcPr>
        <w:p w:rsidR="00FE6A66" w:rsidRDefault="00FE6A6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E6A66" w:rsidRDefault="00FE6A6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FE6A66" w:rsidRDefault="00FE6A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6412F"/>
    <w:multiLevelType w:val="hybridMultilevel"/>
    <w:tmpl w:val="EDC05C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9B1783"/>
    <w:multiLevelType w:val="hybridMultilevel"/>
    <w:tmpl w:val="E33E7FD8"/>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B5CD0"/>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9084028"/>
    <w:multiLevelType w:val="hybridMultilevel"/>
    <w:tmpl w:val="A50E9F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C5D7A86"/>
    <w:multiLevelType w:val="hybridMultilevel"/>
    <w:tmpl w:val="F27AE8CC"/>
    <w:lvl w:ilvl="0" w:tplc="C7DE2578">
      <w:start w:val="1"/>
      <w:numFmt w:val="decimal"/>
      <w:lvlText w:val="%1."/>
      <w:lvlJc w:val="left"/>
      <w:pPr>
        <w:ind w:left="1068" w:hanging="360"/>
      </w:pPr>
      <w:rPr>
        <w:rFonts w:eastAsia="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num w:numId="1">
    <w:abstractNumId w:val="3"/>
  </w:num>
  <w:num w:numId="2">
    <w:abstractNumId w:val="8"/>
  </w:num>
  <w:num w:numId="3">
    <w:abstractNumId w:val="1"/>
  </w:num>
  <w:num w:numId="4">
    <w:abstractNumId w:val="4"/>
  </w:num>
  <w:num w:numId="5">
    <w:abstractNumId w:val="7"/>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148DF"/>
    <w:rsid w:val="00016E58"/>
    <w:rsid w:val="00023811"/>
    <w:rsid w:val="000306A7"/>
    <w:rsid w:val="00032F93"/>
    <w:rsid w:val="00045379"/>
    <w:rsid w:val="00055224"/>
    <w:rsid w:val="00061821"/>
    <w:rsid w:val="000623F9"/>
    <w:rsid w:val="00063A10"/>
    <w:rsid w:val="000662F8"/>
    <w:rsid w:val="00073E78"/>
    <w:rsid w:val="00091552"/>
    <w:rsid w:val="00091C3A"/>
    <w:rsid w:val="000A1AE4"/>
    <w:rsid w:val="000A244E"/>
    <w:rsid w:val="000A3486"/>
    <w:rsid w:val="000A79DA"/>
    <w:rsid w:val="000B09A8"/>
    <w:rsid w:val="000B15C9"/>
    <w:rsid w:val="000B2954"/>
    <w:rsid w:val="000B4B51"/>
    <w:rsid w:val="000B7158"/>
    <w:rsid w:val="000C5B8B"/>
    <w:rsid w:val="000D1B55"/>
    <w:rsid w:val="000D3C75"/>
    <w:rsid w:val="000D6B98"/>
    <w:rsid w:val="000E53AB"/>
    <w:rsid w:val="000E686B"/>
    <w:rsid w:val="00111DCD"/>
    <w:rsid w:val="00114CF9"/>
    <w:rsid w:val="00116475"/>
    <w:rsid w:val="001231E6"/>
    <w:rsid w:val="00124855"/>
    <w:rsid w:val="001254F5"/>
    <w:rsid w:val="00136FAD"/>
    <w:rsid w:val="00146F0A"/>
    <w:rsid w:val="00152C2B"/>
    <w:rsid w:val="001564EA"/>
    <w:rsid w:val="001741A2"/>
    <w:rsid w:val="00175897"/>
    <w:rsid w:val="00176DE1"/>
    <w:rsid w:val="00180B9F"/>
    <w:rsid w:val="00181CC5"/>
    <w:rsid w:val="00184EA4"/>
    <w:rsid w:val="00193784"/>
    <w:rsid w:val="001A02EC"/>
    <w:rsid w:val="001A577E"/>
    <w:rsid w:val="001A5B30"/>
    <w:rsid w:val="001A7C9B"/>
    <w:rsid w:val="001B05B9"/>
    <w:rsid w:val="001B7B88"/>
    <w:rsid w:val="001C7319"/>
    <w:rsid w:val="001C7D87"/>
    <w:rsid w:val="001D0E5D"/>
    <w:rsid w:val="001D2B2C"/>
    <w:rsid w:val="001D3E87"/>
    <w:rsid w:val="0021501E"/>
    <w:rsid w:val="00215523"/>
    <w:rsid w:val="002164AC"/>
    <w:rsid w:val="002201D4"/>
    <w:rsid w:val="002205C0"/>
    <w:rsid w:val="0023373D"/>
    <w:rsid w:val="0023423C"/>
    <w:rsid w:val="0024491F"/>
    <w:rsid w:val="002546C4"/>
    <w:rsid w:val="002577FE"/>
    <w:rsid w:val="00273D0E"/>
    <w:rsid w:val="00273E49"/>
    <w:rsid w:val="002A2034"/>
    <w:rsid w:val="002A21E9"/>
    <w:rsid w:val="002A24F4"/>
    <w:rsid w:val="002A38BF"/>
    <w:rsid w:val="002A597E"/>
    <w:rsid w:val="002B107F"/>
    <w:rsid w:val="002B28A2"/>
    <w:rsid w:val="002B5DBD"/>
    <w:rsid w:val="002C5CC3"/>
    <w:rsid w:val="002C72D2"/>
    <w:rsid w:val="002E1B66"/>
    <w:rsid w:val="002E2D7B"/>
    <w:rsid w:val="002E5E6A"/>
    <w:rsid w:val="002F37BE"/>
    <w:rsid w:val="00300D0B"/>
    <w:rsid w:val="00306096"/>
    <w:rsid w:val="0031645D"/>
    <w:rsid w:val="00320A67"/>
    <w:rsid w:val="003235EA"/>
    <w:rsid w:val="003272FB"/>
    <w:rsid w:val="003607E0"/>
    <w:rsid w:val="00361B9C"/>
    <w:rsid w:val="00376CEC"/>
    <w:rsid w:val="00380758"/>
    <w:rsid w:val="00394A1E"/>
    <w:rsid w:val="003A61F9"/>
    <w:rsid w:val="003B1E88"/>
    <w:rsid w:val="003D0774"/>
    <w:rsid w:val="003E16E1"/>
    <w:rsid w:val="004012CF"/>
    <w:rsid w:val="00402FF3"/>
    <w:rsid w:val="004069EB"/>
    <w:rsid w:val="00412FC2"/>
    <w:rsid w:val="00423213"/>
    <w:rsid w:val="0042416D"/>
    <w:rsid w:val="004516EB"/>
    <w:rsid w:val="004529B6"/>
    <w:rsid w:val="00453DBD"/>
    <w:rsid w:val="00454CE6"/>
    <w:rsid w:val="0045795D"/>
    <w:rsid w:val="004616B8"/>
    <w:rsid w:val="00462670"/>
    <w:rsid w:val="00462881"/>
    <w:rsid w:val="00463B4A"/>
    <w:rsid w:val="00475F48"/>
    <w:rsid w:val="00477CC2"/>
    <w:rsid w:val="0048026D"/>
    <w:rsid w:val="0048180A"/>
    <w:rsid w:val="00481C7A"/>
    <w:rsid w:val="00486142"/>
    <w:rsid w:val="004906C8"/>
    <w:rsid w:val="004967E2"/>
    <w:rsid w:val="004A290F"/>
    <w:rsid w:val="004A5FFD"/>
    <w:rsid w:val="004A7CE2"/>
    <w:rsid w:val="004C364E"/>
    <w:rsid w:val="004D08EB"/>
    <w:rsid w:val="004D1175"/>
    <w:rsid w:val="004E2371"/>
    <w:rsid w:val="004E6BE9"/>
    <w:rsid w:val="00500599"/>
    <w:rsid w:val="00503655"/>
    <w:rsid w:val="005061A9"/>
    <w:rsid w:val="00515090"/>
    <w:rsid w:val="00521216"/>
    <w:rsid w:val="00521E57"/>
    <w:rsid w:val="00526244"/>
    <w:rsid w:val="005305EA"/>
    <w:rsid w:val="005371E7"/>
    <w:rsid w:val="00540538"/>
    <w:rsid w:val="0054529A"/>
    <w:rsid w:val="005520FE"/>
    <w:rsid w:val="00556513"/>
    <w:rsid w:val="00562653"/>
    <w:rsid w:val="005733EB"/>
    <w:rsid w:val="00580802"/>
    <w:rsid w:val="00581A22"/>
    <w:rsid w:val="00593E91"/>
    <w:rsid w:val="0059448B"/>
    <w:rsid w:val="005A0B49"/>
    <w:rsid w:val="005A6D57"/>
    <w:rsid w:val="005A6FF6"/>
    <w:rsid w:val="005B5B70"/>
    <w:rsid w:val="005B5F05"/>
    <w:rsid w:val="005C5834"/>
    <w:rsid w:val="005C6982"/>
    <w:rsid w:val="005D2B59"/>
    <w:rsid w:val="005D362F"/>
    <w:rsid w:val="005D370F"/>
    <w:rsid w:val="005E4D7C"/>
    <w:rsid w:val="005F048E"/>
    <w:rsid w:val="005F57F0"/>
    <w:rsid w:val="006001B9"/>
    <w:rsid w:val="006031A7"/>
    <w:rsid w:val="006073EF"/>
    <w:rsid w:val="0061042F"/>
    <w:rsid w:val="006168E4"/>
    <w:rsid w:val="00637512"/>
    <w:rsid w:val="00640EE4"/>
    <w:rsid w:val="006466F5"/>
    <w:rsid w:val="00661753"/>
    <w:rsid w:val="00665035"/>
    <w:rsid w:val="006745A6"/>
    <w:rsid w:val="006848B7"/>
    <w:rsid w:val="006960F8"/>
    <w:rsid w:val="006B1953"/>
    <w:rsid w:val="006B1BF1"/>
    <w:rsid w:val="006B26E3"/>
    <w:rsid w:val="006B4A8B"/>
    <w:rsid w:val="006B7444"/>
    <w:rsid w:val="006D23FC"/>
    <w:rsid w:val="006E16B9"/>
    <w:rsid w:val="006E2D8D"/>
    <w:rsid w:val="006E48F6"/>
    <w:rsid w:val="00701033"/>
    <w:rsid w:val="00715E04"/>
    <w:rsid w:val="007407EE"/>
    <w:rsid w:val="007424D1"/>
    <w:rsid w:val="00744EEF"/>
    <w:rsid w:val="00754CAE"/>
    <w:rsid w:val="007851D5"/>
    <w:rsid w:val="00790E2C"/>
    <w:rsid w:val="0079486A"/>
    <w:rsid w:val="00794F80"/>
    <w:rsid w:val="007A0426"/>
    <w:rsid w:val="007A078B"/>
    <w:rsid w:val="007A1C9E"/>
    <w:rsid w:val="007B2C77"/>
    <w:rsid w:val="007B4567"/>
    <w:rsid w:val="007B496F"/>
    <w:rsid w:val="007D1A27"/>
    <w:rsid w:val="007D1B24"/>
    <w:rsid w:val="007D1F15"/>
    <w:rsid w:val="007D25B1"/>
    <w:rsid w:val="007D2878"/>
    <w:rsid w:val="007E7BAB"/>
    <w:rsid w:val="007E7DCE"/>
    <w:rsid w:val="007F20AC"/>
    <w:rsid w:val="00802C56"/>
    <w:rsid w:val="00811205"/>
    <w:rsid w:val="00812C48"/>
    <w:rsid w:val="008146F9"/>
    <w:rsid w:val="008178FC"/>
    <w:rsid w:val="00824DCD"/>
    <w:rsid w:val="00827F11"/>
    <w:rsid w:val="00836BAC"/>
    <w:rsid w:val="00836EDB"/>
    <w:rsid w:val="00837B4D"/>
    <w:rsid w:val="00844569"/>
    <w:rsid w:val="00847D23"/>
    <w:rsid w:val="00857750"/>
    <w:rsid w:val="00863327"/>
    <w:rsid w:val="00870F44"/>
    <w:rsid w:val="008746D8"/>
    <w:rsid w:val="00884054"/>
    <w:rsid w:val="008928C8"/>
    <w:rsid w:val="00895089"/>
    <w:rsid w:val="008951ED"/>
    <w:rsid w:val="008A75BE"/>
    <w:rsid w:val="008A7792"/>
    <w:rsid w:val="008C32A8"/>
    <w:rsid w:val="008C55A3"/>
    <w:rsid w:val="008E6375"/>
    <w:rsid w:val="008F4C65"/>
    <w:rsid w:val="00905422"/>
    <w:rsid w:val="00913133"/>
    <w:rsid w:val="00921DB9"/>
    <w:rsid w:val="0092403D"/>
    <w:rsid w:val="0092607C"/>
    <w:rsid w:val="009402DB"/>
    <w:rsid w:val="009449B8"/>
    <w:rsid w:val="00944DC9"/>
    <w:rsid w:val="00952219"/>
    <w:rsid w:val="009605CD"/>
    <w:rsid w:val="009611E0"/>
    <w:rsid w:val="00965FEE"/>
    <w:rsid w:val="0096643B"/>
    <w:rsid w:val="009706B5"/>
    <w:rsid w:val="00972BDF"/>
    <w:rsid w:val="00974E2C"/>
    <w:rsid w:val="00980C48"/>
    <w:rsid w:val="0098182D"/>
    <w:rsid w:val="00985DC0"/>
    <w:rsid w:val="00986753"/>
    <w:rsid w:val="009A686F"/>
    <w:rsid w:val="009B33A8"/>
    <w:rsid w:val="009B3487"/>
    <w:rsid w:val="009B7C61"/>
    <w:rsid w:val="009C3793"/>
    <w:rsid w:val="009E1411"/>
    <w:rsid w:val="009E52F2"/>
    <w:rsid w:val="009F3C1F"/>
    <w:rsid w:val="009F614E"/>
    <w:rsid w:val="009F762B"/>
    <w:rsid w:val="00A001BF"/>
    <w:rsid w:val="00A02047"/>
    <w:rsid w:val="00A036BE"/>
    <w:rsid w:val="00A12205"/>
    <w:rsid w:val="00A211E5"/>
    <w:rsid w:val="00A33D8F"/>
    <w:rsid w:val="00A453DC"/>
    <w:rsid w:val="00A625E2"/>
    <w:rsid w:val="00A72465"/>
    <w:rsid w:val="00A80C92"/>
    <w:rsid w:val="00A82461"/>
    <w:rsid w:val="00A839DC"/>
    <w:rsid w:val="00A851D8"/>
    <w:rsid w:val="00A953BA"/>
    <w:rsid w:val="00AA5D62"/>
    <w:rsid w:val="00AB3710"/>
    <w:rsid w:val="00AB4B0F"/>
    <w:rsid w:val="00AB6C3B"/>
    <w:rsid w:val="00AC7DA0"/>
    <w:rsid w:val="00AD2CF9"/>
    <w:rsid w:val="00AE008F"/>
    <w:rsid w:val="00AE6C8A"/>
    <w:rsid w:val="00AF617F"/>
    <w:rsid w:val="00B00658"/>
    <w:rsid w:val="00B10BDF"/>
    <w:rsid w:val="00B11E08"/>
    <w:rsid w:val="00B32CD3"/>
    <w:rsid w:val="00B34819"/>
    <w:rsid w:val="00B35A93"/>
    <w:rsid w:val="00B3672D"/>
    <w:rsid w:val="00B4281E"/>
    <w:rsid w:val="00B44530"/>
    <w:rsid w:val="00B4745C"/>
    <w:rsid w:val="00B53C91"/>
    <w:rsid w:val="00B57CC2"/>
    <w:rsid w:val="00B808CD"/>
    <w:rsid w:val="00B87DE1"/>
    <w:rsid w:val="00B9223B"/>
    <w:rsid w:val="00BA182F"/>
    <w:rsid w:val="00BA4D1F"/>
    <w:rsid w:val="00BA7AD1"/>
    <w:rsid w:val="00BB2250"/>
    <w:rsid w:val="00BC0FDD"/>
    <w:rsid w:val="00BC22E0"/>
    <w:rsid w:val="00BD53B0"/>
    <w:rsid w:val="00BE11AC"/>
    <w:rsid w:val="00BE28ED"/>
    <w:rsid w:val="00BF7239"/>
    <w:rsid w:val="00C25084"/>
    <w:rsid w:val="00C639AD"/>
    <w:rsid w:val="00C71CD1"/>
    <w:rsid w:val="00C73143"/>
    <w:rsid w:val="00C77685"/>
    <w:rsid w:val="00C77815"/>
    <w:rsid w:val="00C85374"/>
    <w:rsid w:val="00C85378"/>
    <w:rsid w:val="00C87B2F"/>
    <w:rsid w:val="00C9297C"/>
    <w:rsid w:val="00CA6FDA"/>
    <w:rsid w:val="00CB3B6F"/>
    <w:rsid w:val="00CC0C5F"/>
    <w:rsid w:val="00CC2F3D"/>
    <w:rsid w:val="00CC5FF3"/>
    <w:rsid w:val="00CD5AC6"/>
    <w:rsid w:val="00CE2ADF"/>
    <w:rsid w:val="00CE5961"/>
    <w:rsid w:val="00CF1D7D"/>
    <w:rsid w:val="00CF45D3"/>
    <w:rsid w:val="00CF5E4A"/>
    <w:rsid w:val="00CF6949"/>
    <w:rsid w:val="00CF6B6C"/>
    <w:rsid w:val="00D00B9F"/>
    <w:rsid w:val="00D042BB"/>
    <w:rsid w:val="00D06CA0"/>
    <w:rsid w:val="00D17789"/>
    <w:rsid w:val="00D21565"/>
    <w:rsid w:val="00D2737E"/>
    <w:rsid w:val="00D274A9"/>
    <w:rsid w:val="00D32644"/>
    <w:rsid w:val="00D332E8"/>
    <w:rsid w:val="00D33619"/>
    <w:rsid w:val="00D52AC7"/>
    <w:rsid w:val="00D54CA9"/>
    <w:rsid w:val="00D56AB4"/>
    <w:rsid w:val="00D6340F"/>
    <w:rsid w:val="00D72D16"/>
    <w:rsid w:val="00D8195B"/>
    <w:rsid w:val="00D8619F"/>
    <w:rsid w:val="00D86764"/>
    <w:rsid w:val="00D96023"/>
    <w:rsid w:val="00DB0194"/>
    <w:rsid w:val="00DB5C0A"/>
    <w:rsid w:val="00DD13E2"/>
    <w:rsid w:val="00DF003C"/>
    <w:rsid w:val="00DF4501"/>
    <w:rsid w:val="00DF78AE"/>
    <w:rsid w:val="00E0311A"/>
    <w:rsid w:val="00E11E2E"/>
    <w:rsid w:val="00E30A6E"/>
    <w:rsid w:val="00E371EC"/>
    <w:rsid w:val="00E43119"/>
    <w:rsid w:val="00E46E26"/>
    <w:rsid w:val="00E47F87"/>
    <w:rsid w:val="00E70E35"/>
    <w:rsid w:val="00E72AE3"/>
    <w:rsid w:val="00E73B51"/>
    <w:rsid w:val="00E753C9"/>
    <w:rsid w:val="00E90602"/>
    <w:rsid w:val="00E93741"/>
    <w:rsid w:val="00EA10DB"/>
    <w:rsid w:val="00EA1F89"/>
    <w:rsid w:val="00EA64CB"/>
    <w:rsid w:val="00EB117B"/>
    <w:rsid w:val="00EB40D6"/>
    <w:rsid w:val="00EB5F75"/>
    <w:rsid w:val="00EB6EF6"/>
    <w:rsid w:val="00EB79CD"/>
    <w:rsid w:val="00EE0F2E"/>
    <w:rsid w:val="00EE2A41"/>
    <w:rsid w:val="00EE4BE2"/>
    <w:rsid w:val="00EF09FB"/>
    <w:rsid w:val="00EF5F20"/>
    <w:rsid w:val="00F0052A"/>
    <w:rsid w:val="00F02923"/>
    <w:rsid w:val="00F0351B"/>
    <w:rsid w:val="00F06472"/>
    <w:rsid w:val="00F12CB5"/>
    <w:rsid w:val="00F22566"/>
    <w:rsid w:val="00F22963"/>
    <w:rsid w:val="00F403EA"/>
    <w:rsid w:val="00F41077"/>
    <w:rsid w:val="00F41CF9"/>
    <w:rsid w:val="00F42753"/>
    <w:rsid w:val="00F510DB"/>
    <w:rsid w:val="00F51E44"/>
    <w:rsid w:val="00F727B0"/>
    <w:rsid w:val="00F847C1"/>
    <w:rsid w:val="00F95796"/>
    <w:rsid w:val="00FA2545"/>
    <w:rsid w:val="00FA5745"/>
    <w:rsid w:val="00FB4AAD"/>
    <w:rsid w:val="00FB4E3D"/>
    <w:rsid w:val="00FB5F2A"/>
    <w:rsid w:val="00FC4F9B"/>
    <w:rsid w:val="00FC59F0"/>
    <w:rsid w:val="00FC732A"/>
    <w:rsid w:val="00FD4599"/>
    <w:rsid w:val="00FD4784"/>
    <w:rsid w:val="00FD65FE"/>
    <w:rsid w:val="00FE3653"/>
    <w:rsid w:val="00FE6A66"/>
    <w:rsid w:val="00FF54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paragraph" w:customStyle="1" w:styleId="Texto">
    <w:name w:val="Texto"/>
    <w:basedOn w:val="Normal"/>
    <w:link w:val="TextoCar"/>
    <w:rsid w:val="00BE11A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BE11A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E11AC"/>
    <w:rPr>
      <w:rFonts w:ascii="Courier New" w:eastAsia="Times New Roman" w:hAnsi="Courier New" w:cs="Times New Roman"/>
      <w:sz w:val="20"/>
      <w:szCs w:val="20"/>
      <w:lang w:val="es-ES" w:eastAsia="es-ES"/>
    </w:rPr>
  </w:style>
  <w:style w:type="character" w:customStyle="1" w:styleId="TextoCar">
    <w:name w:val="Texto Car"/>
    <w:link w:val="Texto"/>
    <w:locked/>
    <w:rsid w:val="00BE11AC"/>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09849">
      <w:bodyDiv w:val="1"/>
      <w:marLeft w:val="0"/>
      <w:marRight w:val="0"/>
      <w:marTop w:val="0"/>
      <w:marBottom w:val="0"/>
      <w:divBdr>
        <w:top w:val="none" w:sz="0" w:space="0" w:color="auto"/>
        <w:left w:val="none" w:sz="0" w:space="0" w:color="auto"/>
        <w:bottom w:val="none" w:sz="0" w:space="0" w:color="auto"/>
        <w:right w:val="none" w:sz="0" w:space="0" w:color="auto"/>
      </w:divBdr>
    </w:div>
    <w:div w:id="116602955">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7962948">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8830462">
      <w:bodyDiv w:val="1"/>
      <w:marLeft w:val="0"/>
      <w:marRight w:val="0"/>
      <w:marTop w:val="0"/>
      <w:marBottom w:val="0"/>
      <w:divBdr>
        <w:top w:val="none" w:sz="0" w:space="0" w:color="auto"/>
        <w:left w:val="none" w:sz="0" w:space="0" w:color="auto"/>
        <w:bottom w:val="none" w:sz="0" w:space="0" w:color="auto"/>
        <w:right w:val="none" w:sz="0" w:space="0" w:color="auto"/>
      </w:divBdr>
    </w:div>
    <w:div w:id="265967762">
      <w:bodyDiv w:val="1"/>
      <w:marLeft w:val="0"/>
      <w:marRight w:val="0"/>
      <w:marTop w:val="0"/>
      <w:marBottom w:val="0"/>
      <w:divBdr>
        <w:top w:val="none" w:sz="0" w:space="0" w:color="auto"/>
        <w:left w:val="none" w:sz="0" w:space="0" w:color="auto"/>
        <w:bottom w:val="none" w:sz="0" w:space="0" w:color="auto"/>
        <w:right w:val="none" w:sz="0" w:space="0" w:color="auto"/>
      </w:divBdr>
    </w:div>
    <w:div w:id="340859721">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6631523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8020797">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3180547">
      <w:bodyDiv w:val="1"/>
      <w:marLeft w:val="0"/>
      <w:marRight w:val="0"/>
      <w:marTop w:val="0"/>
      <w:marBottom w:val="0"/>
      <w:divBdr>
        <w:top w:val="none" w:sz="0" w:space="0" w:color="auto"/>
        <w:left w:val="none" w:sz="0" w:space="0" w:color="auto"/>
        <w:bottom w:val="none" w:sz="0" w:space="0" w:color="auto"/>
        <w:right w:val="none" w:sz="0" w:space="0" w:color="auto"/>
      </w:divBdr>
    </w:div>
    <w:div w:id="851065264">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9580399">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5619268">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97213042">
      <w:bodyDiv w:val="1"/>
      <w:marLeft w:val="0"/>
      <w:marRight w:val="0"/>
      <w:marTop w:val="0"/>
      <w:marBottom w:val="0"/>
      <w:divBdr>
        <w:top w:val="none" w:sz="0" w:space="0" w:color="auto"/>
        <w:left w:val="none" w:sz="0" w:space="0" w:color="auto"/>
        <w:bottom w:val="none" w:sz="0" w:space="0" w:color="auto"/>
        <w:right w:val="none" w:sz="0" w:space="0" w:color="auto"/>
      </w:divBdr>
    </w:div>
    <w:div w:id="1108507007">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4879925">
      <w:bodyDiv w:val="1"/>
      <w:marLeft w:val="0"/>
      <w:marRight w:val="0"/>
      <w:marTop w:val="0"/>
      <w:marBottom w:val="0"/>
      <w:divBdr>
        <w:top w:val="none" w:sz="0" w:space="0" w:color="auto"/>
        <w:left w:val="none" w:sz="0" w:space="0" w:color="auto"/>
        <w:bottom w:val="none" w:sz="0" w:space="0" w:color="auto"/>
        <w:right w:val="none" w:sz="0" w:space="0" w:color="auto"/>
      </w:divBdr>
    </w:div>
    <w:div w:id="117696133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418490">
      <w:bodyDiv w:val="1"/>
      <w:marLeft w:val="0"/>
      <w:marRight w:val="0"/>
      <w:marTop w:val="0"/>
      <w:marBottom w:val="0"/>
      <w:divBdr>
        <w:top w:val="none" w:sz="0" w:space="0" w:color="auto"/>
        <w:left w:val="none" w:sz="0" w:space="0" w:color="auto"/>
        <w:bottom w:val="none" w:sz="0" w:space="0" w:color="auto"/>
        <w:right w:val="none" w:sz="0" w:space="0" w:color="auto"/>
      </w:divBdr>
    </w:div>
    <w:div w:id="1267345179">
      <w:bodyDiv w:val="1"/>
      <w:marLeft w:val="0"/>
      <w:marRight w:val="0"/>
      <w:marTop w:val="0"/>
      <w:marBottom w:val="0"/>
      <w:divBdr>
        <w:top w:val="none" w:sz="0" w:space="0" w:color="auto"/>
        <w:left w:val="none" w:sz="0" w:space="0" w:color="auto"/>
        <w:bottom w:val="none" w:sz="0" w:space="0" w:color="auto"/>
        <w:right w:val="none" w:sz="0" w:space="0" w:color="auto"/>
      </w:divBdr>
    </w:div>
    <w:div w:id="1289386479">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97968077">
      <w:bodyDiv w:val="1"/>
      <w:marLeft w:val="0"/>
      <w:marRight w:val="0"/>
      <w:marTop w:val="0"/>
      <w:marBottom w:val="0"/>
      <w:divBdr>
        <w:top w:val="none" w:sz="0" w:space="0" w:color="auto"/>
        <w:left w:val="none" w:sz="0" w:space="0" w:color="auto"/>
        <w:bottom w:val="none" w:sz="0" w:space="0" w:color="auto"/>
        <w:right w:val="none" w:sz="0" w:space="0" w:color="auto"/>
      </w:divBdr>
    </w:div>
    <w:div w:id="1418482259">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06061654">
      <w:bodyDiv w:val="1"/>
      <w:marLeft w:val="0"/>
      <w:marRight w:val="0"/>
      <w:marTop w:val="0"/>
      <w:marBottom w:val="0"/>
      <w:divBdr>
        <w:top w:val="none" w:sz="0" w:space="0" w:color="auto"/>
        <w:left w:val="none" w:sz="0" w:space="0" w:color="auto"/>
        <w:bottom w:val="none" w:sz="0" w:space="0" w:color="auto"/>
        <w:right w:val="none" w:sz="0" w:space="0" w:color="auto"/>
      </w:divBdr>
    </w:div>
    <w:div w:id="172032053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4980184">
      <w:bodyDiv w:val="1"/>
      <w:marLeft w:val="0"/>
      <w:marRight w:val="0"/>
      <w:marTop w:val="0"/>
      <w:marBottom w:val="0"/>
      <w:divBdr>
        <w:top w:val="none" w:sz="0" w:space="0" w:color="auto"/>
        <w:left w:val="none" w:sz="0" w:space="0" w:color="auto"/>
        <w:bottom w:val="none" w:sz="0" w:space="0" w:color="auto"/>
        <w:right w:val="none" w:sz="0" w:space="0" w:color="auto"/>
      </w:divBdr>
    </w:div>
    <w:div w:id="1778597028">
      <w:bodyDiv w:val="1"/>
      <w:marLeft w:val="0"/>
      <w:marRight w:val="0"/>
      <w:marTop w:val="0"/>
      <w:marBottom w:val="0"/>
      <w:divBdr>
        <w:top w:val="none" w:sz="0" w:space="0" w:color="auto"/>
        <w:left w:val="none" w:sz="0" w:space="0" w:color="auto"/>
        <w:bottom w:val="none" w:sz="0" w:space="0" w:color="auto"/>
        <w:right w:val="none" w:sz="0" w:space="0" w:color="auto"/>
      </w:divBdr>
    </w:div>
    <w:div w:id="1826892809">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2421598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5903859">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1323265">
      <w:bodyDiv w:val="1"/>
      <w:marLeft w:val="0"/>
      <w:marRight w:val="0"/>
      <w:marTop w:val="0"/>
      <w:marBottom w:val="0"/>
      <w:divBdr>
        <w:top w:val="none" w:sz="0" w:space="0" w:color="auto"/>
        <w:left w:val="none" w:sz="0" w:space="0" w:color="auto"/>
        <w:bottom w:val="none" w:sz="0" w:space="0" w:color="auto"/>
        <w:right w:val="none" w:sz="0" w:space="0" w:color="auto"/>
      </w:divBdr>
    </w:div>
    <w:div w:id="2066563917">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099786324">
      <w:bodyDiv w:val="1"/>
      <w:marLeft w:val="0"/>
      <w:marRight w:val="0"/>
      <w:marTop w:val="0"/>
      <w:marBottom w:val="0"/>
      <w:divBdr>
        <w:top w:val="none" w:sz="0" w:space="0" w:color="auto"/>
        <w:left w:val="none" w:sz="0" w:space="0" w:color="auto"/>
        <w:bottom w:val="none" w:sz="0" w:space="0" w:color="auto"/>
        <w:right w:val="none" w:sz="0" w:space="0" w:color="auto"/>
      </w:divBdr>
    </w:div>
    <w:div w:id="212522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2B70-6219-4AF8-A747-59EF736C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26</Pages>
  <Words>5169</Words>
  <Characters>28432</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2018-07-03T00:31:00Z</cp:lastPrinted>
  <dcterms:created xsi:type="dcterms:W3CDTF">2018-10-24T19:19:00Z</dcterms:created>
  <dcterms:modified xsi:type="dcterms:W3CDTF">2019-01-04T17:27:00Z</dcterms:modified>
</cp:coreProperties>
</file>