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Pr="006131B7" w:rsidRDefault="0061249A" w:rsidP="00997086">
      <w:pPr>
        <w:spacing w:line="360" w:lineRule="auto"/>
        <w:ind w:left="708" w:hanging="708"/>
        <w:jc w:val="center"/>
        <w:rPr>
          <w:rFonts w:ascii="Palatino Linotype" w:hAnsi="Palatino Linotype"/>
          <w:b/>
        </w:rPr>
      </w:pPr>
      <w:r w:rsidRPr="006131B7">
        <w:rPr>
          <w:rFonts w:ascii="Palatino Linotype" w:hAnsi="Palatino Linotype"/>
          <w:b/>
        </w:rPr>
        <w:t>LINEAS ARGUMENTATIVAS</w:t>
      </w:r>
    </w:p>
    <w:p w14:paraId="43207336" w14:textId="77777777" w:rsidR="00583FC2" w:rsidRPr="006131B7" w:rsidRDefault="00583FC2" w:rsidP="00583FC2">
      <w:pPr>
        <w:spacing w:before="240" w:after="240" w:line="360" w:lineRule="auto"/>
        <w:jc w:val="both"/>
        <w:rPr>
          <w:rFonts w:ascii="Palatino Linotype" w:eastAsia="MS Mincho" w:hAnsi="Palatino Linotype" w:cs="Times New Roman"/>
        </w:rPr>
      </w:pPr>
      <w:bookmarkStart w:id="0" w:name="_Toc512340952"/>
      <w:r w:rsidRPr="006131B7">
        <w:rPr>
          <w:rFonts w:ascii="Palatino Linotype" w:eastAsia="MS Mincho" w:hAnsi="Palatino Linotype" w:cs="Times New Roman"/>
          <w:b/>
        </w:rPr>
        <w:t xml:space="preserve">DERECHO DE ACCESO A LA INFORMACIÓN PÚBLICA. </w:t>
      </w:r>
      <w:r w:rsidRPr="006131B7">
        <w:rPr>
          <w:rFonts w:ascii="Palatino Linotype" w:eastAsia="MS Mincho" w:hAnsi="Palatino Linotype" w:cs="Times New Roman"/>
        </w:rPr>
        <w:t xml:space="preserve">El derecho de acceso a la información pública se satisface en aquellos casos en que se atienda cada punto </w:t>
      </w:r>
      <w:proofErr w:type="gramStart"/>
      <w:r w:rsidRPr="006131B7">
        <w:rPr>
          <w:rFonts w:ascii="Palatino Linotype" w:eastAsia="MS Mincho" w:hAnsi="Palatino Linotype" w:cs="Times New Roman"/>
        </w:rPr>
        <w:t>de</w:t>
      </w:r>
      <w:proofErr w:type="gramEnd"/>
      <w:r w:rsidRPr="006131B7">
        <w:rPr>
          <w:rFonts w:ascii="Palatino Linotype" w:eastAsia="MS Mincho" w:hAnsi="Palatino Linotype" w:cs="Times New Roman"/>
        </w:rPr>
        <w:t xml:space="preserve"> la solicitud de información, haciendo entrega del soporte documental en que conste la información requerida.</w:t>
      </w:r>
    </w:p>
    <w:p w14:paraId="3D0C9622" w14:textId="77777777" w:rsidR="002024E2" w:rsidRPr="006131B7" w:rsidRDefault="002024E2" w:rsidP="002024E2">
      <w:pPr>
        <w:spacing w:before="240" w:after="240" w:line="360" w:lineRule="auto"/>
        <w:jc w:val="both"/>
        <w:rPr>
          <w:rFonts w:ascii="Palatino Linotype" w:eastAsia="MS Mincho" w:hAnsi="Palatino Linotype" w:cs="Times New Roman"/>
        </w:rPr>
      </w:pPr>
      <w:r w:rsidRPr="006131B7">
        <w:rPr>
          <w:rFonts w:ascii="Palatino Linotype" w:hAnsi="Palatino Linotype"/>
          <w:b/>
        </w:rPr>
        <w:t xml:space="preserve">INFORME JUSTIFICADO, FALTA DE. </w:t>
      </w:r>
      <w:r w:rsidRPr="006131B7">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46E3CDF9" w14:textId="77777777" w:rsidR="00AD24F6" w:rsidRPr="006131B7" w:rsidRDefault="00AD24F6" w:rsidP="00AD24F6">
      <w:pPr>
        <w:spacing w:before="240" w:after="240" w:line="360" w:lineRule="auto"/>
        <w:jc w:val="both"/>
        <w:rPr>
          <w:rFonts w:ascii="Palatino Linotype" w:hAnsi="Palatino Linotype" w:cs="Arial"/>
        </w:rPr>
      </w:pPr>
      <w:r w:rsidRPr="006131B7">
        <w:rPr>
          <w:rFonts w:ascii="Palatino Linotype" w:eastAsia="Calibri" w:hAnsi="Palatino Linotype" w:cs="Arial"/>
          <w:b/>
          <w:szCs w:val="22"/>
          <w:lang w:val="es-ES" w:eastAsia="es-MX"/>
        </w:rPr>
        <w:t>DE LAS FORMALIDADES LEGALES DE LA CLASIFICACIÓN DE LA INFORMACIÓN.</w:t>
      </w:r>
      <w:r w:rsidRPr="006131B7">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131B7">
        <w:rPr>
          <w:rFonts w:ascii="Palatino Linotype" w:eastAsia="Calibri" w:hAnsi="Palatino Linotype" w:cs="Arial"/>
          <w:bCs/>
          <w:lang w:val="es-MX" w:eastAsia="en-US"/>
        </w:rPr>
        <w:t xml:space="preserve"> VIII,</w:t>
      </w:r>
      <w:r w:rsidRPr="006131B7">
        <w:rPr>
          <w:rFonts w:ascii="Palatino Linotype" w:eastAsia="Calibri" w:hAnsi="Palatino Linotype" w:cs="Arial"/>
          <w:szCs w:val="22"/>
          <w:lang w:val="es-ES" w:eastAsia="es-MX"/>
        </w:rPr>
        <w:t xml:space="preserve"> 122, 135 </w:t>
      </w:r>
      <w:r w:rsidRPr="006131B7">
        <w:rPr>
          <w:rFonts w:ascii="Palatino Linotype" w:hAnsi="Palatino Linotype" w:cs="Arial"/>
        </w:rPr>
        <w:t>143 y 149, así como los establecido en los Lineamientos Generales en Materia de Clasificación</w:t>
      </w:r>
      <w:r w:rsidRPr="006131B7">
        <w:rPr>
          <w:rFonts w:ascii="Palatino Linotype" w:hAnsi="Palatino Linotype"/>
        </w:rPr>
        <w:t xml:space="preserve"> </w:t>
      </w:r>
      <w:r w:rsidRPr="006131B7">
        <w:rPr>
          <w:rFonts w:ascii="Palatino Linotype" w:hAnsi="Palatino Linotype" w:cs="Arial"/>
        </w:rPr>
        <w:t>y Desclasificación de la Información.</w:t>
      </w:r>
    </w:p>
    <w:p w14:paraId="4EF0B7A2" w14:textId="77777777" w:rsidR="00583FC2" w:rsidRPr="006131B7" w:rsidRDefault="00583FC2" w:rsidP="00AD24F6">
      <w:pPr>
        <w:spacing w:before="240" w:after="240" w:line="360" w:lineRule="auto"/>
        <w:jc w:val="both"/>
        <w:rPr>
          <w:rFonts w:ascii="Palatino Linotype" w:hAnsi="Palatino Linotype" w:cs="Arial"/>
        </w:rPr>
      </w:pPr>
    </w:p>
    <w:p w14:paraId="5871A49A" w14:textId="77777777" w:rsidR="006131B7" w:rsidRPr="006131B7" w:rsidRDefault="006131B7" w:rsidP="00AD24F6">
      <w:pPr>
        <w:spacing w:before="240" w:after="240" w:line="360" w:lineRule="auto"/>
        <w:jc w:val="both"/>
        <w:rPr>
          <w:rFonts w:ascii="Palatino Linotype" w:hAnsi="Palatino Linotype" w:cs="Arial"/>
        </w:rPr>
      </w:pPr>
    </w:p>
    <w:p w14:paraId="1AC49B6A" w14:textId="77777777" w:rsidR="006131B7" w:rsidRPr="006131B7" w:rsidRDefault="006131B7" w:rsidP="00AD24F6">
      <w:pPr>
        <w:spacing w:before="240" w:after="240" w:line="360" w:lineRule="auto"/>
        <w:jc w:val="both"/>
        <w:rPr>
          <w:rFonts w:ascii="Palatino Linotype" w:hAnsi="Palatino Linotype" w:cs="Arial"/>
        </w:rPr>
      </w:pPr>
    </w:p>
    <w:p w14:paraId="6548B828" w14:textId="77777777" w:rsidR="00583FC2" w:rsidRPr="006131B7" w:rsidRDefault="00583FC2" w:rsidP="00AD24F6">
      <w:pPr>
        <w:spacing w:before="240" w:after="240" w:line="360" w:lineRule="auto"/>
        <w:jc w:val="both"/>
        <w:rPr>
          <w:rFonts w:ascii="Palatino Linotype" w:hAnsi="Palatino Linotype" w:cs="Arial"/>
        </w:rPr>
      </w:pPr>
    </w:p>
    <w:bookmarkEnd w:id="0"/>
    <w:p w14:paraId="5C6AEE9C" w14:textId="50DAD611" w:rsidR="007C37D2" w:rsidRPr="006131B7" w:rsidRDefault="00111C4C" w:rsidP="00957B2F">
      <w:pPr>
        <w:spacing w:line="360" w:lineRule="auto"/>
        <w:jc w:val="center"/>
        <w:rPr>
          <w:rFonts w:ascii="Palatino Linotype" w:hAnsi="Palatino Linotype"/>
        </w:rPr>
      </w:pPr>
      <w:r w:rsidRPr="006131B7">
        <w:rPr>
          <w:rFonts w:ascii="Palatino Linotype" w:hAnsi="Palatino Linotype"/>
          <w:b/>
        </w:rPr>
        <w:t>ÍNDICE</w:t>
      </w:r>
      <w:r w:rsidRPr="006131B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76533146" w:rsidR="00DF1386" w:rsidRPr="006131B7" w:rsidRDefault="00DF1386" w:rsidP="00957B2F">
          <w:pPr>
            <w:pStyle w:val="TtulodeTDC"/>
            <w:spacing w:before="0" w:line="360" w:lineRule="auto"/>
            <w:rPr>
              <w:rFonts w:ascii="Palatino Linotype" w:hAnsi="Palatino Linotype"/>
            </w:rPr>
          </w:pPr>
        </w:p>
        <w:p w14:paraId="3DCEB478" w14:textId="77777777" w:rsidR="006131B7" w:rsidRPr="006131B7" w:rsidRDefault="00DF1386">
          <w:pPr>
            <w:pStyle w:val="TDC1"/>
            <w:rPr>
              <w:noProof/>
              <w:sz w:val="22"/>
              <w:szCs w:val="22"/>
              <w:lang w:val="es-MX" w:eastAsia="es-MX"/>
            </w:rPr>
          </w:pPr>
          <w:r w:rsidRPr="006131B7">
            <w:rPr>
              <w:rFonts w:ascii="Palatino Linotype" w:hAnsi="Palatino Linotype"/>
            </w:rPr>
            <w:fldChar w:fldCharType="begin"/>
          </w:r>
          <w:r w:rsidRPr="006131B7">
            <w:rPr>
              <w:rFonts w:ascii="Palatino Linotype" w:hAnsi="Palatino Linotype"/>
            </w:rPr>
            <w:instrText xml:space="preserve"> TOC \o "1-3" \h \z \u </w:instrText>
          </w:r>
          <w:r w:rsidRPr="006131B7">
            <w:rPr>
              <w:rFonts w:ascii="Palatino Linotype" w:hAnsi="Palatino Linotype"/>
            </w:rPr>
            <w:fldChar w:fldCharType="separate"/>
          </w:r>
          <w:hyperlink w:anchor="_Toc529178399" w:history="1">
            <w:r w:rsidR="006131B7" w:rsidRPr="006131B7">
              <w:rPr>
                <w:rStyle w:val="Hipervnculo"/>
                <w:rFonts w:ascii="Palatino Linotype" w:hAnsi="Palatino Linotype"/>
                <w:b/>
                <w:noProof/>
              </w:rPr>
              <w:t>ANTECEDENTES</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_Toc529178399 \h </w:instrText>
            </w:r>
            <w:r w:rsidR="006131B7" w:rsidRPr="006131B7">
              <w:rPr>
                <w:noProof/>
                <w:webHidden/>
              </w:rPr>
            </w:r>
            <w:r w:rsidR="006131B7" w:rsidRPr="006131B7">
              <w:rPr>
                <w:noProof/>
                <w:webHidden/>
              </w:rPr>
              <w:fldChar w:fldCharType="separate"/>
            </w:r>
            <w:r w:rsidR="005E617C">
              <w:rPr>
                <w:noProof/>
                <w:webHidden/>
              </w:rPr>
              <w:t>3</w:t>
            </w:r>
            <w:r w:rsidR="006131B7" w:rsidRPr="006131B7">
              <w:rPr>
                <w:noProof/>
                <w:webHidden/>
              </w:rPr>
              <w:fldChar w:fldCharType="end"/>
            </w:r>
          </w:hyperlink>
        </w:p>
        <w:p w14:paraId="3DEE29D9" w14:textId="77777777" w:rsidR="006131B7" w:rsidRPr="006131B7" w:rsidRDefault="00183646">
          <w:pPr>
            <w:pStyle w:val="TDC1"/>
            <w:rPr>
              <w:noProof/>
              <w:sz w:val="22"/>
              <w:szCs w:val="22"/>
              <w:lang w:val="es-MX" w:eastAsia="es-MX"/>
            </w:rPr>
          </w:pPr>
          <w:hyperlink w:anchor="_Toc529178400" w:history="1">
            <w:r w:rsidR="006131B7" w:rsidRPr="006131B7">
              <w:rPr>
                <w:rStyle w:val="Hipervnculo"/>
                <w:rFonts w:ascii="Palatino Linotype" w:hAnsi="Palatino Linotype"/>
                <w:b/>
                <w:noProof/>
              </w:rPr>
              <w:t>CONSIDERANDO</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_Toc529178400 \h </w:instrText>
            </w:r>
            <w:r w:rsidR="006131B7" w:rsidRPr="006131B7">
              <w:rPr>
                <w:noProof/>
                <w:webHidden/>
              </w:rPr>
            </w:r>
            <w:r w:rsidR="006131B7" w:rsidRPr="006131B7">
              <w:rPr>
                <w:noProof/>
                <w:webHidden/>
              </w:rPr>
              <w:fldChar w:fldCharType="separate"/>
            </w:r>
            <w:r w:rsidR="005E617C">
              <w:rPr>
                <w:noProof/>
                <w:webHidden/>
              </w:rPr>
              <w:t>5</w:t>
            </w:r>
            <w:r w:rsidR="006131B7" w:rsidRPr="006131B7">
              <w:rPr>
                <w:noProof/>
                <w:webHidden/>
              </w:rPr>
              <w:fldChar w:fldCharType="end"/>
            </w:r>
          </w:hyperlink>
        </w:p>
        <w:p w14:paraId="74C843E5" w14:textId="77777777" w:rsidR="006131B7" w:rsidRPr="006131B7" w:rsidRDefault="00183646">
          <w:pPr>
            <w:pStyle w:val="TDC2"/>
            <w:rPr>
              <w:noProof/>
              <w:sz w:val="22"/>
              <w:szCs w:val="22"/>
              <w:lang w:val="es-MX" w:eastAsia="es-MX"/>
            </w:rPr>
          </w:pPr>
          <w:hyperlink w:anchor="_Toc529178401" w:history="1">
            <w:r w:rsidR="006131B7" w:rsidRPr="006131B7">
              <w:rPr>
                <w:rStyle w:val="Hipervnculo"/>
                <w:rFonts w:ascii="Palatino Linotype" w:hAnsi="Palatino Linotype"/>
                <w:b/>
                <w:noProof/>
              </w:rPr>
              <w:t>PRIMERO. De la competencia</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_Toc529178401 \h </w:instrText>
            </w:r>
            <w:r w:rsidR="006131B7" w:rsidRPr="006131B7">
              <w:rPr>
                <w:noProof/>
                <w:webHidden/>
              </w:rPr>
            </w:r>
            <w:r w:rsidR="006131B7" w:rsidRPr="006131B7">
              <w:rPr>
                <w:noProof/>
                <w:webHidden/>
              </w:rPr>
              <w:fldChar w:fldCharType="separate"/>
            </w:r>
            <w:r w:rsidR="005E617C">
              <w:rPr>
                <w:noProof/>
                <w:webHidden/>
              </w:rPr>
              <w:t>5</w:t>
            </w:r>
            <w:r w:rsidR="006131B7" w:rsidRPr="006131B7">
              <w:rPr>
                <w:noProof/>
                <w:webHidden/>
              </w:rPr>
              <w:fldChar w:fldCharType="end"/>
            </w:r>
          </w:hyperlink>
        </w:p>
        <w:p w14:paraId="41E18EC5" w14:textId="77777777" w:rsidR="006131B7" w:rsidRPr="006131B7" w:rsidRDefault="00183646">
          <w:pPr>
            <w:pStyle w:val="TDC2"/>
            <w:rPr>
              <w:noProof/>
              <w:sz w:val="22"/>
              <w:szCs w:val="22"/>
              <w:lang w:val="es-MX" w:eastAsia="es-MX"/>
            </w:rPr>
          </w:pPr>
          <w:hyperlink w:anchor="_Toc529178402" w:history="1">
            <w:r w:rsidR="006131B7" w:rsidRPr="006131B7">
              <w:rPr>
                <w:rStyle w:val="Hipervnculo"/>
                <w:rFonts w:ascii="Palatino Linotype" w:hAnsi="Palatino Linotype"/>
                <w:b/>
                <w:noProof/>
              </w:rPr>
              <w:t>SEGUNDO. De la oportunidad y procedencia.</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_Toc529178402 \h </w:instrText>
            </w:r>
            <w:r w:rsidR="006131B7" w:rsidRPr="006131B7">
              <w:rPr>
                <w:noProof/>
                <w:webHidden/>
              </w:rPr>
            </w:r>
            <w:r w:rsidR="006131B7" w:rsidRPr="006131B7">
              <w:rPr>
                <w:noProof/>
                <w:webHidden/>
              </w:rPr>
              <w:fldChar w:fldCharType="separate"/>
            </w:r>
            <w:r w:rsidR="005E617C">
              <w:rPr>
                <w:noProof/>
                <w:webHidden/>
              </w:rPr>
              <w:t>6</w:t>
            </w:r>
            <w:r w:rsidR="006131B7" w:rsidRPr="006131B7">
              <w:rPr>
                <w:noProof/>
                <w:webHidden/>
              </w:rPr>
              <w:fldChar w:fldCharType="end"/>
            </w:r>
          </w:hyperlink>
        </w:p>
        <w:p w14:paraId="052EE8AC" w14:textId="77777777" w:rsidR="006131B7" w:rsidRPr="006131B7" w:rsidRDefault="00183646">
          <w:pPr>
            <w:pStyle w:val="TDC1"/>
            <w:rPr>
              <w:noProof/>
              <w:sz w:val="22"/>
              <w:szCs w:val="22"/>
              <w:lang w:val="es-MX" w:eastAsia="es-MX"/>
            </w:rPr>
          </w:pPr>
          <w:hyperlink w:anchor="_Toc529178403" w:history="1">
            <w:r w:rsidR="006131B7" w:rsidRPr="006131B7">
              <w:rPr>
                <w:rStyle w:val="Hipervnculo"/>
                <w:rFonts w:ascii="Palatino Linotype" w:hAnsi="Palatino Linotype"/>
                <w:b/>
                <w:noProof/>
              </w:rPr>
              <w:t xml:space="preserve">TERCERO. Planteamiento de la </w:t>
            </w:r>
            <w:r w:rsidR="006131B7" w:rsidRPr="006131B7">
              <w:rPr>
                <w:rStyle w:val="Hipervnculo"/>
                <w:rFonts w:ascii="Palatino Linotype" w:hAnsi="Palatino Linotype"/>
                <w:b/>
                <w:i/>
                <w:noProof/>
              </w:rPr>
              <w:t>Litis</w:t>
            </w:r>
            <w:r w:rsidR="006131B7" w:rsidRPr="006131B7">
              <w:rPr>
                <w:rStyle w:val="Hipervnculo"/>
                <w:rFonts w:ascii="Palatino Linotype" w:hAnsi="Palatino Linotype"/>
                <w:b/>
                <w:noProof/>
              </w:rPr>
              <w:t>.</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_Toc529178403 \h </w:instrText>
            </w:r>
            <w:r w:rsidR="006131B7" w:rsidRPr="006131B7">
              <w:rPr>
                <w:noProof/>
                <w:webHidden/>
              </w:rPr>
            </w:r>
            <w:r w:rsidR="006131B7" w:rsidRPr="006131B7">
              <w:rPr>
                <w:noProof/>
                <w:webHidden/>
              </w:rPr>
              <w:fldChar w:fldCharType="separate"/>
            </w:r>
            <w:r w:rsidR="005E617C">
              <w:rPr>
                <w:noProof/>
                <w:webHidden/>
              </w:rPr>
              <w:t>10</w:t>
            </w:r>
            <w:r w:rsidR="006131B7" w:rsidRPr="006131B7">
              <w:rPr>
                <w:noProof/>
                <w:webHidden/>
              </w:rPr>
              <w:fldChar w:fldCharType="end"/>
            </w:r>
          </w:hyperlink>
        </w:p>
        <w:p w14:paraId="73A0BE70" w14:textId="77777777" w:rsidR="006131B7" w:rsidRPr="006131B7" w:rsidRDefault="00183646">
          <w:pPr>
            <w:pStyle w:val="TDC1"/>
            <w:rPr>
              <w:noProof/>
              <w:sz w:val="22"/>
              <w:szCs w:val="22"/>
              <w:lang w:val="es-MX" w:eastAsia="es-MX"/>
            </w:rPr>
          </w:pPr>
          <w:hyperlink w:anchor="_Toc529178404" w:history="1">
            <w:r w:rsidR="006131B7" w:rsidRPr="006131B7">
              <w:rPr>
                <w:rStyle w:val="Hipervnculo"/>
                <w:rFonts w:ascii="Palatino Linotype" w:hAnsi="Palatino Linotype"/>
                <w:b/>
                <w:noProof/>
              </w:rPr>
              <w:t>CUARTO. Estudio y resolución del asunto</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_Toc529178404 \h </w:instrText>
            </w:r>
            <w:r w:rsidR="006131B7" w:rsidRPr="006131B7">
              <w:rPr>
                <w:noProof/>
                <w:webHidden/>
              </w:rPr>
            </w:r>
            <w:r w:rsidR="006131B7" w:rsidRPr="006131B7">
              <w:rPr>
                <w:noProof/>
                <w:webHidden/>
              </w:rPr>
              <w:fldChar w:fldCharType="separate"/>
            </w:r>
            <w:r w:rsidR="005E617C">
              <w:rPr>
                <w:noProof/>
                <w:webHidden/>
              </w:rPr>
              <w:t>11</w:t>
            </w:r>
            <w:r w:rsidR="006131B7" w:rsidRPr="006131B7">
              <w:rPr>
                <w:noProof/>
                <w:webHidden/>
              </w:rPr>
              <w:fldChar w:fldCharType="end"/>
            </w:r>
          </w:hyperlink>
        </w:p>
        <w:p w14:paraId="78B6B21D" w14:textId="77777777" w:rsidR="006131B7" w:rsidRPr="006131B7" w:rsidRDefault="00183646">
          <w:pPr>
            <w:pStyle w:val="TDC3"/>
            <w:tabs>
              <w:tab w:val="right" w:leader="dot" w:pos="8779"/>
            </w:tabs>
            <w:rPr>
              <w:noProof/>
              <w:sz w:val="22"/>
              <w:szCs w:val="22"/>
              <w:lang w:val="es-MX" w:eastAsia="es-MX"/>
            </w:rPr>
          </w:pPr>
          <w:hyperlink w:anchor="_Toc529178405" w:history="1">
            <w:r w:rsidR="006131B7" w:rsidRPr="006131B7">
              <w:rPr>
                <w:rStyle w:val="Hipervnculo"/>
                <w:rFonts w:ascii="Palatino Linotype" w:hAnsi="Palatino Linotype"/>
                <w:b/>
                <w:noProof/>
              </w:rPr>
              <w:t>I. De la omisión del SUJETO OBLIGADO de atender una solicitud de información.</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_Toc529178405 \h </w:instrText>
            </w:r>
            <w:r w:rsidR="006131B7" w:rsidRPr="006131B7">
              <w:rPr>
                <w:noProof/>
                <w:webHidden/>
              </w:rPr>
            </w:r>
            <w:r w:rsidR="006131B7" w:rsidRPr="006131B7">
              <w:rPr>
                <w:noProof/>
                <w:webHidden/>
              </w:rPr>
              <w:fldChar w:fldCharType="separate"/>
            </w:r>
            <w:r w:rsidR="005E617C">
              <w:rPr>
                <w:noProof/>
                <w:webHidden/>
              </w:rPr>
              <w:t>11</w:t>
            </w:r>
            <w:r w:rsidR="006131B7" w:rsidRPr="006131B7">
              <w:rPr>
                <w:noProof/>
                <w:webHidden/>
              </w:rPr>
              <w:fldChar w:fldCharType="end"/>
            </w:r>
          </w:hyperlink>
        </w:p>
        <w:p w14:paraId="13DC043D" w14:textId="77777777" w:rsidR="006131B7" w:rsidRPr="006131B7" w:rsidRDefault="00183646">
          <w:pPr>
            <w:pStyle w:val="TDC3"/>
            <w:tabs>
              <w:tab w:val="right" w:leader="dot" w:pos="8779"/>
            </w:tabs>
            <w:rPr>
              <w:noProof/>
              <w:sz w:val="22"/>
              <w:szCs w:val="22"/>
              <w:lang w:val="es-MX" w:eastAsia="es-MX"/>
            </w:rPr>
          </w:pPr>
          <w:hyperlink w:anchor="_Toc529178406" w:history="1">
            <w:r w:rsidR="006131B7" w:rsidRPr="006131B7">
              <w:rPr>
                <w:rStyle w:val="Hipervnculo"/>
                <w:rFonts w:ascii="Palatino Linotype" w:hAnsi="Palatino Linotype"/>
                <w:b/>
                <w:noProof/>
              </w:rPr>
              <w:t>II. De la fuente obligacional del SUJETO OBLIGADO para poseer, generar o administrar la información.</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_Toc529178406 \h </w:instrText>
            </w:r>
            <w:r w:rsidR="006131B7" w:rsidRPr="006131B7">
              <w:rPr>
                <w:noProof/>
                <w:webHidden/>
              </w:rPr>
            </w:r>
            <w:r w:rsidR="006131B7" w:rsidRPr="006131B7">
              <w:rPr>
                <w:noProof/>
                <w:webHidden/>
              </w:rPr>
              <w:fldChar w:fldCharType="separate"/>
            </w:r>
            <w:r w:rsidR="005E617C">
              <w:rPr>
                <w:noProof/>
                <w:webHidden/>
              </w:rPr>
              <w:t>16</w:t>
            </w:r>
            <w:r w:rsidR="006131B7" w:rsidRPr="006131B7">
              <w:rPr>
                <w:noProof/>
                <w:webHidden/>
              </w:rPr>
              <w:fldChar w:fldCharType="end"/>
            </w:r>
          </w:hyperlink>
        </w:p>
        <w:p w14:paraId="7A9B5BD1" w14:textId="77777777" w:rsidR="006131B7" w:rsidRPr="006131B7" w:rsidRDefault="00183646">
          <w:pPr>
            <w:pStyle w:val="TDC2"/>
            <w:rPr>
              <w:noProof/>
              <w:sz w:val="22"/>
              <w:szCs w:val="22"/>
              <w:lang w:val="es-MX" w:eastAsia="es-MX"/>
            </w:rPr>
          </w:pPr>
          <w:hyperlink w:anchor="_Toc529178407" w:history="1">
            <w:r w:rsidR="006131B7" w:rsidRPr="006131B7">
              <w:rPr>
                <w:rStyle w:val="Hipervnculo"/>
                <w:rFonts w:ascii="Palatino Linotype" w:hAnsi="Palatino Linotype"/>
                <w:b/>
                <w:noProof/>
              </w:rPr>
              <w:t>QUINTO. De la Versión Pública</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_Toc529178407 \h </w:instrText>
            </w:r>
            <w:r w:rsidR="006131B7" w:rsidRPr="006131B7">
              <w:rPr>
                <w:noProof/>
                <w:webHidden/>
              </w:rPr>
            </w:r>
            <w:r w:rsidR="006131B7" w:rsidRPr="006131B7">
              <w:rPr>
                <w:noProof/>
                <w:webHidden/>
              </w:rPr>
              <w:fldChar w:fldCharType="separate"/>
            </w:r>
            <w:r w:rsidR="005E617C">
              <w:rPr>
                <w:noProof/>
                <w:webHidden/>
              </w:rPr>
              <w:t>20</w:t>
            </w:r>
            <w:r w:rsidR="006131B7" w:rsidRPr="006131B7">
              <w:rPr>
                <w:noProof/>
                <w:webHidden/>
              </w:rPr>
              <w:fldChar w:fldCharType="end"/>
            </w:r>
          </w:hyperlink>
        </w:p>
        <w:p w14:paraId="351E61F4" w14:textId="77777777" w:rsidR="006131B7" w:rsidRPr="006131B7" w:rsidRDefault="00183646">
          <w:pPr>
            <w:pStyle w:val="TDC3"/>
            <w:tabs>
              <w:tab w:val="right" w:leader="dot" w:pos="8779"/>
            </w:tabs>
            <w:rPr>
              <w:noProof/>
              <w:sz w:val="22"/>
              <w:szCs w:val="22"/>
              <w:lang w:val="es-MX" w:eastAsia="es-MX"/>
            </w:rPr>
          </w:pPr>
          <w:hyperlink w:anchor="_Toc529178408" w:history="1">
            <w:r w:rsidR="006131B7" w:rsidRPr="006131B7">
              <w:rPr>
                <w:rStyle w:val="Hipervnculo"/>
                <w:rFonts w:ascii="Palatino Linotype" w:hAnsi="Palatino Linotype"/>
                <w:b/>
                <w:noProof/>
              </w:rPr>
              <w:t>a) Requisitos previos.</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_Toc529178408 \h </w:instrText>
            </w:r>
            <w:r w:rsidR="006131B7" w:rsidRPr="006131B7">
              <w:rPr>
                <w:noProof/>
                <w:webHidden/>
              </w:rPr>
            </w:r>
            <w:r w:rsidR="006131B7" w:rsidRPr="006131B7">
              <w:rPr>
                <w:noProof/>
                <w:webHidden/>
              </w:rPr>
              <w:fldChar w:fldCharType="separate"/>
            </w:r>
            <w:r w:rsidR="005E617C">
              <w:rPr>
                <w:noProof/>
                <w:webHidden/>
              </w:rPr>
              <w:t>20</w:t>
            </w:r>
            <w:r w:rsidR="006131B7" w:rsidRPr="006131B7">
              <w:rPr>
                <w:noProof/>
                <w:webHidden/>
              </w:rPr>
              <w:fldChar w:fldCharType="end"/>
            </w:r>
          </w:hyperlink>
        </w:p>
        <w:p w14:paraId="69A09F63" w14:textId="77777777" w:rsidR="006131B7" w:rsidRPr="006131B7" w:rsidRDefault="00183646">
          <w:pPr>
            <w:pStyle w:val="TDC3"/>
            <w:tabs>
              <w:tab w:val="right" w:leader="dot" w:pos="8779"/>
            </w:tabs>
            <w:rPr>
              <w:noProof/>
              <w:sz w:val="22"/>
              <w:szCs w:val="22"/>
              <w:lang w:val="es-MX" w:eastAsia="es-MX"/>
            </w:rPr>
          </w:pPr>
          <w:hyperlink w:anchor="_Toc529178409" w:history="1">
            <w:r w:rsidR="006131B7" w:rsidRPr="006131B7">
              <w:rPr>
                <w:rStyle w:val="Hipervnculo"/>
                <w:rFonts w:ascii="Palatino Linotype" w:hAnsi="Palatino Linotype"/>
                <w:b/>
                <w:noProof/>
              </w:rPr>
              <w:t>b) Supuesto de clasificación.</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_Toc529178409 \h </w:instrText>
            </w:r>
            <w:r w:rsidR="006131B7" w:rsidRPr="006131B7">
              <w:rPr>
                <w:noProof/>
                <w:webHidden/>
              </w:rPr>
            </w:r>
            <w:r w:rsidR="006131B7" w:rsidRPr="006131B7">
              <w:rPr>
                <w:noProof/>
                <w:webHidden/>
              </w:rPr>
              <w:fldChar w:fldCharType="separate"/>
            </w:r>
            <w:r w:rsidR="005E617C">
              <w:rPr>
                <w:noProof/>
                <w:webHidden/>
              </w:rPr>
              <w:t>21</w:t>
            </w:r>
            <w:r w:rsidR="006131B7" w:rsidRPr="006131B7">
              <w:rPr>
                <w:noProof/>
                <w:webHidden/>
              </w:rPr>
              <w:fldChar w:fldCharType="end"/>
            </w:r>
          </w:hyperlink>
        </w:p>
        <w:p w14:paraId="520F7952" w14:textId="77777777" w:rsidR="006131B7" w:rsidRPr="006131B7" w:rsidRDefault="00183646">
          <w:pPr>
            <w:pStyle w:val="TDC3"/>
            <w:tabs>
              <w:tab w:val="right" w:leader="dot" w:pos="8779"/>
            </w:tabs>
            <w:rPr>
              <w:noProof/>
              <w:sz w:val="22"/>
              <w:szCs w:val="22"/>
              <w:lang w:val="es-MX" w:eastAsia="es-MX"/>
            </w:rPr>
          </w:pPr>
          <w:hyperlink w:anchor="_Toc529178410" w:history="1">
            <w:r w:rsidR="006131B7" w:rsidRPr="006131B7">
              <w:rPr>
                <w:rStyle w:val="Hipervnculo"/>
                <w:rFonts w:ascii="Palatino Linotype" w:hAnsi="Palatino Linotype"/>
                <w:b/>
                <w:noProof/>
              </w:rPr>
              <w:t>c) La intervención del Comité de Transparencia.</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_Toc529178410 \h </w:instrText>
            </w:r>
            <w:r w:rsidR="006131B7" w:rsidRPr="006131B7">
              <w:rPr>
                <w:noProof/>
                <w:webHidden/>
              </w:rPr>
            </w:r>
            <w:r w:rsidR="006131B7" w:rsidRPr="006131B7">
              <w:rPr>
                <w:noProof/>
                <w:webHidden/>
              </w:rPr>
              <w:fldChar w:fldCharType="separate"/>
            </w:r>
            <w:r w:rsidR="005E617C">
              <w:rPr>
                <w:noProof/>
                <w:webHidden/>
              </w:rPr>
              <w:t>23</w:t>
            </w:r>
            <w:r w:rsidR="006131B7" w:rsidRPr="006131B7">
              <w:rPr>
                <w:noProof/>
                <w:webHidden/>
              </w:rPr>
              <w:fldChar w:fldCharType="end"/>
            </w:r>
          </w:hyperlink>
        </w:p>
        <w:p w14:paraId="36AE2F42" w14:textId="77777777" w:rsidR="006131B7" w:rsidRPr="006131B7" w:rsidRDefault="00183646">
          <w:pPr>
            <w:pStyle w:val="TDC1"/>
            <w:rPr>
              <w:noProof/>
              <w:sz w:val="22"/>
              <w:szCs w:val="22"/>
              <w:lang w:val="es-MX" w:eastAsia="es-MX"/>
            </w:rPr>
          </w:pPr>
          <w:hyperlink w:anchor="_Toc529178411" w:history="1">
            <w:r w:rsidR="006131B7" w:rsidRPr="006131B7">
              <w:rPr>
                <w:rStyle w:val="Hipervnculo"/>
                <w:rFonts w:ascii="Palatino Linotype" w:hAnsi="Palatino Linotype"/>
                <w:b/>
                <w:noProof/>
              </w:rPr>
              <w:t>SEXTO. Vista a los órganos de control interno</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_Toc529178411 \h </w:instrText>
            </w:r>
            <w:r w:rsidR="006131B7" w:rsidRPr="006131B7">
              <w:rPr>
                <w:noProof/>
                <w:webHidden/>
              </w:rPr>
            </w:r>
            <w:r w:rsidR="006131B7" w:rsidRPr="006131B7">
              <w:rPr>
                <w:noProof/>
                <w:webHidden/>
              </w:rPr>
              <w:fldChar w:fldCharType="separate"/>
            </w:r>
            <w:r w:rsidR="005E617C">
              <w:rPr>
                <w:noProof/>
                <w:webHidden/>
              </w:rPr>
              <w:t>29</w:t>
            </w:r>
            <w:r w:rsidR="006131B7" w:rsidRPr="006131B7">
              <w:rPr>
                <w:noProof/>
                <w:webHidden/>
              </w:rPr>
              <w:fldChar w:fldCharType="end"/>
            </w:r>
          </w:hyperlink>
        </w:p>
        <w:p w14:paraId="5357C31A" w14:textId="77777777" w:rsidR="006131B7" w:rsidRPr="006131B7" w:rsidRDefault="00183646">
          <w:pPr>
            <w:pStyle w:val="TDC1"/>
            <w:rPr>
              <w:noProof/>
              <w:sz w:val="22"/>
              <w:szCs w:val="22"/>
              <w:lang w:val="es-MX" w:eastAsia="es-MX"/>
            </w:rPr>
          </w:pPr>
          <w:hyperlink w:anchor="_Toc529178412" w:history="1">
            <w:r w:rsidR="006131B7" w:rsidRPr="006131B7">
              <w:rPr>
                <w:rStyle w:val="Hipervnculo"/>
                <w:rFonts w:ascii="Palatino Linotype" w:eastAsia="Calibri" w:hAnsi="Palatino Linotype"/>
                <w:b/>
                <w:noProof/>
                <w:lang w:val="es-ES"/>
              </w:rPr>
              <w:t>R E S O L U T I V O S</w:t>
            </w:r>
            <w:r w:rsidR="006131B7" w:rsidRPr="006131B7">
              <w:rPr>
                <w:noProof/>
                <w:webHidden/>
              </w:rPr>
              <w:tab/>
            </w:r>
            <w:r w:rsidR="006131B7" w:rsidRPr="006131B7">
              <w:rPr>
                <w:noProof/>
                <w:webHidden/>
              </w:rPr>
              <w:fldChar w:fldCharType="begin"/>
            </w:r>
            <w:r w:rsidR="006131B7" w:rsidRPr="006131B7">
              <w:rPr>
                <w:noProof/>
                <w:webHidden/>
              </w:rPr>
              <w:instrText xml:space="preserve"> PAGEREF _Toc529178412 \h </w:instrText>
            </w:r>
            <w:r w:rsidR="006131B7" w:rsidRPr="006131B7">
              <w:rPr>
                <w:noProof/>
                <w:webHidden/>
              </w:rPr>
            </w:r>
            <w:r w:rsidR="006131B7" w:rsidRPr="006131B7">
              <w:rPr>
                <w:noProof/>
                <w:webHidden/>
              </w:rPr>
              <w:fldChar w:fldCharType="separate"/>
            </w:r>
            <w:r w:rsidR="005E617C">
              <w:rPr>
                <w:noProof/>
                <w:webHidden/>
              </w:rPr>
              <w:t>31</w:t>
            </w:r>
            <w:r w:rsidR="006131B7" w:rsidRPr="006131B7">
              <w:rPr>
                <w:noProof/>
                <w:webHidden/>
              </w:rPr>
              <w:fldChar w:fldCharType="end"/>
            </w:r>
          </w:hyperlink>
        </w:p>
        <w:p w14:paraId="72AA7387" w14:textId="4F30E5AB" w:rsidR="00DF1386" w:rsidRPr="006131B7" w:rsidRDefault="00DF1386" w:rsidP="006131B7">
          <w:pPr>
            <w:rPr>
              <w:rFonts w:ascii="Palatino Linotype" w:hAnsi="Palatino Linotype"/>
            </w:rPr>
          </w:pPr>
          <w:r w:rsidRPr="006131B7">
            <w:rPr>
              <w:rFonts w:ascii="Palatino Linotype" w:hAnsi="Palatino Linotype"/>
              <w:b/>
              <w:bCs/>
              <w:lang w:val="es-ES"/>
            </w:rPr>
            <w:fldChar w:fldCharType="end"/>
          </w:r>
        </w:p>
      </w:sdtContent>
    </w:sdt>
    <w:p w14:paraId="2638FCEE" w14:textId="77777777" w:rsidR="00F523F2" w:rsidRPr="006131B7" w:rsidRDefault="00F523F2" w:rsidP="00957B2F">
      <w:pPr>
        <w:spacing w:line="360" w:lineRule="auto"/>
        <w:jc w:val="both"/>
        <w:rPr>
          <w:rFonts w:ascii="Palatino Linotype" w:hAnsi="Palatino Linotype"/>
        </w:rPr>
      </w:pPr>
    </w:p>
    <w:p w14:paraId="734BFB9E" w14:textId="77777777" w:rsidR="00F523F2" w:rsidRPr="006131B7" w:rsidRDefault="00F523F2" w:rsidP="00957B2F">
      <w:pPr>
        <w:spacing w:line="360" w:lineRule="auto"/>
        <w:jc w:val="both"/>
        <w:rPr>
          <w:rFonts w:ascii="Palatino Linotype" w:hAnsi="Palatino Linotype"/>
        </w:rPr>
      </w:pPr>
    </w:p>
    <w:p w14:paraId="4500CF57" w14:textId="77777777" w:rsidR="00F523F2" w:rsidRPr="006131B7" w:rsidRDefault="00F523F2" w:rsidP="00957B2F">
      <w:pPr>
        <w:spacing w:line="360" w:lineRule="auto"/>
        <w:jc w:val="both"/>
        <w:rPr>
          <w:rFonts w:ascii="Palatino Linotype" w:hAnsi="Palatino Linotype"/>
        </w:rPr>
      </w:pPr>
    </w:p>
    <w:p w14:paraId="4B1F08A8" w14:textId="77777777" w:rsidR="00F523F2" w:rsidRPr="006131B7" w:rsidRDefault="00F523F2" w:rsidP="00957B2F">
      <w:pPr>
        <w:spacing w:line="360" w:lineRule="auto"/>
        <w:jc w:val="both"/>
        <w:rPr>
          <w:rFonts w:ascii="Palatino Linotype" w:hAnsi="Palatino Linotype"/>
        </w:rPr>
      </w:pPr>
    </w:p>
    <w:p w14:paraId="0F0305C4" w14:textId="77777777" w:rsidR="00EC76DE" w:rsidRPr="006131B7" w:rsidRDefault="00EC76DE" w:rsidP="00957B2F">
      <w:pPr>
        <w:spacing w:line="360" w:lineRule="auto"/>
        <w:jc w:val="both"/>
        <w:rPr>
          <w:rFonts w:ascii="Palatino Linotype" w:hAnsi="Palatino Linotype"/>
        </w:rPr>
      </w:pPr>
    </w:p>
    <w:p w14:paraId="5AE73878" w14:textId="77777777" w:rsidR="00EC76DE" w:rsidRPr="006131B7" w:rsidRDefault="00EC76DE" w:rsidP="00957B2F">
      <w:pPr>
        <w:spacing w:line="360" w:lineRule="auto"/>
        <w:jc w:val="both"/>
        <w:rPr>
          <w:rFonts w:ascii="Palatino Linotype" w:hAnsi="Palatino Linotype"/>
        </w:rPr>
      </w:pPr>
    </w:p>
    <w:p w14:paraId="333552AA" w14:textId="77777777" w:rsidR="00820782" w:rsidRPr="006131B7" w:rsidRDefault="00820782" w:rsidP="00957B2F">
      <w:pPr>
        <w:spacing w:line="360" w:lineRule="auto"/>
        <w:jc w:val="both"/>
        <w:rPr>
          <w:rFonts w:ascii="Palatino Linotype" w:hAnsi="Palatino Linotype"/>
        </w:rPr>
      </w:pPr>
    </w:p>
    <w:p w14:paraId="73F7F940" w14:textId="31CDC55A" w:rsidR="00662C69" w:rsidRPr="006131B7" w:rsidRDefault="009B11D6" w:rsidP="00957B2F">
      <w:pPr>
        <w:spacing w:line="360" w:lineRule="auto"/>
        <w:jc w:val="both"/>
        <w:rPr>
          <w:rFonts w:ascii="Palatino Linotype" w:hAnsi="Palatino Linotype"/>
        </w:rPr>
      </w:pPr>
      <w:r w:rsidRPr="006131B7">
        <w:rPr>
          <w:rFonts w:ascii="Palatino Linotype" w:hAnsi="Palatino Linotype"/>
        </w:rPr>
        <w:lastRenderedPageBreak/>
        <w:t>R</w:t>
      </w:r>
      <w:r w:rsidR="00662C69" w:rsidRPr="006131B7">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6131B7">
        <w:rPr>
          <w:rFonts w:ascii="Palatino Linotype" w:hAnsi="Palatino Linotype"/>
        </w:rPr>
        <w:t xml:space="preserve"> </w:t>
      </w:r>
      <w:r w:rsidR="00956E7F" w:rsidRPr="006131B7">
        <w:rPr>
          <w:rFonts w:ascii="Palatino Linotype" w:hAnsi="Palatino Linotype"/>
        </w:rPr>
        <w:t>treinta y uno</w:t>
      </w:r>
      <w:r w:rsidR="004D5424" w:rsidRPr="006131B7">
        <w:rPr>
          <w:rFonts w:ascii="Palatino Linotype" w:hAnsi="Palatino Linotype"/>
        </w:rPr>
        <w:t xml:space="preserve"> </w:t>
      </w:r>
      <w:r w:rsidR="00662C69" w:rsidRPr="006131B7">
        <w:rPr>
          <w:rFonts w:ascii="Palatino Linotype" w:hAnsi="Palatino Linotype"/>
        </w:rPr>
        <w:t>(</w:t>
      </w:r>
      <w:r w:rsidR="00956E7F" w:rsidRPr="006131B7">
        <w:rPr>
          <w:rFonts w:ascii="Palatino Linotype" w:hAnsi="Palatino Linotype"/>
        </w:rPr>
        <w:t>31</w:t>
      </w:r>
      <w:r w:rsidR="00662C69" w:rsidRPr="006131B7">
        <w:rPr>
          <w:rFonts w:ascii="Palatino Linotype" w:hAnsi="Palatino Linotype"/>
        </w:rPr>
        <w:t xml:space="preserve">) de </w:t>
      </w:r>
      <w:r w:rsidR="00197AA2" w:rsidRPr="006131B7">
        <w:rPr>
          <w:rFonts w:ascii="Palatino Linotype" w:hAnsi="Palatino Linotype"/>
        </w:rPr>
        <w:t>octubre</w:t>
      </w:r>
      <w:r w:rsidR="00B81907" w:rsidRPr="006131B7">
        <w:rPr>
          <w:rFonts w:ascii="Palatino Linotype" w:hAnsi="Palatino Linotype"/>
        </w:rPr>
        <w:t xml:space="preserve"> </w:t>
      </w:r>
      <w:r w:rsidR="00C83112" w:rsidRPr="006131B7">
        <w:rPr>
          <w:rFonts w:ascii="Palatino Linotype" w:hAnsi="Palatino Linotype"/>
        </w:rPr>
        <w:t>de dos mil dieciocho</w:t>
      </w:r>
      <w:r w:rsidR="00863ACE" w:rsidRPr="006131B7">
        <w:rPr>
          <w:rFonts w:ascii="Palatino Linotype" w:hAnsi="Palatino Linotype"/>
        </w:rPr>
        <w:t>.</w:t>
      </w:r>
      <w:r w:rsidR="00A67C95" w:rsidRPr="006131B7">
        <w:rPr>
          <w:rFonts w:ascii="Palatino Linotype" w:hAnsi="Palatino Linotype"/>
        </w:rPr>
        <w:t xml:space="preserve"> </w:t>
      </w:r>
    </w:p>
    <w:p w14:paraId="3CDD0198" w14:textId="77777777" w:rsidR="0016091E" w:rsidRPr="006131B7" w:rsidRDefault="0016091E" w:rsidP="00957B2F">
      <w:pPr>
        <w:spacing w:line="360" w:lineRule="auto"/>
        <w:jc w:val="both"/>
        <w:rPr>
          <w:rFonts w:ascii="Palatino Linotype" w:hAnsi="Palatino Linotype"/>
        </w:rPr>
      </w:pPr>
    </w:p>
    <w:p w14:paraId="02C1324E" w14:textId="0DA4E020" w:rsidR="00662C69" w:rsidRPr="006131B7" w:rsidRDefault="00662C69" w:rsidP="00957B2F">
      <w:pPr>
        <w:spacing w:line="360" w:lineRule="auto"/>
        <w:jc w:val="both"/>
        <w:rPr>
          <w:rFonts w:ascii="Palatino Linotype" w:hAnsi="Palatino Linotype"/>
        </w:rPr>
      </w:pPr>
      <w:r w:rsidRPr="006131B7">
        <w:rPr>
          <w:rFonts w:ascii="Palatino Linotype" w:hAnsi="Palatino Linotype"/>
          <w:b/>
        </w:rPr>
        <w:t>VISTO</w:t>
      </w:r>
      <w:r w:rsidRPr="006131B7">
        <w:rPr>
          <w:rFonts w:ascii="Palatino Linotype" w:hAnsi="Palatino Linotype"/>
        </w:rPr>
        <w:t xml:space="preserve"> el expediente electrónico formado con motivo del recurso de revisión </w:t>
      </w:r>
      <w:r w:rsidR="00956E7F" w:rsidRPr="006131B7">
        <w:rPr>
          <w:rFonts w:ascii="Palatino Linotype" w:hAnsi="Palatino Linotype" w:cs="Arial"/>
          <w:b/>
          <w:bCs/>
        </w:rPr>
        <w:t>03288</w:t>
      </w:r>
      <w:r w:rsidR="0003063D" w:rsidRPr="006131B7">
        <w:rPr>
          <w:rFonts w:ascii="Palatino Linotype" w:hAnsi="Palatino Linotype" w:cs="Arial"/>
          <w:b/>
          <w:bCs/>
        </w:rPr>
        <w:t>/INFOEM/IP/RR/201</w:t>
      </w:r>
      <w:r w:rsidR="000A7AE6" w:rsidRPr="006131B7">
        <w:rPr>
          <w:rFonts w:ascii="Palatino Linotype" w:hAnsi="Palatino Linotype" w:cs="Arial"/>
          <w:b/>
          <w:bCs/>
        </w:rPr>
        <w:t>8</w:t>
      </w:r>
      <w:r w:rsidRPr="006131B7">
        <w:rPr>
          <w:rFonts w:ascii="Palatino Linotype" w:hAnsi="Palatino Linotype" w:cs="Arial"/>
          <w:b/>
          <w:bCs/>
        </w:rPr>
        <w:t xml:space="preserve">, </w:t>
      </w:r>
      <w:r w:rsidRPr="006131B7">
        <w:rPr>
          <w:rFonts w:ascii="Palatino Linotype" w:hAnsi="Palatino Linotype"/>
        </w:rPr>
        <w:t xml:space="preserve">promovido por </w:t>
      </w:r>
      <w:r w:rsidR="00183646" w:rsidRPr="00183646">
        <w:rPr>
          <w:rFonts w:ascii="Palatino Linotype" w:hAnsi="Palatino Linotype"/>
          <w:b/>
          <w:szCs w:val="22"/>
          <w:highlight w:val="black"/>
        </w:rPr>
        <w:t>-------------------------------------------</w:t>
      </w:r>
      <w:r w:rsidR="00EC76DE" w:rsidRPr="00183646">
        <w:rPr>
          <w:rFonts w:ascii="Palatino Linotype" w:hAnsi="Palatino Linotype"/>
          <w:b/>
          <w:szCs w:val="22"/>
          <w:highlight w:val="black"/>
        </w:rPr>
        <w:t xml:space="preserve"> </w:t>
      </w:r>
      <w:r w:rsidR="00183646" w:rsidRPr="00183646">
        <w:rPr>
          <w:rFonts w:ascii="Palatino Linotype" w:hAnsi="Palatino Linotype"/>
          <w:b/>
          <w:szCs w:val="22"/>
          <w:highlight w:val="black"/>
        </w:rPr>
        <w:t>----------------------</w:t>
      </w:r>
      <w:r w:rsidR="003769A7" w:rsidRPr="006131B7">
        <w:rPr>
          <w:rFonts w:ascii="Palatino Linotype" w:hAnsi="Palatino Linotype" w:cs="Arial"/>
        </w:rPr>
        <w:t xml:space="preserve"> </w:t>
      </w:r>
      <w:r w:rsidRPr="006131B7">
        <w:rPr>
          <w:rFonts w:ascii="Palatino Linotype" w:hAnsi="Palatino Linotype" w:cs="Arial"/>
        </w:rPr>
        <w:t xml:space="preserve">en su </w:t>
      </w:r>
      <w:r w:rsidR="00D83C17" w:rsidRPr="006131B7">
        <w:rPr>
          <w:rFonts w:ascii="Palatino Linotype" w:hAnsi="Palatino Linotype" w:cs="Arial"/>
        </w:rPr>
        <w:t>calidad</w:t>
      </w:r>
      <w:r w:rsidRPr="006131B7">
        <w:rPr>
          <w:rFonts w:ascii="Palatino Linotype" w:hAnsi="Palatino Linotype" w:cs="Arial"/>
        </w:rPr>
        <w:t xml:space="preserve"> de </w:t>
      </w:r>
      <w:r w:rsidRPr="006131B7">
        <w:rPr>
          <w:rFonts w:ascii="Palatino Linotype" w:hAnsi="Palatino Linotype" w:cs="Arial"/>
          <w:b/>
        </w:rPr>
        <w:t>RECURRENTE</w:t>
      </w:r>
      <w:r w:rsidR="00BE236A" w:rsidRPr="006131B7">
        <w:rPr>
          <w:rFonts w:ascii="Palatino Linotype" w:hAnsi="Palatino Linotype" w:cs="Arial"/>
        </w:rPr>
        <w:t>,</w:t>
      </w:r>
      <w:r w:rsidR="007716C6" w:rsidRPr="006131B7">
        <w:rPr>
          <w:rFonts w:ascii="Palatino Linotype" w:hAnsi="Palatino Linotype" w:cs="Arial"/>
        </w:rPr>
        <w:t xml:space="preserve"> en contra de la </w:t>
      </w:r>
      <w:r w:rsidR="00FF4701" w:rsidRPr="006131B7">
        <w:rPr>
          <w:rFonts w:ascii="Palatino Linotype" w:hAnsi="Palatino Linotype" w:cs="Arial"/>
        </w:rPr>
        <w:t xml:space="preserve">falta de </w:t>
      </w:r>
      <w:r w:rsidR="005F0167" w:rsidRPr="006131B7">
        <w:rPr>
          <w:rFonts w:ascii="Palatino Linotype" w:hAnsi="Palatino Linotype" w:cs="Arial"/>
        </w:rPr>
        <w:t>r</w:t>
      </w:r>
      <w:r w:rsidR="009453DB" w:rsidRPr="006131B7">
        <w:rPr>
          <w:rFonts w:ascii="Palatino Linotype" w:hAnsi="Palatino Linotype" w:cs="Arial"/>
        </w:rPr>
        <w:t>espuesta</w:t>
      </w:r>
      <w:r w:rsidR="00FE1F87" w:rsidRPr="006131B7">
        <w:rPr>
          <w:rFonts w:ascii="Palatino Linotype" w:hAnsi="Palatino Linotype" w:cs="Arial"/>
        </w:rPr>
        <w:t xml:space="preserve"> de</w:t>
      </w:r>
      <w:r w:rsidR="004D5424" w:rsidRPr="006131B7">
        <w:rPr>
          <w:rFonts w:ascii="Palatino Linotype" w:hAnsi="Palatino Linotype" w:cs="Arial"/>
        </w:rPr>
        <w:t xml:space="preserve">l </w:t>
      </w:r>
      <w:r w:rsidR="00EC76DE" w:rsidRPr="006131B7">
        <w:rPr>
          <w:rFonts w:ascii="Palatino Linotype" w:hAnsi="Palatino Linotype" w:cs="Arial"/>
          <w:b/>
        </w:rPr>
        <w:t>Partido Morena</w:t>
      </w:r>
      <w:r w:rsidR="007237BF" w:rsidRPr="006131B7">
        <w:rPr>
          <w:rFonts w:ascii="Palatino Linotype" w:hAnsi="Palatino Linotype" w:cs="Arial"/>
        </w:rPr>
        <w:t>,</w:t>
      </w:r>
      <w:r w:rsidR="0036073F" w:rsidRPr="006131B7">
        <w:rPr>
          <w:rFonts w:ascii="Palatino Linotype" w:hAnsi="Palatino Linotype"/>
          <w:b/>
        </w:rPr>
        <w:t xml:space="preserve"> </w:t>
      </w:r>
      <w:r w:rsidRPr="006131B7">
        <w:rPr>
          <w:rFonts w:ascii="Palatino Linotype" w:hAnsi="Palatino Linotype"/>
        </w:rPr>
        <w:t>en lo sucesivo el</w:t>
      </w:r>
      <w:r w:rsidRPr="006131B7">
        <w:rPr>
          <w:rFonts w:ascii="Palatino Linotype" w:hAnsi="Palatino Linotype"/>
          <w:b/>
        </w:rPr>
        <w:t xml:space="preserve"> SUJETO OBLIGADO, </w:t>
      </w:r>
      <w:r w:rsidRPr="006131B7">
        <w:rPr>
          <w:rFonts w:ascii="Palatino Linotype" w:hAnsi="Palatino Linotype"/>
        </w:rPr>
        <w:t>se procede a dictar la presente resolución, con base en los siguientes:</w:t>
      </w:r>
    </w:p>
    <w:p w14:paraId="0592E8EF" w14:textId="77777777" w:rsidR="0016091E" w:rsidRPr="006131B7" w:rsidRDefault="0016091E" w:rsidP="00957B2F">
      <w:pPr>
        <w:spacing w:line="360" w:lineRule="auto"/>
        <w:jc w:val="both"/>
        <w:rPr>
          <w:rFonts w:ascii="Palatino Linotype" w:hAnsi="Palatino Linotype" w:cs="Arial"/>
          <w:b/>
          <w:bCs/>
        </w:rPr>
      </w:pPr>
    </w:p>
    <w:p w14:paraId="769E1410" w14:textId="5740327F" w:rsidR="00587366" w:rsidRPr="006131B7" w:rsidRDefault="00662C69" w:rsidP="00957B2F">
      <w:pPr>
        <w:pStyle w:val="Ttulo1"/>
        <w:spacing w:before="0" w:line="360" w:lineRule="auto"/>
        <w:jc w:val="center"/>
        <w:rPr>
          <w:rFonts w:ascii="Palatino Linotype" w:hAnsi="Palatino Linotype"/>
          <w:b/>
          <w:color w:val="auto"/>
          <w:sz w:val="24"/>
        </w:rPr>
      </w:pPr>
      <w:bookmarkStart w:id="1" w:name="_Toc529178399"/>
      <w:r w:rsidRPr="006131B7">
        <w:rPr>
          <w:rFonts w:ascii="Palatino Linotype" w:hAnsi="Palatino Linotype"/>
          <w:b/>
          <w:color w:val="auto"/>
          <w:sz w:val="24"/>
        </w:rPr>
        <w:t>ANTECEDENTES</w:t>
      </w:r>
      <w:bookmarkEnd w:id="1"/>
    </w:p>
    <w:p w14:paraId="35C363C2" w14:textId="77777777" w:rsidR="0016091E" w:rsidRPr="006131B7" w:rsidRDefault="0016091E" w:rsidP="00957B2F">
      <w:pPr>
        <w:spacing w:line="360" w:lineRule="auto"/>
        <w:rPr>
          <w:rFonts w:ascii="Palatino Linotype" w:hAnsi="Palatino Linotype"/>
          <w:lang w:val="es-MX" w:eastAsia="en-US"/>
        </w:rPr>
      </w:pPr>
    </w:p>
    <w:p w14:paraId="1FB60AE9" w14:textId="59A80C3D" w:rsidR="00DB4BEF" w:rsidRPr="006131B7" w:rsidRDefault="001648EE" w:rsidP="006C184B">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lang w:val="es-ES"/>
        </w:rPr>
      </w:pPr>
      <w:r w:rsidRPr="006131B7">
        <w:rPr>
          <w:rFonts w:ascii="Palatino Linotype" w:eastAsia="Calibri" w:hAnsi="Palatino Linotype" w:cs="Arial"/>
          <w:lang w:val="es-ES"/>
        </w:rPr>
        <w:t xml:space="preserve">El día </w:t>
      </w:r>
      <w:r w:rsidR="00EC76DE" w:rsidRPr="006131B7">
        <w:rPr>
          <w:rFonts w:ascii="Palatino Linotype" w:eastAsia="Calibri" w:hAnsi="Palatino Linotype" w:cs="Arial"/>
          <w:lang w:val="es-ES"/>
        </w:rPr>
        <w:t>treinta</w:t>
      </w:r>
      <w:r w:rsidR="00DF56FA" w:rsidRPr="006131B7">
        <w:rPr>
          <w:rFonts w:ascii="Palatino Linotype" w:eastAsia="Calibri" w:hAnsi="Palatino Linotype" w:cs="Arial"/>
          <w:lang w:val="es-ES"/>
        </w:rPr>
        <w:t xml:space="preserve"> </w:t>
      </w:r>
      <w:r w:rsidR="00956E7F" w:rsidRPr="006131B7">
        <w:rPr>
          <w:rFonts w:ascii="Palatino Linotype" w:eastAsia="Calibri" w:hAnsi="Palatino Linotype" w:cs="Arial"/>
          <w:lang w:val="es-ES"/>
        </w:rPr>
        <w:t xml:space="preserve">y uno </w:t>
      </w:r>
      <w:r w:rsidR="00A13811" w:rsidRPr="006131B7">
        <w:rPr>
          <w:rFonts w:ascii="Palatino Linotype" w:eastAsia="Calibri" w:hAnsi="Palatino Linotype" w:cs="Arial"/>
          <w:lang w:val="es-ES"/>
        </w:rPr>
        <w:t>(</w:t>
      </w:r>
      <w:r w:rsidR="00EC76DE" w:rsidRPr="006131B7">
        <w:rPr>
          <w:rFonts w:ascii="Palatino Linotype" w:eastAsia="Calibri" w:hAnsi="Palatino Linotype" w:cs="Arial"/>
          <w:lang w:val="es-ES"/>
        </w:rPr>
        <w:t>3</w:t>
      </w:r>
      <w:r w:rsidR="00956E7F" w:rsidRPr="006131B7">
        <w:rPr>
          <w:rFonts w:ascii="Palatino Linotype" w:eastAsia="Calibri" w:hAnsi="Palatino Linotype" w:cs="Arial"/>
          <w:lang w:val="es-ES"/>
        </w:rPr>
        <w:t>1</w:t>
      </w:r>
      <w:r w:rsidR="00A13811" w:rsidRPr="006131B7">
        <w:rPr>
          <w:rFonts w:ascii="Palatino Linotype" w:eastAsia="Calibri" w:hAnsi="Palatino Linotype" w:cs="Arial"/>
          <w:lang w:val="es-ES"/>
        </w:rPr>
        <w:t xml:space="preserve">) de </w:t>
      </w:r>
      <w:r w:rsidR="00EC76DE" w:rsidRPr="006131B7">
        <w:rPr>
          <w:rFonts w:ascii="Palatino Linotype" w:eastAsia="Calibri" w:hAnsi="Palatino Linotype" w:cs="Arial"/>
          <w:lang w:val="es-ES"/>
        </w:rPr>
        <w:t>julio</w:t>
      </w:r>
      <w:r w:rsidR="00EF13C1" w:rsidRPr="006131B7">
        <w:rPr>
          <w:rFonts w:ascii="Palatino Linotype" w:eastAsia="Calibri" w:hAnsi="Palatino Linotype" w:cs="Arial"/>
          <w:lang w:val="es-ES"/>
        </w:rPr>
        <w:t xml:space="preserve"> </w:t>
      </w:r>
      <w:r w:rsidR="00AB274F" w:rsidRPr="006131B7">
        <w:rPr>
          <w:rFonts w:ascii="Palatino Linotype" w:eastAsia="Calibri" w:hAnsi="Palatino Linotype" w:cs="Arial"/>
          <w:lang w:val="es-ES"/>
        </w:rPr>
        <w:t xml:space="preserve">de </w:t>
      </w:r>
      <w:r w:rsidR="00DB4BEF" w:rsidRPr="006131B7">
        <w:rPr>
          <w:rFonts w:ascii="Palatino Linotype" w:eastAsia="Calibri" w:hAnsi="Palatino Linotype" w:cs="Arial"/>
          <w:lang w:val="es-ES"/>
        </w:rPr>
        <w:t>dos mil</w:t>
      </w:r>
      <w:r w:rsidR="00DB4BEF" w:rsidRPr="006131B7">
        <w:rPr>
          <w:rFonts w:ascii="Palatino Linotype" w:eastAsia="Calibri" w:hAnsi="Palatino Linotype" w:cs="Arial"/>
          <w:sz w:val="28"/>
          <w:lang w:val="es-ES"/>
        </w:rPr>
        <w:t>,</w:t>
      </w:r>
      <w:r w:rsidR="00DB4BEF" w:rsidRPr="006131B7">
        <w:rPr>
          <w:rFonts w:ascii="Palatino Linotype" w:eastAsia="Calibri" w:hAnsi="Palatino Linotype" w:cs="Times New Roman"/>
          <w:sz w:val="28"/>
          <w:lang w:val="es-ES"/>
        </w:rPr>
        <w:t xml:space="preserve"> </w:t>
      </w:r>
      <w:r w:rsidR="00183646" w:rsidRPr="00183646">
        <w:rPr>
          <w:rFonts w:ascii="Palatino Linotype" w:hAnsi="Palatino Linotype"/>
          <w:b/>
          <w:szCs w:val="22"/>
          <w:highlight w:val="black"/>
        </w:rPr>
        <w:t>-------------------------------------------</w:t>
      </w:r>
      <w:r w:rsidR="00EC76DE" w:rsidRPr="00183646">
        <w:rPr>
          <w:rFonts w:ascii="Palatino Linotype" w:hAnsi="Palatino Linotype"/>
          <w:b/>
          <w:szCs w:val="22"/>
          <w:highlight w:val="black"/>
        </w:rPr>
        <w:t xml:space="preserve"> </w:t>
      </w:r>
      <w:r w:rsidR="00183646" w:rsidRPr="00183646">
        <w:rPr>
          <w:rFonts w:ascii="Palatino Linotype" w:hAnsi="Palatino Linotype"/>
          <w:b/>
          <w:szCs w:val="22"/>
          <w:highlight w:val="black"/>
        </w:rPr>
        <w:t>------------------</w:t>
      </w:r>
      <w:r w:rsidR="00FE1F87" w:rsidRPr="006131B7">
        <w:rPr>
          <w:rFonts w:ascii="Palatino Linotype" w:hAnsi="Palatino Linotype" w:cs="Arial"/>
        </w:rPr>
        <w:t xml:space="preserve"> </w:t>
      </w:r>
      <w:r w:rsidR="00FB2648" w:rsidRPr="006131B7">
        <w:rPr>
          <w:rFonts w:ascii="Palatino Linotype" w:hAnsi="Palatino Linotype"/>
          <w:szCs w:val="22"/>
        </w:rPr>
        <w:t>presentó</w:t>
      </w:r>
      <w:r w:rsidR="00C9545D" w:rsidRPr="006131B7">
        <w:rPr>
          <w:rFonts w:ascii="Palatino Linotype" w:hAnsi="Palatino Linotype"/>
          <w:b/>
          <w:szCs w:val="22"/>
        </w:rPr>
        <w:t xml:space="preserve"> </w:t>
      </w:r>
      <w:r w:rsidR="003116A6" w:rsidRPr="006131B7">
        <w:rPr>
          <w:rFonts w:ascii="Palatino Linotype" w:eastAsia="Calibri" w:hAnsi="Palatino Linotype" w:cs="Arial"/>
          <w:lang w:val="es-ES"/>
        </w:rPr>
        <w:t xml:space="preserve">ante el </w:t>
      </w:r>
      <w:r w:rsidR="003116A6" w:rsidRPr="006131B7">
        <w:rPr>
          <w:rFonts w:ascii="Palatino Linotype" w:eastAsia="Calibri" w:hAnsi="Palatino Linotype" w:cs="Arial"/>
          <w:b/>
          <w:lang w:val="es-ES"/>
        </w:rPr>
        <w:t>SUJETO OBLIGADO</w:t>
      </w:r>
      <w:r w:rsidR="003116A6" w:rsidRPr="006131B7">
        <w:rPr>
          <w:rFonts w:ascii="Palatino Linotype" w:eastAsia="Calibri" w:hAnsi="Palatino Linotype" w:cs="Arial"/>
        </w:rPr>
        <w:t xml:space="preserve"> vía</w:t>
      </w:r>
      <w:r w:rsidR="00DB4BEF" w:rsidRPr="006131B7">
        <w:rPr>
          <w:rFonts w:ascii="Palatino Linotype" w:eastAsia="Calibri" w:hAnsi="Palatino Linotype" w:cs="Arial"/>
        </w:rPr>
        <w:t xml:space="preserve"> </w:t>
      </w:r>
      <w:r w:rsidR="00DB4BEF" w:rsidRPr="006131B7">
        <w:rPr>
          <w:rFonts w:ascii="Palatino Linotype" w:eastAsia="Calibri" w:hAnsi="Palatino Linotype" w:cs="Arial"/>
          <w:lang w:val="es-ES"/>
        </w:rPr>
        <w:t xml:space="preserve">Sistema de Acceso a la Información Mexiquense </w:t>
      </w:r>
      <w:r w:rsidR="00FB2648" w:rsidRPr="006131B7">
        <w:rPr>
          <w:rFonts w:ascii="Palatino Linotype" w:eastAsia="Calibri" w:hAnsi="Palatino Linotype" w:cs="Arial"/>
          <w:lang w:val="es-ES"/>
        </w:rPr>
        <w:t>(</w:t>
      </w:r>
      <w:r w:rsidR="00DB4BEF" w:rsidRPr="006131B7">
        <w:rPr>
          <w:rFonts w:ascii="Palatino Linotype" w:eastAsia="Calibri" w:hAnsi="Palatino Linotype" w:cs="Arial"/>
          <w:b/>
          <w:lang w:val="es-ES"/>
        </w:rPr>
        <w:t>SAIMEX</w:t>
      </w:r>
      <w:r w:rsidR="00FB2648" w:rsidRPr="006131B7">
        <w:rPr>
          <w:rFonts w:ascii="Palatino Linotype" w:eastAsia="Calibri" w:hAnsi="Palatino Linotype" w:cs="Arial"/>
          <w:b/>
          <w:lang w:val="es-ES"/>
        </w:rPr>
        <w:t>)</w:t>
      </w:r>
      <w:r w:rsidR="008A66FC" w:rsidRPr="006131B7">
        <w:rPr>
          <w:rFonts w:ascii="Palatino Linotype" w:eastAsia="Calibri" w:hAnsi="Palatino Linotype" w:cs="Arial"/>
          <w:lang w:val="es-ES"/>
        </w:rPr>
        <w:t xml:space="preserve"> </w:t>
      </w:r>
      <w:r w:rsidR="00DB4BEF" w:rsidRPr="006131B7">
        <w:rPr>
          <w:rFonts w:ascii="Palatino Linotype" w:eastAsia="Calibri" w:hAnsi="Palatino Linotype" w:cs="Arial"/>
          <w:lang w:val="es-ES"/>
        </w:rPr>
        <w:t xml:space="preserve">la solicitud de información pública registrada con el número </w:t>
      </w:r>
      <w:r w:rsidR="00956E7F" w:rsidRPr="006131B7">
        <w:rPr>
          <w:rFonts w:ascii="Palatino Linotype" w:hAnsi="Palatino Linotype"/>
          <w:b/>
          <w:bCs/>
        </w:rPr>
        <w:t>00066</w:t>
      </w:r>
      <w:r w:rsidR="009453DB" w:rsidRPr="006131B7">
        <w:rPr>
          <w:rFonts w:ascii="Palatino Linotype" w:hAnsi="Palatino Linotype"/>
          <w:b/>
          <w:bCs/>
        </w:rPr>
        <w:t>/</w:t>
      </w:r>
      <w:r w:rsidR="00EC76DE" w:rsidRPr="006131B7">
        <w:rPr>
          <w:rFonts w:ascii="Palatino Linotype" w:hAnsi="Palatino Linotype"/>
          <w:b/>
          <w:bCs/>
        </w:rPr>
        <w:t>PMOR</w:t>
      </w:r>
      <w:r w:rsidR="009B4112" w:rsidRPr="006131B7">
        <w:rPr>
          <w:rFonts w:ascii="Palatino Linotype" w:hAnsi="Palatino Linotype"/>
          <w:b/>
          <w:bCs/>
        </w:rPr>
        <w:t>/</w:t>
      </w:r>
      <w:r w:rsidR="00A94951" w:rsidRPr="006131B7">
        <w:rPr>
          <w:rFonts w:ascii="Palatino Linotype" w:hAnsi="Palatino Linotype"/>
          <w:b/>
          <w:bCs/>
        </w:rPr>
        <w:t>IP</w:t>
      </w:r>
      <w:r w:rsidR="004D5424" w:rsidRPr="006131B7">
        <w:rPr>
          <w:rFonts w:ascii="Palatino Linotype" w:hAnsi="Palatino Linotype"/>
          <w:b/>
          <w:bCs/>
        </w:rPr>
        <w:t>/2018</w:t>
      </w:r>
      <w:r w:rsidR="007173CB" w:rsidRPr="006131B7">
        <w:rPr>
          <w:rFonts w:ascii="Palatino Linotype" w:hAnsi="Palatino Linotype"/>
          <w:b/>
          <w:bCs/>
        </w:rPr>
        <w:t>;</w:t>
      </w:r>
      <w:r w:rsidR="00DB4BEF" w:rsidRPr="006131B7">
        <w:rPr>
          <w:rFonts w:ascii="Palatino Linotype" w:eastAsia="Calibri" w:hAnsi="Palatino Linotype" w:cs="Arial"/>
          <w:lang w:val="es-ES"/>
        </w:rPr>
        <w:t xml:space="preserve"> mediante </w:t>
      </w:r>
      <w:r w:rsidR="003769A7" w:rsidRPr="006131B7">
        <w:rPr>
          <w:rFonts w:ascii="Palatino Linotype" w:eastAsia="Calibri" w:hAnsi="Palatino Linotype" w:cs="Arial"/>
          <w:lang w:val="es-ES"/>
        </w:rPr>
        <w:t>la cual solicitó lo siguiente</w:t>
      </w:r>
      <w:r w:rsidR="00DB4BEF" w:rsidRPr="006131B7">
        <w:rPr>
          <w:rFonts w:ascii="Palatino Linotype" w:eastAsia="Calibri" w:hAnsi="Palatino Linotype" w:cs="Arial"/>
          <w:lang w:val="es-ES"/>
        </w:rPr>
        <w:t>:</w:t>
      </w:r>
    </w:p>
    <w:p w14:paraId="1FACC4E2" w14:textId="18EDF625" w:rsidR="005F0167" w:rsidRPr="006131B7"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6131B7">
        <w:rPr>
          <w:rFonts w:ascii="Palatino Linotype" w:eastAsia="Times New Roman" w:hAnsi="Palatino Linotype" w:cs="Times New Roman"/>
          <w:i/>
          <w:sz w:val="22"/>
          <w:szCs w:val="14"/>
          <w:lang w:val="es-ES"/>
        </w:rPr>
        <w:t>“</w:t>
      </w:r>
      <w:r w:rsidR="00956E7F" w:rsidRPr="006131B7">
        <w:rPr>
          <w:rFonts w:ascii="Palatino Linotype" w:eastAsia="Times New Roman" w:hAnsi="Palatino Linotype" w:cs="Times New Roman"/>
          <w:i/>
          <w:sz w:val="22"/>
          <w:szCs w:val="14"/>
          <w:lang w:val="es-ES"/>
        </w:rPr>
        <w:t>REQUIERO ME ENVÍEN EL PADRÓN DE MILITANTES DEL PARTIDO MORENA A LA FECHA, DONDE CONTENGA DOMICILIOS, NOMBRES Y CORREOS ELECTRÓNICOS.</w:t>
      </w:r>
      <w:r w:rsidRPr="006131B7">
        <w:rPr>
          <w:rFonts w:ascii="Palatino Linotype" w:eastAsia="Times New Roman" w:hAnsi="Palatino Linotype" w:cs="Times New Roman"/>
          <w:i/>
          <w:sz w:val="22"/>
          <w:szCs w:val="14"/>
          <w:lang w:val="es-ES"/>
        </w:rPr>
        <w:t>” (</w:t>
      </w:r>
      <w:r w:rsidR="00C83B8D" w:rsidRPr="006131B7">
        <w:rPr>
          <w:rFonts w:ascii="Palatino Linotype" w:eastAsia="Times New Roman" w:hAnsi="Palatino Linotype" w:cs="Times New Roman"/>
          <w:i/>
          <w:sz w:val="22"/>
          <w:szCs w:val="14"/>
          <w:lang w:val="es-ES"/>
        </w:rPr>
        <w:t>Sic)</w:t>
      </w:r>
    </w:p>
    <w:p w14:paraId="2A02542A" w14:textId="77777777" w:rsidR="00C83112" w:rsidRPr="006131B7"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6131B7" w:rsidRDefault="008604AA" w:rsidP="006C184B">
      <w:pPr>
        <w:pStyle w:val="Prrafodelista"/>
        <w:numPr>
          <w:ilvl w:val="0"/>
          <w:numId w:val="1"/>
        </w:numPr>
        <w:tabs>
          <w:tab w:val="left" w:pos="284"/>
        </w:tabs>
        <w:spacing w:line="360" w:lineRule="auto"/>
        <w:ind w:left="0" w:right="34" w:firstLine="0"/>
        <w:jc w:val="both"/>
        <w:rPr>
          <w:rFonts w:ascii="Palatino Linotype" w:hAnsi="Palatino Linotype" w:cs="Arial"/>
          <w:szCs w:val="22"/>
        </w:rPr>
      </w:pPr>
      <w:r w:rsidRPr="006131B7">
        <w:rPr>
          <w:rFonts w:ascii="Palatino Linotype" w:hAnsi="Palatino Linotype" w:cs="Arial"/>
          <w:szCs w:val="22"/>
        </w:rPr>
        <w:t>El</w:t>
      </w:r>
      <w:r w:rsidR="007173CB" w:rsidRPr="006131B7">
        <w:rPr>
          <w:rFonts w:ascii="Palatino Linotype" w:hAnsi="Palatino Linotype" w:cs="Arial"/>
          <w:szCs w:val="22"/>
        </w:rPr>
        <w:t xml:space="preserve"> particular señaló como modalidad de entrega</w:t>
      </w:r>
      <w:r w:rsidR="003E41D1" w:rsidRPr="006131B7">
        <w:rPr>
          <w:rFonts w:ascii="Palatino Linotype" w:hAnsi="Palatino Linotype" w:cs="Arial"/>
          <w:szCs w:val="22"/>
        </w:rPr>
        <w:t xml:space="preserve"> de la información</w:t>
      </w:r>
      <w:r w:rsidR="004E6B35" w:rsidRPr="006131B7">
        <w:rPr>
          <w:rFonts w:ascii="Palatino Linotype" w:hAnsi="Palatino Linotype" w:cs="Arial"/>
          <w:szCs w:val="22"/>
        </w:rPr>
        <w:t xml:space="preserve">: </w:t>
      </w:r>
      <w:r w:rsidR="004E6B35" w:rsidRPr="006131B7">
        <w:rPr>
          <w:rFonts w:ascii="Palatino Linotype" w:hAnsi="Palatino Linotype" w:cs="Arial"/>
          <w:i/>
          <w:szCs w:val="22"/>
        </w:rPr>
        <w:t xml:space="preserve">A través del </w:t>
      </w:r>
      <w:r w:rsidR="004E6B35" w:rsidRPr="006131B7">
        <w:rPr>
          <w:rFonts w:ascii="Palatino Linotype" w:hAnsi="Palatino Linotype" w:cs="Arial"/>
          <w:b/>
          <w:i/>
          <w:szCs w:val="22"/>
        </w:rPr>
        <w:t>SAIMEX</w:t>
      </w:r>
      <w:r w:rsidR="004E6B35" w:rsidRPr="006131B7">
        <w:rPr>
          <w:rFonts w:ascii="Palatino Linotype" w:hAnsi="Palatino Linotype" w:cs="Arial"/>
          <w:szCs w:val="22"/>
        </w:rPr>
        <w:t>.</w:t>
      </w:r>
    </w:p>
    <w:p w14:paraId="423C95AE" w14:textId="77777777" w:rsidR="004E6B35" w:rsidRPr="006131B7" w:rsidRDefault="004E6B35" w:rsidP="00957B2F">
      <w:pPr>
        <w:pStyle w:val="Prrafodelista"/>
        <w:spacing w:line="360" w:lineRule="auto"/>
        <w:ind w:left="0" w:right="34"/>
        <w:jc w:val="both"/>
        <w:rPr>
          <w:rFonts w:ascii="Palatino Linotype" w:hAnsi="Palatino Linotype" w:cs="Arial"/>
          <w:szCs w:val="22"/>
        </w:rPr>
      </w:pPr>
    </w:p>
    <w:p w14:paraId="1EECF9E9" w14:textId="0226EE8E" w:rsidR="009B4112" w:rsidRPr="006131B7" w:rsidRDefault="00593F4C" w:rsidP="006C184B">
      <w:pPr>
        <w:pStyle w:val="Prrafodelista"/>
        <w:numPr>
          <w:ilvl w:val="0"/>
          <w:numId w:val="1"/>
        </w:numPr>
        <w:tabs>
          <w:tab w:val="left" w:pos="284"/>
        </w:tabs>
        <w:spacing w:line="360" w:lineRule="auto"/>
        <w:ind w:left="0" w:right="34" w:firstLine="0"/>
        <w:jc w:val="both"/>
        <w:rPr>
          <w:rFonts w:ascii="Palatino Linotype" w:hAnsi="Palatino Linotype" w:cs="Arial"/>
          <w:szCs w:val="22"/>
        </w:rPr>
      </w:pPr>
      <w:r w:rsidRPr="006131B7">
        <w:rPr>
          <w:rFonts w:ascii="Palatino Linotype" w:hAnsi="Palatino Linotype" w:cs="Arial"/>
          <w:szCs w:val="22"/>
        </w:rPr>
        <w:t xml:space="preserve">El </w:t>
      </w:r>
      <w:r w:rsidR="00956E7F" w:rsidRPr="006131B7">
        <w:rPr>
          <w:rFonts w:ascii="Palatino Linotype" w:hAnsi="Palatino Linotype" w:cs="Arial"/>
          <w:b/>
          <w:szCs w:val="22"/>
        </w:rPr>
        <w:t>SUJETO OBLIGADO</w:t>
      </w:r>
      <w:r w:rsidR="00956E7F" w:rsidRPr="006131B7">
        <w:rPr>
          <w:rFonts w:ascii="Palatino Linotype" w:hAnsi="Palatino Linotype" w:cs="Arial"/>
          <w:szCs w:val="22"/>
        </w:rPr>
        <w:t xml:space="preserve"> </w:t>
      </w:r>
      <w:r w:rsidRPr="006131B7">
        <w:rPr>
          <w:rFonts w:ascii="Palatino Linotype" w:hAnsi="Palatino Linotype" w:cs="Arial"/>
          <w:szCs w:val="22"/>
        </w:rPr>
        <w:t>no emitió respuesta a la solicitud.</w:t>
      </w:r>
    </w:p>
    <w:p w14:paraId="5160ACA3" w14:textId="77777777" w:rsidR="009B4112" w:rsidRPr="006131B7" w:rsidRDefault="009B4112" w:rsidP="009B4112">
      <w:pPr>
        <w:pStyle w:val="Prrafodelista"/>
        <w:rPr>
          <w:rFonts w:ascii="Palatino Linotype" w:hAnsi="Palatino Linotype" w:cs="Arial"/>
          <w:szCs w:val="22"/>
        </w:rPr>
      </w:pPr>
    </w:p>
    <w:p w14:paraId="0D72311B" w14:textId="0DF09914" w:rsidR="001A67B9" w:rsidRPr="006131B7" w:rsidRDefault="00593F4C" w:rsidP="006C184B">
      <w:pPr>
        <w:pStyle w:val="Prrafodelista"/>
        <w:numPr>
          <w:ilvl w:val="0"/>
          <w:numId w:val="1"/>
        </w:numPr>
        <w:tabs>
          <w:tab w:val="left" w:pos="284"/>
        </w:tabs>
        <w:spacing w:line="360" w:lineRule="auto"/>
        <w:ind w:left="0" w:right="34" w:firstLine="0"/>
        <w:jc w:val="both"/>
        <w:rPr>
          <w:rFonts w:ascii="Palatino Linotype" w:hAnsi="Palatino Linotype" w:cs="Arial"/>
          <w:i/>
          <w:sz w:val="22"/>
          <w:szCs w:val="22"/>
        </w:rPr>
      </w:pPr>
      <w:r w:rsidRPr="006131B7">
        <w:rPr>
          <w:rFonts w:ascii="Palatino Linotype" w:eastAsia="Times New Roman" w:hAnsi="Palatino Linotype" w:cs="Arial"/>
          <w:lang w:val="es-ES"/>
        </w:rPr>
        <w:t>El cinco</w:t>
      </w:r>
      <w:r w:rsidR="00CE4A80" w:rsidRPr="006131B7">
        <w:rPr>
          <w:rFonts w:ascii="Palatino Linotype" w:eastAsia="Times New Roman" w:hAnsi="Palatino Linotype" w:cs="Arial"/>
          <w:lang w:val="es-ES"/>
        </w:rPr>
        <w:t xml:space="preserve"> (</w:t>
      </w:r>
      <w:r w:rsidRPr="006131B7">
        <w:rPr>
          <w:rFonts w:ascii="Palatino Linotype" w:eastAsia="Times New Roman" w:hAnsi="Palatino Linotype" w:cs="Arial"/>
          <w:lang w:val="es-ES"/>
        </w:rPr>
        <w:t>05</w:t>
      </w:r>
      <w:r w:rsidR="00CE4A80" w:rsidRPr="006131B7">
        <w:rPr>
          <w:rFonts w:ascii="Palatino Linotype" w:eastAsia="Times New Roman" w:hAnsi="Palatino Linotype" w:cs="Arial"/>
          <w:lang w:val="es-ES"/>
        </w:rPr>
        <w:t xml:space="preserve">) de </w:t>
      </w:r>
      <w:r w:rsidR="008A265E" w:rsidRPr="006131B7">
        <w:rPr>
          <w:rFonts w:ascii="Palatino Linotype" w:eastAsia="Times New Roman" w:hAnsi="Palatino Linotype" w:cs="Arial"/>
          <w:lang w:val="es-ES"/>
        </w:rPr>
        <w:t>septiembre</w:t>
      </w:r>
      <w:r w:rsidR="00A57EDB" w:rsidRPr="006131B7">
        <w:rPr>
          <w:rFonts w:ascii="Palatino Linotype" w:eastAsia="Times New Roman" w:hAnsi="Palatino Linotype" w:cs="Arial"/>
          <w:lang w:val="es-ES"/>
        </w:rPr>
        <w:t xml:space="preserve"> </w:t>
      </w:r>
      <w:r w:rsidR="00AB2A4A" w:rsidRPr="006131B7">
        <w:rPr>
          <w:rFonts w:ascii="Palatino Linotype" w:eastAsia="Times New Roman" w:hAnsi="Palatino Linotype" w:cs="Arial"/>
          <w:lang w:val="es-ES"/>
        </w:rPr>
        <w:t xml:space="preserve">de dos mil </w:t>
      </w:r>
      <w:r w:rsidR="00C83112" w:rsidRPr="006131B7">
        <w:rPr>
          <w:rFonts w:ascii="Palatino Linotype" w:eastAsia="Calibri" w:hAnsi="Palatino Linotype" w:cs="Arial"/>
          <w:lang w:val="es-ES"/>
        </w:rPr>
        <w:t>dieciocho</w:t>
      </w:r>
      <w:r w:rsidRPr="006131B7">
        <w:rPr>
          <w:rFonts w:ascii="Palatino Linotype" w:eastAsia="Times New Roman" w:hAnsi="Palatino Linotype" w:cs="Arial"/>
          <w:lang w:val="es-ES"/>
        </w:rPr>
        <w:t xml:space="preserve"> el</w:t>
      </w:r>
      <w:r w:rsidR="00AB2A4A" w:rsidRPr="006131B7">
        <w:rPr>
          <w:rFonts w:ascii="Palatino Linotype" w:eastAsia="Times New Roman" w:hAnsi="Palatino Linotype" w:cs="Arial"/>
          <w:lang w:val="es-ES"/>
        </w:rPr>
        <w:t xml:space="preserve"> particular</w:t>
      </w:r>
      <w:r w:rsidR="00DB4BEF" w:rsidRPr="006131B7">
        <w:rPr>
          <w:rFonts w:ascii="Palatino Linotype" w:eastAsia="Times New Roman" w:hAnsi="Palatino Linotype" w:cs="Arial"/>
          <w:lang w:val="es-ES"/>
        </w:rPr>
        <w:t xml:space="preserve"> interpuso</w:t>
      </w:r>
      <w:r w:rsidR="009316E9" w:rsidRPr="006131B7">
        <w:rPr>
          <w:rFonts w:ascii="Palatino Linotype" w:eastAsia="Times New Roman" w:hAnsi="Palatino Linotype" w:cs="Arial"/>
          <w:lang w:val="es-ES"/>
        </w:rPr>
        <w:t xml:space="preserve"> el</w:t>
      </w:r>
      <w:r w:rsidR="000B1E3D" w:rsidRPr="006131B7">
        <w:rPr>
          <w:rFonts w:ascii="Palatino Linotype" w:eastAsia="Times New Roman" w:hAnsi="Palatino Linotype" w:cs="Arial"/>
          <w:lang w:val="es-ES"/>
        </w:rPr>
        <w:t xml:space="preserve"> recurso de revisión </w:t>
      </w:r>
      <w:r w:rsidR="009316E9" w:rsidRPr="006131B7">
        <w:rPr>
          <w:rFonts w:ascii="Palatino Linotype" w:eastAsia="Times New Roman" w:hAnsi="Palatino Linotype" w:cs="Arial"/>
          <w:lang w:val="es-ES"/>
        </w:rPr>
        <w:t xml:space="preserve">en contra </w:t>
      </w:r>
      <w:r w:rsidR="005E223A" w:rsidRPr="006131B7">
        <w:rPr>
          <w:rFonts w:ascii="Palatino Linotype" w:eastAsia="Times New Roman" w:hAnsi="Palatino Linotype" w:cs="Arial"/>
          <w:lang w:val="es-ES"/>
        </w:rPr>
        <w:t xml:space="preserve">de </w:t>
      </w:r>
      <w:r w:rsidR="009B0AC1" w:rsidRPr="006131B7">
        <w:rPr>
          <w:rFonts w:ascii="Palatino Linotype" w:eastAsia="Times New Roman" w:hAnsi="Palatino Linotype" w:cs="Arial"/>
          <w:lang w:val="es-ES"/>
        </w:rPr>
        <w:t xml:space="preserve">la </w:t>
      </w:r>
      <w:r w:rsidR="005E223A" w:rsidRPr="006131B7">
        <w:rPr>
          <w:rFonts w:ascii="Palatino Linotype" w:eastAsia="Times New Roman" w:hAnsi="Palatino Linotype" w:cs="Arial"/>
          <w:lang w:val="es-ES"/>
        </w:rPr>
        <w:t>respuesta del</w:t>
      </w:r>
      <w:r w:rsidR="00B12AA3" w:rsidRPr="006131B7">
        <w:rPr>
          <w:rFonts w:ascii="Palatino Linotype" w:eastAsia="Times New Roman" w:hAnsi="Palatino Linotype" w:cs="Arial"/>
          <w:lang w:val="es-ES"/>
        </w:rPr>
        <w:t xml:space="preserve"> </w:t>
      </w:r>
      <w:r w:rsidR="00956E7F" w:rsidRPr="006131B7">
        <w:rPr>
          <w:rFonts w:ascii="Palatino Linotype" w:eastAsia="Times New Roman" w:hAnsi="Palatino Linotype" w:cs="Arial"/>
          <w:b/>
          <w:lang w:val="es-ES"/>
        </w:rPr>
        <w:t>SUJETO OBLIGADO</w:t>
      </w:r>
      <w:r w:rsidR="00956E7F" w:rsidRPr="006131B7">
        <w:rPr>
          <w:rFonts w:ascii="Palatino Linotype" w:eastAsia="Times New Roman" w:hAnsi="Palatino Linotype" w:cs="Arial"/>
          <w:lang w:val="es-ES"/>
        </w:rPr>
        <w:t xml:space="preserve"> </w:t>
      </w:r>
      <w:r w:rsidR="002B2A2E" w:rsidRPr="006131B7">
        <w:rPr>
          <w:rFonts w:ascii="Palatino Linotype" w:eastAsia="Times New Roman" w:hAnsi="Palatino Linotype" w:cs="Arial"/>
          <w:lang w:val="es-ES"/>
        </w:rPr>
        <w:t xml:space="preserve">señalando </w:t>
      </w:r>
      <w:r w:rsidR="009E4942" w:rsidRPr="006131B7">
        <w:rPr>
          <w:rFonts w:ascii="Palatino Linotype" w:eastAsia="Times New Roman" w:hAnsi="Palatino Linotype" w:cs="Arial"/>
          <w:lang w:val="es-ES"/>
        </w:rPr>
        <w:t>como</w:t>
      </w:r>
      <w:r w:rsidR="0099446C" w:rsidRPr="006131B7">
        <w:rPr>
          <w:rFonts w:ascii="Palatino Linotype" w:eastAsia="Times New Roman" w:hAnsi="Palatino Linotype" w:cs="Arial"/>
          <w:lang w:val="es-ES"/>
        </w:rPr>
        <w:t>:</w:t>
      </w:r>
      <w:bookmarkStart w:id="2" w:name="_Toc462307683"/>
      <w:bookmarkStart w:id="3" w:name="_Toc472427085"/>
      <w:bookmarkStart w:id="4" w:name="_Toc472500652"/>
    </w:p>
    <w:p w14:paraId="2DDC7870" w14:textId="622D5DD8" w:rsidR="00F2273F" w:rsidRPr="006131B7" w:rsidRDefault="001A67B9" w:rsidP="006C184B">
      <w:pPr>
        <w:pStyle w:val="Prrafodelista"/>
        <w:tabs>
          <w:tab w:val="left" w:pos="284"/>
        </w:tabs>
        <w:spacing w:line="360" w:lineRule="auto"/>
        <w:ind w:left="567" w:right="567"/>
        <w:jc w:val="both"/>
        <w:rPr>
          <w:rFonts w:ascii="Palatino Linotype" w:hAnsi="Palatino Linotype" w:cs="Arial"/>
          <w:i/>
          <w:sz w:val="22"/>
          <w:szCs w:val="22"/>
        </w:rPr>
      </w:pPr>
      <w:r w:rsidRPr="006131B7">
        <w:rPr>
          <w:rFonts w:ascii="Palatino Linotype" w:hAnsi="Palatino Linotype"/>
          <w:b/>
        </w:rPr>
        <w:t xml:space="preserve">A) </w:t>
      </w:r>
      <w:r w:rsidR="009E4942" w:rsidRPr="006131B7">
        <w:rPr>
          <w:rFonts w:ascii="Palatino Linotype" w:hAnsi="Palatino Linotype"/>
          <w:b/>
        </w:rPr>
        <w:t>Acto impugnado</w:t>
      </w:r>
      <w:bookmarkEnd w:id="2"/>
      <w:bookmarkEnd w:id="3"/>
      <w:bookmarkEnd w:id="4"/>
      <w:r w:rsidR="00161C65" w:rsidRPr="006131B7">
        <w:rPr>
          <w:rFonts w:ascii="Palatino Linotype" w:hAnsi="Palatino Linotype"/>
          <w:b/>
        </w:rPr>
        <w:t>:</w:t>
      </w:r>
      <w:r w:rsidR="00161C65" w:rsidRPr="006131B7">
        <w:rPr>
          <w:rStyle w:val="Ttulo2Car"/>
          <w:rFonts w:ascii="Palatino Linotype" w:hAnsi="Palatino Linotype"/>
          <w:b/>
          <w:i/>
          <w:color w:val="auto"/>
          <w:sz w:val="24"/>
          <w:lang w:val="es-ES"/>
        </w:rPr>
        <w:t xml:space="preserve"> </w:t>
      </w:r>
      <w:r w:rsidR="00161C65" w:rsidRPr="006131B7">
        <w:rPr>
          <w:rFonts w:ascii="Palatino Linotype" w:hAnsi="Palatino Linotype"/>
          <w:i/>
          <w:sz w:val="22"/>
        </w:rPr>
        <w:t>“</w:t>
      </w:r>
      <w:r w:rsidR="00593F4C" w:rsidRPr="006131B7">
        <w:rPr>
          <w:rFonts w:ascii="Palatino Linotype" w:hAnsi="Palatino Linotype"/>
          <w:i/>
          <w:sz w:val="22"/>
        </w:rPr>
        <w:t xml:space="preserve">FALTA DE RESPUESTA A LA SOLICITUD DE INFORMACIÓN </w:t>
      </w:r>
      <w:r w:rsidR="008A265E" w:rsidRPr="006131B7">
        <w:rPr>
          <w:rFonts w:ascii="Palatino Linotype" w:hAnsi="Palatino Linotype"/>
          <w:i/>
          <w:sz w:val="22"/>
        </w:rPr>
        <w:t>“</w:t>
      </w:r>
      <w:r w:rsidR="008A265E" w:rsidRPr="006131B7">
        <w:rPr>
          <w:rFonts w:ascii="Palatino Linotype" w:hAnsi="Palatino Linotype"/>
          <w:sz w:val="22"/>
        </w:rPr>
        <w:t>(</w:t>
      </w:r>
      <w:r w:rsidR="00A056B8" w:rsidRPr="006131B7">
        <w:rPr>
          <w:rFonts w:ascii="Palatino Linotype" w:hAnsi="Palatino Linotype"/>
          <w:sz w:val="22"/>
        </w:rPr>
        <w:t>Sic</w:t>
      </w:r>
      <w:r w:rsidR="00C319CD" w:rsidRPr="006131B7">
        <w:rPr>
          <w:rFonts w:ascii="Palatino Linotype" w:hAnsi="Palatino Linotype"/>
          <w:sz w:val="22"/>
        </w:rPr>
        <w:t>)</w:t>
      </w:r>
      <w:r w:rsidR="009E4942" w:rsidRPr="006131B7">
        <w:rPr>
          <w:rFonts w:ascii="Palatino Linotype" w:eastAsia="Calibri" w:hAnsi="Palatino Linotype" w:cs="Arial"/>
          <w:i/>
          <w:sz w:val="22"/>
          <w:szCs w:val="22"/>
          <w:lang w:val="es-ES"/>
        </w:rPr>
        <w:t>;</w:t>
      </w:r>
      <w:r w:rsidR="00F2273F" w:rsidRPr="006131B7">
        <w:rPr>
          <w:rFonts w:ascii="Palatino Linotype" w:eastAsia="Calibri" w:hAnsi="Palatino Linotype" w:cs="Arial"/>
          <w:i/>
          <w:sz w:val="22"/>
          <w:szCs w:val="22"/>
          <w:lang w:val="es-ES"/>
        </w:rPr>
        <w:t xml:space="preserve"> </w:t>
      </w:r>
      <w:r w:rsidR="000B1E3D" w:rsidRPr="006131B7">
        <w:rPr>
          <w:rFonts w:ascii="Palatino Linotype" w:eastAsia="Calibri" w:hAnsi="Palatino Linotype" w:cs="Arial"/>
          <w:lang w:val="es-ES"/>
        </w:rPr>
        <w:t>y</w:t>
      </w:r>
    </w:p>
    <w:p w14:paraId="07862EB4" w14:textId="293F2CCD" w:rsidR="00AF6A1C" w:rsidRPr="006131B7" w:rsidRDefault="00956E7F" w:rsidP="006C184B">
      <w:pPr>
        <w:pStyle w:val="Prrafodelista"/>
        <w:tabs>
          <w:tab w:val="left" w:pos="284"/>
        </w:tabs>
        <w:spacing w:line="360" w:lineRule="auto"/>
        <w:ind w:left="567" w:right="567"/>
        <w:jc w:val="both"/>
        <w:rPr>
          <w:rFonts w:ascii="Palatino Linotype" w:hAnsi="Palatino Linotype" w:cs="Arial"/>
          <w:i/>
          <w:sz w:val="22"/>
          <w:szCs w:val="22"/>
        </w:rPr>
      </w:pPr>
      <w:r w:rsidRPr="006131B7">
        <w:rPr>
          <w:rFonts w:ascii="Palatino Linotype" w:hAnsi="Palatino Linotype"/>
          <w:b/>
        </w:rPr>
        <w:t>B)</w:t>
      </w:r>
      <w:r w:rsidR="00F2273F" w:rsidRPr="006131B7">
        <w:rPr>
          <w:rFonts w:ascii="Palatino Linotype" w:hAnsi="Palatino Linotype"/>
          <w:b/>
        </w:rPr>
        <w:t xml:space="preserve"> </w:t>
      </w:r>
      <w:bookmarkStart w:id="5" w:name="_Toc462307685"/>
      <w:bookmarkStart w:id="6" w:name="_Toc472427087"/>
      <w:bookmarkStart w:id="7" w:name="_Toc472500654"/>
      <w:r w:rsidR="009E4942" w:rsidRPr="006131B7">
        <w:rPr>
          <w:rFonts w:ascii="Palatino Linotype" w:hAnsi="Palatino Linotype"/>
          <w:b/>
        </w:rPr>
        <w:t>Razones o Motivos de inconformidad:</w:t>
      </w:r>
      <w:bookmarkEnd w:id="5"/>
      <w:bookmarkEnd w:id="6"/>
      <w:bookmarkEnd w:id="7"/>
      <w:r w:rsidR="001A67B9" w:rsidRPr="006131B7">
        <w:rPr>
          <w:rStyle w:val="Ttulo2Car"/>
          <w:rFonts w:ascii="Palatino Linotype" w:hAnsi="Palatino Linotype"/>
          <w:b/>
          <w:color w:val="auto"/>
          <w:sz w:val="24"/>
          <w:lang w:val="es-ES"/>
        </w:rPr>
        <w:t xml:space="preserve"> </w:t>
      </w:r>
      <w:r w:rsidR="0099446C" w:rsidRPr="006131B7">
        <w:rPr>
          <w:rFonts w:ascii="Palatino Linotype" w:hAnsi="Palatino Linotype"/>
          <w:i/>
          <w:sz w:val="22"/>
          <w:szCs w:val="22"/>
        </w:rPr>
        <w:t>“</w:t>
      </w:r>
      <w:r w:rsidR="00593F4C" w:rsidRPr="006131B7">
        <w:rPr>
          <w:rFonts w:ascii="Palatino Linotype" w:eastAsia="Times New Roman" w:hAnsi="Palatino Linotype" w:cs="Arial"/>
          <w:i/>
          <w:sz w:val="22"/>
          <w:lang w:val="es-ES"/>
        </w:rPr>
        <w:t>EL SUJETO OBLIGADO FUE OMISO EN DAR RESPUESTA A LA SOLICITUD DE INFORMACIÓN Y NO ARGUMENTO MOTIVOS POR LAS CUALES NO DIO RESPUESTA</w:t>
      </w:r>
      <w:r w:rsidR="00963DED" w:rsidRPr="006131B7">
        <w:rPr>
          <w:rFonts w:ascii="Palatino Linotype" w:hAnsi="Palatino Linotype"/>
          <w:i/>
          <w:sz w:val="22"/>
          <w:szCs w:val="22"/>
        </w:rPr>
        <w:t>”</w:t>
      </w:r>
      <w:r w:rsidR="00FF56C5" w:rsidRPr="006131B7">
        <w:rPr>
          <w:rFonts w:ascii="Palatino Linotype" w:hAnsi="Palatino Linotype"/>
          <w:i/>
          <w:sz w:val="22"/>
          <w:szCs w:val="22"/>
        </w:rPr>
        <w:t xml:space="preserve"> </w:t>
      </w:r>
      <w:r w:rsidR="00AB2A4A" w:rsidRPr="006131B7">
        <w:rPr>
          <w:rFonts w:ascii="Palatino Linotype" w:hAnsi="Palatino Linotype" w:cs="Arial"/>
          <w:sz w:val="22"/>
          <w:szCs w:val="22"/>
        </w:rPr>
        <w:t>(</w:t>
      </w:r>
      <w:r w:rsidR="00A056B8" w:rsidRPr="006131B7">
        <w:rPr>
          <w:rFonts w:ascii="Palatino Linotype" w:hAnsi="Palatino Linotype" w:cs="Arial"/>
          <w:sz w:val="22"/>
          <w:szCs w:val="22"/>
        </w:rPr>
        <w:t>Sic</w:t>
      </w:r>
      <w:r w:rsidR="00AF6A1C" w:rsidRPr="006131B7">
        <w:rPr>
          <w:rFonts w:ascii="Palatino Linotype" w:hAnsi="Palatino Linotype" w:cs="Arial"/>
          <w:sz w:val="22"/>
          <w:szCs w:val="22"/>
        </w:rPr>
        <w:t>)</w:t>
      </w:r>
      <w:r w:rsidR="00161C65" w:rsidRPr="006131B7">
        <w:rPr>
          <w:rFonts w:ascii="Palatino Linotype" w:hAnsi="Palatino Linotype" w:cs="Arial"/>
          <w:i/>
          <w:sz w:val="22"/>
          <w:szCs w:val="22"/>
        </w:rPr>
        <w:t xml:space="preserve"> </w:t>
      </w:r>
    </w:p>
    <w:p w14:paraId="16E85D5E" w14:textId="77777777" w:rsidR="00951D99" w:rsidRPr="006131B7" w:rsidRDefault="00951D99" w:rsidP="006C184B">
      <w:pPr>
        <w:pStyle w:val="Prrafodelista"/>
        <w:tabs>
          <w:tab w:val="left" w:pos="284"/>
        </w:tabs>
        <w:spacing w:line="360" w:lineRule="auto"/>
        <w:ind w:left="0"/>
        <w:jc w:val="both"/>
        <w:rPr>
          <w:rFonts w:ascii="Palatino Linotype" w:hAnsi="Palatino Linotype" w:cs="Arial"/>
          <w:i/>
          <w:sz w:val="22"/>
          <w:szCs w:val="22"/>
        </w:rPr>
      </w:pPr>
    </w:p>
    <w:p w14:paraId="6E571BB8" w14:textId="1BC494FB" w:rsidR="006D52D1" w:rsidRPr="006131B7" w:rsidRDefault="007E5278" w:rsidP="006C184B">
      <w:pPr>
        <w:pStyle w:val="Prrafodelista"/>
        <w:numPr>
          <w:ilvl w:val="0"/>
          <w:numId w:val="1"/>
        </w:numPr>
        <w:tabs>
          <w:tab w:val="left" w:pos="284"/>
        </w:tabs>
        <w:spacing w:line="360" w:lineRule="auto"/>
        <w:ind w:left="0" w:firstLine="0"/>
        <w:jc w:val="both"/>
        <w:rPr>
          <w:rFonts w:ascii="Palatino Linotype" w:hAnsi="Palatino Linotype"/>
          <w:i/>
          <w:color w:val="000000"/>
          <w:sz w:val="22"/>
          <w:szCs w:val="22"/>
        </w:rPr>
      </w:pPr>
      <w:r w:rsidRPr="006131B7">
        <w:rPr>
          <w:rFonts w:ascii="Palatino Linotype" w:eastAsia="Times New Roman" w:hAnsi="Palatino Linotype" w:cs="Arial"/>
          <w:lang w:val="es-ES"/>
        </w:rPr>
        <w:t xml:space="preserve">Se </w:t>
      </w:r>
      <w:r w:rsidR="002E74CE" w:rsidRPr="006131B7">
        <w:rPr>
          <w:rFonts w:ascii="Palatino Linotype" w:eastAsia="Times New Roman" w:hAnsi="Palatino Linotype" w:cs="Arial"/>
          <w:lang w:val="es-ES"/>
        </w:rPr>
        <w:t xml:space="preserve">registró el recurso de revisión </w:t>
      </w:r>
      <w:r w:rsidR="00F85237" w:rsidRPr="006131B7">
        <w:rPr>
          <w:rFonts w:ascii="Palatino Linotype" w:eastAsia="Times New Roman" w:hAnsi="Palatino Linotype" w:cs="Arial"/>
          <w:lang w:val="es-ES"/>
        </w:rPr>
        <w:t xml:space="preserve">bajo el número de expediente </w:t>
      </w:r>
      <w:r w:rsidR="00F85237" w:rsidRPr="006131B7">
        <w:rPr>
          <w:rFonts w:ascii="Palatino Linotype" w:hAnsi="Palatino Linotype" w:cs="Arial"/>
          <w:bCs/>
        </w:rPr>
        <w:t xml:space="preserve">al rubro indicado, asimismo </w:t>
      </w:r>
      <w:r w:rsidR="005B7C5D" w:rsidRPr="006131B7">
        <w:rPr>
          <w:rFonts w:ascii="Palatino Linotype" w:hAnsi="Palatino Linotype" w:cs="Arial"/>
          <w:bCs/>
        </w:rPr>
        <w:t xml:space="preserve">con fundamento en lo dispuesto por el </w:t>
      </w:r>
      <w:r w:rsidR="005B7C5D" w:rsidRPr="006131B7">
        <w:rPr>
          <w:rFonts w:ascii="Palatino Linotype" w:eastAsia="Calibri" w:hAnsi="Palatino Linotype" w:cs="Arial"/>
          <w:lang w:val="es-ES"/>
        </w:rPr>
        <w:t xml:space="preserve">artículo 185 fracción I de la </w:t>
      </w:r>
      <w:r w:rsidR="005B7C5D" w:rsidRPr="006131B7">
        <w:rPr>
          <w:rFonts w:ascii="Palatino Linotype" w:eastAsia="Calibri" w:hAnsi="Palatino Linotype" w:cs="Arial"/>
          <w:b/>
          <w:lang w:val="es-ES"/>
        </w:rPr>
        <w:t xml:space="preserve">Ley de Transparencia y Acceso a la Información Pública del Estado de México y Municipios </w:t>
      </w:r>
      <w:r w:rsidR="005B7C5D" w:rsidRPr="006131B7">
        <w:rPr>
          <w:rFonts w:ascii="Palatino Linotype" w:eastAsia="Times New Roman" w:hAnsi="Palatino Linotype" w:cs="Arial"/>
          <w:lang w:val="es-ES"/>
        </w:rPr>
        <w:t xml:space="preserve">se turnó al </w:t>
      </w:r>
      <w:r w:rsidR="005B7C5D" w:rsidRPr="006131B7">
        <w:rPr>
          <w:rFonts w:ascii="Palatino Linotype" w:eastAsia="Times New Roman" w:hAnsi="Palatino Linotype" w:cs="Arial"/>
          <w:b/>
          <w:lang w:val="es-ES"/>
        </w:rPr>
        <w:t>Comisionad</w:t>
      </w:r>
      <w:r w:rsidR="005A7720" w:rsidRPr="006131B7">
        <w:rPr>
          <w:rFonts w:ascii="Palatino Linotype" w:eastAsia="Times New Roman" w:hAnsi="Palatino Linotype" w:cs="Arial"/>
          <w:b/>
          <w:lang w:val="es-ES"/>
        </w:rPr>
        <w:t xml:space="preserve">o José Guadalupe Luna Hernández, </w:t>
      </w:r>
      <w:r w:rsidR="005B7C5D" w:rsidRPr="006131B7">
        <w:rPr>
          <w:rFonts w:ascii="Palatino Linotype" w:eastAsia="Times New Roman" w:hAnsi="Palatino Linotype" w:cs="Arial"/>
          <w:lang w:val="es-ES"/>
        </w:rPr>
        <w:t xml:space="preserve">con el objeto de </w:t>
      </w:r>
      <w:r w:rsidRPr="006131B7">
        <w:rPr>
          <w:rFonts w:ascii="Palatino Linotype" w:eastAsia="Times New Roman" w:hAnsi="Palatino Linotype" w:cs="Arial"/>
          <w:lang w:val="es-MX"/>
        </w:rPr>
        <w:t>su análisis.</w:t>
      </w:r>
    </w:p>
    <w:p w14:paraId="29886A8A" w14:textId="77777777" w:rsidR="00A056B8" w:rsidRPr="006131B7" w:rsidRDefault="00A056B8" w:rsidP="006C184B">
      <w:pPr>
        <w:pStyle w:val="Prrafodelista"/>
        <w:tabs>
          <w:tab w:val="left" w:pos="284"/>
        </w:tabs>
        <w:spacing w:line="360" w:lineRule="auto"/>
        <w:ind w:left="0"/>
        <w:jc w:val="both"/>
        <w:rPr>
          <w:rFonts w:ascii="Palatino Linotype" w:hAnsi="Palatino Linotype"/>
          <w:i/>
          <w:color w:val="000000"/>
          <w:sz w:val="22"/>
          <w:szCs w:val="22"/>
        </w:rPr>
      </w:pPr>
    </w:p>
    <w:p w14:paraId="1CB91980" w14:textId="2E62C585" w:rsidR="00B12AA3" w:rsidRPr="006131B7" w:rsidRDefault="00FE49E3" w:rsidP="006C184B">
      <w:pPr>
        <w:pStyle w:val="Prrafodelista"/>
        <w:numPr>
          <w:ilvl w:val="0"/>
          <w:numId w:val="1"/>
        </w:numPr>
        <w:tabs>
          <w:tab w:val="left" w:pos="284"/>
        </w:tabs>
        <w:spacing w:line="360" w:lineRule="auto"/>
        <w:ind w:left="0" w:hanging="11"/>
        <w:jc w:val="both"/>
        <w:rPr>
          <w:rFonts w:ascii="Palatino Linotype" w:hAnsi="Palatino Linotype"/>
          <w:i/>
          <w:color w:val="000000"/>
          <w:sz w:val="22"/>
          <w:szCs w:val="22"/>
        </w:rPr>
      </w:pPr>
      <w:r w:rsidRPr="006131B7">
        <w:rPr>
          <w:rFonts w:ascii="Palatino Linotype" w:eastAsia="Calibri" w:hAnsi="Palatino Linotype" w:cs="Arial"/>
          <w:lang w:val="es-ES"/>
        </w:rPr>
        <w:t xml:space="preserve">El </w:t>
      </w:r>
      <w:r w:rsidR="0004686A" w:rsidRPr="006131B7">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6131B7">
        <w:rPr>
          <w:rFonts w:ascii="Palatino Linotype" w:eastAsia="Calibri" w:hAnsi="Palatino Linotype" w:cs="Arial"/>
          <w:lang w:val="es-ES"/>
        </w:rPr>
        <w:t xml:space="preserve">acuerdo </w:t>
      </w:r>
      <w:r w:rsidR="00F147C6" w:rsidRPr="006131B7">
        <w:rPr>
          <w:rFonts w:ascii="Palatino Linotype" w:eastAsia="Calibri" w:hAnsi="Palatino Linotype" w:cs="Arial"/>
          <w:lang w:val="es-ES"/>
        </w:rPr>
        <w:t xml:space="preserve">de admisión </w:t>
      </w:r>
      <w:r w:rsidR="00B81371" w:rsidRPr="006131B7">
        <w:rPr>
          <w:rFonts w:ascii="Palatino Linotype" w:eastAsia="Calibri" w:hAnsi="Palatino Linotype" w:cs="Arial"/>
          <w:lang w:val="es-ES"/>
        </w:rPr>
        <w:t xml:space="preserve">de </w:t>
      </w:r>
      <w:r w:rsidR="00C71576" w:rsidRPr="006131B7">
        <w:rPr>
          <w:rFonts w:ascii="Palatino Linotype" w:eastAsia="Calibri" w:hAnsi="Palatino Linotype" w:cs="Arial"/>
          <w:lang w:val="es-ES"/>
        </w:rPr>
        <w:t xml:space="preserve">fecha </w:t>
      </w:r>
      <w:r w:rsidR="00593F4C" w:rsidRPr="006131B7">
        <w:rPr>
          <w:rFonts w:ascii="Palatino Linotype" w:eastAsia="Calibri" w:hAnsi="Palatino Linotype" w:cs="Arial"/>
          <w:lang w:val="es-ES"/>
        </w:rPr>
        <w:t>once</w:t>
      </w:r>
      <w:r w:rsidR="009B0AC1" w:rsidRPr="006131B7">
        <w:rPr>
          <w:rFonts w:ascii="Palatino Linotype" w:eastAsia="Calibri" w:hAnsi="Palatino Linotype" w:cs="Arial"/>
          <w:lang w:val="es-ES"/>
        </w:rPr>
        <w:t xml:space="preserve"> </w:t>
      </w:r>
      <w:r w:rsidR="002310DA" w:rsidRPr="006131B7">
        <w:rPr>
          <w:rFonts w:ascii="Palatino Linotype" w:eastAsia="Calibri" w:hAnsi="Palatino Linotype" w:cs="Arial"/>
          <w:lang w:val="es-ES"/>
        </w:rPr>
        <w:t>(</w:t>
      </w:r>
      <w:r w:rsidR="00593F4C" w:rsidRPr="006131B7">
        <w:rPr>
          <w:rFonts w:ascii="Palatino Linotype" w:eastAsia="Calibri" w:hAnsi="Palatino Linotype" w:cs="Arial"/>
          <w:lang w:val="es-ES"/>
        </w:rPr>
        <w:t>11</w:t>
      </w:r>
      <w:r w:rsidR="00F92687" w:rsidRPr="006131B7">
        <w:rPr>
          <w:rFonts w:ascii="Palatino Linotype" w:eastAsia="Calibri" w:hAnsi="Palatino Linotype" w:cs="Arial"/>
          <w:lang w:val="es-ES"/>
        </w:rPr>
        <w:t xml:space="preserve">) de </w:t>
      </w:r>
      <w:r w:rsidR="008A265E" w:rsidRPr="006131B7">
        <w:rPr>
          <w:rFonts w:ascii="Palatino Linotype" w:eastAsia="Calibri" w:hAnsi="Palatino Linotype" w:cs="Arial"/>
          <w:lang w:val="es-ES"/>
        </w:rPr>
        <w:t>septiembre</w:t>
      </w:r>
      <w:r w:rsidR="00930501" w:rsidRPr="006131B7">
        <w:rPr>
          <w:rFonts w:ascii="Palatino Linotype" w:eastAsia="Calibri" w:hAnsi="Palatino Linotype" w:cs="Arial"/>
          <w:lang w:val="es-ES"/>
        </w:rPr>
        <w:t xml:space="preserve"> </w:t>
      </w:r>
      <w:r w:rsidR="0075650E" w:rsidRPr="006131B7">
        <w:rPr>
          <w:rFonts w:ascii="Palatino Linotype" w:eastAsia="Calibri" w:hAnsi="Palatino Linotype" w:cs="Arial"/>
          <w:lang w:val="es-ES"/>
        </w:rPr>
        <w:t xml:space="preserve">de dos mil </w:t>
      </w:r>
      <w:r w:rsidR="00C83112" w:rsidRPr="006131B7">
        <w:rPr>
          <w:rFonts w:ascii="Palatino Linotype" w:eastAsia="Calibri" w:hAnsi="Palatino Linotype" w:cs="Arial"/>
          <w:lang w:val="es-ES"/>
        </w:rPr>
        <w:t>dieciocho</w:t>
      </w:r>
      <w:r w:rsidR="00473924" w:rsidRPr="006131B7">
        <w:rPr>
          <w:rFonts w:ascii="Palatino Linotype" w:eastAsia="Calibri" w:hAnsi="Palatino Linotype" w:cs="Arial"/>
          <w:lang w:val="es-ES"/>
        </w:rPr>
        <w:t xml:space="preserve">, </w:t>
      </w:r>
      <w:r w:rsidR="00B81371" w:rsidRPr="006131B7">
        <w:rPr>
          <w:rFonts w:ascii="Palatino Linotype" w:eastAsia="Calibri" w:hAnsi="Palatino Linotype" w:cs="Arial"/>
          <w:lang w:val="es-ES"/>
        </w:rPr>
        <w:t xml:space="preserve">puso a </w:t>
      </w:r>
      <w:r w:rsidR="00875167" w:rsidRPr="006131B7">
        <w:rPr>
          <w:rFonts w:ascii="Palatino Linotype" w:eastAsia="Calibri" w:hAnsi="Palatino Linotype" w:cs="Arial"/>
          <w:lang w:val="es-ES"/>
        </w:rPr>
        <w:t>disposición</w:t>
      </w:r>
      <w:r w:rsidR="00B81371" w:rsidRPr="006131B7">
        <w:rPr>
          <w:rFonts w:ascii="Palatino Linotype" w:eastAsia="Calibri" w:hAnsi="Palatino Linotype" w:cs="Arial"/>
          <w:lang w:val="es-ES"/>
        </w:rPr>
        <w:t xml:space="preserve"> de las partes el expediente electrónico </w:t>
      </w:r>
      <w:r w:rsidR="00B81371" w:rsidRPr="006131B7">
        <w:rPr>
          <w:rFonts w:ascii="Palatino Linotype" w:eastAsia="Calibri" w:hAnsi="Palatino Linotype" w:cs="Arial"/>
        </w:rPr>
        <w:t xml:space="preserve">vía </w:t>
      </w:r>
      <w:r w:rsidR="00B81371" w:rsidRPr="006131B7">
        <w:rPr>
          <w:rFonts w:ascii="Palatino Linotype" w:eastAsia="Calibri" w:hAnsi="Palatino Linotype" w:cs="Arial"/>
          <w:lang w:val="es-ES"/>
        </w:rPr>
        <w:t xml:space="preserve">Sistema de Acceso a la Información Mexiquense </w:t>
      </w:r>
      <w:r w:rsidR="00B81371" w:rsidRPr="006131B7">
        <w:rPr>
          <w:rFonts w:ascii="Palatino Linotype" w:eastAsia="Calibri" w:hAnsi="Palatino Linotype" w:cs="Arial"/>
          <w:b/>
          <w:lang w:val="es-ES"/>
        </w:rPr>
        <w:t xml:space="preserve">SAIMEX </w:t>
      </w:r>
      <w:r w:rsidR="00B81371" w:rsidRPr="006131B7">
        <w:rPr>
          <w:rFonts w:ascii="Palatino Linotype" w:eastAsia="Calibri" w:hAnsi="Palatino Linotype" w:cs="Arial"/>
          <w:lang w:val="es-ES"/>
        </w:rPr>
        <w:t xml:space="preserve">a efecto de que en un plazo máximo de siete días </w:t>
      </w:r>
      <w:r w:rsidR="00875167" w:rsidRPr="006131B7">
        <w:rPr>
          <w:rFonts w:ascii="Palatino Linotype" w:eastAsia="Calibri" w:hAnsi="Palatino Linotype" w:cs="Arial"/>
          <w:lang w:val="es-ES"/>
        </w:rPr>
        <w:t>manifestaran</w:t>
      </w:r>
      <w:r w:rsidR="00B81371" w:rsidRPr="006131B7">
        <w:rPr>
          <w:rFonts w:ascii="Palatino Linotype" w:eastAsia="Calibri" w:hAnsi="Palatino Linotype" w:cs="Arial"/>
          <w:lang w:val="es-ES"/>
        </w:rPr>
        <w:t xml:space="preserve"> lo que a derecho conviniera</w:t>
      </w:r>
      <w:r w:rsidR="00875167" w:rsidRPr="006131B7">
        <w:rPr>
          <w:rFonts w:ascii="Palatino Linotype" w:eastAsia="Calibri" w:hAnsi="Palatino Linotype" w:cs="Arial"/>
          <w:lang w:val="es-ES"/>
        </w:rPr>
        <w:t>n</w:t>
      </w:r>
      <w:r w:rsidR="00032493" w:rsidRPr="006131B7">
        <w:rPr>
          <w:rFonts w:ascii="Palatino Linotype" w:eastAsia="Calibri" w:hAnsi="Palatino Linotype" w:cs="Arial"/>
          <w:lang w:val="es-ES"/>
        </w:rPr>
        <w:t>,</w:t>
      </w:r>
      <w:r w:rsidR="00B81371" w:rsidRPr="006131B7">
        <w:rPr>
          <w:rFonts w:ascii="Palatino Linotype" w:eastAsia="Calibri" w:hAnsi="Palatino Linotype" w:cs="Arial"/>
          <w:lang w:val="es-ES"/>
        </w:rPr>
        <w:t xml:space="preserve"> </w:t>
      </w:r>
      <w:r w:rsidR="00875167" w:rsidRPr="006131B7">
        <w:rPr>
          <w:rFonts w:ascii="Palatino Linotype" w:eastAsia="Calibri" w:hAnsi="Palatino Linotype" w:cs="Arial"/>
          <w:lang w:val="es-ES"/>
        </w:rPr>
        <w:t xml:space="preserve">ofrecieran pruebas y alegatos según corresponda al caso concreto, </w:t>
      </w:r>
      <w:r w:rsidR="00F147C6" w:rsidRPr="006131B7">
        <w:rPr>
          <w:rFonts w:ascii="Palatino Linotype" w:eastAsia="Calibri" w:hAnsi="Palatino Linotype" w:cs="Arial"/>
          <w:lang w:val="es-ES"/>
        </w:rPr>
        <w:t>de esta forma</w:t>
      </w:r>
      <w:r w:rsidR="00875167" w:rsidRPr="006131B7">
        <w:rPr>
          <w:rFonts w:ascii="Palatino Linotype" w:eastAsia="Calibri" w:hAnsi="Palatino Linotype" w:cs="Arial"/>
          <w:lang w:val="es-ES"/>
        </w:rPr>
        <w:t xml:space="preserve"> para que el </w:t>
      </w:r>
      <w:r w:rsidR="00956E7F" w:rsidRPr="006131B7">
        <w:rPr>
          <w:rFonts w:ascii="Palatino Linotype" w:eastAsia="Calibri" w:hAnsi="Palatino Linotype" w:cs="Arial"/>
          <w:b/>
          <w:lang w:val="es-ES"/>
        </w:rPr>
        <w:t>SUJETO OBLIGADO</w:t>
      </w:r>
      <w:r w:rsidR="00956E7F" w:rsidRPr="006131B7">
        <w:rPr>
          <w:rFonts w:ascii="Palatino Linotype" w:eastAsia="Calibri" w:hAnsi="Palatino Linotype" w:cs="Arial"/>
          <w:lang w:val="es-ES"/>
        </w:rPr>
        <w:t xml:space="preserve"> </w:t>
      </w:r>
      <w:r w:rsidR="003F2675" w:rsidRPr="006131B7">
        <w:rPr>
          <w:rFonts w:ascii="Palatino Linotype" w:eastAsia="Calibri" w:hAnsi="Palatino Linotype" w:cs="Arial"/>
          <w:lang w:val="es-ES"/>
        </w:rPr>
        <w:t>presentara</w:t>
      </w:r>
      <w:r w:rsidR="00B81371" w:rsidRPr="006131B7">
        <w:rPr>
          <w:rFonts w:ascii="Palatino Linotype" w:eastAsia="Calibri" w:hAnsi="Palatino Linotype" w:cs="Arial"/>
          <w:lang w:val="es-ES"/>
        </w:rPr>
        <w:t xml:space="preserve"> el Informe Justificado</w:t>
      </w:r>
      <w:r w:rsidR="00875167" w:rsidRPr="006131B7">
        <w:rPr>
          <w:rFonts w:ascii="Palatino Linotype" w:eastAsia="Calibri" w:hAnsi="Palatino Linotype" w:cs="Arial"/>
          <w:lang w:val="es-ES"/>
        </w:rPr>
        <w:t xml:space="preserve"> procedente</w:t>
      </w:r>
      <w:r w:rsidR="00B81371" w:rsidRPr="006131B7">
        <w:rPr>
          <w:rFonts w:ascii="Palatino Linotype" w:eastAsia="Calibri" w:hAnsi="Palatino Linotype" w:cs="Arial"/>
          <w:lang w:val="es-ES"/>
        </w:rPr>
        <w:t>.</w:t>
      </w:r>
    </w:p>
    <w:p w14:paraId="5002A7C5" w14:textId="77777777" w:rsidR="008A265E" w:rsidRPr="006131B7" w:rsidRDefault="008A265E" w:rsidP="00956E7F">
      <w:pPr>
        <w:rPr>
          <w:rFonts w:ascii="Palatino Linotype" w:hAnsi="Palatino Linotype"/>
          <w:i/>
          <w:color w:val="000000"/>
          <w:sz w:val="22"/>
          <w:szCs w:val="22"/>
        </w:rPr>
      </w:pPr>
    </w:p>
    <w:p w14:paraId="5BF089B0" w14:textId="1AAED545" w:rsidR="00A57EDB" w:rsidRPr="006131B7" w:rsidRDefault="008A265E" w:rsidP="006C184B">
      <w:pPr>
        <w:pStyle w:val="Prrafodelista"/>
        <w:numPr>
          <w:ilvl w:val="0"/>
          <w:numId w:val="1"/>
        </w:numPr>
        <w:tabs>
          <w:tab w:val="left" w:pos="284"/>
        </w:tabs>
        <w:spacing w:line="360" w:lineRule="auto"/>
        <w:ind w:left="0" w:hanging="11"/>
        <w:jc w:val="both"/>
        <w:rPr>
          <w:rFonts w:ascii="Palatino Linotype" w:hAnsi="Palatino Linotype"/>
          <w:color w:val="000000"/>
          <w:szCs w:val="22"/>
        </w:rPr>
      </w:pPr>
      <w:r w:rsidRPr="006131B7">
        <w:rPr>
          <w:rFonts w:ascii="Palatino Linotype" w:hAnsi="Palatino Linotype"/>
          <w:color w:val="000000"/>
          <w:szCs w:val="22"/>
        </w:rPr>
        <w:lastRenderedPageBreak/>
        <w:t xml:space="preserve">De las constancias que obran en el expediente electrónico del SAIMEX, se aprecia que, tanto </w:t>
      </w:r>
      <w:r w:rsidR="00956E7F" w:rsidRPr="006131B7">
        <w:rPr>
          <w:rFonts w:ascii="Palatino Linotype" w:hAnsi="Palatino Linotype"/>
          <w:color w:val="000000"/>
          <w:szCs w:val="22"/>
        </w:rPr>
        <w:t>el</w:t>
      </w:r>
      <w:r w:rsidRPr="006131B7">
        <w:rPr>
          <w:rFonts w:ascii="Palatino Linotype" w:hAnsi="Palatino Linotype"/>
          <w:color w:val="000000"/>
          <w:szCs w:val="22"/>
        </w:rPr>
        <w:t xml:space="preserve"> </w:t>
      </w:r>
      <w:r w:rsidR="00956E7F" w:rsidRPr="006131B7">
        <w:rPr>
          <w:rFonts w:ascii="Palatino Linotype" w:hAnsi="Palatino Linotype"/>
          <w:b/>
          <w:color w:val="000000"/>
          <w:szCs w:val="22"/>
        </w:rPr>
        <w:t>RECURRENTE</w:t>
      </w:r>
      <w:r w:rsidR="00956E7F" w:rsidRPr="006131B7">
        <w:rPr>
          <w:rFonts w:ascii="Palatino Linotype" w:hAnsi="Palatino Linotype"/>
          <w:color w:val="000000"/>
          <w:szCs w:val="22"/>
        </w:rPr>
        <w:t xml:space="preserve"> </w:t>
      </w:r>
      <w:r w:rsidRPr="006131B7">
        <w:rPr>
          <w:rFonts w:ascii="Palatino Linotype" w:hAnsi="Palatino Linotype"/>
          <w:color w:val="000000"/>
          <w:szCs w:val="22"/>
        </w:rPr>
        <w:t xml:space="preserve">como el </w:t>
      </w:r>
      <w:r w:rsidR="00956E7F" w:rsidRPr="006131B7">
        <w:rPr>
          <w:rFonts w:ascii="Palatino Linotype" w:hAnsi="Palatino Linotype"/>
          <w:b/>
          <w:color w:val="000000"/>
          <w:szCs w:val="22"/>
        </w:rPr>
        <w:t>SUJETO OBLIGADO</w:t>
      </w:r>
      <w:r w:rsidR="00956E7F" w:rsidRPr="006131B7">
        <w:rPr>
          <w:rFonts w:ascii="Palatino Linotype" w:hAnsi="Palatino Linotype"/>
          <w:color w:val="000000"/>
          <w:szCs w:val="22"/>
        </w:rPr>
        <w:t xml:space="preserve"> </w:t>
      </w:r>
      <w:r w:rsidRPr="006131B7">
        <w:rPr>
          <w:rFonts w:ascii="Palatino Linotype" w:hAnsi="Palatino Linotype"/>
          <w:color w:val="000000"/>
          <w:szCs w:val="22"/>
        </w:rPr>
        <w:t>no presentaron manifestación alguna, se inserta imagen de referencia:</w:t>
      </w:r>
    </w:p>
    <w:p w14:paraId="4FCF2143" w14:textId="0F807D59" w:rsidR="00C64777" w:rsidRPr="006131B7" w:rsidRDefault="006C184B" w:rsidP="006C184B">
      <w:pPr>
        <w:pStyle w:val="Prrafodelista"/>
        <w:spacing w:before="240" w:after="240" w:line="360" w:lineRule="auto"/>
        <w:ind w:left="360"/>
        <w:jc w:val="center"/>
        <w:rPr>
          <w:rFonts w:ascii="Palatino Linotype" w:hAnsi="Palatino Linotype" w:cs="Arial"/>
          <w:b/>
          <w:bCs/>
        </w:rPr>
      </w:pPr>
      <w:r w:rsidRPr="006131B7">
        <w:rPr>
          <w:noProof/>
          <w:lang w:val="es-MX" w:eastAsia="es-MX"/>
        </w:rPr>
        <w:drawing>
          <wp:inline distT="0" distB="0" distL="0" distR="0" wp14:anchorId="4F558816" wp14:editId="5E7D8190">
            <wp:extent cx="5156200" cy="1600200"/>
            <wp:effectExtent l="57150" t="57150" r="12065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88" t="30036" r="25418" b="42658"/>
                    <a:stretch/>
                  </pic:blipFill>
                  <pic:spPr bwMode="auto">
                    <a:xfrm>
                      <a:off x="0" y="0"/>
                      <a:ext cx="5162667" cy="160220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AD82708" w14:textId="77777777" w:rsidR="006C184B" w:rsidRPr="006131B7" w:rsidRDefault="006C184B" w:rsidP="006C184B">
      <w:pPr>
        <w:pStyle w:val="Prrafodelista"/>
        <w:spacing w:before="240" w:after="240" w:line="360" w:lineRule="auto"/>
        <w:ind w:left="360"/>
        <w:jc w:val="both"/>
        <w:rPr>
          <w:rFonts w:ascii="Palatino Linotype" w:hAnsi="Palatino Linotype" w:cs="Arial"/>
          <w:b/>
          <w:bCs/>
        </w:rPr>
      </w:pPr>
    </w:p>
    <w:p w14:paraId="0E400531" w14:textId="0BCA380A" w:rsidR="00AF6A1C" w:rsidRPr="006131B7" w:rsidRDefault="006B4AF4" w:rsidP="006C184B">
      <w:pPr>
        <w:pStyle w:val="Prrafodelista"/>
        <w:numPr>
          <w:ilvl w:val="0"/>
          <w:numId w:val="1"/>
        </w:numPr>
        <w:tabs>
          <w:tab w:val="left" w:pos="284"/>
        </w:tabs>
        <w:spacing w:line="360" w:lineRule="auto"/>
        <w:ind w:left="0" w:hanging="11"/>
        <w:jc w:val="both"/>
        <w:rPr>
          <w:rFonts w:ascii="Palatino Linotype" w:hAnsi="Palatino Linotype"/>
          <w:b/>
          <w:u w:val="single"/>
        </w:rPr>
      </w:pPr>
      <w:r w:rsidRPr="006131B7">
        <w:rPr>
          <w:rFonts w:ascii="Palatino Linotype" w:hAnsi="Palatino Linotype"/>
        </w:rPr>
        <w:t>E</w:t>
      </w:r>
      <w:r w:rsidR="007237BF" w:rsidRPr="006131B7">
        <w:rPr>
          <w:rFonts w:ascii="Palatino Linotype" w:hAnsi="Palatino Linotype"/>
        </w:rPr>
        <w:t>l Comisionado Ponente decretó el cierre de instrucción</w:t>
      </w:r>
      <w:r w:rsidR="007237BF" w:rsidRPr="006131B7">
        <w:rPr>
          <w:rFonts w:ascii="Palatino Linotype" w:hAnsi="Palatino Linotype" w:cs="Arial"/>
        </w:rPr>
        <w:t xml:space="preserve"> </w:t>
      </w:r>
      <w:r w:rsidR="000267DF" w:rsidRPr="006131B7">
        <w:rPr>
          <w:rFonts w:ascii="Palatino Linotype" w:hAnsi="Palatino Linotype"/>
        </w:rPr>
        <w:t>mediante acuerd</w:t>
      </w:r>
      <w:r w:rsidR="006C184B" w:rsidRPr="006131B7">
        <w:rPr>
          <w:rFonts w:ascii="Palatino Linotype" w:hAnsi="Palatino Linotype"/>
        </w:rPr>
        <w:t>o de fecha veinticinco</w:t>
      </w:r>
      <w:r w:rsidR="00770EC5" w:rsidRPr="006131B7">
        <w:rPr>
          <w:rFonts w:ascii="Palatino Linotype" w:hAnsi="Palatino Linotype"/>
        </w:rPr>
        <w:t xml:space="preserve"> </w:t>
      </w:r>
      <w:r w:rsidR="007237BF" w:rsidRPr="006131B7">
        <w:rPr>
          <w:rFonts w:ascii="Palatino Linotype" w:hAnsi="Palatino Linotype"/>
        </w:rPr>
        <w:t>(</w:t>
      </w:r>
      <w:r w:rsidR="006C184B" w:rsidRPr="006131B7">
        <w:rPr>
          <w:rFonts w:ascii="Palatino Linotype" w:hAnsi="Palatino Linotype"/>
        </w:rPr>
        <w:t>25</w:t>
      </w:r>
      <w:r w:rsidR="007237BF" w:rsidRPr="006131B7">
        <w:rPr>
          <w:rFonts w:ascii="Palatino Linotype" w:hAnsi="Palatino Linotype"/>
        </w:rPr>
        <w:t xml:space="preserve">) de </w:t>
      </w:r>
      <w:r w:rsidR="006C184B" w:rsidRPr="006131B7">
        <w:rPr>
          <w:rFonts w:ascii="Palatino Linotype" w:hAnsi="Palatino Linotype"/>
        </w:rPr>
        <w:t>septiembre</w:t>
      </w:r>
      <w:r w:rsidR="00473924" w:rsidRPr="006131B7">
        <w:rPr>
          <w:rFonts w:ascii="Palatino Linotype" w:hAnsi="Palatino Linotype"/>
        </w:rPr>
        <w:t xml:space="preserve"> </w:t>
      </w:r>
      <w:r w:rsidR="00AA3E73" w:rsidRPr="006131B7">
        <w:rPr>
          <w:rFonts w:ascii="Palatino Linotype" w:hAnsi="Palatino Linotype"/>
        </w:rPr>
        <w:t>de dos mil dieci</w:t>
      </w:r>
      <w:r w:rsidR="00930501" w:rsidRPr="006131B7">
        <w:rPr>
          <w:rFonts w:ascii="Palatino Linotype" w:hAnsi="Palatino Linotype"/>
        </w:rPr>
        <w:t>ocho</w:t>
      </w:r>
      <w:r w:rsidR="00C64777" w:rsidRPr="006131B7">
        <w:rPr>
          <w:rFonts w:ascii="Palatino Linotype" w:hAnsi="Palatino Linotype"/>
        </w:rPr>
        <w:t>.</w:t>
      </w:r>
      <w:r w:rsidR="00C64777" w:rsidRPr="006131B7">
        <w:rPr>
          <w:rFonts w:ascii="Palatino Linotype" w:hAnsi="Palatino Linotype" w:cs="Arial"/>
        </w:rPr>
        <w:t xml:space="preserve"> </w:t>
      </w:r>
      <w:r w:rsidR="00C64777" w:rsidRPr="006131B7">
        <w:rPr>
          <w:rFonts w:ascii="Palatino Linotype" w:hAnsi="Palatino Linotype"/>
          <w:color w:val="000000" w:themeColor="text1"/>
        </w:rPr>
        <w:t xml:space="preserve">Posteriormente, el </w:t>
      </w:r>
      <w:r w:rsidR="00111CED" w:rsidRPr="006131B7">
        <w:rPr>
          <w:rFonts w:ascii="Palatino Linotype" w:hAnsi="Palatino Linotype"/>
          <w:color w:val="000000" w:themeColor="text1"/>
        </w:rPr>
        <w:t>veinticinco</w:t>
      </w:r>
      <w:r w:rsidR="00C64777" w:rsidRPr="006131B7">
        <w:rPr>
          <w:rFonts w:ascii="Palatino Linotype" w:hAnsi="Palatino Linotype"/>
          <w:color w:val="000000" w:themeColor="text1"/>
        </w:rPr>
        <w:t xml:space="preserve"> (</w:t>
      </w:r>
      <w:r w:rsidR="00111CED" w:rsidRPr="006131B7">
        <w:rPr>
          <w:rFonts w:ascii="Palatino Linotype" w:hAnsi="Palatino Linotype"/>
          <w:color w:val="000000" w:themeColor="text1"/>
        </w:rPr>
        <w:t>25</w:t>
      </w:r>
      <w:r w:rsidR="00C64777" w:rsidRPr="006131B7">
        <w:rPr>
          <w:rFonts w:ascii="Palatino Linotype" w:hAnsi="Palatino Linotype"/>
          <w:color w:val="000000" w:themeColor="text1"/>
        </w:rPr>
        <w:t xml:space="preserve">) de octubre del año en curso, </w:t>
      </w:r>
      <w:r w:rsidR="00593F4C" w:rsidRPr="006131B7">
        <w:rPr>
          <w:rFonts w:ascii="Palatino Linotype" w:hAnsi="Palatino Linotype"/>
          <w:color w:val="000000" w:themeColor="text1"/>
        </w:rPr>
        <w:t xml:space="preserve">se amplió el plazo de </w:t>
      </w:r>
      <w:r w:rsidR="00111CED" w:rsidRPr="006131B7">
        <w:rPr>
          <w:rFonts w:ascii="Palatino Linotype" w:hAnsi="Palatino Linotype"/>
          <w:color w:val="000000" w:themeColor="text1"/>
        </w:rPr>
        <w:t>treinta</w:t>
      </w:r>
      <w:r w:rsidR="00593F4C" w:rsidRPr="006131B7">
        <w:rPr>
          <w:rFonts w:ascii="Palatino Linotype" w:hAnsi="Palatino Linotype"/>
          <w:color w:val="000000" w:themeColor="text1"/>
        </w:rPr>
        <w:t xml:space="preserve"> (</w:t>
      </w:r>
      <w:r w:rsidR="00111CED" w:rsidRPr="006131B7">
        <w:rPr>
          <w:rFonts w:ascii="Palatino Linotype" w:hAnsi="Palatino Linotype"/>
          <w:color w:val="000000" w:themeColor="text1"/>
        </w:rPr>
        <w:t>30</w:t>
      </w:r>
      <w:r w:rsidR="00C64777" w:rsidRPr="006131B7">
        <w:rPr>
          <w:rFonts w:ascii="Palatino Linotype" w:hAnsi="Palatino Linotype"/>
          <w:color w:val="000000" w:themeColor="text1"/>
        </w:rPr>
        <w:t xml:space="preserve">) días para resolver el recurso de revisión, </w:t>
      </w:r>
      <w:r w:rsidR="00C64777" w:rsidRPr="006131B7">
        <w:rPr>
          <w:rFonts w:ascii="Palatino Linotype" w:hAnsi="Palatino Linotype" w:cs="Arial"/>
          <w:color w:val="000000" w:themeColor="text1"/>
        </w:rPr>
        <w:t>por lo que ordenó turnar el expediente para su resolución, m</w:t>
      </w:r>
      <w:r w:rsidR="00111CED" w:rsidRPr="006131B7">
        <w:rPr>
          <w:rFonts w:ascii="Palatino Linotype" w:hAnsi="Palatino Linotype" w:cs="Arial"/>
          <w:color w:val="000000" w:themeColor="text1"/>
        </w:rPr>
        <w:t>isma que ahora se pronuncia; y----------------------------------------------</w:t>
      </w:r>
    </w:p>
    <w:p w14:paraId="12D69766" w14:textId="77777777" w:rsidR="00593F4C" w:rsidRPr="006131B7" w:rsidRDefault="00593F4C" w:rsidP="00593F4C">
      <w:pPr>
        <w:pStyle w:val="Prrafodelista"/>
        <w:spacing w:line="360" w:lineRule="auto"/>
        <w:ind w:left="0"/>
        <w:jc w:val="both"/>
        <w:rPr>
          <w:rFonts w:ascii="Palatino Linotype" w:hAnsi="Palatino Linotype"/>
          <w:b/>
          <w:u w:val="single"/>
        </w:rPr>
      </w:pPr>
    </w:p>
    <w:p w14:paraId="15FA8C1A" w14:textId="2933A0F5" w:rsidR="00587366" w:rsidRPr="006131B7" w:rsidRDefault="007C0013" w:rsidP="00957B2F">
      <w:pPr>
        <w:pStyle w:val="Ttulo1"/>
        <w:spacing w:before="0" w:line="360" w:lineRule="auto"/>
        <w:jc w:val="center"/>
        <w:rPr>
          <w:rFonts w:ascii="Palatino Linotype" w:hAnsi="Palatino Linotype"/>
          <w:b/>
          <w:color w:val="auto"/>
          <w:sz w:val="24"/>
          <w:szCs w:val="24"/>
        </w:rPr>
      </w:pPr>
      <w:bookmarkStart w:id="8" w:name="_Toc529178400"/>
      <w:r w:rsidRPr="006131B7">
        <w:rPr>
          <w:rFonts w:ascii="Palatino Linotype" w:hAnsi="Palatino Linotype"/>
          <w:b/>
          <w:color w:val="auto"/>
          <w:sz w:val="24"/>
          <w:szCs w:val="24"/>
        </w:rPr>
        <w:t>CONSIDERANDO</w:t>
      </w:r>
      <w:bookmarkEnd w:id="8"/>
    </w:p>
    <w:p w14:paraId="10731595" w14:textId="77777777" w:rsidR="008200A3" w:rsidRPr="006131B7" w:rsidRDefault="008200A3" w:rsidP="00957B2F">
      <w:pPr>
        <w:spacing w:line="360" w:lineRule="auto"/>
        <w:rPr>
          <w:rFonts w:ascii="Palatino Linotype" w:hAnsi="Palatino Linotype"/>
          <w:lang w:val="es-MX" w:eastAsia="en-US"/>
        </w:rPr>
      </w:pPr>
    </w:p>
    <w:p w14:paraId="330724FC" w14:textId="342298F6" w:rsidR="00C64777" w:rsidRPr="006131B7" w:rsidRDefault="007C0013" w:rsidP="00C64777">
      <w:pPr>
        <w:pStyle w:val="Ttulo2"/>
        <w:spacing w:before="0" w:line="360" w:lineRule="auto"/>
        <w:rPr>
          <w:rFonts w:ascii="Palatino Linotype" w:hAnsi="Palatino Linotype"/>
          <w:b/>
          <w:color w:val="auto"/>
          <w:sz w:val="24"/>
        </w:rPr>
      </w:pPr>
      <w:bookmarkStart w:id="9" w:name="_Toc529178401"/>
      <w:r w:rsidRPr="006131B7">
        <w:rPr>
          <w:rFonts w:ascii="Palatino Linotype" w:hAnsi="Palatino Linotype"/>
          <w:b/>
          <w:color w:val="auto"/>
          <w:sz w:val="24"/>
        </w:rPr>
        <w:t>PRIMERO. De la competencia</w:t>
      </w:r>
      <w:bookmarkEnd w:id="9"/>
    </w:p>
    <w:p w14:paraId="327EAD5A" w14:textId="49E314A4" w:rsidR="003654DD" w:rsidRPr="006131B7" w:rsidRDefault="003654DD" w:rsidP="00111CED">
      <w:pPr>
        <w:pStyle w:val="Prrafodelista"/>
        <w:numPr>
          <w:ilvl w:val="0"/>
          <w:numId w:val="1"/>
        </w:numPr>
        <w:tabs>
          <w:tab w:val="left" w:pos="284"/>
        </w:tabs>
        <w:spacing w:line="360" w:lineRule="auto"/>
        <w:ind w:left="0" w:firstLine="0"/>
        <w:jc w:val="both"/>
        <w:rPr>
          <w:rFonts w:ascii="Palatino Linotype" w:hAnsi="Palatino Linotype"/>
        </w:rPr>
      </w:pPr>
      <w:r w:rsidRPr="006131B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31B7">
        <w:rPr>
          <w:rFonts w:ascii="Palatino Linotype" w:eastAsia="Calibri" w:hAnsi="Palatino Linotype" w:cs="Times New Roman"/>
          <w:b/>
          <w:lang w:val="es-ES"/>
        </w:rPr>
        <w:t>Constitución Política de los Estados Unidos Mexicanos</w:t>
      </w:r>
      <w:r w:rsidRPr="006131B7">
        <w:rPr>
          <w:rFonts w:ascii="Palatino Linotype" w:eastAsia="Calibri" w:hAnsi="Palatino Linotype" w:cs="Times New Roman"/>
          <w:lang w:val="es-ES"/>
        </w:rPr>
        <w:t xml:space="preserve">; 5, párrafos vigésimo, vigésimo primero y vigésimo segundo fracciones IV y V de la </w:t>
      </w:r>
      <w:r w:rsidRPr="006131B7">
        <w:rPr>
          <w:rFonts w:ascii="Palatino Linotype" w:eastAsia="Calibri" w:hAnsi="Palatino Linotype" w:cs="Times New Roman"/>
          <w:b/>
          <w:lang w:val="es-ES"/>
        </w:rPr>
        <w:t>Constitución Política del Estado Libre y Soberano de México</w:t>
      </w:r>
      <w:r w:rsidRPr="006131B7">
        <w:rPr>
          <w:rFonts w:ascii="Palatino Linotype" w:eastAsia="Calibri" w:hAnsi="Palatino Linotype" w:cs="Times New Roman"/>
          <w:lang w:val="es-ES"/>
        </w:rPr>
        <w:t xml:space="preserve">; artículos 1, 2 </w:t>
      </w:r>
      <w:r w:rsidRPr="006131B7">
        <w:rPr>
          <w:rFonts w:ascii="Palatino Linotype" w:eastAsia="Calibri" w:hAnsi="Palatino Linotype" w:cs="Times New Roman"/>
          <w:lang w:val="es-ES"/>
        </w:rPr>
        <w:lastRenderedPageBreak/>
        <w:t xml:space="preserve">fracción II, 13, 29, 36 fracciones I y II, 176, 178, 179, 181 párrafo tercero y 185 </w:t>
      </w:r>
      <w:r w:rsidRPr="006131B7">
        <w:rPr>
          <w:rFonts w:ascii="Palatino Linotype" w:eastAsia="Calibri" w:hAnsi="Palatino Linotype" w:cs="Arial"/>
          <w:lang w:val="es-ES"/>
        </w:rPr>
        <w:t xml:space="preserve">de la </w:t>
      </w:r>
      <w:r w:rsidRPr="006131B7">
        <w:rPr>
          <w:rFonts w:ascii="Palatino Linotype" w:eastAsia="Calibri" w:hAnsi="Palatino Linotype" w:cs="Arial"/>
          <w:b/>
          <w:lang w:val="es-ES"/>
        </w:rPr>
        <w:t>Ley de Transparencia y Acceso a la Información Pública del Estado de México y Municipios</w:t>
      </w:r>
      <w:r w:rsidR="00956E7F" w:rsidRPr="006131B7">
        <w:rPr>
          <w:rFonts w:ascii="Palatino Linotype" w:eastAsia="Calibri" w:hAnsi="Palatino Linotype" w:cs="Arial"/>
          <w:lang w:val="es-ES"/>
        </w:rPr>
        <w:t xml:space="preserve">; </w:t>
      </w:r>
      <w:r w:rsidRPr="006131B7">
        <w:rPr>
          <w:rFonts w:ascii="Palatino Linotype" w:eastAsia="Calibri" w:hAnsi="Palatino Linotype" w:cs="Arial"/>
          <w:lang w:val="es-ES"/>
        </w:rPr>
        <w:t xml:space="preserve">y 10, 7, 9 fracciones I y XXIV, y 11 del </w:t>
      </w:r>
      <w:r w:rsidRPr="006131B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6131B7" w:rsidRDefault="00DF1386" w:rsidP="00957B2F">
      <w:pPr>
        <w:pStyle w:val="Prrafodelista"/>
        <w:spacing w:line="360" w:lineRule="auto"/>
        <w:ind w:left="0"/>
        <w:jc w:val="both"/>
        <w:rPr>
          <w:rFonts w:ascii="Palatino Linotype" w:hAnsi="Palatino Linotype"/>
        </w:rPr>
      </w:pPr>
    </w:p>
    <w:p w14:paraId="567FEBEC" w14:textId="32050651" w:rsidR="007C0013" w:rsidRPr="006131B7" w:rsidRDefault="007C0013" w:rsidP="00957B2F">
      <w:pPr>
        <w:pStyle w:val="Ttulo2"/>
        <w:spacing w:before="0" w:line="360" w:lineRule="auto"/>
        <w:rPr>
          <w:rFonts w:ascii="Palatino Linotype" w:hAnsi="Palatino Linotype"/>
          <w:b/>
          <w:color w:val="auto"/>
          <w:sz w:val="24"/>
        </w:rPr>
      </w:pPr>
      <w:bookmarkStart w:id="10" w:name="_Toc529178402"/>
      <w:r w:rsidRPr="006131B7">
        <w:rPr>
          <w:rFonts w:ascii="Palatino Linotype" w:hAnsi="Palatino Linotype"/>
          <w:b/>
          <w:color w:val="auto"/>
          <w:sz w:val="24"/>
        </w:rPr>
        <w:t>SEGUNDO. De</w:t>
      </w:r>
      <w:r w:rsidR="00A5224E" w:rsidRPr="006131B7">
        <w:rPr>
          <w:rFonts w:ascii="Palatino Linotype" w:hAnsi="Palatino Linotype"/>
          <w:b/>
          <w:color w:val="auto"/>
          <w:sz w:val="24"/>
        </w:rPr>
        <w:t xml:space="preserve"> la oportunidad y procedencia</w:t>
      </w:r>
      <w:r w:rsidRPr="006131B7">
        <w:rPr>
          <w:rFonts w:ascii="Palatino Linotype" w:hAnsi="Palatino Linotype"/>
          <w:b/>
          <w:color w:val="auto"/>
          <w:sz w:val="24"/>
        </w:rPr>
        <w:t>.</w:t>
      </w:r>
      <w:bookmarkEnd w:id="10"/>
    </w:p>
    <w:p w14:paraId="15F36661" w14:textId="35A09EE5" w:rsidR="002024E2" w:rsidRPr="006131B7" w:rsidRDefault="002024E2" w:rsidP="00111CED">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rPr>
      </w:pPr>
      <w:r w:rsidRPr="006131B7">
        <w:rPr>
          <w:rFonts w:ascii="Palatino Linotype" w:eastAsia="Calibri" w:hAnsi="Palatino Linotype" w:cs="Arial"/>
          <w:lang w:val="es-ES"/>
        </w:rPr>
        <w:t xml:space="preserve">Es de precisar, que la Ley de Transparencia y Acceso a la Información Pública del Estado de México y Municipios, en el artículo </w:t>
      </w:r>
      <w:r w:rsidRPr="006131B7">
        <w:rPr>
          <w:rFonts w:ascii="Palatino Linotype" w:eastAsia="Calibri" w:hAnsi="Palatino Linotype" w:cs="Arial"/>
          <w:b/>
          <w:lang w:val="es-ES"/>
        </w:rPr>
        <w:t>178</w:t>
      </w:r>
      <w:r w:rsidRPr="006131B7">
        <w:rPr>
          <w:rFonts w:ascii="Palatino Linotype" w:eastAsia="Calibri" w:hAnsi="Palatino Linotype" w:cs="Arial"/>
          <w:lang w:val="es-ES"/>
        </w:rPr>
        <w:t xml:space="preserve"> describe la procedencia del recurso de revisión, asimismo señala que el plazo del </w:t>
      </w:r>
      <w:r w:rsidRPr="006131B7">
        <w:rPr>
          <w:rFonts w:ascii="Palatino Linotype" w:eastAsia="Calibri" w:hAnsi="Palatino Linotype" w:cs="Arial"/>
          <w:b/>
          <w:lang w:val="es-ES"/>
        </w:rPr>
        <w:t>SUJETO OBLIGADO</w:t>
      </w:r>
      <w:r w:rsidRPr="006131B7">
        <w:rPr>
          <w:rFonts w:ascii="Palatino Linotype" w:eastAsia="Calibri" w:hAnsi="Palatino Linotype" w:cs="Arial"/>
          <w:lang w:val="es-ES"/>
        </w:rPr>
        <w:t xml:space="preserve"> para entregar la respuesta a una solicitud de información pública, es de </w:t>
      </w:r>
      <w:r w:rsidRPr="006131B7">
        <w:rPr>
          <w:rFonts w:ascii="Palatino Linotype" w:eastAsia="Calibri" w:hAnsi="Palatino Linotype" w:cs="Arial"/>
          <w:b/>
          <w:lang w:val="es-ES"/>
        </w:rPr>
        <w:t>quince días hábiles posteriores a la presentación</w:t>
      </w:r>
      <w:r w:rsidRPr="006131B7">
        <w:rPr>
          <w:rFonts w:ascii="Palatino Linotype" w:eastAsia="Calibri" w:hAnsi="Palatino Linotype" w:cs="Arial"/>
          <w:lang w:val="es-ES"/>
        </w:rPr>
        <w:t xml:space="preserve"> de ésta; por lo que, transcurrido este término, cuando no entregue la respuesta a la solicitud dentro del plazo previsto en la Ley, la solicitud se entenderá </w:t>
      </w:r>
      <w:r w:rsidRPr="006131B7">
        <w:rPr>
          <w:rFonts w:ascii="Palatino Linotype" w:eastAsia="Calibri" w:hAnsi="Palatino Linotype" w:cs="Arial"/>
          <w:b/>
          <w:lang w:val="es-ES"/>
        </w:rPr>
        <w:t>negada</w:t>
      </w:r>
      <w:r w:rsidRPr="006131B7">
        <w:rPr>
          <w:rFonts w:ascii="Palatino Linotype" w:eastAsia="Calibri" w:hAnsi="Palatino Linotype" w:cs="Arial"/>
          <w:lang w:val="es-ES"/>
        </w:rPr>
        <w:t xml:space="preserve"> y el solicitante podrá interponer el recurso de revisión previs</w:t>
      </w:r>
      <w:r w:rsidR="00956E7F" w:rsidRPr="006131B7">
        <w:rPr>
          <w:rFonts w:ascii="Palatino Linotype" w:eastAsia="Calibri" w:hAnsi="Palatino Linotype" w:cs="Arial"/>
          <w:lang w:val="es-ES"/>
        </w:rPr>
        <w:t>to en el ordenamiento en cita.</w:t>
      </w:r>
    </w:p>
    <w:p w14:paraId="6DFC7C59" w14:textId="77777777" w:rsidR="00956E7F" w:rsidRPr="006131B7" w:rsidRDefault="00956E7F" w:rsidP="00111CED">
      <w:pPr>
        <w:pStyle w:val="Prrafodelista"/>
        <w:tabs>
          <w:tab w:val="left" w:pos="426"/>
        </w:tabs>
        <w:spacing w:before="240" w:after="240" w:line="360" w:lineRule="auto"/>
        <w:ind w:left="0"/>
        <w:jc w:val="both"/>
        <w:rPr>
          <w:rFonts w:ascii="Palatino Linotype" w:eastAsia="Times New Roman" w:hAnsi="Palatino Linotype" w:cs="Arial"/>
          <w:color w:val="000000"/>
        </w:rPr>
      </w:pPr>
    </w:p>
    <w:p w14:paraId="07723F40" w14:textId="77777777" w:rsidR="002024E2" w:rsidRPr="006131B7" w:rsidRDefault="002024E2" w:rsidP="00111CED">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rPr>
      </w:pPr>
      <w:r w:rsidRPr="006131B7">
        <w:rPr>
          <w:rFonts w:ascii="Palatino Linotype" w:eastAsia="Calibri" w:hAnsi="Palatino Linotype" w:cs="Arial"/>
          <w:lang w:val="es-ES"/>
        </w:rPr>
        <w:t xml:space="preserve">Por ende, se constituye la figura jurídica de la </w:t>
      </w:r>
      <w:r w:rsidRPr="006131B7">
        <w:rPr>
          <w:rFonts w:ascii="Palatino Linotype" w:eastAsia="Calibri" w:hAnsi="Palatino Linotype" w:cs="Arial"/>
          <w:i/>
          <w:lang w:val="es-ES"/>
        </w:rPr>
        <w:t>negativa ficta</w:t>
      </w:r>
      <w:r w:rsidRPr="006131B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131B7">
        <w:rPr>
          <w:rFonts w:ascii="Palatino Linotype" w:eastAsia="Calibri" w:hAnsi="Palatino Linotype" w:cs="Arial"/>
          <w:b/>
          <w:lang w:val="es-ES"/>
        </w:rPr>
        <w:t>178</w:t>
      </w:r>
      <w:r w:rsidRPr="006131B7">
        <w:rPr>
          <w:rFonts w:ascii="Palatino Linotype" w:eastAsia="Calibri" w:hAnsi="Palatino Linotype" w:cs="Arial"/>
          <w:lang w:val="es-ES"/>
        </w:rPr>
        <w:t xml:space="preserve"> segundo párrafo de </w:t>
      </w:r>
      <w:r w:rsidRPr="006131B7">
        <w:rPr>
          <w:rFonts w:ascii="Palatino Linotype" w:eastAsia="Calibri" w:hAnsi="Palatino Linotype" w:cs="Arial"/>
          <w:b/>
          <w:lang w:val="es-ES"/>
        </w:rPr>
        <w:t>Ley de Transparencia y Acceso a la Información Pública del Estado de México y Municipios</w:t>
      </w:r>
      <w:r w:rsidRPr="006131B7">
        <w:rPr>
          <w:rFonts w:ascii="Palatino Linotype" w:eastAsia="Calibri" w:hAnsi="Palatino Linotype" w:cs="Times New Roman"/>
          <w:color w:val="000000"/>
          <w:shd w:val="clear" w:color="auto" w:fill="FFFFFF"/>
          <w:lang w:val="es-MX" w:eastAsia="en-US"/>
        </w:rPr>
        <w:t xml:space="preserve">, que dispone; ante la falta de respuesta del </w:t>
      </w:r>
      <w:r w:rsidRPr="006131B7">
        <w:rPr>
          <w:rFonts w:ascii="Palatino Linotype" w:eastAsia="Calibri" w:hAnsi="Palatino Linotype" w:cs="Times New Roman"/>
          <w:b/>
          <w:color w:val="000000"/>
          <w:shd w:val="clear" w:color="auto" w:fill="FFFFFF"/>
          <w:lang w:val="es-MX" w:eastAsia="en-US"/>
        </w:rPr>
        <w:t>SUJETO OBLIGADO,</w:t>
      </w:r>
      <w:r w:rsidRPr="006131B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6131B7">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6131B7" w:rsidRDefault="002024E2" w:rsidP="002024E2">
      <w:pPr>
        <w:pStyle w:val="Prrafodelista"/>
        <w:ind w:left="0"/>
        <w:rPr>
          <w:rFonts w:ascii="Palatino Linotype" w:eastAsia="Times New Roman" w:hAnsi="Palatino Linotype" w:cs="Arial"/>
          <w:color w:val="000000"/>
        </w:rPr>
      </w:pPr>
    </w:p>
    <w:p w14:paraId="74CFDA97" w14:textId="77777777" w:rsidR="002024E2" w:rsidRPr="006131B7" w:rsidRDefault="002024E2" w:rsidP="00111CED">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rPr>
      </w:pPr>
      <w:r w:rsidRPr="006131B7">
        <w:rPr>
          <w:rFonts w:ascii="Palatino Linotype" w:eastAsia="Calibri" w:hAnsi="Palatino Linotype" w:cs="Arial"/>
          <w:lang w:val="es-ES"/>
        </w:rPr>
        <w:t xml:space="preserve">Por lo que, tratándose de la </w:t>
      </w:r>
      <w:r w:rsidRPr="006131B7">
        <w:rPr>
          <w:rFonts w:ascii="Palatino Linotype" w:eastAsia="Calibri" w:hAnsi="Palatino Linotype" w:cs="Arial"/>
          <w:i/>
          <w:lang w:val="es-ES"/>
        </w:rPr>
        <w:t>negativa ficta</w:t>
      </w:r>
      <w:r w:rsidRPr="006131B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31B7">
        <w:rPr>
          <w:rFonts w:ascii="Palatino Linotype" w:eastAsia="Calibri" w:hAnsi="Palatino Linotype" w:cs="Arial"/>
          <w:i/>
          <w:lang w:val="es-ES"/>
        </w:rPr>
        <w:t>negativa ficta</w:t>
      </w:r>
      <w:r w:rsidRPr="006131B7">
        <w:rPr>
          <w:rFonts w:ascii="Palatino Linotype" w:eastAsia="Calibri" w:hAnsi="Palatino Linotype" w:cs="Arial"/>
          <w:lang w:val="es-ES"/>
        </w:rPr>
        <w:t>, que señala:</w:t>
      </w:r>
    </w:p>
    <w:p w14:paraId="18EC04F1" w14:textId="0FA564D5" w:rsidR="002024E2" w:rsidRPr="006131B7" w:rsidRDefault="002024E2" w:rsidP="00956E7F">
      <w:pPr>
        <w:pStyle w:val="Sinespaciado"/>
        <w:ind w:left="851" w:right="567"/>
        <w:jc w:val="both"/>
        <w:rPr>
          <w:rFonts w:ascii="Palatino Linotype" w:hAnsi="Palatino Linotype"/>
          <w:i/>
          <w:sz w:val="22"/>
          <w:lang w:val="es-ES"/>
        </w:rPr>
      </w:pPr>
      <w:r w:rsidRPr="006131B7">
        <w:rPr>
          <w:rFonts w:ascii="Palatino Linotype" w:hAnsi="Palatino Linotype"/>
          <w:b/>
          <w:i/>
          <w:sz w:val="22"/>
          <w:lang w:val="es-ES"/>
        </w:rPr>
        <w:t>NEGATIVA FICTA. PLAZO PARA INTERPONER EL RECURSO DE REVISIÓN TRATÁNDOSE DE.</w:t>
      </w:r>
      <w:r w:rsidRPr="006131B7">
        <w:rPr>
          <w:rFonts w:ascii="Palatino Linotype" w:hAnsi="Palatino Linotype"/>
          <w:i/>
          <w:sz w:val="22"/>
          <w:lang w:val="es-ES"/>
        </w:rPr>
        <w:t xml:space="preserve"> </w:t>
      </w:r>
      <w:r w:rsidR="00956E7F" w:rsidRPr="006131B7">
        <w:rPr>
          <w:rFonts w:ascii="Palatino Linotype" w:hAnsi="Palatino Linotype"/>
          <w:i/>
          <w:sz w:val="22"/>
          <w:lang w:val="es-ES"/>
        </w:rPr>
        <w:t>“</w:t>
      </w:r>
      <w:r w:rsidRPr="006131B7">
        <w:rPr>
          <w:rFonts w:ascii="Palatino Linotype"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956E7F" w:rsidRPr="006131B7">
        <w:rPr>
          <w:rFonts w:ascii="Palatino Linotype" w:hAnsi="Palatino Linotype"/>
          <w:i/>
          <w:sz w:val="22"/>
          <w:lang w:val="es-ES"/>
        </w:rPr>
        <w:t>”</w:t>
      </w:r>
    </w:p>
    <w:p w14:paraId="5719F567" w14:textId="77777777" w:rsidR="00956E7F" w:rsidRPr="006131B7" w:rsidRDefault="00956E7F" w:rsidP="00956E7F">
      <w:pPr>
        <w:pStyle w:val="Sinespaciado"/>
        <w:ind w:left="851" w:right="567"/>
        <w:jc w:val="both"/>
        <w:rPr>
          <w:rFonts w:ascii="Palatino Linotype" w:hAnsi="Palatino Linotype"/>
          <w:b/>
          <w:i/>
          <w:sz w:val="22"/>
          <w:lang w:val="es-ES"/>
        </w:rPr>
      </w:pPr>
    </w:p>
    <w:p w14:paraId="318655A9" w14:textId="19E848D6" w:rsidR="002024E2" w:rsidRPr="006131B7" w:rsidRDefault="002024E2" w:rsidP="00111CED">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6131B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131B7">
        <w:rPr>
          <w:rFonts w:ascii="Palatino Linotype" w:eastAsia="Times New Roman" w:hAnsi="Palatino Linotype" w:cs="Arial"/>
          <w:b/>
          <w:color w:val="000000" w:themeColor="text1"/>
          <w:lang w:val="es-ES" w:eastAsia="es-MX"/>
        </w:rPr>
        <w:t>SUJETO OBLIGADO</w:t>
      </w:r>
      <w:r w:rsidRPr="006131B7">
        <w:rPr>
          <w:rFonts w:ascii="Palatino Linotype" w:eastAsia="Times New Roman" w:hAnsi="Palatino Linotype" w:cs="Arial"/>
          <w:color w:val="000000" w:themeColor="text1"/>
          <w:lang w:val="es-ES" w:eastAsia="es-MX"/>
        </w:rPr>
        <w:t>.</w:t>
      </w:r>
    </w:p>
    <w:p w14:paraId="09911282" w14:textId="77777777" w:rsidR="002024E2" w:rsidRPr="006131B7" w:rsidRDefault="002024E2" w:rsidP="002024E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Pr="006131B7" w:rsidRDefault="002024E2" w:rsidP="00111CED">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6131B7">
        <w:rPr>
          <w:rFonts w:ascii="Palatino Linotype" w:hAnsi="Palatino Linotype"/>
        </w:rPr>
        <w:lastRenderedPageBreak/>
        <w:t>Por consiguiente, tratándose</w:t>
      </w:r>
      <w:r w:rsidRPr="006131B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0E02C4A" w14:textId="77777777" w:rsidR="00A726AD" w:rsidRPr="006131B7" w:rsidRDefault="00A726AD" w:rsidP="00111CED">
      <w:pPr>
        <w:pStyle w:val="Prrafodelista"/>
        <w:tabs>
          <w:tab w:val="left" w:pos="426"/>
        </w:tabs>
        <w:rPr>
          <w:rFonts w:ascii="Palatino Linotype" w:eastAsia="Times New Roman" w:hAnsi="Palatino Linotype" w:cs="Arial"/>
          <w:color w:val="000000" w:themeColor="text1"/>
          <w:lang w:val="es-ES" w:eastAsia="es-MX"/>
        </w:rPr>
      </w:pPr>
    </w:p>
    <w:p w14:paraId="51ADE3DF" w14:textId="1A9C25D7" w:rsidR="00A726AD" w:rsidRPr="006131B7" w:rsidRDefault="00A726AD" w:rsidP="00111CE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6131B7">
        <w:rPr>
          <w:rFonts w:ascii="Palatino Linotype" w:eastAsia="Calibri" w:hAnsi="Palatino Linotype" w:cs="Times New Roman"/>
          <w:b/>
          <w:lang w:val="es-ES"/>
        </w:rPr>
        <w:t xml:space="preserve">no proporciona su nombre completo para que sea </w:t>
      </w:r>
      <w:r w:rsidRPr="006131B7">
        <w:rPr>
          <w:rFonts w:ascii="Palatino Linotype" w:eastAsia="Calibri" w:hAnsi="Palatino Linotype" w:cs="Times New Roman"/>
          <w:b/>
          <w:u w:val="single"/>
          <w:lang w:val="es-ES"/>
        </w:rPr>
        <w:t>identificado</w:t>
      </w:r>
      <w:r w:rsidRPr="006131B7">
        <w:rPr>
          <w:rFonts w:ascii="Palatino Linotype" w:eastAsia="Calibri" w:hAnsi="Palatino Linotype" w:cs="Times New Roman"/>
          <w:b/>
          <w:lang w:val="es-ES"/>
        </w:rPr>
        <w:t>,</w:t>
      </w:r>
      <w:r w:rsidRPr="006131B7">
        <w:rPr>
          <w:rFonts w:ascii="Palatino Linotype" w:eastAsia="Calibri" w:hAnsi="Palatino Linotype" w:cs="Times New Roman"/>
          <w:lang w:val="es-ES"/>
        </w:rPr>
        <w:t xml:space="preserve"> ni se tiene la certeza sobre su identidad, sin embargo, es importante señalar también que </w:t>
      </w:r>
      <w:r w:rsidRPr="006131B7">
        <w:rPr>
          <w:rFonts w:ascii="Palatino Linotype" w:hAnsi="Palatino Linotype" w:cs="Arial"/>
        </w:rPr>
        <w:t xml:space="preserve">el nombre de los </w:t>
      </w:r>
      <w:r w:rsidR="00956E7F" w:rsidRPr="006131B7">
        <w:rPr>
          <w:rFonts w:ascii="Palatino Linotype" w:hAnsi="Palatino Linotype" w:cs="Arial"/>
        </w:rPr>
        <w:t xml:space="preserve">Solicitantes </w:t>
      </w:r>
      <w:r w:rsidRPr="006131B7">
        <w:rPr>
          <w:rFonts w:ascii="Palatino Linotype" w:hAnsi="Palatino Linotype" w:cs="Arial"/>
        </w:rPr>
        <w:t xml:space="preserve">y </w:t>
      </w:r>
      <w:r w:rsidR="00956E7F" w:rsidRPr="006131B7">
        <w:rPr>
          <w:rFonts w:ascii="Palatino Linotype" w:hAnsi="Palatino Linotype" w:cs="Arial"/>
        </w:rPr>
        <w:t xml:space="preserve">Recurrentes </w:t>
      </w:r>
      <w:r w:rsidRPr="006131B7">
        <w:rPr>
          <w:rFonts w:ascii="Palatino Linotype" w:hAnsi="Palatino Linotype" w:cs="Arial"/>
        </w:rPr>
        <w:t>no es</w:t>
      </w:r>
      <w:r w:rsidR="00111CED" w:rsidRPr="006131B7">
        <w:rPr>
          <w:rFonts w:ascii="Palatino Linotype" w:hAnsi="Palatino Linotype" w:cs="Arial"/>
        </w:rPr>
        <w:t xml:space="preserve"> un</w:t>
      </w:r>
      <w:r w:rsidRPr="006131B7">
        <w:rPr>
          <w:rFonts w:ascii="Palatino Linotype" w:hAnsi="Palatino Linotype" w:cs="Arial"/>
        </w:rPr>
        <w:t xml:space="preserve"> requisito indispensable para la tramitación del acto procesal específico en materia de acceso a la información, ello en estricto apego al numeral 155 párrafo tercero de la Ley de la materia, en concatenación con el 180 del mismo ordenamiento.</w:t>
      </w:r>
    </w:p>
    <w:p w14:paraId="170BB8A2" w14:textId="77777777" w:rsidR="00A726AD" w:rsidRPr="006131B7" w:rsidRDefault="00A726AD" w:rsidP="00111CED">
      <w:pPr>
        <w:pStyle w:val="Prrafodelista"/>
        <w:tabs>
          <w:tab w:val="left" w:pos="426"/>
        </w:tabs>
        <w:spacing w:line="360" w:lineRule="auto"/>
        <w:ind w:left="0"/>
        <w:rPr>
          <w:rFonts w:ascii="Palatino Linotype" w:eastAsia="Calibri" w:hAnsi="Palatino Linotype" w:cs="Times New Roman"/>
          <w:lang w:val="es-ES"/>
        </w:rPr>
      </w:pPr>
    </w:p>
    <w:p w14:paraId="37B6D16E" w14:textId="736476CE" w:rsidR="00A726AD" w:rsidRPr="006131B7" w:rsidRDefault="00A726AD" w:rsidP="00111CE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eastAsia="Calibri" w:hAnsi="Palatino Linotype" w:cs="Times New Roman"/>
          <w:lang w:val="es-ES"/>
        </w:rPr>
        <w:t xml:space="preserve">Esto es así, ya que de conformidad con los artículos 6, apartado A, fracciones III y IV de la </w:t>
      </w:r>
      <w:r w:rsidRPr="006131B7">
        <w:rPr>
          <w:rFonts w:ascii="Palatino Linotype" w:eastAsia="Calibri" w:hAnsi="Palatino Linotype" w:cs="Times New Roman"/>
          <w:b/>
          <w:lang w:val="es-ES"/>
        </w:rPr>
        <w:t>Constitución Política de los Estados Unidos Mexicanos</w:t>
      </w:r>
      <w:r w:rsidRPr="006131B7">
        <w:rPr>
          <w:rFonts w:ascii="Palatino Linotype" w:eastAsia="Calibri" w:hAnsi="Palatino Linotype" w:cs="Times New Roman"/>
          <w:lang w:val="es-ES"/>
        </w:rPr>
        <w:t xml:space="preserve">; 5, párrafos vigésimo, vigésimo primero y vigésimo segundo fracciones III, IV y V de la </w:t>
      </w:r>
      <w:r w:rsidRPr="006131B7">
        <w:rPr>
          <w:rFonts w:ascii="Palatino Linotype" w:eastAsia="Calibri" w:hAnsi="Palatino Linotype" w:cs="Times New Roman"/>
          <w:b/>
          <w:lang w:val="es-ES"/>
        </w:rPr>
        <w:t>Constitución Política del Estado Libre y Soberano de México</w:t>
      </w:r>
      <w:r w:rsidRPr="006131B7">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w:t>
      </w:r>
      <w:r w:rsidR="00956E7F" w:rsidRPr="006131B7">
        <w:rPr>
          <w:rFonts w:ascii="Palatino Linotype" w:eastAsia="Calibri" w:hAnsi="Palatino Linotype" w:cs="Times New Roman"/>
          <w:lang w:val="es-ES"/>
        </w:rPr>
        <w:t>Local</w:t>
      </w:r>
      <w:r w:rsidRPr="006131B7">
        <w:rPr>
          <w:rFonts w:ascii="Palatino Linotype" w:eastAsia="Calibri" w:hAnsi="Palatino Linotype" w:cs="Times New Roman"/>
          <w:lang w:val="es-ES"/>
        </w:rPr>
        <w:t>.</w:t>
      </w:r>
    </w:p>
    <w:p w14:paraId="7B8D33BC" w14:textId="77777777" w:rsidR="00A726AD" w:rsidRPr="006131B7" w:rsidRDefault="00A726AD" w:rsidP="00A726AD">
      <w:pPr>
        <w:pStyle w:val="Prrafodelista"/>
        <w:spacing w:line="360" w:lineRule="auto"/>
        <w:ind w:left="0"/>
        <w:rPr>
          <w:rFonts w:ascii="Palatino Linotype" w:eastAsia="Calibri" w:hAnsi="Palatino Linotype" w:cs="Times New Roman"/>
          <w:lang w:val="es-ES"/>
        </w:rPr>
      </w:pPr>
    </w:p>
    <w:p w14:paraId="7306BE23" w14:textId="77777777" w:rsidR="00A726AD" w:rsidRPr="006131B7" w:rsidRDefault="00A726AD" w:rsidP="00111CE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B934E1" w14:textId="77777777" w:rsidR="00A726AD" w:rsidRPr="006131B7" w:rsidRDefault="00A726AD" w:rsidP="00111CED">
      <w:pPr>
        <w:pStyle w:val="Prrafodelista"/>
        <w:tabs>
          <w:tab w:val="left" w:pos="426"/>
        </w:tabs>
        <w:spacing w:line="360" w:lineRule="auto"/>
        <w:ind w:left="0"/>
        <w:rPr>
          <w:rFonts w:ascii="Palatino Linotype" w:hAnsi="Palatino Linotype"/>
        </w:rPr>
      </w:pPr>
    </w:p>
    <w:p w14:paraId="302E98CB" w14:textId="77777777" w:rsidR="00A726AD" w:rsidRPr="006131B7" w:rsidRDefault="00A726AD" w:rsidP="00111CE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6A883A8" w14:textId="77777777" w:rsidR="00A726AD" w:rsidRPr="006131B7" w:rsidRDefault="00A726AD" w:rsidP="00111CED">
      <w:pPr>
        <w:pStyle w:val="Prrafodelista"/>
        <w:tabs>
          <w:tab w:val="left" w:pos="426"/>
        </w:tabs>
        <w:spacing w:line="360" w:lineRule="auto"/>
        <w:ind w:left="0"/>
        <w:rPr>
          <w:rFonts w:ascii="Palatino Linotype" w:hAnsi="Palatino Linotype"/>
        </w:rPr>
      </w:pPr>
    </w:p>
    <w:p w14:paraId="09CF8AB1" w14:textId="55353009" w:rsidR="00A726AD" w:rsidRPr="006131B7" w:rsidRDefault="00A726AD" w:rsidP="00111CED">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eastAsia="Calibri" w:hAnsi="Palatino Linotype" w:cs="Times New Roman"/>
          <w:lang w:val="es-ES"/>
        </w:rPr>
        <w:t>Por</w:t>
      </w:r>
      <w:r w:rsidRPr="006131B7">
        <w:rPr>
          <w:rFonts w:ascii="Palatino Linotype" w:eastAsia="Times New Roman" w:hAnsi="Palatino Linotype" w:cs="Arial"/>
          <w:lang w:val="es-ES"/>
        </w:rPr>
        <w:t xml:space="preserve"> lo que el nombre del </w:t>
      </w:r>
      <w:r w:rsidR="00956E7F" w:rsidRPr="006131B7">
        <w:rPr>
          <w:rFonts w:ascii="Palatino Linotype" w:eastAsia="Times New Roman" w:hAnsi="Palatino Linotype" w:cs="Arial"/>
          <w:lang w:val="es-ES"/>
        </w:rPr>
        <w:t xml:space="preserve">Solicitando </w:t>
      </w:r>
      <w:r w:rsidRPr="006131B7">
        <w:rPr>
          <w:rFonts w:ascii="Palatino Linotype" w:eastAsia="Times New Roman" w:hAnsi="Palatino Linotype" w:cs="Arial"/>
          <w:lang w:val="es-ES"/>
        </w:rPr>
        <w:t xml:space="preserve">y </w:t>
      </w:r>
      <w:r w:rsidR="00956E7F" w:rsidRPr="006131B7">
        <w:rPr>
          <w:rFonts w:ascii="Palatino Linotype" w:eastAsia="Times New Roman" w:hAnsi="Palatino Linotype" w:cs="Arial"/>
          <w:lang w:val="es-ES"/>
        </w:rPr>
        <w:t xml:space="preserve">Recurrente </w:t>
      </w:r>
      <w:r w:rsidRPr="006131B7">
        <w:rPr>
          <w:rFonts w:ascii="Palatino Linotype" w:eastAsia="Times New Roman" w:hAnsi="Palatino Linotype" w:cs="Arial"/>
          <w:lang w:val="es-ES"/>
        </w:rPr>
        <w:t xml:space="preserve">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6131B7">
        <w:rPr>
          <w:rFonts w:ascii="Palatino Linotype" w:eastAsia="Times New Roman" w:hAnsi="Palatino Linotype" w:cs="Arial"/>
          <w:lang w:val="es-ES"/>
        </w:rPr>
        <w:t>Resolutor</w:t>
      </w:r>
      <w:proofErr w:type="spellEnd"/>
      <w:r w:rsidRPr="006131B7">
        <w:rPr>
          <w:rFonts w:ascii="Palatino Linotype" w:eastAsia="Times New Roman" w:hAnsi="Palatino Linotype" w:cs="Arial"/>
          <w:lang w:val="es-ES"/>
        </w:rPr>
        <w:t>.</w:t>
      </w:r>
    </w:p>
    <w:p w14:paraId="7A0866CA" w14:textId="77777777" w:rsidR="00A726AD" w:rsidRPr="006131B7" w:rsidRDefault="00A726AD" w:rsidP="00111CED">
      <w:pPr>
        <w:pStyle w:val="Prrafodelista"/>
        <w:tabs>
          <w:tab w:val="left" w:pos="426"/>
        </w:tabs>
        <w:spacing w:before="240" w:after="240" w:line="360" w:lineRule="auto"/>
        <w:ind w:left="0" w:right="49"/>
        <w:jc w:val="both"/>
        <w:rPr>
          <w:rFonts w:ascii="Palatino Linotype" w:hAnsi="Palatino Linotype"/>
        </w:rPr>
      </w:pPr>
    </w:p>
    <w:p w14:paraId="2F5C3FF5" w14:textId="77777777" w:rsidR="00A726AD" w:rsidRPr="006131B7" w:rsidRDefault="00A726AD" w:rsidP="00111CE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131B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6131B7" w:rsidRDefault="006F4DAE" w:rsidP="00957B2F">
      <w:pPr>
        <w:pStyle w:val="Ttulo1"/>
        <w:spacing w:before="0" w:line="360" w:lineRule="auto"/>
        <w:rPr>
          <w:rFonts w:ascii="Palatino Linotype" w:hAnsi="Palatino Linotype"/>
          <w:b/>
          <w:color w:val="auto"/>
          <w:sz w:val="24"/>
          <w:szCs w:val="24"/>
        </w:rPr>
      </w:pPr>
      <w:bookmarkStart w:id="11" w:name="_Toc529178403"/>
      <w:bookmarkStart w:id="12" w:name="_Toc447183492"/>
      <w:bookmarkStart w:id="13" w:name="_Toc450120667"/>
      <w:bookmarkStart w:id="14" w:name="_Toc461555895"/>
      <w:r w:rsidRPr="006131B7">
        <w:rPr>
          <w:rFonts w:ascii="Palatino Linotype" w:hAnsi="Palatino Linotype"/>
          <w:b/>
          <w:color w:val="auto"/>
          <w:sz w:val="24"/>
          <w:szCs w:val="24"/>
        </w:rPr>
        <w:lastRenderedPageBreak/>
        <w:t>TERCERO</w:t>
      </w:r>
      <w:r w:rsidR="00AC20D6" w:rsidRPr="006131B7">
        <w:rPr>
          <w:rFonts w:ascii="Palatino Linotype" w:hAnsi="Palatino Linotype"/>
          <w:b/>
          <w:color w:val="auto"/>
          <w:sz w:val="24"/>
          <w:szCs w:val="24"/>
        </w:rPr>
        <w:t xml:space="preserve">. </w:t>
      </w:r>
      <w:r w:rsidR="00941DC4" w:rsidRPr="006131B7">
        <w:rPr>
          <w:rFonts w:ascii="Palatino Linotype" w:hAnsi="Palatino Linotype"/>
          <w:b/>
          <w:color w:val="auto"/>
          <w:sz w:val="24"/>
          <w:szCs w:val="24"/>
        </w:rPr>
        <w:t xml:space="preserve">Planteamiento de la </w:t>
      </w:r>
      <w:r w:rsidR="00941DC4" w:rsidRPr="006131B7">
        <w:rPr>
          <w:rFonts w:ascii="Palatino Linotype" w:hAnsi="Palatino Linotype"/>
          <w:b/>
          <w:i/>
          <w:color w:val="auto"/>
          <w:sz w:val="24"/>
          <w:szCs w:val="24"/>
        </w:rPr>
        <w:t>Litis</w:t>
      </w:r>
      <w:r w:rsidR="00506A59" w:rsidRPr="006131B7">
        <w:rPr>
          <w:rFonts w:ascii="Palatino Linotype" w:hAnsi="Palatino Linotype"/>
          <w:b/>
          <w:color w:val="auto"/>
          <w:sz w:val="24"/>
          <w:szCs w:val="24"/>
        </w:rPr>
        <w:t>.</w:t>
      </w:r>
      <w:bookmarkEnd w:id="11"/>
    </w:p>
    <w:p w14:paraId="7C7A086E" w14:textId="4E1235F8" w:rsidR="00111CED" w:rsidRPr="006131B7" w:rsidRDefault="00111CED" w:rsidP="00111CED">
      <w:pPr>
        <w:pStyle w:val="Prrafodelista"/>
        <w:spacing w:line="360" w:lineRule="auto"/>
        <w:ind w:left="0"/>
        <w:jc w:val="both"/>
        <w:rPr>
          <w:rFonts w:ascii="Palatino Linotype" w:eastAsia="Times New Roman" w:hAnsi="Palatino Linotype" w:cs="Arial"/>
          <w:color w:val="000000"/>
        </w:rPr>
      </w:pPr>
    </w:p>
    <w:p w14:paraId="37342233" w14:textId="2F8E09C4" w:rsidR="00012620" w:rsidRPr="006131B7" w:rsidRDefault="00111CED" w:rsidP="00111CED">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rPr>
      </w:pPr>
      <w:r w:rsidRPr="006131B7">
        <w:rPr>
          <w:rFonts w:ascii="Palatino Linotype" w:eastAsia="Calibri" w:hAnsi="Palatino Linotype" w:cs="Arial"/>
        </w:rPr>
        <w:t>E</w:t>
      </w:r>
      <w:r w:rsidR="008604AA" w:rsidRPr="006131B7">
        <w:rPr>
          <w:rFonts w:ascii="Palatino Linotype" w:eastAsia="Calibri" w:hAnsi="Palatino Linotype" w:cs="Arial"/>
        </w:rPr>
        <w:t>l</w:t>
      </w:r>
      <w:r w:rsidR="002967AF" w:rsidRPr="006131B7">
        <w:rPr>
          <w:rFonts w:ascii="Palatino Linotype" w:eastAsia="Calibri" w:hAnsi="Palatino Linotype" w:cs="Arial"/>
        </w:rPr>
        <w:t xml:space="preserve"> particular</w:t>
      </w:r>
      <w:r w:rsidR="00DB7492" w:rsidRPr="006131B7">
        <w:rPr>
          <w:rFonts w:ascii="Palatino Linotype" w:eastAsia="Calibri" w:hAnsi="Palatino Linotype" w:cs="Arial"/>
        </w:rPr>
        <w:t xml:space="preserve"> solicitó </w:t>
      </w:r>
      <w:r w:rsidRPr="006131B7">
        <w:rPr>
          <w:rFonts w:ascii="Palatino Linotype" w:eastAsia="Calibri" w:hAnsi="Palatino Linotype" w:cs="Arial"/>
        </w:rPr>
        <w:t>a</w:t>
      </w:r>
      <w:r w:rsidR="000474BE" w:rsidRPr="006131B7">
        <w:rPr>
          <w:rFonts w:ascii="Palatino Linotype" w:eastAsia="Calibri" w:hAnsi="Palatino Linotype" w:cs="Arial"/>
        </w:rPr>
        <w:t xml:space="preserve"> la Unidad de Transparencia del </w:t>
      </w:r>
      <w:r w:rsidR="007F067C" w:rsidRPr="006131B7">
        <w:rPr>
          <w:rFonts w:ascii="Palatino Linotype" w:eastAsia="Calibri" w:hAnsi="Palatino Linotype" w:cs="Arial"/>
          <w:b/>
        </w:rPr>
        <w:t>SUJETO OBLIGADO</w:t>
      </w:r>
      <w:r w:rsidR="007F067C" w:rsidRPr="006131B7">
        <w:rPr>
          <w:rFonts w:ascii="Palatino Linotype" w:eastAsia="Calibri" w:hAnsi="Palatino Linotype" w:cs="Arial"/>
        </w:rPr>
        <w:t xml:space="preserve"> </w:t>
      </w:r>
      <w:r w:rsidR="000474BE" w:rsidRPr="006131B7">
        <w:rPr>
          <w:rFonts w:ascii="Palatino Linotype" w:eastAsia="Calibri" w:hAnsi="Palatino Linotype" w:cs="Arial"/>
        </w:rPr>
        <w:t>lo siguiente:</w:t>
      </w:r>
      <w:r w:rsidR="00012620" w:rsidRPr="006131B7">
        <w:rPr>
          <w:rFonts w:ascii="Palatino Linotype" w:eastAsia="Calibri" w:hAnsi="Palatino Linotype" w:cs="Arial"/>
        </w:rPr>
        <w:t xml:space="preserve"> </w:t>
      </w:r>
    </w:p>
    <w:p w14:paraId="0F01527A" w14:textId="443892CA" w:rsidR="000474BE" w:rsidRPr="006131B7" w:rsidRDefault="007F067C" w:rsidP="00111CED">
      <w:pPr>
        <w:pStyle w:val="Prrafodelista"/>
        <w:numPr>
          <w:ilvl w:val="0"/>
          <w:numId w:val="34"/>
        </w:numPr>
        <w:tabs>
          <w:tab w:val="left" w:pos="426"/>
          <w:tab w:val="left" w:pos="567"/>
          <w:tab w:val="left" w:pos="709"/>
          <w:tab w:val="left" w:pos="1134"/>
        </w:tabs>
        <w:spacing w:line="360" w:lineRule="auto"/>
        <w:ind w:left="567" w:right="567" w:firstLine="0"/>
        <w:jc w:val="both"/>
        <w:rPr>
          <w:rFonts w:ascii="Palatino Linotype" w:eastAsia="Times New Roman" w:hAnsi="Palatino Linotype" w:cs="Times New Roman"/>
          <w:i/>
          <w:sz w:val="22"/>
          <w:szCs w:val="14"/>
          <w:lang w:val="es-ES"/>
        </w:rPr>
      </w:pPr>
      <w:r w:rsidRPr="006131B7">
        <w:rPr>
          <w:rFonts w:ascii="Palatino Linotype" w:eastAsia="Times New Roman" w:hAnsi="Palatino Linotype" w:cs="Times New Roman"/>
          <w:b/>
          <w:szCs w:val="14"/>
          <w:lang w:val="es-ES"/>
        </w:rPr>
        <w:t>Padrón de militantes con domicilios, nombres y correos electrónicos.</w:t>
      </w:r>
    </w:p>
    <w:p w14:paraId="587A8E31" w14:textId="77777777" w:rsidR="007F067C" w:rsidRPr="006131B7" w:rsidRDefault="007F067C" w:rsidP="00111CED">
      <w:pPr>
        <w:pStyle w:val="Prrafodelista"/>
        <w:tabs>
          <w:tab w:val="left" w:pos="426"/>
          <w:tab w:val="left" w:pos="567"/>
          <w:tab w:val="left" w:pos="709"/>
          <w:tab w:val="left" w:pos="1134"/>
        </w:tabs>
        <w:spacing w:line="360" w:lineRule="auto"/>
        <w:ind w:left="567" w:right="567"/>
        <w:jc w:val="both"/>
        <w:rPr>
          <w:rFonts w:ascii="Palatino Linotype" w:eastAsia="Times New Roman" w:hAnsi="Palatino Linotype" w:cs="Times New Roman"/>
          <w:i/>
          <w:sz w:val="22"/>
          <w:szCs w:val="14"/>
          <w:lang w:val="es-ES"/>
        </w:rPr>
      </w:pPr>
    </w:p>
    <w:p w14:paraId="664EE236" w14:textId="78D32D37" w:rsidR="00B256AA" w:rsidRPr="006131B7" w:rsidRDefault="000474BE" w:rsidP="00111CED">
      <w:pPr>
        <w:pStyle w:val="Prrafodelista"/>
        <w:numPr>
          <w:ilvl w:val="0"/>
          <w:numId w:val="1"/>
        </w:numPr>
        <w:tabs>
          <w:tab w:val="left" w:pos="426"/>
        </w:tabs>
        <w:spacing w:line="360" w:lineRule="auto"/>
        <w:ind w:left="0" w:right="49" w:firstLine="0"/>
        <w:jc w:val="both"/>
        <w:rPr>
          <w:rFonts w:ascii="Palatino Linotype" w:hAnsi="Palatino Linotype" w:cs="Bookman Old Style"/>
        </w:rPr>
      </w:pPr>
      <w:r w:rsidRPr="006131B7">
        <w:rPr>
          <w:rFonts w:ascii="Palatino Linotype" w:hAnsi="Palatino Linotype" w:cs="Bookman Old Style"/>
        </w:rPr>
        <w:t xml:space="preserve">El </w:t>
      </w:r>
      <w:r w:rsidR="007F067C" w:rsidRPr="006131B7">
        <w:rPr>
          <w:rFonts w:ascii="Palatino Linotype" w:hAnsi="Palatino Linotype" w:cs="Bookman Old Style"/>
          <w:b/>
        </w:rPr>
        <w:t>SUJETO OBLIGADO</w:t>
      </w:r>
      <w:r w:rsidR="007F067C" w:rsidRPr="006131B7">
        <w:rPr>
          <w:rFonts w:ascii="Palatino Linotype" w:hAnsi="Palatino Linotype" w:cs="Bookman Old Style"/>
        </w:rPr>
        <w:t xml:space="preserve"> </w:t>
      </w:r>
      <w:r w:rsidRPr="006131B7">
        <w:rPr>
          <w:rFonts w:ascii="Palatino Linotype" w:hAnsi="Palatino Linotype" w:cs="Bookman Old Style"/>
        </w:rPr>
        <w:t>no respondió la solicitud de acceso a la información.</w:t>
      </w:r>
    </w:p>
    <w:p w14:paraId="562FC1A8" w14:textId="77777777" w:rsidR="003D47C0" w:rsidRPr="006131B7" w:rsidRDefault="003D47C0" w:rsidP="00111CED">
      <w:pPr>
        <w:pStyle w:val="Prrafodelista"/>
        <w:tabs>
          <w:tab w:val="left" w:pos="426"/>
        </w:tabs>
        <w:spacing w:line="360" w:lineRule="auto"/>
        <w:ind w:left="0" w:right="49"/>
        <w:jc w:val="both"/>
        <w:rPr>
          <w:rFonts w:ascii="Palatino Linotype" w:hAnsi="Palatino Linotype" w:cs="Bookman Old Style"/>
        </w:rPr>
      </w:pPr>
    </w:p>
    <w:p w14:paraId="54328F16" w14:textId="08ECB93B" w:rsidR="005D0B65" w:rsidRPr="006131B7" w:rsidRDefault="000474BE" w:rsidP="00111CED">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6131B7">
        <w:rPr>
          <w:rFonts w:ascii="Palatino Linotype" w:hAnsi="Palatino Linotype" w:cs="Bookman Old Style"/>
        </w:rPr>
        <w:t xml:space="preserve">El </w:t>
      </w:r>
      <w:r w:rsidR="007F067C" w:rsidRPr="006131B7">
        <w:rPr>
          <w:rFonts w:ascii="Palatino Linotype" w:hAnsi="Palatino Linotype" w:cs="Bookman Old Style"/>
        </w:rPr>
        <w:t xml:space="preserve">ahora </w:t>
      </w:r>
      <w:r w:rsidR="007F067C" w:rsidRPr="006131B7">
        <w:rPr>
          <w:rFonts w:ascii="Palatino Linotype" w:hAnsi="Palatino Linotype" w:cs="Bookman Old Style"/>
          <w:b/>
        </w:rPr>
        <w:t>RECURRENTE</w:t>
      </w:r>
      <w:r w:rsidRPr="006131B7">
        <w:rPr>
          <w:rFonts w:ascii="Palatino Linotype" w:hAnsi="Palatino Linotype" w:cs="Bookman Old Style"/>
        </w:rPr>
        <w:t xml:space="preserve"> interpuso el recurso de revisión y manifestó que no se dio respuesta a la solicitud y no se argumentó los motivos por los cuales no se dio respuesta.</w:t>
      </w:r>
    </w:p>
    <w:p w14:paraId="7C7962E1" w14:textId="77777777" w:rsidR="0095564F" w:rsidRPr="006131B7" w:rsidRDefault="0095564F" w:rsidP="00111CED">
      <w:pPr>
        <w:tabs>
          <w:tab w:val="left" w:pos="426"/>
        </w:tabs>
        <w:spacing w:line="360" w:lineRule="auto"/>
        <w:rPr>
          <w:rFonts w:ascii="Palatino Linotype" w:hAnsi="Palatino Linotype" w:cs="Arial"/>
          <w:color w:val="000000" w:themeColor="text1"/>
        </w:rPr>
      </w:pPr>
    </w:p>
    <w:p w14:paraId="6F579C3E" w14:textId="0FE71F1E" w:rsidR="002024E2" w:rsidRPr="006131B7" w:rsidRDefault="002024E2" w:rsidP="00111CED">
      <w:pPr>
        <w:pStyle w:val="Prrafodelista"/>
        <w:numPr>
          <w:ilvl w:val="0"/>
          <w:numId w:val="1"/>
        </w:numPr>
        <w:tabs>
          <w:tab w:val="left" w:pos="426"/>
        </w:tabs>
        <w:spacing w:line="360" w:lineRule="auto"/>
        <w:ind w:left="0" w:firstLine="0"/>
        <w:jc w:val="both"/>
        <w:rPr>
          <w:rFonts w:ascii="Palatino Linotype" w:hAnsi="Palatino Linotype" w:cs="Arial"/>
        </w:rPr>
      </w:pPr>
      <w:r w:rsidRPr="006131B7">
        <w:rPr>
          <w:rFonts w:ascii="Palatino Linotype" w:hAnsi="Palatino Linotype" w:cs="Arial"/>
          <w:color w:val="222222"/>
        </w:rPr>
        <w:t xml:space="preserve">Es necesario precisar que el </w:t>
      </w:r>
      <w:r w:rsidR="007F067C" w:rsidRPr="006131B7">
        <w:rPr>
          <w:rFonts w:ascii="Palatino Linotype" w:hAnsi="Palatino Linotype" w:cs="Arial"/>
          <w:b/>
          <w:color w:val="222222"/>
        </w:rPr>
        <w:t>SUJETO OBLIGADO</w:t>
      </w:r>
      <w:r w:rsidR="007F067C" w:rsidRPr="006131B7">
        <w:rPr>
          <w:rFonts w:ascii="Palatino Linotype" w:hAnsi="Palatino Linotype" w:cs="Arial"/>
          <w:color w:val="222222"/>
        </w:rPr>
        <w:t xml:space="preserve"> </w:t>
      </w:r>
      <w:r w:rsidRPr="006131B7">
        <w:rPr>
          <w:rFonts w:ascii="Palatino Linotype" w:hAnsi="Palatino Linotype" w:cs="Arial"/>
          <w:color w:val="222222"/>
        </w:rPr>
        <w:t>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E419A2E" w14:textId="78E9984A" w:rsidR="002024E2" w:rsidRPr="006131B7" w:rsidRDefault="002024E2" w:rsidP="007F067C">
      <w:pPr>
        <w:pStyle w:val="Sinespaciado"/>
        <w:ind w:left="851" w:right="567"/>
        <w:jc w:val="both"/>
        <w:rPr>
          <w:rFonts w:ascii="Palatino Linotype" w:hAnsi="Palatino Linotype"/>
          <w:i/>
        </w:rPr>
      </w:pPr>
      <w:r w:rsidRPr="006131B7">
        <w:rPr>
          <w:rFonts w:ascii="Palatino Linotype" w:hAnsi="Palatino Linotype"/>
          <w:b/>
          <w:bCs/>
          <w:i/>
          <w:sz w:val="22"/>
        </w:rPr>
        <w:t>QUEJA, RECURSO DE. LA OMISION DE RENDIR EL INFORME RESPECTIVO NO IMPIDE QUE SE RESUELV</w:t>
      </w:r>
      <w:r w:rsidRPr="006131B7">
        <w:rPr>
          <w:rFonts w:ascii="Palatino Linotype" w:hAnsi="Palatino Linotype"/>
          <w:i/>
          <w:sz w:val="22"/>
        </w:rPr>
        <w:t xml:space="preserve">A. </w:t>
      </w:r>
      <w:r w:rsidR="007F067C" w:rsidRPr="006131B7">
        <w:rPr>
          <w:rFonts w:ascii="Palatino Linotype" w:hAnsi="Palatino Linotype"/>
          <w:i/>
          <w:sz w:val="22"/>
        </w:rPr>
        <w:t>“</w:t>
      </w:r>
      <w:r w:rsidRPr="006131B7">
        <w:rPr>
          <w:rFonts w:ascii="Palatino Linotype" w:hAnsi="Palatino Linotype"/>
          <w:i/>
          <w:sz w:val="22"/>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w:t>
      </w:r>
      <w:r w:rsidRPr="006131B7">
        <w:rPr>
          <w:rFonts w:ascii="Palatino Linotype" w:hAnsi="Palatino Linotype"/>
          <w:i/>
          <w:sz w:val="22"/>
        </w:rPr>
        <w:lastRenderedPageBreak/>
        <w:t>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w:t>
      </w:r>
      <w:r w:rsidR="007F067C" w:rsidRPr="006131B7">
        <w:rPr>
          <w:rFonts w:ascii="Palatino Linotype" w:hAnsi="Palatino Linotype"/>
          <w:i/>
          <w:sz w:val="22"/>
        </w:rPr>
        <w:t>”</w:t>
      </w:r>
      <w:r w:rsidRPr="006131B7">
        <w:rPr>
          <w:rFonts w:ascii="Palatino Linotype" w:hAnsi="Palatino Linotype"/>
          <w:i/>
          <w:sz w:val="22"/>
        </w:rPr>
        <w:t xml:space="preserve"> [TA] 2a. XXII/96. Segunda Sala. Novena Época, Semanario Judicial de la Federación y su Gaceta, Tomo III, Abril de 1996. Página: 207.  </w:t>
      </w:r>
    </w:p>
    <w:p w14:paraId="75C4B7F7" w14:textId="77777777" w:rsidR="002024E2" w:rsidRPr="006131B7" w:rsidRDefault="002024E2" w:rsidP="002024E2">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16D27618" w14:textId="214864EA" w:rsidR="002024E2" w:rsidRPr="006131B7" w:rsidRDefault="002024E2" w:rsidP="00111CED">
      <w:pPr>
        <w:pStyle w:val="Prrafodelista"/>
        <w:numPr>
          <w:ilvl w:val="0"/>
          <w:numId w:val="1"/>
        </w:numPr>
        <w:tabs>
          <w:tab w:val="left" w:pos="426"/>
        </w:tabs>
        <w:spacing w:line="360" w:lineRule="auto"/>
        <w:ind w:left="0" w:firstLine="0"/>
        <w:jc w:val="both"/>
        <w:rPr>
          <w:rFonts w:ascii="Palatino Linotype" w:hAnsi="Palatino Linotype" w:cs="Arial"/>
        </w:rPr>
      </w:pPr>
      <w:r w:rsidRPr="006131B7">
        <w:rPr>
          <w:rFonts w:ascii="Palatino Linotype" w:hAnsi="Palatino Linotype" w:cs="Arial"/>
          <w:color w:val="222222"/>
        </w:rPr>
        <w:t>Por lo cual se reitera, la falta de informe justificado no impide que este Órgano Garante conozca y resuelva el recurso de</w:t>
      </w:r>
      <w:r w:rsidR="007F067C" w:rsidRPr="006131B7">
        <w:rPr>
          <w:rFonts w:ascii="Palatino Linotype" w:hAnsi="Palatino Linotype" w:cs="Arial"/>
          <w:color w:val="222222"/>
        </w:rPr>
        <w:t xml:space="preserve"> revisión</w:t>
      </w:r>
      <w:r w:rsidR="00111CED" w:rsidRPr="006131B7">
        <w:rPr>
          <w:rFonts w:ascii="Palatino Linotype" w:hAnsi="Palatino Linotype" w:cs="Arial"/>
          <w:color w:val="222222"/>
        </w:rPr>
        <w:t>;</w:t>
      </w:r>
      <w:r w:rsidR="007F067C" w:rsidRPr="006131B7">
        <w:rPr>
          <w:rFonts w:ascii="Palatino Linotype" w:hAnsi="Palatino Linotype" w:cs="Arial"/>
          <w:color w:val="222222"/>
        </w:rPr>
        <w:t xml:space="preserve"> solo propicia que el </w:t>
      </w:r>
      <w:r w:rsidRPr="006131B7">
        <w:rPr>
          <w:rFonts w:ascii="Palatino Linotype" w:hAnsi="Palatino Linotype" w:cs="Arial"/>
          <w:b/>
          <w:bCs/>
          <w:color w:val="222222"/>
        </w:rPr>
        <w:t>SUJETO OBLIGADO</w:t>
      </w:r>
      <w:r w:rsidR="007F067C" w:rsidRPr="006131B7">
        <w:rPr>
          <w:rFonts w:ascii="Palatino Linotype" w:hAnsi="Palatino Linotype" w:cs="Arial"/>
          <w:b/>
          <w:bCs/>
          <w:color w:val="222222"/>
        </w:rPr>
        <w:t xml:space="preserve"> </w:t>
      </w:r>
      <w:r w:rsidRPr="006131B7">
        <w:rPr>
          <w:rFonts w:ascii="Palatino Linotype" w:hAnsi="Palatino Linotype" w:cs="Arial"/>
          <w:color w:val="222222"/>
        </w:rPr>
        <w:t>pierda la oportunidad de justificar su falta de respuesta y manifestar lo que a su derecho convenga.</w:t>
      </w:r>
    </w:p>
    <w:p w14:paraId="230937D5" w14:textId="77777777" w:rsidR="002024E2" w:rsidRPr="006131B7" w:rsidRDefault="002024E2" w:rsidP="00111CED">
      <w:pPr>
        <w:pStyle w:val="Prrafodelista"/>
        <w:tabs>
          <w:tab w:val="left" w:pos="426"/>
        </w:tabs>
        <w:spacing w:line="360" w:lineRule="auto"/>
        <w:ind w:left="0"/>
        <w:jc w:val="both"/>
        <w:rPr>
          <w:rFonts w:ascii="Palatino Linotype" w:hAnsi="Palatino Linotype" w:cs="Arial"/>
        </w:rPr>
      </w:pPr>
    </w:p>
    <w:p w14:paraId="35F6C61E" w14:textId="0EB9FE9D" w:rsidR="00DB7492" w:rsidRPr="006131B7" w:rsidRDefault="00941DC4" w:rsidP="00111CED">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131B7">
        <w:rPr>
          <w:rFonts w:ascii="Palatino Linotype" w:eastAsia="Times New Roman" w:hAnsi="Palatino Linotype" w:cs="Arial"/>
        </w:rPr>
        <w:t xml:space="preserve">En dichas condiciones, la </w:t>
      </w:r>
      <w:r w:rsidR="007F067C" w:rsidRPr="006131B7">
        <w:rPr>
          <w:rFonts w:ascii="Palatino Linotype" w:eastAsia="Times New Roman" w:hAnsi="Palatino Linotype" w:cs="Arial"/>
          <w:i/>
        </w:rPr>
        <w:t>Litis</w:t>
      </w:r>
      <w:r w:rsidR="007F067C" w:rsidRPr="006131B7">
        <w:rPr>
          <w:rFonts w:ascii="Palatino Linotype" w:eastAsia="Times New Roman" w:hAnsi="Palatino Linotype" w:cs="Arial"/>
        </w:rPr>
        <w:t xml:space="preserve"> </w:t>
      </w:r>
      <w:r w:rsidRPr="006131B7">
        <w:rPr>
          <w:rFonts w:ascii="Palatino Linotype" w:eastAsia="Times New Roman" w:hAnsi="Palatino Linotype" w:cs="Arial"/>
        </w:rPr>
        <w:t xml:space="preserve">a resolver en este recurso se circunscribe a determinar si </w:t>
      </w:r>
      <w:r w:rsidR="00DB7492" w:rsidRPr="006131B7">
        <w:rPr>
          <w:rFonts w:ascii="Palatino Linotype" w:eastAsia="MS Mincho" w:hAnsi="Palatino Linotype" w:cs="Arial"/>
        </w:rPr>
        <w:t xml:space="preserve">se actualiza la causal de procedencia prevista en el artículo 179, fracción </w:t>
      </w:r>
      <w:r w:rsidR="000474BE" w:rsidRPr="006131B7">
        <w:rPr>
          <w:rFonts w:ascii="Palatino Linotype" w:eastAsia="MS Mincho" w:hAnsi="Palatino Linotype" w:cs="Arial"/>
        </w:rPr>
        <w:t>V</w:t>
      </w:r>
      <w:r w:rsidR="00DB7492" w:rsidRPr="006131B7">
        <w:rPr>
          <w:rFonts w:ascii="Palatino Linotype" w:eastAsia="MS Mincho" w:hAnsi="Palatino Linotype" w:cs="Arial"/>
        </w:rPr>
        <w:t>I</w:t>
      </w:r>
      <w:r w:rsidR="000E05F0" w:rsidRPr="006131B7">
        <w:rPr>
          <w:rFonts w:ascii="Palatino Linotype" w:eastAsia="MS Mincho" w:hAnsi="Palatino Linotype" w:cs="Arial"/>
        </w:rPr>
        <w:t>I</w:t>
      </w:r>
      <w:r w:rsidR="00DB7492" w:rsidRPr="006131B7">
        <w:rPr>
          <w:rFonts w:ascii="Palatino Linotype" w:eastAsia="MS Mincho" w:hAnsi="Palatino Linotype" w:cs="Arial"/>
        </w:rPr>
        <w:t xml:space="preserve"> de la Ley de Transparencia y Acceso a la Información Pública del Estado de México y Municipios.</w:t>
      </w:r>
    </w:p>
    <w:p w14:paraId="71543913" w14:textId="564A11E8" w:rsidR="00111CED" w:rsidRPr="006131B7" w:rsidRDefault="00111CED" w:rsidP="00111CED">
      <w:pPr>
        <w:pStyle w:val="Sinespaciado"/>
        <w:ind w:left="851" w:right="567"/>
        <w:jc w:val="both"/>
        <w:rPr>
          <w:rFonts w:ascii="Palatino Linotype" w:hAnsi="Palatino Linotype"/>
          <w:i/>
          <w:sz w:val="22"/>
        </w:rPr>
      </w:pPr>
      <w:r w:rsidRPr="006131B7">
        <w:rPr>
          <w:rFonts w:ascii="Palatino Linotype" w:hAnsi="Palatino Linotype"/>
          <w:i/>
          <w:sz w:val="22"/>
        </w:rPr>
        <w:t>“</w:t>
      </w:r>
      <w:r w:rsidRPr="006131B7">
        <w:rPr>
          <w:rFonts w:ascii="Palatino Linotype" w:hAnsi="Palatino Linotype"/>
          <w:b/>
          <w:i/>
          <w:sz w:val="22"/>
        </w:rPr>
        <w:t>Artículo 179.</w:t>
      </w:r>
      <w:r w:rsidRPr="006131B7">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14:paraId="0FFE649D" w14:textId="1000F553" w:rsidR="00111CED" w:rsidRPr="006131B7" w:rsidRDefault="00111CED" w:rsidP="00111CED">
      <w:pPr>
        <w:pStyle w:val="Sinespaciado"/>
        <w:ind w:left="851" w:right="567"/>
        <w:jc w:val="both"/>
        <w:rPr>
          <w:rFonts w:ascii="Palatino Linotype" w:hAnsi="Palatino Linotype"/>
          <w:i/>
          <w:sz w:val="22"/>
        </w:rPr>
      </w:pPr>
      <w:r w:rsidRPr="006131B7">
        <w:rPr>
          <w:rFonts w:ascii="Palatino Linotype" w:hAnsi="Palatino Linotype"/>
          <w:i/>
          <w:sz w:val="22"/>
        </w:rPr>
        <w:t>(…)</w:t>
      </w:r>
    </w:p>
    <w:p w14:paraId="1BC2F594" w14:textId="77777777" w:rsidR="00111CED" w:rsidRPr="006131B7" w:rsidRDefault="00111CED" w:rsidP="00111CED">
      <w:pPr>
        <w:pStyle w:val="Sinespaciado"/>
        <w:ind w:left="851" w:right="567"/>
        <w:jc w:val="both"/>
        <w:rPr>
          <w:rFonts w:ascii="Palatino Linotype" w:hAnsi="Palatino Linotype"/>
          <w:i/>
          <w:sz w:val="22"/>
        </w:rPr>
      </w:pPr>
      <w:r w:rsidRPr="006131B7">
        <w:rPr>
          <w:rFonts w:ascii="Palatino Linotype" w:hAnsi="Palatino Linotype"/>
          <w:b/>
          <w:i/>
          <w:sz w:val="22"/>
        </w:rPr>
        <w:t>VII</w:t>
      </w:r>
      <w:r w:rsidRPr="006131B7">
        <w:rPr>
          <w:rFonts w:ascii="Palatino Linotype" w:hAnsi="Palatino Linotype"/>
          <w:i/>
          <w:sz w:val="22"/>
        </w:rPr>
        <w:t xml:space="preserve">. La falta de respuesta a una solicitud de acceso a la información; </w:t>
      </w:r>
    </w:p>
    <w:p w14:paraId="329808F3" w14:textId="5EA6CDED" w:rsidR="00111CED" w:rsidRPr="006131B7" w:rsidRDefault="00111CED" w:rsidP="00111CED">
      <w:pPr>
        <w:pStyle w:val="Sinespaciado"/>
        <w:ind w:left="851" w:right="567"/>
        <w:jc w:val="both"/>
        <w:rPr>
          <w:rFonts w:ascii="Palatino Linotype" w:eastAsia="MS Mincho" w:hAnsi="Palatino Linotype" w:cs="Arial"/>
          <w:i/>
          <w:sz w:val="22"/>
        </w:rPr>
      </w:pPr>
      <w:r w:rsidRPr="006131B7">
        <w:rPr>
          <w:rFonts w:ascii="Palatino Linotype" w:hAnsi="Palatino Linotype"/>
          <w:i/>
          <w:sz w:val="22"/>
        </w:rPr>
        <w:t>(…)”</w:t>
      </w:r>
    </w:p>
    <w:p w14:paraId="471E8676" w14:textId="77777777" w:rsidR="00111CED" w:rsidRPr="006131B7" w:rsidRDefault="00111CED" w:rsidP="00111CED">
      <w:pPr>
        <w:pStyle w:val="Prrafodelista"/>
        <w:tabs>
          <w:tab w:val="left" w:pos="426"/>
        </w:tabs>
        <w:spacing w:line="360" w:lineRule="auto"/>
        <w:ind w:left="0"/>
        <w:jc w:val="both"/>
        <w:rPr>
          <w:rFonts w:ascii="Palatino Linotype" w:eastAsia="MS Mincho" w:hAnsi="Palatino Linotype" w:cs="Arial"/>
        </w:rPr>
      </w:pPr>
    </w:p>
    <w:p w14:paraId="746125D6" w14:textId="6B19785B" w:rsidR="00753A3C" w:rsidRPr="006131B7" w:rsidRDefault="000474BE" w:rsidP="00111CED">
      <w:pPr>
        <w:pStyle w:val="Ttulo1"/>
        <w:tabs>
          <w:tab w:val="left" w:pos="426"/>
        </w:tabs>
        <w:spacing w:before="0" w:line="360" w:lineRule="auto"/>
        <w:rPr>
          <w:rFonts w:ascii="Palatino Linotype" w:eastAsia="Times New Roman" w:hAnsi="Palatino Linotype" w:cs="Arial"/>
          <w:color w:val="000000"/>
        </w:rPr>
      </w:pPr>
      <w:bookmarkStart w:id="15" w:name="_Toc499201873"/>
      <w:bookmarkStart w:id="16" w:name="_Toc529178404"/>
      <w:r w:rsidRPr="006131B7">
        <w:rPr>
          <w:rFonts w:ascii="Palatino Linotype" w:hAnsi="Palatino Linotype"/>
          <w:b/>
          <w:color w:val="auto"/>
          <w:sz w:val="24"/>
        </w:rPr>
        <w:t>CUARTO</w:t>
      </w:r>
      <w:r w:rsidR="0054191B" w:rsidRPr="006131B7">
        <w:rPr>
          <w:rFonts w:ascii="Palatino Linotype" w:hAnsi="Palatino Linotype"/>
          <w:b/>
          <w:color w:val="auto"/>
          <w:sz w:val="24"/>
        </w:rPr>
        <w:t xml:space="preserve">. </w:t>
      </w:r>
      <w:r w:rsidR="00941DC4" w:rsidRPr="006131B7">
        <w:rPr>
          <w:rFonts w:ascii="Palatino Linotype" w:hAnsi="Palatino Linotype"/>
          <w:b/>
          <w:color w:val="auto"/>
          <w:sz w:val="24"/>
        </w:rPr>
        <w:t>Estudio y resolución del asunto</w:t>
      </w:r>
      <w:bookmarkEnd w:id="15"/>
      <w:bookmarkEnd w:id="16"/>
    </w:p>
    <w:p w14:paraId="7BDFC789" w14:textId="14973BD3" w:rsidR="000474BE" w:rsidRPr="006131B7" w:rsidRDefault="00111C4C" w:rsidP="00111C4C">
      <w:pPr>
        <w:pStyle w:val="Ttulo3"/>
        <w:rPr>
          <w:rFonts w:ascii="Palatino Linotype" w:hAnsi="Palatino Linotype"/>
          <w:b/>
          <w:color w:val="auto"/>
        </w:rPr>
      </w:pPr>
      <w:bookmarkStart w:id="17" w:name="_Toc517362765"/>
      <w:bookmarkStart w:id="18" w:name="_Toc529178405"/>
      <w:bookmarkStart w:id="19" w:name="_Toc508818131"/>
      <w:r w:rsidRPr="006131B7">
        <w:rPr>
          <w:rFonts w:ascii="Palatino Linotype" w:hAnsi="Palatino Linotype"/>
          <w:b/>
          <w:color w:val="auto"/>
        </w:rPr>
        <w:t xml:space="preserve">I. </w:t>
      </w:r>
      <w:r w:rsidR="00AE21B8" w:rsidRPr="006131B7">
        <w:rPr>
          <w:rFonts w:ascii="Palatino Linotype" w:hAnsi="Palatino Linotype"/>
          <w:b/>
          <w:color w:val="auto"/>
        </w:rPr>
        <w:t>De la o</w:t>
      </w:r>
      <w:r w:rsidR="000474BE" w:rsidRPr="006131B7">
        <w:rPr>
          <w:rFonts w:ascii="Palatino Linotype" w:hAnsi="Palatino Linotype"/>
          <w:b/>
          <w:color w:val="auto"/>
        </w:rPr>
        <w:t>misión de</w:t>
      </w:r>
      <w:r w:rsidR="00AE21B8" w:rsidRPr="006131B7">
        <w:rPr>
          <w:rFonts w:ascii="Palatino Linotype" w:hAnsi="Palatino Linotype"/>
          <w:b/>
          <w:color w:val="auto"/>
        </w:rPr>
        <w:t>l SUJETO OBLIGADO de</w:t>
      </w:r>
      <w:r w:rsidR="000474BE" w:rsidRPr="006131B7">
        <w:rPr>
          <w:rFonts w:ascii="Palatino Linotype" w:hAnsi="Palatino Linotype"/>
          <w:b/>
          <w:color w:val="auto"/>
        </w:rPr>
        <w:t xml:space="preserve"> atender una solicitud de información.</w:t>
      </w:r>
      <w:bookmarkEnd w:id="17"/>
      <w:bookmarkEnd w:id="18"/>
    </w:p>
    <w:p w14:paraId="57EE7A6F" w14:textId="77777777" w:rsidR="00AE21B8" w:rsidRPr="006131B7" w:rsidRDefault="00AE21B8" w:rsidP="00AE21B8">
      <w:pPr>
        <w:rPr>
          <w:lang w:val="es-MX" w:eastAsia="en-US"/>
        </w:rPr>
      </w:pPr>
    </w:p>
    <w:p w14:paraId="5F3F8C46" w14:textId="4A80939A" w:rsidR="000474BE" w:rsidRPr="006131B7" w:rsidRDefault="000474BE" w:rsidP="00111CED">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6131B7">
        <w:rPr>
          <w:rFonts w:ascii="Palatino Linotype" w:eastAsia="Times New Roman" w:hAnsi="Palatino Linotype" w:cs="Arial"/>
          <w:color w:val="000000"/>
        </w:rPr>
        <w:t xml:space="preserve">Tal y como se puede apreciar en el expediente electrónico que obra en el SAIMEX, el </w:t>
      </w:r>
      <w:r w:rsidR="007F067C" w:rsidRPr="006131B7">
        <w:rPr>
          <w:rFonts w:ascii="Palatino Linotype" w:eastAsia="Times New Roman" w:hAnsi="Palatino Linotype" w:cs="Arial"/>
          <w:b/>
          <w:color w:val="000000"/>
        </w:rPr>
        <w:t>SUJETO OBLIGADO</w:t>
      </w:r>
      <w:r w:rsidR="007F067C" w:rsidRPr="006131B7">
        <w:rPr>
          <w:rFonts w:ascii="Palatino Linotype" w:eastAsia="Times New Roman" w:hAnsi="Palatino Linotype" w:cs="Arial"/>
          <w:color w:val="000000"/>
        </w:rPr>
        <w:t xml:space="preserve"> </w:t>
      </w:r>
      <w:r w:rsidRPr="006131B7">
        <w:rPr>
          <w:rFonts w:ascii="Palatino Linotype" w:eastAsia="Times New Roman" w:hAnsi="Palatino Linotype" w:cs="Arial"/>
          <w:color w:val="000000"/>
        </w:rPr>
        <w:t xml:space="preserve">fue omiso en atender la solicitud de información que formuló el </w:t>
      </w:r>
      <w:r w:rsidR="00AE21B8" w:rsidRPr="006131B7">
        <w:rPr>
          <w:rFonts w:ascii="Palatino Linotype" w:eastAsia="Times New Roman" w:hAnsi="Palatino Linotype" w:cs="Arial"/>
          <w:color w:val="000000"/>
        </w:rPr>
        <w:t xml:space="preserve">entonces </w:t>
      </w:r>
      <w:r w:rsidR="00AE21B8" w:rsidRPr="006131B7">
        <w:rPr>
          <w:rFonts w:ascii="Palatino Linotype" w:eastAsia="Times New Roman" w:hAnsi="Palatino Linotype" w:cs="Arial"/>
          <w:b/>
          <w:color w:val="000000"/>
        </w:rPr>
        <w:t>SOLICITANTE</w:t>
      </w:r>
      <w:r w:rsidRPr="006131B7">
        <w:rPr>
          <w:rFonts w:ascii="Palatino Linotype" w:eastAsia="Times New Roman" w:hAnsi="Palatino Linotype" w:cs="Arial"/>
          <w:color w:val="000000"/>
        </w:rPr>
        <w:t xml:space="preserve">, aún y cuando la Constitución Política de </w:t>
      </w:r>
      <w:r w:rsidRPr="006131B7">
        <w:rPr>
          <w:rFonts w:ascii="Palatino Linotype" w:eastAsia="Times New Roman" w:hAnsi="Palatino Linotype" w:cs="Arial"/>
          <w:color w:val="000000"/>
        </w:rPr>
        <w:lastRenderedPageBreak/>
        <w:t>los Estados Unidos Mexicanos establece que “</w:t>
      </w:r>
      <w:r w:rsidRPr="006131B7">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6131B7">
        <w:rPr>
          <w:rStyle w:val="Refdenotaalpie"/>
          <w:rFonts w:ascii="Palatino Linotype" w:hAnsi="Palatino Linotype" w:cs="Helvetica"/>
          <w:i/>
          <w:sz w:val="22"/>
          <w:szCs w:val="23"/>
          <w:shd w:val="clear" w:color="auto" w:fill="FFFFFF"/>
        </w:rPr>
        <w:footnoteReference w:id="1"/>
      </w:r>
      <w:r w:rsidRPr="006131B7">
        <w:rPr>
          <w:rFonts w:ascii="Palatino Linotype" w:hAnsi="Palatino Linotype" w:cs="Helvetica"/>
          <w:szCs w:val="23"/>
          <w:shd w:val="clear" w:color="auto" w:fill="FFFFFF"/>
        </w:rPr>
        <w:t>, por lo tanto, como el mismo ordenamiento refiere que “</w:t>
      </w:r>
      <w:r w:rsidRPr="006131B7">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6131B7">
        <w:rPr>
          <w:rStyle w:val="Refdenotaalpie"/>
          <w:rFonts w:ascii="Palatino Linotype" w:hAnsi="Palatino Linotype"/>
          <w:i/>
          <w:sz w:val="22"/>
          <w:szCs w:val="20"/>
        </w:rPr>
        <w:footnoteReference w:id="2"/>
      </w:r>
      <w:r w:rsidR="007F067C" w:rsidRPr="006131B7">
        <w:rPr>
          <w:rFonts w:ascii="Palatino Linotype" w:hAnsi="Palatino Linotype"/>
          <w:i/>
          <w:sz w:val="22"/>
          <w:szCs w:val="20"/>
        </w:rPr>
        <w:t>,</w:t>
      </w:r>
      <w:r w:rsidRPr="006131B7">
        <w:rPr>
          <w:rFonts w:ascii="Palatino Linotype" w:hAnsi="Palatino Linotype"/>
          <w:i/>
          <w:sz w:val="22"/>
          <w:szCs w:val="20"/>
        </w:rPr>
        <w:t xml:space="preserve"> </w:t>
      </w:r>
      <w:r w:rsidRPr="006131B7">
        <w:rPr>
          <w:rFonts w:ascii="Palatino Linotype" w:hAnsi="Palatino Linotype"/>
          <w:sz w:val="22"/>
          <w:szCs w:val="20"/>
        </w:rPr>
        <w:t>se e</w:t>
      </w:r>
      <w:r w:rsidRPr="006131B7">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6131B7">
        <w:rPr>
          <w:rFonts w:ascii="Palatino Linotype" w:hAnsi="Palatino Linotype" w:cs="Helvetica"/>
          <w:b/>
          <w:szCs w:val="23"/>
          <w:shd w:val="clear" w:color="auto" w:fill="FFFFFF"/>
        </w:rPr>
        <w:t>promover, proteger, respetar y garantizar</w:t>
      </w:r>
      <w:r w:rsidRPr="006131B7">
        <w:rPr>
          <w:rFonts w:ascii="Palatino Linotype" w:hAnsi="Palatino Linotype" w:cs="Helvetica"/>
          <w:szCs w:val="23"/>
          <w:shd w:val="clear" w:color="auto" w:fill="FFFFFF"/>
        </w:rPr>
        <w:t xml:space="preserve"> el libre acceso a la información.</w:t>
      </w:r>
    </w:p>
    <w:p w14:paraId="23F5525E" w14:textId="77777777" w:rsidR="000474BE" w:rsidRPr="006131B7" w:rsidRDefault="000474BE" w:rsidP="000474BE">
      <w:pPr>
        <w:pStyle w:val="Prrafodelista"/>
        <w:spacing w:line="360" w:lineRule="auto"/>
        <w:ind w:left="0" w:right="49"/>
        <w:jc w:val="both"/>
        <w:rPr>
          <w:rFonts w:ascii="Palatino Linotype" w:eastAsia="Times New Roman" w:hAnsi="Palatino Linotype" w:cs="Arial"/>
          <w:color w:val="000000"/>
        </w:rPr>
      </w:pPr>
    </w:p>
    <w:p w14:paraId="15659A12" w14:textId="5C8FE38A" w:rsidR="000474BE" w:rsidRPr="006131B7" w:rsidRDefault="000474BE" w:rsidP="00AE21B8">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6131B7">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6131B7">
        <w:rPr>
          <w:rFonts w:ascii="Palatino Linotype" w:hAnsi="Palatino Linotype" w:cs="Helvetica"/>
          <w:b/>
          <w:szCs w:val="23"/>
          <w:shd w:val="clear" w:color="auto" w:fill="FFFFFF"/>
        </w:rPr>
        <w:t>no promovió, protegió, respetó ni garantiz</w:t>
      </w:r>
      <w:r w:rsidR="007F067C" w:rsidRPr="006131B7">
        <w:rPr>
          <w:rFonts w:ascii="Palatino Linotype" w:hAnsi="Palatino Linotype" w:cs="Helvetica"/>
          <w:b/>
          <w:szCs w:val="23"/>
          <w:shd w:val="clear" w:color="auto" w:fill="FFFFFF"/>
        </w:rPr>
        <w:t>ó</w:t>
      </w:r>
      <w:r w:rsidRPr="006131B7">
        <w:rPr>
          <w:rFonts w:ascii="Palatino Linotype" w:hAnsi="Palatino Linotype" w:cs="Helvetica"/>
          <w:b/>
          <w:szCs w:val="23"/>
          <w:shd w:val="clear" w:color="auto" w:fill="FFFFFF"/>
        </w:rPr>
        <w:t xml:space="preserve"> el derecho constitucional y convencionalmente reconocido de acceso a la información</w:t>
      </w:r>
      <w:r w:rsidRPr="006131B7">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w:t>
      </w:r>
      <w:r w:rsidR="007F067C" w:rsidRPr="006131B7">
        <w:rPr>
          <w:rFonts w:ascii="Palatino Linotype" w:hAnsi="Palatino Linotype" w:cs="Helvetica"/>
          <w:szCs w:val="23"/>
          <w:shd w:val="clear" w:color="auto" w:fill="FFFFFF"/>
        </w:rPr>
        <w:t>tuviera</w:t>
      </w:r>
      <w:r w:rsidRPr="006131B7">
        <w:rPr>
          <w:rFonts w:ascii="Palatino Linotype" w:hAnsi="Palatino Linotype" w:cs="Helvetica"/>
          <w:szCs w:val="23"/>
          <w:shd w:val="clear" w:color="auto" w:fill="FFFFFF"/>
        </w:rPr>
        <w:t xml:space="preserve"> de recurrir a </w:t>
      </w:r>
      <w:r w:rsidRPr="006131B7">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6131B7">
        <w:rPr>
          <w:rStyle w:val="Refdenotaalpie"/>
          <w:rFonts w:ascii="Palatino Linotype" w:hAnsi="Palatino Linotype" w:cs="Helvetica"/>
          <w:i/>
          <w:sz w:val="22"/>
          <w:szCs w:val="23"/>
          <w:shd w:val="clear" w:color="auto" w:fill="FFFFFF"/>
        </w:rPr>
        <w:footnoteReference w:id="3"/>
      </w:r>
      <w:r w:rsidRPr="006131B7">
        <w:rPr>
          <w:rFonts w:ascii="Palatino Linotype" w:hAnsi="Palatino Linotype" w:cs="Helvetica"/>
          <w:i/>
          <w:sz w:val="22"/>
          <w:szCs w:val="23"/>
          <w:shd w:val="clear" w:color="auto" w:fill="FFFFFF"/>
        </w:rPr>
        <w:t xml:space="preserve"> </w:t>
      </w:r>
      <w:r w:rsidRPr="006131B7">
        <w:rPr>
          <w:rFonts w:ascii="Palatino Linotype" w:hAnsi="Palatino Linotype" w:cs="Helvetica"/>
          <w:szCs w:val="23"/>
          <w:shd w:val="clear" w:color="auto" w:fill="FFFFFF"/>
        </w:rPr>
        <w:t>siendo el recurso de revisión.</w:t>
      </w:r>
    </w:p>
    <w:p w14:paraId="2A0BB3EB" w14:textId="77777777" w:rsidR="007F067C" w:rsidRPr="006131B7" w:rsidRDefault="007F067C" w:rsidP="007F067C">
      <w:pPr>
        <w:pStyle w:val="Prrafodelista"/>
        <w:spacing w:line="360" w:lineRule="auto"/>
        <w:ind w:left="0" w:right="49"/>
        <w:jc w:val="both"/>
        <w:rPr>
          <w:rFonts w:ascii="Palatino Linotype" w:eastAsia="Times New Roman" w:hAnsi="Palatino Linotype" w:cs="Arial"/>
          <w:color w:val="000000"/>
        </w:rPr>
      </w:pPr>
    </w:p>
    <w:p w14:paraId="709A2818" w14:textId="598AF9B4" w:rsidR="000474BE" w:rsidRPr="006131B7" w:rsidRDefault="000474BE" w:rsidP="00AE21B8">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6131B7">
        <w:rPr>
          <w:rFonts w:ascii="Palatino Linotype" w:eastAsia="Times New Roman" w:hAnsi="Palatino Linotype" w:cs="Arial"/>
          <w:color w:val="000000"/>
        </w:rPr>
        <w:t xml:space="preserve">Se reitera que la omisión a atender una solicitud de información representa </w:t>
      </w:r>
      <w:r w:rsidRPr="006131B7">
        <w:rPr>
          <w:rFonts w:ascii="Palatino Linotype" w:eastAsia="Times New Roman" w:hAnsi="Palatino Linotype" w:cs="Arial"/>
          <w:b/>
          <w:color w:val="000000"/>
        </w:rPr>
        <w:t>una afectación continua al derecho de acceso a la información</w:t>
      </w:r>
      <w:r w:rsidRPr="006131B7">
        <w:rPr>
          <w:rFonts w:ascii="Palatino Linotype" w:eastAsia="Times New Roman" w:hAnsi="Palatino Linotype" w:cs="Arial"/>
          <w:color w:val="000000"/>
        </w:rPr>
        <w:t xml:space="preserve">, y es importante señalar </w:t>
      </w:r>
      <w:r w:rsidRPr="006131B7">
        <w:rPr>
          <w:rFonts w:ascii="Palatino Linotype" w:eastAsia="Times New Roman" w:hAnsi="Palatino Linotype" w:cs="Arial"/>
          <w:color w:val="000000"/>
        </w:rPr>
        <w:lastRenderedPageBreak/>
        <w:t xml:space="preserve">que este derecho se colma una vez que se hace entrega </w:t>
      </w:r>
      <w:r w:rsidRPr="006131B7">
        <w:rPr>
          <w:rFonts w:ascii="Palatino Linotype" w:hAnsi="Palatino Linotype" w:cs="Arial"/>
          <w:lang w:val="es-MX"/>
        </w:rPr>
        <w:t xml:space="preserve">del </w:t>
      </w:r>
      <w:r w:rsidRPr="006131B7">
        <w:rPr>
          <w:rFonts w:ascii="Palatino Linotype" w:hAnsi="Palatino Linotype" w:cs="Arial"/>
          <w:b/>
          <w:u w:val="single"/>
          <w:lang w:val="es-MX"/>
        </w:rPr>
        <w:t>soporte documental</w:t>
      </w:r>
      <w:r w:rsidRPr="006131B7">
        <w:rPr>
          <w:rFonts w:ascii="Palatino Linotype" w:hAnsi="Palatino Linotype" w:cs="Arial"/>
          <w:lang w:val="es-MX"/>
        </w:rPr>
        <w:t xml:space="preserve"> que el </w:t>
      </w:r>
      <w:r w:rsidR="007F067C" w:rsidRPr="006131B7">
        <w:rPr>
          <w:rFonts w:ascii="Palatino Linotype" w:hAnsi="Palatino Linotype" w:cs="Arial"/>
          <w:b/>
          <w:lang w:val="es-MX"/>
        </w:rPr>
        <w:t>SUJETO OBLIGADO</w:t>
      </w:r>
      <w:r w:rsidR="007F067C" w:rsidRPr="006131B7">
        <w:rPr>
          <w:rFonts w:ascii="Palatino Linotype" w:hAnsi="Palatino Linotype" w:cs="Arial"/>
          <w:lang w:val="es-MX"/>
        </w:rPr>
        <w:t xml:space="preserve"> </w:t>
      </w:r>
      <w:r w:rsidRPr="006131B7">
        <w:rPr>
          <w:rFonts w:ascii="Palatino Linotype" w:hAnsi="Palatino Linotype" w:cs="Arial"/>
          <w:lang w:val="es-MX"/>
        </w:rPr>
        <w:t>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6131B7" w:rsidRDefault="000474BE" w:rsidP="000474BE">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6131B7" w:rsidRDefault="000474BE" w:rsidP="00AE21B8">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b/>
        </w:rPr>
      </w:pPr>
      <w:r w:rsidRPr="006131B7">
        <w:rPr>
          <w:rFonts w:ascii="Palatino Linotype" w:hAnsi="Palatino Linotype"/>
        </w:rPr>
        <w:t>Bajo ese tenor y de acuerdo con el artículo 166 primer párrafo de la</w:t>
      </w:r>
      <w:r w:rsidRPr="006131B7">
        <w:rPr>
          <w:lang w:val="es-MX" w:eastAsia="en-US"/>
        </w:rPr>
        <w:t xml:space="preserve"> </w:t>
      </w:r>
      <w:r w:rsidRPr="006131B7">
        <w:rPr>
          <w:rFonts w:ascii="Palatino Linotype" w:hAnsi="Palatino Linotype"/>
        </w:rPr>
        <w:t>Ley de Transparencia y Acceso a la Información Pública del Estado de México y Municipios,</w:t>
      </w:r>
      <w:r w:rsidRPr="006131B7">
        <w:rPr>
          <w:rFonts w:ascii="Palatino Linotype" w:hAnsi="Palatino Linotype"/>
          <w:b/>
        </w:rPr>
        <w:t xml:space="preserve"> </w:t>
      </w:r>
      <w:r w:rsidRPr="006131B7">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475BBA66" w14:textId="297705E6" w:rsidR="000474BE" w:rsidRPr="006131B7" w:rsidRDefault="007F067C" w:rsidP="007F067C">
      <w:pPr>
        <w:pStyle w:val="Sinespaciado"/>
        <w:ind w:left="851" w:right="567"/>
        <w:jc w:val="both"/>
        <w:rPr>
          <w:rFonts w:ascii="Palatino Linotype" w:hAnsi="Palatino Linotype"/>
          <w:i/>
          <w:sz w:val="22"/>
        </w:rPr>
      </w:pPr>
      <w:r w:rsidRPr="006131B7">
        <w:rPr>
          <w:rFonts w:ascii="Palatino Linotype" w:hAnsi="Palatino Linotype"/>
          <w:i/>
          <w:sz w:val="22"/>
        </w:rPr>
        <w:t>“</w:t>
      </w:r>
      <w:r w:rsidR="000474BE" w:rsidRPr="006131B7">
        <w:rPr>
          <w:rFonts w:ascii="Palatino Linotype" w:hAnsi="Palatino Linotype"/>
          <w:b/>
          <w:i/>
          <w:sz w:val="22"/>
        </w:rPr>
        <w:t>Artículo 166.</w:t>
      </w:r>
      <w:r w:rsidR="000474BE" w:rsidRPr="006131B7">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4E79C98" w14:textId="48B04702" w:rsidR="000474BE" w:rsidRPr="006131B7" w:rsidRDefault="007F067C" w:rsidP="007F067C">
      <w:pPr>
        <w:pStyle w:val="Sinespaciado"/>
        <w:ind w:left="851" w:right="567"/>
        <w:jc w:val="both"/>
        <w:rPr>
          <w:rFonts w:ascii="Palatino Linotype" w:hAnsi="Palatino Linotype"/>
          <w:b/>
          <w:i/>
          <w:sz w:val="22"/>
        </w:rPr>
      </w:pPr>
      <w:r w:rsidRPr="006131B7">
        <w:rPr>
          <w:rFonts w:ascii="Palatino Linotype" w:hAnsi="Palatino Linotype"/>
          <w:b/>
          <w:i/>
          <w:sz w:val="22"/>
        </w:rPr>
        <w:t>(</w:t>
      </w:r>
      <w:r w:rsidR="000474BE" w:rsidRPr="006131B7">
        <w:rPr>
          <w:rFonts w:ascii="Palatino Linotype" w:hAnsi="Palatino Linotype"/>
          <w:b/>
          <w:i/>
          <w:sz w:val="22"/>
        </w:rPr>
        <w:t>…</w:t>
      </w:r>
      <w:r w:rsidRPr="006131B7">
        <w:rPr>
          <w:rFonts w:ascii="Palatino Linotype" w:hAnsi="Palatino Linotype"/>
          <w:b/>
          <w:i/>
          <w:sz w:val="22"/>
        </w:rPr>
        <w:t>)”</w:t>
      </w:r>
    </w:p>
    <w:p w14:paraId="2DA0ED25" w14:textId="77777777" w:rsidR="007F067C" w:rsidRPr="006131B7" w:rsidRDefault="007F067C" w:rsidP="007F067C">
      <w:pPr>
        <w:pStyle w:val="Sinespaciado"/>
        <w:ind w:left="851" w:right="567"/>
        <w:jc w:val="both"/>
        <w:rPr>
          <w:rFonts w:ascii="Palatino Linotype" w:hAnsi="Palatino Linotype"/>
        </w:rPr>
      </w:pPr>
    </w:p>
    <w:p w14:paraId="646F280B" w14:textId="77777777" w:rsidR="000474BE" w:rsidRPr="006131B7" w:rsidRDefault="000474BE" w:rsidP="00AE21B8">
      <w:pPr>
        <w:pStyle w:val="Prrafodelista"/>
        <w:numPr>
          <w:ilvl w:val="0"/>
          <w:numId w:val="1"/>
        </w:numPr>
        <w:tabs>
          <w:tab w:val="left" w:pos="426"/>
        </w:tabs>
        <w:autoSpaceDE w:val="0"/>
        <w:autoSpaceDN w:val="0"/>
        <w:adjustRightInd w:val="0"/>
        <w:spacing w:before="240" w:after="360" w:line="360" w:lineRule="auto"/>
        <w:ind w:left="0" w:firstLine="0"/>
        <w:jc w:val="both"/>
        <w:rPr>
          <w:rFonts w:ascii="Palatino Linotype" w:hAnsi="Palatino Linotype"/>
        </w:rPr>
      </w:pPr>
      <w:r w:rsidRPr="006131B7">
        <w:rPr>
          <w:rFonts w:ascii="Palatino Linotype" w:eastAsia="Times New Roman" w:hAnsi="Palatino Linotype" w:cs="Arial"/>
          <w:color w:val="000000" w:themeColor="text1"/>
          <w:lang w:eastAsia="es-MX"/>
        </w:rPr>
        <w:t xml:space="preserve">Además, el derecho a la información es la </w:t>
      </w:r>
      <w:r w:rsidRPr="006131B7">
        <w:rPr>
          <w:rFonts w:ascii="Palatino Linotype" w:eastAsia="MS Mincho" w:hAnsi="Palatino Linotype" w:cs="Times New Roman"/>
          <w:i/>
        </w:rPr>
        <w:t>igualdad de oportunidades para recibir, buscar e impartir información</w:t>
      </w:r>
      <w:r w:rsidRPr="006131B7">
        <w:rPr>
          <w:rStyle w:val="Refdenotaalpie"/>
          <w:rFonts w:ascii="Palatino Linotype" w:eastAsia="MS Mincho" w:hAnsi="Palatino Linotype" w:cs="Times New Roman"/>
          <w:i/>
        </w:rPr>
        <w:footnoteReference w:id="4"/>
      </w:r>
      <w:r w:rsidRPr="006131B7">
        <w:rPr>
          <w:rFonts w:ascii="Palatino Linotype" w:eastAsia="MS Mincho" w:hAnsi="Palatino Linotype" w:cs="Times New Roman"/>
          <w:i/>
        </w:rPr>
        <w:t xml:space="preserve"> en posesión de cualquier autoridad, entidad, órgano y organismo de los poderes Ejecutivo, Legislativo y Judicial, órganos autónomos, </w:t>
      </w:r>
      <w:r w:rsidRPr="006131B7">
        <w:rPr>
          <w:rFonts w:ascii="Palatino Linotype" w:eastAsia="MS Mincho" w:hAnsi="Palatino Linotype" w:cs="Times New Roman"/>
          <w:b/>
          <w:i/>
        </w:rPr>
        <w:t>partidos políticos</w:t>
      </w:r>
      <w:r w:rsidRPr="006131B7">
        <w:rPr>
          <w:rFonts w:ascii="Palatino Linotype" w:eastAsia="MS Mincho" w:hAnsi="Palatino Linotype" w:cs="Times New Roman"/>
          <w:i/>
        </w:rPr>
        <w:t>, fideicomisos, y fondos públicos, así como de cualquier persona física, moral o sindicato que reciba y ejerza recursos públicos o realice actos de autoridad en el ámbito federal, estatal y municipal</w:t>
      </w:r>
      <w:r w:rsidRPr="006131B7">
        <w:rPr>
          <w:rStyle w:val="Refdenotaalpie"/>
          <w:rFonts w:ascii="Palatino Linotype" w:eastAsia="MS Mincho" w:hAnsi="Palatino Linotype" w:cs="Times New Roman"/>
        </w:rPr>
        <w:footnoteReference w:id="5"/>
      </w:r>
      <w:r w:rsidRPr="006131B7">
        <w:rPr>
          <w:rFonts w:ascii="Palatino Linotype" w:eastAsia="MS Mincho" w:hAnsi="Palatino Linotype" w:cs="Times New Roman"/>
          <w:i/>
        </w:rPr>
        <w:t xml:space="preserve"> </w:t>
      </w:r>
      <w:r w:rsidRPr="006131B7">
        <w:rPr>
          <w:rFonts w:ascii="Palatino Linotype" w:eastAsia="MS Mincho" w:hAnsi="Palatino Linotype" w:cs="Times New Roman"/>
        </w:rPr>
        <w:t xml:space="preserve">que se constituye como una herramienta fundamental para </w:t>
      </w:r>
      <w:r w:rsidRPr="006131B7">
        <w:rPr>
          <w:rFonts w:ascii="Palatino Linotype" w:eastAsia="MS Mincho" w:hAnsi="Palatino Linotype" w:cs="Times New Roman"/>
          <w:i/>
        </w:rPr>
        <w:t xml:space="preserve">ejercer control democrático de las gestiones estatales, de forma tal que puedan cuestionar, indagar y considerar si se está dando un adecuado cumplimiento de las funciones </w:t>
      </w:r>
      <w:r w:rsidRPr="006131B7">
        <w:rPr>
          <w:rFonts w:ascii="Palatino Linotype" w:eastAsia="MS Mincho" w:hAnsi="Palatino Linotype" w:cs="Times New Roman"/>
          <w:i/>
        </w:rPr>
        <w:lastRenderedPageBreak/>
        <w:t>públicas,</w:t>
      </w:r>
      <w:r w:rsidRPr="006131B7">
        <w:rPr>
          <w:rStyle w:val="Refdenotaalpie"/>
          <w:rFonts w:ascii="Palatino Linotype" w:eastAsia="MS Mincho" w:hAnsi="Palatino Linotype" w:cs="Times New Roman"/>
          <w:i/>
        </w:rPr>
        <w:footnoteReference w:id="6"/>
      </w:r>
      <w:r w:rsidRPr="006131B7">
        <w:rPr>
          <w:rFonts w:ascii="Palatino Linotype" w:eastAsia="MS Mincho" w:hAnsi="Palatino Linotype" w:cs="Times New Roman"/>
        </w:rPr>
        <w:t>fomentando</w:t>
      </w:r>
      <w:r w:rsidRPr="006131B7">
        <w:rPr>
          <w:rFonts w:ascii="Palatino Linotype" w:eastAsia="MS Mincho" w:hAnsi="Palatino Linotype" w:cs="Times New Roman"/>
          <w:i/>
        </w:rPr>
        <w:t xml:space="preserve"> la transparencia de las actividades estatales y</w:t>
      </w:r>
      <w:r w:rsidRPr="006131B7">
        <w:rPr>
          <w:rFonts w:ascii="Palatino Linotype" w:eastAsia="MS Mincho" w:hAnsi="Palatino Linotype" w:cs="Times New Roman"/>
        </w:rPr>
        <w:t xml:space="preserve"> promoviendo</w:t>
      </w:r>
      <w:r w:rsidRPr="006131B7">
        <w:rPr>
          <w:rFonts w:ascii="Palatino Linotype" w:eastAsia="MS Mincho" w:hAnsi="Palatino Linotype" w:cs="Times New Roman"/>
          <w:i/>
        </w:rPr>
        <w:t xml:space="preserve"> la responsabilidad de los funcionarios sobre su gestión pública</w:t>
      </w:r>
      <w:r w:rsidRPr="006131B7">
        <w:rPr>
          <w:rStyle w:val="Refdenotaalpie"/>
          <w:rFonts w:ascii="Palatino Linotype" w:eastAsia="MS Mincho" w:hAnsi="Palatino Linotype" w:cs="Times New Roman"/>
          <w:i/>
        </w:rPr>
        <w:footnoteReference w:id="7"/>
      </w:r>
      <w:r w:rsidRPr="006131B7">
        <w:rPr>
          <w:rFonts w:ascii="Palatino Linotype" w:eastAsia="MS Mincho" w:hAnsi="Palatino Linotype" w:cs="Times New Roman"/>
          <w:i/>
        </w:rPr>
        <w:t xml:space="preserve"> </w:t>
      </w:r>
      <w:r w:rsidRPr="006131B7">
        <w:rPr>
          <w:rFonts w:ascii="Palatino Linotype" w:eastAsia="MS Mincho" w:hAnsi="Palatino Linotype" w:cs="Times New Roman"/>
        </w:rPr>
        <w:t>que permite</w:t>
      </w:r>
      <w:r w:rsidRPr="006131B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131B7">
        <w:rPr>
          <w:rStyle w:val="Refdenotaalpie"/>
          <w:rFonts w:ascii="Palatino Linotype" w:eastAsia="MS Mincho" w:hAnsi="Palatino Linotype" w:cs="Times New Roman"/>
          <w:i/>
        </w:rPr>
        <w:footnoteReference w:id="8"/>
      </w:r>
      <w:r w:rsidRPr="006131B7">
        <w:rPr>
          <w:rFonts w:ascii="Palatino Linotype" w:eastAsia="MS Mincho" w:hAnsi="Palatino Linotype" w:cs="Times New Roman"/>
        </w:rPr>
        <w:t xml:space="preserve"> ”.</w:t>
      </w:r>
    </w:p>
    <w:p w14:paraId="17600A03" w14:textId="77777777" w:rsidR="000474BE" w:rsidRPr="006131B7" w:rsidRDefault="000474BE" w:rsidP="000474BE">
      <w:pPr>
        <w:pStyle w:val="Prrafodelista"/>
        <w:autoSpaceDE w:val="0"/>
        <w:autoSpaceDN w:val="0"/>
        <w:adjustRightInd w:val="0"/>
        <w:spacing w:before="240" w:after="360" w:line="360" w:lineRule="auto"/>
        <w:ind w:left="0"/>
        <w:jc w:val="both"/>
        <w:rPr>
          <w:rFonts w:ascii="Palatino Linotype" w:hAnsi="Palatino Linotype"/>
        </w:rPr>
      </w:pPr>
    </w:p>
    <w:p w14:paraId="5A6CCAAA" w14:textId="77777777" w:rsidR="000474BE" w:rsidRPr="006131B7" w:rsidRDefault="000474BE" w:rsidP="00AE21B8">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6131B7">
        <w:rPr>
          <w:rFonts w:ascii="Palatino Linotype" w:hAnsi="Palatino Linotype" w:cs="Arial"/>
        </w:rPr>
        <w:t xml:space="preserve">Ahora bien para entender los alcances de la información pública se considera importante citar el criterio </w:t>
      </w:r>
      <w:r w:rsidRPr="006131B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131B7">
        <w:rPr>
          <w:rFonts w:ascii="Palatino Linotype" w:hAnsi="Palatino Linotype" w:cs="Arial"/>
        </w:rPr>
        <w:t>cuyo rubro y texto dispone:</w:t>
      </w:r>
    </w:p>
    <w:p w14:paraId="0EDA341D" w14:textId="1EBEA8C4" w:rsidR="000474BE" w:rsidRPr="006131B7" w:rsidRDefault="000474BE" w:rsidP="005F5016">
      <w:pPr>
        <w:pStyle w:val="Sinespaciado"/>
        <w:ind w:left="851" w:right="567"/>
        <w:jc w:val="both"/>
        <w:rPr>
          <w:rFonts w:ascii="Palatino Linotype" w:hAnsi="Palatino Linotype"/>
          <w:i/>
          <w:sz w:val="22"/>
          <w:lang w:val="es-MX" w:eastAsia="es-MX"/>
        </w:rPr>
      </w:pPr>
      <w:r w:rsidRPr="006131B7">
        <w:rPr>
          <w:rFonts w:ascii="Palatino Linotype" w:hAnsi="Palatino Linotype"/>
          <w:b/>
          <w:i/>
          <w:sz w:val="22"/>
          <w:lang w:val="es-MX" w:eastAsia="es-MX"/>
        </w:rPr>
        <w:t xml:space="preserve">INFORMACIÓN PÚBLICA, CONCEPTO DE, EN MATERIA DE TRANSPARENCIA. INTERPRETACIÓN TEMÁTICA DE LOS ARTÍCULOS 2, FRACCIÓN </w:t>
      </w:r>
      <w:r w:rsidRPr="006131B7">
        <w:rPr>
          <w:rFonts w:ascii="Palatino Linotype" w:hAnsi="Palatino Linotype"/>
          <w:b/>
          <w:bCs/>
          <w:i/>
          <w:sz w:val="22"/>
          <w:lang w:val="es-MX" w:eastAsia="es-MX"/>
        </w:rPr>
        <w:t xml:space="preserve">V, XV, Y XVI, </w:t>
      </w:r>
      <w:r w:rsidR="00EE4075" w:rsidRPr="006131B7">
        <w:rPr>
          <w:rFonts w:ascii="Palatino Linotype" w:hAnsi="Palatino Linotype"/>
          <w:b/>
          <w:i/>
          <w:sz w:val="22"/>
          <w:lang w:val="es-MX" w:eastAsia="es-MX"/>
        </w:rPr>
        <w:t>3</w:t>
      </w:r>
      <w:r w:rsidRPr="006131B7">
        <w:rPr>
          <w:rFonts w:ascii="Palatino Linotype" w:hAnsi="Palatino Linotype"/>
          <w:b/>
          <w:i/>
          <w:sz w:val="22"/>
          <w:lang w:val="es-MX" w:eastAsia="es-MX"/>
        </w:rPr>
        <w:t>, 4,11 Y 41.</w:t>
      </w:r>
      <w:r w:rsidRPr="006131B7">
        <w:rPr>
          <w:rFonts w:ascii="Palatino Linotype" w:hAnsi="Palatino Linotype"/>
          <w:i/>
          <w:sz w:val="22"/>
          <w:lang w:val="es-MX" w:eastAsia="es-MX"/>
        </w:rPr>
        <w:t xml:space="preserve"> </w:t>
      </w:r>
      <w:r w:rsidR="007F067C" w:rsidRPr="006131B7">
        <w:rPr>
          <w:rFonts w:ascii="Palatino Linotype" w:hAnsi="Palatino Linotype"/>
          <w:i/>
          <w:sz w:val="22"/>
          <w:lang w:val="es-MX" w:eastAsia="es-MX"/>
        </w:rPr>
        <w:t>“</w:t>
      </w:r>
      <w:r w:rsidRPr="006131B7">
        <w:rPr>
          <w:rFonts w:ascii="Palatino Linotype" w:hAnsi="Palatino Linotype"/>
          <w:i/>
          <w:sz w:val="22"/>
          <w:lang w:val="es-MX"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0DF268" w14:textId="77777777" w:rsidR="000474BE" w:rsidRPr="006131B7" w:rsidRDefault="000474BE" w:rsidP="005F5016">
      <w:pPr>
        <w:pStyle w:val="Sinespaciado"/>
        <w:ind w:left="851" w:right="567"/>
        <w:jc w:val="both"/>
        <w:rPr>
          <w:rFonts w:ascii="Palatino Linotype" w:hAnsi="Palatino Linotype"/>
          <w:i/>
          <w:sz w:val="22"/>
          <w:lang w:val="es-MX" w:eastAsia="es-MX"/>
        </w:rPr>
      </w:pPr>
      <w:r w:rsidRPr="006131B7">
        <w:rPr>
          <w:rFonts w:ascii="Palatino Linotype" w:hAnsi="Palatino Linotype"/>
          <w:i/>
          <w:sz w:val="22"/>
          <w:lang w:val="es-MX" w:eastAsia="es-MX"/>
        </w:rPr>
        <w:t>En consecuencia el acceso a la información se refiere a que se cumplan cualquiera de los siguientes tres supuestos:</w:t>
      </w:r>
    </w:p>
    <w:p w14:paraId="061970A1" w14:textId="77777777" w:rsidR="000474BE" w:rsidRPr="006131B7" w:rsidRDefault="000474BE" w:rsidP="005F5016">
      <w:pPr>
        <w:pStyle w:val="Sinespaciado"/>
        <w:ind w:left="851" w:right="567"/>
        <w:jc w:val="both"/>
        <w:rPr>
          <w:rFonts w:ascii="Palatino Linotype" w:hAnsi="Palatino Linotype"/>
          <w:i/>
          <w:sz w:val="22"/>
          <w:lang w:val="es-MX" w:eastAsia="es-MX"/>
        </w:rPr>
      </w:pPr>
      <w:r w:rsidRPr="006131B7">
        <w:rPr>
          <w:rFonts w:ascii="Palatino Linotype" w:hAnsi="Palatino Linotype"/>
          <w:i/>
          <w:sz w:val="22"/>
          <w:lang w:val="es-MX" w:eastAsia="es-MX"/>
        </w:rPr>
        <w:t>Que se trate de información registrada en cualquier soporte documental, que en ejercicio de las atribuciones conferidas, sea generada por los Sujetos Obligados;</w:t>
      </w:r>
    </w:p>
    <w:p w14:paraId="190272BC" w14:textId="77777777" w:rsidR="000474BE" w:rsidRPr="006131B7" w:rsidRDefault="000474BE" w:rsidP="005F5016">
      <w:pPr>
        <w:pStyle w:val="Sinespaciado"/>
        <w:ind w:left="851" w:right="567"/>
        <w:jc w:val="both"/>
        <w:rPr>
          <w:rFonts w:ascii="Palatino Linotype" w:hAnsi="Palatino Linotype"/>
          <w:i/>
          <w:sz w:val="22"/>
          <w:lang w:val="es-MX" w:eastAsia="es-MX"/>
        </w:rPr>
      </w:pPr>
      <w:r w:rsidRPr="006131B7">
        <w:rPr>
          <w:rFonts w:ascii="Palatino Linotype" w:hAnsi="Palatino Linotype"/>
          <w:i/>
          <w:sz w:val="22"/>
          <w:lang w:val="es-MX" w:eastAsia="es-MX"/>
        </w:rPr>
        <w:lastRenderedPageBreak/>
        <w:t>Que se trate de información registrada en cualquier soporte documental, que en ejercicio de las atribuciones conferidas, sea administrada por los Sujetos Obligados, y</w:t>
      </w:r>
    </w:p>
    <w:p w14:paraId="0DF84A27" w14:textId="77777777" w:rsidR="000474BE" w:rsidRPr="006131B7" w:rsidRDefault="000474BE" w:rsidP="005F5016">
      <w:pPr>
        <w:pStyle w:val="Sinespaciado"/>
        <w:ind w:left="851" w:right="567"/>
        <w:jc w:val="both"/>
        <w:rPr>
          <w:rFonts w:ascii="Palatino Linotype" w:hAnsi="Palatino Linotype"/>
          <w:i/>
          <w:sz w:val="22"/>
          <w:lang w:val="es-MX" w:eastAsia="es-MX"/>
        </w:rPr>
      </w:pPr>
      <w:r w:rsidRPr="006131B7">
        <w:rPr>
          <w:rFonts w:ascii="Palatino Linotype" w:hAnsi="Palatino Linotype"/>
          <w:i/>
          <w:sz w:val="22"/>
          <w:lang w:val="es-MX" w:eastAsia="es-MX"/>
        </w:rPr>
        <w:t>Que se trate de información registrada en cualquier soporte documental, que en ejercicio de las atribuciones conferidas, se encuentre en posesión de los Sujetos Obligados.”</w:t>
      </w:r>
    </w:p>
    <w:p w14:paraId="41AB511D" w14:textId="77777777" w:rsidR="00AE21B8" w:rsidRPr="006131B7" w:rsidRDefault="00AE21B8" w:rsidP="005F5016">
      <w:pPr>
        <w:pStyle w:val="Sinespaciado"/>
        <w:ind w:left="851" w:right="567"/>
        <w:jc w:val="both"/>
        <w:rPr>
          <w:rFonts w:ascii="Palatino Linotype" w:hAnsi="Palatino Linotype"/>
          <w:i/>
          <w:color w:val="000000" w:themeColor="text1"/>
          <w:sz w:val="22"/>
        </w:rPr>
      </w:pPr>
    </w:p>
    <w:p w14:paraId="094161F5" w14:textId="62ECFAEF" w:rsidR="000474BE" w:rsidRPr="006131B7" w:rsidRDefault="000474BE" w:rsidP="00AE21B8">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6131B7">
        <w:rPr>
          <w:rFonts w:ascii="Palatino Linotype" w:hAnsi="Palatino Linotype"/>
          <w:color w:val="000000" w:themeColor="text1"/>
        </w:rPr>
        <w:t>En esa virtud, el</w:t>
      </w:r>
      <w:r w:rsidRPr="006131B7">
        <w:rPr>
          <w:rStyle w:val="apple-converted-space"/>
          <w:rFonts w:ascii="Palatino Linotype" w:hAnsi="Palatino Linotype"/>
          <w:color w:val="000000" w:themeColor="text1"/>
        </w:rPr>
        <w:t xml:space="preserve"> </w:t>
      </w:r>
      <w:r w:rsidR="005F5016" w:rsidRPr="006131B7">
        <w:rPr>
          <w:rFonts w:ascii="Palatino Linotype" w:hAnsi="Palatino Linotype"/>
          <w:b/>
          <w:bCs/>
          <w:color w:val="000000" w:themeColor="text1"/>
        </w:rPr>
        <w:t>SUJETO OBLIGADO</w:t>
      </w:r>
      <w:r w:rsidR="005F5016" w:rsidRPr="006131B7">
        <w:rPr>
          <w:rStyle w:val="apple-converted-space"/>
          <w:rFonts w:ascii="Palatino Linotype" w:hAnsi="Palatino Linotype"/>
          <w:color w:val="000000" w:themeColor="text1"/>
        </w:rPr>
        <w:t xml:space="preserve"> </w:t>
      </w:r>
      <w:r w:rsidRPr="006131B7">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C57B8CA" w14:textId="77777777" w:rsidR="000474BE" w:rsidRPr="006131B7" w:rsidRDefault="000474BE" w:rsidP="000474BE">
      <w:pPr>
        <w:pStyle w:val="Prrafodelista"/>
        <w:spacing w:before="240" w:after="360" w:line="360" w:lineRule="auto"/>
        <w:ind w:left="0"/>
        <w:jc w:val="both"/>
        <w:rPr>
          <w:rFonts w:ascii="Palatino Linotype" w:hAnsi="Palatino Linotype" w:cs="Arial"/>
          <w:i/>
          <w:color w:val="000000" w:themeColor="text1"/>
        </w:rPr>
      </w:pPr>
    </w:p>
    <w:p w14:paraId="3C58ED7B" w14:textId="77777777" w:rsidR="000474BE" w:rsidRPr="006131B7" w:rsidRDefault="000474BE" w:rsidP="00AE21B8">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6131B7">
        <w:rPr>
          <w:rFonts w:ascii="Palatino Linotype" w:hAnsi="Palatino Linotype"/>
          <w:color w:val="000000" w:themeColor="text1"/>
        </w:rPr>
        <w:t xml:space="preserve">Robustece lo anterior expuesto el primer párrafo del artículo 160 de la </w:t>
      </w:r>
      <w:r w:rsidRPr="006131B7">
        <w:rPr>
          <w:rFonts w:ascii="Palatino Linotype" w:hAnsi="Palatino Linotype"/>
        </w:rPr>
        <w:t>Ley de Transparencia y Acceso a la Información Pública del Estado de México y Municipios</w:t>
      </w:r>
      <w:r w:rsidRPr="006131B7">
        <w:rPr>
          <w:rFonts w:ascii="Palatino Linotype" w:hAnsi="Palatino Linotype"/>
          <w:b/>
        </w:rPr>
        <w:t xml:space="preserve">, </w:t>
      </w:r>
      <w:r w:rsidRPr="006131B7">
        <w:rPr>
          <w:rFonts w:ascii="Palatino Linotype" w:hAnsi="Palatino Linotype" w:cs="Tahoma"/>
        </w:rPr>
        <w:t>que a la letra dispone:</w:t>
      </w:r>
    </w:p>
    <w:p w14:paraId="4848DD5B" w14:textId="7391BDCA" w:rsidR="000474BE" w:rsidRPr="006131B7" w:rsidRDefault="005F5016" w:rsidP="00AE21B8">
      <w:pPr>
        <w:pStyle w:val="Sinespaciado"/>
        <w:tabs>
          <w:tab w:val="left" w:pos="426"/>
        </w:tabs>
        <w:ind w:left="851" w:right="567"/>
        <w:jc w:val="both"/>
        <w:rPr>
          <w:rFonts w:ascii="Palatino Linotype" w:hAnsi="Palatino Linotype"/>
          <w:i/>
          <w:sz w:val="22"/>
        </w:rPr>
      </w:pPr>
      <w:r w:rsidRPr="006131B7">
        <w:rPr>
          <w:rFonts w:ascii="Palatino Linotype" w:hAnsi="Palatino Linotype"/>
          <w:i/>
          <w:sz w:val="22"/>
        </w:rPr>
        <w:t>“</w:t>
      </w:r>
      <w:r w:rsidR="000474BE" w:rsidRPr="006131B7">
        <w:rPr>
          <w:rFonts w:ascii="Palatino Linotype" w:hAnsi="Palatino Linotype"/>
          <w:b/>
          <w:i/>
          <w:sz w:val="22"/>
        </w:rPr>
        <w:t>Artículo 160.</w:t>
      </w:r>
      <w:r w:rsidR="000474BE" w:rsidRPr="006131B7">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131B7">
        <w:rPr>
          <w:rFonts w:ascii="Palatino Linotype" w:hAnsi="Palatino Linotype"/>
          <w:i/>
          <w:sz w:val="22"/>
        </w:rPr>
        <w:t>”</w:t>
      </w:r>
    </w:p>
    <w:p w14:paraId="392AF33B" w14:textId="77777777" w:rsidR="005F5016" w:rsidRPr="006131B7" w:rsidRDefault="005F5016" w:rsidP="00AE21B8">
      <w:pPr>
        <w:pStyle w:val="Sinespaciado"/>
        <w:tabs>
          <w:tab w:val="left" w:pos="426"/>
        </w:tabs>
        <w:ind w:left="851" w:right="567"/>
        <w:jc w:val="both"/>
        <w:rPr>
          <w:rFonts w:ascii="Palatino Linotype" w:hAnsi="Palatino Linotype" w:cs="Arial"/>
          <w:color w:val="000000" w:themeColor="text1"/>
        </w:rPr>
      </w:pPr>
    </w:p>
    <w:p w14:paraId="2E60B56A" w14:textId="147E482B" w:rsidR="000474BE" w:rsidRPr="006131B7" w:rsidRDefault="000474BE" w:rsidP="00AE21B8">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6131B7">
        <w:rPr>
          <w:rFonts w:ascii="Palatino Linotype" w:eastAsia="Times New Roman" w:hAnsi="Palatino Linotype" w:cs="Arial"/>
          <w:bCs/>
          <w:color w:val="000000" w:themeColor="text1"/>
          <w:lang w:val="es-ES"/>
        </w:rPr>
        <w:t xml:space="preserve">Por ello, el </w:t>
      </w:r>
      <w:r w:rsidR="005F5016" w:rsidRPr="006131B7">
        <w:rPr>
          <w:rFonts w:ascii="Palatino Linotype" w:eastAsia="Times New Roman" w:hAnsi="Palatino Linotype" w:cs="Arial"/>
          <w:b/>
          <w:bCs/>
          <w:color w:val="000000" w:themeColor="text1"/>
          <w:lang w:val="es-ES"/>
        </w:rPr>
        <w:t>SUJETO OBLIGADO</w:t>
      </w:r>
      <w:r w:rsidR="005F5016" w:rsidRPr="006131B7">
        <w:rPr>
          <w:rFonts w:ascii="Palatino Linotype" w:eastAsia="Times New Roman" w:hAnsi="Palatino Linotype" w:cs="Arial"/>
          <w:bCs/>
          <w:color w:val="000000" w:themeColor="text1"/>
          <w:lang w:val="es-ES"/>
        </w:rPr>
        <w:t xml:space="preserve"> </w:t>
      </w:r>
      <w:r w:rsidRPr="006131B7">
        <w:rPr>
          <w:rFonts w:ascii="Palatino Linotype" w:eastAsia="Times New Roman" w:hAnsi="Palatino Linotype" w:cs="Arial"/>
          <w:bCs/>
          <w:color w:val="000000" w:themeColor="text1"/>
          <w:lang w:val="es-ES"/>
        </w:rPr>
        <w:t xml:space="preserve">al momento en que dé respuesta a cualquier solicitud de acceso a la información deberá revisar y verificar que en su respuesta sea entregada la documentación generada, poseída o administrada en el ejercicio de sus funciones, esto, de </w:t>
      </w:r>
      <w:r w:rsidR="005F5016" w:rsidRPr="006131B7">
        <w:rPr>
          <w:rFonts w:ascii="Palatino Linotype" w:eastAsia="Times New Roman" w:hAnsi="Palatino Linotype" w:cs="Arial"/>
          <w:bCs/>
          <w:color w:val="000000" w:themeColor="text1"/>
          <w:lang w:val="es-ES"/>
        </w:rPr>
        <w:t>forma completa e í</w:t>
      </w:r>
      <w:r w:rsidR="0078397B" w:rsidRPr="006131B7">
        <w:rPr>
          <w:rFonts w:ascii="Palatino Linotype" w:eastAsia="Times New Roman" w:hAnsi="Palatino Linotype" w:cs="Arial"/>
          <w:bCs/>
          <w:color w:val="000000" w:themeColor="text1"/>
          <w:lang w:val="es-ES"/>
        </w:rPr>
        <w:t>ntegra</w:t>
      </w:r>
      <w:r w:rsidRPr="006131B7">
        <w:rPr>
          <w:rFonts w:ascii="Palatino Linotype" w:eastAsia="Times New Roman" w:hAnsi="Palatino Linotype" w:cs="Arial"/>
          <w:bCs/>
          <w:color w:val="000000" w:themeColor="text1"/>
          <w:lang w:val="es-ES"/>
        </w:rPr>
        <w:t xml:space="preserve">, para que este Instituto tenga por satisfecho el derecho de acceso a la información ejercido por el </w:t>
      </w:r>
      <w:r w:rsidR="005F5016" w:rsidRPr="006131B7">
        <w:rPr>
          <w:rFonts w:ascii="Palatino Linotype" w:eastAsia="Times New Roman" w:hAnsi="Palatino Linotype" w:cs="Arial"/>
          <w:b/>
          <w:bCs/>
          <w:color w:val="000000" w:themeColor="text1"/>
          <w:lang w:val="es-ES"/>
        </w:rPr>
        <w:t>RECURRENTE</w:t>
      </w:r>
      <w:r w:rsidRPr="006131B7">
        <w:rPr>
          <w:rFonts w:ascii="Palatino Linotype" w:eastAsia="Times New Roman" w:hAnsi="Palatino Linotype" w:cs="Arial"/>
          <w:bCs/>
          <w:color w:val="000000" w:themeColor="text1"/>
          <w:lang w:val="es-ES"/>
        </w:rPr>
        <w:t>.</w:t>
      </w:r>
    </w:p>
    <w:p w14:paraId="70A4BD9F" w14:textId="4BA35BEF" w:rsidR="00AE21B8" w:rsidRPr="006131B7" w:rsidRDefault="00AE21B8" w:rsidP="00AE21B8">
      <w:pPr>
        <w:tabs>
          <w:tab w:val="left" w:pos="426"/>
        </w:tabs>
        <w:spacing w:before="240" w:after="360" w:line="360" w:lineRule="auto"/>
        <w:jc w:val="both"/>
        <w:rPr>
          <w:rFonts w:ascii="Palatino Linotype" w:hAnsi="Palatino Linotype" w:cs="Arial"/>
          <w:i/>
          <w:color w:val="000000" w:themeColor="text1"/>
        </w:rPr>
      </w:pPr>
      <w:r w:rsidRPr="006131B7">
        <w:rPr>
          <w:rFonts w:ascii="Palatino Linotype" w:eastAsia="Times New Roman" w:hAnsi="Palatino Linotype" w:cs="Arial"/>
          <w:bCs/>
          <w:noProof/>
          <w:color w:val="000000" w:themeColor="text1"/>
          <w:lang w:val="es-MX" w:eastAsia="es-MX"/>
        </w:rPr>
        <mc:AlternateContent>
          <mc:Choice Requires="wps">
            <w:drawing>
              <wp:anchor distT="0" distB="0" distL="114300" distR="114300" simplePos="0" relativeHeight="251657216" behindDoc="0" locked="0" layoutInCell="1" allowOverlap="1" wp14:anchorId="489D95ED" wp14:editId="4655D698">
                <wp:simplePos x="0" y="0"/>
                <wp:positionH relativeFrom="column">
                  <wp:posOffset>34290</wp:posOffset>
                </wp:positionH>
                <wp:positionV relativeFrom="paragraph">
                  <wp:posOffset>52069</wp:posOffset>
                </wp:positionV>
                <wp:extent cx="5467350" cy="542925"/>
                <wp:effectExtent l="38100" t="38100" r="76200" b="85725"/>
                <wp:wrapNone/>
                <wp:docPr id="4" name="Conector recto 4"/>
                <wp:cNvGraphicFramePr/>
                <a:graphic xmlns:a="http://schemas.openxmlformats.org/drawingml/2006/main">
                  <a:graphicData uri="http://schemas.microsoft.com/office/word/2010/wordprocessingShape">
                    <wps:wsp>
                      <wps:cNvCnPr/>
                      <wps:spPr>
                        <a:xfrm flipV="1">
                          <a:off x="0" y="0"/>
                          <a:ext cx="5467350" cy="54292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F5247" id="Conector recto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1pt" to="433.2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k6zAEAANMDAAAOAAAAZHJzL2Uyb0RvYy54bWysU02P0zAQvSPxHyzfadLSLmzUdA9dwQVB&#10;xcfevc64sfCXxqZJ/z1jpw0IWA6Ii+OPN2/mvZls70Zr2Akwau9avlzUnIGTvtPu2PIvn9+8eM1Z&#10;TMJ1wngHLT9D5He758+2Q2hg5XtvOkBGJC42Q2h5n1JoqirKHqyICx/A0aPyaEWiIx6rDsVA7NZU&#10;q7q+qQaPXUAvIUa6vZ8e+a7wKwUyfVAqQmKm5VRbKiuW9TGv1W4rmiOK0Gt5KUP8QxVWaEdJZ6p7&#10;kQT7hvo3Kqsl+uhVWkhvK6+UllA0kJpl/YuaT70IULSQOTHMNsX/Ryvfnw7IdNfyNWdOWGrRnhol&#10;k0eG+cPW2aMhxIage3fAyymGA2bBo0LLlNHhgdpfLCBRbCwOn2eHYUxM0uVmffPq5YYaIelts17d&#10;rjaZvpp4Ml/AmN6CtyxvWm60yw6IRpzexTRBr5B8bRwbKPFtTaT5NRc6lVZ26Wxggn0ERTKphFWh&#10;KwMGe4PsJGg0uq/LSx3GETKHKG3MHFT/PeiCzWFQhm4OnCx5MtuMLhm9S3Og1c7jn7Km8VqqmvBX&#10;1ZPWLPvRd+fSqGIHTU5x+DLleTR/PpfwH//i7jsAAAD//wMAUEsDBBQABgAIAAAAIQDS3MsW3gAA&#10;AAYBAAAPAAAAZHJzL2Rvd25yZXYueG1sTI7LTsMwFET3SPyDdZHYIOpQiElDnAoBlVghER4ROye+&#10;TaLG15HttuHvMStYjmZ05hTr2YzsgM4PliRcLRJgSK3VA3US3t82lxkwHxRpNVpCCd/oYV2enhQq&#10;1/ZIr3ioQscihHyuJPQhTDnnvu3RKL+wE1LsttYZFWJ0HddOHSPcjHyZJIIbNVB86NWEDz22u2pv&#10;JLy4i8+vZpfW26fnx496lYpNXQkpz8/m+ztgAefwN4Zf/agOZXRq7J60Z6OE9CYOJWRLYLHNhIi5&#10;kbC6vgVeFvy/fvkDAAD//wMAUEsBAi0AFAAGAAgAAAAhALaDOJL+AAAA4QEAABMAAAAAAAAAAAAA&#10;AAAAAAAAAFtDb250ZW50X1R5cGVzXS54bWxQSwECLQAUAAYACAAAACEAOP0h/9YAAACUAQAACwAA&#10;AAAAAAAAAAAAAAAvAQAAX3JlbHMvLnJlbHNQSwECLQAUAAYACAAAACEAWmSZOswBAADTAwAADgAA&#10;AAAAAAAAAAAAAAAuAgAAZHJzL2Uyb0RvYy54bWxQSwECLQAUAAYACAAAACEA0tzLFt4AAAAGAQAA&#10;DwAAAAAAAAAAAAAAAAAmBAAAZHJzL2Rvd25yZXYueG1sUEsFBgAAAAAEAAQA8wAAADEFAAAAAA==&#10;" strokecolor="black [3200]" strokeweight="1.5pt">
                <v:shadow on="t" color="black" opacity="24903f" origin=",.5" offset="0,.55556mm"/>
              </v:line>
            </w:pict>
          </mc:Fallback>
        </mc:AlternateContent>
      </w:r>
    </w:p>
    <w:p w14:paraId="0A7FF596" w14:textId="08DEDCDB" w:rsidR="00451941" w:rsidRPr="006131B7" w:rsidRDefault="00111C4C" w:rsidP="00111C4C">
      <w:pPr>
        <w:pStyle w:val="Ttulo3"/>
        <w:rPr>
          <w:rFonts w:ascii="Palatino Linotype" w:hAnsi="Palatino Linotype"/>
          <w:b/>
          <w:color w:val="auto"/>
        </w:rPr>
      </w:pPr>
      <w:bookmarkStart w:id="20" w:name="_Toc529178406"/>
      <w:r w:rsidRPr="006131B7">
        <w:rPr>
          <w:rFonts w:ascii="Palatino Linotype" w:hAnsi="Palatino Linotype"/>
          <w:b/>
          <w:color w:val="auto"/>
        </w:rPr>
        <w:lastRenderedPageBreak/>
        <w:t xml:space="preserve">II. </w:t>
      </w:r>
      <w:r w:rsidR="005F5016" w:rsidRPr="006131B7">
        <w:rPr>
          <w:rFonts w:ascii="Palatino Linotype" w:hAnsi="Palatino Linotype"/>
          <w:b/>
          <w:color w:val="auto"/>
        </w:rPr>
        <w:t>De la f</w:t>
      </w:r>
      <w:r w:rsidR="00451941" w:rsidRPr="006131B7">
        <w:rPr>
          <w:rFonts w:ascii="Palatino Linotype" w:hAnsi="Palatino Linotype"/>
          <w:b/>
          <w:color w:val="auto"/>
        </w:rPr>
        <w:t>uente obligacional</w:t>
      </w:r>
      <w:r w:rsidR="005F5016" w:rsidRPr="006131B7">
        <w:rPr>
          <w:rFonts w:ascii="Palatino Linotype" w:hAnsi="Palatino Linotype"/>
          <w:b/>
          <w:color w:val="auto"/>
        </w:rPr>
        <w:t xml:space="preserve"> del SUJETO OBLIGADO para poseer, generar o administrar la información</w:t>
      </w:r>
      <w:r w:rsidR="00451941" w:rsidRPr="006131B7">
        <w:rPr>
          <w:rFonts w:ascii="Palatino Linotype" w:hAnsi="Palatino Linotype"/>
          <w:b/>
          <w:color w:val="auto"/>
        </w:rPr>
        <w:t>.</w:t>
      </w:r>
      <w:bookmarkEnd w:id="19"/>
      <w:bookmarkEnd w:id="20"/>
    </w:p>
    <w:p w14:paraId="69FD259A" w14:textId="77777777" w:rsidR="00451941" w:rsidRPr="006131B7" w:rsidRDefault="00451941" w:rsidP="00451941">
      <w:pPr>
        <w:rPr>
          <w:lang w:val="es-MX" w:eastAsia="en-US"/>
        </w:rPr>
      </w:pPr>
    </w:p>
    <w:p w14:paraId="1732EC2C" w14:textId="2FADE612" w:rsidR="0078397B" w:rsidRPr="006131B7" w:rsidRDefault="0078397B" w:rsidP="00AE21B8">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lang w:val="es-ES"/>
        </w:rPr>
        <w:t>Primeramente debemos señalar que la Ley de Transparencia y Acceso a la Información Pública del Estado de México y Municipios</w:t>
      </w:r>
      <w:r w:rsidR="00AE21B8" w:rsidRPr="006131B7">
        <w:rPr>
          <w:rFonts w:ascii="Palatino Linotype" w:hAnsi="Palatino Linotype"/>
          <w:lang w:val="es-ES"/>
        </w:rPr>
        <w:t xml:space="preserve">, reconoce a los partidos políticos como sujetos obligados a transparentar y permitir el acceso a su información, de conformidad con </w:t>
      </w:r>
      <w:r w:rsidRPr="006131B7">
        <w:rPr>
          <w:rFonts w:ascii="Palatino Linotype" w:hAnsi="Palatino Linotype"/>
          <w:lang w:val="es-ES"/>
        </w:rPr>
        <w:t>el artículo 23 fracción VII</w:t>
      </w:r>
      <w:r w:rsidR="00AE21B8" w:rsidRPr="006131B7">
        <w:rPr>
          <w:rFonts w:ascii="Palatino Linotype" w:hAnsi="Palatino Linotype"/>
          <w:lang w:val="es-ES"/>
        </w:rPr>
        <w:t>, el cual establece</w:t>
      </w:r>
      <w:r w:rsidRPr="006131B7">
        <w:rPr>
          <w:rFonts w:ascii="Palatino Linotype" w:hAnsi="Palatino Linotype"/>
          <w:lang w:val="es-ES"/>
        </w:rPr>
        <w:t xml:space="preserve"> lo siguiente:</w:t>
      </w:r>
    </w:p>
    <w:p w14:paraId="21CBDE79" w14:textId="0800CBAA" w:rsidR="0078397B" w:rsidRPr="006131B7" w:rsidRDefault="005F5016" w:rsidP="00AE21B8">
      <w:pPr>
        <w:pStyle w:val="Sinespaciado"/>
        <w:tabs>
          <w:tab w:val="left" w:pos="426"/>
        </w:tabs>
        <w:ind w:left="851" w:right="567"/>
        <w:jc w:val="both"/>
        <w:rPr>
          <w:rFonts w:ascii="Palatino Linotype" w:hAnsi="Palatino Linotype"/>
          <w:i/>
          <w:sz w:val="22"/>
          <w:lang w:val="es-MX"/>
        </w:rPr>
      </w:pPr>
      <w:r w:rsidRPr="006131B7">
        <w:rPr>
          <w:rFonts w:ascii="Palatino Linotype" w:hAnsi="Palatino Linotype" w:cs="Bookman Old Style,Bold"/>
          <w:bCs/>
          <w:i/>
          <w:sz w:val="22"/>
          <w:lang w:val="es-MX"/>
        </w:rPr>
        <w:t>“</w:t>
      </w:r>
      <w:r w:rsidR="0078397B" w:rsidRPr="006131B7">
        <w:rPr>
          <w:rFonts w:ascii="Palatino Linotype" w:hAnsi="Palatino Linotype" w:cs="Bookman Old Style,Bold"/>
          <w:b/>
          <w:bCs/>
          <w:i/>
          <w:sz w:val="22"/>
          <w:lang w:val="es-MX"/>
        </w:rPr>
        <w:t xml:space="preserve">Artículo 23. </w:t>
      </w:r>
      <w:r w:rsidR="0078397B" w:rsidRPr="006131B7">
        <w:rPr>
          <w:rFonts w:ascii="Palatino Linotype" w:hAnsi="Palatino Linotype"/>
          <w:i/>
          <w:sz w:val="22"/>
          <w:lang w:val="es-MX"/>
        </w:rPr>
        <w:t>Son sujetos obligados a transparentar y permitir el acceso a su información y proteger los datos personales que obren en su poder:</w:t>
      </w:r>
    </w:p>
    <w:p w14:paraId="32A13B7B" w14:textId="770960FE" w:rsidR="00571740" w:rsidRPr="006131B7" w:rsidRDefault="005F5016" w:rsidP="00AE21B8">
      <w:pPr>
        <w:pStyle w:val="Sinespaciado"/>
        <w:tabs>
          <w:tab w:val="left" w:pos="426"/>
        </w:tabs>
        <w:ind w:left="851" w:right="567"/>
        <w:jc w:val="both"/>
        <w:rPr>
          <w:rFonts w:ascii="Palatino Linotype" w:hAnsi="Palatino Linotype"/>
          <w:i/>
          <w:sz w:val="22"/>
          <w:lang w:val="es-MX"/>
        </w:rPr>
      </w:pPr>
      <w:r w:rsidRPr="006131B7">
        <w:rPr>
          <w:rFonts w:ascii="Palatino Linotype" w:hAnsi="Palatino Linotype"/>
          <w:i/>
          <w:sz w:val="22"/>
          <w:lang w:val="es-MX"/>
        </w:rPr>
        <w:t>(</w:t>
      </w:r>
      <w:r w:rsidR="00571740" w:rsidRPr="006131B7">
        <w:rPr>
          <w:rFonts w:ascii="Palatino Linotype" w:hAnsi="Palatino Linotype"/>
          <w:i/>
          <w:sz w:val="22"/>
          <w:lang w:val="es-MX"/>
        </w:rPr>
        <w:t>…</w:t>
      </w:r>
      <w:r w:rsidRPr="006131B7">
        <w:rPr>
          <w:rFonts w:ascii="Palatino Linotype" w:hAnsi="Palatino Linotype"/>
          <w:i/>
          <w:sz w:val="22"/>
          <w:lang w:val="es-MX"/>
        </w:rPr>
        <w:t>)</w:t>
      </w:r>
    </w:p>
    <w:p w14:paraId="53ED0097" w14:textId="190DD268" w:rsidR="00571740" w:rsidRPr="006131B7" w:rsidRDefault="00571740" w:rsidP="00AE21B8">
      <w:pPr>
        <w:pStyle w:val="Sinespaciado"/>
        <w:tabs>
          <w:tab w:val="left" w:pos="426"/>
        </w:tabs>
        <w:ind w:left="851" w:right="567"/>
        <w:jc w:val="both"/>
        <w:rPr>
          <w:rFonts w:ascii="Palatino Linotype" w:hAnsi="Palatino Linotype"/>
          <w:i/>
          <w:sz w:val="22"/>
          <w:lang w:val="es-MX"/>
        </w:rPr>
      </w:pPr>
      <w:r w:rsidRPr="006131B7">
        <w:rPr>
          <w:rFonts w:ascii="Palatino Linotype" w:hAnsi="Palatino Linotype" w:cs="Bookman Old Style,Bold"/>
          <w:b/>
          <w:bCs/>
          <w:i/>
          <w:sz w:val="22"/>
          <w:lang w:val="es-MX"/>
        </w:rPr>
        <w:t xml:space="preserve">VII. </w:t>
      </w:r>
      <w:r w:rsidRPr="006131B7">
        <w:rPr>
          <w:rFonts w:ascii="Palatino Linotype" w:hAnsi="Palatino Linotype"/>
          <w:b/>
          <w:i/>
          <w:sz w:val="22"/>
          <w:lang w:val="es-MX"/>
        </w:rPr>
        <w:t>Los partidos políticos</w:t>
      </w:r>
      <w:r w:rsidRPr="006131B7">
        <w:rPr>
          <w:rFonts w:ascii="Palatino Linotype" w:hAnsi="Palatino Linotype"/>
          <w:i/>
          <w:sz w:val="22"/>
          <w:lang w:val="es-MX"/>
        </w:rPr>
        <w:t xml:space="preserve"> y agrupaciones políticas, en los términos de las disposiciones aplicables;</w:t>
      </w:r>
    </w:p>
    <w:p w14:paraId="424DAE62" w14:textId="2C9FB7C2" w:rsidR="00571740" w:rsidRPr="006131B7" w:rsidRDefault="005F5016" w:rsidP="00AE21B8">
      <w:pPr>
        <w:pStyle w:val="Sinespaciado"/>
        <w:tabs>
          <w:tab w:val="left" w:pos="426"/>
        </w:tabs>
        <w:ind w:left="851" w:right="567"/>
        <w:jc w:val="both"/>
        <w:rPr>
          <w:rFonts w:ascii="Palatino Linotype" w:hAnsi="Palatino Linotype"/>
          <w:sz w:val="22"/>
          <w:lang w:val="es-MX"/>
        </w:rPr>
      </w:pPr>
      <w:r w:rsidRPr="006131B7">
        <w:rPr>
          <w:rFonts w:ascii="Palatino Linotype" w:hAnsi="Palatino Linotype"/>
          <w:i/>
          <w:sz w:val="22"/>
          <w:lang w:val="es-MX"/>
        </w:rPr>
        <w:t>(</w:t>
      </w:r>
      <w:r w:rsidR="00571740" w:rsidRPr="006131B7">
        <w:rPr>
          <w:rFonts w:ascii="Palatino Linotype" w:hAnsi="Palatino Linotype"/>
          <w:i/>
          <w:sz w:val="22"/>
          <w:lang w:val="es-MX"/>
        </w:rPr>
        <w:t>…</w:t>
      </w:r>
      <w:r w:rsidRPr="006131B7">
        <w:rPr>
          <w:rFonts w:ascii="Palatino Linotype" w:hAnsi="Palatino Linotype"/>
          <w:i/>
          <w:sz w:val="22"/>
          <w:lang w:val="es-MX"/>
        </w:rPr>
        <w:t>)”</w:t>
      </w:r>
    </w:p>
    <w:p w14:paraId="06594706" w14:textId="55303198" w:rsidR="005F5016" w:rsidRPr="006131B7" w:rsidRDefault="005F5016" w:rsidP="00AE21B8">
      <w:pPr>
        <w:pStyle w:val="Sinespaciado"/>
        <w:tabs>
          <w:tab w:val="left" w:pos="426"/>
        </w:tabs>
        <w:ind w:left="851" w:right="567"/>
        <w:jc w:val="both"/>
        <w:rPr>
          <w:rFonts w:ascii="Palatino Linotype" w:hAnsi="Palatino Linotype"/>
          <w:lang w:val="es-ES"/>
        </w:rPr>
      </w:pPr>
      <w:r w:rsidRPr="006131B7">
        <w:rPr>
          <w:rFonts w:ascii="Palatino Linotype" w:hAnsi="Palatino Linotype"/>
          <w:sz w:val="22"/>
          <w:lang w:val="es-MX"/>
        </w:rPr>
        <w:t>(Énfasis añadido)</w:t>
      </w:r>
    </w:p>
    <w:p w14:paraId="115B7F2D" w14:textId="77777777" w:rsidR="0078397B" w:rsidRPr="006131B7" w:rsidRDefault="0078397B" w:rsidP="00AE21B8">
      <w:pPr>
        <w:tabs>
          <w:tab w:val="left" w:pos="426"/>
        </w:tabs>
        <w:spacing w:line="360" w:lineRule="auto"/>
        <w:jc w:val="both"/>
        <w:rPr>
          <w:rFonts w:ascii="Palatino Linotype" w:hAnsi="Palatino Linotype"/>
          <w:lang w:val="es-ES"/>
        </w:rPr>
      </w:pPr>
    </w:p>
    <w:p w14:paraId="6347B9EA" w14:textId="35579D0E" w:rsidR="00571740" w:rsidRPr="006131B7" w:rsidRDefault="00571740" w:rsidP="00AE21B8">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lang w:val="es-ES"/>
        </w:rPr>
        <w:t xml:space="preserve">Por su parte, la </w:t>
      </w:r>
      <w:r w:rsidRPr="006131B7">
        <w:rPr>
          <w:rFonts w:ascii="Palatino Linotype" w:hAnsi="Palatino Linotype" w:cs="Arial"/>
        </w:rPr>
        <w:t>Ley General de Partidos Políticos</w:t>
      </w:r>
      <w:r w:rsidRPr="006131B7">
        <w:rPr>
          <w:rStyle w:val="Refdenotaalpie"/>
          <w:rFonts w:ascii="Palatino Linotype" w:hAnsi="Palatino Linotype" w:cs="Arial"/>
        </w:rPr>
        <w:footnoteReference w:id="9"/>
      </w:r>
      <w:r w:rsidRPr="006131B7">
        <w:rPr>
          <w:rFonts w:ascii="Palatino Linotype" w:hAnsi="Palatino Linotype" w:cs="Arial"/>
        </w:rPr>
        <w:t xml:space="preserve"> en el artículo 25 numeral 1, fracción t) establece lo siguiente:</w:t>
      </w:r>
    </w:p>
    <w:p w14:paraId="7BD860F8" w14:textId="54393612" w:rsidR="00571740" w:rsidRPr="006131B7" w:rsidRDefault="005F5016" w:rsidP="00AE21B8">
      <w:pPr>
        <w:pStyle w:val="Sinespaciado"/>
        <w:tabs>
          <w:tab w:val="left" w:pos="426"/>
        </w:tabs>
        <w:ind w:left="851" w:right="567"/>
        <w:jc w:val="both"/>
        <w:rPr>
          <w:rFonts w:ascii="Palatino Linotype" w:hAnsi="Palatino Linotype"/>
          <w:i/>
          <w:sz w:val="22"/>
        </w:rPr>
      </w:pPr>
      <w:r w:rsidRPr="006131B7">
        <w:rPr>
          <w:rFonts w:ascii="Palatino Linotype" w:hAnsi="Palatino Linotype"/>
          <w:i/>
          <w:sz w:val="22"/>
        </w:rPr>
        <w:t>“</w:t>
      </w:r>
      <w:r w:rsidR="00571740" w:rsidRPr="006131B7">
        <w:rPr>
          <w:rFonts w:ascii="Palatino Linotype" w:hAnsi="Palatino Linotype"/>
          <w:b/>
          <w:i/>
          <w:sz w:val="22"/>
        </w:rPr>
        <w:t>Artículo 25.</w:t>
      </w:r>
      <w:r w:rsidR="00571740" w:rsidRPr="006131B7">
        <w:rPr>
          <w:rFonts w:ascii="Palatino Linotype" w:hAnsi="Palatino Linotype"/>
          <w:i/>
          <w:sz w:val="22"/>
        </w:rPr>
        <w:t xml:space="preserve"> </w:t>
      </w:r>
    </w:p>
    <w:p w14:paraId="370CF491" w14:textId="77777777" w:rsidR="00571740" w:rsidRPr="006131B7" w:rsidRDefault="00571740" w:rsidP="00AE21B8">
      <w:pPr>
        <w:pStyle w:val="Sinespaciado"/>
        <w:tabs>
          <w:tab w:val="left" w:pos="426"/>
        </w:tabs>
        <w:ind w:left="851" w:right="567"/>
        <w:jc w:val="both"/>
        <w:rPr>
          <w:rFonts w:ascii="Palatino Linotype" w:hAnsi="Palatino Linotype"/>
          <w:i/>
          <w:sz w:val="22"/>
        </w:rPr>
      </w:pPr>
      <w:r w:rsidRPr="006131B7">
        <w:rPr>
          <w:rFonts w:ascii="Palatino Linotype" w:hAnsi="Palatino Linotype"/>
          <w:b/>
          <w:i/>
          <w:sz w:val="22"/>
        </w:rPr>
        <w:t>1.</w:t>
      </w:r>
      <w:r w:rsidRPr="006131B7">
        <w:rPr>
          <w:rFonts w:ascii="Palatino Linotype" w:hAnsi="Palatino Linotype"/>
          <w:i/>
          <w:sz w:val="22"/>
        </w:rPr>
        <w:t xml:space="preserve"> Son obligaciones de los partidos políticos:</w:t>
      </w:r>
    </w:p>
    <w:p w14:paraId="3D601AFA" w14:textId="4FD83D32" w:rsidR="00AE21B8" w:rsidRPr="006131B7" w:rsidRDefault="00AE21B8" w:rsidP="00AE21B8">
      <w:pPr>
        <w:pStyle w:val="Sinespaciado"/>
        <w:tabs>
          <w:tab w:val="left" w:pos="426"/>
        </w:tabs>
        <w:ind w:left="851" w:right="567"/>
        <w:jc w:val="both"/>
        <w:rPr>
          <w:rFonts w:ascii="Palatino Linotype" w:hAnsi="Palatino Linotype" w:cs="Arial"/>
          <w:i/>
          <w:sz w:val="22"/>
        </w:rPr>
      </w:pPr>
      <w:r w:rsidRPr="006131B7">
        <w:rPr>
          <w:rFonts w:ascii="Palatino Linotype" w:hAnsi="Palatino Linotype" w:cs="Arial"/>
          <w:b/>
          <w:i/>
          <w:sz w:val="22"/>
        </w:rPr>
        <w:t xml:space="preserve">a) </w:t>
      </w:r>
      <w:r w:rsidRPr="006131B7">
        <w:rPr>
          <w:rFonts w:ascii="Palatino Linotype" w:hAnsi="Palatino Linotype" w:cs="Arial"/>
          <w:i/>
          <w:sz w:val="22"/>
        </w:rPr>
        <w:t>Conducir sus actividades dentro de los cauces legales y ajustar su conducta y la de sus militantes a los principios del Estado democrático, respetando la libre participación política de los demás partidos políticos y los derechos de los ciudadanos;</w:t>
      </w:r>
    </w:p>
    <w:p w14:paraId="6E9EAA1F" w14:textId="0374B74B" w:rsidR="00571740" w:rsidRPr="006131B7" w:rsidRDefault="005F5016" w:rsidP="00AE21B8">
      <w:pPr>
        <w:pStyle w:val="Sinespaciado"/>
        <w:tabs>
          <w:tab w:val="left" w:pos="426"/>
        </w:tabs>
        <w:ind w:left="851" w:right="567"/>
        <w:jc w:val="both"/>
        <w:rPr>
          <w:rFonts w:ascii="Palatino Linotype" w:hAnsi="Palatino Linotype" w:cs="Arial"/>
          <w:i/>
          <w:sz w:val="22"/>
        </w:rPr>
      </w:pPr>
      <w:r w:rsidRPr="006131B7">
        <w:rPr>
          <w:rFonts w:ascii="Palatino Linotype" w:hAnsi="Palatino Linotype" w:cs="Arial"/>
          <w:i/>
          <w:sz w:val="22"/>
        </w:rPr>
        <w:t>(</w:t>
      </w:r>
      <w:r w:rsidR="00571740" w:rsidRPr="006131B7">
        <w:rPr>
          <w:rFonts w:ascii="Palatino Linotype" w:hAnsi="Palatino Linotype" w:cs="Arial"/>
          <w:i/>
          <w:sz w:val="22"/>
        </w:rPr>
        <w:t>…</w:t>
      </w:r>
      <w:r w:rsidRPr="006131B7">
        <w:rPr>
          <w:rFonts w:ascii="Palatino Linotype" w:hAnsi="Palatino Linotype" w:cs="Arial"/>
          <w:i/>
          <w:sz w:val="22"/>
        </w:rPr>
        <w:t>)</w:t>
      </w:r>
    </w:p>
    <w:p w14:paraId="57F15E2C" w14:textId="77777777" w:rsidR="00571740" w:rsidRPr="006131B7" w:rsidRDefault="00571740" w:rsidP="00AE21B8">
      <w:pPr>
        <w:pStyle w:val="Sinespaciado"/>
        <w:tabs>
          <w:tab w:val="left" w:pos="426"/>
        </w:tabs>
        <w:ind w:left="851" w:right="567"/>
        <w:jc w:val="both"/>
        <w:rPr>
          <w:rFonts w:ascii="Palatino Linotype" w:hAnsi="Palatino Linotype"/>
          <w:b/>
          <w:i/>
          <w:sz w:val="22"/>
        </w:rPr>
      </w:pPr>
      <w:r w:rsidRPr="006131B7">
        <w:rPr>
          <w:rFonts w:ascii="Palatino Linotype" w:hAnsi="Palatino Linotype"/>
          <w:b/>
          <w:i/>
          <w:sz w:val="22"/>
        </w:rPr>
        <w:t>t) Cumplir con las obligaciones que la legislación en materia de transparencia y acceso a su información les impone, y</w:t>
      </w:r>
    </w:p>
    <w:p w14:paraId="2FA86907" w14:textId="7849FB88" w:rsidR="005F5016" w:rsidRPr="006131B7" w:rsidRDefault="00AE21B8" w:rsidP="00AE21B8">
      <w:pPr>
        <w:pStyle w:val="Sinespaciado"/>
        <w:tabs>
          <w:tab w:val="left" w:pos="426"/>
        </w:tabs>
        <w:ind w:left="851" w:right="567"/>
        <w:jc w:val="both"/>
        <w:rPr>
          <w:rFonts w:ascii="Palatino Linotype" w:hAnsi="Palatino Linotype"/>
          <w:i/>
          <w:sz w:val="22"/>
        </w:rPr>
      </w:pPr>
      <w:r w:rsidRPr="006131B7">
        <w:rPr>
          <w:rFonts w:ascii="Palatino Linotype" w:hAnsi="Palatino Linotype"/>
          <w:b/>
          <w:i/>
          <w:sz w:val="22"/>
        </w:rPr>
        <w:t xml:space="preserve">u) </w:t>
      </w:r>
      <w:r w:rsidRPr="006131B7">
        <w:rPr>
          <w:rFonts w:ascii="Palatino Linotype" w:hAnsi="Palatino Linotype"/>
          <w:i/>
          <w:sz w:val="22"/>
        </w:rPr>
        <w:t>Las demás que establezcan las leyes federales o locales aplicables.</w:t>
      </w:r>
      <w:r w:rsidR="005F5016" w:rsidRPr="006131B7">
        <w:rPr>
          <w:rFonts w:ascii="Palatino Linotype" w:hAnsi="Palatino Linotype"/>
          <w:i/>
          <w:sz w:val="22"/>
        </w:rPr>
        <w:t>”</w:t>
      </w:r>
    </w:p>
    <w:p w14:paraId="56C0EE3A" w14:textId="45E339F9" w:rsidR="005F5016" w:rsidRPr="006131B7" w:rsidRDefault="005F5016" w:rsidP="00AE21B8">
      <w:pPr>
        <w:pStyle w:val="Sinespaciado"/>
        <w:tabs>
          <w:tab w:val="left" w:pos="426"/>
        </w:tabs>
        <w:ind w:left="851" w:right="567"/>
        <w:jc w:val="both"/>
        <w:rPr>
          <w:rFonts w:ascii="Palatino Linotype" w:hAnsi="Palatino Linotype"/>
          <w:sz w:val="22"/>
        </w:rPr>
      </w:pPr>
      <w:r w:rsidRPr="006131B7">
        <w:rPr>
          <w:rFonts w:ascii="Palatino Linotype" w:hAnsi="Palatino Linotype"/>
          <w:sz w:val="22"/>
        </w:rPr>
        <w:t>(Énfasis añadido)</w:t>
      </w:r>
    </w:p>
    <w:p w14:paraId="4943988D" w14:textId="77777777" w:rsidR="00AE21B8" w:rsidRPr="006131B7" w:rsidRDefault="00AE21B8" w:rsidP="00AE21B8">
      <w:pPr>
        <w:pStyle w:val="Sinespaciado"/>
        <w:tabs>
          <w:tab w:val="left" w:pos="426"/>
        </w:tabs>
        <w:ind w:left="851" w:right="567"/>
        <w:jc w:val="both"/>
      </w:pPr>
    </w:p>
    <w:p w14:paraId="39187FA5" w14:textId="00F9D68E" w:rsidR="000D5530" w:rsidRPr="006131B7" w:rsidRDefault="000D5530" w:rsidP="00AE21B8">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eastAsia="Calibri" w:hAnsi="Palatino Linotype" w:cs="Arial"/>
        </w:rPr>
        <w:t xml:space="preserve">De los preceptos jurídicos citados, se entiende que los partidos políticos son Sujetos Obligados a transparentar la información que generen, posean o administren en el ejercicio de sus funciones, atribuciones y competencias, en ese </w:t>
      </w:r>
      <w:r w:rsidRPr="006131B7">
        <w:rPr>
          <w:rFonts w:ascii="Palatino Linotype" w:eastAsia="Calibri" w:hAnsi="Palatino Linotype" w:cs="Arial"/>
        </w:rPr>
        <w:lastRenderedPageBreak/>
        <w:t xml:space="preserve">sentido, es dable referir que el </w:t>
      </w:r>
      <w:r w:rsidRPr="006131B7">
        <w:rPr>
          <w:rFonts w:ascii="Palatino Linotype" w:eastAsia="Calibri" w:hAnsi="Palatino Linotype" w:cs="Arial"/>
          <w:b/>
        </w:rPr>
        <w:t xml:space="preserve">Partido Morena </w:t>
      </w:r>
      <w:r w:rsidRPr="006131B7">
        <w:rPr>
          <w:rFonts w:ascii="Palatino Linotype" w:eastAsia="Calibri" w:hAnsi="Palatino Linotype" w:cs="Arial"/>
        </w:rPr>
        <w:t>es un partido político con representación ante el Consejo General del Instituto Electoral del Estado</w:t>
      </w:r>
      <w:r w:rsidRPr="006131B7">
        <w:rPr>
          <w:rStyle w:val="Refdenotaalpie"/>
          <w:rFonts w:ascii="Palatino Linotype" w:eastAsia="Calibri" w:hAnsi="Palatino Linotype" w:cs="Arial"/>
        </w:rPr>
        <w:footnoteReference w:id="10"/>
      </w:r>
      <w:r w:rsidRPr="006131B7">
        <w:rPr>
          <w:rFonts w:ascii="Palatino Linotype" w:eastAsia="Calibri" w:hAnsi="Palatino Linotype" w:cs="Arial"/>
        </w:rPr>
        <w:t xml:space="preserve"> de México, en consecuencia </w:t>
      </w:r>
      <w:r w:rsidR="00CA0965" w:rsidRPr="006131B7">
        <w:rPr>
          <w:rFonts w:ascii="Palatino Linotype" w:eastAsia="Calibri" w:hAnsi="Palatino Linotype" w:cs="Arial"/>
        </w:rPr>
        <w:t>se encuentra</w:t>
      </w:r>
      <w:r w:rsidRPr="006131B7">
        <w:rPr>
          <w:rFonts w:ascii="Palatino Linotype" w:eastAsia="Calibri" w:hAnsi="Palatino Linotype" w:cs="Arial"/>
        </w:rPr>
        <w:t xml:space="preserve"> dentro del </w:t>
      </w:r>
      <w:r w:rsidR="00CA0965" w:rsidRPr="006131B7">
        <w:rPr>
          <w:rFonts w:ascii="Palatino Linotype" w:hAnsi="Palatino Linotype"/>
        </w:rPr>
        <w:t>Padrón de Sujetos Obligados en Materia de Transparencia y Acceso a la Información Pública del Estado de México y Municipios</w:t>
      </w:r>
      <w:r w:rsidRPr="006131B7">
        <w:rPr>
          <w:rFonts w:ascii="Palatino Linotype" w:eastAsia="Calibri" w:hAnsi="Palatino Linotype" w:cs="Arial"/>
        </w:rPr>
        <w:t>, por lo tanto se ve impuesto a cumplir lo que establece la Ley de Transparencia y Acceso a la Información Pública del Estado de México y Municipios.</w:t>
      </w:r>
      <w:r w:rsidRPr="006131B7">
        <w:rPr>
          <w:rFonts w:ascii="Palatino Linotype" w:hAnsi="Palatino Linotype"/>
          <w:lang w:val="es-ES"/>
        </w:rPr>
        <w:t xml:space="preserve"> </w:t>
      </w:r>
      <w:r w:rsidR="00CA0965" w:rsidRPr="006131B7">
        <w:rPr>
          <w:rFonts w:ascii="Palatino Linotype" w:hAnsi="Palatino Linotype"/>
          <w:lang w:val="es-ES"/>
        </w:rPr>
        <w:t>Se anexa a continuación fragmento del padrón en comento a efectos de mera referencia visual:</w:t>
      </w:r>
    </w:p>
    <w:p w14:paraId="6531D111" w14:textId="5FCDA99E" w:rsidR="00CA0965" w:rsidRPr="006131B7" w:rsidRDefault="00CA0965" w:rsidP="00CA0965">
      <w:pPr>
        <w:pStyle w:val="Prrafodelista"/>
        <w:spacing w:line="360" w:lineRule="auto"/>
        <w:ind w:left="0"/>
        <w:jc w:val="center"/>
        <w:rPr>
          <w:rFonts w:ascii="Palatino Linotype" w:hAnsi="Palatino Linotype"/>
          <w:lang w:val="es-ES"/>
        </w:rPr>
      </w:pPr>
      <w:r w:rsidRPr="006131B7">
        <w:rPr>
          <w:rFonts w:ascii="Palatino Linotype" w:hAnsi="Palatino Linotype"/>
          <w:noProof/>
          <w:lang w:val="es-MX" w:eastAsia="es-MX"/>
        </w:rPr>
        <w:drawing>
          <wp:inline distT="0" distB="0" distL="0" distR="0" wp14:anchorId="15C2B822" wp14:editId="66AEED2C">
            <wp:extent cx="3971925" cy="1911404"/>
            <wp:effectExtent l="57150" t="57150" r="104775" b="107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776" cy="193058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F0FD2B" w14:textId="77777777" w:rsidR="00CA0965" w:rsidRPr="006131B7" w:rsidRDefault="00CA0965" w:rsidP="00CA0965">
      <w:pPr>
        <w:pStyle w:val="Prrafodelista"/>
        <w:spacing w:line="360" w:lineRule="auto"/>
        <w:ind w:left="0"/>
        <w:rPr>
          <w:rFonts w:ascii="Palatino Linotype" w:hAnsi="Palatino Linotype"/>
          <w:lang w:val="es-ES"/>
        </w:rPr>
      </w:pPr>
    </w:p>
    <w:p w14:paraId="6D59A35C" w14:textId="40675969" w:rsidR="00817BA1" w:rsidRPr="006131B7" w:rsidRDefault="005F5016" w:rsidP="000F25D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6131B7">
        <w:rPr>
          <w:rFonts w:ascii="Palatino Linotype" w:hAnsi="Palatino Linotype"/>
          <w:lang w:val="es-ES"/>
        </w:rPr>
        <w:t>Atento a lo anterior, l</w:t>
      </w:r>
      <w:r w:rsidR="000D5530" w:rsidRPr="006131B7">
        <w:rPr>
          <w:rFonts w:ascii="Palatino Linotype" w:hAnsi="Palatino Linotype"/>
          <w:lang w:val="es-ES"/>
        </w:rPr>
        <w:t xml:space="preserve">a Ley de Transparencia y Acceso a la Información Pública </w:t>
      </w:r>
      <w:r w:rsidR="00662C52" w:rsidRPr="006131B7">
        <w:rPr>
          <w:rFonts w:ascii="Palatino Linotype" w:hAnsi="Palatino Linotype"/>
          <w:lang w:val="es-ES"/>
        </w:rPr>
        <w:t>del Estado de México</w:t>
      </w:r>
      <w:r w:rsidR="00817BA1" w:rsidRPr="006131B7">
        <w:rPr>
          <w:rFonts w:ascii="Palatino Linotype" w:hAnsi="Palatino Linotype"/>
          <w:lang w:val="es-ES"/>
        </w:rPr>
        <w:t>, contempla a través del artículo 100, las obligaciones de transparencia específicas inherentes a los partidos políticos, mismo que expone lo siguiente:</w:t>
      </w:r>
    </w:p>
    <w:p w14:paraId="70B091EE" w14:textId="448FBAA4" w:rsidR="00817BA1" w:rsidRPr="006131B7" w:rsidRDefault="00817BA1" w:rsidP="00817BA1">
      <w:pPr>
        <w:pStyle w:val="Sinespaciado"/>
        <w:ind w:left="851" w:right="567"/>
        <w:jc w:val="both"/>
        <w:rPr>
          <w:rFonts w:ascii="Palatino Linotype" w:hAnsi="Palatino Linotype"/>
          <w:i/>
          <w:sz w:val="22"/>
        </w:rPr>
      </w:pPr>
      <w:r w:rsidRPr="006131B7">
        <w:rPr>
          <w:rFonts w:ascii="Palatino Linotype" w:hAnsi="Palatino Linotype"/>
          <w:i/>
          <w:sz w:val="22"/>
        </w:rPr>
        <w:t>“</w:t>
      </w:r>
      <w:r w:rsidRPr="006131B7">
        <w:rPr>
          <w:rFonts w:ascii="Palatino Linotype" w:hAnsi="Palatino Linotype"/>
          <w:b/>
          <w:i/>
          <w:sz w:val="22"/>
        </w:rPr>
        <w:t>Artículo 100.</w:t>
      </w:r>
      <w:r w:rsidRPr="006131B7">
        <w:rPr>
          <w:rFonts w:ascii="Palatino Linotype" w:hAnsi="Palatino Linotype"/>
          <w:i/>
          <w:sz w:val="22"/>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w:t>
      </w:r>
      <w:r w:rsidRPr="006131B7">
        <w:rPr>
          <w:rFonts w:ascii="Palatino Linotype" w:hAnsi="Palatino Linotype"/>
          <w:b/>
          <w:i/>
          <w:sz w:val="22"/>
        </w:rPr>
        <w:t>deberán poner a disposición del público y actualizar la siguiente información</w:t>
      </w:r>
      <w:r w:rsidRPr="006131B7">
        <w:rPr>
          <w:rFonts w:ascii="Palatino Linotype" w:hAnsi="Palatino Linotype"/>
          <w:i/>
          <w:sz w:val="22"/>
        </w:rPr>
        <w:t xml:space="preserve">: </w:t>
      </w:r>
    </w:p>
    <w:p w14:paraId="57DDD999" w14:textId="3CA1CAD3" w:rsidR="00817BA1" w:rsidRPr="006131B7" w:rsidRDefault="00817BA1" w:rsidP="00817BA1">
      <w:pPr>
        <w:pStyle w:val="Sinespaciado"/>
        <w:ind w:left="851" w:right="567"/>
        <w:jc w:val="both"/>
        <w:rPr>
          <w:rFonts w:ascii="Palatino Linotype" w:hAnsi="Palatino Linotype"/>
          <w:i/>
          <w:sz w:val="22"/>
        </w:rPr>
      </w:pPr>
      <w:r w:rsidRPr="006131B7">
        <w:rPr>
          <w:rFonts w:ascii="Palatino Linotype" w:hAnsi="Palatino Linotype"/>
          <w:b/>
          <w:i/>
          <w:sz w:val="22"/>
        </w:rPr>
        <w:lastRenderedPageBreak/>
        <w:t>I.</w:t>
      </w:r>
      <w:r w:rsidRPr="006131B7">
        <w:rPr>
          <w:rFonts w:ascii="Palatino Linotype" w:hAnsi="Palatino Linotype"/>
          <w:i/>
          <w:sz w:val="22"/>
        </w:rPr>
        <w:t xml:space="preserve"> </w:t>
      </w:r>
      <w:r w:rsidRPr="006131B7">
        <w:rPr>
          <w:rFonts w:ascii="Palatino Linotype" w:hAnsi="Palatino Linotype"/>
          <w:b/>
          <w:i/>
          <w:sz w:val="22"/>
        </w:rPr>
        <w:t>El padrón de afiliados</w:t>
      </w:r>
      <w:r w:rsidRPr="006131B7">
        <w:rPr>
          <w:rFonts w:ascii="Palatino Linotype" w:hAnsi="Palatino Linotype"/>
          <w:i/>
          <w:sz w:val="22"/>
        </w:rPr>
        <w:t xml:space="preserve"> o militantes de los partidos políticos estatales, que contendrá exclusivamente: apellidos, nombre o nombres, fechas de afiliación y entidad de residencia; </w:t>
      </w:r>
    </w:p>
    <w:p w14:paraId="25EED493" w14:textId="61BB7259" w:rsidR="00817BA1" w:rsidRPr="006131B7" w:rsidRDefault="00817BA1" w:rsidP="00817BA1">
      <w:pPr>
        <w:pStyle w:val="Sinespaciado"/>
        <w:ind w:left="851" w:right="567"/>
        <w:jc w:val="both"/>
        <w:rPr>
          <w:rFonts w:ascii="Palatino Linotype" w:hAnsi="Palatino Linotype"/>
          <w:sz w:val="22"/>
        </w:rPr>
      </w:pPr>
      <w:r w:rsidRPr="006131B7">
        <w:rPr>
          <w:rFonts w:ascii="Palatino Linotype" w:hAnsi="Palatino Linotype"/>
          <w:i/>
          <w:sz w:val="22"/>
        </w:rPr>
        <w:t>(…)”</w:t>
      </w:r>
    </w:p>
    <w:p w14:paraId="57B941A2" w14:textId="22F6D162" w:rsidR="00817BA1" w:rsidRPr="006131B7" w:rsidRDefault="00817BA1" w:rsidP="00817BA1">
      <w:pPr>
        <w:pStyle w:val="Sinespaciado"/>
        <w:ind w:left="851" w:right="567"/>
        <w:jc w:val="both"/>
        <w:rPr>
          <w:rFonts w:ascii="Palatino Linotype" w:hAnsi="Palatino Linotype"/>
          <w:lang w:val="es-ES"/>
        </w:rPr>
      </w:pPr>
      <w:r w:rsidRPr="006131B7">
        <w:rPr>
          <w:rFonts w:ascii="Palatino Linotype" w:hAnsi="Palatino Linotype"/>
          <w:sz w:val="22"/>
        </w:rPr>
        <w:t>(Énfasis añadido)</w:t>
      </w:r>
    </w:p>
    <w:p w14:paraId="74F1B538" w14:textId="77777777" w:rsidR="00817BA1" w:rsidRPr="006131B7" w:rsidRDefault="00817BA1" w:rsidP="00817BA1">
      <w:pPr>
        <w:pStyle w:val="Prrafodelista"/>
        <w:spacing w:line="360" w:lineRule="auto"/>
        <w:ind w:left="0"/>
        <w:jc w:val="both"/>
        <w:rPr>
          <w:rFonts w:ascii="Palatino Linotype" w:hAnsi="Palatino Linotype"/>
          <w:lang w:val="es-ES"/>
        </w:rPr>
      </w:pPr>
    </w:p>
    <w:p w14:paraId="3788A5E9" w14:textId="4F4A9AEA" w:rsidR="00817BA1" w:rsidRPr="006131B7" w:rsidRDefault="000F25D6" w:rsidP="000F25D6">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lang w:val="es-ES"/>
        </w:rPr>
        <w:t xml:space="preserve">De la anterior tesitura, </w:t>
      </w:r>
      <w:r w:rsidRPr="006131B7">
        <w:rPr>
          <w:rFonts w:ascii="Palatino Linotype" w:hAnsi="Palatino Linotype"/>
          <w:color w:val="000000" w:themeColor="text1"/>
        </w:rPr>
        <w:t>se entiende que el Partido Morena tiene la obligación inherente de mantener abierto a los particulares el padrón o registro de todos sus militantes adscritos al partido mostrando el nombre, fecha de afiliación y entidad de residencia; lo anterior a efecto de que cualquier persona, sin demostrar personalidad o interés alguno pueda consultar la información en comento.</w:t>
      </w:r>
    </w:p>
    <w:p w14:paraId="7C25DDF8" w14:textId="77777777" w:rsidR="000F25D6" w:rsidRPr="006131B7" w:rsidRDefault="000F25D6" w:rsidP="000F25D6">
      <w:pPr>
        <w:pStyle w:val="Prrafodelista"/>
        <w:tabs>
          <w:tab w:val="left" w:pos="426"/>
        </w:tabs>
        <w:spacing w:line="360" w:lineRule="auto"/>
        <w:ind w:left="0"/>
        <w:jc w:val="both"/>
        <w:rPr>
          <w:rFonts w:ascii="Palatino Linotype" w:hAnsi="Palatino Linotype"/>
          <w:lang w:val="es-ES"/>
        </w:rPr>
      </w:pPr>
    </w:p>
    <w:p w14:paraId="1051B077" w14:textId="43AEB6E1" w:rsidR="00817BA1" w:rsidRPr="006131B7" w:rsidRDefault="001E7955" w:rsidP="000F25D6">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20AABC2B" wp14:editId="1ED03FDB">
                <wp:simplePos x="0" y="0"/>
                <wp:positionH relativeFrom="column">
                  <wp:posOffset>34289</wp:posOffset>
                </wp:positionH>
                <wp:positionV relativeFrom="paragraph">
                  <wp:posOffset>2541904</wp:posOffset>
                </wp:positionV>
                <wp:extent cx="5476875" cy="2190750"/>
                <wp:effectExtent l="38100" t="38100" r="66675" b="95250"/>
                <wp:wrapNone/>
                <wp:docPr id="7" name="Conector recto 7"/>
                <wp:cNvGraphicFramePr/>
                <a:graphic xmlns:a="http://schemas.openxmlformats.org/drawingml/2006/main">
                  <a:graphicData uri="http://schemas.microsoft.com/office/word/2010/wordprocessingShape">
                    <wps:wsp>
                      <wps:cNvCnPr/>
                      <wps:spPr>
                        <a:xfrm flipV="1">
                          <a:off x="0" y="0"/>
                          <a:ext cx="5476875" cy="219075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FBDC0"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00.15pt" to="433.95pt,3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xUzQEAANQDAAAOAAAAZHJzL2Uyb0RvYy54bWysU02P0zAQvSPxHyzfadKKbnajpnvoCi4I&#10;Kli4e51xa+EvjU3T/nvGTjasgN0D4uL4482b92Ymm9uzNewEGLV3HV8uas7ASd9rd+j41/t3b645&#10;i0m4XhjvoOMXiPx2+/rVZggtrPzRmx6QEYmL7RA6fkwptFUV5RGsiAsfwNGj8mhFoiMeqh7FQOzW&#10;VKu6vqoGj31ALyFGur0bH/m28CsFMn1SKkJipuOkLZUVy/qQ12q7Ee0BRThqOckQ/6DCCu0o6Ux1&#10;J5JgP1D/QWW1RB+9SgvpbeWV0hKKB3KzrH9z8+UoAhQvVJwY5jLF/0crP572yHTf8YYzJyy1aEeN&#10;kskjw/xhTa7REGJL0J3b43SKYY/Z8FmhZcro8I3aX0pApti5VPgyVxjOiUm6XL9trq6bNWeS3lbL&#10;m7pZlx5UI1EmDBjTe/CW5U3HjXa5BKIVpw8xUXKCPkLytXFsoMw39USUlY7ayi5dDIywz6DIJ2lY&#10;FboyYbAzyE6CZqP/vsw+idw4QuYQpY2Zg+qXgyZsDoMydXPgWJNns83oktG7NAda7Tz+LWs6P0pV&#10;I55kP/Gatw++v5ROlQcaneJsGvM8m0/PJfzXz7j9CQAA//8DAFBLAwQUAAYACAAAACEAp74ieOIA&#10;AAAJAQAADwAAAGRycy9kb3ducmV2LnhtbEyPwU7DMBBE70j8g7VIXBC1oUnahmwqBFTihERaiLg5&#10;sZtEjddR7Lbh7zEnOI5mNPMmW0+mZyc9us4Swt1MANNUW9VRg7Dbbm6XwJyXpGRvSSN8awfr/PIi&#10;k6myZ3rXp8I3LJSQSyVC6/2Qcu7qVhvpZnbQFLy9HY30QY4NV6M8h3LT83shEm5kR2GhlYN+anV9&#10;KI4G4W28+fyqDnG5f3l9/ihXcbIpiwTx+mp6fADm9eT/wvCLH9AhD0yVPZJyrEeIoxBEiISYAwv+&#10;MlmsgFUIiyieA88z/v9B/gMAAP//AwBQSwECLQAUAAYACAAAACEAtoM4kv4AAADhAQAAEwAAAAAA&#10;AAAAAAAAAAAAAAAAW0NvbnRlbnRfVHlwZXNdLnhtbFBLAQItABQABgAIAAAAIQA4/SH/1gAAAJQB&#10;AAALAAAAAAAAAAAAAAAAAC8BAABfcmVscy8ucmVsc1BLAQItABQABgAIAAAAIQBvzGxUzQEAANQD&#10;AAAOAAAAAAAAAAAAAAAAAC4CAABkcnMvZTJvRG9jLnhtbFBLAQItABQABgAIAAAAIQCnviJ44gAA&#10;AAkBAAAPAAAAAAAAAAAAAAAAACcEAABkcnMvZG93bnJldi54bWxQSwUGAAAAAAQABADzAAAANgUA&#10;AAAA&#10;" strokecolor="black [3200]" strokeweight="1.5pt">
                <v:shadow on="t" color="black" opacity="24903f" origin=",.5" offset="0,.55556mm"/>
              </v:line>
            </w:pict>
          </mc:Fallback>
        </mc:AlternateContent>
      </w:r>
      <w:r w:rsidR="000F25D6" w:rsidRPr="006131B7">
        <w:rPr>
          <w:rFonts w:ascii="Palatino Linotype" w:hAnsi="Palatino Linotype"/>
          <w:lang w:val="es-ES"/>
        </w:rPr>
        <w:t xml:space="preserve">De tal manera que, atendiendo que el padrón de militantes o afiliados resulta ser una obligación de transparencia inherente al </w:t>
      </w:r>
      <w:r w:rsidR="000F25D6" w:rsidRPr="006131B7">
        <w:rPr>
          <w:rFonts w:ascii="Palatino Linotype" w:hAnsi="Palatino Linotype"/>
          <w:b/>
          <w:lang w:val="es-ES"/>
        </w:rPr>
        <w:t>SUJETO OBLIGADO</w:t>
      </w:r>
      <w:r w:rsidR="000F25D6" w:rsidRPr="006131B7">
        <w:rPr>
          <w:rFonts w:ascii="Palatino Linotype" w:hAnsi="Palatino Linotype"/>
          <w:lang w:val="es-ES"/>
        </w:rPr>
        <w:t xml:space="preserve">, esta Ponencia </w:t>
      </w:r>
      <w:proofErr w:type="spellStart"/>
      <w:r w:rsidR="000F25D6" w:rsidRPr="006131B7">
        <w:rPr>
          <w:rFonts w:ascii="Palatino Linotype" w:hAnsi="Palatino Linotype"/>
          <w:lang w:val="es-ES"/>
        </w:rPr>
        <w:t>Resolutora</w:t>
      </w:r>
      <w:proofErr w:type="spellEnd"/>
      <w:r w:rsidR="000F25D6" w:rsidRPr="006131B7">
        <w:rPr>
          <w:rFonts w:ascii="Palatino Linotype" w:hAnsi="Palatino Linotype"/>
          <w:lang w:val="es-ES"/>
        </w:rPr>
        <w:t xml:space="preserve"> estimó conveniente revisar el contenido de su información pública en la plataforma de Información Pública de Oficio Mexiquense (</w:t>
      </w:r>
      <w:r w:rsidR="000F25D6" w:rsidRPr="006131B7">
        <w:rPr>
          <w:rFonts w:ascii="Palatino Linotype" w:hAnsi="Palatino Linotype"/>
          <w:b/>
          <w:lang w:val="es-ES"/>
        </w:rPr>
        <w:t>IPOMEX</w:t>
      </w:r>
      <w:r w:rsidR="000F25D6" w:rsidRPr="006131B7">
        <w:rPr>
          <w:rFonts w:ascii="Palatino Linotype" w:hAnsi="Palatino Linotype"/>
          <w:lang w:val="es-ES"/>
        </w:rPr>
        <w:t>), sin embargo, en lo referente a la fracción I del artículo 100 de la Ley de la Materia, debe manifestarse que el Partido Morena no ha actualizado o siquiera subido información al respecto, como se demuestra atendiendo a la siguiente captura de pantalla:</w:t>
      </w:r>
    </w:p>
    <w:p w14:paraId="53C16090" w14:textId="265E96F5" w:rsidR="000F25D6" w:rsidRPr="006131B7" w:rsidRDefault="001E7955" w:rsidP="001E7955">
      <w:pPr>
        <w:pStyle w:val="Prrafodelista"/>
        <w:tabs>
          <w:tab w:val="left" w:pos="426"/>
        </w:tabs>
        <w:spacing w:line="360" w:lineRule="auto"/>
        <w:ind w:left="0"/>
        <w:jc w:val="center"/>
        <w:rPr>
          <w:rFonts w:ascii="Palatino Linotype" w:hAnsi="Palatino Linotype"/>
          <w:lang w:val="es-ES"/>
        </w:rPr>
      </w:pPr>
      <w:r w:rsidRPr="006131B7">
        <w:rPr>
          <w:rFonts w:ascii="Palatino Linotype" w:hAnsi="Palatino Linotype"/>
          <w:noProof/>
          <w:lang w:val="es-MX" w:eastAsia="es-MX"/>
        </w:rPr>
        <w:lastRenderedPageBreak/>
        <w:drawing>
          <wp:inline distT="0" distB="0" distL="0" distR="0" wp14:anchorId="7F1FD5EF" wp14:editId="5B8C42A7">
            <wp:extent cx="3771900" cy="3070301"/>
            <wp:effectExtent l="57150" t="57150" r="114300" b="1111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3931" cy="30800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264EB0" w14:textId="77777777" w:rsidR="000F25D6" w:rsidRPr="006131B7" w:rsidRDefault="000F25D6" w:rsidP="000F25D6">
      <w:pPr>
        <w:pStyle w:val="Prrafodelista"/>
        <w:tabs>
          <w:tab w:val="left" w:pos="426"/>
        </w:tabs>
        <w:spacing w:line="360" w:lineRule="auto"/>
        <w:ind w:left="0"/>
        <w:jc w:val="both"/>
        <w:rPr>
          <w:rFonts w:ascii="Palatino Linotype" w:hAnsi="Palatino Linotype"/>
          <w:lang w:val="es-ES"/>
        </w:rPr>
      </w:pPr>
    </w:p>
    <w:p w14:paraId="4691EE72" w14:textId="3A23ADAD" w:rsidR="006915C6" w:rsidRPr="006131B7" w:rsidRDefault="001E7955" w:rsidP="00B96AF9">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lang w:val="es-ES"/>
        </w:rPr>
        <w:t>Así las cosas, y en atención al estudio desahogado</w:t>
      </w:r>
      <w:r w:rsidR="006915C6" w:rsidRPr="006131B7">
        <w:rPr>
          <w:rFonts w:ascii="Palatino Linotype" w:eastAsia="Calibri" w:hAnsi="Palatino Linotype" w:cs="Arial"/>
        </w:rPr>
        <w:t xml:space="preserve"> en el presente asunto, la información que requiere </w:t>
      </w:r>
      <w:r w:rsidRPr="006131B7">
        <w:rPr>
          <w:rFonts w:ascii="Palatino Linotype" w:eastAsia="Calibri" w:hAnsi="Palatino Linotype" w:cs="Arial"/>
        </w:rPr>
        <w:t>el</w:t>
      </w:r>
      <w:r w:rsidR="006915C6" w:rsidRPr="006131B7">
        <w:rPr>
          <w:rFonts w:ascii="Palatino Linotype" w:eastAsia="Calibri" w:hAnsi="Palatino Linotype" w:cs="Arial"/>
        </w:rPr>
        <w:t xml:space="preserve"> particular es información que obligatoriamente deben publicar los Sujetos Obligados en el portal del IPOMEX para dar cumplimiento a lo que dispone el dere</w:t>
      </w:r>
      <w:r w:rsidR="00B92560" w:rsidRPr="006131B7">
        <w:rPr>
          <w:rFonts w:ascii="Palatino Linotype" w:eastAsia="Calibri" w:hAnsi="Palatino Linotype" w:cs="Arial"/>
        </w:rPr>
        <w:t xml:space="preserve">cho de acceso a la información, en razón de que </w:t>
      </w:r>
      <w:r w:rsidRPr="006131B7">
        <w:rPr>
          <w:rFonts w:ascii="Palatino Linotype" w:eastAsia="Calibri" w:hAnsi="Palatino Linotype" w:cs="Arial"/>
        </w:rPr>
        <w:t xml:space="preserve">el padrón de militantes o afiliados corresponde a obligaciones de transparencia específica inherente al </w:t>
      </w:r>
      <w:r w:rsidRPr="006131B7">
        <w:rPr>
          <w:rFonts w:ascii="Palatino Linotype" w:eastAsia="Calibri" w:hAnsi="Palatino Linotype" w:cs="Arial"/>
          <w:b/>
        </w:rPr>
        <w:t>SUJETO OBLIGADO</w:t>
      </w:r>
      <w:r w:rsidRPr="006131B7">
        <w:rPr>
          <w:rFonts w:ascii="Palatino Linotype" w:eastAsia="Calibri" w:hAnsi="Palatino Linotype" w:cs="Arial"/>
        </w:rPr>
        <w:t xml:space="preserve"> al ser un partido político</w:t>
      </w:r>
      <w:r w:rsidR="00B92560" w:rsidRPr="006131B7">
        <w:rPr>
          <w:rFonts w:ascii="Palatino Linotype" w:eastAsia="Calibri" w:hAnsi="Palatino Linotype" w:cs="Arial"/>
        </w:rPr>
        <w:t xml:space="preserve">. </w:t>
      </w:r>
      <w:r w:rsidR="006915C6" w:rsidRPr="006131B7">
        <w:rPr>
          <w:rFonts w:ascii="Palatino Linotype" w:eastAsia="Calibri" w:hAnsi="Palatino Linotype" w:cs="Arial"/>
        </w:rPr>
        <w:t xml:space="preserve">En </w:t>
      </w:r>
      <w:r w:rsidRPr="006131B7">
        <w:rPr>
          <w:rFonts w:ascii="Palatino Linotype" w:eastAsia="Calibri" w:hAnsi="Palatino Linotype" w:cs="Arial"/>
        </w:rPr>
        <w:t>tal</w:t>
      </w:r>
      <w:r w:rsidR="006915C6" w:rsidRPr="006131B7">
        <w:rPr>
          <w:rFonts w:ascii="Palatino Linotype" w:eastAsia="Calibri" w:hAnsi="Palatino Linotype" w:cs="Arial"/>
        </w:rPr>
        <w:t xml:space="preserve"> sentido se ORDENA hacer entrega de lo siguiente:</w:t>
      </w:r>
    </w:p>
    <w:p w14:paraId="343D1517" w14:textId="383EF8C8" w:rsidR="006915C6" w:rsidRPr="006131B7" w:rsidRDefault="001E7955" w:rsidP="001E7955">
      <w:pPr>
        <w:pStyle w:val="Prrafodelista"/>
        <w:numPr>
          <w:ilvl w:val="0"/>
          <w:numId w:val="34"/>
        </w:numPr>
        <w:spacing w:line="360" w:lineRule="auto"/>
        <w:jc w:val="both"/>
        <w:rPr>
          <w:rFonts w:ascii="Palatino Linotype" w:hAnsi="Palatino Linotype"/>
          <w:lang w:val="es-ES"/>
        </w:rPr>
      </w:pPr>
      <w:r w:rsidRPr="006131B7">
        <w:rPr>
          <w:rFonts w:ascii="Palatino Linotype" w:eastAsia="Times New Roman" w:hAnsi="Palatino Linotype" w:cs="Times New Roman"/>
          <w:b/>
          <w:szCs w:val="14"/>
          <w:lang w:val="es-ES"/>
        </w:rPr>
        <w:t>Padrón de militantes o afiliados actualizado a la fecha de la promoción de la solicitud de información.</w:t>
      </w:r>
    </w:p>
    <w:p w14:paraId="4A120C76" w14:textId="77777777" w:rsidR="001E7955" w:rsidRPr="006131B7" w:rsidRDefault="001E7955" w:rsidP="001E7955">
      <w:pPr>
        <w:pStyle w:val="Prrafodelista"/>
        <w:spacing w:line="360" w:lineRule="auto"/>
        <w:jc w:val="both"/>
        <w:rPr>
          <w:rFonts w:ascii="Palatino Linotype" w:hAnsi="Palatino Linotype"/>
          <w:lang w:val="es-ES"/>
        </w:rPr>
      </w:pPr>
    </w:p>
    <w:p w14:paraId="7AA57814" w14:textId="0DDA89C2" w:rsidR="00E834B6" w:rsidRPr="006131B7" w:rsidRDefault="001E7955" w:rsidP="00155FFD">
      <w:pPr>
        <w:pStyle w:val="Prrafodelista"/>
        <w:numPr>
          <w:ilvl w:val="0"/>
          <w:numId w:val="1"/>
        </w:numPr>
        <w:tabs>
          <w:tab w:val="left" w:pos="426"/>
        </w:tabs>
        <w:spacing w:line="360" w:lineRule="auto"/>
        <w:ind w:left="0" w:firstLine="0"/>
        <w:jc w:val="both"/>
        <w:rPr>
          <w:rFonts w:ascii="Palatino Linotype" w:hAnsi="Palatino Linotype"/>
          <w:lang w:val="es-ES"/>
        </w:rPr>
      </w:pPr>
      <w:r w:rsidRPr="006131B7">
        <w:rPr>
          <w:rFonts w:ascii="Palatino Linotype" w:hAnsi="Palatino Linotype"/>
          <w:lang w:val="es-ES"/>
        </w:rPr>
        <w:t xml:space="preserve">No se ignora el hecho de que el particular solicitó el padrón de militantes donde pueda vislumbrar aparte de los nombres, los domicilios y correos electrónicos de los mismos. Por lo que es necesario informar al </w:t>
      </w:r>
      <w:r w:rsidRPr="006131B7">
        <w:rPr>
          <w:rFonts w:ascii="Palatino Linotype" w:hAnsi="Palatino Linotype"/>
          <w:b/>
          <w:lang w:val="es-ES"/>
        </w:rPr>
        <w:t>RECURRENTE</w:t>
      </w:r>
      <w:r w:rsidRPr="006131B7">
        <w:rPr>
          <w:rFonts w:ascii="Palatino Linotype" w:hAnsi="Palatino Linotype"/>
          <w:lang w:val="es-ES"/>
        </w:rPr>
        <w:t xml:space="preserve"> que los datos que </w:t>
      </w:r>
      <w:r w:rsidRPr="006131B7">
        <w:rPr>
          <w:rFonts w:ascii="Palatino Linotype" w:hAnsi="Palatino Linotype"/>
          <w:lang w:val="es-ES"/>
        </w:rPr>
        <w:lastRenderedPageBreak/>
        <w:t xml:space="preserve">peticiona como lo son el domicilio y correo electrónico de los militantes del partido político resultan ser datos personales de terceras personas, y en atención a que esta Ponencia </w:t>
      </w:r>
      <w:proofErr w:type="spellStart"/>
      <w:r w:rsidRPr="006131B7">
        <w:rPr>
          <w:rFonts w:ascii="Palatino Linotype" w:hAnsi="Palatino Linotype"/>
          <w:lang w:val="es-ES"/>
        </w:rPr>
        <w:t>Resolutora</w:t>
      </w:r>
      <w:proofErr w:type="spellEnd"/>
      <w:r w:rsidRPr="006131B7">
        <w:rPr>
          <w:rFonts w:ascii="Palatino Linotype" w:hAnsi="Palatino Linotype"/>
          <w:lang w:val="es-ES"/>
        </w:rPr>
        <w:t xml:space="preserve"> no vislumbró el padr</w:t>
      </w:r>
      <w:r w:rsidR="00155FFD" w:rsidRPr="006131B7">
        <w:rPr>
          <w:rFonts w:ascii="Palatino Linotype" w:hAnsi="Palatino Linotype"/>
          <w:lang w:val="es-ES"/>
        </w:rPr>
        <w:t xml:space="preserve">ón de militantes debidamente cotejado en el portal </w:t>
      </w:r>
      <w:r w:rsidR="00155FFD" w:rsidRPr="006131B7">
        <w:rPr>
          <w:rFonts w:ascii="Palatino Linotype" w:hAnsi="Palatino Linotype"/>
          <w:b/>
          <w:lang w:val="es-ES"/>
        </w:rPr>
        <w:t>IPOMEX</w:t>
      </w:r>
      <w:r w:rsidR="00155FFD" w:rsidRPr="006131B7">
        <w:rPr>
          <w:rFonts w:ascii="Palatino Linotype" w:hAnsi="Palatino Linotype"/>
          <w:lang w:val="es-ES"/>
        </w:rPr>
        <w:t xml:space="preserve"> de partido Morena, resulta necesario mencionar que  el</w:t>
      </w:r>
      <w:r w:rsidR="00B92560" w:rsidRPr="006131B7">
        <w:rPr>
          <w:rFonts w:ascii="Palatino Linotype" w:hAnsi="Palatino Linotype"/>
          <w:lang w:val="es-ES"/>
        </w:rPr>
        <w:t xml:space="preserve"> </w:t>
      </w:r>
      <w:r w:rsidR="00155FFD" w:rsidRPr="006131B7">
        <w:rPr>
          <w:rFonts w:ascii="Palatino Linotype" w:hAnsi="Palatino Linotype"/>
          <w:b/>
          <w:lang w:val="es-ES"/>
        </w:rPr>
        <w:t>SUJETO OBLIGADO</w:t>
      </w:r>
      <w:r w:rsidR="00B92560" w:rsidRPr="006131B7">
        <w:rPr>
          <w:rFonts w:ascii="Palatino Linotype" w:hAnsi="Palatino Linotype"/>
          <w:lang w:val="es-ES"/>
        </w:rPr>
        <w:t xml:space="preserve"> deberá </w:t>
      </w:r>
      <w:r w:rsidR="00155FFD" w:rsidRPr="006131B7">
        <w:rPr>
          <w:rFonts w:ascii="Palatino Linotype" w:hAnsi="Palatino Linotype"/>
          <w:lang w:val="es-ES"/>
        </w:rPr>
        <w:t>entregar la información en versión pública, atendiendo</w:t>
      </w:r>
      <w:r w:rsidR="00B92560" w:rsidRPr="006131B7">
        <w:rPr>
          <w:rFonts w:ascii="Palatino Linotype" w:hAnsi="Palatino Linotype"/>
          <w:lang w:val="es-ES"/>
        </w:rPr>
        <w:t xml:space="preserve"> a lo dis</w:t>
      </w:r>
      <w:r w:rsidR="00601E7C" w:rsidRPr="006131B7">
        <w:rPr>
          <w:rFonts w:ascii="Palatino Linotype" w:hAnsi="Palatino Linotype"/>
          <w:lang w:val="es-ES"/>
        </w:rPr>
        <w:t xml:space="preserve">puesto </w:t>
      </w:r>
      <w:r w:rsidR="00155FFD" w:rsidRPr="006131B7">
        <w:rPr>
          <w:rFonts w:ascii="Palatino Linotype" w:hAnsi="Palatino Linotype"/>
          <w:lang w:val="es-ES"/>
        </w:rPr>
        <w:t>por</w:t>
      </w:r>
      <w:r w:rsidR="00601E7C" w:rsidRPr="006131B7">
        <w:rPr>
          <w:rFonts w:ascii="Palatino Linotype" w:hAnsi="Palatino Linotype"/>
          <w:lang w:val="es-ES"/>
        </w:rPr>
        <w:t xml:space="preserve"> el </w:t>
      </w:r>
      <w:r w:rsidR="00155FFD" w:rsidRPr="006131B7">
        <w:rPr>
          <w:rFonts w:ascii="Palatino Linotype" w:hAnsi="Palatino Linotype"/>
          <w:lang w:val="es-ES"/>
        </w:rPr>
        <w:t>artículo 100 fracción I de la Ley de Transparencia y Acceso a la Información Pública del Estado de México y Municipios, así como al C</w:t>
      </w:r>
      <w:r w:rsidR="00601E7C" w:rsidRPr="006131B7">
        <w:rPr>
          <w:rFonts w:ascii="Palatino Linotype" w:hAnsi="Palatino Linotype"/>
          <w:lang w:val="es-ES"/>
        </w:rPr>
        <w:t>onsiderando que a continuación</w:t>
      </w:r>
      <w:r w:rsidR="00B92560" w:rsidRPr="006131B7">
        <w:rPr>
          <w:rFonts w:ascii="Palatino Linotype" w:hAnsi="Palatino Linotype"/>
          <w:lang w:val="es-ES"/>
        </w:rPr>
        <w:t xml:space="preserve"> se enuncia.</w:t>
      </w:r>
    </w:p>
    <w:p w14:paraId="36EB70D1" w14:textId="77777777" w:rsidR="0004534A" w:rsidRPr="006131B7" w:rsidRDefault="0004534A" w:rsidP="0004534A">
      <w:pPr>
        <w:pStyle w:val="Prrafodelista"/>
        <w:rPr>
          <w:rFonts w:ascii="Palatino Linotype" w:eastAsia="Times New Roman" w:hAnsi="Palatino Linotype" w:cs="Arial"/>
          <w:color w:val="000000"/>
        </w:rPr>
      </w:pPr>
    </w:p>
    <w:p w14:paraId="3D4AE4D5" w14:textId="7752F19F" w:rsidR="00AD24F6" w:rsidRPr="006131B7" w:rsidRDefault="00AD24F6" w:rsidP="00601E7C">
      <w:pPr>
        <w:pStyle w:val="Ttulo2"/>
        <w:rPr>
          <w:rFonts w:ascii="Palatino Linotype" w:hAnsi="Palatino Linotype"/>
          <w:b/>
          <w:color w:val="auto"/>
          <w:sz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524000321"/>
      <w:bookmarkStart w:id="29" w:name="_Toc529178407"/>
      <w:r w:rsidRPr="006131B7">
        <w:rPr>
          <w:rFonts w:ascii="Palatino Linotype" w:hAnsi="Palatino Linotype"/>
          <w:b/>
          <w:color w:val="auto"/>
          <w:sz w:val="24"/>
        </w:rPr>
        <w:t>QUINTO. De la Versión Pública</w:t>
      </w:r>
      <w:bookmarkEnd w:id="21"/>
      <w:bookmarkEnd w:id="22"/>
      <w:bookmarkEnd w:id="23"/>
      <w:bookmarkEnd w:id="24"/>
      <w:bookmarkEnd w:id="25"/>
      <w:bookmarkEnd w:id="26"/>
      <w:bookmarkEnd w:id="27"/>
      <w:bookmarkEnd w:id="28"/>
      <w:bookmarkEnd w:id="29"/>
      <w:r w:rsidRPr="006131B7">
        <w:rPr>
          <w:rFonts w:ascii="Palatino Linotype" w:hAnsi="Palatino Linotype"/>
          <w:b/>
          <w:color w:val="auto"/>
          <w:sz w:val="24"/>
        </w:rPr>
        <w:t xml:space="preserve"> </w:t>
      </w:r>
    </w:p>
    <w:p w14:paraId="57C886D7" w14:textId="4E67C92A" w:rsidR="00AD24F6" w:rsidRPr="006131B7" w:rsidRDefault="00AD24F6" w:rsidP="00155FF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131B7">
        <w:rPr>
          <w:rFonts w:ascii="Palatino Linotype" w:eastAsia="Calibri" w:hAnsi="Palatino Linotype" w:cs="Arial"/>
          <w:szCs w:val="22"/>
          <w:lang w:val="es-ES" w:eastAsia="es-MX"/>
        </w:rPr>
        <w:t xml:space="preserve">Como ya se ha señalado en el considerando anterior el </w:t>
      </w:r>
      <w:r w:rsidRPr="006131B7">
        <w:rPr>
          <w:rFonts w:ascii="Palatino Linotype" w:eastAsia="Calibri" w:hAnsi="Palatino Linotype" w:cs="Arial"/>
          <w:b/>
          <w:szCs w:val="22"/>
          <w:lang w:val="es-ES" w:eastAsia="es-MX"/>
        </w:rPr>
        <w:t>SUJETO OBLIGADO,</w:t>
      </w:r>
      <w:r w:rsidRPr="006131B7">
        <w:rPr>
          <w:rFonts w:ascii="Palatino Linotype" w:eastAsia="Calibri" w:hAnsi="Palatino Linotype" w:cs="Arial"/>
          <w:szCs w:val="22"/>
          <w:lang w:val="es-ES" w:eastAsia="es-MX"/>
        </w:rPr>
        <w:t xml:space="preserve"> deberá entregar </w:t>
      </w:r>
      <w:r w:rsidR="00155FFD" w:rsidRPr="006131B7">
        <w:rPr>
          <w:rFonts w:ascii="Palatino Linotype" w:eastAsia="Calibri" w:hAnsi="Palatino Linotype" w:cs="Arial"/>
          <w:szCs w:val="22"/>
          <w:lang w:val="es-ES" w:eastAsia="es-MX"/>
        </w:rPr>
        <w:t>información relacionada con el</w:t>
      </w:r>
      <w:r w:rsidR="00B54C9B" w:rsidRPr="006131B7">
        <w:rPr>
          <w:rFonts w:ascii="Palatino Linotype" w:eastAsia="Calibri" w:hAnsi="Palatino Linotype" w:cs="Arial"/>
          <w:szCs w:val="22"/>
          <w:lang w:val="es-ES" w:eastAsia="es-MX"/>
        </w:rPr>
        <w:t xml:space="preserve"> </w:t>
      </w:r>
      <w:r w:rsidR="00155FFD" w:rsidRPr="006131B7">
        <w:rPr>
          <w:rFonts w:ascii="Palatino Linotype" w:eastAsia="Calibri" w:hAnsi="Palatino Linotype" w:cs="Arial"/>
          <w:szCs w:val="22"/>
          <w:lang w:val="es-ES" w:eastAsia="es-MX"/>
        </w:rPr>
        <w:t>padrón de militantes o afiliados actualizado a la fecha en que fue promovida la solicitud de información</w:t>
      </w:r>
      <w:r w:rsidR="00213DC4" w:rsidRPr="006131B7">
        <w:rPr>
          <w:rFonts w:ascii="Palatino Linotype" w:eastAsia="Times New Roman" w:hAnsi="Palatino Linotype" w:cs="Times New Roman"/>
          <w:b/>
          <w:szCs w:val="14"/>
          <w:lang w:val="es-ES"/>
        </w:rPr>
        <w:t>.</w:t>
      </w:r>
      <w:r w:rsidR="00213DC4" w:rsidRPr="006131B7">
        <w:rPr>
          <w:rFonts w:ascii="Palatino Linotype" w:hAnsi="Palatino Linotype"/>
        </w:rPr>
        <w:t xml:space="preserve"> </w:t>
      </w:r>
      <w:r w:rsidR="00155FFD" w:rsidRPr="006131B7">
        <w:rPr>
          <w:rFonts w:ascii="Palatino Linotype" w:eastAsia="Calibri" w:hAnsi="Palatino Linotype" w:cs="Arial"/>
          <w:szCs w:val="22"/>
          <w:lang w:val="es-ES" w:eastAsia="es-MX"/>
        </w:rPr>
        <w:t xml:space="preserve">El cual pudiera contener </w:t>
      </w:r>
      <w:r w:rsidRPr="006131B7">
        <w:rPr>
          <w:rFonts w:ascii="Palatino Linotype" w:eastAsia="Calibri" w:hAnsi="Palatino Linotype" w:cs="Arial"/>
          <w:szCs w:val="22"/>
          <w:lang w:val="es-ES" w:eastAsia="es-MX"/>
        </w:rPr>
        <w:t>datos personales que deben de ser clasificados como confidenciales y deben protegidos mediante una versión pública</w:t>
      </w:r>
      <w:r w:rsidRPr="006131B7">
        <w:rPr>
          <w:rFonts w:ascii="Palatino Linotype" w:eastAsia="Times New Roman" w:hAnsi="Palatino Linotype" w:cs="Arial"/>
          <w:color w:val="222222"/>
          <w:szCs w:val="22"/>
          <w:lang w:val="es-ES" w:eastAsia="es-MX"/>
        </w:rPr>
        <w:t xml:space="preserve"> que deje a la vista los datos que ofrezcan la información requerida. </w:t>
      </w:r>
    </w:p>
    <w:p w14:paraId="7E9D327C" w14:textId="77777777" w:rsidR="00155FFD" w:rsidRPr="006131B7" w:rsidRDefault="00155FFD" w:rsidP="00155FFD">
      <w:pPr>
        <w:pStyle w:val="Prrafodelista"/>
        <w:tabs>
          <w:tab w:val="left" w:pos="426"/>
        </w:tabs>
        <w:spacing w:before="240" w:after="240" w:line="360" w:lineRule="auto"/>
        <w:ind w:left="0" w:right="49"/>
        <w:jc w:val="both"/>
        <w:rPr>
          <w:rFonts w:ascii="Palatino Linotype" w:hAnsi="Palatino Linotype"/>
        </w:rPr>
      </w:pPr>
    </w:p>
    <w:p w14:paraId="42E9DA65" w14:textId="62D817FC" w:rsidR="00AD24F6" w:rsidRPr="006131B7" w:rsidRDefault="00C41735" w:rsidP="00C41735">
      <w:pPr>
        <w:pStyle w:val="Ttulo3"/>
        <w:tabs>
          <w:tab w:val="left" w:pos="426"/>
        </w:tabs>
        <w:spacing w:line="240" w:lineRule="auto"/>
        <w:rPr>
          <w:rFonts w:ascii="Palatino Linotype" w:eastAsia="Calibri" w:hAnsi="Palatino Linotype"/>
          <w:b/>
          <w:color w:val="auto"/>
        </w:rPr>
      </w:pPr>
      <w:bookmarkStart w:id="30" w:name="_Toc487025371"/>
      <w:bookmarkStart w:id="31" w:name="_Toc493790439"/>
      <w:bookmarkStart w:id="32" w:name="_Toc495606559"/>
      <w:bookmarkStart w:id="33" w:name="_Toc497297049"/>
      <w:bookmarkStart w:id="34" w:name="_Toc498503757"/>
      <w:bookmarkStart w:id="35" w:name="_Toc499201877"/>
      <w:bookmarkStart w:id="36" w:name="_Toc524000322"/>
      <w:bookmarkStart w:id="37" w:name="_Toc529178408"/>
      <w:r w:rsidRPr="006131B7">
        <w:rPr>
          <w:rFonts w:ascii="Palatino Linotype" w:hAnsi="Palatino Linotype"/>
          <w:b/>
          <w:color w:val="auto"/>
        </w:rPr>
        <w:t xml:space="preserve">a) </w:t>
      </w:r>
      <w:r w:rsidR="00AD24F6" w:rsidRPr="006131B7">
        <w:rPr>
          <w:rFonts w:ascii="Palatino Linotype" w:hAnsi="Palatino Linotype"/>
          <w:b/>
          <w:color w:val="auto"/>
        </w:rPr>
        <w:t>Requisitos previos.</w:t>
      </w:r>
      <w:bookmarkEnd w:id="30"/>
      <w:bookmarkEnd w:id="31"/>
      <w:bookmarkEnd w:id="32"/>
      <w:bookmarkEnd w:id="33"/>
      <w:bookmarkEnd w:id="34"/>
      <w:bookmarkEnd w:id="35"/>
      <w:bookmarkEnd w:id="36"/>
      <w:bookmarkEnd w:id="37"/>
    </w:p>
    <w:p w14:paraId="206C2AF0" w14:textId="77777777" w:rsidR="00AD24F6" w:rsidRPr="006131B7" w:rsidRDefault="00AD24F6" w:rsidP="00155FFD">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0B7EF48" w14:textId="176379D7" w:rsidR="00AD24F6" w:rsidRPr="006131B7" w:rsidRDefault="00AD24F6" w:rsidP="00155FFD">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 xml:space="preserve">El artículo 122 de la Ley en materia señala que los </w:t>
      </w:r>
      <w:r w:rsidR="00155FFD" w:rsidRPr="006131B7">
        <w:rPr>
          <w:rFonts w:ascii="Palatino Linotype" w:hAnsi="Palatino Linotype" w:cs="Arial"/>
        </w:rPr>
        <w:t xml:space="preserve">Sujetos Obligados </w:t>
      </w:r>
      <w:r w:rsidRPr="006131B7">
        <w:rPr>
          <w:rFonts w:ascii="Palatino Linotype" w:hAnsi="Palatino Linotype" w:cs="Arial"/>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B63A2E7" w14:textId="77777777" w:rsidR="00AD24F6" w:rsidRPr="006131B7"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6D5A9A" w14:textId="5E45EED1" w:rsidR="00AD24F6" w:rsidRPr="006131B7" w:rsidRDefault="00AD24F6" w:rsidP="00155FFD">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 xml:space="preserve">Además, se debe señalar el procedimiento, de los tres que establece el artículo 132 </w:t>
      </w:r>
      <w:r w:rsidR="00155FFD" w:rsidRPr="006131B7">
        <w:rPr>
          <w:rFonts w:ascii="Palatino Linotype" w:hAnsi="Palatino Linotype" w:cs="Arial"/>
        </w:rPr>
        <w:t xml:space="preserve">de la </w:t>
      </w:r>
      <w:r w:rsidRPr="006131B7">
        <w:rPr>
          <w:rFonts w:ascii="Palatino Linotype" w:hAnsi="Palatino Linotype" w:cs="Arial"/>
        </w:rPr>
        <w:t>Ley en comento por el que se realiza dicha clasificación, a saber, cuando se atiende una solicitud de acceso a la información, porque lo determina una autoridad competente o porque se va a generar una versión pública para cumplir con sus obligaciones.</w:t>
      </w:r>
    </w:p>
    <w:p w14:paraId="363981E4" w14:textId="77777777" w:rsidR="00AD24F6" w:rsidRPr="006131B7" w:rsidRDefault="00AD24F6" w:rsidP="00155FFD">
      <w:pPr>
        <w:pStyle w:val="Prrafodelista"/>
        <w:tabs>
          <w:tab w:val="left" w:pos="426"/>
        </w:tabs>
        <w:spacing w:line="360" w:lineRule="auto"/>
        <w:rPr>
          <w:rFonts w:ascii="Palatino Linotype" w:eastAsia="Calibri" w:hAnsi="Palatino Linotype" w:cs="Arial"/>
          <w:szCs w:val="22"/>
          <w:lang w:val="es-ES" w:eastAsia="es-MX"/>
        </w:rPr>
      </w:pPr>
    </w:p>
    <w:p w14:paraId="5738C74B" w14:textId="77777777" w:rsidR="00AD24F6" w:rsidRPr="006131B7" w:rsidRDefault="00AD24F6" w:rsidP="00155FFD">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425C51" w14:textId="77777777" w:rsidR="00AD24F6" w:rsidRPr="006131B7" w:rsidRDefault="00AD24F6" w:rsidP="00155FFD">
      <w:pPr>
        <w:pStyle w:val="Prrafodelista"/>
        <w:tabs>
          <w:tab w:val="left" w:pos="426"/>
        </w:tabs>
        <w:rPr>
          <w:rFonts w:ascii="Palatino Linotype" w:eastAsia="Calibri" w:hAnsi="Palatino Linotype" w:cs="Arial"/>
          <w:szCs w:val="22"/>
          <w:lang w:val="es-ES" w:eastAsia="es-MX"/>
        </w:rPr>
      </w:pPr>
    </w:p>
    <w:p w14:paraId="64DC619F" w14:textId="171D1BE8" w:rsidR="00AD24F6" w:rsidRPr="006131B7" w:rsidRDefault="00C41735" w:rsidP="00C41735">
      <w:pPr>
        <w:pStyle w:val="Ttulo3"/>
        <w:tabs>
          <w:tab w:val="left" w:pos="426"/>
        </w:tabs>
        <w:spacing w:line="240" w:lineRule="auto"/>
        <w:rPr>
          <w:rFonts w:ascii="Palatino Linotype" w:hAnsi="Palatino Linotype"/>
          <w:b/>
          <w:color w:val="auto"/>
        </w:rPr>
      </w:pPr>
      <w:bookmarkStart w:id="38" w:name="_Toc487025372"/>
      <w:bookmarkStart w:id="39" w:name="_Toc493790440"/>
      <w:bookmarkStart w:id="40" w:name="_Toc495606560"/>
      <w:bookmarkStart w:id="41" w:name="_Toc497297050"/>
      <w:bookmarkStart w:id="42" w:name="_Toc498503758"/>
      <w:bookmarkStart w:id="43" w:name="_Toc499201878"/>
      <w:bookmarkStart w:id="44" w:name="_Toc524000323"/>
      <w:bookmarkStart w:id="45" w:name="_Toc529178409"/>
      <w:r w:rsidRPr="006131B7">
        <w:rPr>
          <w:rFonts w:ascii="Palatino Linotype" w:hAnsi="Palatino Linotype"/>
          <w:b/>
          <w:color w:val="auto"/>
        </w:rPr>
        <w:t xml:space="preserve">b) </w:t>
      </w:r>
      <w:r w:rsidR="00AD24F6" w:rsidRPr="006131B7">
        <w:rPr>
          <w:rFonts w:ascii="Palatino Linotype" w:hAnsi="Palatino Linotype"/>
          <w:b/>
          <w:color w:val="auto"/>
        </w:rPr>
        <w:t>Supuesto de clasificación.</w:t>
      </w:r>
      <w:bookmarkEnd w:id="38"/>
      <w:bookmarkEnd w:id="39"/>
      <w:bookmarkEnd w:id="40"/>
      <w:bookmarkEnd w:id="41"/>
      <w:bookmarkEnd w:id="42"/>
      <w:bookmarkEnd w:id="43"/>
      <w:bookmarkEnd w:id="44"/>
      <w:bookmarkEnd w:id="45"/>
    </w:p>
    <w:p w14:paraId="7599F490" w14:textId="77777777" w:rsidR="00AD24F6" w:rsidRPr="006131B7" w:rsidRDefault="00AD24F6" w:rsidP="00155FFD">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48366B" w14:textId="69EEA424" w:rsidR="00AD24F6" w:rsidRPr="006131B7" w:rsidRDefault="00AD24F6" w:rsidP="00155FFD">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eastAsia="Calibri" w:hAnsi="Palatino Linotype" w:cs="Arial"/>
          <w:szCs w:val="22"/>
          <w:lang w:val="es-ES" w:eastAsia="es-MX"/>
        </w:rPr>
        <w:t>Cuando un document</w:t>
      </w:r>
      <w:r w:rsidR="00155FFD" w:rsidRPr="006131B7">
        <w:rPr>
          <w:rFonts w:ascii="Palatino Linotype" w:eastAsia="Calibri" w:hAnsi="Palatino Linotype" w:cs="Arial"/>
          <w:szCs w:val="22"/>
          <w:lang w:val="es-ES" w:eastAsia="es-MX"/>
        </w:rPr>
        <w:t>o requerido contiene datos perso</w:t>
      </w:r>
      <w:r w:rsidRPr="006131B7">
        <w:rPr>
          <w:rFonts w:ascii="Palatino Linotype" w:eastAsia="Calibri" w:hAnsi="Palatino Linotype" w:cs="Arial"/>
          <w:szCs w:val="22"/>
          <w:lang w:val="es-ES" w:eastAsia="es-MX"/>
        </w:rPr>
        <w:t>nales susceptible</w:t>
      </w:r>
      <w:r w:rsidR="00155FFD" w:rsidRPr="006131B7">
        <w:rPr>
          <w:rFonts w:ascii="Palatino Linotype" w:eastAsia="Calibri" w:hAnsi="Palatino Linotype" w:cs="Arial"/>
          <w:szCs w:val="22"/>
          <w:lang w:val="es-ES" w:eastAsia="es-MX"/>
        </w:rPr>
        <w:t>s</w:t>
      </w:r>
      <w:r w:rsidRPr="006131B7">
        <w:rPr>
          <w:rFonts w:ascii="Palatino Linotype" w:eastAsia="Calibri" w:hAnsi="Palatino Linotype" w:cs="Arial"/>
          <w:szCs w:val="22"/>
          <w:lang w:val="es-ES" w:eastAsia="es-MX"/>
        </w:rPr>
        <w:t xml:space="preserve"> de clasificarse como confidencial</w:t>
      </w:r>
      <w:r w:rsidR="00155FFD" w:rsidRPr="006131B7">
        <w:rPr>
          <w:rFonts w:ascii="Palatino Linotype" w:eastAsia="Calibri" w:hAnsi="Palatino Linotype" w:cs="Arial"/>
          <w:szCs w:val="22"/>
          <w:lang w:val="es-ES" w:eastAsia="es-MX"/>
        </w:rPr>
        <w:t>es</w:t>
      </w:r>
      <w:r w:rsidRPr="006131B7">
        <w:rPr>
          <w:rFonts w:ascii="Palatino Linotype" w:eastAsia="Calibri" w:hAnsi="Palatino Linotype" w:cs="Arial"/>
          <w:szCs w:val="22"/>
          <w:lang w:val="es-ES" w:eastAsia="es-MX"/>
        </w:rPr>
        <w:t>, resulta procedente dicha clasificación conforme a lo señalado por los artículos 3 fracciones IX, XX, XXI y XLV; 91, 137 y 143 fracción I de la Ley de Transparencia y Acceso a la Información Pública del Estado de México y Municipios</w:t>
      </w:r>
      <w:r w:rsidR="00155FFD" w:rsidRPr="006131B7">
        <w:rPr>
          <w:rFonts w:ascii="Palatino Linotype" w:eastAsia="Calibri" w:hAnsi="Palatino Linotype" w:cs="Arial"/>
          <w:szCs w:val="22"/>
          <w:lang w:val="es-ES" w:eastAsia="es-MX"/>
        </w:rPr>
        <w:t>, mismos que se enuncian a continuación</w:t>
      </w:r>
      <w:r w:rsidRPr="006131B7">
        <w:rPr>
          <w:rFonts w:ascii="Palatino Linotype" w:eastAsia="Calibri" w:hAnsi="Palatino Linotype" w:cs="Arial"/>
          <w:szCs w:val="22"/>
          <w:lang w:val="es-ES" w:eastAsia="es-MX"/>
        </w:rPr>
        <w:t>.</w:t>
      </w:r>
    </w:p>
    <w:p w14:paraId="235C7553" w14:textId="77777777" w:rsidR="00AD24F6" w:rsidRPr="006131B7" w:rsidRDefault="00AD24F6" w:rsidP="00155FFD">
      <w:pPr>
        <w:pStyle w:val="Sinespaciado"/>
        <w:ind w:left="851" w:right="567"/>
        <w:jc w:val="both"/>
        <w:rPr>
          <w:rFonts w:ascii="Palatino Linotype" w:hAnsi="Palatino Linotype"/>
          <w:i/>
          <w:sz w:val="22"/>
          <w:lang w:val="es-MX"/>
        </w:rPr>
      </w:pPr>
      <w:r w:rsidRPr="006131B7">
        <w:rPr>
          <w:rFonts w:ascii="Palatino Linotype" w:hAnsi="Palatino Linotype"/>
          <w:b/>
          <w:bCs/>
          <w:i/>
          <w:sz w:val="22"/>
          <w:lang w:val="es-MX"/>
        </w:rPr>
        <w:t xml:space="preserve">Artículo 3. </w:t>
      </w:r>
      <w:r w:rsidRPr="006131B7">
        <w:rPr>
          <w:rFonts w:ascii="Palatino Linotype" w:hAnsi="Palatino Linotype"/>
          <w:i/>
          <w:sz w:val="22"/>
          <w:lang w:val="es-MX"/>
        </w:rPr>
        <w:t>Para los efectos de la presente Ley se entenderá por:</w:t>
      </w:r>
    </w:p>
    <w:p w14:paraId="2D0DAB73" w14:textId="5966A4EA"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00771A65"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IX</w:t>
      </w:r>
      <w:r w:rsidRPr="006131B7">
        <w:rPr>
          <w:rFonts w:ascii="Palatino Linotype" w:eastAsia="Calibri" w:hAnsi="Palatino Linotype"/>
          <w:i/>
          <w:sz w:val="22"/>
          <w:szCs w:val="22"/>
          <w:lang w:val="es-ES" w:eastAsia="es-MX"/>
        </w:rPr>
        <w:t>. Datos personales: La información concerniente a una persona, identificada o identificable según lo dispuesto por la Ley de Protección de Datos Personales del Estado de México;</w:t>
      </w:r>
    </w:p>
    <w:p w14:paraId="743C5055"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lastRenderedPageBreak/>
        <w:t>(…)</w:t>
      </w:r>
    </w:p>
    <w:p w14:paraId="48E2BD33"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XX</w:t>
      </w:r>
      <w:r w:rsidRPr="006131B7">
        <w:rPr>
          <w:rFonts w:ascii="Palatino Linotype" w:eastAsia="Calibri" w:hAnsi="Palatino Linotype"/>
          <w:i/>
          <w:sz w:val="22"/>
          <w:szCs w:val="22"/>
          <w:lang w:val="es-ES" w:eastAsia="es-MX"/>
        </w:rPr>
        <w:t>. Información clasificada: Aquella considerada por la presente Ley como reservada o confidencial;</w:t>
      </w:r>
    </w:p>
    <w:p w14:paraId="3D811755"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XXI</w:t>
      </w:r>
      <w:r w:rsidRPr="006131B7">
        <w:rPr>
          <w:rFonts w:ascii="Palatino Linotype" w:eastAsia="Calibri" w:hAnsi="Palatino Linotype"/>
          <w:i/>
          <w:sz w:val="22"/>
          <w:szCs w:val="22"/>
          <w:lang w:val="es-ES" w:eastAsia="es-MX"/>
        </w:rPr>
        <w:t>.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8EE80"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00925715"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XLV</w:t>
      </w:r>
      <w:r w:rsidRPr="006131B7">
        <w:rPr>
          <w:rFonts w:ascii="Palatino Linotype" w:eastAsia="Calibri" w:hAnsi="Palatino Linotype"/>
          <w:i/>
          <w:sz w:val="22"/>
          <w:szCs w:val="22"/>
          <w:lang w:val="es-ES" w:eastAsia="es-MX"/>
        </w:rPr>
        <w:t>. Versión pública: Documento en el que se elimine, suprime o borra la información clasificada como reservada o confidencial para permitir su acceso.</w:t>
      </w:r>
    </w:p>
    <w:p w14:paraId="0923650C"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51D19BEB" w14:textId="77777777" w:rsidR="00155FFD" w:rsidRPr="006131B7" w:rsidRDefault="00155FFD" w:rsidP="00155FFD">
      <w:pPr>
        <w:pStyle w:val="Sinespaciado"/>
        <w:ind w:left="851" w:right="567"/>
        <w:jc w:val="both"/>
        <w:rPr>
          <w:rFonts w:ascii="Palatino Linotype" w:eastAsia="Calibri" w:hAnsi="Palatino Linotype"/>
          <w:i/>
          <w:sz w:val="22"/>
          <w:szCs w:val="22"/>
          <w:lang w:val="es-ES" w:eastAsia="es-MX"/>
        </w:rPr>
      </w:pPr>
    </w:p>
    <w:p w14:paraId="2DE83B7A"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Artículo 91</w:t>
      </w:r>
      <w:r w:rsidRPr="006131B7">
        <w:rPr>
          <w:rFonts w:ascii="Palatino Linotype" w:eastAsia="Calibri" w:hAnsi="Palatino Linotype"/>
          <w:i/>
          <w:sz w:val="22"/>
          <w:szCs w:val="22"/>
          <w:lang w:val="es-ES" w:eastAsia="es-MX"/>
        </w:rPr>
        <w:t>. El acceso a la información pública será restringido excepcionalmente, cuando ésta sea clasificada como reservada o confidencial.</w:t>
      </w:r>
    </w:p>
    <w:p w14:paraId="413E8C8D"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4196D7D5" w14:textId="77777777" w:rsidR="00155FFD" w:rsidRPr="006131B7" w:rsidRDefault="00155FFD" w:rsidP="00155FFD">
      <w:pPr>
        <w:pStyle w:val="Sinespaciado"/>
        <w:ind w:left="851" w:right="567"/>
        <w:jc w:val="both"/>
        <w:rPr>
          <w:rFonts w:ascii="Palatino Linotype" w:eastAsia="Calibri" w:hAnsi="Palatino Linotype"/>
          <w:i/>
          <w:sz w:val="22"/>
          <w:szCs w:val="22"/>
          <w:lang w:val="es-ES" w:eastAsia="es-MX"/>
        </w:rPr>
      </w:pPr>
    </w:p>
    <w:p w14:paraId="17A2DB86"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Artículo 137.</w:t>
      </w:r>
      <w:r w:rsidRPr="006131B7">
        <w:rPr>
          <w:rFonts w:ascii="Palatino Linotype" w:eastAsia="Calibri" w:hAnsi="Palatino Linotype"/>
          <w:i/>
          <w:sz w:val="22"/>
          <w:szCs w:val="22"/>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C5AD3"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71576A53" w14:textId="77777777" w:rsidR="00155FFD" w:rsidRPr="006131B7" w:rsidRDefault="00155FFD" w:rsidP="00155FFD">
      <w:pPr>
        <w:pStyle w:val="Sinespaciado"/>
        <w:ind w:left="851" w:right="567"/>
        <w:jc w:val="both"/>
        <w:rPr>
          <w:rFonts w:ascii="Palatino Linotype" w:eastAsia="Calibri" w:hAnsi="Palatino Linotype"/>
          <w:i/>
          <w:sz w:val="22"/>
          <w:szCs w:val="22"/>
          <w:lang w:val="es-ES" w:eastAsia="es-MX"/>
        </w:rPr>
      </w:pPr>
    </w:p>
    <w:p w14:paraId="03C544DF"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Artículo 143.</w:t>
      </w:r>
      <w:r w:rsidRPr="006131B7">
        <w:rPr>
          <w:rFonts w:ascii="Palatino Linotype" w:eastAsia="Calibri" w:hAnsi="Palatino Linotype"/>
          <w:i/>
          <w:sz w:val="22"/>
          <w:szCs w:val="22"/>
          <w:lang w:val="es-ES" w:eastAsia="es-MX"/>
        </w:rPr>
        <w:t xml:space="preserve"> Para los efectos de esta Ley se considera información confidencial, la clasificada como tal, de manera permanente, por su naturaleza, cuando:</w:t>
      </w:r>
    </w:p>
    <w:p w14:paraId="41EFC7EC"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b/>
          <w:i/>
          <w:sz w:val="22"/>
          <w:szCs w:val="22"/>
          <w:lang w:val="es-ES" w:eastAsia="es-MX"/>
        </w:rPr>
        <w:t>I.</w:t>
      </w:r>
      <w:r w:rsidRPr="006131B7">
        <w:rPr>
          <w:rFonts w:ascii="Palatino Linotype" w:eastAsia="Calibri" w:hAnsi="Palatino Linotype"/>
          <w:i/>
          <w:sz w:val="22"/>
          <w:szCs w:val="22"/>
          <w:lang w:val="es-ES" w:eastAsia="es-MX"/>
        </w:rPr>
        <w:t xml:space="preserve"> Se refiera a la información privada y los datos personales concernientes a una persona física o </w:t>
      </w:r>
      <w:proofErr w:type="gramStart"/>
      <w:r w:rsidRPr="006131B7">
        <w:rPr>
          <w:rFonts w:ascii="Palatino Linotype" w:eastAsia="Calibri" w:hAnsi="Palatino Linotype"/>
          <w:i/>
          <w:sz w:val="22"/>
          <w:szCs w:val="22"/>
          <w:lang w:val="es-ES" w:eastAsia="es-MX"/>
        </w:rPr>
        <w:t>jurídico</w:t>
      </w:r>
      <w:proofErr w:type="gramEnd"/>
      <w:r w:rsidRPr="006131B7">
        <w:rPr>
          <w:rFonts w:ascii="Palatino Linotype" w:eastAsia="Calibri" w:hAnsi="Palatino Linotype"/>
          <w:i/>
          <w:sz w:val="22"/>
          <w:szCs w:val="22"/>
          <w:lang w:val="es-ES" w:eastAsia="es-MX"/>
        </w:rPr>
        <w:t xml:space="preserve"> colectiva identificada o identificable;</w:t>
      </w:r>
    </w:p>
    <w:p w14:paraId="52E2CC96" w14:textId="2E2779E4" w:rsidR="00155FFD" w:rsidRPr="006131B7" w:rsidRDefault="00155FFD"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w:t>
      </w:r>
    </w:p>
    <w:p w14:paraId="26D58952" w14:textId="77777777"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01C76F" w14:textId="724B808D" w:rsidR="00AD24F6" w:rsidRPr="006131B7" w:rsidRDefault="00AD24F6" w:rsidP="00155FFD">
      <w:pPr>
        <w:pStyle w:val="Sinespaciado"/>
        <w:ind w:left="851" w:right="567"/>
        <w:jc w:val="both"/>
        <w:rPr>
          <w:rFonts w:ascii="Palatino Linotype" w:eastAsia="Calibri" w:hAnsi="Palatino Linotype"/>
          <w:i/>
          <w:sz w:val="22"/>
          <w:szCs w:val="22"/>
          <w:lang w:val="es-ES" w:eastAsia="es-MX"/>
        </w:rPr>
      </w:pPr>
      <w:r w:rsidRPr="006131B7">
        <w:rPr>
          <w:rFonts w:ascii="Palatino Linotype" w:eastAsia="Calibri" w:hAnsi="Palatino Linotype"/>
          <w:i/>
          <w:sz w:val="22"/>
          <w:szCs w:val="22"/>
          <w:lang w:val="es-ES" w:eastAsia="es-MX"/>
        </w:rPr>
        <w:t>No se considerará confidencial la información que se encuentre en los registros públicos o en fuentes de acceso público, ni tampoco la que sea considerada por la presente ley como información pública.</w:t>
      </w:r>
      <w:r w:rsidR="00155FFD" w:rsidRPr="006131B7">
        <w:rPr>
          <w:rFonts w:ascii="Palatino Linotype" w:eastAsia="Calibri" w:hAnsi="Palatino Linotype"/>
          <w:i/>
          <w:sz w:val="22"/>
          <w:szCs w:val="22"/>
          <w:lang w:val="es-ES" w:eastAsia="es-MX"/>
        </w:rPr>
        <w:t>”</w:t>
      </w:r>
    </w:p>
    <w:p w14:paraId="558F8759" w14:textId="77777777" w:rsidR="00155FFD" w:rsidRPr="006131B7" w:rsidRDefault="00155FFD" w:rsidP="00155FFD">
      <w:pPr>
        <w:pStyle w:val="Sinespaciado"/>
        <w:ind w:left="851" w:right="567"/>
        <w:jc w:val="both"/>
        <w:rPr>
          <w:rFonts w:eastAsia="Calibri"/>
          <w:szCs w:val="22"/>
          <w:lang w:val="es-ES" w:eastAsia="es-MX"/>
        </w:rPr>
      </w:pPr>
    </w:p>
    <w:p w14:paraId="044CD375" w14:textId="77777777"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8D2B9" w14:textId="77777777" w:rsidR="00AD24F6" w:rsidRPr="006131B7" w:rsidRDefault="00AD24F6" w:rsidP="00C41735">
      <w:pPr>
        <w:pStyle w:val="Prrafodelista"/>
        <w:tabs>
          <w:tab w:val="left" w:pos="426"/>
        </w:tabs>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498C4EB" w14:textId="7D0C1323"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 xml:space="preserve">Como consecuencia de lo anterior, el </w:t>
      </w:r>
      <w:r w:rsidR="00155FFD" w:rsidRPr="006131B7">
        <w:rPr>
          <w:rFonts w:ascii="Palatino Linotype" w:hAnsi="Palatino Linotype" w:cs="Arial"/>
          <w:b/>
        </w:rPr>
        <w:t>SUJETO OBLIGADO</w:t>
      </w:r>
      <w:r w:rsidR="00155FFD" w:rsidRPr="006131B7">
        <w:rPr>
          <w:rFonts w:ascii="Palatino Linotype" w:hAnsi="Palatino Linotype" w:cs="Arial"/>
        </w:rPr>
        <w:t xml:space="preserve"> </w:t>
      </w:r>
      <w:r w:rsidRPr="006131B7">
        <w:rPr>
          <w:rFonts w:ascii="Palatino Linotype" w:hAnsi="Palatino Linotype" w:cs="Arial"/>
        </w:rPr>
        <w:t>debe identificar claramente el tipo de información y hacer un juicio de subsunción o encaje</w:t>
      </w:r>
      <w:r w:rsidRPr="006131B7">
        <w:rPr>
          <w:rStyle w:val="Refdenotaalpie"/>
          <w:rFonts w:ascii="Palatino Linotype" w:hAnsi="Palatino Linotype" w:cs="Arial"/>
        </w:rPr>
        <w:footnoteReference w:id="11"/>
      </w:r>
      <w:r w:rsidRPr="006131B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21F8E18" w14:textId="77777777" w:rsidR="00C41735" w:rsidRPr="006131B7" w:rsidRDefault="00C41735" w:rsidP="00C41735">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6EC681" w14:textId="77777777"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C20B8C" w14:textId="77777777" w:rsidR="00AD24F6" w:rsidRPr="006131B7" w:rsidRDefault="00AD24F6" w:rsidP="00C41735">
      <w:pPr>
        <w:pStyle w:val="Prrafodelista"/>
        <w:tabs>
          <w:tab w:val="left" w:pos="426"/>
        </w:tabs>
        <w:spacing w:line="360" w:lineRule="auto"/>
        <w:rPr>
          <w:rFonts w:ascii="Palatino Linotype" w:eastAsia="Calibri" w:hAnsi="Palatino Linotype" w:cs="Arial"/>
          <w:szCs w:val="22"/>
          <w:lang w:val="es-ES" w:eastAsia="es-MX"/>
        </w:rPr>
      </w:pPr>
    </w:p>
    <w:p w14:paraId="4341B4AE" w14:textId="52C44256" w:rsidR="00AD24F6" w:rsidRPr="006131B7" w:rsidRDefault="00C41735" w:rsidP="00C41735">
      <w:pPr>
        <w:pStyle w:val="Ttulo3"/>
        <w:tabs>
          <w:tab w:val="left" w:pos="426"/>
        </w:tabs>
        <w:spacing w:line="240" w:lineRule="auto"/>
        <w:rPr>
          <w:rFonts w:ascii="Palatino Linotype" w:hAnsi="Palatino Linotype"/>
          <w:b/>
          <w:color w:val="auto"/>
        </w:rPr>
      </w:pPr>
      <w:bookmarkStart w:id="46" w:name="_Toc486509923"/>
      <w:bookmarkStart w:id="47" w:name="_Toc487025373"/>
      <w:bookmarkStart w:id="48" w:name="_Toc493790441"/>
      <w:bookmarkStart w:id="49" w:name="_Toc495606561"/>
      <w:bookmarkStart w:id="50" w:name="_Toc497297051"/>
      <w:bookmarkStart w:id="51" w:name="_Toc498503759"/>
      <w:bookmarkStart w:id="52" w:name="_Toc499201879"/>
      <w:bookmarkStart w:id="53" w:name="_Toc524000324"/>
      <w:bookmarkStart w:id="54" w:name="_Toc529178410"/>
      <w:r w:rsidRPr="006131B7">
        <w:rPr>
          <w:rFonts w:ascii="Palatino Linotype" w:hAnsi="Palatino Linotype"/>
          <w:b/>
          <w:color w:val="auto"/>
        </w:rPr>
        <w:t xml:space="preserve">c) </w:t>
      </w:r>
      <w:r w:rsidR="00AD24F6" w:rsidRPr="006131B7">
        <w:rPr>
          <w:rFonts w:ascii="Palatino Linotype" w:hAnsi="Palatino Linotype"/>
          <w:b/>
          <w:color w:val="auto"/>
        </w:rPr>
        <w:t>La intervención del Comité de Transparencia.</w:t>
      </w:r>
      <w:bookmarkEnd w:id="46"/>
      <w:bookmarkEnd w:id="47"/>
      <w:bookmarkEnd w:id="48"/>
      <w:bookmarkEnd w:id="49"/>
      <w:bookmarkEnd w:id="50"/>
      <w:bookmarkEnd w:id="51"/>
      <w:bookmarkEnd w:id="52"/>
      <w:bookmarkEnd w:id="53"/>
      <w:bookmarkEnd w:id="54"/>
    </w:p>
    <w:p w14:paraId="4B528320" w14:textId="77777777" w:rsidR="00C41735" w:rsidRPr="006131B7" w:rsidRDefault="00C41735" w:rsidP="00C41735">
      <w:pPr>
        <w:tabs>
          <w:tab w:val="left" w:pos="426"/>
        </w:tabs>
        <w:rPr>
          <w:lang w:val="es-MX" w:eastAsia="en-US"/>
        </w:rPr>
      </w:pPr>
    </w:p>
    <w:p w14:paraId="4ABD413D" w14:textId="4E31B9C7" w:rsidR="00AD24F6" w:rsidRPr="006131B7" w:rsidRDefault="00C41735" w:rsidP="00C41735">
      <w:pPr>
        <w:pStyle w:val="Ttulo4"/>
        <w:tabs>
          <w:tab w:val="left" w:pos="426"/>
        </w:tabs>
        <w:rPr>
          <w:rFonts w:ascii="Palatino Linotype" w:hAnsi="Palatino Linotype"/>
          <w:b/>
          <w:i w:val="0"/>
          <w:color w:val="auto"/>
        </w:rPr>
      </w:pPr>
      <w:bookmarkStart w:id="55" w:name="_Toc487025374"/>
      <w:bookmarkStart w:id="56" w:name="_Toc493790442"/>
      <w:bookmarkStart w:id="57" w:name="_Toc495606562"/>
      <w:bookmarkStart w:id="58" w:name="_Toc497297052"/>
      <w:bookmarkStart w:id="59" w:name="_Toc498503760"/>
      <w:bookmarkStart w:id="60" w:name="_Toc499201880"/>
      <w:r w:rsidRPr="006131B7">
        <w:rPr>
          <w:rFonts w:ascii="Palatino Linotype" w:hAnsi="Palatino Linotype"/>
          <w:b/>
          <w:i w:val="0"/>
          <w:color w:val="auto"/>
        </w:rPr>
        <w:t xml:space="preserve">I. </w:t>
      </w:r>
      <w:r w:rsidR="00AD24F6" w:rsidRPr="006131B7">
        <w:rPr>
          <w:rFonts w:ascii="Palatino Linotype" w:hAnsi="Palatino Linotype"/>
          <w:b/>
          <w:i w:val="0"/>
          <w:color w:val="auto"/>
        </w:rPr>
        <w:t>Formalidades para emitir el acuerdo de clasificación.</w:t>
      </w:r>
      <w:bookmarkEnd w:id="55"/>
      <w:bookmarkEnd w:id="56"/>
      <w:bookmarkEnd w:id="57"/>
      <w:bookmarkEnd w:id="58"/>
      <w:bookmarkEnd w:id="59"/>
      <w:bookmarkEnd w:id="60"/>
    </w:p>
    <w:p w14:paraId="597CACAE" w14:textId="77777777" w:rsidR="00AD24F6" w:rsidRPr="006131B7" w:rsidRDefault="00AD24F6" w:rsidP="00C41735">
      <w:pPr>
        <w:tabs>
          <w:tab w:val="left" w:pos="426"/>
        </w:tabs>
        <w:spacing w:line="360" w:lineRule="auto"/>
        <w:rPr>
          <w:rFonts w:ascii="Palatino Linotype" w:hAnsi="Palatino Linotype"/>
          <w:lang w:val="es-MX" w:eastAsia="en-US"/>
        </w:rPr>
      </w:pPr>
    </w:p>
    <w:p w14:paraId="1EF98227" w14:textId="46A8F30B"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w:t>
      </w:r>
      <w:r w:rsidRPr="006131B7">
        <w:rPr>
          <w:rFonts w:ascii="Palatino Linotype" w:eastAsia="Calibri" w:hAnsi="Palatino Linotype" w:cs="Arial"/>
          <w:szCs w:val="22"/>
          <w:lang w:val="es-ES" w:eastAsia="es-MX"/>
        </w:rPr>
        <w:lastRenderedPageBreak/>
        <w:t>de México y Municipio</w:t>
      </w:r>
      <w:r w:rsidR="00C41735" w:rsidRPr="006131B7">
        <w:rPr>
          <w:rFonts w:ascii="Palatino Linotype" w:eastAsia="Calibri" w:hAnsi="Palatino Linotype" w:cs="Arial"/>
          <w:szCs w:val="22"/>
          <w:lang w:val="es-ES" w:eastAsia="es-MX"/>
        </w:rPr>
        <w:t>s</w:t>
      </w:r>
      <w:r w:rsidRPr="006131B7">
        <w:rPr>
          <w:rFonts w:ascii="Palatino Linotype" w:eastAsia="Calibri" w:hAnsi="Palatino Linotype" w:cs="Arial"/>
          <w:szCs w:val="22"/>
          <w:lang w:val="es-ES" w:eastAsia="es-MX"/>
        </w:rPr>
        <w:t>, en sus artículo</w:t>
      </w:r>
      <w:r w:rsidR="00C41735" w:rsidRPr="006131B7">
        <w:rPr>
          <w:rFonts w:ascii="Palatino Linotype" w:eastAsia="Calibri" w:hAnsi="Palatino Linotype" w:cs="Arial"/>
          <w:szCs w:val="22"/>
          <w:lang w:val="es-ES" w:eastAsia="es-MX"/>
        </w:rPr>
        <w:t>s</w:t>
      </w:r>
      <w:r w:rsidRPr="006131B7">
        <w:rPr>
          <w:rFonts w:ascii="Palatino Linotype" w:eastAsia="Calibri" w:hAnsi="Palatino Linotype" w:cs="Arial"/>
          <w:szCs w:val="22"/>
          <w:lang w:val="es-ES" w:eastAsia="es-MX"/>
        </w:rPr>
        <w:t xml:space="preserve"> 128 primer párrafo</w:t>
      </w:r>
      <w:r w:rsidR="00C41735" w:rsidRPr="006131B7">
        <w:rPr>
          <w:rFonts w:ascii="Palatino Linotype" w:eastAsia="Calibri" w:hAnsi="Palatino Linotype" w:cs="Arial"/>
          <w:szCs w:val="22"/>
          <w:lang w:val="es-ES" w:eastAsia="es-MX"/>
        </w:rPr>
        <w:t xml:space="preserve"> y</w:t>
      </w:r>
      <w:r w:rsidRPr="006131B7">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502DE12" w14:textId="12F8D1D4" w:rsidR="00AD24F6" w:rsidRPr="006131B7" w:rsidRDefault="00C41735" w:rsidP="00C41735">
      <w:pPr>
        <w:pStyle w:val="Sinespaciado"/>
        <w:ind w:left="851" w:right="567"/>
        <w:jc w:val="both"/>
        <w:rPr>
          <w:rFonts w:ascii="Palatino Linotype" w:eastAsia="Calibri" w:hAnsi="Palatino Linotype" w:cs="Arial"/>
          <w:i/>
          <w:szCs w:val="22"/>
          <w:lang w:val="es-ES" w:eastAsia="es-MX"/>
        </w:rPr>
      </w:pPr>
      <w:r w:rsidRPr="006131B7">
        <w:rPr>
          <w:rFonts w:ascii="Palatino Linotype" w:hAnsi="Palatino Linotype" w:cs="Bookman Old Style,Bold"/>
          <w:bCs/>
          <w:i/>
          <w:sz w:val="22"/>
          <w:lang w:val="es-ES"/>
        </w:rPr>
        <w:t>“</w:t>
      </w:r>
      <w:r w:rsidR="00AD24F6" w:rsidRPr="006131B7">
        <w:rPr>
          <w:rFonts w:ascii="Palatino Linotype" w:hAnsi="Palatino Linotype" w:cs="Bookman Old Style,Bold"/>
          <w:b/>
          <w:bCs/>
          <w:i/>
          <w:sz w:val="22"/>
          <w:lang w:val="es-ES"/>
        </w:rPr>
        <w:t xml:space="preserve">Artículo 128. </w:t>
      </w:r>
      <w:r w:rsidR="00AD24F6" w:rsidRPr="006131B7">
        <w:rPr>
          <w:rFonts w:ascii="Palatino Linotype" w:hAnsi="Palatino Linotype"/>
          <w:i/>
          <w:sz w:val="22"/>
          <w:lang w:val="es-ES"/>
        </w:rPr>
        <w:t>En los casos en que se niegue el acceso a la información, por actualizarse alguno de los supuestos de clasificación</w:t>
      </w:r>
      <w:r w:rsidR="00AD24F6" w:rsidRPr="006131B7">
        <w:rPr>
          <w:rFonts w:ascii="Palatino Linotype" w:hAnsi="Palatino Linotype"/>
          <w:i/>
          <w:sz w:val="22"/>
          <w:u w:val="single"/>
          <w:lang w:val="es-ES"/>
        </w:rPr>
        <w:t>, el Comité de Transparencia deberá confirmar, modificar o revocar la decisión.</w:t>
      </w:r>
    </w:p>
    <w:p w14:paraId="3A0E3274" w14:textId="77777777" w:rsidR="00AD24F6" w:rsidRPr="006131B7" w:rsidRDefault="00AD24F6" w:rsidP="00C41735">
      <w:pPr>
        <w:pStyle w:val="Sinespaciado"/>
        <w:ind w:left="851" w:right="567"/>
        <w:jc w:val="both"/>
        <w:rPr>
          <w:rFonts w:ascii="Palatino Linotype" w:eastAsia="Calibri" w:hAnsi="Palatino Linotype" w:cs="Arial"/>
          <w:i/>
          <w:sz w:val="22"/>
          <w:szCs w:val="22"/>
          <w:lang w:val="es-ES" w:eastAsia="es-MX"/>
        </w:rPr>
      </w:pPr>
    </w:p>
    <w:p w14:paraId="4DB264C8" w14:textId="77777777" w:rsidR="00AD24F6" w:rsidRPr="006131B7" w:rsidRDefault="00AD24F6" w:rsidP="00C41735">
      <w:pPr>
        <w:pStyle w:val="Sinespaciado"/>
        <w:ind w:left="851" w:right="567"/>
        <w:jc w:val="both"/>
        <w:rPr>
          <w:rFonts w:ascii="Palatino Linotype" w:hAnsi="Palatino Linotype" w:cs="Arial"/>
          <w:i/>
          <w:sz w:val="22"/>
          <w:szCs w:val="22"/>
          <w:lang w:val="es-MX" w:eastAsia="en-US"/>
        </w:rPr>
      </w:pPr>
      <w:r w:rsidRPr="006131B7">
        <w:rPr>
          <w:rFonts w:ascii="Palatino Linotype" w:hAnsi="Palatino Linotype" w:cs="Arial"/>
          <w:b/>
          <w:i/>
          <w:sz w:val="22"/>
          <w:szCs w:val="22"/>
          <w:lang w:val="es-MX" w:eastAsia="en-US"/>
        </w:rPr>
        <w:t>Artículo 149</w:t>
      </w:r>
      <w:r w:rsidRPr="006131B7">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6E967719" w14:textId="77777777" w:rsidR="00C41735" w:rsidRPr="006131B7" w:rsidRDefault="00C41735" w:rsidP="00C41735">
      <w:pPr>
        <w:pStyle w:val="Sinespaciado"/>
        <w:ind w:left="851" w:right="567"/>
        <w:jc w:val="both"/>
        <w:rPr>
          <w:rFonts w:ascii="Palatino Linotype" w:hAnsi="Palatino Linotype"/>
          <w:b/>
          <w:i/>
          <w:sz w:val="22"/>
        </w:rPr>
      </w:pPr>
    </w:p>
    <w:p w14:paraId="4FD121ED"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b/>
          <w:i/>
          <w:sz w:val="22"/>
        </w:rPr>
        <w:t>Segundo</w:t>
      </w:r>
      <w:r w:rsidRPr="006131B7">
        <w:rPr>
          <w:rFonts w:ascii="Palatino Linotype" w:hAnsi="Palatino Linotype"/>
          <w:i/>
          <w:sz w:val="22"/>
        </w:rPr>
        <w:t>. Para efectos de los presentes Lineamientos Generales, se entenderá por:</w:t>
      </w:r>
    </w:p>
    <w:p w14:paraId="250F4FB3" w14:textId="77777777" w:rsidR="00AD24F6" w:rsidRPr="006131B7" w:rsidRDefault="00AD24F6" w:rsidP="00C41735">
      <w:pPr>
        <w:pStyle w:val="Sinespaciado"/>
        <w:ind w:left="851" w:right="567"/>
        <w:jc w:val="both"/>
        <w:rPr>
          <w:rFonts w:ascii="Palatino Linotype" w:hAnsi="Palatino Linotype" w:cs="Arial"/>
          <w:i/>
          <w:sz w:val="18"/>
          <w:szCs w:val="22"/>
          <w:lang w:val="es-MX" w:eastAsia="en-US"/>
        </w:rPr>
      </w:pPr>
      <w:r w:rsidRPr="006131B7">
        <w:rPr>
          <w:rFonts w:ascii="Palatino Linotype" w:hAnsi="Palatino Linotype"/>
          <w:b/>
          <w:i/>
          <w:sz w:val="22"/>
        </w:rPr>
        <w:t>IV. Comité de Transparencia</w:t>
      </w:r>
      <w:r w:rsidRPr="006131B7">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6131B7">
        <w:rPr>
          <w:rFonts w:ascii="Palatino Linotype" w:hAnsi="Palatino Linotype"/>
          <w:b/>
          <w:i/>
          <w:sz w:val="22"/>
        </w:rPr>
        <w:t>entre sus funciones las de confirmar, modificar o revocar las determinaciones en materia de clasificación</w:t>
      </w:r>
      <w:r w:rsidRPr="006131B7">
        <w:rPr>
          <w:rFonts w:ascii="Palatino Linotype" w:hAnsi="Palatino Linotype"/>
          <w:i/>
          <w:sz w:val="22"/>
        </w:rPr>
        <w:t xml:space="preserve"> de la información que realicen los titulares de las áreas de los sujetos obligados</w:t>
      </w:r>
    </w:p>
    <w:p w14:paraId="1D63E60E" w14:textId="77777777" w:rsidR="00C41735" w:rsidRPr="006131B7" w:rsidRDefault="00C41735" w:rsidP="00C41735">
      <w:pPr>
        <w:pStyle w:val="Sinespaciado"/>
        <w:ind w:left="851" w:right="567"/>
        <w:jc w:val="both"/>
        <w:rPr>
          <w:rFonts w:ascii="Palatino Linotype" w:hAnsi="Palatino Linotype" w:cs="Arial"/>
          <w:b/>
          <w:i/>
          <w:sz w:val="22"/>
          <w:szCs w:val="22"/>
          <w:lang w:val="es-MX" w:eastAsia="en-US"/>
        </w:rPr>
      </w:pPr>
    </w:p>
    <w:p w14:paraId="57714E42" w14:textId="77777777" w:rsidR="00AD24F6" w:rsidRPr="006131B7" w:rsidRDefault="00AD24F6" w:rsidP="00C41735">
      <w:pPr>
        <w:pStyle w:val="Sinespaciado"/>
        <w:ind w:left="851" w:right="567"/>
        <w:jc w:val="both"/>
        <w:rPr>
          <w:rFonts w:ascii="Palatino Linotype" w:hAnsi="Palatino Linotype" w:cs="Arial"/>
          <w:i/>
          <w:sz w:val="22"/>
          <w:szCs w:val="22"/>
          <w:lang w:val="es-MX" w:eastAsia="en-US"/>
        </w:rPr>
      </w:pPr>
      <w:r w:rsidRPr="006131B7">
        <w:rPr>
          <w:rFonts w:ascii="Palatino Linotype" w:hAnsi="Palatino Linotype" w:cs="Arial"/>
          <w:b/>
          <w:i/>
          <w:sz w:val="22"/>
          <w:szCs w:val="22"/>
          <w:lang w:val="es-MX" w:eastAsia="en-US"/>
        </w:rPr>
        <w:t>Quincuagésimo sexto</w:t>
      </w:r>
      <w:r w:rsidRPr="006131B7">
        <w:rPr>
          <w:rFonts w:ascii="Palatino Linotype" w:hAnsi="Palatino Linotype" w:cs="Arial"/>
          <w:i/>
          <w:sz w:val="22"/>
          <w:szCs w:val="22"/>
          <w:lang w:val="es-MX" w:eastAsia="en-US"/>
        </w:rPr>
        <w:t xml:space="preserve">. La versión pública del documento o expediente que contenga partes o secciones reservadas o </w:t>
      </w:r>
      <w:r w:rsidRPr="006131B7">
        <w:rPr>
          <w:rFonts w:ascii="Palatino Linotype" w:hAnsi="Palatino Linotype" w:cs="Arial"/>
          <w:b/>
          <w:i/>
          <w:sz w:val="22"/>
          <w:szCs w:val="22"/>
          <w:lang w:val="es-MX" w:eastAsia="en-US"/>
        </w:rPr>
        <w:t>confidenciales</w:t>
      </w:r>
      <w:r w:rsidRPr="006131B7">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1C7D7730" w14:textId="77777777" w:rsidR="00C41735" w:rsidRPr="006131B7" w:rsidRDefault="00C41735" w:rsidP="00C41735">
      <w:pPr>
        <w:pStyle w:val="Sinespaciado"/>
        <w:ind w:left="851" w:right="567"/>
        <w:jc w:val="both"/>
        <w:rPr>
          <w:rFonts w:ascii="Palatino Linotype" w:hAnsi="Palatino Linotype" w:cs="Arial"/>
          <w:b/>
          <w:i/>
          <w:sz w:val="22"/>
          <w:szCs w:val="22"/>
          <w:lang w:val="es-MX" w:eastAsia="en-US"/>
        </w:rPr>
      </w:pPr>
    </w:p>
    <w:p w14:paraId="30D417B7" w14:textId="77777777" w:rsidR="00AD24F6" w:rsidRPr="006131B7" w:rsidRDefault="00AD24F6" w:rsidP="00C41735">
      <w:pPr>
        <w:pStyle w:val="Sinespaciado"/>
        <w:ind w:left="851" w:right="567"/>
        <w:jc w:val="both"/>
        <w:rPr>
          <w:rFonts w:ascii="Palatino Linotype" w:hAnsi="Palatino Linotype" w:cs="Arial"/>
          <w:i/>
          <w:sz w:val="22"/>
          <w:szCs w:val="22"/>
          <w:lang w:val="es-MX" w:eastAsia="en-US"/>
        </w:rPr>
      </w:pPr>
      <w:r w:rsidRPr="006131B7">
        <w:rPr>
          <w:rFonts w:ascii="Palatino Linotype" w:hAnsi="Palatino Linotype" w:cs="Arial"/>
          <w:b/>
          <w:i/>
          <w:sz w:val="22"/>
          <w:szCs w:val="22"/>
          <w:lang w:val="es-MX" w:eastAsia="en-US"/>
        </w:rPr>
        <w:t>Quincuagésimo séptimo</w:t>
      </w:r>
      <w:r w:rsidRPr="006131B7">
        <w:rPr>
          <w:rFonts w:ascii="Palatino Linotype" w:hAnsi="Palatino Linotype" w:cs="Arial"/>
          <w:i/>
          <w:sz w:val="22"/>
          <w:szCs w:val="22"/>
          <w:lang w:val="es-MX" w:eastAsia="en-US"/>
        </w:rPr>
        <w:t>. Se considera, en principio, como información pública y no podrá omitirse de las  versiones públicas la siguiente:</w:t>
      </w:r>
    </w:p>
    <w:p w14:paraId="539E83DF" w14:textId="77777777" w:rsidR="00AD24F6" w:rsidRPr="006131B7" w:rsidRDefault="00AD24F6" w:rsidP="00C41735">
      <w:pPr>
        <w:pStyle w:val="Sinespaciado"/>
        <w:ind w:left="851" w:right="567"/>
        <w:jc w:val="both"/>
        <w:rPr>
          <w:rFonts w:ascii="Palatino Linotype" w:hAnsi="Palatino Linotype" w:cs="Arial"/>
          <w:i/>
          <w:sz w:val="22"/>
          <w:szCs w:val="22"/>
          <w:lang w:val="es-MX" w:eastAsia="en-US"/>
        </w:rPr>
      </w:pPr>
      <w:r w:rsidRPr="006131B7">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0335EB4A" w14:textId="77777777" w:rsidR="00AD24F6" w:rsidRPr="006131B7" w:rsidRDefault="00AD24F6" w:rsidP="00C41735">
      <w:pPr>
        <w:pStyle w:val="Sinespaciado"/>
        <w:ind w:left="851" w:right="567"/>
        <w:jc w:val="both"/>
        <w:rPr>
          <w:rFonts w:ascii="Palatino Linotype" w:hAnsi="Palatino Linotype" w:cs="Arial"/>
          <w:i/>
          <w:sz w:val="22"/>
          <w:szCs w:val="22"/>
          <w:lang w:val="es-MX" w:eastAsia="en-US"/>
        </w:rPr>
      </w:pPr>
      <w:r w:rsidRPr="006131B7">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690313A" w14:textId="77777777" w:rsidR="00AD24F6" w:rsidRPr="006131B7" w:rsidRDefault="00AD24F6" w:rsidP="00C41735">
      <w:pPr>
        <w:pStyle w:val="Sinespaciado"/>
        <w:ind w:left="851" w:right="567"/>
        <w:jc w:val="both"/>
        <w:rPr>
          <w:rFonts w:ascii="Palatino Linotype" w:hAnsi="Palatino Linotype" w:cs="Arial"/>
          <w:i/>
          <w:sz w:val="22"/>
          <w:szCs w:val="22"/>
        </w:rPr>
      </w:pPr>
      <w:r w:rsidRPr="006131B7">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4BD5285" w14:textId="77777777" w:rsidR="00AD24F6" w:rsidRPr="006131B7" w:rsidRDefault="00AD24F6" w:rsidP="00C41735">
      <w:pPr>
        <w:pStyle w:val="Sinespaciado"/>
        <w:ind w:left="851" w:right="567"/>
        <w:jc w:val="both"/>
        <w:rPr>
          <w:rFonts w:ascii="Palatino Linotype" w:hAnsi="Palatino Linotype" w:cs="Arial"/>
          <w:i/>
          <w:sz w:val="22"/>
          <w:szCs w:val="22"/>
        </w:rPr>
      </w:pPr>
      <w:r w:rsidRPr="006131B7">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0E1377A2" w14:textId="23F02DDF" w:rsidR="00AD24F6" w:rsidRPr="006131B7" w:rsidRDefault="00AD24F6" w:rsidP="00C41735">
      <w:pPr>
        <w:pStyle w:val="Sinespaciado"/>
        <w:ind w:left="851" w:right="567"/>
        <w:jc w:val="both"/>
        <w:rPr>
          <w:rFonts w:ascii="Palatino Linotype" w:hAnsi="Palatino Linotype" w:cs="Arial"/>
          <w:i/>
          <w:sz w:val="22"/>
          <w:szCs w:val="22"/>
        </w:rPr>
      </w:pPr>
      <w:r w:rsidRPr="006131B7">
        <w:rPr>
          <w:rFonts w:ascii="Palatino Linotype" w:hAnsi="Palatino Linotype" w:cs="Arial"/>
          <w:b/>
          <w:i/>
          <w:sz w:val="22"/>
          <w:szCs w:val="22"/>
        </w:rPr>
        <w:t>Quincuagésimo octavo.</w:t>
      </w:r>
      <w:r w:rsidRPr="006131B7">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r w:rsidR="00C41735" w:rsidRPr="006131B7">
        <w:rPr>
          <w:rFonts w:ascii="Palatino Linotype" w:hAnsi="Palatino Linotype" w:cs="Arial"/>
          <w:i/>
          <w:sz w:val="22"/>
          <w:szCs w:val="22"/>
        </w:rPr>
        <w:t>”</w:t>
      </w:r>
    </w:p>
    <w:p w14:paraId="501C8D37" w14:textId="77777777" w:rsidR="00C41735" w:rsidRPr="006131B7" w:rsidRDefault="00C41735" w:rsidP="00C41735">
      <w:pPr>
        <w:pStyle w:val="Sinespaciado"/>
        <w:ind w:left="851" w:right="567"/>
        <w:jc w:val="both"/>
        <w:rPr>
          <w:rFonts w:cs="Arial"/>
          <w:szCs w:val="22"/>
        </w:rPr>
      </w:pPr>
    </w:p>
    <w:p w14:paraId="1BE147FD" w14:textId="436C9B50"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w:t>
      </w:r>
      <w:r w:rsidR="00C41735" w:rsidRPr="006131B7">
        <w:rPr>
          <w:rFonts w:ascii="Palatino Linotype" w:hAnsi="Palatino Linotype" w:cs="Arial"/>
        </w:rPr>
        <w:t>el principio de reserva de ley,</w:t>
      </w:r>
      <w:r w:rsidRPr="006131B7">
        <w:rPr>
          <w:rFonts w:ascii="Palatino Linotype" w:hAnsi="Palatino Linotype" w:cs="Arial"/>
        </w:rPr>
        <w:t xml:space="preserve">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2C9368FD" w14:textId="77777777" w:rsidR="00AD24F6" w:rsidRPr="006131B7"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6971F28" w14:textId="19A39596" w:rsidR="00AD24F6" w:rsidRPr="006131B7" w:rsidRDefault="00AD24F6" w:rsidP="00AD24F6">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bookmarkStart w:id="61" w:name="_Toc486509925"/>
      <w:bookmarkStart w:id="62" w:name="_Toc487025375"/>
      <w:bookmarkStart w:id="63" w:name="_Toc493790443"/>
      <w:bookmarkStart w:id="64" w:name="_Toc495606563"/>
      <w:bookmarkStart w:id="65" w:name="_Toc497297053"/>
      <w:bookmarkStart w:id="66" w:name="_Toc498503761"/>
      <w:bookmarkStart w:id="67" w:name="_Toc499201881"/>
    </w:p>
    <w:p w14:paraId="33AE6A9E" w14:textId="77777777" w:rsidR="00C41735" w:rsidRPr="006131B7" w:rsidRDefault="00C41735" w:rsidP="00C41735">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93177A" w14:textId="388F13EB" w:rsidR="00AD24F6" w:rsidRPr="006131B7" w:rsidRDefault="00C41735" w:rsidP="00C41735">
      <w:pPr>
        <w:pStyle w:val="Ttulo4"/>
        <w:rPr>
          <w:rFonts w:ascii="Palatino Linotype" w:hAnsi="Palatino Linotype"/>
          <w:b/>
          <w:i w:val="0"/>
          <w:sz w:val="22"/>
        </w:rPr>
      </w:pPr>
      <w:r w:rsidRPr="006131B7">
        <w:rPr>
          <w:rFonts w:ascii="Palatino Linotype" w:hAnsi="Palatino Linotype"/>
          <w:b/>
          <w:i w:val="0"/>
          <w:color w:val="auto"/>
        </w:rPr>
        <w:lastRenderedPageBreak/>
        <w:t xml:space="preserve">II. </w:t>
      </w:r>
      <w:r w:rsidR="00AD24F6" w:rsidRPr="006131B7">
        <w:rPr>
          <w:rFonts w:ascii="Palatino Linotype" w:hAnsi="Palatino Linotype"/>
          <w:b/>
          <w:i w:val="0"/>
          <w:color w:val="auto"/>
        </w:rPr>
        <w:t>Requisitos de fondo del acuerdo de clasificación</w:t>
      </w:r>
      <w:bookmarkEnd w:id="61"/>
      <w:bookmarkEnd w:id="62"/>
      <w:bookmarkEnd w:id="63"/>
      <w:bookmarkEnd w:id="64"/>
      <w:bookmarkEnd w:id="65"/>
      <w:bookmarkEnd w:id="66"/>
      <w:bookmarkEnd w:id="67"/>
    </w:p>
    <w:p w14:paraId="3BF863E9" w14:textId="77777777" w:rsidR="00AD24F6" w:rsidRPr="006131B7" w:rsidRDefault="00AD24F6" w:rsidP="00AD24F6">
      <w:pPr>
        <w:pStyle w:val="Prrafodelista"/>
        <w:spacing w:line="360" w:lineRule="auto"/>
        <w:rPr>
          <w:rFonts w:ascii="Palatino Linotype" w:eastAsia="Calibri" w:hAnsi="Palatino Linotype" w:cs="Arial"/>
          <w:szCs w:val="22"/>
          <w:lang w:val="es-ES" w:eastAsia="es-MX"/>
        </w:rPr>
      </w:pPr>
    </w:p>
    <w:p w14:paraId="431DAB26" w14:textId="77777777"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43BB1E9" w14:textId="42EBD706" w:rsidR="00AD24F6" w:rsidRPr="006131B7" w:rsidRDefault="00C41735" w:rsidP="00C41735">
      <w:pPr>
        <w:pStyle w:val="Sinespaciado"/>
        <w:ind w:left="851" w:right="567"/>
        <w:jc w:val="both"/>
        <w:rPr>
          <w:rFonts w:ascii="Palatino Linotype" w:hAnsi="Palatino Linotype"/>
          <w:i/>
          <w:sz w:val="22"/>
          <w:lang w:val="es-ES"/>
        </w:rPr>
      </w:pPr>
      <w:r w:rsidRPr="006131B7">
        <w:rPr>
          <w:rFonts w:ascii="Palatino Linotype" w:hAnsi="Palatino Linotype" w:cs="Bookman Old Style,Bold"/>
          <w:b/>
          <w:bCs/>
          <w:i/>
          <w:sz w:val="22"/>
          <w:lang w:val="es-ES"/>
        </w:rPr>
        <w:t>“</w:t>
      </w:r>
      <w:r w:rsidR="00AD24F6" w:rsidRPr="006131B7">
        <w:rPr>
          <w:rFonts w:ascii="Palatino Linotype" w:hAnsi="Palatino Linotype" w:cs="Bookman Old Style,Bold"/>
          <w:b/>
          <w:bCs/>
          <w:i/>
          <w:sz w:val="22"/>
          <w:lang w:val="es-ES"/>
        </w:rPr>
        <w:t xml:space="preserve">Artículo 131. </w:t>
      </w:r>
      <w:r w:rsidR="00AD24F6" w:rsidRPr="006131B7">
        <w:rPr>
          <w:rFonts w:ascii="Palatino Linotype" w:hAnsi="Palatino Linotype"/>
          <w:i/>
          <w:sz w:val="22"/>
          <w:lang w:val="es-ES"/>
        </w:rPr>
        <w:t xml:space="preserve">La carga de la prueba para justificar toda negativa de acceso a la información, por actualizarse cualquiera de los supuestos de clasificación previstos en esta Ley corresponderá a los sujetos obligados; </w:t>
      </w:r>
      <w:r w:rsidR="00AD24F6" w:rsidRPr="006131B7">
        <w:rPr>
          <w:rFonts w:ascii="Palatino Linotype" w:hAnsi="Palatino Linotype"/>
          <w:b/>
          <w:i/>
          <w:sz w:val="22"/>
          <w:lang w:val="es-ES"/>
        </w:rPr>
        <w:t>en tal caso deberá fundar y motivar debidamente la clasificación de la información,</w:t>
      </w:r>
      <w:r w:rsidR="00AD24F6" w:rsidRPr="006131B7">
        <w:rPr>
          <w:rFonts w:ascii="Palatino Linotype" w:hAnsi="Palatino Linotype"/>
          <w:i/>
          <w:sz w:val="22"/>
          <w:lang w:val="es-ES"/>
        </w:rPr>
        <w:t xml:space="preserve"> de conformidad con lo previsto en la presente Ley.</w:t>
      </w:r>
      <w:r w:rsidRPr="006131B7">
        <w:rPr>
          <w:rFonts w:ascii="Palatino Linotype" w:hAnsi="Palatino Linotype"/>
          <w:i/>
          <w:sz w:val="22"/>
          <w:lang w:val="es-ES"/>
        </w:rPr>
        <w:t>”</w:t>
      </w:r>
    </w:p>
    <w:p w14:paraId="37AFA113" w14:textId="77777777" w:rsidR="00C41735" w:rsidRPr="006131B7" w:rsidRDefault="00C41735" w:rsidP="00C41735">
      <w:pPr>
        <w:tabs>
          <w:tab w:val="left" w:pos="426"/>
        </w:tabs>
        <w:autoSpaceDE w:val="0"/>
        <w:autoSpaceDN w:val="0"/>
        <w:adjustRightInd w:val="0"/>
        <w:spacing w:line="360" w:lineRule="auto"/>
        <w:ind w:left="567" w:right="567"/>
        <w:jc w:val="both"/>
        <w:rPr>
          <w:rFonts w:ascii="Palatino Linotype" w:hAnsi="Palatino Linotype" w:cs="Arial"/>
          <w:i/>
          <w:sz w:val="28"/>
        </w:rPr>
      </w:pPr>
    </w:p>
    <w:p w14:paraId="687278D1" w14:textId="77777777"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1DC7F" w14:textId="77777777" w:rsidR="00AD24F6" w:rsidRPr="006131B7" w:rsidRDefault="00AD24F6" w:rsidP="00C41735">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C49D33" w14:textId="77777777" w:rsidR="00AD24F6" w:rsidRPr="006131B7" w:rsidRDefault="00AD24F6" w:rsidP="00C41735">
      <w:pPr>
        <w:pStyle w:val="Prrafodelista"/>
        <w:numPr>
          <w:ilvl w:val="0"/>
          <w:numId w:val="1"/>
        </w:numPr>
        <w:tabs>
          <w:tab w:val="left" w:pos="426"/>
        </w:tabs>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131B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CF75AF" w14:textId="39085C7F"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b/>
          <w:i/>
          <w:sz w:val="22"/>
        </w:rPr>
        <w:t>FUNDAMENTACIÓN Y MOTIVACIÓN.</w:t>
      </w:r>
      <w:r w:rsidRPr="006131B7">
        <w:rPr>
          <w:rFonts w:ascii="Palatino Linotype" w:hAnsi="Palatino Linotype"/>
          <w:i/>
          <w:sz w:val="22"/>
        </w:rPr>
        <w:t xml:space="preserve"> </w:t>
      </w:r>
      <w:r w:rsidR="00C41735" w:rsidRPr="006131B7">
        <w:rPr>
          <w:rFonts w:ascii="Palatino Linotype" w:hAnsi="Palatino Linotype"/>
          <w:i/>
          <w:sz w:val="22"/>
        </w:rPr>
        <w:t>“</w:t>
      </w:r>
      <w:r w:rsidRPr="006131B7">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E29158"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lastRenderedPageBreak/>
        <w:t>SEGUNDO TRIBUNAL COLEGIADO DEL SEXTO CIRCUITO.</w:t>
      </w:r>
    </w:p>
    <w:p w14:paraId="2CEE9D7C"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591C6095"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6131B7">
        <w:rPr>
          <w:rFonts w:ascii="Palatino Linotype" w:hAnsi="Palatino Linotype"/>
          <w:i/>
          <w:sz w:val="22"/>
        </w:rPr>
        <w:t>Esponda</w:t>
      </w:r>
      <w:proofErr w:type="spellEnd"/>
      <w:r w:rsidRPr="006131B7">
        <w:rPr>
          <w:rFonts w:ascii="Palatino Linotype" w:hAnsi="Palatino Linotype"/>
          <w:i/>
          <w:sz w:val="22"/>
        </w:rPr>
        <w:t xml:space="preserve"> Rincón.</w:t>
      </w:r>
    </w:p>
    <w:p w14:paraId="30B2195C"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t xml:space="preserve">Amparo en revisión 333/88. </w:t>
      </w:r>
      <w:proofErr w:type="spellStart"/>
      <w:r w:rsidRPr="006131B7">
        <w:rPr>
          <w:rFonts w:ascii="Palatino Linotype" w:hAnsi="Palatino Linotype"/>
          <w:i/>
          <w:sz w:val="22"/>
        </w:rPr>
        <w:t>Adilia</w:t>
      </w:r>
      <w:proofErr w:type="spellEnd"/>
      <w:r w:rsidRPr="006131B7">
        <w:rPr>
          <w:rFonts w:ascii="Palatino Linotype" w:hAnsi="Palatino Linotype"/>
          <w:i/>
          <w:sz w:val="22"/>
        </w:rPr>
        <w:t xml:space="preserve"> Romero. 26 de octubre de 1988. Unanimidad de votos. Ponente: Arnoldo Nájera Virgen. Secretario: Enrique Crispín Campos Ramírez.</w:t>
      </w:r>
    </w:p>
    <w:p w14:paraId="3B83A11C" w14:textId="7777777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t xml:space="preserve">Amparo en revisión 597/95. Emilio Maurer Bretón. 15 de noviembre de 1995. Unanimidad de votos. Ponente: Clementina Ramírez Moguel </w:t>
      </w:r>
      <w:proofErr w:type="spellStart"/>
      <w:r w:rsidRPr="006131B7">
        <w:rPr>
          <w:rFonts w:ascii="Palatino Linotype" w:hAnsi="Palatino Linotype"/>
          <w:i/>
          <w:sz w:val="22"/>
        </w:rPr>
        <w:t>Goyzueta</w:t>
      </w:r>
      <w:proofErr w:type="spellEnd"/>
      <w:r w:rsidRPr="006131B7">
        <w:rPr>
          <w:rFonts w:ascii="Palatino Linotype" w:hAnsi="Palatino Linotype"/>
          <w:i/>
          <w:sz w:val="22"/>
        </w:rPr>
        <w:t>. Secretario: Gonzalo Carrera Molina.</w:t>
      </w:r>
    </w:p>
    <w:p w14:paraId="43C87BF9" w14:textId="11CB8497" w:rsidR="00AD24F6" w:rsidRPr="006131B7" w:rsidRDefault="00AD24F6" w:rsidP="00C41735">
      <w:pPr>
        <w:pStyle w:val="Sinespaciado"/>
        <w:ind w:left="851" w:right="567"/>
        <w:jc w:val="both"/>
        <w:rPr>
          <w:rFonts w:ascii="Palatino Linotype" w:hAnsi="Palatino Linotype"/>
          <w:i/>
          <w:sz w:val="22"/>
        </w:rPr>
      </w:pPr>
      <w:r w:rsidRPr="006131B7">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6131B7">
        <w:rPr>
          <w:rFonts w:ascii="Palatino Linotype" w:hAnsi="Palatino Linotype"/>
          <w:i/>
          <w:sz w:val="22"/>
        </w:rPr>
        <w:t>Baigts</w:t>
      </w:r>
      <w:proofErr w:type="spellEnd"/>
      <w:r w:rsidRPr="006131B7">
        <w:rPr>
          <w:rFonts w:ascii="Palatino Linotype" w:hAnsi="Palatino Linotype"/>
          <w:i/>
          <w:sz w:val="22"/>
        </w:rPr>
        <w:t xml:space="preserve"> Muñoz</w:t>
      </w:r>
      <w:r w:rsidR="00C41735" w:rsidRPr="006131B7">
        <w:rPr>
          <w:rFonts w:ascii="Palatino Linotype" w:hAnsi="Palatino Linotype"/>
          <w:i/>
          <w:sz w:val="22"/>
        </w:rPr>
        <w:t>.”</w:t>
      </w:r>
    </w:p>
    <w:p w14:paraId="47AA585E" w14:textId="77777777" w:rsidR="00C41735" w:rsidRPr="006131B7" w:rsidRDefault="00C41735" w:rsidP="00C41735">
      <w:pPr>
        <w:pStyle w:val="Sinespaciado"/>
        <w:ind w:left="851" w:right="567"/>
        <w:jc w:val="both"/>
      </w:pPr>
    </w:p>
    <w:p w14:paraId="7D48E043" w14:textId="77777777" w:rsidR="00AD24F6" w:rsidRPr="006131B7" w:rsidRDefault="00AD24F6" w:rsidP="00C41735">
      <w:pPr>
        <w:pStyle w:val="Prrafodelista"/>
        <w:numPr>
          <w:ilvl w:val="0"/>
          <w:numId w:val="1"/>
        </w:numPr>
        <w:shd w:val="clear" w:color="auto" w:fill="FFFFFF"/>
        <w:tabs>
          <w:tab w:val="left" w:pos="426"/>
        </w:tabs>
        <w:spacing w:line="360" w:lineRule="auto"/>
        <w:ind w:left="0" w:firstLine="0"/>
        <w:jc w:val="both"/>
        <w:rPr>
          <w:rFonts w:ascii="Palatino Linotype" w:eastAsia="Times New Roman" w:hAnsi="Palatino Linotype" w:cs="Arial"/>
          <w:lang w:eastAsia="es-MX"/>
        </w:rPr>
      </w:pPr>
      <w:r w:rsidRPr="006131B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05E40" w14:textId="77777777" w:rsidR="00AD24F6" w:rsidRPr="006131B7" w:rsidRDefault="00AD24F6" w:rsidP="00C41735">
      <w:pPr>
        <w:pStyle w:val="Prrafodelista"/>
        <w:shd w:val="clear" w:color="auto" w:fill="FFFFFF"/>
        <w:tabs>
          <w:tab w:val="left" w:pos="426"/>
        </w:tabs>
        <w:spacing w:line="360" w:lineRule="auto"/>
        <w:ind w:left="0"/>
        <w:jc w:val="both"/>
        <w:rPr>
          <w:rFonts w:ascii="Palatino Linotype" w:eastAsia="Times New Roman" w:hAnsi="Palatino Linotype" w:cs="Arial"/>
          <w:lang w:eastAsia="es-MX"/>
        </w:rPr>
      </w:pPr>
    </w:p>
    <w:p w14:paraId="27BCBD74" w14:textId="20DD18BB" w:rsidR="00AD24F6" w:rsidRPr="006131B7" w:rsidRDefault="00AD24F6" w:rsidP="00C41735">
      <w:pPr>
        <w:pStyle w:val="Prrafodelista"/>
        <w:numPr>
          <w:ilvl w:val="0"/>
          <w:numId w:val="1"/>
        </w:numPr>
        <w:shd w:val="clear" w:color="auto" w:fill="FFFFFF"/>
        <w:tabs>
          <w:tab w:val="left" w:pos="426"/>
        </w:tabs>
        <w:spacing w:line="360" w:lineRule="auto"/>
        <w:ind w:left="0" w:firstLine="0"/>
        <w:jc w:val="both"/>
        <w:rPr>
          <w:rFonts w:ascii="Palatino Linotype" w:eastAsia="Times New Roman" w:hAnsi="Palatino Linotype" w:cs="Arial"/>
          <w:lang w:eastAsia="es-MX"/>
        </w:rPr>
      </w:pPr>
      <w:r w:rsidRPr="006131B7">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6131B7">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w:t>
      </w:r>
      <w:r w:rsidRPr="006131B7">
        <w:rPr>
          <w:rFonts w:ascii="Palatino Linotype" w:eastAsia="MS Mincho" w:hAnsi="Palatino Linotype" w:cs="Times New Roman"/>
          <w:color w:val="000000"/>
        </w:rPr>
        <w:lastRenderedPageBreak/>
        <w:t>Originales del Sellos Digitales y los Códigos Bidimensionales, también denominados Códigos QR, estos son datos susceptibles de clasificarse como confidenciales mediante una versión pública que deje a la vista los datos que ofre</w:t>
      </w:r>
      <w:r w:rsidR="00C41735" w:rsidRPr="006131B7">
        <w:rPr>
          <w:rFonts w:ascii="Palatino Linotype" w:eastAsia="MS Mincho" w:hAnsi="Palatino Linotype" w:cs="Times New Roman"/>
          <w:color w:val="000000"/>
        </w:rPr>
        <w:t>zcan la información requerida.</w:t>
      </w:r>
    </w:p>
    <w:p w14:paraId="0EBCDCE4" w14:textId="77777777" w:rsidR="00AD24F6" w:rsidRPr="006131B7" w:rsidRDefault="00AD24F6" w:rsidP="00AD24F6">
      <w:pPr>
        <w:pStyle w:val="Prrafodelista"/>
        <w:spacing w:line="360" w:lineRule="auto"/>
        <w:rPr>
          <w:rFonts w:ascii="Palatino Linotype" w:eastAsia="Times New Roman" w:hAnsi="Palatino Linotype" w:cs="Arial"/>
          <w:lang w:eastAsia="es-MX"/>
        </w:rPr>
      </w:pPr>
    </w:p>
    <w:p w14:paraId="15C1F8C2" w14:textId="275DB970" w:rsidR="00AD24F6" w:rsidRPr="006131B7" w:rsidRDefault="00AD24F6" w:rsidP="00C41735">
      <w:pPr>
        <w:pStyle w:val="Prrafodelista"/>
        <w:numPr>
          <w:ilvl w:val="0"/>
          <w:numId w:val="1"/>
        </w:numPr>
        <w:shd w:val="clear" w:color="auto" w:fill="FFFFFF"/>
        <w:tabs>
          <w:tab w:val="left" w:pos="426"/>
        </w:tabs>
        <w:spacing w:line="360" w:lineRule="auto"/>
        <w:ind w:left="0" w:firstLine="0"/>
        <w:jc w:val="both"/>
        <w:rPr>
          <w:rFonts w:ascii="Palatino Linotype" w:eastAsia="Times New Roman" w:hAnsi="Palatino Linotype" w:cs="Arial"/>
          <w:lang w:eastAsia="es-MX"/>
        </w:rPr>
      </w:pPr>
      <w:r w:rsidRPr="006131B7">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6131B7">
        <w:rPr>
          <w:rFonts w:ascii="Palatino Linotype" w:eastAsia="Calibri" w:hAnsi="Palatino Linotype" w:cs="Arial"/>
          <w:b/>
          <w:szCs w:val="22"/>
          <w:lang w:val="es-ES" w:eastAsia="es-CO"/>
        </w:rPr>
        <w:t>SUJETO OBLIGADO</w:t>
      </w:r>
      <w:r w:rsidRPr="006131B7">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9FD521" w14:textId="77777777" w:rsidR="00C41735" w:rsidRPr="006131B7" w:rsidRDefault="00C41735" w:rsidP="00C41735">
      <w:pPr>
        <w:pStyle w:val="Prrafodelista"/>
        <w:shd w:val="clear" w:color="auto" w:fill="FFFFFF"/>
        <w:tabs>
          <w:tab w:val="left" w:pos="426"/>
        </w:tabs>
        <w:spacing w:line="360" w:lineRule="auto"/>
        <w:ind w:left="0"/>
        <w:jc w:val="both"/>
        <w:rPr>
          <w:rFonts w:ascii="Palatino Linotype" w:eastAsia="Times New Roman" w:hAnsi="Palatino Linotype" w:cs="Arial"/>
          <w:lang w:eastAsia="es-MX"/>
        </w:rPr>
      </w:pPr>
    </w:p>
    <w:p w14:paraId="4D70F6AE" w14:textId="77777777" w:rsidR="00AD24F6" w:rsidRPr="006131B7" w:rsidRDefault="00AD24F6" w:rsidP="00C41735">
      <w:pPr>
        <w:pStyle w:val="Prrafodelista"/>
        <w:numPr>
          <w:ilvl w:val="0"/>
          <w:numId w:val="1"/>
        </w:numPr>
        <w:shd w:val="clear" w:color="auto" w:fill="FFFFFF"/>
        <w:tabs>
          <w:tab w:val="left" w:pos="426"/>
        </w:tabs>
        <w:spacing w:line="360" w:lineRule="auto"/>
        <w:ind w:left="0" w:firstLine="0"/>
        <w:jc w:val="both"/>
        <w:rPr>
          <w:rFonts w:ascii="Palatino Linotype" w:eastAsia="Times New Roman" w:hAnsi="Palatino Linotype" w:cs="Arial"/>
          <w:lang w:eastAsia="es-MX"/>
        </w:rPr>
      </w:pPr>
      <w:r w:rsidRPr="006131B7">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6131B7">
        <w:rPr>
          <w:rFonts w:ascii="Palatino Linotype" w:eastAsia="Times New Roman" w:hAnsi="Palatino Linotype" w:cs="Arial"/>
          <w:szCs w:val="22"/>
          <w:lang w:val="es-MX" w:eastAsia="es-MX"/>
        </w:rPr>
        <w:lastRenderedPageBreak/>
        <w:t>en las que se suprima aquella información relacionada con la vida privada de los particulares y de los servidores públicos.</w:t>
      </w:r>
    </w:p>
    <w:p w14:paraId="01B440A4" w14:textId="77777777" w:rsidR="00AD24F6" w:rsidRPr="006131B7" w:rsidRDefault="00AD24F6" w:rsidP="00AD24F6">
      <w:pPr>
        <w:pStyle w:val="Prrafodelista"/>
        <w:spacing w:line="360" w:lineRule="auto"/>
        <w:rPr>
          <w:rFonts w:ascii="Palatino Linotype" w:eastAsia="Times New Roman" w:hAnsi="Palatino Linotype" w:cs="Arial"/>
          <w:lang w:eastAsia="es-MX"/>
        </w:rPr>
      </w:pPr>
    </w:p>
    <w:p w14:paraId="12A0D6AF" w14:textId="13E9316A" w:rsidR="003D6A4B" w:rsidRPr="006131B7" w:rsidRDefault="00AD24F6" w:rsidP="00C41735">
      <w:pPr>
        <w:pStyle w:val="Prrafodelista"/>
        <w:numPr>
          <w:ilvl w:val="0"/>
          <w:numId w:val="1"/>
        </w:numPr>
        <w:tabs>
          <w:tab w:val="left" w:pos="426"/>
          <w:tab w:val="left" w:pos="851"/>
        </w:tabs>
        <w:spacing w:before="240" w:after="240" w:line="360" w:lineRule="auto"/>
        <w:ind w:left="0" w:right="49" w:firstLine="0"/>
        <w:jc w:val="both"/>
        <w:rPr>
          <w:rFonts w:ascii="Palatino Linotype" w:hAnsi="Palatino Linotype"/>
          <w:lang w:val="es-ES"/>
        </w:rPr>
      </w:pPr>
      <w:r w:rsidRPr="006131B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195DD0" w14:textId="77777777" w:rsidR="00C41735" w:rsidRPr="006131B7" w:rsidRDefault="00C41735" w:rsidP="00C41735">
      <w:pPr>
        <w:pStyle w:val="Prrafodelista"/>
        <w:tabs>
          <w:tab w:val="left" w:pos="426"/>
          <w:tab w:val="left" w:pos="851"/>
        </w:tabs>
        <w:spacing w:before="240" w:after="240" w:line="360" w:lineRule="auto"/>
        <w:ind w:left="0" w:right="49"/>
        <w:jc w:val="both"/>
        <w:rPr>
          <w:rFonts w:ascii="Palatino Linotype" w:hAnsi="Palatino Linotype"/>
          <w:lang w:val="es-ES"/>
        </w:rPr>
      </w:pPr>
    </w:p>
    <w:p w14:paraId="0184737D" w14:textId="77777777" w:rsidR="003D6A4B" w:rsidRPr="006131B7" w:rsidRDefault="003D6A4B" w:rsidP="00C41735">
      <w:pPr>
        <w:pStyle w:val="Ttulo1"/>
        <w:tabs>
          <w:tab w:val="left" w:pos="426"/>
        </w:tabs>
        <w:rPr>
          <w:rFonts w:ascii="Palatino Linotype" w:hAnsi="Palatino Linotype"/>
          <w:b/>
          <w:color w:val="000000" w:themeColor="text1"/>
          <w:sz w:val="24"/>
          <w:szCs w:val="24"/>
        </w:rPr>
      </w:pPr>
      <w:bookmarkStart w:id="68" w:name="_Toc486525259"/>
      <w:bookmarkStart w:id="69" w:name="_Toc520970063"/>
      <w:bookmarkStart w:id="70" w:name="_Toc529178411"/>
      <w:r w:rsidRPr="006131B7">
        <w:rPr>
          <w:rFonts w:ascii="Palatino Linotype" w:hAnsi="Palatino Linotype"/>
          <w:b/>
          <w:color w:val="000000" w:themeColor="text1"/>
          <w:sz w:val="24"/>
          <w:szCs w:val="24"/>
        </w:rPr>
        <w:t>SEXTO. Vista a los órganos de control interno</w:t>
      </w:r>
      <w:bookmarkEnd w:id="68"/>
      <w:bookmarkEnd w:id="69"/>
      <w:bookmarkEnd w:id="70"/>
    </w:p>
    <w:p w14:paraId="64915121" w14:textId="77777777" w:rsidR="003D6A4B" w:rsidRPr="006131B7" w:rsidRDefault="003D6A4B" w:rsidP="00C41735">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131B7">
        <w:rPr>
          <w:rFonts w:ascii="Palatino Linotype" w:hAnsi="Palatino Linotype"/>
          <w:b/>
        </w:rPr>
        <w:t>SUJETO OBLIGADO</w:t>
      </w:r>
      <w:r w:rsidRPr="006131B7">
        <w:rPr>
          <w:rFonts w:ascii="Palatino Linotype" w:hAnsi="Palatino Linotype"/>
        </w:rPr>
        <w:t>.</w:t>
      </w:r>
    </w:p>
    <w:p w14:paraId="35E25A8C" w14:textId="77777777" w:rsidR="003D6A4B" w:rsidRPr="006131B7" w:rsidRDefault="003D6A4B" w:rsidP="00C41735">
      <w:pPr>
        <w:pStyle w:val="Prrafodelista"/>
        <w:tabs>
          <w:tab w:val="left" w:pos="426"/>
        </w:tabs>
        <w:spacing w:line="360" w:lineRule="auto"/>
        <w:ind w:left="0"/>
        <w:rPr>
          <w:rFonts w:ascii="Palatino Linotype" w:hAnsi="Palatino Linotype"/>
        </w:rPr>
      </w:pPr>
    </w:p>
    <w:p w14:paraId="47B8747E" w14:textId="77777777" w:rsidR="003D6A4B" w:rsidRPr="006131B7" w:rsidRDefault="003D6A4B" w:rsidP="00C41735">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131B7">
        <w:rPr>
          <w:rFonts w:ascii="Palatino Linotype" w:hAnsi="Palatino Linotype"/>
        </w:rPr>
        <w:t>Por ello, es conveniente señalar la fracción X, del artículo 36, de la Ley de Transparencia y Acceso a la Información Pública del Estado de México y Municipios, que establece:</w:t>
      </w:r>
    </w:p>
    <w:p w14:paraId="0A59D221" w14:textId="4E27D978" w:rsidR="003D6A4B" w:rsidRPr="006131B7" w:rsidRDefault="00C41735" w:rsidP="00C41735">
      <w:pPr>
        <w:pStyle w:val="Sinespaciado"/>
        <w:ind w:left="851" w:right="567"/>
        <w:jc w:val="both"/>
        <w:rPr>
          <w:rFonts w:ascii="Palatino Linotype" w:hAnsi="Palatino Linotype"/>
          <w:i/>
          <w:sz w:val="22"/>
        </w:rPr>
      </w:pPr>
      <w:r w:rsidRPr="006131B7">
        <w:rPr>
          <w:rFonts w:ascii="Palatino Linotype" w:hAnsi="Palatino Linotype"/>
          <w:i/>
          <w:sz w:val="22"/>
        </w:rPr>
        <w:t>“</w:t>
      </w:r>
      <w:r w:rsidR="003D6A4B" w:rsidRPr="006131B7">
        <w:rPr>
          <w:rFonts w:ascii="Palatino Linotype" w:hAnsi="Palatino Linotype"/>
          <w:b/>
          <w:i/>
          <w:sz w:val="22"/>
        </w:rPr>
        <w:t>Artículo 36.</w:t>
      </w:r>
      <w:r w:rsidR="003D6A4B" w:rsidRPr="006131B7">
        <w:rPr>
          <w:rFonts w:ascii="Palatino Linotype" w:hAnsi="Palatino Linotype"/>
          <w:i/>
          <w:sz w:val="22"/>
        </w:rPr>
        <w:t xml:space="preserve"> El Instituto tendrá, en el ámbito de su competencia, las siguientes atribuciones:</w:t>
      </w:r>
    </w:p>
    <w:p w14:paraId="32DEF2FD" w14:textId="77777777" w:rsidR="003D6A4B" w:rsidRPr="006131B7" w:rsidRDefault="003D6A4B" w:rsidP="00C41735">
      <w:pPr>
        <w:pStyle w:val="Sinespaciado"/>
        <w:ind w:left="851" w:right="567"/>
        <w:jc w:val="both"/>
        <w:rPr>
          <w:rFonts w:ascii="Palatino Linotype" w:hAnsi="Palatino Linotype"/>
          <w:i/>
          <w:sz w:val="22"/>
        </w:rPr>
      </w:pPr>
      <w:r w:rsidRPr="006131B7">
        <w:rPr>
          <w:rFonts w:ascii="Palatino Linotype" w:hAnsi="Palatino Linotype"/>
          <w:i/>
          <w:sz w:val="22"/>
        </w:rPr>
        <w:t>(…)</w:t>
      </w:r>
    </w:p>
    <w:p w14:paraId="2E1C93D3" w14:textId="77777777" w:rsidR="003D6A4B" w:rsidRPr="006131B7" w:rsidRDefault="003D6A4B" w:rsidP="00C41735">
      <w:pPr>
        <w:pStyle w:val="Sinespaciado"/>
        <w:ind w:left="851" w:right="567"/>
        <w:jc w:val="both"/>
        <w:rPr>
          <w:rFonts w:ascii="Palatino Linotype" w:hAnsi="Palatino Linotype"/>
          <w:i/>
          <w:sz w:val="22"/>
        </w:rPr>
      </w:pPr>
      <w:r w:rsidRPr="006131B7">
        <w:rPr>
          <w:rFonts w:ascii="Palatino Linotype" w:hAnsi="Palatino Linotype"/>
          <w:b/>
          <w:i/>
          <w:sz w:val="22"/>
        </w:rPr>
        <w:t>X</w:t>
      </w:r>
      <w:r w:rsidRPr="006131B7">
        <w:rPr>
          <w:rFonts w:ascii="Palatino Linotype" w:hAnsi="Palatino Linotype"/>
          <w:i/>
          <w:sz w:val="22"/>
        </w:rPr>
        <w:t xml:space="preserve">. Hacer del conocimiento del órgano de control interno o equivalente de cada Sujeto Obligado las infracciones a esta Ley; </w:t>
      </w:r>
    </w:p>
    <w:p w14:paraId="195FDD2C" w14:textId="2FED865D" w:rsidR="003D6A4B" w:rsidRPr="006131B7" w:rsidRDefault="003D6A4B" w:rsidP="00C41735">
      <w:pPr>
        <w:pStyle w:val="Sinespaciado"/>
        <w:ind w:left="851" w:right="567"/>
        <w:jc w:val="both"/>
        <w:rPr>
          <w:rFonts w:ascii="Palatino Linotype" w:hAnsi="Palatino Linotype"/>
          <w:i/>
          <w:sz w:val="22"/>
        </w:rPr>
      </w:pPr>
      <w:r w:rsidRPr="006131B7">
        <w:rPr>
          <w:rFonts w:ascii="Palatino Linotype" w:hAnsi="Palatino Linotype"/>
          <w:i/>
          <w:sz w:val="22"/>
        </w:rPr>
        <w:t>(…)</w:t>
      </w:r>
      <w:r w:rsidR="00111C4C" w:rsidRPr="006131B7">
        <w:rPr>
          <w:rFonts w:ascii="Palatino Linotype" w:hAnsi="Palatino Linotype"/>
          <w:i/>
          <w:sz w:val="22"/>
        </w:rPr>
        <w:t>”</w:t>
      </w:r>
    </w:p>
    <w:p w14:paraId="0DB49A75" w14:textId="77777777" w:rsidR="003D6A4B" w:rsidRPr="006131B7" w:rsidRDefault="003D6A4B" w:rsidP="00111C4C">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6131B7">
        <w:rPr>
          <w:rFonts w:ascii="Palatino Linotype" w:hAnsi="Palatino Linotype"/>
        </w:rPr>
        <w:lastRenderedPageBreak/>
        <w:t xml:space="preserve">Asimismo, este Pleno hará del conocimiento del órgano de control de este Instituto de las infracciones en que el </w:t>
      </w:r>
      <w:r w:rsidRPr="006131B7">
        <w:rPr>
          <w:rFonts w:ascii="Palatino Linotype" w:hAnsi="Palatino Linotype"/>
          <w:b/>
        </w:rPr>
        <w:t>SUJETO OBLIGADO</w:t>
      </w:r>
      <w:r w:rsidRPr="006131B7">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131B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4963A31" w14:textId="2715803F" w:rsidR="003D6A4B" w:rsidRPr="006131B7" w:rsidRDefault="00111C4C" w:rsidP="00111C4C">
      <w:pPr>
        <w:pStyle w:val="Sinespaciado"/>
        <w:ind w:left="851" w:right="567"/>
        <w:jc w:val="both"/>
        <w:rPr>
          <w:rFonts w:ascii="Palatino Linotype" w:hAnsi="Palatino Linotype"/>
          <w:i/>
          <w:sz w:val="22"/>
        </w:rPr>
      </w:pPr>
      <w:r w:rsidRPr="006131B7">
        <w:rPr>
          <w:rFonts w:ascii="Palatino Linotype" w:hAnsi="Palatino Linotype"/>
          <w:i/>
          <w:sz w:val="22"/>
        </w:rPr>
        <w:t>“</w:t>
      </w:r>
      <w:r w:rsidR="003D6A4B" w:rsidRPr="006131B7">
        <w:rPr>
          <w:rFonts w:ascii="Palatino Linotype" w:hAnsi="Palatino Linotype"/>
          <w:b/>
          <w:i/>
          <w:sz w:val="22"/>
        </w:rPr>
        <w:t>Artículo 190.</w:t>
      </w:r>
      <w:r w:rsidR="003D6A4B" w:rsidRPr="006131B7">
        <w:rPr>
          <w:rFonts w:ascii="Palatino Linotype"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4352C6" w14:textId="77777777" w:rsidR="003D6A4B" w:rsidRPr="006131B7" w:rsidRDefault="003D6A4B" w:rsidP="00111C4C">
      <w:pPr>
        <w:pStyle w:val="Sinespaciado"/>
        <w:ind w:left="851" w:right="567"/>
        <w:jc w:val="both"/>
        <w:rPr>
          <w:rFonts w:ascii="Palatino Linotype" w:hAnsi="Palatino Linotype"/>
          <w:i/>
          <w:sz w:val="22"/>
        </w:rPr>
      </w:pPr>
    </w:p>
    <w:p w14:paraId="1BCB6221" w14:textId="77777777" w:rsidR="003D6A4B" w:rsidRPr="006131B7" w:rsidRDefault="003D6A4B" w:rsidP="00111C4C">
      <w:pPr>
        <w:pStyle w:val="Sinespaciado"/>
        <w:ind w:left="851" w:right="567"/>
        <w:jc w:val="both"/>
        <w:rPr>
          <w:rFonts w:ascii="Palatino Linotype" w:hAnsi="Palatino Linotype"/>
          <w:i/>
          <w:sz w:val="22"/>
        </w:rPr>
      </w:pPr>
      <w:r w:rsidRPr="006131B7">
        <w:rPr>
          <w:rFonts w:ascii="Palatino Linotype" w:hAnsi="Palatino Linotype"/>
          <w:b/>
          <w:i/>
          <w:sz w:val="22"/>
        </w:rPr>
        <w:t>Artículo 222.</w:t>
      </w:r>
      <w:r w:rsidRPr="006131B7">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64804A8D" w14:textId="6F9FDE8B" w:rsidR="003D6A4B" w:rsidRPr="006131B7" w:rsidRDefault="00111C4C" w:rsidP="00111C4C">
      <w:pPr>
        <w:pStyle w:val="Sinespaciado"/>
        <w:ind w:left="851" w:right="567"/>
        <w:jc w:val="both"/>
        <w:rPr>
          <w:rFonts w:ascii="Palatino Linotype" w:hAnsi="Palatino Linotype"/>
          <w:i/>
          <w:sz w:val="22"/>
        </w:rPr>
      </w:pPr>
      <w:r w:rsidRPr="006131B7">
        <w:rPr>
          <w:rFonts w:ascii="Palatino Linotype" w:hAnsi="Palatino Linotype"/>
          <w:i/>
          <w:sz w:val="22"/>
        </w:rPr>
        <w:t>(</w:t>
      </w:r>
      <w:r w:rsidR="003D6A4B" w:rsidRPr="006131B7">
        <w:rPr>
          <w:rFonts w:ascii="Palatino Linotype" w:hAnsi="Palatino Linotype"/>
          <w:i/>
          <w:sz w:val="22"/>
        </w:rPr>
        <w:t>…</w:t>
      </w:r>
      <w:r w:rsidRPr="006131B7">
        <w:rPr>
          <w:rFonts w:ascii="Palatino Linotype" w:hAnsi="Palatino Linotype"/>
          <w:i/>
          <w:sz w:val="22"/>
        </w:rPr>
        <w:t>)</w:t>
      </w:r>
    </w:p>
    <w:p w14:paraId="28B8F6C4" w14:textId="77777777" w:rsidR="003D6A4B" w:rsidRPr="006131B7" w:rsidRDefault="003D6A4B" w:rsidP="00111C4C">
      <w:pPr>
        <w:pStyle w:val="Sinespaciado"/>
        <w:ind w:left="851" w:right="567"/>
        <w:jc w:val="both"/>
        <w:rPr>
          <w:rFonts w:ascii="Palatino Linotype" w:hAnsi="Palatino Linotype"/>
          <w:i/>
          <w:sz w:val="22"/>
        </w:rPr>
      </w:pPr>
      <w:r w:rsidRPr="006131B7">
        <w:rPr>
          <w:rFonts w:ascii="Palatino Linotype" w:hAnsi="Palatino Linotype"/>
          <w:b/>
          <w:i/>
          <w:sz w:val="22"/>
        </w:rPr>
        <w:t>I.</w:t>
      </w:r>
      <w:r w:rsidRPr="006131B7">
        <w:rPr>
          <w:rFonts w:ascii="Palatino Linotype" w:hAnsi="Palatino Linotype"/>
          <w:i/>
          <w:sz w:val="22"/>
        </w:rPr>
        <w:t xml:space="preserve"> Cualquier acto u omisión que provoque la suspensión o deficiencia en la atención de las solicitudes de información;</w:t>
      </w:r>
    </w:p>
    <w:p w14:paraId="5ADF7420" w14:textId="77777777" w:rsidR="003D6A4B" w:rsidRPr="006131B7" w:rsidRDefault="003D6A4B" w:rsidP="00111C4C">
      <w:pPr>
        <w:pStyle w:val="Sinespaciado"/>
        <w:ind w:left="851" w:right="567"/>
        <w:jc w:val="both"/>
        <w:rPr>
          <w:rFonts w:ascii="Palatino Linotype" w:hAnsi="Palatino Linotype"/>
          <w:i/>
          <w:sz w:val="22"/>
        </w:rPr>
      </w:pPr>
      <w:r w:rsidRPr="006131B7">
        <w:rPr>
          <w:rFonts w:ascii="Palatino Linotype" w:hAnsi="Palatino Linotype"/>
          <w:b/>
          <w:i/>
          <w:sz w:val="22"/>
        </w:rPr>
        <w:t>II.</w:t>
      </w:r>
      <w:r w:rsidRPr="006131B7">
        <w:rPr>
          <w:rFonts w:ascii="Palatino Linotype" w:hAnsi="Palatino Linotype"/>
          <w:i/>
          <w:sz w:val="22"/>
        </w:rPr>
        <w:t xml:space="preserve"> La falta de respuesta a las solicitudes de información en los plazos señalados en la normatividad aplicable;</w:t>
      </w:r>
    </w:p>
    <w:p w14:paraId="4976CEEF" w14:textId="489A1F41" w:rsidR="003D6A4B" w:rsidRPr="006131B7" w:rsidRDefault="00111C4C" w:rsidP="00111C4C">
      <w:pPr>
        <w:pStyle w:val="Sinespaciado"/>
        <w:ind w:left="851" w:right="567"/>
        <w:jc w:val="both"/>
        <w:rPr>
          <w:rFonts w:ascii="Palatino Linotype" w:hAnsi="Palatino Linotype"/>
          <w:i/>
          <w:sz w:val="22"/>
        </w:rPr>
      </w:pPr>
      <w:r w:rsidRPr="006131B7">
        <w:rPr>
          <w:rFonts w:ascii="Palatino Linotype" w:hAnsi="Palatino Linotype"/>
          <w:i/>
          <w:sz w:val="22"/>
        </w:rPr>
        <w:t>(</w:t>
      </w:r>
      <w:r w:rsidR="003D6A4B" w:rsidRPr="006131B7">
        <w:rPr>
          <w:rFonts w:ascii="Palatino Linotype" w:hAnsi="Palatino Linotype"/>
          <w:i/>
          <w:sz w:val="22"/>
        </w:rPr>
        <w:t>…</w:t>
      </w:r>
      <w:r w:rsidRPr="006131B7">
        <w:rPr>
          <w:rFonts w:ascii="Palatino Linotype" w:hAnsi="Palatino Linotype"/>
          <w:i/>
          <w:sz w:val="22"/>
        </w:rPr>
        <w:t>)</w:t>
      </w:r>
    </w:p>
    <w:p w14:paraId="116EC727" w14:textId="51ABBBFA" w:rsidR="00B92560" w:rsidRPr="006131B7" w:rsidRDefault="00B92560" w:rsidP="00111C4C">
      <w:pPr>
        <w:pStyle w:val="Sinespaciado"/>
        <w:ind w:left="851" w:right="567"/>
        <w:jc w:val="both"/>
        <w:rPr>
          <w:rFonts w:ascii="Palatino Linotype" w:hAnsi="Palatino Linotype" w:cs="Bookman Old Style"/>
          <w:i/>
          <w:sz w:val="22"/>
          <w:szCs w:val="20"/>
          <w:lang w:val="es-MX"/>
        </w:rPr>
      </w:pPr>
      <w:r w:rsidRPr="006131B7">
        <w:rPr>
          <w:rFonts w:ascii="Palatino Linotype" w:hAnsi="Palatino Linotype" w:cs="Bookman Old Style,Bold"/>
          <w:b/>
          <w:bCs/>
          <w:i/>
          <w:sz w:val="22"/>
          <w:szCs w:val="20"/>
          <w:lang w:val="es-MX"/>
        </w:rPr>
        <w:t xml:space="preserve">XI. </w:t>
      </w:r>
      <w:r w:rsidRPr="006131B7">
        <w:rPr>
          <w:rFonts w:ascii="Palatino Linotype" w:hAnsi="Palatino Linotype" w:cs="Bookman Old Style"/>
          <w:i/>
          <w:sz w:val="22"/>
          <w:szCs w:val="20"/>
          <w:lang w:val="es-MX"/>
        </w:rPr>
        <w:t>No actualizar la información correspondiente a las obligaciones de transparencia en los plazos previstos en la presente Ley;</w:t>
      </w:r>
    </w:p>
    <w:p w14:paraId="3927EB85" w14:textId="398DEFB3" w:rsidR="00B92560" w:rsidRPr="006131B7" w:rsidRDefault="00111C4C" w:rsidP="00111C4C">
      <w:pPr>
        <w:pStyle w:val="Sinespaciado"/>
        <w:ind w:left="851" w:right="567"/>
        <w:jc w:val="both"/>
        <w:rPr>
          <w:rFonts w:ascii="Palatino Linotype" w:hAnsi="Palatino Linotype" w:cs="Bookman Old Style"/>
          <w:i/>
          <w:sz w:val="22"/>
          <w:szCs w:val="20"/>
          <w:lang w:val="es-MX"/>
        </w:rPr>
      </w:pPr>
      <w:r w:rsidRPr="006131B7">
        <w:rPr>
          <w:rFonts w:ascii="Palatino Linotype" w:hAnsi="Palatino Linotype" w:cs="Bookman Old Style,Bold"/>
          <w:bCs/>
          <w:i/>
          <w:sz w:val="22"/>
          <w:szCs w:val="20"/>
          <w:lang w:val="es-MX"/>
        </w:rPr>
        <w:t>(</w:t>
      </w:r>
      <w:r w:rsidR="00B92560" w:rsidRPr="006131B7">
        <w:rPr>
          <w:rFonts w:ascii="Palatino Linotype" w:hAnsi="Palatino Linotype" w:cs="Bookman Old Style,Bold"/>
          <w:bCs/>
          <w:i/>
          <w:sz w:val="22"/>
          <w:szCs w:val="20"/>
          <w:lang w:val="es-MX"/>
        </w:rPr>
        <w:t>…</w:t>
      </w:r>
      <w:r w:rsidRPr="006131B7">
        <w:rPr>
          <w:rFonts w:ascii="Palatino Linotype" w:hAnsi="Palatino Linotype" w:cs="Bookman Old Style,Bold"/>
          <w:bCs/>
          <w:i/>
          <w:sz w:val="22"/>
          <w:szCs w:val="20"/>
          <w:lang w:val="es-MX"/>
        </w:rPr>
        <w:t>)</w:t>
      </w:r>
    </w:p>
    <w:p w14:paraId="44575217" w14:textId="77777777" w:rsidR="00B92560" w:rsidRPr="006131B7" w:rsidRDefault="00B92560" w:rsidP="00111C4C">
      <w:pPr>
        <w:pStyle w:val="Sinespaciado"/>
        <w:ind w:left="851" w:right="567"/>
        <w:jc w:val="both"/>
        <w:rPr>
          <w:rFonts w:ascii="Palatino Linotype" w:hAnsi="Palatino Linotype"/>
          <w:i/>
          <w:sz w:val="22"/>
        </w:rPr>
      </w:pPr>
    </w:p>
    <w:p w14:paraId="6DED8276" w14:textId="6C8803FE" w:rsidR="003D6A4B" w:rsidRPr="006131B7" w:rsidRDefault="003D6A4B" w:rsidP="00111C4C">
      <w:pPr>
        <w:pStyle w:val="Sinespaciado"/>
        <w:ind w:left="851" w:right="567"/>
        <w:jc w:val="both"/>
      </w:pPr>
      <w:r w:rsidRPr="006131B7">
        <w:rPr>
          <w:rFonts w:ascii="Palatino Linotype" w:hAnsi="Palatino Linotype"/>
          <w:b/>
          <w:i/>
          <w:sz w:val="22"/>
        </w:rPr>
        <w:t>Artículo 223.</w:t>
      </w:r>
      <w:r w:rsidRPr="006131B7">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111C4C" w:rsidRPr="006131B7">
        <w:rPr>
          <w:rFonts w:ascii="Palatino Linotype" w:hAnsi="Palatino Linotype"/>
          <w:i/>
          <w:sz w:val="22"/>
        </w:rPr>
        <w:t>”</w:t>
      </w:r>
    </w:p>
    <w:p w14:paraId="00BDFA80" w14:textId="77777777" w:rsidR="00E43024" w:rsidRPr="006131B7" w:rsidRDefault="00E43024" w:rsidP="00E43024">
      <w:pPr>
        <w:pStyle w:val="Prrafodelista"/>
        <w:rPr>
          <w:rFonts w:ascii="Palatino Linotype" w:hAnsi="Palatino Linotype"/>
          <w:lang w:val="es-ES"/>
        </w:rPr>
      </w:pPr>
    </w:p>
    <w:p w14:paraId="3B7E034C" w14:textId="389C68D3" w:rsidR="005019BB" w:rsidRPr="006131B7" w:rsidRDefault="006A46F4" w:rsidP="00111C4C">
      <w:pPr>
        <w:pStyle w:val="Prrafodelista"/>
        <w:numPr>
          <w:ilvl w:val="0"/>
          <w:numId w:val="1"/>
        </w:numPr>
        <w:tabs>
          <w:tab w:val="left" w:pos="426"/>
          <w:tab w:val="left" w:pos="851"/>
        </w:tabs>
        <w:spacing w:line="360" w:lineRule="auto"/>
        <w:ind w:left="0" w:right="49" w:firstLine="0"/>
        <w:jc w:val="both"/>
        <w:rPr>
          <w:rFonts w:ascii="Palatino Linotype" w:hAnsi="Palatino Linotype"/>
          <w:lang w:val="es-ES"/>
        </w:rPr>
      </w:pPr>
      <w:r w:rsidRPr="006131B7">
        <w:rPr>
          <w:rFonts w:ascii="Palatino Linotype" w:hAnsi="Palatino Linotype"/>
        </w:rPr>
        <w:t>P</w:t>
      </w:r>
      <w:r w:rsidR="004E0D65" w:rsidRPr="006131B7">
        <w:rPr>
          <w:rFonts w:ascii="Palatino Linotype" w:hAnsi="Palatino Linotype"/>
        </w:rPr>
        <w:t xml:space="preserve">or lo anteriormente expuesto y fundado este </w:t>
      </w:r>
      <w:r w:rsidR="001C4B31" w:rsidRPr="006131B7">
        <w:rPr>
          <w:rFonts w:ascii="Palatino Linotype" w:hAnsi="Palatino Linotype"/>
          <w:b/>
        </w:rPr>
        <w:t>ÓRGANO</w:t>
      </w:r>
      <w:r w:rsidR="004E0D65" w:rsidRPr="006131B7">
        <w:rPr>
          <w:rFonts w:ascii="Palatino Linotype" w:hAnsi="Palatino Linotype"/>
          <w:b/>
        </w:rPr>
        <w:t xml:space="preserve"> GARANTE</w:t>
      </w:r>
      <w:r w:rsidR="004E0D65" w:rsidRPr="006131B7">
        <w:rPr>
          <w:rFonts w:ascii="Palatino Linotype" w:hAnsi="Palatino Linotype"/>
        </w:rPr>
        <w:t xml:space="preserve"> emite los siguientes</w:t>
      </w:r>
      <w:r w:rsidR="00D222DA" w:rsidRPr="006131B7">
        <w:rPr>
          <w:rFonts w:ascii="Palatino Linotype" w:hAnsi="Palatino Linotype"/>
        </w:rPr>
        <w:t>:</w:t>
      </w:r>
    </w:p>
    <w:p w14:paraId="3BAD6299" w14:textId="77777777" w:rsidR="009265EA" w:rsidRPr="006131B7"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1" w:name="_Toc499201882"/>
      <w:bookmarkStart w:id="72" w:name="_Toc529178412"/>
      <w:bookmarkEnd w:id="12"/>
      <w:bookmarkEnd w:id="13"/>
      <w:bookmarkEnd w:id="14"/>
      <w:r w:rsidRPr="006131B7">
        <w:rPr>
          <w:rFonts w:ascii="Palatino Linotype" w:eastAsia="Calibri" w:hAnsi="Palatino Linotype"/>
          <w:b/>
          <w:color w:val="auto"/>
          <w:sz w:val="24"/>
          <w:szCs w:val="24"/>
          <w:lang w:val="es-ES" w:eastAsia="es-ES"/>
        </w:rPr>
        <w:lastRenderedPageBreak/>
        <w:t>R E S O L U T I V O S</w:t>
      </w:r>
      <w:bookmarkEnd w:id="71"/>
      <w:bookmarkEnd w:id="72"/>
      <w:r w:rsidRPr="006131B7">
        <w:rPr>
          <w:rFonts w:ascii="Palatino Linotype" w:eastAsia="Calibri" w:hAnsi="Palatino Linotype"/>
          <w:b/>
          <w:color w:val="auto"/>
          <w:sz w:val="24"/>
          <w:szCs w:val="24"/>
          <w:lang w:val="es-ES" w:eastAsia="es-ES"/>
        </w:rPr>
        <w:t xml:space="preserve"> </w:t>
      </w:r>
    </w:p>
    <w:p w14:paraId="4FAAF3FF" w14:textId="4D803435" w:rsidR="00BB7D24" w:rsidRPr="006131B7" w:rsidRDefault="00555568" w:rsidP="00957B2F">
      <w:pPr>
        <w:spacing w:line="360" w:lineRule="auto"/>
        <w:jc w:val="both"/>
        <w:rPr>
          <w:rFonts w:ascii="Palatino Linotype" w:eastAsia="Times New Roman" w:hAnsi="Palatino Linotype" w:cs="Times New Roman"/>
        </w:rPr>
      </w:pPr>
      <w:bookmarkStart w:id="73" w:name="_Toc450120669"/>
      <w:bookmarkStart w:id="74" w:name="_Toc460947011"/>
      <w:r w:rsidRPr="006131B7">
        <w:rPr>
          <w:rFonts w:ascii="Palatino Linotype" w:eastAsia="Times New Roman" w:hAnsi="Palatino Linotype" w:cs="Arial"/>
          <w:b/>
        </w:rPr>
        <w:t xml:space="preserve">PRIMERO. </w:t>
      </w:r>
      <w:r w:rsidRPr="006131B7">
        <w:rPr>
          <w:rFonts w:ascii="Palatino Linotype" w:eastAsia="Times New Roman" w:hAnsi="Palatino Linotype" w:cs="Arial"/>
          <w:lang w:val="es-ES"/>
        </w:rPr>
        <w:t xml:space="preserve">Resultan </w:t>
      </w:r>
      <w:r w:rsidR="00B970F2" w:rsidRPr="006131B7">
        <w:rPr>
          <w:rFonts w:ascii="Palatino Linotype" w:eastAsia="Times New Roman" w:hAnsi="Palatino Linotype" w:cs="Arial"/>
          <w:lang w:val="es-ES"/>
        </w:rPr>
        <w:t>fundadas</w:t>
      </w:r>
      <w:r w:rsidRPr="006131B7">
        <w:rPr>
          <w:rFonts w:ascii="Palatino Linotype" w:eastAsia="Times New Roman" w:hAnsi="Palatino Linotype" w:cs="Arial"/>
          <w:lang w:val="es-ES"/>
        </w:rPr>
        <w:t xml:space="preserve"> las razones y motivos de inconformidad hechos </w:t>
      </w:r>
      <w:r w:rsidR="00D50DCD" w:rsidRPr="006131B7">
        <w:rPr>
          <w:rFonts w:ascii="Palatino Linotype" w:eastAsia="Times New Roman" w:hAnsi="Palatino Linotype" w:cs="Arial"/>
          <w:lang w:val="es-ES"/>
        </w:rPr>
        <w:t xml:space="preserve">valer </w:t>
      </w:r>
      <w:r w:rsidRPr="006131B7">
        <w:rPr>
          <w:rFonts w:ascii="Palatino Linotype" w:eastAsia="Calibri" w:hAnsi="Palatino Linotype" w:cs="Arial"/>
          <w:lang w:val="es-ES"/>
        </w:rPr>
        <w:t xml:space="preserve">en el recurso de revisión </w:t>
      </w:r>
      <w:r w:rsidR="00111C4C" w:rsidRPr="006131B7">
        <w:rPr>
          <w:rFonts w:ascii="Palatino Linotype" w:eastAsia="Times New Roman" w:hAnsi="Palatino Linotype" w:cs="Times New Roman"/>
          <w:b/>
        </w:rPr>
        <w:t>03288</w:t>
      </w:r>
      <w:r w:rsidRPr="006131B7">
        <w:rPr>
          <w:rFonts w:ascii="Palatino Linotype" w:eastAsia="Times New Roman" w:hAnsi="Palatino Linotype" w:cs="Times New Roman"/>
          <w:b/>
        </w:rPr>
        <w:t xml:space="preserve">/INFOEM/IP/RR/2018 </w:t>
      </w:r>
      <w:r w:rsidR="008641A7" w:rsidRPr="006131B7">
        <w:rPr>
          <w:rFonts w:ascii="Palatino Linotype" w:eastAsia="Times New Roman" w:hAnsi="Palatino Linotype" w:cs="Times New Roman"/>
        </w:rPr>
        <w:t xml:space="preserve">en términos de los </w:t>
      </w:r>
      <w:r w:rsidR="00111C4C" w:rsidRPr="006131B7">
        <w:rPr>
          <w:rFonts w:ascii="Palatino Linotype" w:eastAsia="Times New Roman" w:hAnsi="Palatino Linotype" w:cs="Times New Roman"/>
          <w:b/>
        </w:rPr>
        <w:t>Considerandos</w:t>
      </w:r>
      <w:r w:rsidR="00111C4C" w:rsidRPr="006131B7">
        <w:rPr>
          <w:rFonts w:ascii="Palatino Linotype" w:eastAsia="Times New Roman" w:hAnsi="Palatino Linotype" w:cs="Times New Roman"/>
        </w:rPr>
        <w:t xml:space="preserve"> </w:t>
      </w:r>
      <w:r w:rsidR="007E4D44" w:rsidRPr="006131B7">
        <w:rPr>
          <w:rFonts w:ascii="Palatino Linotype" w:eastAsia="Times New Roman" w:hAnsi="Palatino Linotype" w:cs="Times New Roman"/>
          <w:b/>
        </w:rPr>
        <w:t xml:space="preserve">CUARTO Y </w:t>
      </w:r>
      <w:r w:rsidR="00B970F2" w:rsidRPr="006131B7">
        <w:rPr>
          <w:rFonts w:ascii="Palatino Linotype" w:eastAsia="Times New Roman" w:hAnsi="Palatino Linotype" w:cs="Times New Roman"/>
          <w:b/>
        </w:rPr>
        <w:t>QUINTO</w:t>
      </w:r>
      <w:r w:rsidR="007E4D44" w:rsidRPr="006131B7">
        <w:rPr>
          <w:rFonts w:ascii="Palatino Linotype" w:eastAsia="Times New Roman" w:hAnsi="Palatino Linotype" w:cs="Times New Roman"/>
          <w:b/>
        </w:rPr>
        <w:t xml:space="preserve"> </w:t>
      </w:r>
      <w:r w:rsidRPr="006131B7">
        <w:rPr>
          <w:rFonts w:ascii="Palatino Linotype" w:eastAsia="Times New Roman" w:hAnsi="Palatino Linotype" w:cs="Times New Roman"/>
        </w:rPr>
        <w:t>de la presente resolución.</w:t>
      </w:r>
    </w:p>
    <w:p w14:paraId="23691570" w14:textId="77777777" w:rsidR="00BB7D24" w:rsidRPr="006131B7" w:rsidRDefault="00BB7D24" w:rsidP="00957B2F">
      <w:pPr>
        <w:spacing w:line="360" w:lineRule="auto"/>
        <w:jc w:val="both"/>
        <w:rPr>
          <w:rFonts w:ascii="Palatino Linotype" w:eastAsia="Times New Roman" w:hAnsi="Palatino Linotype" w:cs="Times New Roman"/>
        </w:rPr>
      </w:pPr>
    </w:p>
    <w:p w14:paraId="4383F509" w14:textId="0DD1EE6E" w:rsidR="00A726AD" w:rsidRPr="006131B7" w:rsidRDefault="00555568" w:rsidP="00AD24F6">
      <w:pPr>
        <w:spacing w:line="360" w:lineRule="auto"/>
        <w:jc w:val="both"/>
        <w:rPr>
          <w:rFonts w:ascii="Palatino Linotype" w:eastAsia="Calibri" w:hAnsi="Palatino Linotype" w:cs="Arial"/>
          <w:lang w:val="es-ES"/>
        </w:rPr>
      </w:pPr>
      <w:r w:rsidRPr="006131B7">
        <w:rPr>
          <w:rFonts w:ascii="Palatino Linotype" w:eastAsia="Calibri" w:hAnsi="Palatino Linotype" w:cs="Arial"/>
          <w:b/>
          <w:bCs/>
          <w:lang w:val="es-ES"/>
        </w:rPr>
        <w:t xml:space="preserve">SEGUNDO. </w:t>
      </w:r>
      <w:r w:rsidRPr="006131B7">
        <w:rPr>
          <w:rFonts w:ascii="Palatino Linotype" w:eastAsia="Calibri" w:hAnsi="Palatino Linotype" w:cs="Arial"/>
          <w:lang w:val="es-ES"/>
        </w:rPr>
        <w:t xml:space="preserve">Se </w:t>
      </w:r>
      <w:r w:rsidR="00601E7C" w:rsidRPr="006131B7">
        <w:rPr>
          <w:rFonts w:ascii="Palatino Linotype" w:eastAsia="Calibri" w:hAnsi="Palatino Linotype" w:cs="Arial"/>
          <w:b/>
          <w:lang w:val="es-ES"/>
        </w:rPr>
        <w:t xml:space="preserve">ORDENA </w:t>
      </w:r>
      <w:r w:rsidR="00601E7C" w:rsidRPr="006131B7">
        <w:rPr>
          <w:rFonts w:ascii="Palatino Linotype" w:eastAsia="Calibri" w:hAnsi="Palatino Linotype" w:cs="Arial"/>
          <w:lang w:val="es-ES"/>
        </w:rPr>
        <w:t xml:space="preserve">al </w:t>
      </w:r>
      <w:r w:rsidR="00601E7C" w:rsidRPr="006131B7">
        <w:rPr>
          <w:rFonts w:ascii="Palatino Linotype" w:eastAsia="Calibri" w:hAnsi="Palatino Linotype" w:cs="Arial"/>
          <w:b/>
          <w:lang w:val="es-ES"/>
        </w:rPr>
        <w:t xml:space="preserve">Partido Morena </w:t>
      </w:r>
      <w:bookmarkStart w:id="75" w:name="_Toc460947013"/>
      <w:r w:rsidRPr="006131B7">
        <w:rPr>
          <w:rFonts w:ascii="Palatino Linotype" w:eastAsia="Calibri" w:hAnsi="Palatino Linotype" w:cs="Arial"/>
          <w:lang w:val="es-ES"/>
        </w:rPr>
        <w:t xml:space="preserve">entregar </w:t>
      </w:r>
      <w:r w:rsidR="00381483" w:rsidRPr="006131B7">
        <w:rPr>
          <w:rFonts w:ascii="Palatino Linotype" w:hAnsi="Palatino Linotype"/>
          <w:bCs/>
          <w:szCs w:val="22"/>
        </w:rPr>
        <w:t>vía Sistema de Acceso a la Información Mexiquense</w:t>
      </w:r>
      <w:r w:rsidR="00381483" w:rsidRPr="006131B7">
        <w:rPr>
          <w:rFonts w:ascii="Palatino Linotype" w:eastAsia="Calibri" w:hAnsi="Palatino Linotype" w:cs="Arial"/>
          <w:b/>
          <w:lang w:val="es-ES"/>
        </w:rPr>
        <w:t xml:space="preserve"> (</w:t>
      </w:r>
      <w:r w:rsidRPr="006131B7">
        <w:rPr>
          <w:rFonts w:ascii="Palatino Linotype" w:eastAsia="Calibri" w:hAnsi="Palatino Linotype" w:cs="Arial"/>
          <w:b/>
          <w:lang w:val="es-ES"/>
        </w:rPr>
        <w:t>SAIMEX</w:t>
      </w:r>
      <w:r w:rsidR="00381483" w:rsidRPr="006131B7">
        <w:rPr>
          <w:rFonts w:ascii="Palatino Linotype" w:eastAsia="Calibri" w:hAnsi="Palatino Linotype" w:cs="Arial"/>
          <w:b/>
          <w:lang w:val="es-ES"/>
        </w:rPr>
        <w:t>)</w:t>
      </w:r>
      <w:r w:rsidR="00B970F2" w:rsidRPr="006131B7">
        <w:rPr>
          <w:rFonts w:ascii="Palatino Linotype" w:eastAsia="Calibri" w:hAnsi="Palatino Linotype" w:cs="Arial"/>
          <w:b/>
          <w:lang w:val="es-ES"/>
        </w:rPr>
        <w:t xml:space="preserve">, </w:t>
      </w:r>
      <w:r w:rsidR="00601E7C" w:rsidRPr="006131B7">
        <w:rPr>
          <w:rFonts w:ascii="Palatino Linotype" w:eastAsia="Calibri" w:hAnsi="Palatino Linotype" w:cs="Arial"/>
          <w:lang w:val="es-ES"/>
        </w:rPr>
        <w:t>de ser el caso</w:t>
      </w:r>
      <w:r w:rsidR="00601E7C" w:rsidRPr="006131B7">
        <w:rPr>
          <w:rFonts w:ascii="Palatino Linotype" w:eastAsia="Calibri" w:hAnsi="Palatino Linotype" w:cs="Arial"/>
          <w:b/>
          <w:lang w:val="es-ES"/>
        </w:rPr>
        <w:t xml:space="preserve"> </w:t>
      </w:r>
      <w:r w:rsidR="00AD24F6" w:rsidRPr="006131B7">
        <w:rPr>
          <w:rFonts w:ascii="Palatino Linotype" w:eastAsia="Calibri" w:hAnsi="Palatino Linotype" w:cs="Arial"/>
          <w:lang w:val="es-ES"/>
        </w:rPr>
        <w:t xml:space="preserve">en versión </w:t>
      </w:r>
      <w:r w:rsidR="00B970F2" w:rsidRPr="006131B7">
        <w:rPr>
          <w:rFonts w:ascii="Palatino Linotype" w:eastAsia="Calibri" w:hAnsi="Palatino Linotype" w:cs="Arial"/>
          <w:lang w:val="es-ES"/>
        </w:rPr>
        <w:t>pública</w:t>
      </w:r>
      <w:r w:rsidR="00601E7C" w:rsidRPr="006131B7">
        <w:rPr>
          <w:rFonts w:ascii="Palatino Linotype" w:eastAsia="Calibri" w:hAnsi="Palatino Linotype" w:cs="Arial"/>
          <w:lang w:val="es-ES"/>
        </w:rPr>
        <w:t>,</w:t>
      </w:r>
      <w:r w:rsidR="00AD24F6" w:rsidRPr="006131B7">
        <w:rPr>
          <w:rFonts w:ascii="Palatino Linotype" w:eastAsia="Calibri" w:hAnsi="Palatino Linotype" w:cs="Arial"/>
          <w:lang w:val="es-ES"/>
        </w:rPr>
        <w:t xml:space="preserve"> </w:t>
      </w:r>
      <w:r w:rsidR="00601E7C" w:rsidRPr="006131B7">
        <w:rPr>
          <w:rFonts w:ascii="Palatino Linotype" w:eastAsia="Calibri" w:hAnsi="Palatino Linotype" w:cs="Arial"/>
          <w:lang w:val="es-ES"/>
        </w:rPr>
        <w:t xml:space="preserve">los documentos en donde conste </w:t>
      </w:r>
      <w:r w:rsidR="00AD24F6" w:rsidRPr="006131B7">
        <w:rPr>
          <w:rFonts w:ascii="Palatino Linotype" w:eastAsia="Calibri" w:hAnsi="Palatino Linotype" w:cs="Arial"/>
          <w:lang w:val="es-ES"/>
        </w:rPr>
        <w:t>la siguiente información:</w:t>
      </w:r>
    </w:p>
    <w:p w14:paraId="5FB9D670" w14:textId="77777777" w:rsidR="00DD6618" w:rsidRPr="006131B7" w:rsidRDefault="00DD6618" w:rsidP="00AD24F6">
      <w:pPr>
        <w:spacing w:line="360" w:lineRule="auto"/>
        <w:jc w:val="both"/>
        <w:rPr>
          <w:rFonts w:ascii="Palatino Linotype" w:eastAsia="Calibri" w:hAnsi="Palatino Linotype" w:cs="Arial"/>
          <w:lang w:val="es-ES"/>
        </w:rPr>
      </w:pPr>
    </w:p>
    <w:p w14:paraId="2C7ED930" w14:textId="4A5FFEAC" w:rsidR="00601E7C" w:rsidRPr="006131B7" w:rsidRDefault="00111C4C" w:rsidP="00111C4C">
      <w:pPr>
        <w:pStyle w:val="Prrafodelista"/>
        <w:numPr>
          <w:ilvl w:val="0"/>
          <w:numId w:val="35"/>
        </w:numPr>
        <w:spacing w:line="360" w:lineRule="auto"/>
        <w:ind w:right="425"/>
        <w:jc w:val="both"/>
        <w:rPr>
          <w:rFonts w:ascii="Palatino Linotype" w:eastAsia="Times New Roman" w:hAnsi="Palatino Linotype" w:cs="Times New Roman"/>
          <w:b/>
          <w:szCs w:val="14"/>
          <w:lang w:val="es-ES"/>
        </w:rPr>
      </w:pPr>
      <w:r w:rsidRPr="006131B7">
        <w:rPr>
          <w:rFonts w:ascii="Palatino Linotype" w:eastAsia="Times New Roman" w:hAnsi="Palatino Linotype" w:cs="Times New Roman"/>
          <w:b/>
          <w:szCs w:val="14"/>
          <w:lang w:val="es-ES"/>
        </w:rPr>
        <w:t xml:space="preserve">El padrón de militantes actualizado </w:t>
      </w:r>
      <w:r w:rsidR="00DD6618" w:rsidRPr="006131B7">
        <w:rPr>
          <w:rFonts w:ascii="Palatino Linotype" w:eastAsia="Times New Roman" w:hAnsi="Palatino Linotype" w:cs="Times New Roman"/>
          <w:b/>
          <w:szCs w:val="14"/>
          <w:lang w:val="es-ES"/>
        </w:rPr>
        <w:t xml:space="preserve">al treinta y uno (31) de julio de dos mil dieciocho. </w:t>
      </w:r>
    </w:p>
    <w:p w14:paraId="555BCCA2" w14:textId="77777777" w:rsidR="00915FCF" w:rsidRPr="006131B7" w:rsidRDefault="00915FCF" w:rsidP="00AD24F6">
      <w:pPr>
        <w:spacing w:line="360" w:lineRule="auto"/>
        <w:jc w:val="both"/>
        <w:rPr>
          <w:rFonts w:ascii="Palatino Linotype" w:eastAsia="Calibri" w:hAnsi="Palatino Linotype" w:cs="Arial"/>
        </w:rPr>
      </w:pPr>
    </w:p>
    <w:p w14:paraId="52427AE1" w14:textId="23FAC907" w:rsidR="00AD24F6" w:rsidRDefault="00AD24F6" w:rsidP="00AD24F6">
      <w:pPr>
        <w:spacing w:line="360" w:lineRule="auto"/>
        <w:jc w:val="both"/>
        <w:rPr>
          <w:rFonts w:ascii="Palatino Linotype" w:hAnsi="Palatino Linotype"/>
          <w:b/>
          <w:szCs w:val="22"/>
        </w:rPr>
      </w:pPr>
      <w:r w:rsidRPr="006131B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6131B7">
        <w:rPr>
          <w:rFonts w:ascii="Palatino Linotype" w:eastAsia="Calibri" w:hAnsi="Palatino Linotype" w:cs="Arial"/>
        </w:rPr>
        <w:t xml:space="preserve">rsiones públicas </w:t>
      </w:r>
      <w:r w:rsidR="00A726AD" w:rsidRPr="006131B7">
        <w:rPr>
          <w:rFonts w:ascii="Palatino Linotype" w:eastAsia="Calibri" w:hAnsi="Palatino Linotype" w:cs="Arial"/>
        </w:rPr>
        <w:t xml:space="preserve">que se </w:t>
      </w:r>
      <w:r w:rsidR="007451C3" w:rsidRPr="006131B7">
        <w:rPr>
          <w:rFonts w:ascii="Palatino Linotype" w:eastAsia="Calibri" w:hAnsi="Palatino Linotype" w:cs="Arial"/>
        </w:rPr>
        <w:t xml:space="preserve">formulen y se ponga </w:t>
      </w:r>
      <w:r w:rsidRPr="006131B7">
        <w:rPr>
          <w:rFonts w:ascii="Palatino Linotype" w:eastAsia="Calibri" w:hAnsi="Palatino Linotype" w:cs="Arial"/>
        </w:rPr>
        <w:t xml:space="preserve">a disposición de </w:t>
      </w:r>
      <w:r w:rsidR="00183646" w:rsidRPr="00183646">
        <w:rPr>
          <w:rFonts w:ascii="Palatino Linotype" w:hAnsi="Palatino Linotype"/>
          <w:b/>
          <w:szCs w:val="22"/>
          <w:highlight w:val="black"/>
        </w:rPr>
        <w:t>-----------------------------------------</w:t>
      </w:r>
      <w:r w:rsidR="00EC76DE" w:rsidRPr="00183646">
        <w:rPr>
          <w:rFonts w:ascii="Palatino Linotype" w:hAnsi="Palatino Linotype"/>
          <w:b/>
          <w:szCs w:val="22"/>
          <w:highlight w:val="black"/>
        </w:rPr>
        <w:t xml:space="preserve"> </w:t>
      </w:r>
      <w:r w:rsidR="00183646" w:rsidRPr="00183646">
        <w:rPr>
          <w:rFonts w:ascii="Palatino Linotype" w:hAnsi="Palatino Linotype"/>
          <w:b/>
          <w:szCs w:val="22"/>
          <w:highlight w:val="black"/>
        </w:rPr>
        <w:t>-----------------------------</w:t>
      </w:r>
      <w:r w:rsidR="00EC76DE" w:rsidRPr="00183646">
        <w:rPr>
          <w:rFonts w:ascii="Palatino Linotype" w:hAnsi="Palatino Linotype"/>
          <w:b/>
          <w:szCs w:val="22"/>
        </w:rPr>
        <w:t>.</w:t>
      </w:r>
    </w:p>
    <w:p w14:paraId="03284042" w14:textId="77777777" w:rsidR="005E617C" w:rsidRPr="006131B7" w:rsidRDefault="005E617C" w:rsidP="00AD24F6">
      <w:pPr>
        <w:spacing w:line="360" w:lineRule="auto"/>
        <w:jc w:val="both"/>
        <w:rPr>
          <w:rFonts w:ascii="Palatino Linotype" w:hAnsi="Palatino Linotype"/>
          <w:b/>
          <w:szCs w:val="22"/>
        </w:rPr>
      </w:pPr>
    </w:p>
    <w:p w14:paraId="7ADA21C3" w14:textId="0D6BFF27" w:rsidR="00213DC4" w:rsidRPr="006131B7" w:rsidRDefault="005E617C" w:rsidP="00AD24F6">
      <w:pPr>
        <w:spacing w:line="360" w:lineRule="auto"/>
        <w:jc w:val="both"/>
        <w:rPr>
          <w:rFonts w:ascii="Palatino Linotype" w:eastAsia="Calibri" w:hAnsi="Palatino Linotype" w:cs="Arial"/>
          <w:lang w:val="es-ES"/>
        </w:rPr>
      </w:pPr>
      <w:r w:rsidRPr="005E617C">
        <w:rPr>
          <w:rFonts w:ascii="Palatino Linotype" w:eastAsia="Calibri" w:hAnsi="Palatino Linotype" w:cs="Arial"/>
          <w:lang w:val="es-ES"/>
        </w:rPr>
        <w:t>En caso, que la información señalada en el inciso anterior, no haya sido generada, poseída o administrada, el SUJETO OBLIGADO deberá de manifestar de manera precisa y clara, las razones que expliquen las causas por las cuales no se cuenta con la información requerida.</w:t>
      </w:r>
    </w:p>
    <w:p w14:paraId="62240C5B" w14:textId="77777777" w:rsidR="00555568" w:rsidRPr="006131B7"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76" w:name="_Toc473806818"/>
      <w:bookmarkStart w:id="77" w:name="_Toc477345132"/>
      <w:bookmarkStart w:id="78" w:name="_Toc477345210"/>
      <w:bookmarkStart w:id="79" w:name="_Toc480987180"/>
      <w:bookmarkStart w:id="80" w:name="_Toc480996313"/>
      <w:bookmarkStart w:id="81" w:name="_Toc485145213"/>
      <w:bookmarkStart w:id="82" w:name="_Toc490679148"/>
      <w:bookmarkStart w:id="83" w:name="_Toc454968933"/>
      <w:bookmarkStart w:id="84" w:name="_Toc459224926"/>
      <w:bookmarkStart w:id="85" w:name="_Toc461110377"/>
      <w:bookmarkStart w:id="86" w:name="_Toc462307693"/>
      <w:bookmarkStart w:id="87" w:name="_Toc459224927"/>
      <w:bookmarkStart w:id="88" w:name="_Toc461110378"/>
      <w:bookmarkStart w:id="89" w:name="_Toc454968934"/>
      <w:bookmarkEnd w:id="75"/>
      <w:r w:rsidRPr="006131B7">
        <w:rPr>
          <w:rFonts w:ascii="Palatino Linotype" w:hAnsi="Palatino Linotype"/>
          <w:b/>
        </w:rPr>
        <w:lastRenderedPageBreak/>
        <w:t>TERCERO.</w:t>
      </w:r>
      <w:bookmarkEnd w:id="76"/>
      <w:bookmarkEnd w:id="77"/>
      <w:bookmarkEnd w:id="78"/>
      <w:bookmarkEnd w:id="79"/>
      <w:bookmarkEnd w:id="80"/>
      <w:bookmarkEnd w:id="81"/>
      <w:bookmarkEnd w:id="82"/>
      <w:r w:rsidRPr="006131B7">
        <w:rPr>
          <w:rFonts w:ascii="Palatino Linotype" w:eastAsia="Palatino Linotype" w:hAnsi="Palatino Linotype" w:cs="Palatino Linotype"/>
          <w:b/>
        </w:rPr>
        <w:t xml:space="preserve"> </w:t>
      </w:r>
      <w:bookmarkEnd w:id="83"/>
      <w:bookmarkEnd w:id="84"/>
      <w:bookmarkEnd w:id="85"/>
      <w:bookmarkEnd w:id="86"/>
      <w:r w:rsidRPr="006131B7">
        <w:rPr>
          <w:rFonts w:ascii="Palatino Linotype" w:eastAsia="Palatino Linotype" w:hAnsi="Palatino Linotype" w:cs="Palatino Linotype"/>
          <w:b/>
        </w:rPr>
        <w:t xml:space="preserve">Notifíquese </w:t>
      </w:r>
      <w:r w:rsidRPr="006131B7">
        <w:rPr>
          <w:rFonts w:ascii="Palatino Linotype" w:eastAsia="Palatino Linotype" w:hAnsi="Palatino Linotype" w:cs="Palatino Linotype"/>
        </w:rPr>
        <w:t xml:space="preserve">al Titular de la Unidad de Transparencia del </w:t>
      </w:r>
      <w:r w:rsidRPr="006131B7">
        <w:rPr>
          <w:rFonts w:ascii="Palatino Linotype" w:eastAsia="Palatino Linotype" w:hAnsi="Palatino Linotype" w:cs="Palatino Linotype"/>
          <w:b/>
        </w:rPr>
        <w:t>SUJETO OBLIGADO</w:t>
      </w:r>
      <w:r w:rsidRPr="006131B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131B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6131B7"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5E5AA101" w:rsidR="00555568" w:rsidRPr="006131B7"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0" w:name="_Toc462307694"/>
      <w:bookmarkStart w:id="91" w:name="_Toc473806819"/>
      <w:bookmarkStart w:id="92" w:name="_Toc477345211"/>
      <w:bookmarkStart w:id="93" w:name="_Toc480987181"/>
      <w:bookmarkStart w:id="94" w:name="_Toc480996314"/>
      <w:bookmarkStart w:id="95" w:name="_Toc485145214"/>
      <w:bookmarkStart w:id="96" w:name="_Toc490679149"/>
      <w:bookmarkEnd w:id="87"/>
      <w:bookmarkEnd w:id="88"/>
      <w:bookmarkEnd w:id="89"/>
      <w:r w:rsidRPr="006131B7">
        <w:rPr>
          <w:rFonts w:ascii="Palatino Linotype" w:hAnsi="Palatino Linotype"/>
          <w:b/>
        </w:rPr>
        <w:t>CUARTO.</w:t>
      </w:r>
      <w:r w:rsidRPr="006131B7">
        <w:rPr>
          <w:rStyle w:val="Ttulo2Car"/>
          <w:rFonts w:ascii="Palatino Linotype" w:hAnsi="Palatino Linotype"/>
          <w:b/>
          <w:color w:val="auto"/>
          <w:sz w:val="24"/>
        </w:rPr>
        <w:t xml:space="preserve"> </w:t>
      </w:r>
      <w:r w:rsidRPr="006131B7">
        <w:rPr>
          <w:rFonts w:ascii="Palatino Linotype" w:hAnsi="Palatino Linotype"/>
        </w:rPr>
        <w:t>Notifíquese</w:t>
      </w:r>
      <w:r w:rsidRPr="006131B7">
        <w:rPr>
          <w:rStyle w:val="Ttulo2Car"/>
          <w:rFonts w:ascii="Palatino Linotype" w:hAnsi="Palatino Linotype"/>
          <w:color w:val="auto"/>
          <w:sz w:val="24"/>
        </w:rPr>
        <w:t xml:space="preserve"> </w:t>
      </w:r>
      <w:r w:rsidRPr="006131B7">
        <w:rPr>
          <w:rFonts w:ascii="Palatino Linotype" w:hAnsi="Palatino Linotype"/>
        </w:rPr>
        <w:t>a</w:t>
      </w:r>
      <w:bookmarkEnd w:id="90"/>
      <w:bookmarkEnd w:id="91"/>
      <w:bookmarkEnd w:id="92"/>
      <w:bookmarkEnd w:id="93"/>
      <w:bookmarkEnd w:id="94"/>
      <w:bookmarkEnd w:id="95"/>
      <w:bookmarkEnd w:id="96"/>
      <w:r w:rsidRPr="006131B7">
        <w:rPr>
          <w:rFonts w:ascii="Palatino Linotype" w:hAnsi="Palatino Linotype"/>
        </w:rPr>
        <w:t xml:space="preserve"> </w:t>
      </w:r>
      <w:r w:rsidR="00183646" w:rsidRPr="00183646">
        <w:rPr>
          <w:rFonts w:ascii="Palatino Linotype" w:hAnsi="Palatino Linotype"/>
          <w:b/>
          <w:szCs w:val="22"/>
          <w:highlight w:val="black"/>
        </w:rPr>
        <w:t>---------------------------------------------------</w:t>
      </w:r>
      <w:r w:rsidRPr="006131B7">
        <w:rPr>
          <w:rFonts w:ascii="Palatino Linotype" w:hAnsi="Palatino Linotype"/>
          <w:b/>
        </w:rPr>
        <w:t>,</w:t>
      </w:r>
      <w:r w:rsidRPr="006131B7">
        <w:rPr>
          <w:rFonts w:ascii="Palatino Linotype" w:hAnsi="Palatino Linotype"/>
        </w:rPr>
        <w:t xml:space="preserve"> la presente</w:t>
      </w:r>
      <w:r w:rsidR="007451C3" w:rsidRPr="006131B7">
        <w:rPr>
          <w:rFonts w:ascii="Palatino Linotype" w:eastAsia="Times New Roman" w:hAnsi="Palatino Linotype" w:cs="Times New Roman"/>
          <w:color w:val="222222"/>
          <w:lang w:val="es-ES" w:eastAsia="es-MX"/>
        </w:rPr>
        <w:t xml:space="preserve"> resolución.</w:t>
      </w:r>
    </w:p>
    <w:p w14:paraId="19D3D823" w14:textId="77777777" w:rsidR="0024659F" w:rsidRPr="006131B7"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120B1088" w:rsidR="00555568" w:rsidRPr="006131B7"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6131B7">
        <w:rPr>
          <w:rFonts w:ascii="Palatino Linotype" w:eastAsia="Times New Roman" w:hAnsi="Palatino Linotype" w:cs="Times New Roman"/>
          <w:b/>
          <w:color w:val="222222"/>
          <w:lang w:val="es-ES" w:eastAsia="es-MX"/>
        </w:rPr>
        <w:t xml:space="preserve">QUINTO. </w:t>
      </w:r>
      <w:r w:rsidRPr="006131B7">
        <w:rPr>
          <w:rFonts w:ascii="Palatino Linotype" w:eastAsia="Times New Roman" w:hAnsi="Palatino Linotype" w:cs="Times New Roman"/>
          <w:color w:val="222222"/>
          <w:lang w:val="es-ES" w:eastAsia="es-MX"/>
        </w:rPr>
        <w:t xml:space="preserve">Se hace del conocimiento de </w:t>
      </w:r>
      <w:r w:rsidR="00183646" w:rsidRPr="00183646">
        <w:rPr>
          <w:rFonts w:ascii="Palatino Linotype" w:hAnsi="Palatino Linotype"/>
          <w:b/>
          <w:szCs w:val="22"/>
          <w:highlight w:val="black"/>
        </w:rPr>
        <w:t>---------------------------------------------------</w:t>
      </w:r>
      <w:r w:rsidR="00EC76DE" w:rsidRPr="00183646">
        <w:rPr>
          <w:rFonts w:ascii="Palatino Linotype" w:hAnsi="Palatino Linotype"/>
          <w:b/>
          <w:szCs w:val="22"/>
          <w:highlight w:val="black"/>
        </w:rPr>
        <w:t xml:space="preserve"> </w:t>
      </w:r>
      <w:r w:rsidR="00183646" w:rsidRPr="00183646">
        <w:rPr>
          <w:rFonts w:ascii="Palatino Linotype" w:hAnsi="Palatino Linotype"/>
          <w:b/>
          <w:szCs w:val="22"/>
          <w:highlight w:val="black"/>
        </w:rPr>
        <w:t>----------------------</w:t>
      </w:r>
      <w:r w:rsidR="00EC76DE" w:rsidRPr="006131B7">
        <w:rPr>
          <w:rFonts w:ascii="Palatino Linotype" w:eastAsia="Times New Roman" w:hAnsi="Palatino Linotype" w:cs="Times New Roman"/>
          <w:color w:val="222222"/>
          <w:lang w:val="es-ES" w:eastAsia="es-MX"/>
        </w:rPr>
        <w:t xml:space="preserve"> </w:t>
      </w:r>
      <w:r w:rsidRPr="006131B7">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w:t>
      </w:r>
      <w:r w:rsidR="00111C4C" w:rsidRPr="006131B7">
        <w:rPr>
          <w:rFonts w:ascii="Palatino Linotype" w:eastAsia="Times New Roman" w:hAnsi="Palatino Linotype" w:cs="Times New Roman"/>
          <w:color w:val="222222"/>
          <w:lang w:val="es-ES" w:eastAsia="es-MX"/>
        </w:rPr>
        <w:t>lgún perjuicio podrá impugnarl</w:t>
      </w:r>
      <w:bookmarkStart w:id="97" w:name="_GoBack"/>
      <w:r w:rsidR="00111C4C" w:rsidRPr="006131B7">
        <w:rPr>
          <w:rFonts w:ascii="Palatino Linotype" w:eastAsia="Times New Roman" w:hAnsi="Palatino Linotype" w:cs="Times New Roman"/>
          <w:color w:val="222222"/>
          <w:lang w:val="es-ES" w:eastAsia="es-MX"/>
        </w:rPr>
        <w:t>a</w:t>
      </w:r>
      <w:bookmarkEnd w:id="97"/>
      <w:r w:rsidR="00111C4C" w:rsidRPr="006131B7">
        <w:rPr>
          <w:rFonts w:ascii="Palatino Linotype" w:eastAsia="Times New Roman" w:hAnsi="Palatino Linotype" w:cs="Times New Roman"/>
          <w:color w:val="222222"/>
          <w:lang w:val="es-ES" w:eastAsia="es-MX"/>
        </w:rPr>
        <w:t xml:space="preserve"> </w:t>
      </w:r>
      <w:r w:rsidRPr="006131B7">
        <w:rPr>
          <w:rFonts w:ascii="Palatino Linotype" w:eastAsia="Times New Roman" w:hAnsi="Palatino Linotype" w:cs="Times New Roman"/>
          <w:bCs/>
          <w:color w:val="222222"/>
          <w:lang w:val="es-ES" w:eastAsia="es-MX"/>
        </w:rPr>
        <w:t>vía juicio de amparo</w:t>
      </w:r>
      <w:r w:rsidR="00111C4C" w:rsidRPr="006131B7">
        <w:rPr>
          <w:rFonts w:ascii="Palatino Linotype" w:eastAsia="Times New Roman" w:hAnsi="Palatino Linotype" w:cs="Times New Roman"/>
          <w:color w:val="222222"/>
          <w:lang w:val="es-ES" w:eastAsia="es-MX"/>
        </w:rPr>
        <w:t xml:space="preserve"> </w:t>
      </w:r>
      <w:r w:rsidRPr="006131B7">
        <w:rPr>
          <w:rFonts w:ascii="Palatino Linotype" w:eastAsia="Times New Roman" w:hAnsi="Palatino Linotype" w:cs="Times New Roman"/>
          <w:color w:val="222222"/>
          <w:lang w:val="es-ES" w:eastAsia="es-MX"/>
        </w:rPr>
        <w:t>en los términos de las leyes aplicables.</w:t>
      </w:r>
    </w:p>
    <w:p w14:paraId="5AAFED3A" w14:textId="77777777" w:rsidR="00213DC4" w:rsidRPr="006131B7" w:rsidRDefault="00213DC4"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44C2C121" w14:textId="10BA115E" w:rsidR="00213DC4" w:rsidRPr="006131B7" w:rsidRDefault="00213DC4" w:rsidP="00957B2F">
      <w:pPr>
        <w:shd w:val="clear" w:color="auto" w:fill="FFFFFF"/>
        <w:spacing w:line="360" w:lineRule="auto"/>
        <w:jc w:val="both"/>
        <w:rPr>
          <w:rFonts w:ascii="Palatino Linotype" w:eastAsia="Times New Roman" w:hAnsi="Palatino Linotype" w:cs="Times New Roman"/>
          <w:color w:val="222222"/>
          <w:lang w:val="es-ES" w:eastAsia="es-MX"/>
        </w:rPr>
      </w:pPr>
      <w:r w:rsidRPr="006131B7">
        <w:rPr>
          <w:rFonts w:ascii="Palatino Linotype" w:eastAsia="MS Mincho" w:hAnsi="Palatino Linotype" w:cs="Times New Roman"/>
          <w:b/>
        </w:rPr>
        <w:t xml:space="preserve">SEXTO. </w:t>
      </w:r>
      <w:r w:rsidRPr="006131B7">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131B7">
        <w:rPr>
          <w:rFonts w:ascii="Palatino Linotype" w:eastAsia="MS Mincho" w:hAnsi="Palatino Linotype" w:cs="Times New Roman"/>
          <w:b/>
        </w:rPr>
        <w:t xml:space="preserve"> S</w:t>
      </w:r>
      <w:r w:rsidR="007E4D44" w:rsidRPr="006131B7">
        <w:rPr>
          <w:rFonts w:ascii="Palatino Linotype" w:eastAsia="MS Mincho" w:hAnsi="Palatino Linotype" w:cs="Times New Roman"/>
          <w:b/>
        </w:rPr>
        <w:t>EXTO</w:t>
      </w:r>
      <w:r w:rsidRPr="006131B7">
        <w:rPr>
          <w:rFonts w:ascii="Palatino Linotype" w:eastAsia="MS Mincho" w:hAnsi="Palatino Linotype" w:cs="Times New Roman"/>
        </w:rPr>
        <w:t>.</w:t>
      </w:r>
    </w:p>
    <w:p w14:paraId="02E030A0" w14:textId="2A918B28" w:rsidR="006131B7" w:rsidRDefault="006131B7" w:rsidP="006131B7">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t xml:space="preserve">ASÍ LO RESUELVE, POR UNANIMIDAD DE VOTOS, EL PLENO DEL INSTITUTO DE TRANSPARENCIA, ACCESO A LA INFORMACIÓN PÚBLICA Y PROTECCIÓN DE DATOS PERSONALES DEL ESTADO DE MÉXICO Y MUNICIPIOS, CONFORMADO POR LOS COMISIONADOS ZULEMA MARTÍNEZ SÁNCHEZ; EVA </w:t>
      </w:r>
      <w:r w:rsidRPr="009975A2">
        <w:rPr>
          <w:rFonts w:ascii="Palatino Linotype" w:hAnsi="Palatino Linotype"/>
          <w:sz w:val="23"/>
          <w:szCs w:val="23"/>
        </w:rPr>
        <w:lastRenderedPageBreak/>
        <w:t>ABAID YAPUR</w:t>
      </w:r>
      <w:r>
        <w:rPr>
          <w:rFonts w:ascii="Palatino Linotype" w:hAnsi="Palatino Linotype"/>
          <w:sz w:val="23"/>
          <w:szCs w:val="23"/>
        </w:rPr>
        <w:t xml:space="preserve"> EMITIENDO VOTO PARTICULAR</w:t>
      </w:r>
      <w:r w:rsidRPr="009975A2">
        <w:rPr>
          <w:rFonts w:ascii="Palatino Linotype" w:hAnsi="Palatino Linotype"/>
          <w:sz w:val="23"/>
          <w:szCs w:val="23"/>
        </w:rPr>
        <w:t>;</w:t>
      </w:r>
      <w:r>
        <w:rPr>
          <w:rFonts w:ascii="Palatino Linotype" w:hAnsi="Palatino Linotype"/>
          <w:sz w:val="23"/>
          <w:szCs w:val="23"/>
        </w:rPr>
        <w:t xml:space="preserve"> JOSÉ GUADALUPE LUNA HERNÁNDEZ;</w:t>
      </w:r>
      <w:r w:rsidRPr="009975A2">
        <w:rPr>
          <w:rFonts w:ascii="Palatino Linotype" w:hAnsi="Palatino Linotype"/>
          <w:sz w:val="23"/>
          <w:szCs w:val="23"/>
        </w:rPr>
        <w:t xml:space="preserve"> JAVIER MARTÍNEZ CRUZ Y LUIS GUSTAVO PARRA NORIEGA; EN LA CUADRAGÉSIMA SESIÓN ORDINARIA CELEBRADA EL TREINTA Y UNO (31) DE OCTUBRE DE DOS MIL DIECIOCHO, ANTE EL SECRETARIO TÉCNICO DEL PLENO ALEXIS TAPIA RAMÍREZ.</w:t>
      </w:r>
      <w:r w:rsidRPr="009975A2">
        <w:rPr>
          <w:rFonts w:ascii="Palatino Linotype" w:hAnsi="Palatino Linotype" w:cs="Arial"/>
          <w:sz w:val="23"/>
          <w:szCs w:val="23"/>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131B7" w:rsidRPr="009975A2" w14:paraId="3BD15FA3" w14:textId="77777777" w:rsidTr="00486141">
        <w:trPr>
          <w:trHeight w:val="1168"/>
        </w:trPr>
        <w:tc>
          <w:tcPr>
            <w:tcW w:w="8697" w:type="dxa"/>
            <w:gridSpan w:val="2"/>
            <w:vAlign w:val="center"/>
          </w:tcPr>
          <w:p w14:paraId="4ED50C9E" w14:textId="77777777" w:rsidR="006131B7" w:rsidRPr="009975A2" w:rsidRDefault="006131B7" w:rsidP="00486141">
            <w:pPr>
              <w:rPr>
                <w:rFonts w:ascii="Palatino Linotype" w:hAnsi="Palatino Linotype" w:cs="Times New Roman"/>
                <w:b/>
                <w:sz w:val="23"/>
                <w:szCs w:val="23"/>
              </w:rPr>
            </w:pPr>
          </w:p>
          <w:p w14:paraId="009737BC" w14:textId="77777777" w:rsidR="006131B7" w:rsidRPr="009975A2" w:rsidRDefault="006131B7"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14:paraId="4441CA70"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14:paraId="2B000BCC"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6131B7" w:rsidRPr="009975A2" w14:paraId="0116D847" w14:textId="77777777" w:rsidTr="00486141">
        <w:trPr>
          <w:trHeight w:val="1395"/>
        </w:trPr>
        <w:tc>
          <w:tcPr>
            <w:tcW w:w="4348" w:type="dxa"/>
            <w:vAlign w:val="center"/>
          </w:tcPr>
          <w:p w14:paraId="6F555B5D" w14:textId="77777777" w:rsidR="006131B7" w:rsidRDefault="006131B7" w:rsidP="006131B7">
            <w:pPr>
              <w:rPr>
                <w:rFonts w:ascii="Palatino Linotype" w:hAnsi="Palatino Linotype" w:cs="Times New Roman"/>
                <w:b/>
                <w:sz w:val="23"/>
                <w:szCs w:val="23"/>
              </w:rPr>
            </w:pPr>
          </w:p>
          <w:p w14:paraId="452D92BA" w14:textId="77777777" w:rsidR="006131B7" w:rsidRDefault="006131B7" w:rsidP="00486141">
            <w:pPr>
              <w:jc w:val="center"/>
              <w:rPr>
                <w:rFonts w:ascii="Palatino Linotype" w:hAnsi="Palatino Linotype" w:cs="Times New Roman"/>
                <w:b/>
                <w:sz w:val="23"/>
                <w:szCs w:val="23"/>
              </w:rPr>
            </w:pPr>
          </w:p>
          <w:p w14:paraId="5E51F36C" w14:textId="77777777" w:rsidR="006131B7" w:rsidRPr="009975A2" w:rsidRDefault="006131B7" w:rsidP="00486141">
            <w:pPr>
              <w:jc w:val="center"/>
              <w:rPr>
                <w:rFonts w:ascii="Palatino Linotype" w:hAnsi="Palatino Linotype" w:cs="Times New Roman"/>
                <w:b/>
                <w:sz w:val="23"/>
                <w:szCs w:val="23"/>
              </w:rPr>
            </w:pPr>
          </w:p>
          <w:p w14:paraId="0062D0D3" w14:textId="77777777" w:rsidR="006131B7" w:rsidRPr="009975A2" w:rsidRDefault="006131B7"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 xml:space="preserve">Eva </w:t>
            </w:r>
            <w:proofErr w:type="spellStart"/>
            <w:r w:rsidRPr="009975A2">
              <w:rPr>
                <w:rFonts w:ascii="Palatino Linotype" w:hAnsi="Palatino Linotype" w:cs="Times New Roman"/>
                <w:b/>
                <w:sz w:val="23"/>
                <w:szCs w:val="23"/>
              </w:rPr>
              <w:t>Abaid</w:t>
            </w:r>
            <w:proofErr w:type="spellEnd"/>
            <w:r w:rsidRPr="009975A2">
              <w:rPr>
                <w:rFonts w:ascii="Palatino Linotype" w:hAnsi="Palatino Linotype" w:cs="Times New Roman"/>
                <w:b/>
                <w:sz w:val="23"/>
                <w:szCs w:val="23"/>
              </w:rPr>
              <w:t xml:space="preserve"> </w:t>
            </w:r>
            <w:proofErr w:type="spellStart"/>
            <w:r w:rsidRPr="009975A2">
              <w:rPr>
                <w:rFonts w:ascii="Palatino Linotype" w:hAnsi="Palatino Linotype" w:cs="Times New Roman"/>
                <w:b/>
                <w:sz w:val="23"/>
                <w:szCs w:val="23"/>
              </w:rPr>
              <w:t>Yapur</w:t>
            </w:r>
            <w:proofErr w:type="spellEnd"/>
          </w:p>
          <w:p w14:paraId="69F1EDAA"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14:paraId="013789C0"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4AAC3755" w14:textId="77777777" w:rsidR="006131B7" w:rsidRPr="009975A2" w:rsidRDefault="006131B7" w:rsidP="00486141">
            <w:pPr>
              <w:jc w:val="center"/>
              <w:rPr>
                <w:rFonts w:ascii="Palatino Linotype" w:hAnsi="Palatino Linotype" w:cs="Times New Roman"/>
                <w:b/>
                <w:sz w:val="23"/>
                <w:szCs w:val="23"/>
              </w:rPr>
            </w:pPr>
          </w:p>
          <w:p w14:paraId="3E845560" w14:textId="77777777" w:rsidR="006131B7" w:rsidRDefault="006131B7" w:rsidP="006131B7">
            <w:pPr>
              <w:rPr>
                <w:rFonts w:ascii="Palatino Linotype" w:hAnsi="Palatino Linotype" w:cs="Times New Roman"/>
                <w:b/>
                <w:sz w:val="23"/>
                <w:szCs w:val="23"/>
              </w:rPr>
            </w:pPr>
          </w:p>
          <w:p w14:paraId="08F450E7" w14:textId="77777777" w:rsidR="006131B7" w:rsidRDefault="006131B7" w:rsidP="006131B7">
            <w:pPr>
              <w:rPr>
                <w:rFonts w:ascii="Palatino Linotype" w:hAnsi="Palatino Linotype" w:cs="Times New Roman"/>
                <w:b/>
                <w:sz w:val="23"/>
                <w:szCs w:val="23"/>
              </w:rPr>
            </w:pPr>
          </w:p>
          <w:p w14:paraId="3001E528" w14:textId="77777777" w:rsidR="006131B7" w:rsidRPr="009975A2" w:rsidRDefault="006131B7"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14:paraId="53C10613"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2F12D8E0"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6131B7" w:rsidRPr="009975A2" w14:paraId="57D14D66" w14:textId="77777777" w:rsidTr="00486141">
        <w:trPr>
          <w:trHeight w:val="1451"/>
        </w:trPr>
        <w:tc>
          <w:tcPr>
            <w:tcW w:w="4348" w:type="dxa"/>
            <w:vAlign w:val="center"/>
          </w:tcPr>
          <w:p w14:paraId="6473D988" w14:textId="77777777" w:rsidR="006131B7" w:rsidRPr="009975A2" w:rsidRDefault="006131B7" w:rsidP="00486141">
            <w:pPr>
              <w:jc w:val="center"/>
              <w:rPr>
                <w:rFonts w:ascii="Palatino Linotype" w:hAnsi="Palatino Linotype" w:cs="Times New Roman"/>
                <w:b/>
                <w:sz w:val="23"/>
                <w:szCs w:val="23"/>
              </w:rPr>
            </w:pPr>
          </w:p>
          <w:p w14:paraId="4B6D2A05" w14:textId="77777777" w:rsidR="006131B7" w:rsidRDefault="006131B7" w:rsidP="00486141">
            <w:pPr>
              <w:jc w:val="center"/>
              <w:rPr>
                <w:rFonts w:ascii="Palatino Linotype" w:hAnsi="Palatino Linotype" w:cs="Times New Roman"/>
                <w:b/>
                <w:sz w:val="23"/>
                <w:szCs w:val="23"/>
              </w:rPr>
            </w:pPr>
          </w:p>
          <w:p w14:paraId="35F1F189" w14:textId="77777777" w:rsidR="006131B7" w:rsidRDefault="006131B7" w:rsidP="00486141">
            <w:pPr>
              <w:jc w:val="center"/>
              <w:rPr>
                <w:rFonts w:ascii="Palatino Linotype" w:hAnsi="Palatino Linotype" w:cs="Times New Roman"/>
                <w:b/>
                <w:sz w:val="23"/>
                <w:szCs w:val="23"/>
              </w:rPr>
            </w:pPr>
          </w:p>
          <w:p w14:paraId="06054118" w14:textId="77777777" w:rsidR="006131B7" w:rsidRDefault="006131B7" w:rsidP="00486141">
            <w:pPr>
              <w:jc w:val="center"/>
              <w:rPr>
                <w:rFonts w:ascii="Palatino Linotype" w:hAnsi="Palatino Linotype" w:cs="Times New Roman"/>
                <w:b/>
                <w:sz w:val="23"/>
                <w:szCs w:val="23"/>
              </w:rPr>
            </w:pPr>
          </w:p>
          <w:p w14:paraId="1FD05927" w14:textId="77777777" w:rsidR="006131B7" w:rsidRPr="009975A2" w:rsidRDefault="006131B7" w:rsidP="00486141">
            <w:pPr>
              <w:jc w:val="center"/>
              <w:rPr>
                <w:rFonts w:ascii="Palatino Linotype" w:hAnsi="Palatino Linotype" w:cs="Times New Roman"/>
                <w:b/>
                <w:sz w:val="23"/>
                <w:szCs w:val="23"/>
              </w:rPr>
            </w:pPr>
          </w:p>
          <w:p w14:paraId="129EE29B" w14:textId="77777777" w:rsidR="006131B7" w:rsidRPr="009975A2" w:rsidRDefault="006131B7"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14:paraId="74680037"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54DD28C1"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14:paraId="437147CF" w14:textId="77777777" w:rsidR="006131B7" w:rsidRPr="009975A2" w:rsidRDefault="006131B7" w:rsidP="00486141">
            <w:pPr>
              <w:jc w:val="center"/>
              <w:rPr>
                <w:rFonts w:ascii="Palatino Linotype" w:hAnsi="Palatino Linotype" w:cs="Times New Roman"/>
                <w:b/>
                <w:sz w:val="23"/>
                <w:szCs w:val="23"/>
              </w:rPr>
            </w:pPr>
          </w:p>
          <w:p w14:paraId="6BDCA5EA" w14:textId="77777777" w:rsidR="006131B7" w:rsidRDefault="006131B7" w:rsidP="00486141">
            <w:pPr>
              <w:jc w:val="center"/>
              <w:rPr>
                <w:rFonts w:ascii="Palatino Linotype" w:hAnsi="Palatino Linotype" w:cs="Times New Roman"/>
                <w:b/>
                <w:sz w:val="23"/>
                <w:szCs w:val="23"/>
              </w:rPr>
            </w:pPr>
          </w:p>
          <w:p w14:paraId="0AD5FA6C" w14:textId="77777777" w:rsidR="006131B7" w:rsidRDefault="006131B7" w:rsidP="00486141">
            <w:pPr>
              <w:jc w:val="center"/>
              <w:rPr>
                <w:rFonts w:ascii="Palatino Linotype" w:hAnsi="Palatino Linotype" w:cs="Times New Roman"/>
                <w:b/>
                <w:sz w:val="23"/>
                <w:szCs w:val="23"/>
              </w:rPr>
            </w:pPr>
          </w:p>
          <w:p w14:paraId="4DF4B0D0" w14:textId="77777777" w:rsidR="006131B7" w:rsidRDefault="006131B7" w:rsidP="00486141">
            <w:pPr>
              <w:jc w:val="center"/>
              <w:rPr>
                <w:rFonts w:ascii="Palatino Linotype" w:hAnsi="Palatino Linotype" w:cs="Times New Roman"/>
                <w:b/>
                <w:sz w:val="23"/>
                <w:szCs w:val="23"/>
              </w:rPr>
            </w:pPr>
          </w:p>
          <w:p w14:paraId="57A4A89C" w14:textId="77777777" w:rsidR="006131B7" w:rsidRDefault="006131B7" w:rsidP="00486141">
            <w:pPr>
              <w:jc w:val="center"/>
              <w:rPr>
                <w:rFonts w:ascii="Palatino Linotype" w:hAnsi="Palatino Linotype" w:cs="Times New Roman"/>
                <w:b/>
                <w:sz w:val="23"/>
                <w:szCs w:val="23"/>
              </w:rPr>
            </w:pPr>
          </w:p>
          <w:p w14:paraId="16F8FF98" w14:textId="77777777" w:rsidR="006131B7" w:rsidRPr="009975A2" w:rsidRDefault="006131B7" w:rsidP="00486141">
            <w:pPr>
              <w:jc w:val="center"/>
              <w:rPr>
                <w:rFonts w:ascii="Palatino Linotype" w:hAnsi="Palatino Linotype" w:cs="Times New Roman"/>
                <w:b/>
                <w:sz w:val="23"/>
                <w:szCs w:val="23"/>
              </w:rPr>
            </w:pPr>
          </w:p>
          <w:p w14:paraId="62E55218"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14:paraId="128B525D"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14:paraId="05E385FE"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14:paraId="04980A57" w14:textId="77777777" w:rsidR="006131B7" w:rsidRPr="009975A2" w:rsidRDefault="006131B7" w:rsidP="00486141">
            <w:pPr>
              <w:jc w:val="center"/>
              <w:rPr>
                <w:rFonts w:ascii="Palatino Linotype" w:hAnsi="Palatino Linotype" w:cs="Times New Roman"/>
                <w:sz w:val="23"/>
                <w:szCs w:val="23"/>
              </w:rPr>
            </w:pPr>
          </w:p>
        </w:tc>
      </w:tr>
      <w:tr w:rsidR="006131B7" w:rsidRPr="009975A2" w14:paraId="6A759119" w14:textId="77777777" w:rsidTr="00486141">
        <w:trPr>
          <w:trHeight w:val="1263"/>
        </w:trPr>
        <w:tc>
          <w:tcPr>
            <w:tcW w:w="8697" w:type="dxa"/>
            <w:gridSpan w:val="2"/>
            <w:vAlign w:val="center"/>
          </w:tcPr>
          <w:p w14:paraId="139318D3" w14:textId="77777777" w:rsidR="006131B7" w:rsidRPr="009975A2" w:rsidRDefault="006131B7" w:rsidP="00486141">
            <w:pPr>
              <w:jc w:val="center"/>
              <w:rPr>
                <w:rFonts w:ascii="Palatino Linotype" w:hAnsi="Palatino Linotype" w:cs="Times New Roman"/>
                <w:b/>
                <w:sz w:val="23"/>
                <w:szCs w:val="23"/>
              </w:rPr>
            </w:pPr>
          </w:p>
          <w:p w14:paraId="0D2C172B" w14:textId="77777777" w:rsidR="006131B7" w:rsidRDefault="006131B7" w:rsidP="00486141">
            <w:pPr>
              <w:jc w:val="center"/>
              <w:rPr>
                <w:rFonts w:ascii="Palatino Linotype" w:hAnsi="Palatino Linotype" w:cs="Times New Roman"/>
                <w:b/>
                <w:sz w:val="23"/>
                <w:szCs w:val="23"/>
              </w:rPr>
            </w:pPr>
          </w:p>
          <w:p w14:paraId="2304B99A" w14:textId="77777777" w:rsidR="006131B7" w:rsidRPr="009975A2" w:rsidRDefault="006131B7" w:rsidP="00486141">
            <w:pPr>
              <w:jc w:val="center"/>
              <w:rPr>
                <w:rFonts w:ascii="Palatino Linotype" w:hAnsi="Palatino Linotype" w:cs="Times New Roman"/>
                <w:b/>
                <w:sz w:val="23"/>
                <w:szCs w:val="23"/>
              </w:rPr>
            </w:pPr>
          </w:p>
          <w:p w14:paraId="07511CB8" w14:textId="77777777" w:rsidR="006131B7" w:rsidRPr="009975A2" w:rsidRDefault="006131B7"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14:paraId="4DC7752B"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14:paraId="77E6C08B" w14:textId="77777777" w:rsidR="006131B7" w:rsidRPr="009975A2" w:rsidRDefault="006131B7"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14:paraId="46B92BA7" w14:textId="279B0D97" w:rsidR="00685A9C" w:rsidRPr="006131B7" w:rsidRDefault="006131B7" w:rsidP="006131B7">
      <w:pPr>
        <w:spacing w:before="240" w:after="240"/>
        <w:jc w:val="both"/>
        <w:rPr>
          <w:rFonts w:eastAsiaTheme="minorHAnsi"/>
          <w:sz w:val="23"/>
          <w:szCs w:val="23"/>
          <w:lang w:val="es-MX" w:eastAsia="en-US"/>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03288</w:t>
      </w:r>
      <w:r w:rsidRPr="009975A2">
        <w:rPr>
          <w:rFonts w:ascii="Palatino Linotype" w:eastAsia="Times New Roman" w:hAnsi="Palatino Linotype" w:cs="Arial"/>
          <w:b/>
          <w:sz w:val="23"/>
          <w:szCs w:val="23"/>
        </w:rPr>
        <w:t>/INFOEM/IP/RR/2018</w:t>
      </w:r>
      <w:r w:rsidRPr="009975A2">
        <w:rPr>
          <w:rFonts w:ascii="Palatino Linotype" w:eastAsia="Times New Roman" w:hAnsi="Palatino Linotype" w:cs="Arial"/>
          <w:sz w:val="23"/>
          <w:szCs w:val="23"/>
        </w:rPr>
        <w:t>.</w:t>
      </w:r>
      <w:bookmarkEnd w:id="73"/>
      <w:bookmarkEnd w:id="74"/>
    </w:p>
    <w:sectPr w:rsidR="00685A9C" w:rsidRPr="006131B7" w:rsidSect="00C319C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7E06" w14:textId="77777777" w:rsidR="000C753D" w:rsidRDefault="000C753D" w:rsidP="00587366">
      <w:r>
        <w:separator/>
      </w:r>
    </w:p>
  </w:endnote>
  <w:endnote w:type="continuationSeparator" w:id="0">
    <w:p w14:paraId="59E129B4" w14:textId="77777777" w:rsidR="000C753D" w:rsidRDefault="000C75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583FC2" w:rsidRPr="00883450" w:rsidRDefault="00583F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3646">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3646">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583FC2" w:rsidRDefault="00583F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83FC2" w:rsidRPr="00883450" w:rsidRDefault="00583F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3646" w:rsidRPr="001836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3646" w:rsidRPr="00183646">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583FC2" w:rsidRPr="00883450" w:rsidRDefault="00583F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A10C2" w14:textId="77777777" w:rsidR="000C753D" w:rsidRDefault="000C753D" w:rsidP="00587366">
      <w:r>
        <w:separator/>
      </w:r>
    </w:p>
  </w:footnote>
  <w:footnote w:type="continuationSeparator" w:id="0">
    <w:p w14:paraId="0E1D0211" w14:textId="77777777" w:rsidR="000C753D" w:rsidRDefault="000C753D" w:rsidP="00587366">
      <w:r>
        <w:continuationSeparator/>
      </w:r>
    </w:p>
  </w:footnote>
  <w:footnote w:id="1">
    <w:p w14:paraId="4F1C76AD" w14:textId="77777777" w:rsidR="00583FC2" w:rsidRDefault="00583FC2"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583FC2" w:rsidRDefault="00583FC2"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583FC2" w:rsidRDefault="00583FC2"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583FC2" w:rsidRDefault="00583FC2" w:rsidP="000474BE">
      <w:pPr>
        <w:pStyle w:val="Textonotapie"/>
      </w:pPr>
      <w:r>
        <w:rPr>
          <w:rStyle w:val="Refdenotaalpie"/>
        </w:rPr>
        <w:footnoteRef/>
      </w:r>
      <w:r>
        <w:t xml:space="preserve"> Convención Americana sobre Derechos Humanos. Artículo 13.</w:t>
      </w:r>
    </w:p>
  </w:footnote>
  <w:footnote w:id="5">
    <w:p w14:paraId="0EBA9385" w14:textId="77777777" w:rsidR="00583FC2" w:rsidRDefault="00583FC2"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583FC2" w:rsidRDefault="00583FC2"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583FC2" w:rsidRDefault="00583FC2" w:rsidP="000474BE">
      <w:pPr>
        <w:pStyle w:val="Textonotapie"/>
      </w:pPr>
      <w:r>
        <w:rPr>
          <w:rStyle w:val="Refdenotaalpie"/>
        </w:rPr>
        <w:footnoteRef/>
      </w:r>
      <w:r>
        <w:t xml:space="preserve"> Ibídem. Párr. 87.</w:t>
      </w:r>
    </w:p>
  </w:footnote>
  <w:footnote w:id="8">
    <w:p w14:paraId="538EA255" w14:textId="77777777" w:rsidR="00583FC2" w:rsidRDefault="00583FC2"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B8B9F58" w14:textId="77777777" w:rsidR="00583FC2" w:rsidRPr="000566F9" w:rsidRDefault="00583FC2" w:rsidP="00571740">
      <w:pPr>
        <w:pStyle w:val="Textonotapie"/>
      </w:pPr>
      <w:r>
        <w:rPr>
          <w:rStyle w:val="Refdenotaalpie"/>
        </w:rPr>
        <w:footnoteRef/>
      </w:r>
      <w:r>
        <w:t xml:space="preserve"> Disponible en </w:t>
      </w:r>
      <w:hyperlink r:id="rId2" w:history="1">
        <w:r w:rsidRPr="00A5167F">
          <w:rPr>
            <w:rStyle w:val="Hipervnculo"/>
          </w:rPr>
          <w:t>http://www.diputados.gob.mx/LeyesBiblio/pdf/LGPP_130815.pdf</w:t>
        </w:r>
      </w:hyperlink>
    </w:p>
  </w:footnote>
  <w:footnote w:id="10">
    <w:p w14:paraId="46F3DCB8" w14:textId="77777777" w:rsidR="00583FC2" w:rsidRDefault="00583FC2" w:rsidP="000D5530">
      <w:pPr>
        <w:pStyle w:val="Textonotapie"/>
      </w:pPr>
      <w:r>
        <w:rPr>
          <w:rStyle w:val="Refdenotaalpie"/>
        </w:rPr>
        <w:footnoteRef/>
      </w:r>
      <w:r>
        <w:t xml:space="preserve"> </w:t>
      </w:r>
      <w:hyperlink r:id="rId3" w:history="1">
        <w:r w:rsidRPr="004B6F52">
          <w:rPr>
            <w:rStyle w:val="Hipervnculo"/>
          </w:rPr>
          <w:t>http://www.ieem.org.mx/partidos_politicos/partidos_politicos.html</w:t>
        </w:r>
      </w:hyperlink>
    </w:p>
  </w:footnote>
  <w:footnote w:id="11">
    <w:p w14:paraId="27439448" w14:textId="77777777" w:rsidR="00583FC2" w:rsidRDefault="00583FC2" w:rsidP="00AD24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C65BF" w14:textId="77777777" w:rsidR="00583FC2" w:rsidRDefault="00583FC2" w:rsidP="00AD24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F83731" w14:textId="77777777" w:rsidR="00583FC2" w:rsidRPr="001E1F95" w:rsidRDefault="00583FC2" w:rsidP="00AD24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DF07D" w14:textId="77777777" w:rsidR="006131B7" w:rsidRDefault="006131B7"/>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83FC2" w:rsidRPr="00EF13C1" w14:paraId="28B038A3" w14:textId="77777777" w:rsidTr="00643C57">
      <w:trPr>
        <w:trHeight w:val="138"/>
        <w:jc w:val="right"/>
      </w:trPr>
      <w:tc>
        <w:tcPr>
          <w:tcW w:w="2552" w:type="dxa"/>
          <w:vAlign w:val="center"/>
        </w:tcPr>
        <w:p w14:paraId="444FA3BE"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870DF22" w:rsidR="00583FC2" w:rsidRPr="00EF13C1" w:rsidRDefault="00583FC2"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03288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583FC2" w:rsidRPr="00EF13C1" w14:paraId="316C9DB2" w14:textId="77777777" w:rsidTr="00643C57">
      <w:trPr>
        <w:trHeight w:val="321"/>
        <w:jc w:val="right"/>
      </w:trPr>
      <w:tc>
        <w:tcPr>
          <w:tcW w:w="2552" w:type="dxa"/>
          <w:vAlign w:val="center"/>
        </w:tcPr>
        <w:p w14:paraId="49601F1D"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59DC60E4" w:rsidR="00583FC2" w:rsidRPr="00EF13C1" w:rsidRDefault="00583FC2" w:rsidP="00891CCC">
          <w:pPr>
            <w:pStyle w:val="Encabezado"/>
            <w:jc w:val="right"/>
            <w:rPr>
              <w:rFonts w:ascii="Palatino Linotype" w:hAnsi="Palatino Linotype"/>
              <w:b/>
              <w:sz w:val="22"/>
              <w:szCs w:val="22"/>
            </w:rPr>
          </w:pPr>
          <w:r>
            <w:rPr>
              <w:rFonts w:ascii="Palatino Linotype" w:hAnsi="Palatino Linotype"/>
              <w:b/>
              <w:bCs/>
              <w:sz w:val="22"/>
              <w:szCs w:val="22"/>
            </w:rPr>
            <w:t>Partido Morena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583FC2" w:rsidRPr="00EF13C1" w14:paraId="15CEC1D4" w14:textId="77777777" w:rsidTr="00643C57">
      <w:trPr>
        <w:trHeight w:val="321"/>
        <w:jc w:val="right"/>
      </w:trPr>
      <w:tc>
        <w:tcPr>
          <w:tcW w:w="2552" w:type="dxa"/>
          <w:vAlign w:val="center"/>
        </w:tcPr>
        <w:p w14:paraId="2EEA8623"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583FC2" w:rsidRPr="00EF13C1" w:rsidRDefault="00583FC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583FC2" w:rsidRDefault="00583F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83FC2" w:rsidRDefault="00583FC2"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83FC2" w:rsidRPr="00EF13C1" w14:paraId="1A4C1239" w14:textId="77777777" w:rsidTr="00643C57">
      <w:trPr>
        <w:trHeight w:val="138"/>
        <w:jc w:val="right"/>
      </w:trPr>
      <w:tc>
        <w:tcPr>
          <w:tcW w:w="2552" w:type="dxa"/>
          <w:vAlign w:val="center"/>
        </w:tcPr>
        <w:p w14:paraId="05E8D394"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57B21B59" w:rsidR="00583FC2" w:rsidRPr="00EF13C1" w:rsidRDefault="00583FC2"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03288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583FC2" w:rsidRPr="00EF13C1" w14:paraId="5E026BAE" w14:textId="77777777" w:rsidTr="00643C57">
      <w:trPr>
        <w:trHeight w:val="233"/>
        <w:jc w:val="right"/>
      </w:trPr>
      <w:tc>
        <w:tcPr>
          <w:tcW w:w="2552" w:type="dxa"/>
          <w:vAlign w:val="center"/>
        </w:tcPr>
        <w:p w14:paraId="7363CA5A"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3027F99C" w:rsidR="00583FC2" w:rsidRPr="00EF13C1" w:rsidRDefault="00183646" w:rsidP="00C319CD">
          <w:pPr>
            <w:pStyle w:val="Encabezado"/>
            <w:jc w:val="right"/>
            <w:rPr>
              <w:rFonts w:ascii="Palatino Linotype" w:hAnsi="Palatino Linotype"/>
              <w:b/>
              <w:sz w:val="22"/>
              <w:szCs w:val="22"/>
            </w:rPr>
          </w:pPr>
          <w:r w:rsidRPr="00183646">
            <w:rPr>
              <w:rFonts w:ascii="Palatino Linotype" w:hAnsi="Palatino Linotype"/>
              <w:b/>
              <w:sz w:val="22"/>
              <w:szCs w:val="22"/>
              <w:highlight w:val="black"/>
            </w:rPr>
            <w:t>------------------------------------------------------------</w:t>
          </w:r>
        </w:p>
      </w:tc>
    </w:tr>
    <w:tr w:rsidR="00583FC2" w:rsidRPr="00EF13C1" w14:paraId="2D92B102" w14:textId="77777777" w:rsidTr="00643C57">
      <w:trPr>
        <w:trHeight w:val="321"/>
        <w:jc w:val="right"/>
      </w:trPr>
      <w:tc>
        <w:tcPr>
          <w:tcW w:w="2552" w:type="dxa"/>
          <w:vAlign w:val="center"/>
        </w:tcPr>
        <w:p w14:paraId="1DE9D245"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35D467FB" w:rsidR="00583FC2" w:rsidRPr="00EF13C1" w:rsidRDefault="00583FC2" w:rsidP="004D5424">
          <w:pPr>
            <w:pStyle w:val="Encabezado"/>
            <w:jc w:val="right"/>
            <w:rPr>
              <w:rFonts w:ascii="Palatino Linotype" w:hAnsi="Palatino Linotype"/>
              <w:b/>
              <w:sz w:val="22"/>
              <w:szCs w:val="22"/>
            </w:rPr>
          </w:pPr>
          <w:r>
            <w:rPr>
              <w:rFonts w:ascii="Palatino Linotype" w:hAnsi="Palatino Linotype"/>
              <w:b/>
              <w:bCs/>
              <w:sz w:val="22"/>
              <w:szCs w:val="22"/>
            </w:rPr>
            <w:t>Partido Morena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583FC2" w:rsidRPr="00EF13C1" w14:paraId="37A51A6D" w14:textId="77777777" w:rsidTr="00643C57">
      <w:trPr>
        <w:trHeight w:val="321"/>
        <w:jc w:val="right"/>
      </w:trPr>
      <w:tc>
        <w:tcPr>
          <w:tcW w:w="2552" w:type="dxa"/>
          <w:vAlign w:val="center"/>
        </w:tcPr>
        <w:p w14:paraId="6F9D60AE" w14:textId="77777777" w:rsidR="00583FC2" w:rsidRPr="00EF13C1" w:rsidRDefault="00583FC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583FC2" w:rsidRPr="00EF13C1" w:rsidRDefault="00583FC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583FC2" w:rsidRDefault="00583FC2"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7">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24"/>
  </w:num>
  <w:num w:numId="4">
    <w:abstractNumId w:val="26"/>
  </w:num>
  <w:num w:numId="5">
    <w:abstractNumId w:val="34"/>
  </w:num>
  <w:num w:numId="6">
    <w:abstractNumId w:val="1"/>
  </w:num>
  <w:num w:numId="7">
    <w:abstractNumId w:val="15"/>
  </w:num>
  <w:num w:numId="8">
    <w:abstractNumId w:val="2"/>
  </w:num>
  <w:num w:numId="9">
    <w:abstractNumId w:val="33"/>
  </w:num>
  <w:num w:numId="10">
    <w:abstractNumId w:val="3"/>
  </w:num>
  <w:num w:numId="11">
    <w:abstractNumId w:val="0"/>
  </w:num>
  <w:num w:numId="12">
    <w:abstractNumId w:val="30"/>
  </w:num>
  <w:num w:numId="13">
    <w:abstractNumId w:val="25"/>
  </w:num>
  <w:num w:numId="14">
    <w:abstractNumId w:val="11"/>
  </w:num>
  <w:num w:numId="15">
    <w:abstractNumId w:val="20"/>
  </w:num>
  <w:num w:numId="16">
    <w:abstractNumId w:val="31"/>
  </w:num>
  <w:num w:numId="17">
    <w:abstractNumId w:val="29"/>
  </w:num>
  <w:num w:numId="18">
    <w:abstractNumId w:val="7"/>
  </w:num>
  <w:num w:numId="19">
    <w:abstractNumId w:val="13"/>
  </w:num>
  <w:num w:numId="20">
    <w:abstractNumId w:val="5"/>
  </w:num>
  <w:num w:numId="21">
    <w:abstractNumId w:val="23"/>
  </w:num>
  <w:num w:numId="22">
    <w:abstractNumId w:val="17"/>
  </w:num>
  <w:num w:numId="23">
    <w:abstractNumId w:val="4"/>
  </w:num>
  <w:num w:numId="24">
    <w:abstractNumId w:val="12"/>
  </w:num>
  <w:num w:numId="25">
    <w:abstractNumId w:val="6"/>
  </w:num>
  <w:num w:numId="26">
    <w:abstractNumId w:val="21"/>
  </w:num>
  <w:num w:numId="27">
    <w:abstractNumId w:val="27"/>
  </w:num>
  <w:num w:numId="28">
    <w:abstractNumId w:val="9"/>
  </w:num>
  <w:num w:numId="29">
    <w:abstractNumId w:val="32"/>
  </w:num>
  <w:num w:numId="30">
    <w:abstractNumId w:val="28"/>
  </w:num>
  <w:num w:numId="31">
    <w:abstractNumId w:val="19"/>
  </w:num>
  <w:num w:numId="32">
    <w:abstractNumId w:val="22"/>
  </w:num>
  <w:num w:numId="33">
    <w:abstractNumId w:val="14"/>
  </w:num>
  <w:num w:numId="34">
    <w:abstractNumId w:val="10"/>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C753D"/>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5D6"/>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1C4C"/>
    <w:rsid w:val="00111CED"/>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5FFD"/>
    <w:rsid w:val="00157BA8"/>
    <w:rsid w:val="00157C4F"/>
    <w:rsid w:val="00160267"/>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3646"/>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39CA"/>
    <w:rsid w:val="001D507E"/>
    <w:rsid w:val="001D70A1"/>
    <w:rsid w:val="001E061A"/>
    <w:rsid w:val="001E1F6F"/>
    <w:rsid w:val="001E20D3"/>
    <w:rsid w:val="001E2AC3"/>
    <w:rsid w:val="001E2E0D"/>
    <w:rsid w:val="001E37FD"/>
    <w:rsid w:val="001E5648"/>
    <w:rsid w:val="001E5B46"/>
    <w:rsid w:val="001E61D7"/>
    <w:rsid w:val="001E7955"/>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F81"/>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3FC2"/>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E617C"/>
    <w:rsid w:val="005F0141"/>
    <w:rsid w:val="005F0167"/>
    <w:rsid w:val="005F1954"/>
    <w:rsid w:val="005F5016"/>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1B7"/>
    <w:rsid w:val="00613B7D"/>
    <w:rsid w:val="00615786"/>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184B"/>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EBF"/>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3D4"/>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67C"/>
    <w:rsid w:val="007F0C33"/>
    <w:rsid w:val="007F0FBA"/>
    <w:rsid w:val="007F22C1"/>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17BA1"/>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4B4E"/>
    <w:rsid w:val="008560F4"/>
    <w:rsid w:val="00856F27"/>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6E9B"/>
    <w:rsid w:val="00881E13"/>
    <w:rsid w:val="00883450"/>
    <w:rsid w:val="00884101"/>
    <w:rsid w:val="00884D58"/>
    <w:rsid w:val="0088519C"/>
    <w:rsid w:val="00885B9C"/>
    <w:rsid w:val="0088641A"/>
    <w:rsid w:val="00887E70"/>
    <w:rsid w:val="00891A33"/>
    <w:rsid w:val="00891CCC"/>
    <w:rsid w:val="008920CF"/>
    <w:rsid w:val="00892E87"/>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37C"/>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548"/>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6E7F"/>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24F6"/>
    <w:rsid w:val="00AD3C7B"/>
    <w:rsid w:val="00AD636B"/>
    <w:rsid w:val="00AD6538"/>
    <w:rsid w:val="00AD66A8"/>
    <w:rsid w:val="00AE0480"/>
    <w:rsid w:val="00AE080B"/>
    <w:rsid w:val="00AE21B8"/>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1735"/>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65"/>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176"/>
    <w:rsid w:val="00D96F49"/>
    <w:rsid w:val="00D97019"/>
    <w:rsid w:val="00DA06A9"/>
    <w:rsid w:val="00DA0FCF"/>
    <w:rsid w:val="00DA25CB"/>
    <w:rsid w:val="00DA2B0A"/>
    <w:rsid w:val="00DA463C"/>
    <w:rsid w:val="00DA4E88"/>
    <w:rsid w:val="00DA4EB0"/>
    <w:rsid w:val="00DA533C"/>
    <w:rsid w:val="00DA735B"/>
    <w:rsid w:val="00DB070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6618"/>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8E"/>
    <w:rsid w:val="00E41F37"/>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4791"/>
    <w:rsid w:val="00F66FDC"/>
    <w:rsid w:val="00F67946"/>
    <w:rsid w:val="00F71436"/>
    <w:rsid w:val="00F718D0"/>
    <w:rsid w:val="00F71BEB"/>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4701"/>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44B09AC-FF73-4DD5-8952-4677D45F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customStyle="1" w:styleId="Tablanormal11">
    <w:name w:val="Tabla normal 1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eem.org.mx/partidos_politicos/partidos_politicos.html" TargetMode="External"/><Relationship Id="rId2" Type="http://schemas.openxmlformats.org/officeDocument/2006/relationships/hyperlink" Target="http://www.diputados.gob.mx/LeyesBiblio/pdf/LGPP_130815.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CCDC-9584-4FF0-884C-4F3DE478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7853</Words>
  <Characters>43194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2018-11-06T02:58:00Z</cp:lastPrinted>
  <dcterms:created xsi:type="dcterms:W3CDTF">2018-10-26T00:53:00Z</dcterms:created>
  <dcterms:modified xsi:type="dcterms:W3CDTF">2018-11-22T01:20:00Z</dcterms:modified>
</cp:coreProperties>
</file>