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E6E" w:rsidRDefault="00C65E6E" w:rsidP="00C65E6E">
      <w:pPr>
        <w:spacing w:line="360" w:lineRule="auto"/>
        <w:jc w:val="both"/>
        <w:rPr>
          <w:rFonts w:ascii="Palatino Linotype" w:hAnsi="Palatino Linotype" w:cs="Arial"/>
        </w:rPr>
      </w:pPr>
      <w:r>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 siete de noviembre de dos mil dieciocho.</w:t>
      </w:r>
    </w:p>
    <w:p w:rsidR="00C65E6E" w:rsidRDefault="00C65E6E" w:rsidP="00C65E6E">
      <w:pPr>
        <w:spacing w:line="360" w:lineRule="auto"/>
        <w:jc w:val="both"/>
        <w:rPr>
          <w:rFonts w:ascii="Palatino Linotype" w:hAnsi="Palatino Linotype" w:cs="Arial"/>
        </w:rPr>
      </w:pPr>
    </w:p>
    <w:p w:rsidR="00C65E6E" w:rsidRDefault="00C65E6E" w:rsidP="00C65E6E">
      <w:pPr>
        <w:spacing w:line="360" w:lineRule="auto"/>
        <w:jc w:val="both"/>
        <w:rPr>
          <w:rFonts w:ascii="Palatino Linotype" w:hAnsi="Palatino Linotype"/>
        </w:rPr>
      </w:pPr>
      <w:r>
        <w:rPr>
          <w:rFonts w:ascii="Palatino Linotype" w:hAnsi="Palatino Linotype"/>
        </w:rPr>
        <w:t xml:space="preserve">VISTO el expediente formado con motivo del recurso de revisión </w:t>
      </w:r>
      <w:r>
        <w:rPr>
          <w:rFonts w:ascii="Palatino Linotype" w:hAnsi="Palatino Linotype"/>
          <w:b/>
          <w:sz w:val="22"/>
          <w:szCs w:val="22"/>
        </w:rPr>
        <w:t>03292/INFOEM/IP/RR/2018</w:t>
      </w:r>
      <w:r>
        <w:rPr>
          <w:rFonts w:ascii="Palatino Linotype" w:hAnsi="Palatino Linotype"/>
        </w:rPr>
        <w:t xml:space="preserve">, </w:t>
      </w:r>
      <w:r>
        <w:rPr>
          <w:rFonts w:ascii="Palatino Linotype" w:eastAsia="MS Mincho" w:hAnsi="Palatino Linotype"/>
          <w:lang w:val="es-ES_tradnl"/>
        </w:rPr>
        <w:t>promovido por la persona moral denominada “</w:t>
      </w:r>
      <w:r>
        <w:rPr>
          <w:rFonts w:ascii="Palatino Linotype" w:eastAsia="MS Mincho" w:hAnsi="Palatino Linotype"/>
          <w:b/>
          <w:lang w:val="es-ES_tradnl"/>
        </w:rPr>
        <w:t>XXXXXXXXXXXXX XXXXX XX XXXXX”</w:t>
      </w:r>
      <w:r>
        <w:rPr>
          <w:rFonts w:ascii="Palatino Linotype" w:eastAsia="MS Mincho" w:hAnsi="Palatino Linotype"/>
          <w:lang w:val="es-ES_tradnl"/>
        </w:rPr>
        <w:t xml:space="preserve">, en supuesta representación de </w:t>
      </w:r>
      <w:r>
        <w:rPr>
          <w:rFonts w:ascii="Palatino Linotype" w:eastAsia="MS Mincho" w:hAnsi="Palatino Linotype"/>
          <w:b/>
          <w:lang w:val="es-ES_tradnl"/>
        </w:rPr>
        <w:t>“</w:t>
      </w:r>
      <w:r>
        <w:rPr>
          <w:rFonts w:ascii="Palatino Linotype" w:hAnsi="Palatino Linotype"/>
          <w:b/>
          <w:lang w:val="es-ES_tradnl"/>
        </w:rPr>
        <w:t>XXXXX XXXXXXXXXX XXXXX XXXX</w:t>
      </w:r>
      <w:r>
        <w:rPr>
          <w:rFonts w:ascii="Palatino Linotype" w:eastAsia="MS Mincho" w:hAnsi="Palatino Linotype"/>
          <w:b/>
          <w:lang w:val="es-ES_tradnl"/>
        </w:rPr>
        <w:t xml:space="preserve">” </w:t>
      </w:r>
      <w:r>
        <w:rPr>
          <w:rFonts w:ascii="Palatino Linotype" w:eastAsia="MS Mincho" w:hAnsi="Palatino Linotype" w:cs="Arial"/>
          <w:lang w:val="es-ES_tradnl"/>
        </w:rPr>
        <w:t xml:space="preserve">en su calidad de </w:t>
      </w:r>
      <w:r>
        <w:rPr>
          <w:rFonts w:ascii="Palatino Linotype" w:eastAsia="MS Mincho" w:hAnsi="Palatino Linotype" w:cs="Arial"/>
          <w:b/>
          <w:lang w:val="es-ES_tradnl"/>
        </w:rPr>
        <w:t>RECURRENTE</w:t>
      </w:r>
      <w:r>
        <w:rPr>
          <w:rFonts w:ascii="Palatino Linotype" w:hAnsi="Palatino Linotype"/>
          <w:b/>
        </w:rPr>
        <w:t>,</w:t>
      </w:r>
      <w:r>
        <w:rPr>
          <w:rFonts w:ascii="Palatino Linotype" w:hAnsi="Palatino Linotype"/>
        </w:rPr>
        <w:t xml:space="preserve"> en contra de la respuesta emitida por el </w:t>
      </w:r>
      <w:r>
        <w:rPr>
          <w:rFonts w:ascii="Palatino Linotype" w:hAnsi="Palatino Linotype"/>
          <w:b/>
          <w:lang w:val="es-ES_tradnl"/>
        </w:rPr>
        <w:t>Tribunal Estatal de Conciliación y Arbitraje</w:t>
      </w:r>
      <w:r>
        <w:rPr>
          <w:rFonts w:ascii="Palatino Linotype" w:hAnsi="Palatino Linotype"/>
        </w:rPr>
        <w:t xml:space="preserve">, en lo sucesivo </w:t>
      </w:r>
      <w:r>
        <w:rPr>
          <w:rFonts w:ascii="Palatino Linotype" w:hAnsi="Palatino Linotype"/>
          <w:b/>
        </w:rPr>
        <w:t>EL SUJETO OBLIGADO</w:t>
      </w:r>
      <w:r>
        <w:rPr>
          <w:rFonts w:ascii="Palatino Linotype" w:hAnsi="Palatino Linotype"/>
        </w:rPr>
        <w:t xml:space="preserve">, se procede a dictar la presente resolución con base en lo siguiente: </w:t>
      </w:r>
    </w:p>
    <w:p w:rsidR="00C65E6E" w:rsidRDefault="00C65E6E" w:rsidP="00C65E6E">
      <w:pPr>
        <w:spacing w:line="360" w:lineRule="auto"/>
        <w:jc w:val="both"/>
        <w:rPr>
          <w:rFonts w:ascii="Palatino Linotype" w:hAnsi="Palatino Linotype" w:cs="Arial"/>
          <w:sz w:val="18"/>
        </w:rPr>
      </w:pPr>
    </w:p>
    <w:p w:rsidR="00C65E6E" w:rsidRDefault="00C65E6E" w:rsidP="00C65E6E">
      <w:pPr>
        <w:spacing w:line="360" w:lineRule="auto"/>
        <w:jc w:val="center"/>
        <w:rPr>
          <w:rFonts w:ascii="Palatino Linotype" w:hAnsi="Palatino Linotype" w:cs="Arial"/>
          <w:b/>
          <w:bCs/>
          <w:spacing w:val="60"/>
          <w:sz w:val="28"/>
          <w:lang w:val="es-ES_tradnl"/>
        </w:rPr>
      </w:pPr>
      <w:r>
        <w:rPr>
          <w:rFonts w:ascii="Palatino Linotype" w:hAnsi="Palatino Linotype" w:cs="Arial"/>
          <w:b/>
          <w:bCs/>
          <w:spacing w:val="60"/>
          <w:sz w:val="28"/>
          <w:lang w:val="es-ES_tradnl"/>
        </w:rPr>
        <w:t>RESULTANDO</w:t>
      </w:r>
    </w:p>
    <w:p w:rsidR="00C65E6E" w:rsidRDefault="00C65E6E" w:rsidP="00C65E6E">
      <w:pPr>
        <w:spacing w:line="360" w:lineRule="auto"/>
        <w:jc w:val="center"/>
        <w:rPr>
          <w:rFonts w:ascii="Palatino Linotype" w:hAnsi="Palatino Linotype" w:cs="Arial"/>
          <w:b/>
          <w:bCs/>
          <w:spacing w:val="60"/>
          <w:sz w:val="16"/>
          <w:lang w:val="es-ES_tradnl"/>
        </w:rPr>
      </w:pPr>
    </w:p>
    <w:p w:rsidR="00C65E6E" w:rsidRDefault="00C65E6E" w:rsidP="00C65E6E">
      <w:pPr>
        <w:pStyle w:val="Prrafodelista"/>
        <w:spacing w:line="360" w:lineRule="auto"/>
        <w:ind w:left="0"/>
        <w:jc w:val="both"/>
        <w:rPr>
          <w:rFonts w:ascii="Palatino Linotype" w:hAnsi="Palatino Linotype" w:cs="Arial"/>
        </w:rPr>
      </w:pPr>
      <w:r>
        <w:rPr>
          <w:rFonts w:ascii="Palatino Linotype" w:hAnsi="Palatino Linotype" w:cs="Arial"/>
          <w:b/>
          <w:sz w:val="28"/>
          <w:szCs w:val="28"/>
        </w:rPr>
        <w:t xml:space="preserve">I. </w:t>
      </w:r>
      <w:r>
        <w:rPr>
          <w:rFonts w:ascii="Palatino Linotype" w:hAnsi="Palatino Linotype"/>
        </w:rPr>
        <w:t xml:space="preserve">En fecha catorce de agosto de dos mil dieciocho, </w:t>
      </w:r>
      <w:r>
        <w:rPr>
          <w:rFonts w:ascii="Palatino Linotype" w:hAnsi="Palatino Linotype"/>
          <w:b/>
        </w:rPr>
        <w:t>EL RECURRENTE</w:t>
      </w:r>
      <w:r>
        <w:rPr>
          <w:rFonts w:ascii="Palatino Linotype" w:hAnsi="Palatino Linotype"/>
        </w:rPr>
        <w:t xml:space="preserve"> presentó a través del Sistema de </w:t>
      </w:r>
      <w:r>
        <w:rPr>
          <w:rFonts w:ascii="Palatino Linotype" w:hAnsi="Palatino Linotype" w:cs="Arial"/>
        </w:rPr>
        <w:t>Acceso</w:t>
      </w:r>
      <w:r>
        <w:rPr>
          <w:rFonts w:ascii="Palatino Linotype" w:hAnsi="Palatino Linotype"/>
        </w:rPr>
        <w:t xml:space="preserve">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la solicitud de acceso a información pública, a la que se le asignó el número</w:t>
      </w:r>
      <w:r>
        <w:rPr>
          <w:rFonts w:ascii="Palatino Linotype" w:hAnsi="Palatino Linotype"/>
          <w:b/>
          <w:bCs/>
        </w:rPr>
        <w:t xml:space="preserve"> 00049/TRIECA/IP/2018, </w:t>
      </w:r>
      <w:r>
        <w:rPr>
          <w:rFonts w:ascii="Palatino Linotype" w:hAnsi="Palatino Linotype"/>
        </w:rPr>
        <w:t>mediante la cual solicitó:</w:t>
      </w:r>
    </w:p>
    <w:p w:rsidR="00C65E6E" w:rsidRDefault="00C65E6E" w:rsidP="00C65E6E">
      <w:pPr>
        <w:spacing w:line="276" w:lineRule="auto"/>
        <w:ind w:left="567" w:right="618"/>
        <w:jc w:val="both"/>
        <w:rPr>
          <w:rFonts w:ascii="Palatino Linotype" w:hAnsi="Palatino Linotype" w:cs="Arial"/>
          <w:i/>
          <w:sz w:val="12"/>
        </w:rPr>
      </w:pPr>
      <w:r>
        <w:rPr>
          <w:rFonts w:ascii="Palatino Linotype" w:hAnsi="Palatino Linotype" w:cs="Arial"/>
          <w:i/>
          <w:sz w:val="12"/>
        </w:rPr>
        <w:t xml:space="preserve"> </w:t>
      </w:r>
    </w:p>
    <w:p w:rsidR="00C65E6E" w:rsidRDefault="00C65E6E" w:rsidP="00C65E6E">
      <w:pPr>
        <w:spacing w:line="276" w:lineRule="auto"/>
        <w:ind w:left="567" w:right="618"/>
        <w:jc w:val="both"/>
        <w:rPr>
          <w:rFonts w:ascii="Palatino Linotype" w:hAnsi="Palatino Linotype"/>
          <w:sz w:val="22"/>
        </w:rPr>
      </w:pPr>
      <w:r>
        <w:rPr>
          <w:rFonts w:ascii="Palatino Linotype" w:hAnsi="Palatino Linotype" w:cs="Arial"/>
          <w:i/>
          <w:sz w:val="22"/>
        </w:rPr>
        <w:t xml:space="preserve">“Con fundamento jurídico en el artículo 6 de la Constitución Política de los Estados Unidos Mexicanos y del artículo 5 de la Constitución Política del Estado Libre y Soberano de México que tutelan el derecho de acceso a la información pública y en alcance a la solicitud 00042/TRIECA/IP/2018, tenemos a bien solicitar: a). Del archivo “LAUDOS.pdf” que contiene la relación de sentencias y laudos que causaron estado o ejecutoria, en contra del H. Ayuntamiento de Valle de Chalco Solidaridad, donde se aprecia el Número de expediente, Trabajadores, Actor y Resolución con mixtos, requerimos la versión pública de cada uno de los laudos de los expedientes enlistados en dicho documento, ya sean Absolutorios, Condenatorios o Mixtos. Agradecemos su pronta respuesta.” </w:t>
      </w:r>
      <w:r>
        <w:rPr>
          <w:rFonts w:ascii="Palatino Linotype" w:hAnsi="Palatino Linotype"/>
          <w:sz w:val="22"/>
        </w:rPr>
        <w:t>(</w:t>
      </w:r>
      <w:proofErr w:type="gramStart"/>
      <w:r>
        <w:rPr>
          <w:rFonts w:ascii="Palatino Linotype" w:hAnsi="Palatino Linotype"/>
          <w:sz w:val="22"/>
        </w:rPr>
        <w:t>sic</w:t>
      </w:r>
      <w:proofErr w:type="gramEnd"/>
      <w:r>
        <w:rPr>
          <w:rFonts w:ascii="Palatino Linotype" w:hAnsi="Palatino Linotype"/>
          <w:sz w:val="22"/>
        </w:rPr>
        <w:t>)</w:t>
      </w:r>
    </w:p>
    <w:p w:rsidR="00C65E6E" w:rsidRDefault="00C65E6E" w:rsidP="00C65E6E">
      <w:pPr>
        <w:spacing w:line="276" w:lineRule="auto"/>
        <w:ind w:left="567" w:right="618"/>
        <w:jc w:val="both"/>
        <w:rPr>
          <w:rFonts w:ascii="Palatino Linotype" w:hAnsi="Palatino Linotype"/>
          <w:sz w:val="22"/>
        </w:rPr>
      </w:pPr>
    </w:p>
    <w:p w:rsidR="00C65E6E" w:rsidRDefault="00C65E6E" w:rsidP="00C65E6E">
      <w:pPr>
        <w:spacing w:line="360" w:lineRule="auto"/>
        <w:jc w:val="both"/>
        <w:rPr>
          <w:rFonts w:ascii="Palatino Linotype" w:hAnsi="Palatino Linotype" w:cs="Arial"/>
          <w:lang w:val="es-MX"/>
        </w:rPr>
      </w:pPr>
      <w:r>
        <w:rPr>
          <w:rFonts w:ascii="Palatino Linotype" w:hAnsi="Palatino Linotype" w:cs="Arial"/>
          <w:b/>
        </w:rPr>
        <w:t>MODALIDAD DE ENTREGA:</w:t>
      </w:r>
      <w:r>
        <w:rPr>
          <w:rFonts w:ascii="Palatino Linotype" w:hAnsi="Palatino Linotype" w:cs="Arial"/>
        </w:rPr>
        <w:t xml:space="preserve"> </w:t>
      </w:r>
      <w:r>
        <w:rPr>
          <w:rFonts w:ascii="Palatino Linotype" w:hAnsi="Palatino Linotype" w:cs="Arial"/>
          <w:lang w:val="es-MX"/>
        </w:rPr>
        <w:t xml:space="preserve">Vía </w:t>
      </w:r>
      <w:r>
        <w:rPr>
          <w:rFonts w:ascii="Palatino Linotype" w:hAnsi="Palatino Linotype" w:cs="Arial"/>
          <w:b/>
          <w:lang w:val="es-MX"/>
        </w:rPr>
        <w:t>SAIMEX</w:t>
      </w:r>
      <w:r>
        <w:rPr>
          <w:rFonts w:ascii="Palatino Linotype" w:hAnsi="Palatino Linotype" w:cs="Arial"/>
          <w:lang w:val="es-MX"/>
        </w:rPr>
        <w:t>.</w:t>
      </w:r>
    </w:p>
    <w:p w:rsidR="00C65E6E" w:rsidRDefault="00C65E6E" w:rsidP="00C65E6E">
      <w:pPr>
        <w:spacing w:line="360" w:lineRule="auto"/>
        <w:ind w:right="49"/>
        <w:jc w:val="both"/>
        <w:rPr>
          <w:rFonts w:ascii="Palatino Linotype" w:hAnsi="Palatino Linotype"/>
          <w:b/>
          <w:sz w:val="14"/>
        </w:rPr>
      </w:pPr>
    </w:p>
    <w:p w:rsidR="00C65E6E" w:rsidRDefault="00C65E6E" w:rsidP="00C65E6E">
      <w:pPr>
        <w:spacing w:line="360" w:lineRule="auto"/>
        <w:jc w:val="both"/>
        <w:rPr>
          <w:rFonts w:ascii="Palatino Linotype" w:hAnsi="Palatino Linotype"/>
        </w:rPr>
      </w:pPr>
      <w:r>
        <w:rPr>
          <w:rFonts w:ascii="Palatino Linotype" w:hAnsi="Palatino Linotype"/>
          <w:b/>
          <w:sz w:val="28"/>
        </w:rPr>
        <w:t>II.</w:t>
      </w:r>
      <w:r>
        <w:rPr>
          <w:rFonts w:ascii="Palatino Linotype" w:hAnsi="Palatino Linotype"/>
        </w:rPr>
        <w:t xml:space="preserve"> </w:t>
      </w:r>
      <w:r>
        <w:rPr>
          <w:rFonts w:ascii="Palatino Linotype" w:hAnsi="Palatino Linotype" w:cs="Arial"/>
        </w:rPr>
        <w:t xml:space="preserve">De las </w:t>
      </w:r>
      <w:r>
        <w:rPr>
          <w:rFonts w:ascii="Palatino Linotype" w:hAnsi="Palatino Linotype" w:cs="Arial"/>
          <w:lang w:val="es-ES_tradnl"/>
        </w:rPr>
        <w:t xml:space="preserve">constancias que obran en </w:t>
      </w:r>
      <w:r>
        <w:rPr>
          <w:rFonts w:ascii="Palatino Linotype" w:hAnsi="Palatino Linotype" w:cs="Arial"/>
          <w:b/>
          <w:lang w:val="es-ES_tradnl"/>
        </w:rPr>
        <w:t>EL</w:t>
      </w:r>
      <w:r>
        <w:rPr>
          <w:rFonts w:ascii="Palatino Linotype" w:hAnsi="Palatino Linotype" w:cs="Arial"/>
          <w:lang w:val="es-ES_tradnl"/>
        </w:rPr>
        <w:t xml:space="preserve"> </w:t>
      </w:r>
      <w:r>
        <w:rPr>
          <w:rFonts w:ascii="Palatino Linotype" w:hAnsi="Palatino Linotype" w:cs="Arial"/>
          <w:b/>
          <w:lang w:val="es-ES_tradnl"/>
        </w:rPr>
        <w:t>SAIMEX</w:t>
      </w:r>
      <w:r>
        <w:rPr>
          <w:rFonts w:ascii="Palatino Linotype" w:hAnsi="Palatino Linotype" w:cs="Arial"/>
          <w:lang w:val="es-ES_tradnl"/>
        </w:rPr>
        <w:t>, se desprende que</w:t>
      </w:r>
      <w:r>
        <w:rPr>
          <w:rFonts w:ascii="Palatino Linotype" w:hAnsi="Palatino Linotype" w:cs="Arial"/>
          <w:b/>
          <w:lang w:val="es-ES_tradnl"/>
        </w:rPr>
        <w:t xml:space="preserve"> </w:t>
      </w:r>
      <w:r>
        <w:rPr>
          <w:rFonts w:ascii="Palatino Linotype" w:hAnsi="Palatino Linotype" w:cs="Arial"/>
          <w:lang w:val="es-ES_tradnl"/>
        </w:rPr>
        <w:t>el día cuatro de septiembre de dos mil dieciocho, el Titular de la Unidad de Transparencia del</w:t>
      </w:r>
      <w:r>
        <w:rPr>
          <w:rFonts w:ascii="Palatino Linotype" w:hAnsi="Palatino Linotype" w:cs="Arial"/>
          <w:b/>
          <w:lang w:val="es-ES_tradnl"/>
        </w:rPr>
        <w:t xml:space="preserve"> SUJETO OBLIGADO</w:t>
      </w:r>
      <w:r>
        <w:rPr>
          <w:rFonts w:ascii="Palatino Linotype" w:hAnsi="Palatino Linotype" w:cs="Arial"/>
          <w:lang w:val="es-ES_tradnl"/>
        </w:rPr>
        <w:t xml:space="preserve"> dio respuesta a la solicitud de información, en los siguientes términos:</w:t>
      </w:r>
    </w:p>
    <w:p w:rsidR="00C65E6E" w:rsidRDefault="00C65E6E" w:rsidP="00C65E6E">
      <w:pPr>
        <w:spacing w:line="360" w:lineRule="auto"/>
        <w:jc w:val="both"/>
        <w:rPr>
          <w:rFonts w:ascii="Palatino Linotype" w:hAnsi="Palatino Linotype" w:cs="Arial"/>
          <w:sz w:val="18"/>
          <w:lang w:val="es-ES_tradnl"/>
        </w:rPr>
      </w:pPr>
    </w:p>
    <w:p w:rsidR="00C65E6E" w:rsidRDefault="00C65E6E" w:rsidP="00C65E6E">
      <w:pPr>
        <w:spacing w:line="276" w:lineRule="auto"/>
        <w:ind w:left="851" w:right="902"/>
        <w:jc w:val="right"/>
        <w:rPr>
          <w:rFonts w:ascii="Palatino Linotype" w:hAnsi="Palatino Linotype"/>
          <w:i/>
          <w:sz w:val="22"/>
          <w:szCs w:val="22"/>
        </w:rPr>
      </w:pPr>
      <w:r>
        <w:rPr>
          <w:rFonts w:ascii="Palatino Linotype" w:hAnsi="Palatino Linotype"/>
          <w:i/>
          <w:sz w:val="22"/>
          <w:szCs w:val="22"/>
        </w:rPr>
        <w:t>“Metepec, México a 04 de Septiembre de 2018</w:t>
      </w:r>
    </w:p>
    <w:p w:rsidR="00C65E6E" w:rsidRDefault="00C65E6E" w:rsidP="00C65E6E">
      <w:pPr>
        <w:spacing w:line="276" w:lineRule="auto"/>
        <w:ind w:left="851" w:right="902"/>
        <w:jc w:val="right"/>
        <w:rPr>
          <w:rFonts w:ascii="Palatino Linotype" w:hAnsi="Palatino Linotype"/>
          <w:i/>
          <w:sz w:val="22"/>
          <w:szCs w:val="22"/>
        </w:rPr>
      </w:pPr>
      <w:r>
        <w:rPr>
          <w:rFonts w:ascii="Palatino Linotype" w:hAnsi="Palatino Linotype"/>
          <w:i/>
          <w:sz w:val="22"/>
          <w:szCs w:val="22"/>
        </w:rPr>
        <w:t xml:space="preserve">Nombre del solicitante: </w:t>
      </w:r>
      <w:r>
        <w:rPr>
          <w:rFonts w:ascii="Palatino Linotype" w:hAnsi="Palatino Linotype"/>
          <w:b/>
          <w:sz w:val="22"/>
          <w:szCs w:val="22"/>
          <w:lang w:val="es-ES_tradnl"/>
        </w:rPr>
        <w:t xml:space="preserve">XXXXX XXXXXXXXXX XXXXX XXXX </w:t>
      </w:r>
    </w:p>
    <w:p w:rsidR="00C65E6E" w:rsidRDefault="00C65E6E" w:rsidP="00C65E6E">
      <w:pPr>
        <w:spacing w:line="276" w:lineRule="auto"/>
        <w:ind w:left="851" w:right="902"/>
        <w:jc w:val="right"/>
        <w:rPr>
          <w:rFonts w:ascii="Palatino Linotype" w:hAnsi="Palatino Linotype"/>
          <w:i/>
          <w:sz w:val="22"/>
          <w:szCs w:val="22"/>
        </w:rPr>
      </w:pPr>
      <w:r>
        <w:rPr>
          <w:rFonts w:ascii="Palatino Linotype" w:hAnsi="Palatino Linotype"/>
          <w:i/>
          <w:sz w:val="22"/>
          <w:szCs w:val="22"/>
        </w:rPr>
        <w:t>Folio de la solicitud: 00049/TRIECA/IP/2018</w:t>
      </w:r>
    </w:p>
    <w:p w:rsidR="00C65E6E" w:rsidRDefault="00C65E6E" w:rsidP="00C65E6E">
      <w:pPr>
        <w:spacing w:line="276" w:lineRule="auto"/>
        <w:ind w:left="851" w:right="902"/>
        <w:jc w:val="right"/>
        <w:rPr>
          <w:rFonts w:ascii="Palatino Linotype" w:hAnsi="Palatino Linotype"/>
          <w:i/>
          <w:sz w:val="22"/>
          <w:szCs w:val="22"/>
        </w:rPr>
      </w:pPr>
    </w:p>
    <w:p w:rsidR="00C65E6E" w:rsidRDefault="00C65E6E" w:rsidP="00C65E6E">
      <w:pPr>
        <w:spacing w:line="276" w:lineRule="auto"/>
        <w:ind w:left="851" w:right="902"/>
        <w:jc w:val="both"/>
        <w:rPr>
          <w:rFonts w:ascii="Palatino Linotype" w:hAnsi="Palatino Linotype"/>
          <w:i/>
          <w:sz w:val="22"/>
          <w:szCs w:val="22"/>
        </w:rPr>
      </w:pPr>
      <w:r>
        <w:rPr>
          <w:rFonts w:ascii="Palatino Linotype" w:hAnsi="Palatino Linotype"/>
          <w:i/>
          <w:sz w:val="22"/>
          <w:szCs w:val="22"/>
        </w:rPr>
        <w:t>SOLICITANTE: ADJUNTO ENCONTRARÁ ACUERDO EN RESPUESTA A SU SOLICITUD. GRACIAS</w:t>
      </w:r>
    </w:p>
    <w:p w:rsidR="00C65E6E" w:rsidRDefault="00C65E6E" w:rsidP="00C65E6E">
      <w:pPr>
        <w:spacing w:line="276" w:lineRule="auto"/>
        <w:ind w:left="851" w:right="902"/>
        <w:jc w:val="both"/>
        <w:rPr>
          <w:rFonts w:ascii="Palatino Linotype" w:hAnsi="Palatino Linotype"/>
          <w:i/>
          <w:sz w:val="22"/>
          <w:szCs w:val="22"/>
        </w:rPr>
      </w:pPr>
    </w:p>
    <w:p w:rsidR="00C65E6E" w:rsidRDefault="00C65E6E" w:rsidP="00C65E6E">
      <w:pPr>
        <w:spacing w:line="276" w:lineRule="auto"/>
        <w:ind w:left="851" w:right="902"/>
        <w:rPr>
          <w:rFonts w:ascii="Palatino Linotype" w:hAnsi="Palatino Linotype"/>
          <w:i/>
          <w:sz w:val="22"/>
          <w:szCs w:val="22"/>
        </w:rPr>
      </w:pPr>
      <w:r>
        <w:rPr>
          <w:rFonts w:ascii="Palatino Linotype" w:hAnsi="Palatino Linotype"/>
          <w:i/>
          <w:sz w:val="22"/>
          <w:szCs w:val="22"/>
        </w:rPr>
        <w:t>ATENTAMENTE</w:t>
      </w:r>
    </w:p>
    <w:p w:rsidR="00C65E6E" w:rsidRDefault="00C65E6E" w:rsidP="00C65E6E">
      <w:pPr>
        <w:spacing w:line="276" w:lineRule="auto"/>
        <w:ind w:left="851" w:right="902"/>
        <w:rPr>
          <w:rFonts w:ascii="Palatino Linotype" w:hAnsi="Palatino Linotype"/>
          <w:i/>
          <w:sz w:val="22"/>
          <w:szCs w:val="22"/>
        </w:rPr>
      </w:pPr>
      <w:r>
        <w:rPr>
          <w:rFonts w:ascii="Palatino Linotype" w:hAnsi="Palatino Linotype"/>
          <w:i/>
          <w:sz w:val="22"/>
          <w:szCs w:val="22"/>
        </w:rPr>
        <w:t>I.S.C. ANGÉLICA GARCÍA HERRERA”</w:t>
      </w:r>
    </w:p>
    <w:p w:rsidR="00C65E6E" w:rsidRDefault="00C65E6E" w:rsidP="00C65E6E">
      <w:pPr>
        <w:spacing w:line="276" w:lineRule="auto"/>
        <w:ind w:right="902"/>
        <w:rPr>
          <w:rFonts w:ascii="Palatino Linotype" w:hAnsi="Palatino Linotype"/>
          <w:i/>
          <w:sz w:val="22"/>
          <w:szCs w:val="22"/>
        </w:rPr>
      </w:pPr>
    </w:p>
    <w:p w:rsidR="00C65E6E" w:rsidRDefault="00C65E6E" w:rsidP="00C65E6E">
      <w:pPr>
        <w:spacing w:line="360" w:lineRule="auto"/>
        <w:ind w:right="49"/>
        <w:jc w:val="both"/>
        <w:rPr>
          <w:rFonts w:ascii="Palatino Linotype" w:hAnsi="Palatino Linotype"/>
        </w:rPr>
      </w:pPr>
      <w:r>
        <w:rPr>
          <w:rFonts w:ascii="Palatino Linotype" w:hAnsi="Palatino Linotype"/>
        </w:rPr>
        <w:t xml:space="preserve">Anexando un archivo electrónico denominado </w:t>
      </w:r>
      <w:r>
        <w:rPr>
          <w:rFonts w:ascii="Palatino Linotype" w:hAnsi="Palatino Linotype"/>
          <w:b/>
        </w:rPr>
        <w:t>SAIMEX.pdf</w:t>
      </w:r>
      <w:r>
        <w:rPr>
          <w:rFonts w:ascii="Palatino Linotype" w:hAnsi="Palatino Linotype"/>
        </w:rPr>
        <w:t>, el cual por ser del conocimiento de las partes no se inserta en el presente apartado.</w:t>
      </w:r>
    </w:p>
    <w:p w:rsidR="00C65E6E" w:rsidRDefault="00C65E6E" w:rsidP="00C65E6E">
      <w:pPr>
        <w:spacing w:line="276" w:lineRule="auto"/>
        <w:ind w:right="49"/>
        <w:jc w:val="both"/>
        <w:rPr>
          <w:rFonts w:ascii="Palatino Linotype" w:hAnsi="Palatino Linotype"/>
        </w:rPr>
      </w:pPr>
    </w:p>
    <w:p w:rsidR="00C65E6E" w:rsidRDefault="00C65E6E" w:rsidP="00C65E6E">
      <w:pPr>
        <w:spacing w:line="360" w:lineRule="auto"/>
        <w:jc w:val="both"/>
        <w:rPr>
          <w:rFonts w:ascii="Palatino Linotype" w:hAnsi="Palatino Linotype" w:cs="Arial"/>
          <w:i/>
          <w:sz w:val="22"/>
          <w:szCs w:val="22"/>
          <w:lang w:eastAsia="es-MX"/>
        </w:rPr>
      </w:pPr>
      <w:r>
        <w:rPr>
          <w:rFonts w:ascii="Palatino Linotype" w:hAnsi="Palatino Linotype"/>
          <w:b/>
          <w:sz w:val="28"/>
          <w:szCs w:val="28"/>
          <w:lang w:val="es-MX"/>
        </w:rPr>
        <w:t>III.</w:t>
      </w:r>
      <w:r>
        <w:rPr>
          <w:rFonts w:ascii="Palatino Linotype" w:hAnsi="Palatino Linotype"/>
          <w:sz w:val="28"/>
          <w:szCs w:val="28"/>
          <w:lang w:val="es-MX"/>
        </w:rPr>
        <w:t xml:space="preserve"> </w:t>
      </w:r>
      <w:r>
        <w:rPr>
          <w:rFonts w:ascii="Palatino Linotype" w:hAnsi="Palatino Linotype"/>
        </w:rPr>
        <w:t xml:space="preserve">Inconforme con la </w:t>
      </w:r>
      <w:r>
        <w:rPr>
          <w:rFonts w:ascii="Palatino Linotype" w:hAnsi="Palatino Linotype" w:cs="Arial"/>
        </w:rPr>
        <w:t xml:space="preserve">respuesta </w:t>
      </w:r>
      <w:r>
        <w:rPr>
          <w:rFonts w:ascii="Palatino Linotype" w:hAnsi="Palatino Linotype"/>
        </w:rPr>
        <w:t xml:space="preserve">del </w:t>
      </w:r>
      <w:r>
        <w:rPr>
          <w:rFonts w:ascii="Palatino Linotype" w:hAnsi="Palatino Linotype"/>
          <w:b/>
        </w:rPr>
        <w:t>SUJETO OBLIGADO</w:t>
      </w:r>
      <w:r>
        <w:rPr>
          <w:rFonts w:ascii="Palatino Linotype" w:hAnsi="Palatino Linotype"/>
        </w:rPr>
        <w:t xml:space="preserve">, el cinco de septiembre de dos mil dieciocho, </w:t>
      </w:r>
      <w:r>
        <w:rPr>
          <w:rFonts w:ascii="Palatino Linotype" w:hAnsi="Palatino Linotype"/>
          <w:b/>
        </w:rPr>
        <w:t>EL RECURRENTE</w:t>
      </w:r>
      <w:r>
        <w:rPr>
          <w:rFonts w:ascii="Palatino Linotype" w:hAnsi="Palatino Linotype"/>
        </w:rPr>
        <w:t xml:space="preserve"> interpuso el recurso de revisión objeto del presente estudio, y se le asignó el número de expediente </w:t>
      </w:r>
      <w:r>
        <w:rPr>
          <w:rFonts w:ascii="Palatino Linotype" w:hAnsi="Palatino Linotype" w:cs="Arial"/>
          <w:b/>
          <w:bCs/>
        </w:rPr>
        <w:t>03292/INFOEM/IP/RR/2018</w:t>
      </w:r>
      <w:r>
        <w:rPr>
          <w:rFonts w:ascii="Palatino Linotype" w:hAnsi="Palatino Linotype" w:cs="Arial"/>
        </w:rPr>
        <w:t xml:space="preserve"> en el que señaló como acto impugnado lo siguiente:</w:t>
      </w:r>
    </w:p>
    <w:p w:rsidR="00C65E6E" w:rsidRDefault="00C65E6E" w:rsidP="00C65E6E">
      <w:pPr>
        <w:spacing w:line="360" w:lineRule="auto"/>
        <w:jc w:val="both"/>
        <w:rPr>
          <w:rFonts w:ascii="Palatino Linotype" w:hAnsi="Palatino Linotype" w:cs="Arial"/>
          <w:i/>
          <w:sz w:val="14"/>
          <w:szCs w:val="22"/>
          <w:lang w:eastAsia="es-MX"/>
        </w:rPr>
      </w:pPr>
    </w:p>
    <w:p w:rsidR="00C65E6E" w:rsidRDefault="00C65E6E" w:rsidP="00C65E6E">
      <w:pPr>
        <w:spacing w:line="276" w:lineRule="auto"/>
        <w:ind w:left="709" w:right="902" w:hanging="142"/>
        <w:jc w:val="both"/>
        <w:rPr>
          <w:rFonts w:ascii="Palatino Linotype" w:hAnsi="Palatino Linotype" w:cs="Arial"/>
          <w:i/>
          <w:sz w:val="22"/>
          <w:lang w:eastAsia="es-MX"/>
        </w:rPr>
      </w:pPr>
      <w:r>
        <w:rPr>
          <w:rFonts w:ascii="Palatino Linotype" w:hAnsi="Palatino Linotype" w:cs="Arial"/>
          <w:i/>
          <w:sz w:val="22"/>
          <w:lang w:eastAsia="es-MX"/>
        </w:rPr>
        <w:t xml:space="preserve"> “La clasificación de la información.” (</w:t>
      </w:r>
      <w:proofErr w:type="gramStart"/>
      <w:r>
        <w:rPr>
          <w:rFonts w:ascii="Palatino Linotype" w:hAnsi="Palatino Linotype" w:cs="Arial"/>
          <w:i/>
          <w:sz w:val="22"/>
          <w:lang w:eastAsia="es-MX"/>
        </w:rPr>
        <w:t>sic</w:t>
      </w:r>
      <w:proofErr w:type="gramEnd"/>
      <w:r>
        <w:rPr>
          <w:rFonts w:ascii="Palatino Linotype" w:hAnsi="Palatino Linotype" w:cs="Arial"/>
          <w:i/>
          <w:sz w:val="22"/>
          <w:lang w:eastAsia="es-MX"/>
        </w:rPr>
        <w:t>)</w:t>
      </w:r>
    </w:p>
    <w:p w:rsidR="00C65E6E" w:rsidRDefault="00C65E6E" w:rsidP="00C65E6E">
      <w:pPr>
        <w:spacing w:line="276" w:lineRule="auto"/>
        <w:ind w:left="709" w:right="902" w:hanging="142"/>
        <w:jc w:val="both"/>
        <w:rPr>
          <w:rFonts w:ascii="Palatino Linotype" w:hAnsi="Palatino Linotype" w:cs="Arial"/>
          <w:i/>
          <w:sz w:val="22"/>
          <w:lang w:eastAsia="es-MX"/>
        </w:rPr>
      </w:pPr>
    </w:p>
    <w:p w:rsidR="00C65E6E" w:rsidRDefault="00C65E6E" w:rsidP="00C65E6E">
      <w:pPr>
        <w:pStyle w:val="Prrafodelista"/>
        <w:spacing w:line="360" w:lineRule="auto"/>
        <w:ind w:left="0"/>
        <w:jc w:val="both"/>
        <w:rPr>
          <w:rFonts w:ascii="Palatino Linotype" w:hAnsi="Palatino Linotype"/>
        </w:rPr>
      </w:pPr>
      <w:r>
        <w:rPr>
          <w:rFonts w:ascii="Palatino Linotype" w:hAnsi="Palatino Linotype"/>
        </w:rPr>
        <w:t xml:space="preserve">Asimismo, </w:t>
      </w:r>
      <w:r>
        <w:rPr>
          <w:rFonts w:ascii="Palatino Linotype" w:hAnsi="Palatino Linotype" w:cs="Arial"/>
          <w:b/>
        </w:rPr>
        <w:t>EL RECURRENTE</w:t>
      </w:r>
      <w:r>
        <w:rPr>
          <w:rFonts w:ascii="Palatino Linotype" w:hAnsi="Palatino Linotype"/>
        </w:rPr>
        <w:t xml:space="preserve"> manifestó como razones o motivos de inconformidad: </w:t>
      </w:r>
    </w:p>
    <w:p w:rsidR="00C65E6E" w:rsidRDefault="00C65E6E" w:rsidP="00C65E6E">
      <w:pPr>
        <w:pStyle w:val="Prrafodelista"/>
        <w:spacing w:line="360" w:lineRule="auto"/>
        <w:ind w:left="0" w:firstLine="708"/>
        <w:jc w:val="both"/>
        <w:rPr>
          <w:rFonts w:ascii="Palatino Linotype" w:hAnsi="Palatino Linotype"/>
          <w:sz w:val="16"/>
        </w:rPr>
      </w:pPr>
    </w:p>
    <w:p w:rsidR="00C65E6E" w:rsidRDefault="00C65E6E" w:rsidP="00C65E6E">
      <w:pPr>
        <w:spacing w:line="276" w:lineRule="auto"/>
        <w:ind w:left="567" w:right="902"/>
        <w:jc w:val="both"/>
        <w:rPr>
          <w:rFonts w:ascii="Palatino Linotype" w:hAnsi="Palatino Linotype" w:cs="Arial"/>
          <w:i/>
          <w:spacing w:val="-6"/>
          <w:sz w:val="22"/>
          <w:lang w:eastAsia="es-MX"/>
        </w:rPr>
      </w:pPr>
      <w:r>
        <w:rPr>
          <w:rFonts w:ascii="Palatino Linotype" w:hAnsi="Palatino Linotype" w:cs="Arial"/>
          <w:i/>
          <w:spacing w:val="-6"/>
          <w:sz w:val="22"/>
          <w:lang w:eastAsia="es-MX"/>
        </w:rPr>
        <w:lastRenderedPageBreak/>
        <w:t>“En primer término, el Sujeto Obligado vía la Titular de la Unidad de Transparencia argumenta que no cuentan con los laudos que causaron estado o ejecutoria en contra del H. Ayuntamiento de Valle de Chalco Solidaridad, indicando que es el Tribunal Colegiado en Materia del Trabajo del Segundo Circuito, pero los laudos que ha emitido la Sala Auxiliar Ecatepec del Tribunal Estatal de Conciliación y Arbitraje decide que la información es reservada con base en el artículo 140 de la Ley de Transparencia Local, por lo que con base en el artículo 179, fracción II de la Ley de Transparencia Local que estipula: "El recurso de revisión es un medio de protección que la Ley otorga a los particulares, para hacer valer su derecho de acceso a la información pública, y procederá en contra de las siguientes causas: II. La clasificación de la información", en este sentido solicitamos se revoque la respuesta del Sujeto Obligado y se entregue la información en los términos solicitados.</w:t>
      </w:r>
      <w:r>
        <w:rPr>
          <w:rFonts w:ascii="Palatino Linotype" w:hAnsi="Palatino Linotype" w:cs="Arial"/>
          <w:i/>
          <w:sz w:val="22"/>
          <w:lang w:eastAsia="es-MX"/>
        </w:rPr>
        <w:t>”</w:t>
      </w:r>
      <w:r>
        <w:rPr>
          <w:rFonts w:ascii="Palatino Linotype" w:hAnsi="Palatino Linotype" w:cs="Arial"/>
          <w:i/>
          <w:spacing w:val="-6"/>
          <w:sz w:val="22"/>
          <w:lang w:eastAsia="es-MX"/>
        </w:rPr>
        <w:t xml:space="preserve"> (</w:t>
      </w:r>
      <w:proofErr w:type="gramStart"/>
      <w:r>
        <w:rPr>
          <w:rFonts w:ascii="Palatino Linotype" w:hAnsi="Palatino Linotype" w:cs="Arial"/>
          <w:i/>
          <w:spacing w:val="-6"/>
          <w:sz w:val="22"/>
          <w:lang w:eastAsia="es-MX"/>
        </w:rPr>
        <w:t>sic</w:t>
      </w:r>
      <w:proofErr w:type="gramEnd"/>
      <w:r>
        <w:rPr>
          <w:rFonts w:ascii="Palatino Linotype" w:hAnsi="Palatino Linotype" w:cs="Arial"/>
          <w:i/>
          <w:spacing w:val="-6"/>
          <w:sz w:val="22"/>
          <w:lang w:eastAsia="es-MX"/>
        </w:rPr>
        <w:t>)</w:t>
      </w:r>
    </w:p>
    <w:p w:rsidR="00C65E6E" w:rsidRDefault="00C65E6E" w:rsidP="00C65E6E">
      <w:pPr>
        <w:spacing w:line="276" w:lineRule="auto"/>
        <w:ind w:left="567" w:right="902"/>
        <w:jc w:val="both"/>
        <w:rPr>
          <w:rFonts w:ascii="Palatino Linotype" w:hAnsi="Palatino Linotype" w:cs="Arial"/>
          <w:i/>
          <w:spacing w:val="-6"/>
          <w:sz w:val="22"/>
          <w:lang w:eastAsia="es-MX"/>
        </w:rPr>
      </w:pPr>
    </w:p>
    <w:p w:rsidR="00C65E6E" w:rsidRDefault="00C65E6E" w:rsidP="00C65E6E">
      <w:pPr>
        <w:spacing w:line="360" w:lineRule="auto"/>
        <w:jc w:val="both"/>
        <w:rPr>
          <w:rFonts w:ascii="Palatino Linotype" w:hAnsi="Palatino Linotype" w:cs="Arial"/>
          <w:lang w:val="es-ES_tradnl"/>
        </w:rPr>
      </w:pPr>
      <w:r>
        <w:rPr>
          <w:rFonts w:ascii="Palatino Linotype" w:hAnsi="Palatino Linotype" w:cs="Arial"/>
          <w:b/>
          <w:sz w:val="28"/>
          <w:szCs w:val="28"/>
        </w:rPr>
        <w:t xml:space="preserve">IV. </w:t>
      </w:r>
      <w:r>
        <w:rPr>
          <w:rFonts w:ascii="Palatino Linotype" w:hAnsi="Palatino Linotype" w:cs="Arial"/>
        </w:rPr>
        <w:t xml:space="preserve">El </w:t>
      </w:r>
      <w:r>
        <w:rPr>
          <w:rFonts w:ascii="Palatino Linotype" w:hAnsi="Palatino Linotype"/>
        </w:rPr>
        <w:t>cinco de septiembre de dos mil dieciocho</w:t>
      </w:r>
      <w:r>
        <w:rPr>
          <w:rFonts w:ascii="Palatino Linotype" w:hAnsi="Palatino Linotype" w:cs="Arial"/>
        </w:rPr>
        <w:t xml:space="preserve">, el recurso de que se trata se envió electrónicamente al Instituto de </w:t>
      </w:r>
      <w:r>
        <w:rPr>
          <w:rFonts w:ascii="Palatino Linotype" w:eastAsia="Arial Unicode MS" w:hAnsi="Palatino Linotype" w:cs="Arial"/>
        </w:rPr>
        <w:t>Transparencia</w:t>
      </w:r>
      <w:r>
        <w:rPr>
          <w:rFonts w:ascii="Palatino Linotype" w:hAnsi="Palatino Linotype" w:cs="Arial"/>
        </w:rPr>
        <w:t xml:space="preserve">, Acceso a la Información Pública y Protección de Datos Personales del Estado de México y Municipios, </w:t>
      </w:r>
      <w:r>
        <w:rPr>
          <w:rFonts w:ascii="Palatino Linotype" w:hAnsi="Palatino Linotype" w:cs="Arial"/>
          <w:lang w:val="es-ES_tradnl"/>
        </w:rPr>
        <w:t>turnándose,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rPr>
        <w:t xml:space="preserve">, a la </w:t>
      </w:r>
      <w:r>
        <w:rPr>
          <w:rFonts w:ascii="Palatino Linotype" w:hAnsi="Palatino Linotype" w:cs="Arial"/>
          <w:lang w:val="es-ES_tradnl"/>
        </w:rPr>
        <w:t xml:space="preserve">Comisionada </w:t>
      </w:r>
      <w:r>
        <w:rPr>
          <w:rFonts w:ascii="Palatino Linotype" w:hAnsi="Palatino Linotype" w:cs="Arial"/>
          <w:b/>
          <w:lang w:val="es-ES_tradnl"/>
        </w:rPr>
        <w:t xml:space="preserve">EVA ABAID YAPUR, </w:t>
      </w:r>
      <w:r>
        <w:rPr>
          <w:rFonts w:ascii="Palatino Linotype" w:hAnsi="Palatino Linotype" w:cs="Arial"/>
          <w:lang w:val="es-ES_tradnl"/>
        </w:rPr>
        <w:t>a efecto de decretar su admisión o desechamiento.</w:t>
      </w:r>
    </w:p>
    <w:p w:rsidR="00C65E6E" w:rsidRDefault="00C65E6E" w:rsidP="00C65E6E">
      <w:pPr>
        <w:pStyle w:val="Prrafodelista"/>
        <w:spacing w:line="360" w:lineRule="auto"/>
        <w:ind w:left="0"/>
        <w:jc w:val="both"/>
        <w:rPr>
          <w:rFonts w:ascii="Palatino Linotype" w:hAnsi="Palatino Linotype" w:cs="Arial"/>
          <w:lang w:val="es-ES_tradnl"/>
        </w:rPr>
      </w:pPr>
    </w:p>
    <w:p w:rsidR="00C65E6E" w:rsidRDefault="00C65E6E" w:rsidP="00C65E6E">
      <w:pPr>
        <w:pStyle w:val="Prrafodelista"/>
        <w:spacing w:line="360" w:lineRule="auto"/>
        <w:ind w:left="0"/>
        <w:jc w:val="both"/>
        <w:rPr>
          <w:rFonts w:ascii="Palatino Linotype" w:hAnsi="Palatino Linotype" w:cs="Arial"/>
        </w:rPr>
      </w:pPr>
      <w:r>
        <w:rPr>
          <w:rFonts w:ascii="Palatino Linotype" w:hAnsi="Palatino Linotype" w:cs="Arial"/>
          <w:b/>
          <w:sz w:val="28"/>
        </w:rPr>
        <w:t xml:space="preserve">V. </w:t>
      </w:r>
      <w:r>
        <w:rPr>
          <w:rFonts w:ascii="Palatino Linotype" w:hAnsi="Palatino Linotype" w:cs="Arial"/>
        </w:rPr>
        <w:t xml:space="preserve">En fecha once de septiembre del dos mil dieciocho, atento a lo dispuesto en el artículo 185 fracciones I, II y IV de la </w:t>
      </w:r>
      <w:r>
        <w:rPr>
          <w:rFonts w:ascii="Palatino Linotype" w:hAnsi="Palatino Linotype"/>
        </w:rPr>
        <w:t>Ley de Transparencia y Acceso a la Información Pública del Estado de México y Municipios, se a</w:t>
      </w:r>
      <w:r>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Pr>
          <w:rFonts w:ascii="Palatino Linotype" w:hAnsi="Palatino Linotype" w:cs="Arial"/>
          <w:b/>
        </w:rPr>
        <w:t>EL RECURRENTE</w:t>
      </w:r>
      <w:r>
        <w:rPr>
          <w:rFonts w:ascii="Palatino Linotype" w:hAnsi="Palatino Linotype" w:cs="Arial"/>
        </w:rPr>
        <w:t xml:space="preserve"> realizara manifestaciones y alegatos, así como ofreciera las pruebas que a su derecho conviniera y, en el caso del</w:t>
      </w:r>
      <w:r>
        <w:rPr>
          <w:rFonts w:ascii="Palatino Linotype" w:hAnsi="Palatino Linotype" w:cs="Arial"/>
          <w:b/>
        </w:rPr>
        <w:t xml:space="preserve"> SUJETO OBLIGADO</w:t>
      </w:r>
      <w:r>
        <w:rPr>
          <w:rFonts w:ascii="Palatino Linotype" w:hAnsi="Palatino Linotype" w:cs="Arial"/>
        </w:rPr>
        <w:t xml:space="preserve"> exhibiera el Informe Justificado. </w:t>
      </w:r>
    </w:p>
    <w:p w:rsidR="00C65E6E" w:rsidRDefault="00C65E6E" w:rsidP="00C65E6E">
      <w:pPr>
        <w:spacing w:line="360" w:lineRule="auto"/>
        <w:jc w:val="both"/>
        <w:rPr>
          <w:rFonts w:ascii="Palatino Linotype" w:hAnsi="Palatino Linotype" w:cs="Arial"/>
          <w:b/>
          <w:sz w:val="20"/>
          <w:szCs w:val="28"/>
        </w:rPr>
      </w:pPr>
    </w:p>
    <w:p w:rsidR="00C65E6E" w:rsidRDefault="00C65E6E" w:rsidP="00C65E6E">
      <w:pPr>
        <w:spacing w:line="360" w:lineRule="auto"/>
        <w:ind w:right="-141"/>
        <w:jc w:val="both"/>
        <w:rPr>
          <w:rFonts w:ascii="Palatino Linotype" w:hAnsi="Palatino Linotype" w:cs="Arial"/>
          <w:lang w:val="es-ES_tradnl"/>
        </w:rPr>
      </w:pPr>
      <w:r>
        <w:rPr>
          <w:rFonts w:ascii="Palatino Linotype" w:hAnsi="Palatino Linotype" w:cs="Arial"/>
          <w:b/>
          <w:sz w:val="28"/>
          <w:szCs w:val="28"/>
        </w:rPr>
        <w:lastRenderedPageBreak/>
        <w:t xml:space="preserve">VI. </w:t>
      </w:r>
      <w:r>
        <w:rPr>
          <w:rFonts w:ascii="Palatino Linotype" w:hAnsi="Palatino Linotype" w:cs="Arial"/>
        </w:rPr>
        <w:t xml:space="preserve">De las constancias que obran en el </w:t>
      </w:r>
      <w:r>
        <w:rPr>
          <w:rFonts w:ascii="Palatino Linotype" w:hAnsi="Palatino Linotype" w:cs="Arial"/>
          <w:b/>
        </w:rPr>
        <w:t>SAIMEX</w:t>
      </w:r>
      <w:r>
        <w:rPr>
          <w:rFonts w:ascii="Palatino Linotype" w:hAnsi="Palatino Linotype" w:cs="Arial"/>
        </w:rPr>
        <w:t>, se advierte que</w:t>
      </w:r>
      <w:r>
        <w:rPr>
          <w:rFonts w:ascii="Palatino Linotype" w:hAnsi="Palatino Linotype" w:cs="Arial"/>
          <w:b/>
        </w:rPr>
        <w:t xml:space="preserve"> EL RECURRENTE </w:t>
      </w:r>
      <w:r>
        <w:rPr>
          <w:rFonts w:ascii="Palatino Linotype" w:hAnsi="Palatino Linotype" w:cs="Arial"/>
        </w:rPr>
        <w:t xml:space="preserve">no presentó manifestaciones y alegatos, ni ofreció los medios de prueba que a su derecho convinieran. Por su parte, </w:t>
      </w:r>
      <w:r>
        <w:rPr>
          <w:rFonts w:ascii="Palatino Linotype" w:hAnsi="Palatino Linotype" w:cs="Arial"/>
          <w:b/>
        </w:rPr>
        <w:t xml:space="preserve">EL SUJETO OBLIGADO </w:t>
      </w:r>
      <w:r>
        <w:rPr>
          <w:rFonts w:ascii="Palatino Linotype" w:hAnsi="Palatino Linotype" w:cs="Arial"/>
        </w:rPr>
        <w:t xml:space="preserve">en fecha diecinueve de septiembre de dos mil dieciocho presentó su Informe Justificado, mismo que no fue puesto a disposición del </w:t>
      </w:r>
      <w:r>
        <w:rPr>
          <w:rFonts w:ascii="Palatino Linotype" w:hAnsi="Palatino Linotype" w:cs="Arial"/>
          <w:b/>
        </w:rPr>
        <w:t>RECURRENTE</w:t>
      </w:r>
      <w:r>
        <w:rPr>
          <w:rFonts w:ascii="Palatino Linotype" w:hAnsi="Palatino Linotype" w:cs="Arial"/>
        </w:rPr>
        <w:t xml:space="preserve"> en razón de que, </w:t>
      </w:r>
      <w:r>
        <w:rPr>
          <w:rFonts w:ascii="Palatino Linotype" w:hAnsi="Palatino Linotype" w:cs="Arial"/>
          <w:b/>
        </w:rPr>
        <w:t>EL SUJETO OBLIGADO</w:t>
      </w:r>
      <w:r>
        <w:rPr>
          <w:rFonts w:ascii="Palatino Linotype" w:hAnsi="Palatino Linotype" w:cs="Arial"/>
        </w:rPr>
        <w:t xml:space="preserve"> ratificó su respuesta sin aportar mayores elementos y en consecuencia, no se actualiza el supuesto jurídico de la fracción III del artículo 185 de la Ley de Transparencia y Acceso a la Información Pública del Estado de México y Municipios; circunstancia que se aprecia en la imagen siguiente:</w:t>
      </w:r>
    </w:p>
    <w:p w:rsidR="00C65E6E" w:rsidRDefault="00932C71" w:rsidP="00C65E6E">
      <w:pPr>
        <w:spacing w:line="360" w:lineRule="auto"/>
        <w:ind w:right="-141"/>
        <w:jc w:val="both"/>
        <w:rPr>
          <w:rFonts w:ascii="Palatino Linotype" w:hAnsi="Palatino Linotype" w:cs="Arial"/>
        </w:rPr>
      </w:pPr>
      <w:r>
        <w:rPr>
          <w:rFonts w:ascii="Palatino Linotype" w:hAnsi="Palatino Linotype" w:cs="Arial"/>
          <w:noProof/>
          <w:lang w:val="es-MX" w:eastAsia="es-MX"/>
        </w:rPr>
        <w:drawing>
          <wp:inline distT="0" distB="0" distL="0" distR="0">
            <wp:extent cx="5791835" cy="2038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 título 18.png"/>
                    <pic:cNvPicPr/>
                  </pic:nvPicPr>
                  <pic:blipFill rotWithShape="1">
                    <a:blip r:embed="rId8">
                      <a:extLst>
                        <a:ext uri="{28A0092B-C50C-407E-A947-70E740481C1C}">
                          <a14:useLocalDpi xmlns:a14="http://schemas.microsoft.com/office/drawing/2010/main" val="0"/>
                        </a:ext>
                      </a:extLst>
                    </a:blip>
                    <a:srcRect b="42555"/>
                    <a:stretch/>
                  </pic:blipFill>
                  <pic:spPr bwMode="auto">
                    <a:xfrm>
                      <a:off x="0" y="0"/>
                      <a:ext cx="5791835" cy="2038350"/>
                    </a:xfrm>
                    <a:prstGeom prst="rect">
                      <a:avLst/>
                    </a:prstGeom>
                    <a:ln>
                      <a:noFill/>
                    </a:ln>
                    <a:extLst>
                      <a:ext uri="{53640926-AAD7-44D8-BBD7-CCE9431645EC}">
                        <a14:shadowObscured xmlns:a14="http://schemas.microsoft.com/office/drawing/2010/main"/>
                      </a:ext>
                    </a:extLst>
                  </pic:spPr>
                </pic:pic>
              </a:graphicData>
            </a:graphic>
          </wp:inline>
        </w:drawing>
      </w:r>
    </w:p>
    <w:p w:rsidR="00C65E6E" w:rsidRDefault="00C65E6E" w:rsidP="00C65E6E">
      <w:pPr>
        <w:pStyle w:val="Prrafodelista"/>
        <w:spacing w:line="360" w:lineRule="auto"/>
        <w:ind w:left="0"/>
        <w:jc w:val="both"/>
        <w:rPr>
          <w:rFonts w:ascii="Palatino Linotype" w:hAnsi="Palatino Linotype" w:cs="Arial"/>
        </w:rPr>
      </w:pPr>
      <w:r>
        <w:rPr>
          <w:rFonts w:ascii="Palatino Linotype" w:hAnsi="Palatino Linotype" w:cs="Arial"/>
        </w:rPr>
        <w:t xml:space="preserve">No obstante, a fin de que </w:t>
      </w:r>
      <w:r>
        <w:rPr>
          <w:rFonts w:ascii="Palatino Linotype" w:hAnsi="Palatino Linotype" w:cs="Arial"/>
          <w:b/>
        </w:rPr>
        <w:t>EL RECURRENTE</w:t>
      </w:r>
      <w:r>
        <w:rPr>
          <w:rFonts w:ascii="Palatino Linotype" w:hAnsi="Palatino Linotype" w:cs="Arial"/>
        </w:rPr>
        <w:t xml:space="preserve"> cuente con todas las constancias que integran el expediente electrónico, dicho Informe Justificado le será hecho de su conocimiento al momento de la notificación de la presente. </w:t>
      </w:r>
    </w:p>
    <w:p w:rsidR="00C65E6E" w:rsidRDefault="00C65E6E" w:rsidP="00C65E6E">
      <w:pPr>
        <w:spacing w:line="360" w:lineRule="auto"/>
        <w:ind w:right="-141"/>
        <w:jc w:val="both"/>
        <w:rPr>
          <w:rFonts w:ascii="Palatino Linotype" w:hAnsi="Palatino Linotype" w:cs="Arial"/>
        </w:rPr>
      </w:pPr>
      <w:bookmarkStart w:id="0" w:name="_GoBack"/>
      <w:bookmarkEnd w:id="0"/>
    </w:p>
    <w:p w:rsidR="00C65E6E" w:rsidRDefault="00C65E6E" w:rsidP="00C65E6E">
      <w:pPr>
        <w:spacing w:line="360" w:lineRule="auto"/>
        <w:ind w:right="-141"/>
        <w:jc w:val="both"/>
        <w:rPr>
          <w:rFonts w:ascii="Palatino Linotype" w:hAnsi="Palatino Linotype" w:cs="Arial"/>
        </w:rPr>
      </w:pPr>
      <w:r>
        <w:rPr>
          <w:rFonts w:ascii="Palatino Linotype" w:hAnsi="Palatino Linotype" w:cs="Arial"/>
        </w:rPr>
        <w:t xml:space="preserve">Es importante señalar que, en fecha veintitrés de octubre de dos mil dieciocho, </w:t>
      </w:r>
      <w:r>
        <w:rPr>
          <w:rFonts w:ascii="Palatino Linotype" w:hAnsi="Palatino Linotype" w:cs="Arial"/>
          <w:b/>
        </w:rPr>
        <w:t>EL SUJETO OBLIGADO</w:t>
      </w:r>
      <w:r>
        <w:rPr>
          <w:rFonts w:ascii="Palatino Linotype" w:hAnsi="Palatino Linotype" w:cs="Arial"/>
        </w:rPr>
        <w:t xml:space="preserve"> envió un alcance al Informe Justificado, a través del correo institucional, en el cual precisa y aclara información respecto del recurso en estudio mismo que se inserta al tenor de lo siguiente:</w:t>
      </w:r>
    </w:p>
    <w:p w:rsidR="00C65E6E" w:rsidRDefault="00C65E6E" w:rsidP="00C65E6E">
      <w:pPr>
        <w:spacing w:line="360" w:lineRule="auto"/>
        <w:ind w:right="-141"/>
        <w:jc w:val="both"/>
        <w:rPr>
          <w:rFonts w:ascii="Palatino Linotype" w:hAnsi="Palatino Linotype" w:cs="Arial"/>
        </w:rPr>
      </w:pPr>
      <w:r>
        <w:rPr>
          <w:noProof/>
          <w:lang w:val="es-MX" w:eastAsia="es-MX"/>
        </w:rPr>
        <w:lastRenderedPageBreak/>
        <w:drawing>
          <wp:inline distT="0" distB="0" distL="0" distR="0">
            <wp:extent cx="5819140" cy="7249795"/>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l="20560" t="9869" r="21313" b="4230"/>
                    <a:stretch>
                      <a:fillRect/>
                    </a:stretch>
                  </pic:blipFill>
                  <pic:spPr bwMode="auto">
                    <a:xfrm>
                      <a:off x="0" y="0"/>
                      <a:ext cx="5819140" cy="7249795"/>
                    </a:xfrm>
                    <a:prstGeom prst="rect">
                      <a:avLst/>
                    </a:prstGeom>
                    <a:noFill/>
                    <a:ln>
                      <a:noFill/>
                    </a:ln>
                  </pic:spPr>
                </pic:pic>
              </a:graphicData>
            </a:graphic>
          </wp:inline>
        </w:drawing>
      </w:r>
    </w:p>
    <w:p w:rsidR="00C65E6E" w:rsidRDefault="00C65E6E" w:rsidP="00C65E6E">
      <w:pPr>
        <w:spacing w:line="360" w:lineRule="auto"/>
        <w:ind w:right="-141"/>
        <w:jc w:val="both"/>
        <w:rPr>
          <w:rFonts w:ascii="Palatino Linotype" w:hAnsi="Palatino Linotype" w:cs="Arial"/>
          <w:sz w:val="12"/>
        </w:rPr>
      </w:pPr>
    </w:p>
    <w:p w:rsidR="00C65E6E" w:rsidRDefault="00C65E6E" w:rsidP="00C65E6E">
      <w:pPr>
        <w:pStyle w:val="Prrafodelista"/>
        <w:spacing w:line="360" w:lineRule="auto"/>
        <w:ind w:left="0"/>
        <w:jc w:val="both"/>
        <w:rPr>
          <w:rFonts w:ascii="Palatino Linotype" w:hAnsi="Palatino Linotype" w:cs="Arial"/>
        </w:rPr>
      </w:pPr>
      <w:r>
        <w:rPr>
          <w:rFonts w:ascii="Palatino Linotype" w:hAnsi="Palatino Linotype" w:cs="Arial"/>
          <w:b/>
          <w:sz w:val="28"/>
          <w:szCs w:val="28"/>
        </w:rPr>
        <w:lastRenderedPageBreak/>
        <w:t xml:space="preserve">VII. </w:t>
      </w:r>
      <w:r>
        <w:rPr>
          <w:rFonts w:ascii="Palatino Linotype" w:hAnsi="Palatino Linotype" w:cs="Arial"/>
        </w:rPr>
        <w:t>Transcurrido el plazo señalado en el párrafo anterior y, una vez analizado el estado procesal que guardaba el expediente, el veintiuno de septiembre de dos mil dieciocho,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C65E6E" w:rsidRDefault="00C65E6E" w:rsidP="00C65E6E">
      <w:pPr>
        <w:pStyle w:val="Prrafodelista"/>
        <w:spacing w:line="360" w:lineRule="auto"/>
        <w:ind w:left="0"/>
        <w:jc w:val="both"/>
        <w:rPr>
          <w:rFonts w:ascii="Palatino Linotype" w:hAnsi="Palatino Linotype" w:cs="Arial"/>
        </w:rPr>
      </w:pPr>
    </w:p>
    <w:p w:rsidR="00C65E6E" w:rsidRDefault="00C65E6E" w:rsidP="00C65E6E">
      <w:pPr>
        <w:pStyle w:val="Prrafodelista"/>
        <w:spacing w:line="360" w:lineRule="auto"/>
        <w:ind w:left="0"/>
        <w:jc w:val="both"/>
        <w:rPr>
          <w:rFonts w:ascii="Palatino Linotype" w:hAnsi="Palatino Linotype"/>
        </w:rPr>
      </w:pPr>
      <w:r>
        <w:rPr>
          <w:rFonts w:ascii="Palatino Linotype" w:hAnsi="Palatino Linotype" w:cs="Arial"/>
          <w:b/>
          <w:sz w:val="28"/>
          <w:szCs w:val="28"/>
        </w:rPr>
        <w:t>VIII.</w:t>
      </w:r>
      <w:r>
        <w:rPr>
          <w:rFonts w:ascii="Palatino Linotype" w:hAnsi="Palatino Linotype" w:cs="Arial"/>
        </w:rPr>
        <w:t xml:space="preserve"> En fecha veintitrés de octubre de dos mil dieciocho, </w:t>
      </w:r>
      <w:r>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Pr>
          <w:rFonts w:ascii="Palatino Linotype" w:hAnsi="Palatino Linotype" w:cs="Arial"/>
        </w:rPr>
        <w:t>; y</w:t>
      </w:r>
    </w:p>
    <w:p w:rsidR="00C65E6E" w:rsidRDefault="00C65E6E" w:rsidP="00C65E6E">
      <w:pPr>
        <w:spacing w:line="360" w:lineRule="auto"/>
        <w:jc w:val="both"/>
        <w:rPr>
          <w:rFonts w:ascii="Palatino Linotype" w:hAnsi="Palatino Linotype"/>
        </w:rPr>
      </w:pPr>
    </w:p>
    <w:p w:rsidR="00C65E6E" w:rsidRDefault="00C65E6E" w:rsidP="00C65E6E">
      <w:pPr>
        <w:spacing w:line="360" w:lineRule="auto"/>
        <w:jc w:val="center"/>
        <w:rPr>
          <w:rFonts w:ascii="Palatino Linotype" w:hAnsi="Palatino Linotype" w:cs="Arial"/>
          <w:b/>
          <w:bCs/>
          <w:spacing w:val="60"/>
          <w:sz w:val="28"/>
          <w:lang w:val="es-ES_tradnl"/>
        </w:rPr>
      </w:pPr>
      <w:r>
        <w:rPr>
          <w:rFonts w:ascii="Palatino Linotype" w:hAnsi="Palatino Linotype" w:cs="Arial"/>
          <w:b/>
          <w:bCs/>
          <w:spacing w:val="60"/>
          <w:sz w:val="28"/>
          <w:lang w:val="es-ES_tradnl"/>
        </w:rPr>
        <w:t>CONSIDERANDO</w:t>
      </w:r>
    </w:p>
    <w:p w:rsidR="00C65E6E" w:rsidRDefault="00C65E6E" w:rsidP="00C65E6E">
      <w:pPr>
        <w:spacing w:line="360" w:lineRule="auto"/>
        <w:jc w:val="center"/>
        <w:rPr>
          <w:rFonts w:ascii="Palatino Linotype" w:hAnsi="Palatino Linotype" w:cs="Arial"/>
          <w:b/>
          <w:bCs/>
          <w:spacing w:val="60"/>
          <w:lang w:val="es-ES_tradnl"/>
        </w:rPr>
      </w:pPr>
    </w:p>
    <w:p w:rsidR="00C65E6E" w:rsidRDefault="00C65E6E" w:rsidP="00C65E6E">
      <w:pPr>
        <w:spacing w:line="360" w:lineRule="auto"/>
        <w:ind w:right="50"/>
        <w:jc w:val="both"/>
        <w:rPr>
          <w:rFonts w:ascii="Palatino Linotype" w:hAnsi="Palatino Linotype" w:cs="Arial"/>
          <w:b/>
        </w:rPr>
      </w:pPr>
      <w:r>
        <w:rPr>
          <w:rFonts w:ascii="Palatino Linotype" w:hAnsi="Palatino Linotype"/>
          <w:b/>
          <w:sz w:val="28"/>
          <w:szCs w:val="28"/>
        </w:rPr>
        <w:t>PRIMERO</w:t>
      </w:r>
      <w:r>
        <w:rPr>
          <w:rFonts w:ascii="Palatino Linotype" w:hAnsi="Palatino Linotype"/>
          <w:b/>
        </w:rPr>
        <w:t>.</w:t>
      </w:r>
      <w:r>
        <w:rPr>
          <w:rFonts w:ascii="Palatino Linotype" w:hAnsi="Palatino Linotype"/>
        </w:rPr>
        <w:t xml:space="preserve"> </w:t>
      </w: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 xml:space="preserve">Este Instituto de </w:t>
      </w:r>
      <w:r>
        <w:rPr>
          <w:rFonts w:ascii="Palatino Linotype" w:hAnsi="Palatino Linotype" w:cs="Arial"/>
        </w:rPr>
        <w:t>Transparencia</w:t>
      </w:r>
      <w:r>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Pr>
          <w:rFonts w:ascii="Palatino Linotype" w:hAnsi="Palatino Linotype" w:cs="Arial"/>
        </w:rPr>
        <w:t xml:space="preserve">; y 9, fracciones I y XXIV y 11 del Reglamento Interior del Instituto de Transparencia, Acceso a la Información Pública y Protección de Datos Personales del Estado de México y </w:t>
      </w:r>
      <w:r>
        <w:rPr>
          <w:rFonts w:ascii="Palatino Linotype" w:hAnsi="Palatino Linotype" w:cs="Arial"/>
        </w:rPr>
        <w:lastRenderedPageBreak/>
        <w:t>Municipios; toda vez que se trata de recursos de revisión interpuestos por un Ciudadano en términos de la Ley de la materia.</w:t>
      </w:r>
    </w:p>
    <w:p w:rsidR="00C65E6E" w:rsidRDefault="00C65E6E" w:rsidP="00C65E6E">
      <w:pPr>
        <w:spacing w:line="360" w:lineRule="auto"/>
        <w:jc w:val="both"/>
        <w:rPr>
          <w:rFonts w:ascii="Palatino Linotype" w:hAnsi="Palatino Linotype" w:cs="Arial"/>
          <w:b/>
          <w:sz w:val="16"/>
        </w:rPr>
      </w:pPr>
    </w:p>
    <w:p w:rsidR="00C65E6E" w:rsidRDefault="00C65E6E" w:rsidP="00C65E6E">
      <w:pPr>
        <w:spacing w:line="360" w:lineRule="auto"/>
        <w:jc w:val="both"/>
        <w:rPr>
          <w:rFonts w:ascii="Palatino Linotype" w:hAnsi="Palatino Linotype" w:cs="Arial"/>
          <w:b/>
          <w:snapToGrid w:val="0"/>
        </w:rPr>
      </w:pPr>
      <w:r>
        <w:rPr>
          <w:rFonts w:ascii="Palatino Linotype" w:hAnsi="Palatino Linotype" w:cs="Arial"/>
          <w:b/>
          <w:sz w:val="28"/>
        </w:rPr>
        <w:t>SEGUNDO</w:t>
      </w:r>
      <w:r>
        <w:rPr>
          <w:rFonts w:ascii="Palatino Linotype" w:hAnsi="Palatino Linotype" w:cs="Arial"/>
          <w:b/>
          <w:lang w:val="es-MX"/>
        </w:rPr>
        <w:t xml:space="preserve">. </w:t>
      </w:r>
      <w:r>
        <w:rPr>
          <w:rFonts w:ascii="Palatino Linotype" w:hAnsi="Palatino Linotype" w:cs="Arial"/>
          <w:b/>
        </w:rPr>
        <w:t xml:space="preserve">Interés. </w:t>
      </w:r>
      <w:r>
        <w:rPr>
          <w:rFonts w:ascii="Palatino Linotype" w:hAnsi="Palatino Linotype" w:cs="Arial"/>
          <w:bCs/>
        </w:rPr>
        <w:t xml:space="preserve">El recurso de revisión fue interpuesto por parte legítima, en atención a que se presentó por </w:t>
      </w:r>
      <w:r>
        <w:rPr>
          <w:rFonts w:ascii="Palatino Linotype" w:hAnsi="Palatino Linotype" w:cs="Arial"/>
          <w:b/>
          <w:bCs/>
        </w:rPr>
        <w:t>EL RECURRENTE,</w:t>
      </w:r>
      <w:r>
        <w:rPr>
          <w:rFonts w:ascii="Palatino Linotype" w:hAnsi="Palatino Linotype" w:cs="Arial"/>
          <w:bCs/>
        </w:rPr>
        <w:t xml:space="preserve"> quien es la misma persona que formuló la solicitud de acceso a la información pública al </w:t>
      </w:r>
      <w:r>
        <w:rPr>
          <w:rFonts w:ascii="Palatino Linotype" w:hAnsi="Palatino Linotype" w:cs="Arial"/>
          <w:b/>
          <w:bCs/>
        </w:rPr>
        <w:t>SUJETO OBLIGADO.</w:t>
      </w:r>
    </w:p>
    <w:p w:rsidR="00C65E6E" w:rsidRDefault="00C65E6E" w:rsidP="00C65E6E">
      <w:pPr>
        <w:spacing w:line="360" w:lineRule="auto"/>
        <w:jc w:val="both"/>
        <w:rPr>
          <w:rFonts w:ascii="Palatino Linotype" w:hAnsi="Palatino Linotype" w:cs="Arial"/>
          <w:b/>
          <w:sz w:val="28"/>
          <w:szCs w:val="28"/>
        </w:rPr>
      </w:pPr>
    </w:p>
    <w:p w:rsidR="00C65E6E" w:rsidRDefault="00C65E6E" w:rsidP="00C65E6E">
      <w:pPr>
        <w:pStyle w:val="Prrafodelista"/>
        <w:autoSpaceDE w:val="0"/>
        <w:autoSpaceDN w:val="0"/>
        <w:adjustRightInd w:val="0"/>
        <w:spacing w:line="360" w:lineRule="auto"/>
        <w:ind w:left="0" w:right="49"/>
        <w:jc w:val="both"/>
        <w:rPr>
          <w:rFonts w:ascii="Palatino Linotype" w:hAnsi="Palatino Linotype" w:cs="Arial"/>
        </w:rPr>
      </w:pPr>
      <w:r>
        <w:rPr>
          <w:rFonts w:ascii="Palatino Linotype" w:hAnsi="Palatino Linotype" w:cs="Arial"/>
          <w:b/>
          <w:sz w:val="28"/>
          <w:szCs w:val="28"/>
        </w:rPr>
        <w:t xml:space="preserve">TERCERO. </w:t>
      </w:r>
      <w:r>
        <w:rPr>
          <w:rFonts w:ascii="Palatino Linotype" w:hAnsi="Palatino Linotype" w:cs="Arial"/>
          <w:b/>
        </w:rPr>
        <w:t xml:space="preserve">Oportunidad. </w:t>
      </w:r>
      <w:r>
        <w:rPr>
          <w:rFonts w:ascii="Palatino Linotype" w:hAnsi="Palatino Linotype" w:cs="Arial"/>
        </w:rPr>
        <w:t xml:space="preserve">El recurso de revisión fue interpuesto dentro del plazo de quince días hábiles contados a partir del día siguiente en que </w:t>
      </w:r>
      <w:r>
        <w:rPr>
          <w:rFonts w:ascii="Palatino Linotype" w:hAnsi="Palatino Linotype" w:cs="Arial"/>
          <w:b/>
        </w:rPr>
        <w:t xml:space="preserve">EL RECURRENTE </w:t>
      </w:r>
      <w:r>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65E6E" w:rsidRDefault="00C65E6E" w:rsidP="00C65E6E">
      <w:pPr>
        <w:ind w:left="851" w:right="899"/>
        <w:jc w:val="both"/>
        <w:rPr>
          <w:rFonts w:ascii="Palatino Linotype" w:hAnsi="Palatino Linotype" w:cs="Arial"/>
        </w:rPr>
      </w:pPr>
    </w:p>
    <w:p w:rsidR="00C65E6E" w:rsidRDefault="00C65E6E" w:rsidP="00C65E6E">
      <w:pPr>
        <w:tabs>
          <w:tab w:val="left" w:pos="8222"/>
        </w:tabs>
        <w:ind w:left="851" w:right="899"/>
        <w:jc w:val="both"/>
        <w:rPr>
          <w:rFonts w:ascii="Palatino Linotype" w:hAnsi="Palatino Linotype" w:cs="Arial"/>
          <w:i/>
          <w:sz w:val="22"/>
          <w:szCs w:val="22"/>
        </w:rPr>
      </w:pPr>
      <w:r>
        <w:rPr>
          <w:rFonts w:ascii="Palatino Linotype" w:hAnsi="Palatino Linotype" w:cs="Arial"/>
          <w:b/>
          <w:i/>
          <w:sz w:val="22"/>
          <w:szCs w:val="22"/>
        </w:rPr>
        <w:t>“Artículo 178.</w:t>
      </w:r>
      <w:r>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65E6E" w:rsidRDefault="00C65E6E" w:rsidP="00C65E6E">
      <w:pPr>
        <w:tabs>
          <w:tab w:val="left" w:pos="8222"/>
        </w:tabs>
        <w:ind w:left="851" w:right="899"/>
        <w:jc w:val="both"/>
        <w:rPr>
          <w:rFonts w:ascii="Palatino Linotype" w:hAnsi="Palatino Linotype" w:cs="Arial"/>
          <w:i/>
          <w:sz w:val="22"/>
          <w:szCs w:val="22"/>
        </w:rPr>
      </w:pPr>
      <w:r>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65E6E" w:rsidRDefault="00C65E6E" w:rsidP="00C65E6E">
      <w:pPr>
        <w:tabs>
          <w:tab w:val="left" w:pos="8222"/>
        </w:tabs>
        <w:ind w:left="851" w:right="899"/>
        <w:jc w:val="both"/>
        <w:rPr>
          <w:rFonts w:ascii="Palatino Linotype" w:hAnsi="Palatino Linotype" w:cs="Arial"/>
          <w:i/>
          <w:sz w:val="22"/>
          <w:szCs w:val="22"/>
        </w:rPr>
      </w:pPr>
      <w:r>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Pr>
          <w:rFonts w:ascii="Palatino Linotype" w:hAnsi="Palatino Linotype" w:cs="Arial"/>
          <w:b/>
          <w:i/>
          <w:sz w:val="22"/>
          <w:szCs w:val="22"/>
        </w:rPr>
        <w:t xml:space="preserve">” </w:t>
      </w:r>
      <w:r>
        <w:rPr>
          <w:rFonts w:ascii="Palatino Linotype" w:hAnsi="Palatino Linotype" w:cs="Arial"/>
          <w:i/>
          <w:sz w:val="22"/>
          <w:szCs w:val="22"/>
        </w:rPr>
        <w:t>(</w:t>
      </w:r>
      <w:proofErr w:type="gramStart"/>
      <w:r>
        <w:rPr>
          <w:rFonts w:ascii="Palatino Linotype" w:hAnsi="Palatino Linotype" w:cs="Arial"/>
          <w:i/>
          <w:sz w:val="22"/>
          <w:szCs w:val="22"/>
        </w:rPr>
        <w:t>sic</w:t>
      </w:r>
      <w:proofErr w:type="gramEnd"/>
      <w:r>
        <w:rPr>
          <w:rFonts w:ascii="Palatino Linotype" w:hAnsi="Palatino Linotype" w:cs="Arial"/>
          <w:i/>
          <w:sz w:val="22"/>
          <w:szCs w:val="22"/>
        </w:rPr>
        <w:t>)</w:t>
      </w:r>
    </w:p>
    <w:p w:rsidR="00C65E6E" w:rsidRDefault="00C65E6E" w:rsidP="00C65E6E">
      <w:pPr>
        <w:ind w:left="851" w:right="899"/>
        <w:jc w:val="both"/>
        <w:rPr>
          <w:rFonts w:ascii="Palatino Linotype" w:hAnsi="Palatino Linotype" w:cs="Arial"/>
        </w:rPr>
      </w:pPr>
    </w:p>
    <w:p w:rsidR="00C65E6E" w:rsidRDefault="00C65E6E" w:rsidP="00C65E6E">
      <w:pPr>
        <w:spacing w:line="360" w:lineRule="auto"/>
        <w:jc w:val="both"/>
        <w:rPr>
          <w:rFonts w:ascii="Palatino Linotype" w:hAnsi="Palatino Linotype" w:cs="Arial"/>
        </w:rPr>
      </w:pPr>
      <w:r>
        <w:rPr>
          <w:rFonts w:ascii="Palatino Linotype" w:hAnsi="Palatino Linotype" w:cs="Arial"/>
        </w:rPr>
        <w:t xml:space="preserve">En efecto, atendiendo a que </w:t>
      </w:r>
      <w:r>
        <w:rPr>
          <w:rFonts w:ascii="Palatino Linotype" w:hAnsi="Palatino Linotype" w:cs="Arial"/>
          <w:b/>
        </w:rPr>
        <w:t>EL SUJETO OBLIGADO</w:t>
      </w:r>
      <w:r>
        <w:rPr>
          <w:rFonts w:ascii="Palatino Linotype" w:hAnsi="Palatino Linotype" w:cs="Arial"/>
        </w:rPr>
        <w:t xml:space="preserve"> notificó la respuesta a la solicitud de información pública el </w:t>
      </w:r>
      <w:r>
        <w:rPr>
          <w:rFonts w:ascii="Palatino Linotype" w:hAnsi="Palatino Linotype" w:cs="Arial"/>
          <w:b/>
        </w:rPr>
        <w:t>cuatro de septiembre de dos mil dieciocho;</w:t>
      </w:r>
      <w:r>
        <w:rPr>
          <w:rFonts w:ascii="Palatino Linotype" w:hAnsi="Palatino Linotype" w:cs="Arial"/>
        </w:rPr>
        <w:t xml:space="preserve"> en consecuencia el plazo de quince días hábiles que el artículo 178 de la ley de la materia otorga al</w:t>
      </w:r>
      <w:r>
        <w:rPr>
          <w:rFonts w:ascii="Palatino Linotype" w:hAnsi="Palatino Linotype" w:cs="Arial"/>
          <w:b/>
        </w:rPr>
        <w:t xml:space="preserve"> RECURRENTE</w:t>
      </w:r>
      <w:r>
        <w:rPr>
          <w:rFonts w:ascii="Palatino Linotype" w:hAnsi="Palatino Linotype" w:cs="Arial"/>
        </w:rPr>
        <w:t xml:space="preserve"> para presentar el recurso de revisión, transcurrió del </w:t>
      </w:r>
      <w:r>
        <w:rPr>
          <w:rFonts w:ascii="Palatino Linotype" w:hAnsi="Palatino Linotype" w:cs="Arial"/>
          <w:b/>
        </w:rPr>
        <w:t xml:space="preserve">cinco al </w:t>
      </w:r>
      <w:r>
        <w:rPr>
          <w:rFonts w:ascii="Palatino Linotype" w:hAnsi="Palatino Linotype" w:cs="Arial"/>
          <w:b/>
        </w:rPr>
        <w:lastRenderedPageBreak/>
        <w:t>veinticinco de septiembre dos mil dieciocho</w:t>
      </w:r>
      <w:r>
        <w:rPr>
          <w:rFonts w:ascii="Palatino Linotype" w:hAnsi="Palatino Linotype" w:cs="Arial"/>
        </w:rPr>
        <w:t xml:space="preserve">, </w:t>
      </w:r>
      <w:r>
        <w:rPr>
          <w:rFonts w:ascii="Palatino Linotype" w:hAnsi="Palatino Linotype" w:cs="Arial"/>
          <w:lang w:val="es-ES_tradnl"/>
        </w:rPr>
        <w:t>sin contemplar en el cómputo los días ocho, nueve, quince, dieciséis, veintidós y veintitrés de septiembre de dos mil dieciocho por corresponder a sábados y domingos</w:t>
      </w:r>
      <w:r>
        <w:rPr>
          <w:rFonts w:ascii="Palatino Linotype" w:hAnsi="Palatino Linotype" w:cs="Arial"/>
        </w:rPr>
        <w:t xml:space="preserve">, considerados como días inhábiles, en términos del artículo 3 fracción X de la </w:t>
      </w:r>
      <w:r>
        <w:rPr>
          <w:rFonts w:ascii="Palatino Linotype" w:hAnsi="Palatino Linotype"/>
        </w:rPr>
        <w:t>Ley de Transparencia y Acceso a la Información Pública del Estado de México y Municipios</w:t>
      </w:r>
      <w:r>
        <w:rPr>
          <w:rFonts w:ascii="Palatino Linotype" w:hAnsi="Palatino Linotype" w:cs="Arial"/>
        </w:rPr>
        <w:t>.</w:t>
      </w:r>
    </w:p>
    <w:p w:rsidR="00C65E6E" w:rsidRDefault="00C65E6E" w:rsidP="00C65E6E">
      <w:pPr>
        <w:spacing w:line="360" w:lineRule="auto"/>
        <w:jc w:val="both"/>
        <w:rPr>
          <w:rFonts w:ascii="Palatino Linotype" w:hAnsi="Palatino Linotype"/>
          <w:sz w:val="14"/>
        </w:rPr>
      </w:pPr>
    </w:p>
    <w:p w:rsidR="00C65E6E" w:rsidRDefault="00C65E6E" w:rsidP="00C65E6E">
      <w:pPr>
        <w:spacing w:line="360" w:lineRule="auto"/>
        <w:jc w:val="both"/>
        <w:rPr>
          <w:rFonts w:ascii="Palatino Linotype" w:hAnsi="Palatino Linotype" w:cs="Arial"/>
          <w:sz w:val="2"/>
        </w:rPr>
      </w:pPr>
    </w:p>
    <w:p w:rsidR="00C65E6E" w:rsidRDefault="00C65E6E" w:rsidP="00C65E6E">
      <w:pPr>
        <w:spacing w:line="360" w:lineRule="auto"/>
        <w:jc w:val="both"/>
        <w:rPr>
          <w:rFonts w:ascii="Palatino Linotype" w:hAnsi="Palatino Linotype" w:cs="Arial"/>
        </w:rPr>
      </w:pPr>
      <w:r>
        <w:rPr>
          <w:rFonts w:ascii="Palatino Linotype" w:hAnsi="Palatino Linotype" w:cs="Arial"/>
        </w:rPr>
        <w:t>En ese tenor, si el recurso de revisión que nos ocupa, se interpuso el</w:t>
      </w:r>
      <w:r>
        <w:rPr>
          <w:rFonts w:ascii="Palatino Linotype" w:hAnsi="Palatino Linotype" w:cs="Arial"/>
          <w:b/>
        </w:rPr>
        <w:t xml:space="preserve"> </w:t>
      </w:r>
      <w:r>
        <w:rPr>
          <w:rFonts w:ascii="Palatino Linotype" w:hAnsi="Palatino Linotype" w:cs="Arial"/>
          <w:b/>
          <w:u w:val="single"/>
        </w:rPr>
        <w:t>cinco de septiembre de dos mil dieciocho</w:t>
      </w:r>
      <w:r>
        <w:rPr>
          <w:rFonts w:ascii="Palatino Linotype" w:hAnsi="Palatino Linotype" w:cs="Arial"/>
        </w:rPr>
        <w:t>, éste se encuentra dentro de los márgenes temporales previstos en el citado precepto legal y, por tanto, se considera oportuno.</w:t>
      </w:r>
    </w:p>
    <w:p w:rsidR="00C65E6E" w:rsidRDefault="00C65E6E" w:rsidP="00C65E6E">
      <w:pPr>
        <w:spacing w:line="360" w:lineRule="auto"/>
        <w:jc w:val="both"/>
        <w:rPr>
          <w:rFonts w:ascii="Palatino Linotype" w:hAnsi="Palatino Linotype" w:cs="Arial"/>
          <w:b/>
          <w:sz w:val="28"/>
          <w:szCs w:val="28"/>
        </w:rPr>
      </w:pPr>
    </w:p>
    <w:p w:rsidR="00C65E6E" w:rsidRDefault="00C65E6E" w:rsidP="00C65E6E">
      <w:pPr>
        <w:spacing w:line="360" w:lineRule="auto"/>
        <w:jc w:val="both"/>
        <w:rPr>
          <w:rFonts w:ascii="Palatino Linotype" w:eastAsia="MS Mincho" w:hAnsi="Palatino Linotype" w:cs="Arial"/>
          <w:b/>
          <w:snapToGrid w:val="0"/>
          <w:color w:val="000000"/>
          <w:lang w:val="es-ES_tradnl"/>
        </w:rPr>
      </w:pPr>
      <w:r>
        <w:rPr>
          <w:rFonts w:ascii="Palatino Linotype" w:hAnsi="Palatino Linotype" w:cs="Arial"/>
          <w:b/>
          <w:sz w:val="28"/>
          <w:szCs w:val="28"/>
        </w:rPr>
        <w:t xml:space="preserve">CUARTO. </w:t>
      </w:r>
      <w:r>
        <w:rPr>
          <w:rFonts w:ascii="Palatino Linotype" w:hAnsi="Palatino Linotype"/>
          <w:b/>
        </w:rPr>
        <w:t xml:space="preserve">Procedibilidad. </w:t>
      </w:r>
      <w:r>
        <w:rPr>
          <w:rFonts w:ascii="Palatino Linotype" w:hAnsi="Palatino Linotype"/>
          <w:lang w:val="es-ES_tradnl"/>
        </w:rPr>
        <w:t xml:space="preserve">En el presente asunto </w:t>
      </w:r>
      <w:r>
        <w:rPr>
          <w:rFonts w:ascii="Palatino Linotype" w:eastAsia="MS Mincho" w:hAnsi="Palatino Linotype" w:cs="Arial"/>
          <w:color w:val="000000"/>
          <w:lang w:val="es-ES_tradnl"/>
        </w:rPr>
        <w:t xml:space="preserve">fue presentado a través del Sistema de Acceso a Información Mexiquense, </w:t>
      </w:r>
      <w:r>
        <w:rPr>
          <w:rFonts w:ascii="Palatino Linotype" w:eastAsia="MS Mincho" w:hAnsi="Palatino Linotype" w:cs="Arial"/>
          <w:b/>
          <w:color w:val="000000"/>
          <w:lang w:val="es-ES_tradnl"/>
        </w:rPr>
        <w:t>SAIMEX</w:t>
      </w:r>
      <w:r>
        <w:rPr>
          <w:rFonts w:ascii="Palatino Linotype" w:eastAsia="MS Mincho" w:hAnsi="Palatino Linotype" w:cs="Arial"/>
          <w:color w:val="000000"/>
          <w:lang w:val="es-ES_tradnl"/>
        </w:rPr>
        <w:t xml:space="preserve">, por la persona moral denominada </w:t>
      </w:r>
      <w:r>
        <w:rPr>
          <w:rFonts w:ascii="Palatino Linotype" w:eastAsia="MS Mincho" w:hAnsi="Palatino Linotype" w:cs="Arial"/>
          <w:b/>
          <w:color w:val="000000"/>
          <w:lang w:val="es-ES_tradnl"/>
        </w:rPr>
        <w:t>XXXXXXXXXXXXX XXXXX XX XXXXXX</w:t>
      </w:r>
      <w:r>
        <w:rPr>
          <w:rFonts w:ascii="Palatino Linotype" w:eastAsia="MS Mincho" w:hAnsi="Palatino Linotype"/>
          <w:b/>
          <w:lang w:val="es-ES_tradnl"/>
        </w:rPr>
        <w:t xml:space="preserve">, </w:t>
      </w:r>
      <w:r>
        <w:rPr>
          <w:rFonts w:ascii="Palatino Linotype" w:eastAsia="MS Mincho" w:hAnsi="Palatino Linotype"/>
          <w:lang w:val="es-ES_tradnl"/>
        </w:rPr>
        <w:t>en supuesta</w:t>
      </w:r>
      <w:r>
        <w:rPr>
          <w:rFonts w:ascii="Palatino Linotype" w:eastAsia="MS Mincho" w:hAnsi="Palatino Linotype"/>
          <w:b/>
          <w:lang w:val="es-ES_tradnl"/>
        </w:rPr>
        <w:t xml:space="preserve"> </w:t>
      </w:r>
      <w:r>
        <w:rPr>
          <w:rFonts w:ascii="Palatino Linotype" w:eastAsia="MS Mincho" w:hAnsi="Palatino Linotype"/>
          <w:lang w:val="es-ES_tradnl"/>
        </w:rPr>
        <w:t xml:space="preserve">representación por </w:t>
      </w:r>
      <w:r>
        <w:rPr>
          <w:rFonts w:ascii="Palatino Linotype" w:hAnsi="Palatino Linotype"/>
          <w:b/>
          <w:sz w:val="22"/>
          <w:szCs w:val="22"/>
          <w:lang w:val="es-ES_tradnl"/>
        </w:rPr>
        <w:t xml:space="preserve">XXXXX </w:t>
      </w:r>
      <w:r>
        <w:rPr>
          <w:rFonts w:ascii="Palatino Linotype" w:hAnsi="Palatino Linotype"/>
          <w:b/>
          <w:lang w:val="es-ES_tradnl"/>
        </w:rPr>
        <w:t>XXXXXXXXXX XXXXX XXXX</w:t>
      </w:r>
      <w:r>
        <w:rPr>
          <w:rFonts w:ascii="Palatino Linotype" w:eastAsia="MS Mincho" w:hAnsi="Palatino Linotype" w:cs="Arial"/>
          <w:snapToGrid w:val="0"/>
          <w:color w:val="000000"/>
          <w:lang w:val="es-ES_tradnl"/>
        </w:rPr>
        <w:t xml:space="preserve">, quien formuló la solicitud de acceso a la información pública número </w:t>
      </w:r>
      <w:r>
        <w:rPr>
          <w:rFonts w:ascii="Palatino Linotype" w:hAnsi="Palatino Linotype"/>
          <w:b/>
          <w:bCs/>
        </w:rPr>
        <w:t>00049/TRIECA/IP/2018</w:t>
      </w:r>
      <w:r>
        <w:rPr>
          <w:rFonts w:ascii="Palatino Linotype" w:eastAsia="Calibri" w:hAnsi="Palatino Linotype" w:cs="Arial"/>
        </w:rPr>
        <w:t>,</w:t>
      </w:r>
      <w:r>
        <w:rPr>
          <w:rFonts w:ascii="Palatino Linotype" w:eastAsia="Calibri" w:hAnsi="Palatino Linotype" w:cs="Arial"/>
          <w:b/>
        </w:rPr>
        <w:t xml:space="preserve"> </w:t>
      </w:r>
      <w:r>
        <w:rPr>
          <w:rFonts w:ascii="Palatino Linotype" w:eastAsia="MS Mincho" w:hAnsi="Palatino Linotype" w:cs="Arial"/>
          <w:snapToGrid w:val="0"/>
          <w:color w:val="000000"/>
          <w:lang w:val="es-ES_tradnl"/>
        </w:rPr>
        <w:t>al</w:t>
      </w:r>
      <w:r>
        <w:rPr>
          <w:rFonts w:ascii="Palatino Linotype" w:eastAsia="MS Mincho" w:hAnsi="Palatino Linotype" w:cs="Arial"/>
          <w:b/>
          <w:snapToGrid w:val="0"/>
          <w:color w:val="000000"/>
          <w:lang w:val="es-ES_tradnl"/>
        </w:rPr>
        <w:t xml:space="preserve"> SUJETO OBLIGADO.</w:t>
      </w:r>
    </w:p>
    <w:p w:rsidR="00C65E6E" w:rsidRDefault="00C65E6E" w:rsidP="00C65E6E">
      <w:pPr>
        <w:spacing w:line="360" w:lineRule="auto"/>
        <w:ind w:firstLine="426"/>
        <w:jc w:val="both"/>
        <w:rPr>
          <w:rFonts w:ascii="Palatino Linotype" w:eastAsia="MS Mincho" w:hAnsi="Palatino Linotype" w:cs="Arial"/>
          <w:b/>
          <w:snapToGrid w:val="0"/>
          <w:color w:val="000000"/>
          <w:lang w:val="es-ES_tradnl"/>
        </w:rPr>
      </w:pPr>
    </w:p>
    <w:p w:rsidR="00C65E6E" w:rsidRDefault="00C65E6E" w:rsidP="00C65E6E">
      <w:pPr>
        <w:spacing w:line="360" w:lineRule="auto"/>
        <w:jc w:val="both"/>
        <w:rPr>
          <w:rFonts w:ascii="Palatino Linotype" w:eastAsia="MS Mincho" w:hAnsi="Palatino Linotype" w:cs="Arial"/>
          <w:color w:val="000000"/>
        </w:rPr>
      </w:pPr>
      <w:r>
        <w:rPr>
          <w:rFonts w:ascii="Palatino Linotype" w:eastAsia="MS Mincho" w:hAnsi="Palatino Linotype" w:cs="Arial"/>
          <w:color w:val="000000"/>
          <w:lang w:val="es-ES_tradnl"/>
        </w:rPr>
        <w:t xml:space="preserve">Sin embargo, </w:t>
      </w:r>
      <w:r>
        <w:rPr>
          <w:rFonts w:ascii="Palatino Linotype" w:eastAsia="MS Mincho" w:hAnsi="Palatino Linotype" w:cs="Arial"/>
          <w:color w:val="000000"/>
        </w:rPr>
        <w:t xml:space="preserve">en el presente asunto no es válido tener a </w:t>
      </w:r>
      <w:r>
        <w:rPr>
          <w:rFonts w:ascii="Palatino Linotype" w:hAnsi="Palatino Linotype"/>
          <w:b/>
          <w:lang w:val="es-ES_tradnl"/>
        </w:rPr>
        <w:t>XXXXX XXXXXXXXXX XXXXX</w:t>
      </w:r>
      <w:r>
        <w:rPr>
          <w:rFonts w:ascii="Palatino Linotype" w:hAnsi="Palatino Linotype"/>
          <w:b/>
          <w:sz w:val="22"/>
          <w:szCs w:val="22"/>
          <w:lang w:val="es-ES_tradnl"/>
        </w:rPr>
        <w:t xml:space="preserve"> </w:t>
      </w:r>
      <w:r>
        <w:rPr>
          <w:rFonts w:ascii="Palatino Linotype" w:hAnsi="Palatino Linotype"/>
          <w:b/>
          <w:lang w:val="es-ES_tradnl"/>
        </w:rPr>
        <w:t>XXXX</w:t>
      </w:r>
      <w:r>
        <w:rPr>
          <w:rFonts w:ascii="Palatino Linotype" w:eastAsia="MS Mincho" w:hAnsi="Palatino Linotype"/>
          <w:b/>
          <w:lang w:val="es-ES_tradnl"/>
        </w:rPr>
        <w:t xml:space="preserve">, </w:t>
      </w:r>
      <w:r>
        <w:rPr>
          <w:rFonts w:ascii="Palatino Linotype" w:eastAsia="MS Mincho" w:hAnsi="Palatino Linotype" w:cs="Arial"/>
          <w:color w:val="000000"/>
        </w:rPr>
        <w:t xml:space="preserve">como representante de la persona moral </w:t>
      </w:r>
      <w:r>
        <w:rPr>
          <w:rFonts w:ascii="Palatino Linotype" w:hAnsi="Palatino Linotype"/>
          <w:b/>
          <w:lang w:val="es-ES_tradnl"/>
        </w:rPr>
        <w:t>XXXXXXXXXXXX XXXXX XX XXXXXX,</w:t>
      </w:r>
      <w:r>
        <w:rPr>
          <w:rFonts w:ascii="Palatino Linotype" w:eastAsia="MS Mincho" w:hAnsi="Palatino Linotype" w:cs="Arial"/>
          <w:color w:val="000000"/>
        </w:rPr>
        <w:t xml:space="preserve"> como lo señala en la solicitud de información y en la interposición de recurso, ya que no acredita dicha representación por lo que no se tiene la certeza de su personalidad jurídica, razón por la cual se le tendrá como persona física, como lo establecen los artículos 155, párrafo tercero y cuarto de la Ley de Transparencia y Acceso a la Información Pública del Estado de México y Municipios, respecto a los requisitos formales del recurso de revisión, sin embargo, en el presente asunto la </w:t>
      </w:r>
      <w:r>
        <w:rPr>
          <w:rFonts w:ascii="Palatino Linotype" w:eastAsia="MS Mincho" w:hAnsi="Palatino Linotype" w:cs="Arial"/>
          <w:color w:val="000000"/>
        </w:rPr>
        <w:lastRenderedPageBreak/>
        <w:t>ausencia de éstos, no constituyen motivos de procedibilidad de manera estricta, en el entendido de que este Instituto debe subsanar las deficiencias de los recursos en su admisión y resolución.</w:t>
      </w:r>
    </w:p>
    <w:p w:rsidR="00C65E6E" w:rsidRDefault="00C65E6E" w:rsidP="00C65E6E">
      <w:pPr>
        <w:spacing w:line="360" w:lineRule="auto"/>
        <w:ind w:firstLine="426"/>
        <w:jc w:val="both"/>
        <w:rPr>
          <w:rFonts w:ascii="Palatino Linotype" w:eastAsia="MS Mincho" w:hAnsi="Palatino Linotype" w:cs="Arial"/>
          <w:color w:val="000000"/>
        </w:rPr>
      </w:pPr>
    </w:p>
    <w:p w:rsidR="00C65E6E" w:rsidRDefault="00C65E6E" w:rsidP="00C65E6E">
      <w:pPr>
        <w:spacing w:line="360" w:lineRule="auto"/>
        <w:jc w:val="both"/>
        <w:rPr>
          <w:rFonts w:ascii="Palatino Linotype" w:eastAsia="Arial Unicode MS" w:hAnsi="Palatino Linotype" w:cs="Arial"/>
          <w:bdr w:val="none" w:sz="0" w:space="0" w:color="auto" w:frame="1"/>
          <w:lang w:val="es-ES_tradnl" w:eastAsia="es-MX"/>
        </w:rPr>
      </w:pPr>
      <w:r>
        <w:rPr>
          <w:rFonts w:ascii="Palatino Linotype" w:eastAsia="MS Mincho" w:hAnsi="Palatino Linotype" w:cs="Arial"/>
          <w:color w:val="000000"/>
        </w:rPr>
        <w:t>No obstante lo anterior, el omitir la acreditación de la personalidad como representante de una persona moral, es un requisito subsanable por este Órgano Garante, en el entendido de que no constituye un elemento indispensable y que influya en el sentido de la resolución del expediente al rubro indicado, por lo</w:t>
      </w:r>
      <w:r>
        <w:rPr>
          <w:rFonts w:ascii="Palatino Linotype" w:eastAsia="Arial Unicode MS" w:hAnsi="Palatino Linotype" w:cs="Arial Unicode MS"/>
          <w:bdr w:val="none" w:sz="0" w:space="0" w:color="auto" w:frame="1"/>
          <w:lang w:val="es-ES_tradnl" w:eastAsia="es-MX"/>
        </w:rPr>
        <w:t xml:space="preserve"> dispuesto por los </w:t>
      </w:r>
      <w:r>
        <w:rPr>
          <w:rFonts w:ascii="Palatino Linotype" w:eastAsia="Arial Unicode MS" w:hAnsi="Palatino Linotype" w:cs="Arial"/>
          <w:bdr w:val="none" w:sz="0" w:space="0" w:color="auto" w:frame="1"/>
          <w:lang w:val="es-ES_tradnl" w:eastAsia="es-MX"/>
        </w:rPr>
        <w:t>artículos 6, Apartado A, fracciones III y IV de la Constitución Política de los Estados Unidos Mexicanos y 5, párrafos decimoquinto, decimosexto y décimo séptimo, fracciones I y III, de la Constitución</w:t>
      </w:r>
      <w:r>
        <w:rPr>
          <w:rFonts w:ascii="Palatino Linotype" w:eastAsia="Arial Unicode MS" w:hAnsi="Palatino Linotype" w:cs="Arial"/>
          <w:bdr w:val="none" w:sz="0" w:space="0" w:color="auto" w:frame="1"/>
          <w:lang w:eastAsia="es-MX"/>
        </w:rPr>
        <w:t xml:space="preserve"> Política</w:t>
      </w:r>
      <w:r>
        <w:rPr>
          <w:rFonts w:ascii="Palatino Linotype" w:eastAsia="Arial Unicode MS" w:hAnsi="Palatino Linotype" w:cs="Arial"/>
          <w:bdr w:val="none" w:sz="0" w:space="0" w:color="auto" w:frame="1"/>
          <w:lang w:val="es-ES_tradnl" w:eastAsia="es-MX"/>
        </w:rPr>
        <w:t xml:space="preserve"> del Estado Libre y Soberano de México, al tenor de que el derecho de acceso a la información pública implica la obligación de los entes públicos y en particular del </w:t>
      </w:r>
      <w:r>
        <w:rPr>
          <w:rFonts w:ascii="Palatino Linotype" w:eastAsia="Arial Unicode MS" w:hAnsi="Palatino Linotype" w:cs="Arial"/>
          <w:b/>
          <w:bdr w:val="none" w:sz="0" w:space="0" w:color="auto" w:frame="1"/>
          <w:lang w:val="es-ES_tradnl" w:eastAsia="es-MX"/>
        </w:rPr>
        <w:t>SUJETO OBLIGADO,</w:t>
      </w:r>
      <w:r>
        <w:rPr>
          <w:rFonts w:ascii="Palatino Linotype" w:eastAsia="Arial Unicode MS" w:hAnsi="Palatino Linotype" w:cs="Arial"/>
          <w:bdr w:val="none" w:sz="0" w:space="0" w:color="auto" w:frame="1"/>
          <w:lang w:val="es-ES_tradnl" w:eastAsia="es-MX"/>
        </w:rPr>
        <w:t xml:space="preserve"> de poner a disposición de cualquier persona los documentos que genere en el ejercicio de sus atribuciones y que obre en sus archivos.</w:t>
      </w:r>
    </w:p>
    <w:p w:rsidR="00C65E6E" w:rsidRDefault="00C65E6E" w:rsidP="00C65E6E">
      <w:pPr>
        <w:spacing w:line="276" w:lineRule="auto"/>
        <w:ind w:left="851" w:right="902"/>
        <w:jc w:val="both"/>
        <w:rPr>
          <w:rFonts w:ascii="Palatino Linotype" w:hAnsi="Palatino Linotype"/>
          <w:b/>
          <w:i/>
          <w:sz w:val="22"/>
          <w:szCs w:val="20"/>
        </w:rPr>
      </w:pPr>
      <w:r>
        <w:rPr>
          <w:rFonts w:ascii="Palatino Linotype" w:hAnsi="Palatino Linotype"/>
          <w:b/>
          <w:i/>
          <w:sz w:val="22"/>
          <w:szCs w:val="20"/>
        </w:rPr>
        <w:t>Constitución Política de los Estados Unidos Mexicanos</w:t>
      </w:r>
    </w:p>
    <w:p w:rsidR="00C65E6E" w:rsidRDefault="00C65E6E" w:rsidP="00C65E6E">
      <w:pPr>
        <w:spacing w:line="276" w:lineRule="auto"/>
        <w:ind w:left="851" w:right="902"/>
        <w:jc w:val="both"/>
        <w:rPr>
          <w:rFonts w:ascii="Palatino Linotype" w:hAnsi="Palatino Linotype"/>
          <w:i/>
          <w:sz w:val="22"/>
          <w:szCs w:val="20"/>
        </w:rPr>
      </w:pPr>
      <w:r>
        <w:rPr>
          <w:rFonts w:ascii="Palatino Linotype" w:hAnsi="Palatino Linotype"/>
          <w:i/>
          <w:sz w:val="22"/>
          <w:szCs w:val="20"/>
        </w:rPr>
        <w:t>“</w:t>
      </w:r>
      <w:r>
        <w:rPr>
          <w:rFonts w:ascii="Palatino Linotype" w:hAnsi="Palatino Linotype"/>
          <w:b/>
          <w:i/>
          <w:sz w:val="22"/>
          <w:szCs w:val="20"/>
        </w:rPr>
        <w:t>Artículo 6°.-</w:t>
      </w:r>
      <w:r>
        <w:rPr>
          <w:rFonts w:ascii="Palatino Linotype" w:hAnsi="Palatino Linotype"/>
          <w:i/>
          <w:sz w:val="22"/>
          <w:szCs w:val="2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Pr>
          <w:rFonts w:ascii="Palatino Linotype" w:hAnsi="Palatino Linotype"/>
          <w:b/>
          <w:i/>
          <w:sz w:val="22"/>
          <w:szCs w:val="20"/>
          <w:u w:val="single"/>
        </w:rPr>
        <w:t>El derecho a la información será garantizado por el Estado.</w:t>
      </w:r>
    </w:p>
    <w:p w:rsidR="00C65E6E" w:rsidRDefault="00C65E6E" w:rsidP="00C65E6E">
      <w:pPr>
        <w:spacing w:line="276" w:lineRule="auto"/>
        <w:ind w:left="851" w:right="902"/>
        <w:jc w:val="both"/>
        <w:rPr>
          <w:rFonts w:ascii="Palatino Linotype" w:hAnsi="Palatino Linotype"/>
          <w:i/>
          <w:sz w:val="22"/>
          <w:szCs w:val="20"/>
        </w:rPr>
      </w:pPr>
      <w:r>
        <w:rPr>
          <w:rFonts w:ascii="Palatino Linotype" w:hAnsi="Palatino Linotype"/>
          <w:i/>
          <w:sz w:val="22"/>
          <w:szCs w:val="20"/>
        </w:rPr>
        <w:t>[…]</w:t>
      </w:r>
    </w:p>
    <w:p w:rsidR="00C65E6E" w:rsidRDefault="00C65E6E" w:rsidP="00C65E6E">
      <w:pPr>
        <w:spacing w:line="276" w:lineRule="auto"/>
        <w:ind w:left="851" w:right="902"/>
        <w:jc w:val="both"/>
        <w:rPr>
          <w:rFonts w:ascii="Palatino Linotype" w:hAnsi="Palatino Linotype"/>
          <w:i/>
          <w:sz w:val="22"/>
          <w:szCs w:val="20"/>
        </w:rPr>
      </w:pPr>
      <w:r>
        <w:rPr>
          <w:rFonts w:ascii="Palatino Linotype" w:hAnsi="Palatino Linotype"/>
          <w:i/>
          <w:sz w:val="22"/>
          <w:szCs w:val="20"/>
        </w:rPr>
        <w:t xml:space="preserve">Para efectos de lo dispuesto en el presente artículo se observará lo siguiente: </w:t>
      </w:r>
    </w:p>
    <w:p w:rsidR="00C65E6E" w:rsidRDefault="00C65E6E" w:rsidP="00C65E6E">
      <w:pPr>
        <w:spacing w:line="276" w:lineRule="auto"/>
        <w:ind w:left="851" w:right="902"/>
        <w:jc w:val="both"/>
        <w:rPr>
          <w:rFonts w:ascii="Palatino Linotype" w:hAnsi="Palatino Linotype"/>
          <w:i/>
          <w:sz w:val="22"/>
          <w:szCs w:val="20"/>
        </w:rPr>
      </w:pPr>
      <w:r>
        <w:rPr>
          <w:rFonts w:ascii="Palatino Linotype" w:hAnsi="Palatino Linotype"/>
          <w:i/>
          <w:sz w:val="22"/>
          <w:szCs w:val="20"/>
        </w:rPr>
        <w:t xml:space="preserve">A. </w:t>
      </w:r>
      <w:r>
        <w:rPr>
          <w:rFonts w:ascii="Palatino Linotype" w:hAnsi="Palatino Linotype"/>
          <w:b/>
          <w:i/>
          <w:sz w:val="22"/>
          <w:szCs w:val="20"/>
        </w:rPr>
        <w:t>Para el ejercicio del derecho de acceso a la información</w:t>
      </w:r>
      <w:r>
        <w:rPr>
          <w:rFonts w:ascii="Palatino Linotype" w:hAnsi="Palatino Linotype"/>
          <w:i/>
          <w:sz w:val="22"/>
          <w:szCs w:val="20"/>
        </w:rPr>
        <w:t xml:space="preserve">, la Federación, </w:t>
      </w:r>
      <w:r>
        <w:rPr>
          <w:rFonts w:ascii="Palatino Linotype" w:hAnsi="Palatino Linotype"/>
          <w:b/>
          <w:i/>
          <w:sz w:val="22"/>
          <w:szCs w:val="20"/>
        </w:rPr>
        <w:t>los Estados</w:t>
      </w:r>
      <w:r>
        <w:rPr>
          <w:rFonts w:ascii="Palatino Linotype" w:hAnsi="Palatino Linotype"/>
          <w:i/>
          <w:sz w:val="22"/>
          <w:szCs w:val="20"/>
        </w:rPr>
        <w:t xml:space="preserve"> y el Distrito Federal, en el ámbito de sus respectivas competencias, </w:t>
      </w:r>
      <w:r>
        <w:rPr>
          <w:rFonts w:ascii="Palatino Linotype" w:hAnsi="Palatino Linotype"/>
          <w:b/>
          <w:i/>
          <w:sz w:val="22"/>
          <w:szCs w:val="20"/>
        </w:rPr>
        <w:t>se regirán por los siguientes principios y bases</w:t>
      </w:r>
      <w:r>
        <w:rPr>
          <w:rFonts w:ascii="Palatino Linotype" w:hAnsi="Palatino Linotype"/>
          <w:i/>
          <w:sz w:val="22"/>
          <w:szCs w:val="20"/>
        </w:rPr>
        <w:t xml:space="preserve">: </w:t>
      </w:r>
    </w:p>
    <w:p w:rsidR="00C65E6E" w:rsidRDefault="00C65E6E" w:rsidP="00C65E6E">
      <w:pPr>
        <w:spacing w:line="276" w:lineRule="auto"/>
        <w:ind w:left="851" w:right="902"/>
        <w:jc w:val="both"/>
        <w:rPr>
          <w:rFonts w:ascii="Palatino Linotype" w:hAnsi="Palatino Linotype"/>
          <w:i/>
          <w:sz w:val="22"/>
          <w:szCs w:val="20"/>
        </w:rPr>
      </w:pPr>
      <w:r>
        <w:rPr>
          <w:rFonts w:ascii="Palatino Linotype" w:hAnsi="Palatino Linotype"/>
          <w:i/>
          <w:sz w:val="22"/>
          <w:szCs w:val="20"/>
        </w:rPr>
        <w:lastRenderedPageBreak/>
        <w:t xml:space="preserve">III. </w:t>
      </w:r>
      <w:r>
        <w:rPr>
          <w:rFonts w:ascii="Palatino Linotype" w:hAnsi="Palatino Linotype"/>
          <w:b/>
          <w:i/>
          <w:sz w:val="22"/>
          <w:szCs w:val="20"/>
          <w:u w:val="single"/>
        </w:rPr>
        <w:t xml:space="preserve">Toda persona, sin necesidad de acreditar interés alguno o justificar su utilización, tendrá acceso gratuito a la información pública, </w:t>
      </w:r>
      <w:r>
        <w:rPr>
          <w:rFonts w:ascii="Palatino Linotype" w:hAnsi="Palatino Linotype"/>
          <w:i/>
          <w:sz w:val="22"/>
          <w:szCs w:val="20"/>
        </w:rPr>
        <w:t xml:space="preserve">a sus datos personales o a la rectificación de éstos. </w:t>
      </w:r>
    </w:p>
    <w:p w:rsidR="00C65E6E" w:rsidRDefault="00C65E6E" w:rsidP="00C65E6E">
      <w:pPr>
        <w:spacing w:line="276" w:lineRule="auto"/>
        <w:ind w:left="851" w:right="902"/>
        <w:jc w:val="both"/>
        <w:rPr>
          <w:rFonts w:ascii="Palatino Linotype" w:hAnsi="Palatino Linotype"/>
          <w:i/>
          <w:sz w:val="22"/>
          <w:szCs w:val="20"/>
        </w:rPr>
      </w:pPr>
      <w:r>
        <w:rPr>
          <w:rFonts w:ascii="Palatino Linotype" w:hAnsi="Palatino Linotype"/>
          <w:i/>
          <w:sz w:val="22"/>
          <w:szCs w:val="20"/>
        </w:rPr>
        <w:t xml:space="preserve">IV. </w:t>
      </w:r>
      <w:r>
        <w:rPr>
          <w:rFonts w:ascii="Palatino Linotype" w:hAnsi="Palatino Linotype"/>
          <w:b/>
          <w:i/>
          <w:sz w:val="22"/>
          <w:szCs w:val="20"/>
        </w:rPr>
        <w:t>Se establecerán mecanismos de acceso a la información y procedimientos de revisión expeditos que se sustanciarán ante los organismos autónomos especializados e imparciales que establece esta Constitución</w:t>
      </w:r>
      <w:r>
        <w:rPr>
          <w:rFonts w:ascii="Palatino Linotype" w:hAnsi="Palatino Linotype"/>
          <w:i/>
          <w:sz w:val="22"/>
          <w:szCs w:val="20"/>
        </w:rPr>
        <w:t xml:space="preserve">.” </w:t>
      </w:r>
    </w:p>
    <w:p w:rsidR="00C65E6E" w:rsidRDefault="00C65E6E" w:rsidP="00C65E6E">
      <w:pPr>
        <w:spacing w:line="276" w:lineRule="auto"/>
        <w:ind w:left="851" w:right="902"/>
        <w:jc w:val="both"/>
        <w:rPr>
          <w:rFonts w:ascii="Palatino Linotype" w:hAnsi="Palatino Linotype"/>
          <w:i/>
          <w:sz w:val="22"/>
          <w:szCs w:val="20"/>
        </w:rPr>
      </w:pPr>
      <w:r>
        <w:rPr>
          <w:rFonts w:ascii="Palatino Linotype" w:hAnsi="Palatino Linotype"/>
          <w:i/>
          <w:sz w:val="22"/>
          <w:szCs w:val="20"/>
        </w:rPr>
        <w:t>(Énfasis añadido).</w:t>
      </w:r>
    </w:p>
    <w:p w:rsidR="00C65E6E" w:rsidRDefault="00C65E6E" w:rsidP="00C65E6E">
      <w:pPr>
        <w:spacing w:line="276" w:lineRule="auto"/>
        <w:ind w:left="851" w:right="902"/>
        <w:jc w:val="both"/>
        <w:rPr>
          <w:rFonts w:ascii="Palatino Linotype" w:hAnsi="Palatino Linotype"/>
          <w:i/>
          <w:sz w:val="22"/>
          <w:szCs w:val="20"/>
        </w:rPr>
      </w:pPr>
    </w:p>
    <w:p w:rsidR="00C65E6E" w:rsidRDefault="00C65E6E" w:rsidP="00C65E6E">
      <w:pPr>
        <w:spacing w:line="276" w:lineRule="auto"/>
        <w:ind w:left="851" w:right="902"/>
        <w:jc w:val="both"/>
        <w:rPr>
          <w:rFonts w:ascii="Palatino Linotype" w:hAnsi="Palatino Linotype"/>
          <w:b/>
          <w:i/>
          <w:sz w:val="22"/>
          <w:szCs w:val="20"/>
        </w:rPr>
      </w:pPr>
      <w:r>
        <w:rPr>
          <w:rFonts w:ascii="Palatino Linotype" w:hAnsi="Palatino Linotype"/>
          <w:b/>
          <w:i/>
          <w:sz w:val="22"/>
          <w:szCs w:val="20"/>
        </w:rPr>
        <w:t>Constitución Política del Estado Libre y Soberano de México</w:t>
      </w:r>
    </w:p>
    <w:p w:rsidR="00C65E6E" w:rsidRDefault="00C65E6E" w:rsidP="00C65E6E">
      <w:pPr>
        <w:spacing w:line="276" w:lineRule="auto"/>
        <w:ind w:left="851" w:right="902"/>
        <w:jc w:val="both"/>
        <w:rPr>
          <w:rFonts w:ascii="Palatino Linotype" w:hAnsi="Palatino Linotype"/>
          <w:i/>
          <w:sz w:val="22"/>
          <w:szCs w:val="20"/>
        </w:rPr>
      </w:pPr>
      <w:r>
        <w:rPr>
          <w:rFonts w:ascii="Palatino Linotype" w:hAnsi="Palatino Linotype"/>
          <w:i/>
          <w:sz w:val="22"/>
          <w:szCs w:val="20"/>
        </w:rPr>
        <w:t>“</w:t>
      </w:r>
      <w:r>
        <w:rPr>
          <w:rFonts w:ascii="Palatino Linotype" w:hAnsi="Palatino Linotype"/>
          <w:b/>
          <w:i/>
          <w:sz w:val="22"/>
          <w:szCs w:val="20"/>
        </w:rPr>
        <w:t>Artículo 5.-</w:t>
      </w:r>
      <w:r>
        <w:rPr>
          <w:rFonts w:ascii="Palatino Linotype" w:hAnsi="Palatino Linotype"/>
          <w:i/>
          <w:sz w:val="22"/>
          <w:szCs w:val="20"/>
        </w:rPr>
        <w:t xml:space="preserve">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rsidR="00C65E6E" w:rsidRDefault="00C65E6E" w:rsidP="00C65E6E">
      <w:pPr>
        <w:spacing w:line="276" w:lineRule="auto"/>
        <w:ind w:left="851" w:right="902"/>
        <w:jc w:val="both"/>
        <w:rPr>
          <w:rFonts w:ascii="Palatino Linotype" w:hAnsi="Palatino Linotype"/>
          <w:i/>
          <w:sz w:val="22"/>
          <w:szCs w:val="20"/>
        </w:rPr>
      </w:pPr>
      <w:r>
        <w:rPr>
          <w:rFonts w:ascii="Palatino Linotype" w:hAnsi="Palatino Linotype"/>
          <w:i/>
          <w:sz w:val="22"/>
          <w:szCs w:val="20"/>
        </w:rPr>
        <w:t>[…]</w:t>
      </w:r>
    </w:p>
    <w:p w:rsidR="00C65E6E" w:rsidRDefault="00C65E6E" w:rsidP="00C65E6E">
      <w:pPr>
        <w:spacing w:line="276" w:lineRule="auto"/>
        <w:ind w:left="851" w:right="902"/>
        <w:jc w:val="both"/>
        <w:rPr>
          <w:rFonts w:ascii="Palatino Linotype" w:hAnsi="Palatino Linotype"/>
          <w:i/>
          <w:sz w:val="22"/>
          <w:szCs w:val="20"/>
        </w:rPr>
      </w:pPr>
      <w:r>
        <w:rPr>
          <w:rFonts w:ascii="Palatino Linotype" w:hAnsi="Palatino Linotype"/>
          <w:b/>
          <w:i/>
          <w:sz w:val="22"/>
          <w:szCs w:val="20"/>
        </w:rPr>
        <w:t>El derecho a la información será garantizado por el Estado. La ley establecerá las previsiones que permitan asegurar la protección, el respeto y la difusión de este derecho</w:t>
      </w:r>
      <w:r>
        <w:rPr>
          <w:rFonts w:ascii="Palatino Linotype" w:hAnsi="Palatino Linotype"/>
          <w:i/>
          <w:sz w:val="22"/>
          <w:szCs w:val="20"/>
        </w:rPr>
        <w:t xml:space="preserve">. </w:t>
      </w:r>
    </w:p>
    <w:p w:rsidR="00C65E6E" w:rsidRDefault="00C65E6E" w:rsidP="00C65E6E">
      <w:pPr>
        <w:spacing w:line="276" w:lineRule="auto"/>
        <w:ind w:left="851" w:right="902"/>
        <w:jc w:val="both"/>
        <w:rPr>
          <w:rFonts w:ascii="Palatino Linotype" w:hAnsi="Palatino Linotype"/>
          <w:i/>
          <w:sz w:val="22"/>
          <w:szCs w:val="20"/>
        </w:rPr>
      </w:pPr>
      <w:r>
        <w:rPr>
          <w:rFonts w:ascii="Palatino Linotype" w:hAnsi="Palatino Linotype"/>
          <w:i/>
          <w:sz w:val="22"/>
          <w:szCs w:val="20"/>
        </w:rPr>
        <w:t xml:space="preserve">Los poderes públicos y los organismos autónomos transparentarán sus acciones, garantizarán el acceso a la información pública y protegerán los datos personales en los términos que señale la ley reglamentaria. </w:t>
      </w:r>
    </w:p>
    <w:p w:rsidR="00C65E6E" w:rsidRDefault="00C65E6E" w:rsidP="00C65E6E">
      <w:pPr>
        <w:spacing w:line="276" w:lineRule="auto"/>
        <w:ind w:left="851" w:right="902"/>
        <w:jc w:val="both"/>
        <w:rPr>
          <w:rFonts w:ascii="Palatino Linotype" w:hAnsi="Palatino Linotype"/>
          <w:i/>
          <w:sz w:val="22"/>
          <w:szCs w:val="20"/>
        </w:rPr>
      </w:pPr>
      <w:r>
        <w:rPr>
          <w:rFonts w:ascii="Palatino Linotype" w:hAnsi="Palatino Linotype"/>
          <w:b/>
          <w:i/>
          <w:sz w:val="22"/>
          <w:szCs w:val="20"/>
        </w:rPr>
        <w:t>El ejercicio del derecho de acceso a la información pública, en el Estado de México se regirá por los siguientes principios y bases</w:t>
      </w:r>
      <w:r>
        <w:rPr>
          <w:rFonts w:ascii="Palatino Linotype" w:hAnsi="Palatino Linotype"/>
          <w:i/>
          <w:sz w:val="22"/>
          <w:szCs w:val="20"/>
        </w:rPr>
        <w:t xml:space="preserve">: </w:t>
      </w:r>
    </w:p>
    <w:p w:rsidR="00C65E6E" w:rsidRDefault="00C65E6E" w:rsidP="00C65E6E">
      <w:pPr>
        <w:spacing w:line="276" w:lineRule="auto"/>
        <w:ind w:left="851" w:right="902"/>
        <w:jc w:val="both"/>
        <w:rPr>
          <w:rFonts w:ascii="Palatino Linotype" w:hAnsi="Palatino Linotype"/>
          <w:i/>
          <w:sz w:val="22"/>
          <w:szCs w:val="20"/>
        </w:rPr>
      </w:pPr>
      <w:r>
        <w:rPr>
          <w:rFonts w:ascii="Palatino Linotype" w:hAnsi="Palatino Linotype"/>
          <w:i/>
          <w:sz w:val="22"/>
          <w:szCs w:val="20"/>
        </w:rPr>
        <w:t xml:space="preserve">I. </w:t>
      </w:r>
      <w:r>
        <w:rPr>
          <w:rFonts w:ascii="Palatino Linotype" w:hAnsi="Palatino Linotype"/>
          <w:b/>
          <w:i/>
          <w:sz w:val="22"/>
          <w:szCs w:val="20"/>
        </w:rPr>
        <w:t>Toda la información en posesión de cualquier autoridad Estatal o Municipal, así como de los órganos autónomos, es pública</w:t>
      </w:r>
      <w:r>
        <w:rPr>
          <w:rFonts w:ascii="Palatino Linotype" w:hAnsi="Palatino Linotype"/>
          <w:i/>
          <w:sz w:val="22"/>
          <w:szCs w:val="20"/>
        </w:rPr>
        <w:t xml:space="preserve"> y solo podrá ser reservada temporalmente por razones de interés público en los términos que fijen las leyes. </w:t>
      </w:r>
    </w:p>
    <w:p w:rsidR="00C65E6E" w:rsidRDefault="00C65E6E" w:rsidP="00C65E6E">
      <w:pPr>
        <w:spacing w:line="276" w:lineRule="auto"/>
        <w:ind w:left="851" w:right="902"/>
        <w:jc w:val="both"/>
        <w:rPr>
          <w:rFonts w:ascii="Palatino Linotype" w:hAnsi="Palatino Linotype"/>
          <w:b/>
          <w:i/>
          <w:sz w:val="22"/>
          <w:szCs w:val="20"/>
          <w:u w:val="single"/>
        </w:rPr>
      </w:pPr>
      <w:r>
        <w:rPr>
          <w:rFonts w:ascii="Palatino Linotype" w:hAnsi="Palatino Linotype"/>
          <w:b/>
          <w:i/>
          <w:sz w:val="22"/>
          <w:szCs w:val="20"/>
        </w:rPr>
        <w:t>En la interpretación de este derecho, deberá prevalecer el principio de máxima publicidad</w:t>
      </w:r>
      <w:r>
        <w:rPr>
          <w:rFonts w:ascii="Palatino Linotype" w:hAnsi="Palatino Linotype"/>
          <w:b/>
          <w:i/>
          <w:sz w:val="22"/>
          <w:szCs w:val="20"/>
          <w:u w:val="single"/>
        </w:rPr>
        <w:t xml:space="preserve">; </w:t>
      </w:r>
    </w:p>
    <w:p w:rsidR="00C65E6E" w:rsidRDefault="00C65E6E" w:rsidP="00C65E6E">
      <w:pPr>
        <w:spacing w:line="276" w:lineRule="auto"/>
        <w:ind w:left="851" w:right="902"/>
        <w:jc w:val="both"/>
        <w:rPr>
          <w:rFonts w:ascii="Palatino Linotype" w:hAnsi="Palatino Linotype"/>
          <w:i/>
          <w:sz w:val="22"/>
          <w:szCs w:val="20"/>
        </w:rPr>
      </w:pPr>
      <w:r>
        <w:rPr>
          <w:rFonts w:ascii="Palatino Linotype" w:hAnsi="Palatino Linotype"/>
          <w:i/>
          <w:sz w:val="22"/>
          <w:szCs w:val="20"/>
        </w:rPr>
        <w:t xml:space="preserve">III. </w:t>
      </w:r>
      <w:r>
        <w:rPr>
          <w:rFonts w:ascii="Palatino Linotype" w:hAnsi="Palatino Linotype"/>
          <w:b/>
          <w:i/>
          <w:sz w:val="22"/>
          <w:szCs w:val="20"/>
          <w:u w:val="single"/>
        </w:rPr>
        <w:t>Toda persona, sin necesidad de acreditar interés alguno o justificar su utilización, tendrá acceso gratuito a la información pública</w:t>
      </w:r>
      <w:r>
        <w:rPr>
          <w:rFonts w:ascii="Palatino Linotype" w:hAnsi="Palatino Linotype"/>
          <w:i/>
          <w:sz w:val="22"/>
          <w:szCs w:val="20"/>
        </w:rPr>
        <w:t xml:space="preserve">, a sus datos personales o a la rectificación de éstos…” </w:t>
      </w:r>
    </w:p>
    <w:p w:rsidR="00C65E6E" w:rsidRDefault="00C65E6E" w:rsidP="00C65E6E">
      <w:pPr>
        <w:spacing w:line="276" w:lineRule="auto"/>
        <w:ind w:left="851" w:right="902"/>
        <w:jc w:val="both"/>
        <w:rPr>
          <w:rFonts w:ascii="Palatino Linotype" w:hAnsi="Palatino Linotype"/>
          <w:i/>
          <w:sz w:val="22"/>
          <w:szCs w:val="20"/>
        </w:rPr>
      </w:pPr>
      <w:r>
        <w:rPr>
          <w:rFonts w:ascii="Palatino Linotype" w:hAnsi="Palatino Linotype"/>
          <w:i/>
          <w:sz w:val="22"/>
          <w:szCs w:val="20"/>
        </w:rPr>
        <w:t>(Énfasis añadido).</w:t>
      </w:r>
    </w:p>
    <w:p w:rsidR="00C65E6E" w:rsidRDefault="00C65E6E" w:rsidP="00C65E6E">
      <w:pPr>
        <w:spacing w:before="240" w:after="240" w:line="360" w:lineRule="auto"/>
        <w:jc w:val="both"/>
        <w:rPr>
          <w:rFonts w:ascii="Palatino Linotype" w:hAnsi="Palatino Linotype"/>
        </w:rPr>
      </w:pPr>
      <w:r>
        <w:rPr>
          <w:rFonts w:ascii="Palatino Linotype" w:hAnsi="Palatino Linotype"/>
        </w:rPr>
        <w:lastRenderedPageBreak/>
        <w:t>Por su parte, el artículo 1 de la Constitución Política de los Estados Unidos Mexicanos, en lo que interesa al presente caso, señala:</w:t>
      </w:r>
    </w:p>
    <w:p w:rsidR="00C65E6E" w:rsidRDefault="00C65E6E" w:rsidP="00C65E6E">
      <w:pPr>
        <w:spacing w:line="276" w:lineRule="auto"/>
        <w:ind w:left="851" w:right="902"/>
        <w:jc w:val="both"/>
        <w:rPr>
          <w:rFonts w:ascii="Palatino Linotype" w:hAnsi="Palatino Linotype"/>
          <w:i/>
          <w:sz w:val="22"/>
        </w:rPr>
      </w:pPr>
      <w:r>
        <w:rPr>
          <w:rFonts w:ascii="Palatino Linotype" w:hAnsi="Palatino Linotype"/>
          <w:i/>
          <w:sz w:val="22"/>
        </w:rPr>
        <w:t>“</w:t>
      </w:r>
      <w:r>
        <w:rPr>
          <w:rFonts w:ascii="Palatino Linotype" w:hAnsi="Palatino Linotype"/>
          <w:b/>
          <w:i/>
          <w:sz w:val="22"/>
        </w:rPr>
        <w:t>Artículo 1o.</w:t>
      </w:r>
      <w:r>
        <w:rPr>
          <w:rFonts w:ascii="Palatino Linotype" w:hAnsi="Palatino Linotype"/>
          <w:i/>
          <w:sz w:val="22"/>
        </w:rPr>
        <w:t xml:space="preserve"> </w:t>
      </w:r>
      <w:r>
        <w:rPr>
          <w:rFonts w:ascii="Palatino Linotype" w:hAnsi="Palatino Linotype"/>
          <w:b/>
          <w:i/>
          <w:sz w:val="22"/>
        </w:rPr>
        <w:t>En los Estados Unidos Mexicanos todas las personas gozarán de los derechos humanos reconocidos en esta Constitución</w:t>
      </w:r>
      <w:r>
        <w:rPr>
          <w:rFonts w:ascii="Palatino Linotype" w:hAnsi="Palatino Linotype"/>
          <w:i/>
          <w:sz w:val="22"/>
        </w:rPr>
        <w:t xml:space="preserve"> y en los tratados internacionales de los que el Estado Mexicano sea parte, </w:t>
      </w:r>
      <w:r>
        <w:rPr>
          <w:rFonts w:ascii="Palatino Linotype" w:hAnsi="Palatino Linotype"/>
          <w:b/>
          <w:i/>
          <w:sz w:val="22"/>
        </w:rPr>
        <w:t>así como de las garantías para su protección, cuyo ejercicio no podrá restringirse ni suspenderse, salvo en los casos y bajo las condiciones que esta Constitución establece.</w:t>
      </w:r>
    </w:p>
    <w:p w:rsidR="00C65E6E" w:rsidRDefault="00C65E6E" w:rsidP="00C65E6E">
      <w:pPr>
        <w:spacing w:line="276" w:lineRule="auto"/>
        <w:ind w:left="851" w:right="902"/>
        <w:jc w:val="both"/>
        <w:rPr>
          <w:rFonts w:ascii="Palatino Linotype" w:hAnsi="Palatino Linotype"/>
          <w:i/>
          <w:sz w:val="22"/>
        </w:rPr>
      </w:pPr>
      <w:r>
        <w:rPr>
          <w:rFonts w:ascii="Palatino Linotype" w:hAnsi="Palatino Linotype"/>
          <w:b/>
          <w:i/>
          <w:sz w:val="22"/>
          <w:u w:val="single"/>
        </w:rPr>
        <w:t>Las normas relativas a los derechos humanos se interpretarán</w:t>
      </w:r>
      <w:r>
        <w:rPr>
          <w:rFonts w:ascii="Palatino Linotype" w:hAnsi="Palatino Linotype"/>
          <w:i/>
          <w:sz w:val="22"/>
        </w:rPr>
        <w:t xml:space="preserve"> de conformidad con esta Constitución y con los tratados internacionales de la materia </w:t>
      </w:r>
      <w:r>
        <w:rPr>
          <w:rFonts w:ascii="Palatino Linotype" w:hAnsi="Palatino Linotype"/>
          <w:b/>
          <w:i/>
          <w:sz w:val="22"/>
          <w:u w:val="single"/>
        </w:rPr>
        <w:t>favoreciendo en todo tiempo a las personas la protección más amplia</w:t>
      </w:r>
      <w:r>
        <w:rPr>
          <w:rFonts w:ascii="Palatino Linotype" w:hAnsi="Palatino Linotype"/>
          <w:i/>
          <w:sz w:val="22"/>
        </w:rPr>
        <w:t>.</w:t>
      </w:r>
    </w:p>
    <w:p w:rsidR="00C65E6E" w:rsidRDefault="00C65E6E" w:rsidP="00C65E6E">
      <w:pPr>
        <w:spacing w:line="276" w:lineRule="auto"/>
        <w:ind w:left="851" w:right="902"/>
        <w:jc w:val="both"/>
        <w:rPr>
          <w:rFonts w:ascii="Palatino Linotype" w:hAnsi="Palatino Linotype"/>
          <w:i/>
          <w:sz w:val="22"/>
        </w:rPr>
      </w:pPr>
      <w:r>
        <w:rPr>
          <w:rFonts w:ascii="Palatino Linotype" w:hAnsi="Palatino Linotype"/>
          <w:b/>
          <w:i/>
          <w:sz w:val="22"/>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hAnsi="Palatino Linotype"/>
          <w:i/>
          <w:sz w:val="22"/>
        </w:rPr>
        <w:t>. En consecuencia, el Estado deberá prevenir, investigar, sancionar y reparar las violaciones a los derechos humanos, en los términos que establezca la ley.”</w:t>
      </w:r>
    </w:p>
    <w:p w:rsidR="00C65E6E" w:rsidRDefault="00C65E6E" w:rsidP="00C65E6E">
      <w:pPr>
        <w:spacing w:line="276" w:lineRule="auto"/>
        <w:ind w:left="851" w:right="902"/>
        <w:jc w:val="both"/>
        <w:rPr>
          <w:rFonts w:ascii="Palatino Linotype" w:hAnsi="Palatino Linotype"/>
          <w:i/>
          <w:sz w:val="22"/>
        </w:rPr>
      </w:pPr>
      <w:r>
        <w:rPr>
          <w:rFonts w:ascii="Palatino Linotype" w:hAnsi="Palatino Linotype"/>
          <w:i/>
          <w:sz w:val="22"/>
        </w:rPr>
        <w:t>(Énfasis añadido).</w:t>
      </w:r>
    </w:p>
    <w:p w:rsidR="00C65E6E" w:rsidRDefault="00C65E6E" w:rsidP="00C65E6E">
      <w:pPr>
        <w:spacing w:line="360" w:lineRule="auto"/>
        <w:ind w:firstLine="426"/>
        <w:jc w:val="both"/>
        <w:rPr>
          <w:rFonts w:ascii="Palatino Linotype" w:eastAsia="Arial Unicode MS" w:hAnsi="Palatino Linotype" w:cs="Arial"/>
          <w:bdr w:val="none" w:sz="0" w:space="0" w:color="auto" w:frame="1"/>
          <w:lang w:val="es-ES_tradnl" w:eastAsia="es-MX"/>
        </w:rPr>
      </w:pPr>
    </w:p>
    <w:p w:rsidR="00C65E6E" w:rsidRDefault="00C65E6E" w:rsidP="00C65E6E">
      <w:pPr>
        <w:spacing w:line="360" w:lineRule="auto"/>
        <w:jc w:val="both"/>
        <w:rPr>
          <w:rFonts w:ascii="Palatino Linotype" w:eastAsia="MS Mincho" w:hAnsi="Palatino Linotype" w:cs="Arial"/>
          <w:color w:val="000000"/>
        </w:rPr>
      </w:pPr>
      <w:r>
        <w:rPr>
          <w:rFonts w:ascii="Palatino Linotype" w:eastAsia="MS Mincho" w:hAnsi="Palatino Linotype" w:cs="Arial"/>
          <w:color w:val="000000"/>
        </w:rPr>
        <w:t>Por lo cual, en el derecho de acceso a la información pública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65E6E" w:rsidRDefault="00C65E6E" w:rsidP="00C65E6E">
      <w:pPr>
        <w:spacing w:line="360" w:lineRule="auto"/>
        <w:jc w:val="both"/>
        <w:rPr>
          <w:rFonts w:ascii="Palatino Linotype" w:hAnsi="Palatino Linotype"/>
          <w:lang w:val="es-ES_tradnl"/>
        </w:rPr>
      </w:pPr>
    </w:p>
    <w:p w:rsidR="00C65E6E" w:rsidRDefault="00C65E6E" w:rsidP="00C65E6E">
      <w:pPr>
        <w:spacing w:line="360" w:lineRule="auto"/>
        <w:jc w:val="both"/>
        <w:rPr>
          <w:rFonts w:ascii="Palatino Linotype" w:hAnsi="Palatino Linotype"/>
          <w:lang w:val="es-ES_tradnl"/>
        </w:rPr>
      </w:pPr>
      <w:r>
        <w:rPr>
          <w:rFonts w:ascii="Palatino Linotype" w:hAnsi="Palatino Linotype"/>
          <w:lang w:val="es-ES_tradnl"/>
        </w:rPr>
        <w:lastRenderedPageBreak/>
        <w:t>Asimismo, como lo establece la Convención Americana en su artículo 13, el derecho de acceso a la información es un derecho humano universal y en consecuencia, toda persona tiene derecho a solicitar acceso a la información.</w:t>
      </w:r>
    </w:p>
    <w:p w:rsidR="00C65E6E" w:rsidRDefault="00C65E6E" w:rsidP="00C65E6E">
      <w:pPr>
        <w:spacing w:line="360" w:lineRule="auto"/>
        <w:jc w:val="both"/>
        <w:rPr>
          <w:rFonts w:ascii="Palatino Linotype" w:hAnsi="Palatino Linotype"/>
          <w:lang w:val="es-ES_tradnl"/>
        </w:rPr>
      </w:pPr>
    </w:p>
    <w:p w:rsidR="00C65E6E" w:rsidRDefault="00C65E6E" w:rsidP="00C65E6E">
      <w:pPr>
        <w:spacing w:line="360" w:lineRule="auto"/>
        <w:jc w:val="both"/>
        <w:rPr>
          <w:rFonts w:ascii="Palatino Linotype" w:hAnsi="Palatino Linotype"/>
          <w:lang w:val="es-ES_tradnl"/>
        </w:rPr>
      </w:pPr>
      <w:r>
        <w:rPr>
          <w:rFonts w:ascii="Palatino Linotype" w:hAnsi="Palatino Linotype"/>
          <w:lang w:val="es-ES_tradnl"/>
        </w:rPr>
        <w:t xml:space="preserve">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 </w:t>
      </w:r>
    </w:p>
    <w:p w:rsidR="00C65E6E" w:rsidRDefault="00C65E6E" w:rsidP="00C65E6E">
      <w:pPr>
        <w:spacing w:line="360" w:lineRule="auto"/>
        <w:ind w:left="644"/>
        <w:contextualSpacing/>
        <w:jc w:val="both"/>
        <w:rPr>
          <w:rFonts w:ascii="Palatino Linotype" w:hAnsi="Palatino Linotype"/>
          <w:lang w:val="es-ES_tradnl"/>
        </w:rPr>
      </w:pPr>
    </w:p>
    <w:p w:rsidR="00C65E6E" w:rsidRDefault="00C65E6E" w:rsidP="00C65E6E">
      <w:pPr>
        <w:spacing w:line="360" w:lineRule="auto"/>
        <w:jc w:val="both"/>
        <w:rPr>
          <w:rFonts w:ascii="Palatino Linotype" w:hAnsi="Palatino Linotype"/>
          <w:lang w:val="es-ES_tradnl"/>
        </w:rPr>
      </w:pPr>
      <w:r>
        <w:rPr>
          <w:rFonts w:ascii="Palatino Linotype" w:hAnsi="Palatino Linotype"/>
          <w:lang w:val="es-ES_tradn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C65E6E" w:rsidRDefault="00C65E6E" w:rsidP="00C65E6E">
      <w:pPr>
        <w:spacing w:line="360" w:lineRule="auto"/>
        <w:ind w:left="644"/>
        <w:contextualSpacing/>
        <w:jc w:val="both"/>
        <w:rPr>
          <w:rFonts w:ascii="Palatino Linotype" w:hAnsi="Palatino Linotype"/>
          <w:lang w:val="es-ES_tradnl"/>
        </w:rPr>
      </w:pPr>
    </w:p>
    <w:p w:rsidR="00C65E6E" w:rsidRDefault="00C65E6E" w:rsidP="00C65E6E">
      <w:pPr>
        <w:spacing w:line="360" w:lineRule="auto"/>
        <w:jc w:val="both"/>
        <w:rPr>
          <w:rFonts w:ascii="Palatino Linotype" w:hAnsi="Palatino Linotype"/>
          <w:lang w:val="es-ES_tradnl"/>
        </w:rPr>
      </w:pPr>
      <w:r>
        <w:rPr>
          <w:rFonts w:ascii="Palatino Linotype" w:hAnsi="Palatino Linotype"/>
          <w:lang w:val="es-ES_tradnl"/>
        </w:rPr>
        <w:t>Robustece lo anterior, con el Criterio 6/2014 del entonces Instituto Federal de Acceso a la Información y Protección de Datos, ahora Instituto Nacional de Transparencia Acceso a la Información y Protección de Datos Personales, el cual se reproduce para una mayor referencia:</w:t>
      </w:r>
    </w:p>
    <w:p w:rsidR="00C65E6E" w:rsidRDefault="00C65E6E" w:rsidP="00C65E6E">
      <w:pPr>
        <w:spacing w:line="360" w:lineRule="auto"/>
        <w:ind w:left="284"/>
        <w:contextualSpacing/>
        <w:jc w:val="both"/>
        <w:rPr>
          <w:rFonts w:ascii="Palatino Linotype" w:hAnsi="Palatino Linotype"/>
          <w:lang w:val="es-ES_tradnl"/>
        </w:rPr>
      </w:pPr>
    </w:p>
    <w:p w:rsidR="00C65E6E" w:rsidRDefault="00C65E6E" w:rsidP="00C65E6E">
      <w:pPr>
        <w:spacing w:line="276" w:lineRule="auto"/>
        <w:ind w:left="851" w:right="902"/>
        <w:contextualSpacing/>
        <w:jc w:val="both"/>
        <w:rPr>
          <w:rFonts w:ascii="Palatino Linotype" w:hAnsi="Palatino Linotype"/>
          <w:i/>
          <w:lang w:val="es-ES_tradnl"/>
        </w:rPr>
      </w:pPr>
      <w:r>
        <w:rPr>
          <w:rFonts w:ascii="Palatino Linotype" w:hAnsi="Palatino Linotype"/>
          <w:i/>
          <w:lang w:val="es-ES_tradnl"/>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w:t>
      </w:r>
      <w:r>
        <w:rPr>
          <w:rFonts w:ascii="Palatino Linotype" w:hAnsi="Palatino Linotype"/>
          <w:i/>
          <w:lang w:val="es-ES_tradnl"/>
        </w:rPr>
        <w:lastRenderedPageBreak/>
        <w:t>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C65E6E" w:rsidRDefault="00C65E6E" w:rsidP="00C65E6E">
      <w:pPr>
        <w:spacing w:line="360" w:lineRule="auto"/>
        <w:ind w:left="644"/>
        <w:contextualSpacing/>
        <w:jc w:val="both"/>
        <w:rPr>
          <w:rFonts w:ascii="Palatino Linotype" w:hAnsi="Palatino Linotype"/>
          <w:lang w:val="es-ES_tradnl"/>
        </w:rPr>
      </w:pPr>
    </w:p>
    <w:p w:rsidR="00C65E6E" w:rsidRDefault="00C65E6E" w:rsidP="00C65E6E">
      <w:pPr>
        <w:spacing w:line="360" w:lineRule="auto"/>
        <w:jc w:val="both"/>
        <w:rPr>
          <w:rFonts w:ascii="Palatino Linotype" w:hAnsi="Palatino Linotype"/>
          <w:lang w:val="es-ES_tradnl"/>
        </w:rPr>
      </w:pPr>
      <w:r>
        <w:rPr>
          <w:rFonts w:ascii="Palatino Linotype" w:hAnsi="Palatino Linotype"/>
          <w:lang w:val="es-ES_tradnl"/>
        </w:rPr>
        <w:t xml:space="preserve">Por ende, se estima subsanada la deficiencia relativa a la falta de acreditación de la personalidad de </w:t>
      </w:r>
      <w:r>
        <w:rPr>
          <w:rFonts w:ascii="Palatino Linotype" w:hAnsi="Palatino Linotype"/>
          <w:b/>
          <w:lang w:val="es-ES_tradnl"/>
        </w:rPr>
        <w:t>XXXXX XXXXXXXXXX XXXXX XXXX</w:t>
      </w:r>
      <w:r>
        <w:rPr>
          <w:rFonts w:ascii="Palatino Linotype" w:hAnsi="Palatino Linotype"/>
          <w:lang w:val="es-ES_tradnl"/>
        </w:rPr>
        <w:t>, como representante de la personal moral denominada</w:t>
      </w:r>
      <w:r>
        <w:rPr>
          <w:rFonts w:ascii="Palatino Linotype" w:hAnsi="Palatino Linotype"/>
          <w:b/>
          <w:lang w:val="es-ES_tradnl"/>
        </w:rPr>
        <w:t xml:space="preserve"> XXXXXXXXXXXX XXXXX XX XXXXXX</w:t>
      </w:r>
      <w:r>
        <w:rPr>
          <w:rFonts w:ascii="Palatino Linotype" w:hAnsi="Palatino Linotype"/>
          <w:lang w:val="es-ES_tradnl"/>
        </w:rPr>
        <w:t>, y se tiene únicamente como persona física.</w:t>
      </w:r>
    </w:p>
    <w:p w:rsidR="00C65E6E" w:rsidRDefault="00C65E6E" w:rsidP="00C65E6E">
      <w:pPr>
        <w:spacing w:line="360" w:lineRule="auto"/>
        <w:jc w:val="both"/>
        <w:rPr>
          <w:rFonts w:ascii="Palatino Linotype" w:hAnsi="Palatino Linotype"/>
          <w:sz w:val="16"/>
        </w:rPr>
      </w:pPr>
    </w:p>
    <w:p w:rsidR="00C65E6E" w:rsidRDefault="00C65E6E" w:rsidP="00C65E6E">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b/>
          <w:sz w:val="28"/>
          <w:szCs w:val="28"/>
        </w:rPr>
        <w:t>QUINTO</w:t>
      </w:r>
      <w:r>
        <w:rPr>
          <w:rFonts w:ascii="Palatino Linotype" w:hAnsi="Palatino Linotype" w:cs="Arial"/>
          <w:b/>
        </w:rPr>
        <w:t>. Estudio y resolución del recurso</w:t>
      </w:r>
      <w:r>
        <w:rPr>
          <w:rFonts w:ascii="Palatino Linotype" w:hAnsi="Palatino Linotype" w:cs="Arial"/>
          <w:b/>
          <w:color w:val="000000" w:themeColor="text1"/>
        </w:rPr>
        <w:t>.</w:t>
      </w:r>
      <w:r>
        <w:rPr>
          <w:rFonts w:ascii="Palatino Linotype" w:hAnsi="Palatino Linotype" w:cs="Arial"/>
          <w:b/>
        </w:rPr>
        <w:t xml:space="preserve"> </w:t>
      </w:r>
      <w:r>
        <w:rPr>
          <w:rFonts w:ascii="Palatino Linotype" w:hAnsi="Palatino Linotype" w:cs="Arial"/>
        </w:rPr>
        <w:t xml:space="preserve">Una vez determinada la vía sobre la que versará el presente recurso, y previa revisión del expediente electrónico formado en </w:t>
      </w:r>
      <w:r>
        <w:rPr>
          <w:rFonts w:ascii="Palatino Linotype" w:hAnsi="Palatino Linotype" w:cs="Arial"/>
          <w:b/>
        </w:rPr>
        <w:t>EL SAIMEX</w:t>
      </w:r>
      <w:r>
        <w:rPr>
          <w:rFonts w:ascii="Palatino Linotype" w:hAnsi="Palatino Linotype" w:cs="Arial"/>
        </w:rPr>
        <w:t xml:space="preserve"> con motivo de la solicitud de información y del recurso a que da origen, es conveniente analizar si la respuesta del </w:t>
      </w:r>
      <w:r>
        <w:rPr>
          <w:rFonts w:ascii="Palatino Linotype" w:hAnsi="Palatino Linotype" w:cs="Arial"/>
          <w:b/>
          <w:lang w:val="es-MX" w:eastAsia="es-MX"/>
        </w:rPr>
        <w:t>SUJETO OBLIGADO</w:t>
      </w:r>
      <w:r>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Pr>
          <w:rFonts w:ascii="Palatino Linotype" w:hAnsi="Palatino Linotype" w:cs="Arial"/>
          <w:b/>
        </w:rPr>
        <w:t>EL RECURRENTE</w:t>
      </w:r>
      <w:r>
        <w:rPr>
          <w:rFonts w:ascii="Palatino Linotype" w:hAnsi="Palatino Linotype" w:cs="Arial"/>
        </w:rPr>
        <w:t>, consistió en:</w:t>
      </w:r>
    </w:p>
    <w:p w:rsidR="00C65E6E" w:rsidRDefault="00C65E6E" w:rsidP="00C65E6E">
      <w:pPr>
        <w:spacing w:line="360" w:lineRule="auto"/>
        <w:ind w:right="49"/>
        <w:jc w:val="both"/>
        <w:rPr>
          <w:rFonts w:ascii="Palatino Linotype" w:hAnsi="Palatino Linotype" w:cs="Arial"/>
          <w:sz w:val="16"/>
        </w:rPr>
      </w:pPr>
    </w:p>
    <w:p w:rsidR="00C65E6E" w:rsidRDefault="00C65E6E" w:rsidP="00C65E6E">
      <w:pPr>
        <w:spacing w:line="360" w:lineRule="auto"/>
        <w:ind w:left="851" w:right="899"/>
        <w:jc w:val="both"/>
        <w:rPr>
          <w:rFonts w:ascii="Palatino Linotype" w:hAnsi="Palatino Linotype" w:cs="Arial"/>
          <w:sz w:val="22"/>
          <w:szCs w:val="22"/>
        </w:rPr>
      </w:pPr>
      <w:r>
        <w:rPr>
          <w:rFonts w:ascii="Palatino Linotype" w:hAnsi="Palatino Linotype" w:cs="Arial"/>
          <w:sz w:val="22"/>
          <w:szCs w:val="22"/>
        </w:rPr>
        <w:t>“. . .Del archivo “LAUDOS.pdf” que contiene la relación de sentencias y laudos que causaron estado o ejecutoria, en contra del H. Ayuntamiento de Valle de Chalco Solidaridad, donde se aprecia el Número de expediente, Trabajadores, Actor y Resolución con mixtos, se requiere la versión pública de cada uno de los laudos de los expedientes enlistados en dicho documento, ya sean Absolutorios, Condenatorios o Mixtos. . . .”</w:t>
      </w:r>
    </w:p>
    <w:p w:rsidR="00C65E6E" w:rsidRDefault="00C65E6E" w:rsidP="00C65E6E">
      <w:pPr>
        <w:spacing w:line="360" w:lineRule="auto"/>
        <w:ind w:right="49"/>
        <w:jc w:val="both"/>
        <w:rPr>
          <w:rFonts w:ascii="Palatino Linotype" w:hAnsi="Palatino Linotype" w:cs="Arial"/>
        </w:rPr>
      </w:pPr>
    </w:p>
    <w:p w:rsidR="00C65E6E" w:rsidRDefault="00C65E6E" w:rsidP="00C65E6E">
      <w:pPr>
        <w:tabs>
          <w:tab w:val="left" w:pos="851"/>
        </w:tabs>
        <w:spacing w:line="360" w:lineRule="auto"/>
        <w:ind w:right="49"/>
        <w:jc w:val="both"/>
        <w:rPr>
          <w:rFonts w:ascii="Palatino Linotype" w:hAnsi="Palatino Linotype" w:cs="Arial"/>
        </w:rPr>
      </w:pPr>
      <w:r>
        <w:rPr>
          <w:rFonts w:ascii="Palatino Linotype" w:hAnsi="Palatino Linotype" w:cs="Arial"/>
        </w:rPr>
        <w:lastRenderedPageBreak/>
        <w:t xml:space="preserve">De esta forma tenemos que, </w:t>
      </w:r>
      <w:r>
        <w:rPr>
          <w:rFonts w:ascii="Palatino Linotype" w:hAnsi="Palatino Linotype" w:cs="Arial"/>
          <w:b/>
        </w:rPr>
        <w:t>EL SUJETO OBLIGADO</w:t>
      </w:r>
      <w:r>
        <w:rPr>
          <w:rFonts w:ascii="Palatino Linotype" w:hAnsi="Palatino Linotype" w:cs="Arial"/>
        </w:rPr>
        <w:t xml:space="preserve"> mediante respuesta le refirió lo siguiente:</w:t>
      </w:r>
    </w:p>
    <w:p w:rsidR="00C65E6E" w:rsidRDefault="00C65E6E" w:rsidP="00C65E6E">
      <w:pPr>
        <w:tabs>
          <w:tab w:val="left" w:pos="851"/>
        </w:tabs>
        <w:spacing w:line="360" w:lineRule="auto"/>
        <w:ind w:right="49"/>
        <w:jc w:val="both"/>
        <w:rPr>
          <w:rFonts w:ascii="Palatino Linotype" w:hAnsi="Palatino Linotype" w:cs="Arial"/>
        </w:rPr>
      </w:pPr>
      <w:r>
        <w:rPr>
          <w:noProof/>
          <w:lang w:val="es-MX" w:eastAsia="es-MX"/>
        </w:rPr>
        <w:lastRenderedPageBreak/>
        <w:drawing>
          <wp:inline distT="0" distB="0" distL="0" distR="0">
            <wp:extent cx="5688330" cy="6982460"/>
            <wp:effectExtent l="0" t="0" r="762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l="28198" t="9570" r="29358" b="8328"/>
                    <a:stretch>
                      <a:fillRect/>
                    </a:stretch>
                  </pic:blipFill>
                  <pic:spPr bwMode="auto">
                    <a:xfrm>
                      <a:off x="0" y="0"/>
                      <a:ext cx="5688330" cy="6982460"/>
                    </a:xfrm>
                    <a:prstGeom prst="rect">
                      <a:avLst/>
                    </a:prstGeom>
                    <a:noFill/>
                    <a:ln>
                      <a:noFill/>
                    </a:ln>
                  </pic:spPr>
                </pic:pic>
              </a:graphicData>
            </a:graphic>
          </wp:inline>
        </w:drawing>
      </w:r>
    </w:p>
    <w:p w:rsidR="00C65E6E" w:rsidRDefault="00C65E6E" w:rsidP="00C65E6E">
      <w:pPr>
        <w:tabs>
          <w:tab w:val="left" w:pos="851"/>
        </w:tabs>
        <w:spacing w:line="360" w:lineRule="auto"/>
        <w:ind w:right="49"/>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56704" behindDoc="0" locked="0" layoutInCell="1" allowOverlap="1">
                <wp:simplePos x="0" y="0"/>
                <wp:positionH relativeFrom="column">
                  <wp:posOffset>584835</wp:posOffset>
                </wp:positionH>
                <wp:positionV relativeFrom="paragraph">
                  <wp:posOffset>4168140</wp:posOffset>
                </wp:positionV>
                <wp:extent cx="5042535" cy="723900"/>
                <wp:effectExtent l="57150" t="38100" r="81915" b="95250"/>
                <wp:wrapNone/>
                <wp:docPr id="22" name="Rectángulo 22"/>
                <wp:cNvGraphicFramePr/>
                <a:graphic xmlns:a="http://schemas.openxmlformats.org/drawingml/2006/main">
                  <a:graphicData uri="http://schemas.microsoft.com/office/word/2010/wordprocessingShape">
                    <wps:wsp>
                      <wps:cNvSpPr/>
                      <wps:spPr>
                        <a:xfrm>
                          <a:off x="0" y="0"/>
                          <a:ext cx="5041900" cy="7239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5610C8" id="Rectángulo 22" o:spid="_x0000_s1026" style="position:absolute;margin-left:46.05pt;margin-top:328.2pt;width:397.05pt;height: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" filled="f" strokecolor="red" strokeweight="3pt">
                <v:shadow on="t" color="black" opacity="22937f" origin=",.5" offset="0,.63889mm"/>
              </v:rect>
            </w:pict>
          </mc:Fallback>
        </mc:AlternateContent>
      </w:r>
      <w:r>
        <w:rPr>
          <w:noProof/>
          <w:lang w:val="es-MX" w:eastAsia="es-MX"/>
        </w:rPr>
        <w:drawing>
          <wp:inline distT="0" distB="0" distL="0" distR="0">
            <wp:extent cx="5723890" cy="756475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l="33401" t="10869" r="34839" b="15800"/>
                    <a:stretch>
                      <a:fillRect/>
                    </a:stretch>
                  </pic:blipFill>
                  <pic:spPr bwMode="auto">
                    <a:xfrm>
                      <a:off x="0" y="0"/>
                      <a:ext cx="5723890" cy="7564755"/>
                    </a:xfrm>
                    <a:prstGeom prst="rect">
                      <a:avLst/>
                    </a:prstGeom>
                    <a:noFill/>
                    <a:ln>
                      <a:noFill/>
                    </a:ln>
                  </pic:spPr>
                </pic:pic>
              </a:graphicData>
            </a:graphic>
          </wp:inline>
        </w:drawing>
      </w:r>
    </w:p>
    <w:p w:rsidR="00C65E6E" w:rsidRDefault="00C65E6E" w:rsidP="00C65E6E">
      <w:pPr>
        <w:tabs>
          <w:tab w:val="left" w:pos="851"/>
        </w:tabs>
        <w:spacing w:line="360" w:lineRule="auto"/>
        <w:ind w:right="49"/>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57728" behindDoc="0" locked="0" layoutInCell="1" allowOverlap="1">
                <wp:simplePos x="0" y="0"/>
                <wp:positionH relativeFrom="column">
                  <wp:posOffset>494665</wp:posOffset>
                </wp:positionH>
                <wp:positionV relativeFrom="paragraph">
                  <wp:posOffset>2672080</wp:posOffset>
                </wp:positionV>
                <wp:extent cx="4867910" cy="3837305"/>
                <wp:effectExtent l="57150" t="38100" r="85090" b="86995"/>
                <wp:wrapNone/>
                <wp:docPr id="21" name="Rectángulo 21"/>
                <wp:cNvGraphicFramePr/>
                <a:graphic xmlns:a="http://schemas.openxmlformats.org/drawingml/2006/main">
                  <a:graphicData uri="http://schemas.microsoft.com/office/word/2010/wordprocessingShape">
                    <wps:wsp>
                      <wps:cNvSpPr/>
                      <wps:spPr>
                        <a:xfrm>
                          <a:off x="0" y="0"/>
                          <a:ext cx="4867910" cy="383730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DFF04E" id="Rectángulo 21" o:spid="_x0000_s1026" style="position:absolute;margin-left:38.95pt;margin-top:210.4pt;width:383.3pt;height:30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" filled="f" strokecolor="red" strokeweight="3pt">
                <v:shadow on="t" color="black" opacity="22937f" origin=",.5" offset="0,.63889mm"/>
              </v:rect>
            </w:pict>
          </mc:Fallback>
        </mc:AlternateContent>
      </w:r>
      <w:r>
        <w:rPr>
          <w:noProof/>
          <w:lang w:val="es-MX" w:eastAsia="es-MX"/>
        </w:rPr>
        <w:drawing>
          <wp:inline distT="0" distB="0" distL="0" distR="0">
            <wp:extent cx="5688330" cy="754697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l="33858" t="11517" r="34744" b="15469"/>
                    <a:stretch>
                      <a:fillRect/>
                    </a:stretch>
                  </pic:blipFill>
                  <pic:spPr bwMode="auto">
                    <a:xfrm>
                      <a:off x="0" y="0"/>
                      <a:ext cx="5688330" cy="7546975"/>
                    </a:xfrm>
                    <a:prstGeom prst="rect">
                      <a:avLst/>
                    </a:prstGeom>
                    <a:noFill/>
                    <a:ln>
                      <a:noFill/>
                    </a:ln>
                  </pic:spPr>
                </pic:pic>
              </a:graphicData>
            </a:graphic>
          </wp:inline>
        </w:drawing>
      </w:r>
    </w:p>
    <w:p w:rsidR="00C65E6E" w:rsidRDefault="00C65E6E" w:rsidP="00C65E6E">
      <w:pPr>
        <w:tabs>
          <w:tab w:val="left" w:pos="851"/>
        </w:tabs>
        <w:spacing w:line="360" w:lineRule="auto"/>
        <w:ind w:right="49"/>
        <w:jc w:val="both"/>
        <w:rPr>
          <w:rFonts w:ascii="Palatino Linotype" w:hAnsi="Palatino Linotype" w:cs="Arial"/>
        </w:rPr>
      </w:pPr>
      <w:r>
        <w:rPr>
          <w:noProof/>
          <w:lang w:val="es-MX" w:eastAsia="es-MX"/>
        </w:rPr>
        <w:lastRenderedPageBreak/>
        <w:drawing>
          <wp:inline distT="0" distB="0" distL="0" distR="0">
            <wp:extent cx="5783580" cy="7439660"/>
            <wp:effectExtent l="0" t="0" r="762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l="33583" t="11681" r="34927" b="15471"/>
                    <a:stretch>
                      <a:fillRect/>
                    </a:stretch>
                  </pic:blipFill>
                  <pic:spPr bwMode="auto">
                    <a:xfrm>
                      <a:off x="0" y="0"/>
                      <a:ext cx="5783580" cy="7439660"/>
                    </a:xfrm>
                    <a:prstGeom prst="rect">
                      <a:avLst/>
                    </a:prstGeom>
                    <a:noFill/>
                    <a:ln>
                      <a:noFill/>
                    </a:ln>
                  </pic:spPr>
                </pic:pic>
              </a:graphicData>
            </a:graphic>
          </wp:inline>
        </w:drawing>
      </w:r>
    </w:p>
    <w:p w:rsidR="00C65E6E" w:rsidRDefault="00C65E6E" w:rsidP="00C65E6E">
      <w:pPr>
        <w:tabs>
          <w:tab w:val="left" w:pos="851"/>
        </w:tabs>
        <w:spacing w:line="360" w:lineRule="auto"/>
        <w:ind w:right="49"/>
        <w:jc w:val="center"/>
        <w:rPr>
          <w:rFonts w:ascii="Palatino Linotype" w:hAnsi="Palatino Linotype" w:cs="Arial"/>
        </w:rPr>
      </w:pPr>
      <w:r>
        <w:rPr>
          <w:noProof/>
          <w:lang w:val="es-MX" w:eastAsia="es-MX"/>
        </w:rPr>
        <w:lastRenderedPageBreak/>
        <w:drawing>
          <wp:inline distT="0" distB="0" distL="0" distR="0">
            <wp:extent cx="5581650" cy="738060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4">
                      <a:extLst>
                        <a:ext uri="{28A0092B-C50C-407E-A947-70E740481C1C}">
                          <a14:useLocalDpi xmlns:a14="http://schemas.microsoft.com/office/drawing/2010/main" val="0"/>
                        </a:ext>
                      </a:extLst>
                    </a:blip>
                    <a:srcRect l="32890" t="20074" r="35095" b="4697"/>
                    <a:stretch>
                      <a:fillRect/>
                    </a:stretch>
                  </pic:blipFill>
                  <pic:spPr bwMode="auto">
                    <a:xfrm>
                      <a:off x="0" y="0"/>
                      <a:ext cx="5581650" cy="7380605"/>
                    </a:xfrm>
                    <a:prstGeom prst="rect">
                      <a:avLst/>
                    </a:prstGeom>
                    <a:noFill/>
                    <a:ln>
                      <a:noFill/>
                    </a:ln>
                  </pic:spPr>
                </pic:pic>
              </a:graphicData>
            </a:graphic>
          </wp:inline>
        </w:drawing>
      </w:r>
    </w:p>
    <w:p w:rsidR="00C65E6E" w:rsidRDefault="00C65E6E" w:rsidP="00C65E6E">
      <w:pPr>
        <w:tabs>
          <w:tab w:val="left" w:pos="851"/>
        </w:tabs>
        <w:spacing w:line="360" w:lineRule="auto"/>
        <w:ind w:right="49"/>
        <w:jc w:val="both"/>
        <w:rPr>
          <w:rFonts w:ascii="Palatino Linotype" w:hAnsi="Palatino Linotype" w:cs="Arial"/>
        </w:rPr>
      </w:pPr>
      <w:r>
        <w:rPr>
          <w:rFonts w:ascii="Palatino Linotype" w:hAnsi="Palatino Linotype" w:cs="Arial"/>
        </w:rPr>
        <w:lastRenderedPageBreak/>
        <w:t xml:space="preserve">De lo expuesto, por </w:t>
      </w:r>
      <w:r>
        <w:rPr>
          <w:rFonts w:ascii="Palatino Linotype" w:hAnsi="Palatino Linotype" w:cs="Arial"/>
          <w:b/>
        </w:rPr>
        <w:t>EL SUJETO OBLIGADO</w:t>
      </w:r>
      <w:r>
        <w:rPr>
          <w:rFonts w:ascii="Palatino Linotype" w:hAnsi="Palatino Linotype" w:cs="Arial"/>
        </w:rPr>
        <w:t xml:space="preserve"> y de acuerdo a lo que analizó el Comité de Transparencia, es que se negó la información en virtud de encuadrar en los supuestos de la Ley de Transparencia y Acceso a la Información Pública del Estado de México y Municipios en su artículo 140, fracción VIII; sin embargo, no se advierte haya seguido el procedimiento señalado en la misma Ley como se verá más adelante.</w:t>
      </w:r>
    </w:p>
    <w:p w:rsidR="00C65E6E" w:rsidRDefault="00C65E6E" w:rsidP="00C65E6E">
      <w:pPr>
        <w:tabs>
          <w:tab w:val="left" w:pos="851"/>
        </w:tabs>
        <w:spacing w:line="360" w:lineRule="auto"/>
        <w:ind w:right="49"/>
        <w:jc w:val="both"/>
        <w:rPr>
          <w:rFonts w:ascii="Palatino Linotype" w:hAnsi="Palatino Linotype" w:cs="Arial"/>
          <w:sz w:val="20"/>
        </w:rPr>
      </w:pPr>
    </w:p>
    <w:p w:rsidR="00C65E6E" w:rsidRDefault="00C65E6E" w:rsidP="00C65E6E">
      <w:pPr>
        <w:tabs>
          <w:tab w:val="left" w:pos="851"/>
        </w:tabs>
        <w:spacing w:line="360" w:lineRule="auto"/>
        <w:ind w:right="49"/>
        <w:jc w:val="both"/>
        <w:rPr>
          <w:rFonts w:ascii="Palatino Linotype" w:hAnsi="Palatino Linotype" w:cs="Arial"/>
        </w:rPr>
      </w:pPr>
      <w:r>
        <w:rPr>
          <w:rFonts w:ascii="Palatino Linotype" w:hAnsi="Palatino Linotype" w:cs="Arial"/>
        </w:rPr>
        <w:t xml:space="preserve">Es por lo anterior que, </w:t>
      </w:r>
      <w:r>
        <w:rPr>
          <w:rFonts w:ascii="Palatino Linotype" w:hAnsi="Palatino Linotype" w:cs="Arial"/>
          <w:b/>
        </w:rPr>
        <w:t>EL RECURRENTE</w:t>
      </w:r>
      <w:r>
        <w:rPr>
          <w:rFonts w:ascii="Palatino Linotype" w:hAnsi="Palatino Linotype" w:cs="Arial"/>
        </w:rPr>
        <w:t xml:space="preserve"> se inconformó de la respuesta proporcionada, aduciendo que el recurso de revisión es un medio de protección que la Ley otorga a los particulares, para hacer valer su derecho de acceso a la información pública, y procederá en contra de la clasificación de la información.</w:t>
      </w:r>
    </w:p>
    <w:p w:rsidR="00C65E6E" w:rsidRDefault="00C65E6E" w:rsidP="00C65E6E">
      <w:pPr>
        <w:tabs>
          <w:tab w:val="left" w:pos="851"/>
        </w:tabs>
        <w:spacing w:line="360" w:lineRule="auto"/>
        <w:ind w:right="49"/>
        <w:jc w:val="both"/>
        <w:rPr>
          <w:rFonts w:ascii="Palatino Linotype" w:hAnsi="Palatino Linotype" w:cs="Arial"/>
          <w:sz w:val="16"/>
        </w:rPr>
      </w:pPr>
    </w:p>
    <w:p w:rsidR="00C65E6E" w:rsidRDefault="00C65E6E" w:rsidP="00C65E6E">
      <w:pPr>
        <w:spacing w:line="360" w:lineRule="auto"/>
        <w:jc w:val="both"/>
        <w:rPr>
          <w:rFonts w:ascii="Palatino Linotype" w:hAnsi="Palatino Linotype" w:cs="Arial"/>
          <w:i/>
          <w:iCs/>
          <w:color w:val="222222"/>
          <w:lang w:val="es-ES_tradnl"/>
        </w:rPr>
      </w:pPr>
      <w:r>
        <w:rPr>
          <w:rFonts w:ascii="Palatino Linotype" w:hAnsi="Palatino Linotype" w:cs="Arial"/>
        </w:rPr>
        <w:t xml:space="preserve">Es de lo expuesto que, que </w:t>
      </w:r>
      <w:r>
        <w:rPr>
          <w:rFonts w:ascii="Palatino Linotype" w:hAnsi="Palatino Linotype" w:cs="Arial"/>
          <w:b/>
        </w:rPr>
        <w:t>EL SUJETO OBLIGADO</w:t>
      </w:r>
      <w:r>
        <w:rPr>
          <w:rFonts w:ascii="Palatino Linotype" w:hAnsi="Palatino Linotype" w:cs="Arial"/>
        </w:rPr>
        <w:t xml:space="preserve">, </w:t>
      </w:r>
      <w:r>
        <w:rPr>
          <w:rFonts w:ascii="Palatino Linotype" w:hAnsi="Palatino Linotype" w:cs="Arial"/>
          <w:color w:val="222222"/>
        </w:rPr>
        <w:t xml:space="preserve">al rendir su Informe Justificado ante este Órgano Garante para manifestar lo que a derecho conviniera; remitió un Acuerdo del Comité de Transparencia en el que ratifica la respuesta en el sentido que la información encuadra en los supuestos de reserva de conformidad con lo dispuesto en el artículo 140 de la Ley de Transparencia y Acceso a la Información Pública del Estado de México y Municipios. </w:t>
      </w:r>
    </w:p>
    <w:p w:rsidR="00C65E6E" w:rsidRDefault="00C65E6E" w:rsidP="00C65E6E">
      <w:pPr>
        <w:tabs>
          <w:tab w:val="left" w:pos="851"/>
        </w:tabs>
        <w:spacing w:line="360" w:lineRule="auto"/>
        <w:ind w:right="49"/>
        <w:jc w:val="both"/>
        <w:rPr>
          <w:rFonts w:ascii="Palatino Linotype" w:hAnsi="Palatino Linotype" w:cs="Arial"/>
          <w:i/>
          <w:sz w:val="22"/>
          <w:szCs w:val="22"/>
        </w:rPr>
      </w:pPr>
    </w:p>
    <w:p w:rsidR="00C65E6E" w:rsidRDefault="00C65E6E" w:rsidP="00C65E6E">
      <w:pPr>
        <w:tabs>
          <w:tab w:val="left" w:pos="851"/>
        </w:tabs>
        <w:spacing w:line="360" w:lineRule="auto"/>
        <w:ind w:right="49"/>
        <w:jc w:val="both"/>
        <w:rPr>
          <w:rFonts w:ascii="Palatino Linotype" w:hAnsi="Palatino Linotype" w:cs="Arial"/>
        </w:rPr>
      </w:pPr>
      <w:r>
        <w:rPr>
          <w:rFonts w:ascii="Palatino Linotype" w:hAnsi="Palatino Linotype" w:cs="Arial"/>
        </w:rPr>
        <w:t xml:space="preserve">En este orden de ideas, se desprende que la información que requiere el solicitante es la relativa a las versiones públicas de los laudos que causaron estado, de conformidad con la información proporcionada mediante la solicitud de información número </w:t>
      </w:r>
      <w:r>
        <w:rPr>
          <w:rFonts w:ascii="Palatino Linotype" w:hAnsi="Palatino Linotype" w:cs="Arial"/>
          <w:b/>
        </w:rPr>
        <w:t>00042/TRIECA/IP/2018</w:t>
      </w:r>
      <w:r>
        <w:rPr>
          <w:rFonts w:ascii="Palatino Linotype" w:hAnsi="Palatino Linotype" w:cs="Arial"/>
        </w:rPr>
        <w:t xml:space="preserve">; ello en virtud de que requirió en ese momento el listado de sentencias o laudos que hubiesen causado estado o ejecutoria, interpuestas en contra del Ayuntamiento de Valle de Chalco Solidaridad, para lo cual </w:t>
      </w:r>
      <w:r>
        <w:rPr>
          <w:rFonts w:ascii="Palatino Linotype" w:hAnsi="Palatino Linotype" w:cs="Arial"/>
          <w:b/>
        </w:rPr>
        <w:t>EL SUJETO OBLIGADO</w:t>
      </w:r>
      <w:r>
        <w:rPr>
          <w:rFonts w:ascii="Palatino Linotype" w:hAnsi="Palatino Linotype" w:cs="Arial"/>
        </w:rPr>
        <w:t xml:space="preserve"> entregó lo peticionado, es decir dicho listado</w:t>
      </w:r>
    </w:p>
    <w:p w:rsidR="00C65E6E" w:rsidRDefault="00C65E6E" w:rsidP="00C65E6E">
      <w:pPr>
        <w:tabs>
          <w:tab w:val="left" w:pos="851"/>
        </w:tabs>
        <w:spacing w:line="360" w:lineRule="auto"/>
        <w:ind w:right="49"/>
        <w:jc w:val="both"/>
        <w:rPr>
          <w:rFonts w:ascii="Palatino Linotype" w:hAnsi="Palatino Linotype" w:cs="Arial"/>
        </w:rPr>
      </w:pPr>
    </w:p>
    <w:p w:rsidR="00C65E6E" w:rsidRDefault="00C65E6E" w:rsidP="00C65E6E">
      <w:pPr>
        <w:tabs>
          <w:tab w:val="left" w:pos="851"/>
        </w:tabs>
        <w:spacing w:line="360" w:lineRule="auto"/>
        <w:ind w:right="49"/>
        <w:jc w:val="both"/>
        <w:rPr>
          <w:rFonts w:ascii="Palatino Linotype" w:hAnsi="Palatino Linotype" w:cs="Arial"/>
        </w:rPr>
      </w:pPr>
      <w:r>
        <w:rPr>
          <w:rFonts w:ascii="Palatino Linotype" w:hAnsi="Palatino Linotype" w:cs="Arial"/>
        </w:rPr>
        <w:t xml:space="preserve">Ahora bien, </w:t>
      </w:r>
      <w:r>
        <w:rPr>
          <w:rFonts w:ascii="Palatino Linotype" w:hAnsi="Palatino Linotype" w:cs="Arial"/>
          <w:b/>
        </w:rPr>
        <w:t>EL SUJETO OBLIGADO</w:t>
      </w:r>
      <w:r>
        <w:rPr>
          <w:rFonts w:ascii="Palatino Linotype" w:hAnsi="Palatino Linotype" w:cs="Arial"/>
        </w:rPr>
        <w:t xml:space="preserve"> dio respuesta a lo requerido por el solicitante en el presente Recurso de Revisión, y en la que anexó un archivo electrónico que contiene el Acta de la XI sesión extraordinaria del Comité de Transparencia en la que se expone a su consideración la aprobación, modificación o revocación de las versiones solicitadas, y en la que se emitió el </w:t>
      </w:r>
      <w:r>
        <w:rPr>
          <w:rFonts w:ascii="Palatino Linotype" w:hAnsi="Palatino Linotype" w:cs="Arial"/>
          <w:b/>
        </w:rPr>
        <w:t xml:space="preserve">ACUERDO 11/EXT/2/CT/2018, </w:t>
      </w:r>
      <w:r>
        <w:rPr>
          <w:rFonts w:ascii="Palatino Linotype" w:hAnsi="Palatino Linotype" w:cs="Arial"/>
        </w:rPr>
        <w:t>en la que el Comité de Transparencia resuelve en el sentido de que pone a disposición la información peticionada, siempre y cuando las partes que quieren intervenir acrediten la personalidad para acceder a los archivos en términos del artículo 196 de la Ley del Trabajo de los Servidores Públicos del Estado y Municipios; toda vez que, por seguridad jurídica y en tanto no queden firmes, no procede la entrega de las versiones públicas.</w:t>
      </w:r>
    </w:p>
    <w:p w:rsidR="00C65E6E" w:rsidRDefault="00C65E6E" w:rsidP="00C65E6E">
      <w:pPr>
        <w:shd w:val="clear" w:color="auto" w:fill="FFFFFF"/>
        <w:spacing w:line="360" w:lineRule="auto"/>
        <w:jc w:val="both"/>
        <w:rPr>
          <w:rFonts w:ascii="Palatino Linotype" w:hAnsi="Palatino Linotype" w:cs="Arial"/>
        </w:rPr>
      </w:pPr>
    </w:p>
    <w:p w:rsidR="00C65E6E" w:rsidRDefault="00C65E6E" w:rsidP="00C65E6E">
      <w:pPr>
        <w:shd w:val="clear" w:color="auto" w:fill="FFFFFF"/>
        <w:spacing w:line="360" w:lineRule="auto"/>
        <w:jc w:val="both"/>
        <w:rPr>
          <w:rFonts w:ascii="Palatino Linotype" w:hAnsi="Palatino Linotype" w:cs="Arial"/>
          <w:b/>
        </w:rPr>
      </w:pPr>
      <w:r>
        <w:rPr>
          <w:rFonts w:ascii="Palatino Linotype" w:hAnsi="Palatino Linotype" w:cs="Arial"/>
        </w:rPr>
        <w:t xml:space="preserve">Esto es, si bien </w:t>
      </w:r>
      <w:r>
        <w:rPr>
          <w:rFonts w:ascii="Palatino Linotype" w:hAnsi="Palatino Linotype" w:cs="Arial"/>
          <w:b/>
        </w:rPr>
        <w:t xml:space="preserve">EL SUJETO OBLIGADO </w:t>
      </w:r>
      <w:r>
        <w:rPr>
          <w:rFonts w:ascii="Palatino Linotype" w:hAnsi="Palatino Linotype" w:cs="Arial"/>
        </w:rPr>
        <w:t>pretendió mediante respuesta</w:t>
      </w:r>
      <w:r>
        <w:rPr>
          <w:rFonts w:ascii="Palatino Linotype" w:hAnsi="Palatino Linotype" w:cs="Arial"/>
          <w:b/>
        </w:rPr>
        <w:t xml:space="preserve"> </w:t>
      </w:r>
      <w:r>
        <w:rPr>
          <w:rFonts w:ascii="Palatino Linotype" w:hAnsi="Palatino Linotype" w:cs="Arial"/>
        </w:rPr>
        <w:t>clasificar la información requerida; lo cierto es, que no dio cumplimiento a lo dispuesto en la Ley de Transparencia y Acceso a la Información Pública</w:t>
      </w:r>
      <w:r>
        <w:rPr>
          <w:rFonts w:ascii="Palatino Linotype" w:hAnsi="Palatino Linotype" w:cs="Arial"/>
          <w:b/>
        </w:rPr>
        <w:t xml:space="preserve">, </w:t>
      </w:r>
      <w:r>
        <w:rPr>
          <w:rFonts w:ascii="Palatino Linotype" w:hAnsi="Palatino Linotype" w:cs="Arial"/>
        </w:rPr>
        <w:t>pues sólo se limitó a decir que no cuenta con resoluciones ejecutoriadas y/o laudos firmes, en virtud de que la autoridad competente para determinar lo anterior, es el Tribunal Colegiado en Materia del Trabajo del Segundo Circuito.</w:t>
      </w:r>
    </w:p>
    <w:p w:rsidR="00C65E6E" w:rsidRDefault="00C65E6E" w:rsidP="00C65E6E">
      <w:pPr>
        <w:shd w:val="clear" w:color="auto" w:fill="FFFFFF"/>
        <w:spacing w:line="360" w:lineRule="auto"/>
        <w:jc w:val="both"/>
        <w:rPr>
          <w:rFonts w:ascii="Palatino Linotype" w:hAnsi="Palatino Linotype" w:cs="Arial"/>
          <w:b/>
        </w:rPr>
      </w:pPr>
    </w:p>
    <w:p w:rsidR="00C65E6E" w:rsidRDefault="00C65E6E" w:rsidP="00C65E6E">
      <w:pPr>
        <w:shd w:val="clear" w:color="auto" w:fill="FFFFFF"/>
        <w:spacing w:line="360" w:lineRule="auto"/>
        <w:jc w:val="both"/>
        <w:rPr>
          <w:rFonts w:ascii="Palatino Linotype" w:hAnsi="Palatino Linotype" w:cs="Arial"/>
        </w:rPr>
      </w:pPr>
      <w:r>
        <w:rPr>
          <w:rFonts w:ascii="Palatino Linotype" w:hAnsi="Palatino Linotype" w:cs="Arial"/>
        </w:rPr>
        <w:t xml:space="preserve">Bajo lo anterior, es preciso señalar que mediante una solicitud diversa </w:t>
      </w:r>
      <w:r>
        <w:rPr>
          <w:rFonts w:ascii="Palatino Linotype" w:hAnsi="Palatino Linotype" w:cs="Arial"/>
          <w:b/>
        </w:rPr>
        <w:t>EL SUJETO OBLIGADO</w:t>
      </w:r>
      <w:r>
        <w:rPr>
          <w:rFonts w:ascii="Palatino Linotype" w:hAnsi="Palatino Linotype" w:cs="Arial"/>
        </w:rPr>
        <w:t xml:space="preserve"> entregó información relativa al listado de recursos y/o laudos que causaron estado o ejecutoria promovidos en contra del Ayuntamiento de Valle de Chalco Solidaridad, por lo que en la solicitud que nos ocupa </w:t>
      </w:r>
      <w:r>
        <w:rPr>
          <w:rFonts w:ascii="Palatino Linotype" w:hAnsi="Palatino Linotype" w:cs="Arial"/>
          <w:b/>
        </w:rPr>
        <w:t>EL RECURRENTE</w:t>
      </w:r>
      <w:r>
        <w:rPr>
          <w:rFonts w:ascii="Palatino Linotype" w:hAnsi="Palatino Linotype" w:cs="Arial"/>
        </w:rPr>
        <w:t xml:space="preserve"> </w:t>
      </w:r>
      <w:r>
        <w:rPr>
          <w:rFonts w:ascii="Palatino Linotype" w:hAnsi="Palatino Linotype" w:cs="Arial"/>
        </w:rPr>
        <w:lastRenderedPageBreak/>
        <w:t>requirió los expedientes derivados de dicha lista, y en el que la autoridad argumentó que no podía otorgarlos, debido a que no han causado estado o ejecutoria.</w:t>
      </w:r>
    </w:p>
    <w:p w:rsidR="00C65E6E" w:rsidRDefault="00C65E6E" w:rsidP="00C65E6E">
      <w:pPr>
        <w:shd w:val="clear" w:color="auto" w:fill="FFFFFF"/>
        <w:spacing w:line="360" w:lineRule="auto"/>
        <w:jc w:val="both"/>
        <w:rPr>
          <w:rFonts w:ascii="Palatino Linotype" w:hAnsi="Palatino Linotype" w:cs="Arial"/>
        </w:rPr>
      </w:pPr>
    </w:p>
    <w:p w:rsidR="00C65E6E" w:rsidRDefault="00C65E6E" w:rsidP="00C65E6E">
      <w:pPr>
        <w:shd w:val="clear" w:color="auto" w:fill="FFFFFF"/>
        <w:spacing w:line="360" w:lineRule="auto"/>
        <w:jc w:val="both"/>
        <w:rPr>
          <w:rFonts w:ascii="Palatino Linotype" w:hAnsi="Palatino Linotype" w:cs="Arial"/>
        </w:rPr>
      </w:pPr>
      <w:r>
        <w:rPr>
          <w:rFonts w:ascii="Palatino Linotype" w:hAnsi="Palatino Linotype" w:cs="Arial"/>
        </w:rPr>
        <w:t xml:space="preserve">Es de lo expuesto, que </w:t>
      </w:r>
      <w:r>
        <w:rPr>
          <w:rFonts w:ascii="Palatino Linotype" w:hAnsi="Palatino Linotype" w:cs="Arial"/>
          <w:b/>
        </w:rPr>
        <w:t>EL SUJETO OBLIGADO</w:t>
      </w:r>
      <w:r>
        <w:rPr>
          <w:rFonts w:ascii="Palatino Linotype" w:hAnsi="Palatino Linotype" w:cs="Arial"/>
        </w:rPr>
        <w:t xml:space="preserve"> en primer término mediante solicitud diversa otorgó un listado de resoluciones o laudos que “causaron estado o ejecutoria” y en segundo término a través de la solicitud materia del presente, pretendió clasificar dicha información, argumentando que encuadra en el supuesto de la fracción VIII del artículo 140 de la Ley de Transparencia y Acceso a la Información Pública del Estado de México y Municipios, como se muestra a continuación:</w:t>
      </w:r>
    </w:p>
    <w:p w:rsidR="00C65E6E" w:rsidRDefault="00C65E6E" w:rsidP="00C65E6E">
      <w:pPr>
        <w:shd w:val="clear" w:color="auto" w:fill="FFFFFF"/>
        <w:spacing w:line="360" w:lineRule="auto"/>
        <w:jc w:val="both"/>
        <w:rPr>
          <w:rFonts w:ascii="Palatino Linotype" w:hAnsi="Palatino Linotype" w:cs="Arial"/>
          <w:sz w:val="16"/>
        </w:rPr>
      </w:pP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b/>
          <w:bCs/>
          <w:i/>
          <w:sz w:val="22"/>
          <w:szCs w:val="22"/>
        </w:rPr>
        <w:t xml:space="preserve">“Artículo 140. </w:t>
      </w:r>
      <w:r>
        <w:rPr>
          <w:rFonts w:ascii="Palatino Linotype" w:hAnsi="Palatino Linotype" w:cs="Arial"/>
          <w:i/>
          <w:sz w:val="22"/>
          <w:szCs w:val="22"/>
        </w:rPr>
        <w:t>El acceso a la información pública será restringido excepcionalmente, cuando por razones de interés público, ésta sea clasificada como reservada, conforme a los criterios siguientes:</w:t>
      </w: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b/>
          <w:bCs/>
          <w:i/>
          <w:sz w:val="22"/>
          <w:szCs w:val="22"/>
        </w:rPr>
        <w:t xml:space="preserve">VIII. </w:t>
      </w:r>
      <w:r>
        <w:rPr>
          <w:rFonts w:ascii="Palatino Linotype" w:hAnsi="Palatino Linotype" w:cs="Arial"/>
          <w:i/>
          <w:sz w:val="22"/>
          <w:szCs w:val="22"/>
        </w:rPr>
        <w:t>Vulnere la conducción de los expedientes judiciales o de los procedimientos administrativos seguidos en forma de juicio, en tanto no hayan quedado firmes;”</w:t>
      </w:r>
    </w:p>
    <w:p w:rsidR="00C65E6E" w:rsidRDefault="00C65E6E" w:rsidP="00C65E6E">
      <w:pPr>
        <w:shd w:val="clear" w:color="auto" w:fill="FFFFFF"/>
        <w:spacing w:line="360" w:lineRule="auto"/>
        <w:jc w:val="both"/>
        <w:rPr>
          <w:rFonts w:ascii="Palatino Linotype" w:hAnsi="Palatino Linotype" w:cs="Arial"/>
        </w:rPr>
      </w:pPr>
    </w:p>
    <w:p w:rsidR="00C65E6E" w:rsidRDefault="00C65E6E" w:rsidP="00C65E6E">
      <w:pPr>
        <w:shd w:val="clear" w:color="auto" w:fill="FFFFFF"/>
        <w:spacing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58752" behindDoc="0" locked="0" layoutInCell="1" allowOverlap="1">
                <wp:simplePos x="0" y="0"/>
                <wp:positionH relativeFrom="column">
                  <wp:posOffset>2540</wp:posOffset>
                </wp:positionH>
                <wp:positionV relativeFrom="paragraph">
                  <wp:posOffset>1170305</wp:posOffset>
                </wp:positionV>
                <wp:extent cx="5800725" cy="2179955"/>
                <wp:effectExtent l="38100" t="38100" r="66675" b="86995"/>
                <wp:wrapNone/>
                <wp:docPr id="20" name="Conector recto 20"/>
                <wp:cNvGraphicFramePr/>
                <a:graphic xmlns:a="http://schemas.openxmlformats.org/drawingml/2006/main">
                  <a:graphicData uri="http://schemas.microsoft.com/office/word/2010/wordprocessingShape">
                    <wps:wsp>
                      <wps:cNvCnPr/>
                      <wps:spPr>
                        <a:xfrm>
                          <a:off x="0" y="0"/>
                          <a:ext cx="5800725" cy="217932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06E31C" id="Conector recto 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2.15pt" to="456.95pt,2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" strokecolor="red" strokeweight="2pt">
                <v:shadow on="t" color="black" opacity="24903f" origin=",.5" offset="0,.55556mm"/>
              </v:line>
            </w:pict>
          </mc:Fallback>
        </mc:AlternateContent>
      </w:r>
      <w:r>
        <w:rPr>
          <w:rFonts w:ascii="Palatino Linotype" w:hAnsi="Palatino Linotype" w:cs="Arial"/>
        </w:rPr>
        <w:t xml:space="preserve">Es en alcance al Informe Justificado que, </w:t>
      </w:r>
      <w:r>
        <w:rPr>
          <w:rFonts w:ascii="Palatino Linotype" w:hAnsi="Palatino Linotype" w:cs="Arial"/>
          <w:b/>
        </w:rPr>
        <w:t>EL SUJETO OBLIGADO</w:t>
      </w:r>
      <w:r>
        <w:rPr>
          <w:rFonts w:ascii="Palatino Linotype" w:hAnsi="Palatino Linotype" w:cs="Arial"/>
        </w:rPr>
        <w:t xml:space="preserve"> manifestó y precisó que por acto involuntario se entregó un listado de expedientes o laudos que no han causado ejecutoria y que por lo tanto no han quedado firmes, como se muestra a continuación:</w:t>
      </w:r>
    </w:p>
    <w:p w:rsidR="00C65E6E" w:rsidRDefault="00C65E6E" w:rsidP="00C65E6E">
      <w:pPr>
        <w:shd w:val="clear" w:color="auto" w:fill="FFFFFF"/>
        <w:spacing w:line="360" w:lineRule="auto"/>
        <w:jc w:val="both"/>
        <w:rPr>
          <w:rFonts w:ascii="Palatino Linotype" w:hAnsi="Palatino Linotype" w:cs="Arial"/>
        </w:rPr>
      </w:pPr>
      <w:r>
        <w:rPr>
          <w:noProof/>
          <w:lang w:val="es-MX" w:eastAsia="es-MX"/>
        </w:rPr>
        <w:lastRenderedPageBreak/>
        <w:drawing>
          <wp:inline distT="0" distB="0" distL="0" distR="0">
            <wp:extent cx="5801360" cy="537972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l="15094" t="17728" r="15669" b="13173"/>
                    <a:stretch>
                      <a:fillRect/>
                    </a:stretch>
                  </pic:blipFill>
                  <pic:spPr bwMode="auto">
                    <a:xfrm>
                      <a:off x="0" y="0"/>
                      <a:ext cx="5801360" cy="5379720"/>
                    </a:xfrm>
                    <a:prstGeom prst="rect">
                      <a:avLst/>
                    </a:prstGeom>
                    <a:noFill/>
                    <a:ln>
                      <a:noFill/>
                    </a:ln>
                  </pic:spPr>
                </pic:pic>
              </a:graphicData>
            </a:graphic>
          </wp:inline>
        </w:drawing>
      </w:r>
    </w:p>
    <w:p w:rsidR="00C65E6E" w:rsidRDefault="00C65E6E" w:rsidP="00C65E6E">
      <w:pPr>
        <w:shd w:val="clear" w:color="auto" w:fill="FFFFFF"/>
        <w:spacing w:line="360" w:lineRule="auto"/>
        <w:jc w:val="both"/>
        <w:rPr>
          <w:rFonts w:ascii="Palatino Linotype" w:hAnsi="Palatino Linotype" w:cs="Arial"/>
        </w:rPr>
      </w:pPr>
    </w:p>
    <w:p w:rsidR="00C65E6E" w:rsidRDefault="00C65E6E" w:rsidP="00C65E6E">
      <w:pPr>
        <w:shd w:val="clear" w:color="auto" w:fill="FFFFFF"/>
        <w:spacing w:line="360" w:lineRule="auto"/>
        <w:jc w:val="both"/>
        <w:rPr>
          <w:rFonts w:ascii="Palatino Linotype" w:hAnsi="Palatino Linotype" w:cs="Arial"/>
        </w:rPr>
      </w:pPr>
      <w:r>
        <w:rPr>
          <w:rFonts w:ascii="Palatino Linotype" w:hAnsi="Palatino Linotype" w:cs="Arial"/>
        </w:rPr>
        <w:t>Es preciso señalar, lo que la Ley de Transparencia y Acceso a la Información Pública del Estado de México y Municipios dispone lo siguiente:</w:t>
      </w:r>
    </w:p>
    <w:p w:rsidR="00C65E6E" w:rsidRDefault="00C65E6E" w:rsidP="00C65E6E">
      <w:pPr>
        <w:shd w:val="clear" w:color="auto" w:fill="FFFFFF"/>
        <w:spacing w:line="360" w:lineRule="auto"/>
        <w:jc w:val="both"/>
        <w:rPr>
          <w:rFonts w:ascii="Palatino Linotype" w:hAnsi="Palatino Linotype" w:cs="Arial"/>
        </w:rPr>
      </w:pP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Bookman Old Style,Bold"/>
          <w:b/>
          <w:bCs/>
          <w:sz w:val="22"/>
          <w:szCs w:val="22"/>
        </w:rPr>
        <w:t>“</w:t>
      </w:r>
      <w:r>
        <w:rPr>
          <w:rFonts w:ascii="Palatino Linotype" w:hAnsi="Palatino Linotype" w:cs="Arial"/>
          <w:b/>
          <w:bCs/>
          <w:i/>
          <w:sz w:val="22"/>
          <w:szCs w:val="22"/>
        </w:rPr>
        <w:t xml:space="preserve">Artículo 49. </w:t>
      </w:r>
      <w:r>
        <w:rPr>
          <w:rFonts w:ascii="Palatino Linotype" w:hAnsi="Palatino Linotype" w:cs="Arial"/>
          <w:i/>
          <w:sz w:val="22"/>
          <w:szCs w:val="22"/>
        </w:rPr>
        <w:t>Los Comités de Transparencia tendrán las siguientes atribuciones:</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I. </w:t>
      </w:r>
      <w:r>
        <w:rPr>
          <w:rFonts w:ascii="Palatino Linotype" w:hAnsi="Palatino Linotype" w:cs="Arial"/>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lastRenderedPageBreak/>
        <w:t xml:space="preserve">II. </w:t>
      </w:r>
      <w:r>
        <w:rPr>
          <w:rFonts w:ascii="Palatino Linotype" w:hAnsi="Palatino Linotype" w:cs="Arial"/>
          <w:i/>
          <w:sz w:val="22"/>
          <w:szCs w:val="22"/>
        </w:rPr>
        <w:t>Confirmar, modificar o revocar las determinaciones que en materia de ampliación del plazo de respuesta, clasificación de la información y declaración de inexistencia o de incompetencia realicen los titulares de las áreas de los sujetos obligados;</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III. </w:t>
      </w:r>
      <w:r>
        <w:rPr>
          <w:rFonts w:ascii="Palatino Linotype" w:hAnsi="Palatino Linotype" w:cs="Arial"/>
          <w:i/>
          <w:sz w:val="22"/>
          <w:szCs w:val="22"/>
        </w:rPr>
        <w:t>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IV. </w:t>
      </w:r>
      <w:r>
        <w:rPr>
          <w:rFonts w:ascii="Palatino Linotype" w:hAnsi="Palatino Linotype" w:cs="Arial"/>
          <w:i/>
          <w:sz w:val="22"/>
          <w:szCs w:val="22"/>
        </w:rPr>
        <w:t>Establecer políticas para facilitar la obtención y entrega de información en las solicitudes que permita el adecuado ejercicio del derecho de acceso a la información;</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V. </w:t>
      </w:r>
      <w:r>
        <w:rPr>
          <w:rFonts w:ascii="Palatino Linotype" w:hAnsi="Palatino Linotype" w:cs="Arial"/>
          <w:i/>
          <w:sz w:val="22"/>
          <w:szCs w:val="22"/>
        </w:rPr>
        <w:t>Promover la capacitación y actualización de los servidores públicos o integrantes adscritos a las unidades de transparencia;</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VI. </w:t>
      </w:r>
      <w:r>
        <w:rPr>
          <w:rFonts w:ascii="Palatino Linotype" w:hAnsi="Palatino Linotype" w:cs="Arial"/>
          <w:i/>
          <w:sz w:val="22"/>
          <w:szCs w:val="22"/>
        </w:rPr>
        <w:t>Establecer programas de capacitación en materia de transparencia, acceso a la información, accesibilidad y protección de datos personales, para todos los servidores públicos o integrantes del sujeto obligado;</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VII. </w:t>
      </w:r>
      <w:r>
        <w:rPr>
          <w:rFonts w:ascii="Palatino Linotype" w:hAnsi="Palatino Linotype" w:cs="Arial"/>
          <w:i/>
          <w:sz w:val="22"/>
          <w:szCs w:val="22"/>
        </w:rPr>
        <w:t>Solicitar y autorizar la ampliación del plazo de reserva de la información a que se refiere esta Ley;</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VIII. </w:t>
      </w:r>
      <w:r>
        <w:rPr>
          <w:rFonts w:ascii="Palatino Linotype" w:hAnsi="Palatino Linotype" w:cs="Arial"/>
          <w:i/>
          <w:sz w:val="22"/>
          <w:szCs w:val="22"/>
        </w:rPr>
        <w:t>Aprobar, modificar o revocar la clasificación de la información;</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IX. </w:t>
      </w:r>
      <w:r>
        <w:rPr>
          <w:rFonts w:ascii="Palatino Linotype" w:hAnsi="Palatino Linotype" w:cs="Arial"/>
          <w:i/>
          <w:sz w:val="22"/>
          <w:szCs w:val="22"/>
        </w:rPr>
        <w:t>Supervisar la aplicación de los lineamientos en materia de acceso a la información pública para el manejo, mantenimiento y seguridad de los datos personales, así como de los criterios de clasificación expedidos por el Instituto;</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X. </w:t>
      </w:r>
      <w:r>
        <w:rPr>
          <w:rFonts w:ascii="Palatino Linotype" w:hAnsi="Palatino Linotype" w:cs="Arial"/>
          <w:i/>
          <w:sz w:val="22"/>
          <w:szCs w:val="22"/>
        </w:rPr>
        <w:t>Elaborar un programa para facilitar la sistematización y actualización de la información, mismo que deberá remitirse al Instituto dentro de los primeros veinte días de cada año;</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XI. </w:t>
      </w:r>
      <w:r>
        <w:rPr>
          <w:rFonts w:ascii="Palatino Linotype" w:hAnsi="Palatino Linotype" w:cs="Arial"/>
          <w:i/>
          <w:sz w:val="22"/>
          <w:szCs w:val="22"/>
        </w:rPr>
        <w:t>Recabar y enviar al Instituto, de conformidad con los lineamientos que éste expida, los datos necesarios para la elaboración del informe anual;</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XII. </w:t>
      </w:r>
      <w:r>
        <w:rPr>
          <w:rFonts w:ascii="Palatino Linotype" w:hAnsi="Palatino Linotype" w:cs="Arial"/>
          <w:i/>
          <w:sz w:val="22"/>
          <w:szCs w:val="22"/>
        </w:rPr>
        <w:t>Emitir las resoluciones que correspondan para la atención de las solicitudes de información;</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XIII. </w:t>
      </w:r>
      <w:r>
        <w:rPr>
          <w:rFonts w:ascii="Palatino Linotype" w:hAnsi="Palatino Linotype" w:cs="Arial"/>
          <w:i/>
          <w:sz w:val="22"/>
          <w:szCs w:val="22"/>
        </w:rPr>
        <w:t>Dictaminar las declaratorias de inexistencia de la información que les remitan las unidades administrativas y resolver en consecuencia;</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XIV. </w:t>
      </w:r>
      <w:r>
        <w:rPr>
          <w:rFonts w:ascii="Palatino Linotype" w:hAnsi="Palatino Linotype" w:cs="Arial"/>
          <w:i/>
          <w:sz w:val="22"/>
          <w:szCs w:val="22"/>
        </w:rPr>
        <w:t>Supervisar el registro y actualización de las solicitudes de acceso a la información, así como sus trámites, costos y resultados;</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XV. </w:t>
      </w:r>
      <w:r>
        <w:rPr>
          <w:rFonts w:ascii="Palatino Linotype" w:hAnsi="Palatino Linotype" w:cs="Arial"/>
          <w:i/>
          <w:sz w:val="22"/>
          <w:szCs w:val="22"/>
        </w:rPr>
        <w:t>Fomentar la cultura de transparencia;</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XVI. </w:t>
      </w:r>
      <w:r>
        <w:rPr>
          <w:rFonts w:ascii="Palatino Linotype" w:hAnsi="Palatino Linotype" w:cs="Arial"/>
          <w:i/>
          <w:sz w:val="22"/>
          <w:szCs w:val="22"/>
        </w:rPr>
        <w:t>Supervisar el cumplimiento de criterios y lineamientos en materia de información clasificada;</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lastRenderedPageBreak/>
        <w:t xml:space="preserve">XVII. </w:t>
      </w:r>
      <w:r>
        <w:rPr>
          <w:rFonts w:ascii="Palatino Linotype" w:hAnsi="Palatino Linotype" w:cs="Arial"/>
          <w:i/>
          <w:sz w:val="22"/>
          <w:szCs w:val="22"/>
        </w:rPr>
        <w:t>Vigilar el cumplimiento de las resoluciones y recomendaciones que emita el Instituto; y</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XVIII. </w:t>
      </w:r>
      <w:r>
        <w:rPr>
          <w:rFonts w:ascii="Palatino Linotype" w:hAnsi="Palatino Linotype" w:cs="Arial"/>
          <w:i/>
          <w:sz w:val="22"/>
          <w:szCs w:val="22"/>
        </w:rPr>
        <w:t>Las demás que se desprendan de la presente Ley y las disposiciones jurídicas aplicables, que faciliten el acceso a la información.</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Artículo 53. </w:t>
      </w:r>
      <w:r>
        <w:rPr>
          <w:rFonts w:ascii="Palatino Linotype" w:hAnsi="Palatino Linotype" w:cs="Arial"/>
          <w:i/>
          <w:sz w:val="22"/>
          <w:szCs w:val="22"/>
        </w:rPr>
        <w:t>Las Unidades de Transparencia tendrán las siguientes funciones:</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I. </w:t>
      </w:r>
      <w:r>
        <w:rPr>
          <w:rFonts w:ascii="Palatino Linotype" w:hAnsi="Palatino Linotype" w:cs="Arial"/>
          <w:i/>
          <w:sz w:val="22"/>
          <w:szCs w:val="22"/>
        </w:rPr>
        <w:t>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II. </w:t>
      </w:r>
      <w:r>
        <w:rPr>
          <w:rFonts w:ascii="Palatino Linotype" w:hAnsi="Palatino Linotype" w:cs="Arial"/>
          <w:i/>
          <w:sz w:val="22"/>
          <w:szCs w:val="22"/>
        </w:rPr>
        <w:t>Recibir, tramitar y  dar respuesta a las solicitudes de acceso a la información;</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III. </w:t>
      </w:r>
      <w:r>
        <w:rPr>
          <w:rFonts w:ascii="Palatino Linotype" w:hAnsi="Palatino Linotype" w:cs="Arial"/>
          <w:i/>
          <w:sz w:val="22"/>
          <w:szCs w:val="22"/>
        </w:rPr>
        <w:t>Auxiliar a los particulares en la elaboración de solicitudes de acceso a la información y, en su caso, orientarlos sobre los sujetos obligados competentes conforme a la normatividad aplicable;</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IV. </w:t>
      </w:r>
      <w:r>
        <w:rPr>
          <w:rFonts w:ascii="Palatino Linotype" w:hAnsi="Palatino Linotype" w:cs="Arial"/>
          <w:i/>
          <w:sz w:val="22"/>
          <w:szCs w:val="22"/>
        </w:rPr>
        <w:t>Realizar, con efectividad, los trámites internos necesarios para la atención de las solicitudes de acceso a la información;</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V. </w:t>
      </w:r>
      <w:r>
        <w:rPr>
          <w:rFonts w:ascii="Palatino Linotype" w:hAnsi="Palatino Linotype" w:cs="Arial"/>
          <w:i/>
          <w:sz w:val="22"/>
          <w:szCs w:val="22"/>
        </w:rPr>
        <w:t>Entregar, en su caso, a los particulares la información solicitada;</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VI. </w:t>
      </w:r>
      <w:r>
        <w:rPr>
          <w:rFonts w:ascii="Palatino Linotype" w:hAnsi="Palatino Linotype" w:cs="Arial"/>
          <w:i/>
          <w:sz w:val="22"/>
          <w:szCs w:val="22"/>
        </w:rPr>
        <w:t>Efectuar las notificaciones a los solicitantes;</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VII. </w:t>
      </w:r>
      <w:r>
        <w:rPr>
          <w:rFonts w:ascii="Palatino Linotype" w:hAnsi="Palatino Linotype" w:cs="Arial"/>
          <w:i/>
          <w:sz w:val="22"/>
          <w:szCs w:val="22"/>
        </w:rPr>
        <w:t>Proponer al Comité de Transparencia, los procedimientos internos que aseguren la mayor eficiencia en la gestión de las solicitudes de acceso a la información, conforme a la normatividad aplicable;</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VIII. </w:t>
      </w:r>
      <w:r>
        <w:rPr>
          <w:rFonts w:ascii="Palatino Linotype" w:hAnsi="Palatino Linotype" w:cs="Arial"/>
          <w:i/>
          <w:sz w:val="22"/>
          <w:szCs w:val="22"/>
        </w:rPr>
        <w:t>Proponer a quien preside el Comité de Transparencia, personal habilitado que sea necesario para recibir y dar trámite a las solicitudes de acceso a la información;</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IX. </w:t>
      </w:r>
      <w:r>
        <w:rPr>
          <w:rFonts w:ascii="Palatino Linotype" w:hAnsi="Palatino Linotype" w:cs="Arial"/>
          <w:i/>
          <w:sz w:val="22"/>
          <w:szCs w:val="22"/>
        </w:rPr>
        <w:t>Llevar un registro de las solicitudes de acceso a la información, sus respuestas, resultados, costos de reproducción y envío, resolución a los recursos de revisión que se hayan emitido en contra de sus respuestas y del cumplimiento de las mismas;</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X. </w:t>
      </w:r>
      <w:r>
        <w:rPr>
          <w:rFonts w:ascii="Palatino Linotype" w:hAnsi="Palatino Linotype" w:cs="Arial"/>
          <w:i/>
          <w:sz w:val="22"/>
          <w:szCs w:val="22"/>
        </w:rPr>
        <w:t>Presentar ante el Comité, el proyecto de clasificación de información;</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XI. </w:t>
      </w:r>
      <w:r>
        <w:rPr>
          <w:rFonts w:ascii="Palatino Linotype" w:hAnsi="Palatino Linotype" w:cs="Arial"/>
          <w:i/>
          <w:sz w:val="22"/>
          <w:szCs w:val="22"/>
        </w:rPr>
        <w:t>Promover e implementar políticas de transparencia proactiva procurando su accesibilidad;</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XII. </w:t>
      </w:r>
      <w:r>
        <w:rPr>
          <w:rFonts w:ascii="Palatino Linotype" w:hAnsi="Palatino Linotype" w:cs="Arial"/>
          <w:i/>
          <w:sz w:val="22"/>
          <w:szCs w:val="22"/>
        </w:rPr>
        <w:t>Fomentar la transparencia y accesibilidad al interior del sujeto obligado;</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XIII. </w:t>
      </w:r>
      <w:r>
        <w:rPr>
          <w:rFonts w:ascii="Palatino Linotype" w:hAnsi="Palatino Linotype" w:cs="Arial"/>
          <w:i/>
          <w:sz w:val="22"/>
          <w:szCs w:val="22"/>
        </w:rPr>
        <w:t>Hacer del conocimiento de la instancia competente la probable responsabilidad por el incumplimiento de las obligaciones previstas en la presente Ley; y</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XIV. </w:t>
      </w:r>
      <w:r>
        <w:rPr>
          <w:rFonts w:ascii="Palatino Linotype" w:hAnsi="Palatino Linotype" w:cs="Arial"/>
          <w:i/>
          <w:sz w:val="22"/>
          <w:szCs w:val="22"/>
        </w:rPr>
        <w:t>Las demás que resulten necesarias para facilitar el acceso a la información y aquellas que se desprenden de la presente Ley y demás disposiciones jurídicas aplicables.</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i/>
          <w:sz w:val="22"/>
          <w:szCs w:val="22"/>
        </w:rPr>
        <w:lastRenderedPageBreak/>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Artículo 59. </w:t>
      </w:r>
      <w:r>
        <w:rPr>
          <w:rFonts w:ascii="Palatino Linotype" w:hAnsi="Palatino Linotype" w:cs="Arial"/>
          <w:i/>
          <w:sz w:val="22"/>
          <w:szCs w:val="22"/>
        </w:rPr>
        <w:t>Los servidores públicos habilitados tendrán las funciones siguientes:</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I. </w:t>
      </w:r>
      <w:r>
        <w:rPr>
          <w:rFonts w:ascii="Palatino Linotype" w:hAnsi="Palatino Linotype" w:cs="Arial"/>
          <w:i/>
          <w:sz w:val="22"/>
          <w:szCs w:val="22"/>
        </w:rPr>
        <w:t>Localizar la información que le solicite la Unidad de Transparencia;</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II. </w:t>
      </w:r>
      <w:r>
        <w:rPr>
          <w:rFonts w:ascii="Palatino Linotype" w:hAnsi="Palatino Linotype" w:cs="Arial"/>
          <w:i/>
          <w:sz w:val="22"/>
          <w:szCs w:val="22"/>
        </w:rPr>
        <w:t>Proporcionar la información que obre en los archivos y que le sea solicitada por la Unidad de Transparencia;</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III. </w:t>
      </w:r>
      <w:r>
        <w:rPr>
          <w:rFonts w:ascii="Palatino Linotype" w:hAnsi="Palatino Linotype" w:cs="Arial"/>
          <w:i/>
          <w:sz w:val="22"/>
          <w:szCs w:val="22"/>
        </w:rPr>
        <w:t>Apoyar a la Unidad de Transparencia en lo que esta le solicite para el cumplimiento de sus funciones;</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IV. </w:t>
      </w:r>
      <w:r>
        <w:rPr>
          <w:rFonts w:ascii="Palatino Linotype" w:hAnsi="Palatino Linotype" w:cs="Arial"/>
          <w:i/>
          <w:sz w:val="22"/>
          <w:szCs w:val="22"/>
        </w:rPr>
        <w:t>Proporcionar a la Unidad de Transparencia, las modificaciones a la información pública de oficio que obre en su poder;</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V. </w:t>
      </w:r>
      <w:r>
        <w:rPr>
          <w:rFonts w:ascii="Palatino Linotype" w:hAnsi="Palatino Linotype" w:cs="Arial"/>
          <w:i/>
          <w:sz w:val="22"/>
          <w:szCs w:val="22"/>
        </w:rPr>
        <w:t>Integrar y presentar al responsable de la Unidad de Transparencia la propuesta de clasificación de información, la cual tendrá los fundamentos y argumentos en que se basa dicha propuesta;</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VI. </w:t>
      </w:r>
      <w:r>
        <w:rPr>
          <w:rFonts w:ascii="Palatino Linotype" w:hAnsi="Palatino Linotype" w:cs="Arial"/>
          <w:i/>
          <w:sz w:val="22"/>
          <w:szCs w:val="22"/>
        </w:rPr>
        <w:t>Verificar, una vez analizado el contenido de la información, que no se encuentre en los supuestos de información clasificada; y</w:t>
      </w:r>
    </w:p>
    <w:p w:rsidR="00C65E6E" w:rsidRDefault="00C65E6E" w:rsidP="00C65E6E">
      <w:pPr>
        <w:autoSpaceDE w:val="0"/>
        <w:autoSpaceDN w:val="0"/>
        <w:adjustRightInd w:val="0"/>
        <w:spacing w:line="276" w:lineRule="auto"/>
        <w:ind w:left="851" w:right="902"/>
        <w:jc w:val="both"/>
        <w:rPr>
          <w:rFonts w:ascii="Palatino Linotype" w:hAnsi="Palatino Linotype" w:cs="Bookman Old Style"/>
          <w:i/>
          <w:sz w:val="22"/>
          <w:szCs w:val="22"/>
        </w:rPr>
      </w:pPr>
      <w:r>
        <w:rPr>
          <w:rFonts w:ascii="Palatino Linotype" w:hAnsi="Palatino Linotype" w:cs="Arial"/>
          <w:b/>
          <w:bCs/>
          <w:i/>
          <w:sz w:val="22"/>
          <w:szCs w:val="22"/>
        </w:rPr>
        <w:t xml:space="preserve">VII. </w:t>
      </w:r>
      <w:r>
        <w:rPr>
          <w:rFonts w:ascii="Palatino Linotype" w:hAnsi="Palatino Linotype" w:cs="Arial"/>
          <w:i/>
          <w:sz w:val="22"/>
          <w:szCs w:val="22"/>
        </w:rPr>
        <w:t>Dar cuenta a la Unidad de Transparencia del vencimiento de los plazos de reserva.</w:t>
      </w:r>
      <w:r>
        <w:rPr>
          <w:rFonts w:ascii="Palatino Linotype" w:hAnsi="Palatino Linotype" w:cs="Bookman Old Style"/>
          <w:i/>
          <w:sz w:val="22"/>
          <w:szCs w:val="22"/>
        </w:rPr>
        <w:t>”</w:t>
      </w:r>
    </w:p>
    <w:p w:rsidR="00C65E6E" w:rsidRDefault="00C65E6E" w:rsidP="00C65E6E">
      <w:pPr>
        <w:shd w:val="clear" w:color="auto" w:fill="FFFFFF"/>
        <w:spacing w:line="360" w:lineRule="auto"/>
        <w:ind w:left="851"/>
        <w:jc w:val="both"/>
        <w:rPr>
          <w:rFonts w:ascii="Palatino Linotype" w:hAnsi="Palatino Linotype" w:cs="Arial"/>
        </w:rPr>
      </w:pPr>
    </w:p>
    <w:p w:rsidR="00C65E6E" w:rsidRDefault="00C65E6E" w:rsidP="00C65E6E">
      <w:pPr>
        <w:shd w:val="clear" w:color="auto" w:fill="FFFFFF"/>
        <w:spacing w:line="360" w:lineRule="auto"/>
        <w:jc w:val="both"/>
        <w:rPr>
          <w:rFonts w:ascii="Palatino Linotype" w:hAnsi="Palatino Linotype" w:cs="Arial"/>
        </w:rPr>
      </w:pPr>
      <w:r>
        <w:rPr>
          <w:rFonts w:ascii="Palatino Linotype" w:hAnsi="Palatino Linotype" w:cs="Arial"/>
        </w:rPr>
        <w:t xml:space="preserve">Es de los dispositivos jurídicos que anteceden que los servidores públicos encargados de dar cumplimiento a la Ley de la materia, tienen establecidas sus obligaciones atendiendo a sus atribuciones, los cuales deben de garantizar en todo momento el </w:t>
      </w:r>
      <w:r>
        <w:rPr>
          <w:rFonts w:ascii="Palatino Linotype" w:hAnsi="Palatino Linotype" w:cs="Arial"/>
        </w:rPr>
        <w:lastRenderedPageBreak/>
        <w:t>derecho de acceso a la información pública, así como también, la protección de los datos personales que obran en su poder.</w:t>
      </w:r>
    </w:p>
    <w:p w:rsidR="00C65E6E" w:rsidRDefault="00C65E6E" w:rsidP="00C65E6E">
      <w:pPr>
        <w:shd w:val="clear" w:color="auto" w:fill="FFFFFF"/>
        <w:spacing w:line="360" w:lineRule="auto"/>
        <w:jc w:val="both"/>
        <w:rPr>
          <w:rFonts w:ascii="Palatino Linotype" w:hAnsi="Palatino Linotype" w:cs="Arial"/>
        </w:rPr>
      </w:pPr>
    </w:p>
    <w:p w:rsidR="00C65E6E" w:rsidRDefault="00C65E6E" w:rsidP="00C65E6E">
      <w:pPr>
        <w:shd w:val="clear" w:color="auto" w:fill="FFFFFF"/>
        <w:spacing w:line="360" w:lineRule="auto"/>
        <w:jc w:val="both"/>
        <w:rPr>
          <w:rFonts w:ascii="Palatino Linotype" w:hAnsi="Palatino Linotype" w:cs="Arial"/>
        </w:rPr>
      </w:pPr>
      <w:r>
        <w:rPr>
          <w:rFonts w:ascii="Palatino Linotype" w:hAnsi="Palatino Linotype" w:cs="Arial"/>
        </w:rPr>
        <w:t>Ello porque, el Servidor Público Habilitado es quien debe buscar la información que se le requiera y que obre en su poder y en su caso cuando encuadre en los supuestos de excepción de la Ley en cita, deberá integrar y presentar al responsable de la Unidad de Transparencia la propuesta de clasificación correspondiente, misma que contendrá los argumentos de hecho y de derecho en los que basa dicha clasificación.</w:t>
      </w:r>
    </w:p>
    <w:p w:rsidR="00C65E6E" w:rsidRDefault="00C65E6E" w:rsidP="00C65E6E">
      <w:pPr>
        <w:shd w:val="clear" w:color="auto" w:fill="FFFFFF"/>
        <w:spacing w:line="360" w:lineRule="auto"/>
        <w:jc w:val="both"/>
        <w:rPr>
          <w:rFonts w:ascii="Palatino Linotype" w:hAnsi="Palatino Linotype" w:cs="Arial"/>
        </w:rPr>
      </w:pPr>
    </w:p>
    <w:p w:rsidR="00C65E6E" w:rsidRDefault="00C65E6E" w:rsidP="00C65E6E">
      <w:pPr>
        <w:shd w:val="clear" w:color="auto" w:fill="FFFFFF"/>
        <w:spacing w:line="360" w:lineRule="auto"/>
        <w:jc w:val="both"/>
        <w:rPr>
          <w:rFonts w:ascii="Palatino Linotype" w:hAnsi="Palatino Linotype" w:cs="Arial"/>
        </w:rPr>
      </w:pPr>
      <w:r>
        <w:rPr>
          <w:rFonts w:ascii="Palatino Linotype" w:hAnsi="Palatino Linotype" w:cs="Arial"/>
        </w:rPr>
        <w:t>Por su parte, la Unidad de Transparencia tiene como atribuciones recibir, tramitar y  dar respuesta a las solicitudes de acceso a la información; presentar ante el Comité, el proyecto de clasificación de información; así como también, hacer del conocimiento de la instancia competente la probable responsabilidad por el incumplimiento de las obligaciones previstas en la Ley de la materia.</w:t>
      </w:r>
    </w:p>
    <w:p w:rsidR="00C65E6E" w:rsidRDefault="00C65E6E" w:rsidP="00C65E6E">
      <w:pPr>
        <w:shd w:val="clear" w:color="auto" w:fill="FFFFFF"/>
        <w:spacing w:line="360" w:lineRule="auto"/>
        <w:jc w:val="both"/>
        <w:rPr>
          <w:rFonts w:ascii="Palatino Linotype" w:hAnsi="Palatino Linotype" w:cs="Arial"/>
        </w:rPr>
      </w:pPr>
    </w:p>
    <w:p w:rsidR="00C65E6E" w:rsidRDefault="00C65E6E" w:rsidP="00C65E6E">
      <w:pPr>
        <w:shd w:val="clear" w:color="auto" w:fill="FFFFFF"/>
        <w:spacing w:line="360" w:lineRule="auto"/>
        <w:jc w:val="both"/>
        <w:rPr>
          <w:rFonts w:ascii="Palatino Linotype" w:hAnsi="Palatino Linotype" w:cs="Arial"/>
        </w:rPr>
      </w:pPr>
      <w:r>
        <w:rPr>
          <w:rFonts w:ascii="Palatino Linotype" w:hAnsi="Palatino Linotype" w:cs="Arial"/>
        </w:rPr>
        <w:t>Por último, el Comité de Transparencia en ejercicio de sus atribuciones tiene la facultad de aprobar, modificar o revocar la clasificación de la información; supervisar la aplicación de los lineamientos en materia de acceso a la información pública para el manejo, mantenimiento y seguridad de los datos personales, así como de los criterios de clasificación expedidos por el Instituto; de igual forma, supervisa el cumplimiento de criterios y lineamientos en materia de información clasificada.</w:t>
      </w:r>
    </w:p>
    <w:p w:rsidR="00C65E6E" w:rsidRDefault="00C65E6E" w:rsidP="00C65E6E">
      <w:pPr>
        <w:shd w:val="clear" w:color="auto" w:fill="FFFFFF"/>
        <w:spacing w:line="360" w:lineRule="auto"/>
        <w:jc w:val="both"/>
        <w:rPr>
          <w:rFonts w:ascii="Palatino Linotype" w:hAnsi="Palatino Linotype" w:cs="Arial"/>
        </w:rPr>
      </w:pPr>
    </w:p>
    <w:p w:rsidR="00C65E6E" w:rsidRDefault="00C65E6E" w:rsidP="00C65E6E">
      <w:pPr>
        <w:shd w:val="clear" w:color="auto" w:fill="FFFFFF"/>
        <w:spacing w:line="360" w:lineRule="auto"/>
        <w:jc w:val="both"/>
        <w:rPr>
          <w:rFonts w:ascii="Palatino Linotype" w:hAnsi="Palatino Linotype" w:cs="Arial"/>
        </w:rPr>
      </w:pPr>
      <w:r>
        <w:rPr>
          <w:rFonts w:ascii="Palatino Linotype" w:hAnsi="Palatino Linotype" w:cs="Arial"/>
        </w:rPr>
        <w:t xml:space="preserve">Ahora bien, mediante alcance al Informe Justificado </w:t>
      </w:r>
      <w:r>
        <w:rPr>
          <w:rFonts w:ascii="Palatino Linotype" w:hAnsi="Palatino Linotype" w:cs="Arial"/>
          <w:b/>
        </w:rPr>
        <w:t>EL SUJETO OBLIGADO</w:t>
      </w:r>
      <w:r>
        <w:rPr>
          <w:rFonts w:ascii="Palatino Linotype" w:hAnsi="Palatino Linotype" w:cs="Arial"/>
        </w:rPr>
        <w:t xml:space="preserve"> señaló que el servidor público habilitado que trabajó la lista de los expedientes con laudo en </w:t>
      </w:r>
      <w:r>
        <w:rPr>
          <w:rFonts w:ascii="Palatino Linotype" w:hAnsi="Palatino Linotype" w:cs="Arial"/>
        </w:rPr>
        <w:lastRenderedPageBreak/>
        <w:t xml:space="preserve">contra del Ayuntamiento de Valle de Chalco Solidaridad de enero de 2000 al 31 de julio de 2018, no indicó que no eran laudos firmes y que por un error se envió al </w:t>
      </w:r>
      <w:r>
        <w:rPr>
          <w:rFonts w:ascii="Palatino Linotype" w:hAnsi="Palatino Linotype" w:cs="Arial"/>
          <w:b/>
        </w:rPr>
        <w:t>RECURRENTE</w:t>
      </w:r>
      <w:r>
        <w:rPr>
          <w:rFonts w:ascii="Palatino Linotype" w:hAnsi="Palatino Linotype" w:cs="Arial"/>
        </w:rPr>
        <w:t>; sin embargo, y de acuerdo al estatus jurídico no pueden ser entregados, hasta en tanto no quedaran firmes.</w:t>
      </w:r>
    </w:p>
    <w:p w:rsidR="00C65E6E" w:rsidRDefault="00C65E6E" w:rsidP="00C65E6E">
      <w:pPr>
        <w:shd w:val="clear" w:color="auto" w:fill="FFFFFF"/>
        <w:spacing w:line="360" w:lineRule="auto"/>
        <w:jc w:val="both"/>
        <w:rPr>
          <w:rFonts w:ascii="Palatino Linotype" w:hAnsi="Palatino Linotype" w:cs="Arial"/>
        </w:rPr>
      </w:pPr>
    </w:p>
    <w:p w:rsidR="00C65E6E" w:rsidRDefault="00C65E6E" w:rsidP="00C65E6E">
      <w:pPr>
        <w:shd w:val="clear" w:color="auto" w:fill="FFFFFF"/>
        <w:spacing w:line="360" w:lineRule="auto"/>
        <w:jc w:val="both"/>
        <w:rPr>
          <w:rFonts w:ascii="Palatino Linotype" w:hAnsi="Palatino Linotype" w:cs="Arial"/>
        </w:rPr>
      </w:pPr>
      <w:r>
        <w:rPr>
          <w:rFonts w:ascii="Palatino Linotype" w:hAnsi="Palatino Linotype" w:cs="Arial"/>
        </w:rPr>
        <w:t>Es de lo anterior, que de conformidad con el artículo 190 de la Ley de Transparencia y Acceso a la Información Pública del Estado de México y Municipios, se ordena hacer del conocimiento al Órgano de Control Interno, a efecto de que en ejercicio de sus facultades y atribuciones determine lo que en derecho proceda, debido a que se advierten inconsistencias y por lo tanto posibles vulneraciones a la Ley de la materia.</w:t>
      </w:r>
    </w:p>
    <w:p w:rsidR="00C65E6E" w:rsidRDefault="00C65E6E" w:rsidP="00C65E6E">
      <w:pPr>
        <w:shd w:val="clear" w:color="auto" w:fill="FFFFFF"/>
        <w:spacing w:line="360" w:lineRule="auto"/>
        <w:jc w:val="both"/>
        <w:rPr>
          <w:rFonts w:ascii="Palatino Linotype" w:hAnsi="Palatino Linotype" w:cs="Arial"/>
        </w:rPr>
      </w:pPr>
    </w:p>
    <w:p w:rsidR="00C65E6E" w:rsidRDefault="00C65E6E" w:rsidP="00C65E6E">
      <w:pPr>
        <w:shd w:val="clear" w:color="auto" w:fill="FFFFFF"/>
        <w:spacing w:line="360" w:lineRule="auto"/>
        <w:jc w:val="both"/>
        <w:rPr>
          <w:rFonts w:ascii="Palatino Linotype" w:hAnsi="Palatino Linotype" w:cs="Arial"/>
        </w:rPr>
      </w:pPr>
      <w:r>
        <w:rPr>
          <w:rFonts w:ascii="Palatino Linotype" w:hAnsi="Palatino Linotype" w:cs="Arial"/>
        </w:rPr>
        <w:t>Ahora bien, es preciso señalar lo que dispone la Ley en cita, de acuerdo con lo siguiente:</w:t>
      </w:r>
    </w:p>
    <w:p w:rsidR="00C65E6E" w:rsidRDefault="00C65E6E" w:rsidP="00C65E6E">
      <w:pPr>
        <w:shd w:val="clear" w:color="auto" w:fill="FFFFFF"/>
        <w:spacing w:line="360" w:lineRule="auto"/>
        <w:jc w:val="both"/>
        <w:rPr>
          <w:rFonts w:ascii="Palatino Linotype" w:hAnsi="Palatino Linotype" w:cs="Arial"/>
          <w:sz w:val="14"/>
        </w:rPr>
      </w:pP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“Artículo 3. </w:t>
      </w:r>
      <w:r>
        <w:rPr>
          <w:rFonts w:ascii="Palatino Linotype" w:hAnsi="Palatino Linotype" w:cs="Arial"/>
          <w:i/>
          <w:sz w:val="22"/>
          <w:szCs w:val="22"/>
        </w:rPr>
        <w:t>Para los efectos de la presente Ley se entenderá por:</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IV. Comité de Transparencia: </w:t>
      </w:r>
      <w:r>
        <w:rPr>
          <w:rFonts w:ascii="Palatino Linotype" w:hAnsi="Palatino Linotype" w:cs="Arial"/>
          <w:i/>
          <w:sz w:val="22"/>
          <w:szCs w:val="22"/>
        </w:rPr>
        <w:t>Cuerpo colegiado que se integre para resolver sobre la información que deberá clasificarse, así como para atender y resolver los requerimientos de las Unidades de Transparencia y del Instituto;</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IX. Datos personales: </w:t>
      </w:r>
      <w:r>
        <w:rPr>
          <w:rFonts w:ascii="Palatino Linotype" w:hAnsi="Palatino Linotype" w:cs="Arial"/>
          <w:i/>
          <w:sz w:val="22"/>
          <w:szCs w:val="22"/>
        </w:rPr>
        <w:t>La información concerniente a una persona, identificada o identificable según lo dispuesto por la Ley de Protección de Datos Personales del Estado de México;</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XX. Información clasificada: </w:t>
      </w:r>
      <w:r>
        <w:rPr>
          <w:rFonts w:ascii="Palatino Linotype" w:hAnsi="Palatino Linotype" w:cs="Arial"/>
          <w:i/>
          <w:sz w:val="22"/>
          <w:szCs w:val="22"/>
        </w:rPr>
        <w:t>Aquella considerada por la presente Ley como reservada o confidencial;</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XXIII. Información privada: </w:t>
      </w:r>
      <w:r>
        <w:rPr>
          <w:rFonts w:ascii="Palatino Linotype" w:hAnsi="Palatino Linotype" w:cs="Arial"/>
          <w:i/>
          <w:sz w:val="22"/>
          <w:szCs w:val="22"/>
        </w:rPr>
        <w:t>La contenida en documentos públicos o privados que refiera a la vida privada y/o los datos personales, que no son de acceso público;</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i/>
          <w:sz w:val="22"/>
          <w:szCs w:val="22"/>
        </w:rPr>
        <w:t>XXIV.</w:t>
      </w:r>
      <w:r>
        <w:rPr>
          <w:rFonts w:ascii="Palatino Linotype" w:hAnsi="Palatino Linotype" w:cs="Arial"/>
          <w:i/>
          <w:sz w:val="22"/>
          <w:szCs w:val="22"/>
        </w:rPr>
        <w:t xml:space="preserve"> </w:t>
      </w:r>
      <w:r>
        <w:rPr>
          <w:rFonts w:ascii="Palatino Linotype" w:hAnsi="Palatino Linotype" w:cs="Arial"/>
          <w:b/>
          <w:i/>
          <w:sz w:val="22"/>
          <w:szCs w:val="22"/>
        </w:rPr>
        <w:t>Información reservada:</w:t>
      </w:r>
      <w:r>
        <w:rPr>
          <w:rFonts w:ascii="Palatino Linotype" w:hAnsi="Palatino Linotype" w:cs="Arial"/>
          <w:i/>
          <w:sz w:val="22"/>
          <w:szCs w:val="22"/>
        </w:rPr>
        <w:t xml:space="preserve"> La clasificada con este carácter de manera temporal por las disposiciones de esta Ley, cuya divulgación puede causar daño en términos de lo establecido por esta Ley;</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i/>
          <w:sz w:val="22"/>
          <w:szCs w:val="22"/>
        </w:rPr>
        <w:t>XXXIII.</w:t>
      </w:r>
      <w:r>
        <w:rPr>
          <w:rFonts w:ascii="Palatino Linotype" w:hAnsi="Palatino Linotype" w:cs="Arial"/>
          <w:i/>
          <w:sz w:val="22"/>
          <w:szCs w:val="22"/>
        </w:rPr>
        <w:t xml:space="preserve"> </w:t>
      </w:r>
      <w:r>
        <w:rPr>
          <w:rFonts w:ascii="Palatino Linotype" w:hAnsi="Palatino Linotype" w:cs="Arial"/>
          <w:b/>
          <w:i/>
          <w:sz w:val="22"/>
          <w:szCs w:val="22"/>
        </w:rPr>
        <w:t>Prueba de Daño:</w:t>
      </w:r>
      <w:r>
        <w:rPr>
          <w:rFonts w:ascii="Palatino Linotype" w:hAnsi="Palatino Linotype" w:cs="Arial"/>
          <w:i/>
          <w:sz w:val="22"/>
          <w:szCs w:val="22"/>
        </w:rPr>
        <w:t xml:space="preserve"> Responsabilidad de los sujetos obligados de demostrar de manera fundada y motivada que la divulgación de información lesiona el interés jurídicamente protegido por la Ley, y que el menoscabo o daño que puede producirse </w:t>
      </w:r>
      <w:r>
        <w:rPr>
          <w:rFonts w:ascii="Palatino Linotype" w:hAnsi="Palatino Linotype" w:cs="Arial"/>
          <w:i/>
          <w:sz w:val="22"/>
          <w:szCs w:val="22"/>
        </w:rPr>
        <w:lastRenderedPageBreak/>
        <w:t>con la publicidad de la información es mayor que el interés de conocerla y por consiguiente debe clasificarse como reservada;</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i/>
          <w:sz w:val="22"/>
          <w:szCs w:val="22"/>
        </w:rPr>
        <w:t>Artículo 12.</w:t>
      </w:r>
      <w:r>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i/>
          <w:sz w:val="22"/>
          <w:szCs w:val="22"/>
        </w:rPr>
        <w:t>.</w:t>
      </w:r>
      <w:r>
        <w:rPr>
          <w:rFonts w:ascii="Palatino Linotype" w:hAnsi="Palatino Linotype" w:cs="Arial"/>
          <w:i/>
          <w:sz w:val="22"/>
          <w:szCs w:val="22"/>
        </w:rPr>
        <w:t xml:space="preserve"> . .</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Artículo 20. </w:t>
      </w:r>
      <w:r>
        <w:rPr>
          <w:rFonts w:ascii="Palatino Linotype" w:hAnsi="Palatino Linotype" w:cs="Arial"/>
          <w:i/>
          <w:sz w:val="22"/>
          <w:szCs w:val="22"/>
        </w:rPr>
        <w:t>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Artículo 23. </w:t>
      </w:r>
      <w:r>
        <w:rPr>
          <w:rFonts w:ascii="Palatino Linotype" w:hAnsi="Palatino Linotype" w:cs="Arial"/>
          <w:i/>
          <w:sz w:val="22"/>
          <w:szCs w:val="22"/>
        </w:rPr>
        <w:t>Son sujetos obligados a transparentar y permitir el acceso a su información y proteger los datos personales que obren en su poder:</w:t>
      </w:r>
    </w:p>
    <w:p w:rsidR="00C65E6E" w:rsidRDefault="00C65E6E" w:rsidP="00C65E6E">
      <w:pPr>
        <w:autoSpaceDE w:val="0"/>
        <w:autoSpaceDN w:val="0"/>
        <w:adjustRightInd w:val="0"/>
        <w:spacing w:line="276" w:lineRule="auto"/>
        <w:ind w:left="851" w:right="902"/>
        <w:jc w:val="both"/>
        <w:rPr>
          <w:rFonts w:ascii="Palatino Linotype" w:hAnsi="Palatino Linotype" w:cs="Arial"/>
          <w:b/>
          <w:bCs/>
          <w:i/>
          <w:sz w:val="22"/>
          <w:szCs w:val="22"/>
        </w:rPr>
      </w:pPr>
      <w:r>
        <w:rPr>
          <w:rFonts w:ascii="Palatino Linotype" w:hAnsi="Palatino Linotype" w:cs="Arial"/>
          <w:b/>
          <w:bCs/>
          <w:i/>
          <w:sz w:val="22"/>
          <w:szCs w:val="22"/>
        </w:rPr>
        <w:t xml:space="preserve">IV. Los ayuntamientos </w:t>
      </w:r>
      <w:r>
        <w:rPr>
          <w:rFonts w:ascii="Palatino Linotype" w:hAnsi="Palatino Linotype" w:cs="Arial"/>
          <w:bCs/>
          <w:i/>
          <w:sz w:val="22"/>
          <w:szCs w:val="22"/>
        </w:rPr>
        <w:t>y las dependencias, organismos, órganos y entidades de la administración municipal;</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Artículo 49. </w:t>
      </w:r>
      <w:r>
        <w:rPr>
          <w:rFonts w:ascii="Palatino Linotype" w:hAnsi="Palatino Linotype" w:cs="Arial"/>
          <w:i/>
          <w:sz w:val="22"/>
          <w:szCs w:val="22"/>
        </w:rPr>
        <w:t>Los Comités de Transparencia tendrán las siguientes atribuciones:</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VIII. </w:t>
      </w:r>
      <w:r>
        <w:rPr>
          <w:rFonts w:ascii="Palatino Linotype" w:hAnsi="Palatino Linotype" w:cs="Arial"/>
          <w:i/>
          <w:sz w:val="22"/>
          <w:szCs w:val="22"/>
        </w:rPr>
        <w:t>Aprobar, modificar o revocar la clasificación de la información;</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IX. </w:t>
      </w:r>
      <w:r>
        <w:rPr>
          <w:rFonts w:ascii="Palatino Linotype" w:hAnsi="Palatino Linotype" w:cs="Arial"/>
          <w:i/>
          <w:sz w:val="22"/>
          <w:szCs w:val="22"/>
        </w:rPr>
        <w:t>Supervisar la aplicación de los lineamientos en materia de acceso a la información pública para el manejo, mantenimiento y seguridad de los datos personales, así como de los criterios de clasificación expedidos por el Instituto;</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XII. </w:t>
      </w:r>
      <w:r>
        <w:rPr>
          <w:rFonts w:ascii="Palatino Linotype" w:hAnsi="Palatino Linotype" w:cs="Arial"/>
          <w:i/>
          <w:sz w:val="22"/>
          <w:szCs w:val="22"/>
        </w:rPr>
        <w:t>Emitir las resoluciones que correspondan para la atención de las solicitudes de información;</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XVI. </w:t>
      </w:r>
      <w:r>
        <w:rPr>
          <w:rFonts w:ascii="Palatino Linotype" w:hAnsi="Palatino Linotype" w:cs="Arial"/>
          <w:i/>
          <w:sz w:val="22"/>
          <w:szCs w:val="22"/>
        </w:rPr>
        <w:t>Supervisar el cumplimiento de criterios y lineamientos en materia de información clasificada;</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Artículo 53. </w:t>
      </w:r>
      <w:r>
        <w:rPr>
          <w:rFonts w:ascii="Palatino Linotype" w:hAnsi="Palatino Linotype" w:cs="Arial"/>
          <w:i/>
          <w:sz w:val="22"/>
          <w:szCs w:val="22"/>
        </w:rPr>
        <w:t>Las Unidades de Transparencia tendrán las siguientes funciones:</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X. </w:t>
      </w:r>
      <w:r>
        <w:rPr>
          <w:rFonts w:ascii="Palatino Linotype" w:hAnsi="Palatino Linotype" w:cs="Arial"/>
          <w:i/>
          <w:sz w:val="22"/>
          <w:szCs w:val="22"/>
        </w:rPr>
        <w:t>Presentar ante el Comité, el proyecto de clasificación de información;</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b/>
          <w:bCs/>
          <w:i/>
          <w:sz w:val="22"/>
          <w:szCs w:val="22"/>
        </w:rPr>
        <w:t xml:space="preserve">Artículo 122. </w:t>
      </w:r>
      <w:r>
        <w:rPr>
          <w:rFonts w:ascii="Palatino Linotype" w:hAnsi="Palatino Linotype" w:cs="Arial"/>
          <w:i/>
          <w:sz w:val="22"/>
          <w:szCs w:val="22"/>
        </w:rPr>
        <w:t xml:space="preserve">La clasificación es el proceso mediante el cual el sujeto obligado determina que la información en su poder </w:t>
      </w:r>
      <w:proofErr w:type="spellStart"/>
      <w:r>
        <w:rPr>
          <w:rFonts w:ascii="Palatino Linotype" w:hAnsi="Palatino Linotype" w:cs="Arial"/>
          <w:i/>
          <w:sz w:val="22"/>
          <w:szCs w:val="22"/>
        </w:rPr>
        <w:t>actualiza</w:t>
      </w:r>
      <w:proofErr w:type="spellEnd"/>
      <w:r>
        <w:rPr>
          <w:rFonts w:ascii="Palatino Linotype" w:hAnsi="Palatino Linotype" w:cs="Arial"/>
          <w:i/>
          <w:sz w:val="22"/>
          <w:szCs w:val="22"/>
        </w:rPr>
        <w:t xml:space="preserve"> alguno de los supuestos de reserva o confidencialidad, de conformidad con lo dispuesto en el presente título.</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i/>
          <w:sz w:val="22"/>
          <w:szCs w:val="22"/>
        </w:rPr>
        <w:t>Los supuestos de reserva o confidencialidad previstos en las leyes deberán ser acordes con las bases, principios y disposiciones establecidos en la Ley General y, en ningún caso, podrán contravenirla.</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i/>
          <w:sz w:val="22"/>
          <w:szCs w:val="22"/>
        </w:rPr>
        <w:t>Los titulares de las áreas de los sujetos obligados serán los responsables de clasificar la información, de conformidad con lo dispuesto en la presente Ley y demás disposiciones jurídicas aplicables.</w:t>
      </w: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b/>
          <w:bCs/>
          <w:i/>
          <w:sz w:val="22"/>
          <w:szCs w:val="22"/>
        </w:rPr>
        <w:lastRenderedPageBreak/>
        <w:t xml:space="preserve">Artículo 128. </w:t>
      </w:r>
      <w:r>
        <w:rPr>
          <w:rFonts w:ascii="Palatino Linotype" w:hAnsi="Palatino Linotype" w:cs="Arial"/>
          <w:i/>
          <w:sz w:val="22"/>
          <w:szCs w:val="22"/>
        </w:rPr>
        <w:t>En los casos en que se niegue el acceso a la información, por actualizarse alguno de los supuestos de clasificación, el Comité de Transparencia deberá confirmar, modificar o revocar la decisión.</w:t>
      </w: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i/>
          <w:sz w:val="22"/>
          <w:szCs w:val="22"/>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i/>
          <w:sz w:val="22"/>
          <w:szCs w:val="22"/>
          <w:u w:val="single"/>
        </w:rPr>
        <w:t>Tratándose de aquélla información que actualice los supuestos de clasificación, deberá señalarse el plazo al que estará sujeto la reserva</w:t>
      </w:r>
      <w:r>
        <w:rPr>
          <w:rFonts w:ascii="Palatino Linotype" w:hAnsi="Palatino Linotype" w:cs="Arial"/>
          <w:i/>
          <w:sz w:val="22"/>
          <w:szCs w:val="22"/>
        </w:rPr>
        <w:t>.</w:t>
      </w:r>
    </w:p>
    <w:p w:rsidR="00C65E6E" w:rsidRDefault="00C65E6E" w:rsidP="00C65E6E">
      <w:pPr>
        <w:autoSpaceDE w:val="0"/>
        <w:autoSpaceDN w:val="0"/>
        <w:adjustRightInd w:val="0"/>
        <w:ind w:left="851" w:right="899"/>
        <w:jc w:val="both"/>
        <w:rPr>
          <w:rFonts w:ascii="Palatino Linotype" w:hAnsi="Palatino Linotype" w:cs="Arial"/>
          <w:b/>
          <w:bCs/>
          <w:i/>
          <w:sz w:val="22"/>
          <w:szCs w:val="22"/>
        </w:rPr>
      </w:pP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b/>
          <w:bCs/>
          <w:i/>
          <w:sz w:val="22"/>
          <w:szCs w:val="22"/>
        </w:rPr>
        <w:t xml:space="preserve">Artículo 129. </w:t>
      </w:r>
      <w:r>
        <w:rPr>
          <w:rFonts w:ascii="Palatino Linotype" w:hAnsi="Palatino Linotype" w:cs="Arial"/>
          <w:b/>
          <w:i/>
          <w:sz w:val="22"/>
          <w:szCs w:val="22"/>
          <w:u w:val="single"/>
        </w:rPr>
        <w:t>En la aplicación de la prueba de daño</w:t>
      </w:r>
      <w:r>
        <w:rPr>
          <w:rFonts w:ascii="Palatino Linotype" w:hAnsi="Palatino Linotype" w:cs="Arial"/>
          <w:i/>
          <w:sz w:val="22"/>
          <w:szCs w:val="22"/>
        </w:rPr>
        <w:t>, el sujeto obligado deberá precisar las razones objetivas por las que la apertura de la información generaría una afectación, justificando que:</w:t>
      </w: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b/>
          <w:bCs/>
          <w:i/>
          <w:sz w:val="22"/>
          <w:szCs w:val="22"/>
        </w:rPr>
        <w:t xml:space="preserve">I. </w:t>
      </w:r>
      <w:r>
        <w:rPr>
          <w:rFonts w:ascii="Palatino Linotype" w:hAnsi="Palatino Linotype" w:cs="Arial"/>
          <w:i/>
          <w:sz w:val="22"/>
          <w:szCs w:val="22"/>
        </w:rPr>
        <w:t>La divulgación de la información representa un riesgo real, demostrable e identificable del perjuicio significativo al interés público o a la seguridad pública;</w:t>
      </w: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b/>
          <w:bCs/>
          <w:i/>
          <w:sz w:val="22"/>
          <w:szCs w:val="22"/>
        </w:rPr>
        <w:t xml:space="preserve">II. </w:t>
      </w:r>
      <w:r>
        <w:rPr>
          <w:rFonts w:ascii="Palatino Linotype" w:hAnsi="Palatino Linotype" w:cs="Arial"/>
          <w:i/>
          <w:sz w:val="22"/>
          <w:szCs w:val="22"/>
        </w:rPr>
        <w:t>El riesgo de perjuicio que supondría la divulgación supera el interés público general de que se difunda; y</w:t>
      </w: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b/>
          <w:bCs/>
          <w:i/>
          <w:sz w:val="22"/>
          <w:szCs w:val="22"/>
        </w:rPr>
        <w:t xml:space="preserve">III. </w:t>
      </w:r>
      <w:r>
        <w:rPr>
          <w:rFonts w:ascii="Palatino Linotype" w:hAnsi="Palatino Linotype" w:cs="Arial"/>
          <w:i/>
          <w:sz w:val="22"/>
          <w:szCs w:val="22"/>
        </w:rPr>
        <w:t>La limitación se adecua al principio de proporcionalidad y representa el medio menos restrictivo disponible representa el medio menos restrictivo disponible para evitar el perjuicio.</w:t>
      </w:r>
    </w:p>
    <w:p w:rsidR="00C65E6E" w:rsidRDefault="00C65E6E" w:rsidP="00C65E6E">
      <w:pPr>
        <w:autoSpaceDE w:val="0"/>
        <w:autoSpaceDN w:val="0"/>
        <w:adjustRightInd w:val="0"/>
        <w:ind w:left="851" w:right="899"/>
        <w:jc w:val="both"/>
        <w:rPr>
          <w:rFonts w:ascii="Palatino Linotype" w:hAnsi="Palatino Linotype" w:cs="Arial"/>
          <w:b/>
          <w:bCs/>
          <w:i/>
          <w:sz w:val="22"/>
          <w:szCs w:val="22"/>
        </w:rPr>
      </w:pP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b/>
          <w:bCs/>
          <w:i/>
          <w:sz w:val="22"/>
          <w:szCs w:val="22"/>
        </w:rPr>
        <w:t xml:space="preserve">Artículo 140. </w:t>
      </w:r>
      <w:r>
        <w:rPr>
          <w:rFonts w:ascii="Palatino Linotype" w:hAnsi="Palatino Linotype" w:cs="Arial"/>
          <w:i/>
          <w:sz w:val="22"/>
          <w:szCs w:val="22"/>
        </w:rPr>
        <w:t>El acceso a la información pública será restringido excepcionalmente, cuando por razones de interés público, ésta sea clasificada como reservada, conforme a los criterios siguientes:</w:t>
      </w: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b/>
          <w:bCs/>
          <w:i/>
          <w:sz w:val="22"/>
          <w:szCs w:val="22"/>
        </w:rPr>
        <w:t xml:space="preserve">I. </w:t>
      </w:r>
      <w:r>
        <w:rPr>
          <w:rFonts w:ascii="Palatino Linotype" w:hAnsi="Palatino Linotype" w:cs="Arial"/>
          <w:i/>
          <w:sz w:val="22"/>
          <w:szCs w:val="22"/>
        </w:rPr>
        <w:t>Comprometa la seguridad pública y cuente con un propósito genuino y un efecto demostrable;</w:t>
      </w: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b/>
          <w:bCs/>
          <w:i/>
          <w:sz w:val="22"/>
          <w:szCs w:val="22"/>
        </w:rPr>
        <w:t xml:space="preserve">II. </w:t>
      </w:r>
      <w:r>
        <w:rPr>
          <w:rFonts w:ascii="Palatino Linotype" w:hAnsi="Palatino Linotype" w:cs="Arial"/>
          <w:i/>
          <w:sz w:val="22"/>
          <w:szCs w:val="22"/>
        </w:rPr>
        <w:t>Pueda menoscabar la conducción de las negociaciones y relaciones internacionales;</w:t>
      </w: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b/>
          <w:bCs/>
          <w:i/>
          <w:sz w:val="22"/>
          <w:szCs w:val="22"/>
        </w:rPr>
        <w:t xml:space="preserve">III. </w:t>
      </w:r>
      <w:r>
        <w:rPr>
          <w:rFonts w:ascii="Palatino Linotype" w:hAnsi="Palatino Linotype" w:cs="Arial"/>
          <w:i/>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b/>
          <w:bCs/>
          <w:i/>
          <w:sz w:val="22"/>
          <w:szCs w:val="22"/>
        </w:rPr>
        <w:t xml:space="preserve">IV. </w:t>
      </w:r>
      <w:r>
        <w:rPr>
          <w:rFonts w:ascii="Palatino Linotype" w:hAnsi="Palatino Linotype" w:cs="Arial"/>
          <w:i/>
          <w:sz w:val="22"/>
          <w:szCs w:val="22"/>
        </w:rPr>
        <w:t>Ponga en riesgo la vida, la seguridad o la salud de una persona física;</w:t>
      </w: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b/>
          <w:bCs/>
          <w:i/>
          <w:sz w:val="22"/>
          <w:szCs w:val="22"/>
        </w:rPr>
        <w:t xml:space="preserve">V. </w:t>
      </w:r>
      <w:r>
        <w:rPr>
          <w:rFonts w:ascii="Palatino Linotype" w:hAnsi="Palatino Linotype" w:cs="Arial"/>
          <w:i/>
          <w:sz w:val="22"/>
          <w:szCs w:val="22"/>
        </w:rPr>
        <w:t>Aquella cuya divulgación obstruya o pueda causar un serio perjuicio a:</w:t>
      </w: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b/>
          <w:bCs/>
          <w:i/>
          <w:sz w:val="22"/>
          <w:szCs w:val="22"/>
        </w:rPr>
        <w:t xml:space="preserve">1. </w:t>
      </w:r>
      <w:r>
        <w:rPr>
          <w:rFonts w:ascii="Palatino Linotype" w:hAnsi="Palatino Linotype" w:cs="Arial"/>
          <w:i/>
          <w:sz w:val="22"/>
          <w:szCs w:val="22"/>
        </w:rPr>
        <w:t>Las actividades de fiscalización, verificación, inspección, comprobación y auditoría sobre el cumplimiento de las Leyes; o</w:t>
      </w: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b/>
          <w:bCs/>
          <w:i/>
          <w:sz w:val="22"/>
          <w:szCs w:val="22"/>
        </w:rPr>
        <w:t xml:space="preserve">2. </w:t>
      </w:r>
      <w:r>
        <w:rPr>
          <w:rFonts w:ascii="Palatino Linotype" w:hAnsi="Palatino Linotype" w:cs="Arial"/>
          <w:i/>
          <w:sz w:val="22"/>
          <w:szCs w:val="22"/>
        </w:rPr>
        <w:t>La recaudación de las contribuciones.</w:t>
      </w: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b/>
          <w:bCs/>
          <w:i/>
          <w:sz w:val="22"/>
          <w:szCs w:val="22"/>
        </w:rPr>
        <w:t xml:space="preserve">VI. </w:t>
      </w:r>
      <w:r>
        <w:rPr>
          <w:rFonts w:ascii="Palatino Linotype" w:hAnsi="Palatino Linotype" w:cs="Arial"/>
          <w:i/>
          <w:sz w:val="22"/>
          <w:szCs w:val="22"/>
        </w:rPr>
        <w:t xml:space="preserve">Pueda causar daño u obstruya la prevención o persecución de los delitos, altere el proceso de investigación de las carpetas de investigación, afecte o vulnere la </w:t>
      </w:r>
      <w:r>
        <w:rPr>
          <w:rFonts w:ascii="Palatino Linotype" w:hAnsi="Palatino Linotype" w:cs="Arial"/>
          <w:i/>
          <w:sz w:val="22"/>
          <w:szCs w:val="22"/>
        </w:rPr>
        <w:lastRenderedPageBreak/>
        <w:t>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b/>
          <w:bCs/>
          <w:i/>
          <w:sz w:val="22"/>
          <w:szCs w:val="22"/>
        </w:rPr>
        <w:t xml:space="preserve">VII. </w:t>
      </w:r>
      <w:r>
        <w:rPr>
          <w:rFonts w:ascii="Palatino Linotype" w:hAnsi="Palatino Linotype" w:cs="Arial"/>
          <w:i/>
          <w:sz w:val="22"/>
          <w:szCs w:val="22"/>
        </w:rPr>
        <w:t>La que contengan las opiniones, recomendaciones o puntos de vista que formen parte del proceso deliberativo de los servidores públicos, hasta en tanto sea adoptada la decisión definitiva, la cual deberá estar documentada;</w:t>
      </w: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b/>
          <w:bCs/>
          <w:i/>
          <w:sz w:val="22"/>
          <w:szCs w:val="22"/>
        </w:rPr>
        <w:t xml:space="preserve">VIII. </w:t>
      </w:r>
      <w:r>
        <w:rPr>
          <w:rFonts w:ascii="Palatino Linotype" w:hAnsi="Palatino Linotype" w:cs="Arial"/>
          <w:i/>
          <w:sz w:val="22"/>
          <w:szCs w:val="22"/>
        </w:rPr>
        <w:t>Vulnere la conducción de los expedientes judiciales o de los procedimientos administrativos seguidos en forma de juicio, en tanto no hayan quedado firmes;</w:t>
      </w: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b/>
          <w:bCs/>
          <w:i/>
          <w:sz w:val="22"/>
          <w:szCs w:val="22"/>
        </w:rPr>
        <w:t xml:space="preserve">IX. </w:t>
      </w:r>
      <w:r>
        <w:rPr>
          <w:rFonts w:ascii="Palatino Linotype" w:hAnsi="Palatino Linotype" w:cs="Arial"/>
          <w:i/>
          <w:sz w:val="22"/>
          <w:szCs w:val="22"/>
        </w:rPr>
        <w:t>Se encuentre contenida dentro de las investigaciones de hechos que la Ley señale como delitos y se tramiten ante el</w:t>
      </w: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i/>
          <w:sz w:val="22"/>
          <w:szCs w:val="22"/>
        </w:rPr>
        <w:t>Ministerio Público;</w:t>
      </w: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b/>
          <w:bCs/>
          <w:i/>
          <w:sz w:val="22"/>
          <w:szCs w:val="22"/>
        </w:rPr>
        <w:t xml:space="preserve">X. </w:t>
      </w:r>
      <w:r>
        <w:rPr>
          <w:rFonts w:ascii="Palatino Linotype" w:hAnsi="Palatino Linotype" w:cs="Arial"/>
          <w:i/>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b/>
          <w:bCs/>
          <w:i/>
          <w:sz w:val="22"/>
          <w:szCs w:val="22"/>
        </w:rPr>
        <w:t xml:space="preserve">XI. </w:t>
      </w:r>
      <w:r>
        <w:rPr>
          <w:rFonts w:ascii="Palatino Linotype" w:hAnsi="Palatino Linotype" w:cs="Arial"/>
          <w:i/>
          <w:sz w:val="22"/>
          <w:szCs w:val="22"/>
        </w:rPr>
        <w:t>Las que por disposición expresa de una ley tengan tal carácter, siempre que sean acordes con las bases, principios y disposiciones establecidos en esta Ley y no la contravengan; así como las previstas en tratados internacionales.</w:t>
      </w:r>
    </w:p>
    <w:p w:rsidR="00C65E6E" w:rsidRDefault="00C65E6E" w:rsidP="00C65E6E">
      <w:pPr>
        <w:autoSpaceDE w:val="0"/>
        <w:autoSpaceDN w:val="0"/>
        <w:adjustRightInd w:val="0"/>
        <w:ind w:left="851" w:right="899"/>
        <w:jc w:val="both"/>
        <w:rPr>
          <w:rFonts w:ascii="Palatino Linotype" w:hAnsi="Palatino Linotype" w:cs="Arial"/>
          <w:i/>
          <w:sz w:val="22"/>
          <w:szCs w:val="22"/>
        </w:rPr>
      </w:pPr>
      <w:r>
        <w:rPr>
          <w:rFonts w:ascii="Palatino Linotype" w:hAnsi="Palatino Linotype" w:cs="Arial"/>
          <w:b/>
          <w:bCs/>
          <w:i/>
          <w:sz w:val="22"/>
          <w:szCs w:val="22"/>
        </w:rPr>
        <w:t xml:space="preserve">Artículo 141. </w:t>
      </w:r>
      <w:r>
        <w:rPr>
          <w:rFonts w:ascii="Palatino Linotype" w:hAnsi="Palatino Linotype" w:cs="Arial"/>
          <w:i/>
          <w:sz w:val="22"/>
          <w:szCs w:val="22"/>
        </w:rPr>
        <w:t>Las causales de reserva previstas en este Capítulo se deberán fundar y motivar, a través de la aplicación de la prueba de daño a la que se hace referencia en el presente Título.</w:t>
      </w:r>
    </w:p>
    <w:p w:rsidR="00C65E6E" w:rsidRDefault="00C65E6E" w:rsidP="00C65E6E">
      <w:pPr>
        <w:autoSpaceDE w:val="0"/>
        <w:autoSpaceDN w:val="0"/>
        <w:adjustRightInd w:val="0"/>
        <w:spacing w:line="276" w:lineRule="auto"/>
        <w:ind w:left="851" w:right="902"/>
        <w:jc w:val="both"/>
        <w:rPr>
          <w:rFonts w:ascii="Palatino Linotype" w:hAnsi="Palatino Linotype" w:cs="Arial"/>
          <w:i/>
          <w:sz w:val="22"/>
          <w:szCs w:val="22"/>
        </w:rPr>
      </w:pPr>
      <w:r>
        <w:rPr>
          <w:rFonts w:ascii="Palatino Linotype" w:hAnsi="Palatino Linotype" w:cs="Arial"/>
          <w:i/>
          <w:sz w:val="22"/>
          <w:szCs w:val="22"/>
        </w:rPr>
        <w:t>”</w:t>
      </w:r>
    </w:p>
    <w:p w:rsidR="00C65E6E" w:rsidRDefault="00C65E6E" w:rsidP="00C65E6E">
      <w:pPr>
        <w:shd w:val="clear" w:color="auto" w:fill="FFFFFF"/>
        <w:spacing w:line="360" w:lineRule="auto"/>
        <w:jc w:val="both"/>
        <w:rPr>
          <w:rFonts w:ascii="Palatino Linotype" w:hAnsi="Palatino Linotype" w:cs="Arial"/>
        </w:rPr>
      </w:pPr>
    </w:p>
    <w:p w:rsidR="00C65E6E" w:rsidRDefault="00C65E6E" w:rsidP="00C65E6E">
      <w:pPr>
        <w:shd w:val="clear" w:color="auto" w:fill="FFFFFF"/>
        <w:spacing w:line="360" w:lineRule="auto"/>
        <w:jc w:val="both"/>
        <w:rPr>
          <w:rFonts w:ascii="Palatino Linotype" w:hAnsi="Palatino Linotype" w:cs="Arial"/>
        </w:rPr>
      </w:pPr>
      <w:r>
        <w:rPr>
          <w:rFonts w:ascii="Palatino Linotype" w:hAnsi="Palatino Linotype" w:cs="Arial"/>
        </w:rPr>
        <w:t>En este orden de ideas, es que de la normativa, establece lo que se entiende como Comité de Transparencia y es un cuerpo colegiado que se integra para resolver sobre la información que deberá clasificarse, en atención a que se entiende que se afecte o vulnere la conducción o los derechos del debido proceso en los procedimientos judiciales o administrativos, incluidos los de quejas, denuncias, inconformidades, responsabilidades administrativas y resarcitorias en tanto no hayan quedado firmes.</w:t>
      </w:r>
    </w:p>
    <w:p w:rsidR="00C65E6E" w:rsidRDefault="00C65E6E" w:rsidP="00C65E6E">
      <w:pPr>
        <w:shd w:val="clear" w:color="auto" w:fill="FFFFFF"/>
        <w:spacing w:line="360" w:lineRule="auto"/>
        <w:jc w:val="both"/>
        <w:rPr>
          <w:rFonts w:ascii="Palatino Linotype" w:hAnsi="Palatino Linotype" w:cs="Arial"/>
        </w:rPr>
      </w:pPr>
    </w:p>
    <w:p w:rsidR="00C65E6E" w:rsidRDefault="00C65E6E" w:rsidP="00C65E6E">
      <w:pPr>
        <w:shd w:val="clear" w:color="auto" w:fill="FFFFFF"/>
        <w:spacing w:line="360" w:lineRule="auto"/>
        <w:jc w:val="both"/>
        <w:rPr>
          <w:rFonts w:ascii="Palatino Linotype" w:hAnsi="Palatino Linotype" w:cs="Arial"/>
        </w:rPr>
      </w:pPr>
      <w:r>
        <w:rPr>
          <w:rFonts w:ascii="Palatino Linotype" w:hAnsi="Palatino Linotype" w:cs="Arial"/>
        </w:rPr>
        <w:t xml:space="preserve">Aún más, dentro de las funciones que tiene </w:t>
      </w:r>
      <w:r>
        <w:rPr>
          <w:rFonts w:ascii="Palatino Linotype" w:hAnsi="Palatino Linotype" w:cs="Arial"/>
          <w:b/>
        </w:rPr>
        <w:t>EL SUJETO OBLIGADO</w:t>
      </w:r>
      <w:r>
        <w:rPr>
          <w:rFonts w:ascii="Palatino Linotype" w:hAnsi="Palatino Linotype" w:cs="Arial"/>
        </w:rPr>
        <w:t xml:space="preserve"> es la de presentar al Comité de Transparencia la información que encuadre en los supuestos de la Ley de Transparencia y Acceso a la Información Pública del Estado de México y Municipios, a efecto de aprobar su clasificación como reservada o confidencial.</w:t>
      </w:r>
    </w:p>
    <w:p w:rsidR="00C65E6E" w:rsidRDefault="00C65E6E" w:rsidP="00C65E6E">
      <w:pPr>
        <w:shd w:val="clear" w:color="auto" w:fill="FFFFFF"/>
        <w:spacing w:line="360" w:lineRule="auto"/>
        <w:jc w:val="both"/>
        <w:rPr>
          <w:rFonts w:ascii="Palatino Linotype" w:hAnsi="Palatino Linotype" w:cs="Arial"/>
        </w:rPr>
      </w:pPr>
    </w:p>
    <w:p w:rsidR="00C65E6E" w:rsidRDefault="00C65E6E" w:rsidP="00C65E6E">
      <w:pPr>
        <w:shd w:val="clear" w:color="auto" w:fill="FFFFFF"/>
        <w:spacing w:line="360" w:lineRule="auto"/>
        <w:jc w:val="both"/>
        <w:rPr>
          <w:rFonts w:ascii="Palatino Linotype" w:hAnsi="Palatino Linotype" w:cs="Arial"/>
        </w:rPr>
      </w:pPr>
      <w:r>
        <w:rPr>
          <w:rFonts w:ascii="Palatino Linotype" w:hAnsi="Palatino Linotype" w:cs="Arial"/>
        </w:rPr>
        <w:t xml:space="preserve">Bajo lo cual, el Comité de Transparencia del </w:t>
      </w:r>
      <w:r>
        <w:rPr>
          <w:rFonts w:ascii="Palatino Linotype" w:hAnsi="Palatino Linotype" w:cs="Arial"/>
          <w:b/>
        </w:rPr>
        <w:t>SUJETO OBLIGADO</w:t>
      </w:r>
      <w:r>
        <w:rPr>
          <w:rFonts w:ascii="Palatino Linotype" w:hAnsi="Palatino Linotype" w:cs="Arial"/>
        </w:rPr>
        <w:t xml:space="preserve"> debe señalar el tiempo de reserva a efecto de darle certeza al particular de que la información que pretende acceder encuadra en los supuestos de la Ley en cita, sirve de apoyo a lo anterior, el Criterio 11/10 emitido por el Instituto Federal de Acceso a la Información y Protección de Datos ahora Instituto Nacional de Transparencia, Acceso a la Información y Protección de Datos Personales, que señala:</w:t>
      </w:r>
    </w:p>
    <w:p w:rsidR="00C65E6E" w:rsidRDefault="00C65E6E" w:rsidP="00C65E6E">
      <w:pPr>
        <w:shd w:val="clear" w:color="auto" w:fill="FFFFFF"/>
        <w:spacing w:line="360" w:lineRule="auto"/>
        <w:jc w:val="both"/>
        <w:rPr>
          <w:rFonts w:ascii="Palatino Linotype" w:hAnsi="Palatino Linotype" w:cs="Arial"/>
          <w:sz w:val="16"/>
        </w:rPr>
      </w:pPr>
    </w:p>
    <w:p w:rsidR="00C65E6E" w:rsidRDefault="00C65E6E" w:rsidP="00C65E6E">
      <w:pPr>
        <w:spacing w:line="276" w:lineRule="auto"/>
        <w:ind w:left="851" w:right="899"/>
        <w:jc w:val="both"/>
        <w:rPr>
          <w:rFonts w:ascii="Palatino Linotype" w:eastAsia="Arial" w:hAnsi="Palatino Linotype" w:cs="Arial"/>
          <w:i/>
          <w:sz w:val="22"/>
          <w:szCs w:val="22"/>
        </w:rPr>
      </w:pPr>
      <w:r>
        <w:rPr>
          <w:rFonts w:ascii="Palatino Linotype" w:eastAsia="Arial" w:hAnsi="Palatino Linotype" w:cs="Arial"/>
          <w:b/>
          <w:i/>
          <w:spacing w:val="-5"/>
          <w:sz w:val="22"/>
          <w:szCs w:val="22"/>
        </w:rPr>
        <w:t>“A</w:t>
      </w:r>
      <w:r>
        <w:rPr>
          <w:rFonts w:ascii="Palatino Linotype" w:eastAsia="Arial" w:hAnsi="Palatino Linotype" w:cs="Arial"/>
          <w:b/>
          <w:i/>
          <w:sz w:val="22"/>
          <w:szCs w:val="22"/>
        </w:rPr>
        <w:t>l</w:t>
      </w:r>
      <w:r>
        <w:rPr>
          <w:rFonts w:ascii="Palatino Linotype" w:eastAsia="Arial" w:hAnsi="Palatino Linotype" w:cs="Arial"/>
          <w:b/>
          <w:i/>
          <w:spacing w:val="39"/>
          <w:sz w:val="22"/>
          <w:szCs w:val="22"/>
        </w:rPr>
        <w:t xml:space="preserve"> </w:t>
      </w:r>
      <w:r>
        <w:rPr>
          <w:rFonts w:ascii="Palatino Linotype" w:eastAsia="Arial" w:hAnsi="Palatino Linotype" w:cs="Arial"/>
          <w:b/>
          <w:i/>
          <w:spacing w:val="1"/>
          <w:sz w:val="22"/>
          <w:szCs w:val="22"/>
        </w:rPr>
        <w:t>c</w:t>
      </w:r>
      <w:r>
        <w:rPr>
          <w:rFonts w:ascii="Palatino Linotype" w:eastAsia="Arial" w:hAnsi="Palatino Linotype" w:cs="Arial"/>
          <w:b/>
          <w:i/>
          <w:sz w:val="22"/>
          <w:szCs w:val="22"/>
        </w:rPr>
        <w:t>l</w:t>
      </w:r>
      <w:r>
        <w:rPr>
          <w:rFonts w:ascii="Palatino Linotype" w:eastAsia="Arial" w:hAnsi="Palatino Linotype" w:cs="Arial"/>
          <w:b/>
          <w:i/>
          <w:spacing w:val="1"/>
          <w:sz w:val="22"/>
          <w:szCs w:val="22"/>
        </w:rPr>
        <w:t>as</w:t>
      </w:r>
      <w:r>
        <w:rPr>
          <w:rFonts w:ascii="Palatino Linotype" w:eastAsia="Arial" w:hAnsi="Palatino Linotype" w:cs="Arial"/>
          <w:b/>
          <w:i/>
          <w:sz w:val="22"/>
          <w:szCs w:val="22"/>
        </w:rPr>
        <w:t>ifi</w:t>
      </w:r>
      <w:r>
        <w:rPr>
          <w:rFonts w:ascii="Palatino Linotype" w:eastAsia="Arial" w:hAnsi="Palatino Linotype" w:cs="Arial"/>
          <w:b/>
          <w:i/>
          <w:spacing w:val="-1"/>
          <w:sz w:val="22"/>
          <w:szCs w:val="22"/>
        </w:rPr>
        <w:t>c</w:t>
      </w:r>
      <w:r>
        <w:rPr>
          <w:rFonts w:ascii="Palatino Linotype" w:eastAsia="Arial" w:hAnsi="Palatino Linotype" w:cs="Arial"/>
          <w:b/>
          <w:i/>
          <w:spacing w:val="1"/>
          <w:sz w:val="22"/>
          <w:szCs w:val="22"/>
        </w:rPr>
        <w:t>a</w:t>
      </w:r>
      <w:r>
        <w:rPr>
          <w:rFonts w:ascii="Palatino Linotype" w:eastAsia="Arial" w:hAnsi="Palatino Linotype" w:cs="Arial"/>
          <w:b/>
          <w:i/>
          <w:sz w:val="22"/>
          <w:szCs w:val="22"/>
        </w:rPr>
        <w:t>r</w:t>
      </w:r>
      <w:r>
        <w:rPr>
          <w:rFonts w:ascii="Palatino Linotype" w:eastAsia="Arial" w:hAnsi="Palatino Linotype" w:cs="Arial"/>
          <w:b/>
          <w:i/>
          <w:spacing w:val="36"/>
          <w:sz w:val="22"/>
          <w:szCs w:val="22"/>
        </w:rPr>
        <w:t xml:space="preserve"> </w:t>
      </w:r>
      <w:r>
        <w:rPr>
          <w:rFonts w:ascii="Palatino Linotype" w:eastAsia="Arial" w:hAnsi="Palatino Linotype" w:cs="Arial"/>
          <w:b/>
          <w:i/>
          <w:sz w:val="22"/>
          <w:szCs w:val="22"/>
        </w:rPr>
        <w:t>inform</w:t>
      </w:r>
      <w:r>
        <w:rPr>
          <w:rFonts w:ascii="Palatino Linotype" w:eastAsia="Arial" w:hAnsi="Palatino Linotype" w:cs="Arial"/>
          <w:b/>
          <w:i/>
          <w:spacing w:val="-2"/>
          <w:sz w:val="22"/>
          <w:szCs w:val="22"/>
        </w:rPr>
        <w:t>a</w:t>
      </w:r>
      <w:r>
        <w:rPr>
          <w:rFonts w:ascii="Palatino Linotype" w:eastAsia="Arial" w:hAnsi="Palatino Linotype" w:cs="Arial"/>
          <w:b/>
          <w:i/>
          <w:spacing w:val="1"/>
          <w:sz w:val="22"/>
          <w:szCs w:val="22"/>
        </w:rPr>
        <w:t>c</w:t>
      </w:r>
      <w:r>
        <w:rPr>
          <w:rFonts w:ascii="Palatino Linotype" w:eastAsia="Arial" w:hAnsi="Palatino Linotype" w:cs="Arial"/>
          <w:b/>
          <w:i/>
          <w:sz w:val="22"/>
          <w:szCs w:val="22"/>
        </w:rPr>
        <w:t>ión</w:t>
      </w:r>
      <w:r>
        <w:rPr>
          <w:rFonts w:ascii="Palatino Linotype" w:eastAsia="Arial" w:hAnsi="Palatino Linotype" w:cs="Arial"/>
          <w:b/>
          <w:i/>
          <w:spacing w:val="36"/>
          <w:sz w:val="22"/>
          <w:szCs w:val="22"/>
        </w:rPr>
        <w:t xml:space="preserve"> </w:t>
      </w:r>
      <w:r>
        <w:rPr>
          <w:rFonts w:ascii="Palatino Linotype" w:eastAsia="Arial" w:hAnsi="Palatino Linotype" w:cs="Arial"/>
          <w:b/>
          <w:i/>
          <w:spacing w:val="1"/>
          <w:sz w:val="22"/>
          <w:szCs w:val="22"/>
        </w:rPr>
        <w:t>c</w:t>
      </w:r>
      <w:r>
        <w:rPr>
          <w:rFonts w:ascii="Palatino Linotype" w:eastAsia="Arial" w:hAnsi="Palatino Linotype" w:cs="Arial"/>
          <w:b/>
          <w:i/>
          <w:sz w:val="22"/>
          <w:szCs w:val="22"/>
        </w:rPr>
        <w:t>on</w:t>
      </w:r>
      <w:r>
        <w:rPr>
          <w:rFonts w:ascii="Palatino Linotype" w:eastAsia="Arial" w:hAnsi="Palatino Linotype" w:cs="Arial"/>
          <w:b/>
          <w:i/>
          <w:spacing w:val="33"/>
          <w:sz w:val="22"/>
          <w:szCs w:val="22"/>
        </w:rPr>
        <w:t xml:space="preserve"> </w:t>
      </w:r>
      <w:r>
        <w:rPr>
          <w:rFonts w:ascii="Palatino Linotype" w:eastAsia="Arial" w:hAnsi="Palatino Linotype" w:cs="Arial"/>
          <w:b/>
          <w:i/>
          <w:spacing w:val="1"/>
          <w:sz w:val="22"/>
          <w:szCs w:val="22"/>
        </w:rPr>
        <w:t>ca</w:t>
      </w:r>
      <w:r>
        <w:rPr>
          <w:rFonts w:ascii="Palatino Linotype" w:eastAsia="Arial" w:hAnsi="Palatino Linotype" w:cs="Arial"/>
          <w:b/>
          <w:i/>
          <w:spacing w:val="-2"/>
          <w:sz w:val="22"/>
          <w:szCs w:val="22"/>
        </w:rPr>
        <w:t>r</w:t>
      </w:r>
      <w:r>
        <w:rPr>
          <w:rFonts w:ascii="Palatino Linotype" w:eastAsia="Arial" w:hAnsi="Palatino Linotype" w:cs="Arial"/>
          <w:b/>
          <w:i/>
          <w:spacing w:val="1"/>
          <w:sz w:val="22"/>
          <w:szCs w:val="22"/>
        </w:rPr>
        <w:t>ác</w:t>
      </w:r>
      <w:r>
        <w:rPr>
          <w:rFonts w:ascii="Palatino Linotype" w:eastAsia="Arial" w:hAnsi="Palatino Linotype" w:cs="Arial"/>
          <w:b/>
          <w:i/>
          <w:sz w:val="22"/>
          <w:szCs w:val="22"/>
        </w:rPr>
        <w:t>ter</w:t>
      </w:r>
      <w:r>
        <w:rPr>
          <w:rFonts w:ascii="Palatino Linotype" w:eastAsia="Arial" w:hAnsi="Palatino Linotype" w:cs="Arial"/>
          <w:b/>
          <w:i/>
          <w:spacing w:val="36"/>
          <w:sz w:val="22"/>
          <w:szCs w:val="22"/>
        </w:rPr>
        <w:t xml:space="preserve"> </w:t>
      </w:r>
      <w:r>
        <w:rPr>
          <w:rFonts w:ascii="Palatino Linotype" w:eastAsia="Arial" w:hAnsi="Palatino Linotype" w:cs="Arial"/>
          <w:b/>
          <w:i/>
          <w:spacing w:val="-3"/>
          <w:sz w:val="22"/>
          <w:szCs w:val="22"/>
        </w:rPr>
        <w:t>d</w:t>
      </w:r>
      <w:r>
        <w:rPr>
          <w:rFonts w:ascii="Palatino Linotype" w:eastAsia="Arial" w:hAnsi="Palatino Linotype" w:cs="Arial"/>
          <w:b/>
          <w:i/>
          <w:sz w:val="22"/>
          <w:szCs w:val="22"/>
        </w:rPr>
        <w:t>e</w:t>
      </w:r>
      <w:r>
        <w:rPr>
          <w:rFonts w:ascii="Palatino Linotype" w:eastAsia="Arial" w:hAnsi="Palatino Linotype" w:cs="Arial"/>
          <w:b/>
          <w:i/>
          <w:spacing w:val="35"/>
          <w:sz w:val="22"/>
          <w:szCs w:val="22"/>
        </w:rPr>
        <w:t xml:space="preserve"> </w:t>
      </w:r>
      <w:r>
        <w:rPr>
          <w:rFonts w:ascii="Palatino Linotype" w:eastAsia="Arial" w:hAnsi="Palatino Linotype" w:cs="Arial"/>
          <w:b/>
          <w:i/>
          <w:sz w:val="22"/>
          <w:szCs w:val="22"/>
        </w:rPr>
        <w:t>r</w:t>
      </w:r>
      <w:r>
        <w:rPr>
          <w:rFonts w:ascii="Palatino Linotype" w:eastAsia="Arial" w:hAnsi="Palatino Linotype" w:cs="Arial"/>
          <w:b/>
          <w:i/>
          <w:spacing w:val="1"/>
          <w:sz w:val="22"/>
          <w:szCs w:val="22"/>
        </w:rPr>
        <w:t>e</w:t>
      </w:r>
      <w:r>
        <w:rPr>
          <w:rFonts w:ascii="Palatino Linotype" w:eastAsia="Arial" w:hAnsi="Palatino Linotype" w:cs="Arial"/>
          <w:b/>
          <w:i/>
          <w:spacing w:val="-1"/>
          <w:sz w:val="22"/>
          <w:szCs w:val="22"/>
        </w:rPr>
        <w:t>s</w:t>
      </w:r>
      <w:r>
        <w:rPr>
          <w:rFonts w:ascii="Palatino Linotype" w:eastAsia="Arial" w:hAnsi="Palatino Linotype" w:cs="Arial"/>
          <w:b/>
          <w:i/>
          <w:spacing w:val="1"/>
          <w:sz w:val="22"/>
          <w:szCs w:val="22"/>
        </w:rPr>
        <w:t>e</w:t>
      </w:r>
      <w:r>
        <w:rPr>
          <w:rFonts w:ascii="Palatino Linotype" w:eastAsia="Arial" w:hAnsi="Palatino Linotype" w:cs="Arial"/>
          <w:b/>
          <w:i/>
          <w:sz w:val="22"/>
          <w:szCs w:val="22"/>
        </w:rPr>
        <w:t>r</w:t>
      </w:r>
      <w:r>
        <w:rPr>
          <w:rFonts w:ascii="Palatino Linotype" w:eastAsia="Arial" w:hAnsi="Palatino Linotype" w:cs="Arial"/>
          <w:b/>
          <w:i/>
          <w:spacing w:val="-4"/>
          <w:sz w:val="22"/>
          <w:szCs w:val="22"/>
        </w:rPr>
        <w:t>v</w:t>
      </w:r>
      <w:r>
        <w:rPr>
          <w:rFonts w:ascii="Palatino Linotype" w:eastAsia="Arial" w:hAnsi="Palatino Linotype" w:cs="Arial"/>
          <w:b/>
          <w:i/>
          <w:spacing w:val="1"/>
          <w:sz w:val="22"/>
          <w:szCs w:val="22"/>
        </w:rPr>
        <w:t>a</w:t>
      </w:r>
      <w:r>
        <w:rPr>
          <w:rFonts w:ascii="Palatino Linotype" w:eastAsia="Arial" w:hAnsi="Palatino Linotype" w:cs="Arial"/>
          <w:b/>
          <w:i/>
          <w:sz w:val="22"/>
          <w:szCs w:val="22"/>
        </w:rPr>
        <w:t>da</w:t>
      </w:r>
      <w:r>
        <w:rPr>
          <w:rFonts w:ascii="Palatino Linotype" w:eastAsia="Arial" w:hAnsi="Palatino Linotype" w:cs="Arial"/>
          <w:b/>
          <w:i/>
          <w:spacing w:val="36"/>
          <w:sz w:val="22"/>
          <w:szCs w:val="22"/>
        </w:rPr>
        <w:t xml:space="preserve"> </w:t>
      </w:r>
      <w:r>
        <w:rPr>
          <w:rFonts w:ascii="Palatino Linotype" w:eastAsia="Arial" w:hAnsi="Palatino Linotype" w:cs="Arial"/>
          <w:b/>
          <w:i/>
          <w:spacing w:val="1"/>
          <w:sz w:val="22"/>
          <w:szCs w:val="22"/>
        </w:rPr>
        <w:t>e</w:t>
      </w:r>
      <w:r>
        <w:rPr>
          <w:rFonts w:ascii="Palatino Linotype" w:eastAsia="Arial" w:hAnsi="Palatino Linotype" w:cs="Arial"/>
          <w:b/>
          <w:i/>
          <w:sz w:val="22"/>
          <w:szCs w:val="22"/>
        </w:rPr>
        <w:t>s</w:t>
      </w:r>
      <w:r>
        <w:rPr>
          <w:rFonts w:ascii="Palatino Linotype" w:eastAsia="Arial" w:hAnsi="Palatino Linotype" w:cs="Arial"/>
          <w:b/>
          <w:i/>
          <w:spacing w:val="37"/>
          <w:sz w:val="22"/>
          <w:szCs w:val="22"/>
        </w:rPr>
        <w:t xml:space="preserve"> </w:t>
      </w:r>
      <w:r>
        <w:rPr>
          <w:rFonts w:ascii="Palatino Linotype" w:eastAsia="Arial" w:hAnsi="Palatino Linotype" w:cs="Arial"/>
          <w:b/>
          <w:i/>
          <w:spacing w:val="-3"/>
          <w:sz w:val="22"/>
          <w:szCs w:val="22"/>
        </w:rPr>
        <w:t>n</w:t>
      </w:r>
      <w:r>
        <w:rPr>
          <w:rFonts w:ascii="Palatino Linotype" w:eastAsia="Arial" w:hAnsi="Palatino Linotype" w:cs="Arial"/>
          <w:b/>
          <w:i/>
          <w:spacing w:val="1"/>
          <w:sz w:val="22"/>
          <w:szCs w:val="22"/>
        </w:rPr>
        <w:t>ec</w:t>
      </w:r>
      <w:r>
        <w:rPr>
          <w:rFonts w:ascii="Palatino Linotype" w:eastAsia="Arial" w:hAnsi="Palatino Linotype" w:cs="Arial"/>
          <w:b/>
          <w:i/>
          <w:spacing w:val="-1"/>
          <w:sz w:val="22"/>
          <w:szCs w:val="22"/>
        </w:rPr>
        <w:t>es</w:t>
      </w:r>
      <w:r>
        <w:rPr>
          <w:rFonts w:ascii="Palatino Linotype" w:eastAsia="Arial" w:hAnsi="Palatino Linotype" w:cs="Arial"/>
          <w:b/>
          <w:i/>
          <w:spacing w:val="1"/>
          <w:sz w:val="22"/>
          <w:szCs w:val="22"/>
        </w:rPr>
        <w:t>a</w:t>
      </w:r>
      <w:r>
        <w:rPr>
          <w:rFonts w:ascii="Palatino Linotype" w:eastAsia="Arial" w:hAnsi="Palatino Linotype" w:cs="Arial"/>
          <w:b/>
          <w:i/>
          <w:sz w:val="22"/>
          <w:szCs w:val="22"/>
        </w:rPr>
        <w:t>rio,</w:t>
      </w:r>
      <w:r>
        <w:rPr>
          <w:rFonts w:ascii="Palatino Linotype" w:eastAsia="Arial" w:hAnsi="Palatino Linotype" w:cs="Arial"/>
          <w:b/>
          <w:i/>
          <w:spacing w:val="34"/>
          <w:sz w:val="22"/>
          <w:szCs w:val="22"/>
        </w:rPr>
        <w:t xml:space="preserve"> </w:t>
      </w:r>
      <w:r>
        <w:rPr>
          <w:rFonts w:ascii="Palatino Linotype" w:eastAsia="Arial" w:hAnsi="Palatino Linotype" w:cs="Arial"/>
          <w:b/>
          <w:i/>
          <w:spacing w:val="1"/>
          <w:sz w:val="22"/>
          <w:szCs w:val="22"/>
        </w:rPr>
        <w:t>e</w:t>
      </w:r>
      <w:r>
        <w:rPr>
          <w:rFonts w:ascii="Palatino Linotype" w:eastAsia="Arial" w:hAnsi="Palatino Linotype" w:cs="Arial"/>
          <w:b/>
          <w:i/>
          <w:sz w:val="22"/>
          <w:szCs w:val="22"/>
        </w:rPr>
        <w:t>n</w:t>
      </w:r>
      <w:r>
        <w:rPr>
          <w:rFonts w:ascii="Palatino Linotype" w:eastAsia="Arial" w:hAnsi="Palatino Linotype" w:cs="Arial"/>
          <w:b/>
          <w:i/>
          <w:spacing w:val="36"/>
          <w:sz w:val="22"/>
          <w:szCs w:val="22"/>
        </w:rPr>
        <w:t xml:space="preserve"> </w:t>
      </w:r>
      <w:r>
        <w:rPr>
          <w:rFonts w:ascii="Palatino Linotype" w:eastAsia="Arial" w:hAnsi="Palatino Linotype" w:cs="Arial"/>
          <w:b/>
          <w:i/>
          <w:sz w:val="22"/>
          <w:szCs w:val="22"/>
        </w:rPr>
        <w:t>t</w:t>
      </w:r>
      <w:r>
        <w:rPr>
          <w:rFonts w:ascii="Palatino Linotype" w:eastAsia="Arial" w:hAnsi="Palatino Linotype" w:cs="Arial"/>
          <w:b/>
          <w:i/>
          <w:spacing w:val="-1"/>
          <w:sz w:val="22"/>
          <w:szCs w:val="22"/>
        </w:rPr>
        <w:t>o</w:t>
      </w:r>
      <w:r>
        <w:rPr>
          <w:rFonts w:ascii="Palatino Linotype" w:eastAsia="Arial" w:hAnsi="Palatino Linotype" w:cs="Arial"/>
          <w:b/>
          <w:i/>
          <w:sz w:val="22"/>
          <w:szCs w:val="22"/>
        </w:rPr>
        <w:t>dos los</w:t>
      </w:r>
      <w:r>
        <w:rPr>
          <w:rFonts w:ascii="Palatino Linotype" w:eastAsia="Arial" w:hAnsi="Palatino Linotype" w:cs="Arial"/>
          <w:b/>
          <w:i/>
          <w:spacing w:val="1"/>
          <w:sz w:val="22"/>
          <w:szCs w:val="22"/>
        </w:rPr>
        <w:t xml:space="preserve"> c</w:t>
      </w:r>
      <w:r>
        <w:rPr>
          <w:rFonts w:ascii="Palatino Linotype" w:eastAsia="Arial" w:hAnsi="Palatino Linotype" w:cs="Arial"/>
          <w:b/>
          <w:i/>
          <w:spacing w:val="-1"/>
          <w:sz w:val="22"/>
          <w:szCs w:val="22"/>
        </w:rPr>
        <w:t>a</w:t>
      </w:r>
      <w:r>
        <w:rPr>
          <w:rFonts w:ascii="Palatino Linotype" w:eastAsia="Arial" w:hAnsi="Palatino Linotype" w:cs="Arial"/>
          <w:b/>
          <w:i/>
          <w:spacing w:val="1"/>
          <w:sz w:val="22"/>
          <w:szCs w:val="22"/>
        </w:rPr>
        <w:t>s</w:t>
      </w:r>
      <w:r>
        <w:rPr>
          <w:rFonts w:ascii="Palatino Linotype" w:eastAsia="Arial" w:hAnsi="Palatino Linotype" w:cs="Arial"/>
          <w:b/>
          <w:i/>
          <w:sz w:val="22"/>
          <w:szCs w:val="22"/>
        </w:rPr>
        <w:t>os,</w:t>
      </w:r>
      <w:r>
        <w:rPr>
          <w:rFonts w:ascii="Palatino Linotype" w:eastAsia="Arial" w:hAnsi="Palatino Linotype" w:cs="Arial"/>
          <w:b/>
          <w:i/>
          <w:spacing w:val="1"/>
          <w:sz w:val="22"/>
          <w:szCs w:val="22"/>
        </w:rPr>
        <w:t xml:space="preserve"> </w:t>
      </w:r>
      <w:r>
        <w:rPr>
          <w:rFonts w:ascii="Palatino Linotype" w:eastAsia="Arial" w:hAnsi="Palatino Linotype" w:cs="Arial"/>
          <w:b/>
          <w:i/>
          <w:sz w:val="22"/>
          <w:szCs w:val="22"/>
        </w:rPr>
        <w:t>fi</w:t>
      </w:r>
      <w:r>
        <w:rPr>
          <w:rFonts w:ascii="Palatino Linotype" w:eastAsia="Arial" w:hAnsi="Palatino Linotype" w:cs="Arial"/>
          <w:b/>
          <w:i/>
          <w:spacing w:val="-2"/>
          <w:sz w:val="22"/>
          <w:szCs w:val="22"/>
        </w:rPr>
        <w:t>j</w:t>
      </w:r>
      <w:r>
        <w:rPr>
          <w:rFonts w:ascii="Palatino Linotype" w:eastAsia="Arial" w:hAnsi="Palatino Linotype" w:cs="Arial"/>
          <w:b/>
          <w:i/>
          <w:spacing w:val="1"/>
          <w:sz w:val="22"/>
          <w:szCs w:val="22"/>
        </w:rPr>
        <w:t>a</w:t>
      </w:r>
      <w:r>
        <w:rPr>
          <w:rFonts w:ascii="Palatino Linotype" w:eastAsia="Arial" w:hAnsi="Palatino Linotype" w:cs="Arial"/>
          <w:b/>
          <w:i/>
          <w:sz w:val="22"/>
          <w:szCs w:val="22"/>
        </w:rPr>
        <w:t>r un</w:t>
      </w:r>
      <w:r>
        <w:rPr>
          <w:rFonts w:ascii="Palatino Linotype" w:eastAsia="Arial" w:hAnsi="Palatino Linotype" w:cs="Arial"/>
          <w:b/>
          <w:i/>
          <w:spacing w:val="1"/>
          <w:sz w:val="22"/>
          <w:szCs w:val="22"/>
        </w:rPr>
        <w:t xml:space="preserve"> </w:t>
      </w:r>
      <w:r>
        <w:rPr>
          <w:rFonts w:ascii="Palatino Linotype" w:eastAsia="Arial" w:hAnsi="Palatino Linotype" w:cs="Arial"/>
          <w:b/>
          <w:i/>
          <w:sz w:val="22"/>
          <w:szCs w:val="22"/>
        </w:rPr>
        <w:t>pl</w:t>
      </w:r>
      <w:r>
        <w:rPr>
          <w:rFonts w:ascii="Palatino Linotype" w:eastAsia="Arial" w:hAnsi="Palatino Linotype" w:cs="Arial"/>
          <w:b/>
          <w:i/>
          <w:spacing w:val="-1"/>
          <w:sz w:val="22"/>
          <w:szCs w:val="22"/>
        </w:rPr>
        <w:t>a</w:t>
      </w:r>
      <w:r>
        <w:rPr>
          <w:rFonts w:ascii="Palatino Linotype" w:eastAsia="Arial" w:hAnsi="Palatino Linotype" w:cs="Arial"/>
          <w:b/>
          <w:i/>
          <w:sz w:val="22"/>
          <w:szCs w:val="22"/>
        </w:rPr>
        <w:t>zo de</w:t>
      </w:r>
      <w:r>
        <w:rPr>
          <w:rFonts w:ascii="Palatino Linotype" w:eastAsia="Arial" w:hAnsi="Palatino Linotype" w:cs="Arial"/>
          <w:b/>
          <w:i/>
          <w:spacing w:val="1"/>
          <w:sz w:val="22"/>
          <w:szCs w:val="22"/>
        </w:rPr>
        <w:t xml:space="preserve"> </w:t>
      </w:r>
      <w:r>
        <w:rPr>
          <w:rFonts w:ascii="Palatino Linotype" w:eastAsia="Arial" w:hAnsi="Palatino Linotype" w:cs="Arial"/>
          <w:b/>
          <w:i/>
          <w:sz w:val="22"/>
          <w:szCs w:val="22"/>
        </w:rPr>
        <w:t>r</w:t>
      </w:r>
      <w:r>
        <w:rPr>
          <w:rFonts w:ascii="Palatino Linotype" w:eastAsia="Arial" w:hAnsi="Palatino Linotype" w:cs="Arial"/>
          <w:b/>
          <w:i/>
          <w:spacing w:val="1"/>
          <w:sz w:val="22"/>
          <w:szCs w:val="22"/>
        </w:rPr>
        <w:t>ese</w:t>
      </w:r>
      <w:r>
        <w:rPr>
          <w:rFonts w:ascii="Palatino Linotype" w:eastAsia="Arial" w:hAnsi="Palatino Linotype" w:cs="Arial"/>
          <w:b/>
          <w:i/>
          <w:sz w:val="22"/>
          <w:szCs w:val="22"/>
        </w:rPr>
        <w:t>r</w:t>
      </w:r>
      <w:r>
        <w:rPr>
          <w:rFonts w:ascii="Palatino Linotype" w:eastAsia="Arial" w:hAnsi="Palatino Linotype" w:cs="Arial"/>
          <w:b/>
          <w:i/>
          <w:spacing w:val="-4"/>
          <w:sz w:val="22"/>
          <w:szCs w:val="22"/>
        </w:rPr>
        <w:t>v</w:t>
      </w:r>
      <w:r>
        <w:rPr>
          <w:rFonts w:ascii="Palatino Linotype" w:eastAsia="Arial" w:hAnsi="Palatino Linotype" w:cs="Arial"/>
          <w:b/>
          <w:i/>
          <w:spacing w:val="1"/>
          <w:sz w:val="22"/>
          <w:szCs w:val="22"/>
        </w:rPr>
        <w:t>a</w:t>
      </w:r>
      <w:r>
        <w:rPr>
          <w:rFonts w:ascii="Palatino Linotype" w:eastAsia="Arial" w:hAnsi="Palatino Linotype" w:cs="Arial"/>
          <w:b/>
          <w:i/>
          <w:sz w:val="22"/>
          <w:szCs w:val="22"/>
        </w:rPr>
        <w:t>,</w:t>
      </w:r>
      <w:r>
        <w:rPr>
          <w:rFonts w:ascii="Palatino Linotype" w:eastAsia="Arial" w:hAnsi="Palatino Linotype" w:cs="Arial"/>
          <w:b/>
          <w:i/>
          <w:spacing w:val="1"/>
          <w:sz w:val="22"/>
          <w:szCs w:val="22"/>
        </w:rPr>
        <w:t xml:space="preserve"> </w:t>
      </w:r>
      <w:r>
        <w:rPr>
          <w:rFonts w:ascii="Palatino Linotype" w:eastAsia="Arial" w:hAnsi="Palatino Linotype" w:cs="Arial"/>
          <w:b/>
          <w:i/>
          <w:sz w:val="22"/>
          <w:szCs w:val="22"/>
        </w:rPr>
        <w:t xml:space="preserve">por </w:t>
      </w:r>
      <w:r>
        <w:rPr>
          <w:rFonts w:ascii="Palatino Linotype" w:eastAsia="Arial" w:hAnsi="Palatino Linotype" w:cs="Arial"/>
          <w:b/>
          <w:i/>
          <w:spacing w:val="1"/>
          <w:sz w:val="22"/>
          <w:szCs w:val="22"/>
        </w:rPr>
        <w:t>l</w:t>
      </w:r>
      <w:r>
        <w:rPr>
          <w:rFonts w:ascii="Palatino Linotype" w:eastAsia="Arial" w:hAnsi="Palatino Linotype" w:cs="Arial"/>
          <w:b/>
          <w:i/>
          <w:sz w:val="22"/>
          <w:szCs w:val="22"/>
        </w:rPr>
        <w:t>o que</w:t>
      </w:r>
      <w:r>
        <w:rPr>
          <w:rFonts w:ascii="Palatino Linotype" w:eastAsia="Arial" w:hAnsi="Palatino Linotype" w:cs="Arial"/>
          <w:b/>
          <w:i/>
          <w:spacing w:val="1"/>
          <w:sz w:val="22"/>
          <w:szCs w:val="22"/>
        </w:rPr>
        <w:t xml:space="preserve"> l</w:t>
      </w:r>
      <w:r>
        <w:rPr>
          <w:rFonts w:ascii="Palatino Linotype" w:eastAsia="Arial" w:hAnsi="Palatino Linotype" w:cs="Arial"/>
          <w:b/>
          <w:i/>
          <w:sz w:val="22"/>
          <w:szCs w:val="22"/>
        </w:rPr>
        <w:t>a</w:t>
      </w:r>
      <w:r>
        <w:rPr>
          <w:rFonts w:ascii="Palatino Linotype" w:eastAsia="Arial" w:hAnsi="Palatino Linotype" w:cs="Arial"/>
          <w:b/>
          <w:i/>
          <w:spacing w:val="1"/>
          <w:sz w:val="22"/>
          <w:szCs w:val="22"/>
        </w:rPr>
        <w:t xml:space="preserve"> c</w:t>
      </w:r>
      <w:r>
        <w:rPr>
          <w:rFonts w:ascii="Palatino Linotype" w:eastAsia="Arial" w:hAnsi="Palatino Linotype" w:cs="Arial"/>
          <w:b/>
          <w:i/>
          <w:spacing w:val="-2"/>
          <w:sz w:val="22"/>
          <w:szCs w:val="22"/>
        </w:rPr>
        <w:t>l</w:t>
      </w:r>
      <w:r>
        <w:rPr>
          <w:rFonts w:ascii="Palatino Linotype" w:eastAsia="Arial" w:hAnsi="Palatino Linotype" w:cs="Arial"/>
          <w:b/>
          <w:i/>
          <w:spacing w:val="1"/>
          <w:sz w:val="22"/>
          <w:szCs w:val="22"/>
        </w:rPr>
        <w:t>as</w:t>
      </w:r>
      <w:r>
        <w:rPr>
          <w:rFonts w:ascii="Palatino Linotype" w:eastAsia="Arial" w:hAnsi="Palatino Linotype" w:cs="Arial"/>
          <w:b/>
          <w:i/>
          <w:sz w:val="22"/>
          <w:szCs w:val="22"/>
        </w:rPr>
        <w:t>ifi</w:t>
      </w:r>
      <w:r>
        <w:rPr>
          <w:rFonts w:ascii="Palatino Linotype" w:eastAsia="Arial" w:hAnsi="Palatino Linotype" w:cs="Arial"/>
          <w:b/>
          <w:i/>
          <w:spacing w:val="-1"/>
          <w:sz w:val="22"/>
          <w:szCs w:val="22"/>
        </w:rPr>
        <w:t>c</w:t>
      </w:r>
      <w:r>
        <w:rPr>
          <w:rFonts w:ascii="Palatino Linotype" w:eastAsia="Arial" w:hAnsi="Palatino Linotype" w:cs="Arial"/>
          <w:b/>
          <w:i/>
          <w:spacing w:val="1"/>
          <w:sz w:val="22"/>
          <w:szCs w:val="22"/>
        </w:rPr>
        <w:t>ac</w:t>
      </w:r>
      <w:r>
        <w:rPr>
          <w:rFonts w:ascii="Palatino Linotype" w:eastAsia="Arial" w:hAnsi="Palatino Linotype" w:cs="Arial"/>
          <w:b/>
          <w:i/>
          <w:sz w:val="22"/>
          <w:szCs w:val="22"/>
        </w:rPr>
        <w:t xml:space="preserve">ión </w:t>
      </w:r>
      <w:r>
        <w:rPr>
          <w:rFonts w:ascii="Palatino Linotype" w:eastAsia="Arial" w:hAnsi="Palatino Linotype" w:cs="Arial"/>
          <w:b/>
          <w:i/>
          <w:spacing w:val="-2"/>
          <w:sz w:val="22"/>
          <w:szCs w:val="22"/>
        </w:rPr>
        <w:t>d</w:t>
      </w:r>
      <w:r>
        <w:rPr>
          <w:rFonts w:ascii="Palatino Linotype" w:eastAsia="Arial" w:hAnsi="Palatino Linotype" w:cs="Arial"/>
          <w:b/>
          <w:i/>
          <w:sz w:val="22"/>
          <w:szCs w:val="22"/>
        </w:rPr>
        <w:t>e</w:t>
      </w:r>
      <w:r>
        <w:rPr>
          <w:rFonts w:ascii="Palatino Linotype" w:eastAsia="Arial" w:hAnsi="Palatino Linotype" w:cs="Arial"/>
          <w:b/>
          <w:i/>
          <w:spacing w:val="1"/>
          <w:sz w:val="22"/>
          <w:szCs w:val="22"/>
        </w:rPr>
        <w:t xml:space="preserve"> i</w:t>
      </w:r>
      <w:r>
        <w:rPr>
          <w:rFonts w:ascii="Palatino Linotype" w:eastAsia="Arial" w:hAnsi="Palatino Linotype" w:cs="Arial"/>
          <w:b/>
          <w:i/>
          <w:sz w:val="22"/>
          <w:szCs w:val="22"/>
        </w:rPr>
        <w:t>n</w:t>
      </w:r>
      <w:r>
        <w:rPr>
          <w:rFonts w:ascii="Palatino Linotype" w:eastAsia="Arial" w:hAnsi="Palatino Linotype" w:cs="Arial"/>
          <w:b/>
          <w:i/>
          <w:spacing w:val="-1"/>
          <w:sz w:val="22"/>
          <w:szCs w:val="22"/>
        </w:rPr>
        <w:t>f</w:t>
      </w:r>
      <w:r>
        <w:rPr>
          <w:rFonts w:ascii="Palatino Linotype" w:eastAsia="Arial" w:hAnsi="Palatino Linotype" w:cs="Arial"/>
          <w:b/>
          <w:i/>
          <w:sz w:val="22"/>
          <w:szCs w:val="22"/>
        </w:rPr>
        <w:t>orm</w:t>
      </w:r>
      <w:r>
        <w:rPr>
          <w:rFonts w:ascii="Palatino Linotype" w:eastAsia="Arial" w:hAnsi="Palatino Linotype" w:cs="Arial"/>
          <w:b/>
          <w:i/>
          <w:spacing w:val="1"/>
          <w:sz w:val="22"/>
          <w:szCs w:val="22"/>
        </w:rPr>
        <w:t>ac</w:t>
      </w:r>
      <w:r>
        <w:rPr>
          <w:rFonts w:ascii="Palatino Linotype" w:eastAsia="Arial" w:hAnsi="Palatino Linotype" w:cs="Arial"/>
          <w:b/>
          <w:i/>
          <w:sz w:val="22"/>
          <w:szCs w:val="22"/>
        </w:rPr>
        <w:t>ión por</w:t>
      </w:r>
      <w:r>
        <w:rPr>
          <w:rFonts w:ascii="Palatino Linotype" w:eastAsia="Arial" w:hAnsi="Palatino Linotype" w:cs="Arial"/>
          <w:b/>
          <w:i/>
          <w:spacing w:val="12"/>
          <w:sz w:val="22"/>
          <w:szCs w:val="22"/>
        </w:rPr>
        <w:t xml:space="preserve"> </w:t>
      </w:r>
      <w:r>
        <w:rPr>
          <w:rFonts w:ascii="Palatino Linotype" w:eastAsia="Arial" w:hAnsi="Palatino Linotype" w:cs="Arial"/>
          <w:b/>
          <w:i/>
          <w:spacing w:val="1"/>
          <w:sz w:val="22"/>
          <w:szCs w:val="22"/>
        </w:rPr>
        <w:t>e</w:t>
      </w:r>
      <w:r>
        <w:rPr>
          <w:rFonts w:ascii="Palatino Linotype" w:eastAsia="Arial" w:hAnsi="Palatino Linotype" w:cs="Arial"/>
          <w:b/>
          <w:i/>
          <w:spacing w:val="-1"/>
          <w:sz w:val="22"/>
          <w:szCs w:val="22"/>
        </w:rPr>
        <w:t>v</w:t>
      </w:r>
      <w:r>
        <w:rPr>
          <w:rFonts w:ascii="Palatino Linotype" w:eastAsia="Arial" w:hAnsi="Palatino Linotype" w:cs="Arial"/>
          <w:b/>
          <w:i/>
          <w:spacing w:val="1"/>
          <w:sz w:val="22"/>
          <w:szCs w:val="22"/>
        </w:rPr>
        <w:t>e</w:t>
      </w:r>
      <w:r>
        <w:rPr>
          <w:rFonts w:ascii="Palatino Linotype" w:eastAsia="Arial" w:hAnsi="Palatino Linotype" w:cs="Arial"/>
          <w:b/>
          <w:i/>
          <w:sz w:val="22"/>
          <w:szCs w:val="22"/>
        </w:rPr>
        <w:t>n</w:t>
      </w:r>
      <w:r>
        <w:rPr>
          <w:rFonts w:ascii="Palatino Linotype" w:eastAsia="Arial" w:hAnsi="Palatino Linotype" w:cs="Arial"/>
          <w:b/>
          <w:i/>
          <w:spacing w:val="-1"/>
          <w:sz w:val="22"/>
          <w:szCs w:val="22"/>
        </w:rPr>
        <w:t>t</w:t>
      </w:r>
      <w:r>
        <w:rPr>
          <w:rFonts w:ascii="Palatino Linotype" w:eastAsia="Arial" w:hAnsi="Palatino Linotype" w:cs="Arial"/>
          <w:b/>
          <w:i/>
          <w:sz w:val="22"/>
          <w:szCs w:val="22"/>
        </w:rPr>
        <w:t>o</w:t>
      </w:r>
      <w:r>
        <w:rPr>
          <w:rFonts w:ascii="Palatino Linotype" w:eastAsia="Arial" w:hAnsi="Palatino Linotype" w:cs="Arial"/>
          <w:b/>
          <w:i/>
          <w:spacing w:val="13"/>
          <w:sz w:val="22"/>
          <w:szCs w:val="22"/>
        </w:rPr>
        <w:t xml:space="preserve"> </w:t>
      </w:r>
      <w:r>
        <w:rPr>
          <w:rFonts w:ascii="Palatino Linotype" w:eastAsia="Arial" w:hAnsi="Palatino Linotype" w:cs="Arial"/>
          <w:b/>
          <w:i/>
          <w:sz w:val="22"/>
          <w:szCs w:val="22"/>
        </w:rPr>
        <w:t>no</w:t>
      </w:r>
      <w:r>
        <w:rPr>
          <w:rFonts w:ascii="Palatino Linotype" w:eastAsia="Arial" w:hAnsi="Palatino Linotype" w:cs="Arial"/>
          <w:b/>
          <w:i/>
          <w:spacing w:val="12"/>
          <w:sz w:val="22"/>
          <w:szCs w:val="22"/>
        </w:rPr>
        <w:t xml:space="preserve"> </w:t>
      </w:r>
      <w:r>
        <w:rPr>
          <w:rFonts w:ascii="Palatino Linotype" w:eastAsia="Arial" w:hAnsi="Palatino Linotype" w:cs="Arial"/>
          <w:b/>
          <w:i/>
          <w:spacing w:val="-2"/>
          <w:sz w:val="22"/>
          <w:szCs w:val="22"/>
        </w:rPr>
        <w:t>r</w:t>
      </w:r>
      <w:r>
        <w:rPr>
          <w:rFonts w:ascii="Palatino Linotype" w:eastAsia="Arial" w:hAnsi="Palatino Linotype" w:cs="Arial"/>
          <w:b/>
          <w:i/>
          <w:spacing w:val="1"/>
          <w:sz w:val="22"/>
          <w:szCs w:val="22"/>
        </w:rPr>
        <w:t>e</w:t>
      </w:r>
      <w:r>
        <w:rPr>
          <w:rFonts w:ascii="Palatino Linotype" w:eastAsia="Arial" w:hAnsi="Palatino Linotype" w:cs="Arial"/>
          <w:b/>
          <w:i/>
          <w:spacing w:val="-1"/>
          <w:sz w:val="22"/>
          <w:szCs w:val="22"/>
        </w:rPr>
        <w:t>s</w:t>
      </w:r>
      <w:r>
        <w:rPr>
          <w:rFonts w:ascii="Palatino Linotype" w:eastAsia="Arial" w:hAnsi="Palatino Linotype" w:cs="Arial"/>
          <w:b/>
          <w:i/>
          <w:sz w:val="22"/>
          <w:szCs w:val="22"/>
        </w:rPr>
        <w:t>ulta</w:t>
      </w:r>
      <w:r>
        <w:rPr>
          <w:rFonts w:ascii="Palatino Linotype" w:eastAsia="Arial" w:hAnsi="Palatino Linotype" w:cs="Arial"/>
          <w:b/>
          <w:i/>
          <w:spacing w:val="12"/>
          <w:sz w:val="22"/>
          <w:szCs w:val="22"/>
        </w:rPr>
        <w:t xml:space="preserve"> </w:t>
      </w:r>
      <w:r>
        <w:rPr>
          <w:rFonts w:ascii="Palatino Linotype" w:eastAsia="Arial" w:hAnsi="Palatino Linotype" w:cs="Arial"/>
          <w:b/>
          <w:i/>
          <w:sz w:val="22"/>
          <w:szCs w:val="22"/>
        </w:rPr>
        <w:t>proc</w:t>
      </w:r>
      <w:r>
        <w:rPr>
          <w:rFonts w:ascii="Palatino Linotype" w:eastAsia="Arial" w:hAnsi="Palatino Linotype" w:cs="Arial"/>
          <w:b/>
          <w:i/>
          <w:spacing w:val="1"/>
          <w:sz w:val="22"/>
          <w:szCs w:val="22"/>
        </w:rPr>
        <w:t>e</w:t>
      </w:r>
      <w:r>
        <w:rPr>
          <w:rFonts w:ascii="Palatino Linotype" w:eastAsia="Arial" w:hAnsi="Palatino Linotype" w:cs="Arial"/>
          <w:b/>
          <w:i/>
          <w:spacing w:val="-3"/>
          <w:sz w:val="22"/>
          <w:szCs w:val="22"/>
        </w:rPr>
        <w:t>d</w:t>
      </w:r>
      <w:r>
        <w:rPr>
          <w:rFonts w:ascii="Palatino Linotype" w:eastAsia="Arial" w:hAnsi="Palatino Linotype" w:cs="Arial"/>
          <w:b/>
          <w:i/>
          <w:spacing w:val="1"/>
          <w:sz w:val="22"/>
          <w:szCs w:val="22"/>
        </w:rPr>
        <w:t>e</w:t>
      </w:r>
      <w:r>
        <w:rPr>
          <w:rFonts w:ascii="Palatino Linotype" w:eastAsia="Arial" w:hAnsi="Palatino Linotype" w:cs="Arial"/>
          <w:b/>
          <w:i/>
          <w:sz w:val="22"/>
          <w:szCs w:val="22"/>
        </w:rPr>
        <w:t>n</w:t>
      </w:r>
      <w:r>
        <w:rPr>
          <w:rFonts w:ascii="Palatino Linotype" w:eastAsia="Arial" w:hAnsi="Palatino Linotype" w:cs="Arial"/>
          <w:b/>
          <w:i/>
          <w:spacing w:val="-1"/>
          <w:sz w:val="22"/>
          <w:szCs w:val="22"/>
        </w:rPr>
        <w:t>t</w:t>
      </w:r>
      <w:r>
        <w:rPr>
          <w:rFonts w:ascii="Palatino Linotype" w:eastAsia="Arial" w:hAnsi="Palatino Linotype" w:cs="Arial"/>
          <w:b/>
          <w:i/>
          <w:spacing w:val="3"/>
          <w:sz w:val="22"/>
          <w:szCs w:val="22"/>
        </w:rPr>
        <w:t>e</w:t>
      </w:r>
      <w:r>
        <w:rPr>
          <w:rFonts w:ascii="Palatino Linotype" w:eastAsia="Arial" w:hAnsi="Palatino Linotype" w:cs="Arial"/>
          <w:i/>
          <w:sz w:val="22"/>
          <w:szCs w:val="22"/>
        </w:rPr>
        <w:t>.</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El</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a</w:t>
      </w:r>
      <w:r>
        <w:rPr>
          <w:rFonts w:ascii="Palatino Linotype" w:eastAsia="Arial" w:hAnsi="Palatino Linotype" w:cs="Arial"/>
          <w:i/>
          <w:sz w:val="22"/>
          <w:szCs w:val="22"/>
        </w:rPr>
        <w:t>rt</w:t>
      </w:r>
      <w:r>
        <w:rPr>
          <w:rFonts w:ascii="Palatino Linotype" w:eastAsia="Arial" w:hAnsi="Palatino Linotype" w:cs="Arial"/>
          <w:i/>
          <w:spacing w:val="-2"/>
          <w:sz w:val="22"/>
          <w:szCs w:val="22"/>
        </w:rPr>
        <w:t>í</w:t>
      </w:r>
      <w:r>
        <w:rPr>
          <w:rFonts w:ascii="Palatino Linotype" w:eastAsia="Arial" w:hAnsi="Palatino Linotype" w:cs="Arial"/>
          <w:i/>
          <w:sz w:val="22"/>
          <w:szCs w:val="22"/>
        </w:rPr>
        <w:t>c</w:t>
      </w:r>
      <w:r>
        <w:rPr>
          <w:rFonts w:ascii="Palatino Linotype" w:eastAsia="Arial" w:hAnsi="Palatino Linotype" w:cs="Arial"/>
          <w:i/>
          <w:spacing w:val="1"/>
          <w:sz w:val="22"/>
          <w:szCs w:val="22"/>
        </w:rPr>
        <w:t>u</w:t>
      </w:r>
      <w:r>
        <w:rPr>
          <w:rFonts w:ascii="Palatino Linotype" w:eastAsia="Arial" w:hAnsi="Palatino Linotype" w:cs="Arial"/>
          <w:i/>
          <w:sz w:val="22"/>
          <w:szCs w:val="22"/>
        </w:rPr>
        <w:t>lo</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1</w:t>
      </w:r>
      <w:r>
        <w:rPr>
          <w:rFonts w:ascii="Palatino Linotype" w:eastAsia="Arial" w:hAnsi="Palatino Linotype" w:cs="Arial"/>
          <w:i/>
          <w:sz w:val="22"/>
          <w:szCs w:val="22"/>
        </w:rPr>
        <w:t>5</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3"/>
          <w:sz w:val="22"/>
          <w:szCs w:val="22"/>
        </w:rPr>
        <w:t xml:space="preserve"> </w:t>
      </w:r>
      <w:r>
        <w:rPr>
          <w:rFonts w:ascii="Palatino Linotype" w:eastAsia="Arial" w:hAnsi="Palatino Linotype" w:cs="Arial"/>
          <w:i/>
          <w:sz w:val="22"/>
          <w:szCs w:val="22"/>
        </w:rPr>
        <w:t>la</w:t>
      </w:r>
      <w:r>
        <w:rPr>
          <w:rFonts w:ascii="Palatino Linotype" w:eastAsia="Arial" w:hAnsi="Palatino Linotype" w:cs="Arial"/>
          <w:i/>
          <w:spacing w:val="11"/>
          <w:sz w:val="22"/>
          <w:szCs w:val="22"/>
        </w:rPr>
        <w:t xml:space="preserve"> </w:t>
      </w:r>
      <w:r>
        <w:rPr>
          <w:rFonts w:ascii="Palatino Linotype" w:eastAsia="Arial" w:hAnsi="Palatino Linotype" w:cs="Arial"/>
          <w:i/>
          <w:spacing w:val="1"/>
          <w:sz w:val="22"/>
          <w:szCs w:val="22"/>
        </w:rPr>
        <w:t>Le</w:t>
      </w:r>
      <w:r>
        <w:rPr>
          <w:rFonts w:ascii="Palatino Linotype" w:eastAsia="Arial" w:hAnsi="Palatino Linotype" w:cs="Arial"/>
          <w:i/>
          <w:sz w:val="22"/>
          <w:szCs w:val="22"/>
        </w:rPr>
        <w:t>y</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F</w:t>
      </w:r>
      <w:r>
        <w:rPr>
          <w:rFonts w:ascii="Palatino Linotype" w:eastAsia="Arial" w:hAnsi="Palatino Linotype" w:cs="Arial"/>
          <w:i/>
          <w:spacing w:val="-2"/>
          <w:sz w:val="22"/>
          <w:szCs w:val="22"/>
        </w:rPr>
        <w:t>e</w:t>
      </w:r>
      <w:r>
        <w:rPr>
          <w:rFonts w:ascii="Palatino Linotype" w:eastAsia="Arial" w:hAnsi="Palatino Linotype" w:cs="Arial"/>
          <w:i/>
          <w:spacing w:val="1"/>
          <w:sz w:val="22"/>
          <w:szCs w:val="22"/>
        </w:rPr>
        <w:t>de</w:t>
      </w:r>
      <w:r>
        <w:rPr>
          <w:rFonts w:ascii="Palatino Linotype" w:eastAsia="Arial" w:hAnsi="Palatino Linotype" w:cs="Arial"/>
          <w:i/>
          <w:sz w:val="22"/>
          <w:szCs w:val="22"/>
        </w:rPr>
        <w:t xml:space="preserve">ral </w:t>
      </w:r>
      <w:r>
        <w:rPr>
          <w:rFonts w:ascii="Palatino Linotype" w:eastAsia="Arial" w:hAnsi="Palatino Linotype" w:cs="Arial"/>
          <w:i/>
          <w:spacing w:val="-1"/>
          <w:sz w:val="22"/>
          <w:szCs w:val="22"/>
        </w:rPr>
        <w:t>d</w:t>
      </w:r>
      <w:r>
        <w:rPr>
          <w:rFonts w:ascii="Palatino Linotype" w:eastAsia="Arial" w:hAnsi="Palatino Linotype" w:cs="Arial"/>
          <w:i/>
          <w:sz w:val="22"/>
          <w:szCs w:val="22"/>
        </w:rPr>
        <w:t>e T</w:t>
      </w:r>
      <w:r>
        <w:rPr>
          <w:rFonts w:ascii="Palatino Linotype" w:eastAsia="Arial" w:hAnsi="Palatino Linotype" w:cs="Arial"/>
          <w:i/>
          <w:spacing w:val="-1"/>
          <w:sz w:val="22"/>
          <w:szCs w:val="22"/>
        </w:rPr>
        <w:t>r</w:t>
      </w:r>
      <w:r>
        <w:rPr>
          <w:rFonts w:ascii="Palatino Linotype" w:eastAsia="Arial" w:hAnsi="Palatino Linotype" w:cs="Arial"/>
          <w:i/>
          <w:spacing w:val="1"/>
          <w:sz w:val="22"/>
          <w:szCs w:val="22"/>
        </w:rPr>
        <w:t>an</w:t>
      </w:r>
      <w:r>
        <w:rPr>
          <w:rFonts w:ascii="Palatino Linotype" w:eastAsia="Arial" w:hAnsi="Palatino Linotype" w:cs="Arial"/>
          <w:i/>
          <w:sz w:val="22"/>
          <w:szCs w:val="22"/>
        </w:rPr>
        <w:t>s</w:t>
      </w:r>
      <w:r>
        <w:rPr>
          <w:rFonts w:ascii="Palatino Linotype" w:eastAsia="Arial" w:hAnsi="Palatino Linotype" w:cs="Arial"/>
          <w:i/>
          <w:spacing w:val="1"/>
          <w:sz w:val="22"/>
          <w:szCs w:val="22"/>
        </w:rPr>
        <w:t>pa</w:t>
      </w:r>
      <w:r>
        <w:rPr>
          <w:rFonts w:ascii="Palatino Linotype" w:eastAsia="Arial" w:hAnsi="Palatino Linotype" w:cs="Arial"/>
          <w:i/>
          <w:sz w:val="22"/>
          <w:szCs w:val="22"/>
        </w:rPr>
        <w:t>r</w:t>
      </w:r>
      <w:r>
        <w:rPr>
          <w:rFonts w:ascii="Palatino Linotype" w:eastAsia="Arial" w:hAnsi="Palatino Linotype" w:cs="Arial"/>
          <w:i/>
          <w:spacing w:val="-2"/>
          <w:sz w:val="22"/>
          <w:szCs w:val="22"/>
        </w:rPr>
        <w:t>e</w:t>
      </w:r>
      <w:r>
        <w:rPr>
          <w:rFonts w:ascii="Palatino Linotype" w:eastAsia="Arial" w:hAnsi="Palatino Linotype" w:cs="Arial"/>
          <w:i/>
          <w:spacing w:val="1"/>
          <w:sz w:val="22"/>
          <w:szCs w:val="22"/>
        </w:rPr>
        <w:t>n</w:t>
      </w:r>
      <w:r>
        <w:rPr>
          <w:rFonts w:ascii="Palatino Linotype" w:eastAsia="Arial" w:hAnsi="Palatino Linotype" w:cs="Arial"/>
          <w:i/>
          <w:sz w:val="22"/>
          <w:szCs w:val="22"/>
        </w:rPr>
        <w:t>cia y Acc</w:t>
      </w:r>
      <w:r>
        <w:rPr>
          <w:rFonts w:ascii="Palatino Linotype" w:eastAsia="Arial" w:hAnsi="Palatino Linotype" w:cs="Arial"/>
          <w:i/>
          <w:spacing w:val="-1"/>
          <w:sz w:val="22"/>
          <w:szCs w:val="22"/>
        </w:rPr>
        <w:t>e</w:t>
      </w:r>
      <w:r>
        <w:rPr>
          <w:rFonts w:ascii="Palatino Linotype" w:eastAsia="Arial" w:hAnsi="Palatino Linotype" w:cs="Arial"/>
          <w:i/>
          <w:sz w:val="22"/>
          <w:szCs w:val="22"/>
        </w:rPr>
        <w:t>so</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a</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la I</w:t>
      </w:r>
      <w:r>
        <w:rPr>
          <w:rFonts w:ascii="Palatino Linotype" w:eastAsia="Arial" w:hAnsi="Palatino Linotype" w:cs="Arial"/>
          <w:i/>
          <w:spacing w:val="-1"/>
          <w:sz w:val="22"/>
          <w:szCs w:val="22"/>
        </w:rPr>
        <w:t>n</w:t>
      </w:r>
      <w:r>
        <w:rPr>
          <w:rFonts w:ascii="Palatino Linotype" w:eastAsia="Arial" w:hAnsi="Palatino Linotype" w:cs="Arial"/>
          <w:i/>
          <w:sz w:val="22"/>
          <w:szCs w:val="22"/>
        </w:rPr>
        <w:t>f</w:t>
      </w:r>
      <w:r>
        <w:rPr>
          <w:rFonts w:ascii="Palatino Linotype" w:eastAsia="Arial" w:hAnsi="Palatino Linotype" w:cs="Arial"/>
          <w:i/>
          <w:spacing w:val="1"/>
          <w:sz w:val="22"/>
          <w:szCs w:val="22"/>
        </w:rPr>
        <w:t>o</w:t>
      </w:r>
      <w:r>
        <w:rPr>
          <w:rFonts w:ascii="Palatino Linotype" w:eastAsia="Arial" w:hAnsi="Palatino Linotype" w:cs="Arial"/>
          <w:i/>
          <w:sz w:val="22"/>
          <w:szCs w:val="22"/>
        </w:rPr>
        <w:t>r</w:t>
      </w:r>
      <w:r>
        <w:rPr>
          <w:rFonts w:ascii="Palatino Linotype" w:eastAsia="Arial" w:hAnsi="Palatino Linotype" w:cs="Arial"/>
          <w:i/>
          <w:spacing w:val="-4"/>
          <w:sz w:val="22"/>
          <w:szCs w:val="22"/>
        </w:rPr>
        <w:t>m</w:t>
      </w:r>
      <w:r>
        <w:rPr>
          <w:rFonts w:ascii="Palatino Linotype" w:eastAsia="Arial" w:hAnsi="Palatino Linotype" w:cs="Arial"/>
          <w:i/>
          <w:spacing w:val="1"/>
          <w:sz w:val="22"/>
          <w:szCs w:val="22"/>
        </w:rPr>
        <w:t>a</w:t>
      </w:r>
      <w:r>
        <w:rPr>
          <w:rFonts w:ascii="Palatino Linotype" w:eastAsia="Arial" w:hAnsi="Palatino Linotype" w:cs="Arial"/>
          <w:i/>
          <w:sz w:val="22"/>
          <w:szCs w:val="22"/>
        </w:rPr>
        <w:t>ción</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P</w:t>
      </w:r>
      <w:r>
        <w:rPr>
          <w:rFonts w:ascii="Palatino Linotype" w:eastAsia="Arial" w:hAnsi="Palatino Linotype" w:cs="Arial"/>
          <w:i/>
          <w:spacing w:val="-1"/>
          <w:sz w:val="22"/>
          <w:szCs w:val="22"/>
        </w:rPr>
        <w:t>ú</w:t>
      </w:r>
      <w:r>
        <w:rPr>
          <w:rFonts w:ascii="Palatino Linotype" w:eastAsia="Arial" w:hAnsi="Palatino Linotype" w:cs="Arial"/>
          <w:i/>
          <w:spacing w:val="1"/>
          <w:sz w:val="22"/>
          <w:szCs w:val="22"/>
        </w:rPr>
        <w:t>b</w:t>
      </w:r>
      <w:r>
        <w:rPr>
          <w:rFonts w:ascii="Palatino Linotype" w:eastAsia="Arial" w:hAnsi="Palatino Linotype" w:cs="Arial"/>
          <w:i/>
          <w:sz w:val="22"/>
          <w:szCs w:val="22"/>
        </w:rPr>
        <w:t>l</w:t>
      </w:r>
      <w:r>
        <w:rPr>
          <w:rFonts w:ascii="Palatino Linotype" w:eastAsia="Arial" w:hAnsi="Palatino Linotype" w:cs="Arial"/>
          <w:i/>
          <w:spacing w:val="-1"/>
          <w:sz w:val="22"/>
          <w:szCs w:val="22"/>
        </w:rPr>
        <w:t>i</w:t>
      </w:r>
      <w:r>
        <w:rPr>
          <w:rFonts w:ascii="Palatino Linotype" w:eastAsia="Arial" w:hAnsi="Palatino Linotype" w:cs="Arial"/>
          <w:i/>
          <w:sz w:val="22"/>
          <w:szCs w:val="22"/>
        </w:rPr>
        <w:t>ca</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G</w:t>
      </w:r>
      <w:r>
        <w:rPr>
          <w:rFonts w:ascii="Palatino Linotype" w:eastAsia="Arial" w:hAnsi="Palatino Linotype" w:cs="Arial"/>
          <w:i/>
          <w:spacing w:val="1"/>
          <w:sz w:val="22"/>
          <w:szCs w:val="22"/>
        </w:rPr>
        <w:t>u</w:t>
      </w:r>
      <w:r>
        <w:rPr>
          <w:rFonts w:ascii="Palatino Linotype" w:eastAsia="Arial" w:hAnsi="Palatino Linotype" w:cs="Arial"/>
          <w:i/>
          <w:spacing w:val="-1"/>
          <w:sz w:val="22"/>
          <w:szCs w:val="22"/>
        </w:rPr>
        <w:t>b</w:t>
      </w:r>
      <w:r>
        <w:rPr>
          <w:rFonts w:ascii="Palatino Linotype" w:eastAsia="Arial" w:hAnsi="Palatino Linotype" w:cs="Arial"/>
          <w:i/>
          <w:spacing w:val="1"/>
          <w:sz w:val="22"/>
          <w:szCs w:val="22"/>
        </w:rPr>
        <w:t>e</w:t>
      </w:r>
      <w:r>
        <w:rPr>
          <w:rFonts w:ascii="Palatino Linotype" w:eastAsia="Arial" w:hAnsi="Palatino Linotype" w:cs="Arial"/>
          <w:i/>
          <w:sz w:val="22"/>
          <w:szCs w:val="22"/>
        </w:rPr>
        <w:t>rn</w:t>
      </w:r>
      <w:r>
        <w:rPr>
          <w:rFonts w:ascii="Palatino Linotype" w:eastAsia="Arial" w:hAnsi="Palatino Linotype" w:cs="Arial"/>
          <w:i/>
          <w:spacing w:val="1"/>
          <w:sz w:val="22"/>
          <w:szCs w:val="22"/>
        </w:rPr>
        <w:t>a</w:t>
      </w:r>
      <w:r>
        <w:rPr>
          <w:rFonts w:ascii="Palatino Linotype" w:eastAsia="Arial" w:hAnsi="Palatino Linotype" w:cs="Arial"/>
          <w:i/>
          <w:spacing w:val="-3"/>
          <w:sz w:val="22"/>
          <w:szCs w:val="22"/>
        </w:rPr>
        <w:t>m</w:t>
      </w:r>
      <w:r>
        <w:rPr>
          <w:rFonts w:ascii="Palatino Linotype" w:eastAsia="Arial" w:hAnsi="Palatino Linotype" w:cs="Arial"/>
          <w:i/>
          <w:spacing w:val="1"/>
          <w:sz w:val="22"/>
          <w:szCs w:val="22"/>
        </w:rPr>
        <w:t>en</w:t>
      </w:r>
      <w:r>
        <w:rPr>
          <w:rFonts w:ascii="Palatino Linotype" w:eastAsia="Arial" w:hAnsi="Palatino Linotype" w:cs="Arial"/>
          <w:i/>
          <w:sz w:val="22"/>
          <w:szCs w:val="22"/>
        </w:rPr>
        <w:t>t</w:t>
      </w:r>
      <w:r>
        <w:rPr>
          <w:rFonts w:ascii="Palatino Linotype" w:eastAsia="Arial" w:hAnsi="Palatino Linotype" w:cs="Arial"/>
          <w:i/>
          <w:spacing w:val="1"/>
          <w:sz w:val="22"/>
          <w:szCs w:val="22"/>
        </w:rPr>
        <w:t>a</w:t>
      </w:r>
      <w:r>
        <w:rPr>
          <w:rFonts w:ascii="Palatino Linotype" w:eastAsia="Arial" w:hAnsi="Palatino Linotype" w:cs="Arial"/>
          <w:i/>
          <w:sz w:val="22"/>
          <w:szCs w:val="22"/>
        </w:rPr>
        <w:t>l</w:t>
      </w:r>
      <w:r>
        <w:rPr>
          <w:rFonts w:ascii="Palatino Linotype" w:eastAsia="Arial" w:hAnsi="Palatino Linotype" w:cs="Arial"/>
          <w:i/>
          <w:spacing w:val="7"/>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st</w:t>
      </w:r>
      <w:r>
        <w:rPr>
          <w:rFonts w:ascii="Palatino Linotype" w:eastAsia="Arial" w:hAnsi="Palatino Linotype" w:cs="Arial"/>
          <w:i/>
          <w:spacing w:val="1"/>
          <w:sz w:val="22"/>
          <w:szCs w:val="22"/>
        </w:rPr>
        <w:t>ab</w:t>
      </w:r>
      <w:r>
        <w:rPr>
          <w:rFonts w:ascii="Palatino Linotype" w:eastAsia="Arial" w:hAnsi="Palatino Linotype" w:cs="Arial"/>
          <w:i/>
          <w:sz w:val="22"/>
          <w:szCs w:val="22"/>
        </w:rPr>
        <w:t>le</w:t>
      </w:r>
      <w:r>
        <w:rPr>
          <w:rFonts w:ascii="Palatino Linotype" w:eastAsia="Arial" w:hAnsi="Palatino Linotype" w:cs="Arial"/>
          <w:i/>
          <w:spacing w:val="-2"/>
          <w:sz w:val="22"/>
          <w:szCs w:val="22"/>
        </w:rPr>
        <w:t>c</w:t>
      </w:r>
      <w:r>
        <w:rPr>
          <w:rFonts w:ascii="Palatino Linotype" w:eastAsia="Arial" w:hAnsi="Palatino Linotype" w:cs="Arial"/>
          <w:i/>
          <w:sz w:val="22"/>
          <w:szCs w:val="22"/>
        </w:rPr>
        <w:t>e</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q</w:t>
      </w:r>
      <w:r>
        <w:rPr>
          <w:rFonts w:ascii="Palatino Linotype" w:eastAsia="Arial" w:hAnsi="Palatino Linotype" w:cs="Arial"/>
          <w:i/>
          <w:spacing w:val="1"/>
          <w:sz w:val="22"/>
          <w:szCs w:val="22"/>
        </w:rPr>
        <w:t>u</w:t>
      </w:r>
      <w:r>
        <w:rPr>
          <w:rFonts w:ascii="Palatino Linotype" w:eastAsia="Arial" w:hAnsi="Palatino Linotype" w:cs="Arial"/>
          <w:i/>
          <w:sz w:val="22"/>
          <w:szCs w:val="22"/>
        </w:rPr>
        <w:t>e</w:t>
      </w:r>
      <w:r>
        <w:rPr>
          <w:rFonts w:ascii="Palatino Linotype" w:eastAsia="Arial" w:hAnsi="Palatino Linotype" w:cs="Arial"/>
          <w:i/>
          <w:spacing w:val="1"/>
          <w:sz w:val="22"/>
          <w:szCs w:val="22"/>
        </w:rPr>
        <w:t xml:space="preserve"> </w:t>
      </w:r>
      <w:r>
        <w:rPr>
          <w:rFonts w:ascii="Palatino Linotype" w:eastAsia="Arial" w:hAnsi="Palatino Linotype" w:cs="Arial"/>
          <w:i/>
          <w:spacing w:val="-3"/>
          <w:sz w:val="22"/>
          <w:szCs w:val="22"/>
        </w:rPr>
        <w:t>l</w:t>
      </w:r>
      <w:r>
        <w:rPr>
          <w:rFonts w:ascii="Palatino Linotype" w:eastAsia="Arial" w:hAnsi="Palatino Linotype" w:cs="Arial"/>
          <w:i/>
          <w:sz w:val="22"/>
          <w:szCs w:val="22"/>
        </w:rPr>
        <w:t>a in</w:t>
      </w:r>
      <w:r>
        <w:rPr>
          <w:rFonts w:ascii="Palatino Linotype" w:eastAsia="Arial" w:hAnsi="Palatino Linotype" w:cs="Arial"/>
          <w:i/>
          <w:spacing w:val="1"/>
          <w:sz w:val="22"/>
          <w:szCs w:val="22"/>
        </w:rPr>
        <w:t>fo</w:t>
      </w:r>
      <w:r>
        <w:rPr>
          <w:rFonts w:ascii="Palatino Linotype" w:eastAsia="Arial" w:hAnsi="Palatino Linotype" w:cs="Arial"/>
          <w:i/>
          <w:sz w:val="22"/>
          <w:szCs w:val="22"/>
        </w:rPr>
        <w:t>r</w:t>
      </w:r>
      <w:r>
        <w:rPr>
          <w:rFonts w:ascii="Palatino Linotype" w:eastAsia="Arial" w:hAnsi="Palatino Linotype" w:cs="Arial"/>
          <w:i/>
          <w:spacing w:val="-1"/>
          <w:sz w:val="22"/>
          <w:szCs w:val="22"/>
        </w:rPr>
        <w:t>m</w:t>
      </w:r>
      <w:r>
        <w:rPr>
          <w:rFonts w:ascii="Palatino Linotype" w:eastAsia="Arial" w:hAnsi="Palatino Linotype" w:cs="Arial"/>
          <w:i/>
          <w:spacing w:val="1"/>
          <w:sz w:val="22"/>
          <w:szCs w:val="22"/>
        </w:rPr>
        <w:t>a</w:t>
      </w:r>
      <w:r>
        <w:rPr>
          <w:rFonts w:ascii="Palatino Linotype" w:eastAsia="Arial" w:hAnsi="Palatino Linotype" w:cs="Arial"/>
          <w:i/>
          <w:sz w:val="22"/>
          <w:szCs w:val="22"/>
        </w:rPr>
        <w:t>ción</w:t>
      </w:r>
      <w:r>
        <w:rPr>
          <w:rFonts w:ascii="Palatino Linotype" w:eastAsia="Arial" w:hAnsi="Palatino Linotype" w:cs="Arial"/>
          <w:i/>
          <w:spacing w:val="3"/>
          <w:sz w:val="22"/>
          <w:szCs w:val="22"/>
        </w:rPr>
        <w:t xml:space="preserve"> </w:t>
      </w:r>
      <w:r>
        <w:rPr>
          <w:rFonts w:ascii="Palatino Linotype" w:eastAsia="Arial" w:hAnsi="Palatino Linotype" w:cs="Arial"/>
          <w:i/>
          <w:sz w:val="22"/>
          <w:szCs w:val="22"/>
        </w:rPr>
        <w:t>c</w:t>
      </w:r>
      <w:r>
        <w:rPr>
          <w:rFonts w:ascii="Palatino Linotype" w:eastAsia="Arial" w:hAnsi="Palatino Linotype" w:cs="Arial"/>
          <w:i/>
          <w:spacing w:val="-3"/>
          <w:sz w:val="22"/>
          <w:szCs w:val="22"/>
        </w:rPr>
        <w:t>l</w:t>
      </w:r>
      <w:r>
        <w:rPr>
          <w:rFonts w:ascii="Palatino Linotype" w:eastAsia="Arial" w:hAnsi="Palatino Linotype" w:cs="Arial"/>
          <w:i/>
          <w:spacing w:val="1"/>
          <w:sz w:val="22"/>
          <w:szCs w:val="22"/>
        </w:rPr>
        <w:t>a</w:t>
      </w:r>
      <w:r>
        <w:rPr>
          <w:rFonts w:ascii="Palatino Linotype" w:eastAsia="Arial" w:hAnsi="Palatino Linotype" w:cs="Arial"/>
          <w:i/>
          <w:sz w:val="22"/>
          <w:szCs w:val="22"/>
        </w:rPr>
        <w:t>s</w:t>
      </w:r>
      <w:r>
        <w:rPr>
          <w:rFonts w:ascii="Palatino Linotype" w:eastAsia="Arial" w:hAnsi="Palatino Linotype" w:cs="Arial"/>
          <w:i/>
          <w:spacing w:val="-3"/>
          <w:sz w:val="22"/>
          <w:szCs w:val="22"/>
        </w:rPr>
        <w:t>i</w:t>
      </w:r>
      <w:r>
        <w:rPr>
          <w:rFonts w:ascii="Palatino Linotype" w:eastAsia="Arial" w:hAnsi="Palatino Linotype" w:cs="Arial"/>
          <w:i/>
          <w:spacing w:val="3"/>
          <w:sz w:val="22"/>
          <w:szCs w:val="22"/>
        </w:rPr>
        <w:t>f</w:t>
      </w:r>
      <w:r>
        <w:rPr>
          <w:rFonts w:ascii="Palatino Linotype" w:eastAsia="Arial" w:hAnsi="Palatino Linotype" w:cs="Arial"/>
          <w:i/>
          <w:sz w:val="22"/>
          <w:szCs w:val="22"/>
        </w:rPr>
        <w:t>ica</w:t>
      </w:r>
      <w:r>
        <w:rPr>
          <w:rFonts w:ascii="Palatino Linotype" w:eastAsia="Arial" w:hAnsi="Palatino Linotype" w:cs="Arial"/>
          <w:i/>
          <w:spacing w:val="-1"/>
          <w:sz w:val="22"/>
          <w:szCs w:val="22"/>
        </w:rPr>
        <w:t>d</w:t>
      </w:r>
      <w:r>
        <w:rPr>
          <w:rFonts w:ascii="Palatino Linotype" w:eastAsia="Arial" w:hAnsi="Palatino Linotype" w:cs="Arial"/>
          <w:i/>
          <w:sz w:val="22"/>
          <w:szCs w:val="22"/>
        </w:rPr>
        <w:t xml:space="preserve">a </w:t>
      </w:r>
      <w:r>
        <w:rPr>
          <w:rFonts w:ascii="Palatino Linotype" w:eastAsia="Arial" w:hAnsi="Palatino Linotype" w:cs="Arial"/>
          <w:i/>
          <w:spacing w:val="1"/>
          <w:sz w:val="22"/>
          <w:szCs w:val="22"/>
        </w:rPr>
        <w:t>p</w:t>
      </w:r>
      <w:r>
        <w:rPr>
          <w:rFonts w:ascii="Palatino Linotype" w:eastAsia="Arial" w:hAnsi="Palatino Linotype" w:cs="Arial"/>
          <w:i/>
          <w:spacing w:val="-1"/>
          <w:sz w:val="22"/>
          <w:szCs w:val="22"/>
        </w:rPr>
        <w:t>o</w:t>
      </w:r>
      <w:r>
        <w:rPr>
          <w:rFonts w:ascii="Palatino Linotype" w:eastAsia="Arial" w:hAnsi="Palatino Linotype" w:cs="Arial"/>
          <w:i/>
          <w:spacing w:val="1"/>
          <w:sz w:val="22"/>
          <w:szCs w:val="22"/>
        </w:rPr>
        <w:t>d</w:t>
      </w:r>
      <w:r>
        <w:rPr>
          <w:rFonts w:ascii="Palatino Linotype" w:eastAsia="Arial" w:hAnsi="Palatino Linotype" w:cs="Arial"/>
          <w:i/>
          <w:sz w:val="22"/>
          <w:szCs w:val="22"/>
        </w:rPr>
        <w:t>rá</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p</w:t>
      </w:r>
      <w:r>
        <w:rPr>
          <w:rFonts w:ascii="Palatino Linotype" w:eastAsia="Arial" w:hAnsi="Palatino Linotype" w:cs="Arial"/>
          <w:i/>
          <w:spacing w:val="1"/>
          <w:sz w:val="22"/>
          <w:szCs w:val="22"/>
        </w:rPr>
        <w:t>e</w:t>
      </w:r>
      <w:r>
        <w:rPr>
          <w:rFonts w:ascii="Palatino Linotype" w:eastAsia="Arial" w:hAnsi="Palatino Linotype" w:cs="Arial"/>
          <w:i/>
          <w:sz w:val="22"/>
          <w:szCs w:val="22"/>
        </w:rPr>
        <w:t>r</w:t>
      </w:r>
      <w:r>
        <w:rPr>
          <w:rFonts w:ascii="Palatino Linotype" w:eastAsia="Arial" w:hAnsi="Palatino Linotype" w:cs="Arial"/>
          <w:i/>
          <w:spacing w:val="1"/>
          <w:sz w:val="22"/>
          <w:szCs w:val="22"/>
        </w:rPr>
        <w:t>m</w:t>
      </w:r>
      <w:r>
        <w:rPr>
          <w:rFonts w:ascii="Palatino Linotype" w:eastAsia="Arial" w:hAnsi="Palatino Linotype" w:cs="Arial"/>
          <w:i/>
          <w:spacing w:val="-1"/>
          <w:sz w:val="22"/>
          <w:szCs w:val="22"/>
        </w:rPr>
        <w:t>a</w:t>
      </w:r>
      <w:r>
        <w:rPr>
          <w:rFonts w:ascii="Palatino Linotype" w:eastAsia="Arial" w:hAnsi="Palatino Linotype" w:cs="Arial"/>
          <w:i/>
          <w:spacing w:val="1"/>
          <w:sz w:val="22"/>
          <w:szCs w:val="22"/>
        </w:rPr>
        <w:t>ne</w:t>
      </w:r>
      <w:r>
        <w:rPr>
          <w:rFonts w:ascii="Palatino Linotype" w:eastAsia="Arial" w:hAnsi="Palatino Linotype" w:cs="Arial"/>
          <w:i/>
          <w:spacing w:val="-2"/>
          <w:sz w:val="22"/>
          <w:szCs w:val="22"/>
        </w:rPr>
        <w:t>c</w:t>
      </w:r>
      <w:r>
        <w:rPr>
          <w:rFonts w:ascii="Palatino Linotype" w:eastAsia="Arial" w:hAnsi="Palatino Linotype" w:cs="Arial"/>
          <w:i/>
          <w:spacing w:val="1"/>
          <w:sz w:val="22"/>
          <w:szCs w:val="22"/>
        </w:rPr>
        <w:t>e</w:t>
      </w:r>
      <w:r>
        <w:rPr>
          <w:rFonts w:ascii="Palatino Linotype" w:eastAsia="Arial" w:hAnsi="Palatino Linotype" w:cs="Arial"/>
          <w:i/>
          <w:sz w:val="22"/>
          <w:szCs w:val="22"/>
        </w:rPr>
        <w:t>r</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c</w:t>
      </w:r>
      <w:r>
        <w:rPr>
          <w:rFonts w:ascii="Palatino Linotype" w:eastAsia="Arial" w:hAnsi="Palatino Linotype" w:cs="Arial"/>
          <w:i/>
          <w:spacing w:val="-1"/>
          <w:sz w:val="22"/>
          <w:szCs w:val="22"/>
        </w:rPr>
        <w:t>o</w:t>
      </w:r>
      <w:r>
        <w:rPr>
          <w:rFonts w:ascii="Palatino Linotype" w:eastAsia="Arial" w:hAnsi="Palatino Linotype" w:cs="Arial"/>
          <w:i/>
          <w:sz w:val="22"/>
          <w:szCs w:val="22"/>
        </w:rPr>
        <w:t>n</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t</w:t>
      </w:r>
      <w:r>
        <w:rPr>
          <w:rFonts w:ascii="Palatino Linotype" w:eastAsia="Arial" w:hAnsi="Palatino Linotype" w:cs="Arial"/>
          <w:i/>
          <w:spacing w:val="1"/>
          <w:sz w:val="22"/>
          <w:szCs w:val="22"/>
        </w:rPr>
        <w:t>a</w:t>
      </w:r>
      <w:r>
        <w:rPr>
          <w:rFonts w:ascii="Palatino Linotype" w:eastAsia="Arial" w:hAnsi="Palatino Linotype" w:cs="Arial"/>
          <w:i/>
          <w:sz w:val="22"/>
          <w:szCs w:val="22"/>
        </w:rPr>
        <w:t>l</w:t>
      </w:r>
      <w:r>
        <w:rPr>
          <w:rFonts w:ascii="Palatino Linotype" w:eastAsia="Arial" w:hAnsi="Palatino Linotype" w:cs="Arial"/>
          <w:i/>
          <w:spacing w:val="1"/>
          <w:sz w:val="22"/>
          <w:szCs w:val="22"/>
        </w:rPr>
        <w:t xml:space="preserve"> </w:t>
      </w:r>
      <w:r>
        <w:rPr>
          <w:rFonts w:ascii="Palatino Linotype" w:eastAsia="Arial" w:hAnsi="Palatino Linotype" w:cs="Arial"/>
          <w:i/>
          <w:spacing w:val="-2"/>
          <w:sz w:val="22"/>
          <w:szCs w:val="22"/>
        </w:rPr>
        <w:t>c</w:t>
      </w:r>
      <w:r>
        <w:rPr>
          <w:rFonts w:ascii="Palatino Linotype" w:eastAsia="Arial" w:hAnsi="Palatino Linotype" w:cs="Arial"/>
          <w:i/>
          <w:spacing w:val="1"/>
          <w:sz w:val="22"/>
          <w:szCs w:val="22"/>
        </w:rPr>
        <w:t>a</w:t>
      </w:r>
      <w:r>
        <w:rPr>
          <w:rFonts w:ascii="Palatino Linotype" w:eastAsia="Arial" w:hAnsi="Palatino Linotype" w:cs="Arial"/>
          <w:i/>
          <w:sz w:val="22"/>
          <w:szCs w:val="22"/>
        </w:rPr>
        <w:t>rác</w:t>
      </w:r>
      <w:r>
        <w:rPr>
          <w:rFonts w:ascii="Palatino Linotype" w:eastAsia="Arial" w:hAnsi="Palatino Linotype" w:cs="Arial"/>
          <w:i/>
          <w:spacing w:val="-2"/>
          <w:sz w:val="22"/>
          <w:szCs w:val="22"/>
        </w:rPr>
        <w:t>t</w:t>
      </w:r>
      <w:r>
        <w:rPr>
          <w:rFonts w:ascii="Palatino Linotype" w:eastAsia="Arial" w:hAnsi="Palatino Linotype" w:cs="Arial"/>
          <w:i/>
          <w:spacing w:val="1"/>
          <w:sz w:val="22"/>
          <w:szCs w:val="22"/>
        </w:rPr>
        <w:t>e</w:t>
      </w:r>
      <w:r>
        <w:rPr>
          <w:rFonts w:ascii="Palatino Linotype" w:eastAsia="Arial" w:hAnsi="Palatino Linotype" w:cs="Arial"/>
          <w:i/>
          <w:sz w:val="22"/>
          <w:szCs w:val="22"/>
        </w:rPr>
        <w:t>r</w:t>
      </w:r>
      <w:r>
        <w:rPr>
          <w:rFonts w:ascii="Palatino Linotype" w:eastAsia="Arial" w:hAnsi="Palatino Linotype" w:cs="Arial"/>
          <w:i/>
          <w:spacing w:val="1"/>
          <w:sz w:val="22"/>
          <w:szCs w:val="22"/>
        </w:rPr>
        <w:t xml:space="preserve"> ha</w:t>
      </w:r>
      <w:r>
        <w:rPr>
          <w:rFonts w:ascii="Palatino Linotype" w:eastAsia="Arial" w:hAnsi="Palatino Linotype" w:cs="Arial"/>
          <w:i/>
          <w:spacing w:val="-2"/>
          <w:sz w:val="22"/>
          <w:szCs w:val="22"/>
        </w:rPr>
        <w:t>s</w:t>
      </w:r>
      <w:r>
        <w:rPr>
          <w:rFonts w:ascii="Palatino Linotype" w:eastAsia="Arial" w:hAnsi="Palatino Linotype" w:cs="Arial"/>
          <w:i/>
          <w:sz w:val="22"/>
          <w:szCs w:val="22"/>
        </w:rPr>
        <w:t xml:space="preserve">ta </w:t>
      </w:r>
      <w:r>
        <w:rPr>
          <w:rFonts w:ascii="Palatino Linotype" w:eastAsia="Arial" w:hAnsi="Palatino Linotype" w:cs="Arial"/>
          <w:i/>
          <w:spacing w:val="1"/>
          <w:sz w:val="22"/>
          <w:szCs w:val="22"/>
        </w:rPr>
        <w:t>p</w:t>
      </w:r>
      <w:r>
        <w:rPr>
          <w:rFonts w:ascii="Palatino Linotype" w:eastAsia="Arial" w:hAnsi="Palatino Linotype" w:cs="Arial"/>
          <w:i/>
          <w:spacing w:val="-1"/>
          <w:sz w:val="22"/>
          <w:szCs w:val="22"/>
        </w:rPr>
        <w:t>o</w:t>
      </w:r>
      <w:r>
        <w:rPr>
          <w:rFonts w:ascii="Palatino Linotype" w:eastAsia="Arial" w:hAnsi="Palatino Linotype" w:cs="Arial"/>
          <w:i/>
          <w:sz w:val="22"/>
          <w:szCs w:val="22"/>
        </w:rPr>
        <w:t>r</w:t>
      </w:r>
      <w:r>
        <w:rPr>
          <w:rFonts w:ascii="Palatino Linotype" w:eastAsia="Arial" w:hAnsi="Palatino Linotype" w:cs="Arial"/>
          <w:i/>
          <w:spacing w:val="1"/>
          <w:sz w:val="22"/>
          <w:szCs w:val="22"/>
        </w:rPr>
        <w:t xml:space="preserve"> u</w:t>
      </w:r>
      <w:r>
        <w:rPr>
          <w:rFonts w:ascii="Palatino Linotype" w:eastAsia="Arial" w:hAnsi="Palatino Linotype" w:cs="Arial"/>
          <w:i/>
          <w:sz w:val="22"/>
          <w:szCs w:val="22"/>
        </w:rPr>
        <w:t xml:space="preserve">n </w:t>
      </w:r>
      <w:r>
        <w:rPr>
          <w:rFonts w:ascii="Palatino Linotype" w:eastAsia="Arial" w:hAnsi="Palatino Linotype" w:cs="Arial"/>
          <w:i/>
          <w:spacing w:val="1"/>
          <w:sz w:val="22"/>
          <w:szCs w:val="22"/>
        </w:rPr>
        <w:t>pe</w:t>
      </w:r>
      <w:r>
        <w:rPr>
          <w:rFonts w:ascii="Palatino Linotype" w:eastAsia="Arial" w:hAnsi="Palatino Linotype" w:cs="Arial"/>
          <w:i/>
          <w:sz w:val="22"/>
          <w:szCs w:val="22"/>
        </w:rPr>
        <w:t>r</w:t>
      </w:r>
      <w:r>
        <w:rPr>
          <w:rFonts w:ascii="Palatino Linotype" w:eastAsia="Arial" w:hAnsi="Palatino Linotype" w:cs="Arial"/>
          <w:i/>
          <w:spacing w:val="-1"/>
          <w:sz w:val="22"/>
          <w:szCs w:val="22"/>
        </w:rPr>
        <w:t>i</w:t>
      </w:r>
      <w:r>
        <w:rPr>
          <w:rFonts w:ascii="Palatino Linotype" w:eastAsia="Arial" w:hAnsi="Palatino Linotype" w:cs="Arial"/>
          <w:i/>
          <w:spacing w:val="1"/>
          <w:sz w:val="22"/>
          <w:szCs w:val="22"/>
        </w:rPr>
        <w:t>o</w:t>
      </w:r>
      <w:r>
        <w:rPr>
          <w:rFonts w:ascii="Palatino Linotype" w:eastAsia="Arial" w:hAnsi="Palatino Linotype" w:cs="Arial"/>
          <w:i/>
          <w:spacing w:val="-1"/>
          <w:sz w:val="22"/>
          <w:szCs w:val="22"/>
        </w:rPr>
        <w:t>d</w:t>
      </w:r>
      <w:r>
        <w:rPr>
          <w:rFonts w:ascii="Palatino Linotype" w:eastAsia="Arial" w:hAnsi="Palatino Linotype" w:cs="Arial"/>
          <w:i/>
          <w:sz w:val="22"/>
          <w:szCs w:val="22"/>
        </w:rPr>
        <w:t>o</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 xml:space="preserve">e </w:t>
      </w:r>
      <w:r>
        <w:rPr>
          <w:rFonts w:ascii="Palatino Linotype" w:eastAsia="Arial" w:hAnsi="Palatino Linotype" w:cs="Arial"/>
          <w:i/>
          <w:spacing w:val="1"/>
          <w:sz w:val="22"/>
          <w:szCs w:val="22"/>
        </w:rPr>
        <w:t>do</w:t>
      </w:r>
      <w:r>
        <w:rPr>
          <w:rFonts w:ascii="Palatino Linotype" w:eastAsia="Arial" w:hAnsi="Palatino Linotype" w:cs="Arial"/>
          <w:i/>
          <w:sz w:val="22"/>
          <w:szCs w:val="22"/>
        </w:rPr>
        <w:t>ce</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a</w:t>
      </w:r>
      <w:r>
        <w:rPr>
          <w:rFonts w:ascii="Palatino Linotype" w:eastAsia="Arial" w:hAnsi="Palatino Linotype" w:cs="Arial"/>
          <w:i/>
          <w:spacing w:val="1"/>
          <w:sz w:val="22"/>
          <w:szCs w:val="22"/>
        </w:rPr>
        <w:t>ño</w:t>
      </w:r>
      <w:r>
        <w:rPr>
          <w:rFonts w:ascii="Palatino Linotype" w:eastAsia="Arial" w:hAnsi="Palatino Linotype" w:cs="Arial"/>
          <w:i/>
          <w:sz w:val="22"/>
          <w:szCs w:val="22"/>
        </w:rPr>
        <w:t>s,</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p</w:t>
      </w:r>
      <w:r>
        <w:rPr>
          <w:rFonts w:ascii="Palatino Linotype" w:eastAsia="Arial" w:hAnsi="Palatino Linotype" w:cs="Arial"/>
          <w:i/>
          <w:spacing w:val="1"/>
          <w:sz w:val="22"/>
          <w:szCs w:val="22"/>
        </w:rPr>
        <w:t>ud</w:t>
      </w:r>
      <w:r>
        <w:rPr>
          <w:rFonts w:ascii="Palatino Linotype" w:eastAsia="Arial" w:hAnsi="Palatino Linotype" w:cs="Arial"/>
          <w:i/>
          <w:sz w:val="22"/>
          <w:szCs w:val="22"/>
        </w:rPr>
        <w:t>i</w:t>
      </w:r>
      <w:r>
        <w:rPr>
          <w:rFonts w:ascii="Palatino Linotype" w:eastAsia="Arial" w:hAnsi="Palatino Linotype" w:cs="Arial"/>
          <w:i/>
          <w:spacing w:val="-2"/>
          <w:sz w:val="22"/>
          <w:szCs w:val="22"/>
        </w:rPr>
        <w:t>e</w:t>
      </w:r>
      <w:r>
        <w:rPr>
          <w:rFonts w:ascii="Palatino Linotype" w:eastAsia="Arial" w:hAnsi="Palatino Linotype" w:cs="Arial"/>
          <w:i/>
          <w:spacing w:val="1"/>
          <w:sz w:val="22"/>
          <w:szCs w:val="22"/>
        </w:rPr>
        <w:t>nd</w:t>
      </w:r>
      <w:r>
        <w:rPr>
          <w:rFonts w:ascii="Palatino Linotype" w:eastAsia="Arial" w:hAnsi="Palatino Linotype" w:cs="Arial"/>
          <w:i/>
          <w:sz w:val="22"/>
          <w:szCs w:val="22"/>
        </w:rPr>
        <w:t xml:space="preserve">o </w:t>
      </w:r>
      <w:r>
        <w:rPr>
          <w:rFonts w:ascii="Palatino Linotype" w:eastAsia="Arial" w:hAnsi="Palatino Linotype" w:cs="Arial"/>
          <w:i/>
          <w:spacing w:val="1"/>
          <w:sz w:val="22"/>
          <w:szCs w:val="22"/>
        </w:rPr>
        <w:t>de</w:t>
      </w:r>
      <w:r>
        <w:rPr>
          <w:rFonts w:ascii="Palatino Linotype" w:eastAsia="Arial" w:hAnsi="Palatino Linotype" w:cs="Arial"/>
          <w:i/>
          <w:sz w:val="22"/>
          <w:szCs w:val="22"/>
        </w:rPr>
        <w:t>sclas</w:t>
      </w:r>
      <w:r>
        <w:rPr>
          <w:rFonts w:ascii="Palatino Linotype" w:eastAsia="Arial" w:hAnsi="Palatino Linotype" w:cs="Arial"/>
          <w:i/>
          <w:spacing w:val="-3"/>
          <w:sz w:val="22"/>
          <w:szCs w:val="22"/>
        </w:rPr>
        <w:t>i</w:t>
      </w:r>
      <w:r>
        <w:rPr>
          <w:rFonts w:ascii="Palatino Linotype" w:eastAsia="Arial" w:hAnsi="Palatino Linotype" w:cs="Arial"/>
          <w:i/>
          <w:spacing w:val="3"/>
          <w:sz w:val="22"/>
          <w:szCs w:val="22"/>
        </w:rPr>
        <w:t>f</w:t>
      </w:r>
      <w:r>
        <w:rPr>
          <w:rFonts w:ascii="Palatino Linotype" w:eastAsia="Arial" w:hAnsi="Palatino Linotype" w:cs="Arial"/>
          <w:i/>
          <w:sz w:val="22"/>
          <w:szCs w:val="22"/>
        </w:rPr>
        <w:t>icarse</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c</w:t>
      </w:r>
      <w:r>
        <w:rPr>
          <w:rFonts w:ascii="Palatino Linotype" w:eastAsia="Arial" w:hAnsi="Palatino Linotype" w:cs="Arial"/>
          <w:i/>
          <w:spacing w:val="-1"/>
          <w:sz w:val="22"/>
          <w:szCs w:val="22"/>
        </w:rPr>
        <w:t>u</w:t>
      </w:r>
      <w:r>
        <w:rPr>
          <w:rFonts w:ascii="Palatino Linotype" w:eastAsia="Arial" w:hAnsi="Palatino Linotype" w:cs="Arial"/>
          <w:i/>
          <w:spacing w:val="1"/>
          <w:sz w:val="22"/>
          <w:szCs w:val="22"/>
        </w:rPr>
        <w:t>an</w:t>
      </w:r>
      <w:r>
        <w:rPr>
          <w:rFonts w:ascii="Palatino Linotype" w:eastAsia="Arial" w:hAnsi="Palatino Linotype" w:cs="Arial"/>
          <w:i/>
          <w:spacing w:val="-1"/>
          <w:sz w:val="22"/>
          <w:szCs w:val="22"/>
        </w:rPr>
        <w:t>d</w:t>
      </w:r>
      <w:r>
        <w:rPr>
          <w:rFonts w:ascii="Palatino Linotype" w:eastAsia="Arial" w:hAnsi="Palatino Linotype" w:cs="Arial"/>
          <w:i/>
          <w:sz w:val="22"/>
          <w:szCs w:val="22"/>
        </w:rPr>
        <w:t>o</w:t>
      </w:r>
      <w:r>
        <w:rPr>
          <w:rFonts w:ascii="Palatino Linotype" w:eastAsia="Arial" w:hAnsi="Palatino Linotype" w:cs="Arial"/>
          <w:i/>
          <w:spacing w:val="5"/>
          <w:sz w:val="22"/>
          <w:szCs w:val="22"/>
        </w:rPr>
        <w:t xml:space="preserve"> </w:t>
      </w:r>
      <w:r>
        <w:rPr>
          <w:rFonts w:ascii="Palatino Linotype" w:eastAsia="Arial" w:hAnsi="Palatino Linotype" w:cs="Arial"/>
          <w:i/>
          <w:sz w:val="22"/>
          <w:szCs w:val="22"/>
        </w:rPr>
        <w:t>se</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pacing w:val="-2"/>
          <w:sz w:val="22"/>
          <w:szCs w:val="22"/>
        </w:rPr>
        <w:t>x</w:t>
      </w:r>
      <w:r>
        <w:rPr>
          <w:rFonts w:ascii="Palatino Linotype" w:eastAsia="Arial" w:hAnsi="Palatino Linotype" w:cs="Arial"/>
          <w:i/>
          <w:sz w:val="22"/>
          <w:szCs w:val="22"/>
        </w:rPr>
        <w:t>ti</w:t>
      </w:r>
      <w:r>
        <w:rPr>
          <w:rFonts w:ascii="Palatino Linotype" w:eastAsia="Arial" w:hAnsi="Palatino Linotype" w:cs="Arial"/>
          <w:i/>
          <w:spacing w:val="1"/>
          <w:sz w:val="22"/>
          <w:szCs w:val="22"/>
        </w:rPr>
        <w:t>n</w:t>
      </w:r>
      <w:r>
        <w:rPr>
          <w:rFonts w:ascii="Palatino Linotype" w:eastAsia="Arial" w:hAnsi="Palatino Linotype" w:cs="Arial"/>
          <w:i/>
          <w:spacing w:val="-1"/>
          <w:sz w:val="22"/>
          <w:szCs w:val="22"/>
        </w:rPr>
        <w:t>g</w:t>
      </w:r>
      <w:r>
        <w:rPr>
          <w:rFonts w:ascii="Palatino Linotype" w:eastAsia="Arial" w:hAnsi="Palatino Linotype" w:cs="Arial"/>
          <w:i/>
          <w:spacing w:val="1"/>
          <w:sz w:val="22"/>
          <w:szCs w:val="22"/>
        </w:rPr>
        <w:t>a</w:t>
      </w:r>
      <w:r>
        <w:rPr>
          <w:rFonts w:ascii="Palatino Linotype" w:eastAsia="Arial" w:hAnsi="Palatino Linotype" w:cs="Arial"/>
          <w:i/>
          <w:sz w:val="22"/>
          <w:szCs w:val="22"/>
        </w:rPr>
        <w:t>n</w:t>
      </w:r>
      <w:r>
        <w:rPr>
          <w:rFonts w:ascii="Palatino Linotype" w:eastAsia="Arial" w:hAnsi="Palatino Linotype" w:cs="Arial"/>
          <w:i/>
          <w:spacing w:val="3"/>
          <w:sz w:val="22"/>
          <w:szCs w:val="22"/>
        </w:rPr>
        <w:t xml:space="preserve"> </w:t>
      </w:r>
      <w:r>
        <w:rPr>
          <w:rFonts w:ascii="Palatino Linotype" w:eastAsia="Arial" w:hAnsi="Palatino Linotype" w:cs="Arial"/>
          <w:i/>
          <w:sz w:val="22"/>
          <w:szCs w:val="22"/>
        </w:rPr>
        <w:t>las</w:t>
      </w:r>
      <w:r>
        <w:rPr>
          <w:rFonts w:ascii="Palatino Linotype" w:eastAsia="Arial" w:hAnsi="Palatino Linotype" w:cs="Arial"/>
          <w:i/>
          <w:spacing w:val="5"/>
          <w:sz w:val="22"/>
          <w:szCs w:val="22"/>
        </w:rPr>
        <w:t xml:space="preserve"> </w:t>
      </w:r>
      <w:r>
        <w:rPr>
          <w:rFonts w:ascii="Palatino Linotype" w:eastAsia="Arial" w:hAnsi="Palatino Linotype" w:cs="Arial"/>
          <w:i/>
          <w:spacing w:val="-2"/>
          <w:sz w:val="22"/>
          <w:szCs w:val="22"/>
        </w:rPr>
        <w:t>c</w:t>
      </w:r>
      <w:r>
        <w:rPr>
          <w:rFonts w:ascii="Palatino Linotype" w:eastAsia="Arial" w:hAnsi="Palatino Linotype" w:cs="Arial"/>
          <w:i/>
          <w:spacing w:val="1"/>
          <w:sz w:val="22"/>
          <w:szCs w:val="22"/>
        </w:rPr>
        <w:t>a</w:t>
      </w:r>
      <w:r>
        <w:rPr>
          <w:rFonts w:ascii="Palatino Linotype" w:eastAsia="Arial" w:hAnsi="Palatino Linotype" w:cs="Arial"/>
          <w:i/>
          <w:spacing w:val="-1"/>
          <w:sz w:val="22"/>
          <w:szCs w:val="22"/>
        </w:rPr>
        <w:t>u</w:t>
      </w:r>
      <w:r>
        <w:rPr>
          <w:rFonts w:ascii="Palatino Linotype" w:eastAsia="Arial" w:hAnsi="Palatino Linotype" w:cs="Arial"/>
          <w:i/>
          <w:sz w:val="22"/>
          <w:szCs w:val="22"/>
        </w:rPr>
        <w:t>s</w:t>
      </w:r>
      <w:r>
        <w:rPr>
          <w:rFonts w:ascii="Palatino Linotype" w:eastAsia="Arial" w:hAnsi="Palatino Linotype" w:cs="Arial"/>
          <w:i/>
          <w:spacing w:val="1"/>
          <w:sz w:val="22"/>
          <w:szCs w:val="22"/>
        </w:rPr>
        <w:t>a</w:t>
      </w:r>
      <w:r>
        <w:rPr>
          <w:rFonts w:ascii="Palatino Linotype" w:eastAsia="Arial" w:hAnsi="Palatino Linotype" w:cs="Arial"/>
          <w:i/>
          <w:sz w:val="22"/>
          <w:szCs w:val="22"/>
        </w:rPr>
        <w:t>s</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q</w:t>
      </w:r>
      <w:r>
        <w:rPr>
          <w:rFonts w:ascii="Palatino Linotype" w:eastAsia="Arial" w:hAnsi="Palatino Linotype" w:cs="Arial"/>
          <w:i/>
          <w:spacing w:val="1"/>
          <w:sz w:val="22"/>
          <w:szCs w:val="22"/>
        </w:rPr>
        <w:t>u</w:t>
      </w:r>
      <w:r>
        <w:rPr>
          <w:rFonts w:ascii="Palatino Linotype" w:eastAsia="Arial" w:hAnsi="Palatino Linotype" w:cs="Arial"/>
          <w:i/>
          <w:sz w:val="22"/>
          <w:szCs w:val="22"/>
        </w:rPr>
        <w:t>e</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ie</w:t>
      </w:r>
      <w:r>
        <w:rPr>
          <w:rFonts w:ascii="Palatino Linotype" w:eastAsia="Arial" w:hAnsi="Palatino Linotype" w:cs="Arial"/>
          <w:i/>
          <w:spacing w:val="-3"/>
          <w:sz w:val="22"/>
          <w:szCs w:val="22"/>
        </w:rPr>
        <w:t>r</w:t>
      </w:r>
      <w:r>
        <w:rPr>
          <w:rFonts w:ascii="Palatino Linotype" w:eastAsia="Arial" w:hAnsi="Palatino Linotype" w:cs="Arial"/>
          <w:i/>
          <w:spacing w:val="-1"/>
          <w:sz w:val="22"/>
          <w:szCs w:val="22"/>
        </w:rPr>
        <w:t>o</w:t>
      </w:r>
      <w:r>
        <w:rPr>
          <w:rFonts w:ascii="Palatino Linotype" w:eastAsia="Arial" w:hAnsi="Palatino Linotype" w:cs="Arial"/>
          <w:i/>
          <w:sz w:val="22"/>
          <w:szCs w:val="22"/>
        </w:rPr>
        <w:t xml:space="preserve">n </w:t>
      </w:r>
      <w:r>
        <w:rPr>
          <w:rFonts w:ascii="Palatino Linotype" w:eastAsia="Arial" w:hAnsi="Palatino Linotype" w:cs="Arial"/>
          <w:i/>
          <w:spacing w:val="1"/>
          <w:sz w:val="22"/>
          <w:szCs w:val="22"/>
        </w:rPr>
        <w:t>o</w:t>
      </w:r>
      <w:r>
        <w:rPr>
          <w:rFonts w:ascii="Palatino Linotype" w:eastAsia="Arial" w:hAnsi="Palatino Linotype" w:cs="Arial"/>
          <w:i/>
          <w:sz w:val="22"/>
          <w:szCs w:val="22"/>
        </w:rPr>
        <w:t>r</w:t>
      </w:r>
      <w:r>
        <w:rPr>
          <w:rFonts w:ascii="Palatino Linotype" w:eastAsia="Arial" w:hAnsi="Palatino Linotype" w:cs="Arial"/>
          <w:i/>
          <w:spacing w:val="-1"/>
          <w:sz w:val="22"/>
          <w:szCs w:val="22"/>
        </w:rPr>
        <w:t>ig</w:t>
      </w:r>
      <w:r>
        <w:rPr>
          <w:rFonts w:ascii="Palatino Linotype" w:eastAsia="Arial" w:hAnsi="Palatino Linotype" w:cs="Arial"/>
          <w:i/>
          <w:spacing w:val="1"/>
          <w:sz w:val="22"/>
          <w:szCs w:val="22"/>
        </w:rPr>
        <w:t>e</w:t>
      </w:r>
      <w:r>
        <w:rPr>
          <w:rFonts w:ascii="Palatino Linotype" w:eastAsia="Arial" w:hAnsi="Palatino Linotype" w:cs="Arial"/>
          <w:i/>
          <w:sz w:val="22"/>
          <w:szCs w:val="22"/>
        </w:rPr>
        <w:t>n</w:t>
      </w:r>
      <w:r>
        <w:rPr>
          <w:rFonts w:ascii="Palatino Linotype" w:eastAsia="Arial" w:hAnsi="Palatino Linotype" w:cs="Arial"/>
          <w:i/>
          <w:spacing w:val="4"/>
          <w:sz w:val="22"/>
          <w:szCs w:val="22"/>
        </w:rPr>
        <w:t xml:space="preserve"> </w:t>
      </w:r>
      <w:r>
        <w:rPr>
          <w:rFonts w:ascii="Palatino Linotype" w:eastAsia="Arial" w:hAnsi="Palatino Linotype" w:cs="Arial"/>
          <w:i/>
          <w:sz w:val="22"/>
          <w:szCs w:val="22"/>
        </w:rPr>
        <w:t>a</w:t>
      </w:r>
      <w:r>
        <w:rPr>
          <w:rFonts w:ascii="Palatino Linotype" w:eastAsia="Arial" w:hAnsi="Palatino Linotype" w:cs="Arial"/>
          <w:i/>
          <w:spacing w:val="4"/>
          <w:sz w:val="22"/>
          <w:szCs w:val="22"/>
        </w:rPr>
        <w:t xml:space="preserve"> </w:t>
      </w:r>
      <w:r>
        <w:rPr>
          <w:rFonts w:ascii="Palatino Linotype" w:eastAsia="Arial" w:hAnsi="Palatino Linotype" w:cs="Arial"/>
          <w:i/>
          <w:spacing w:val="-2"/>
          <w:sz w:val="22"/>
          <w:szCs w:val="22"/>
        </w:rPr>
        <w:t>s</w:t>
      </w:r>
      <w:r>
        <w:rPr>
          <w:rFonts w:ascii="Palatino Linotype" w:eastAsia="Arial" w:hAnsi="Palatino Linotype" w:cs="Arial"/>
          <w:i/>
          <w:sz w:val="22"/>
          <w:szCs w:val="22"/>
        </w:rPr>
        <w:t>u</w:t>
      </w:r>
      <w:r>
        <w:rPr>
          <w:rFonts w:ascii="Palatino Linotype" w:eastAsia="Arial" w:hAnsi="Palatino Linotype" w:cs="Arial"/>
          <w:i/>
          <w:spacing w:val="4"/>
          <w:sz w:val="22"/>
          <w:szCs w:val="22"/>
        </w:rPr>
        <w:t xml:space="preserve"> </w:t>
      </w:r>
      <w:r>
        <w:rPr>
          <w:rFonts w:ascii="Palatino Linotype" w:eastAsia="Arial" w:hAnsi="Palatino Linotype" w:cs="Arial"/>
          <w:i/>
          <w:sz w:val="22"/>
          <w:szCs w:val="22"/>
        </w:rPr>
        <w:t>clas</w:t>
      </w:r>
      <w:r>
        <w:rPr>
          <w:rFonts w:ascii="Palatino Linotype" w:eastAsia="Arial" w:hAnsi="Palatino Linotype" w:cs="Arial"/>
          <w:i/>
          <w:spacing w:val="-3"/>
          <w:sz w:val="22"/>
          <w:szCs w:val="22"/>
        </w:rPr>
        <w:t>i</w:t>
      </w:r>
      <w:r>
        <w:rPr>
          <w:rFonts w:ascii="Palatino Linotype" w:eastAsia="Arial" w:hAnsi="Palatino Linotype" w:cs="Arial"/>
          <w:i/>
          <w:spacing w:val="5"/>
          <w:sz w:val="22"/>
          <w:szCs w:val="22"/>
        </w:rPr>
        <w:t>f</w:t>
      </w:r>
      <w:r>
        <w:rPr>
          <w:rFonts w:ascii="Palatino Linotype" w:eastAsia="Arial" w:hAnsi="Palatino Linotype" w:cs="Arial"/>
          <w:i/>
          <w:sz w:val="22"/>
          <w:szCs w:val="22"/>
        </w:rPr>
        <w:t>icac</w:t>
      </w:r>
      <w:r>
        <w:rPr>
          <w:rFonts w:ascii="Palatino Linotype" w:eastAsia="Arial" w:hAnsi="Palatino Linotype" w:cs="Arial"/>
          <w:i/>
          <w:spacing w:val="-3"/>
          <w:sz w:val="22"/>
          <w:szCs w:val="22"/>
        </w:rPr>
        <w:t>i</w:t>
      </w:r>
      <w:r>
        <w:rPr>
          <w:rFonts w:ascii="Palatino Linotype" w:eastAsia="Arial" w:hAnsi="Palatino Linotype" w:cs="Arial"/>
          <w:i/>
          <w:spacing w:val="1"/>
          <w:sz w:val="22"/>
          <w:szCs w:val="22"/>
        </w:rPr>
        <w:t>ó</w:t>
      </w:r>
      <w:r>
        <w:rPr>
          <w:rFonts w:ascii="Palatino Linotype" w:eastAsia="Arial" w:hAnsi="Palatino Linotype" w:cs="Arial"/>
          <w:i/>
          <w:sz w:val="22"/>
          <w:szCs w:val="22"/>
        </w:rPr>
        <w:t>n</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o</w:t>
      </w:r>
      <w:r>
        <w:rPr>
          <w:rFonts w:ascii="Palatino Linotype" w:eastAsia="Arial" w:hAnsi="Palatino Linotype" w:cs="Arial"/>
          <w:i/>
          <w:spacing w:val="4"/>
          <w:sz w:val="22"/>
          <w:szCs w:val="22"/>
        </w:rPr>
        <w:t xml:space="preserve"> </w:t>
      </w:r>
      <w:r>
        <w:rPr>
          <w:rFonts w:ascii="Palatino Linotype" w:eastAsia="Arial" w:hAnsi="Palatino Linotype" w:cs="Arial"/>
          <w:i/>
          <w:sz w:val="22"/>
          <w:szCs w:val="22"/>
        </w:rPr>
        <w:t>c</w:t>
      </w:r>
      <w:r>
        <w:rPr>
          <w:rFonts w:ascii="Palatino Linotype" w:eastAsia="Arial" w:hAnsi="Palatino Linotype" w:cs="Arial"/>
          <w:i/>
          <w:spacing w:val="-1"/>
          <w:sz w:val="22"/>
          <w:szCs w:val="22"/>
        </w:rPr>
        <w:t>u</w:t>
      </w:r>
      <w:r>
        <w:rPr>
          <w:rFonts w:ascii="Palatino Linotype" w:eastAsia="Arial" w:hAnsi="Palatino Linotype" w:cs="Arial"/>
          <w:i/>
          <w:spacing w:val="1"/>
          <w:sz w:val="22"/>
          <w:szCs w:val="22"/>
        </w:rPr>
        <w:t>an</w:t>
      </w:r>
      <w:r>
        <w:rPr>
          <w:rFonts w:ascii="Palatino Linotype" w:eastAsia="Arial" w:hAnsi="Palatino Linotype" w:cs="Arial"/>
          <w:i/>
          <w:spacing w:val="-1"/>
          <w:sz w:val="22"/>
          <w:szCs w:val="22"/>
        </w:rPr>
        <w:t>d</w:t>
      </w:r>
      <w:r>
        <w:rPr>
          <w:rFonts w:ascii="Palatino Linotype" w:eastAsia="Arial" w:hAnsi="Palatino Linotype" w:cs="Arial"/>
          <w:i/>
          <w:sz w:val="22"/>
          <w:szCs w:val="22"/>
        </w:rPr>
        <w:t>o</w:t>
      </w:r>
      <w:r>
        <w:rPr>
          <w:rFonts w:ascii="Palatino Linotype" w:eastAsia="Arial" w:hAnsi="Palatino Linotype" w:cs="Arial"/>
          <w:i/>
          <w:spacing w:val="1"/>
          <w:sz w:val="22"/>
          <w:szCs w:val="22"/>
        </w:rPr>
        <w:t xml:space="preserve"> ha</w:t>
      </w:r>
      <w:r>
        <w:rPr>
          <w:rFonts w:ascii="Palatino Linotype" w:eastAsia="Arial" w:hAnsi="Palatino Linotype" w:cs="Arial"/>
          <w:i/>
          <w:spacing w:val="-2"/>
          <w:sz w:val="22"/>
          <w:szCs w:val="22"/>
        </w:rPr>
        <w:t>y</w:t>
      </w:r>
      <w:r>
        <w:rPr>
          <w:rFonts w:ascii="Palatino Linotype" w:eastAsia="Arial" w:hAnsi="Palatino Linotype" w:cs="Arial"/>
          <w:i/>
          <w:sz w:val="22"/>
          <w:szCs w:val="22"/>
        </w:rPr>
        <w:t>a</w:t>
      </w:r>
      <w:r>
        <w:rPr>
          <w:rFonts w:ascii="Palatino Linotype" w:eastAsia="Arial" w:hAnsi="Palatino Linotype" w:cs="Arial"/>
          <w:i/>
          <w:spacing w:val="4"/>
          <w:sz w:val="22"/>
          <w:szCs w:val="22"/>
        </w:rPr>
        <w:t xml:space="preserve"> </w:t>
      </w:r>
      <w:r>
        <w:rPr>
          <w:rFonts w:ascii="Palatino Linotype" w:eastAsia="Arial" w:hAnsi="Palatino Linotype" w:cs="Arial"/>
          <w:i/>
          <w:sz w:val="22"/>
          <w:szCs w:val="22"/>
        </w:rPr>
        <w:t>tra</w:t>
      </w:r>
      <w:r>
        <w:rPr>
          <w:rFonts w:ascii="Palatino Linotype" w:eastAsia="Arial" w:hAnsi="Palatino Linotype" w:cs="Arial"/>
          <w:i/>
          <w:spacing w:val="-1"/>
          <w:sz w:val="22"/>
          <w:szCs w:val="22"/>
        </w:rPr>
        <w:t>n</w:t>
      </w:r>
      <w:r>
        <w:rPr>
          <w:rFonts w:ascii="Palatino Linotype" w:eastAsia="Arial" w:hAnsi="Palatino Linotype" w:cs="Arial"/>
          <w:i/>
          <w:sz w:val="22"/>
          <w:szCs w:val="22"/>
        </w:rPr>
        <w:t>sc</w:t>
      </w:r>
      <w:r>
        <w:rPr>
          <w:rFonts w:ascii="Palatino Linotype" w:eastAsia="Arial" w:hAnsi="Palatino Linotype" w:cs="Arial"/>
          <w:i/>
          <w:spacing w:val="1"/>
          <w:sz w:val="22"/>
          <w:szCs w:val="22"/>
        </w:rPr>
        <w:t>u</w:t>
      </w:r>
      <w:r>
        <w:rPr>
          <w:rFonts w:ascii="Palatino Linotype" w:eastAsia="Arial" w:hAnsi="Palatino Linotype" w:cs="Arial"/>
          <w:i/>
          <w:sz w:val="22"/>
          <w:szCs w:val="22"/>
        </w:rPr>
        <w:t>r</w:t>
      </w:r>
      <w:r>
        <w:rPr>
          <w:rFonts w:ascii="Palatino Linotype" w:eastAsia="Arial" w:hAnsi="Palatino Linotype" w:cs="Arial"/>
          <w:i/>
          <w:spacing w:val="-1"/>
          <w:sz w:val="22"/>
          <w:szCs w:val="22"/>
        </w:rPr>
        <w:t>r</w:t>
      </w:r>
      <w:r>
        <w:rPr>
          <w:rFonts w:ascii="Palatino Linotype" w:eastAsia="Arial" w:hAnsi="Palatino Linotype" w:cs="Arial"/>
          <w:i/>
          <w:sz w:val="22"/>
          <w:szCs w:val="22"/>
        </w:rPr>
        <w:t>ido</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 xml:space="preserve">l </w:t>
      </w:r>
      <w:r>
        <w:rPr>
          <w:rFonts w:ascii="Palatino Linotype" w:eastAsia="Arial" w:hAnsi="Palatino Linotype" w:cs="Arial"/>
          <w:i/>
          <w:spacing w:val="1"/>
          <w:sz w:val="22"/>
          <w:szCs w:val="22"/>
        </w:rPr>
        <w:t>pe</w:t>
      </w:r>
      <w:r>
        <w:rPr>
          <w:rFonts w:ascii="Palatino Linotype" w:eastAsia="Arial" w:hAnsi="Palatino Linotype" w:cs="Arial"/>
          <w:i/>
          <w:sz w:val="22"/>
          <w:szCs w:val="22"/>
        </w:rPr>
        <w:t>r</w:t>
      </w:r>
      <w:r>
        <w:rPr>
          <w:rFonts w:ascii="Palatino Linotype" w:eastAsia="Arial" w:hAnsi="Palatino Linotype" w:cs="Arial"/>
          <w:i/>
          <w:spacing w:val="-1"/>
          <w:sz w:val="22"/>
          <w:szCs w:val="22"/>
        </w:rPr>
        <w:t>i</w:t>
      </w:r>
      <w:r>
        <w:rPr>
          <w:rFonts w:ascii="Palatino Linotype" w:eastAsia="Arial" w:hAnsi="Palatino Linotype" w:cs="Arial"/>
          <w:i/>
          <w:spacing w:val="1"/>
          <w:sz w:val="22"/>
          <w:szCs w:val="22"/>
        </w:rPr>
        <w:t>o</w:t>
      </w:r>
      <w:r>
        <w:rPr>
          <w:rFonts w:ascii="Palatino Linotype" w:eastAsia="Arial" w:hAnsi="Palatino Linotype" w:cs="Arial"/>
          <w:i/>
          <w:spacing w:val="-1"/>
          <w:sz w:val="22"/>
          <w:szCs w:val="22"/>
        </w:rPr>
        <w:t>d</w:t>
      </w:r>
      <w:r>
        <w:rPr>
          <w:rFonts w:ascii="Palatino Linotype" w:eastAsia="Arial" w:hAnsi="Palatino Linotype" w:cs="Arial"/>
          <w:i/>
          <w:sz w:val="22"/>
          <w:szCs w:val="22"/>
        </w:rPr>
        <w:t>o</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res</w:t>
      </w:r>
      <w:r>
        <w:rPr>
          <w:rFonts w:ascii="Palatino Linotype" w:eastAsia="Arial" w:hAnsi="Palatino Linotype" w:cs="Arial"/>
          <w:i/>
          <w:spacing w:val="1"/>
          <w:sz w:val="22"/>
          <w:szCs w:val="22"/>
        </w:rPr>
        <w:t>e</w:t>
      </w:r>
      <w:r>
        <w:rPr>
          <w:rFonts w:ascii="Palatino Linotype" w:eastAsia="Arial" w:hAnsi="Palatino Linotype" w:cs="Arial"/>
          <w:i/>
          <w:sz w:val="22"/>
          <w:szCs w:val="22"/>
        </w:rPr>
        <w:t>r</w:t>
      </w:r>
      <w:r>
        <w:rPr>
          <w:rFonts w:ascii="Palatino Linotype" w:eastAsia="Arial" w:hAnsi="Palatino Linotype" w:cs="Arial"/>
          <w:i/>
          <w:spacing w:val="-3"/>
          <w:sz w:val="22"/>
          <w:szCs w:val="22"/>
        </w:rPr>
        <w:t>v</w:t>
      </w:r>
      <w:r>
        <w:rPr>
          <w:rFonts w:ascii="Palatino Linotype" w:eastAsia="Arial" w:hAnsi="Palatino Linotype" w:cs="Arial"/>
          <w:i/>
          <w:spacing w:val="1"/>
          <w:sz w:val="22"/>
          <w:szCs w:val="22"/>
        </w:rPr>
        <w:t>a</w:t>
      </w:r>
      <w:r>
        <w:rPr>
          <w:rFonts w:ascii="Palatino Linotype" w:eastAsia="Arial" w:hAnsi="Palatino Linotype" w:cs="Arial"/>
          <w:i/>
          <w:sz w:val="22"/>
          <w:szCs w:val="22"/>
        </w:rPr>
        <w:t>.</w:t>
      </w:r>
      <w:r>
        <w:rPr>
          <w:rFonts w:ascii="Palatino Linotype" w:eastAsia="Arial" w:hAnsi="Palatino Linotype" w:cs="Arial"/>
          <w:i/>
          <w:spacing w:val="3"/>
          <w:sz w:val="22"/>
          <w:szCs w:val="22"/>
        </w:rPr>
        <w:t xml:space="preserve"> </w:t>
      </w:r>
      <w:r>
        <w:rPr>
          <w:rFonts w:ascii="Palatino Linotype" w:eastAsia="Arial" w:hAnsi="Palatino Linotype" w:cs="Arial"/>
          <w:i/>
          <w:sz w:val="22"/>
          <w:szCs w:val="22"/>
        </w:rPr>
        <w:t>S</w:t>
      </w:r>
      <w:r>
        <w:rPr>
          <w:rFonts w:ascii="Palatino Linotype" w:eastAsia="Arial" w:hAnsi="Palatino Linotype" w:cs="Arial"/>
          <w:i/>
          <w:spacing w:val="1"/>
          <w:sz w:val="22"/>
          <w:szCs w:val="22"/>
        </w:rPr>
        <w:t>e</w:t>
      </w:r>
      <w:r>
        <w:rPr>
          <w:rFonts w:ascii="Palatino Linotype" w:eastAsia="Arial" w:hAnsi="Palatino Linotype" w:cs="Arial"/>
          <w:i/>
          <w:spacing w:val="-1"/>
          <w:sz w:val="22"/>
          <w:szCs w:val="22"/>
        </w:rPr>
        <w:t>gú</w:t>
      </w:r>
      <w:r>
        <w:rPr>
          <w:rFonts w:ascii="Palatino Linotype" w:eastAsia="Arial" w:hAnsi="Palatino Linotype" w:cs="Arial"/>
          <w:i/>
          <w:sz w:val="22"/>
          <w:szCs w:val="22"/>
        </w:rPr>
        <w:t>n se</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ad</w:t>
      </w:r>
      <w:r>
        <w:rPr>
          <w:rFonts w:ascii="Palatino Linotype" w:eastAsia="Arial" w:hAnsi="Palatino Linotype" w:cs="Arial"/>
          <w:i/>
          <w:spacing w:val="-2"/>
          <w:sz w:val="22"/>
          <w:szCs w:val="22"/>
        </w:rPr>
        <w:t>v</w:t>
      </w:r>
      <w:r>
        <w:rPr>
          <w:rFonts w:ascii="Palatino Linotype" w:eastAsia="Arial" w:hAnsi="Palatino Linotype" w:cs="Arial"/>
          <w:i/>
          <w:sz w:val="22"/>
          <w:szCs w:val="22"/>
        </w:rPr>
        <w:t>iert</w:t>
      </w:r>
      <w:r>
        <w:rPr>
          <w:rFonts w:ascii="Palatino Linotype" w:eastAsia="Arial" w:hAnsi="Palatino Linotype" w:cs="Arial"/>
          <w:i/>
          <w:spacing w:val="1"/>
          <w:sz w:val="22"/>
          <w:szCs w:val="22"/>
        </w:rPr>
        <w:t>e</w:t>
      </w:r>
      <w:r>
        <w:rPr>
          <w:rFonts w:ascii="Palatino Linotype" w:eastAsia="Arial" w:hAnsi="Palatino Linotype" w:cs="Arial"/>
          <w:i/>
          <w:sz w:val="22"/>
          <w:szCs w:val="22"/>
        </w:rPr>
        <w:t>,</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la</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L</w:t>
      </w:r>
      <w:r>
        <w:rPr>
          <w:rFonts w:ascii="Palatino Linotype" w:eastAsia="Arial" w:hAnsi="Palatino Linotype" w:cs="Arial"/>
          <w:i/>
          <w:spacing w:val="1"/>
          <w:sz w:val="22"/>
          <w:szCs w:val="22"/>
        </w:rPr>
        <w:t>e</w:t>
      </w:r>
      <w:r>
        <w:rPr>
          <w:rFonts w:ascii="Palatino Linotype" w:eastAsia="Arial" w:hAnsi="Palatino Linotype" w:cs="Arial"/>
          <w:i/>
          <w:sz w:val="22"/>
          <w:szCs w:val="22"/>
        </w:rPr>
        <w:t>y</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F</w:t>
      </w:r>
      <w:r>
        <w:rPr>
          <w:rFonts w:ascii="Palatino Linotype" w:eastAsia="Arial" w:hAnsi="Palatino Linotype" w:cs="Arial"/>
          <w:i/>
          <w:spacing w:val="-2"/>
          <w:sz w:val="22"/>
          <w:szCs w:val="22"/>
        </w:rPr>
        <w:t>e</w:t>
      </w:r>
      <w:r>
        <w:rPr>
          <w:rFonts w:ascii="Palatino Linotype" w:eastAsia="Arial" w:hAnsi="Palatino Linotype" w:cs="Arial"/>
          <w:i/>
          <w:spacing w:val="1"/>
          <w:sz w:val="22"/>
          <w:szCs w:val="22"/>
        </w:rPr>
        <w:t>de</w:t>
      </w:r>
      <w:r>
        <w:rPr>
          <w:rFonts w:ascii="Palatino Linotype" w:eastAsia="Arial" w:hAnsi="Palatino Linotype" w:cs="Arial"/>
          <w:i/>
          <w:sz w:val="22"/>
          <w:szCs w:val="22"/>
        </w:rPr>
        <w:t>ral</w:t>
      </w:r>
      <w:r>
        <w:rPr>
          <w:rFonts w:ascii="Palatino Linotype" w:eastAsia="Arial" w:hAnsi="Palatino Linotype" w:cs="Arial"/>
          <w:i/>
          <w:spacing w:val="1"/>
          <w:sz w:val="22"/>
          <w:szCs w:val="22"/>
        </w:rPr>
        <w:t xml:space="preserve"> d</w:t>
      </w:r>
      <w:r>
        <w:rPr>
          <w:rFonts w:ascii="Palatino Linotype" w:eastAsia="Arial" w:hAnsi="Palatino Linotype" w:cs="Arial"/>
          <w:i/>
          <w:sz w:val="22"/>
          <w:szCs w:val="22"/>
        </w:rPr>
        <w:t>e</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T</w:t>
      </w:r>
      <w:r>
        <w:rPr>
          <w:rFonts w:ascii="Palatino Linotype" w:eastAsia="Arial" w:hAnsi="Palatino Linotype" w:cs="Arial"/>
          <w:i/>
          <w:spacing w:val="-1"/>
          <w:sz w:val="22"/>
          <w:szCs w:val="22"/>
        </w:rPr>
        <w:t>ra</w:t>
      </w:r>
      <w:r>
        <w:rPr>
          <w:rFonts w:ascii="Palatino Linotype" w:eastAsia="Arial" w:hAnsi="Palatino Linotype" w:cs="Arial"/>
          <w:i/>
          <w:spacing w:val="1"/>
          <w:sz w:val="22"/>
          <w:szCs w:val="22"/>
        </w:rPr>
        <w:t>n</w:t>
      </w:r>
      <w:r>
        <w:rPr>
          <w:rFonts w:ascii="Palatino Linotype" w:eastAsia="Arial" w:hAnsi="Palatino Linotype" w:cs="Arial"/>
          <w:i/>
          <w:sz w:val="22"/>
          <w:szCs w:val="22"/>
        </w:rPr>
        <w:t>s</w:t>
      </w:r>
      <w:r>
        <w:rPr>
          <w:rFonts w:ascii="Palatino Linotype" w:eastAsia="Arial" w:hAnsi="Palatino Linotype" w:cs="Arial"/>
          <w:i/>
          <w:spacing w:val="-1"/>
          <w:sz w:val="22"/>
          <w:szCs w:val="22"/>
        </w:rPr>
        <w:t>p</w:t>
      </w:r>
      <w:r>
        <w:rPr>
          <w:rFonts w:ascii="Palatino Linotype" w:eastAsia="Arial" w:hAnsi="Palatino Linotype" w:cs="Arial"/>
          <w:i/>
          <w:spacing w:val="1"/>
          <w:sz w:val="22"/>
          <w:szCs w:val="22"/>
        </w:rPr>
        <w:t>a</w:t>
      </w:r>
      <w:r>
        <w:rPr>
          <w:rFonts w:ascii="Palatino Linotype" w:eastAsia="Arial" w:hAnsi="Palatino Linotype" w:cs="Arial"/>
          <w:i/>
          <w:sz w:val="22"/>
          <w:szCs w:val="22"/>
        </w:rPr>
        <w:t>re</w:t>
      </w:r>
      <w:r>
        <w:rPr>
          <w:rFonts w:ascii="Palatino Linotype" w:eastAsia="Arial" w:hAnsi="Palatino Linotype" w:cs="Arial"/>
          <w:i/>
          <w:spacing w:val="1"/>
          <w:sz w:val="22"/>
          <w:szCs w:val="22"/>
        </w:rPr>
        <w:t>n</w:t>
      </w:r>
      <w:r>
        <w:rPr>
          <w:rFonts w:ascii="Palatino Linotype" w:eastAsia="Arial" w:hAnsi="Palatino Linotype" w:cs="Arial"/>
          <w:i/>
          <w:sz w:val="22"/>
          <w:szCs w:val="22"/>
        </w:rPr>
        <w:t>c</w:t>
      </w:r>
      <w:r>
        <w:rPr>
          <w:rFonts w:ascii="Palatino Linotype" w:eastAsia="Arial" w:hAnsi="Palatino Linotype" w:cs="Arial"/>
          <w:i/>
          <w:spacing w:val="-3"/>
          <w:sz w:val="22"/>
          <w:szCs w:val="22"/>
        </w:rPr>
        <w:t>i</w:t>
      </w:r>
      <w:r>
        <w:rPr>
          <w:rFonts w:ascii="Palatino Linotype" w:eastAsia="Arial" w:hAnsi="Palatino Linotype" w:cs="Arial"/>
          <w:i/>
          <w:sz w:val="22"/>
          <w:szCs w:val="22"/>
        </w:rPr>
        <w:t>a</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y</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Acc</w:t>
      </w:r>
      <w:r>
        <w:rPr>
          <w:rFonts w:ascii="Palatino Linotype" w:eastAsia="Arial" w:hAnsi="Palatino Linotype" w:cs="Arial"/>
          <w:i/>
          <w:spacing w:val="1"/>
          <w:sz w:val="22"/>
          <w:szCs w:val="22"/>
        </w:rPr>
        <w:t>e</w:t>
      </w:r>
      <w:r>
        <w:rPr>
          <w:rFonts w:ascii="Palatino Linotype" w:eastAsia="Arial" w:hAnsi="Palatino Linotype" w:cs="Arial"/>
          <w:i/>
          <w:sz w:val="22"/>
          <w:szCs w:val="22"/>
        </w:rPr>
        <w:t>so a</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la</w:t>
      </w:r>
      <w:r>
        <w:rPr>
          <w:rFonts w:ascii="Palatino Linotype" w:eastAsia="Arial" w:hAnsi="Palatino Linotype" w:cs="Arial"/>
          <w:i/>
          <w:spacing w:val="2"/>
          <w:sz w:val="22"/>
          <w:szCs w:val="22"/>
        </w:rPr>
        <w:t xml:space="preserve"> </w:t>
      </w:r>
      <w:r>
        <w:rPr>
          <w:rFonts w:ascii="Palatino Linotype" w:eastAsia="Arial" w:hAnsi="Palatino Linotype" w:cs="Arial"/>
          <w:i/>
          <w:spacing w:val="-2"/>
          <w:sz w:val="22"/>
          <w:szCs w:val="22"/>
        </w:rPr>
        <w:t>I</w:t>
      </w:r>
      <w:r>
        <w:rPr>
          <w:rFonts w:ascii="Palatino Linotype" w:eastAsia="Arial" w:hAnsi="Palatino Linotype" w:cs="Arial"/>
          <w:i/>
          <w:spacing w:val="1"/>
          <w:sz w:val="22"/>
          <w:szCs w:val="22"/>
        </w:rPr>
        <w:t>n</w:t>
      </w:r>
      <w:r>
        <w:rPr>
          <w:rFonts w:ascii="Palatino Linotype" w:eastAsia="Arial" w:hAnsi="Palatino Linotype" w:cs="Arial"/>
          <w:i/>
          <w:sz w:val="22"/>
          <w:szCs w:val="22"/>
        </w:rPr>
        <w:t>f</w:t>
      </w:r>
      <w:r>
        <w:rPr>
          <w:rFonts w:ascii="Palatino Linotype" w:eastAsia="Arial" w:hAnsi="Palatino Linotype" w:cs="Arial"/>
          <w:i/>
          <w:spacing w:val="1"/>
          <w:sz w:val="22"/>
          <w:szCs w:val="22"/>
        </w:rPr>
        <w:t>o</w:t>
      </w:r>
      <w:r>
        <w:rPr>
          <w:rFonts w:ascii="Palatino Linotype" w:eastAsia="Arial" w:hAnsi="Palatino Linotype" w:cs="Arial"/>
          <w:i/>
          <w:spacing w:val="-3"/>
          <w:sz w:val="22"/>
          <w:szCs w:val="22"/>
        </w:rPr>
        <w:t>rm</w:t>
      </w:r>
      <w:r>
        <w:rPr>
          <w:rFonts w:ascii="Palatino Linotype" w:eastAsia="Arial" w:hAnsi="Palatino Linotype" w:cs="Arial"/>
          <w:i/>
          <w:spacing w:val="1"/>
          <w:sz w:val="22"/>
          <w:szCs w:val="22"/>
        </w:rPr>
        <w:t>a</w:t>
      </w:r>
      <w:r>
        <w:rPr>
          <w:rFonts w:ascii="Palatino Linotype" w:eastAsia="Arial" w:hAnsi="Palatino Linotype" w:cs="Arial"/>
          <w:i/>
          <w:sz w:val="22"/>
          <w:szCs w:val="22"/>
        </w:rPr>
        <w:t>ción</w:t>
      </w:r>
      <w:r>
        <w:rPr>
          <w:rFonts w:ascii="Palatino Linotype" w:eastAsia="Arial" w:hAnsi="Palatino Linotype" w:cs="Arial"/>
          <w:i/>
          <w:spacing w:val="3"/>
          <w:sz w:val="22"/>
          <w:szCs w:val="22"/>
        </w:rPr>
        <w:t xml:space="preserve"> </w:t>
      </w:r>
      <w:r>
        <w:rPr>
          <w:rFonts w:ascii="Palatino Linotype" w:eastAsia="Arial" w:hAnsi="Palatino Linotype" w:cs="Arial"/>
          <w:i/>
          <w:sz w:val="22"/>
          <w:szCs w:val="22"/>
        </w:rPr>
        <w:t>P</w:t>
      </w:r>
      <w:r>
        <w:rPr>
          <w:rFonts w:ascii="Palatino Linotype" w:eastAsia="Arial" w:hAnsi="Palatino Linotype" w:cs="Arial"/>
          <w:i/>
          <w:spacing w:val="1"/>
          <w:sz w:val="22"/>
          <w:szCs w:val="22"/>
        </w:rPr>
        <w:t>úb</w:t>
      </w:r>
      <w:r>
        <w:rPr>
          <w:rFonts w:ascii="Palatino Linotype" w:eastAsia="Arial" w:hAnsi="Palatino Linotype" w:cs="Arial"/>
          <w:i/>
          <w:sz w:val="22"/>
          <w:szCs w:val="22"/>
        </w:rPr>
        <w:t>l</w:t>
      </w:r>
      <w:r>
        <w:rPr>
          <w:rFonts w:ascii="Palatino Linotype" w:eastAsia="Arial" w:hAnsi="Palatino Linotype" w:cs="Arial"/>
          <w:i/>
          <w:spacing w:val="-1"/>
          <w:sz w:val="22"/>
          <w:szCs w:val="22"/>
        </w:rPr>
        <w:t>i</w:t>
      </w:r>
      <w:r>
        <w:rPr>
          <w:rFonts w:ascii="Palatino Linotype" w:eastAsia="Arial" w:hAnsi="Palatino Linotype" w:cs="Arial"/>
          <w:i/>
          <w:sz w:val="22"/>
          <w:szCs w:val="22"/>
        </w:rPr>
        <w:t>ca G</w:t>
      </w:r>
      <w:r>
        <w:rPr>
          <w:rFonts w:ascii="Palatino Linotype" w:eastAsia="Arial" w:hAnsi="Palatino Linotype" w:cs="Arial"/>
          <w:i/>
          <w:spacing w:val="1"/>
          <w:sz w:val="22"/>
          <w:szCs w:val="22"/>
        </w:rPr>
        <w:t>ube</w:t>
      </w:r>
      <w:r>
        <w:rPr>
          <w:rFonts w:ascii="Palatino Linotype" w:eastAsia="Arial" w:hAnsi="Palatino Linotype" w:cs="Arial"/>
          <w:i/>
          <w:sz w:val="22"/>
          <w:szCs w:val="22"/>
        </w:rPr>
        <w:t>r</w:t>
      </w:r>
      <w:r>
        <w:rPr>
          <w:rFonts w:ascii="Palatino Linotype" w:eastAsia="Arial" w:hAnsi="Palatino Linotype" w:cs="Arial"/>
          <w:i/>
          <w:spacing w:val="-2"/>
          <w:sz w:val="22"/>
          <w:szCs w:val="22"/>
        </w:rPr>
        <w:t>n</w:t>
      </w:r>
      <w:r>
        <w:rPr>
          <w:rFonts w:ascii="Palatino Linotype" w:eastAsia="Arial" w:hAnsi="Palatino Linotype" w:cs="Arial"/>
          <w:i/>
          <w:spacing w:val="1"/>
          <w:sz w:val="22"/>
          <w:szCs w:val="22"/>
        </w:rPr>
        <w:t>a</w:t>
      </w:r>
      <w:r>
        <w:rPr>
          <w:rFonts w:ascii="Palatino Linotype" w:eastAsia="Arial" w:hAnsi="Palatino Linotype" w:cs="Arial"/>
          <w:i/>
          <w:spacing w:val="-3"/>
          <w:sz w:val="22"/>
          <w:szCs w:val="22"/>
        </w:rPr>
        <w:t>m</w:t>
      </w:r>
      <w:r>
        <w:rPr>
          <w:rFonts w:ascii="Palatino Linotype" w:eastAsia="Arial" w:hAnsi="Palatino Linotype" w:cs="Arial"/>
          <w:i/>
          <w:spacing w:val="1"/>
          <w:sz w:val="22"/>
          <w:szCs w:val="22"/>
        </w:rPr>
        <w:t>en</w:t>
      </w:r>
      <w:r>
        <w:rPr>
          <w:rFonts w:ascii="Palatino Linotype" w:eastAsia="Arial" w:hAnsi="Palatino Linotype" w:cs="Arial"/>
          <w:i/>
          <w:sz w:val="22"/>
          <w:szCs w:val="22"/>
        </w:rPr>
        <w:t>t</w:t>
      </w:r>
      <w:r>
        <w:rPr>
          <w:rFonts w:ascii="Palatino Linotype" w:eastAsia="Arial" w:hAnsi="Palatino Linotype" w:cs="Arial"/>
          <w:i/>
          <w:spacing w:val="1"/>
          <w:sz w:val="22"/>
          <w:szCs w:val="22"/>
        </w:rPr>
        <w:t>a</w:t>
      </w:r>
      <w:r>
        <w:rPr>
          <w:rFonts w:ascii="Palatino Linotype" w:eastAsia="Arial" w:hAnsi="Palatino Linotype" w:cs="Arial"/>
          <w:i/>
          <w:sz w:val="22"/>
          <w:szCs w:val="22"/>
        </w:rPr>
        <w:t>l</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n</w:t>
      </w:r>
      <w:r>
        <w:rPr>
          <w:rFonts w:ascii="Palatino Linotype" w:eastAsia="Arial" w:hAnsi="Palatino Linotype" w:cs="Arial"/>
          <w:i/>
          <w:sz w:val="22"/>
          <w:szCs w:val="22"/>
        </w:rPr>
        <w:t>o</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st</w:t>
      </w:r>
      <w:r>
        <w:rPr>
          <w:rFonts w:ascii="Palatino Linotype" w:eastAsia="Arial" w:hAnsi="Palatino Linotype" w:cs="Arial"/>
          <w:i/>
          <w:spacing w:val="1"/>
          <w:sz w:val="22"/>
          <w:szCs w:val="22"/>
        </w:rPr>
        <w:t>ab</w:t>
      </w:r>
      <w:r>
        <w:rPr>
          <w:rFonts w:ascii="Palatino Linotype" w:eastAsia="Arial" w:hAnsi="Palatino Linotype" w:cs="Arial"/>
          <w:i/>
          <w:sz w:val="22"/>
          <w:szCs w:val="22"/>
        </w:rPr>
        <w:t>le</w:t>
      </w:r>
      <w:r>
        <w:rPr>
          <w:rFonts w:ascii="Palatino Linotype" w:eastAsia="Arial" w:hAnsi="Palatino Linotype" w:cs="Arial"/>
          <w:i/>
          <w:spacing w:val="-2"/>
          <w:sz w:val="22"/>
          <w:szCs w:val="22"/>
        </w:rPr>
        <w:t>c</w:t>
      </w:r>
      <w:r>
        <w:rPr>
          <w:rFonts w:ascii="Palatino Linotype" w:eastAsia="Arial" w:hAnsi="Palatino Linotype" w:cs="Arial"/>
          <w:i/>
          <w:sz w:val="22"/>
          <w:szCs w:val="22"/>
        </w:rPr>
        <w:t>e</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n</w:t>
      </w:r>
      <w:r>
        <w:rPr>
          <w:rFonts w:ascii="Palatino Linotype" w:eastAsia="Arial" w:hAnsi="Palatino Linotype" w:cs="Arial"/>
          <w:i/>
          <w:sz w:val="22"/>
          <w:szCs w:val="22"/>
        </w:rPr>
        <w:t>in</w:t>
      </w:r>
      <w:r>
        <w:rPr>
          <w:rFonts w:ascii="Palatino Linotype" w:eastAsia="Arial" w:hAnsi="Palatino Linotype" w:cs="Arial"/>
          <w:i/>
          <w:spacing w:val="-1"/>
          <w:sz w:val="22"/>
          <w:szCs w:val="22"/>
        </w:rPr>
        <w:t>g</w:t>
      </w:r>
      <w:r>
        <w:rPr>
          <w:rFonts w:ascii="Palatino Linotype" w:eastAsia="Arial" w:hAnsi="Palatino Linotype" w:cs="Arial"/>
          <w:i/>
          <w:spacing w:val="1"/>
          <w:sz w:val="22"/>
          <w:szCs w:val="22"/>
        </w:rPr>
        <w:t>ú</w:t>
      </w:r>
      <w:r>
        <w:rPr>
          <w:rFonts w:ascii="Palatino Linotype" w:eastAsia="Arial" w:hAnsi="Palatino Linotype" w:cs="Arial"/>
          <w:i/>
          <w:sz w:val="22"/>
          <w:szCs w:val="22"/>
        </w:rPr>
        <w:t>n c</w:t>
      </w:r>
      <w:r>
        <w:rPr>
          <w:rFonts w:ascii="Palatino Linotype" w:eastAsia="Arial" w:hAnsi="Palatino Linotype" w:cs="Arial"/>
          <w:i/>
          <w:spacing w:val="1"/>
          <w:sz w:val="22"/>
          <w:szCs w:val="22"/>
        </w:rPr>
        <w:t>a</w:t>
      </w:r>
      <w:r>
        <w:rPr>
          <w:rFonts w:ascii="Palatino Linotype" w:eastAsia="Arial" w:hAnsi="Palatino Linotype" w:cs="Arial"/>
          <w:i/>
          <w:spacing w:val="-2"/>
          <w:sz w:val="22"/>
          <w:szCs w:val="22"/>
        </w:rPr>
        <w:t>s</w:t>
      </w:r>
      <w:r>
        <w:rPr>
          <w:rFonts w:ascii="Palatino Linotype" w:eastAsia="Arial" w:hAnsi="Palatino Linotype" w:cs="Arial"/>
          <w:i/>
          <w:sz w:val="22"/>
          <w:szCs w:val="22"/>
        </w:rPr>
        <w:t>o</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 xml:space="preserve">e </w:t>
      </w:r>
      <w:r>
        <w:rPr>
          <w:rFonts w:ascii="Palatino Linotype" w:eastAsia="Arial" w:hAnsi="Palatino Linotype" w:cs="Arial"/>
          <w:i/>
          <w:spacing w:val="1"/>
          <w:sz w:val="22"/>
          <w:szCs w:val="22"/>
        </w:rPr>
        <w:t>e</w:t>
      </w:r>
      <w:r>
        <w:rPr>
          <w:rFonts w:ascii="Palatino Linotype" w:eastAsia="Arial" w:hAnsi="Palatino Linotype" w:cs="Arial"/>
          <w:i/>
          <w:spacing w:val="-2"/>
          <w:sz w:val="22"/>
          <w:szCs w:val="22"/>
        </w:rPr>
        <w:t>x</w:t>
      </w:r>
      <w:r>
        <w:rPr>
          <w:rFonts w:ascii="Palatino Linotype" w:eastAsia="Arial" w:hAnsi="Palatino Linotype" w:cs="Arial"/>
          <w:i/>
          <w:sz w:val="22"/>
          <w:szCs w:val="22"/>
        </w:rPr>
        <w:t>c</w:t>
      </w:r>
      <w:r>
        <w:rPr>
          <w:rFonts w:ascii="Palatino Linotype" w:eastAsia="Arial" w:hAnsi="Palatino Linotype" w:cs="Arial"/>
          <w:i/>
          <w:spacing w:val="1"/>
          <w:sz w:val="22"/>
          <w:szCs w:val="22"/>
        </w:rPr>
        <w:t>ep</w:t>
      </w:r>
      <w:r>
        <w:rPr>
          <w:rFonts w:ascii="Palatino Linotype" w:eastAsia="Arial" w:hAnsi="Palatino Linotype" w:cs="Arial"/>
          <w:i/>
          <w:sz w:val="22"/>
          <w:szCs w:val="22"/>
        </w:rPr>
        <w:t>ción</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qu</w:t>
      </w:r>
      <w:r>
        <w:rPr>
          <w:rFonts w:ascii="Palatino Linotype" w:eastAsia="Arial" w:hAnsi="Palatino Linotype" w:cs="Arial"/>
          <w:i/>
          <w:sz w:val="22"/>
          <w:szCs w:val="22"/>
        </w:rPr>
        <w:t xml:space="preserve">e </w:t>
      </w:r>
      <w:r>
        <w:rPr>
          <w:rFonts w:ascii="Palatino Linotype" w:eastAsia="Arial" w:hAnsi="Palatino Linotype" w:cs="Arial"/>
          <w:i/>
          <w:spacing w:val="1"/>
          <w:sz w:val="22"/>
          <w:szCs w:val="22"/>
        </w:rPr>
        <w:t>pe</w:t>
      </w:r>
      <w:r>
        <w:rPr>
          <w:rFonts w:ascii="Palatino Linotype" w:eastAsia="Arial" w:hAnsi="Palatino Linotype" w:cs="Arial"/>
          <w:i/>
          <w:sz w:val="22"/>
          <w:szCs w:val="22"/>
        </w:rPr>
        <w:t>r</w:t>
      </w:r>
      <w:r>
        <w:rPr>
          <w:rFonts w:ascii="Palatino Linotype" w:eastAsia="Arial" w:hAnsi="Palatino Linotype" w:cs="Arial"/>
          <w:i/>
          <w:spacing w:val="1"/>
          <w:sz w:val="22"/>
          <w:szCs w:val="22"/>
        </w:rPr>
        <w:t>m</w:t>
      </w:r>
      <w:r>
        <w:rPr>
          <w:rFonts w:ascii="Palatino Linotype" w:eastAsia="Arial" w:hAnsi="Palatino Linotype" w:cs="Arial"/>
          <w:i/>
          <w:sz w:val="22"/>
          <w:szCs w:val="22"/>
        </w:rPr>
        <w:t>i</w:t>
      </w:r>
      <w:r>
        <w:rPr>
          <w:rFonts w:ascii="Palatino Linotype" w:eastAsia="Arial" w:hAnsi="Palatino Linotype" w:cs="Arial"/>
          <w:i/>
          <w:spacing w:val="-2"/>
          <w:sz w:val="22"/>
          <w:szCs w:val="22"/>
        </w:rPr>
        <w:t>t</w:t>
      </w:r>
      <w:r>
        <w:rPr>
          <w:rFonts w:ascii="Palatino Linotype" w:eastAsia="Arial" w:hAnsi="Palatino Linotype" w:cs="Arial"/>
          <w:i/>
          <w:sz w:val="22"/>
          <w:szCs w:val="22"/>
        </w:rPr>
        <w:t>a</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 xml:space="preserve">a las </w:t>
      </w:r>
      <w:r>
        <w:rPr>
          <w:rFonts w:ascii="Palatino Linotype" w:eastAsia="Arial" w:hAnsi="Palatino Linotype" w:cs="Arial"/>
          <w:i/>
          <w:spacing w:val="1"/>
          <w:sz w:val="22"/>
          <w:szCs w:val="22"/>
        </w:rPr>
        <w:t>de</w:t>
      </w:r>
      <w:r>
        <w:rPr>
          <w:rFonts w:ascii="Palatino Linotype" w:eastAsia="Arial" w:hAnsi="Palatino Linotype" w:cs="Arial"/>
          <w:i/>
          <w:spacing w:val="-1"/>
          <w:sz w:val="22"/>
          <w:szCs w:val="22"/>
        </w:rPr>
        <w:t>p</w:t>
      </w:r>
      <w:r>
        <w:rPr>
          <w:rFonts w:ascii="Palatino Linotype" w:eastAsia="Arial" w:hAnsi="Palatino Linotype" w:cs="Arial"/>
          <w:i/>
          <w:spacing w:val="1"/>
          <w:sz w:val="22"/>
          <w:szCs w:val="22"/>
        </w:rPr>
        <w:t>en</w:t>
      </w:r>
      <w:r>
        <w:rPr>
          <w:rFonts w:ascii="Palatino Linotype" w:eastAsia="Arial" w:hAnsi="Palatino Linotype" w:cs="Arial"/>
          <w:i/>
          <w:spacing w:val="-1"/>
          <w:sz w:val="22"/>
          <w:szCs w:val="22"/>
        </w:rPr>
        <w:t>d</w:t>
      </w:r>
      <w:r>
        <w:rPr>
          <w:rFonts w:ascii="Palatino Linotype" w:eastAsia="Arial" w:hAnsi="Palatino Linotype" w:cs="Arial"/>
          <w:i/>
          <w:spacing w:val="1"/>
          <w:sz w:val="22"/>
          <w:szCs w:val="22"/>
        </w:rPr>
        <w:t>en</w:t>
      </w:r>
      <w:r>
        <w:rPr>
          <w:rFonts w:ascii="Palatino Linotype" w:eastAsia="Arial" w:hAnsi="Palatino Linotype" w:cs="Arial"/>
          <w:i/>
          <w:sz w:val="22"/>
          <w:szCs w:val="22"/>
        </w:rPr>
        <w:t>cias</w:t>
      </w:r>
      <w:r>
        <w:rPr>
          <w:rFonts w:ascii="Palatino Linotype" w:eastAsia="Arial" w:hAnsi="Palatino Linotype" w:cs="Arial"/>
          <w:i/>
          <w:spacing w:val="3"/>
          <w:sz w:val="22"/>
          <w:szCs w:val="22"/>
        </w:rPr>
        <w:t xml:space="preserve"> </w:t>
      </w:r>
      <w:r>
        <w:rPr>
          <w:rFonts w:ascii="Palatino Linotype" w:eastAsia="Arial" w:hAnsi="Palatino Linotype" w:cs="Arial"/>
          <w:i/>
          <w:sz w:val="22"/>
          <w:szCs w:val="22"/>
        </w:rPr>
        <w:t xml:space="preserve">y </w:t>
      </w:r>
      <w:r>
        <w:rPr>
          <w:rFonts w:ascii="Palatino Linotype" w:eastAsia="Arial" w:hAnsi="Palatino Linotype" w:cs="Arial"/>
          <w:i/>
          <w:spacing w:val="1"/>
          <w:sz w:val="22"/>
          <w:szCs w:val="22"/>
        </w:rPr>
        <w:t>en</w:t>
      </w:r>
      <w:r>
        <w:rPr>
          <w:rFonts w:ascii="Palatino Linotype" w:eastAsia="Arial" w:hAnsi="Palatino Linotype" w:cs="Arial"/>
          <w:i/>
          <w:sz w:val="22"/>
          <w:szCs w:val="22"/>
        </w:rPr>
        <w:t>ti</w:t>
      </w:r>
      <w:r>
        <w:rPr>
          <w:rFonts w:ascii="Palatino Linotype" w:eastAsia="Arial" w:hAnsi="Palatino Linotype" w:cs="Arial"/>
          <w:i/>
          <w:spacing w:val="-1"/>
          <w:sz w:val="22"/>
          <w:szCs w:val="22"/>
        </w:rPr>
        <w:t>d</w:t>
      </w:r>
      <w:r>
        <w:rPr>
          <w:rFonts w:ascii="Palatino Linotype" w:eastAsia="Arial" w:hAnsi="Palatino Linotype" w:cs="Arial"/>
          <w:i/>
          <w:spacing w:val="1"/>
          <w:sz w:val="22"/>
          <w:szCs w:val="22"/>
        </w:rPr>
        <w:t>ade</w:t>
      </w:r>
      <w:r>
        <w:rPr>
          <w:rFonts w:ascii="Palatino Linotype" w:eastAsia="Arial" w:hAnsi="Palatino Linotype" w:cs="Arial"/>
          <w:i/>
          <w:sz w:val="22"/>
          <w:szCs w:val="22"/>
        </w:rPr>
        <w:t>s</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n</w:t>
      </w:r>
      <w:r>
        <w:rPr>
          <w:rFonts w:ascii="Palatino Linotype" w:eastAsia="Arial" w:hAnsi="Palatino Linotype" w:cs="Arial"/>
          <w:i/>
          <w:sz w:val="22"/>
          <w:szCs w:val="22"/>
        </w:rPr>
        <w:t>o</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st</w:t>
      </w:r>
      <w:r>
        <w:rPr>
          <w:rFonts w:ascii="Palatino Linotype" w:eastAsia="Arial" w:hAnsi="Palatino Linotype" w:cs="Arial"/>
          <w:i/>
          <w:spacing w:val="-1"/>
          <w:sz w:val="22"/>
          <w:szCs w:val="22"/>
        </w:rPr>
        <w:t>a</w:t>
      </w:r>
      <w:r>
        <w:rPr>
          <w:rFonts w:ascii="Palatino Linotype" w:eastAsia="Arial" w:hAnsi="Palatino Linotype" w:cs="Arial"/>
          <w:i/>
          <w:spacing w:val="1"/>
          <w:sz w:val="22"/>
          <w:szCs w:val="22"/>
        </w:rPr>
        <w:t>b</w:t>
      </w:r>
      <w:r>
        <w:rPr>
          <w:rFonts w:ascii="Palatino Linotype" w:eastAsia="Arial" w:hAnsi="Palatino Linotype" w:cs="Arial"/>
          <w:i/>
          <w:sz w:val="22"/>
          <w:szCs w:val="22"/>
        </w:rPr>
        <w:t>lec</w:t>
      </w:r>
      <w:r>
        <w:rPr>
          <w:rFonts w:ascii="Palatino Linotype" w:eastAsia="Arial" w:hAnsi="Palatino Linotype" w:cs="Arial"/>
          <w:i/>
          <w:spacing w:val="1"/>
          <w:sz w:val="22"/>
          <w:szCs w:val="22"/>
        </w:rPr>
        <w:t>e</w:t>
      </w:r>
      <w:r>
        <w:rPr>
          <w:rFonts w:ascii="Palatino Linotype" w:eastAsia="Arial" w:hAnsi="Palatino Linotype" w:cs="Arial"/>
          <w:i/>
          <w:sz w:val="22"/>
          <w:szCs w:val="22"/>
        </w:rPr>
        <w:t>r</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u</w:t>
      </w:r>
      <w:r>
        <w:rPr>
          <w:rFonts w:ascii="Palatino Linotype" w:eastAsia="Arial" w:hAnsi="Palatino Linotype" w:cs="Arial"/>
          <w:i/>
          <w:sz w:val="22"/>
          <w:szCs w:val="22"/>
        </w:rPr>
        <w:t>n</w:t>
      </w:r>
      <w:r>
        <w:rPr>
          <w:rFonts w:ascii="Palatino Linotype" w:eastAsia="Arial" w:hAnsi="Palatino Linotype" w:cs="Arial"/>
          <w:i/>
          <w:spacing w:val="1"/>
          <w:sz w:val="22"/>
          <w:szCs w:val="22"/>
        </w:rPr>
        <w:t xml:space="preserve"> </w:t>
      </w:r>
      <w:r>
        <w:rPr>
          <w:rFonts w:ascii="Palatino Linotype" w:eastAsia="Arial" w:hAnsi="Palatino Linotype" w:cs="Arial"/>
          <w:i/>
          <w:spacing w:val="7"/>
          <w:sz w:val="22"/>
          <w:szCs w:val="22"/>
        </w:rPr>
        <w:t>p</w:t>
      </w:r>
      <w:r>
        <w:rPr>
          <w:rFonts w:ascii="Palatino Linotype" w:eastAsia="Arial" w:hAnsi="Palatino Linotype" w:cs="Arial"/>
          <w:i/>
          <w:sz w:val="22"/>
          <w:szCs w:val="22"/>
        </w:rPr>
        <w:t>la</w:t>
      </w:r>
      <w:r>
        <w:rPr>
          <w:rFonts w:ascii="Palatino Linotype" w:eastAsia="Arial" w:hAnsi="Palatino Linotype" w:cs="Arial"/>
          <w:i/>
          <w:spacing w:val="-2"/>
          <w:sz w:val="22"/>
          <w:szCs w:val="22"/>
        </w:rPr>
        <w:t>z</w:t>
      </w:r>
      <w:r>
        <w:rPr>
          <w:rFonts w:ascii="Palatino Linotype" w:eastAsia="Arial" w:hAnsi="Palatino Linotype" w:cs="Arial"/>
          <w:i/>
          <w:sz w:val="22"/>
          <w:szCs w:val="22"/>
        </w:rPr>
        <w:t>o</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a</w:t>
      </w:r>
      <w:r>
        <w:rPr>
          <w:rFonts w:ascii="Palatino Linotype" w:eastAsia="Arial" w:hAnsi="Palatino Linotype" w:cs="Arial"/>
          <w:i/>
          <w:sz w:val="22"/>
          <w:szCs w:val="22"/>
        </w:rPr>
        <w:t>l</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clasi</w:t>
      </w:r>
      <w:r>
        <w:rPr>
          <w:rFonts w:ascii="Palatino Linotype" w:eastAsia="Arial" w:hAnsi="Palatino Linotype" w:cs="Arial"/>
          <w:i/>
          <w:spacing w:val="3"/>
          <w:sz w:val="22"/>
          <w:szCs w:val="22"/>
        </w:rPr>
        <w:t>f</w:t>
      </w:r>
      <w:r>
        <w:rPr>
          <w:rFonts w:ascii="Palatino Linotype" w:eastAsia="Arial" w:hAnsi="Palatino Linotype" w:cs="Arial"/>
          <w:i/>
          <w:sz w:val="22"/>
          <w:szCs w:val="22"/>
        </w:rPr>
        <w:t>icar</w:t>
      </w:r>
      <w:r>
        <w:rPr>
          <w:rFonts w:ascii="Palatino Linotype" w:eastAsia="Arial" w:hAnsi="Palatino Linotype" w:cs="Arial"/>
          <w:i/>
          <w:spacing w:val="3"/>
          <w:sz w:val="22"/>
          <w:szCs w:val="22"/>
        </w:rPr>
        <w:t xml:space="preserve"> </w:t>
      </w:r>
      <w:r>
        <w:rPr>
          <w:rFonts w:ascii="Palatino Linotype" w:eastAsia="Arial" w:hAnsi="Palatino Linotype" w:cs="Arial"/>
          <w:i/>
          <w:sz w:val="22"/>
          <w:szCs w:val="22"/>
        </w:rPr>
        <w:t>i</w:t>
      </w:r>
      <w:r>
        <w:rPr>
          <w:rFonts w:ascii="Palatino Linotype" w:eastAsia="Arial" w:hAnsi="Palatino Linotype" w:cs="Arial"/>
          <w:i/>
          <w:spacing w:val="-2"/>
          <w:sz w:val="22"/>
          <w:szCs w:val="22"/>
        </w:rPr>
        <w:t>n</w:t>
      </w:r>
      <w:r>
        <w:rPr>
          <w:rFonts w:ascii="Palatino Linotype" w:eastAsia="Arial" w:hAnsi="Palatino Linotype" w:cs="Arial"/>
          <w:i/>
          <w:sz w:val="22"/>
          <w:szCs w:val="22"/>
        </w:rPr>
        <w:t>f</w:t>
      </w:r>
      <w:r>
        <w:rPr>
          <w:rFonts w:ascii="Palatino Linotype" w:eastAsia="Arial" w:hAnsi="Palatino Linotype" w:cs="Arial"/>
          <w:i/>
          <w:spacing w:val="1"/>
          <w:sz w:val="22"/>
          <w:szCs w:val="22"/>
        </w:rPr>
        <w:t>o</w:t>
      </w:r>
      <w:r>
        <w:rPr>
          <w:rFonts w:ascii="Palatino Linotype" w:eastAsia="Arial" w:hAnsi="Palatino Linotype" w:cs="Arial"/>
          <w:i/>
          <w:sz w:val="22"/>
          <w:szCs w:val="22"/>
        </w:rPr>
        <w:t>r</w:t>
      </w:r>
      <w:r>
        <w:rPr>
          <w:rFonts w:ascii="Palatino Linotype" w:eastAsia="Arial" w:hAnsi="Palatino Linotype" w:cs="Arial"/>
          <w:i/>
          <w:spacing w:val="1"/>
          <w:sz w:val="22"/>
          <w:szCs w:val="22"/>
        </w:rPr>
        <w:t>ma</w:t>
      </w:r>
      <w:r>
        <w:rPr>
          <w:rFonts w:ascii="Palatino Linotype" w:eastAsia="Arial" w:hAnsi="Palatino Linotype" w:cs="Arial"/>
          <w:i/>
          <w:sz w:val="22"/>
          <w:szCs w:val="22"/>
        </w:rPr>
        <w:t>ci</w:t>
      </w:r>
      <w:r>
        <w:rPr>
          <w:rFonts w:ascii="Palatino Linotype" w:eastAsia="Arial" w:hAnsi="Palatino Linotype" w:cs="Arial"/>
          <w:i/>
          <w:spacing w:val="-2"/>
          <w:sz w:val="22"/>
          <w:szCs w:val="22"/>
        </w:rPr>
        <w:t>ó</w:t>
      </w:r>
      <w:r>
        <w:rPr>
          <w:rFonts w:ascii="Palatino Linotype" w:eastAsia="Arial" w:hAnsi="Palatino Linotype" w:cs="Arial"/>
          <w:i/>
          <w:sz w:val="22"/>
          <w:szCs w:val="22"/>
        </w:rPr>
        <w:t>n</w:t>
      </w:r>
      <w:r>
        <w:rPr>
          <w:rFonts w:ascii="Palatino Linotype" w:eastAsia="Arial" w:hAnsi="Palatino Linotype" w:cs="Arial"/>
          <w:i/>
          <w:spacing w:val="4"/>
          <w:sz w:val="22"/>
          <w:szCs w:val="22"/>
        </w:rPr>
        <w:t xml:space="preserve"> </w:t>
      </w:r>
      <w:r>
        <w:rPr>
          <w:rFonts w:ascii="Palatino Linotype" w:eastAsia="Arial" w:hAnsi="Palatino Linotype" w:cs="Arial"/>
          <w:i/>
          <w:sz w:val="22"/>
          <w:szCs w:val="22"/>
        </w:rPr>
        <w:t>c</w:t>
      </w:r>
      <w:r>
        <w:rPr>
          <w:rFonts w:ascii="Palatino Linotype" w:eastAsia="Arial" w:hAnsi="Palatino Linotype" w:cs="Arial"/>
          <w:i/>
          <w:spacing w:val="1"/>
          <w:sz w:val="22"/>
          <w:szCs w:val="22"/>
        </w:rPr>
        <w:t>o</w:t>
      </w:r>
      <w:r>
        <w:rPr>
          <w:rFonts w:ascii="Palatino Linotype" w:eastAsia="Arial" w:hAnsi="Palatino Linotype" w:cs="Arial"/>
          <w:i/>
          <w:sz w:val="22"/>
          <w:szCs w:val="22"/>
        </w:rPr>
        <w:t>n</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l c</w:t>
      </w:r>
      <w:r>
        <w:rPr>
          <w:rFonts w:ascii="Palatino Linotype" w:eastAsia="Arial" w:hAnsi="Palatino Linotype" w:cs="Arial"/>
          <w:i/>
          <w:spacing w:val="1"/>
          <w:sz w:val="22"/>
          <w:szCs w:val="22"/>
        </w:rPr>
        <w:t>a</w:t>
      </w:r>
      <w:r>
        <w:rPr>
          <w:rFonts w:ascii="Palatino Linotype" w:eastAsia="Arial" w:hAnsi="Palatino Linotype" w:cs="Arial"/>
          <w:i/>
          <w:sz w:val="22"/>
          <w:szCs w:val="22"/>
        </w:rPr>
        <w:t>ráct</w:t>
      </w:r>
      <w:r>
        <w:rPr>
          <w:rFonts w:ascii="Palatino Linotype" w:eastAsia="Arial" w:hAnsi="Palatino Linotype" w:cs="Arial"/>
          <w:i/>
          <w:spacing w:val="1"/>
          <w:sz w:val="22"/>
          <w:szCs w:val="22"/>
        </w:rPr>
        <w:t>e</w:t>
      </w:r>
      <w:r>
        <w:rPr>
          <w:rFonts w:ascii="Palatino Linotype" w:eastAsia="Arial" w:hAnsi="Palatino Linotype" w:cs="Arial"/>
          <w:i/>
          <w:sz w:val="22"/>
          <w:szCs w:val="22"/>
        </w:rPr>
        <w:t>r</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3"/>
          <w:sz w:val="22"/>
          <w:szCs w:val="22"/>
        </w:rPr>
        <w:t xml:space="preserve"> </w:t>
      </w:r>
      <w:r>
        <w:rPr>
          <w:rFonts w:ascii="Palatino Linotype" w:eastAsia="Arial" w:hAnsi="Palatino Linotype" w:cs="Arial"/>
          <w:i/>
          <w:sz w:val="22"/>
          <w:szCs w:val="22"/>
        </w:rPr>
        <w:t>re</w:t>
      </w:r>
      <w:r>
        <w:rPr>
          <w:rFonts w:ascii="Palatino Linotype" w:eastAsia="Arial" w:hAnsi="Palatino Linotype" w:cs="Arial"/>
          <w:i/>
          <w:spacing w:val="-2"/>
          <w:sz w:val="22"/>
          <w:szCs w:val="22"/>
        </w:rPr>
        <w:t>s</w:t>
      </w:r>
      <w:r>
        <w:rPr>
          <w:rFonts w:ascii="Palatino Linotype" w:eastAsia="Arial" w:hAnsi="Palatino Linotype" w:cs="Arial"/>
          <w:i/>
          <w:spacing w:val="1"/>
          <w:sz w:val="22"/>
          <w:szCs w:val="22"/>
        </w:rPr>
        <w:t>e</w:t>
      </w:r>
      <w:r>
        <w:rPr>
          <w:rFonts w:ascii="Palatino Linotype" w:eastAsia="Arial" w:hAnsi="Palatino Linotype" w:cs="Arial"/>
          <w:i/>
          <w:sz w:val="22"/>
          <w:szCs w:val="22"/>
        </w:rPr>
        <w:t>r</w:t>
      </w:r>
      <w:r>
        <w:rPr>
          <w:rFonts w:ascii="Palatino Linotype" w:eastAsia="Arial" w:hAnsi="Palatino Linotype" w:cs="Arial"/>
          <w:i/>
          <w:spacing w:val="-3"/>
          <w:sz w:val="22"/>
          <w:szCs w:val="22"/>
        </w:rPr>
        <w:t>v</w:t>
      </w:r>
      <w:r>
        <w:rPr>
          <w:rFonts w:ascii="Palatino Linotype" w:eastAsia="Arial" w:hAnsi="Palatino Linotype" w:cs="Arial"/>
          <w:i/>
          <w:spacing w:val="1"/>
          <w:sz w:val="22"/>
          <w:szCs w:val="22"/>
        </w:rPr>
        <w:t>ad</w:t>
      </w:r>
      <w:r>
        <w:rPr>
          <w:rFonts w:ascii="Palatino Linotype" w:eastAsia="Arial" w:hAnsi="Palatino Linotype" w:cs="Arial"/>
          <w:i/>
          <w:spacing w:val="-1"/>
          <w:sz w:val="22"/>
          <w:szCs w:val="22"/>
        </w:rPr>
        <w:t>a</w:t>
      </w:r>
      <w:r>
        <w:rPr>
          <w:rFonts w:ascii="Palatino Linotype" w:eastAsia="Arial" w:hAnsi="Palatino Linotype" w:cs="Arial"/>
          <w:i/>
          <w:sz w:val="22"/>
          <w:szCs w:val="22"/>
        </w:rPr>
        <w:t>,</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po</w:t>
      </w:r>
      <w:r>
        <w:rPr>
          <w:rFonts w:ascii="Palatino Linotype" w:eastAsia="Arial" w:hAnsi="Palatino Linotype" w:cs="Arial"/>
          <w:i/>
          <w:sz w:val="22"/>
          <w:szCs w:val="22"/>
        </w:rPr>
        <w:t>r</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l</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c</w:t>
      </w:r>
      <w:r>
        <w:rPr>
          <w:rFonts w:ascii="Palatino Linotype" w:eastAsia="Arial" w:hAnsi="Palatino Linotype" w:cs="Arial"/>
          <w:i/>
          <w:spacing w:val="1"/>
          <w:sz w:val="22"/>
          <w:szCs w:val="22"/>
        </w:rPr>
        <w:t>o</w:t>
      </w:r>
      <w:r>
        <w:rPr>
          <w:rFonts w:ascii="Palatino Linotype" w:eastAsia="Arial" w:hAnsi="Palatino Linotype" w:cs="Arial"/>
          <w:i/>
          <w:spacing w:val="-1"/>
          <w:sz w:val="22"/>
          <w:szCs w:val="22"/>
        </w:rPr>
        <w:t>n</w:t>
      </w:r>
      <w:r>
        <w:rPr>
          <w:rFonts w:ascii="Palatino Linotype" w:eastAsia="Arial" w:hAnsi="Palatino Linotype" w:cs="Arial"/>
          <w:i/>
          <w:sz w:val="22"/>
          <w:szCs w:val="22"/>
        </w:rPr>
        <w:t>trar</w:t>
      </w:r>
      <w:r>
        <w:rPr>
          <w:rFonts w:ascii="Palatino Linotype" w:eastAsia="Arial" w:hAnsi="Palatino Linotype" w:cs="Arial"/>
          <w:i/>
          <w:spacing w:val="-1"/>
          <w:sz w:val="22"/>
          <w:szCs w:val="22"/>
        </w:rPr>
        <w:t>i</w:t>
      </w:r>
      <w:r>
        <w:rPr>
          <w:rFonts w:ascii="Palatino Linotype" w:eastAsia="Arial" w:hAnsi="Palatino Linotype" w:cs="Arial"/>
          <w:i/>
          <w:spacing w:val="1"/>
          <w:sz w:val="22"/>
          <w:szCs w:val="22"/>
        </w:rPr>
        <w:t>o</w:t>
      </w:r>
      <w:r>
        <w:rPr>
          <w:rFonts w:ascii="Palatino Linotype" w:eastAsia="Arial" w:hAnsi="Palatino Linotype" w:cs="Arial"/>
          <w:i/>
          <w:sz w:val="22"/>
          <w:szCs w:val="22"/>
        </w:rPr>
        <w:t>,</w:t>
      </w:r>
      <w:r>
        <w:rPr>
          <w:rFonts w:ascii="Palatino Linotype" w:eastAsia="Arial" w:hAnsi="Palatino Linotype" w:cs="Arial"/>
          <w:i/>
          <w:spacing w:val="3"/>
          <w:sz w:val="22"/>
          <w:szCs w:val="22"/>
        </w:rPr>
        <w:t xml:space="preserve"> </w:t>
      </w:r>
      <w:r>
        <w:rPr>
          <w:rFonts w:ascii="Palatino Linotype" w:eastAsia="Arial" w:hAnsi="Palatino Linotype" w:cs="Arial"/>
          <w:i/>
          <w:sz w:val="22"/>
          <w:szCs w:val="22"/>
        </w:rPr>
        <w:t>las</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c</w:t>
      </w:r>
      <w:r>
        <w:rPr>
          <w:rFonts w:ascii="Palatino Linotype" w:eastAsia="Arial" w:hAnsi="Palatino Linotype" w:cs="Arial"/>
          <w:i/>
          <w:spacing w:val="1"/>
          <w:sz w:val="22"/>
          <w:szCs w:val="22"/>
        </w:rPr>
        <w:t>on</w:t>
      </w:r>
      <w:r>
        <w:rPr>
          <w:rFonts w:ascii="Palatino Linotype" w:eastAsia="Arial" w:hAnsi="Palatino Linotype" w:cs="Arial"/>
          <w:i/>
          <w:sz w:val="22"/>
          <w:szCs w:val="22"/>
        </w:rPr>
        <w:t>str</w:t>
      </w:r>
      <w:r>
        <w:rPr>
          <w:rFonts w:ascii="Palatino Linotype" w:eastAsia="Arial" w:hAnsi="Palatino Linotype" w:cs="Arial"/>
          <w:i/>
          <w:spacing w:val="-1"/>
          <w:sz w:val="22"/>
          <w:szCs w:val="22"/>
        </w:rPr>
        <w:t>i</w:t>
      </w:r>
      <w:r>
        <w:rPr>
          <w:rFonts w:ascii="Palatino Linotype" w:eastAsia="Arial" w:hAnsi="Palatino Linotype" w:cs="Arial"/>
          <w:i/>
          <w:spacing w:val="1"/>
          <w:sz w:val="22"/>
          <w:szCs w:val="22"/>
        </w:rPr>
        <w:t>ñ</w:t>
      </w:r>
      <w:r>
        <w:rPr>
          <w:rFonts w:ascii="Palatino Linotype" w:eastAsia="Arial" w:hAnsi="Palatino Linotype" w:cs="Arial"/>
          <w:i/>
          <w:sz w:val="22"/>
          <w:szCs w:val="22"/>
        </w:rPr>
        <w:t>e</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a</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st</w:t>
      </w:r>
      <w:r>
        <w:rPr>
          <w:rFonts w:ascii="Palatino Linotype" w:eastAsia="Arial" w:hAnsi="Palatino Linotype" w:cs="Arial"/>
          <w:i/>
          <w:spacing w:val="-1"/>
          <w:sz w:val="22"/>
          <w:szCs w:val="22"/>
        </w:rPr>
        <w:t>a</w:t>
      </w:r>
      <w:r>
        <w:rPr>
          <w:rFonts w:ascii="Palatino Linotype" w:eastAsia="Arial" w:hAnsi="Palatino Linotype" w:cs="Arial"/>
          <w:i/>
          <w:spacing w:val="1"/>
          <w:sz w:val="22"/>
          <w:szCs w:val="22"/>
        </w:rPr>
        <w:t>b</w:t>
      </w:r>
      <w:r>
        <w:rPr>
          <w:rFonts w:ascii="Palatino Linotype" w:eastAsia="Arial" w:hAnsi="Palatino Linotype" w:cs="Arial"/>
          <w:i/>
          <w:sz w:val="22"/>
          <w:szCs w:val="22"/>
        </w:rPr>
        <w:t>lec</w:t>
      </w:r>
      <w:r>
        <w:rPr>
          <w:rFonts w:ascii="Palatino Linotype" w:eastAsia="Arial" w:hAnsi="Palatino Linotype" w:cs="Arial"/>
          <w:i/>
          <w:spacing w:val="1"/>
          <w:sz w:val="22"/>
          <w:szCs w:val="22"/>
        </w:rPr>
        <w:t>e</w:t>
      </w:r>
      <w:r>
        <w:rPr>
          <w:rFonts w:ascii="Palatino Linotype" w:eastAsia="Arial" w:hAnsi="Palatino Linotype" w:cs="Arial"/>
          <w:i/>
          <w:sz w:val="22"/>
          <w:szCs w:val="22"/>
        </w:rPr>
        <w:t xml:space="preserve">r </w:t>
      </w:r>
      <w:r>
        <w:rPr>
          <w:rFonts w:ascii="Palatino Linotype" w:eastAsia="Arial" w:hAnsi="Palatino Linotype" w:cs="Arial"/>
          <w:i/>
          <w:spacing w:val="1"/>
          <w:sz w:val="22"/>
          <w:szCs w:val="22"/>
        </w:rPr>
        <w:t>u</w:t>
      </w:r>
      <w:r>
        <w:rPr>
          <w:rFonts w:ascii="Palatino Linotype" w:eastAsia="Arial" w:hAnsi="Palatino Linotype" w:cs="Arial"/>
          <w:i/>
          <w:sz w:val="22"/>
          <w:szCs w:val="22"/>
        </w:rPr>
        <w:t>n</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pe</w:t>
      </w:r>
      <w:r>
        <w:rPr>
          <w:rFonts w:ascii="Palatino Linotype" w:eastAsia="Arial" w:hAnsi="Palatino Linotype" w:cs="Arial"/>
          <w:i/>
          <w:sz w:val="22"/>
          <w:szCs w:val="22"/>
        </w:rPr>
        <w:t>r</w:t>
      </w:r>
      <w:r>
        <w:rPr>
          <w:rFonts w:ascii="Palatino Linotype" w:eastAsia="Arial" w:hAnsi="Palatino Linotype" w:cs="Arial"/>
          <w:i/>
          <w:spacing w:val="-1"/>
          <w:sz w:val="22"/>
          <w:szCs w:val="22"/>
        </w:rPr>
        <w:t>io</w:t>
      </w:r>
      <w:r>
        <w:rPr>
          <w:rFonts w:ascii="Palatino Linotype" w:eastAsia="Arial" w:hAnsi="Palatino Linotype" w:cs="Arial"/>
          <w:i/>
          <w:spacing w:val="1"/>
          <w:sz w:val="22"/>
          <w:szCs w:val="22"/>
        </w:rPr>
        <w:t>d</w:t>
      </w:r>
      <w:r>
        <w:rPr>
          <w:rFonts w:ascii="Palatino Linotype" w:eastAsia="Arial" w:hAnsi="Palatino Linotype" w:cs="Arial"/>
          <w:i/>
          <w:sz w:val="22"/>
          <w:szCs w:val="22"/>
        </w:rPr>
        <w:t>o</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 res</w:t>
      </w:r>
      <w:r>
        <w:rPr>
          <w:rFonts w:ascii="Palatino Linotype" w:eastAsia="Arial" w:hAnsi="Palatino Linotype" w:cs="Arial"/>
          <w:i/>
          <w:spacing w:val="1"/>
          <w:sz w:val="22"/>
          <w:szCs w:val="22"/>
        </w:rPr>
        <w:t>e</w:t>
      </w:r>
      <w:r>
        <w:rPr>
          <w:rFonts w:ascii="Palatino Linotype" w:eastAsia="Arial" w:hAnsi="Palatino Linotype" w:cs="Arial"/>
          <w:i/>
          <w:sz w:val="22"/>
          <w:szCs w:val="22"/>
        </w:rPr>
        <w:t>r</w:t>
      </w:r>
      <w:r>
        <w:rPr>
          <w:rFonts w:ascii="Palatino Linotype" w:eastAsia="Arial" w:hAnsi="Palatino Linotype" w:cs="Arial"/>
          <w:i/>
          <w:spacing w:val="-3"/>
          <w:sz w:val="22"/>
          <w:szCs w:val="22"/>
        </w:rPr>
        <w:t>v</w:t>
      </w:r>
      <w:r>
        <w:rPr>
          <w:rFonts w:ascii="Palatino Linotype" w:eastAsia="Arial" w:hAnsi="Palatino Linotype" w:cs="Arial"/>
          <w:i/>
          <w:sz w:val="22"/>
          <w:szCs w:val="22"/>
        </w:rPr>
        <w:t>a</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q</w:t>
      </w:r>
      <w:r>
        <w:rPr>
          <w:rFonts w:ascii="Palatino Linotype" w:eastAsia="Arial" w:hAnsi="Palatino Linotype" w:cs="Arial"/>
          <w:i/>
          <w:spacing w:val="1"/>
          <w:sz w:val="22"/>
          <w:szCs w:val="22"/>
        </w:rPr>
        <w:t>u</w:t>
      </w:r>
      <w:r>
        <w:rPr>
          <w:rFonts w:ascii="Palatino Linotype" w:eastAsia="Arial" w:hAnsi="Palatino Linotype" w:cs="Arial"/>
          <w:i/>
          <w:sz w:val="22"/>
          <w:szCs w:val="22"/>
        </w:rPr>
        <w:t>e</w:t>
      </w:r>
      <w:r>
        <w:rPr>
          <w:rFonts w:ascii="Palatino Linotype" w:eastAsia="Arial" w:hAnsi="Palatino Linotype" w:cs="Arial"/>
          <w:i/>
          <w:spacing w:val="3"/>
          <w:sz w:val="22"/>
          <w:szCs w:val="22"/>
        </w:rPr>
        <w:t xml:space="preserve"> </w:t>
      </w:r>
      <w:r>
        <w:rPr>
          <w:rFonts w:ascii="Palatino Linotype" w:eastAsia="Arial" w:hAnsi="Palatino Linotype" w:cs="Arial"/>
          <w:i/>
          <w:sz w:val="22"/>
          <w:szCs w:val="22"/>
        </w:rPr>
        <w:t>si</w:t>
      </w:r>
      <w:r>
        <w:rPr>
          <w:rFonts w:ascii="Palatino Linotype" w:eastAsia="Arial" w:hAnsi="Palatino Linotype" w:cs="Arial"/>
          <w:i/>
          <w:spacing w:val="1"/>
          <w:sz w:val="22"/>
          <w:szCs w:val="22"/>
        </w:rPr>
        <w:t>r</w:t>
      </w:r>
      <w:r>
        <w:rPr>
          <w:rFonts w:ascii="Palatino Linotype" w:eastAsia="Arial" w:hAnsi="Palatino Linotype" w:cs="Arial"/>
          <w:i/>
          <w:spacing w:val="-2"/>
          <w:sz w:val="22"/>
          <w:szCs w:val="22"/>
        </w:rPr>
        <w:t>v</w:t>
      </w:r>
      <w:r>
        <w:rPr>
          <w:rFonts w:ascii="Palatino Linotype" w:eastAsia="Arial" w:hAnsi="Palatino Linotype" w:cs="Arial"/>
          <w:i/>
          <w:sz w:val="22"/>
          <w:szCs w:val="22"/>
        </w:rPr>
        <w:t>a</w:t>
      </w:r>
      <w:r>
        <w:rPr>
          <w:rFonts w:ascii="Palatino Linotype" w:eastAsia="Arial" w:hAnsi="Palatino Linotype" w:cs="Arial"/>
          <w:i/>
          <w:spacing w:val="3"/>
          <w:sz w:val="22"/>
          <w:szCs w:val="22"/>
        </w:rPr>
        <w:t xml:space="preserve"> </w:t>
      </w:r>
      <w:r>
        <w:rPr>
          <w:rFonts w:ascii="Palatino Linotype" w:eastAsia="Arial" w:hAnsi="Palatino Linotype" w:cs="Arial"/>
          <w:i/>
          <w:sz w:val="22"/>
          <w:szCs w:val="22"/>
        </w:rPr>
        <w:t>a</w:t>
      </w:r>
      <w:r>
        <w:rPr>
          <w:rFonts w:ascii="Palatino Linotype" w:eastAsia="Arial" w:hAnsi="Palatino Linotype" w:cs="Arial"/>
          <w:i/>
          <w:spacing w:val="3"/>
          <w:sz w:val="22"/>
          <w:szCs w:val="22"/>
        </w:rPr>
        <w:t xml:space="preserve"> </w:t>
      </w:r>
      <w:r>
        <w:rPr>
          <w:rFonts w:ascii="Palatino Linotype" w:eastAsia="Arial" w:hAnsi="Palatino Linotype" w:cs="Arial"/>
          <w:i/>
          <w:sz w:val="22"/>
          <w:szCs w:val="22"/>
        </w:rPr>
        <w:t>los</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pa</w:t>
      </w:r>
      <w:r>
        <w:rPr>
          <w:rFonts w:ascii="Palatino Linotype" w:eastAsia="Arial" w:hAnsi="Palatino Linotype" w:cs="Arial"/>
          <w:i/>
          <w:sz w:val="22"/>
          <w:szCs w:val="22"/>
        </w:rPr>
        <w:t>rt</w:t>
      </w:r>
      <w:r>
        <w:rPr>
          <w:rFonts w:ascii="Palatino Linotype" w:eastAsia="Arial" w:hAnsi="Palatino Linotype" w:cs="Arial"/>
          <w:i/>
          <w:spacing w:val="-1"/>
          <w:sz w:val="22"/>
          <w:szCs w:val="22"/>
        </w:rPr>
        <w:t>i</w:t>
      </w:r>
      <w:r>
        <w:rPr>
          <w:rFonts w:ascii="Palatino Linotype" w:eastAsia="Arial" w:hAnsi="Palatino Linotype" w:cs="Arial"/>
          <w:i/>
          <w:sz w:val="22"/>
          <w:szCs w:val="22"/>
        </w:rPr>
        <w:t>c</w:t>
      </w:r>
      <w:r>
        <w:rPr>
          <w:rFonts w:ascii="Palatino Linotype" w:eastAsia="Arial" w:hAnsi="Palatino Linotype" w:cs="Arial"/>
          <w:i/>
          <w:spacing w:val="1"/>
          <w:sz w:val="22"/>
          <w:szCs w:val="22"/>
        </w:rPr>
        <w:t>u</w:t>
      </w:r>
      <w:r>
        <w:rPr>
          <w:rFonts w:ascii="Palatino Linotype" w:eastAsia="Arial" w:hAnsi="Palatino Linotype" w:cs="Arial"/>
          <w:i/>
          <w:sz w:val="22"/>
          <w:szCs w:val="22"/>
        </w:rPr>
        <w:t>lares</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3"/>
          <w:sz w:val="22"/>
          <w:szCs w:val="22"/>
        </w:rPr>
        <w:t xml:space="preserve"> </w:t>
      </w:r>
      <w:r>
        <w:rPr>
          <w:rFonts w:ascii="Palatino Linotype" w:eastAsia="Arial" w:hAnsi="Palatino Linotype" w:cs="Arial"/>
          <w:i/>
          <w:sz w:val="22"/>
          <w:szCs w:val="22"/>
        </w:rPr>
        <w:t>r</w:t>
      </w:r>
      <w:r>
        <w:rPr>
          <w:rFonts w:ascii="Palatino Linotype" w:eastAsia="Arial" w:hAnsi="Palatino Linotype" w:cs="Arial"/>
          <w:i/>
          <w:spacing w:val="-2"/>
          <w:sz w:val="22"/>
          <w:szCs w:val="22"/>
        </w:rPr>
        <w:t>e</w:t>
      </w:r>
      <w:r>
        <w:rPr>
          <w:rFonts w:ascii="Palatino Linotype" w:eastAsia="Arial" w:hAnsi="Palatino Linotype" w:cs="Arial"/>
          <w:i/>
          <w:sz w:val="22"/>
          <w:szCs w:val="22"/>
        </w:rPr>
        <w:t>f</w:t>
      </w:r>
      <w:r>
        <w:rPr>
          <w:rFonts w:ascii="Palatino Linotype" w:eastAsia="Arial" w:hAnsi="Palatino Linotype" w:cs="Arial"/>
          <w:i/>
          <w:spacing w:val="1"/>
          <w:sz w:val="22"/>
          <w:szCs w:val="22"/>
        </w:rPr>
        <w:t>e</w:t>
      </w:r>
      <w:r>
        <w:rPr>
          <w:rFonts w:ascii="Palatino Linotype" w:eastAsia="Arial" w:hAnsi="Palatino Linotype" w:cs="Arial"/>
          <w:i/>
          <w:sz w:val="22"/>
          <w:szCs w:val="22"/>
        </w:rPr>
        <w:t>r</w:t>
      </w:r>
      <w:r>
        <w:rPr>
          <w:rFonts w:ascii="Palatino Linotype" w:eastAsia="Arial" w:hAnsi="Palatino Linotype" w:cs="Arial"/>
          <w:i/>
          <w:spacing w:val="-2"/>
          <w:sz w:val="22"/>
          <w:szCs w:val="22"/>
        </w:rPr>
        <w:t>e</w:t>
      </w:r>
      <w:r>
        <w:rPr>
          <w:rFonts w:ascii="Palatino Linotype" w:eastAsia="Arial" w:hAnsi="Palatino Linotype" w:cs="Arial"/>
          <w:i/>
          <w:spacing w:val="1"/>
          <w:sz w:val="22"/>
          <w:szCs w:val="22"/>
        </w:rPr>
        <w:t>n</w:t>
      </w:r>
      <w:r>
        <w:rPr>
          <w:rFonts w:ascii="Palatino Linotype" w:eastAsia="Arial" w:hAnsi="Palatino Linotype" w:cs="Arial"/>
          <w:i/>
          <w:sz w:val="22"/>
          <w:szCs w:val="22"/>
        </w:rPr>
        <w:t>te</w:t>
      </w:r>
      <w:r>
        <w:rPr>
          <w:rFonts w:ascii="Palatino Linotype" w:eastAsia="Arial" w:hAnsi="Palatino Linotype" w:cs="Arial"/>
          <w:i/>
          <w:spacing w:val="3"/>
          <w:sz w:val="22"/>
          <w:szCs w:val="22"/>
        </w:rPr>
        <w:t xml:space="preserve"> </w:t>
      </w:r>
      <w:r>
        <w:rPr>
          <w:rFonts w:ascii="Palatino Linotype" w:eastAsia="Arial" w:hAnsi="Palatino Linotype" w:cs="Arial"/>
          <w:i/>
          <w:spacing w:val="-1"/>
          <w:sz w:val="22"/>
          <w:szCs w:val="22"/>
        </w:rPr>
        <w:t>p</w:t>
      </w:r>
      <w:r>
        <w:rPr>
          <w:rFonts w:ascii="Palatino Linotype" w:eastAsia="Arial" w:hAnsi="Palatino Linotype" w:cs="Arial"/>
          <w:i/>
          <w:spacing w:val="1"/>
          <w:sz w:val="22"/>
          <w:szCs w:val="22"/>
        </w:rPr>
        <w:t>a</w:t>
      </w:r>
      <w:r>
        <w:rPr>
          <w:rFonts w:ascii="Palatino Linotype" w:eastAsia="Arial" w:hAnsi="Palatino Linotype" w:cs="Arial"/>
          <w:i/>
          <w:sz w:val="22"/>
          <w:szCs w:val="22"/>
        </w:rPr>
        <w:t>ra</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c</w:t>
      </w:r>
      <w:r>
        <w:rPr>
          <w:rFonts w:ascii="Palatino Linotype" w:eastAsia="Arial" w:hAnsi="Palatino Linotype" w:cs="Arial"/>
          <w:i/>
          <w:spacing w:val="1"/>
          <w:sz w:val="22"/>
          <w:szCs w:val="22"/>
        </w:rPr>
        <w:t>ono</w:t>
      </w:r>
      <w:r>
        <w:rPr>
          <w:rFonts w:ascii="Palatino Linotype" w:eastAsia="Arial" w:hAnsi="Palatino Linotype" w:cs="Arial"/>
          <w:i/>
          <w:spacing w:val="-2"/>
          <w:sz w:val="22"/>
          <w:szCs w:val="22"/>
        </w:rPr>
        <w:t>c</w:t>
      </w:r>
      <w:r>
        <w:rPr>
          <w:rFonts w:ascii="Palatino Linotype" w:eastAsia="Arial" w:hAnsi="Palatino Linotype" w:cs="Arial"/>
          <w:i/>
          <w:spacing w:val="1"/>
          <w:sz w:val="22"/>
          <w:szCs w:val="22"/>
        </w:rPr>
        <w:t>e</w:t>
      </w:r>
      <w:r>
        <w:rPr>
          <w:rFonts w:ascii="Palatino Linotype" w:eastAsia="Arial" w:hAnsi="Palatino Linotype" w:cs="Arial"/>
          <w:i/>
          <w:sz w:val="22"/>
          <w:szCs w:val="22"/>
        </w:rPr>
        <w:t>r</w:t>
      </w:r>
      <w:r>
        <w:rPr>
          <w:rFonts w:ascii="Palatino Linotype" w:eastAsia="Arial" w:hAnsi="Palatino Linotype" w:cs="Arial"/>
          <w:i/>
          <w:spacing w:val="1"/>
          <w:sz w:val="22"/>
          <w:szCs w:val="22"/>
        </w:rPr>
        <w:t xml:space="preserve"> e</w:t>
      </w:r>
      <w:r>
        <w:rPr>
          <w:rFonts w:ascii="Palatino Linotype" w:eastAsia="Arial" w:hAnsi="Palatino Linotype" w:cs="Arial"/>
          <w:i/>
          <w:sz w:val="22"/>
          <w:szCs w:val="22"/>
        </w:rPr>
        <w:t>l</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ti</w:t>
      </w:r>
      <w:r>
        <w:rPr>
          <w:rFonts w:ascii="Palatino Linotype" w:eastAsia="Arial" w:hAnsi="Palatino Linotype" w:cs="Arial"/>
          <w:i/>
          <w:spacing w:val="-1"/>
          <w:sz w:val="22"/>
          <w:szCs w:val="22"/>
        </w:rPr>
        <w:t>e</w:t>
      </w:r>
      <w:r>
        <w:rPr>
          <w:rFonts w:ascii="Palatino Linotype" w:eastAsia="Arial" w:hAnsi="Palatino Linotype" w:cs="Arial"/>
          <w:i/>
          <w:spacing w:val="1"/>
          <w:sz w:val="22"/>
          <w:szCs w:val="22"/>
        </w:rPr>
        <w:t>mp</w:t>
      </w:r>
      <w:r>
        <w:rPr>
          <w:rFonts w:ascii="Palatino Linotype" w:eastAsia="Arial" w:hAnsi="Palatino Linotype" w:cs="Arial"/>
          <w:i/>
          <w:sz w:val="22"/>
          <w:szCs w:val="22"/>
        </w:rPr>
        <w:t xml:space="preserve">o </w:t>
      </w:r>
      <w:r>
        <w:rPr>
          <w:rFonts w:ascii="Palatino Linotype" w:eastAsia="Arial" w:hAnsi="Palatino Linotype" w:cs="Arial"/>
          <w:i/>
          <w:spacing w:val="1"/>
          <w:sz w:val="22"/>
          <w:szCs w:val="22"/>
        </w:rPr>
        <w:t>po</w:t>
      </w:r>
      <w:r>
        <w:rPr>
          <w:rFonts w:ascii="Palatino Linotype" w:eastAsia="Arial" w:hAnsi="Palatino Linotype" w:cs="Arial"/>
          <w:i/>
          <w:sz w:val="22"/>
          <w:szCs w:val="22"/>
        </w:rPr>
        <w:t>r</w:t>
      </w:r>
      <w:r>
        <w:rPr>
          <w:rFonts w:ascii="Palatino Linotype" w:eastAsia="Arial" w:hAnsi="Palatino Linotype" w:cs="Arial"/>
          <w:i/>
          <w:spacing w:val="1"/>
          <w:sz w:val="22"/>
          <w:szCs w:val="22"/>
        </w:rPr>
        <w:t xml:space="preserve"> e</w:t>
      </w:r>
      <w:r>
        <w:rPr>
          <w:rFonts w:ascii="Palatino Linotype" w:eastAsia="Arial" w:hAnsi="Palatino Linotype" w:cs="Arial"/>
          <w:i/>
          <w:sz w:val="22"/>
          <w:szCs w:val="22"/>
        </w:rPr>
        <w:t>l</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q</w:t>
      </w:r>
      <w:r>
        <w:rPr>
          <w:rFonts w:ascii="Palatino Linotype" w:eastAsia="Arial" w:hAnsi="Palatino Linotype" w:cs="Arial"/>
          <w:i/>
          <w:spacing w:val="1"/>
          <w:sz w:val="22"/>
          <w:szCs w:val="22"/>
        </w:rPr>
        <w:t>ue</w:t>
      </w:r>
      <w:r>
        <w:rPr>
          <w:rFonts w:ascii="Palatino Linotype" w:eastAsia="Arial" w:hAnsi="Palatino Linotype" w:cs="Arial"/>
          <w:i/>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z w:val="22"/>
          <w:szCs w:val="22"/>
        </w:rPr>
        <w:t>n</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p</w:t>
      </w:r>
      <w:r>
        <w:rPr>
          <w:rFonts w:ascii="Palatino Linotype" w:eastAsia="Arial" w:hAnsi="Palatino Linotype" w:cs="Arial"/>
          <w:i/>
          <w:sz w:val="22"/>
          <w:szCs w:val="22"/>
        </w:rPr>
        <w:t>r</w:t>
      </w:r>
      <w:r>
        <w:rPr>
          <w:rFonts w:ascii="Palatino Linotype" w:eastAsia="Arial" w:hAnsi="Palatino Linotype" w:cs="Arial"/>
          <w:i/>
          <w:spacing w:val="-1"/>
          <w:sz w:val="22"/>
          <w:szCs w:val="22"/>
        </w:rPr>
        <w:t>i</w:t>
      </w:r>
      <w:r>
        <w:rPr>
          <w:rFonts w:ascii="Palatino Linotype" w:eastAsia="Arial" w:hAnsi="Palatino Linotype" w:cs="Arial"/>
          <w:i/>
          <w:spacing w:val="1"/>
          <w:sz w:val="22"/>
          <w:szCs w:val="22"/>
        </w:rPr>
        <w:t>n</w:t>
      </w:r>
      <w:r>
        <w:rPr>
          <w:rFonts w:ascii="Palatino Linotype" w:eastAsia="Arial" w:hAnsi="Palatino Linotype" w:cs="Arial"/>
          <w:i/>
          <w:sz w:val="22"/>
          <w:szCs w:val="22"/>
        </w:rPr>
        <w:t>cipi</w:t>
      </w:r>
      <w:r>
        <w:rPr>
          <w:rFonts w:ascii="Palatino Linotype" w:eastAsia="Arial" w:hAnsi="Palatino Linotype" w:cs="Arial"/>
          <w:i/>
          <w:spacing w:val="-2"/>
          <w:sz w:val="22"/>
          <w:szCs w:val="22"/>
        </w:rPr>
        <w:t>o</w:t>
      </w:r>
      <w:r>
        <w:rPr>
          <w:rFonts w:ascii="Palatino Linotype" w:eastAsia="Arial" w:hAnsi="Palatino Linotype" w:cs="Arial"/>
          <w:i/>
          <w:sz w:val="22"/>
          <w:szCs w:val="22"/>
        </w:rPr>
        <w:t>,</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u</w:t>
      </w:r>
      <w:r>
        <w:rPr>
          <w:rFonts w:ascii="Palatino Linotype" w:eastAsia="Arial" w:hAnsi="Palatino Linotype" w:cs="Arial"/>
          <w:i/>
          <w:sz w:val="22"/>
          <w:szCs w:val="22"/>
        </w:rPr>
        <w:t>n</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pacing w:val="1"/>
          <w:sz w:val="22"/>
          <w:szCs w:val="22"/>
        </w:rPr>
        <w:t>o</w:t>
      </w:r>
      <w:r>
        <w:rPr>
          <w:rFonts w:ascii="Palatino Linotype" w:eastAsia="Arial" w:hAnsi="Palatino Linotype" w:cs="Arial"/>
          <w:i/>
          <w:sz w:val="22"/>
          <w:szCs w:val="22"/>
        </w:rPr>
        <w:t>c</w:t>
      </w:r>
      <w:r>
        <w:rPr>
          <w:rFonts w:ascii="Palatino Linotype" w:eastAsia="Arial" w:hAnsi="Palatino Linotype" w:cs="Arial"/>
          <w:i/>
          <w:spacing w:val="-1"/>
          <w:sz w:val="22"/>
          <w:szCs w:val="22"/>
        </w:rPr>
        <w:t>u</w:t>
      </w:r>
      <w:r>
        <w:rPr>
          <w:rFonts w:ascii="Palatino Linotype" w:eastAsia="Arial" w:hAnsi="Palatino Linotype" w:cs="Arial"/>
          <w:i/>
          <w:spacing w:val="1"/>
          <w:sz w:val="22"/>
          <w:szCs w:val="22"/>
        </w:rPr>
        <w:t>me</w:t>
      </w:r>
      <w:r>
        <w:rPr>
          <w:rFonts w:ascii="Palatino Linotype" w:eastAsia="Arial" w:hAnsi="Palatino Linotype" w:cs="Arial"/>
          <w:i/>
          <w:spacing w:val="-1"/>
          <w:sz w:val="22"/>
          <w:szCs w:val="22"/>
        </w:rPr>
        <w:t>n</w:t>
      </w:r>
      <w:r>
        <w:rPr>
          <w:rFonts w:ascii="Palatino Linotype" w:eastAsia="Arial" w:hAnsi="Palatino Linotype" w:cs="Arial"/>
          <w:i/>
          <w:sz w:val="22"/>
          <w:szCs w:val="22"/>
        </w:rPr>
        <w:t>to</w:t>
      </w:r>
      <w:r>
        <w:rPr>
          <w:rFonts w:ascii="Palatino Linotype" w:eastAsia="Arial" w:hAnsi="Palatino Linotype" w:cs="Arial"/>
          <w:i/>
          <w:spacing w:val="3"/>
          <w:sz w:val="22"/>
          <w:szCs w:val="22"/>
        </w:rPr>
        <w:t xml:space="preserve"> </w:t>
      </w:r>
      <w:r>
        <w:rPr>
          <w:rFonts w:ascii="Palatino Linotype" w:eastAsia="Arial" w:hAnsi="Palatino Linotype" w:cs="Arial"/>
          <w:i/>
          <w:sz w:val="22"/>
          <w:szCs w:val="22"/>
        </w:rPr>
        <w:t>o</w:t>
      </w:r>
      <w:r>
        <w:rPr>
          <w:rFonts w:ascii="Palatino Linotype" w:eastAsia="Arial" w:hAnsi="Palatino Linotype" w:cs="Arial"/>
          <w:i/>
          <w:spacing w:val="4"/>
          <w:sz w:val="22"/>
          <w:szCs w:val="22"/>
        </w:rPr>
        <w:t xml:space="preserve"> </w:t>
      </w:r>
      <w:r>
        <w:rPr>
          <w:rFonts w:ascii="Palatino Linotype" w:eastAsia="Arial" w:hAnsi="Palatino Linotype" w:cs="Arial"/>
          <w:i/>
          <w:spacing w:val="1"/>
          <w:sz w:val="22"/>
          <w:szCs w:val="22"/>
        </w:rPr>
        <w:t>e</w:t>
      </w:r>
      <w:r>
        <w:rPr>
          <w:rFonts w:ascii="Palatino Linotype" w:eastAsia="Arial" w:hAnsi="Palatino Linotype" w:cs="Arial"/>
          <w:i/>
          <w:spacing w:val="-2"/>
          <w:sz w:val="22"/>
          <w:szCs w:val="22"/>
        </w:rPr>
        <w:t>x</w:t>
      </w:r>
      <w:r>
        <w:rPr>
          <w:rFonts w:ascii="Palatino Linotype" w:eastAsia="Arial" w:hAnsi="Palatino Linotype" w:cs="Arial"/>
          <w:i/>
          <w:spacing w:val="1"/>
          <w:sz w:val="22"/>
          <w:szCs w:val="22"/>
        </w:rPr>
        <w:t>ped</w:t>
      </w:r>
      <w:r>
        <w:rPr>
          <w:rFonts w:ascii="Palatino Linotype" w:eastAsia="Arial" w:hAnsi="Palatino Linotype" w:cs="Arial"/>
          <w:i/>
          <w:sz w:val="22"/>
          <w:szCs w:val="22"/>
        </w:rPr>
        <w:t>i</w:t>
      </w:r>
      <w:r>
        <w:rPr>
          <w:rFonts w:ascii="Palatino Linotype" w:eastAsia="Arial" w:hAnsi="Palatino Linotype" w:cs="Arial"/>
          <w:i/>
          <w:spacing w:val="-2"/>
          <w:sz w:val="22"/>
          <w:szCs w:val="22"/>
        </w:rPr>
        <w:t>e</w:t>
      </w:r>
      <w:r>
        <w:rPr>
          <w:rFonts w:ascii="Palatino Linotype" w:eastAsia="Arial" w:hAnsi="Palatino Linotype" w:cs="Arial"/>
          <w:i/>
          <w:spacing w:val="1"/>
          <w:sz w:val="22"/>
          <w:szCs w:val="22"/>
        </w:rPr>
        <w:t>n</w:t>
      </w:r>
      <w:r>
        <w:rPr>
          <w:rFonts w:ascii="Palatino Linotype" w:eastAsia="Arial" w:hAnsi="Palatino Linotype" w:cs="Arial"/>
          <w:i/>
          <w:sz w:val="22"/>
          <w:szCs w:val="22"/>
        </w:rPr>
        <w:t xml:space="preserve">te </w:t>
      </w:r>
      <w:r>
        <w:rPr>
          <w:rFonts w:ascii="Palatino Linotype" w:eastAsia="Arial" w:hAnsi="Palatino Linotype" w:cs="Arial"/>
          <w:i/>
          <w:spacing w:val="1"/>
          <w:sz w:val="22"/>
          <w:szCs w:val="22"/>
        </w:rPr>
        <w:t>pe</w:t>
      </w:r>
      <w:r>
        <w:rPr>
          <w:rFonts w:ascii="Palatino Linotype" w:eastAsia="Arial" w:hAnsi="Palatino Linotype" w:cs="Arial"/>
          <w:i/>
          <w:sz w:val="22"/>
          <w:szCs w:val="22"/>
        </w:rPr>
        <w:t>r</w:t>
      </w:r>
      <w:r>
        <w:rPr>
          <w:rFonts w:ascii="Palatino Linotype" w:eastAsia="Arial" w:hAnsi="Palatino Linotype" w:cs="Arial"/>
          <w:i/>
          <w:spacing w:val="-1"/>
          <w:sz w:val="22"/>
          <w:szCs w:val="22"/>
        </w:rPr>
        <w:t>m</w:t>
      </w:r>
      <w:r>
        <w:rPr>
          <w:rFonts w:ascii="Palatino Linotype" w:eastAsia="Arial" w:hAnsi="Palatino Linotype" w:cs="Arial"/>
          <w:i/>
          <w:spacing w:val="1"/>
          <w:sz w:val="22"/>
          <w:szCs w:val="22"/>
        </w:rPr>
        <w:t>ane</w:t>
      </w:r>
      <w:r>
        <w:rPr>
          <w:rFonts w:ascii="Palatino Linotype" w:eastAsia="Arial" w:hAnsi="Palatino Linotype" w:cs="Arial"/>
          <w:i/>
          <w:spacing w:val="-2"/>
          <w:sz w:val="22"/>
          <w:szCs w:val="22"/>
        </w:rPr>
        <w:t>c</w:t>
      </w:r>
      <w:r>
        <w:rPr>
          <w:rFonts w:ascii="Palatino Linotype" w:eastAsia="Arial" w:hAnsi="Palatino Linotype" w:cs="Arial"/>
          <w:i/>
          <w:spacing w:val="1"/>
          <w:sz w:val="22"/>
          <w:szCs w:val="22"/>
        </w:rPr>
        <w:t>e</w:t>
      </w:r>
      <w:r>
        <w:rPr>
          <w:rFonts w:ascii="Palatino Linotype" w:eastAsia="Arial" w:hAnsi="Palatino Linotype" w:cs="Arial"/>
          <w:i/>
          <w:sz w:val="22"/>
          <w:szCs w:val="22"/>
        </w:rPr>
        <w:t>rá</w:t>
      </w:r>
      <w:r>
        <w:rPr>
          <w:rFonts w:ascii="Palatino Linotype" w:eastAsia="Arial" w:hAnsi="Palatino Linotype" w:cs="Arial"/>
          <w:i/>
          <w:spacing w:val="12"/>
          <w:sz w:val="22"/>
          <w:szCs w:val="22"/>
        </w:rPr>
        <w:t xml:space="preserve"> </w:t>
      </w:r>
      <w:r>
        <w:rPr>
          <w:rFonts w:ascii="Palatino Linotype" w:eastAsia="Arial" w:hAnsi="Palatino Linotype" w:cs="Arial"/>
          <w:i/>
          <w:sz w:val="22"/>
          <w:szCs w:val="22"/>
        </w:rPr>
        <w:t>c</w:t>
      </w:r>
      <w:r>
        <w:rPr>
          <w:rFonts w:ascii="Palatino Linotype" w:eastAsia="Arial" w:hAnsi="Palatino Linotype" w:cs="Arial"/>
          <w:i/>
          <w:spacing w:val="-1"/>
          <w:sz w:val="22"/>
          <w:szCs w:val="22"/>
        </w:rPr>
        <w:t>o</w:t>
      </w:r>
      <w:r>
        <w:rPr>
          <w:rFonts w:ascii="Palatino Linotype" w:eastAsia="Arial" w:hAnsi="Palatino Linotype" w:cs="Arial"/>
          <w:i/>
          <w:sz w:val="22"/>
          <w:szCs w:val="22"/>
        </w:rPr>
        <w:t>n</w:t>
      </w:r>
      <w:r>
        <w:rPr>
          <w:rFonts w:ascii="Palatino Linotype" w:eastAsia="Arial" w:hAnsi="Palatino Linotype" w:cs="Arial"/>
          <w:i/>
          <w:spacing w:val="4"/>
          <w:sz w:val="22"/>
          <w:szCs w:val="22"/>
        </w:rPr>
        <w:t xml:space="preserve"> </w:t>
      </w:r>
      <w:r>
        <w:rPr>
          <w:rFonts w:ascii="Palatino Linotype" w:eastAsia="Arial" w:hAnsi="Palatino Linotype" w:cs="Arial"/>
          <w:i/>
          <w:sz w:val="22"/>
          <w:szCs w:val="22"/>
        </w:rPr>
        <w:t>t</w:t>
      </w:r>
      <w:r>
        <w:rPr>
          <w:rFonts w:ascii="Palatino Linotype" w:eastAsia="Arial" w:hAnsi="Palatino Linotype" w:cs="Arial"/>
          <w:i/>
          <w:spacing w:val="1"/>
          <w:sz w:val="22"/>
          <w:szCs w:val="22"/>
        </w:rPr>
        <w:t>a</w:t>
      </w:r>
      <w:r>
        <w:rPr>
          <w:rFonts w:ascii="Palatino Linotype" w:eastAsia="Arial" w:hAnsi="Palatino Linotype" w:cs="Arial"/>
          <w:i/>
          <w:sz w:val="22"/>
          <w:szCs w:val="22"/>
        </w:rPr>
        <w:t>l</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c</w:t>
      </w:r>
      <w:r>
        <w:rPr>
          <w:rFonts w:ascii="Palatino Linotype" w:eastAsia="Arial" w:hAnsi="Palatino Linotype" w:cs="Arial"/>
          <w:i/>
          <w:spacing w:val="1"/>
          <w:sz w:val="22"/>
          <w:szCs w:val="22"/>
        </w:rPr>
        <w:t>a</w:t>
      </w:r>
      <w:r>
        <w:rPr>
          <w:rFonts w:ascii="Palatino Linotype" w:eastAsia="Arial" w:hAnsi="Palatino Linotype" w:cs="Arial"/>
          <w:i/>
          <w:sz w:val="22"/>
          <w:szCs w:val="22"/>
        </w:rPr>
        <w:t>ráct</w:t>
      </w:r>
      <w:r>
        <w:rPr>
          <w:rFonts w:ascii="Palatino Linotype" w:eastAsia="Arial" w:hAnsi="Palatino Linotype" w:cs="Arial"/>
          <w:i/>
          <w:spacing w:val="1"/>
          <w:sz w:val="22"/>
          <w:szCs w:val="22"/>
        </w:rPr>
        <w:t>e</w:t>
      </w:r>
      <w:r>
        <w:rPr>
          <w:rFonts w:ascii="Palatino Linotype" w:eastAsia="Arial" w:hAnsi="Palatino Linotype" w:cs="Arial"/>
          <w:i/>
          <w:sz w:val="22"/>
          <w:szCs w:val="22"/>
        </w:rPr>
        <w:t>r.</w:t>
      </w:r>
      <w:r>
        <w:rPr>
          <w:rFonts w:ascii="Palatino Linotype" w:eastAsia="Arial" w:hAnsi="Palatino Linotype" w:cs="Arial"/>
          <w:i/>
          <w:spacing w:val="4"/>
          <w:sz w:val="22"/>
          <w:szCs w:val="22"/>
        </w:rPr>
        <w:t xml:space="preserve"> </w:t>
      </w:r>
      <w:r>
        <w:rPr>
          <w:rFonts w:ascii="Palatino Linotype" w:eastAsia="Arial" w:hAnsi="Palatino Linotype" w:cs="Arial"/>
          <w:i/>
          <w:spacing w:val="-2"/>
          <w:sz w:val="22"/>
          <w:szCs w:val="22"/>
        </w:rPr>
        <w:t>E</w:t>
      </w:r>
      <w:r>
        <w:rPr>
          <w:rFonts w:ascii="Palatino Linotype" w:eastAsia="Arial" w:hAnsi="Palatino Linotype" w:cs="Arial"/>
          <w:i/>
          <w:sz w:val="22"/>
          <w:szCs w:val="22"/>
        </w:rPr>
        <w:t>n</w:t>
      </w:r>
      <w:r>
        <w:rPr>
          <w:rFonts w:ascii="Palatino Linotype" w:eastAsia="Arial" w:hAnsi="Palatino Linotype" w:cs="Arial"/>
          <w:i/>
          <w:spacing w:val="4"/>
          <w:sz w:val="22"/>
          <w:szCs w:val="22"/>
        </w:rPr>
        <w:t xml:space="preserve"> </w:t>
      </w:r>
      <w:r>
        <w:rPr>
          <w:rFonts w:ascii="Palatino Linotype" w:eastAsia="Arial" w:hAnsi="Palatino Linotype" w:cs="Arial"/>
          <w:i/>
          <w:spacing w:val="-2"/>
          <w:sz w:val="22"/>
          <w:szCs w:val="22"/>
        </w:rPr>
        <w:t>t</w:t>
      </w:r>
      <w:r>
        <w:rPr>
          <w:rFonts w:ascii="Palatino Linotype" w:eastAsia="Arial" w:hAnsi="Palatino Linotype" w:cs="Arial"/>
          <w:i/>
          <w:spacing w:val="1"/>
          <w:sz w:val="22"/>
          <w:szCs w:val="22"/>
        </w:rPr>
        <w:t>a</w:t>
      </w:r>
      <w:r>
        <w:rPr>
          <w:rFonts w:ascii="Palatino Linotype" w:eastAsia="Arial" w:hAnsi="Palatino Linotype" w:cs="Arial"/>
          <w:i/>
          <w:sz w:val="22"/>
          <w:szCs w:val="22"/>
        </w:rPr>
        <w:t xml:space="preserve">l </w:t>
      </w:r>
      <w:r>
        <w:rPr>
          <w:rFonts w:ascii="Palatino Linotype" w:eastAsia="Arial" w:hAnsi="Palatino Linotype" w:cs="Arial"/>
          <w:i/>
          <w:spacing w:val="-2"/>
          <w:sz w:val="22"/>
          <w:szCs w:val="22"/>
        </w:rPr>
        <w:t>v</w:t>
      </w:r>
      <w:r>
        <w:rPr>
          <w:rFonts w:ascii="Palatino Linotype" w:eastAsia="Arial" w:hAnsi="Palatino Linotype" w:cs="Arial"/>
          <w:i/>
          <w:spacing w:val="2"/>
          <w:sz w:val="22"/>
          <w:szCs w:val="22"/>
        </w:rPr>
        <w:t>i</w:t>
      </w:r>
      <w:r>
        <w:rPr>
          <w:rFonts w:ascii="Palatino Linotype" w:eastAsia="Arial" w:hAnsi="Palatino Linotype" w:cs="Arial"/>
          <w:i/>
          <w:sz w:val="22"/>
          <w:szCs w:val="22"/>
        </w:rPr>
        <w:t>rtu</w:t>
      </w:r>
      <w:r>
        <w:rPr>
          <w:rFonts w:ascii="Palatino Linotype" w:eastAsia="Arial" w:hAnsi="Palatino Linotype" w:cs="Arial"/>
          <w:i/>
          <w:spacing w:val="1"/>
          <w:sz w:val="22"/>
          <w:szCs w:val="22"/>
        </w:rPr>
        <w:t>d</w:t>
      </w:r>
      <w:r>
        <w:rPr>
          <w:rFonts w:ascii="Palatino Linotype" w:eastAsia="Arial" w:hAnsi="Palatino Linotype" w:cs="Arial"/>
          <w:i/>
          <w:sz w:val="22"/>
          <w:szCs w:val="22"/>
        </w:rPr>
        <w:t>,</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n</w:t>
      </w:r>
      <w:r>
        <w:rPr>
          <w:rFonts w:ascii="Palatino Linotype" w:eastAsia="Arial" w:hAnsi="Palatino Linotype" w:cs="Arial"/>
          <w:i/>
          <w:sz w:val="22"/>
          <w:szCs w:val="22"/>
        </w:rPr>
        <w:t>o</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res</w:t>
      </w:r>
      <w:r>
        <w:rPr>
          <w:rFonts w:ascii="Palatino Linotype" w:eastAsia="Arial" w:hAnsi="Palatino Linotype" w:cs="Arial"/>
          <w:i/>
          <w:spacing w:val="1"/>
          <w:sz w:val="22"/>
          <w:szCs w:val="22"/>
        </w:rPr>
        <w:t>u</w:t>
      </w:r>
      <w:r>
        <w:rPr>
          <w:rFonts w:ascii="Palatino Linotype" w:eastAsia="Arial" w:hAnsi="Palatino Linotype" w:cs="Arial"/>
          <w:i/>
          <w:sz w:val="22"/>
          <w:szCs w:val="22"/>
        </w:rPr>
        <w:t>l</w:t>
      </w:r>
      <w:r>
        <w:rPr>
          <w:rFonts w:ascii="Palatino Linotype" w:eastAsia="Arial" w:hAnsi="Palatino Linotype" w:cs="Arial"/>
          <w:i/>
          <w:spacing w:val="-2"/>
          <w:sz w:val="22"/>
          <w:szCs w:val="22"/>
        </w:rPr>
        <w:t>t</w:t>
      </w:r>
      <w:r>
        <w:rPr>
          <w:rFonts w:ascii="Palatino Linotype" w:eastAsia="Arial" w:hAnsi="Palatino Linotype" w:cs="Arial"/>
          <w:i/>
          <w:sz w:val="22"/>
          <w:szCs w:val="22"/>
        </w:rPr>
        <w:t>a</w:t>
      </w:r>
      <w:r>
        <w:rPr>
          <w:rFonts w:ascii="Palatino Linotype" w:eastAsia="Arial" w:hAnsi="Palatino Linotype" w:cs="Arial"/>
          <w:i/>
          <w:spacing w:val="1"/>
          <w:sz w:val="22"/>
          <w:szCs w:val="22"/>
        </w:rPr>
        <w:t xml:space="preserve"> p</w:t>
      </w:r>
      <w:r>
        <w:rPr>
          <w:rFonts w:ascii="Palatino Linotype" w:eastAsia="Arial" w:hAnsi="Palatino Linotype" w:cs="Arial"/>
          <w:i/>
          <w:sz w:val="22"/>
          <w:szCs w:val="22"/>
        </w:rPr>
        <w:t>ro</w:t>
      </w:r>
      <w:r>
        <w:rPr>
          <w:rFonts w:ascii="Palatino Linotype" w:eastAsia="Arial" w:hAnsi="Palatino Linotype" w:cs="Arial"/>
          <w:i/>
          <w:spacing w:val="-2"/>
          <w:sz w:val="22"/>
          <w:szCs w:val="22"/>
        </w:rPr>
        <w:t>c</w:t>
      </w:r>
      <w:r>
        <w:rPr>
          <w:rFonts w:ascii="Palatino Linotype" w:eastAsia="Arial" w:hAnsi="Palatino Linotype" w:cs="Arial"/>
          <w:i/>
          <w:spacing w:val="-1"/>
          <w:sz w:val="22"/>
          <w:szCs w:val="22"/>
        </w:rPr>
        <w:t>e</w:t>
      </w:r>
      <w:r>
        <w:rPr>
          <w:rFonts w:ascii="Palatino Linotype" w:eastAsia="Arial" w:hAnsi="Palatino Linotype" w:cs="Arial"/>
          <w:i/>
          <w:spacing w:val="1"/>
          <w:sz w:val="22"/>
          <w:szCs w:val="22"/>
        </w:rPr>
        <w:t>den</w:t>
      </w:r>
      <w:r>
        <w:rPr>
          <w:rFonts w:ascii="Palatino Linotype" w:eastAsia="Arial" w:hAnsi="Palatino Linotype" w:cs="Arial"/>
          <w:i/>
          <w:spacing w:val="-2"/>
          <w:sz w:val="22"/>
          <w:szCs w:val="22"/>
        </w:rPr>
        <w:t>t</w:t>
      </w:r>
      <w:r>
        <w:rPr>
          <w:rFonts w:ascii="Palatino Linotype" w:eastAsia="Arial" w:hAnsi="Palatino Linotype" w:cs="Arial"/>
          <w:i/>
          <w:sz w:val="22"/>
          <w:szCs w:val="22"/>
        </w:rPr>
        <w:t>e</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la</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re</w:t>
      </w:r>
      <w:r>
        <w:rPr>
          <w:rFonts w:ascii="Palatino Linotype" w:eastAsia="Arial" w:hAnsi="Palatino Linotype" w:cs="Arial"/>
          <w:i/>
          <w:spacing w:val="-2"/>
          <w:sz w:val="22"/>
          <w:szCs w:val="22"/>
        </w:rPr>
        <w:t>s</w:t>
      </w:r>
      <w:r>
        <w:rPr>
          <w:rFonts w:ascii="Palatino Linotype" w:eastAsia="Arial" w:hAnsi="Palatino Linotype" w:cs="Arial"/>
          <w:i/>
          <w:spacing w:val="1"/>
          <w:sz w:val="22"/>
          <w:szCs w:val="22"/>
        </w:rPr>
        <w:t>e</w:t>
      </w:r>
      <w:r>
        <w:rPr>
          <w:rFonts w:ascii="Palatino Linotype" w:eastAsia="Arial" w:hAnsi="Palatino Linotype" w:cs="Arial"/>
          <w:i/>
          <w:sz w:val="22"/>
          <w:szCs w:val="22"/>
        </w:rPr>
        <w:t>r</w:t>
      </w:r>
      <w:r>
        <w:rPr>
          <w:rFonts w:ascii="Palatino Linotype" w:eastAsia="Arial" w:hAnsi="Palatino Linotype" w:cs="Arial"/>
          <w:i/>
          <w:spacing w:val="-3"/>
          <w:sz w:val="22"/>
          <w:szCs w:val="22"/>
        </w:rPr>
        <w:t>v</w:t>
      </w:r>
      <w:r>
        <w:rPr>
          <w:rFonts w:ascii="Palatino Linotype" w:eastAsia="Arial" w:hAnsi="Palatino Linotype" w:cs="Arial"/>
          <w:i/>
          <w:sz w:val="22"/>
          <w:szCs w:val="22"/>
        </w:rPr>
        <w:t>a</w:t>
      </w:r>
      <w:r>
        <w:rPr>
          <w:rFonts w:ascii="Palatino Linotype" w:eastAsia="Arial" w:hAnsi="Palatino Linotype" w:cs="Arial"/>
          <w:i/>
          <w:spacing w:val="1"/>
          <w:sz w:val="22"/>
          <w:szCs w:val="22"/>
        </w:rPr>
        <w:t xml:space="preserve"> d</w:t>
      </w:r>
      <w:r>
        <w:rPr>
          <w:rFonts w:ascii="Palatino Linotype" w:eastAsia="Arial" w:hAnsi="Palatino Linotype" w:cs="Arial"/>
          <w:i/>
          <w:sz w:val="22"/>
          <w:szCs w:val="22"/>
        </w:rPr>
        <w:t>e</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i</w:t>
      </w:r>
      <w:r>
        <w:rPr>
          <w:rFonts w:ascii="Palatino Linotype" w:eastAsia="Arial" w:hAnsi="Palatino Linotype" w:cs="Arial"/>
          <w:i/>
          <w:spacing w:val="-2"/>
          <w:sz w:val="22"/>
          <w:szCs w:val="22"/>
        </w:rPr>
        <w:t>n</w:t>
      </w:r>
      <w:r>
        <w:rPr>
          <w:rFonts w:ascii="Palatino Linotype" w:eastAsia="Arial" w:hAnsi="Palatino Linotype" w:cs="Arial"/>
          <w:i/>
          <w:sz w:val="22"/>
          <w:szCs w:val="22"/>
        </w:rPr>
        <w:t>f</w:t>
      </w:r>
      <w:r>
        <w:rPr>
          <w:rFonts w:ascii="Palatino Linotype" w:eastAsia="Arial" w:hAnsi="Palatino Linotype" w:cs="Arial"/>
          <w:i/>
          <w:spacing w:val="1"/>
          <w:sz w:val="22"/>
          <w:szCs w:val="22"/>
        </w:rPr>
        <w:t>o</w:t>
      </w:r>
      <w:r>
        <w:rPr>
          <w:rFonts w:ascii="Palatino Linotype" w:eastAsia="Arial" w:hAnsi="Palatino Linotype" w:cs="Arial"/>
          <w:i/>
          <w:sz w:val="22"/>
          <w:szCs w:val="22"/>
        </w:rPr>
        <w:t>r</w:t>
      </w:r>
      <w:r>
        <w:rPr>
          <w:rFonts w:ascii="Palatino Linotype" w:eastAsia="Arial" w:hAnsi="Palatino Linotype" w:cs="Arial"/>
          <w:i/>
          <w:spacing w:val="1"/>
          <w:sz w:val="22"/>
          <w:szCs w:val="22"/>
        </w:rPr>
        <w:t>ma</w:t>
      </w:r>
      <w:r>
        <w:rPr>
          <w:rFonts w:ascii="Palatino Linotype" w:eastAsia="Arial" w:hAnsi="Palatino Linotype" w:cs="Arial"/>
          <w:i/>
          <w:sz w:val="22"/>
          <w:szCs w:val="22"/>
        </w:rPr>
        <w:t>ci</w:t>
      </w:r>
      <w:r>
        <w:rPr>
          <w:rFonts w:ascii="Palatino Linotype" w:eastAsia="Arial" w:hAnsi="Palatino Linotype" w:cs="Arial"/>
          <w:i/>
          <w:spacing w:val="-2"/>
          <w:sz w:val="22"/>
          <w:szCs w:val="22"/>
        </w:rPr>
        <w:t>ó</w:t>
      </w:r>
      <w:r>
        <w:rPr>
          <w:rFonts w:ascii="Palatino Linotype" w:eastAsia="Arial" w:hAnsi="Palatino Linotype" w:cs="Arial"/>
          <w:i/>
          <w:sz w:val="22"/>
          <w:szCs w:val="22"/>
        </w:rPr>
        <w:t>n</w:t>
      </w:r>
      <w:r>
        <w:rPr>
          <w:rFonts w:ascii="Palatino Linotype" w:eastAsia="Arial" w:hAnsi="Palatino Linotype" w:cs="Arial"/>
          <w:i/>
          <w:spacing w:val="8"/>
          <w:sz w:val="22"/>
          <w:szCs w:val="22"/>
        </w:rPr>
        <w:t xml:space="preserve"> </w:t>
      </w:r>
      <w:r>
        <w:rPr>
          <w:rFonts w:ascii="Palatino Linotype" w:eastAsia="Arial" w:hAnsi="Palatino Linotype" w:cs="Arial"/>
          <w:i/>
          <w:spacing w:val="-1"/>
          <w:sz w:val="22"/>
          <w:szCs w:val="22"/>
        </w:rPr>
        <w:t>p</w:t>
      </w:r>
      <w:r>
        <w:rPr>
          <w:rFonts w:ascii="Palatino Linotype" w:eastAsia="Arial" w:hAnsi="Palatino Linotype" w:cs="Arial"/>
          <w:i/>
          <w:spacing w:val="1"/>
          <w:sz w:val="22"/>
          <w:szCs w:val="22"/>
        </w:rPr>
        <w:t>o</w:t>
      </w:r>
      <w:r>
        <w:rPr>
          <w:rFonts w:ascii="Palatino Linotype" w:eastAsia="Arial" w:hAnsi="Palatino Linotype" w:cs="Arial"/>
          <w:i/>
          <w:sz w:val="22"/>
          <w:szCs w:val="22"/>
        </w:rPr>
        <w:t>r ev</w:t>
      </w:r>
      <w:r>
        <w:rPr>
          <w:rFonts w:ascii="Palatino Linotype" w:eastAsia="Arial" w:hAnsi="Palatino Linotype" w:cs="Arial"/>
          <w:i/>
          <w:spacing w:val="-1"/>
          <w:sz w:val="22"/>
          <w:szCs w:val="22"/>
        </w:rPr>
        <w:t>e</w:t>
      </w:r>
      <w:r>
        <w:rPr>
          <w:rFonts w:ascii="Palatino Linotype" w:eastAsia="Arial" w:hAnsi="Palatino Linotype" w:cs="Arial"/>
          <w:i/>
          <w:spacing w:val="1"/>
          <w:sz w:val="22"/>
          <w:szCs w:val="22"/>
        </w:rPr>
        <w:t>n</w:t>
      </w:r>
      <w:r>
        <w:rPr>
          <w:rFonts w:ascii="Palatino Linotype" w:eastAsia="Arial" w:hAnsi="Palatino Linotype" w:cs="Arial"/>
          <w:i/>
          <w:sz w:val="22"/>
          <w:szCs w:val="22"/>
        </w:rPr>
        <w:t>to.</w:t>
      </w:r>
    </w:p>
    <w:p w:rsidR="00C65E6E" w:rsidRDefault="00C65E6E" w:rsidP="00C65E6E">
      <w:pPr>
        <w:spacing w:line="276" w:lineRule="auto"/>
        <w:ind w:left="851" w:right="899"/>
        <w:jc w:val="both"/>
        <w:rPr>
          <w:rFonts w:ascii="Palatino Linotype" w:eastAsia="Arial" w:hAnsi="Palatino Linotype" w:cs="Arial"/>
          <w:i/>
          <w:sz w:val="22"/>
          <w:szCs w:val="22"/>
        </w:rPr>
      </w:pPr>
      <w:r>
        <w:rPr>
          <w:rFonts w:ascii="Palatino Linotype" w:eastAsia="Arial" w:hAnsi="Palatino Linotype" w:cs="Arial"/>
          <w:b/>
          <w:i/>
          <w:sz w:val="22"/>
          <w:szCs w:val="22"/>
        </w:rPr>
        <w:t>E</w:t>
      </w:r>
      <w:r>
        <w:rPr>
          <w:rFonts w:ascii="Palatino Linotype" w:eastAsia="Arial" w:hAnsi="Palatino Linotype" w:cs="Arial"/>
          <w:b/>
          <w:i/>
          <w:spacing w:val="1"/>
          <w:sz w:val="22"/>
          <w:szCs w:val="22"/>
        </w:rPr>
        <w:t>x</w:t>
      </w:r>
      <w:r>
        <w:rPr>
          <w:rFonts w:ascii="Palatino Linotype" w:eastAsia="Arial" w:hAnsi="Palatino Linotype" w:cs="Arial"/>
          <w:b/>
          <w:i/>
          <w:sz w:val="22"/>
          <w:szCs w:val="22"/>
        </w:rPr>
        <w:t>pedi</w:t>
      </w:r>
      <w:r>
        <w:rPr>
          <w:rFonts w:ascii="Palatino Linotype" w:eastAsia="Arial" w:hAnsi="Palatino Linotype" w:cs="Arial"/>
          <w:b/>
          <w:i/>
          <w:spacing w:val="1"/>
          <w:sz w:val="22"/>
          <w:szCs w:val="22"/>
        </w:rPr>
        <w:t>e</w:t>
      </w:r>
      <w:r>
        <w:rPr>
          <w:rFonts w:ascii="Palatino Linotype" w:eastAsia="Arial" w:hAnsi="Palatino Linotype" w:cs="Arial"/>
          <w:b/>
          <w:i/>
          <w:sz w:val="22"/>
          <w:szCs w:val="22"/>
        </w:rPr>
        <w:t>n</w:t>
      </w:r>
      <w:r>
        <w:rPr>
          <w:rFonts w:ascii="Palatino Linotype" w:eastAsia="Arial" w:hAnsi="Palatino Linotype" w:cs="Arial"/>
          <w:b/>
          <w:i/>
          <w:spacing w:val="-1"/>
          <w:sz w:val="22"/>
          <w:szCs w:val="22"/>
        </w:rPr>
        <w:t>tes</w:t>
      </w:r>
      <w:r>
        <w:rPr>
          <w:rFonts w:ascii="Palatino Linotype" w:eastAsia="Arial" w:hAnsi="Palatino Linotype" w:cs="Arial"/>
          <w:b/>
          <w:i/>
          <w:sz w:val="22"/>
          <w:szCs w:val="22"/>
        </w:rPr>
        <w:t>:</w:t>
      </w:r>
    </w:p>
    <w:p w:rsidR="00C65E6E" w:rsidRDefault="00C65E6E" w:rsidP="00C65E6E">
      <w:pPr>
        <w:spacing w:line="276" w:lineRule="auto"/>
        <w:ind w:left="851" w:right="899"/>
        <w:jc w:val="both"/>
        <w:rPr>
          <w:rFonts w:ascii="Palatino Linotype" w:eastAsia="Arial" w:hAnsi="Palatino Linotype" w:cs="Arial"/>
          <w:i/>
          <w:sz w:val="22"/>
          <w:szCs w:val="22"/>
        </w:rPr>
      </w:pPr>
      <w:r>
        <w:rPr>
          <w:rFonts w:ascii="Palatino Linotype" w:eastAsia="Arial" w:hAnsi="Palatino Linotype" w:cs="Arial"/>
          <w:i/>
          <w:spacing w:val="1"/>
          <w:sz w:val="22"/>
          <w:szCs w:val="22"/>
        </w:rPr>
        <w:t>21</w:t>
      </w:r>
      <w:r>
        <w:rPr>
          <w:rFonts w:ascii="Palatino Linotype" w:eastAsia="Arial" w:hAnsi="Palatino Linotype" w:cs="Arial"/>
          <w:i/>
          <w:spacing w:val="-1"/>
          <w:sz w:val="22"/>
          <w:szCs w:val="22"/>
        </w:rPr>
        <w:t>8</w:t>
      </w:r>
      <w:r>
        <w:rPr>
          <w:rFonts w:ascii="Palatino Linotype" w:eastAsia="Arial" w:hAnsi="Palatino Linotype" w:cs="Arial"/>
          <w:i/>
          <w:spacing w:val="1"/>
          <w:sz w:val="22"/>
          <w:szCs w:val="22"/>
        </w:rPr>
        <w:t>0</w:t>
      </w:r>
      <w:r>
        <w:rPr>
          <w:rFonts w:ascii="Palatino Linotype" w:eastAsia="Arial" w:hAnsi="Palatino Linotype" w:cs="Arial"/>
          <w:i/>
          <w:sz w:val="22"/>
          <w:szCs w:val="22"/>
        </w:rPr>
        <w:t>/</w:t>
      </w:r>
      <w:r>
        <w:rPr>
          <w:rFonts w:ascii="Palatino Linotype" w:eastAsia="Arial" w:hAnsi="Palatino Linotype" w:cs="Arial"/>
          <w:i/>
          <w:spacing w:val="1"/>
          <w:sz w:val="22"/>
          <w:szCs w:val="22"/>
        </w:rPr>
        <w:t>0</w:t>
      </w:r>
      <w:r>
        <w:rPr>
          <w:rFonts w:ascii="Palatino Linotype" w:eastAsia="Arial" w:hAnsi="Palatino Linotype" w:cs="Arial"/>
          <w:i/>
          <w:sz w:val="22"/>
          <w:szCs w:val="22"/>
        </w:rPr>
        <w:t>8 P</w:t>
      </w:r>
      <w:r>
        <w:rPr>
          <w:rFonts w:ascii="Palatino Linotype" w:eastAsia="Arial" w:hAnsi="Palatino Linotype" w:cs="Arial"/>
          <w:i/>
          <w:spacing w:val="-1"/>
          <w:sz w:val="22"/>
          <w:szCs w:val="22"/>
        </w:rPr>
        <w:t>e</w:t>
      </w:r>
      <w:r>
        <w:rPr>
          <w:rFonts w:ascii="Palatino Linotype" w:eastAsia="Arial" w:hAnsi="Palatino Linotype" w:cs="Arial"/>
          <w:i/>
          <w:spacing w:val="1"/>
          <w:sz w:val="22"/>
          <w:szCs w:val="22"/>
        </w:rPr>
        <w:t>me</w:t>
      </w:r>
      <w:r>
        <w:rPr>
          <w:rFonts w:ascii="Palatino Linotype" w:eastAsia="Arial" w:hAnsi="Palatino Linotype" w:cs="Arial"/>
          <w:i/>
          <w:sz w:val="22"/>
          <w:szCs w:val="22"/>
        </w:rPr>
        <w:t>x</w:t>
      </w:r>
      <w:r>
        <w:rPr>
          <w:rFonts w:ascii="Palatino Linotype" w:eastAsia="Arial" w:hAnsi="Palatino Linotype" w:cs="Arial"/>
          <w:i/>
          <w:spacing w:val="-2"/>
          <w:sz w:val="22"/>
          <w:szCs w:val="22"/>
        </w:rPr>
        <w:t xml:space="preserve"> </w:t>
      </w:r>
      <w:r>
        <w:rPr>
          <w:rFonts w:ascii="Palatino Linotype" w:eastAsia="Arial" w:hAnsi="Palatino Linotype" w:cs="Arial"/>
          <w:i/>
          <w:spacing w:val="1"/>
          <w:sz w:val="22"/>
          <w:szCs w:val="22"/>
        </w:rPr>
        <w:t>Ga</w:t>
      </w:r>
      <w:r>
        <w:rPr>
          <w:rFonts w:ascii="Palatino Linotype" w:eastAsia="Arial" w:hAnsi="Palatino Linotype" w:cs="Arial"/>
          <w:i/>
          <w:sz w:val="22"/>
          <w:szCs w:val="22"/>
        </w:rPr>
        <w:t>s y</w:t>
      </w:r>
      <w:r>
        <w:rPr>
          <w:rFonts w:ascii="Palatino Linotype" w:eastAsia="Arial" w:hAnsi="Palatino Linotype" w:cs="Arial"/>
          <w:i/>
          <w:spacing w:val="-4"/>
          <w:sz w:val="22"/>
          <w:szCs w:val="22"/>
        </w:rPr>
        <w:t xml:space="preserve"> </w:t>
      </w:r>
      <w:r>
        <w:rPr>
          <w:rFonts w:ascii="Palatino Linotype" w:eastAsia="Arial" w:hAnsi="Palatino Linotype" w:cs="Arial"/>
          <w:i/>
          <w:sz w:val="22"/>
          <w:szCs w:val="22"/>
        </w:rPr>
        <w:t>P</w:t>
      </w:r>
      <w:r>
        <w:rPr>
          <w:rFonts w:ascii="Palatino Linotype" w:eastAsia="Arial" w:hAnsi="Palatino Linotype" w:cs="Arial"/>
          <w:i/>
          <w:spacing w:val="1"/>
          <w:sz w:val="22"/>
          <w:szCs w:val="22"/>
        </w:rPr>
        <w:t>e</w:t>
      </w:r>
      <w:r>
        <w:rPr>
          <w:rFonts w:ascii="Palatino Linotype" w:eastAsia="Arial" w:hAnsi="Palatino Linotype" w:cs="Arial"/>
          <w:i/>
          <w:sz w:val="22"/>
          <w:szCs w:val="22"/>
        </w:rPr>
        <w:t>tro</w:t>
      </w:r>
      <w:r>
        <w:rPr>
          <w:rFonts w:ascii="Palatino Linotype" w:eastAsia="Arial" w:hAnsi="Palatino Linotype" w:cs="Arial"/>
          <w:i/>
          <w:spacing w:val="-1"/>
          <w:sz w:val="22"/>
          <w:szCs w:val="22"/>
        </w:rPr>
        <w:t>q</w:t>
      </w:r>
      <w:r>
        <w:rPr>
          <w:rFonts w:ascii="Palatino Linotype" w:eastAsia="Arial" w:hAnsi="Palatino Linotype" w:cs="Arial"/>
          <w:i/>
          <w:spacing w:val="1"/>
          <w:sz w:val="22"/>
          <w:szCs w:val="22"/>
        </w:rPr>
        <w:t>u</w:t>
      </w:r>
      <w:r>
        <w:rPr>
          <w:rFonts w:ascii="Palatino Linotype" w:eastAsia="Arial" w:hAnsi="Palatino Linotype" w:cs="Arial"/>
          <w:i/>
          <w:spacing w:val="-2"/>
          <w:sz w:val="22"/>
          <w:szCs w:val="22"/>
        </w:rPr>
        <w:t>í</w:t>
      </w:r>
      <w:r>
        <w:rPr>
          <w:rFonts w:ascii="Palatino Linotype" w:eastAsia="Arial" w:hAnsi="Palatino Linotype" w:cs="Arial"/>
          <w:i/>
          <w:spacing w:val="1"/>
          <w:sz w:val="22"/>
          <w:szCs w:val="22"/>
        </w:rPr>
        <w:t>m</w:t>
      </w:r>
      <w:r>
        <w:rPr>
          <w:rFonts w:ascii="Palatino Linotype" w:eastAsia="Arial" w:hAnsi="Palatino Linotype" w:cs="Arial"/>
          <w:i/>
          <w:sz w:val="22"/>
          <w:szCs w:val="22"/>
        </w:rPr>
        <w:t>ica</w:t>
      </w:r>
      <w:r>
        <w:rPr>
          <w:rFonts w:ascii="Palatino Linotype" w:eastAsia="Arial" w:hAnsi="Palatino Linotype" w:cs="Arial"/>
          <w:i/>
          <w:spacing w:val="1"/>
          <w:sz w:val="22"/>
          <w:szCs w:val="22"/>
        </w:rPr>
        <w:t xml:space="preserve"> </w:t>
      </w:r>
      <w:r>
        <w:rPr>
          <w:rFonts w:ascii="Palatino Linotype" w:eastAsia="Arial" w:hAnsi="Palatino Linotype" w:cs="Arial"/>
          <w:i/>
          <w:spacing w:val="-2"/>
          <w:sz w:val="22"/>
          <w:szCs w:val="22"/>
        </w:rPr>
        <w:t>B</w:t>
      </w:r>
      <w:r>
        <w:rPr>
          <w:rFonts w:ascii="Palatino Linotype" w:eastAsia="Arial" w:hAnsi="Palatino Linotype" w:cs="Arial"/>
          <w:i/>
          <w:spacing w:val="1"/>
          <w:sz w:val="22"/>
          <w:szCs w:val="22"/>
        </w:rPr>
        <w:t>á</w:t>
      </w:r>
      <w:r>
        <w:rPr>
          <w:rFonts w:ascii="Palatino Linotype" w:eastAsia="Arial" w:hAnsi="Palatino Linotype" w:cs="Arial"/>
          <w:i/>
          <w:sz w:val="22"/>
          <w:szCs w:val="22"/>
        </w:rPr>
        <w:t>sica</w:t>
      </w:r>
      <w:r>
        <w:rPr>
          <w:rFonts w:ascii="Palatino Linotype" w:eastAsia="Arial" w:hAnsi="Palatino Linotype" w:cs="Arial"/>
          <w:i/>
          <w:spacing w:val="5"/>
          <w:sz w:val="22"/>
          <w:szCs w:val="22"/>
        </w:rPr>
        <w:t xml:space="preserve"> </w:t>
      </w:r>
      <w:r>
        <w:rPr>
          <w:rFonts w:ascii="Palatino Linotype" w:eastAsia="Arial" w:hAnsi="Palatino Linotype" w:cs="Arial"/>
          <w:i/>
          <w:sz w:val="22"/>
          <w:szCs w:val="22"/>
        </w:rPr>
        <w:t>-</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J</w:t>
      </w:r>
      <w:r>
        <w:rPr>
          <w:rFonts w:ascii="Palatino Linotype" w:eastAsia="Arial" w:hAnsi="Palatino Linotype" w:cs="Arial"/>
          <w:i/>
          <w:spacing w:val="1"/>
          <w:sz w:val="22"/>
          <w:szCs w:val="22"/>
        </w:rPr>
        <w:t>a</w:t>
      </w:r>
      <w:r>
        <w:rPr>
          <w:rFonts w:ascii="Palatino Linotype" w:eastAsia="Arial" w:hAnsi="Palatino Linotype" w:cs="Arial"/>
          <w:i/>
          <w:sz w:val="22"/>
          <w:szCs w:val="22"/>
        </w:rPr>
        <w:t>c</w:t>
      </w:r>
      <w:r>
        <w:rPr>
          <w:rFonts w:ascii="Palatino Linotype" w:eastAsia="Arial" w:hAnsi="Palatino Linotype" w:cs="Arial"/>
          <w:i/>
          <w:spacing w:val="-1"/>
          <w:sz w:val="22"/>
          <w:szCs w:val="22"/>
        </w:rPr>
        <w:t>q</w:t>
      </w:r>
      <w:r>
        <w:rPr>
          <w:rFonts w:ascii="Palatino Linotype" w:eastAsia="Arial" w:hAnsi="Palatino Linotype" w:cs="Arial"/>
          <w:i/>
          <w:spacing w:val="1"/>
          <w:sz w:val="22"/>
          <w:szCs w:val="22"/>
        </w:rPr>
        <w:t>ue</w:t>
      </w:r>
      <w:r>
        <w:rPr>
          <w:rFonts w:ascii="Palatino Linotype" w:eastAsia="Arial" w:hAnsi="Palatino Linotype" w:cs="Arial"/>
          <w:i/>
          <w:sz w:val="22"/>
          <w:szCs w:val="22"/>
        </w:rPr>
        <w:t>l</w:t>
      </w:r>
      <w:r>
        <w:rPr>
          <w:rFonts w:ascii="Palatino Linotype" w:eastAsia="Arial" w:hAnsi="Palatino Linotype" w:cs="Arial"/>
          <w:i/>
          <w:spacing w:val="-1"/>
          <w:sz w:val="22"/>
          <w:szCs w:val="22"/>
        </w:rPr>
        <w:t>i</w:t>
      </w:r>
      <w:r>
        <w:rPr>
          <w:rFonts w:ascii="Palatino Linotype" w:eastAsia="Arial" w:hAnsi="Palatino Linotype" w:cs="Arial"/>
          <w:i/>
          <w:spacing w:val="1"/>
          <w:sz w:val="22"/>
          <w:szCs w:val="22"/>
        </w:rPr>
        <w:t>n</w:t>
      </w:r>
      <w:r>
        <w:rPr>
          <w:rFonts w:ascii="Palatino Linotype" w:eastAsia="Arial" w:hAnsi="Palatino Linotype" w:cs="Arial"/>
          <w:i/>
          <w:sz w:val="22"/>
          <w:szCs w:val="22"/>
        </w:rPr>
        <w:t>e</w:t>
      </w:r>
      <w:r>
        <w:rPr>
          <w:rFonts w:ascii="Palatino Linotype" w:eastAsia="Arial" w:hAnsi="Palatino Linotype" w:cs="Arial"/>
          <w:i/>
          <w:spacing w:val="1"/>
          <w:sz w:val="22"/>
          <w:szCs w:val="22"/>
        </w:rPr>
        <w:t xml:space="preserve"> </w:t>
      </w:r>
      <w:proofErr w:type="spellStart"/>
      <w:r>
        <w:rPr>
          <w:rFonts w:ascii="Palatino Linotype" w:eastAsia="Arial" w:hAnsi="Palatino Linotype" w:cs="Arial"/>
          <w:i/>
          <w:spacing w:val="-1"/>
          <w:sz w:val="22"/>
          <w:szCs w:val="22"/>
        </w:rPr>
        <w:t>P</w:t>
      </w:r>
      <w:r>
        <w:rPr>
          <w:rFonts w:ascii="Palatino Linotype" w:eastAsia="Arial" w:hAnsi="Palatino Linotype" w:cs="Arial"/>
          <w:i/>
          <w:spacing w:val="1"/>
          <w:sz w:val="22"/>
          <w:szCs w:val="22"/>
        </w:rPr>
        <w:t>e</w:t>
      </w:r>
      <w:r>
        <w:rPr>
          <w:rFonts w:ascii="Palatino Linotype" w:eastAsia="Arial" w:hAnsi="Palatino Linotype" w:cs="Arial"/>
          <w:i/>
          <w:sz w:val="22"/>
          <w:szCs w:val="22"/>
        </w:rPr>
        <w:t>sc</w:t>
      </w:r>
      <w:r>
        <w:rPr>
          <w:rFonts w:ascii="Palatino Linotype" w:eastAsia="Arial" w:hAnsi="Palatino Linotype" w:cs="Arial"/>
          <w:i/>
          <w:spacing w:val="1"/>
          <w:sz w:val="22"/>
          <w:szCs w:val="22"/>
        </w:rPr>
        <w:t>ha</w:t>
      </w:r>
      <w:r>
        <w:rPr>
          <w:rFonts w:ascii="Palatino Linotype" w:eastAsia="Arial" w:hAnsi="Palatino Linotype" w:cs="Arial"/>
          <w:i/>
          <w:spacing w:val="-3"/>
          <w:sz w:val="22"/>
          <w:szCs w:val="22"/>
        </w:rPr>
        <w:t>r</w:t>
      </w:r>
      <w:r>
        <w:rPr>
          <w:rFonts w:ascii="Palatino Linotype" w:eastAsia="Arial" w:hAnsi="Palatino Linotype" w:cs="Arial"/>
          <w:i/>
          <w:sz w:val="22"/>
          <w:szCs w:val="22"/>
        </w:rPr>
        <w:t>d</w:t>
      </w:r>
      <w:proofErr w:type="spellEnd"/>
      <w:r>
        <w:rPr>
          <w:rFonts w:ascii="Palatino Linotype" w:eastAsia="Arial" w:hAnsi="Palatino Linotype" w:cs="Arial"/>
          <w:i/>
          <w:spacing w:val="-1"/>
          <w:sz w:val="22"/>
          <w:szCs w:val="22"/>
        </w:rPr>
        <w:t xml:space="preserve"> M</w:t>
      </w:r>
      <w:r>
        <w:rPr>
          <w:rFonts w:ascii="Palatino Linotype" w:eastAsia="Arial" w:hAnsi="Palatino Linotype" w:cs="Arial"/>
          <w:i/>
          <w:spacing w:val="1"/>
          <w:sz w:val="22"/>
          <w:szCs w:val="22"/>
        </w:rPr>
        <w:t>a</w:t>
      </w:r>
      <w:r>
        <w:rPr>
          <w:rFonts w:ascii="Palatino Linotype" w:eastAsia="Arial" w:hAnsi="Palatino Linotype" w:cs="Arial"/>
          <w:i/>
          <w:sz w:val="22"/>
          <w:szCs w:val="22"/>
        </w:rPr>
        <w:t>r</w:t>
      </w:r>
      <w:r>
        <w:rPr>
          <w:rFonts w:ascii="Palatino Linotype" w:eastAsia="Arial" w:hAnsi="Palatino Linotype" w:cs="Arial"/>
          <w:i/>
          <w:spacing w:val="-1"/>
          <w:sz w:val="22"/>
          <w:szCs w:val="22"/>
        </w:rPr>
        <w:t>i</w:t>
      </w:r>
      <w:r>
        <w:rPr>
          <w:rFonts w:ascii="Palatino Linotype" w:eastAsia="Arial" w:hAnsi="Palatino Linotype" w:cs="Arial"/>
          <w:i/>
          <w:sz w:val="22"/>
          <w:szCs w:val="22"/>
        </w:rPr>
        <w:t>sc</w:t>
      </w:r>
      <w:r>
        <w:rPr>
          <w:rFonts w:ascii="Palatino Linotype" w:eastAsia="Arial" w:hAnsi="Palatino Linotype" w:cs="Arial"/>
          <w:i/>
          <w:spacing w:val="1"/>
          <w:sz w:val="22"/>
          <w:szCs w:val="22"/>
        </w:rPr>
        <w:t>a</w:t>
      </w:r>
      <w:r>
        <w:rPr>
          <w:rFonts w:ascii="Palatino Linotype" w:eastAsia="Arial" w:hAnsi="Palatino Linotype" w:cs="Arial"/>
          <w:i/>
          <w:sz w:val="22"/>
          <w:szCs w:val="22"/>
        </w:rPr>
        <w:t>l</w:t>
      </w:r>
    </w:p>
    <w:p w:rsidR="00C65E6E" w:rsidRDefault="00C65E6E" w:rsidP="00C65E6E">
      <w:pPr>
        <w:spacing w:line="276" w:lineRule="auto"/>
        <w:ind w:left="851" w:right="899"/>
        <w:jc w:val="both"/>
        <w:rPr>
          <w:rFonts w:ascii="Palatino Linotype" w:eastAsia="Arial" w:hAnsi="Palatino Linotype" w:cs="Arial"/>
          <w:i/>
          <w:sz w:val="22"/>
          <w:szCs w:val="22"/>
        </w:rPr>
      </w:pPr>
      <w:r>
        <w:rPr>
          <w:rFonts w:ascii="Palatino Linotype" w:eastAsia="Arial" w:hAnsi="Palatino Linotype" w:cs="Arial"/>
          <w:i/>
          <w:spacing w:val="1"/>
          <w:sz w:val="22"/>
          <w:szCs w:val="22"/>
        </w:rPr>
        <w:t>36</w:t>
      </w:r>
      <w:r>
        <w:rPr>
          <w:rFonts w:ascii="Palatino Linotype" w:eastAsia="Arial" w:hAnsi="Palatino Linotype" w:cs="Arial"/>
          <w:i/>
          <w:spacing w:val="-1"/>
          <w:sz w:val="22"/>
          <w:szCs w:val="22"/>
        </w:rPr>
        <w:t>0</w:t>
      </w:r>
      <w:r>
        <w:rPr>
          <w:rFonts w:ascii="Palatino Linotype" w:eastAsia="Arial" w:hAnsi="Palatino Linotype" w:cs="Arial"/>
          <w:i/>
          <w:spacing w:val="1"/>
          <w:sz w:val="22"/>
          <w:szCs w:val="22"/>
        </w:rPr>
        <w:t>3</w:t>
      </w:r>
      <w:r>
        <w:rPr>
          <w:rFonts w:ascii="Palatino Linotype" w:eastAsia="Arial" w:hAnsi="Palatino Linotype" w:cs="Arial"/>
          <w:i/>
          <w:sz w:val="22"/>
          <w:szCs w:val="22"/>
        </w:rPr>
        <w:t>/</w:t>
      </w:r>
      <w:r>
        <w:rPr>
          <w:rFonts w:ascii="Palatino Linotype" w:eastAsia="Arial" w:hAnsi="Palatino Linotype" w:cs="Arial"/>
          <w:i/>
          <w:spacing w:val="1"/>
          <w:sz w:val="22"/>
          <w:szCs w:val="22"/>
        </w:rPr>
        <w:t>0</w:t>
      </w:r>
      <w:r>
        <w:rPr>
          <w:rFonts w:ascii="Palatino Linotype" w:eastAsia="Arial" w:hAnsi="Palatino Linotype" w:cs="Arial"/>
          <w:i/>
          <w:sz w:val="22"/>
          <w:szCs w:val="22"/>
        </w:rPr>
        <w:t>8 El Col</w:t>
      </w:r>
      <w:r>
        <w:rPr>
          <w:rFonts w:ascii="Palatino Linotype" w:eastAsia="Arial" w:hAnsi="Palatino Linotype" w:cs="Arial"/>
          <w:i/>
          <w:spacing w:val="1"/>
          <w:sz w:val="22"/>
          <w:szCs w:val="22"/>
        </w:rPr>
        <w:t>e</w:t>
      </w:r>
      <w:r>
        <w:rPr>
          <w:rFonts w:ascii="Palatino Linotype" w:eastAsia="Arial" w:hAnsi="Palatino Linotype" w:cs="Arial"/>
          <w:i/>
          <w:spacing w:val="-1"/>
          <w:sz w:val="22"/>
          <w:szCs w:val="22"/>
        </w:rPr>
        <w:t>g</w:t>
      </w:r>
      <w:r>
        <w:rPr>
          <w:rFonts w:ascii="Palatino Linotype" w:eastAsia="Arial" w:hAnsi="Palatino Linotype" w:cs="Arial"/>
          <w:i/>
          <w:sz w:val="22"/>
          <w:szCs w:val="22"/>
        </w:rPr>
        <w:t>io</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1"/>
          <w:sz w:val="22"/>
          <w:szCs w:val="22"/>
        </w:rPr>
        <w:t xml:space="preserve"> M</w:t>
      </w:r>
      <w:r>
        <w:rPr>
          <w:rFonts w:ascii="Palatino Linotype" w:eastAsia="Arial" w:hAnsi="Palatino Linotype" w:cs="Arial"/>
          <w:i/>
          <w:spacing w:val="1"/>
          <w:sz w:val="22"/>
          <w:szCs w:val="22"/>
        </w:rPr>
        <w:t>é</w:t>
      </w:r>
      <w:r>
        <w:rPr>
          <w:rFonts w:ascii="Palatino Linotype" w:eastAsia="Arial" w:hAnsi="Palatino Linotype" w:cs="Arial"/>
          <w:i/>
          <w:spacing w:val="-2"/>
          <w:sz w:val="22"/>
          <w:szCs w:val="22"/>
        </w:rPr>
        <w:t>x</w:t>
      </w:r>
      <w:r>
        <w:rPr>
          <w:rFonts w:ascii="Palatino Linotype" w:eastAsia="Arial" w:hAnsi="Palatino Linotype" w:cs="Arial"/>
          <w:i/>
          <w:sz w:val="22"/>
          <w:szCs w:val="22"/>
        </w:rPr>
        <w:t>ico,</w:t>
      </w:r>
      <w:r>
        <w:rPr>
          <w:rFonts w:ascii="Palatino Linotype" w:eastAsia="Arial" w:hAnsi="Palatino Linotype" w:cs="Arial"/>
          <w:i/>
          <w:spacing w:val="1"/>
          <w:sz w:val="22"/>
          <w:szCs w:val="22"/>
        </w:rPr>
        <w:t xml:space="preserve"> A</w:t>
      </w:r>
      <w:r>
        <w:rPr>
          <w:rFonts w:ascii="Palatino Linotype" w:eastAsia="Arial" w:hAnsi="Palatino Linotype" w:cs="Arial"/>
          <w:i/>
          <w:sz w:val="22"/>
          <w:szCs w:val="22"/>
        </w:rPr>
        <w:t>.C.</w:t>
      </w:r>
      <w:r>
        <w:rPr>
          <w:rFonts w:ascii="Palatino Linotype" w:eastAsia="Arial" w:hAnsi="Palatino Linotype" w:cs="Arial"/>
          <w:i/>
          <w:spacing w:val="4"/>
          <w:sz w:val="22"/>
          <w:szCs w:val="22"/>
        </w:rPr>
        <w:t xml:space="preserve"> </w:t>
      </w:r>
      <w:r>
        <w:rPr>
          <w:rFonts w:ascii="Palatino Linotype" w:eastAsia="Arial" w:hAnsi="Palatino Linotype" w:cs="Arial"/>
          <w:i/>
          <w:sz w:val="22"/>
          <w:szCs w:val="22"/>
        </w:rPr>
        <w:t>–</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Al</w:t>
      </w:r>
      <w:r>
        <w:rPr>
          <w:rFonts w:ascii="Palatino Linotype" w:eastAsia="Arial" w:hAnsi="Palatino Linotype" w:cs="Arial"/>
          <w:i/>
          <w:spacing w:val="-2"/>
          <w:sz w:val="22"/>
          <w:szCs w:val="22"/>
        </w:rPr>
        <w:t>o</w:t>
      </w:r>
      <w:r>
        <w:rPr>
          <w:rFonts w:ascii="Palatino Linotype" w:eastAsia="Arial" w:hAnsi="Palatino Linotype" w:cs="Arial"/>
          <w:i/>
          <w:spacing w:val="1"/>
          <w:sz w:val="22"/>
          <w:szCs w:val="22"/>
        </w:rPr>
        <w:t>n</w:t>
      </w:r>
      <w:r>
        <w:rPr>
          <w:rFonts w:ascii="Palatino Linotype" w:eastAsia="Arial" w:hAnsi="Palatino Linotype" w:cs="Arial"/>
          <w:i/>
          <w:sz w:val="22"/>
          <w:szCs w:val="22"/>
        </w:rPr>
        <w:t>so</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Lu</w:t>
      </w:r>
      <w:r>
        <w:rPr>
          <w:rFonts w:ascii="Palatino Linotype" w:eastAsia="Arial" w:hAnsi="Palatino Linotype" w:cs="Arial"/>
          <w:i/>
          <w:sz w:val="22"/>
          <w:szCs w:val="22"/>
        </w:rPr>
        <w:t>j</w:t>
      </w:r>
      <w:r>
        <w:rPr>
          <w:rFonts w:ascii="Palatino Linotype" w:eastAsia="Arial" w:hAnsi="Palatino Linotype" w:cs="Arial"/>
          <w:i/>
          <w:spacing w:val="-2"/>
          <w:sz w:val="22"/>
          <w:szCs w:val="22"/>
        </w:rPr>
        <w:t>a</w:t>
      </w:r>
      <w:r>
        <w:rPr>
          <w:rFonts w:ascii="Palatino Linotype" w:eastAsia="Arial" w:hAnsi="Palatino Linotype" w:cs="Arial"/>
          <w:i/>
          <w:spacing w:val="1"/>
          <w:sz w:val="22"/>
          <w:szCs w:val="22"/>
        </w:rPr>
        <w:t>mb</w:t>
      </w:r>
      <w:r>
        <w:rPr>
          <w:rFonts w:ascii="Palatino Linotype" w:eastAsia="Arial" w:hAnsi="Palatino Linotype" w:cs="Arial"/>
          <w:i/>
          <w:sz w:val="22"/>
          <w:szCs w:val="22"/>
        </w:rPr>
        <w:t>io</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Ira</w:t>
      </w:r>
      <w:r>
        <w:rPr>
          <w:rFonts w:ascii="Palatino Linotype" w:eastAsia="Arial" w:hAnsi="Palatino Linotype" w:cs="Arial"/>
          <w:i/>
          <w:spacing w:val="-2"/>
          <w:sz w:val="22"/>
          <w:szCs w:val="22"/>
        </w:rPr>
        <w:t>z</w:t>
      </w:r>
      <w:r>
        <w:rPr>
          <w:rFonts w:ascii="Palatino Linotype" w:eastAsia="Arial" w:hAnsi="Palatino Linotype" w:cs="Arial"/>
          <w:i/>
          <w:spacing w:val="1"/>
          <w:sz w:val="22"/>
          <w:szCs w:val="22"/>
        </w:rPr>
        <w:t>ába</w:t>
      </w:r>
      <w:r>
        <w:rPr>
          <w:rFonts w:ascii="Palatino Linotype" w:eastAsia="Arial" w:hAnsi="Palatino Linotype" w:cs="Arial"/>
          <w:i/>
          <w:sz w:val="22"/>
          <w:szCs w:val="22"/>
        </w:rPr>
        <w:t>l</w:t>
      </w:r>
    </w:p>
    <w:p w:rsidR="00C65E6E" w:rsidRDefault="00C65E6E" w:rsidP="00C65E6E">
      <w:pPr>
        <w:spacing w:line="276" w:lineRule="auto"/>
        <w:ind w:left="851" w:right="899"/>
        <w:jc w:val="both"/>
        <w:rPr>
          <w:rFonts w:ascii="Palatino Linotype" w:eastAsia="Arial" w:hAnsi="Palatino Linotype" w:cs="Arial"/>
          <w:i/>
          <w:sz w:val="22"/>
          <w:szCs w:val="22"/>
        </w:rPr>
      </w:pPr>
      <w:r>
        <w:rPr>
          <w:rFonts w:ascii="Palatino Linotype" w:eastAsia="Arial" w:hAnsi="Palatino Linotype" w:cs="Arial"/>
          <w:i/>
          <w:spacing w:val="1"/>
          <w:sz w:val="22"/>
          <w:szCs w:val="22"/>
        </w:rPr>
        <w:lastRenderedPageBreak/>
        <w:t>708</w:t>
      </w:r>
      <w:r>
        <w:rPr>
          <w:rFonts w:ascii="Palatino Linotype" w:eastAsia="Arial" w:hAnsi="Palatino Linotype" w:cs="Arial"/>
          <w:i/>
          <w:spacing w:val="-2"/>
          <w:sz w:val="22"/>
          <w:szCs w:val="22"/>
        </w:rPr>
        <w:t>/</w:t>
      </w:r>
      <w:r>
        <w:rPr>
          <w:rFonts w:ascii="Palatino Linotype" w:eastAsia="Arial" w:hAnsi="Palatino Linotype" w:cs="Arial"/>
          <w:i/>
          <w:spacing w:val="1"/>
          <w:sz w:val="22"/>
          <w:szCs w:val="22"/>
        </w:rPr>
        <w:t>0</w:t>
      </w:r>
      <w:r>
        <w:rPr>
          <w:rFonts w:ascii="Palatino Linotype" w:eastAsia="Arial" w:hAnsi="Palatino Linotype" w:cs="Arial"/>
          <w:i/>
          <w:sz w:val="22"/>
          <w:szCs w:val="22"/>
        </w:rPr>
        <w:t xml:space="preserve">9 </w:t>
      </w:r>
      <w:r>
        <w:rPr>
          <w:rFonts w:ascii="Palatino Linotype" w:eastAsia="Arial" w:hAnsi="Palatino Linotype" w:cs="Arial"/>
          <w:i/>
          <w:spacing w:val="48"/>
          <w:sz w:val="22"/>
          <w:szCs w:val="22"/>
        </w:rPr>
        <w:t xml:space="preserve"> </w:t>
      </w:r>
      <w:r>
        <w:rPr>
          <w:rFonts w:ascii="Palatino Linotype" w:eastAsia="Arial" w:hAnsi="Palatino Linotype" w:cs="Arial"/>
          <w:i/>
          <w:spacing w:val="-2"/>
          <w:sz w:val="22"/>
          <w:szCs w:val="22"/>
        </w:rPr>
        <w:t>S</w:t>
      </w:r>
      <w:r>
        <w:rPr>
          <w:rFonts w:ascii="Palatino Linotype" w:eastAsia="Arial" w:hAnsi="Palatino Linotype" w:cs="Arial"/>
          <w:i/>
          <w:spacing w:val="1"/>
          <w:sz w:val="22"/>
          <w:szCs w:val="22"/>
        </w:rPr>
        <w:t>e</w:t>
      </w:r>
      <w:r>
        <w:rPr>
          <w:rFonts w:ascii="Palatino Linotype" w:eastAsia="Arial" w:hAnsi="Palatino Linotype" w:cs="Arial"/>
          <w:i/>
          <w:sz w:val="22"/>
          <w:szCs w:val="22"/>
        </w:rPr>
        <w:t>cret</w:t>
      </w:r>
      <w:r>
        <w:rPr>
          <w:rFonts w:ascii="Palatino Linotype" w:eastAsia="Arial" w:hAnsi="Palatino Linotype" w:cs="Arial"/>
          <w:i/>
          <w:spacing w:val="1"/>
          <w:sz w:val="22"/>
          <w:szCs w:val="22"/>
        </w:rPr>
        <w:t>a</w:t>
      </w:r>
      <w:r>
        <w:rPr>
          <w:rFonts w:ascii="Palatino Linotype" w:eastAsia="Arial" w:hAnsi="Palatino Linotype" w:cs="Arial"/>
          <w:i/>
          <w:sz w:val="22"/>
          <w:szCs w:val="22"/>
        </w:rPr>
        <w:t>r</w:t>
      </w:r>
      <w:r>
        <w:rPr>
          <w:rFonts w:ascii="Palatino Linotype" w:eastAsia="Arial" w:hAnsi="Palatino Linotype" w:cs="Arial"/>
          <w:i/>
          <w:spacing w:val="-3"/>
          <w:sz w:val="22"/>
          <w:szCs w:val="22"/>
        </w:rPr>
        <w:t>í</w:t>
      </w:r>
      <w:r>
        <w:rPr>
          <w:rFonts w:ascii="Palatino Linotype" w:eastAsia="Arial" w:hAnsi="Palatino Linotype" w:cs="Arial"/>
          <w:i/>
          <w:sz w:val="22"/>
          <w:szCs w:val="22"/>
        </w:rPr>
        <w:t>a</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la</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Fu</w:t>
      </w:r>
      <w:r>
        <w:rPr>
          <w:rFonts w:ascii="Palatino Linotype" w:eastAsia="Arial" w:hAnsi="Palatino Linotype" w:cs="Arial"/>
          <w:i/>
          <w:spacing w:val="1"/>
          <w:sz w:val="22"/>
          <w:szCs w:val="22"/>
        </w:rPr>
        <w:t>n</w:t>
      </w:r>
      <w:r>
        <w:rPr>
          <w:rFonts w:ascii="Palatino Linotype" w:eastAsia="Arial" w:hAnsi="Palatino Linotype" w:cs="Arial"/>
          <w:i/>
          <w:sz w:val="22"/>
          <w:szCs w:val="22"/>
        </w:rPr>
        <w:t>ci</w:t>
      </w:r>
      <w:r>
        <w:rPr>
          <w:rFonts w:ascii="Palatino Linotype" w:eastAsia="Arial" w:hAnsi="Palatino Linotype" w:cs="Arial"/>
          <w:i/>
          <w:spacing w:val="-2"/>
          <w:sz w:val="22"/>
          <w:szCs w:val="22"/>
        </w:rPr>
        <w:t>ó</w:t>
      </w:r>
      <w:r>
        <w:rPr>
          <w:rFonts w:ascii="Palatino Linotype" w:eastAsia="Arial" w:hAnsi="Palatino Linotype" w:cs="Arial"/>
          <w:i/>
          <w:sz w:val="22"/>
          <w:szCs w:val="22"/>
        </w:rPr>
        <w:t>n</w:t>
      </w:r>
      <w:r>
        <w:rPr>
          <w:rFonts w:ascii="Palatino Linotype" w:eastAsia="Arial" w:hAnsi="Palatino Linotype" w:cs="Arial"/>
          <w:i/>
          <w:spacing w:val="1"/>
          <w:sz w:val="22"/>
          <w:szCs w:val="22"/>
        </w:rPr>
        <w:t xml:space="preserve"> P</w:t>
      </w:r>
      <w:r>
        <w:rPr>
          <w:rFonts w:ascii="Palatino Linotype" w:eastAsia="Arial" w:hAnsi="Palatino Linotype" w:cs="Arial"/>
          <w:i/>
          <w:spacing w:val="-1"/>
          <w:sz w:val="22"/>
          <w:szCs w:val="22"/>
        </w:rPr>
        <w:t>ú</w:t>
      </w:r>
      <w:r>
        <w:rPr>
          <w:rFonts w:ascii="Palatino Linotype" w:eastAsia="Arial" w:hAnsi="Palatino Linotype" w:cs="Arial"/>
          <w:i/>
          <w:spacing w:val="1"/>
          <w:sz w:val="22"/>
          <w:szCs w:val="22"/>
        </w:rPr>
        <w:t>b</w:t>
      </w:r>
      <w:r>
        <w:rPr>
          <w:rFonts w:ascii="Palatino Linotype" w:eastAsia="Arial" w:hAnsi="Palatino Linotype" w:cs="Arial"/>
          <w:i/>
          <w:sz w:val="22"/>
          <w:szCs w:val="22"/>
        </w:rPr>
        <w:t>l</w:t>
      </w:r>
      <w:r>
        <w:rPr>
          <w:rFonts w:ascii="Palatino Linotype" w:eastAsia="Arial" w:hAnsi="Palatino Linotype" w:cs="Arial"/>
          <w:i/>
          <w:spacing w:val="-1"/>
          <w:sz w:val="22"/>
          <w:szCs w:val="22"/>
        </w:rPr>
        <w:t>i</w:t>
      </w:r>
      <w:r>
        <w:rPr>
          <w:rFonts w:ascii="Palatino Linotype" w:eastAsia="Arial" w:hAnsi="Palatino Linotype" w:cs="Arial"/>
          <w:i/>
          <w:sz w:val="22"/>
          <w:szCs w:val="22"/>
        </w:rPr>
        <w:t>ca</w:t>
      </w:r>
      <w:r>
        <w:rPr>
          <w:rFonts w:ascii="Palatino Linotype" w:eastAsia="Arial" w:hAnsi="Palatino Linotype" w:cs="Arial"/>
          <w:i/>
          <w:spacing w:val="4"/>
          <w:sz w:val="22"/>
          <w:szCs w:val="22"/>
        </w:rPr>
        <w:t xml:space="preserve"> </w:t>
      </w:r>
      <w:r>
        <w:rPr>
          <w:rFonts w:ascii="Palatino Linotype" w:eastAsia="Arial" w:hAnsi="Palatino Linotype" w:cs="Arial"/>
          <w:i/>
          <w:sz w:val="22"/>
          <w:szCs w:val="22"/>
        </w:rPr>
        <w:t>–</w:t>
      </w:r>
      <w:r>
        <w:rPr>
          <w:rFonts w:ascii="Palatino Linotype" w:eastAsia="Arial" w:hAnsi="Palatino Linotype" w:cs="Arial"/>
          <w:i/>
          <w:spacing w:val="-1"/>
          <w:sz w:val="22"/>
          <w:szCs w:val="22"/>
        </w:rPr>
        <w:t xml:space="preserve"> M</w:t>
      </w:r>
      <w:r>
        <w:rPr>
          <w:rFonts w:ascii="Palatino Linotype" w:eastAsia="Arial" w:hAnsi="Palatino Linotype" w:cs="Arial"/>
          <w:i/>
          <w:spacing w:val="1"/>
          <w:sz w:val="22"/>
          <w:szCs w:val="22"/>
        </w:rPr>
        <w:t>a</w:t>
      </w:r>
      <w:r>
        <w:rPr>
          <w:rFonts w:ascii="Palatino Linotype" w:eastAsia="Arial" w:hAnsi="Palatino Linotype" w:cs="Arial"/>
          <w:i/>
          <w:sz w:val="22"/>
          <w:szCs w:val="22"/>
        </w:rPr>
        <w:t>r</w:t>
      </w:r>
      <w:r>
        <w:rPr>
          <w:rFonts w:ascii="Palatino Linotype" w:eastAsia="Arial" w:hAnsi="Palatino Linotype" w:cs="Arial"/>
          <w:i/>
          <w:spacing w:val="-3"/>
          <w:sz w:val="22"/>
          <w:szCs w:val="22"/>
        </w:rPr>
        <w:t>í</w:t>
      </w:r>
      <w:r>
        <w:rPr>
          <w:rFonts w:ascii="Palatino Linotype" w:eastAsia="Arial" w:hAnsi="Palatino Linotype" w:cs="Arial"/>
          <w:i/>
          <w:sz w:val="22"/>
          <w:szCs w:val="22"/>
        </w:rPr>
        <w:t>a</w:t>
      </w:r>
      <w:r>
        <w:rPr>
          <w:rFonts w:ascii="Palatino Linotype" w:eastAsia="Arial" w:hAnsi="Palatino Linotype" w:cs="Arial"/>
          <w:i/>
          <w:spacing w:val="1"/>
          <w:sz w:val="22"/>
          <w:szCs w:val="22"/>
        </w:rPr>
        <w:t xml:space="preserve"> </w:t>
      </w:r>
      <w:proofErr w:type="spellStart"/>
      <w:r>
        <w:rPr>
          <w:rFonts w:ascii="Palatino Linotype" w:eastAsia="Arial" w:hAnsi="Palatino Linotype" w:cs="Arial"/>
          <w:i/>
          <w:sz w:val="22"/>
          <w:szCs w:val="22"/>
        </w:rPr>
        <w:t>Mar</w:t>
      </w:r>
      <w:r>
        <w:rPr>
          <w:rFonts w:ascii="Palatino Linotype" w:eastAsia="Arial" w:hAnsi="Palatino Linotype" w:cs="Arial"/>
          <w:i/>
          <w:spacing w:val="-3"/>
          <w:sz w:val="22"/>
          <w:szCs w:val="22"/>
        </w:rPr>
        <w:t>v</w:t>
      </w:r>
      <w:r>
        <w:rPr>
          <w:rFonts w:ascii="Palatino Linotype" w:eastAsia="Arial" w:hAnsi="Palatino Linotype" w:cs="Arial"/>
          <w:i/>
          <w:spacing w:val="1"/>
          <w:sz w:val="22"/>
          <w:szCs w:val="22"/>
        </w:rPr>
        <w:t>á</w:t>
      </w:r>
      <w:r>
        <w:rPr>
          <w:rFonts w:ascii="Palatino Linotype" w:eastAsia="Arial" w:hAnsi="Palatino Linotype" w:cs="Arial"/>
          <w:i/>
          <w:sz w:val="22"/>
          <w:szCs w:val="22"/>
        </w:rPr>
        <w:t>n</w:t>
      </w:r>
      <w:proofErr w:type="spellEnd"/>
      <w:r>
        <w:rPr>
          <w:rFonts w:ascii="Palatino Linotype" w:eastAsia="Arial" w:hAnsi="Palatino Linotype" w:cs="Arial"/>
          <w:i/>
          <w:spacing w:val="1"/>
          <w:sz w:val="22"/>
          <w:szCs w:val="22"/>
        </w:rPr>
        <w:t xml:space="preserve"> Labo</w:t>
      </w:r>
      <w:r>
        <w:rPr>
          <w:rFonts w:ascii="Palatino Linotype" w:eastAsia="Arial" w:hAnsi="Palatino Linotype" w:cs="Arial"/>
          <w:i/>
          <w:sz w:val="22"/>
          <w:szCs w:val="22"/>
        </w:rPr>
        <w:t>r</w:t>
      </w:r>
      <w:r>
        <w:rPr>
          <w:rFonts w:ascii="Palatino Linotype" w:eastAsia="Arial" w:hAnsi="Palatino Linotype" w:cs="Arial"/>
          <w:i/>
          <w:spacing w:val="-2"/>
          <w:sz w:val="22"/>
          <w:szCs w:val="22"/>
        </w:rPr>
        <w:t>d</w:t>
      </w:r>
      <w:r>
        <w:rPr>
          <w:rFonts w:ascii="Palatino Linotype" w:eastAsia="Arial" w:hAnsi="Palatino Linotype" w:cs="Arial"/>
          <w:i/>
          <w:sz w:val="22"/>
          <w:szCs w:val="22"/>
        </w:rPr>
        <w:t>e</w:t>
      </w:r>
    </w:p>
    <w:p w:rsidR="00C65E6E" w:rsidRDefault="00C65E6E" w:rsidP="00C65E6E">
      <w:pPr>
        <w:spacing w:line="276" w:lineRule="auto"/>
        <w:ind w:left="851" w:right="899"/>
        <w:jc w:val="both"/>
        <w:rPr>
          <w:rFonts w:ascii="Palatino Linotype" w:eastAsia="Arial" w:hAnsi="Palatino Linotype" w:cs="Arial"/>
          <w:i/>
          <w:sz w:val="22"/>
          <w:szCs w:val="22"/>
        </w:rPr>
      </w:pPr>
      <w:r>
        <w:rPr>
          <w:rFonts w:ascii="Palatino Linotype" w:eastAsia="Arial" w:hAnsi="Palatino Linotype" w:cs="Arial"/>
          <w:i/>
          <w:spacing w:val="1"/>
          <w:sz w:val="22"/>
          <w:szCs w:val="22"/>
        </w:rPr>
        <w:t>13</w:t>
      </w:r>
      <w:r>
        <w:rPr>
          <w:rFonts w:ascii="Palatino Linotype" w:eastAsia="Arial" w:hAnsi="Palatino Linotype" w:cs="Arial"/>
          <w:i/>
          <w:spacing w:val="-1"/>
          <w:sz w:val="22"/>
          <w:szCs w:val="22"/>
        </w:rPr>
        <w:t>5</w:t>
      </w:r>
      <w:r>
        <w:rPr>
          <w:rFonts w:ascii="Palatino Linotype" w:eastAsia="Arial" w:hAnsi="Palatino Linotype" w:cs="Arial"/>
          <w:i/>
          <w:spacing w:val="1"/>
          <w:sz w:val="22"/>
          <w:szCs w:val="22"/>
        </w:rPr>
        <w:t>5</w:t>
      </w:r>
      <w:r>
        <w:rPr>
          <w:rFonts w:ascii="Palatino Linotype" w:eastAsia="Arial" w:hAnsi="Palatino Linotype" w:cs="Arial"/>
          <w:i/>
          <w:sz w:val="22"/>
          <w:szCs w:val="22"/>
        </w:rPr>
        <w:t>/</w:t>
      </w:r>
      <w:r>
        <w:rPr>
          <w:rFonts w:ascii="Palatino Linotype" w:eastAsia="Arial" w:hAnsi="Palatino Linotype" w:cs="Arial"/>
          <w:i/>
          <w:spacing w:val="1"/>
          <w:sz w:val="22"/>
          <w:szCs w:val="22"/>
        </w:rPr>
        <w:t>0</w:t>
      </w:r>
      <w:r>
        <w:rPr>
          <w:rFonts w:ascii="Palatino Linotype" w:eastAsia="Arial" w:hAnsi="Palatino Linotype" w:cs="Arial"/>
          <w:i/>
          <w:sz w:val="22"/>
          <w:szCs w:val="22"/>
        </w:rPr>
        <w:t>9</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In</w:t>
      </w:r>
      <w:r>
        <w:rPr>
          <w:rFonts w:ascii="Palatino Linotype" w:eastAsia="Arial" w:hAnsi="Palatino Linotype" w:cs="Arial"/>
          <w:i/>
          <w:spacing w:val="-2"/>
          <w:sz w:val="22"/>
          <w:szCs w:val="22"/>
        </w:rPr>
        <w:t>s</w:t>
      </w:r>
      <w:r>
        <w:rPr>
          <w:rFonts w:ascii="Palatino Linotype" w:eastAsia="Arial" w:hAnsi="Palatino Linotype" w:cs="Arial"/>
          <w:i/>
          <w:sz w:val="22"/>
          <w:szCs w:val="22"/>
        </w:rPr>
        <w:t>tit</w:t>
      </w:r>
      <w:r>
        <w:rPr>
          <w:rFonts w:ascii="Palatino Linotype" w:eastAsia="Arial" w:hAnsi="Palatino Linotype" w:cs="Arial"/>
          <w:i/>
          <w:spacing w:val="1"/>
          <w:sz w:val="22"/>
          <w:szCs w:val="22"/>
        </w:rPr>
        <w:t>u</w:t>
      </w:r>
      <w:r>
        <w:rPr>
          <w:rFonts w:ascii="Palatino Linotype" w:eastAsia="Arial" w:hAnsi="Palatino Linotype" w:cs="Arial"/>
          <w:i/>
          <w:sz w:val="22"/>
          <w:szCs w:val="22"/>
        </w:rPr>
        <w:t>to</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Me</w:t>
      </w:r>
      <w:r>
        <w:rPr>
          <w:rFonts w:ascii="Palatino Linotype" w:eastAsia="Arial" w:hAnsi="Palatino Linotype" w:cs="Arial"/>
          <w:i/>
          <w:spacing w:val="-2"/>
          <w:sz w:val="22"/>
          <w:szCs w:val="22"/>
        </w:rPr>
        <w:t>x</w:t>
      </w:r>
      <w:r>
        <w:rPr>
          <w:rFonts w:ascii="Palatino Linotype" w:eastAsia="Arial" w:hAnsi="Palatino Linotype" w:cs="Arial"/>
          <w:i/>
          <w:sz w:val="22"/>
          <w:szCs w:val="22"/>
        </w:rPr>
        <w:t>ica</w:t>
      </w:r>
      <w:r>
        <w:rPr>
          <w:rFonts w:ascii="Palatino Linotype" w:eastAsia="Arial" w:hAnsi="Palatino Linotype" w:cs="Arial"/>
          <w:i/>
          <w:spacing w:val="1"/>
          <w:sz w:val="22"/>
          <w:szCs w:val="22"/>
        </w:rPr>
        <w:t>n</w:t>
      </w:r>
      <w:r>
        <w:rPr>
          <w:rFonts w:ascii="Palatino Linotype" w:eastAsia="Arial" w:hAnsi="Palatino Linotype" w:cs="Arial"/>
          <w:i/>
          <w:sz w:val="22"/>
          <w:szCs w:val="22"/>
        </w:rPr>
        <w:t>o</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de</w:t>
      </w:r>
      <w:r>
        <w:rPr>
          <w:rFonts w:ascii="Palatino Linotype" w:eastAsia="Arial" w:hAnsi="Palatino Linotype" w:cs="Arial"/>
          <w:i/>
          <w:sz w:val="22"/>
          <w:szCs w:val="22"/>
        </w:rPr>
        <w:t xml:space="preserve">l </w:t>
      </w:r>
      <w:r>
        <w:rPr>
          <w:rFonts w:ascii="Palatino Linotype" w:eastAsia="Arial" w:hAnsi="Palatino Linotype" w:cs="Arial"/>
          <w:i/>
          <w:spacing w:val="-2"/>
          <w:sz w:val="22"/>
          <w:szCs w:val="22"/>
        </w:rPr>
        <w:t>S</w:t>
      </w:r>
      <w:r>
        <w:rPr>
          <w:rFonts w:ascii="Palatino Linotype" w:eastAsia="Arial" w:hAnsi="Palatino Linotype" w:cs="Arial"/>
          <w:i/>
          <w:spacing w:val="1"/>
          <w:sz w:val="22"/>
          <w:szCs w:val="22"/>
        </w:rPr>
        <w:t>e</w:t>
      </w:r>
      <w:r>
        <w:rPr>
          <w:rFonts w:ascii="Palatino Linotype" w:eastAsia="Arial" w:hAnsi="Palatino Linotype" w:cs="Arial"/>
          <w:i/>
          <w:spacing w:val="-1"/>
          <w:sz w:val="22"/>
          <w:szCs w:val="22"/>
        </w:rPr>
        <w:t>g</w:t>
      </w:r>
      <w:r>
        <w:rPr>
          <w:rFonts w:ascii="Palatino Linotype" w:eastAsia="Arial" w:hAnsi="Palatino Linotype" w:cs="Arial"/>
          <w:i/>
          <w:spacing w:val="1"/>
          <w:sz w:val="22"/>
          <w:szCs w:val="22"/>
        </w:rPr>
        <w:t>u</w:t>
      </w:r>
      <w:r>
        <w:rPr>
          <w:rFonts w:ascii="Palatino Linotype" w:eastAsia="Arial" w:hAnsi="Palatino Linotype" w:cs="Arial"/>
          <w:i/>
          <w:sz w:val="22"/>
          <w:szCs w:val="22"/>
        </w:rPr>
        <w:t xml:space="preserve">ro </w:t>
      </w:r>
      <w:r>
        <w:rPr>
          <w:rFonts w:ascii="Palatino Linotype" w:eastAsia="Arial" w:hAnsi="Palatino Linotype" w:cs="Arial"/>
          <w:i/>
          <w:spacing w:val="-1"/>
          <w:sz w:val="22"/>
          <w:szCs w:val="22"/>
        </w:rPr>
        <w:t>S</w:t>
      </w:r>
      <w:r>
        <w:rPr>
          <w:rFonts w:ascii="Palatino Linotype" w:eastAsia="Arial" w:hAnsi="Palatino Linotype" w:cs="Arial"/>
          <w:i/>
          <w:spacing w:val="1"/>
          <w:sz w:val="22"/>
          <w:szCs w:val="22"/>
        </w:rPr>
        <w:t>o</w:t>
      </w:r>
      <w:r>
        <w:rPr>
          <w:rFonts w:ascii="Palatino Linotype" w:eastAsia="Arial" w:hAnsi="Palatino Linotype" w:cs="Arial"/>
          <w:i/>
          <w:sz w:val="22"/>
          <w:szCs w:val="22"/>
        </w:rPr>
        <w:t>ci</w:t>
      </w:r>
      <w:r>
        <w:rPr>
          <w:rFonts w:ascii="Palatino Linotype" w:eastAsia="Arial" w:hAnsi="Palatino Linotype" w:cs="Arial"/>
          <w:i/>
          <w:spacing w:val="-2"/>
          <w:sz w:val="22"/>
          <w:szCs w:val="22"/>
        </w:rPr>
        <w:t>a</w:t>
      </w:r>
      <w:r>
        <w:rPr>
          <w:rFonts w:ascii="Palatino Linotype" w:eastAsia="Arial" w:hAnsi="Palatino Linotype" w:cs="Arial"/>
          <w:i/>
          <w:sz w:val="22"/>
          <w:szCs w:val="22"/>
        </w:rPr>
        <w:t>l</w:t>
      </w:r>
      <w:r>
        <w:rPr>
          <w:rFonts w:ascii="Palatino Linotype" w:eastAsia="Arial" w:hAnsi="Palatino Linotype" w:cs="Arial"/>
          <w:i/>
          <w:spacing w:val="5"/>
          <w:sz w:val="22"/>
          <w:szCs w:val="22"/>
        </w:rPr>
        <w:t xml:space="preserve"> </w:t>
      </w:r>
      <w:r>
        <w:rPr>
          <w:rFonts w:ascii="Palatino Linotype" w:eastAsia="Arial" w:hAnsi="Palatino Linotype" w:cs="Arial"/>
          <w:i/>
          <w:sz w:val="22"/>
          <w:szCs w:val="22"/>
        </w:rPr>
        <w:t>–</w:t>
      </w:r>
      <w:r>
        <w:rPr>
          <w:rFonts w:ascii="Palatino Linotype" w:eastAsia="Arial" w:hAnsi="Palatino Linotype" w:cs="Arial"/>
          <w:i/>
          <w:spacing w:val="2"/>
          <w:sz w:val="22"/>
          <w:szCs w:val="22"/>
        </w:rPr>
        <w:t xml:space="preserve"> </w:t>
      </w:r>
      <w:r>
        <w:rPr>
          <w:rFonts w:ascii="Palatino Linotype" w:eastAsia="Arial" w:hAnsi="Palatino Linotype" w:cs="Arial"/>
          <w:i/>
          <w:sz w:val="22"/>
          <w:szCs w:val="22"/>
        </w:rPr>
        <w:t>J</w:t>
      </w:r>
      <w:r>
        <w:rPr>
          <w:rFonts w:ascii="Palatino Linotype" w:eastAsia="Arial" w:hAnsi="Palatino Linotype" w:cs="Arial"/>
          <w:i/>
          <w:spacing w:val="1"/>
          <w:sz w:val="22"/>
          <w:szCs w:val="22"/>
        </w:rPr>
        <w:t>a</w:t>
      </w:r>
      <w:r>
        <w:rPr>
          <w:rFonts w:ascii="Palatino Linotype" w:eastAsia="Arial" w:hAnsi="Palatino Linotype" w:cs="Arial"/>
          <w:i/>
          <w:sz w:val="22"/>
          <w:szCs w:val="22"/>
        </w:rPr>
        <w:t>c</w:t>
      </w:r>
      <w:r>
        <w:rPr>
          <w:rFonts w:ascii="Palatino Linotype" w:eastAsia="Arial" w:hAnsi="Palatino Linotype" w:cs="Arial"/>
          <w:i/>
          <w:spacing w:val="-1"/>
          <w:sz w:val="22"/>
          <w:szCs w:val="22"/>
        </w:rPr>
        <w:t>q</w:t>
      </w:r>
      <w:r>
        <w:rPr>
          <w:rFonts w:ascii="Palatino Linotype" w:eastAsia="Arial" w:hAnsi="Palatino Linotype" w:cs="Arial"/>
          <w:i/>
          <w:spacing w:val="1"/>
          <w:sz w:val="22"/>
          <w:szCs w:val="22"/>
        </w:rPr>
        <w:t>ue</w:t>
      </w:r>
      <w:r>
        <w:rPr>
          <w:rFonts w:ascii="Palatino Linotype" w:eastAsia="Arial" w:hAnsi="Palatino Linotype" w:cs="Arial"/>
          <w:i/>
          <w:sz w:val="22"/>
          <w:szCs w:val="22"/>
        </w:rPr>
        <w:t>l</w:t>
      </w:r>
      <w:r>
        <w:rPr>
          <w:rFonts w:ascii="Palatino Linotype" w:eastAsia="Arial" w:hAnsi="Palatino Linotype" w:cs="Arial"/>
          <w:i/>
          <w:spacing w:val="-1"/>
          <w:sz w:val="22"/>
          <w:szCs w:val="22"/>
        </w:rPr>
        <w:t>i</w:t>
      </w:r>
      <w:r>
        <w:rPr>
          <w:rFonts w:ascii="Palatino Linotype" w:eastAsia="Arial" w:hAnsi="Palatino Linotype" w:cs="Arial"/>
          <w:i/>
          <w:spacing w:val="1"/>
          <w:sz w:val="22"/>
          <w:szCs w:val="22"/>
        </w:rPr>
        <w:t>n</w:t>
      </w:r>
      <w:r>
        <w:rPr>
          <w:rFonts w:ascii="Palatino Linotype" w:eastAsia="Arial" w:hAnsi="Palatino Linotype" w:cs="Arial"/>
          <w:i/>
          <w:sz w:val="22"/>
          <w:szCs w:val="22"/>
        </w:rPr>
        <w:t>e</w:t>
      </w:r>
      <w:r>
        <w:rPr>
          <w:rFonts w:ascii="Palatino Linotype" w:eastAsia="Arial" w:hAnsi="Palatino Linotype" w:cs="Arial"/>
          <w:i/>
          <w:spacing w:val="-1"/>
          <w:sz w:val="22"/>
          <w:szCs w:val="22"/>
        </w:rPr>
        <w:t xml:space="preserve"> </w:t>
      </w:r>
      <w:proofErr w:type="spellStart"/>
      <w:r>
        <w:rPr>
          <w:rFonts w:ascii="Palatino Linotype" w:eastAsia="Arial" w:hAnsi="Palatino Linotype" w:cs="Arial"/>
          <w:i/>
          <w:spacing w:val="1"/>
          <w:sz w:val="22"/>
          <w:szCs w:val="22"/>
        </w:rPr>
        <w:t>Pe</w:t>
      </w:r>
      <w:r>
        <w:rPr>
          <w:rFonts w:ascii="Palatino Linotype" w:eastAsia="Arial" w:hAnsi="Palatino Linotype" w:cs="Arial"/>
          <w:i/>
          <w:sz w:val="22"/>
          <w:szCs w:val="22"/>
        </w:rPr>
        <w:t>s</w:t>
      </w:r>
      <w:r>
        <w:rPr>
          <w:rFonts w:ascii="Palatino Linotype" w:eastAsia="Arial" w:hAnsi="Palatino Linotype" w:cs="Arial"/>
          <w:i/>
          <w:spacing w:val="-2"/>
          <w:sz w:val="22"/>
          <w:szCs w:val="22"/>
        </w:rPr>
        <w:t>c</w:t>
      </w:r>
      <w:r>
        <w:rPr>
          <w:rFonts w:ascii="Palatino Linotype" w:eastAsia="Arial" w:hAnsi="Palatino Linotype" w:cs="Arial"/>
          <w:i/>
          <w:spacing w:val="1"/>
          <w:sz w:val="22"/>
          <w:szCs w:val="22"/>
        </w:rPr>
        <w:t>ha</w:t>
      </w:r>
      <w:r>
        <w:rPr>
          <w:rFonts w:ascii="Palatino Linotype" w:eastAsia="Arial" w:hAnsi="Palatino Linotype" w:cs="Arial"/>
          <w:i/>
          <w:spacing w:val="-3"/>
          <w:sz w:val="22"/>
          <w:szCs w:val="22"/>
        </w:rPr>
        <w:t>r</w:t>
      </w:r>
      <w:r>
        <w:rPr>
          <w:rFonts w:ascii="Palatino Linotype" w:eastAsia="Arial" w:hAnsi="Palatino Linotype" w:cs="Arial"/>
          <w:i/>
          <w:sz w:val="22"/>
          <w:szCs w:val="22"/>
        </w:rPr>
        <w:t>d</w:t>
      </w:r>
      <w:proofErr w:type="spellEnd"/>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Mar</w:t>
      </w:r>
      <w:r>
        <w:rPr>
          <w:rFonts w:ascii="Palatino Linotype" w:eastAsia="Arial" w:hAnsi="Palatino Linotype" w:cs="Arial"/>
          <w:i/>
          <w:spacing w:val="-1"/>
          <w:sz w:val="22"/>
          <w:szCs w:val="22"/>
        </w:rPr>
        <w:t>i</w:t>
      </w:r>
      <w:r>
        <w:rPr>
          <w:rFonts w:ascii="Palatino Linotype" w:eastAsia="Arial" w:hAnsi="Palatino Linotype" w:cs="Arial"/>
          <w:i/>
          <w:sz w:val="22"/>
          <w:szCs w:val="22"/>
        </w:rPr>
        <w:t>sc</w:t>
      </w:r>
      <w:r>
        <w:rPr>
          <w:rFonts w:ascii="Palatino Linotype" w:eastAsia="Arial" w:hAnsi="Palatino Linotype" w:cs="Arial"/>
          <w:i/>
          <w:spacing w:val="1"/>
          <w:sz w:val="22"/>
          <w:szCs w:val="22"/>
        </w:rPr>
        <w:t>a</w:t>
      </w:r>
      <w:r>
        <w:rPr>
          <w:rFonts w:ascii="Palatino Linotype" w:eastAsia="Arial" w:hAnsi="Palatino Linotype" w:cs="Arial"/>
          <w:i/>
          <w:sz w:val="22"/>
          <w:szCs w:val="22"/>
        </w:rPr>
        <w:t>l</w:t>
      </w:r>
    </w:p>
    <w:p w:rsidR="00C65E6E" w:rsidRDefault="00C65E6E" w:rsidP="00C65E6E">
      <w:pPr>
        <w:spacing w:line="276" w:lineRule="auto"/>
        <w:ind w:left="851" w:right="899"/>
        <w:jc w:val="both"/>
        <w:rPr>
          <w:rFonts w:ascii="Palatino Linotype" w:eastAsia="Arial" w:hAnsi="Palatino Linotype" w:cs="Arial"/>
          <w:i/>
          <w:sz w:val="22"/>
          <w:szCs w:val="22"/>
        </w:rPr>
      </w:pPr>
      <w:r>
        <w:rPr>
          <w:rFonts w:ascii="Palatino Linotype" w:eastAsia="Arial" w:hAnsi="Palatino Linotype" w:cs="Arial"/>
          <w:i/>
          <w:spacing w:val="1"/>
          <w:sz w:val="22"/>
          <w:szCs w:val="22"/>
        </w:rPr>
        <w:t>22</w:t>
      </w:r>
      <w:r>
        <w:rPr>
          <w:rFonts w:ascii="Palatino Linotype" w:eastAsia="Arial" w:hAnsi="Palatino Linotype" w:cs="Arial"/>
          <w:i/>
          <w:spacing w:val="-1"/>
          <w:sz w:val="22"/>
          <w:szCs w:val="22"/>
        </w:rPr>
        <w:t>9</w:t>
      </w:r>
      <w:r>
        <w:rPr>
          <w:rFonts w:ascii="Palatino Linotype" w:eastAsia="Arial" w:hAnsi="Palatino Linotype" w:cs="Arial"/>
          <w:i/>
          <w:spacing w:val="1"/>
          <w:sz w:val="22"/>
          <w:szCs w:val="22"/>
        </w:rPr>
        <w:t>0</w:t>
      </w:r>
      <w:r>
        <w:rPr>
          <w:rFonts w:ascii="Palatino Linotype" w:eastAsia="Arial" w:hAnsi="Palatino Linotype" w:cs="Arial"/>
          <w:i/>
          <w:sz w:val="22"/>
          <w:szCs w:val="22"/>
        </w:rPr>
        <w:t>/</w:t>
      </w:r>
      <w:r>
        <w:rPr>
          <w:rFonts w:ascii="Palatino Linotype" w:eastAsia="Arial" w:hAnsi="Palatino Linotype" w:cs="Arial"/>
          <w:i/>
          <w:spacing w:val="1"/>
          <w:sz w:val="22"/>
          <w:szCs w:val="22"/>
        </w:rPr>
        <w:t>0</w:t>
      </w:r>
      <w:r>
        <w:rPr>
          <w:rFonts w:ascii="Palatino Linotype" w:eastAsia="Arial" w:hAnsi="Palatino Linotype" w:cs="Arial"/>
          <w:i/>
          <w:sz w:val="22"/>
          <w:szCs w:val="22"/>
        </w:rPr>
        <w:t>9</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C</w:t>
      </w:r>
      <w:r>
        <w:rPr>
          <w:rFonts w:ascii="Palatino Linotype" w:eastAsia="Arial" w:hAnsi="Palatino Linotype" w:cs="Arial"/>
          <w:i/>
          <w:spacing w:val="-2"/>
          <w:sz w:val="22"/>
          <w:szCs w:val="22"/>
        </w:rPr>
        <w:t>o</w:t>
      </w:r>
      <w:r>
        <w:rPr>
          <w:rFonts w:ascii="Palatino Linotype" w:eastAsia="Arial" w:hAnsi="Palatino Linotype" w:cs="Arial"/>
          <w:i/>
          <w:spacing w:val="1"/>
          <w:sz w:val="22"/>
          <w:szCs w:val="22"/>
        </w:rPr>
        <w:t>m</w:t>
      </w:r>
      <w:r>
        <w:rPr>
          <w:rFonts w:ascii="Palatino Linotype" w:eastAsia="Arial" w:hAnsi="Palatino Linotype" w:cs="Arial"/>
          <w:i/>
          <w:sz w:val="22"/>
          <w:szCs w:val="22"/>
        </w:rPr>
        <w:t>is</w:t>
      </w:r>
      <w:r>
        <w:rPr>
          <w:rFonts w:ascii="Palatino Linotype" w:eastAsia="Arial" w:hAnsi="Palatino Linotype" w:cs="Arial"/>
          <w:i/>
          <w:spacing w:val="-1"/>
          <w:sz w:val="22"/>
          <w:szCs w:val="22"/>
        </w:rPr>
        <w:t>i</w:t>
      </w:r>
      <w:r>
        <w:rPr>
          <w:rFonts w:ascii="Palatino Linotype" w:eastAsia="Arial" w:hAnsi="Palatino Linotype" w:cs="Arial"/>
          <w:i/>
          <w:spacing w:val="1"/>
          <w:sz w:val="22"/>
          <w:szCs w:val="22"/>
        </w:rPr>
        <w:t>ó</w:t>
      </w:r>
      <w:r>
        <w:rPr>
          <w:rFonts w:ascii="Palatino Linotype" w:eastAsia="Arial" w:hAnsi="Palatino Linotype" w:cs="Arial"/>
          <w:i/>
          <w:sz w:val="22"/>
          <w:szCs w:val="22"/>
        </w:rPr>
        <w:t>n</w:t>
      </w:r>
      <w:r>
        <w:rPr>
          <w:rFonts w:ascii="Palatino Linotype" w:eastAsia="Arial" w:hAnsi="Palatino Linotype" w:cs="Arial"/>
          <w:i/>
          <w:spacing w:val="1"/>
          <w:sz w:val="22"/>
          <w:szCs w:val="22"/>
        </w:rPr>
        <w:t xml:space="preserve"> </w:t>
      </w:r>
      <w:r>
        <w:rPr>
          <w:rFonts w:ascii="Palatino Linotype" w:eastAsia="Arial" w:hAnsi="Palatino Linotype" w:cs="Arial"/>
          <w:i/>
          <w:sz w:val="22"/>
          <w:szCs w:val="22"/>
        </w:rPr>
        <w:t>F</w:t>
      </w:r>
      <w:r>
        <w:rPr>
          <w:rFonts w:ascii="Palatino Linotype" w:eastAsia="Arial" w:hAnsi="Palatino Linotype" w:cs="Arial"/>
          <w:i/>
          <w:spacing w:val="-1"/>
          <w:sz w:val="22"/>
          <w:szCs w:val="22"/>
        </w:rPr>
        <w:t>ed</w:t>
      </w:r>
      <w:r>
        <w:rPr>
          <w:rFonts w:ascii="Palatino Linotype" w:eastAsia="Arial" w:hAnsi="Palatino Linotype" w:cs="Arial"/>
          <w:i/>
          <w:spacing w:val="1"/>
          <w:sz w:val="22"/>
          <w:szCs w:val="22"/>
        </w:rPr>
        <w:t>e</w:t>
      </w:r>
      <w:r>
        <w:rPr>
          <w:rFonts w:ascii="Palatino Linotype" w:eastAsia="Arial" w:hAnsi="Palatino Linotype" w:cs="Arial"/>
          <w:i/>
          <w:sz w:val="22"/>
          <w:szCs w:val="22"/>
        </w:rPr>
        <w:t xml:space="preserve">ral </w:t>
      </w:r>
      <w:r>
        <w:rPr>
          <w:rFonts w:ascii="Palatino Linotype" w:eastAsia="Arial" w:hAnsi="Palatino Linotype" w:cs="Arial"/>
          <w:i/>
          <w:spacing w:val="1"/>
          <w:sz w:val="22"/>
          <w:szCs w:val="22"/>
        </w:rPr>
        <w:t>d</w:t>
      </w:r>
      <w:r>
        <w:rPr>
          <w:rFonts w:ascii="Palatino Linotype" w:eastAsia="Arial" w:hAnsi="Palatino Linotype" w:cs="Arial"/>
          <w:i/>
          <w:sz w:val="22"/>
          <w:szCs w:val="22"/>
        </w:rPr>
        <w:t>e</w:t>
      </w:r>
      <w:r>
        <w:rPr>
          <w:rFonts w:ascii="Palatino Linotype" w:eastAsia="Arial" w:hAnsi="Palatino Linotype" w:cs="Arial"/>
          <w:i/>
          <w:spacing w:val="1"/>
          <w:sz w:val="22"/>
          <w:szCs w:val="22"/>
        </w:rPr>
        <w:t xml:space="preserve"> </w:t>
      </w:r>
      <w:r>
        <w:rPr>
          <w:rFonts w:ascii="Palatino Linotype" w:eastAsia="Arial" w:hAnsi="Palatino Linotype" w:cs="Arial"/>
          <w:i/>
          <w:spacing w:val="-2"/>
          <w:sz w:val="22"/>
          <w:szCs w:val="22"/>
        </w:rPr>
        <w:t>C</w:t>
      </w:r>
      <w:r>
        <w:rPr>
          <w:rFonts w:ascii="Palatino Linotype" w:eastAsia="Arial" w:hAnsi="Palatino Linotype" w:cs="Arial"/>
          <w:i/>
          <w:spacing w:val="1"/>
          <w:sz w:val="22"/>
          <w:szCs w:val="22"/>
        </w:rPr>
        <w:t>o</w:t>
      </w:r>
      <w:r>
        <w:rPr>
          <w:rFonts w:ascii="Palatino Linotype" w:eastAsia="Arial" w:hAnsi="Palatino Linotype" w:cs="Arial"/>
          <w:i/>
          <w:spacing w:val="-1"/>
          <w:sz w:val="22"/>
          <w:szCs w:val="22"/>
        </w:rPr>
        <w:t>m</w:t>
      </w:r>
      <w:r>
        <w:rPr>
          <w:rFonts w:ascii="Palatino Linotype" w:eastAsia="Arial" w:hAnsi="Palatino Linotype" w:cs="Arial"/>
          <w:i/>
          <w:spacing w:val="1"/>
          <w:sz w:val="22"/>
          <w:szCs w:val="22"/>
        </w:rPr>
        <w:t>pe</w:t>
      </w:r>
      <w:r>
        <w:rPr>
          <w:rFonts w:ascii="Palatino Linotype" w:eastAsia="Arial" w:hAnsi="Palatino Linotype" w:cs="Arial"/>
          <w:i/>
          <w:spacing w:val="-2"/>
          <w:sz w:val="22"/>
          <w:szCs w:val="22"/>
        </w:rPr>
        <w:t>t</w:t>
      </w:r>
      <w:r>
        <w:rPr>
          <w:rFonts w:ascii="Palatino Linotype" w:eastAsia="Arial" w:hAnsi="Palatino Linotype" w:cs="Arial"/>
          <w:i/>
          <w:spacing w:val="1"/>
          <w:sz w:val="22"/>
          <w:szCs w:val="22"/>
        </w:rPr>
        <w:t>en</w:t>
      </w:r>
      <w:r>
        <w:rPr>
          <w:rFonts w:ascii="Palatino Linotype" w:eastAsia="Arial" w:hAnsi="Palatino Linotype" w:cs="Arial"/>
          <w:i/>
          <w:sz w:val="22"/>
          <w:szCs w:val="22"/>
        </w:rPr>
        <w:t>cia</w:t>
      </w:r>
      <w:r>
        <w:rPr>
          <w:rFonts w:ascii="Palatino Linotype" w:eastAsia="Arial" w:hAnsi="Palatino Linotype" w:cs="Arial"/>
          <w:i/>
          <w:spacing w:val="3"/>
          <w:sz w:val="22"/>
          <w:szCs w:val="22"/>
        </w:rPr>
        <w:t xml:space="preserve"> </w:t>
      </w:r>
      <w:r>
        <w:rPr>
          <w:rFonts w:ascii="Palatino Linotype" w:eastAsia="Arial" w:hAnsi="Palatino Linotype" w:cs="Arial"/>
          <w:i/>
          <w:sz w:val="22"/>
          <w:szCs w:val="22"/>
        </w:rPr>
        <w:t>– J</w:t>
      </w:r>
      <w:r>
        <w:rPr>
          <w:rFonts w:ascii="Palatino Linotype" w:eastAsia="Arial" w:hAnsi="Palatino Linotype" w:cs="Arial"/>
          <w:i/>
          <w:spacing w:val="1"/>
          <w:sz w:val="22"/>
          <w:szCs w:val="22"/>
        </w:rPr>
        <w:t>ua</w:t>
      </w:r>
      <w:r>
        <w:rPr>
          <w:rFonts w:ascii="Palatino Linotype" w:eastAsia="Arial" w:hAnsi="Palatino Linotype" w:cs="Arial"/>
          <w:i/>
          <w:sz w:val="22"/>
          <w:szCs w:val="22"/>
        </w:rPr>
        <w:t>n</w:t>
      </w:r>
      <w:r>
        <w:rPr>
          <w:rFonts w:ascii="Palatino Linotype" w:eastAsia="Arial" w:hAnsi="Palatino Linotype" w:cs="Arial"/>
          <w:i/>
          <w:spacing w:val="-1"/>
          <w:sz w:val="22"/>
          <w:szCs w:val="22"/>
        </w:rPr>
        <w:t xml:space="preserve"> </w:t>
      </w:r>
      <w:r>
        <w:rPr>
          <w:rFonts w:ascii="Palatino Linotype" w:eastAsia="Arial" w:hAnsi="Palatino Linotype" w:cs="Arial"/>
          <w:i/>
          <w:spacing w:val="1"/>
          <w:sz w:val="22"/>
          <w:szCs w:val="22"/>
        </w:rPr>
        <w:t>P</w:t>
      </w:r>
      <w:r>
        <w:rPr>
          <w:rFonts w:ascii="Palatino Linotype" w:eastAsia="Arial" w:hAnsi="Palatino Linotype" w:cs="Arial"/>
          <w:i/>
          <w:spacing w:val="-1"/>
          <w:sz w:val="22"/>
          <w:szCs w:val="22"/>
        </w:rPr>
        <w:t>a</w:t>
      </w:r>
      <w:r>
        <w:rPr>
          <w:rFonts w:ascii="Palatino Linotype" w:eastAsia="Arial" w:hAnsi="Palatino Linotype" w:cs="Arial"/>
          <w:i/>
          <w:spacing w:val="1"/>
          <w:sz w:val="22"/>
          <w:szCs w:val="22"/>
        </w:rPr>
        <w:t>b</w:t>
      </w:r>
      <w:r>
        <w:rPr>
          <w:rFonts w:ascii="Palatino Linotype" w:eastAsia="Arial" w:hAnsi="Palatino Linotype" w:cs="Arial"/>
          <w:i/>
          <w:sz w:val="22"/>
          <w:szCs w:val="22"/>
        </w:rPr>
        <w:t>lo</w:t>
      </w:r>
      <w:r>
        <w:rPr>
          <w:rFonts w:ascii="Palatino Linotype" w:eastAsia="Arial" w:hAnsi="Palatino Linotype" w:cs="Arial"/>
          <w:i/>
          <w:spacing w:val="1"/>
          <w:sz w:val="22"/>
          <w:szCs w:val="22"/>
        </w:rPr>
        <w:t xml:space="preserve"> </w:t>
      </w:r>
      <w:r>
        <w:rPr>
          <w:rFonts w:ascii="Palatino Linotype" w:eastAsia="Arial" w:hAnsi="Palatino Linotype" w:cs="Arial"/>
          <w:i/>
          <w:spacing w:val="-2"/>
          <w:sz w:val="22"/>
          <w:szCs w:val="22"/>
        </w:rPr>
        <w:t>G</w:t>
      </w:r>
      <w:r>
        <w:rPr>
          <w:rFonts w:ascii="Palatino Linotype" w:eastAsia="Arial" w:hAnsi="Palatino Linotype" w:cs="Arial"/>
          <w:i/>
          <w:spacing w:val="1"/>
          <w:sz w:val="22"/>
          <w:szCs w:val="22"/>
        </w:rPr>
        <w:t>ue</w:t>
      </w:r>
      <w:r>
        <w:rPr>
          <w:rFonts w:ascii="Palatino Linotype" w:eastAsia="Arial" w:hAnsi="Palatino Linotype" w:cs="Arial"/>
          <w:i/>
          <w:sz w:val="22"/>
          <w:szCs w:val="22"/>
        </w:rPr>
        <w:t>r</w:t>
      </w:r>
      <w:r>
        <w:rPr>
          <w:rFonts w:ascii="Palatino Linotype" w:eastAsia="Arial" w:hAnsi="Palatino Linotype" w:cs="Arial"/>
          <w:i/>
          <w:spacing w:val="-1"/>
          <w:sz w:val="22"/>
          <w:szCs w:val="22"/>
        </w:rPr>
        <w:t>r</w:t>
      </w:r>
      <w:r>
        <w:rPr>
          <w:rFonts w:ascii="Palatino Linotype" w:eastAsia="Arial" w:hAnsi="Palatino Linotype" w:cs="Arial"/>
          <w:i/>
          <w:spacing w:val="1"/>
          <w:sz w:val="22"/>
          <w:szCs w:val="22"/>
        </w:rPr>
        <w:t>e</w:t>
      </w:r>
      <w:r>
        <w:rPr>
          <w:rFonts w:ascii="Palatino Linotype" w:eastAsia="Arial" w:hAnsi="Palatino Linotype" w:cs="Arial"/>
          <w:i/>
          <w:sz w:val="22"/>
          <w:szCs w:val="22"/>
        </w:rPr>
        <w:t>ro</w:t>
      </w:r>
      <w:r>
        <w:rPr>
          <w:rFonts w:ascii="Palatino Linotype" w:eastAsia="Arial" w:hAnsi="Palatino Linotype" w:cs="Arial"/>
          <w:i/>
          <w:spacing w:val="-1"/>
          <w:sz w:val="22"/>
          <w:szCs w:val="22"/>
        </w:rPr>
        <w:t xml:space="preserve"> </w:t>
      </w:r>
      <w:proofErr w:type="spellStart"/>
      <w:r>
        <w:rPr>
          <w:rFonts w:ascii="Palatino Linotype" w:eastAsia="Arial" w:hAnsi="Palatino Linotype" w:cs="Arial"/>
          <w:i/>
          <w:sz w:val="22"/>
          <w:szCs w:val="22"/>
        </w:rPr>
        <w:t>A</w:t>
      </w:r>
      <w:r>
        <w:rPr>
          <w:rFonts w:ascii="Palatino Linotype" w:eastAsia="Arial" w:hAnsi="Palatino Linotype" w:cs="Arial"/>
          <w:i/>
          <w:spacing w:val="1"/>
          <w:sz w:val="22"/>
          <w:szCs w:val="22"/>
        </w:rPr>
        <w:t>m</w:t>
      </w:r>
      <w:r>
        <w:rPr>
          <w:rFonts w:ascii="Palatino Linotype" w:eastAsia="Arial" w:hAnsi="Palatino Linotype" w:cs="Arial"/>
          <w:i/>
          <w:spacing w:val="-1"/>
          <w:sz w:val="22"/>
          <w:szCs w:val="22"/>
        </w:rPr>
        <w:t>p</w:t>
      </w:r>
      <w:r>
        <w:rPr>
          <w:rFonts w:ascii="Palatino Linotype" w:eastAsia="Arial" w:hAnsi="Palatino Linotype" w:cs="Arial"/>
          <w:i/>
          <w:spacing w:val="1"/>
          <w:sz w:val="22"/>
          <w:szCs w:val="22"/>
        </w:rPr>
        <w:t>a</w:t>
      </w:r>
      <w:r>
        <w:rPr>
          <w:rFonts w:ascii="Palatino Linotype" w:eastAsia="Arial" w:hAnsi="Palatino Linotype" w:cs="Arial"/>
          <w:i/>
          <w:sz w:val="22"/>
          <w:szCs w:val="22"/>
        </w:rPr>
        <w:t>rán</w:t>
      </w:r>
      <w:proofErr w:type="spellEnd"/>
      <w:r>
        <w:rPr>
          <w:rFonts w:ascii="Palatino Linotype" w:eastAsia="Arial" w:hAnsi="Palatino Linotype" w:cs="Arial"/>
          <w:i/>
          <w:sz w:val="22"/>
          <w:szCs w:val="22"/>
        </w:rPr>
        <w:t>”</w:t>
      </w:r>
    </w:p>
    <w:p w:rsidR="00C65E6E" w:rsidRDefault="00C65E6E" w:rsidP="00C65E6E">
      <w:pPr>
        <w:shd w:val="clear" w:color="auto" w:fill="FFFFFF"/>
        <w:spacing w:line="360" w:lineRule="auto"/>
        <w:jc w:val="both"/>
        <w:rPr>
          <w:rFonts w:ascii="Palatino Linotype" w:hAnsi="Palatino Linotype" w:cs="Arial"/>
        </w:rPr>
      </w:pPr>
    </w:p>
    <w:p w:rsidR="00C65E6E" w:rsidRDefault="00C65E6E" w:rsidP="00C65E6E">
      <w:pPr>
        <w:shd w:val="clear" w:color="auto" w:fill="FFFFFF"/>
        <w:spacing w:line="360" w:lineRule="auto"/>
        <w:jc w:val="both"/>
        <w:rPr>
          <w:rFonts w:ascii="Palatino Linotype" w:hAnsi="Palatino Linotype" w:cs="Arial"/>
        </w:rPr>
      </w:pPr>
      <w:r>
        <w:rPr>
          <w:rFonts w:ascii="Palatino Linotype" w:hAnsi="Palatino Linotype" w:cs="Arial"/>
        </w:rPr>
        <w:t xml:space="preserve">Es de esta forma que, de acuerdo que </w:t>
      </w:r>
      <w:r>
        <w:rPr>
          <w:rFonts w:ascii="Palatino Linotype" w:hAnsi="Palatino Linotype" w:cs="Arial"/>
          <w:b/>
        </w:rPr>
        <w:t>EL SUJETO OBLIGADO</w:t>
      </w:r>
      <w:r>
        <w:rPr>
          <w:rFonts w:ascii="Palatino Linotype" w:hAnsi="Palatino Linotype" w:cs="Arial"/>
        </w:rPr>
        <w:t xml:space="preserve"> debió someter a consideración del Comité de Transparencia la clasificación como reservada siguiendo el procedimiento establecido para tal efecto, realizando la prueba de daño y señalar el periodo de reserva de la misma y no sólo a limitarse a señalar que la información encuadra en los supuestos de la Ley de la materia, ello en virtud de que los actos de autoridad se encuentran constreñidos a fundamentar y motivar sus determinaciones en un ejercicio de pleno derecho.</w:t>
      </w:r>
    </w:p>
    <w:p w:rsidR="00C65E6E" w:rsidRDefault="00C65E6E" w:rsidP="00C65E6E">
      <w:pPr>
        <w:shd w:val="clear" w:color="auto" w:fill="FFFFFF"/>
        <w:spacing w:line="360" w:lineRule="auto"/>
        <w:jc w:val="both"/>
        <w:rPr>
          <w:rFonts w:ascii="Palatino Linotype" w:hAnsi="Palatino Linotype" w:cs="Arial"/>
        </w:rPr>
      </w:pPr>
    </w:p>
    <w:p w:rsidR="00C65E6E" w:rsidRDefault="00C65E6E" w:rsidP="00C65E6E">
      <w:pPr>
        <w:shd w:val="clear" w:color="auto" w:fill="FFFFFF"/>
        <w:spacing w:line="360" w:lineRule="auto"/>
        <w:jc w:val="both"/>
        <w:rPr>
          <w:rFonts w:ascii="Palatino Linotype" w:hAnsi="Palatino Linotype" w:cs="Arial"/>
        </w:rPr>
      </w:pPr>
      <w:r>
        <w:rPr>
          <w:rFonts w:ascii="Palatino Linotype" w:hAnsi="Palatino Linotype" w:cs="Arial"/>
        </w:rPr>
        <w:t>Por su parte, la Suprema Corte de Justicia de la Nación ha establecido jurisprudencia respecto a qué debe entenderse por fundamentación y motivación, en los siguientes términos:</w:t>
      </w:r>
    </w:p>
    <w:p w:rsidR="00C65E6E" w:rsidRDefault="00C65E6E" w:rsidP="00C65E6E">
      <w:pPr>
        <w:shd w:val="clear" w:color="auto" w:fill="FFFFFF"/>
        <w:spacing w:line="276" w:lineRule="auto"/>
        <w:ind w:left="851" w:right="902"/>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FUNDAMENTACIÓN Y MOTIVACIÓN</w:t>
      </w:r>
      <w:r>
        <w:rPr>
          <w:rFonts w:ascii="Palatino Linotype" w:hAnsi="Palatino Linotype" w:cs="Arial"/>
          <w:i/>
          <w:sz w:val="22"/>
          <w:szCs w:val="22"/>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C65E6E" w:rsidRDefault="00C65E6E" w:rsidP="00C65E6E">
      <w:pPr>
        <w:shd w:val="clear" w:color="auto" w:fill="FFFFFF"/>
        <w:spacing w:line="276" w:lineRule="auto"/>
        <w:ind w:left="851" w:right="902"/>
        <w:jc w:val="both"/>
        <w:rPr>
          <w:rFonts w:ascii="Palatino Linotype" w:hAnsi="Palatino Linotype" w:cs="Arial"/>
          <w:i/>
          <w:sz w:val="22"/>
          <w:szCs w:val="22"/>
        </w:rPr>
      </w:pPr>
      <w:r>
        <w:rPr>
          <w:rFonts w:ascii="Palatino Linotype" w:hAnsi="Palatino Linotype" w:cs="Arial"/>
          <w:i/>
          <w:sz w:val="22"/>
          <w:szCs w:val="22"/>
        </w:rPr>
        <w:t>SEGUNDO TRIBUNAL COLEGIADO DEL SEXTO CIRCUITO.</w:t>
      </w:r>
    </w:p>
    <w:p w:rsidR="00C65E6E" w:rsidRDefault="00C65E6E" w:rsidP="00C65E6E">
      <w:pPr>
        <w:shd w:val="clear" w:color="auto" w:fill="FFFFFF"/>
        <w:spacing w:line="276" w:lineRule="auto"/>
        <w:ind w:left="851" w:right="902"/>
        <w:jc w:val="both"/>
        <w:rPr>
          <w:rFonts w:ascii="Palatino Linotype" w:hAnsi="Palatino Linotype" w:cs="Arial"/>
          <w:i/>
          <w:sz w:val="22"/>
          <w:szCs w:val="22"/>
        </w:rPr>
      </w:pPr>
      <w:r>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rsidR="00C65E6E" w:rsidRDefault="00C65E6E" w:rsidP="00C65E6E">
      <w:pPr>
        <w:shd w:val="clear" w:color="auto" w:fill="FFFFFF"/>
        <w:spacing w:line="276" w:lineRule="auto"/>
        <w:ind w:left="851" w:right="902"/>
        <w:jc w:val="both"/>
        <w:rPr>
          <w:rFonts w:ascii="Palatino Linotype" w:hAnsi="Palatino Linotype" w:cs="Arial"/>
          <w:i/>
          <w:sz w:val="22"/>
          <w:szCs w:val="22"/>
        </w:rPr>
      </w:pPr>
      <w:r>
        <w:rPr>
          <w:rFonts w:ascii="Palatino Linotype" w:hAnsi="Palatino Linotype" w:cs="Arial"/>
          <w:i/>
          <w:sz w:val="22"/>
          <w:szCs w:val="22"/>
        </w:rPr>
        <w:t xml:space="preserve">Revisión fiscal 103/88. Instituto Mexicano del Seguro Social. 18 de octubre de 1988. Unanimidad de votos. Ponente: Arnoldo Nájera Virgen. Secretario: Alejandro </w:t>
      </w:r>
      <w:proofErr w:type="spellStart"/>
      <w:r>
        <w:rPr>
          <w:rFonts w:ascii="Palatino Linotype" w:hAnsi="Palatino Linotype" w:cs="Arial"/>
          <w:i/>
          <w:sz w:val="22"/>
          <w:szCs w:val="22"/>
        </w:rPr>
        <w:t>Esponda</w:t>
      </w:r>
      <w:proofErr w:type="spellEnd"/>
      <w:r>
        <w:rPr>
          <w:rFonts w:ascii="Palatino Linotype" w:hAnsi="Palatino Linotype" w:cs="Arial"/>
          <w:i/>
          <w:sz w:val="22"/>
          <w:szCs w:val="22"/>
        </w:rPr>
        <w:t xml:space="preserve"> Rincón.</w:t>
      </w:r>
    </w:p>
    <w:p w:rsidR="00C65E6E" w:rsidRDefault="00C65E6E" w:rsidP="00C65E6E">
      <w:pPr>
        <w:shd w:val="clear" w:color="auto" w:fill="FFFFFF"/>
        <w:spacing w:line="276" w:lineRule="auto"/>
        <w:ind w:left="851" w:right="902"/>
        <w:jc w:val="both"/>
        <w:rPr>
          <w:rFonts w:ascii="Palatino Linotype" w:hAnsi="Palatino Linotype" w:cs="Arial"/>
          <w:i/>
          <w:sz w:val="22"/>
          <w:szCs w:val="22"/>
        </w:rPr>
      </w:pPr>
      <w:r>
        <w:rPr>
          <w:rFonts w:ascii="Palatino Linotype" w:hAnsi="Palatino Linotype" w:cs="Arial"/>
          <w:i/>
          <w:sz w:val="22"/>
          <w:szCs w:val="22"/>
        </w:rPr>
        <w:t xml:space="preserve">Amparo en revisión 333/88. </w:t>
      </w:r>
      <w:proofErr w:type="spellStart"/>
      <w:r>
        <w:rPr>
          <w:rFonts w:ascii="Palatino Linotype" w:hAnsi="Palatino Linotype" w:cs="Arial"/>
          <w:i/>
          <w:sz w:val="22"/>
          <w:szCs w:val="22"/>
        </w:rPr>
        <w:t>Adilia</w:t>
      </w:r>
      <w:proofErr w:type="spellEnd"/>
      <w:r>
        <w:rPr>
          <w:rFonts w:ascii="Palatino Linotype" w:hAnsi="Palatino Linotype" w:cs="Arial"/>
          <w:i/>
          <w:sz w:val="22"/>
          <w:szCs w:val="22"/>
        </w:rPr>
        <w:t xml:space="preserve"> Romero. 26 de octubre de 1988. Unanimidad de votos. Ponente: Arnoldo Nájera Virgen. Secretario: Enrique Crispín Campos Ramírez.</w:t>
      </w:r>
    </w:p>
    <w:p w:rsidR="00C65E6E" w:rsidRDefault="00C65E6E" w:rsidP="00C65E6E">
      <w:pPr>
        <w:shd w:val="clear" w:color="auto" w:fill="FFFFFF"/>
        <w:spacing w:line="276" w:lineRule="auto"/>
        <w:ind w:left="851" w:right="902"/>
        <w:jc w:val="both"/>
        <w:rPr>
          <w:rFonts w:ascii="Palatino Linotype" w:hAnsi="Palatino Linotype" w:cs="Arial"/>
          <w:i/>
          <w:sz w:val="22"/>
          <w:szCs w:val="22"/>
        </w:rPr>
      </w:pPr>
      <w:r>
        <w:rPr>
          <w:rFonts w:ascii="Palatino Linotype" w:hAnsi="Palatino Linotype" w:cs="Arial"/>
          <w:i/>
          <w:sz w:val="22"/>
          <w:szCs w:val="22"/>
        </w:rPr>
        <w:lastRenderedPageBreak/>
        <w:t xml:space="preserve">Amparo en revisión 597/95. Emilio Maurer Bretón. 15 de noviembre de 1995. Unanimidad de votos. Ponente: Clementina Ramírez Moguel </w:t>
      </w:r>
      <w:proofErr w:type="spellStart"/>
      <w:r>
        <w:rPr>
          <w:rFonts w:ascii="Palatino Linotype" w:hAnsi="Palatino Linotype" w:cs="Arial"/>
          <w:i/>
          <w:sz w:val="22"/>
          <w:szCs w:val="22"/>
        </w:rPr>
        <w:t>Goyzueta</w:t>
      </w:r>
      <w:proofErr w:type="spellEnd"/>
      <w:r>
        <w:rPr>
          <w:rFonts w:ascii="Palatino Linotype" w:hAnsi="Palatino Linotype" w:cs="Arial"/>
          <w:i/>
          <w:sz w:val="22"/>
          <w:szCs w:val="22"/>
        </w:rPr>
        <w:t>. Secretario: Gonzalo Carrera Molina.</w:t>
      </w:r>
    </w:p>
    <w:p w:rsidR="00C65E6E" w:rsidRDefault="00C65E6E" w:rsidP="00C65E6E">
      <w:pPr>
        <w:shd w:val="clear" w:color="auto" w:fill="FFFFFF"/>
        <w:spacing w:line="276" w:lineRule="auto"/>
        <w:ind w:left="851" w:right="902"/>
        <w:jc w:val="both"/>
        <w:rPr>
          <w:rFonts w:ascii="Palatino Linotype" w:hAnsi="Palatino Linotype" w:cs="Arial"/>
          <w:i/>
          <w:sz w:val="22"/>
          <w:szCs w:val="22"/>
        </w:rPr>
      </w:pPr>
      <w:r>
        <w:rPr>
          <w:rFonts w:ascii="Palatino Linotype" w:hAnsi="Palatino Linotype" w:cs="Arial"/>
          <w:i/>
          <w:sz w:val="22"/>
          <w:szCs w:val="22"/>
        </w:rPr>
        <w:t xml:space="preserve">Amparo directo 7/96. Pedro Vicente López Miro. 21 de febrero de 1996. Unanimidad de votos. Ponente: María Eugenia Estela Martínez Cardiel. Secretario: Enrique </w:t>
      </w:r>
      <w:proofErr w:type="spellStart"/>
      <w:r>
        <w:rPr>
          <w:rFonts w:ascii="Palatino Linotype" w:hAnsi="Palatino Linotype" w:cs="Arial"/>
          <w:i/>
          <w:sz w:val="22"/>
          <w:szCs w:val="22"/>
        </w:rPr>
        <w:t>Baigts</w:t>
      </w:r>
      <w:proofErr w:type="spellEnd"/>
      <w:r>
        <w:rPr>
          <w:rFonts w:ascii="Palatino Linotype" w:hAnsi="Palatino Linotype" w:cs="Arial"/>
          <w:i/>
          <w:sz w:val="22"/>
          <w:szCs w:val="22"/>
        </w:rPr>
        <w:t xml:space="preserve"> Muñoz.”</w:t>
      </w:r>
    </w:p>
    <w:p w:rsidR="00C65E6E" w:rsidRDefault="00C65E6E" w:rsidP="00C65E6E">
      <w:pPr>
        <w:shd w:val="clear" w:color="auto" w:fill="FFFFFF"/>
        <w:spacing w:line="276" w:lineRule="auto"/>
        <w:ind w:right="902"/>
        <w:jc w:val="both"/>
        <w:rPr>
          <w:rFonts w:ascii="Palatino Linotype" w:hAnsi="Palatino Linotype" w:cs="Arial"/>
          <w:i/>
          <w:sz w:val="22"/>
          <w:szCs w:val="22"/>
        </w:rPr>
      </w:pPr>
    </w:p>
    <w:p w:rsidR="00C65E6E" w:rsidRDefault="00C65E6E" w:rsidP="00C65E6E">
      <w:pPr>
        <w:shd w:val="clear" w:color="auto" w:fill="FFFFFF"/>
        <w:spacing w:line="360" w:lineRule="auto"/>
        <w:ind w:right="49"/>
        <w:jc w:val="both"/>
        <w:rPr>
          <w:rFonts w:ascii="Palatino Linotype" w:hAnsi="Palatino Linotype" w:cs="Arial"/>
        </w:rPr>
      </w:pPr>
      <w:r>
        <w:rPr>
          <w:rFonts w:ascii="Palatino Linotype" w:hAnsi="Palatino Linotype" w:cs="Arial"/>
        </w:rPr>
        <w:t>De igual forma, el Cuarto Tribunal Colegiado en Materia Administrativa del Primer Circuito señala:</w:t>
      </w:r>
    </w:p>
    <w:p w:rsidR="00C65E6E" w:rsidRDefault="00C65E6E" w:rsidP="00C65E6E">
      <w:pPr>
        <w:shd w:val="clear" w:color="auto" w:fill="FFFFFF"/>
        <w:spacing w:line="276" w:lineRule="auto"/>
        <w:ind w:left="851" w:right="902"/>
        <w:jc w:val="both"/>
        <w:rPr>
          <w:rFonts w:ascii="Palatino Linotype" w:hAnsi="Palatino Linotype" w:cs="Arial"/>
          <w:i/>
          <w:sz w:val="22"/>
          <w:szCs w:val="22"/>
        </w:rPr>
      </w:pPr>
    </w:p>
    <w:p w:rsidR="00C65E6E" w:rsidRDefault="00C65E6E" w:rsidP="00C65E6E">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Pr>
          <w:rFonts w:ascii="Palatino Linotype" w:hAnsi="Palatino Linotype" w:cs="Arial"/>
          <w:i/>
          <w:color w:val="000000"/>
          <w:sz w:val="22"/>
        </w:rPr>
        <w:t>“</w:t>
      </w:r>
      <w:r>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Pr>
          <w:rFonts w:ascii="Palatino Linotype" w:hAnsi="Palatino Linotype" w:cs="Arial"/>
          <w:i/>
          <w:color w:val="000000"/>
          <w:sz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C65E6E" w:rsidRDefault="00C65E6E" w:rsidP="00C65E6E">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Pr>
          <w:rFonts w:ascii="Palatino Linotype" w:hAnsi="Palatino Linotype" w:cs="Arial"/>
          <w:i/>
          <w:color w:val="000000"/>
          <w:sz w:val="22"/>
        </w:rPr>
        <w:t>CUARTO TRIBUNAL COLEGIADO EN MATERIA ADMINISTRATIVA DEL PRIMER CIRCUITO.</w:t>
      </w:r>
    </w:p>
    <w:p w:rsidR="00C65E6E" w:rsidRDefault="00C65E6E" w:rsidP="00C65E6E">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Pr>
          <w:rFonts w:ascii="Palatino Linotype" w:hAnsi="Palatino Linotype" w:cs="Arial"/>
          <w:i/>
          <w:color w:val="000000"/>
          <w:sz w:val="22"/>
        </w:rPr>
        <w:t xml:space="preserve">Amparo directo 447/2005. Bruno López Castro. 1o. de febrero de 2006. Unanimidad de votos. Ponente: Jean Claude </w:t>
      </w:r>
      <w:proofErr w:type="spellStart"/>
      <w:r>
        <w:rPr>
          <w:rFonts w:ascii="Palatino Linotype" w:hAnsi="Palatino Linotype" w:cs="Arial"/>
          <w:i/>
          <w:color w:val="000000"/>
          <w:sz w:val="22"/>
        </w:rPr>
        <w:t>Tron</w:t>
      </w:r>
      <w:proofErr w:type="spellEnd"/>
      <w:r>
        <w:rPr>
          <w:rFonts w:ascii="Palatino Linotype" w:hAnsi="Palatino Linotype" w:cs="Arial"/>
          <w:i/>
          <w:color w:val="000000"/>
          <w:sz w:val="22"/>
        </w:rPr>
        <w:t xml:space="preserve"> </w:t>
      </w:r>
      <w:proofErr w:type="spellStart"/>
      <w:r>
        <w:rPr>
          <w:rFonts w:ascii="Palatino Linotype" w:hAnsi="Palatino Linotype" w:cs="Arial"/>
          <w:i/>
          <w:color w:val="000000"/>
          <w:sz w:val="22"/>
        </w:rPr>
        <w:t>Petit</w:t>
      </w:r>
      <w:proofErr w:type="spellEnd"/>
      <w:r>
        <w:rPr>
          <w:rFonts w:ascii="Palatino Linotype" w:hAnsi="Palatino Linotype" w:cs="Arial"/>
          <w:i/>
          <w:color w:val="000000"/>
          <w:sz w:val="22"/>
        </w:rPr>
        <w:t>. Secretaria: Claudia Patricia Peraza Espinoza.</w:t>
      </w:r>
    </w:p>
    <w:p w:rsidR="00C65E6E" w:rsidRDefault="00C65E6E" w:rsidP="00C65E6E">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Pr>
          <w:rFonts w:ascii="Palatino Linotype" w:hAnsi="Palatino Linotype" w:cs="Arial"/>
          <w:i/>
          <w:color w:val="000000"/>
          <w:sz w:val="22"/>
        </w:rPr>
        <w:lastRenderedPageBreak/>
        <w:t xml:space="preserve">Amparo en revisión 631/2005. Jesús Guillermo Mosqueda Martínez. 1o. de febrero de 2006. Unanimidad de votos. Ponente: Jean Claude </w:t>
      </w:r>
      <w:proofErr w:type="spellStart"/>
      <w:r>
        <w:rPr>
          <w:rFonts w:ascii="Palatino Linotype" w:hAnsi="Palatino Linotype" w:cs="Arial"/>
          <w:i/>
          <w:color w:val="000000"/>
          <w:sz w:val="22"/>
        </w:rPr>
        <w:t>Tron</w:t>
      </w:r>
      <w:proofErr w:type="spellEnd"/>
      <w:r>
        <w:rPr>
          <w:rFonts w:ascii="Palatino Linotype" w:hAnsi="Palatino Linotype" w:cs="Arial"/>
          <w:i/>
          <w:color w:val="000000"/>
          <w:sz w:val="22"/>
        </w:rPr>
        <w:t xml:space="preserve"> </w:t>
      </w:r>
      <w:proofErr w:type="spellStart"/>
      <w:r>
        <w:rPr>
          <w:rFonts w:ascii="Palatino Linotype" w:hAnsi="Palatino Linotype" w:cs="Arial"/>
          <w:i/>
          <w:color w:val="000000"/>
          <w:sz w:val="22"/>
        </w:rPr>
        <w:t>Petit</w:t>
      </w:r>
      <w:proofErr w:type="spellEnd"/>
      <w:r>
        <w:rPr>
          <w:rFonts w:ascii="Palatino Linotype" w:hAnsi="Palatino Linotype" w:cs="Arial"/>
          <w:i/>
          <w:color w:val="000000"/>
          <w:sz w:val="22"/>
        </w:rPr>
        <w:t>. Secretaria: Alma Margarita Flores Rodríguez.</w:t>
      </w:r>
    </w:p>
    <w:p w:rsidR="00C65E6E" w:rsidRDefault="00C65E6E" w:rsidP="00C65E6E">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Pr>
          <w:rFonts w:ascii="Palatino Linotype" w:hAnsi="Palatino Linotype" w:cs="Arial"/>
          <w:i/>
          <w:color w:val="000000"/>
          <w:sz w:val="22"/>
        </w:rPr>
        <w:t xml:space="preserve">Amparo directo 400/2005. Pemex Exploración y Producción. 9 de febrero de 2006. Unanimidad de votos. Ponente: Jesús Antonio </w:t>
      </w:r>
      <w:proofErr w:type="spellStart"/>
      <w:r>
        <w:rPr>
          <w:rFonts w:ascii="Palatino Linotype" w:hAnsi="Palatino Linotype" w:cs="Arial"/>
          <w:i/>
          <w:color w:val="000000"/>
          <w:sz w:val="22"/>
        </w:rPr>
        <w:t>Nazar</w:t>
      </w:r>
      <w:proofErr w:type="spellEnd"/>
      <w:r>
        <w:rPr>
          <w:rFonts w:ascii="Palatino Linotype" w:hAnsi="Palatino Linotype" w:cs="Arial"/>
          <w:i/>
          <w:color w:val="000000"/>
          <w:sz w:val="22"/>
        </w:rPr>
        <w:t xml:space="preserve"> Sevilla. Secretaria: Ángela Alvarado Morales.</w:t>
      </w:r>
    </w:p>
    <w:p w:rsidR="00C65E6E" w:rsidRDefault="00C65E6E" w:rsidP="00C65E6E">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rsidR="00C65E6E" w:rsidRDefault="00C65E6E" w:rsidP="00C65E6E">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rsidR="00C65E6E" w:rsidRDefault="00C65E6E" w:rsidP="00C65E6E">
      <w:pPr>
        <w:shd w:val="clear" w:color="auto" w:fill="FFFFFF"/>
        <w:spacing w:line="360" w:lineRule="auto"/>
        <w:jc w:val="both"/>
        <w:rPr>
          <w:rFonts w:ascii="Palatino Linotype" w:hAnsi="Palatino Linotype" w:cs="Arial"/>
        </w:rPr>
      </w:pPr>
    </w:p>
    <w:p w:rsidR="00C65E6E" w:rsidRDefault="00C65E6E" w:rsidP="00C65E6E">
      <w:pPr>
        <w:spacing w:before="240" w:after="240" w:line="360" w:lineRule="auto"/>
        <w:jc w:val="both"/>
        <w:rPr>
          <w:rFonts w:ascii="Palatino Linotype" w:hAnsi="Palatino Linotype"/>
          <w:color w:val="000000"/>
        </w:rPr>
      </w:pPr>
      <w:r>
        <w:rPr>
          <w:rFonts w:ascii="Palatino Linotype" w:hAnsi="Palatino Linotype" w:cs="Arial"/>
        </w:rPr>
        <w:t xml:space="preserve">Como </w:t>
      </w:r>
      <w:r>
        <w:rPr>
          <w:rFonts w:ascii="Palatino Linotype" w:hAnsi="Palatino Linotype"/>
        </w:rPr>
        <w:t>consecuencia</w:t>
      </w:r>
      <w:r>
        <w:rPr>
          <w:rFonts w:ascii="Palatino Linotype" w:hAnsi="Palatino Linotype" w:cs="Arial"/>
        </w:rPr>
        <w:t xml:space="preserve"> de lo anterior, resulta evidente que los nombres de los participantes a ocupar un puesto y que no obtuvieron el puntaje suficiente para ocupar los cargos, se considera información de índole personal, la cual tiene carácter de confidencial, por lo tanto se ubican en las hipótesis de clasificación de la información y se debe atender a lo que disponen los artículos 122, 124, fracción II, 130, 131, 132, 133, 135, 143, fracción I, 147, 148 y 149 de la de la Ley de Transparencia y Acceso a la Información Pública del Estado de México y Municipios, cuyo contenido es de la literalidad siguiente: </w:t>
      </w:r>
    </w:p>
    <w:p w:rsidR="00C65E6E" w:rsidRDefault="00C65E6E" w:rsidP="00C65E6E">
      <w:pPr>
        <w:spacing w:before="240" w:after="240"/>
        <w:ind w:left="993" w:right="1041"/>
        <w:jc w:val="both"/>
        <w:rPr>
          <w:rFonts w:ascii="Palatino Linotype" w:hAnsi="Palatino Linotype"/>
          <w:i/>
          <w:color w:val="000000"/>
          <w:sz w:val="22"/>
          <w:szCs w:val="22"/>
        </w:rPr>
      </w:pPr>
      <w:r>
        <w:rPr>
          <w:rFonts w:ascii="Palatino Linotype" w:hAnsi="Palatino Linotype"/>
          <w:b/>
          <w:i/>
          <w:color w:val="000000"/>
          <w:sz w:val="22"/>
          <w:szCs w:val="22"/>
        </w:rPr>
        <w:t>“Artículo 122.</w:t>
      </w:r>
      <w:r>
        <w:rPr>
          <w:rFonts w:ascii="Palatino Linotype" w:hAnsi="Palatino Linotype"/>
          <w:i/>
          <w:color w:val="000000"/>
          <w:sz w:val="22"/>
          <w:szCs w:val="22"/>
        </w:rPr>
        <w:t xml:space="preserve"> </w:t>
      </w:r>
      <w:r>
        <w:rPr>
          <w:rFonts w:ascii="Palatino Linotype" w:hAnsi="Palatino Linotype"/>
          <w:i/>
          <w:color w:val="000000"/>
          <w:sz w:val="22"/>
          <w:szCs w:val="22"/>
          <w:u w:val="single"/>
        </w:rPr>
        <w:t xml:space="preserve">La clasificación es el proceso mediante el cual el sujeto obligado determina que la información en su poder </w:t>
      </w:r>
      <w:proofErr w:type="spellStart"/>
      <w:r>
        <w:rPr>
          <w:rFonts w:ascii="Palatino Linotype" w:hAnsi="Palatino Linotype"/>
          <w:i/>
          <w:color w:val="000000"/>
          <w:sz w:val="22"/>
          <w:szCs w:val="22"/>
          <w:u w:val="single"/>
        </w:rPr>
        <w:t>actualiza</w:t>
      </w:r>
      <w:proofErr w:type="spellEnd"/>
      <w:r>
        <w:rPr>
          <w:rFonts w:ascii="Palatino Linotype" w:hAnsi="Palatino Linotype"/>
          <w:i/>
          <w:color w:val="000000"/>
          <w:sz w:val="22"/>
          <w:szCs w:val="22"/>
          <w:u w:val="single"/>
        </w:rPr>
        <w:t xml:space="preserve"> alguno de los supuestos de </w:t>
      </w:r>
      <w:r>
        <w:rPr>
          <w:rFonts w:ascii="Palatino Linotype" w:hAnsi="Palatino Linotype"/>
          <w:b/>
          <w:i/>
          <w:color w:val="000000"/>
          <w:sz w:val="22"/>
          <w:szCs w:val="22"/>
          <w:u w:val="single"/>
        </w:rPr>
        <w:t>reserva</w:t>
      </w:r>
      <w:r>
        <w:rPr>
          <w:rFonts w:ascii="Palatino Linotype" w:hAnsi="Palatino Linotype"/>
          <w:i/>
          <w:color w:val="000000"/>
          <w:sz w:val="22"/>
          <w:szCs w:val="22"/>
        </w:rPr>
        <w:t xml:space="preserve"> o confidencialidad, de conformidad con lo dispuesto en el presente título.</w:t>
      </w:r>
    </w:p>
    <w:p w:rsidR="00C65E6E" w:rsidRDefault="00C65E6E" w:rsidP="00C65E6E">
      <w:pPr>
        <w:spacing w:before="240" w:after="240"/>
        <w:ind w:left="993" w:right="1041"/>
        <w:jc w:val="both"/>
        <w:rPr>
          <w:rFonts w:ascii="Palatino Linotype" w:hAnsi="Palatino Linotype"/>
          <w:i/>
          <w:color w:val="000000"/>
          <w:sz w:val="22"/>
          <w:szCs w:val="22"/>
          <w:u w:val="single"/>
        </w:rPr>
      </w:pPr>
      <w:r>
        <w:rPr>
          <w:rFonts w:ascii="Palatino Linotype" w:hAnsi="Palatino Linotype"/>
          <w:i/>
          <w:color w:val="000000"/>
          <w:sz w:val="22"/>
          <w:szCs w:val="22"/>
          <w:u w:val="single"/>
        </w:rPr>
        <w:t xml:space="preserve">Los supuestos de </w:t>
      </w:r>
      <w:r>
        <w:rPr>
          <w:rFonts w:ascii="Palatino Linotype" w:hAnsi="Palatino Linotype"/>
          <w:b/>
          <w:i/>
          <w:color w:val="000000"/>
          <w:sz w:val="22"/>
          <w:szCs w:val="22"/>
          <w:u w:val="single"/>
        </w:rPr>
        <w:t>reserva</w:t>
      </w:r>
      <w:r>
        <w:rPr>
          <w:rFonts w:ascii="Palatino Linotype" w:hAnsi="Palatino Linotype"/>
          <w:i/>
          <w:color w:val="000000"/>
          <w:sz w:val="22"/>
          <w:szCs w:val="22"/>
          <w:u w:val="single"/>
        </w:rPr>
        <w:t xml:space="preserve"> o confidencialidad previstos en las leyes deberán ser acordes con las bases, principios y disposiciones establecidos en la Ley General y, en ningún caso, podrán contravenirla.</w:t>
      </w:r>
    </w:p>
    <w:p w:rsidR="00C65E6E" w:rsidRDefault="00C65E6E" w:rsidP="00C65E6E">
      <w:pPr>
        <w:spacing w:before="240" w:after="240"/>
        <w:ind w:left="993" w:right="1041"/>
        <w:jc w:val="both"/>
        <w:rPr>
          <w:rFonts w:ascii="Palatino Linotype" w:hAnsi="Palatino Linotype"/>
          <w:b/>
          <w:i/>
          <w:color w:val="000000"/>
          <w:sz w:val="22"/>
          <w:szCs w:val="22"/>
          <w:u w:val="single"/>
        </w:rPr>
      </w:pPr>
      <w:r>
        <w:rPr>
          <w:rFonts w:ascii="Palatino Linotype" w:hAnsi="Palatino Linotype"/>
          <w:b/>
          <w:i/>
          <w:color w:val="000000"/>
          <w:sz w:val="22"/>
          <w:szCs w:val="22"/>
          <w:u w:val="single"/>
        </w:rPr>
        <w:lastRenderedPageBreak/>
        <w:t>Los titulares de las áreas de los sujetos obligados serán los responsables de clasificar la información, de conformidad con lo dispuesto en la presente Ley y demás disposiciones jurídicas aplicables.</w:t>
      </w:r>
    </w:p>
    <w:p w:rsidR="00C65E6E" w:rsidRDefault="00C65E6E" w:rsidP="00C65E6E">
      <w:pPr>
        <w:spacing w:before="240" w:after="240"/>
        <w:ind w:left="993" w:right="1041"/>
        <w:jc w:val="both"/>
        <w:rPr>
          <w:rFonts w:ascii="Palatino Linotype" w:hAnsi="Palatino Linotype"/>
          <w:i/>
          <w:color w:val="000000"/>
          <w:sz w:val="22"/>
          <w:szCs w:val="22"/>
        </w:rPr>
      </w:pPr>
      <w:r>
        <w:rPr>
          <w:rFonts w:ascii="Palatino Linotype" w:hAnsi="Palatino Linotype"/>
          <w:b/>
          <w:i/>
          <w:color w:val="000000"/>
          <w:sz w:val="22"/>
          <w:szCs w:val="22"/>
        </w:rPr>
        <w:t>Artículo 130.</w:t>
      </w:r>
      <w:r>
        <w:rPr>
          <w:rFonts w:ascii="Palatino Linotype" w:hAnsi="Palatino Linotype"/>
          <w:i/>
          <w:color w:val="000000"/>
          <w:sz w:val="22"/>
          <w:szCs w:val="22"/>
        </w:rPr>
        <w:t xml:space="preserve"> Los sujetos obligados deberán aplicar, de manera restrictiva y limitada, las excepciones al derecho de acceso a la información y sólo podrán invocarlas cuando acrediten su procedencia, sin ampliar las excepciones o supuestos de </w:t>
      </w:r>
      <w:r>
        <w:rPr>
          <w:rFonts w:ascii="Palatino Linotype" w:hAnsi="Palatino Linotype"/>
          <w:b/>
          <w:i/>
          <w:color w:val="000000"/>
          <w:sz w:val="22"/>
          <w:szCs w:val="22"/>
          <w:u w:val="single"/>
        </w:rPr>
        <w:t>reserva</w:t>
      </w:r>
      <w:r>
        <w:rPr>
          <w:rFonts w:ascii="Palatino Linotype" w:hAnsi="Palatino Linotype"/>
          <w:i/>
          <w:color w:val="000000"/>
          <w:sz w:val="22"/>
          <w:szCs w:val="22"/>
        </w:rPr>
        <w:t xml:space="preserve"> o confidencialidad previstos en la Ley General y la presente Ley, aduciendo analogía o mayoría de razón.</w:t>
      </w:r>
    </w:p>
    <w:p w:rsidR="00C65E6E" w:rsidRDefault="00C65E6E" w:rsidP="00C65E6E">
      <w:pPr>
        <w:spacing w:before="240" w:after="240"/>
        <w:ind w:left="993" w:right="1041"/>
        <w:jc w:val="both"/>
        <w:rPr>
          <w:rFonts w:ascii="Palatino Linotype" w:hAnsi="Palatino Linotype"/>
          <w:b/>
          <w:i/>
          <w:color w:val="000000"/>
          <w:sz w:val="22"/>
          <w:szCs w:val="22"/>
          <w:u w:val="single"/>
        </w:rPr>
      </w:pPr>
      <w:r>
        <w:rPr>
          <w:rFonts w:ascii="Palatino Linotype" w:hAnsi="Palatino Linotype"/>
          <w:b/>
          <w:i/>
          <w:color w:val="000000"/>
          <w:sz w:val="22"/>
          <w:szCs w:val="22"/>
        </w:rPr>
        <w:t>Artículo 131.</w:t>
      </w:r>
      <w:r>
        <w:rPr>
          <w:rFonts w:ascii="Palatino Linotype" w:hAnsi="Palatino Linotype"/>
          <w:i/>
          <w:color w:val="000000"/>
          <w:sz w:val="22"/>
          <w:szCs w:val="22"/>
        </w:rPr>
        <w:t xml:space="preserve"> </w:t>
      </w:r>
      <w:r>
        <w:rPr>
          <w:rFonts w:ascii="Palatino Linotype" w:hAnsi="Palatino Linotype"/>
          <w:b/>
          <w:i/>
          <w:color w:val="000000"/>
          <w:sz w:val="22"/>
          <w:szCs w:val="22"/>
          <w:u w:val="single"/>
        </w:rPr>
        <w:t>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C65E6E" w:rsidRDefault="00C65E6E" w:rsidP="00C65E6E">
      <w:pPr>
        <w:ind w:left="992" w:right="1043"/>
        <w:jc w:val="both"/>
        <w:rPr>
          <w:rFonts w:ascii="Palatino Linotype" w:hAnsi="Palatino Linotype"/>
          <w:b/>
          <w:i/>
          <w:color w:val="000000"/>
          <w:sz w:val="22"/>
          <w:szCs w:val="22"/>
          <w:u w:val="single"/>
        </w:rPr>
      </w:pPr>
      <w:r>
        <w:rPr>
          <w:rFonts w:ascii="Palatino Linotype" w:hAnsi="Palatino Linotype"/>
          <w:b/>
          <w:i/>
          <w:color w:val="000000"/>
          <w:sz w:val="22"/>
          <w:szCs w:val="22"/>
        </w:rPr>
        <w:t>Artículo 132.</w:t>
      </w:r>
      <w:r>
        <w:rPr>
          <w:rFonts w:ascii="Palatino Linotype" w:hAnsi="Palatino Linotype"/>
          <w:i/>
          <w:color w:val="000000"/>
          <w:sz w:val="22"/>
          <w:szCs w:val="22"/>
        </w:rPr>
        <w:t xml:space="preserve"> </w:t>
      </w:r>
      <w:r>
        <w:rPr>
          <w:rFonts w:ascii="Palatino Linotype" w:hAnsi="Palatino Linotype"/>
          <w:b/>
          <w:i/>
          <w:color w:val="000000"/>
          <w:sz w:val="22"/>
          <w:szCs w:val="22"/>
          <w:u w:val="single"/>
        </w:rPr>
        <w:t>La clasificación de la información se llevará a cabo en el momento en que:</w:t>
      </w:r>
    </w:p>
    <w:p w:rsidR="00C65E6E" w:rsidRDefault="00C65E6E" w:rsidP="00C65E6E">
      <w:pPr>
        <w:ind w:left="992" w:right="1043"/>
        <w:jc w:val="both"/>
        <w:rPr>
          <w:rFonts w:ascii="Palatino Linotype" w:hAnsi="Palatino Linotype"/>
          <w:b/>
          <w:i/>
          <w:color w:val="000000"/>
          <w:sz w:val="22"/>
          <w:szCs w:val="22"/>
          <w:u w:val="single"/>
        </w:rPr>
      </w:pPr>
      <w:r>
        <w:rPr>
          <w:rFonts w:ascii="Palatino Linotype" w:hAnsi="Palatino Linotype"/>
          <w:b/>
          <w:i/>
          <w:color w:val="000000"/>
          <w:sz w:val="22"/>
          <w:szCs w:val="22"/>
          <w:u w:val="single"/>
        </w:rPr>
        <w:t>I. Se reciba una solicitud de acceso a la información;</w:t>
      </w:r>
    </w:p>
    <w:p w:rsidR="00C65E6E" w:rsidRDefault="00C65E6E" w:rsidP="00C65E6E">
      <w:pPr>
        <w:ind w:left="992" w:right="1043"/>
        <w:jc w:val="both"/>
        <w:rPr>
          <w:rFonts w:ascii="Palatino Linotype" w:hAnsi="Palatino Linotype"/>
          <w:i/>
          <w:color w:val="000000"/>
          <w:sz w:val="22"/>
          <w:szCs w:val="22"/>
          <w:u w:val="single"/>
        </w:rPr>
      </w:pPr>
      <w:r>
        <w:rPr>
          <w:rFonts w:ascii="Palatino Linotype" w:hAnsi="Palatino Linotype"/>
          <w:i/>
          <w:color w:val="000000"/>
          <w:sz w:val="22"/>
          <w:szCs w:val="22"/>
          <w:u w:val="single"/>
        </w:rPr>
        <w:t>II. Se determine mediante resolución de autoridad competente; o</w:t>
      </w:r>
    </w:p>
    <w:p w:rsidR="00C65E6E" w:rsidRDefault="00C65E6E" w:rsidP="00C65E6E">
      <w:pPr>
        <w:ind w:left="992" w:right="1043"/>
        <w:jc w:val="both"/>
        <w:rPr>
          <w:rFonts w:ascii="Palatino Linotype" w:hAnsi="Palatino Linotype"/>
          <w:i/>
          <w:color w:val="000000"/>
          <w:sz w:val="22"/>
          <w:szCs w:val="22"/>
          <w:u w:val="single"/>
        </w:rPr>
      </w:pPr>
      <w:r>
        <w:rPr>
          <w:rFonts w:ascii="Palatino Linotype" w:hAnsi="Palatino Linotype"/>
          <w:i/>
          <w:color w:val="000000"/>
          <w:sz w:val="22"/>
          <w:szCs w:val="22"/>
          <w:u w:val="single"/>
        </w:rPr>
        <w:t>III. Se generen versiones públicas para dar cumplimiento a las obligaciones de transparencia previstas en esta Ley.</w:t>
      </w:r>
    </w:p>
    <w:p w:rsidR="00C65E6E" w:rsidRDefault="00C65E6E" w:rsidP="00C65E6E">
      <w:pPr>
        <w:ind w:left="992" w:right="1043"/>
        <w:jc w:val="both"/>
        <w:rPr>
          <w:rFonts w:ascii="Palatino Linotype" w:hAnsi="Palatino Linotype"/>
          <w:i/>
          <w:color w:val="000000"/>
          <w:sz w:val="22"/>
          <w:szCs w:val="22"/>
        </w:rPr>
      </w:pPr>
      <w:r>
        <w:rPr>
          <w:rFonts w:ascii="Palatino Linotype" w:hAnsi="Palatino Linotype"/>
          <w:i/>
          <w:color w:val="000000"/>
          <w:sz w:val="22"/>
          <w:szCs w:val="22"/>
        </w:rPr>
        <w:t>Tratándose de información reservada, los titulares de las áreas deberán revisar la clasificación al momento de la recepción de una solicitud, para verificar si subsisten las causas que le dieron origen.</w:t>
      </w:r>
    </w:p>
    <w:p w:rsidR="00C65E6E" w:rsidRDefault="00C65E6E" w:rsidP="00C65E6E">
      <w:pPr>
        <w:ind w:left="992" w:right="1043"/>
        <w:jc w:val="both"/>
        <w:rPr>
          <w:rFonts w:ascii="Palatino Linotype" w:hAnsi="Palatino Linotype"/>
          <w:i/>
          <w:color w:val="000000"/>
          <w:sz w:val="22"/>
          <w:szCs w:val="22"/>
        </w:rPr>
      </w:pPr>
      <w:r>
        <w:rPr>
          <w:rFonts w:ascii="Palatino Linotype" w:hAnsi="Palatino Linotype"/>
          <w:b/>
          <w:i/>
          <w:color w:val="000000"/>
          <w:sz w:val="22"/>
          <w:szCs w:val="22"/>
        </w:rPr>
        <w:t>Artículo 133.</w:t>
      </w:r>
      <w:r>
        <w:rPr>
          <w:rFonts w:ascii="Palatino Linotype" w:hAnsi="Palatino Linotype"/>
          <w:i/>
          <w:color w:val="000000"/>
          <w:sz w:val="22"/>
          <w:szCs w:val="22"/>
        </w:rPr>
        <w:t xml:space="preserve"> </w:t>
      </w:r>
      <w:r>
        <w:rPr>
          <w:rFonts w:ascii="Palatino Linotype" w:hAnsi="Palatino Linotype"/>
          <w:b/>
          <w:i/>
          <w:color w:val="000000"/>
          <w:sz w:val="22"/>
          <w:szCs w:val="22"/>
          <w:u w:val="single"/>
        </w:rPr>
        <w:t>Los documentos clasificados total o parcialmente deberán llevar una leyenda que indique tal carácter, la fecha de clasificación, el fundamento legal y, en su caso, el periodo de reserva.</w:t>
      </w:r>
    </w:p>
    <w:p w:rsidR="00C65E6E" w:rsidRDefault="00C65E6E" w:rsidP="00C65E6E">
      <w:pPr>
        <w:spacing w:before="240" w:after="240"/>
        <w:ind w:left="993" w:right="1041"/>
        <w:jc w:val="both"/>
        <w:rPr>
          <w:rFonts w:ascii="Palatino Linotype" w:hAnsi="Palatino Linotype"/>
          <w:i/>
          <w:color w:val="000000"/>
          <w:sz w:val="22"/>
          <w:szCs w:val="22"/>
        </w:rPr>
      </w:pPr>
      <w:r>
        <w:rPr>
          <w:rFonts w:ascii="Palatino Linotype" w:hAnsi="Palatino Linotype"/>
          <w:b/>
          <w:i/>
          <w:color w:val="000000"/>
          <w:sz w:val="22"/>
          <w:szCs w:val="22"/>
        </w:rPr>
        <w:t>Artículo 135.</w:t>
      </w:r>
      <w:r>
        <w:rPr>
          <w:rFonts w:ascii="Palatino Linotype" w:hAnsi="Palatino Linotype"/>
          <w:i/>
          <w:color w:val="000000"/>
          <w:sz w:val="22"/>
          <w:szCs w:val="22"/>
        </w:rPr>
        <w:t xml:space="preserve"> Los lineamientos generales que se emitan al respecto en materia de clasificación de la información </w:t>
      </w:r>
      <w:r>
        <w:rPr>
          <w:rFonts w:ascii="Palatino Linotype" w:hAnsi="Palatino Linotype"/>
          <w:b/>
          <w:i/>
          <w:color w:val="000000"/>
          <w:sz w:val="22"/>
          <w:szCs w:val="22"/>
          <w:u w:val="single"/>
        </w:rPr>
        <w:t>reservada</w:t>
      </w:r>
      <w:r>
        <w:rPr>
          <w:rFonts w:ascii="Palatino Linotype" w:hAnsi="Palatino Linotype"/>
          <w:i/>
          <w:color w:val="000000"/>
          <w:sz w:val="22"/>
          <w:szCs w:val="22"/>
        </w:rPr>
        <w:t xml:space="preserve"> y confidencial y, para la elaboración de versiones públicas, serán de observancia obligatoria para los sujetos obligados.</w:t>
      </w:r>
      <w:r>
        <w:rPr>
          <w:rFonts w:ascii="Palatino Linotype" w:hAnsi="Palatino Linotype"/>
          <w:b/>
          <w:i/>
          <w:sz w:val="22"/>
          <w:szCs w:val="22"/>
        </w:rPr>
        <w:t>”</w:t>
      </w:r>
    </w:p>
    <w:p w:rsidR="00C65E6E" w:rsidRDefault="00C65E6E" w:rsidP="00C65E6E">
      <w:pPr>
        <w:spacing w:line="276" w:lineRule="auto"/>
        <w:ind w:left="851" w:right="958"/>
        <w:jc w:val="center"/>
        <w:rPr>
          <w:rFonts w:ascii="Palatino Linotype" w:hAnsi="Palatino Linotype" w:cs="Arial"/>
          <w:b/>
          <w:i/>
          <w:sz w:val="22"/>
          <w:szCs w:val="22"/>
          <w:lang w:eastAsia="es-MX"/>
        </w:rPr>
      </w:pPr>
      <w:r>
        <w:rPr>
          <w:rFonts w:ascii="Palatino Linotype" w:hAnsi="Palatino Linotype" w:cs="Arial"/>
          <w:b/>
          <w:i/>
          <w:sz w:val="22"/>
          <w:szCs w:val="22"/>
          <w:lang w:eastAsia="es-MX"/>
        </w:rPr>
        <w:t xml:space="preserve">Lineamientos Generales en materia de Clasificación y Desclasificación de la </w:t>
      </w:r>
      <w:r>
        <w:rPr>
          <w:rFonts w:ascii="Palatino Linotype" w:hAnsi="Palatino Linotype" w:cs="Arial"/>
          <w:b/>
          <w:i/>
          <w:sz w:val="22"/>
        </w:rPr>
        <w:t>Información</w:t>
      </w:r>
    </w:p>
    <w:p w:rsidR="00C65E6E" w:rsidRDefault="00C65E6E" w:rsidP="00C65E6E">
      <w:pPr>
        <w:spacing w:line="276" w:lineRule="auto"/>
        <w:ind w:left="851" w:right="958"/>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confidencial, de manera total o parcial, el titular del </w:t>
      </w:r>
      <w:r>
        <w:rPr>
          <w:rFonts w:ascii="Palatino Linotype" w:hAnsi="Palatino Linotype" w:cs="Arial"/>
          <w:bCs/>
          <w:i/>
          <w:noProof/>
          <w:sz w:val="22"/>
        </w:rPr>
        <w:t>área</w:t>
      </w:r>
      <w:r>
        <w:rPr>
          <w:rFonts w:ascii="Palatino Linotype" w:hAnsi="Palatino Linotype" w:cs="Arial"/>
          <w:i/>
          <w:sz w:val="22"/>
          <w:szCs w:val="22"/>
          <w:lang w:eastAsia="es-MX"/>
        </w:rPr>
        <w:t xml:space="preserve"> del sujeto </w:t>
      </w:r>
      <w:r>
        <w:rPr>
          <w:rFonts w:ascii="Palatino Linotype" w:hAnsi="Palatino Linotype" w:cs="Arial"/>
          <w:i/>
          <w:sz w:val="22"/>
        </w:rPr>
        <w:t>obligado</w:t>
      </w:r>
      <w:r>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w:t>
      </w:r>
      <w:r>
        <w:rPr>
          <w:rFonts w:ascii="Palatino Linotype" w:hAnsi="Palatino Linotype" w:cs="Arial"/>
          <w:i/>
          <w:sz w:val="22"/>
          <w:szCs w:val="22"/>
          <w:lang w:eastAsia="es-MX"/>
        </w:rPr>
        <w:lastRenderedPageBreak/>
        <w:t>materia en el ámbito de sus respectivas competencias, en tanto estas últimas no contravengan lo dispuesto en la Ley General.</w:t>
      </w:r>
    </w:p>
    <w:p w:rsidR="00C65E6E" w:rsidRDefault="00C65E6E" w:rsidP="00C65E6E">
      <w:pPr>
        <w:spacing w:line="276" w:lineRule="auto"/>
        <w:ind w:left="851" w:right="958"/>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sujetos obligados deberán aplicar, de manera estricta, las excepciones al derecho de acceso a la </w:t>
      </w:r>
      <w:r>
        <w:rPr>
          <w:rFonts w:ascii="Palatino Linotype" w:hAnsi="Palatino Linotype" w:cs="Arial"/>
          <w:bCs/>
          <w:i/>
          <w:noProof/>
          <w:sz w:val="22"/>
        </w:rPr>
        <w:t>información</w:t>
      </w:r>
      <w:r>
        <w:rPr>
          <w:rFonts w:ascii="Palatino Linotype" w:hAnsi="Palatino Linotype" w:cs="Arial"/>
          <w:i/>
          <w:sz w:val="22"/>
          <w:szCs w:val="22"/>
          <w:lang w:eastAsia="es-MX"/>
        </w:rPr>
        <w:t xml:space="preserve"> y sólo </w:t>
      </w:r>
      <w:r>
        <w:rPr>
          <w:rFonts w:ascii="Palatino Linotype" w:hAnsi="Palatino Linotype" w:cs="Arial"/>
          <w:i/>
          <w:sz w:val="22"/>
        </w:rPr>
        <w:t>podrán</w:t>
      </w:r>
      <w:r>
        <w:rPr>
          <w:rFonts w:ascii="Palatino Linotype" w:hAnsi="Palatino Linotype" w:cs="Arial"/>
          <w:i/>
          <w:sz w:val="22"/>
          <w:szCs w:val="22"/>
          <w:lang w:eastAsia="es-MX"/>
        </w:rPr>
        <w:t xml:space="preserve"> invocarlas cuando acrediten su procedencia.</w:t>
      </w:r>
    </w:p>
    <w:p w:rsidR="00C65E6E" w:rsidRDefault="00C65E6E" w:rsidP="00C65E6E">
      <w:pPr>
        <w:spacing w:line="276" w:lineRule="auto"/>
        <w:ind w:left="851" w:right="958"/>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Pr>
          <w:rFonts w:ascii="Palatino Linotype" w:hAnsi="Palatino Linotype" w:cs="Arial"/>
          <w:i/>
          <w:sz w:val="22"/>
        </w:rPr>
        <w:t>corresponderá</w:t>
      </w:r>
      <w:r>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65E6E" w:rsidRDefault="00C65E6E" w:rsidP="00C65E6E">
      <w:pPr>
        <w:spacing w:line="276" w:lineRule="auto"/>
        <w:ind w:left="851" w:right="958"/>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clasificación </w:t>
      </w:r>
      <w:r>
        <w:rPr>
          <w:rFonts w:ascii="Palatino Linotype" w:hAnsi="Palatino Linotype" w:cs="Arial"/>
          <w:bCs/>
          <w:i/>
          <w:noProof/>
          <w:sz w:val="22"/>
        </w:rPr>
        <w:t>de</w:t>
      </w:r>
      <w:r>
        <w:rPr>
          <w:rFonts w:ascii="Palatino Linotype" w:hAnsi="Palatino Linotype" w:cs="Arial"/>
          <w:i/>
          <w:sz w:val="22"/>
          <w:szCs w:val="22"/>
          <w:lang w:eastAsia="es-MX"/>
        </w:rPr>
        <w:t xml:space="preserve"> la </w:t>
      </w:r>
      <w:r>
        <w:rPr>
          <w:rFonts w:ascii="Palatino Linotype" w:hAnsi="Palatino Linotype" w:cs="Arial"/>
          <w:i/>
          <w:sz w:val="22"/>
        </w:rPr>
        <w:t>información</w:t>
      </w:r>
      <w:r>
        <w:rPr>
          <w:rFonts w:ascii="Palatino Linotype" w:hAnsi="Palatino Linotype" w:cs="Arial"/>
          <w:i/>
          <w:sz w:val="22"/>
          <w:szCs w:val="22"/>
          <w:lang w:eastAsia="es-MX"/>
        </w:rPr>
        <w:t xml:space="preserve"> se llevará a cabo en el momento en que:</w:t>
      </w:r>
    </w:p>
    <w:p w:rsidR="00C65E6E" w:rsidRDefault="00C65E6E" w:rsidP="00C65E6E">
      <w:pPr>
        <w:spacing w:line="276" w:lineRule="auto"/>
        <w:ind w:left="851" w:right="958"/>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w:t>
      </w:r>
      <w:r>
        <w:rPr>
          <w:rFonts w:ascii="Palatino Linotype" w:hAnsi="Palatino Linotype" w:cs="Arial"/>
          <w:i/>
          <w:sz w:val="22"/>
        </w:rPr>
        <w:t>solicitud</w:t>
      </w:r>
      <w:r>
        <w:rPr>
          <w:rFonts w:ascii="Palatino Linotype" w:hAnsi="Palatino Linotype" w:cs="Arial"/>
          <w:i/>
          <w:sz w:val="22"/>
          <w:szCs w:val="22"/>
          <w:lang w:eastAsia="es-MX"/>
        </w:rPr>
        <w:t xml:space="preserve"> de acceso a la información;</w:t>
      </w:r>
    </w:p>
    <w:p w:rsidR="00C65E6E" w:rsidRDefault="00C65E6E" w:rsidP="00C65E6E">
      <w:pPr>
        <w:spacing w:line="276" w:lineRule="auto"/>
        <w:ind w:left="851" w:right="958"/>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w:t>
      </w:r>
      <w:r>
        <w:rPr>
          <w:rFonts w:ascii="Palatino Linotype" w:hAnsi="Palatino Linotype" w:cs="Arial"/>
          <w:bCs/>
          <w:i/>
          <w:noProof/>
          <w:sz w:val="22"/>
        </w:rPr>
        <w:t>mediante</w:t>
      </w:r>
      <w:r>
        <w:rPr>
          <w:rFonts w:ascii="Palatino Linotype" w:hAnsi="Palatino Linotype" w:cs="Arial"/>
          <w:i/>
          <w:sz w:val="22"/>
          <w:szCs w:val="22"/>
          <w:lang w:eastAsia="es-MX"/>
        </w:rPr>
        <w:t xml:space="preserve"> resolución de autoridad competente, o</w:t>
      </w:r>
    </w:p>
    <w:p w:rsidR="00C65E6E" w:rsidRDefault="00C65E6E" w:rsidP="00C65E6E">
      <w:pPr>
        <w:spacing w:line="276" w:lineRule="auto"/>
        <w:ind w:left="851" w:right="958"/>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w:t>
      </w:r>
      <w:r>
        <w:rPr>
          <w:rFonts w:ascii="Palatino Linotype" w:hAnsi="Palatino Linotype" w:cs="Arial"/>
          <w:bCs/>
          <w:i/>
          <w:noProof/>
          <w:sz w:val="22"/>
        </w:rPr>
        <w:t>versiones</w:t>
      </w:r>
      <w:r>
        <w:rPr>
          <w:rFonts w:ascii="Palatino Linotype" w:hAnsi="Palatino Linotype" w:cs="Arial"/>
          <w:i/>
          <w:sz w:val="22"/>
          <w:szCs w:val="22"/>
          <w:lang w:eastAsia="es-MX"/>
        </w:rPr>
        <w:t xml:space="preserve"> públicas para dar cumplimiento a las obligaciones de transparencia </w:t>
      </w:r>
      <w:r>
        <w:rPr>
          <w:rFonts w:ascii="Palatino Linotype" w:hAnsi="Palatino Linotype" w:cs="Arial"/>
          <w:bCs/>
          <w:i/>
          <w:noProof/>
          <w:sz w:val="22"/>
        </w:rPr>
        <w:t>previstas</w:t>
      </w:r>
      <w:r>
        <w:rPr>
          <w:rFonts w:ascii="Palatino Linotype" w:hAnsi="Palatino Linotype" w:cs="Arial"/>
          <w:i/>
          <w:sz w:val="22"/>
          <w:szCs w:val="22"/>
          <w:lang w:eastAsia="es-MX"/>
        </w:rPr>
        <w:t xml:space="preserve"> en la Ley General, la Ley Federal y las correspondientes de las entidades federativas.</w:t>
      </w:r>
    </w:p>
    <w:p w:rsidR="00C65E6E" w:rsidRDefault="00C65E6E" w:rsidP="00C65E6E">
      <w:pPr>
        <w:spacing w:line="276" w:lineRule="auto"/>
        <w:ind w:left="851" w:right="958"/>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Los titulares de las áreas deberán revisar la clasificación al momento de la recepción de una solicitud de </w:t>
      </w:r>
      <w:r>
        <w:rPr>
          <w:rFonts w:ascii="Palatino Linotype" w:hAnsi="Palatino Linotype" w:cs="Arial"/>
          <w:bCs/>
          <w:i/>
          <w:noProof/>
          <w:sz w:val="22"/>
        </w:rPr>
        <w:t>acceso</w:t>
      </w:r>
      <w:r>
        <w:rPr>
          <w:rFonts w:ascii="Palatino Linotype" w:hAnsi="Palatino Linotype" w:cs="Arial"/>
          <w:i/>
          <w:sz w:val="22"/>
          <w:szCs w:val="22"/>
          <w:lang w:eastAsia="es-MX"/>
        </w:rPr>
        <w:t xml:space="preserve"> a la información, para verificar si encuadra en una causal de reserva o de confidencialidad.</w:t>
      </w:r>
    </w:p>
    <w:p w:rsidR="00C65E6E" w:rsidRDefault="00C65E6E" w:rsidP="00C65E6E">
      <w:pPr>
        <w:spacing w:line="276" w:lineRule="auto"/>
        <w:ind w:left="851" w:right="958"/>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noProof/>
          <w:sz w:val="22"/>
        </w:rPr>
        <w:t>expresamente</w:t>
      </w:r>
      <w:r>
        <w:rPr>
          <w:rFonts w:ascii="Palatino Linotype" w:hAnsi="Palatino Linotype" w:cs="Arial"/>
          <w:i/>
          <w:sz w:val="22"/>
          <w:szCs w:val="22"/>
          <w:lang w:eastAsia="es-MX"/>
        </w:rPr>
        <w:t xml:space="preserve"> le otorga el carácter de reservada o confidencial.</w:t>
      </w:r>
    </w:p>
    <w:p w:rsidR="00C65E6E" w:rsidRDefault="00C65E6E" w:rsidP="00C65E6E">
      <w:pPr>
        <w:spacing w:line="276" w:lineRule="auto"/>
        <w:ind w:left="851" w:right="958"/>
        <w:jc w:val="both"/>
        <w:rPr>
          <w:rFonts w:ascii="Palatino Linotype" w:hAnsi="Palatino Linotype" w:cs="Arial"/>
          <w:bCs/>
          <w:i/>
          <w:noProof/>
          <w:sz w:val="22"/>
        </w:rPr>
      </w:pPr>
      <w:r>
        <w:rPr>
          <w:rFonts w:ascii="Palatino Linotype" w:hAnsi="Palatino Linotype" w:cs="Arial"/>
          <w:i/>
          <w:sz w:val="22"/>
          <w:szCs w:val="22"/>
          <w:lang w:eastAsia="es-MX"/>
        </w:rPr>
        <w:t xml:space="preserve">Para </w:t>
      </w:r>
      <w:r>
        <w:rPr>
          <w:rFonts w:ascii="Palatino Linotype" w:hAnsi="Palatino Linotype" w:cs="Arial"/>
          <w:bCs/>
          <w:i/>
          <w:noProof/>
          <w:sz w:val="22"/>
        </w:rPr>
        <w:t xml:space="preserve">motivar la clasificación se deberán señalar las razones o circunstancias especiales que lo </w:t>
      </w:r>
      <w:r>
        <w:rPr>
          <w:rFonts w:ascii="Palatino Linotype" w:hAnsi="Palatino Linotype" w:cs="Arial"/>
          <w:i/>
          <w:sz w:val="22"/>
          <w:szCs w:val="22"/>
          <w:lang w:eastAsia="es-MX"/>
        </w:rPr>
        <w:t>llevaron</w:t>
      </w:r>
      <w:r>
        <w:rPr>
          <w:rFonts w:ascii="Palatino Linotype" w:hAnsi="Palatino Linotype" w:cs="Arial"/>
          <w:bCs/>
          <w:i/>
          <w:noProof/>
          <w:sz w:val="22"/>
        </w:rPr>
        <w:t xml:space="preserve"> a concluir que el caso particular se ajusta al supuesto previsto por la norma legal invocada como fundamento.</w:t>
      </w:r>
    </w:p>
    <w:p w:rsidR="00C65E6E" w:rsidRDefault="00C65E6E" w:rsidP="00C65E6E">
      <w:pPr>
        <w:spacing w:line="276" w:lineRule="auto"/>
        <w:ind w:left="851" w:right="958"/>
        <w:jc w:val="both"/>
        <w:rPr>
          <w:rFonts w:ascii="Palatino Linotype" w:hAnsi="Palatino Linotype" w:cs="Arial"/>
          <w:bCs/>
          <w:i/>
          <w:noProof/>
          <w:sz w:val="22"/>
        </w:rPr>
      </w:pPr>
      <w:r>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sz w:val="22"/>
          <w:szCs w:val="22"/>
          <w:lang w:eastAsia="es-MX"/>
        </w:rPr>
        <w:t>de</w:t>
      </w:r>
      <w:r>
        <w:rPr>
          <w:rFonts w:ascii="Palatino Linotype" w:hAnsi="Palatino Linotype" w:cs="Arial"/>
          <w:bCs/>
          <w:i/>
          <w:noProof/>
          <w:sz w:val="22"/>
        </w:rPr>
        <w:t xml:space="preserve"> </w:t>
      </w:r>
      <w:r>
        <w:rPr>
          <w:rFonts w:ascii="Palatino Linotype" w:hAnsi="Palatino Linotype" w:cs="Arial"/>
          <w:i/>
          <w:sz w:val="22"/>
          <w:szCs w:val="22"/>
          <w:lang w:eastAsia="es-MX"/>
        </w:rPr>
        <w:t>reserva</w:t>
      </w:r>
      <w:r>
        <w:rPr>
          <w:rFonts w:ascii="Palatino Linotype" w:hAnsi="Palatino Linotype" w:cs="Arial"/>
          <w:bCs/>
          <w:i/>
          <w:noProof/>
          <w:sz w:val="22"/>
        </w:rPr>
        <w:t>.</w:t>
      </w:r>
    </w:p>
    <w:p w:rsidR="00C65E6E" w:rsidRDefault="00C65E6E" w:rsidP="00C65E6E">
      <w:pPr>
        <w:spacing w:line="276" w:lineRule="auto"/>
        <w:ind w:left="851" w:right="958"/>
        <w:jc w:val="both"/>
        <w:rPr>
          <w:rFonts w:ascii="Palatino Linotype" w:hAnsi="Palatino Linotype" w:cs="Arial"/>
          <w:bCs/>
          <w:i/>
          <w:noProof/>
          <w:sz w:val="22"/>
        </w:rPr>
      </w:pPr>
      <w:r>
        <w:rPr>
          <w:rFonts w:ascii="Palatino Linotype" w:hAnsi="Palatino Linotype" w:cs="Arial"/>
          <w:i/>
          <w:sz w:val="22"/>
          <w:szCs w:val="22"/>
          <w:lang w:eastAsia="es-MX"/>
        </w:rPr>
        <w:t>Tratándose</w:t>
      </w:r>
      <w:r>
        <w:rPr>
          <w:rFonts w:ascii="Palatino Linotype" w:hAnsi="Palatino Linotype" w:cs="Arial"/>
          <w:bCs/>
          <w:i/>
          <w:noProof/>
          <w:sz w:val="22"/>
        </w:rPr>
        <w:t xml:space="preserve"> de información clasificada como confidencial respecto de la cual se haya determinado </w:t>
      </w:r>
      <w:r>
        <w:rPr>
          <w:rFonts w:ascii="Palatino Linotype" w:hAnsi="Palatino Linotype" w:cs="Arial"/>
          <w:i/>
          <w:sz w:val="22"/>
          <w:szCs w:val="22"/>
          <w:lang w:eastAsia="es-MX"/>
        </w:rPr>
        <w:t>su</w:t>
      </w:r>
      <w:r>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C65E6E" w:rsidRDefault="00C65E6E" w:rsidP="00C65E6E">
      <w:pPr>
        <w:spacing w:line="276" w:lineRule="auto"/>
        <w:ind w:left="851" w:right="958"/>
        <w:jc w:val="both"/>
        <w:rPr>
          <w:rFonts w:ascii="Palatino Linotype" w:hAnsi="Palatino Linotype" w:cs="Arial"/>
          <w:i/>
          <w:sz w:val="22"/>
          <w:szCs w:val="22"/>
          <w:lang w:eastAsia="es-MX"/>
        </w:rPr>
      </w:pPr>
      <w:r>
        <w:rPr>
          <w:rFonts w:ascii="Palatino Linotype" w:hAnsi="Palatino Linotype" w:cs="Arial"/>
          <w:bCs/>
          <w:i/>
          <w:noProof/>
          <w:sz w:val="22"/>
        </w:rPr>
        <w:t>Los documentos contenidos</w:t>
      </w:r>
      <w:r>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C65E6E" w:rsidRDefault="00C65E6E" w:rsidP="00C65E6E">
      <w:pPr>
        <w:spacing w:line="276" w:lineRule="auto"/>
        <w:ind w:left="851" w:right="899"/>
        <w:jc w:val="center"/>
        <w:rPr>
          <w:rFonts w:ascii="Palatino Linotype" w:hAnsi="Palatino Linotype" w:cs="Arial"/>
          <w:b/>
          <w:i/>
          <w:sz w:val="22"/>
          <w:szCs w:val="22"/>
          <w:lang w:eastAsia="es-CO"/>
        </w:rPr>
      </w:pPr>
    </w:p>
    <w:p w:rsidR="00C65E6E" w:rsidRDefault="00C65E6E" w:rsidP="00C65E6E">
      <w:pPr>
        <w:spacing w:line="276" w:lineRule="auto"/>
        <w:ind w:left="851" w:right="899"/>
        <w:jc w:val="center"/>
        <w:rPr>
          <w:rFonts w:ascii="Palatino Linotype" w:hAnsi="Palatino Linotype" w:cs="Arial"/>
          <w:b/>
          <w:i/>
          <w:sz w:val="22"/>
          <w:szCs w:val="22"/>
          <w:lang w:eastAsia="es-CO"/>
        </w:rPr>
      </w:pPr>
      <w:r>
        <w:rPr>
          <w:rFonts w:ascii="Palatino Linotype" w:hAnsi="Palatino Linotype" w:cs="Arial"/>
          <w:b/>
          <w:i/>
          <w:sz w:val="22"/>
          <w:szCs w:val="22"/>
          <w:lang w:eastAsia="es-CO"/>
        </w:rPr>
        <w:lastRenderedPageBreak/>
        <w:t>CAPÍTULO V</w:t>
      </w:r>
    </w:p>
    <w:p w:rsidR="00C65E6E" w:rsidRDefault="00C65E6E" w:rsidP="00C65E6E">
      <w:pPr>
        <w:spacing w:line="276" w:lineRule="auto"/>
        <w:ind w:left="851" w:right="899"/>
        <w:jc w:val="center"/>
        <w:rPr>
          <w:rFonts w:ascii="Palatino Linotype" w:hAnsi="Palatino Linotype" w:cs="Arial"/>
          <w:b/>
          <w:i/>
          <w:sz w:val="22"/>
          <w:szCs w:val="22"/>
          <w:lang w:eastAsia="es-CO"/>
        </w:rPr>
      </w:pPr>
      <w:r>
        <w:rPr>
          <w:rFonts w:ascii="Palatino Linotype" w:hAnsi="Palatino Linotype" w:cs="Arial"/>
          <w:b/>
          <w:i/>
          <w:sz w:val="22"/>
          <w:szCs w:val="22"/>
          <w:lang w:eastAsia="es-CO"/>
        </w:rPr>
        <w:t>DE LA INFORMACIÓN RESERVADA</w:t>
      </w:r>
    </w:p>
    <w:p w:rsidR="00C65E6E" w:rsidRDefault="00C65E6E" w:rsidP="00C65E6E">
      <w:pPr>
        <w:spacing w:line="276" w:lineRule="auto"/>
        <w:ind w:left="851" w:right="899"/>
        <w:jc w:val="both"/>
        <w:rPr>
          <w:rFonts w:ascii="Palatino Linotype" w:hAnsi="Palatino Linotype" w:cs="Arial"/>
          <w:i/>
          <w:sz w:val="22"/>
          <w:szCs w:val="22"/>
          <w:lang w:eastAsia="es-CO"/>
        </w:rPr>
      </w:pPr>
      <w:r>
        <w:rPr>
          <w:rFonts w:ascii="Palatino Linotype" w:hAnsi="Palatino Linotype" w:cs="Arial"/>
          <w:b/>
          <w:i/>
          <w:sz w:val="22"/>
          <w:szCs w:val="22"/>
          <w:lang w:eastAsia="es-CO"/>
        </w:rPr>
        <w:t>Trigésimo.</w:t>
      </w:r>
      <w:r>
        <w:rPr>
          <w:rFonts w:ascii="Palatino Linotype" w:hAnsi="Palatino Linotype" w:cs="Arial"/>
          <w:i/>
          <w:sz w:val="22"/>
          <w:szCs w:val="22"/>
          <w:lang w:eastAsia="es-CO"/>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w:t>
      </w:r>
    </w:p>
    <w:p w:rsidR="00C65E6E" w:rsidRDefault="00C65E6E" w:rsidP="00C65E6E">
      <w:pPr>
        <w:spacing w:line="276" w:lineRule="auto"/>
        <w:ind w:left="851" w:right="899"/>
        <w:jc w:val="both"/>
        <w:rPr>
          <w:rFonts w:ascii="Palatino Linotype" w:hAnsi="Palatino Linotype" w:cs="Arial"/>
          <w:i/>
          <w:sz w:val="22"/>
          <w:szCs w:val="22"/>
          <w:lang w:eastAsia="es-CO"/>
        </w:rPr>
      </w:pPr>
      <w:r>
        <w:rPr>
          <w:rFonts w:ascii="Palatino Linotype" w:hAnsi="Palatino Linotype" w:cs="Arial"/>
          <w:b/>
          <w:i/>
          <w:sz w:val="22"/>
          <w:szCs w:val="22"/>
          <w:lang w:eastAsia="es-CO"/>
        </w:rPr>
        <w:t>I.</w:t>
      </w:r>
      <w:r>
        <w:rPr>
          <w:rFonts w:ascii="Palatino Linotype" w:hAnsi="Palatino Linotype" w:cs="Arial"/>
          <w:i/>
          <w:sz w:val="22"/>
          <w:szCs w:val="22"/>
          <w:lang w:eastAsia="es-CO"/>
        </w:rPr>
        <w:t xml:space="preserve">        La existencia de un juicio o procedimiento administrativo materialmente jurisdiccional, que se encuentre en trámite, y</w:t>
      </w:r>
    </w:p>
    <w:p w:rsidR="00C65E6E" w:rsidRDefault="00C65E6E" w:rsidP="00C65E6E">
      <w:pPr>
        <w:spacing w:line="276" w:lineRule="auto"/>
        <w:ind w:left="851" w:right="899"/>
        <w:jc w:val="both"/>
        <w:rPr>
          <w:rFonts w:ascii="Palatino Linotype" w:hAnsi="Palatino Linotype" w:cs="Arial"/>
          <w:i/>
          <w:sz w:val="22"/>
          <w:szCs w:val="22"/>
          <w:lang w:eastAsia="es-CO"/>
        </w:rPr>
      </w:pPr>
      <w:r>
        <w:rPr>
          <w:rFonts w:ascii="Palatino Linotype" w:hAnsi="Palatino Linotype" w:cs="Arial"/>
          <w:b/>
          <w:i/>
          <w:sz w:val="22"/>
          <w:szCs w:val="22"/>
          <w:lang w:eastAsia="es-CO"/>
        </w:rPr>
        <w:t>II.</w:t>
      </w:r>
      <w:r>
        <w:rPr>
          <w:rFonts w:ascii="Palatino Linotype" w:hAnsi="Palatino Linotype" w:cs="Arial"/>
          <w:i/>
          <w:sz w:val="22"/>
          <w:szCs w:val="22"/>
          <w:lang w:eastAsia="es-CO"/>
        </w:rPr>
        <w:t xml:space="preserve">       Que la información solicitada se refiera a actuaciones, diligencias o constancias propias del procedimiento.</w:t>
      </w:r>
    </w:p>
    <w:p w:rsidR="00C65E6E" w:rsidRDefault="00C65E6E" w:rsidP="00C65E6E">
      <w:pPr>
        <w:spacing w:line="276" w:lineRule="auto"/>
        <w:ind w:left="851" w:right="899"/>
        <w:jc w:val="both"/>
        <w:rPr>
          <w:rFonts w:ascii="Palatino Linotype" w:hAnsi="Palatino Linotype" w:cs="Arial"/>
          <w:i/>
          <w:sz w:val="22"/>
          <w:szCs w:val="22"/>
          <w:lang w:eastAsia="es-CO"/>
        </w:rPr>
      </w:pPr>
      <w:r>
        <w:rPr>
          <w:rFonts w:ascii="Palatino Linotype" w:hAnsi="Palatino Linotype" w:cs="Arial"/>
          <w:i/>
          <w:sz w:val="22"/>
          <w:szCs w:val="22"/>
          <w:lang w:eastAsia="es-CO"/>
        </w:rPr>
        <w:t>Para los efectos del primer párrafo de este numeral, se considera procedimiento seguido en forma de juicio a aquel formalmente administrativo, pero materialmente jurisdiccional; esto es, en el que concurran los siguientes elementos:</w:t>
      </w:r>
    </w:p>
    <w:p w:rsidR="00C65E6E" w:rsidRDefault="00C65E6E" w:rsidP="00C65E6E">
      <w:pPr>
        <w:spacing w:line="276" w:lineRule="auto"/>
        <w:ind w:left="851" w:right="899"/>
        <w:jc w:val="both"/>
        <w:rPr>
          <w:rFonts w:ascii="Palatino Linotype" w:hAnsi="Palatino Linotype" w:cs="Arial"/>
          <w:i/>
          <w:sz w:val="22"/>
          <w:szCs w:val="22"/>
          <w:lang w:eastAsia="es-CO"/>
        </w:rPr>
      </w:pPr>
      <w:r>
        <w:rPr>
          <w:rFonts w:ascii="Palatino Linotype" w:hAnsi="Palatino Linotype" w:cs="Arial"/>
          <w:b/>
          <w:i/>
          <w:sz w:val="22"/>
          <w:szCs w:val="22"/>
          <w:lang w:eastAsia="es-CO"/>
        </w:rPr>
        <w:t>1.</w:t>
      </w:r>
      <w:r>
        <w:rPr>
          <w:rFonts w:ascii="Palatino Linotype" w:hAnsi="Palatino Linotype" w:cs="Arial"/>
          <w:i/>
          <w:sz w:val="22"/>
          <w:szCs w:val="22"/>
          <w:lang w:eastAsia="es-CO"/>
        </w:rPr>
        <w:t xml:space="preserve">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rsidR="00C65E6E" w:rsidRDefault="00C65E6E" w:rsidP="00C65E6E">
      <w:pPr>
        <w:spacing w:line="276" w:lineRule="auto"/>
        <w:ind w:left="851" w:right="899"/>
        <w:jc w:val="both"/>
        <w:rPr>
          <w:rFonts w:ascii="Palatino Linotype" w:hAnsi="Palatino Linotype" w:cs="Arial"/>
          <w:i/>
          <w:sz w:val="22"/>
          <w:szCs w:val="22"/>
          <w:lang w:eastAsia="es-CO"/>
        </w:rPr>
      </w:pPr>
      <w:r>
        <w:rPr>
          <w:rFonts w:ascii="Palatino Linotype" w:hAnsi="Palatino Linotype" w:cs="Arial"/>
          <w:b/>
          <w:i/>
          <w:sz w:val="22"/>
          <w:szCs w:val="22"/>
          <w:lang w:eastAsia="es-CO"/>
        </w:rPr>
        <w:t>2.</w:t>
      </w:r>
      <w:r>
        <w:rPr>
          <w:rFonts w:ascii="Palatino Linotype" w:hAnsi="Palatino Linotype" w:cs="Arial"/>
          <w:i/>
          <w:sz w:val="22"/>
          <w:szCs w:val="22"/>
          <w:lang w:eastAsia="es-CO"/>
        </w:rPr>
        <w:t xml:space="preserve"> Que se cumplan las formalidades esenciales del procedimiento.</w:t>
      </w:r>
    </w:p>
    <w:p w:rsidR="00C65E6E" w:rsidRDefault="00C65E6E" w:rsidP="00C65E6E">
      <w:pPr>
        <w:spacing w:line="276" w:lineRule="auto"/>
        <w:ind w:left="851" w:right="899"/>
        <w:jc w:val="both"/>
        <w:rPr>
          <w:rFonts w:ascii="Palatino Linotype" w:hAnsi="Palatino Linotype" w:cs="Arial"/>
          <w:i/>
          <w:sz w:val="22"/>
          <w:szCs w:val="22"/>
          <w:lang w:eastAsia="es-CO"/>
        </w:rPr>
      </w:pPr>
      <w:r>
        <w:rPr>
          <w:rFonts w:ascii="Palatino Linotype" w:hAnsi="Palatino Linotype" w:cs="Arial"/>
          <w:i/>
          <w:sz w:val="22"/>
          <w:szCs w:val="22"/>
          <w:lang w:eastAsia="es-CO"/>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rsidR="00C65E6E" w:rsidRDefault="00C65E6E" w:rsidP="00C65E6E">
      <w:pPr>
        <w:spacing w:line="276" w:lineRule="auto"/>
        <w:ind w:left="851" w:right="958"/>
        <w:jc w:val="both"/>
        <w:rPr>
          <w:rFonts w:ascii="Palatino Linotype" w:hAnsi="Palatino Linotype" w:cs="Arial"/>
          <w:sz w:val="22"/>
          <w:szCs w:val="22"/>
          <w:lang w:eastAsia="es-MX"/>
        </w:rPr>
      </w:pPr>
      <w:r>
        <w:rPr>
          <w:rFonts w:ascii="Palatino Linotype" w:hAnsi="Palatino Linotype" w:cs="Arial"/>
          <w:sz w:val="22"/>
          <w:szCs w:val="22"/>
          <w:lang w:eastAsia="es-MX"/>
        </w:rPr>
        <w:t>(Énfasis Añadido)</w:t>
      </w:r>
    </w:p>
    <w:p w:rsidR="00C65E6E" w:rsidRDefault="00C65E6E" w:rsidP="00C65E6E">
      <w:pPr>
        <w:spacing w:line="276" w:lineRule="auto"/>
        <w:ind w:right="899"/>
        <w:jc w:val="both"/>
        <w:rPr>
          <w:rFonts w:ascii="Palatino Linotype" w:hAnsi="Palatino Linotype" w:cs="Arial"/>
          <w:i/>
          <w:sz w:val="22"/>
          <w:szCs w:val="22"/>
          <w:lang w:eastAsia="es-CO"/>
        </w:rPr>
      </w:pPr>
    </w:p>
    <w:p w:rsidR="00C65E6E" w:rsidRDefault="00C65E6E" w:rsidP="00C65E6E">
      <w:pPr>
        <w:spacing w:line="360" w:lineRule="auto"/>
        <w:ind w:right="49"/>
        <w:jc w:val="both"/>
        <w:rPr>
          <w:rFonts w:ascii="Palatino Linotype" w:hAnsi="Palatino Linotype" w:cs="Arial"/>
          <w:lang w:eastAsia="es-CO"/>
        </w:rPr>
      </w:pPr>
      <w:r>
        <w:rPr>
          <w:rFonts w:ascii="Palatino Linotype" w:hAnsi="Palatino Linotype" w:cs="Arial"/>
          <w:lang w:eastAsia="es-CO"/>
        </w:rPr>
        <w:t>Lo anterior, de conformidad con el artículo 113, fracción XI de la Ley General de Transparencia y Acceso a la Información Pública, establece:</w:t>
      </w:r>
    </w:p>
    <w:p w:rsidR="00C65E6E" w:rsidRDefault="00C65E6E" w:rsidP="00C65E6E">
      <w:pPr>
        <w:spacing w:line="276" w:lineRule="auto"/>
        <w:ind w:right="899"/>
        <w:jc w:val="both"/>
        <w:rPr>
          <w:rFonts w:ascii="Palatino Linotype" w:hAnsi="Palatino Linotype" w:cs="Arial"/>
          <w:i/>
          <w:sz w:val="22"/>
          <w:szCs w:val="22"/>
          <w:lang w:eastAsia="es-CO"/>
        </w:rPr>
      </w:pPr>
    </w:p>
    <w:p w:rsidR="00C65E6E" w:rsidRDefault="00C65E6E" w:rsidP="00C65E6E">
      <w:pPr>
        <w:spacing w:line="276" w:lineRule="auto"/>
        <w:ind w:left="851" w:right="902"/>
        <w:jc w:val="both"/>
        <w:rPr>
          <w:rFonts w:ascii="Palatino Linotype" w:hAnsi="Palatino Linotype" w:cs="Arial"/>
          <w:i/>
          <w:sz w:val="22"/>
          <w:szCs w:val="22"/>
          <w:lang w:eastAsia="es-CO"/>
        </w:rPr>
      </w:pPr>
      <w:r>
        <w:rPr>
          <w:rFonts w:ascii="Palatino Linotype" w:hAnsi="Palatino Linotype" w:cs="Arial"/>
          <w:i/>
          <w:sz w:val="22"/>
          <w:szCs w:val="22"/>
          <w:lang w:eastAsia="es-CO"/>
        </w:rPr>
        <w:t>“</w:t>
      </w:r>
      <w:r>
        <w:rPr>
          <w:rFonts w:ascii="Palatino Linotype" w:hAnsi="Palatino Linotype" w:cs="Arial"/>
          <w:b/>
          <w:i/>
          <w:sz w:val="22"/>
          <w:szCs w:val="22"/>
          <w:lang w:eastAsia="es-CO"/>
        </w:rPr>
        <w:t xml:space="preserve">Artículo 113. </w:t>
      </w:r>
      <w:r>
        <w:rPr>
          <w:rFonts w:ascii="Palatino Linotype" w:hAnsi="Palatino Linotype" w:cs="Arial"/>
          <w:i/>
          <w:sz w:val="22"/>
          <w:szCs w:val="22"/>
          <w:lang w:eastAsia="es-CO"/>
        </w:rPr>
        <w:t>Como información reservada podrá clasificarse aquella cuya publicación:</w:t>
      </w:r>
    </w:p>
    <w:p w:rsidR="00C65E6E" w:rsidRDefault="00C65E6E" w:rsidP="00C65E6E">
      <w:pPr>
        <w:spacing w:line="276" w:lineRule="auto"/>
        <w:ind w:left="851" w:right="902"/>
        <w:jc w:val="both"/>
        <w:rPr>
          <w:rFonts w:ascii="Palatino Linotype" w:hAnsi="Palatino Linotype" w:cs="Arial"/>
          <w:i/>
          <w:sz w:val="22"/>
          <w:szCs w:val="22"/>
          <w:lang w:eastAsia="es-CO"/>
        </w:rPr>
      </w:pPr>
      <w:r>
        <w:rPr>
          <w:rFonts w:ascii="Palatino Linotype" w:hAnsi="Palatino Linotype" w:cs="Arial"/>
          <w:b/>
          <w:i/>
          <w:sz w:val="22"/>
          <w:szCs w:val="22"/>
          <w:lang w:eastAsia="es-CO"/>
        </w:rPr>
        <w:t>XI.</w:t>
      </w:r>
      <w:r>
        <w:rPr>
          <w:rFonts w:ascii="Palatino Linotype" w:hAnsi="Palatino Linotype" w:cs="Arial"/>
          <w:i/>
          <w:sz w:val="22"/>
          <w:szCs w:val="22"/>
          <w:lang w:eastAsia="es-CO"/>
        </w:rPr>
        <w:t xml:space="preserve"> Vulnere la conducción de los Expedientes judiciales o de los procedimientos administrativos seguidos en forma de juicio, en tanto no hayan causado estado;</w:t>
      </w:r>
    </w:p>
    <w:p w:rsidR="00C65E6E" w:rsidRDefault="00C65E6E" w:rsidP="00C65E6E">
      <w:pPr>
        <w:spacing w:before="100" w:beforeAutospacing="1" w:after="100" w:afterAutospacing="1" w:line="360" w:lineRule="auto"/>
        <w:jc w:val="both"/>
        <w:rPr>
          <w:rFonts w:ascii="Palatino Linotype" w:hAnsi="Palatino Linotype" w:cs="Arial"/>
        </w:rPr>
      </w:pPr>
      <w:r>
        <w:rPr>
          <w:rFonts w:ascii="Palatino Linotype" w:hAnsi="Palatino Linotype" w:cs="Arial"/>
        </w:rPr>
        <w:t>Por lo tanto,</w:t>
      </w:r>
      <w:r>
        <w:rPr>
          <w:rFonts w:ascii="Palatino Linotype" w:hAnsi="Palatino Linotype"/>
        </w:rPr>
        <w:t xml:space="preserve"> es importante referir que </w:t>
      </w:r>
      <w:r>
        <w:rPr>
          <w:rFonts w:ascii="Palatino Linotype" w:hAnsi="Palatino Linotype"/>
          <w:b/>
        </w:rPr>
        <w:t>EL SUJETO OBLIGADO</w:t>
      </w:r>
      <w:r>
        <w:rPr>
          <w:rFonts w:ascii="Palatino Linotype" w:hAnsi="Palatino Linotype"/>
        </w:rPr>
        <w:t xml:space="preserve"> debe seguir el procedimiento legal establecido para su </w:t>
      </w:r>
      <w:r>
        <w:rPr>
          <w:rFonts w:ascii="Palatino Linotype" w:hAnsi="Palatino Linotype"/>
          <w:lang w:eastAsia="es-MX"/>
        </w:rPr>
        <w:t>clasificación</w:t>
      </w:r>
      <w:r>
        <w:rPr>
          <w:rFonts w:ascii="Palatino Linotype" w:hAnsi="Palatino Linotype"/>
        </w:rPr>
        <w:t>, esto es, que su Comité de</w:t>
      </w:r>
      <w:r>
        <w:rPr>
          <w:rFonts w:ascii="Palatino Linotype" w:hAnsi="Palatino Linotype" w:cs="Arial"/>
        </w:rPr>
        <w:t xml:space="preserve"> </w:t>
      </w:r>
      <w:r>
        <w:rPr>
          <w:rFonts w:ascii="Palatino Linotype" w:hAnsi="Palatino Linotype" w:cs="Arial"/>
        </w:rPr>
        <w:lastRenderedPageBreak/>
        <w:t>Transparencia emita un Acuerdo de Clasificación que cumpla con las formalidades previstas antes citadas</w:t>
      </w:r>
      <w:r>
        <w:rPr>
          <w:rFonts w:ascii="Palatino Linotype" w:hAnsi="Palatino Linotype" w:cs="Arial"/>
          <w:b/>
        </w:rPr>
        <w:t xml:space="preserve"> </w:t>
      </w:r>
      <w:r>
        <w:rPr>
          <w:rFonts w:ascii="Palatino Linotype" w:hAnsi="Palatino Linotype" w:cs="Arial"/>
        </w:rPr>
        <w:t xml:space="preserve">que la sustente, en el </w:t>
      </w:r>
      <w:r>
        <w:rPr>
          <w:rFonts w:ascii="Palatino Linotype" w:hAnsi="Palatino Linotype" w:cs="Arial"/>
          <w:lang w:eastAsia="es-MX"/>
        </w:rPr>
        <w:t>que</w:t>
      </w:r>
      <w:r>
        <w:rPr>
          <w:rFonts w:ascii="Palatino Linotype" w:hAnsi="Palatino Linotype" w:cs="Arial"/>
        </w:rPr>
        <w:t xml:space="preserve"> se expongan los fundamentos y razones que llevaron a la autoridad a su clasificación como reservada, realizando la prueba de daño correspondiente y estableciendo el periodo de la misma, pues no señalarse dejaría a los particulares en estado de incertidumbre jurídica, al no conocer o comprender los motivos de su reserva temporal, violentando el derecho de acceso a la información del solicitante.</w:t>
      </w:r>
    </w:p>
    <w:p w:rsidR="00C65E6E" w:rsidRDefault="00C65E6E" w:rsidP="00C65E6E">
      <w:pPr>
        <w:spacing w:before="240" w:after="240" w:line="360" w:lineRule="auto"/>
        <w:jc w:val="both"/>
        <w:rPr>
          <w:rFonts w:ascii="Palatino Linotype" w:hAnsi="Palatino Linotype" w:cs="Arial"/>
          <w:lang w:eastAsia="es-CO"/>
        </w:rPr>
      </w:pPr>
      <w:r>
        <w:rPr>
          <w:rFonts w:ascii="Palatino Linotype" w:hAnsi="Palatino Linotype" w:cs="Arial"/>
          <w:lang w:eastAsia="es-CO"/>
        </w:rPr>
        <w:t xml:space="preserve">Es decir, </w:t>
      </w:r>
      <w:r>
        <w:rPr>
          <w:rFonts w:ascii="Palatino Linotype" w:hAnsi="Palatino Linotype" w:cs="Arial"/>
          <w:b/>
          <w:lang w:eastAsia="es-CO"/>
        </w:rPr>
        <w:t>EL SUJETO OBLIGADO</w:t>
      </w:r>
      <w:r>
        <w:rPr>
          <w:rFonts w:ascii="Palatino Linotype" w:hAnsi="Palatino Linotype" w:cs="Arial"/>
          <w:lang w:eastAsia="es-CO"/>
        </w:rPr>
        <w:t xml:space="preserve"> a través de su Comité de Transparencia, para clasificar como reservada, deberá motivar la clasificación de la información, debiendo contener el Acuerdo por el que se clasifique la información, un razonamiento lógico en el que demuestre que dicha información se encuentra en alguna o algunas de las hipótesis previstas en la Ley de la Materia.</w:t>
      </w:r>
    </w:p>
    <w:p w:rsidR="00C65E6E" w:rsidRDefault="00C65E6E" w:rsidP="00C65E6E">
      <w:pPr>
        <w:spacing w:before="240" w:after="240" w:line="360" w:lineRule="auto"/>
        <w:jc w:val="both"/>
        <w:rPr>
          <w:rFonts w:ascii="Palatino Linotype" w:hAnsi="Palatino Linotype" w:cs="Arial"/>
          <w:lang w:eastAsia="es-CO"/>
        </w:rPr>
      </w:pPr>
      <w:r>
        <w:rPr>
          <w:rFonts w:ascii="Palatino Linotype" w:hAnsi="Palatino Linotype" w:cs="Arial"/>
          <w:lang w:eastAsia="es-CO"/>
        </w:rPr>
        <w:t xml:space="preserve">Siendo así que, </w:t>
      </w:r>
      <w:r>
        <w:rPr>
          <w:rFonts w:ascii="Palatino Linotype" w:hAnsi="Palatino Linotype" w:cs="Arial"/>
          <w:b/>
          <w:lang w:eastAsia="es-CO"/>
        </w:rPr>
        <w:t xml:space="preserve">EL SUJETO OBLIGADO </w:t>
      </w:r>
      <w:r>
        <w:rPr>
          <w:rFonts w:ascii="Palatino Linotype" w:hAnsi="Palatino Linotype" w:cs="Arial"/>
          <w:lang w:eastAsia="es-CO"/>
        </w:rPr>
        <w:t>deberá hacer entrega del Acuerdo de Clasificación de la información, conforme a lo que ha sido señalado en el presente apartado, emitido por su Comité de Transparencia en observancia de los que señala la Ley de Transparencia en cita.</w:t>
      </w:r>
    </w:p>
    <w:p w:rsidR="00C65E6E" w:rsidRDefault="00C65E6E" w:rsidP="00C65E6E">
      <w:pPr>
        <w:spacing w:before="240" w:after="240" w:line="360" w:lineRule="auto"/>
        <w:jc w:val="both"/>
        <w:rPr>
          <w:rFonts w:ascii="Palatino Linotype" w:hAnsi="Palatino Linotype" w:cs="Arial"/>
          <w:lang w:eastAsia="es-CO"/>
        </w:rPr>
      </w:pPr>
      <w:r>
        <w:rPr>
          <w:rFonts w:ascii="Palatino Linotype" w:hAnsi="Palatino Linotype" w:cs="Arial"/>
          <w:lang w:eastAsia="es-CO"/>
        </w:rPr>
        <w:t>No pasa desapercibido, para este Órgano Garante que el solicitante requirió las sentencias y laudos que causaron estado o ejecutoria, bajo lo cual es preciso señalar lo que dispone la Ley del Trabajo de los Servidores Públicas del Estado de México y Municipios, como a continuación se observa:</w:t>
      </w:r>
    </w:p>
    <w:p w:rsidR="00C65E6E" w:rsidRDefault="00C65E6E" w:rsidP="00C65E6E">
      <w:pPr>
        <w:spacing w:line="276" w:lineRule="auto"/>
        <w:ind w:left="851" w:right="902"/>
        <w:jc w:val="both"/>
        <w:rPr>
          <w:rFonts w:ascii="Palatino Linotype" w:hAnsi="Palatino Linotype"/>
          <w:i/>
          <w:sz w:val="22"/>
          <w:szCs w:val="22"/>
        </w:rPr>
      </w:pPr>
      <w:r>
        <w:rPr>
          <w:rFonts w:ascii="Palatino Linotype" w:hAnsi="Palatino Linotype"/>
          <w:b/>
          <w:i/>
          <w:sz w:val="22"/>
          <w:szCs w:val="22"/>
        </w:rPr>
        <w:t>“ARTÍCULO 184.-</w:t>
      </w:r>
      <w:r>
        <w:rPr>
          <w:rFonts w:ascii="Palatino Linotype" w:hAnsi="Palatino Linotype"/>
          <w:i/>
          <w:sz w:val="22"/>
          <w:szCs w:val="22"/>
        </w:rPr>
        <w:t xml:space="preserve"> El Tribunal Estatal de Conciliación y Arbitraje es un órgano autónomo y dotado de plena jurisdicción, conocerá y resolverá los conflictos laborales individuales y colectivos que se presenten entre los sujetos de esta ley. </w:t>
      </w:r>
    </w:p>
    <w:p w:rsidR="00C65E6E" w:rsidRDefault="00C65E6E" w:rsidP="00C65E6E">
      <w:pPr>
        <w:spacing w:line="276" w:lineRule="auto"/>
        <w:ind w:left="851" w:right="902"/>
        <w:jc w:val="both"/>
        <w:rPr>
          <w:rFonts w:ascii="Palatino Linotype" w:hAnsi="Palatino Linotype"/>
          <w:i/>
          <w:sz w:val="22"/>
          <w:szCs w:val="22"/>
        </w:rPr>
      </w:pPr>
      <w:r>
        <w:rPr>
          <w:rFonts w:ascii="Palatino Linotype" w:hAnsi="Palatino Linotype"/>
          <w:b/>
          <w:i/>
          <w:sz w:val="22"/>
          <w:szCs w:val="22"/>
        </w:rPr>
        <w:lastRenderedPageBreak/>
        <w:t>ARTÍCULO 185.</w:t>
      </w:r>
      <w:r>
        <w:rPr>
          <w:rFonts w:ascii="Palatino Linotype" w:hAnsi="Palatino Linotype"/>
          <w:i/>
          <w:sz w:val="22"/>
          <w:szCs w:val="22"/>
        </w:rPr>
        <w:t xml:space="preserve"> El Tribunal será competente para: </w:t>
      </w:r>
    </w:p>
    <w:p w:rsidR="00C65E6E" w:rsidRDefault="00C65E6E" w:rsidP="00C65E6E">
      <w:pPr>
        <w:spacing w:line="276" w:lineRule="auto"/>
        <w:ind w:left="851" w:right="902"/>
        <w:jc w:val="both"/>
        <w:rPr>
          <w:rFonts w:ascii="Palatino Linotype" w:hAnsi="Palatino Linotype"/>
          <w:i/>
          <w:sz w:val="22"/>
          <w:szCs w:val="22"/>
        </w:rPr>
      </w:pPr>
      <w:r>
        <w:rPr>
          <w:rFonts w:ascii="Palatino Linotype" w:hAnsi="Palatino Linotype"/>
          <w:b/>
          <w:i/>
          <w:sz w:val="22"/>
          <w:szCs w:val="22"/>
        </w:rPr>
        <w:t>I.</w:t>
      </w:r>
      <w:r>
        <w:rPr>
          <w:rFonts w:ascii="Palatino Linotype" w:hAnsi="Palatino Linotype"/>
          <w:i/>
          <w:sz w:val="22"/>
          <w:szCs w:val="22"/>
        </w:rPr>
        <w:t xml:space="preserve"> Conocer y resolver, en conciliación y arbitraje, de los conflictos individuales que se susciten entre las instituciones públicas, dependencias, organismos descentralizados, fideicomisos de carácter Estatal y Municipal, y organismos autónomos que sus leyes de creación así lo determinen y sus servidores públicos que no conozcan las Salas; </w:t>
      </w:r>
    </w:p>
    <w:p w:rsidR="00C65E6E" w:rsidRDefault="00C65E6E" w:rsidP="00C65E6E">
      <w:pPr>
        <w:spacing w:line="276" w:lineRule="auto"/>
        <w:ind w:left="851" w:right="902"/>
        <w:jc w:val="both"/>
        <w:rPr>
          <w:rFonts w:ascii="Palatino Linotype" w:hAnsi="Palatino Linotype"/>
          <w:i/>
          <w:sz w:val="22"/>
          <w:szCs w:val="22"/>
        </w:rPr>
      </w:pPr>
      <w:r>
        <w:rPr>
          <w:rFonts w:ascii="Palatino Linotype" w:hAnsi="Palatino Linotype"/>
          <w:b/>
          <w:i/>
          <w:sz w:val="22"/>
          <w:szCs w:val="22"/>
        </w:rPr>
        <w:t>II.</w:t>
      </w:r>
      <w:r>
        <w:rPr>
          <w:rFonts w:ascii="Palatino Linotype" w:hAnsi="Palatino Linotype"/>
          <w:i/>
          <w:sz w:val="22"/>
          <w:szCs w:val="22"/>
        </w:rPr>
        <w:t xml:space="preserve"> Conocer y resolver, en conciliación y arbitraje, los conflictos colectivos que surjan entre las instituciones públicas o dependencias y las organizaciones sindicales; </w:t>
      </w:r>
    </w:p>
    <w:p w:rsidR="00C65E6E" w:rsidRDefault="00C65E6E" w:rsidP="00C65E6E">
      <w:pPr>
        <w:spacing w:line="276" w:lineRule="auto"/>
        <w:ind w:left="851" w:right="902"/>
        <w:jc w:val="both"/>
        <w:rPr>
          <w:rFonts w:ascii="Palatino Linotype" w:hAnsi="Palatino Linotype"/>
          <w:i/>
          <w:sz w:val="22"/>
          <w:szCs w:val="22"/>
        </w:rPr>
      </w:pPr>
      <w:r>
        <w:rPr>
          <w:rFonts w:ascii="Palatino Linotype" w:hAnsi="Palatino Linotype"/>
          <w:b/>
          <w:i/>
          <w:sz w:val="22"/>
          <w:szCs w:val="22"/>
        </w:rPr>
        <w:t>III.</w:t>
      </w:r>
      <w:r>
        <w:rPr>
          <w:rFonts w:ascii="Palatino Linotype" w:hAnsi="Palatino Linotype"/>
          <w:i/>
          <w:sz w:val="22"/>
          <w:szCs w:val="22"/>
        </w:rPr>
        <w:t xml:space="preserve"> Conceder el registro de los sindicatos y, en su caso, dictar la cancelación de los mismos; </w:t>
      </w:r>
    </w:p>
    <w:p w:rsidR="00C65E6E" w:rsidRDefault="00C65E6E" w:rsidP="00C65E6E">
      <w:pPr>
        <w:spacing w:line="276" w:lineRule="auto"/>
        <w:ind w:left="851" w:right="902"/>
        <w:jc w:val="both"/>
        <w:rPr>
          <w:rFonts w:ascii="Palatino Linotype" w:hAnsi="Palatino Linotype"/>
          <w:i/>
          <w:sz w:val="22"/>
          <w:szCs w:val="22"/>
        </w:rPr>
      </w:pPr>
      <w:r>
        <w:rPr>
          <w:rFonts w:ascii="Palatino Linotype" w:hAnsi="Palatino Linotype"/>
          <w:b/>
          <w:i/>
          <w:sz w:val="22"/>
          <w:szCs w:val="22"/>
        </w:rPr>
        <w:t>IV.</w:t>
      </w:r>
      <w:r>
        <w:rPr>
          <w:rFonts w:ascii="Palatino Linotype" w:hAnsi="Palatino Linotype"/>
          <w:i/>
          <w:sz w:val="22"/>
          <w:szCs w:val="22"/>
        </w:rPr>
        <w:t xml:space="preserve"> Conocer y resolver, en conciliación y arbitraje, de los conflictos internos de los sindicatos y de los </w:t>
      </w:r>
      <w:proofErr w:type="spellStart"/>
      <w:r>
        <w:rPr>
          <w:rFonts w:ascii="Palatino Linotype" w:hAnsi="Palatino Linotype"/>
          <w:i/>
          <w:sz w:val="22"/>
          <w:szCs w:val="22"/>
        </w:rPr>
        <w:t>intersindicales</w:t>
      </w:r>
      <w:proofErr w:type="spellEnd"/>
      <w:r>
        <w:rPr>
          <w:rFonts w:ascii="Palatino Linotype" w:hAnsi="Palatino Linotype"/>
          <w:i/>
          <w:sz w:val="22"/>
          <w:szCs w:val="22"/>
        </w:rPr>
        <w:t xml:space="preserve">; </w:t>
      </w:r>
    </w:p>
    <w:p w:rsidR="00C65E6E" w:rsidRDefault="00C65E6E" w:rsidP="00C65E6E">
      <w:pPr>
        <w:spacing w:line="276" w:lineRule="auto"/>
        <w:ind w:left="851" w:right="902"/>
        <w:jc w:val="both"/>
        <w:rPr>
          <w:rFonts w:ascii="Palatino Linotype" w:hAnsi="Palatino Linotype"/>
          <w:i/>
          <w:sz w:val="22"/>
          <w:szCs w:val="22"/>
        </w:rPr>
      </w:pPr>
      <w:r>
        <w:rPr>
          <w:rFonts w:ascii="Palatino Linotype" w:hAnsi="Palatino Linotype"/>
          <w:b/>
          <w:i/>
          <w:sz w:val="22"/>
          <w:szCs w:val="22"/>
        </w:rPr>
        <w:t>V.</w:t>
      </w:r>
      <w:r>
        <w:rPr>
          <w:rFonts w:ascii="Palatino Linotype" w:hAnsi="Palatino Linotype"/>
          <w:i/>
          <w:sz w:val="22"/>
          <w:szCs w:val="22"/>
        </w:rPr>
        <w:t xml:space="preserve"> Efectuar el registro de las condiciones generales de trabajo, de los estatutos de los sindicatos, así como de aquellos otros documentos que por su naturaleza deban obrar en los registros del Tribunal; y </w:t>
      </w:r>
    </w:p>
    <w:p w:rsidR="00C65E6E" w:rsidRDefault="00C65E6E" w:rsidP="00C65E6E">
      <w:pPr>
        <w:spacing w:line="276" w:lineRule="auto"/>
        <w:ind w:left="851" w:right="902"/>
        <w:jc w:val="both"/>
        <w:rPr>
          <w:rFonts w:ascii="Palatino Linotype" w:hAnsi="Palatino Linotype"/>
          <w:i/>
          <w:sz w:val="22"/>
          <w:szCs w:val="22"/>
        </w:rPr>
      </w:pPr>
      <w:r>
        <w:rPr>
          <w:rFonts w:ascii="Palatino Linotype" w:hAnsi="Palatino Linotype"/>
          <w:b/>
          <w:i/>
          <w:sz w:val="22"/>
          <w:szCs w:val="22"/>
        </w:rPr>
        <w:t>VI.</w:t>
      </w:r>
      <w:r>
        <w:rPr>
          <w:rFonts w:ascii="Palatino Linotype" w:hAnsi="Palatino Linotype"/>
          <w:i/>
          <w:sz w:val="22"/>
          <w:szCs w:val="22"/>
        </w:rPr>
        <w:t xml:space="preserve"> Llevar los procedimientos para la determinación de dependencia económica de los familiares de los servidores públicos; </w:t>
      </w:r>
    </w:p>
    <w:p w:rsidR="00C65E6E" w:rsidRDefault="00C65E6E" w:rsidP="00C65E6E">
      <w:pPr>
        <w:spacing w:line="276" w:lineRule="auto"/>
        <w:ind w:left="851" w:right="902"/>
        <w:jc w:val="both"/>
        <w:rPr>
          <w:rFonts w:ascii="Palatino Linotype" w:hAnsi="Palatino Linotype"/>
          <w:i/>
          <w:sz w:val="22"/>
          <w:szCs w:val="22"/>
        </w:rPr>
      </w:pPr>
      <w:r>
        <w:rPr>
          <w:rFonts w:ascii="Palatino Linotype" w:hAnsi="Palatino Linotype"/>
          <w:b/>
          <w:i/>
          <w:sz w:val="22"/>
          <w:szCs w:val="22"/>
        </w:rPr>
        <w:t>VII.</w:t>
      </w:r>
      <w:r>
        <w:rPr>
          <w:rFonts w:ascii="Palatino Linotype" w:hAnsi="Palatino Linotype"/>
          <w:i/>
          <w:sz w:val="22"/>
          <w:szCs w:val="22"/>
        </w:rPr>
        <w:t xml:space="preserve"> Dictar la resolución que ordene la suspensión temporal de su cargo de un servidor público en términos de lo dispuesto por el artículo 209 y 253 de esta ley; y </w:t>
      </w:r>
    </w:p>
    <w:p w:rsidR="00C65E6E" w:rsidRDefault="00C65E6E" w:rsidP="00C65E6E">
      <w:pPr>
        <w:spacing w:line="276" w:lineRule="auto"/>
        <w:ind w:left="851" w:right="902"/>
        <w:jc w:val="both"/>
        <w:rPr>
          <w:rFonts w:ascii="Palatino Linotype" w:hAnsi="Palatino Linotype" w:cs="Arial"/>
          <w:i/>
          <w:sz w:val="22"/>
          <w:szCs w:val="22"/>
          <w:lang w:eastAsia="es-CO"/>
        </w:rPr>
      </w:pPr>
      <w:r>
        <w:rPr>
          <w:rFonts w:ascii="Palatino Linotype" w:hAnsi="Palatino Linotype"/>
          <w:b/>
          <w:i/>
          <w:sz w:val="22"/>
          <w:szCs w:val="22"/>
        </w:rPr>
        <w:t>VIII.</w:t>
      </w:r>
      <w:r>
        <w:rPr>
          <w:rFonts w:ascii="Palatino Linotype" w:hAnsi="Palatino Linotype"/>
          <w:i/>
          <w:sz w:val="22"/>
          <w:szCs w:val="22"/>
        </w:rPr>
        <w:t xml:space="preserve"> Conocer de cualquier otro asunto relativo, derivado o directamente vinculado con las relaciones de trabajo.</w:t>
      </w:r>
    </w:p>
    <w:p w:rsidR="00C65E6E" w:rsidRDefault="00C65E6E" w:rsidP="00C65E6E">
      <w:pPr>
        <w:tabs>
          <w:tab w:val="left" w:pos="851"/>
        </w:tabs>
        <w:spacing w:line="276" w:lineRule="auto"/>
        <w:ind w:left="851" w:right="902"/>
        <w:jc w:val="both"/>
        <w:rPr>
          <w:rFonts w:ascii="Palatino Linotype" w:hAnsi="Palatino Linotype"/>
          <w:i/>
          <w:sz w:val="22"/>
          <w:szCs w:val="22"/>
        </w:rPr>
      </w:pPr>
      <w:r>
        <w:rPr>
          <w:rFonts w:ascii="Palatino Linotype" w:hAnsi="Palatino Linotype"/>
          <w:b/>
          <w:i/>
          <w:sz w:val="22"/>
          <w:szCs w:val="22"/>
        </w:rPr>
        <w:t>ARTÍCULO 186 BIS.-</w:t>
      </w:r>
      <w:r>
        <w:rPr>
          <w:rFonts w:ascii="Palatino Linotype" w:hAnsi="Palatino Linotype"/>
          <w:i/>
          <w:sz w:val="22"/>
          <w:szCs w:val="22"/>
        </w:rPr>
        <w:t xml:space="preserve"> Las Salas del Tribunal serán competentes para: </w:t>
      </w:r>
    </w:p>
    <w:p w:rsidR="00C65E6E" w:rsidRDefault="00C65E6E" w:rsidP="00C65E6E">
      <w:pPr>
        <w:tabs>
          <w:tab w:val="left" w:pos="851"/>
        </w:tabs>
        <w:spacing w:line="276" w:lineRule="auto"/>
        <w:ind w:left="851" w:right="902"/>
        <w:jc w:val="both"/>
        <w:rPr>
          <w:rFonts w:ascii="Palatino Linotype" w:hAnsi="Palatino Linotype"/>
          <w:i/>
          <w:sz w:val="22"/>
          <w:szCs w:val="22"/>
        </w:rPr>
      </w:pPr>
      <w:r>
        <w:rPr>
          <w:rFonts w:ascii="Palatino Linotype" w:hAnsi="Palatino Linotype"/>
          <w:b/>
          <w:i/>
          <w:sz w:val="22"/>
          <w:szCs w:val="22"/>
        </w:rPr>
        <w:t>I.</w:t>
      </w:r>
      <w:r>
        <w:rPr>
          <w:rFonts w:ascii="Palatino Linotype" w:hAnsi="Palatino Linotype"/>
          <w:i/>
          <w:sz w:val="22"/>
          <w:szCs w:val="22"/>
        </w:rPr>
        <w:t xml:space="preserve"> Conocer y resolver, en conciliación y arbitraje, de los conflictos individuales con motivo de la relación laboral que se susciten entre las instituciones públicas o dependencias municipales y sus servidores públicos; </w:t>
      </w:r>
    </w:p>
    <w:p w:rsidR="00C65E6E" w:rsidRDefault="00C65E6E" w:rsidP="00C65E6E">
      <w:pPr>
        <w:tabs>
          <w:tab w:val="left" w:pos="851"/>
        </w:tabs>
        <w:spacing w:line="276" w:lineRule="auto"/>
        <w:ind w:left="851" w:right="902"/>
        <w:jc w:val="both"/>
        <w:rPr>
          <w:rFonts w:ascii="Palatino Linotype" w:hAnsi="Palatino Linotype"/>
          <w:i/>
          <w:sz w:val="22"/>
          <w:szCs w:val="22"/>
        </w:rPr>
      </w:pPr>
      <w:r>
        <w:rPr>
          <w:rFonts w:ascii="Palatino Linotype" w:hAnsi="Palatino Linotype"/>
          <w:b/>
          <w:i/>
          <w:sz w:val="22"/>
          <w:szCs w:val="22"/>
        </w:rPr>
        <w:t>II.</w:t>
      </w:r>
      <w:r>
        <w:rPr>
          <w:rFonts w:ascii="Palatino Linotype" w:hAnsi="Palatino Linotype"/>
          <w:i/>
          <w:sz w:val="22"/>
          <w:szCs w:val="22"/>
        </w:rPr>
        <w:t xml:space="preserve"> De los procedimientos necesarios para la determinación de dependencia económica de los familiares de los servidores públicos fallecidos. </w:t>
      </w:r>
    </w:p>
    <w:p w:rsidR="00C65E6E" w:rsidRDefault="00C65E6E" w:rsidP="00C65E6E">
      <w:pPr>
        <w:tabs>
          <w:tab w:val="left" w:pos="851"/>
        </w:tabs>
        <w:spacing w:line="276" w:lineRule="auto"/>
        <w:ind w:left="851" w:right="902"/>
        <w:jc w:val="both"/>
        <w:rPr>
          <w:rFonts w:ascii="Palatino Linotype" w:hAnsi="Palatino Linotype"/>
          <w:i/>
          <w:sz w:val="22"/>
          <w:szCs w:val="22"/>
        </w:rPr>
      </w:pPr>
      <w:r>
        <w:rPr>
          <w:rFonts w:ascii="Palatino Linotype" w:hAnsi="Palatino Linotype"/>
          <w:i/>
          <w:sz w:val="22"/>
          <w:szCs w:val="22"/>
        </w:rPr>
        <w:t xml:space="preserve">La competencia territorial de las Salas se determinará por el Pleno del Tribunal, en el acuerdo de creación que corresponda. </w:t>
      </w:r>
    </w:p>
    <w:p w:rsidR="00C65E6E" w:rsidRDefault="00C65E6E" w:rsidP="00C65E6E">
      <w:pPr>
        <w:tabs>
          <w:tab w:val="left" w:pos="851"/>
        </w:tabs>
        <w:spacing w:line="276" w:lineRule="auto"/>
        <w:ind w:left="851" w:right="902"/>
        <w:jc w:val="both"/>
        <w:rPr>
          <w:rFonts w:ascii="Palatino Linotype" w:hAnsi="Palatino Linotype"/>
          <w:i/>
          <w:sz w:val="22"/>
          <w:szCs w:val="22"/>
        </w:rPr>
      </w:pPr>
      <w:r>
        <w:rPr>
          <w:rFonts w:ascii="Palatino Linotype" w:hAnsi="Palatino Linotype"/>
          <w:i/>
          <w:sz w:val="22"/>
          <w:szCs w:val="22"/>
        </w:rPr>
        <w:t xml:space="preserve">Las resoluciones de las Salas no admiten ningún recurso. </w:t>
      </w:r>
    </w:p>
    <w:p w:rsidR="00C65E6E" w:rsidRDefault="00C65E6E" w:rsidP="00C65E6E">
      <w:pPr>
        <w:tabs>
          <w:tab w:val="left" w:pos="851"/>
        </w:tabs>
        <w:spacing w:line="276" w:lineRule="auto"/>
        <w:ind w:left="851" w:right="902"/>
        <w:jc w:val="both"/>
        <w:rPr>
          <w:rFonts w:ascii="Palatino Linotype" w:hAnsi="Palatino Linotype"/>
          <w:i/>
          <w:sz w:val="22"/>
          <w:szCs w:val="22"/>
        </w:rPr>
      </w:pPr>
      <w:r>
        <w:rPr>
          <w:rFonts w:ascii="Palatino Linotype" w:hAnsi="Palatino Linotype"/>
          <w:i/>
          <w:sz w:val="22"/>
          <w:szCs w:val="22"/>
        </w:rPr>
        <w:t>Cuando se demande conjuntamente al Municipio y algún Poder del Estado u órgano sujeto de esta ley de carácter estatal, el Tribunal será el competente.</w:t>
      </w:r>
    </w:p>
    <w:p w:rsidR="00C65E6E" w:rsidRDefault="00C65E6E" w:rsidP="00C65E6E">
      <w:pPr>
        <w:tabs>
          <w:tab w:val="left" w:pos="851"/>
        </w:tabs>
        <w:spacing w:line="276" w:lineRule="auto"/>
        <w:ind w:left="851" w:right="902"/>
        <w:jc w:val="both"/>
        <w:rPr>
          <w:rFonts w:ascii="Palatino Linotype" w:hAnsi="Palatino Linotype"/>
          <w:i/>
          <w:sz w:val="22"/>
          <w:szCs w:val="22"/>
        </w:rPr>
      </w:pPr>
      <w:r>
        <w:rPr>
          <w:rFonts w:ascii="Palatino Linotype" w:hAnsi="Palatino Linotype"/>
          <w:b/>
          <w:i/>
          <w:sz w:val="22"/>
          <w:szCs w:val="22"/>
        </w:rPr>
        <w:t>ARTÍCULO 188.</w:t>
      </w:r>
      <w:r>
        <w:rPr>
          <w:rFonts w:ascii="Palatino Linotype" w:hAnsi="Palatino Linotype"/>
          <w:i/>
          <w:sz w:val="22"/>
          <w:szCs w:val="22"/>
        </w:rPr>
        <w:t xml:space="preserve"> - El Tribunal funcionará en pleno y la resolución que pone fin al juicio se tomará por mayoría de votos de sus integrantes. En caso de ausencia de alguno de ellos, los votos de los ausentes se sumarán al del Presidente. Bastará con </w:t>
      </w:r>
      <w:r>
        <w:rPr>
          <w:rFonts w:ascii="Palatino Linotype" w:hAnsi="Palatino Linotype"/>
          <w:i/>
          <w:sz w:val="22"/>
          <w:szCs w:val="22"/>
        </w:rPr>
        <w:lastRenderedPageBreak/>
        <w:t xml:space="preserve">la certificación del secretario para acreditar la ausencia de alguno de los representantes, sin citatorio previo. </w:t>
      </w:r>
    </w:p>
    <w:p w:rsidR="00C65E6E" w:rsidRDefault="00C65E6E" w:rsidP="00C65E6E">
      <w:pPr>
        <w:tabs>
          <w:tab w:val="left" w:pos="851"/>
        </w:tabs>
        <w:spacing w:line="276" w:lineRule="auto"/>
        <w:ind w:left="851" w:right="902"/>
        <w:jc w:val="both"/>
        <w:rPr>
          <w:rFonts w:ascii="Palatino Linotype" w:hAnsi="Palatino Linotype" w:cs="Arial"/>
          <w:i/>
          <w:sz w:val="22"/>
          <w:szCs w:val="22"/>
          <w:lang w:eastAsia="es-MX"/>
        </w:rPr>
      </w:pPr>
      <w:r>
        <w:rPr>
          <w:rFonts w:ascii="Palatino Linotype" w:hAnsi="Palatino Linotype"/>
          <w:i/>
          <w:sz w:val="22"/>
          <w:szCs w:val="22"/>
        </w:rPr>
        <w:t>La resolución de las Salas que pone fin al juicio, se tomará por mayoría, en caso de ausencia de alguno de los representantes o falta debidamente certificada por el secretario de la Sala respectiva, sin que conste citatorio previo, el voto del ausente se sumará al del Presidente.”</w:t>
      </w:r>
    </w:p>
    <w:p w:rsidR="00C65E6E" w:rsidRDefault="00C65E6E" w:rsidP="00C65E6E">
      <w:pPr>
        <w:spacing w:line="360" w:lineRule="auto"/>
        <w:jc w:val="both"/>
        <w:rPr>
          <w:rFonts w:ascii="Palatino Linotype" w:hAnsi="Palatino Linotype" w:cs="Arial"/>
          <w:lang w:eastAsia="es-MX"/>
        </w:rPr>
      </w:pPr>
    </w:p>
    <w:p w:rsidR="00C65E6E" w:rsidRDefault="00C65E6E" w:rsidP="00C65E6E">
      <w:pPr>
        <w:spacing w:line="360" w:lineRule="auto"/>
        <w:jc w:val="both"/>
        <w:rPr>
          <w:rFonts w:ascii="Palatino Linotype" w:hAnsi="Palatino Linotype" w:cs="Arial"/>
          <w:lang w:eastAsia="es-MX"/>
        </w:rPr>
      </w:pPr>
      <w:r>
        <w:rPr>
          <w:rFonts w:ascii="Palatino Linotype" w:hAnsi="Palatino Linotype" w:cs="Arial"/>
          <w:lang w:eastAsia="es-MX"/>
        </w:rPr>
        <w:t xml:space="preserve">Ahora bien, en contra de las resoluciones que emitan las Salas pueden ser recurridas vía amparo, refuerza los expuesto lo tesis aislada  emitida por </w:t>
      </w:r>
    </w:p>
    <w:p w:rsidR="00C65E6E" w:rsidRDefault="00C65E6E" w:rsidP="00C65E6E">
      <w:pPr>
        <w:spacing w:line="276" w:lineRule="auto"/>
        <w:ind w:left="851" w:right="899"/>
        <w:jc w:val="both"/>
        <w:rPr>
          <w:rFonts w:ascii="Palatino Linotype" w:hAnsi="Palatino Linotype" w:cs="Calibri"/>
          <w:b/>
          <w:bCs/>
          <w:i/>
          <w:color w:val="000000"/>
          <w:sz w:val="22"/>
          <w:szCs w:val="22"/>
          <w:lang w:val="es-MX" w:eastAsia="es-MX"/>
        </w:rPr>
      </w:pPr>
      <w:r>
        <w:rPr>
          <w:rFonts w:ascii="Palatino Linotype" w:hAnsi="Palatino Linotype" w:cs="Calibri"/>
          <w:b/>
          <w:bCs/>
          <w:i/>
          <w:color w:val="000000"/>
          <w:sz w:val="22"/>
          <w:szCs w:val="22"/>
          <w:lang w:val="es-MX" w:eastAsia="es-MX"/>
        </w:rPr>
        <w:t>“AMPARO EN REVISION CONTRA RESOLUCIONES DE LAS JUNTAS, QUE NO TIENEN EL CARACTER DE LAUDOS (NEGATIVA A AUTORIZAR LA SUSPENSION DE LABORES).</w:t>
      </w:r>
    </w:p>
    <w:p w:rsidR="00C65E6E" w:rsidRDefault="00C65E6E" w:rsidP="00C65E6E">
      <w:pPr>
        <w:spacing w:line="276" w:lineRule="auto"/>
        <w:ind w:left="851" w:right="899"/>
        <w:rPr>
          <w:rFonts w:ascii="Palatino Linotype" w:hAnsi="Palatino Linotype"/>
          <w:i/>
          <w:sz w:val="10"/>
          <w:szCs w:val="22"/>
          <w:lang w:val="es-MX" w:eastAsia="es-MX"/>
        </w:rPr>
      </w:pPr>
    </w:p>
    <w:p w:rsidR="00C65E6E" w:rsidRDefault="00C65E6E" w:rsidP="00C65E6E">
      <w:pPr>
        <w:spacing w:line="276" w:lineRule="auto"/>
        <w:ind w:left="851" w:right="899"/>
        <w:jc w:val="both"/>
        <w:rPr>
          <w:rFonts w:ascii="Palatino Linotype" w:hAnsi="Palatino Linotype" w:cs="Calibri"/>
          <w:i/>
          <w:color w:val="000000"/>
          <w:sz w:val="22"/>
          <w:szCs w:val="22"/>
          <w:lang w:val="es-MX" w:eastAsia="es-MX"/>
        </w:rPr>
      </w:pPr>
      <w:r>
        <w:rPr>
          <w:rFonts w:ascii="Palatino Linotype" w:hAnsi="Palatino Linotype" w:cs="Calibri"/>
          <w:i/>
          <w:color w:val="000000"/>
          <w:sz w:val="22"/>
          <w:szCs w:val="22"/>
          <w:lang w:val="es-MX" w:eastAsia="es-MX"/>
        </w:rPr>
        <w:t>De las disposiciones contenidas en los capítulos cuarto y sexto del título noveno de la Ley Federal del Trabajo, y en particular de los artículos 551, 553, 568, 576 y 648, se desprende, sin lugar a dudas, que el laudo es la resolución  que </w:t>
      </w:r>
      <w:r>
        <w:rPr>
          <w:rFonts w:ascii="Palatino Linotype" w:hAnsi="Palatino Linotype" w:cs="Calibri"/>
          <w:b/>
          <w:bCs/>
          <w:i/>
          <w:color w:val="0000FF"/>
          <w:sz w:val="22"/>
          <w:szCs w:val="22"/>
          <w:shd w:val="clear" w:color="auto" w:fill="FFFF00"/>
          <w:lang w:val="es-MX" w:eastAsia="es-MX"/>
        </w:rPr>
        <w:t>pone</w:t>
      </w:r>
      <w:r>
        <w:rPr>
          <w:rFonts w:ascii="Palatino Linotype" w:hAnsi="Palatino Linotype" w:cs="Calibri"/>
          <w:i/>
          <w:color w:val="000000"/>
          <w:sz w:val="22"/>
          <w:szCs w:val="22"/>
          <w:lang w:val="es-MX" w:eastAsia="es-MX"/>
        </w:rPr>
        <w:t> </w:t>
      </w:r>
      <w:r>
        <w:rPr>
          <w:rFonts w:ascii="Palatino Linotype" w:hAnsi="Palatino Linotype" w:cs="Calibri"/>
          <w:b/>
          <w:bCs/>
          <w:i/>
          <w:color w:val="0000FF"/>
          <w:sz w:val="22"/>
          <w:szCs w:val="22"/>
          <w:shd w:val="clear" w:color="auto" w:fill="FFFF00"/>
          <w:lang w:val="es-MX" w:eastAsia="es-MX"/>
        </w:rPr>
        <w:t>fin</w:t>
      </w:r>
      <w:r>
        <w:rPr>
          <w:rFonts w:ascii="Palatino Linotype" w:hAnsi="Palatino Linotype" w:cs="Calibri"/>
          <w:i/>
          <w:color w:val="000000"/>
          <w:sz w:val="22"/>
          <w:szCs w:val="22"/>
          <w:lang w:val="es-MX" w:eastAsia="es-MX"/>
        </w:rPr>
        <w:t> a una controversia </w:t>
      </w:r>
      <w:r>
        <w:rPr>
          <w:rFonts w:ascii="Palatino Linotype" w:hAnsi="Palatino Linotype" w:cs="Calibri"/>
          <w:b/>
          <w:bCs/>
          <w:i/>
          <w:color w:val="0000FF"/>
          <w:sz w:val="22"/>
          <w:szCs w:val="22"/>
          <w:shd w:val="clear" w:color="auto" w:fill="FFFF00"/>
          <w:lang w:val="es-MX" w:eastAsia="es-MX"/>
        </w:rPr>
        <w:t>laboral</w:t>
      </w:r>
      <w:r>
        <w:rPr>
          <w:rFonts w:ascii="Palatino Linotype" w:hAnsi="Palatino Linotype" w:cs="Calibri"/>
          <w:i/>
          <w:color w:val="000000"/>
          <w:sz w:val="22"/>
          <w:szCs w:val="22"/>
          <w:lang w:val="es-MX" w:eastAsia="es-MX"/>
        </w:rPr>
        <w:t>, después de que en la misma se siguieron los procedimientos señalados en los capítulos antes mencionados, o sean, los relativos al </w:t>
      </w:r>
      <w:r>
        <w:rPr>
          <w:rFonts w:ascii="Palatino Linotype" w:hAnsi="Palatino Linotype" w:cs="Calibri"/>
          <w:b/>
          <w:bCs/>
          <w:i/>
          <w:color w:val="0000FF"/>
          <w:sz w:val="22"/>
          <w:szCs w:val="22"/>
          <w:shd w:val="clear" w:color="auto" w:fill="FFFF00"/>
          <w:lang w:val="es-MX" w:eastAsia="es-MX"/>
        </w:rPr>
        <w:t>juicio</w:t>
      </w:r>
      <w:r>
        <w:rPr>
          <w:rFonts w:ascii="Palatino Linotype" w:hAnsi="Palatino Linotype" w:cs="Calibri"/>
          <w:i/>
          <w:color w:val="000000"/>
          <w:sz w:val="22"/>
          <w:szCs w:val="22"/>
          <w:lang w:val="es-MX" w:eastAsia="es-MX"/>
        </w:rPr>
        <w:t xml:space="preserve"> ordinario de trabajo, a conflictos de orden económico y a las tercerías, y que esas resoluciones pueden reclamarse </w:t>
      </w:r>
      <w:r>
        <w:rPr>
          <w:rFonts w:ascii="Palatino Linotype" w:hAnsi="Palatino Linotype" w:cs="Calibri"/>
          <w:b/>
          <w:i/>
          <w:color w:val="000000"/>
          <w:sz w:val="22"/>
          <w:szCs w:val="22"/>
          <w:lang w:val="es-MX" w:eastAsia="es-MX"/>
        </w:rPr>
        <w:t>en amparo directo</w:t>
      </w:r>
      <w:r>
        <w:rPr>
          <w:rFonts w:ascii="Palatino Linotype" w:hAnsi="Palatino Linotype" w:cs="Calibri"/>
          <w:i/>
          <w:color w:val="000000"/>
          <w:sz w:val="22"/>
          <w:szCs w:val="22"/>
          <w:lang w:val="es-MX" w:eastAsia="es-MX"/>
        </w:rPr>
        <w:t>. Ahora bien, una </w:t>
      </w:r>
      <w:r>
        <w:rPr>
          <w:rFonts w:ascii="Palatino Linotype" w:hAnsi="Palatino Linotype" w:cs="Calibri"/>
          <w:b/>
          <w:bCs/>
          <w:i/>
          <w:color w:val="0000FF"/>
          <w:sz w:val="22"/>
          <w:szCs w:val="22"/>
          <w:shd w:val="clear" w:color="auto" w:fill="FFFF00"/>
          <w:lang w:val="es-MX" w:eastAsia="es-MX"/>
        </w:rPr>
        <w:t>resolución</w:t>
      </w:r>
      <w:r>
        <w:rPr>
          <w:rFonts w:ascii="Palatino Linotype" w:hAnsi="Palatino Linotype" w:cs="Calibri"/>
          <w:i/>
          <w:color w:val="000000"/>
          <w:sz w:val="22"/>
          <w:szCs w:val="22"/>
          <w:lang w:val="es-MX" w:eastAsia="es-MX"/>
        </w:rPr>
        <w:t> en la que la Junta respectiva decide no aprobar la suspensión del negocio de la quejosa, haciéndole ver la obligación que tiene de reanudar sus labores o, en caso contrario, pagar a los trabajadores a su servicio la indemnización correspondiente y demás prestaciones que les corresponden conforme a la ley, no constituye un laudo, ya que el procedimiento en que se originó no es el que la referida Ley Federal del Trabajo establece para los juicios o conflictos ordinarios, pues no se cumplieron las formalidades esenciales de éstos, tales como la celebración de audiencias de conciliación, demanda y excepciones, pruebas y alegatos y </w:t>
      </w:r>
      <w:r>
        <w:rPr>
          <w:rFonts w:ascii="Palatino Linotype" w:hAnsi="Palatino Linotype" w:cs="Calibri"/>
          <w:b/>
          <w:bCs/>
          <w:i/>
          <w:color w:val="0000FF"/>
          <w:sz w:val="22"/>
          <w:szCs w:val="22"/>
          <w:shd w:val="clear" w:color="auto" w:fill="FFFF00"/>
          <w:lang w:val="es-MX" w:eastAsia="es-MX"/>
        </w:rPr>
        <w:t>resolución</w:t>
      </w:r>
      <w:r>
        <w:rPr>
          <w:rFonts w:ascii="Palatino Linotype" w:hAnsi="Palatino Linotype" w:cs="Calibri"/>
          <w:i/>
          <w:color w:val="000000"/>
          <w:sz w:val="22"/>
          <w:szCs w:val="22"/>
          <w:lang w:val="es-MX" w:eastAsia="es-MX"/>
        </w:rPr>
        <w:t>, y menos aún, el prevista para la tramitación de conflictos de orden económico, toda vez que dicho procedimiento se limitó simplemente a proveer desfavorablemente la comunicación del quejoso, sobre la suspensión temporal de labores en el negocio de su propiedad. Por tanto, no tratándose de una sentencia definitiva que decida un </w:t>
      </w:r>
      <w:r>
        <w:rPr>
          <w:rFonts w:ascii="Palatino Linotype" w:hAnsi="Palatino Linotype" w:cs="Calibri"/>
          <w:b/>
          <w:bCs/>
          <w:i/>
          <w:color w:val="0000FF"/>
          <w:sz w:val="22"/>
          <w:szCs w:val="22"/>
          <w:shd w:val="clear" w:color="auto" w:fill="FFFF00"/>
          <w:lang w:val="es-MX" w:eastAsia="es-MX"/>
        </w:rPr>
        <w:t>juicio</w:t>
      </w:r>
      <w:r>
        <w:rPr>
          <w:rFonts w:ascii="Palatino Linotype" w:hAnsi="Palatino Linotype" w:cs="Calibri"/>
          <w:i/>
          <w:color w:val="000000"/>
          <w:sz w:val="22"/>
          <w:szCs w:val="22"/>
          <w:lang w:val="es-MX" w:eastAsia="es-MX"/>
        </w:rPr>
        <w:t> en lo principal, como la referida </w:t>
      </w:r>
      <w:r>
        <w:rPr>
          <w:rFonts w:ascii="Palatino Linotype" w:hAnsi="Palatino Linotype" w:cs="Calibri"/>
          <w:b/>
          <w:bCs/>
          <w:i/>
          <w:color w:val="0000FF"/>
          <w:sz w:val="22"/>
          <w:szCs w:val="22"/>
          <w:shd w:val="clear" w:color="auto" w:fill="FFFF00"/>
          <w:lang w:val="es-MX" w:eastAsia="es-MX"/>
        </w:rPr>
        <w:t>resolución</w:t>
      </w:r>
      <w:r>
        <w:rPr>
          <w:rFonts w:ascii="Palatino Linotype" w:hAnsi="Palatino Linotype" w:cs="Calibri"/>
          <w:i/>
          <w:color w:val="000000"/>
          <w:sz w:val="22"/>
          <w:szCs w:val="22"/>
          <w:lang w:val="es-MX" w:eastAsia="es-MX"/>
        </w:rPr>
        <w:t xml:space="preserve"> no es un laudo, el amparo directo no es el procedente para reclamarla, </w:t>
      </w:r>
      <w:proofErr w:type="spellStart"/>
      <w:r>
        <w:rPr>
          <w:rFonts w:ascii="Palatino Linotype" w:hAnsi="Palatino Linotype" w:cs="Calibri"/>
          <w:i/>
          <w:color w:val="000000"/>
          <w:sz w:val="22"/>
          <w:szCs w:val="22"/>
          <w:lang w:val="es-MX" w:eastAsia="es-MX"/>
        </w:rPr>
        <w:t>si no</w:t>
      </w:r>
      <w:proofErr w:type="spellEnd"/>
      <w:r>
        <w:rPr>
          <w:rFonts w:ascii="Palatino Linotype" w:hAnsi="Palatino Linotype" w:cs="Calibri"/>
          <w:i/>
          <w:color w:val="000000"/>
          <w:sz w:val="22"/>
          <w:szCs w:val="22"/>
          <w:lang w:val="es-MX" w:eastAsia="es-MX"/>
        </w:rPr>
        <w:t xml:space="preserve"> que </w:t>
      </w:r>
      <w:r>
        <w:rPr>
          <w:rFonts w:ascii="Palatino Linotype" w:hAnsi="Palatino Linotype" w:cs="Calibri"/>
          <w:b/>
          <w:i/>
          <w:color w:val="000000"/>
          <w:sz w:val="22"/>
          <w:szCs w:val="22"/>
          <w:lang w:val="es-MX" w:eastAsia="es-MX"/>
        </w:rPr>
        <w:t>debe ser materia de una amparo indirecto</w:t>
      </w:r>
      <w:r>
        <w:rPr>
          <w:rFonts w:ascii="Palatino Linotype" w:hAnsi="Palatino Linotype" w:cs="Calibri"/>
          <w:i/>
          <w:color w:val="000000"/>
          <w:sz w:val="22"/>
          <w:szCs w:val="22"/>
          <w:lang w:val="es-MX" w:eastAsia="es-MX"/>
        </w:rPr>
        <w:t xml:space="preserve">, </w:t>
      </w:r>
      <w:r>
        <w:rPr>
          <w:rFonts w:ascii="Palatino Linotype" w:hAnsi="Palatino Linotype" w:cs="Calibri"/>
          <w:i/>
          <w:color w:val="000000"/>
          <w:sz w:val="22"/>
          <w:szCs w:val="22"/>
          <w:lang w:val="es-MX" w:eastAsia="es-MX"/>
        </w:rPr>
        <w:lastRenderedPageBreak/>
        <w:t>ya que el acto reclamado tiene que considerarse como de autoridad equiparada a la judicial, pero comprendido en lo previsto por el artículo 107, fracción IX, de la Constitución Federal y en la fracción III del artículo 114 de la Ley de Amparo.</w:t>
      </w:r>
    </w:p>
    <w:p w:rsidR="00C65E6E" w:rsidRDefault="00C65E6E" w:rsidP="00C65E6E">
      <w:pPr>
        <w:spacing w:line="276" w:lineRule="auto"/>
        <w:ind w:left="851" w:right="899"/>
        <w:jc w:val="both"/>
        <w:rPr>
          <w:rFonts w:ascii="Palatino Linotype" w:hAnsi="Palatino Linotype" w:cs="Calibri"/>
          <w:i/>
          <w:color w:val="444444"/>
          <w:sz w:val="22"/>
          <w:szCs w:val="22"/>
          <w:lang w:val="es-MX" w:eastAsia="es-MX"/>
        </w:rPr>
      </w:pPr>
    </w:p>
    <w:p w:rsidR="00C65E6E" w:rsidRDefault="00C65E6E" w:rsidP="00C65E6E">
      <w:pPr>
        <w:spacing w:line="276" w:lineRule="auto"/>
        <w:ind w:left="851" w:right="899"/>
        <w:jc w:val="both"/>
        <w:rPr>
          <w:rFonts w:ascii="Palatino Linotype" w:hAnsi="Palatino Linotype" w:cs="Calibri"/>
          <w:i/>
          <w:color w:val="444444"/>
          <w:sz w:val="22"/>
          <w:szCs w:val="22"/>
          <w:lang w:val="es-MX" w:eastAsia="es-MX"/>
        </w:rPr>
      </w:pPr>
      <w:r>
        <w:rPr>
          <w:rFonts w:ascii="Palatino Linotype" w:hAnsi="Palatino Linotype" w:cs="Calibri"/>
          <w:i/>
          <w:color w:val="444444"/>
          <w:sz w:val="22"/>
          <w:szCs w:val="22"/>
          <w:lang w:val="es-MX" w:eastAsia="es-MX"/>
        </w:rPr>
        <w:t>Amparo directo en materia de trabajo 7403/48. Nava Carrizales Andrés. 9 de septiembre de 1949. Unanimidad de cuatro votos. La publicación no menciona el nombre del ponente.</w:t>
      </w:r>
    </w:p>
    <w:p w:rsidR="00C65E6E" w:rsidRDefault="00C65E6E" w:rsidP="00C65E6E">
      <w:pPr>
        <w:spacing w:line="360" w:lineRule="auto"/>
        <w:jc w:val="both"/>
        <w:rPr>
          <w:rFonts w:ascii="Palatino Linotype" w:hAnsi="Palatino Linotype" w:cs="Arial"/>
          <w:lang w:eastAsia="es-MX"/>
        </w:rPr>
      </w:pPr>
    </w:p>
    <w:p w:rsidR="00C65E6E" w:rsidRDefault="00C65E6E" w:rsidP="00C65E6E">
      <w:pPr>
        <w:spacing w:line="360" w:lineRule="auto"/>
        <w:jc w:val="both"/>
        <w:rPr>
          <w:rFonts w:ascii="Palatino Linotype" w:hAnsi="Palatino Linotype" w:cs="Arial"/>
          <w:lang w:eastAsia="es-MX"/>
        </w:rPr>
      </w:pPr>
      <w:r>
        <w:rPr>
          <w:rFonts w:ascii="Palatino Linotype" w:hAnsi="Palatino Linotype" w:cs="Arial"/>
          <w:lang w:eastAsia="es-MX"/>
        </w:rPr>
        <w:t xml:space="preserve">Es de la normativa que la autoridad competente para conocer y resolver, en conciliación y arbitraje, de los conflictos individuales con motivo de la relación laboral que se susciten entre las instituciones públicas o </w:t>
      </w:r>
      <w:r>
        <w:rPr>
          <w:rFonts w:ascii="Palatino Linotype" w:hAnsi="Palatino Linotype" w:cs="Arial"/>
          <w:b/>
          <w:u w:val="single"/>
          <w:lang w:eastAsia="es-MX"/>
        </w:rPr>
        <w:t>dependencias municipales</w:t>
      </w:r>
      <w:r>
        <w:rPr>
          <w:rFonts w:ascii="Palatino Linotype" w:hAnsi="Palatino Linotype" w:cs="Arial"/>
          <w:lang w:eastAsia="es-MX"/>
        </w:rPr>
        <w:t xml:space="preserve"> y sus servidores públicos, son las Salas del Tribunal de Conciliación y Arbitraje y que los recursos que tiene a su alcance derivado de las resoluciones que pone fin al procedimiento en el caso específico es el Laudo, es el amparo directo, caso contrario cuando no tratándose de una sentencia definitiva que decida un juicio en lo principal, como la referida resolución no es un laudo, procede el amparo indirecto.</w:t>
      </w:r>
    </w:p>
    <w:p w:rsidR="00C65E6E" w:rsidRDefault="00C65E6E" w:rsidP="00C65E6E">
      <w:pPr>
        <w:spacing w:line="360" w:lineRule="auto"/>
        <w:jc w:val="both"/>
        <w:rPr>
          <w:rFonts w:ascii="Palatino Linotype" w:hAnsi="Palatino Linotype" w:cs="Arial"/>
          <w:lang w:eastAsia="es-MX"/>
        </w:rPr>
      </w:pPr>
    </w:p>
    <w:p w:rsidR="00C65E6E" w:rsidRDefault="00C65E6E" w:rsidP="00C65E6E">
      <w:pPr>
        <w:spacing w:line="360" w:lineRule="auto"/>
        <w:jc w:val="both"/>
        <w:rPr>
          <w:rFonts w:ascii="Palatino Linotype" w:hAnsi="Palatino Linotype" w:cs="Arial"/>
          <w:lang w:eastAsia="es-MX"/>
        </w:rPr>
      </w:pPr>
      <w:r>
        <w:rPr>
          <w:rFonts w:ascii="Palatino Linotype" w:hAnsi="Palatino Linotype" w:cs="Arial"/>
          <w:lang w:eastAsia="es-MX"/>
        </w:rPr>
        <w:t xml:space="preserve">Es de lo expuesto que resultan parcialmente fundadas las razones y motivos de inconformidad hechas valer por </w:t>
      </w:r>
      <w:r>
        <w:rPr>
          <w:rFonts w:ascii="Palatino Linotype" w:hAnsi="Palatino Linotype" w:cs="Arial"/>
          <w:b/>
          <w:lang w:eastAsia="es-MX"/>
        </w:rPr>
        <w:t>EL RECURRENTE</w:t>
      </w:r>
      <w:r>
        <w:rPr>
          <w:rFonts w:ascii="Palatino Linotype" w:hAnsi="Palatino Linotype" w:cs="Arial"/>
          <w:lang w:eastAsia="es-MX"/>
        </w:rPr>
        <w:t xml:space="preserve"> en el presente medio de impugnación, en virtud de que </w:t>
      </w:r>
      <w:r>
        <w:rPr>
          <w:rFonts w:ascii="Palatino Linotype" w:hAnsi="Palatino Linotype" w:cs="Arial"/>
          <w:b/>
          <w:lang w:eastAsia="es-MX"/>
        </w:rPr>
        <w:t>EL SUJETO OBLIGADO</w:t>
      </w:r>
      <w:r>
        <w:rPr>
          <w:rFonts w:ascii="Palatino Linotype" w:hAnsi="Palatino Linotype" w:cs="Arial"/>
          <w:lang w:eastAsia="es-MX"/>
        </w:rPr>
        <w:t xml:space="preserve"> .clasifico la información como reservada, sin cumplir con el procedimiento establecido en la Ley de Transparencia y Acceso a la Información Pública.</w:t>
      </w:r>
    </w:p>
    <w:p w:rsidR="00C65E6E" w:rsidRDefault="00C65E6E" w:rsidP="00C65E6E">
      <w:pPr>
        <w:spacing w:line="360" w:lineRule="auto"/>
        <w:jc w:val="both"/>
        <w:rPr>
          <w:rFonts w:ascii="Palatino Linotype" w:hAnsi="Palatino Linotype" w:cs="Arial"/>
          <w:lang w:eastAsia="es-MX"/>
        </w:rPr>
      </w:pPr>
      <w:r>
        <w:rPr>
          <w:rFonts w:ascii="Palatino Linotype" w:hAnsi="Palatino Linotype" w:cs="Arial"/>
          <w:lang w:eastAsia="es-MX"/>
        </w:rPr>
        <w:t xml:space="preserve"> </w:t>
      </w:r>
    </w:p>
    <w:p w:rsidR="00C65E6E" w:rsidRDefault="00C65E6E" w:rsidP="00C65E6E">
      <w:pPr>
        <w:spacing w:line="360" w:lineRule="auto"/>
        <w:jc w:val="both"/>
        <w:rPr>
          <w:rFonts w:ascii="Palatino Linotype" w:hAnsi="Palatino Linotype"/>
          <w:b/>
        </w:rPr>
      </w:pPr>
      <w:r>
        <w:rPr>
          <w:rFonts w:ascii="Palatino Linotype" w:hAnsi="Palatino Linotype" w:cs="Arial"/>
          <w:lang w:eastAsia="es-MX"/>
        </w:rPr>
        <w:t>En consecuencia</w:t>
      </w:r>
      <w:r>
        <w:rPr>
          <w:rFonts w:ascii="Palatino Linotype" w:hAnsi="Palatino Linotype" w:cs="Arial"/>
          <w:b/>
          <w:lang w:eastAsia="es-MX"/>
        </w:rPr>
        <w:t xml:space="preserve">, </w:t>
      </w:r>
      <w:r>
        <w:rPr>
          <w:rFonts w:ascii="Palatino Linotype" w:hAnsi="Palatino Linotype" w:cs="Arial"/>
          <w:lang w:eastAsia="es-MX"/>
        </w:rPr>
        <w:t>el Pleno de este Instituto</w:t>
      </w:r>
      <w:r>
        <w:rPr>
          <w:rFonts w:ascii="Palatino Linotype" w:hAnsi="Palatino Linotype"/>
        </w:rPr>
        <w:t xml:space="preserve">, en términos de lo dispuesto en el artículo 186, fracción III de la Ley de Transparencia y Acceso a la </w:t>
      </w:r>
      <w:r>
        <w:rPr>
          <w:rFonts w:ascii="Palatino Linotype" w:hAnsi="Palatino Linotype" w:cs="Arial"/>
        </w:rPr>
        <w:t>Información</w:t>
      </w:r>
      <w:r>
        <w:rPr>
          <w:rFonts w:ascii="Palatino Linotype" w:hAnsi="Palatino Linotype"/>
        </w:rPr>
        <w:t xml:space="preserve"> Pública del Estado de México y Municipios, determina </w:t>
      </w:r>
      <w:r>
        <w:rPr>
          <w:rFonts w:ascii="Palatino Linotype" w:hAnsi="Palatino Linotype"/>
          <w:b/>
        </w:rPr>
        <w:t>REVOCAR</w:t>
      </w:r>
      <w:r>
        <w:rPr>
          <w:rFonts w:ascii="Palatino Linotype" w:hAnsi="Palatino Linotype"/>
        </w:rPr>
        <w:t xml:space="preserve"> el presente recurso de revisión</w:t>
      </w:r>
      <w:r>
        <w:rPr>
          <w:rFonts w:ascii="Palatino Linotype" w:hAnsi="Palatino Linotype"/>
          <w:b/>
        </w:rPr>
        <w:t>.</w:t>
      </w:r>
    </w:p>
    <w:p w:rsidR="00C65E6E" w:rsidRDefault="00C65E6E" w:rsidP="00C65E6E">
      <w:pPr>
        <w:jc w:val="both"/>
        <w:rPr>
          <w:rFonts w:ascii="Palatino Linotype" w:hAnsi="Palatino Linotype" w:cs="Arial"/>
          <w:sz w:val="2"/>
          <w:szCs w:val="22"/>
        </w:rPr>
      </w:pPr>
    </w:p>
    <w:p w:rsidR="00C65E6E" w:rsidRDefault="00C65E6E" w:rsidP="00C65E6E">
      <w:pPr>
        <w:widowControl w:val="0"/>
        <w:autoSpaceDE w:val="0"/>
        <w:autoSpaceDN w:val="0"/>
        <w:adjustRightInd w:val="0"/>
        <w:spacing w:before="240" w:after="120" w:line="360" w:lineRule="auto"/>
        <w:jc w:val="both"/>
        <w:rPr>
          <w:rFonts w:ascii="Palatino Linotype" w:eastAsia="Calibri" w:hAnsi="Palatino Linotype" w:cs="Arial"/>
        </w:rPr>
      </w:pPr>
      <w:r>
        <w:rPr>
          <w:rFonts w:ascii="Palatino Linotype" w:eastAsia="Calibri" w:hAnsi="Palatino Linotype" w:cs="Arial"/>
        </w:rPr>
        <w:lastRenderedPageBreak/>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w:t>
      </w:r>
      <w:r>
        <w:rPr>
          <w:rFonts w:ascii="Palatino Linotype" w:hAnsi="Palatino Linotype"/>
        </w:rPr>
        <w:t>párrafos vigésimo, vigésimo primero y vigésimo segundo fracciones IV y V</w:t>
      </w:r>
      <w:r>
        <w:rPr>
          <w:rFonts w:ascii="Palatino Linotype" w:eastAsia="Calibri" w:hAnsi="Palatino Linotype" w:cs="Arial"/>
        </w:rPr>
        <w:t xml:space="preserve"> de la Constitución Política del Estado Libre y Soberano de México; </w:t>
      </w:r>
      <w:r>
        <w:rPr>
          <w:rFonts w:ascii="Palatino Linotype" w:hAnsi="Palatino Linotype"/>
        </w:rPr>
        <w:t xml:space="preserve">2, fracción II, 9, </w:t>
      </w:r>
      <w:r>
        <w:rPr>
          <w:rFonts w:ascii="Palatino Linotype" w:hAnsi="Palatino Linotype" w:cs="Arial"/>
          <w:lang w:val="es-ES_tradnl"/>
        </w:rPr>
        <w:t>29</w:t>
      </w:r>
      <w:r>
        <w:rPr>
          <w:rFonts w:ascii="Palatino Linotype" w:hAnsi="Palatino Linotype"/>
        </w:rPr>
        <w:t>, 36, fracciones I y II, 176, 178, 179, 181, 185 fracción I, 186 y 188</w:t>
      </w:r>
      <w:r>
        <w:rPr>
          <w:rFonts w:ascii="Palatino Linotype" w:eastAsia="Calibri" w:hAnsi="Palatino Linotype" w:cs="Arial"/>
        </w:rPr>
        <w:t xml:space="preserve"> de la Ley de Transparencia y Acceso a la Información Pública del Estado de México y Municipios, este Pleno:</w:t>
      </w:r>
    </w:p>
    <w:p w:rsidR="00C65E6E" w:rsidRDefault="00C65E6E" w:rsidP="00C65E6E">
      <w:pPr>
        <w:spacing w:before="240" w:after="240" w:line="360" w:lineRule="auto"/>
        <w:jc w:val="center"/>
        <w:rPr>
          <w:rFonts w:ascii="Palatino Linotype" w:hAnsi="Palatino Linotype"/>
          <w:b/>
          <w:sz w:val="28"/>
        </w:rPr>
      </w:pPr>
      <w:r>
        <w:rPr>
          <w:rFonts w:ascii="Palatino Linotype" w:hAnsi="Palatino Linotype"/>
          <w:b/>
          <w:sz w:val="28"/>
        </w:rPr>
        <w:t>R E S U E L V E</w:t>
      </w:r>
    </w:p>
    <w:p w:rsidR="00C65E6E" w:rsidRDefault="00C65E6E" w:rsidP="00C65E6E">
      <w:pPr>
        <w:spacing w:line="360" w:lineRule="auto"/>
        <w:jc w:val="both"/>
        <w:rPr>
          <w:rFonts w:ascii="Palatino Linotype" w:hAnsi="Palatino Linotype" w:cs="Arial"/>
          <w:lang w:val="es-MX"/>
        </w:rPr>
      </w:pPr>
      <w:r>
        <w:rPr>
          <w:rFonts w:ascii="Palatino Linotype" w:hAnsi="Palatino Linotype" w:cs="Arial"/>
          <w:b/>
          <w:bCs/>
          <w:color w:val="222222"/>
          <w:sz w:val="28"/>
          <w:lang w:eastAsia="es-MX"/>
        </w:rPr>
        <w:t>PRIMERO</w:t>
      </w:r>
      <w:r>
        <w:rPr>
          <w:rFonts w:ascii="Palatino Linotype" w:hAnsi="Palatino Linotype" w:cs="Arial"/>
        </w:rPr>
        <w:t xml:space="preserve">. Resultan </w:t>
      </w:r>
      <w:r>
        <w:rPr>
          <w:rFonts w:ascii="Palatino Linotype" w:hAnsi="Palatino Linotype" w:cs="Arial"/>
          <w:b/>
        </w:rPr>
        <w:t>parcialmente</w:t>
      </w:r>
      <w:r>
        <w:rPr>
          <w:rFonts w:ascii="Palatino Linotype" w:hAnsi="Palatino Linotype" w:cs="Arial"/>
        </w:rPr>
        <w:t xml:space="preserve"> </w:t>
      </w:r>
      <w:r>
        <w:rPr>
          <w:rFonts w:ascii="Palatino Linotype" w:hAnsi="Palatino Linotype" w:cs="Arial"/>
          <w:b/>
        </w:rPr>
        <w:t>fundadas</w:t>
      </w:r>
      <w:r>
        <w:rPr>
          <w:rFonts w:ascii="Palatino Linotype" w:hAnsi="Palatino Linotype" w:cs="Arial"/>
        </w:rPr>
        <w:t xml:space="preserve"> las razones o motivos de inconformidad planteadas por </w:t>
      </w:r>
      <w:r>
        <w:rPr>
          <w:rFonts w:ascii="Palatino Linotype" w:hAnsi="Palatino Linotype" w:cs="Arial"/>
          <w:b/>
        </w:rPr>
        <w:t>LA RECURRENTE</w:t>
      </w:r>
      <w:r>
        <w:rPr>
          <w:rFonts w:ascii="Palatino Linotype" w:hAnsi="Palatino Linotype" w:cs="Arial"/>
        </w:rPr>
        <w:t xml:space="preserve"> </w:t>
      </w:r>
      <w:r>
        <w:rPr>
          <w:rFonts w:ascii="Palatino Linotype" w:hAnsi="Palatino Linotype" w:cs="Arial"/>
          <w:lang w:val="es-MX"/>
        </w:rPr>
        <w:t xml:space="preserve">en términos del Considerando </w:t>
      </w:r>
      <w:r>
        <w:rPr>
          <w:rFonts w:ascii="Palatino Linotype" w:hAnsi="Palatino Linotype" w:cs="Arial"/>
          <w:b/>
          <w:lang w:val="es-MX"/>
        </w:rPr>
        <w:t>QUINTO</w:t>
      </w:r>
      <w:r>
        <w:rPr>
          <w:rFonts w:ascii="Palatino Linotype" w:hAnsi="Palatino Linotype" w:cs="Arial"/>
          <w:lang w:val="es-MX"/>
        </w:rPr>
        <w:t xml:space="preserve"> de esta Resolución.</w:t>
      </w:r>
    </w:p>
    <w:p w:rsidR="00C65E6E" w:rsidRDefault="00C65E6E" w:rsidP="00C65E6E">
      <w:pPr>
        <w:spacing w:line="360" w:lineRule="auto"/>
        <w:jc w:val="both"/>
        <w:rPr>
          <w:rFonts w:ascii="Palatino Linotype" w:hAnsi="Palatino Linotype" w:cs="Arial"/>
          <w:sz w:val="16"/>
        </w:rPr>
      </w:pPr>
    </w:p>
    <w:p w:rsidR="00C65E6E" w:rsidRDefault="00C65E6E" w:rsidP="00C65E6E">
      <w:pPr>
        <w:spacing w:line="360" w:lineRule="auto"/>
        <w:jc w:val="both"/>
        <w:rPr>
          <w:rFonts w:ascii="Palatino Linotype" w:eastAsia="Calibri" w:hAnsi="Palatino Linotype" w:cs="Arial"/>
        </w:rPr>
      </w:pPr>
      <w:r>
        <w:rPr>
          <w:rFonts w:ascii="Palatino Linotype" w:hAnsi="Palatino Linotype" w:cs="Arial"/>
          <w:b/>
          <w:bCs/>
          <w:color w:val="222222"/>
          <w:sz w:val="28"/>
          <w:lang w:eastAsia="es-MX"/>
        </w:rPr>
        <w:t>SEGUNDO</w:t>
      </w:r>
      <w:r>
        <w:rPr>
          <w:rFonts w:ascii="Palatino Linotype" w:eastAsia="Calibri" w:hAnsi="Palatino Linotype" w:cs="Arial"/>
          <w:b/>
          <w:bCs/>
        </w:rPr>
        <w:t xml:space="preserve">. </w:t>
      </w:r>
      <w:r>
        <w:rPr>
          <w:rFonts w:ascii="Palatino Linotype" w:eastAsia="Calibri" w:hAnsi="Palatino Linotype" w:cs="Arial"/>
          <w:bCs/>
        </w:rPr>
        <w:t>Se</w:t>
      </w:r>
      <w:r>
        <w:rPr>
          <w:rFonts w:ascii="Palatino Linotype" w:eastAsia="Calibri" w:hAnsi="Palatino Linotype" w:cs="Arial"/>
          <w:b/>
          <w:bCs/>
        </w:rPr>
        <w:t xml:space="preserve"> REVOCA </w:t>
      </w:r>
      <w:r>
        <w:rPr>
          <w:rFonts w:ascii="Palatino Linotype" w:eastAsia="Calibri" w:hAnsi="Palatino Linotype" w:cs="Arial"/>
          <w:bCs/>
        </w:rPr>
        <w:t>la respuesta y se</w:t>
      </w:r>
      <w:r>
        <w:rPr>
          <w:rFonts w:ascii="Palatino Linotype" w:eastAsia="Calibri" w:hAnsi="Palatino Linotype" w:cs="Arial"/>
          <w:b/>
          <w:bCs/>
        </w:rPr>
        <w:t xml:space="preserve"> </w:t>
      </w:r>
      <w:r>
        <w:rPr>
          <w:rFonts w:ascii="Palatino Linotype" w:eastAsia="Calibri" w:hAnsi="Palatino Linotype" w:cs="Arial"/>
          <w:b/>
        </w:rPr>
        <w:t xml:space="preserve">ordena </w:t>
      </w:r>
      <w:r>
        <w:rPr>
          <w:rFonts w:ascii="Palatino Linotype" w:eastAsia="Calibri" w:hAnsi="Palatino Linotype" w:cs="Arial"/>
        </w:rPr>
        <w:t xml:space="preserve">al </w:t>
      </w:r>
      <w:r>
        <w:rPr>
          <w:rFonts w:ascii="Palatino Linotype" w:eastAsia="Calibri" w:hAnsi="Palatino Linotype" w:cs="Arial"/>
          <w:b/>
        </w:rPr>
        <w:t xml:space="preserve">SUJETO OBLIGADO </w:t>
      </w:r>
      <w:r>
        <w:rPr>
          <w:rFonts w:ascii="Palatino Linotype" w:eastAsia="Calibri" w:hAnsi="Palatino Linotype" w:cs="Arial"/>
        </w:rPr>
        <w:t xml:space="preserve">atienda la solicitud de información </w:t>
      </w:r>
      <w:r>
        <w:rPr>
          <w:rFonts w:ascii="Palatino Linotype" w:eastAsia="Calibri" w:hAnsi="Palatino Linotype" w:cs="Arial"/>
          <w:b/>
        </w:rPr>
        <w:t xml:space="preserve">00049/TRIECA/IP/2018 </w:t>
      </w:r>
      <w:r>
        <w:rPr>
          <w:rFonts w:ascii="Palatino Linotype" w:hAnsi="Palatino Linotype" w:cs="Arial"/>
          <w:bCs/>
        </w:rPr>
        <w:t xml:space="preserve">y haga entrega al </w:t>
      </w:r>
      <w:r>
        <w:rPr>
          <w:rFonts w:ascii="Palatino Linotype" w:hAnsi="Palatino Linotype" w:cs="Arial"/>
          <w:b/>
          <w:bCs/>
        </w:rPr>
        <w:t xml:space="preserve">RECURRENTE, </w:t>
      </w:r>
      <w:r>
        <w:rPr>
          <w:rFonts w:ascii="Palatino Linotype" w:hAnsi="Palatino Linotype" w:cs="Arial"/>
          <w:bCs/>
        </w:rPr>
        <w:t xml:space="preserve">vía </w:t>
      </w:r>
      <w:r>
        <w:rPr>
          <w:rFonts w:ascii="Palatino Linotype" w:hAnsi="Palatino Linotype" w:cs="Arial"/>
          <w:b/>
          <w:bCs/>
        </w:rPr>
        <w:t xml:space="preserve">SAIMEX </w:t>
      </w:r>
      <w:r>
        <w:rPr>
          <w:rFonts w:ascii="Palatino Linotype" w:hAnsi="Palatino Linotype" w:cs="Arial"/>
          <w:bCs/>
        </w:rPr>
        <w:t xml:space="preserve">en términos del Considerando </w:t>
      </w:r>
      <w:r>
        <w:rPr>
          <w:rFonts w:ascii="Palatino Linotype" w:hAnsi="Palatino Linotype" w:cs="Arial"/>
          <w:b/>
          <w:bCs/>
        </w:rPr>
        <w:t>QUINTO</w:t>
      </w:r>
      <w:r>
        <w:rPr>
          <w:rFonts w:ascii="Palatino Linotype" w:hAnsi="Palatino Linotype" w:cs="Arial"/>
          <w:bCs/>
        </w:rPr>
        <w:t xml:space="preserve"> de esta resolución, de </w:t>
      </w:r>
      <w:r>
        <w:rPr>
          <w:rFonts w:ascii="Palatino Linotype" w:eastAsia="Calibri" w:hAnsi="Palatino Linotype" w:cs="Arial"/>
        </w:rPr>
        <w:t xml:space="preserve">lo siguiente: </w:t>
      </w:r>
    </w:p>
    <w:p w:rsidR="00C65E6E" w:rsidRDefault="00C65E6E" w:rsidP="00C65E6E">
      <w:pPr>
        <w:spacing w:line="360" w:lineRule="auto"/>
        <w:ind w:left="851" w:right="899"/>
        <w:jc w:val="both"/>
        <w:rPr>
          <w:rFonts w:ascii="Palatino Linotype" w:eastAsia="Calibri" w:hAnsi="Palatino Linotype" w:cs="Arial"/>
        </w:rPr>
      </w:pPr>
      <w:r>
        <w:rPr>
          <w:rFonts w:ascii="Palatino Linotype" w:hAnsi="Palatino Linotype"/>
          <w:i/>
          <w:iCs/>
          <w:color w:val="222222"/>
          <w:shd w:val="clear" w:color="auto" w:fill="FFFFFF"/>
        </w:rPr>
        <w:t>“El Acuerdo de Clasificación que apruebe el Comité de Transparencia, en el que funde y motive la clasificación de la información referida en la solicitud como reservada, en términos del artículo 140, fracción VIII de la Ley de la Transparencia y Acceso a la Información Pública del Estado de México y Municipios.”</w:t>
      </w:r>
    </w:p>
    <w:p w:rsidR="00C65E6E" w:rsidRDefault="00C65E6E" w:rsidP="00C65E6E">
      <w:pPr>
        <w:spacing w:line="360" w:lineRule="auto"/>
        <w:jc w:val="both"/>
        <w:rPr>
          <w:rFonts w:ascii="Palatino Linotype" w:hAnsi="Palatino Linotype" w:cs="Arial"/>
          <w:sz w:val="20"/>
        </w:rPr>
      </w:pPr>
    </w:p>
    <w:p w:rsidR="00C65E6E" w:rsidRDefault="00C65E6E" w:rsidP="00C65E6E">
      <w:pPr>
        <w:widowControl w:val="0"/>
        <w:autoSpaceDE w:val="0"/>
        <w:autoSpaceDN w:val="0"/>
        <w:adjustRightInd w:val="0"/>
        <w:spacing w:line="360" w:lineRule="auto"/>
        <w:jc w:val="both"/>
        <w:rPr>
          <w:rFonts w:ascii="Palatino Linotype" w:hAnsi="Palatino Linotype" w:cs="Arial"/>
          <w:b/>
          <w:lang w:val="es-ES_tradnl"/>
        </w:rPr>
      </w:pPr>
      <w:r>
        <w:rPr>
          <w:rFonts w:ascii="Palatino Linotype" w:hAnsi="Palatino Linotype" w:cs="Arial"/>
          <w:b/>
          <w:color w:val="000000" w:themeColor="text1"/>
          <w:sz w:val="28"/>
          <w:szCs w:val="28"/>
        </w:rPr>
        <w:t xml:space="preserve">TERCERO. </w:t>
      </w:r>
      <w:r>
        <w:rPr>
          <w:rFonts w:ascii="Palatino Linotype" w:hAnsi="Palatino Linotype"/>
          <w:b/>
          <w:szCs w:val="17"/>
          <w:lang w:eastAsia="es-ES_tradnl"/>
        </w:rPr>
        <w:t>Notifíquese</w:t>
      </w:r>
      <w:r>
        <w:rPr>
          <w:rFonts w:ascii="Palatino Linotype" w:hAnsi="Palatino Linotype"/>
          <w:szCs w:val="17"/>
          <w:lang w:eastAsia="es-ES_tradnl"/>
        </w:rPr>
        <w:t xml:space="preserve"> </w:t>
      </w:r>
      <w:r>
        <w:rPr>
          <w:rFonts w:ascii="Palatino Linotype" w:hAnsi="Palatino Linotype"/>
          <w:shd w:val="clear" w:color="auto" w:fill="FFFFFF"/>
        </w:rPr>
        <w:t>al Titular de la Unidad de Transparencia del</w:t>
      </w:r>
      <w:r>
        <w:rPr>
          <w:rStyle w:val="apple-converted-space"/>
          <w:rFonts w:ascii="Palatino Linotype" w:hAnsi="Palatino Linotype"/>
          <w:b/>
          <w:shd w:val="clear" w:color="auto" w:fill="FFFFFF"/>
        </w:rPr>
        <w:t xml:space="preserve"> </w:t>
      </w:r>
      <w:r>
        <w:rPr>
          <w:rFonts w:ascii="Palatino Linotype" w:hAnsi="Palatino Linotype"/>
          <w:b/>
          <w:shd w:val="clear" w:color="auto" w:fill="FFFFFF"/>
        </w:rPr>
        <w:t>SUJETO OBLIGADO</w:t>
      </w:r>
      <w:r>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w:t>
      </w:r>
      <w:r>
        <w:rPr>
          <w:rFonts w:ascii="Palatino Linotype" w:hAnsi="Palatino Linotype"/>
          <w:shd w:val="clear" w:color="auto" w:fill="FFFFFF"/>
        </w:rPr>
        <w:lastRenderedPageBreak/>
        <w:t xml:space="preserve">México y Municipios, dé </w:t>
      </w:r>
      <w:r>
        <w:rPr>
          <w:rFonts w:ascii="Palatino Linotype" w:hAnsi="Palatino Linotype" w:cs="Arial"/>
        </w:rPr>
        <w:t>cumplimiento</w:t>
      </w:r>
      <w:r>
        <w:rPr>
          <w:rFonts w:ascii="Palatino Linotype" w:hAnsi="Palatino Linotype"/>
          <w:shd w:val="clear" w:color="auto" w:fill="FFFFFF"/>
        </w:rPr>
        <w:t xml:space="preserve"> a lo ordenado dentro del plazo de diez días hábiles, debiendo informar a este Instituto en un plazo </w:t>
      </w:r>
      <w:r>
        <w:rPr>
          <w:rFonts w:ascii="Palatino Linotype" w:eastAsiaTheme="minorEastAsia" w:hAnsi="Palatino Linotype"/>
          <w:szCs w:val="17"/>
          <w:lang w:eastAsia="es-ES_tradnl"/>
        </w:rPr>
        <w:t>de</w:t>
      </w:r>
      <w:r>
        <w:rPr>
          <w:rFonts w:ascii="Palatino Linotype" w:hAnsi="Palatino Linotype"/>
          <w:shd w:val="clear" w:color="auto" w:fill="FFFFFF"/>
        </w:rPr>
        <w:t xml:space="preserve"> tres días hábiles siguientes sobre el cumplimiento dado a la presente resolución.</w:t>
      </w:r>
    </w:p>
    <w:p w:rsidR="00C65E6E" w:rsidRDefault="00C65E6E" w:rsidP="00C65E6E">
      <w:pPr>
        <w:widowControl w:val="0"/>
        <w:autoSpaceDE w:val="0"/>
        <w:autoSpaceDN w:val="0"/>
        <w:adjustRightInd w:val="0"/>
        <w:spacing w:line="360" w:lineRule="auto"/>
        <w:jc w:val="both"/>
        <w:rPr>
          <w:rFonts w:ascii="Palatino Linotype" w:hAnsi="Palatino Linotype"/>
          <w:b/>
          <w:sz w:val="14"/>
        </w:rPr>
      </w:pPr>
    </w:p>
    <w:p w:rsidR="00C65E6E" w:rsidRDefault="00C65E6E" w:rsidP="00C65E6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Pr>
          <w:rFonts w:ascii="Palatino Linotype" w:hAnsi="Palatino Linotype" w:cs="Arial"/>
          <w:b/>
          <w:color w:val="000000" w:themeColor="text1"/>
          <w:sz w:val="28"/>
          <w:szCs w:val="28"/>
        </w:rPr>
        <w:t>CUARTO.</w:t>
      </w:r>
      <w:r>
        <w:rPr>
          <w:rFonts w:ascii="Palatino Linotype" w:eastAsiaTheme="minorEastAsia" w:hAnsi="Palatino Linotype"/>
          <w:b/>
          <w:color w:val="222222"/>
          <w:szCs w:val="17"/>
          <w:lang w:eastAsia="es-ES_tradnl"/>
        </w:rPr>
        <w:t xml:space="preserve"> Notifíquese</w:t>
      </w:r>
      <w:r>
        <w:rPr>
          <w:rFonts w:ascii="Palatino Linotype" w:eastAsiaTheme="minorEastAsia" w:hAnsi="Palatino Linotype"/>
          <w:color w:val="222222"/>
          <w:szCs w:val="17"/>
          <w:lang w:eastAsia="es-ES_tradnl"/>
        </w:rPr>
        <w:t xml:space="preserve"> al </w:t>
      </w:r>
      <w:r>
        <w:rPr>
          <w:rFonts w:ascii="Palatino Linotype" w:eastAsiaTheme="minorEastAsia" w:hAnsi="Palatino Linotype"/>
          <w:b/>
          <w:color w:val="222222"/>
          <w:szCs w:val="17"/>
          <w:lang w:eastAsia="es-ES_tradnl"/>
        </w:rPr>
        <w:t>RECURRENTE</w:t>
      </w:r>
      <w:r>
        <w:rPr>
          <w:rFonts w:ascii="Palatino Linotype" w:eastAsiaTheme="minorEastAsia" w:hAnsi="Palatino Linotype"/>
          <w:color w:val="222222"/>
          <w:szCs w:val="17"/>
          <w:lang w:eastAsia="es-ES_tradnl"/>
        </w:rPr>
        <w:t xml:space="preserve"> la presente resolución, así como el Informe Justificado. </w:t>
      </w:r>
    </w:p>
    <w:p w:rsidR="00C65E6E" w:rsidRDefault="00C65E6E" w:rsidP="00C65E6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C65E6E" w:rsidRDefault="00C65E6E" w:rsidP="00C65E6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Pr>
          <w:rFonts w:ascii="Palatino Linotype" w:hAnsi="Palatino Linotype" w:cs="Arial"/>
          <w:b/>
          <w:color w:val="000000" w:themeColor="text1"/>
          <w:sz w:val="28"/>
          <w:szCs w:val="28"/>
        </w:rPr>
        <w:t xml:space="preserve">QUINTO. </w:t>
      </w:r>
      <w:r>
        <w:rPr>
          <w:rFonts w:ascii="Palatino Linotype" w:eastAsiaTheme="minorEastAsia" w:hAnsi="Palatino Linotype"/>
          <w:b/>
          <w:color w:val="222222"/>
          <w:szCs w:val="17"/>
          <w:lang w:eastAsia="es-ES_tradnl"/>
        </w:rPr>
        <w:t>Hágase del conocimiento</w:t>
      </w:r>
      <w:r>
        <w:rPr>
          <w:rFonts w:ascii="Palatino Linotype" w:eastAsiaTheme="minorEastAsia" w:hAnsi="Palatino Linotype"/>
          <w:color w:val="222222"/>
          <w:szCs w:val="17"/>
          <w:lang w:eastAsia="es-ES_tradnl"/>
        </w:rPr>
        <w:t xml:space="preserve"> al</w:t>
      </w:r>
      <w:r>
        <w:rPr>
          <w:rFonts w:ascii="Palatino Linotype" w:eastAsiaTheme="minorEastAsia" w:hAnsi="Palatino Linotype"/>
          <w:b/>
          <w:color w:val="222222"/>
          <w:szCs w:val="17"/>
          <w:lang w:eastAsia="es-ES_tradnl"/>
        </w:rPr>
        <w:t xml:space="preserve"> RECURRENTE</w:t>
      </w:r>
      <w:r>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C65E6E" w:rsidRDefault="00C65E6E" w:rsidP="00C65E6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C65E6E" w:rsidRDefault="00C65E6E" w:rsidP="00C65E6E">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Pr>
          <w:rFonts w:ascii="Palatino Linotype" w:hAnsi="Palatino Linotype"/>
          <w:b/>
          <w:sz w:val="28"/>
          <w:szCs w:val="28"/>
        </w:rPr>
        <w:t>SEXTO</w:t>
      </w:r>
      <w:r>
        <w:rPr>
          <w:rFonts w:ascii="Palatino Linotype" w:hAnsi="Palatino Linotype"/>
          <w:b/>
          <w:szCs w:val="25"/>
        </w:rPr>
        <w:t xml:space="preserve">. </w:t>
      </w:r>
      <w:r>
        <w:rPr>
          <w:rFonts w:ascii="Palatino Linotype" w:hAnsi="Palatino Linotype"/>
          <w:b/>
          <w:color w:val="222222"/>
          <w:szCs w:val="17"/>
          <w:lang w:eastAsia="es-ES_tradnl"/>
        </w:rPr>
        <w:t>Gírese</w:t>
      </w:r>
      <w:r>
        <w:rPr>
          <w:szCs w:val="17"/>
          <w:lang w:eastAsia="es-ES_tradnl"/>
        </w:rPr>
        <w:t> </w:t>
      </w:r>
      <w:r>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Pr>
          <w:szCs w:val="17"/>
          <w:lang w:eastAsia="es-ES_tradnl"/>
        </w:rPr>
        <w:t> </w:t>
      </w:r>
      <w:r>
        <w:rPr>
          <w:rFonts w:ascii="Palatino Linotype" w:hAnsi="Palatino Linotype"/>
          <w:b/>
          <w:color w:val="222222"/>
          <w:szCs w:val="17"/>
          <w:lang w:eastAsia="es-ES_tradnl"/>
        </w:rPr>
        <w:t>QUINTO</w:t>
      </w:r>
      <w:r>
        <w:rPr>
          <w:szCs w:val="17"/>
          <w:lang w:eastAsia="es-ES_tradnl"/>
        </w:rPr>
        <w:t> </w:t>
      </w:r>
      <w:r>
        <w:rPr>
          <w:rFonts w:ascii="Palatino Linotype" w:hAnsi="Palatino Linotype"/>
          <w:color w:val="222222"/>
          <w:szCs w:val="17"/>
          <w:lang w:eastAsia="es-ES_tradnl"/>
        </w:rPr>
        <w:t>de la presente resolución.</w:t>
      </w:r>
    </w:p>
    <w:p w:rsidR="00C65E6E" w:rsidRDefault="00C65E6E" w:rsidP="00C65E6E">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w:t>
      </w:r>
      <w:r>
        <w:rPr>
          <w:rFonts w:ascii="Palatino Linotype" w:hAnsi="Palatino Linotype"/>
          <w:color w:val="000000" w:themeColor="text1"/>
          <w:lang w:val="es-ES_tradnl"/>
        </w:rPr>
        <w:t xml:space="preserve">JOSÉ GUADALUPE LUNA HERNÁNDEZ CON AUSENCIA JUSTIFICADA, </w:t>
      </w:r>
      <w:r>
        <w:rPr>
          <w:rFonts w:ascii="Palatino Linotype" w:hAnsi="Palatino Linotype" w:cs="Arial"/>
          <w:color w:val="000000" w:themeColor="text1"/>
        </w:rPr>
        <w:t xml:space="preserve">JAVIER MARTÍNEZ CRUZ Y LUIS GUSTAVO PARRA NORIEGA EMITIENDO VOTO PARTICULAR; EN LA </w:t>
      </w:r>
      <w:r>
        <w:rPr>
          <w:rFonts w:ascii="Palatino Linotype" w:hAnsi="Palatino Linotype" w:cs="Arial"/>
          <w:color w:val="000000" w:themeColor="text1"/>
        </w:rPr>
        <w:lastRenderedPageBreak/>
        <w:t>CUADRAGÉSIMA PRIMERA SESIÓN ORDINARIA CELEBRADA EL SIETE DE NOVIEMBRE DE DOS MIL DIECIOCHO, ANTE EL SECRETARIO TÉCNICO DEL PLENO ALEXIS TAPIA RAMÍREZ.</w:t>
      </w:r>
    </w:p>
    <w:p w:rsidR="00C65E6E" w:rsidRDefault="00C65E6E" w:rsidP="00C65E6E">
      <w:pPr>
        <w:spacing w:before="240" w:after="240" w:line="360" w:lineRule="auto"/>
        <w:ind w:right="49"/>
        <w:jc w:val="both"/>
        <w:rPr>
          <w:rFonts w:ascii="Palatino Linotype" w:hAnsi="Palatino Linotype" w:cs="Arial"/>
          <w:color w:val="000000" w:themeColor="text1"/>
        </w:rPr>
      </w:pPr>
    </w:p>
    <w:p w:rsidR="00C65E6E" w:rsidRDefault="00C65E6E" w:rsidP="00C65E6E">
      <w:pPr>
        <w:jc w:val="center"/>
        <w:rPr>
          <w:rFonts w:ascii="Palatino Linotype" w:hAnsi="Palatino Linotype"/>
          <w:b/>
          <w:lang w:val="es-ES_tradnl"/>
        </w:rPr>
      </w:pPr>
      <w:r>
        <w:rPr>
          <w:rFonts w:ascii="Palatino Linotype" w:hAnsi="Palatino Linotype"/>
          <w:b/>
          <w:lang w:val="es-ES_tradnl"/>
        </w:rPr>
        <w:t>Zulema Martínez Sánchez</w:t>
      </w:r>
    </w:p>
    <w:p w:rsidR="00C65E6E" w:rsidRDefault="00C65E6E" w:rsidP="00C65E6E">
      <w:pPr>
        <w:jc w:val="center"/>
        <w:rPr>
          <w:rFonts w:ascii="Palatino Linotype" w:hAnsi="Palatino Linotype"/>
          <w:lang w:val="es-ES_tradnl"/>
        </w:rPr>
      </w:pPr>
      <w:r>
        <w:rPr>
          <w:rFonts w:ascii="Palatino Linotype" w:hAnsi="Palatino Linotype"/>
          <w:lang w:val="es-ES_tradnl"/>
        </w:rPr>
        <w:t>Comisionada Presidenta</w:t>
      </w:r>
    </w:p>
    <w:p w:rsidR="00C65E6E" w:rsidRDefault="00C65E6E" w:rsidP="00C65E6E">
      <w:pPr>
        <w:jc w:val="center"/>
        <w:rPr>
          <w:rFonts w:ascii="Palatino Linotype" w:hAnsi="Palatino Linotype"/>
          <w:b/>
          <w:lang w:val="es-ES_tradnl"/>
        </w:rPr>
      </w:pPr>
      <w:r>
        <w:rPr>
          <w:rFonts w:ascii="Palatino Linotype" w:hAnsi="Palatino Linotype"/>
          <w:b/>
          <w:lang w:val="es-ES_tradnl"/>
        </w:rPr>
        <w:t>Ausencia Justificada</w:t>
      </w:r>
    </w:p>
    <w:p w:rsidR="00C65E6E" w:rsidRDefault="00C65E6E" w:rsidP="00C65E6E">
      <w:pPr>
        <w:jc w:val="center"/>
        <w:rPr>
          <w:rFonts w:ascii="Palatino Linotype" w:hAnsi="Palatino Linotype"/>
          <w:b/>
          <w:lang w:val="es-ES_tradnl"/>
        </w:rPr>
      </w:pPr>
    </w:p>
    <w:p w:rsidR="00C65E6E" w:rsidRDefault="00C65E6E" w:rsidP="00C65E6E">
      <w:pPr>
        <w:jc w:val="center"/>
        <w:rPr>
          <w:rFonts w:ascii="Palatino Linotype" w:hAnsi="Palatino Linotype"/>
          <w:b/>
          <w:lang w:val="es-ES_tradnl"/>
        </w:rPr>
      </w:pPr>
    </w:p>
    <w:p w:rsidR="00C65E6E" w:rsidRDefault="00C65E6E" w:rsidP="00C65E6E">
      <w:pPr>
        <w:jc w:val="center"/>
        <w:rPr>
          <w:rFonts w:ascii="Palatino Linotype" w:hAnsi="Palatino Linotype"/>
          <w:b/>
          <w:lang w:val="es-ES_tradnl"/>
        </w:rPr>
      </w:pPr>
    </w:p>
    <w:p w:rsidR="00C65E6E" w:rsidRDefault="00C65E6E" w:rsidP="00C65E6E">
      <w:pPr>
        <w:jc w:val="center"/>
        <w:rPr>
          <w:rFonts w:ascii="Palatino Linotype" w:hAnsi="Palatino Linotype"/>
          <w:b/>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6"/>
      </w:tblGrid>
      <w:tr w:rsidR="00C65E6E" w:rsidTr="00C65E6E">
        <w:tc>
          <w:tcPr>
            <w:tcW w:w="4555" w:type="dxa"/>
          </w:tcPr>
          <w:p w:rsidR="00C65E6E" w:rsidRDefault="00C65E6E">
            <w:pPr>
              <w:jc w:val="center"/>
              <w:rPr>
                <w:rFonts w:ascii="Palatino Linotype" w:hAnsi="Palatino Linotype" w:cs="Arial"/>
                <w:b/>
                <w:sz w:val="24"/>
                <w:szCs w:val="24"/>
              </w:rPr>
            </w:pPr>
          </w:p>
          <w:p w:rsidR="00C65E6E" w:rsidRDefault="00C65E6E">
            <w:pPr>
              <w:jc w:val="center"/>
              <w:rPr>
                <w:rFonts w:ascii="Palatino Linotype" w:hAnsi="Palatino Linotype" w:cs="Arial"/>
                <w:b/>
                <w:sz w:val="24"/>
                <w:szCs w:val="24"/>
              </w:rPr>
            </w:pPr>
            <w:r>
              <w:rPr>
                <w:rFonts w:ascii="Palatino Linotype" w:hAnsi="Palatino Linotype" w:cs="Arial"/>
                <w:b/>
                <w:sz w:val="24"/>
                <w:szCs w:val="24"/>
              </w:rPr>
              <w:t>Eva Abaid Yapur</w:t>
            </w:r>
          </w:p>
          <w:p w:rsidR="00C65E6E" w:rsidRDefault="00C65E6E">
            <w:pPr>
              <w:jc w:val="center"/>
              <w:rPr>
                <w:rFonts w:ascii="Palatino Linotype" w:hAnsi="Palatino Linotype" w:cs="Arial"/>
                <w:sz w:val="24"/>
                <w:szCs w:val="24"/>
              </w:rPr>
            </w:pPr>
            <w:r>
              <w:rPr>
                <w:rFonts w:ascii="Palatino Linotype" w:hAnsi="Palatino Linotype" w:cs="Arial"/>
                <w:sz w:val="24"/>
                <w:szCs w:val="24"/>
              </w:rPr>
              <w:t>Comisionada</w:t>
            </w:r>
          </w:p>
          <w:p w:rsidR="00C65E6E" w:rsidRDefault="00C65E6E">
            <w:pPr>
              <w:jc w:val="center"/>
              <w:rPr>
                <w:rFonts w:ascii="Palatino Linotype" w:hAnsi="Palatino Linotype"/>
                <w:b/>
                <w:sz w:val="24"/>
                <w:szCs w:val="24"/>
                <w:lang w:val="es-ES_tradnl"/>
              </w:rPr>
            </w:pPr>
            <w:r>
              <w:rPr>
                <w:rFonts w:ascii="Palatino Linotype" w:hAnsi="Palatino Linotype" w:cs="Arial"/>
                <w:b/>
                <w:color w:val="FFFFFF" w:themeColor="background1"/>
                <w:sz w:val="24"/>
                <w:szCs w:val="24"/>
              </w:rPr>
              <w:t>(RÚBRICA)</w:t>
            </w:r>
          </w:p>
        </w:tc>
        <w:tc>
          <w:tcPr>
            <w:tcW w:w="4556" w:type="dxa"/>
          </w:tcPr>
          <w:p w:rsidR="00C65E6E" w:rsidRDefault="00C65E6E">
            <w:pPr>
              <w:jc w:val="center"/>
              <w:rPr>
                <w:rFonts w:ascii="Palatino Linotype" w:hAnsi="Palatino Linotype" w:cs="Arial"/>
                <w:b/>
                <w:sz w:val="24"/>
                <w:szCs w:val="24"/>
              </w:rPr>
            </w:pPr>
          </w:p>
          <w:p w:rsidR="00C65E6E" w:rsidRDefault="00C65E6E">
            <w:pPr>
              <w:jc w:val="center"/>
              <w:rPr>
                <w:rFonts w:ascii="Palatino Linotype" w:hAnsi="Palatino Linotype" w:cs="Arial"/>
                <w:b/>
                <w:sz w:val="24"/>
                <w:szCs w:val="24"/>
              </w:rPr>
            </w:pPr>
            <w:r>
              <w:rPr>
                <w:rFonts w:ascii="Palatino Linotype" w:hAnsi="Palatino Linotype" w:cs="Arial"/>
                <w:b/>
                <w:sz w:val="24"/>
                <w:szCs w:val="24"/>
              </w:rPr>
              <w:t>José Guadalupe Luna Hernández</w:t>
            </w:r>
          </w:p>
          <w:p w:rsidR="00C65E6E" w:rsidRDefault="00C65E6E">
            <w:pPr>
              <w:jc w:val="center"/>
              <w:rPr>
                <w:rFonts w:ascii="Palatino Linotype" w:hAnsi="Palatino Linotype" w:cs="Arial"/>
                <w:sz w:val="24"/>
                <w:szCs w:val="24"/>
              </w:rPr>
            </w:pPr>
            <w:r>
              <w:rPr>
                <w:rFonts w:ascii="Palatino Linotype" w:hAnsi="Palatino Linotype" w:cs="Arial"/>
                <w:sz w:val="24"/>
                <w:szCs w:val="24"/>
              </w:rPr>
              <w:t>Comisionado</w:t>
            </w:r>
          </w:p>
          <w:p w:rsidR="00C65E6E" w:rsidRDefault="00C65E6E">
            <w:pPr>
              <w:jc w:val="center"/>
              <w:rPr>
                <w:rFonts w:ascii="Palatino Linotype" w:hAnsi="Palatino Linotype" w:cs="Arial"/>
                <w:b/>
                <w:sz w:val="24"/>
                <w:szCs w:val="24"/>
              </w:rPr>
            </w:pPr>
            <w:r>
              <w:rPr>
                <w:rFonts w:ascii="Palatino Linotype" w:hAnsi="Palatino Linotype" w:cs="Arial"/>
                <w:b/>
                <w:sz w:val="24"/>
                <w:szCs w:val="24"/>
              </w:rPr>
              <w:t>Ausencia Justificada</w:t>
            </w:r>
          </w:p>
          <w:p w:rsidR="00C65E6E" w:rsidRDefault="00C65E6E">
            <w:pPr>
              <w:jc w:val="center"/>
              <w:rPr>
                <w:rFonts w:ascii="Palatino Linotype" w:hAnsi="Palatino Linotype"/>
                <w:b/>
                <w:sz w:val="24"/>
                <w:szCs w:val="24"/>
                <w:lang w:val="es-ES_tradnl"/>
              </w:rPr>
            </w:pPr>
          </w:p>
        </w:tc>
      </w:tr>
      <w:tr w:rsidR="00C65E6E" w:rsidTr="00C65E6E">
        <w:tc>
          <w:tcPr>
            <w:tcW w:w="9111" w:type="dxa"/>
            <w:gridSpan w:val="2"/>
          </w:tcPr>
          <w:p w:rsidR="00C65E6E" w:rsidRDefault="00C65E6E">
            <w:pPr>
              <w:jc w:val="center"/>
              <w:rPr>
                <w:rFonts w:ascii="Palatino Linotype" w:hAnsi="Palatino Linotype" w:cs="Arial"/>
                <w:b/>
                <w:sz w:val="24"/>
                <w:szCs w:val="24"/>
              </w:rPr>
            </w:pPr>
          </w:p>
          <w:p w:rsidR="00C65E6E" w:rsidRDefault="00C65E6E">
            <w:pPr>
              <w:jc w:val="center"/>
              <w:rPr>
                <w:rFonts w:ascii="Palatino Linotype" w:hAnsi="Palatino Linotype" w:cs="Arial"/>
                <w:b/>
                <w:sz w:val="24"/>
                <w:szCs w:val="24"/>
              </w:rPr>
            </w:pPr>
          </w:p>
          <w:p w:rsidR="00C65E6E" w:rsidRDefault="00C65E6E">
            <w:pPr>
              <w:jc w:val="center"/>
              <w:rPr>
                <w:rFonts w:ascii="Palatino Linotype" w:hAnsi="Palatino Linotype" w:cs="Arial"/>
                <w:b/>
                <w:sz w:val="24"/>
                <w:szCs w:val="24"/>
              </w:rPr>
            </w:pPr>
          </w:p>
          <w:p w:rsidR="00C65E6E" w:rsidRDefault="00C65E6E">
            <w:pPr>
              <w:jc w:val="center"/>
              <w:rPr>
                <w:rFonts w:ascii="Palatino Linotype" w:hAnsi="Palatino Linotype" w:cs="Arial"/>
                <w:b/>
                <w:sz w:val="24"/>
                <w:szCs w:val="24"/>
              </w:rPr>
            </w:pPr>
          </w:p>
          <w:p w:rsidR="00C65E6E" w:rsidRDefault="00C65E6E">
            <w:pPr>
              <w:rPr>
                <w:rFonts w:ascii="Palatino Linotype" w:hAnsi="Palatino Linotype" w:cs="Arial"/>
                <w:b/>
                <w:sz w:val="24"/>
                <w:szCs w:val="24"/>
              </w:rPr>
            </w:pPr>
            <w:r>
              <w:rPr>
                <w:rFonts w:ascii="Palatino Linotype" w:hAnsi="Palatino Linotype" w:cs="Arial"/>
                <w:b/>
                <w:sz w:val="24"/>
                <w:szCs w:val="24"/>
              </w:rPr>
              <w:t xml:space="preserve">               Javier Martínez Cruz                                      Luis Gustavo Parra Noriega</w:t>
            </w:r>
          </w:p>
          <w:p w:rsidR="00C65E6E" w:rsidRDefault="00C65E6E">
            <w:pPr>
              <w:rPr>
                <w:rFonts w:ascii="Palatino Linotype" w:hAnsi="Palatino Linotype" w:cs="Arial"/>
                <w:sz w:val="24"/>
                <w:szCs w:val="24"/>
              </w:rPr>
            </w:pPr>
            <w:r>
              <w:rPr>
                <w:rFonts w:ascii="Palatino Linotype" w:hAnsi="Palatino Linotype" w:cs="Arial"/>
                <w:sz w:val="24"/>
                <w:szCs w:val="24"/>
              </w:rPr>
              <w:t xml:space="preserve">                     Comisionado                                                          </w:t>
            </w:r>
            <w:proofErr w:type="spellStart"/>
            <w:r>
              <w:rPr>
                <w:rFonts w:ascii="Palatino Linotype" w:hAnsi="Palatino Linotype" w:cs="Arial"/>
                <w:sz w:val="24"/>
                <w:szCs w:val="24"/>
              </w:rPr>
              <w:t>Comisionado</w:t>
            </w:r>
            <w:proofErr w:type="spellEnd"/>
          </w:p>
          <w:p w:rsidR="00C65E6E" w:rsidRDefault="00C65E6E">
            <w:pPr>
              <w:rPr>
                <w:rFonts w:ascii="Palatino Linotype" w:hAnsi="Palatino Linotype"/>
                <w:b/>
                <w:sz w:val="24"/>
                <w:szCs w:val="24"/>
                <w:lang w:val="es-ES_tradnl"/>
              </w:rPr>
            </w:pPr>
            <w:r>
              <w:rPr>
                <w:rFonts w:ascii="Palatino Linotype" w:hAnsi="Palatino Linotype" w:cs="Arial"/>
                <w:b/>
                <w:color w:val="FFFFFF" w:themeColor="background1"/>
                <w:sz w:val="24"/>
                <w:szCs w:val="24"/>
              </w:rPr>
              <w:t xml:space="preserve">                       (RÚBRICA)                                                             (RÚBRICA)</w:t>
            </w:r>
          </w:p>
        </w:tc>
      </w:tr>
      <w:tr w:rsidR="00C65E6E" w:rsidTr="00C65E6E">
        <w:tc>
          <w:tcPr>
            <w:tcW w:w="9111" w:type="dxa"/>
            <w:gridSpan w:val="2"/>
          </w:tcPr>
          <w:p w:rsidR="00C65E6E" w:rsidRDefault="00C65E6E">
            <w:pPr>
              <w:jc w:val="center"/>
              <w:rPr>
                <w:rFonts w:ascii="Palatino Linotype" w:hAnsi="Palatino Linotype" w:cs="Arial"/>
                <w:b/>
                <w:sz w:val="24"/>
                <w:szCs w:val="24"/>
              </w:rPr>
            </w:pPr>
          </w:p>
        </w:tc>
      </w:tr>
    </w:tbl>
    <w:p w:rsidR="00C65E6E" w:rsidRDefault="00C65E6E" w:rsidP="00C65E6E">
      <w:pPr>
        <w:jc w:val="center"/>
        <w:rPr>
          <w:rFonts w:ascii="Palatino Linotype" w:hAnsi="Palatino Linotype"/>
          <w:b/>
          <w:lang w:val="es-ES_tradnl"/>
        </w:rPr>
      </w:pPr>
    </w:p>
    <w:p w:rsidR="00C65E6E" w:rsidRDefault="00C65E6E" w:rsidP="00C65E6E">
      <w:pPr>
        <w:jc w:val="center"/>
        <w:rPr>
          <w:rFonts w:ascii="Palatino Linotype" w:hAnsi="Palatino Linotype"/>
          <w:b/>
          <w:lang w:val="es-ES_tradnl"/>
        </w:rPr>
      </w:pPr>
    </w:p>
    <w:p w:rsidR="00C65E6E" w:rsidRDefault="00C65E6E" w:rsidP="00C65E6E">
      <w:pPr>
        <w:jc w:val="center"/>
        <w:rPr>
          <w:rFonts w:ascii="Palatino Linotype" w:hAnsi="Palatino Linotype"/>
          <w:b/>
          <w:lang w:val="es-ES_tradnl"/>
        </w:rPr>
      </w:pPr>
      <w:r>
        <w:rPr>
          <w:rFonts w:ascii="Palatino Linotype" w:hAnsi="Palatino Linotype"/>
          <w:b/>
          <w:lang w:val="es-ES_tradnl"/>
        </w:rPr>
        <w:t>Alexis Tapia Ramírez</w:t>
      </w:r>
    </w:p>
    <w:p w:rsidR="00C65E6E" w:rsidRDefault="00C65E6E" w:rsidP="00C65E6E">
      <w:pPr>
        <w:jc w:val="center"/>
        <w:rPr>
          <w:rFonts w:ascii="Palatino Linotype" w:hAnsi="Palatino Linotype"/>
          <w:lang w:val="es-ES_tradnl"/>
        </w:rPr>
      </w:pPr>
      <w:r>
        <w:rPr>
          <w:rFonts w:ascii="Palatino Linotype" w:hAnsi="Palatino Linotype"/>
          <w:lang w:val="es-ES_tradnl"/>
        </w:rPr>
        <w:t>Secretario Técnico del Pleno</w:t>
      </w:r>
    </w:p>
    <w:p w:rsidR="00C65E6E" w:rsidRDefault="00C65E6E" w:rsidP="00C65E6E">
      <w:pPr>
        <w:jc w:val="center"/>
        <w:rPr>
          <w:rFonts w:ascii="Palatino Linotype" w:hAnsi="Palatino Linotype"/>
          <w:b/>
          <w:color w:val="FFFFFF" w:themeColor="background1"/>
          <w:lang w:val="es-ES_tradnl"/>
        </w:rPr>
      </w:pPr>
      <w:r>
        <w:rPr>
          <w:rFonts w:ascii="Palatino Linotype" w:hAnsi="Palatino Linotype"/>
          <w:b/>
          <w:color w:val="FFFFFF" w:themeColor="background1"/>
          <w:lang w:val="es-ES_tradnl"/>
        </w:rPr>
        <w:t>(RÚBRICA)</w:t>
      </w:r>
    </w:p>
    <w:p w:rsidR="00C65E6E" w:rsidRDefault="00C65E6E" w:rsidP="00C65E6E">
      <w:pPr>
        <w:jc w:val="center"/>
        <w:rPr>
          <w:rFonts w:ascii="Palatino Linotype" w:hAnsi="Palatino Linotype"/>
          <w:b/>
          <w:lang w:val="es-ES_tradnl"/>
        </w:rPr>
      </w:pPr>
    </w:p>
    <w:p w:rsidR="00C65E6E" w:rsidRDefault="00C65E6E" w:rsidP="00C65E6E">
      <w:pPr>
        <w:ind w:right="49"/>
        <w:jc w:val="both"/>
        <w:rPr>
          <w:rFonts w:ascii="Palatino Linotype" w:hAnsi="Palatino Linotype"/>
          <w:sz w:val="20"/>
          <w:szCs w:val="22"/>
          <w:lang w:val="es-ES_tradnl"/>
        </w:rPr>
      </w:pPr>
      <w:r>
        <w:rPr>
          <w:rFonts w:ascii="Palatino Linotype" w:hAnsi="Palatino Linotype"/>
          <w:sz w:val="20"/>
          <w:szCs w:val="22"/>
          <w:lang w:val="es-ES_tradnl"/>
        </w:rPr>
        <w:t>Esta hoja corresponde a la resolución del siete de noviembre de dos mil dieciocho, emitida en el recurso de revisión 03292/INFOEM/IP/RR/2018</w:t>
      </w:r>
      <w:proofErr w:type="gramStart"/>
      <w:r>
        <w:rPr>
          <w:rFonts w:ascii="Palatino Linotype" w:hAnsi="Palatino Linotype"/>
          <w:sz w:val="20"/>
          <w:szCs w:val="22"/>
          <w:lang w:val="es-ES_tradnl"/>
        </w:rPr>
        <w:t>,.</w:t>
      </w:r>
      <w:proofErr w:type="gramEnd"/>
    </w:p>
    <w:p w:rsidR="00C65E6E" w:rsidRDefault="00C65E6E" w:rsidP="00C65E6E">
      <w:pPr>
        <w:ind w:right="49"/>
        <w:jc w:val="both"/>
        <w:rPr>
          <w:rFonts w:ascii="Palatino Linotype" w:hAnsi="Palatino Linotype" w:cs="Arial"/>
        </w:rPr>
      </w:pPr>
      <w:r>
        <w:rPr>
          <w:rFonts w:ascii="Palatino Linotype" w:hAnsi="Palatino Linotype"/>
          <w:sz w:val="20"/>
          <w:szCs w:val="20"/>
          <w:lang w:val="es-ES_tradnl"/>
        </w:rPr>
        <w:t>YSM/LAGO</w:t>
      </w:r>
    </w:p>
    <w:p w:rsidR="00D62135" w:rsidRPr="00C65E6E" w:rsidRDefault="00D62135" w:rsidP="00C65E6E"/>
    <w:sectPr w:rsidR="00D62135" w:rsidRPr="00C65E6E" w:rsidSect="00337E55">
      <w:headerReference w:type="default" r:id="rId16"/>
      <w:footerReference w:type="default" r:id="rId17"/>
      <w:headerReference w:type="first" r:id="rId18"/>
      <w:footerReference w:type="first" r:id="rId19"/>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0DA" w:rsidRDefault="005830DA" w:rsidP="00C80F8C">
      <w:r>
        <w:separator/>
      </w:r>
    </w:p>
  </w:endnote>
  <w:endnote w:type="continuationSeparator" w:id="0">
    <w:p w:rsidR="005830DA" w:rsidRDefault="005830D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357" w:rsidRPr="00F12350" w:rsidRDefault="00831357"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32C71">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32C71">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p>
  <w:p w:rsidR="00831357" w:rsidRDefault="0083135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357" w:rsidRPr="00F12350" w:rsidRDefault="00831357"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32C71">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32C71">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p>
  <w:p w:rsidR="00831357" w:rsidRDefault="008313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0DA" w:rsidRDefault="005830DA" w:rsidP="00C80F8C">
      <w:r>
        <w:separator/>
      </w:r>
    </w:p>
  </w:footnote>
  <w:footnote w:type="continuationSeparator" w:id="0">
    <w:p w:rsidR="005830DA" w:rsidRDefault="005830D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357" w:rsidRDefault="00831357" w:rsidP="006F30F8">
    <w:pPr>
      <w:pStyle w:val="Encabezado"/>
      <w:tabs>
        <w:tab w:val="clear" w:pos="4252"/>
        <w:tab w:val="clear" w:pos="8504"/>
        <w:tab w:val="left" w:pos="2326"/>
      </w:tabs>
    </w:pPr>
    <w:r>
      <w:t xml:space="preserve">                                                                   </w:t>
    </w:r>
  </w:p>
  <w:tbl>
    <w:tblPr>
      <w:tblW w:w="5528" w:type="dxa"/>
      <w:tblInd w:w="3686" w:type="dxa"/>
      <w:tblLayout w:type="fixed"/>
      <w:tblLook w:val="04A0" w:firstRow="1" w:lastRow="0" w:firstColumn="1" w:lastColumn="0" w:noHBand="0" w:noVBand="1"/>
    </w:tblPr>
    <w:tblGrid>
      <w:gridCol w:w="2552"/>
      <w:gridCol w:w="2976"/>
    </w:tblGrid>
    <w:tr w:rsidR="00831357" w:rsidRPr="008A510F" w:rsidTr="00E54B16">
      <w:tc>
        <w:tcPr>
          <w:tcW w:w="2552" w:type="dxa"/>
          <w:shd w:val="clear" w:color="auto" w:fill="auto"/>
          <w:vAlign w:val="center"/>
        </w:tcPr>
        <w:p w:rsidR="00831357" w:rsidRPr="008A510F" w:rsidRDefault="00831357" w:rsidP="00E54B16">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2976" w:type="dxa"/>
          <w:shd w:val="clear" w:color="auto" w:fill="auto"/>
          <w:vAlign w:val="center"/>
        </w:tcPr>
        <w:p w:rsidR="00831357" w:rsidRPr="008A510F" w:rsidRDefault="00831357" w:rsidP="000E6168">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3292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831357" w:rsidRPr="008A510F" w:rsidTr="00E54B16">
      <w:trPr>
        <w:trHeight w:val="228"/>
      </w:trPr>
      <w:tc>
        <w:tcPr>
          <w:tcW w:w="2552" w:type="dxa"/>
          <w:shd w:val="clear" w:color="auto" w:fill="auto"/>
          <w:vAlign w:val="center"/>
        </w:tcPr>
        <w:p w:rsidR="00831357" w:rsidRPr="008A510F" w:rsidRDefault="00831357" w:rsidP="00E54B16">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2976" w:type="dxa"/>
          <w:shd w:val="clear" w:color="auto" w:fill="auto"/>
          <w:vAlign w:val="center"/>
        </w:tcPr>
        <w:p w:rsidR="00831357" w:rsidRPr="008A510F" w:rsidRDefault="00831357" w:rsidP="00E54B16">
          <w:pPr>
            <w:ind w:right="-249"/>
            <w:rPr>
              <w:rFonts w:ascii="Palatino Linotype" w:hAnsi="Palatino Linotype"/>
              <w:b/>
              <w:sz w:val="22"/>
              <w:szCs w:val="22"/>
              <w:lang w:val="es-ES_tradnl"/>
            </w:rPr>
          </w:pPr>
          <w:r>
            <w:rPr>
              <w:rFonts w:ascii="Palatino Linotype" w:hAnsi="Palatino Linotype"/>
              <w:b/>
              <w:sz w:val="22"/>
              <w:szCs w:val="22"/>
              <w:lang w:val="es-ES_tradnl"/>
            </w:rPr>
            <w:t>Tribunal Estatal de Conciliación y Arbitraje</w:t>
          </w:r>
        </w:p>
      </w:tc>
    </w:tr>
    <w:tr w:rsidR="00831357" w:rsidRPr="008A510F" w:rsidTr="00E54B16">
      <w:tc>
        <w:tcPr>
          <w:tcW w:w="2552" w:type="dxa"/>
          <w:shd w:val="clear" w:color="auto" w:fill="auto"/>
          <w:vAlign w:val="center"/>
        </w:tcPr>
        <w:p w:rsidR="00831357" w:rsidRPr="008A510F" w:rsidRDefault="00831357" w:rsidP="00E54B16">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2976" w:type="dxa"/>
          <w:shd w:val="clear" w:color="auto" w:fill="auto"/>
          <w:vAlign w:val="center"/>
        </w:tcPr>
        <w:p w:rsidR="00831357" w:rsidRPr="008A510F" w:rsidRDefault="00831357" w:rsidP="00E54B16">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831357" w:rsidRDefault="00831357"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544" w:type="dxa"/>
      <w:tblLayout w:type="fixed"/>
      <w:tblLook w:val="04A0" w:firstRow="1" w:lastRow="0" w:firstColumn="1" w:lastColumn="0" w:noHBand="0" w:noVBand="1"/>
    </w:tblPr>
    <w:tblGrid>
      <w:gridCol w:w="2551"/>
      <w:gridCol w:w="3261"/>
    </w:tblGrid>
    <w:tr w:rsidR="00831357" w:rsidRPr="005A5E02" w:rsidTr="000E6168">
      <w:tc>
        <w:tcPr>
          <w:tcW w:w="2551" w:type="dxa"/>
          <w:shd w:val="clear" w:color="auto" w:fill="auto"/>
          <w:vAlign w:val="center"/>
        </w:tcPr>
        <w:p w:rsidR="00831357" w:rsidRPr="005A5E02" w:rsidRDefault="00831357"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261" w:type="dxa"/>
          <w:shd w:val="clear" w:color="auto" w:fill="auto"/>
          <w:vAlign w:val="center"/>
        </w:tcPr>
        <w:p w:rsidR="00831357" w:rsidRPr="005A5E02" w:rsidRDefault="00831357" w:rsidP="000E6168">
          <w:pPr>
            <w:ind w:right="176"/>
            <w:jc w:val="both"/>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3292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831357" w:rsidRPr="005A5E02" w:rsidTr="000E6168">
      <w:tc>
        <w:tcPr>
          <w:tcW w:w="2551" w:type="dxa"/>
          <w:shd w:val="clear" w:color="auto" w:fill="auto"/>
          <w:vAlign w:val="center"/>
        </w:tcPr>
        <w:p w:rsidR="00831357" w:rsidRPr="005A5E02" w:rsidRDefault="00831357"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261" w:type="dxa"/>
          <w:shd w:val="clear" w:color="auto" w:fill="auto"/>
          <w:vAlign w:val="center"/>
        </w:tcPr>
        <w:p w:rsidR="00831357" w:rsidRPr="00927A01" w:rsidRDefault="00B41A9B" w:rsidP="004D7E0D">
          <w:pPr>
            <w:jc w:val="both"/>
            <w:rPr>
              <w:rFonts w:ascii="Palatino Linotype" w:hAnsi="Palatino Linotype"/>
              <w:b/>
              <w:sz w:val="22"/>
              <w:szCs w:val="22"/>
              <w:lang w:val="es-ES_tradnl"/>
            </w:rPr>
          </w:pPr>
          <w:r>
            <w:rPr>
              <w:rFonts w:ascii="Palatino Linotype" w:hAnsi="Palatino Linotype"/>
              <w:b/>
              <w:sz w:val="22"/>
              <w:szCs w:val="22"/>
              <w:lang w:val="es-ES_tradnl"/>
            </w:rPr>
            <w:t>XXXXXXXXXXXXXXXXXXXX</w:t>
          </w:r>
        </w:p>
      </w:tc>
    </w:tr>
    <w:tr w:rsidR="00831357" w:rsidRPr="005A5E02" w:rsidTr="000E6168">
      <w:trPr>
        <w:trHeight w:val="228"/>
      </w:trPr>
      <w:tc>
        <w:tcPr>
          <w:tcW w:w="2551" w:type="dxa"/>
          <w:shd w:val="clear" w:color="auto" w:fill="auto"/>
          <w:vAlign w:val="center"/>
        </w:tcPr>
        <w:p w:rsidR="00831357" w:rsidRPr="005A5E02" w:rsidRDefault="00831357"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261" w:type="dxa"/>
          <w:shd w:val="clear" w:color="auto" w:fill="auto"/>
          <w:vAlign w:val="center"/>
        </w:tcPr>
        <w:p w:rsidR="00831357" w:rsidRPr="00927A01" w:rsidRDefault="00831357" w:rsidP="00A02B17">
          <w:pPr>
            <w:jc w:val="both"/>
            <w:rPr>
              <w:rFonts w:ascii="Palatino Linotype" w:hAnsi="Palatino Linotype"/>
              <w:b/>
              <w:sz w:val="22"/>
              <w:szCs w:val="22"/>
              <w:lang w:val="es-ES_tradnl"/>
            </w:rPr>
          </w:pPr>
          <w:r>
            <w:rPr>
              <w:rFonts w:ascii="Palatino Linotype" w:hAnsi="Palatino Linotype"/>
              <w:b/>
              <w:sz w:val="22"/>
              <w:szCs w:val="22"/>
              <w:lang w:val="es-ES_tradnl"/>
            </w:rPr>
            <w:t>Tribunal Estatal de Conciliación y Arbitraje</w:t>
          </w:r>
        </w:p>
      </w:tc>
    </w:tr>
    <w:tr w:rsidR="00831357" w:rsidRPr="005A5E02" w:rsidTr="000E6168">
      <w:tc>
        <w:tcPr>
          <w:tcW w:w="2551" w:type="dxa"/>
          <w:shd w:val="clear" w:color="auto" w:fill="auto"/>
          <w:vAlign w:val="center"/>
        </w:tcPr>
        <w:p w:rsidR="00831357" w:rsidRPr="005A5E02" w:rsidRDefault="00831357"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261" w:type="dxa"/>
          <w:shd w:val="clear" w:color="auto" w:fill="auto"/>
          <w:vAlign w:val="center"/>
        </w:tcPr>
        <w:p w:rsidR="00831357" w:rsidRPr="005A5E02" w:rsidRDefault="00831357" w:rsidP="004D7E0D">
          <w:pPr>
            <w:ind w:right="-533"/>
            <w:jc w:val="both"/>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831357" w:rsidRDefault="0083135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603A8"/>
    <w:multiLevelType w:val="multilevel"/>
    <w:tmpl w:val="ED2E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951FE"/>
    <w:multiLevelType w:val="hybridMultilevel"/>
    <w:tmpl w:val="70084966"/>
    <w:lvl w:ilvl="0" w:tplc="080A0017">
      <w:start w:val="1"/>
      <w:numFmt w:val="lowerLetter"/>
      <w:lvlText w:val="%1)"/>
      <w:lvlJc w:val="left"/>
      <w:pPr>
        <w:ind w:left="1778"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nsid w:val="0CDD304E"/>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0FE45A01"/>
    <w:multiLevelType w:val="hybridMultilevel"/>
    <w:tmpl w:val="D94483B0"/>
    <w:lvl w:ilvl="0" w:tplc="5BBE1E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11DA1CF8"/>
    <w:multiLevelType w:val="hybridMultilevel"/>
    <w:tmpl w:val="6F1887EC"/>
    <w:lvl w:ilvl="0" w:tplc="02CEF1EE">
      <w:start w:val="1"/>
      <w:numFmt w:val="upperRoman"/>
      <w:suff w:val="space"/>
      <w:lvlText w:val="%1."/>
      <w:lvlJc w:val="right"/>
      <w:pPr>
        <w:ind w:left="786" w:hanging="360"/>
      </w:pPr>
      <w:rPr>
        <w:b w:val="0"/>
      </w:rPr>
    </w:lvl>
    <w:lvl w:ilvl="1" w:tplc="080A0019">
      <w:start w:val="1"/>
      <w:numFmt w:val="decimal"/>
      <w:lvlText w:val="%2."/>
      <w:lvlJc w:val="left"/>
      <w:pPr>
        <w:tabs>
          <w:tab w:val="num" w:pos="655"/>
        </w:tabs>
        <w:ind w:left="655" w:hanging="360"/>
      </w:pPr>
    </w:lvl>
    <w:lvl w:ilvl="2" w:tplc="080A001B">
      <w:start w:val="1"/>
      <w:numFmt w:val="decimal"/>
      <w:lvlText w:val="%3."/>
      <w:lvlJc w:val="left"/>
      <w:pPr>
        <w:tabs>
          <w:tab w:val="num" w:pos="1375"/>
        </w:tabs>
        <w:ind w:left="1375" w:hanging="360"/>
      </w:pPr>
    </w:lvl>
    <w:lvl w:ilvl="3" w:tplc="080A000F">
      <w:start w:val="1"/>
      <w:numFmt w:val="decimal"/>
      <w:lvlText w:val="%4."/>
      <w:lvlJc w:val="left"/>
      <w:pPr>
        <w:tabs>
          <w:tab w:val="num" w:pos="2095"/>
        </w:tabs>
        <w:ind w:left="2095" w:hanging="360"/>
      </w:pPr>
    </w:lvl>
    <w:lvl w:ilvl="4" w:tplc="080A0019">
      <w:start w:val="1"/>
      <w:numFmt w:val="decimal"/>
      <w:lvlText w:val="%5."/>
      <w:lvlJc w:val="left"/>
      <w:pPr>
        <w:tabs>
          <w:tab w:val="num" w:pos="2815"/>
        </w:tabs>
        <w:ind w:left="2815" w:hanging="360"/>
      </w:pPr>
    </w:lvl>
    <w:lvl w:ilvl="5" w:tplc="080A001B">
      <w:start w:val="1"/>
      <w:numFmt w:val="decimal"/>
      <w:lvlText w:val="%6."/>
      <w:lvlJc w:val="left"/>
      <w:pPr>
        <w:tabs>
          <w:tab w:val="num" w:pos="3535"/>
        </w:tabs>
        <w:ind w:left="3535" w:hanging="360"/>
      </w:pPr>
    </w:lvl>
    <w:lvl w:ilvl="6" w:tplc="080A000F">
      <w:start w:val="1"/>
      <w:numFmt w:val="decimal"/>
      <w:lvlText w:val="%7."/>
      <w:lvlJc w:val="left"/>
      <w:pPr>
        <w:tabs>
          <w:tab w:val="num" w:pos="4255"/>
        </w:tabs>
        <w:ind w:left="4255" w:hanging="360"/>
      </w:pPr>
    </w:lvl>
    <w:lvl w:ilvl="7" w:tplc="080A0019">
      <w:start w:val="1"/>
      <w:numFmt w:val="decimal"/>
      <w:lvlText w:val="%8."/>
      <w:lvlJc w:val="left"/>
      <w:pPr>
        <w:tabs>
          <w:tab w:val="num" w:pos="4975"/>
        </w:tabs>
        <w:ind w:left="4975" w:hanging="360"/>
      </w:pPr>
    </w:lvl>
    <w:lvl w:ilvl="8" w:tplc="080A001B">
      <w:start w:val="1"/>
      <w:numFmt w:val="decimal"/>
      <w:lvlText w:val="%9."/>
      <w:lvlJc w:val="left"/>
      <w:pPr>
        <w:tabs>
          <w:tab w:val="num" w:pos="5695"/>
        </w:tabs>
        <w:ind w:left="5695" w:hanging="360"/>
      </w:pPr>
    </w:lvl>
  </w:abstractNum>
  <w:abstractNum w:abstractNumId="5">
    <w:nsid w:val="11E5264E"/>
    <w:multiLevelType w:val="hybridMultilevel"/>
    <w:tmpl w:val="78245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7E24FA"/>
    <w:multiLevelType w:val="hybridMultilevel"/>
    <w:tmpl w:val="F87EB894"/>
    <w:lvl w:ilvl="0" w:tplc="A39656A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194D456A"/>
    <w:multiLevelType w:val="hybridMultilevel"/>
    <w:tmpl w:val="CA4ED12C"/>
    <w:lvl w:ilvl="0" w:tplc="4092ACAC">
      <w:start w:val="1"/>
      <w:numFmt w:val="bullet"/>
      <w:lvlText w:val=""/>
      <w:lvlJc w:val="left"/>
      <w:pPr>
        <w:ind w:left="720" w:hanging="360"/>
      </w:pPr>
      <w:rPr>
        <w:rFonts w:ascii="Wingdings" w:hAnsi="Wingdings" w:hint="default"/>
        <w:sz w:val="32"/>
        <w:szCs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BDA424F"/>
    <w:multiLevelType w:val="multilevel"/>
    <w:tmpl w:val="3C329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4A6BD1"/>
    <w:multiLevelType w:val="hybridMultilevel"/>
    <w:tmpl w:val="7B1C602A"/>
    <w:lvl w:ilvl="0" w:tplc="C760357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23105521"/>
    <w:multiLevelType w:val="hybridMultilevel"/>
    <w:tmpl w:val="0DC214F8"/>
    <w:lvl w:ilvl="0" w:tplc="E91C859A">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6605EB3"/>
    <w:multiLevelType w:val="multilevel"/>
    <w:tmpl w:val="838E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1F7F42"/>
    <w:multiLevelType w:val="multilevel"/>
    <w:tmpl w:val="ADF6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3D10F6"/>
    <w:multiLevelType w:val="hybridMultilevel"/>
    <w:tmpl w:val="D6E23948"/>
    <w:lvl w:ilvl="0" w:tplc="F7C84684">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F452924"/>
    <w:multiLevelType w:val="hybridMultilevel"/>
    <w:tmpl w:val="23DCF36C"/>
    <w:lvl w:ilvl="0" w:tplc="F1920CCA">
      <w:start w:val="1"/>
      <w:numFmt w:val="lowerLetter"/>
      <w:lvlText w:val="%1)"/>
      <w:lvlJc w:val="left"/>
      <w:pPr>
        <w:ind w:left="720" w:hanging="360"/>
      </w:pPr>
      <w:rPr>
        <w:rFonts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0DC23FC"/>
    <w:multiLevelType w:val="hybridMultilevel"/>
    <w:tmpl w:val="2676E8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1373578"/>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nsid w:val="34317490"/>
    <w:multiLevelType w:val="hybridMultilevel"/>
    <w:tmpl w:val="2D02FE4E"/>
    <w:lvl w:ilvl="0" w:tplc="BA748846">
      <w:start w:val="1"/>
      <w:numFmt w:val="decimal"/>
      <w:lvlText w:val="%1."/>
      <w:lvlJc w:val="left"/>
      <w:pPr>
        <w:ind w:left="2629"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5AA0213"/>
    <w:multiLevelType w:val="hybridMultilevel"/>
    <w:tmpl w:val="69A69474"/>
    <w:lvl w:ilvl="0" w:tplc="B6DEF33C">
      <w:start w:val="1"/>
      <w:numFmt w:val="bullet"/>
      <w:lvlText w:val=""/>
      <w:lvlJc w:val="left"/>
      <w:pPr>
        <w:ind w:left="720" w:hanging="360"/>
      </w:pPr>
      <w:rPr>
        <w:rFonts w:ascii="Wingdings" w:hAnsi="Wingdings" w:hint="default"/>
        <w:sz w:val="32"/>
        <w:szCs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92C01D3"/>
    <w:multiLevelType w:val="hybridMultilevel"/>
    <w:tmpl w:val="8CD2E5E6"/>
    <w:lvl w:ilvl="0" w:tplc="286AF68E">
      <w:start w:val="1"/>
      <w:numFmt w:val="lowerLetter"/>
      <w:lvlText w:val="%1)"/>
      <w:lvlJc w:val="left"/>
      <w:pPr>
        <w:ind w:left="928"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nsid w:val="3A813206"/>
    <w:multiLevelType w:val="hybridMultilevel"/>
    <w:tmpl w:val="2660BD8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36403CB"/>
    <w:multiLevelType w:val="hybridMultilevel"/>
    <w:tmpl w:val="9F5AAE0A"/>
    <w:lvl w:ilvl="0" w:tplc="CFF6983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AFB32F0"/>
    <w:multiLevelType w:val="multilevel"/>
    <w:tmpl w:val="97BA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nsid w:val="4F857083"/>
    <w:multiLevelType w:val="hybridMultilevel"/>
    <w:tmpl w:val="13783B84"/>
    <w:lvl w:ilvl="0" w:tplc="66B25A14">
      <w:start w:val="1"/>
      <w:numFmt w:val="upperRoman"/>
      <w:lvlText w:val="%1."/>
      <w:lvlJc w:val="left"/>
      <w:pPr>
        <w:ind w:left="1287" w:hanging="720"/>
      </w:pPr>
      <w:rPr>
        <w:rFonts w:hint="default"/>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56623D05"/>
    <w:multiLevelType w:val="multilevel"/>
    <w:tmpl w:val="366E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BA795B"/>
    <w:multiLevelType w:val="multilevel"/>
    <w:tmpl w:val="F760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17069B"/>
    <w:multiLevelType w:val="multilevel"/>
    <w:tmpl w:val="2C42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5047B3"/>
    <w:multiLevelType w:val="hybridMultilevel"/>
    <w:tmpl w:val="54EEC2F6"/>
    <w:lvl w:ilvl="0" w:tplc="BC2686FE">
      <w:start w:val="3"/>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nsid w:val="65F5467A"/>
    <w:multiLevelType w:val="hybridMultilevel"/>
    <w:tmpl w:val="36107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7AF5F58"/>
    <w:multiLevelType w:val="multilevel"/>
    <w:tmpl w:val="045E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8764BE4"/>
    <w:multiLevelType w:val="hybridMultilevel"/>
    <w:tmpl w:val="1AE42488"/>
    <w:lvl w:ilvl="0" w:tplc="A094F4C0">
      <w:start w:val="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D6D3667"/>
    <w:multiLevelType w:val="hybridMultilevel"/>
    <w:tmpl w:val="5416614E"/>
    <w:lvl w:ilvl="0" w:tplc="78EA312A">
      <w:start w:val="11"/>
      <w:numFmt w:val="decimal"/>
      <w:lvlText w:val="%1."/>
      <w:lvlJc w:val="left"/>
      <w:pPr>
        <w:ind w:left="6740" w:hanging="360"/>
      </w:pPr>
      <w:rPr>
        <w:rFonts w:ascii="Palatino Linotype" w:eastAsia="Calibri" w:hAnsi="Palatino Linotype"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4">
    <w:nsid w:val="6EA63512"/>
    <w:multiLevelType w:val="hybridMultilevel"/>
    <w:tmpl w:val="63A4ED5C"/>
    <w:lvl w:ilvl="0" w:tplc="B82AC1AC">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5">
    <w:nsid w:val="6F764236"/>
    <w:multiLevelType w:val="hybridMultilevel"/>
    <w:tmpl w:val="32369A56"/>
    <w:lvl w:ilvl="0" w:tplc="18DE810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6">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3AF6087"/>
    <w:multiLevelType w:val="hybridMultilevel"/>
    <w:tmpl w:val="38B4C5A4"/>
    <w:lvl w:ilvl="0" w:tplc="E596591E">
      <w:start w:val="1"/>
      <w:numFmt w:val="lowerLetter"/>
      <w:lvlText w:val="%1)"/>
      <w:lvlJc w:val="left"/>
      <w:pPr>
        <w:ind w:left="720" w:hanging="360"/>
      </w:pPr>
      <w:rPr>
        <w:rFonts w:hint="default"/>
        <w:b/>
        <w:sz w:val="22"/>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56F6B4F"/>
    <w:multiLevelType w:val="hybridMultilevel"/>
    <w:tmpl w:val="5BEABA80"/>
    <w:lvl w:ilvl="0" w:tplc="6D000858">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5D842F8"/>
    <w:multiLevelType w:val="hybridMultilevel"/>
    <w:tmpl w:val="8D068A86"/>
    <w:lvl w:ilvl="0" w:tplc="080A0001">
      <w:start w:val="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79732A9"/>
    <w:multiLevelType w:val="hybridMultilevel"/>
    <w:tmpl w:val="9572D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CE127A7"/>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3">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EC528AE"/>
    <w:multiLevelType w:val="hybridMultilevel"/>
    <w:tmpl w:val="CFDEF6E4"/>
    <w:lvl w:ilvl="0" w:tplc="4DB6A5C2">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0"/>
  </w:num>
  <w:num w:numId="6">
    <w:abstractNumId w:val="38"/>
  </w:num>
  <w:num w:numId="7">
    <w:abstractNumId w:val="21"/>
  </w:num>
  <w:num w:numId="8">
    <w:abstractNumId w:val="6"/>
  </w:num>
  <w:num w:numId="9">
    <w:abstractNumId w:val="41"/>
  </w:num>
  <w:num w:numId="10">
    <w:abstractNumId w:val="3"/>
  </w:num>
  <w:num w:numId="11">
    <w:abstractNumId w:val="30"/>
  </w:num>
  <w:num w:numId="12">
    <w:abstractNumId w:val="40"/>
  </w:num>
  <w:num w:numId="13">
    <w:abstractNumId w:val="35"/>
  </w:num>
  <w:num w:numId="14">
    <w:abstractNumId w:val="19"/>
  </w:num>
  <w:num w:numId="15">
    <w:abstractNumId w:val="36"/>
  </w:num>
  <w:num w:numId="16">
    <w:abstractNumId w:val="37"/>
  </w:num>
  <w:num w:numId="17">
    <w:abstractNumId w:val="24"/>
  </w:num>
  <w:num w:numId="18">
    <w:abstractNumId w:val="32"/>
  </w:num>
  <w:num w:numId="19">
    <w:abstractNumId w:val="29"/>
  </w:num>
  <w:num w:numId="20">
    <w:abstractNumId w:val="11"/>
  </w:num>
  <w:num w:numId="21">
    <w:abstractNumId w:val="27"/>
  </w:num>
  <w:num w:numId="22">
    <w:abstractNumId w:val="12"/>
  </w:num>
  <w:num w:numId="23">
    <w:abstractNumId w:val="26"/>
  </w:num>
  <w:num w:numId="24">
    <w:abstractNumId w:val="0"/>
  </w:num>
  <w:num w:numId="25">
    <w:abstractNumId w:val="8"/>
  </w:num>
  <w:num w:numId="26">
    <w:abstractNumId w:val="25"/>
  </w:num>
  <w:num w:numId="27">
    <w:abstractNumId w:val="39"/>
  </w:num>
  <w:num w:numId="28">
    <w:abstractNumId w:val="31"/>
  </w:num>
  <w:num w:numId="29">
    <w:abstractNumId w:val="2"/>
  </w:num>
  <w:num w:numId="30">
    <w:abstractNumId w:val="42"/>
  </w:num>
  <w:num w:numId="31">
    <w:abstractNumId w:val="16"/>
  </w:num>
  <w:num w:numId="32">
    <w:abstractNumId w:val="1"/>
  </w:num>
  <w:num w:numId="33">
    <w:abstractNumId w:val="5"/>
  </w:num>
  <w:num w:numId="34">
    <w:abstractNumId w:val="15"/>
  </w:num>
  <w:num w:numId="35">
    <w:abstractNumId w:val="13"/>
  </w:num>
  <w:num w:numId="36">
    <w:abstractNumId w:val="20"/>
  </w:num>
  <w:num w:numId="37">
    <w:abstractNumId w:val="28"/>
  </w:num>
  <w:num w:numId="38">
    <w:abstractNumId w:val="43"/>
  </w:num>
  <w:num w:numId="39">
    <w:abstractNumId w:val="14"/>
  </w:num>
  <w:num w:numId="40">
    <w:abstractNumId w:val="44"/>
  </w:num>
  <w:num w:numId="41">
    <w:abstractNumId w:val="18"/>
  </w:num>
  <w:num w:numId="42">
    <w:abstractNumId w:val="7"/>
  </w:num>
  <w:num w:numId="43">
    <w:abstractNumId w:val="34"/>
  </w:num>
  <w:num w:numId="44">
    <w:abstractNumId w:val="33"/>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D12"/>
    <w:rsid w:val="000017D2"/>
    <w:rsid w:val="000023E2"/>
    <w:rsid w:val="000023F5"/>
    <w:rsid w:val="000031D2"/>
    <w:rsid w:val="00003F5B"/>
    <w:rsid w:val="00004C1E"/>
    <w:rsid w:val="00004E2F"/>
    <w:rsid w:val="000058CF"/>
    <w:rsid w:val="000064B9"/>
    <w:rsid w:val="00011730"/>
    <w:rsid w:val="000121F1"/>
    <w:rsid w:val="000142FD"/>
    <w:rsid w:val="00015040"/>
    <w:rsid w:val="00015682"/>
    <w:rsid w:val="00017D62"/>
    <w:rsid w:val="00017DEC"/>
    <w:rsid w:val="00021550"/>
    <w:rsid w:val="00021A61"/>
    <w:rsid w:val="00022392"/>
    <w:rsid w:val="0002286D"/>
    <w:rsid w:val="00023F0E"/>
    <w:rsid w:val="00024EDD"/>
    <w:rsid w:val="00025F0D"/>
    <w:rsid w:val="00030168"/>
    <w:rsid w:val="000303DA"/>
    <w:rsid w:val="00031C69"/>
    <w:rsid w:val="0003204F"/>
    <w:rsid w:val="000323B1"/>
    <w:rsid w:val="00034A1D"/>
    <w:rsid w:val="0003597A"/>
    <w:rsid w:val="0003681E"/>
    <w:rsid w:val="000374D7"/>
    <w:rsid w:val="00037847"/>
    <w:rsid w:val="0004056B"/>
    <w:rsid w:val="00040747"/>
    <w:rsid w:val="0004257A"/>
    <w:rsid w:val="00042EAD"/>
    <w:rsid w:val="000470FE"/>
    <w:rsid w:val="00047E4B"/>
    <w:rsid w:val="0005040C"/>
    <w:rsid w:val="000528B6"/>
    <w:rsid w:val="0005515B"/>
    <w:rsid w:val="000554B4"/>
    <w:rsid w:val="00057B34"/>
    <w:rsid w:val="00063DD3"/>
    <w:rsid w:val="000650FA"/>
    <w:rsid w:val="000675B0"/>
    <w:rsid w:val="00067BB2"/>
    <w:rsid w:val="00074BE2"/>
    <w:rsid w:val="00074E94"/>
    <w:rsid w:val="00076612"/>
    <w:rsid w:val="00080AC5"/>
    <w:rsid w:val="00081FC7"/>
    <w:rsid w:val="00082AFC"/>
    <w:rsid w:val="000839CE"/>
    <w:rsid w:val="000840BB"/>
    <w:rsid w:val="0008542A"/>
    <w:rsid w:val="00085610"/>
    <w:rsid w:val="00085D4A"/>
    <w:rsid w:val="00086C1F"/>
    <w:rsid w:val="00087F2B"/>
    <w:rsid w:val="000936E2"/>
    <w:rsid w:val="0009408F"/>
    <w:rsid w:val="000957AA"/>
    <w:rsid w:val="000A02C3"/>
    <w:rsid w:val="000A1D24"/>
    <w:rsid w:val="000A2DA7"/>
    <w:rsid w:val="000A40D8"/>
    <w:rsid w:val="000A5A50"/>
    <w:rsid w:val="000A5ED9"/>
    <w:rsid w:val="000A686C"/>
    <w:rsid w:val="000A6B77"/>
    <w:rsid w:val="000A7741"/>
    <w:rsid w:val="000B0BC0"/>
    <w:rsid w:val="000B34A2"/>
    <w:rsid w:val="000B3FFD"/>
    <w:rsid w:val="000B5F0E"/>
    <w:rsid w:val="000B6AC3"/>
    <w:rsid w:val="000B6B38"/>
    <w:rsid w:val="000B73BF"/>
    <w:rsid w:val="000B7AE6"/>
    <w:rsid w:val="000C130D"/>
    <w:rsid w:val="000C2166"/>
    <w:rsid w:val="000C264E"/>
    <w:rsid w:val="000C4453"/>
    <w:rsid w:val="000C44EA"/>
    <w:rsid w:val="000C5EF0"/>
    <w:rsid w:val="000C64E1"/>
    <w:rsid w:val="000D06E4"/>
    <w:rsid w:val="000D10DE"/>
    <w:rsid w:val="000D12E5"/>
    <w:rsid w:val="000D13D0"/>
    <w:rsid w:val="000D2D6D"/>
    <w:rsid w:val="000D2D89"/>
    <w:rsid w:val="000D45A0"/>
    <w:rsid w:val="000D4A93"/>
    <w:rsid w:val="000D4F1A"/>
    <w:rsid w:val="000D546D"/>
    <w:rsid w:val="000D73F2"/>
    <w:rsid w:val="000D7AF5"/>
    <w:rsid w:val="000E050B"/>
    <w:rsid w:val="000E158D"/>
    <w:rsid w:val="000E2FAC"/>
    <w:rsid w:val="000E34E1"/>
    <w:rsid w:val="000E3DD1"/>
    <w:rsid w:val="000E4151"/>
    <w:rsid w:val="000E4499"/>
    <w:rsid w:val="000E5CB2"/>
    <w:rsid w:val="000E6168"/>
    <w:rsid w:val="000E63B2"/>
    <w:rsid w:val="000E6F5D"/>
    <w:rsid w:val="000F0FF5"/>
    <w:rsid w:val="000F32FD"/>
    <w:rsid w:val="000F3671"/>
    <w:rsid w:val="000F3B3D"/>
    <w:rsid w:val="000F4A5F"/>
    <w:rsid w:val="000F6805"/>
    <w:rsid w:val="000F7146"/>
    <w:rsid w:val="00102B60"/>
    <w:rsid w:val="001079F2"/>
    <w:rsid w:val="00110B24"/>
    <w:rsid w:val="00112F90"/>
    <w:rsid w:val="001144A5"/>
    <w:rsid w:val="00116106"/>
    <w:rsid w:val="0011725B"/>
    <w:rsid w:val="00117947"/>
    <w:rsid w:val="001200BC"/>
    <w:rsid w:val="001205E4"/>
    <w:rsid w:val="001213A0"/>
    <w:rsid w:val="00121B9D"/>
    <w:rsid w:val="00122101"/>
    <w:rsid w:val="00122978"/>
    <w:rsid w:val="0012430E"/>
    <w:rsid w:val="00124D28"/>
    <w:rsid w:val="00126BE6"/>
    <w:rsid w:val="00127157"/>
    <w:rsid w:val="00130A57"/>
    <w:rsid w:val="00131ED7"/>
    <w:rsid w:val="00132A8A"/>
    <w:rsid w:val="00132D1C"/>
    <w:rsid w:val="00132E57"/>
    <w:rsid w:val="0013333E"/>
    <w:rsid w:val="0013381E"/>
    <w:rsid w:val="001338F3"/>
    <w:rsid w:val="0013456C"/>
    <w:rsid w:val="00135054"/>
    <w:rsid w:val="00136193"/>
    <w:rsid w:val="0014029E"/>
    <w:rsid w:val="0014047A"/>
    <w:rsid w:val="00142628"/>
    <w:rsid w:val="00142B85"/>
    <w:rsid w:val="00144BDA"/>
    <w:rsid w:val="001452F8"/>
    <w:rsid w:val="001464EC"/>
    <w:rsid w:val="001469DE"/>
    <w:rsid w:val="00147FF3"/>
    <w:rsid w:val="00150B67"/>
    <w:rsid w:val="00152AD8"/>
    <w:rsid w:val="00153221"/>
    <w:rsid w:val="001576FE"/>
    <w:rsid w:val="00157E73"/>
    <w:rsid w:val="0016146B"/>
    <w:rsid w:val="001624D1"/>
    <w:rsid w:val="00164588"/>
    <w:rsid w:val="00165265"/>
    <w:rsid w:val="00165A2B"/>
    <w:rsid w:val="00165C15"/>
    <w:rsid w:val="001660DF"/>
    <w:rsid w:val="00166117"/>
    <w:rsid w:val="00167972"/>
    <w:rsid w:val="00173064"/>
    <w:rsid w:val="001730B8"/>
    <w:rsid w:val="0017384F"/>
    <w:rsid w:val="00174001"/>
    <w:rsid w:val="00174630"/>
    <w:rsid w:val="001773A7"/>
    <w:rsid w:val="001811B7"/>
    <w:rsid w:val="0018209F"/>
    <w:rsid w:val="001824E9"/>
    <w:rsid w:val="00184A07"/>
    <w:rsid w:val="0018506C"/>
    <w:rsid w:val="00185967"/>
    <w:rsid w:val="0018624C"/>
    <w:rsid w:val="00186E65"/>
    <w:rsid w:val="0019069C"/>
    <w:rsid w:val="00190C7D"/>
    <w:rsid w:val="00193749"/>
    <w:rsid w:val="001945B4"/>
    <w:rsid w:val="00194D83"/>
    <w:rsid w:val="00196177"/>
    <w:rsid w:val="001A13AD"/>
    <w:rsid w:val="001A1824"/>
    <w:rsid w:val="001A359C"/>
    <w:rsid w:val="001A50EA"/>
    <w:rsid w:val="001A600E"/>
    <w:rsid w:val="001A6F14"/>
    <w:rsid w:val="001B012F"/>
    <w:rsid w:val="001B0139"/>
    <w:rsid w:val="001B205E"/>
    <w:rsid w:val="001B2FB5"/>
    <w:rsid w:val="001B421A"/>
    <w:rsid w:val="001B5D20"/>
    <w:rsid w:val="001C0E91"/>
    <w:rsid w:val="001C27D1"/>
    <w:rsid w:val="001C311A"/>
    <w:rsid w:val="001C4C72"/>
    <w:rsid w:val="001C544C"/>
    <w:rsid w:val="001C59BF"/>
    <w:rsid w:val="001C5E3D"/>
    <w:rsid w:val="001C6C9F"/>
    <w:rsid w:val="001D0F42"/>
    <w:rsid w:val="001D24A5"/>
    <w:rsid w:val="001D2E00"/>
    <w:rsid w:val="001D611D"/>
    <w:rsid w:val="001D6BCA"/>
    <w:rsid w:val="001D7DF8"/>
    <w:rsid w:val="001D7F15"/>
    <w:rsid w:val="001E0CED"/>
    <w:rsid w:val="001E17AE"/>
    <w:rsid w:val="001E2837"/>
    <w:rsid w:val="001E2D79"/>
    <w:rsid w:val="001E4271"/>
    <w:rsid w:val="001E4731"/>
    <w:rsid w:val="001F0111"/>
    <w:rsid w:val="001F0D06"/>
    <w:rsid w:val="001F230E"/>
    <w:rsid w:val="001F2565"/>
    <w:rsid w:val="001F3588"/>
    <w:rsid w:val="001F3986"/>
    <w:rsid w:val="001F419B"/>
    <w:rsid w:val="001F6AA4"/>
    <w:rsid w:val="002014B8"/>
    <w:rsid w:val="00202282"/>
    <w:rsid w:val="0020362C"/>
    <w:rsid w:val="00205FC0"/>
    <w:rsid w:val="00206351"/>
    <w:rsid w:val="00206F45"/>
    <w:rsid w:val="00210E22"/>
    <w:rsid w:val="00211553"/>
    <w:rsid w:val="00211B95"/>
    <w:rsid w:val="00211EF7"/>
    <w:rsid w:val="0021232D"/>
    <w:rsid w:val="002138D9"/>
    <w:rsid w:val="00214FBD"/>
    <w:rsid w:val="00216AB9"/>
    <w:rsid w:val="002171DA"/>
    <w:rsid w:val="002200C9"/>
    <w:rsid w:val="002205DA"/>
    <w:rsid w:val="002217A0"/>
    <w:rsid w:val="0022192F"/>
    <w:rsid w:val="00222854"/>
    <w:rsid w:val="00224DE7"/>
    <w:rsid w:val="00224E44"/>
    <w:rsid w:val="00224FBF"/>
    <w:rsid w:val="00225381"/>
    <w:rsid w:val="00225CEC"/>
    <w:rsid w:val="002262E3"/>
    <w:rsid w:val="00226343"/>
    <w:rsid w:val="00226B9C"/>
    <w:rsid w:val="00227480"/>
    <w:rsid w:val="0023032F"/>
    <w:rsid w:val="00230644"/>
    <w:rsid w:val="002314A5"/>
    <w:rsid w:val="0023271C"/>
    <w:rsid w:val="00232FC3"/>
    <w:rsid w:val="002336C9"/>
    <w:rsid w:val="002347B4"/>
    <w:rsid w:val="002351DE"/>
    <w:rsid w:val="002374FD"/>
    <w:rsid w:val="00241773"/>
    <w:rsid w:val="00241964"/>
    <w:rsid w:val="00242306"/>
    <w:rsid w:val="002434FE"/>
    <w:rsid w:val="0024350E"/>
    <w:rsid w:val="00243685"/>
    <w:rsid w:val="002438C0"/>
    <w:rsid w:val="00244A1E"/>
    <w:rsid w:val="00247FF9"/>
    <w:rsid w:val="00250117"/>
    <w:rsid w:val="00250146"/>
    <w:rsid w:val="002507ED"/>
    <w:rsid w:val="0025144F"/>
    <w:rsid w:val="00251D0D"/>
    <w:rsid w:val="00251DFA"/>
    <w:rsid w:val="002542CD"/>
    <w:rsid w:val="0025594A"/>
    <w:rsid w:val="00257425"/>
    <w:rsid w:val="00257651"/>
    <w:rsid w:val="002607B8"/>
    <w:rsid w:val="00260989"/>
    <w:rsid w:val="00261A86"/>
    <w:rsid w:val="002632AB"/>
    <w:rsid w:val="00263B17"/>
    <w:rsid w:val="00264B40"/>
    <w:rsid w:val="00265698"/>
    <w:rsid w:val="00267C03"/>
    <w:rsid w:val="0027024E"/>
    <w:rsid w:val="00271166"/>
    <w:rsid w:val="002711FB"/>
    <w:rsid w:val="00271606"/>
    <w:rsid w:val="00271EBE"/>
    <w:rsid w:val="00272809"/>
    <w:rsid w:val="00273C04"/>
    <w:rsid w:val="00273EDB"/>
    <w:rsid w:val="00275DC7"/>
    <w:rsid w:val="00280592"/>
    <w:rsid w:val="002832D5"/>
    <w:rsid w:val="00284181"/>
    <w:rsid w:val="00285BBE"/>
    <w:rsid w:val="0028653B"/>
    <w:rsid w:val="0028694D"/>
    <w:rsid w:val="00286E29"/>
    <w:rsid w:val="002872CE"/>
    <w:rsid w:val="002918CB"/>
    <w:rsid w:val="00291ECB"/>
    <w:rsid w:val="00291F6A"/>
    <w:rsid w:val="002920EE"/>
    <w:rsid w:val="002944C8"/>
    <w:rsid w:val="002959B2"/>
    <w:rsid w:val="002963CF"/>
    <w:rsid w:val="002A0969"/>
    <w:rsid w:val="002A109F"/>
    <w:rsid w:val="002A1343"/>
    <w:rsid w:val="002A1AD9"/>
    <w:rsid w:val="002A21C6"/>
    <w:rsid w:val="002A258F"/>
    <w:rsid w:val="002A32CD"/>
    <w:rsid w:val="002A7C44"/>
    <w:rsid w:val="002B1A84"/>
    <w:rsid w:val="002B28C8"/>
    <w:rsid w:val="002B3CA9"/>
    <w:rsid w:val="002B3DDA"/>
    <w:rsid w:val="002B47A6"/>
    <w:rsid w:val="002B5166"/>
    <w:rsid w:val="002B636D"/>
    <w:rsid w:val="002B6ECC"/>
    <w:rsid w:val="002B7575"/>
    <w:rsid w:val="002B7EB1"/>
    <w:rsid w:val="002C1C54"/>
    <w:rsid w:val="002C3F1F"/>
    <w:rsid w:val="002C48C5"/>
    <w:rsid w:val="002C571F"/>
    <w:rsid w:val="002C6929"/>
    <w:rsid w:val="002C69A6"/>
    <w:rsid w:val="002C6C17"/>
    <w:rsid w:val="002D0581"/>
    <w:rsid w:val="002D1F05"/>
    <w:rsid w:val="002D28B9"/>
    <w:rsid w:val="002D4A2B"/>
    <w:rsid w:val="002D5054"/>
    <w:rsid w:val="002D7413"/>
    <w:rsid w:val="002E0166"/>
    <w:rsid w:val="002E1174"/>
    <w:rsid w:val="002E5526"/>
    <w:rsid w:val="002E5760"/>
    <w:rsid w:val="002E5F1C"/>
    <w:rsid w:val="002F2B5F"/>
    <w:rsid w:val="002F5F70"/>
    <w:rsid w:val="002F73D6"/>
    <w:rsid w:val="002F7780"/>
    <w:rsid w:val="00304FD6"/>
    <w:rsid w:val="00307261"/>
    <w:rsid w:val="003105ED"/>
    <w:rsid w:val="00311B79"/>
    <w:rsid w:val="00311E3A"/>
    <w:rsid w:val="00312E0F"/>
    <w:rsid w:val="00313597"/>
    <w:rsid w:val="003155D8"/>
    <w:rsid w:val="00315963"/>
    <w:rsid w:val="00320BFA"/>
    <w:rsid w:val="00321054"/>
    <w:rsid w:val="00322B25"/>
    <w:rsid w:val="0032350A"/>
    <w:rsid w:val="00325F6C"/>
    <w:rsid w:val="0032615E"/>
    <w:rsid w:val="00327B76"/>
    <w:rsid w:val="003314E1"/>
    <w:rsid w:val="0033193D"/>
    <w:rsid w:val="003324B9"/>
    <w:rsid w:val="00332543"/>
    <w:rsid w:val="00332DB4"/>
    <w:rsid w:val="0033309F"/>
    <w:rsid w:val="00335F66"/>
    <w:rsid w:val="00336D3A"/>
    <w:rsid w:val="00337111"/>
    <w:rsid w:val="00337AE2"/>
    <w:rsid w:val="00337B77"/>
    <w:rsid w:val="00337E55"/>
    <w:rsid w:val="00337E62"/>
    <w:rsid w:val="00340570"/>
    <w:rsid w:val="00340794"/>
    <w:rsid w:val="003435F5"/>
    <w:rsid w:val="003451BB"/>
    <w:rsid w:val="00345760"/>
    <w:rsid w:val="00346238"/>
    <w:rsid w:val="003468B6"/>
    <w:rsid w:val="00347BEE"/>
    <w:rsid w:val="00352216"/>
    <w:rsid w:val="003523D5"/>
    <w:rsid w:val="00352920"/>
    <w:rsid w:val="00352F23"/>
    <w:rsid w:val="00353360"/>
    <w:rsid w:val="0035351D"/>
    <w:rsid w:val="003538C9"/>
    <w:rsid w:val="00353AB5"/>
    <w:rsid w:val="00356016"/>
    <w:rsid w:val="00356E6C"/>
    <w:rsid w:val="00356EDD"/>
    <w:rsid w:val="00357F86"/>
    <w:rsid w:val="0036055A"/>
    <w:rsid w:val="003651F6"/>
    <w:rsid w:val="00365B93"/>
    <w:rsid w:val="00366DB8"/>
    <w:rsid w:val="00367509"/>
    <w:rsid w:val="00367B42"/>
    <w:rsid w:val="0037054A"/>
    <w:rsid w:val="00370BE7"/>
    <w:rsid w:val="00373739"/>
    <w:rsid w:val="00374F45"/>
    <w:rsid w:val="003803FB"/>
    <w:rsid w:val="00380BAD"/>
    <w:rsid w:val="00384411"/>
    <w:rsid w:val="0038463C"/>
    <w:rsid w:val="00384704"/>
    <w:rsid w:val="00384DA5"/>
    <w:rsid w:val="00386726"/>
    <w:rsid w:val="003868B3"/>
    <w:rsid w:val="00386CBE"/>
    <w:rsid w:val="00387023"/>
    <w:rsid w:val="003920EA"/>
    <w:rsid w:val="0039219C"/>
    <w:rsid w:val="00393CEF"/>
    <w:rsid w:val="003941B8"/>
    <w:rsid w:val="00396014"/>
    <w:rsid w:val="00396C12"/>
    <w:rsid w:val="00396E4D"/>
    <w:rsid w:val="00397E18"/>
    <w:rsid w:val="003A01DE"/>
    <w:rsid w:val="003A1EF4"/>
    <w:rsid w:val="003A362B"/>
    <w:rsid w:val="003A3B82"/>
    <w:rsid w:val="003A5A29"/>
    <w:rsid w:val="003A6F0E"/>
    <w:rsid w:val="003B19D2"/>
    <w:rsid w:val="003B2036"/>
    <w:rsid w:val="003B2628"/>
    <w:rsid w:val="003B29C7"/>
    <w:rsid w:val="003B51A7"/>
    <w:rsid w:val="003B573B"/>
    <w:rsid w:val="003B5CAD"/>
    <w:rsid w:val="003C2328"/>
    <w:rsid w:val="003C25A2"/>
    <w:rsid w:val="003C2683"/>
    <w:rsid w:val="003D1B5F"/>
    <w:rsid w:val="003D2654"/>
    <w:rsid w:val="003D4287"/>
    <w:rsid w:val="003D4EE5"/>
    <w:rsid w:val="003D5EFE"/>
    <w:rsid w:val="003D69C6"/>
    <w:rsid w:val="003D6C68"/>
    <w:rsid w:val="003D6F07"/>
    <w:rsid w:val="003D7580"/>
    <w:rsid w:val="003E2A69"/>
    <w:rsid w:val="003E419E"/>
    <w:rsid w:val="003E4D59"/>
    <w:rsid w:val="003E5663"/>
    <w:rsid w:val="003E69C5"/>
    <w:rsid w:val="003F059F"/>
    <w:rsid w:val="003F1D05"/>
    <w:rsid w:val="003F2F40"/>
    <w:rsid w:val="003F4693"/>
    <w:rsid w:val="003F5030"/>
    <w:rsid w:val="003F6ED1"/>
    <w:rsid w:val="0040006B"/>
    <w:rsid w:val="00401B6C"/>
    <w:rsid w:val="00402840"/>
    <w:rsid w:val="0040295D"/>
    <w:rsid w:val="00406C92"/>
    <w:rsid w:val="004075D8"/>
    <w:rsid w:val="00410F2A"/>
    <w:rsid w:val="004166CB"/>
    <w:rsid w:val="0041782E"/>
    <w:rsid w:val="004251FB"/>
    <w:rsid w:val="0042711B"/>
    <w:rsid w:val="00427374"/>
    <w:rsid w:val="00427913"/>
    <w:rsid w:val="00427A49"/>
    <w:rsid w:val="0043072B"/>
    <w:rsid w:val="00431692"/>
    <w:rsid w:val="00432FB3"/>
    <w:rsid w:val="004330AB"/>
    <w:rsid w:val="004332B8"/>
    <w:rsid w:val="0043362C"/>
    <w:rsid w:val="00433FE2"/>
    <w:rsid w:val="0043684D"/>
    <w:rsid w:val="00437B12"/>
    <w:rsid w:val="00437B88"/>
    <w:rsid w:val="004419E0"/>
    <w:rsid w:val="0044236D"/>
    <w:rsid w:val="00442E2A"/>
    <w:rsid w:val="0044415B"/>
    <w:rsid w:val="00444D12"/>
    <w:rsid w:val="004456DD"/>
    <w:rsid w:val="004458A8"/>
    <w:rsid w:val="00446449"/>
    <w:rsid w:val="00446CF9"/>
    <w:rsid w:val="00446F27"/>
    <w:rsid w:val="00447305"/>
    <w:rsid w:val="00447934"/>
    <w:rsid w:val="00447B7E"/>
    <w:rsid w:val="00451D44"/>
    <w:rsid w:val="00453310"/>
    <w:rsid w:val="0045562A"/>
    <w:rsid w:val="004556C5"/>
    <w:rsid w:val="00456A96"/>
    <w:rsid w:val="004615E4"/>
    <w:rsid w:val="00464B80"/>
    <w:rsid w:val="00470877"/>
    <w:rsid w:val="00470C5F"/>
    <w:rsid w:val="0047181A"/>
    <w:rsid w:val="004742F4"/>
    <w:rsid w:val="0047646D"/>
    <w:rsid w:val="0048151C"/>
    <w:rsid w:val="00481717"/>
    <w:rsid w:val="004848BB"/>
    <w:rsid w:val="0048543D"/>
    <w:rsid w:val="00485A04"/>
    <w:rsid w:val="00486860"/>
    <w:rsid w:val="00487321"/>
    <w:rsid w:val="00491251"/>
    <w:rsid w:val="00491EA0"/>
    <w:rsid w:val="0049280E"/>
    <w:rsid w:val="004942F0"/>
    <w:rsid w:val="00495DE1"/>
    <w:rsid w:val="00495E06"/>
    <w:rsid w:val="004A0BAE"/>
    <w:rsid w:val="004A0F21"/>
    <w:rsid w:val="004A2224"/>
    <w:rsid w:val="004A2364"/>
    <w:rsid w:val="004A434C"/>
    <w:rsid w:val="004A4702"/>
    <w:rsid w:val="004A495E"/>
    <w:rsid w:val="004A6839"/>
    <w:rsid w:val="004A6A02"/>
    <w:rsid w:val="004A6A9C"/>
    <w:rsid w:val="004A7405"/>
    <w:rsid w:val="004A7773"/>
    <w:rsid w:val="004B147F"/>
    <w:rsid w:val="004B3F2C"/>
    <w:rsid w:val="004C09A0"/>
    <w:rsid w:val="004C0D99"/>
    <w:rsid w:val="004C224C"/>
    <w:rsid w:val="004C32BD"/>
    <w:rsid w:val="004C6ACC"/>
    <w:rsid w:val="004C7BC8"/>
    <w:rsid w:val="004C7D47"/>
    <w:rsid w:val="004D0A26"/>
    <w:rsid w:val="004D0EC5"/>
    <w:rsid w:val="004D3B41"/>
    <w:rsid w:val="004D3BCD"/>
    <w:rsid w:val="004D3F2D"/>
    <w:rsid w:val="004D5FB7"/>
    <w:rsid w:val="004D72DA"/>
    <w:rsid w:val="004D7E0D"/>
    <w:rsid w:val="004E0B60"/>
    <w:rsid w:val="004E0D48"/>
    <w:rsid w:val="004E16B8"/>
    <w:rsid w:val="004E16D6"/>
    <w:rsid w:val="004E1ECD"/>
    <w:rsid w:val="004E3A2E"/>
    <w:rsid w:val="004E41D9"/>
    <w:rsid w:val="004E443E"/>
    <w:rsid w:val="004E5780"/>
    <w:rsid w:val="004E6262"/>
    <w:rsid w:val="004E698D"/>
    <w:rsid w:val="004F0071"/>
    <w:rsid w:val="004F1236"/>
    <w:rsid w:val="004F2033"/>
    <w:rsid w:val="004F2550"/>
    <w:rsid w:val="004F3686"/>
    <w:rsid w:val="004F3F08"/>
    <w:rsid w:val="004F4F14"/>
    <w:rsid w:val="004F5269"/>
    <w:rsid w:val="004F5C19"/>
    <w:rsid w:val="004F60AB"/>
    <w:rsid w:val="004F65B2"/>
    <w:rsid w:val="004F7218"/>
    <w:rsid w:val="00500644"/>
    <w:rsid w:val="00501BBE"/>
    <w:rsid w:val="0050244F"/>
    <w:rsid w:val="005056DB"/>
    <w:rsid w:val="00510D55"/>
    <w:rsid w:val="005111F1"/>
    <w:rsid w:val="00512B66"/>
    <w:rsid w:val="00513BDB"/>
    <w:rsid w:val="0051572C"/>
    <w:rsid w:val="00517441"/>
    <w:rsid w:val="00517FDE"/>
    <w:rsid w:val="0052145B"/>
    <w:rsid w:val="005217FB"/>
    <w:rsid w:val="00521AA6"/>
    <w:rsid w:val="00522858"/>
    <w:rsid w:val="00523569"/>
    <w:rsid w:val="005235EC"/>
    <w:rsid w:val="00525208"/>
    <w:rsid w:val="005258E5"/>
    <w:rsid w:val="00525CC5"/>
    <w:rsid w:val="00526ED2"/>
    <w:rsid w:val="00530512"/>
    <w:rsid w:val="00530538"/>
    <w:rsid w:val="00531173"/>
    <w:rsid w:val="005328FD"/>
    <w:rsid w:val="00532FEA"/>
    <w:rsid w:val="005339EB"/>
    <w:rsid w:val="0053414F"/>
    <w:rsid w:val="00534A34"/>
    <w:rsid w:val="00534C1D"/>
    <w:rsid w:val="00534D03"/>
    <w:rsid w:val="005355D8"/>
    <w:rsid w:val="00535635"/>
    <w:rsid w:val="005359D2"/>
    <w:rsid w:val="005359FE"/>
    <w:rsid w:val="00535ED7"/>
    <w:rsid w:val="005376B3"/>
    <w:rsid w:val="005400F0"/>
    <w:rsid w:val="005403D4"/>
    <w:rsid w:val="00542AB5"/>
    <w:rsid w:val="005448A8"/>
    <w:rsid w:val="005473D5"/>
    <w:rsid w:val="005476AD"/>
    <w:rsid w:val="00550CDB"/>
    <w:rsid w:val="00551BCD"/>
    <w:rsid w:val="0055236A"/>
    <w:rsid w:val="0055521E"/>
    <w:rsid w:val="00555AD9"/>
    <w:rsid w:val="00555B0C"/>
    <w:rsid w:val="00555BCC"/>
    <w:rsid w:val="00557BD8"/>
    <w:rsid w:val="00557F8A"/>
    <w:rsid w:val="0056081B"/>
    <w:rsid w:val="00560E5B"/>
    <w:rsid w:val="005660BF"/>
    <w:rsid w:val="00566B08"/>
    <w:rsid w:val="0057230F"/>
    <w:rsid w:val="00574219"/>
    <w:rsid w:val="00577125"/>
    <w:rsid w:val="005824FD"/>
    <w:rsid w:val="005830DA"/>
    <w:rsid w:val="00583A0D"/>
    <w:rsid w:val="0058480A"/>
    <w:rsid w:val="00584E95"/>
    <w:rsid w:val="00585200"/>
    <w:rsid w:val="005864D2"/>
    <w:rsid w:val="005900AA"/>
    <w:rsid w:val="0059334D"/>
    <w:rsid w:val="0059690D"/>
    <w:rsid w:val="005970EF"/>
    <w:rsid w:val="005A1D25"/>
    <w:rsid w:val="005A286C"/>
    <w:rsid w:val="005A32F4"/>
    <w:rsid w:val="005A4C13"/>
    <w:rsid w:val="005A51FB"/>
    <w:rsid w:val="005A5E02"/>
    <w:rsid w:val="005A5F60"/>
    <w:rsid w:val="005A5FB3"/>
    <w:rsid w:val="005B0051"/>
    <w:rsid w:val="005B0E92"/>
    <w:rsid w:val="005B1A36"/>
    <w:rsid w:val="005B28C4"/>
    <w:rsid w:val="005B4407"/>
    <w:rsid w:val="005B4CB5"/>
    <w:rsid w:val="005B5192"/>
    <w:rsid w:val="005B65FC"/>
    <w:rsid w:val="005B6FFA"/>
    <w:rsid w:val="005C26B3"/>
    <w:rsid w:val="005C2850"/>
    <w:rsid w:val="005C633E"/>
    <w:rsid w:val="005D1175"/>
    <w:rsid w:val="005D2AEA"/>
    <w:rsid w:val="005D36D2"/>
    <w:rsid w:val="005D3C0A"/>
    <w:rsid w:val="005D44CD"/>
    <w:rsid w:val="005D481D"/>
    <w:rsid w:val="005D4C26"/>
    <w:rsid w:val="005D7EE9"/>
    <w:rsid w:val="005E154C"/>
    <w:rsid w:val="005E1B00"/>
    <w:rsid w:val="005E1E17"/>
    <w:rsid w:val="005E3F8E"/>
    <w:rsid w:val="005E49D8"/>
    <w:rsid w:val="005E5A37"/>
    <w:rsid w:val="005E723E"/>
    <w:rsid w:val="005F4709"/>
    <w:rsid w:val="005F4ECE"/>
    <w:rsid w:val="005F625C"/>
    <w:rsid w:val="005F7528"/>
    <w:rsid w:val="005F7843"/>
    <w:rsid w:val="005F7CC1"/>
    <w:rsid w:val="006019B5"/>
    <w:rsid w:val="00602297"/>
    <w:rsid w:val="006027DA"/>
    <w:rsid w:val="006050DA"/>
    <w:rsid w:val="00605E06"/>
    <w:rsid w:val="00606006"/>
    <w:rsid w:val="00607548"/>
    <w:rsid w:val="00607B9D"/>
    <w:rsid w:val="006114FC"/>
    <w:rsid w:val="00614B47"/>
    <w:rsid w:val="0061649A"/>
    <w:rsid w:val="00616807"/>
    <w:rsid w:val="00616950"/>
    <w:rsid w:val="00617B86"/>
    <w:rsid w:val="006212DE"/>
    <w:rsid w:val="006214AA"/>
    <w:rsid w:val="0062178E"/>
    <w:rsid w:val="00621EEF"/>
    <w:rsid w:val="00621EF0"/>
    <w:rsid w:val="0062248A"/>
    <w:rsid w:val="006229A9"/>
    <w:rsid w:val="00627DAA"/>
    <w:rsid w:val="0063067B"/>
    <w:rsid w:val="0063130F"/>
    <w:rsid w:val="00632405"/>
    <w:rsid w:val="00634485"/>
    <w:rsid w:val="00634DD4"/>
    <w:rsid w:val="00640AE0"/>
    <w:rsid w:val="0064351D"/>
    <w:rsid w:val="00643C40"/>
    <w:rsid w:val="00643CCD"/>
    <w:rsid w:val="00643FB6"/>
    <w:rsid w:val="00646353"/>
    <w:rsid w:val="00647E63"/>
    <w:rsid w:val="00651F8F"/>
    <w:rsid w:val="00653182"/>
    <w:rsid w:val="00653AC4"/>
    <w:rsid w:val="006546AE"/>
    <w:rsid w:val="0065494B"/>
    <w:rsid w:val="006559C7"/>
    <w:rsid w:val="00655D03"/>
    <w:rsid w:val="00656F26"/>
    <w:rsid w:val="006615B2"/>
    <w:rsid w:val="00664699"/>
    <w:rsid w:val="00665004"/>
    <w:rsid w:val="006650AF"/>
    <w:rsid w:val="006656D8"/>
    <w:rsid w:val="00666642"/>
    <w:rsid w:val="006668EE"/>
    <w:rsid w:val="00670713"/>
    <w:rsid w:val="00672730"/>
    <w:rsid w:val="00672F37"/>
    <w:rsid w:val="00675444"/>
    <w:rsid w:val="00675D55"/>
    <w:rsid w:val="00675F46"/>
    <w:rsid w:val="0067684B"/>
    <w:rsid w:val="00677F18"/>
    <w:rsid w:val="00677F23"/>
    <w:rsid w:val="0068112D"/>
    <w:rsid w:val="00682514"/>
    <w:rsid w:val="00682A62"/>
    <w:rsid w:val="00682BE6"/>
    <w:rsid w:val="00684829"/>
    <w:rsid w:val="006879EA"/>
    <w:rsid w:val="0069752A"/>
    <w:rsid w:val="006A13CF"/>
    <w:rsid w:val="006A24CC"/>
    <w:rsid w:val="006A5A7E"/>
    <w:rsid w:val="006A68BB"/>
    <w:rsid w:val="006A7D91"/>
    <w:rsid w:val="006B07A8"/>
    <w:rsid w:val="006B0B68"/>
    <w:rsid w:val="006B617F"/>
    <w:rsid w:val="006B6AD9"/>
    <w:rsid w:val="006B7B04"/>
    <w:rsid w:val="006B7D73"/>
    <w:rsid w:val="006B7E89"/>
    <w:rsid w:val="006B7F8B"/>
    <w:rsid w:val="006C1311"/>
    <w:rsid w:val="006C324A"/>
    <w:rsid w:val="006C3C0C"/>
    <w:rsid w:val="006C6F74"/>
    <w:rsid w:val="006D08F4"/>
    <w:rsid w:val="006D0A70"/>
    <w:rsid w:val="006D7B05"/>
    <w:rsid w:val="006E09FF"/>
    <w:rsid w:val="006E0D87"/>
    <w:rsid w:val="006E3027"/>
    <w:rsid w:val="006E42C5"/>
    <w:rsid w:val="006E6389"/>
    <w:rsid w:val="006E6A8B"/>
    <w:rsid w:val="006E7142"/>
    <w:rsid w:val="006F0577"/>
    <w:rsid w:val="006F2092"/>
    <w:rsid w:val="006F30F8"/>
    <w:rsid w:val="006F3213"/>
    <w:rsid w:val="006F3D50"/>
    <w:rsid w:val="006F59AC"/>
    <w:rsid w:val="006F5BB0"/>
    <w:rsid w:val="006F705B"/>
    <w:rsid w:val="006F7DDC"/>
    <w:rsid w:val="007029FB"/>
    <w:rsid w:val="0070335E"/>
    <w:rsid w:val="00703444"/>
    <w:rsid w:val="00703A1F"/>
    <w:rsid w:val="00706343"/>
    <w:rsid w:val="00706CC8"/>
    <w:rsid w:val="0070703E"/>
    <w:rsid w:val="0070741A"/>
    <w:rsid w:val="00707983"/>
    <w:rsid w:val="00710262"/>
    <w:rsid w:val="00711E44"/>
    <w:rsid w:val="00714AE8"/>
    <w:rsid w:val="00715896"/>
    <w:rsid w:val="00716A17"/>
    <w:rsid w:val="00716CFB"/>
    <w:rsid w:val="007174FB"/>
    <w:rsid w:val="00717A7B"/>
    <w:rsid w:val="00720150"/>
    <w:rsid w:val="007207E9"/>
    <w:rsid w:val="007210D1"/>
    <w:rsid w:val="00722588"/>
    <w:rsid w:val="00722DE3"/>
    <w:rsid w:val="00722E4C"/>
    <w:rsid w:val="007246F0"/>
    <w:rsid w:val="007261F3"/>
    <w:rsid w:val="00726D9B"/>
    <w:rsid w:val="007306DC"/>
    <w:rsid w:val="007336E7"/>
    <w:rsid w:val="007339A1"/>
    <w:rsid w:val="00734167"/>
    <w:rsid w:val="00735773"/>
    <w:rsid w:val="00736C06"/>
    <w:rsid w:val="007373A9"/>
    <w:rsid w:val="00737D38"/>
    <w:rsid w:val="007403AD"/>
    <w:rsid w:val="00740902"/>
    <w:rsid w:val="007410CB"/>
    <w:rsid w:val="00741696"/>
    <w:rsid w:val="00741A92"/>
    <w:rsid w:val="007426AE"/>
    <w:rsid w:val="007441D8"/>
    <w:rsid w:val="0074498C"/>
    <w:rsid w:val="00744CED"/>
    <w:rsid w:val="00745ACE"/>
    <w:rsid w:val="00746468"/>
    <w:rsid w:val="007471DF"/>
    <w:rsid w:val="00747D53"/>
    <w:rsid w:val="0075210E"/>
    <w:rsid w:val="00753058"/>
    <w:rsid w:val="00753932"/>
    <w:rsid w:val="00754999"/>
    <w:rsid w:val="00754D76"/>
    <w:rsid w:val="0075551E"/>
    <w:rsid w:val="00755F68"/>
    <w:rsid w:val="00762AEA"/>
    <w:rsid w:val="00762FD7"/>
    <w:rsid w:val="00763A7B"/>
    <w:rsid w:val="00763B89"/>
    <w:rsid w:val="00763F87"/>
    <w:rsid w:val="007653E6"/>
    <w:rsid w:val="007658D8"/>
    <w:rsid w:val="007676FE"/>
    <w:rsid w:val="00767C47"/>
    <w:rsid w:val="0077031C"/>
    <w:rsid w:val="00770958"/>
    <w:rsid w:val="00770A39"/>
    <w:rsid w:val="00771A90"/>
    <w:rsid w:val="00772F5D"/>
    <w:rsid w:val="00774020"/>
    <w:rsid w:val="00774988"/>
    <w:rsid w:val="0077503C"/>
    <w:rsid w:val="007769FE"/>
    <w:rsid w:val="00776D3B"/>
    <w:rsid w:val="00776F73"/>
    <w:rsid w:val="007777C7"/>
    <w:rsid w:val="0078234C"/>
    <w:rsid w:val="007824BA"/>
    <w:rsid w:val="00782733"/>
    <w:rsid w:val="0078425E"/>
    <w:rsid w:val="007847E8"/>
    <w:rsid w:val="00786E62"/>
    <w:rsid w:val="007879CE"/>
    <w:rsid w:val="00787B37"/>
    <w:rsid w:val="007900B2"/>
    <w:rsid w:val="00791CE5"/>
    <w:rsid w:val="0079352B"/>
    <w:rsid w:val="00793662"/>
    <w:rsid w:val="007947A9"/>
    <w:rsid w:val="007A0350"/>
    <w:rsid w:val="007A0A39"/>
    <w:rsid w:val="007A0E55"/>
    <w:rsid w:val="007A183F"/>
    <w:rsid w:val="007A289D"/>
    <w:rsid w:val="007A3A10"/>
    <w:rsid w:val="007A3EF4"/>
    <w:rsid w:val="007A48BE"/>
    <w:rsid w:val="007A54A5"/>
    <w:rsid w:val="007A59C7"/>
    <w:rsid w:val="007A5B25"/>
    <w:rsid w:val="007A7700"/>
    <w:rsid w:val="007A7743"/>
    <w:rsid w:val="007A7FDB"/>
    <w:rsid w:val="007B017E"/>
    <w:rsid w:val="007B027E"/>
    <w:rsid w:val="007B09E3"/>
    <w:rsid w:val="007B14E6"/>
    <w:rsid w:val="007B1539"/>
    <w:rsid w:val="007B168A"/>
    <w:rsid w:val="007B1A7A"/>
    <w:rsid w:val="007B1C5D"/>
    <w:rsid w:val="007B282D"/>
    <w:rsid w:val="007B2EB8"/>
    <w:rsid w:val="007B34FB"/>
    <w:rsid w:val="007B3A16"/>
    <w:rsid w:val="007B5884"/>
    <w:rsid w:val="007B5C10"/>
    <w:rsid w:val="007B5EE3"/>
    <w:rsid w:val="007B6AAF"/>
    <w:rsid w:val="007B7AE8"/>
    <w:rsid w:val="007B7F36"/>
    <w:rsid w:val="007C1115"/>
    <w:rsid w:val="007C1138"/>
    <w:rsid w:val="007C3CF4"/>
    <w:rsid w:val="007C4A03"/>
    <w:rsid w:val="007C550C"/>
    <w:rsid w:val="007C5C03"/>
    <w:rsid w:val="007C692C"/>
    <w:rsid w:val="007C6F72"/>
    <w:rsid w:val="007C7083"/>
    <w:rsid w:val="007D0249"/>
    <w:rsid w:val="007D437E"/>
    <w:rsid w:val="007D45FB"/>
    <w:rsid w:val="007D4BA5"/>
    <w:rsid w:val="007D4E07"/>
    <w:rsid w:val="007D5397"/>
    <w:rsid w:val="007D56DD"/>
    <w:rsid w:val="007D5F4A"/>
    <w:rsid w:val="007D6E65"/>
    <w:rsid w:val="007E1FF4"/>
    <w:rsid w:val="007E2BC8"/>
    <w:rsid w:val="007E2E9A"/>
    <w:rsid w:val="007E4089"/>
    <w:rsid w:val="007E629D"/>
    <w:rsid w:val="007E64B1"/>
    <w:rsid w:val="007E79BE"/>
    <w:rsid w:val="007F4015"/>
    <w:rsid w:val="007F42AA"/>
    <w:rsid w:val="007F65AC"/>
    <w:rsid w:val="00803B0F"/>
    <w:rsid w:val="00803FE2"/>
    <w:rsid w:val="008046B9"/>
    <w:rsid w:val="00810912"/>
    <w:rsid w:val="00811078"/>
    <w:rsid w:val="008110D0"/>
    <w:rsid w:val="00815CE5"/>
    <w:rsid w:val="00816204"/>
    <w:rsid w:val="008163D4"/>
    <w:rsid w:val="00816BD1"/>
    <w:rsid w:val="00820B59"/>
    <w:rsid w:val="00821770"/>
    <w:rsid w:val="008226FB"/>
    <w:rsid w:val="00824885"/>
    <w:rsid w:val="00824C0A"/>
    <w:rsid w:val="00824E7B"/>
    <w:rsid w:val="00826A7C"/>
    <w:rsid w:val="0083045D"/>
    <w:rsid w:val="00830651"/>
    <w:rsid w:val="00831357"/>
    <w:rsid w:val="008324F6"/>
    <w:rsid w:val="00832BF8"/>
    <w:rsid w:val="008336E9"/>
    <w:rsid w:val="00834CBB"/>
    <w:rsid w:val="008356EA"/>
    <w:rsid w:val="00836D3E"/>
    <w:rsid w:val="008433D4"/>
    <w:rsid w:val="00845BDD"/>
    <w:rsid w:val="0084607D"/>
    <w:rsid w:val="008469C6"/>
    <w:rsid w:val="008478A9"/>
    <w:rsid w:val="008478C1"/>
    <w:rsid w:val="008506CB"/>
    <w:rsid w:val="00853977"/>
    <w:rsid w:val="00854E15"/>
    <w:rsid w:val="0085626D"/>
    <w:rsid w:val="008568D9"/>
    <w:rsid w:val="008579D9"/>
    <w:rsid w:val="00857A7B"/>
    <w:rsid w:val="008608C0"/>
    <w:rsid w:val="00861D7D"/>
    <w:rsid w:val="008631C7"/>
    <w:rsid w:val="0086533A"/>
    <w:rsid w:val="00865AEE"/>
    <w:rsid w:val="0086610A"/>
    <w:rsid w:val="008663D1"/>
    <w:rsid w:val="00866EE9"/>
    <w:rsid w:val="008671ED"/>
    <w:rsid w:val="00867D1F"/>
    <w:rsid w:val="00870E91"/>
    <w:rsid w:val="00870EAF"/>
    <w:rsid w:val="00870EDF"/>
    <w:rsid w:val="008718F3"/>
    <w:rsid w:val="00872BAD"/>
    <w:rsid w:val="0087350A"/>
    <w:rsid w:val="0087719B"/>
    <w:rsid w:val="00877682"/>
    <w:rsid w:val="00881311"/>
    <w:rsid w:val="00881D2E"/>
    <w:rsid w:val="00883753"/>
    <w:rsid w:val="008846E7"/>
    <w:rsid w:val="00886107"/>
    <w:rsid w:val="00886F62"/>
    <w:rsid w:val="00890F12"/>
    <w:rsid w:val="00892341"/>
    <w:rsid w:val="00892AFC"/>
    <w:rsid w:val="008958D6"/>
    <w:rsid w:val="00895D85"/>
    <w:rsid w:val="00896292"/>
    <w:rsid w:val="00897EFB"/>
    <w:rsid w:val="008A07E0"/>
    <w:rsid w:val="008A111F"/>
    <w:rsid w:val="008A191D"/>
    <w:rsid w:val="008A19AF"/>
    <w:rsid w:val="008A205C"/>
    <w:rsid w:val="008A2334"/>
    <w:rsid w:val="008A24CB"/>
    <w:rsid w:val="008A406C"/>
    <w:rsid w:val="008A4504"/>
    <w:rsid w:val="008A4658"/>
    <w:rsid w:val="008A7D19"/>
    <w:rsid w:val="008B0246"/>
    <w:rsid w:val="008B06F4"/>
    <w:rsid w:val="008B0C8C"/>
    <w:rsid w:val="008B1B90"/>
    <w:rsid w:val="008B1CDA"/>
    <w:rsid w:val="008B1D1E"/>
    <w:rsid w:val="008B2364"/>
    <w:rsid w:val="008B23CF"/>
    <w:rsid w:val="008B4DF2"/>
    <w:rsid w:val="008B5C30"/>
    <w:rsid w:val="008B6FD0"/>
    <w:rsid w:val="008C07A9"/>
    <w:rsid w:val="008C2700"/>
    <w:rsid w:val="008C4DB0"/>
    <w:rsid w:val="008D0DCA"/>
    <w:rsid w:val="008D1525"/>
    <w:rsid w:val="008D1526"/>
    <w:rsid w:val="008D27A8"/>
    <w:rsid w:val="008D3C96"/>
    <w:rsid w:val="008D44A6"/>
    <w:rsid w:val="008D4E1F"/>
    <w:rsid w:val="008D52A3"/>
    <w:rsid w:val="008D5702"/>
    <w:rsid w:val="008D601C"/>
    <w:rsid w:val="008E32B1"/>
    <w:rsid w:val="008E44B6"/>
    <w:rsid w:val="008E462A"/>
    <w:rsid w:val="008E5005"/>
    <w:rsid w:val="008E523B"/>
    <w:rsid w:val="008E6894"/>
    <w:rsid w:val="008F0DFF"/>
    <w:rsid w:val="008F20D7"/>
    <w:rsid w:val="008F2CCB"/>
    <w:rsid w:val="008F3235"/>
    <w:rsid w:val="008F7269"/>
    <w:rsid w:val="008F7AC9"/>
    <w:rsid w:val="00901C10"/>
    <w:rsid w:val="009033A8"/>
    <w:rsid w:val="0090490D"/>
    <w:rsid w:val="00905E52"/>
    <w:rsid w:val="009072A8"/>
    <w:rsid w:val="00907650"/>
    <w:rsid w:val="00907AED"/>
    <w:rsid w:val="009103AD"/>
    <w:rsid w:val="0091053C"/>
    <w:rsid w:val="009111BD"/>
    <w:rsid w:val="00913764"/>
    <w:rsid w:val="009138A9"/>
    <w:rsid w:val="00914F91"/>
    <w:rsid w:val="00915BEB"/>
    <w:rsid w:val="00916849"/>
    <w:rsid w:val="0091762C"/>
    <w:rsid w:val="00920893"/>
    <w:rsid w:val="00920F9D"/>
    <w:rsid w:val="00921378"/>
    <w:rsid w:val="00921B3F"/>
    <w:rsid w:val="00921D03"/>
    <w:rsid w:val="00922CD4"/>
    <w:rsid w:val="00924578"/>
    <w:rsid w:val="00924F78"/>
    <w:rsid w:val="009250C6"/>
    <w:rsid w:val="009251FE"/>
    <w:rsid w:val="009252EB"/>
    <w:rsid w:val="00926B85"/>
    <w:rsid w:val="0092790B"/>
    <w:rsid w:val="009301DF"/>
    <w:rsid w:val="009311BD"/>
    <w:rsid w:val="009324AF"/>
    <w:rsid w:val="00932BBD"/>
    <w:rsid w:val="00932C71"/>
    <w:rsid w:val="00934DF1"/>
    <w:rsid w:val="0093540B"/>
    <w:rsid w:val="009355D3"/>
    <w:rsid w:val="00940C2F"/>
    <w:rsid w:val="00941BD9"/>
    <w:rsid w:val="00942F93"/>
    <w:rsid w:val="009436C4"/>
    <w:rsid w:val="00943B51"/>
    <w:rsid w:val="00944B64"/>
    <w:rsid w:val="00944EE8"/>
    <w:rsid w:val="00950909"/>
    <w:rsid w:val="00951028"/>
    <w:rsid w:val="009513C8"/>
    <w:rsid w:val="00951FEE"/>
    <w:rsid w:val="00952D27"/>
    <w:rsid w:val="00952D91"/>
    <w:rsid w:val="009549F5"/>
    <w:rsid w:val="00954E86"/>
    <w:rsid w:val="009571B0"/>
    <w:rsid w:val="00961185"/>
    <w:rsid w:val="00961D80"/>
    <w:rsid w:val="009626EB"/>
    <w:rsid w:val="00963A3E"/>
    <w:rsid w:val="0096507D"/>
    <w:rsid w:val="009653CE"/>
    <w:rsid w:val="00965F90"/>
    <w:rsid w:val="009678AC"/>
    <w:rsid w:val="009720D7"/>
    <w:rsid w:val="00974557"/>
    <w:rsid w:val="00975EB9"/>
    <w:rsid w:val="009760EC"/>
    <w:rsid w:val="009769F9"/>
    <w:rsid w:val="009810E4"/>
    <w:rsid w:val="00983762"/>
    <w:rsid w:val="00984C74"/>
    <w:rsid w:val="0098579C"/>
    <w:rsid w:val="00985E95"/>
    <w:rsid w:val="00987103"/>
    <w:rsid w:val="00991753"/>
    <w:rsid w:val="00991D13"/>
    <w:rsid w:val="0099398B"/>
    <w:rsid w:val="00996280"/>
    <w:rsid w:val="00996DD8"/>
    <w:rsid w:val="00997CF0"/>
    <w:rsid w:val="009A00DE"/>
    <w:rsid w:val="009A02C4"/>
    <w:rsid w:val="009A0491"/>
    <w:rsid w:val="009A12CE"/>
    <w:rsid w:val="009A1DD4"/>
    <w:rsid w:val="009A3FD6"/>
    <w:rsid w:val="009A57EB"/>
    <w:rsid w:val="009A7FA5"/>
    <w:rsid w:val="009B1E76"/>
    <w:rsid w:val="009B2CCC"/>
    <w:rsid w:val="009B3454"/>
    <w:rsid w:val="009B34F6"/>
    <w:rsid w:val="009B45AD"/>
    <w:rsid w:val="009C0885"/>
    <w:rsid w:val="009C0912"/>
    <w:rsid w:val="009C0CA8"/>
    <w:rsid w:val="009C3B6D"/>
    <w:rsid w:val="009C4331"/>
    <w:rsid w:val="009C501D"/>
    <w:rsid w:val="009C62A2"/>
    <w:rsid w:val="009C6B94"/>
    <w:rsid w:val="009C731B"/>
    <w:rsid w:val="009D00F3"/>
    <w:rsid w:val="009D219F"/>
    <w:rsid w:val="009D27E8"/>
    <w:rsid w:val="009D316F"/>
    <w:rsid w:val="009D5F0D"/>
    <w:rsid w:val="009D64E4"/>
    <w:rsid w:val="009D6BF5"/>
    <w:rsid w:val="009D6C31"/>
    <w:rsid w:val="009D7ED2"/>
    <w:rsid w:val="009E1199"/>
    <w:rsid w:val="009E2644"/>
    <w:rsid w:val="009E3983"/>
    <w:rsid w:val="009E4452"/>
    <w:rsid w:val="009E643E"/>
    <w:rsid w:val="009E6765"/>
    <w:rsid w:val="009E6F25"/>
    <w:rsid w:val="009E7DBD"/>
    <w:rsid w:val="009F0022"/>
    <w:rsid w:val="009F01AC"/>
    <w:rsid w:val="009F0375"/>
    <w:rsid w:val="009F2924"/>
    <w:rsid w:val="009F5815"/>
    <w:rsid w:val="009F5D0C"/>
    <w:rsid w:val="009F6CC3"/>
    <w:rsid w:val="009F7604"/>
    <w:rsid w:val="009F7E23"/>
    <w:rsid w:val="00A02595"/>
    <w:rsid w:val="00A02B17"/>
    <w:rsid w:val="00A03E24"/>
    <w:rsid w:val="00A0545E"/>
    <w:rsid w:val="00A07874"/>
    <w:rsid w:val="00A1354C"/>
    <w:rsid w:val="00A16314"/>
    <w:rsid w:val="00A17DB0"/>
    <w:rsid w:val="00A21B26"/>
    <w:rsid w:val="00A2541D"/>
    <w:rsid w:val="00A26A1A"/>
    <w:rsid w:val="00A26AEE"/>
    <w:rsid w:val="00A3139C"/>
    <w:rsid w:val="00A314EB"/>
    <w:rsid w:val="00A3255A"/>
    <w:rsid w:val="00A3331B"/>
    <w:rsid w:val="00A33506"/>
    <w:rsid w:val="00A34A89"/>
    <w:rsid w:val="00A350B3"/>
    <w:rsid w:val="00A367B6"/>
    <w:rsid w:val="00A445BA"/>
    <w:rsid w:val="00A456D0"/>
    <w:rsid w:val="00A4619A"/>
    <w:rsid w:val="00A470D3"/>
    <w:rsid w:val="00A4781B"/>
    <w:rsid w:val="00A47838"/>
    <w:rsid w:val="00A50AF3"/>
    <w:rsid w:val="00A517B6"/>
    <w:rsid w:val="00A534B9"/>
    <w:rsid w:val="00A5417F"/>
    <w:rsid w:val="00A556D8"/>
    <w:rsid w:val="00A558F2"/>
    <w:rsid w:val="00A5608D"/>
    <w:rsid w:val="00A5622C"/>
    <w:rsid w:val="00A56908"/>
    <w:rsid w:val="00A62E07"/>
    <w:rsid w:val="00A62FE2"/>
    <w:rsid w:val="00A7052C"/>
    <w:rsid w:val="00A70A42"/>
    <w:rsid w:val="00A71428"/>
    <w:rsid w:val="00A73A38"/>
    <w:rsid w:val="00A73B31"/>
    <w:rsid w:val="00A747EA"/>
    <w:rsid w:val="00A74E1E"/>
    <w:rsid w:val="00A761E6"/>
    <w:rsid w:val="00A7632A"/>
    <w:rsid w:val="00A7662D"/>
    <w:rsid w:val="00A77004"/>
    <w:rsid w:val="00A800A4"/>
    <w:rsid w:val="00A81140"/>
    <w:rsid w:val="00A81CF7"/>
    <w:rsid w:val="00A8328A"/>
    <w:rsid w:val="00A83B72"/>
    <w:rsid w:val="00A857DF"/>
    <w:rsid w:val="00A85E67"/>
    <w:rsid w:val="00A8676A"/>
    <w:rsid w:val="00A86B2A"/>
    <w:rsid w:val="00A878DD"/>
    <w:rsid w:val="00A90942"/>
    <w:rsid w:val="00A920B5"/>
    <w:rsid w:val="00A932F7"/>
    <w:rsid w:val="00A93563"/>
    <w:rsid w:val="00A9492B"/>
    <w:rsid w:val="00A95882"/>
    <w:rsid w:val="00A96EF4"/>
    <w:rsid w:val="00A976D4"/>
    <w:rsid w:val="00AA1CC5"/>
    <w:rsid w:val="00AA1E81"/>
    <w:rsid w:val="00AA2766"/>
    <w:rsid w:val="00AA326A"/>
    <w:rsid w:val="00AA3D9F"/>
    <w:rsid w:val="00AA4B36"/>
    <w:rsid w:val="00AA697E"/>
    <w:rsid w:val="00AB140D"/>
    <w:rsid w:val="00AB17EB"/>
    <w:rsid w:val="00AB1BC6"/>
    <w:rsid w:val="00AB229E"/>
    <w:rsid w:val="00AB2951"/>
    <w:rsid w:val="00AB3FCA"/>
    <w:rsid w:val="00AB5049"/>
    <w:rsid w:val="00AB607E"/>
    <w:rsid w:val="00AC03F9"/>
    <w:rsid w:val="00AC1CAD"/>
    <w:rsid w:val="00AC2D20"/>
    <w:rsid w:val="00AC335E"/>
    <w:rsid w:val="00AC4697"/>
    <w:rsid w:val="00AC4A54"/>
    <w:rsid w:val="00AC681A"/>
    <w:rsid w:val="00AC7BC6"/>
    <w:rsid w:val="00AD10D1"/>
    <w:rsid w:val="00AD129B"/>
    <w:rsid w:val="00AD16B6"/>
    <w:rsid w:val="00AD22C3"/>
    <w:rsid w:val="00AD7325"/>
    <w:rsid w:val="00AE03C2"/>
    <w:rsid w:val="00AE0EE5"/>
    <w:rsid w:val="00AE26E0"/>
    <w:rsid w:val="00AE3A3A"/>
    <w:rsid w:val="00AE41F3"/>
    <w:rsid w:val="00AE4D95"/>
    <w:rsid w:val="00AF14E4"/>
    <w:rsid w:val="00AF52B4"/>
    <w:rsid w:val="00AF5BE6"/>
    <w:rsid w:val="00AF6BBA"/>
    <w:rsid w:val="00AF6E07"/>
    <w:rsid w:val="00AF7EB8"/>
    <w:rsid w:val="00B0030A"/>
    <w:rsid w:val="00B003B7"/>
    <w:rsid w:val="00B01DDC"/>
    <w:rsid w:val="00B01E0E"/>
    <w:rsid w:val="00B027D7"/>
    <w:rsid w:val="00B02EC8"/>
    <w:rsid w:val="00B0488D"/>
    <w:rsid w:val="00B065BC"/>
    <w:rsid w:val="00B07498"/>
    <w:rsid w:val="00B074D3"/>
    <w:rsid w:val="00B07FCA"/>
    <w:rsid w:val="00B1434A"/>
    <w:rsid w:val="00B14E01"/>
    <w:rsid w:val="00B15B25"/>
    <w:rsid w:val="00B17EC6"/>
    <w:rsid w:val="00B20D84"/>
    <w:rsid w:val="00B214A6"/>
    <w:rsid w:val="00B23080"/>
    <w:rsid w:val="00B24081"/>
    <w:rsid w:val="00B242A7"/>
    <w:rsid w:val="00B242D6"/>
    <w:rsid w:val="00B25195"/>
    <w:rsid w:val="00B25677"/>
    <w:rsid w:val="00B25839"/>
    <w:rsid w:val="00B262D3"/>
    <w:rsid w:val="00B2753F"/>
    <w:rsid w:val="00B31846"/>
    <w:rsid w:val="00B32071"/>
    <w:rsid w:val="00B32323"/>
    <w:rsid w:val="00B34139"/>
    <w:rsid w:val="00B34E9B"/>
    <w:rsid w:val="00B365A7"/>
    <w:rsid w:val="00B369E1"/>
    <w:rsid w:val="00B40655"/>
    <w:rsid w:val="00B4072B"/>
    <w:rsid w:val="00B41A48"/>
    <w:rsid w:val="00B41A9B"/>
    <w:rsid w:val="00B42612"/>
    <w:rsid w:val="00B43761"/>
    <w:rsid w:val="00B45368"/>
    <w:rsid w:val="00B45BD6"/>
    <w:rsid w:val="00B47189"/>
    <w:rsid w:val="00B47A29"/>
    <w:rsid w:val="00B5061B"/>
    <w:rsid w:val="00B50629"/>
    <w:rsid w:val="00B50BD5"/>
    <w:rsid w:val="00B52D5C"/>
    <w:rsid w:val="00B546F1"/>
    <w:rsid w:val="00B54DC8"/>
    <w:rsid w:val="00B552F3"/>
    <w:rsid w:val="00B5606C"/>
    <w:rsid w:val="00B5617D"/>
    <w:rsid w:val="00B6366B"/>
    <w:rsid w:val="00B641DF"/>
    <w:rsid w:val="00B65813"/>
    <w:rsid w:val="00B65BF6"/>
    <w:rsid w:val="00B662D7"/>
    <w:rsid w:val="00B677EE"/>
    <w:rsid w:val="00B67A13"/>
    <w:rsid w:val="00B67FB5"/>
    <w:rsid w:val="00B701A2"/>
    <w:rsid w:val="00B71965"/>
    <w:rsid w:val="00B719CF"/>
    <w:rsid w:val="00B75D65"/>
    <w:rsid w:val="00B7706D"/>
    <w:rsid w:val="00B77967"/>
    <w:rsid w:val="00B77FE1"/>
    <w:rsid w:val="00B80068"/>
    <w:rsid w:val="00B80EE1"/>
    <w:rsid w:val="00B81F75"/>
    <w:rsid w:val="00B8240C"/>
    <w:rsid w:val="00B829FB"/>
    <w:rsid w:val="00B83402"/>
    <w:rsid w:val="00B83812"/>
    <w:rsid w:val="00B85158"/>
    <w:rsid w:val="00B85379"/>
    <w:rsid w:val="00B853FF"/>
    <w:rsid w:val="00B85B21"/>
    <w:rsid w:val="00B85C7C"/>
    <w:rsid w:val="00B868EC"/>
    <w:rsid w:val="00B90759"/>
    <w:rsid w:val="00B90919"/>
    <w:rsid w:val="00B90EC1"/>
    <w:rsid w:val="00B91DBE"/>
    <w:rsid w:val="00B94EF6"/>
    <w:rsid w:val="00B9503C"/>
    <w:rsid w:val="00B96543"/>
    <w:rsid w:val="00B96C5A"/>
    <w:rsid w:val="00B97EB4"/>
    <w:rsid w:val="00BA165F"/>
    <w:rsid w:val="00BA18EA"/>
    <w:rsid w:val="00BA2771"/>
    <w:rsid w:val="00BA2F9F"/>
    <w:rsid w:val="00BA5A6B"/>
    <w:rsid w:val="00BA7EDF"/>
    <w:rsid w:val="00BA7F6E"/>
    <w:rsid w:val="00BB18A3"/>
    <w:rsid w:val="00BB3E63"/>
    <w:rsid w:val="00BB51FB"/>
    <w:rsid w:val="00BB77E6"/>
    <w:rsid w:val="00BC0FE4"/>
    <w:rsid w:val="00BC11BB"/>
    <w:rsid w:val="00BC19F4"/>
    <w:rsid w:val="00BC1C0F"/>
    <w:rsid w:val="00BC2885"/>
    <w:rsid w:val="00BC4597"/>
    <w:rsid w:val="00BC4D41"/>
    <w:rsid w:val="00BC59DC"/>
    <w:rsid w:val="00BC6440"/>
    <w:rsid w:val="00BC6A55"/>
    <w:rsid w:val="00BD56BC"/>
    <w:rsid w:val="00BD58DA"/>
    <w:rsid w:val="00BD6BAE"/>
    <w:rsid w:val="00BD7483"/>
    <w:rsid w:val="00BD767C"/>
    <w:rsid w:val="00BE2364"/>
    <w:rsid w:val="00BE3D40"/>
    <w:rsid w:val="00BE5A67"/>
    <w:rsid w:val="00BE6418"/>
    <w:rsid w:val="00BE6815"/>
    <w:rsid w:val="00BE68D6"/>
    <w:rsid w:val="00BE7063"/>
    <w:rsid w:val="00BF19A1"/>
    <w:rsid w:val="00BF4523"/>
    <w:rsid w:val="00BF4D96"/>
    <w:rsid w:val="00BF4F2D"/>
    <w:rsid w:val="00BF6759"/>
    <w:rsid w:val="00C024E4"/>
    <w:rsid w:val="00C04169"/>
    <w:rsid w:val="00C047F4"/>
    <w:rsid w:val="00C0481A"/>
    <w:rsid w:val="00C06FC6"/>
    <w:rsid w:val="00C12CB1"/>
    <w:rsid w:val="00C141AA"/>
    <w:rsid w:val="00C15CB6"/>
    <w:rsid w:val="00C15F11"/>
    <w:rsid w:val="00C16B86"/>
    <w:rsid w:val="00C1742A"/>
    <w:rsid w:val="00C20365"/>
    <w:rsid w:val="00C21EAE"/>
    <w:rsid w:val="00C2287F"/>
    <w:rsid w:val="00C25359"/>
    <w:rsid w:val="00C25EED"/>
    <w:rsid w:val="00C26025"/>
    <w:rsid w:val="00C268CC"/>
    <w:rsid w:val="00C26B9C"/>
    <w:rsid w:val="00C27D01"/>
    <w:rsid w:val="00C30087"/>
    <w:rsid w:val="00C355CD"/>
    <w:rsid w:val="00C360C6"/>
    <w:rsid w:val="00C36658"/>
    <w:rsid w:val="00C36B0F"/>
    <w:rsid w:val="00C37911"/>
    <w:rsid w:val="00C37E07"/>
    <w:rsid w:val="00C40566"/>
    <w:rsid w:val="00C40B8B"/>
    <w:rsid w:val="00C40DE5"/>
    <w:rsid w:val="00C446BE"/>
    <w:rsid w:val="00C45FBC"/>
    <w:rsid w:val="00C46267"/>
    <w:rsid w:val="00C4690D"/>
    <w:rsid w:val="00C5026E"/>
    <w:rsid w:val="00C50D09"/>
    <w:rsid w:val="00C5670C"/>
    <w:rsid w:val="00C56BCB"/>
    <w:rsid w:val="00C571F1"/>
    <w:rsid w:val="00C5742D"/>
    <w:rsid w:val="00C60DD2"/>
    <w:rsid w:val="00C62ACC"/>
    <w:rsid w:val="00C65D3C"/>
    <w:rsid w:val="00C65E6E"/>
    <w:rsid w:val="00C65F98"/>
    <w:rsid w:val="00C669FC"/>
    <w:rsid w:val="00C66A96"/>
    <w:rsid w:val="00C66B65"/>
    <w:rsid w:val="00C6749F"/>
    <w:rsid w:val="00C710C2"/>
    <w:rsid w:val="00C713E4"/>
    <w:rsid w:val="00C7294D"/>
    <w:rsid w:val="00C72F27"/>
    <w:rsid w:val="00C73725"/>
    <w:rsid w:val="00C73F2F"/>
    <w:rsid w:val="00C75017"/>
    <w:rsid w:val="00C754B5"/>
    <w:rsid w:val="00C75D1B"/>
    <w:rsid w:val="00C8052A"/>
    <w:rsid w:val="00C80DD6"/>
    <w:rsid w:val="00C80F8C"/>
    <w:rsid w:val="00C82D7E"/>
    <w:rsid w:val="00C82E5F"/>
    <w:rsid w:val="00C837DF"/>
    <w:rsid w:val="00C84B38"/>
    <w:rsid w:val="00C84DAE"/>
    <w:rsid w:val="00C85C73"/>
    <w:rsid w:val="00C85FD2"/>
    <w:rsid w:val="00C86E7B"/>
    <w:rsid w:val="00C90A04"/>
    <w:rsid w:val="00C90B8E"/>
    <w:rsid w:val="00C917B4"/>
    <w:rsid w:val="00C91CCF"/>
    <w:rsid w:val="00C93FFA"/>
    <w:rsid w:val="00C942A1"/>
    <w:rsid w:val="00C94819"/>
    <w:rsid w:val="00C967AB"/>
    <w:rsid w:val="00C9748B"/>
    <w:rsid w:val="00C979AF"/>
    <w:rsid w:val="00CA21A0"/>
    <w:rsid w:val="00CA31A8"/>
    <w:rsid w:val="00CA39D3"/>
    <w:rsid w:val="00CA3AAF"/>
    <w:rsid w:val="00CA4ACD"/>
    <w:rsid w:val="00CA4D80"/>
    <w:rsid w:val="00CA4F05"/>
    <w:rsid w:val="00CA5356"/>
    <w:rsid w:val="00CA5C12"/>
    <w:rsid w:val="00CA5C8E"/>
    <w:rsid w:val="00CA7CFF"/>
    <w:rsid w:val="00CA7F0B"/>
    <w:rsid w:val="00CA7F20"/>
    <w:rsid w:val="00CB0031"/>
    <w:rsid w:val="00CB06FE"/>
    <w:rsid w:val="00CB2467"/>
    <w:rsid w:val="00CB54AF"/>
    <w:rsid w:val="00CC003A"/>
    <w:rsid w:val="00CC07F4"/>
    <w:rsid w:val="00CC0D72"/>
    <w:rsid w:val="00CC2A61"/>
    <w:rsid w:val="00CC5A16"/>
    <w:rsid w:val="00CC5A44"/>
    <w:rsid w:val="00CC730D"/>
    <w:rsid w:val="00CC7DD5"/>
    <w:rsid w:val="00CD04B7"/>
    <w:rsid w:val="00CD04F7"/>
    <w:rsid w:val="00CD0EF8"/>
    <w:rsid w:val="00CD123D"/>
    <w:rsid w:val="00CD180D"/>
    <w:rsid w:val="00CD20FF"/>
    <w:rsid w:val="00CD392D"/>
    <w:rsid w:val="00CD3B6A"/>
    <w:rsid w:val="00CD4E75"/>
    <w:rsid w:val="00CD515B"/>
    <w:rsid w:val="00CD68E5"/>
    <w:rsid w:val="00CD6CF9"/>
    <w:rsid w:val="00CE0424"/>
    <w:rsid w:val="00CE0C7C"/>
    <w:rsid w:val="00CE182E"/>
    <w:rsid w:val="00CE2823"/>
    <w:rsid w:val="00CE357B"/>
    <w:rsid w:val="00CE58DE"/>
    <w:rsid w:val="00CE5E33"/>
    <w:rsid w:val="00CE6B3A"/>
    <w:rsid w:val="00CE7F34"/>
    <w:rsid w:val="00CF1839"/>
    <w:rsid w:val="00CF258A"/>
    <w:rsid w:val="00CF30E7"/>
    <w:rsid w:val="00CF35F6"/>
    <w:rsid w:val="00CF38C5"/>
    <w:rsid w:val="00CF3F05"/>
    <w:rsid w:val="00CF47EB"/>
    <w:rsid w:val="00CF5C70"/>
    <w:rsid w:val="00CF70A8"/>
    <w:rsid w:val="00CF7FF9"/>
    <w:rsid w:val="00D03E72"/>
    <w:rsid w:val="00D05AD2"/>
    <w:rsid w:val="00D06012"/>
    <w:rsid w:val="00D0682A"/>
    <w:rsid w:val="00D10056"/>
    <w:rsid w:val="00D104F3"/>
    <w:rsid w:val="00D12181"/>
    <w:rsid w:val="00D12FF2"/>
    <w:rsid w:val="00D134E8"/>
    <w:rsid w:val="00D14480"/>
    <w:rsid w:val="00D1556D"/>
    <w:rsid w:val="00D20056"/>
    <w:rsid w:val="00D2036C"/>
    <w:rsid w:val="00D21CFF"/>
    <w:rsid w:val="00D236AC"/>
    <w:rsid w:val="00D243C2"/>
    <w:rsid w:val="00D2534A"/>
    <w:rsid w:val="00D25967"/>
    <w:rsid w:val="00D25B21"/>
    <w:rsid w:val="00D27C96"/>
    <w:rsid w:val="00D30944"/>
    <w:rsid w:val="00D30C55"/>
    <w:rsid w:val="00D31022"/>
    <w:rsid w:val="00D31544"/>
    <w:rsid w:val="00D3351B"/>
    <w:rsid w:val="00D355A5"/>
    <w:rsid w:val="00D35DCB"/>
    <w:rsid w:val="00D3673A"/>
    <w:rsid w:val="00D3792E"/>
    <w:rsid w:val="00D40F3E"/>
    <w:rsid w:val="00D41B47"/>
    <w:rsid w:val="00D43180"/>
    <w:rsid w:val="00D433F1"/>
    <w:rsid w:val="00D461DA"/>
    <w:rsid w:val="00D519BE"/>
    <w:rsid w:val="00D53BBF"/>
    <w:rsid w:val="00D53C6D"/>
    <w:rsid w:val="00D53FA6"/>
    <w:rsid w:val="00D55350"/>
    <w:rsid w:val="00D60635"/>
    <w:rsid w:val="00D616A8"/>
    <w:rsid w:val="00D6191F"/>
    <w:rsid w:val="00D62135"/>
    <w:rsid w:val="00D62A9B"/>
    <w:rsid w:val="00D62B5B"/>
    <w:rsid w:val="00D63F07"/>
    <w:rsid w:val="00D63FB4"/>
    <w:rsid w:val="00D650A8"/>
    <w:rsid w:val="00D6546D"/>
    <w:rsid w:val="00D65BDB"/>
    <w:rsid w:val="00D670F0"/>
    <w:rsid w:val="00D67D3F"/>
    <w:rsid w:val="00D7321B"/>
    <w:rsid w:val="00D73B09"/>
    <w:rsid w:val="00D74B8A"/>
    <w:rsid w:val="00D74E55"/>
    <w:rsid w:val="00D81B40"/>
    <w:rsid w:val="00D82F93"/>
    <w:rsid w:val="00D83EFB"/>
    <w:rsid w:val="00D843FE"/>
    <w:rsid w:val="00D8456D"/>
    <w:rsid w:val="00D8474B"/>
    <w:rsid w:val="00D87238"/>
    <w:rsid w:val="00D8755E"/>
    <w:rsid w:val="00D91C36"/>
    <w:rsid w:val="00D92515"/>
    <w:rsid w:val="00D92D6B"/>
    <w:rsid w:val="00D96291"/>
    <w:rsid w:val="00D97C05"/>
    <w:rsid w:val="00DA329A"/>
    <w:rsid w:val="00DA3E98"/>
    <w:rsid w:val="00DA402E"/>
    <w:rsid w:val="00DA4F46"/>
    <w:rsid w:val="00DA5B03"/>
    <w:rsid w:val="00DA728E"/>
    <w:rsid w:val="00DB0D60"/>
    <w:rsid w:val="00DB2AF8"/>
    <w:rsid w:val="00DB3F8E"/>
    <w:rsid w:val="00DB47B2"/>
    <w:rsid w:val="00DB4C8C"/>
    <w:rsid w:val="00DB547F"/>
    <w:rsid w:val="00DB7EB4"/>
    <w:rsid w:val="00DC0EA0"/>
    <w:rsid w:val="00DC104B"/>
    <w:rsid w:val="00DC1692"/>
    <w:rsid w:val="00DC21CF"/>
    <w:rsid w:val="00DC4528"/>
    <w:rsid w:val="00DC4820"/>
    <w:rsid w:val="00DC7F3D"/>
    <w:rsid w:val="00DD2BD6"/>
    <w:rsid w:val="00DD3824"/>
    <w:rsid w:val="00DD3870"/>
    <w:rsid w:val="00DD3AF0"/>
    <w:rsid w:val="00DD4970"/>
    <w:rsid w:val="00DE0A5C"/>
    <w:rsid w:val="00DE0CA0"/>
    <w:rsid w:val="00DE11A4"/>
    <w:rsid w:val="00DE1BB4"/>
    <w:rsid w:val="00DE2FE4"/>
    <w:rsid w:val="00DE3D01"/>
    <w:rsid w:val="00DE581A"/>
    <w:rsid w:val="00DE61FE"/>
    <w:rsid w:val="00DE7003"/>
    <w:rsid w:val="00DF0121"/>
    <w:rsid w:val="00DF05C4"/>
    <w:rsid w:val="00DF1C01"/>
    <w:rsid w:val="00DF23B5"/>
    <w:rsid w:val="00DF3462"/>
    <w:rsid w:val="00DF38AB"/>
    <w:rsid w:val="00DF592F"/>
    <w:rsid w:val="00E00CB0"/>
    <w:rsid w:val="00E01F1B"/>
    <w:rsid w:val="00E02707"/>
    <w:rsid w:val="00E02DD5"/>
    <w:rsid w:val="00E02F78"/>
    <w:rsid w:val="00E04E3B"/>
    <w:rsid w:val="00E05427"/>
    <w:rsid w:val="00E101E4"/>
    <w:rsid w:val="00E142DE"/>
    <w:rsid w:val="00E1624E"/>
    <w:rsid w:val="00E17A54"/>
    <w:rsid w:val="00E17DE6"/>
    <w:rsid w:val="00E2099F"/>
    <w:rsid w:val="00E20D2E"/>
    <w:rsid w:val="00E20F20"/>
    <w:rsid w:val="00E214E4"/>
    <w:rsid w:val="00E21647"/>
    <w:rsid w:val="00E23014"/>
    <w:rsid w:val="00E2346D"/>
    <w:rsid w:val="00E23697"/>
    <w:rsid w:val="00E239A5"/>
    <w:rsid w:val="00E24BFE"/>
    <w:rsid w:val="00E258AE"/>
    <w:rsid w:val="00E264C1"/>
    <w:rsid w:val="00E26DF8"/>
    <w:rsid w:val="00E30514"/>
    <w:rsid w:val="00E36EA6"/>
    <w:rsid w:val="00E37A3C"/>
    <w:rsid w:val="00E4111C"/>
    <w:rsid w:val="00E417E5"/>
    <w:rsid w:val="00E41A2B"/>
    <w:rsid w:val="00E42E49"/>
    <w:rsid w:val="00E4411B"/>
    <w:rsid w:val="00E52F45"/>
    <w:rsid w:val="00E54B16"/>
    <w:rsid w:val="00E550E4"/>
    <w:rsid w:val="00E561ED"/>
    <w:rsid w:val="00E567F7"/>
    <w:rsid w:val="00E57172"/>
    <w:rsid w:val="00E57DC7"/>
    <w:rsid w:val="00E60461"/>
    <w:rsid w:val="00E60A97"/>
    <w:rsid w:val="00E61F2A"/>
    <w:rsid w:val="00E62B27"/>
    <w:rsid w:val="00E66712"/>
    <w:rsid w:val="00E66754"/>
    <w:rsid w:val="00E67569"/>
    <w:rsid w:val="00E724EE"/>
    <w:rsid w:val="00E72B59"/>
    <w:rsid w:val="00E72C54"/>
    <w:rsid w:val="00E75ED0"/>
    <w:rsid w:val="00E77A16"/>
    <w:rsid w:val="00E77DAB"/>
    <w:rsid w:val="00E8045E"/>
    <w:rsid w:val="00E8106F"/>
    <w:rsid w:val="00E812DF"/>
    <w:rsid w:val="00E83145"/>
    <w:rsid w:val="00E83ADC"/>
    <w:rsid w:val="00E84D4D"/>
    <w:rsid w:val="00E86E4F"/>
    <w:rsid w:val="00E877F8"/>
    <w:rsid w:val="00E91115"/>
    <w:rsid w:val="00E91672"/>
    <w:rsid w:val="00E9232F"/>
    <w:rsid w:val="00E926DD"/>
    <w:rsid w:val="00E92995"/>
    <w:rsid w:val="00E935CC"/>
    <w:rsid w:val="00E951A5"/>
    <w:rsid w:val="00E95C76"/>
    <w:rsid w:val="00E96120"/>
    <w:rsid w:val="00E96B80"/>
    <w:rsid w:val="00E96EC5"/>
    <w:rsid w:val="00E97BC2"/>
    <w:rsid w:val="00EA00CA"/>
    <w:rsid w:val="00EA37C1"/>
    <w:rsid w:val="00EA3A6D"/>
    <w:rsid w:val="00EA4784"/>
    <w:rsid w:val="00EA5C33"/>
    <w:rsid w:val="00EA6A6D"/>
    <w:rsid w:val="00EA7063"/>
    <w:rsid w:val="00EA771A"/>
    <w:rsid w:val="00EA7C85"/>
    <w:rsid w:val="00EB3FFF"/>
    <w:rsid w:val="00EB4C66"/>
    <w:rsid w:val="00EB502C"/>
    <w:rsid w:val="00EB5451"/>
    <w:rsid w:val="00EB588A"/>
    <w:rsid w:val="00EB6102"/>
    <w:rsid w:val="00EB617F"/>
    <w:rsid w:val="00EC1D98"/>
    <w:rsid w:val="00EC24F4"/>
    <w:rsid w:val="00EC27AB"/>
    <w:rsid w:val="00EC3A5E"/>
    <w:rsid w:val="00EC3E73"/>
    <w:rsid w:val="00EC71CE"/>
    <w:rsid w:val="00ED2F60"/>
    <w:rsid w:val="00ED4FBA"/>
    <w:rsid w:val="00ED5C1D"/>
    <w:rsid w:val="00ED663C"/>
    <w:rsid w:val="00ED70F8"/>
    <w:rsid w:val="00ED72EB"/>
    <w:rsid w:val="00ED7585"/>
    <w:rsid w:val="00EE04D9"/>
    <w:rsid w:val="00EE28A1"/>
    <w:rsid w:val="00EE4107"/>
    <w:rsid w:val="00EE4A8B"/>
    <w:rsid w:val="00EE5C32"/>
    <w:rsid w:val="00EF029C"/>
    <w:rsid w:val="00EF02B5"/>
    <w:rsid w:val="00EF38F3"/>
    <w:rsid w:val="00EF41CC"/>
    <w:rsid w:val="00EF4C27"/>
    <w:rsid w:val="00EF7A33"/>
    <w:rsid w:val="00F01A34"/>
    <w:rsid w:val="00F022C4"/>
    <w:rsid w:val="00F0452B"/>
    <w:rsid w:val="00F0644C"/>
    <w:rsid w:val="00F067AA"/>
    <w:rsid w:val="00F070A0"/>
    <w:rsid w:val="00F079CE"/>
    <w:rsid w:val="00F12350"/>
    <w:rsid w:val="00F12FFA"/>
    <w:rsid w:val="00F159ED"/>
    <w:rsid w:val="00F16E7C"/>
    <w:rsid w:val="00F20507"/>
    <w:rsid w:val="00F227C5"/>
    <w:rsid w:val="00F260F7"/>
    <w:rsid w:val="00F261FD"/>
    <w:rsid w:val="00F3092B"/>
    <w:rsid w:val="00F30BE1"/>
    <w:rsid w:val="00F32369"/>
    <w:rsid w:val="00F36637"/>
    <w:rsid w:val="00F36DD2"/>
    <w:rsid w:val="00F370DD"/>
    <w:rsid w:val="00F40494"/>
    <w:rsid w:val="00F405F5"/>
    <w:rsid w:val="00F40BB3"/>
    <w:rsid w:val="00F42B0B"/>
    <w:rsid w:val="00F42C6B"/>
    <w:rsid w:val="00F440DD"/>
    <w:rsid w:val="00F47268"/>
    <w:rsid w:val="00F50EC3"/>
    <w:rsid w:val="00F51C08"/>
    <w:rsid w:val="00F524C4"/>
    <w:rsid w:val="00F538FA"/>
    <w:rsid w:val="00F5511A"/>
    <w:rsid w:val="00F562CB"/>
    <w:rsid w:val="00F607F2"/>
    <w:rsid w:val="00F61CB6"/>
    <w:rsid w:val="00F6229D"/>
    <w:rsid w:val="00F640D3"/>
    <w:rsid w:val="00F66F7B"/>
    <w:rsid w:val="00F6740B"/>
    <w:rsid w:val="00F7013E"/>
    <w:rsid w:val="00F7173C"/>
    <w:rsid w:val="00F7278D"/>
    <w:rsid w:val="00F72C6B"/>
    <w:rsid w:val="00F73F82"/>
    <w:rsid w:val="00F751AF"/>
    <w:rsid w:val="00F75590"/>
    <w:rsid w:val="00F77392"/>
    <w:rsid w:val="00F80BE2"/>
    <w:rsid w:val="00F81607"/>
    <w:rsid w:val="00F81F4E"/>
    <w:rsid w:val="00F84B92"/>
    <w:rsid w:val="00F87384"/>
    <w:rsid w:val="00F9083A"/>
    <w:rsid w:val="00F915DC"/>
    <w:rsid w:val="00F9174B"/>
    <w:rsid w:val="00F92993"/>
    <w:rsid w:val="00F9423E"/>
    <w:rsid w:val="00F943AD"/>
    <w:rsid w:val="00F9597B"/>
    <w:rsid w:val="00F9657E"/>
    <w:rsid w:val="00F9679D"/>
    <w:rsid w:val="00F97C05"/>
    <w:rsid w:val="00FA4482"/>
    <w:rsid w:val="00FA45D1"/>
    <w:rsid w:val="00FA4C7C"/>
    <w:rsid w:val="00FA5386"/>
    <w:rsid w:val="00FA5D2D"/>
    <w:rsid w:val="00FB07BE"/>
    <w:rsid w:val="00FB0ED8"/>
    <w:rsid w:val="00FB1850"/>
    <w:rsid w:val="00FB48D6"/>
    <w:rsid w:val="00FB6024"/>
    <w:rsid w:val="00FB661E"/>
    <w:rsid w:val="00FB6F69"/>
    <w:rsid w:val="00FC03C0"/>
    <w:rsid w:val="00FC0983"/>
    <w:rsid w:val="00FC13AE"/>
    <w:rsid w:val="00FC2111"/>
    <w:rsid w:val="00FC2995"/>
    <w:rsid w:val="00FC3982"/>
    <w:rsid w:val="00FC46EA"/>
    <w:rsid w:val="00FC64FB"/>
    <w:rsid w:val="00FC6951"/>
    <w:rsid w:val="00FC79F9"/>
    <w:rsid w:val="00FD0EB6"/>
    <w:rsid w:val="00FD2A64"/>
    <w:rsid w:val="00FD2FF5"/>
    <w:rsid w:val="00FD3950"/>
    <w:rsid w:val="00FD3E78"/>
    <w:rsid w:val="00FD3EE8"/>
    <w:rsid w:val="00FD4E87"/>
    <w:rsid w:val="00FD5FA4"/>
    <w:rsid w:val="00FD627A"/>
    <w:rsid w:val="00FD6714"/>
    <w:rsid w:val="00FD7589"/>
    <w:rsid w:val="00FE016E"/>
    <w:rsid w:val="00FE1771"/>
    <w:rsid w:val="00FE204F"/>
    <w:rsid w:val="00FE2B08"/>
    <w:rsid w:val="00FE352D"/>
    <w:rsid w:val="00FE3578"/>
    <w:rsid w:val="00FE3AC5"/>
    <w:rsid w:val="00FE3B82"/>
    <w:rsid w:val="00FE4CCE"/>
    <w:rsid w:val="00FE6809"/>
    <w:rsid w:val="00FE7109"/>
    <w:rsid w:val="00FE71CD"/>
    <w:rsid w:val="00FE78BF"/>
    <w:rsid w:val="00FF0085"/>
    <w:rsid w:val="00FF1C43"/>
    <w:rsid w:val="00FF3477"/>
    <w:rsid w:val="00FF3E0A"/>
    <w:rsid w:val="00FF4919"/>
    <w:rsid w:val="00FF4F9A"/>
    <w:rsid w:val="00FF6A48"/>
    <w:rsid w:val="00FF6C79"/>
    <w:rsid w:val="00FF7B9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AC8EFCF-BA82-4679-9C7D-43CE9BB22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020"/>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uiPriority w:val="99"/>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paragraph" w:customStyle="1" w:styleId="francesa">
    <w:name w:val="francesa"/>
    <w:basedOn w:val="Normal"/>
    <w:uiPriority w:val="99"/>
    <w:rsid w:val="007D45FB"/>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9219C"/>
    <w:rPr>
      <w:sz w:val="16"/>
      <w:szCs w:val="16"/>
    </w:rPr>
  </w:style>
  <w:style w:type="paragraph" w:styleId="Textocomentario">
    <w:name w:val="annotation text"/>
    <w:basedOn w:val="Normal"/>
    <w:link w:val="TextocomentarioCar"/>
    <w:uiPriority w:val="99"/>
    <w:semiHidden/>
    <w:unhideWhenUsed/>
    <w:rsid w:val="0039219C"/>
    <w:rPr>
      <w:sz w:val="20"/>
      <w:szCs w:val="20"/>
    </w:rPr>
  </w:style>
  <w:style w:type="character" w:customStyle="1" w:styleId="TextocomentarioCar">
    <w:name w:val="Texto comentario Car"/>
    <w:basedOn w:val="Fuentedeprrafopredeter"/>
    <w:link w:val="Textocomentario"/>
    <w:uiPriority w:val="99"/>
    <w:semiHidden/>
    <w:rsid w:val="0039219C"/>
    <w:rPr>
      <w:rFonts w:ascii="Times New Roman" w:eastAsia="Times New Roman" w:hAnsi="Times New Roman" w:cs="Times New Roman"/>
      <w:sz w:val="20"/>
      <w:szCs w:val="20"/>
      <w:lang w:val="es-ES"/>
    </w:rPr>
  </w:style>
  <w:style w:type="paragraph" w:customStyle="1" w:styleId="m1609377113336227858gmail-msonormal">
    <w:name w:val="m_1609377113336227858gmail-msonormal"/>
    <w:basedOn w:val="Normal"/>
    <w:uiPriority w:val="99"/>
    <w:rsid w:val="007A54A5"/>
    <w:pPr>
      <w:spacing w:before="100" w:beforeAutospacing="1" w:after="100" w:afterAutospacing="1"/>
    </w:pPr>
  </w:style>
  <w:style w:type="character" w:customStyle="1" w:styleId="red">
    <w:name w:val="red"/>
    <w:basedOn w:val="Fuentedeprrafopredeter"/>
    <w:rsid w:val="004E16B8"/>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C65E6E"/>
    <w:rPr>
      <w:rFonts w:ascii="Times New Roman" w:eastAsia="Times New Roman" w:hAnsi="Times New Roman"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107412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3995352">
      <w:bodyDiv w:val="1"/>
      <w:marLeft w:val="0"/>
      <w:marRight w:val="0"/>
      <w:marTop w:val="0"/>
      <w:marBottom w:val="0"/>
      <w:divBdr>
        <w:top w:val="none" w:sz="0" w:space="0" w:color="auto"/>
        <w:left w:val="none" w:sz="0" w:space="0" w:color="auto"/>
        <w:bottom w:val="none" w:sz="0" w:space="0" w:color="auto"/>
        <w:right w:val="none" w:sz="0" w:space="0" w:color="auto"/>
      </w:divBdr>
      <w:divsChild>
        <w:div w:id="1746806442">
          <w:marLeft w:val="0"/>
          <w:marRight w:val="0"/>
          <w:marTop w:val="0"/>
          <w:marBottom w:val="0"/>
          <w:divBdr>
            <w:top w:val="none" w:sz="0" w:space="0" w:color="auto"/>
            <w:left w:val="none" w:sz="0" w:space="0" w:color="auto"/>
            <w:bottom w:val="none" w:sz="0" w:space="0" w:color="auto"/>
            <w:right w:val="none" w:sz="0" w:space="0" w:color="auto"/>
          </w:divBdr>
        </w:div>
        <w:div w:id="1854566892">
          <w:marLeft w:val="0"/>
          <w:marRight w:val="0"/>
          <w:marTop w:val="0"/>
          <w:marBottom w:val="0"/>
          <w:divBdr>
            <w:top w:val="none" w:sz="0" w:space="0" w:color="auto"/>
            <w:left w:val="none" w:sz="0" w:space="0" w:color="auto"/>
            <w:bottom w:val="none" w:sz="0" w:space="0" w:color="auto"/>
            <w:right w:val="none" w:sz="0" w:space="0" w:color="auto"/>
          </w:divBdr>
          <w:divsChild>
            <w:div w:id="1837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5487163">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67745904">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7128059">
      <w:bodyDiv w:val="1"/>
      <w:marLeft w:val="0"/>
      <w:marRight w:val="0"/>
      <w:marTop w:val="0"/>
      <w:marBottom w:val="0"/>
      <w:divBdr>
        <w:top w:val="none" w:sz="0" w:space="0" w:color="auto"/>
        <w:left w:val="none" w:sz="0" w:space="0" w:color="auto"/>
        <w:bottom w:val="none" w:sz="0" w:space="0" w:color="auto"/>
        <w:right w:val="none" w:sz="0" w:space="0" w:color="auto"/>
      </w:divBdr>
      <w:divsChild>
        <w:div w:id="863058410">
          <w:marLeft w:val="0"/>
          <w:marRight w:val="0"/>
          <w:marTop w:val="0"/>
          <w:marBottom w:val="101"/>
          <w:divBdr>
            <w:top w:val="none" w:sz="0" w:space="0" w:color="auto"/>
            <w:left w:val="none" w:sz="0" w:space="0" w:color="auto"/>
            <w:bottom w:val="none" w:sz="0" w:space="0" w:color="auto"/>
            <w:right w:val="none" w:sz="0" w:space="0" w:color="auto"/>
          </w:divBdr>
        </w:div>
        <w:div w:id="1523785295">
          <w:marLeft w:val="0"/>
          <w:marRight w:val="0"/>
          <w:marTop w:val="0"/>
          <w:marBottom w:val="101"/>
          <w:divBdr>
            <w:top w:val="none" w:sz="0" w:space="0" w:color="auto"/>
            <w:left w:val="none" w:sz="0" w:space="0" w:color="auto"/>
            <w:bottom w:val="none" w:sz="0" w:space="0" w:color="auto"/>
            <w:right w:val="none" w:sz="0" w:space="0" w:color="auto"/>
          </w:divBdr>
        </w:div>
      </w:divsChild>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77926814">
      <w:bodyDiv w:val="1"/>
      <w:marLeft w:val="0"/>
      <w:marRight w:val="0"/>
      <w:marTop w:val="0"/>
      <w:marBottom w:val="0"/>
      <w:divBdr>
        <w:top w:val="none" w:sz="0" w:space="0" w:color="auto"/>
        <w:left w:val="none" w:sz="0" w:space="0" w:color="auto"/>
        <w:bottom w:val="none" w:sz="0" w:space="0" w:color="auto"/>
        <w:right w:val="none" w:sz="0" w:space="0" w:color="auto"/>
      </w:divBdr>
      <w:divsChild>
        <w:div w:id="1150370210">
          <w:marLeft w:val="0"/>
          <w:marRight w:val="0"/>
          <w:marTop w:val="0"/>
          <w:marBottom w:val="0"/>
          <w:divBdr>
            <w:top w:val="none" w:sz="0" w:space="0" w:color="auto"/>
            <w:left w:val="none" w:sz="0" w:space="0" w:color="auto"/>
            <w:bottom w:val="none" w:sz="0" w:space="0" w:color="auto"/>
            <w:right w:val="none" w:sz="0" w:space="0" w:color="auto"/>
          </w:divBdr>
        </w:div>
        <w:div w:id="911234736">
          <w:marLeft w:val="0"/>
          <w:marRight w:val="0"/>
          <w:marTop w:val="0"/>
          <w:marBottom w:val="0"/>
          <w:divBdr>
            <w:top w:val="none" w:sz="0" w:space="0" w:color="auto"/>
            <w:left w:val="none" w:sz="0" w:space="0" w:color="auto"/>
            <w:bottom w:val="none" w:sz="0" w:space="0" w:color="auto"/>
            <w:right w:val="none" w:sz="0" w:space="0" w:color="auto"/>
          </w:divBdr>
          <w:divsChild>
            <w:div w:id="22599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79791">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9838951">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724407">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1BDE0-28A9-4979-B8BB-1C23917DB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45</Pages>
  <Words>10592</Words>
  <Characters>58262</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2018-11-23T18:35:00Z</cp:lastPrinted>
  <dcterms:created xsi:type="dcterms:W3CDTF">2018-11-01T00:10:00Z</dcterms:created>
  <dcterms:modified xsi:type="dcterms:W3CDTF">2019-03-04T17:38:00Z</dcterms:modified>
</cp:coreProperties>
</file>