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50FFC" w14:textId="77777777" w:rsidR="00A92AC6" w:rsidRDefault="00A92AC6" w:rsidP="00091682">
      <w:pPr>
        <w:spacing w:before="240" w:after="240" w:line="360" w:lineRule="auto"/>
        <w:jc w:val="both"/>
        <w:rPr>
          <w:rFonts w:ascii="Palatino Linotype" w:hAnsi="Palatino Linotype"/>
        </w:rPr>
      </w:pPr>
    </w:p>
    <w:p w14:paraId="7BF77C08" w14:textId="19279700" w:rsidR="00091682" w:rsidRDefault="00091682" w:rsidP="00091682">
      <w:pPr>
        <w:spacing w:before="240" w:after="240" w:line="360" w:lineRule="auto"/>
        <w:jc w:val="both"/>
        <w:rPr>
          <w:rFonts w:ascii="Palatino Linotype" w:hAnsi="Palatino Linotype"/>
        </w:rPr>
      </w:pPr>
      <w:r w:rsidRPr="004440AC">
        <w:rPr>
          <w:rFonts w:ascii="Palatino Linotype" w:hAnsi="Palatino Linotype"/>
        </w:rPr>
        <w:t xml:space="preserve">Resolución del Pleno del Instituto de Transparencia, Acceso a la </w:t>
      </w:r>
      <w:r w:rsidR="00CD0FE7" w:rsidRPr="004440AC">
        <w:rPr>
          <w:rFonts w:ascii="Palatino Linotype" w:hAnsi="Palatino Linotype"/>
        </w:rPr>
        <w:t>Inform</w:t>
      </w:r>
      <w:r w:rsidR="00CD0FE7">
        <w:rPr>
          <w:rFonts w:ascii="Palatino Linotype" w:hAnsi="Palatino Linotype"/>
        </w:rPr>
        <w:t>a</w:t>
      </w:r>
      <w:r w:rsidR="00CD0FE7" w:rsidRPr="004440AC">
        <w:rPr>
          <w:rFonts w:ascii="Palatino Linotype" w:hAnsi="Palatino Linotype"/>
        </w:rPr>
        <w:t>ción</w:t>
      </w:r>
      <w:r w:rsidRPr="004440AC">
        <w:rPr>
          <w:rFonts w:ascii="Palatino Linotype" w:hAnsi="Palatino Linotype"/>
        </w:rPr>
        <w:t xml:space="preserve"> Pública y Protección de Datos Personales del Estado de México y Municipios, con domicilio en</w:t>
      </w:r>
      <w:r w:rsidR="004440AC" w:rsidRPr="004440AC">
        <w:rPr>
          <w:rFonts w:ascii="Palatino Linotype" w:hAnsi="Palatino Linotype"/>
        </w:rPr>
        <w:t xml:space="preserve"> Metepec, Estado de México, de </w:t>
      </w:r>
      <w:r w:rsidR="00A21C2E">
        <w:rPr>
          <w:rFonts w:ascii="Palatino Linotype" w:hAnsi="Palatino Linotype"/>
          <w:color w:val="C00000"/>
        </w:rPr>
        <w:t>siete de noviembre</w:t>
      </w:r>
      <w:r w:rsidR="004440AC" w:rsidRPr="00D41D70">
        <w:rPr>
          <w:rFonts w:ascii="Palatino Linotype" w:hAnsi="Palatino Linotype"/>
          <w:color w:val="C00000"/>
        </w:rPr>
        <w:t xml:space="preserve"> </w:t>
      </w:r>
      <w:r w:rsidRPr="004440AC">
        <w:rPr>
          <w:rFonts w:ascii="Palatino Linotype" w:hAnsi="Palatino Linotype"/>
        </w:rPr>
        <w:t>de dos mil dieci</w:t>
      </w:r>
      <w:r w:rsidR="00823494">
        <w:rPr>
          <w:rFonts w:ascii="Palatino Linotype" w:hAnsi="Palatino Linotype"/>
        </w:rPr>
        <w:t>ocho</w:t>
      </w:r>
      <w:r w:rsidRPr="004440AC">
        <w:rPr>
          <w:rFonts w:ascii="Palatino Linotype" w:hAnsi="Palatino Linotype"/>
        </w:rPr>
        <w:t>.</w:t>
      </w:r>
    </w:p>
    <w:p w14:paraId="7D53FE2D" w14:textId="74CDEA42" w:rsidR="008E7698" w:rsidRPr="000A5AF6" w:rsidRDefault="008E7698" w:rsidP="008E7698">
      <w:pPr>
        <w:spacing w:before="240" w:after="240" w:line="360" w:lineRule="auto"/>
        <w:jc w:val="both"/>
        <w:rPr>
          <w:rFonts w:ascii="Palatino Linotype" w:hAnsi="Palatino Linotype" w:cs="Arial"/>
        </w:rPr>
      </w:pPr>
      <w:r w:rsidRPr="000F5268">
        <w:rPr>
          <w:rFonts w:ascii="Palatino Linotype" w:hAnsi="Palatino Linotype" w:cs="Arial"/>
          <w:b/>
          <w:sz w:val="28"/>
          <w:szCs w:val="28"/>
        </w:rPr>
        <w:t>Visto</w:t>
      </w:r>
      <w:r w:rsidRPr="000A5AF6">
        <w:rPr>
          <w:rFonts w:ascii="Palatino Linotype" w:hAnsi="Palatino Linotype" w:cs="Arial"/>
        </w:rPr>
        <w:t xml:space="preserve"> el expediente relativo al recurso de revisión </w:t>
      </w:r>
      <w:r w:rsidR="00D87110">
        <w:rPr>
          <w:rFonts w:ascii="Palatino Linotype" w:eastAsiaTheme="minorEastAsia" w:hAnsi="Palatino Linotype" w:cs="Arial"/>
          <w:b/>
          <w:bCs/>
          <w:color w:val="C00000"/>
          <w:sz w:val="22"/>
          <w:szCs w:val="22"/>
          <w:lang w:val="es-MX"/>
        </w:rPr>
        <w:t>03296/INFOEM</w:t>
      </w:r>
      <w:r w:rsidR="00823494">
        <w:rPr>
          <w:rFonts w:ascii="Palatino Linotype" w:eastAsiaTheme="minorEastAsia" w:hAnsi="Palatino Linotype" w:cs="Arial"/>
          <w:b/>
          <w:bCs/>
          <w:color w:val="C00000"/>
          <w:sz w:val="22"/>
          <w:szCs w:val="22"/>
          <w:lang w:val="es-MX"/>
        </w:rPr>
        <w:t>/IP/RR/2018</w:t>
      </w:r>
      <w:r w:rsidR="007A5DDC">
        <w:rPr>
          <w:rFonts w:ascii="Palatino Linotype" w:hAnsi="Palatino Linotype" w:cs="Arial"/>
        </w:rPr>
        <w:t xml:space="preserve">, interpuesto por </w:t>
      </w:r>
      <w:r w:rsidR="00CB7B06">
        <w:rPr>
          <w:rFonts w:ascii="Palatino Linotype" w:hAnsi="Palatino Linotype" w:cs="Arial"/>
        </w:rPr>
        <w:t>Xxx Xxxxxx Xxxxx Xxxxxx</w:t>
      </w:r>
      <w:r w:rsidRPr="004440AC">
        <w:rPr>
          <w:rFonts w:ascii="Palatino Linotype" w:hAnsi="Palatino Linotype" w:cs="Arial"/>
        </w:rPr>
        <w:t>,</w:t>
      </w:r>
      <w:r w:rsidR="004440AC">
        <w:rPr>
          <w:rFonts w:ascii="Palatino Linotype" w:hAnsi="Palatino Linotype" w:cs="Arial"/>
        </w:rPr>
        <w:t xml:space="preserve"> </w:t>
      </w:r>
      <w:r w:rsidR="00B5618A">
        <w:rPr>
          <w:rFonts w:ascii="Palatino Linotype" w:hAnsi="Palatino Linotype" w:cs="Arial"/>
        </w:rPr>
        <w:t xml:space="preserve">a </w:t>
      </w:r>
      <w:r w:rsidR="004440AC">
        <w:rPr>
          <w:rFonts w:ascii="Palatino Linotype" w:hAnsi="Palatino Linotype" w:cs="Arial"/>
        </w:rPr>
        <w:t>quien</w:t>
      </w:r>
      <w:r w:rsidRPr="000A5AF6">
        <w:rPr>
          <w:rFonts w:ascii="Palatino Linotype" w:hAnsi="Palatino Linotype" w:cs="Arial"/>
        </w:rPr>
        <w:t xml:space="preserve"> </w:t>
      </w:r>
      <w:r w:rsidRPr="00B57EA3">
        <w:rPr>
          <w:rFonts w:ascii="Palatino Linotype" w:hAnsi="Palatino Linotype" w:cs="Arial"/>
          <w:color w:val="000000" w:themeColor="text1"/>
        </w:rPr>
        <w:t xml:space="preserve">en lo sucesivo </w:t>
      </w:r>
      <w:r>
        <w:rPr>
          <w:rFonts w:ascii="Palatino Linotype" w:hAnsi="Palatino Linotype" w:cs="Arial"/>
          <w:color w:val="000000" w:themeColor="text1"/>
        </w:rPr>
        <w:t xml:space="preserve">se le denominará el </w:t>
      </w:r>
      <w:r w:rsidR="00DE7F9A" w:rsidRPr="008B36C5">
        <w:rPr>
          <w:rFonts w:ascii="Palatino Linotype" w:hAnsi="Palatino Linotype" w:cs="Arial"/>
          <w:b/>
          <w:i/>
          <w:color w:val="000000" w:themeColor="text1"/>
        </w:rPr>
        <w:t>Recurrente</w:t>
      </w:r>
      <w:r w:rsidRPr="008B36C5">
        <w:rPr>
          <w:rFonts w:ascii="Palatino Linotype" w:hAnsi="Palatino Linotype" w:cs="Arial"/>
          <w:b/>
          <w:i/>
          <w:color w:val="000000" w:themeColor="text1"/>
        </w:rPr>
        <w:t xml:space="preserve"> </w:t>
      </w:r>
      <w:r w:rsidRPr="000A5AF6">
        <w:rPr>
          <w:rFonts w:ascii="Palatino Linotype" w:hAnsi="Palatino Linotype" w:cs="Arial"/>
        </w:rPr>
        <w:t xml:space="preserve">en contra de la </w:t>
      </w:r>
      <w:r w:rsidR="005339DA">
        <w:rPr>
          <w:rFonts w:ascii="Palatino Linotype" w:hAnsi="Palatino Linotype" w:cs="Arial"/>
        </w:rPr>
        <w:t xml:space="preserve">falta de </w:t>
      </w:r>
      <w:r w:rsidRPr="000A5AF6">
        <w:rPr>
          <w:rFonts w:ascii="Palatino Linotype" w:hAnsi="Palatino Linotype" w:cs="Arial"/>
        </w:rPr>
        <w:t>respuesta</w:t>
      </w:r>
      <w:r w:rsidR="00E66AC9">
        <w:rPr>
          <w:rFonts w:ascii="Palatino Linotype" w:hAnsi="Palatino Linotype" w:cs="Arial"/>
        </w:rPr>
        <w:t xml:space="preserve"> a</w:t>
      </w:r>
      <w:r w:rsidRPr="000A5AF6">
        <w:rPr>
          <w:rFonts w:ascii="Palatino Linotype" w:hAnsi="Palatino Linotype" w:cs="Arial"/>
        </w:rPr>
        <w:t xml:space="preserve"> su solicitud de in</w:t>
      </w:r>
      <w:r w:rsidR="004440AC">
        <w:rPr>
          <w:rFonts w:ascii="Palatino Linotype" w:hAnsi="Palatino Linotype" w:cs="Arial"/>
        </w:rPr>
        <w:t xml:space="preserve">formación con número de folio </w:t>
      </w:r>
      <w:r w:rsidR="00D87110">
        <w:rPr>
          <w:rFonts w:ascii="Palatino Linotype" w:eastAsiaTheme="minorEastAsia" w:hAnsi="Palatino Linotype" w:cs="Arial"/>
          <w:b/>
          <w:color w:val="C00000"/>
          <w:sz w:val="22"/>
          <w:szCs w:val="22"/>
          <w:lang w:val="es-MX"/>
        </w:rPr>
        <w:t>00008/TESCHI</w:t>
      </w:r>
      <w:r w:rsidR="00823494">
        <w:rPr>
          <w:rFonts w:ascii="Palatino Linotype" w:eastAsiaTheme="minorEastAsia" w:hAnsi="Palatino Linotype" w:cs="Arial"/>
          <w:b/>
          <w:color w:val="C00000"/>
          <w:sz w:val="22"/>
          <w:szCs w:val="22"/>
          <w:lang w:val="es-MX"/>
        </w:rPr>
        <w:t>/IP/2018</w:t>
      </w:r>
      <w:r w:rsidRPr="000A5AF6">
        <w:rPr>
          <w:rFonts w:ascii="Palatino Linotype" w:hAnsi="Palatino Linotype" w:cs="Arial"/>
        </w:rPr>
        <w:t xml:space="preserve">, </w:t>
      </w:r>
      <w:r w:rsidR="004440AC">
        <w:rPr>
          <w:rFonts w:ascii="Palatino Linotype" w:hAnsi="Palatino Linotype" w:cs="Arial"/>
        </w:rPr>
        <w:t xml:space="preserve">otorgada </w:t>
      </w:r>
      <w:r>
        <w:rPr>
          <w:rFonts w:ascii="Palatino Linotype" w:hAnsi="Palatino Linotype" w:cs="Arial"/>
        </w:rPr>
        <w:t xml:space="preserve">por </w:t>
      </w:r>
      <w:r w:rsidR="004440AC">
        <w:rPr>
          <w:rFonts w:ascii="Palatino Linotype" w:hAnsi="Palatino Linotype" w:cs="Arial"/>
        </w:rPr>
        <w:t xml:space="preserve">el </w:t>
      </w:r>
      <w:r w:rsidR="00D87110">
        <w:rPr>
          <w:rFonts w:ascii="Palatino Linotype" w:eastAsiaTheme="minorEastAsia" w:hAnsi="Palatino Linotype" w:cs="Arial"/>
          <w:b/>
          <w:color w:val="C00000"/>
          <w:lang w:val="es-MX"/>
        </w:rPr>
        <w:t>Tecnológico de Estudios Superiores de Chimalhuacán</w:t>
      </w:r>
      <w:r>
        <w:rPr>
          <w:rFonts w:ascii="Palatino Linotype" w:hAnsi="Palatino Linotype" w:cs="Arial"/>
        </w:rPr>
        <w:t xml:space="preserve">, en lo sucesivo el </w:t>
      </w:r>
      <w:r>
        <w:rPr>
          <w:rFonts w:ascii="Palatino Linotype" w:hAnsi="Palatino Linotype" w:cs="Arial"/>
          <w:b/>
        </w:rPr>
        <w:t>Sujeto Obligado</w:t>
      </w:r>
      <w:r>
        <w:rPr>
          <w:rFonts w:ascii="Palatino Linotype" w:hAnsi="Palatino Linotype" w:cs="Arial"/>
        </w:rPr>
        <w:t>;</w:t>
      </w:r>
      <w:r w:rsidRPr="006616DC">
        <w:rPr>
          <w:rFonts w:ascii="Palatino Linotype" w:hAnsi="Palatino Linotype" w:cs="Arial"/>
          <w:b/>
        </w:rPr>
        <w:t xml:space="preserve"> </w:t>
      </w:r>
      <w:r w:rsidRPr="000A5AF6">
        <w:rPr>
          <w:rFonts w:ascii="Palatino Linotype" w:hAnsi="Palatino Linotype" w:cs="Arial"/>
        </w:rPr>
        <w:t>se procede a dictar la presente resolución, con base en lo siguiente.</w:t>
      </w:r>
    </w:p>
    <w:p w14:paraId="1A4B04B4" w14:textId="6FE3E403" w:rsidR="008E7698" w:rsidRPr="004A6EFE" w:rsidRDefault="004A6EFE" w:rsidP="004A6EFE">
      <w:pPr>
        <w:pStyle w:val="Ttulo2"/>
        <w:jc w:val="center"/>
        <w:rPr>
          <w:rFonts w:ascii="Palatino Linotype" w:hAnsi="Palatino Linotype"/>
          <w:b/>
          <w:color w:val="auto"/>
          <w:sz w:val="24"/>
          <w:szCs w:val="24"/>
        </w:rPr>
      </w:pPr>
      <w:r>
        <w:rPr>
          <w:rFonts w:ascii="Palatino Linotype" w:hAnsi="Palatino Linotype"/>
          <w:b/>
          <w:color w:val="auto"/>
          <w:sz w:val="24"/>
          <w:szCs w:val="24"/>
        </w:rPr>
        <w:t xml:space="preserve">I. </w:t>
      </w:r>
      <w:r w:rsidR="008E7698" w:rsidRPr="004A6EFE">
        <w:rPr>
          <w:rFonts w:ascii="Palatino Linotype" w:hAnsi="Palatino Linotype"/>
          <w:b/>
          <w:color w:val="auto"/>
          <w:sz w:val="24"/>
          <w:szCs w:val="24"/>
        </w:rPr>
        <w:t>A N T E C E D E N T E S:</w:t>
      </w:r>
    </w:p>
    <w:p w14:paraId="4B0026B6" w14:textId="4F8C0684" w:rsidR="008E7698" w:rsidRDefault="008E7698" w:rsidP="008E7698">
      <w:pPr>
        <w:spacing w:before="240" w:after="240" w:line="360" w:lineRule="auto"/>
        <w:jc w:val="both"/>
        <w:rPr>
          <w:rFonts w:ascii="Palatino Linotype" w:hAnsi="Palatino Linotype" w:cs="Arial"/>
          <w:b/>
        </w:rPr>
      </w:pPr>
      <w:r w:rsidRPr="00EE7C4C">
        <w:rPr>
          <w:rFonts w:ascii="Palatino Linotype" w:hAnsi="Palatino Linotype" w:cs="Arial"/>
          <w:b/>
          <w:sz w:val="28"/>
          <w:szCs w:val="28"/>
        </w:rPr>
        <w:t>1. Solicitud de acceso a la información.</w:t>
      </w:r>
      <w:r w:rsidRPr="000A5AF6">
        <w:rPr>
          <w:rFonts w:ascii="Palatino Linotype" w:hAnsi="Palatino Linotype" w:cs="Arial"/>
          <w:b/>
        </w:rPr>
        <w:t xml:space="preserve"> </w:t>
      </w:r>
      <w:r>
        <w:rPr>
          <w:rFonts w:ascii="Palatino Linotype" w:hAnsi="Palatino Linotype" w:cs="Arial"/>
        </w:rPr>
        <w:t>Con</w:t>
      </w:r>
      <w:r w:rsidR="004440AC">
        <w:rPr>
          <w:rFonts w:ascii="Palatino Linotype" w:hAnsi="Palatino Linotype" w:cs="Arial"/>
        </w:rPr>
        <w:t xml:space="preserve"> fecha </w:t>
      </w:r>
      <w:r w:rsidR="00D87110">
        <w:rPr>
          <w:rFonts w:ascii="Palatino Linotype" w:hAnsi="Palatino Linotype" w:cs="Arial"/>
          <w:color w:val="C00000"/>
        </w:rPr>
        <w:t>catorce de agosto</w:t>
      </w:r>
      <w:r w:rsidR="00C673D1">
        <w:rPr>
          <w:rFonts w:ascii="Palatino Linotype" w:hAnsi="Palatino Linotype" w:cs="Arial"/>
        </w:rPr>
        <w:t xml:space="preserve"> </w:t>
      </w:r>
      <w:r w:rsidRPr="000A5AF6">
        <w:rPr>
          <w:rFonts w:ascii="Palatino Linotype" w:hAnsi="Palatino Linotype" w:cs="Arial"/>
        </w:rPr>
        <w:t xml:space="preserve">de dos mil </w:t>
      </w:r>
      <w:r w:rsidR="00682656">
        <w:rPr>
          <w:rFonts w:ascii="Palatino Linotype" w:hAnsi="Palatino Linotype" w:cs="Arial"/>
        </w:rPr>
        <w:t>dieci</w:t>
      </w:r>
      <w:r w:rsidR="00823494">
        <w:rPr>
          <w:rFonts w:ascii="Palatino Linotype" w:hAnsi="Palatino Linotype" w:cs="Arial"/>
        </w:rPr>
        <w:t>ocho</w:t>
      </w:r>
      <w:r w:rsidR="00682656">
        <w:rPr>
          <w:rFonts w:ascii="Palatino Linotype" w:hAnsi="Palatino Linotype" w:cs="Arial"/>
        </w:rPr>
        <w:t xml:space="preserve">, </w:t>
      </w:r>
      <w:r w:rsidRPr="000A5AF6">
        <w:rPr>
          <w:rFonts w:ascii="Palatino Linotype" w:hAnsi="Palatino Linotype" w:cs="Arial"/>
        </w:rPr>
        <w:t xml:space="preserve">el ahora </w:t>
      </w:r>
      <w:r w:rsidR="00DE7F9A" w:rsidRPr="008B36C5">
        <w:rPr>
          <w:rFonts w:ascii="Palatino Linotype" w:hAnsi="Palatino Linotype" w:cs="Arial"/>
          <w:b/>
          <w:i/>
        </w:rPr>
        <w:t>Recurrente</w:t>
      </w:r>
      <w:r w:rsidRPr="000A5AF6">
        <w:rPr>
          <w:rFonts w:ascii="Palatino Linotype" w:hAnsi="Palatino Linotype" w:cs="Arial"/>
        </w:rPr>
        <w:t xml:space="preserve"> formuló solicitud de acceso a información pública</w:t>
      </w:r>
      <w:r>
        <w:rPr>
          <w:rFonts w:ascii="Palatino Linotype" w:hAnsi="Palatino Linotype" w:cs="Arial"/>
        </w:rPr>
        <w:t xml:space="preserve"> al </w:t>
      </w:r>
      <w:r w:rsidRPr="00DC4D1B">
        <w:rPr>
          <w:rFonts w:ascii="Palatino Linotype" w:hAnsi="Palatino Linotype" w:cs="Arial"/>
        </w:rPr>
        <w:t>Sujeto</w:t>
      </w:r>
      <w:r>
        <w:rPr>
          <w:rFonts w:ascii="Palatino Linotype" w:hAnsi="Palatino Linotype" w:cs="Arial"/>
          <w:b/>
        </w:rPr>
        <w:t xml:space="preserve"> </w:t>
      </w:r>
      <w:r w:rsidRPr="00DC4D1B">
        <w:rPr>
          <w:rFonts w:ascii="Palatino Linotype" w:hAnsi="Palatino Linotype" w:cs="Arial"/>
        </w:rPr>
        <w:t>Obligado</w:t>
      </w:r>
      <w:r w:rsidRPr="000A5AF6">
        <w:rPr>
          <w:rFonts w:ascii="Palatino Linotype" w:hAnsi="Palatino Linotype" w:cs="Arial"/>
        </w:rPr>
        <w:t xml:space="preserve"> a través del Sistema de Acceso a la Información </w:t>
      </w:r>
      <w:r>
        <w:rPr>
          <w:rFonts w:ascii="Palatino Linotype" w:hAnsi="Palatino Linotype" w:cs="Arial"/>
        </w:rPr>
        <w:t xml:space="preserve">Mexiquense, en adelante </w:t>
      </w:r>
      <w:r w:rsidRPr="00872C99">
        <w:rPr>
          <w:rFonts w:ascii="Palatino Linotype" w:hAnsi="Palatino Linotype" w:cs="Arial"/>
          <w:b/>
        </w:rPr>
        <w:t>SAIMEX,</w:t>
      </w:r>
      <w:r>
        <w:rPr>
          <w:rFonts w:ascii="Palatino Linotype" w:hAnsi="Palatino Linotype" w:cs="Arial"/>
        </w:rPr>
        <w:t xml:space="preserve"> </w:t>
      </w:r>
      <w:r w:rsidR="00935D80" w:rsidRPr="00974205">
        <w:rPr>
          <w:rFonts w:ascii="Palatino Linotype" w:hAnsi="Palatino Linotype" w:cs="Arial"/>
          <w:color w:val="000000" w:themeColor="text1"/>
        </w:rPr>
        <w:t>requiriendo</w:t>
      </w:r>
      <w:r w:rsidRPr="00974205">
        <w:rPr>
          <w:rFonts w:ascii="Palatino Linotype" w:hAnsi="Palatino Linotype" w:cs="Arial"/>
          <w:color w:val="000000" w:themeColor="text1"/>
        </w:rPr>
        <w:t xml:space="preserve"> lo siguiente:</w:t>
      </w:r>
    </w:p>
    <w:p w14:paraId="3F4E6C5F" w14:textId="75A0CCE0" w:rsidR="00293DE5" w:rsidRPr="00232F36" w:rsidRDefault="00293DE5" w:rsidP="003271BA">
      <w:pPr>
        <w:spacing w:before="240" w:after="240" w:line="360" w:lineRule="auto"/>
        <w:ind w:left="851" w:right="900"/>
        <w:jc w:val="both"/>
        <w:rPr>
          <w:rFonts w:ascii="Palatino Linotype" w:hAnsi="Palatino Linotype" w:cs="Arial"/>
          <w:b/>
        </w:rPr>
      </w:pPr>
      <w:r w:rsidRPr="00D87110">
        <w:rPr>
          <w:rFonts w:ascii="Palatino Linotype" w:eastAsiaTheme="minorEastAsia" w:hAnsi="Palatino Linotype" w:cs="Arial"/>
          <w:i/>
          <w:lang w:val="es-MX"/>
        </w:rPr>
        <w:t>“</w:t>
      </w:r>
      <w:r w:rsidR="00D87110" w:rsidRPr="00D87110">
        <w:rPr>
          <w:rFonts w:ascii="Palatino Linotype" w:hAnsi="Palatino Linotype"/>
          <w:i/>
          <w:color w:val="000000"/>
        </w:rPr>
        <w:t xml:space="preserve">SE SOLICITA NOMBRE DE LA EMPRESA SELECCIONADA PARA CERTIFICAR AL TECNOLÓGICO EN LAS NORMAS 9001 Y 14001 PROCESO DE SELECCIÓN DE LA EMPRES (INVITACIÓN, U CONCURSO) MONTO QUE SE PAGO O PAGARA A LA EMPRESA QUE CERTIFICA Y FECHA DEL PAGO. DESCRIPCIÓN DEL MOTIVO DEL PORQUE SE ELIGIÓ A ESA EMPRESA EN </w:t>
      </w:r>
      <w:r w:rsidR="00D87110" w:rsidRPr="00D87110">
        <w:rPr>
          <w:rFonts w:ascii="Palatino Linotype" w:hAnsi="Palatino Linotype"/>
          <w:i/>
          <w:color w:val="000000"/>
        </w:rPr>
        <w:lastRenderedPageBreak/>
        <w:t>PARTICULAR PARA CERTIFICAR LO ANTERIOR ES CON FINES DE ESCLARECER QUE LOS RECURSOS PÚBLICOS UTILIZADOS PARA ESTE FIN NO TENGAN NINGÚN INTERÉS ENTRE LAS PARTES Y/O BENEFICIO COMPROMETIDO.</w:t>
      </w:r>
      <w:r w:rsidRPr="00D87110">
        <w:rPr>
          <w:rFonts w:ascii="Palatino Linotype" w:hAnsi="Palatino Linotype" w:cs="Arial"/>
          <w:i/>
        </w:rPr>
        <w:t>”</w:t>
      </w:r>
      <w:r w:rsidR="00C673D1" w:rsidRPr="003271BA">
        <w:rPr>
          <w:rFonts w:ascii="Palatino Linotype" w:hAnsi="Palatino Linotype" w:cs="Arial"/>
          <w:i/>
        </w:rPr>
        <w:t xml:space="preserve"> </w:t>
      </w:r>
      <w:r w:rsidR="00C673D1" w:rsidRPr="00232F36">
        <w:rPr>
          <w:rFonts w:ascii="Palatino Linotype" w:hAnsi="Palatino Linotype" w:cs="Arial"/>
          <w:sz w:val="20"/>
          <w:szCs w:val="20"/>
        </w:rPr>
        <w:t>(sic)</w:t>
      </w:r>
    </w:p>
    <w:p w14:paraId="649BFEDD" w14:textId="03914A67" w:rsidR="00293DE5" w:rsidRPr="00293DE5" w:rsidRDefault="00293DE5" w:rsidP="008E7698">
      <w:pPr>
        <w:spacing w:before="240" w:after="240" w:line="360" w:lineRule="auto"/>
        <w:jc w:val="both"/>
        <w:rPr>
          <w:rFonts w:ascii="Palatino Linotype" w:hAnsi="Palatino Linotype" w:cs="Arial"/>
          <w:b/>
        </w:rPr>
      </w:pPr>
      <w:r w:rsidRPr="00D41D70">
        <w:rPr>
          <w:rFonts w:ascii="Palatino Linotype" w:hAnsi="Palatino Linotype" w:cs="Arial"/>
        </w:rPr>
        <w:t>El solicitante indicó como modalidad de entrega el</w:t>
      </w:r>
      <w:r w:rsidRPr="00293DE5">
        <w:rPr>
          <w:rFonts w:ascii="Palatino Linotype" w:hAnsi="Palatino Linotype" w:cs="Arial"/>
          <w:b/>
        </w:rPr>
        <w:t xml:space="preserve"> SAIMEX</w:t>
      </w:r>
    </w:p>
    <w:p w14:paraId="0995D6BA" w14:textId="4F260383" w:rsidR="00823494" w:rsidRDefault="006A6C02" w:rsidP="00823494">
      <w:pPr>
        <w:spacing w:before="240" w:after="240" w:line="360" w:lineRule="auto"/>
        <w:jc w:val="both"/>
        <w:rPr>
          <w:rFonts w:ascii="Palatino Linotype" w:hAnsi="Palatino Linotype" w:cs="Arial"/>
        </w:rPr>
      </w:pPr>
      <w:r w:rsidRPr="0040233B">
        <w:rPr>
          <w:rFonts w:ascii="Palatino Linotype" w:hAnsi="Palatino Linotype" w:cs="Arial"/>
          <w:b/>
          <w:sz w:val="28"/>
          <w:szCs w:val="28"/>
        </w:rPr>
        <w:t xml:space="preserve">2. </w:t>
      </w:r>
      <w:r w:rsidR="008E7698" w:rsidRPr="00D73998">
        <w:rPr>
          <w:rFonts w:ascii="Palatino Linotype" w:hAnsi="Palatino Linotype" w:cs="Arial"/>
          <w:b/>
          <w:sz w:val="28"/>
          <w:szCs w:val="28"/>
        </w:rPr>
        <w:t>Respuesta.</w:t>
      </w:r>
      <w:r w:rsidR="008E7698" w:rsidRPr="00D73998">
        <w:rPr>
          <w:rFonts w:ascii="Palatino Linotype" w:hAnsi="Palatino Linotype" w:cs="Arial"/>
          <w:b/>
        </w:rPr>
        <w:t xml:space="preserve"> </w:t>
      </w:r>
      <w:r w:rsidR="00823494" w:rsidRPr="0040233B">
        <w:rPr>
          <w:rFonts w:ascii="Palatino Linotype" w:hAnsi="Palatino Linotype" w:cs="Arial"/>
        </w:rPr>
        <w:t xml:space="preserve">Con </w:t>
      </w:r>
      <w:r w:rsidR="00823494">
        <w:rPr>
          <w:rFonts w:ascii="Palatino Linotype" w:hAnsi="Palatino Linotype" w:cs="Arial"/>
        </w:rPr>
        <w:t xml:space="preserve">base en el detalle de seguimiento que obra en el </w:t>
      </w:r>
      <w:r w:rsidR="00823494">
        <w:rPr>
          <w:rFonts w:ascii="Palatino Linotype" w:hAnsi="Palatino Linotype" w:cs="Arial"/>
          <w:b/>
        </w:rPr>
        <w:t xml:space="preserve">SAIMEX, </w:t>
      </w:r>
      <w:r w:rsidR="00823494">
        <w:rPr>
          <w:rFonts w:ascii="Palatino Linotype" w:hAnsi="Palatino Linotype" w:cs="Arial"/>
        </w:rPr>
        <w:t xml:space="preserve">se advierte que el </w:t>
      </w:r>
      <w:r w:rsidR="00823494">
        <w:rPr>
          <w:rFonts w:ascii="Palatino Linotype" w:hAnsi="Palatino Linotype" w:cs="Arial"/>
          <w:b/>
        </w:rPr>
        <w:t xml:space="preserve">Sujeto Obligado </w:t>
      </w:r>
      <w:r w:rsidR="00823494">
        <w:rPr>
          <w:rFonts w:ascii="Palatino Linotype" w:hAnsi="Palatino Linotype" w:cs="Arial"/>
        </w:rPr>
        <w:t>omitió dar contestación a la solicitud de acceso a la información pública, tal y como se aprecia a continuación:</w:t>
      </w:r>
    </w:p>
    <w:p w14:paraId="5154A798" w14:textId="641D29F4" w:rsidR="00823494" w:rsidRPr="0040233B" w:rsidRDefault="00CB7B06" w:rsidP="00823494">
      <w:pPr>
        <w:spacing w:before="240" w:after="240" w:line="360" w:lineRule="auto"/>
        <w:jc w:val="both"/>
        <w:rPr>
          <w:rFonts w:ascii="Palatino Linotype" w:hAnsi="Palatino Linotype" w:cs="Arial"/>
        </w:rPr>
      </w:pPr>
      <w:r w:rsidRPr="00CB7B06">
        <w:rPr>
          <w:rFonts w:ascii="Palatino Linotype" w:hAnsi="Palatino Linotype" w:cs="Arial"/>
        </w:rPr>
        <w:drawing>
          <wp:inline distT="0" distB="0" distL="0" distR="0" wp14:anchorId="4DDF6B34" wp14:editId="55F5F5CB">
            <wp:extent cx="5612130" cy="9099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909955"/>
                    </a:xfrm>
                    <a:prstGeom prst="rect">
                      <a:avLst/>
                    </a:prstGeom>
                  </pic:spPr>
                </pic:pic>
              </a:graphicData>
            </a:graphic>
          </wp:inline>
        </w:drawing>
      </w:r>
    </w:p>
    <w:p w14:paraId="7056C445" w14:textId="2CCFCC78" w:rsidR="008E7698" w:rsidRPr="00104E08" w:rsidRDefault="00FA20E4" w:rsidP="00104E08">
      <w:pPr>
        <w:spacing w:before="240" w:after="240" w:line="360" w:lineRule="auto"/>
        <w:jc w:val="both"/>
        <w:rPr>
          <w:rFonts w:ascii="Palatino Linotype" w:hAnsi="Palatino Linotype" w:cs="Arial"/>
        </w:rPr>
      </w:pPr>
      <w:r>
        <w:rPr>
          <w:rFonts w:ascii="Palatino Linotype" w:hAnsi="Palatino Linotype" w:cs="Arial"/>
          <w:b/>
          <w:sz w:val="28"/>
          <w:szCs w:val="28"/>
        </w:rPr>
        <w:t>3</w:t>
      </w:r>
      <w:r w:rsidR="008E7698" w:rsidRPr="003D7267">
        <w:rPr>
          <w:rFonts w:ascii="Palatino Linotype" w:hAnsi="Palatino Linotype" w:cs="Arial"/>
          <w:b/>
          <w:sz w:val="28"/>
          <w:szCs w:val="28"/>
        </w:rPr>
        <w:t xml:space="preserve">. </w:t>
      </w:r>
      <w:r w:rsidR="008E7698">
        <w:rPr>
          <w:rFonts w:ascii="Palatino Linotype" w:hAnsi="Palatino Linotype" w:cs="Arial"/>
          <w:b/>
          <w:sz w:val="28"/>
          <w:szCs w:val="28"/>
        </w:rPr>
        <w:t>R</w:t>
      </w:r>
      <w:r w:rsidR="008E7698" w:rsidRPr="003D7267">
        <w:rPr>
          <w:rFonts w:ascii="Palatino Linotype" w:hAnsi="Palatino Linotype" w:cs="Arial"/>
          <w:b/>
          <w:sz w:val="28"/>
          <w:szCs w:val="28"/>
        </w:rPr>
        <w:t>ecurso de revisión.</w:t>
      </w:r>
      <w:r w:rsidR="008E7698" w:rsidRPr="000A5AF6">
        <w:rPr>
          <w:rFonts w:ascii="Palatino Linotype" w:hAnsi="Palatino Linotype" w:cs="Arial"/>
          <w:b/>
        </w:rPr>
        <w:t xml:space="preserve"> </w:t>
      </w:r>
      <w:r w:rsidR="008E7698">
        <w:rPr>
          <w:rFonts w:ascii="Palatino Linotype" w:hAnsi="Palatino Linotype" w:cs="Arial"/>
        </w:rPr>
        <w:t>El recurso de revisión se interpuso a través del SAIMEX con fecha</w:t>
      </w:r>
      <w:r w:rsidR="00FC3695">
        <w:rPr>
          <w:rFonts w:ascii="Palatino Linotype" w:hAnsi="Palatino Linotype" w:cs="Arial"/>
        </w:rPr>
        <w:t xml:space="preserve"> </w:t>
      </w:r>
      <w:r w:rsidR="00D87110">
        <w:rPr>
          <w:rFonts w:ascii="Palatino Linotype" w:hAnsi="Palatino Linotype" w:cs="Arial"/>
          <w:color w:val="C00000"/>
        </w:rPr>
        <w:t>seis de septiembre</w:t>
      </w:r>
      <w:r w:rsidR="009F704F">
        <w:rPr>
          <w:rFonts w:ascii="Palatino Linotype" w:hAnsi="Palatino Linotype" w:cs="Arial"/>
        </w:rPr>
        <w:t xml:space="preserve"> </w:t>
      </w:r>
      <w:r w:rsidR="00FC3695">
        <w:rPr>
          <w:rFonts w:ascii="Palatino Linotype" w:hAnsi="Palatino Linotype" w:cs="Arial"/>
        </w:rPr>
        <w:t>de dos mil dieci</w:t>
      </w:r>
      <w:r w:rsidR="006E51C8">
        <w:rPr>
          <w:rFonts w:ascii="Palatino Linotype" w:hAnsi="Palatino Linotype" w:cs="Arial"/>
        </w:rPr>
        <w:t>ocho</w:t>
      </w:r>
      <w:bookmarkStart w:id="0" w:name="_GoBack"/>
      <w:bookmarkEnd w:id="0"/>
      <w:r w:rsidR="008E7698">
        <w:rPr>
          <w:rFonts w:ascii="Palatino Linotype" w:hAnsi="Palatino Linotype" w:cs="Arial"/>
        </w:rPr>
        <w:t xml:space="preserve"> por parte del solicitante de </w:t>
      </w:r>
      <w:r w:rsidR="008E7698" w:rsidRPr="00104E08">
        <w:rPr>
          <w:rFonts w:ascii="Palatino Linotype" w:hAnsi="Palatino Linotype" w:cs="Arial"/>
        </w:rPr>
        <w:t>información, quien expresó las siguientes manifestaciones:</w:t>
      </w:r>
    </w:p>
    <w:p w14:paraId="4BB47E28" w14:textId="77777777" w:rsidR="008E7698" w:rsidRPr="00104E08" w:rsidRDefault="008E7698" w:rsidP="00104E08">
      <w:pPr>
        <w:spacing w:before="240" w:after="240" w:line="360" w:lineRule="auto"/>
        <w:rPr>
          <w:rFonts w:ascii="Palatino Linotype" w:hAnsi="Palatino Linotype" w:cs="Arial"/>
          <w:b/>
        </w:rPr>
      </w:pPr>
      <w:r w:rsidRPr="00104E08">
        <w:rPr>
          <w:rFonts w:ascii="Palatino Linotype" w:hAnsi="Palatino Linotype" w:cs="Arial"/>
          <w:b/>
        </w:rPr>
        <w:t>a) Acto impugnado.</w:t>
      </w:r>
    </w:p>
    <w:p w14:paraId="1F63D101" w14:textId="1211F6FA" w:rsidR="00FC3695" w:rsidRPr="00823494" w:rsidRDefault="00FC3695" w:rsidP="00823494">
      <w:pPr>
        <w:spacing w:before="240" w:after="240" w:line="360" w:lineRule="auto"/>
        <w:ind w:left="851" w:right="902"/>
        <w:jc w:val="both"/>
        <w:rPr>
          <w:lang w:val="es-MX" w:eastAsia="es-MX"/>
        </w:rPr>
      </w:pPr>
      <w:r w:rsidRPr="00D87110">
        <w:rPr>
          <w:rFonts w:ascii="Palatino Linotype" w:eastAsiaTheme="minorEastAsia" w:hAnsi="Palatino Linotype" w:cs="Arial"/>
          <w:i/>
          <w:lang w:val="es-MX"/>
        </w:rPr>
        <w:t>“</w:t>
      </w:r>
      <w:r w:rsidR="00D87110" w:rsidRPr="00D87110">
        <w:rPr>
          <w:rFonts w:ascii="Palatino Linotype" w:hAnsi="Palatino Linotype"/>
          <w:i/>
          <w:color w:val="000000"/>
        </w:rPr>
        <w:t>NO RESPONDIÓ DENTRO DEL PLAZO ESTABLECIDO Y ESO IMPLICA SANCIONES</w:t>
      </w:r>
      <w:r w:rsidRPr="00D87110">
        <w:rPr>
          <w:rFonts w:ascii="Palatino Linotype" w:hAnsi="Palatino Linotype" w:cs="Arial"/>
          <w:b/>
          <w:i/>
        </w:rPr>
        <w:t>”</w:t>
      </w:r>
      <w:r w:rsidR="009F704F" w:rsidRPr="00232F36">
        <w:rPr>
          <w:rFonts w:ascii="Palatino Linotype" w:hAnsi="Palatino Linotype" w:cs="Arial"/>
          <w:b/>
          <w:i/>
        </w:rPr>
        <w:t xml:space="preserve">  </w:t>
      </w:r>
      <w:r w:rsidR="009F704F" w:rsidRPr="00232F36">
        <w:rPr>
          <w:rFonts w:ascii="Palatino Linotype" w:hAnsi="Palatino Linotype" w:cs="Arial"/>
          <w:sz w:val="20"/>
          <w:szCs w:val="20"/>
        </w:rPr>
        <w:t>(sic)</w:t>
      </w:r>
    </w:p>
    <w:p w14:paraId="70C0742E" w14:textId="78F3676F" w:rsidR="008E7698" w:rsidRPr="00104E08" w:rsidRDefault="008E7698" w:rsidP="00104E08">
      <w:pPr>
        <w:spacing w:before="240" w:after="240" w:line="360" w:lineRule="auto"/>
        <w:jc w:val="both"/>
        <w:rPr>
          <w:rFonts w:ascii="Palatino Linotype" w:hAnsi="Palatino Linotype" w:cs="Arial"/>
          <w:b/>
        </w:rPr>
      </w:pPr>
      <w:r w:rsidRPr="00104E08">
        <w:rPr>
          <w:rFonts w:ascii="Palatino Linotype" w:hAnsi="Palatino Linotype" w:cs="Arial"/>
          <w:b/>
        </w:rPr>
        <w:t>b) Motivos de inconformidad.</w:t>
      </w:r>
    </w:p>
    <w:p w14:paraId="07A25EE7" w14:textId="7BC16E6B" w:rsidR="00186B63" w:rsidRPr="00D87110" w:rsidRDefault="00186B63" w:rsidP="00D87110">
      <w:pPr>
        <w:spacing w:before="240" w:after="240" w:line="360" w:lineRule="auto"/>
        <w:ind w:left="851" w:right="902"/>
        <w:jc w:val="both"/>
        <w:rPr>
          <w:lang w:val="es-MX" w:eastAsia="es-MX"/>
        </w:rPr>
      </w:pPr>
      <w:r w:rsidRPr="00D87110">
        <w:rPr>
          <w:rFonts w:ascii="Palatino Linotype" w:eastAsiaTheme="minorEastAsia" w:hAnsi="Palatino Linotype" w:cs="Arial"/>
          <w:i/>
          <w:lang w:val="es-MX"/>
        </w:rPr>
        <w:t>“</w:t>
      </w:r>
      <w:r w:rsidR="00D87110" w:rsidRPr="00D87110">
        <w:rPr>
          <w:rFonts w:ascii="Palatino Linotype" w:hAnsi="Palatino Linotype"/>
          <w:i/>
          <w:lang w:val="es-MX" w:eastAsia="es-MX"/>
        </w:rPr>
        <w:t>NO RESPONDIÓ DENTRO DEL PLAZO ESTABLECIDO Y ESO IMPLICA SANCIONES</w:t>
      </w:r>
      <w:r w:rsidRPr="00D87110">
        <w:rPr>
          <w:rFonts w:ascii="Palatino Linotype" w:hAnsi="Palatino Linotype" w:cs="Arial"/>
          <w:b/>
          <w:i/>
        </w:rPr>
        <w:t>”</w:t>
      </w:r>
      <w:r w:rsidR="009F704F" w:rsidRPr="00232F36">
        <w:rPr>
          <w:rFonts w:ascii="Palatino Linotype" w:hAnsi="Palatino Linotype" w:cs="Arial"/>
          <w:b/>
        </w:rPr>
        <w:t xml:space="preserve"> </w:t>
      </w:r>
      <w:r w:rsidR="009F704F">
        <w:rPr>
          <w:rFonts w:ascii="Palatino Linotype" w:hAnsi="Palatino Linotype" w:cs="Arial"/>
          <w:sz w:val="22"/>
          <w:szCs w:val="22"/>
        </w:rPr>
        <w:t>(sic)</w:t>
      </w:r>
    </w:p>
    <w:p w14:paraId="1D62F603" w14:textId="0479EA42" w:rsidR="00D41D70" w:rsidRPr="005C4E70" w:rsidRDefault="00445829" w:rsidP="00104E08">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4</w:t>
      </w:r>
      <w:r w:rsidR="008E7698">
        <w:rPr>
          <w:rFonts w:ascii="Palatino Linotype" w:hAnsi="Palatino Linotype" w:cs="Arial"/>
          <w:b/>
          <w:sz w:val="28"/>
          <w:szCs w:val="28"/>
        </w:rPr>
        <w:t>.</w:t>
      </w:r>
      <w:r w:rsidR="008E7698" w:rsidRPr="00920EAE">
        <w:rPr>
          <w:rFonts w:ascii="Palatino Linotype" w:hAnsi="Palatino Linotype" w:cs="Arial"/>
          <w:b/>
          <w:sz w:val="28"/>
          <w:szCs w:val="28"/>
        </w:rPr>
        <w:t xml:space="preserve"> </w:t>
      </w:r>
      <w:r w:rsidR="00D41D70" w:rsidRPr="00E11634">
        <w:rPr>
          <w:rFonts w:ascii="Palatino Linotype" w:eastAsia="Calibri" w:hAnsi="Palatino Linotype" w:cs="Arial"/>
          <w:b/>
          <w:sz w:val="28"/>
          <w:szCs w:val="28"/>
        </w:rPr>
        <w:t xml:space="preserve">Turno. </w:t>
      </w:r>
      <w:r w:rsidR="00D41D70">
        <w:rPr>
          <w:rFonts w:ascii="Palatino Linotype" w:eastAsia="Calibri" w:hAnsi="Palatino Linotype" w:cs="Arial"/>
        </w:rPr>
        <w:t>De conformidad con el artículo 18</w:t>
      </w:r>
      <w:r w:rsidR="00D41D70" w:rsidRPr="00E11634">
        <w:rPr>
          <w:rFonts w:ascii="Palatino Linotype" w:eastAsia="Calibri" w:hAnsi="Palatino Linotype" w:cs="Arial"/>
        </w:rPr>
        <w:t xml:space="preserve">5 </w:t>
      </w:r>
      <w:r w:rsidR="00505501">
        <w:rPr>
          <w:rFonts w:ascii="Palatino Linotype" w:eastAsia="Calibri" w:hAnsi="Palatino Linotype" w:cs="Arial"/>
        </w:rPr>
        <w:t xml:space="preserve">fracción </w:t>
      </w:r>
      <w:r w:rsidR="00D41D70">
        <w:rPr>
          <w:rFonts w:ascii="Palatino Linotype" w:eastAsia="Calibri" w:hAnsi="Palatino Linotype" w:cs="Arial"/>
        </w:rPr>
        <w:t xml:space="preserve">I </w:t>
      </w:r>
      <w:r w:rsidR="00D41D70" w:rsidRPr="00E11634">
        <w:rPr>
          <w:rFonts w:ascii="Palatino Linotype" w:eastAsia="Calibri" w:hAnsi="Palatino Linotype" w:cs="Arial"/>
        </w:rPr>
        <w:t>de la Ley de Transparencia y Acceso a la Información Pública del Estado de México y Municipios</w:t>
      </w:r>
      <w:r w:rsidR="00D41D70">
        <w:rPr>
          <w:rFonts w:ascii="Palatino Linotype" w:eastAsia="Calibri" w:hAnsi="Palatino Linotype" w:cs="Arial"/>
        </w:rPr>
        <w:t xml:space="preserve"> vigente</w:t>
      </w:r>
      <w:r w:rsidR="00D41D70" w:rsidRPr="00E11634">
        <w:rPr>
          <w:rFonts w:ascii="Palatino Linotype" w:eastAsia="Calibri" w:hAnsi="Palatino Linotype" w:cs="Arial"/>
        </w:rPr>
        <w:t xml:space="preserve">, el presente </w:t>
      </w:r>
      <w:r w:rsidR="00D41D70">
        <w:rPr>
          <w:rFonts w:ascii="Palatino Linotype" w:eastAsia="Calibri" w:hAnsi="Palatino Linotype" w:cs="Arial"/>
        </w:rPr>
        <w:t xml:space="preserve">recurso de revisión </w:t>
      </w:r>
      <w:r w:rsidR="00D41D70" w:rsidRPr="00E11634">
        <w:rPr>
          <w:rFonts w:ascii="Palatino Linotype" w:eastAsia="Calibri" w:hAnsi="Palatino Linotype" w:cs="Arial"/>
        </w:rPr>
        <w:t xml:space="preserve">se envió electrónicamente al Instituto de Transparencia, Acceso a la Información Pública y Protección de Datos Personales del Estado de México y Municipios, que </w:t>
      </w:r>
      <w:r w:rsidR="00D41D70">
        <w:rPr>
          <w:rFonts w:ascii="Palatino Linotype" w:hAnsi="Palatino Linotype" w:cs="Arial"/>
        </w:rPr>
        <w:t>por razón de turno fue asigna</w:t>
      </w:r>
      <w:r w:rsidR="00D41D70" w:rsidRPr="00E11634">
        <w:rPr>
          <w:rFonts w:ascii="Palatino Linotype" w:hAnsi="Palatino Linotype" w:cs="Arial"/>
        </w:rPr>
        <w:t>do al</w:t>
      </w:r>
      <w:r w:rsidR="00D41D70">
        <w:rPr>
          <w:rFonts w:ascii="Palatino Linotype" w:eastAsia="Calibri" w:hAnsi="Palatino Linotype" w:cs="Arial"/>
        </w:rPr>
        <w:t xml:space="preserve"> </w:t>
      </w:r>
      <w:r w:rsidR="00D41D70" w:rsidRPr="00E11634">
        <w:rPr>
          <w:rFonts w:ascii="Palatino Linotype" w:eastAsia="Calibri" w:hAnsi="Palatino Linotype" w:cs="Arial"/>
        </w:rPr>
        <w:t xml:space="preserve">Comisionado </w:t>
      </w:r>
      <w:r w:rsidR="00D41D70" w:rsidRPr="00E11634">
        <w:rPr>
          <w:rFonts w:ascii="Palatino Linotype" w:eastAsia="Calibri" w:hAnsi="Palatino Linotype" w:cs="Arial"/>
          <w:b/>
        </w:rPr>
        <w:t>Javier Martínez Cruz</w:t>
      </w:r>
      <w:r w:rsidR="00D41D70" w:rsidRPr="00E11634">
        <w:rPr>
          <w:rFonts w:ascii="Palatino Linotype" w:hAnsi="Palatino Linotype" w:cs="Arial"/>
        </w:rPr>
        <w:t xml:space="preserve"> para su análisis, estudio, elaboración del proyecto y </w:t>
      </w:r>
      <w:r w:rsidR="00D41D70">
        <w:rPr>
          <w:rFonts w:ascii="Palatino Linotype" w:eastAsia="Calibri" w:hAnsi="Palatino Linotype" w:cs="Arial"/>
        </w:rPr>
        <w:t xml:space="preserve">presentación ante el </w:t>
      </w:r>
      <w:r w:rsidR="00D41D70" w:rsidRPr="00E11634">
        <w:rPr>
          <w:rFonts w:ascii="Palatino Linotype" w:eastAsia="Calibri" w:hAnsi="Palatino Linotype" w:cs="Arial"/>
        </w:rPr>
        <w:t>Pleno de este Instituto</w:t>
      </w:r>
      <w:r w:rsidR="00D41D70">
        <w:rPr>
          <w:rFonts w:ascii="Palatino Linotype" w:eastAsia="Calibri" w:hAnsi="Palatino Linotype" w:cs="Arial"/>
        </w:rPr>
        <w:t>.</w:t>
      </w:r>
    </w:p>
    <w:p w14:paraId="64E6B459" w14:textId="2AF9C455" w:rsidR="00D41D70" w:rsidRPr="00807449" w:rsidRDefault="00445829" w:rsidP="00184FBA">
      <w:pPr>
        <w:spacing w:before="240" w:after="240" w:line="360" w:lineRule="auto"/>
        <w:jc w:val="both"/>
        <w:rPr>
          <w:rFonts w:cs="Arial"/>
        </w:rPr>
      </w:pPr>
      <w:r>
        <w:rPr>
          <w:rFonts w:ascii="Palatino Linotype" w:hAnsi="Palatino Linotype" w:cs="Arial"/>
          <w:b/>
          <w:sz w:val="28"/>
          <w:szCs w:val="28"/>
        </w:rPr>
        <w:t>5</w:t>
      </w:r>
      <w:r w:rsidR="00D41D70">
        <w:rPr>
          <w:rFonts w:ascii="Palatino Linotype" w:hAnsi="Palatino Linotype" w:cs="Arial"/>
          <w:b/>
          <w:sz w:val="28"/>
          <w:szCs w:val="28"/>
        </w:rPr>
        <w:t xml:space="preserve">. Admisión. </w:t>
      </w:r>
      <w:r w:rsidR="00D41D70" w:rsidRPr="006C093D">
        <w:rPr>
          <w:rFonts w:ascii="Palatino Linotype" w:hAnsi="Palatino Linotype" w:cs="Arial"/>
        </w:rPr>
        <w:t xml:space="preserve">Mediante auto de fecha </w:t>
      </w:r>
      <w:r w:rsidR="00D87110">
        <w:rPr>
          <w:rFonts w:ascii="Palatino Linotype" w:hAnsi="Palatino Linotype" w:cs="Arial"/>
          <w:color w:val="C00000"/>
        </w:rPr>
        <w:t>doce de septiembre</w:t>
      </w:r>
      <w:r w:rsidR="00D41D70" w:rsidRPr="005218EA">
        <w:rPr>
          <w:rFonts w:ascii="Palatino Linotype" w:hAnsi="Palatino Linotype" w:cs="Arial"/>
          <w:color w:val="C00000"/>
        </w:rPr>
        <w:t xml:space="preserve"> </w:t>
      </w:r>
      <w:r w:rsidR="00D41D70">
        <w:rPr>
          <w:rFonts w:ascii="Palatino Linotype" w:hAnsi="Palatino Linotype" w:cs="Arial"/>
        </w:rPr>
        <w:t>de</w:t>
      </w:r>
      <w:r w:rsidR="00EE75F5">
        <w:rPr>
          <w:rFonts w:ascii="Palatino Linotype" w:hAnsi="Palatino Linotype" w:cs="Arial"/>
        </w:rPr>
        <w:t xml:space="preserve"> </w:t>
      </w:r>
      <w:r w:rsidR="00232F36">
        <w:rPr>
          <w:rFonts w:ascii="Palatino Linotype" w:hAnsi="Palatino Linotype" w:cs="Arial"/>
        </w:rPr>
        <w:t>l</w:t>
      </w:r>
      <w:r w:rsidR="00EE75F5">
        <w:rPr>
          <w:rFonts w:ascii="Palatino Linotype" w:hAnsi="Palatino Linotype" w:cs="Arial"/>
        </w:rPr>
        <w:t>a presente anualidad</w:t>
      </w:r>
      <w:r w:rsidR="00D41D70" w:rsidRPr="006C093D">
        <w:rPr>
          <w:rFonts w:ascii="Palatino Linotype" w:hAnsi="Palatino Linotype" w:cs="Arial"/>
        </w:rPr>
        <w:t xml:space="preserve">, </w:t>
      </w:r>
      <w:r w:rsidR="00D41D70">
        <w:rPr>
          <w:rFonts w:ascii="Palatino Linotype" w:hAnsi="Palatino Linotype" w:cs="Arial"/>
        </w:rPr>
        <w:t>este Órgano Garante</w:t>
      </w:r>
      <w:r w:rsidR="00D41D70" w:rsidRPr="006C093D">
        <w:rPr>
          <w:rFonts w:ascii="Palatino Linotype" w:hAnsi="Palatino Linotype" w:cs="Arial"/>
        </w:rPr>
        <w:t xml:space="preserve">, admitió a trámite </w:t>
      </w:r>
      <w:r w:rsidR="00D41D70">
        <w:rPr>
          <w:rFonts w:ascii="Palatino Linotype" w:hAnsi="Palatino Linotype" w:cs="Arial"/>
        </w:rPr>
        <w:t>el recurso de revisión respectivo</w:t>
      </w:r>
      <w:r w:rsidR="00D41D70" w:rsidRPr="006C093D">
        <w:rPr>
          <w:rFonts w:ascii="Palatino Linotype" w:hAnsi="Palatino Linotype" w:cs="Arial"/>
        </w:rPr>
        <w:t xml:space="preserve">, </w:t>
      </w:r>
      <w:r w:rsidR="00BD000E">
        <w:rPr>
          <w:rFonts w:ascii="Palatino Linotype" w:hAnsi="Palatino Linotype" w:cs="Arial"/>
        </w:rPr>
        <w:t xml:space="preserve">poniéndose </w:t>
      </w:r>
      <w:r w:rsidR="00D41D70">
        <w:rPr>
          <w:rFonts w:ascii="Palatino Linotype" w:hAnsi="Palatino Linotype" w:cs="Arial"/>
        </w:rPr>
        <w:t>a disposición de las partes, para que un plazo no mayor a siete días manifestaran lo que a su derecho corresponda</w:t>
      </w:r>
      <w:r w:rsidR="00BD000E">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Pr>
          <w:rFonts w:ascii="Palatino Linotype" w:hAnsi="Palatino Linotype" w:cs="Arial"/>
        </w:rPr>
        <w:t>Pública</w:t>
      </w:r>
      <w:r w:rsidR="00BD000E">
        <w:rPr>
          <w:rFonts w:ascii="Palatino Linotype" w:hAnsi="Palatino Linotype" w:cs="Arial"/>
        </w:rPr>
        <w:t xml:space="preserve"> del </w:t>
      </w:r>
      <w:r w:rsidR="00104E08">
        <w:rPr>
          <w:rFonts w:ascii="Palatino Linotype" w:hAnsi="Palatino Linotype" w:cs="Arial"/>
        </w:rPr>
        <w:t>E</w:t>
      </w:r>
      <w:r w:rsidR="00BD000E">
        <w:rPr>
          <w:rFonts w:ascii="Palatino Linotype" w:hAnsi="Palatino Linotype" w:cs="Arial"/>
        </w:rPr>
        <w:t>stado de México y Municipios.</w:t>
      </w:r>
      <w:r w:rsidR="00D41D70" w:rsidRPr="006C093D">
        <w:rPr>
          <w:rFonts w:ascii="Palatino Linotype" w:hAnsi="Palatino Linotype" w:cs="Arial"/>
        </w:rPr>
        <w:t xml:space="preserve"> </w:t>
      </w:r>
    </w:p>
    <w:p w14:paraId="495612AF" w14:textId="175FC61F" w:rsidR="009450ED" w:rsidRPr="00F123D8" w:rsidRDefault="00445829" w:rsidP="009450ED">
      <w:pPr>
        <w:spacing w:before="240" w:after="240" w:line="360" w:lineRule="auto"/>
        <w:jc w:val="both"/>
        <w:rPr>
          <w:rFonts w:ascii="Palatino Linotype" w:hAnsi="Palatino Linotype" w:cs="Arial"/>
          <w:noProof/>
          <w:lang w:eastAsia="es-MX"/>
        </w:rPr>
      </w:pPr>
      <w:r>
        <w:rPr>
          <w:rFonts w:ascii="Palatino Linotype" w:hAnsi="Palatino Linotype" w:cs="Arial"/>
          <w:b/>
          <w:sz w:val="28"/>
          <w:szCs w:val="28"/>
        </w:rPr>
        <w:t>6</w:t>
      </w:r>
      <w:r w:rsidR="004E4987">
        <w:rPr>
          <w:rFonts w:ascii="Palatino Linotype" w:hAnsi="Palatino Linotype" w:cs="Arial"/>
          <w:b/>
          <w:sz w:val="28"/>
          <w:szCs w:val="28"/>
        </w:rPr>
        <w:t>. Manifestaciones</w:t>
      </w:r>
      <w:r w:rsidR="009450ED" w:rsidRPr="009450ED">
        <w:rPr>
          <w:rFonts w:ascii="Palatino Linotype" w:hAnsi="Palatino Linotype" w:cs="Arial"/>
        </w:rPr>
        <w:t xml:space="preserve"> </w:t>
      </w:r>
      <w:r w:rsidR="009450ED" w:rsidRPr="00F722E7">
        <w:rPr>
          <w:rFonts w:ascii="Palatino Linotype" w:hAnsi="Palatino Linotype" w:cs="Arial"/>
        </w:rPr>
        <w:t>Una vez transcurrido el término legal referido,</w:t>
      </w:r>
      <w:r w:rsidR="009450ED">
        <w:rPr>
          <w:rFonts w:ascii="Palatino Linotype" w:hAnsi="Palatino Linotype" w:cs="Arial"/>
          <w:b/>
        </w:rPr>
        <w:t xml:space="preserve"> </w:t>
      </w:r>
      <w:r w:rsidR="009450ED" w:rsidRPr="00F722E7">
        <w:rPr>
          <w:rFonts w:ascii="Palatino Linotype" w:hAnsi="Palatino Linotype" w:cs="Arial"/>
        </w:rPr>
        <w:t>d</w:t>
      </w:r>
      <w:r w:rsidR="009450ED" w:rsidRPr="00F91F98">
        <w:rPr>
          <w:rFonts w:ascii="Palatino Linotype" w:hAnsi="Palatino Linotype" w:cs="Arial"/>
        </w:rPr>
        <w:t xml:space="preserve">e las constancias que obran en el sistema electrónico denominado </w:t>
      </w:r>
      <w:r w:rsidR="009450ED" w:rsidRPr="00F91F98">
        <w:rPr>
          <w:rFonts w:ascii="Palatino Linotype" w:hAnsi="Palatino Linotype" w:cs="Arial"/>
          <w:b/>
        </w:rPr>
        <w:t>SAIMEX</w:t>
      </w:r>
      <w:r w:rsidR="009450ED" w:rsidRPr="00F91F98">
        <w:rPr>
          <w:rFonts w:ascii="Palatino Linotype" w:hAnsi="Palatino Linotype" w:cs="Arial"/>
        </w:rPr>
        <w:t>,</w:t>
      </w:r>
      <w:r w:rsidR="009450ED" w:rsidRPr="00F91F98">
        <w:rPr>
          <w:rFonts w:ascii="Palatino Linotype" w:hAnsi="Palatino Linotype" w:cs="Arial"/>
          <w:b/>
        </w:rPr>
        <w:t xml:space="preserve"> </w:t>
      </w:r>
      <w:r w:rsidR="00823494">
        <w:rPr>
          <w:rFonts w:ascii="Palatino Linotype" w:hAnsi="Palatino Linotype" w:cs="Arial"/>
        </w:rPr>
        <w:t xml:space="preserve">se advierte que </w:t>
      </w:r>
      <w:r w:rsidR="00823494" w:rsidRPr="00823494">
        <w:rPr>
          <w:rFonts w:ascii="Palatino Linotype" w:hAnsi="Palatino Linotype" w:cs="Arial"/>
        </w:rPr>
        <w:t xml:space="preserve">el </w:t>
      </w:r>
      <w:r w:rsidR="009450ED" w:rsidRPr="00823494">
        <w:rPr>
          <w:rFonts w:ascii="Palatino Linotype" w:hAnsi="Palatino Linotype" w:cs="Arial"/>
          <w:b/>
          <w:i/>
        </w:rPr>
        <w:t>Recurrente</w:t>
      </w:r>
      <w:r w:rsidR="00823494">
        <w:rPr>
          <w:rFonts w:ascii="Palatino Linotype" w:hAnsi="Palatino Linotype" w:cs="Arial"/>
          <w:b/>
          <w:i/>
        </w:rPr>
        <w:t xml:space="preserve"> </w:t>
      </w:r>
      <w:r w:rsidR="00823494">
        <w:rPr>
          <w:rFonts w:ascii="Palatino Linotype" w:hAnsi="Palatino Linotype" w:cs="Arial"/>
        </w:rPr>
        <w:t xml:space="preserve">y el </w:t>
      </w:r>
      <w:r w:rsidR="00823494">
        <w:rPr>
          <w:rFonts w:ascii="Palatino Linotype" w:hAnsi="Palatino Linotype" w:cs="Arial"/>
          <w:b/>
        </w:rPr>
        <w:t>Sujeto Obligado</w:t>
      </w:r>
      <w:r w:rsidR="009450ED">
        <w:rPr>
          <w:rFonts w:ascii="Palatino Linotype" w:hAnsi="Palatino Linotype" w:cs="Arial"/>
        </w:rPr>
        <w:t xml:space="preserve"> fue</w:t>
      </w:r>
      <w:r w:rsidR="00823494">
        <w:rPr>
          <w:rFonts w:ascii="Palatino Linotype" w:hAnsi="Palatino Linotype" w:cs="Arial"/>
        </w:rPr>
        <w:t>ron</w:t>
      </w:r>
      <w:r w:rsidR="009450ED">
        <w:rPr>
          <w:rFonts w:ascii="Palatino Linotype" w:hAnsi="Palatino Linotype" w:cs="Arial"/>
        </w:rPr>
        <w:t xml:space="preserve"> </w:t>
      </w:r>
      <w:r w:rsidR="009450ED" w:rsidRPr="00F91F98">
        <w:rPr>
          <w:rFonts w:ascii="Palatino Linotype" w:hAnsi="Palatino Linotype" w:cs="Arial"/>
        </w:rPr>
        <w:t>omiso</w:t>
      </w:r>
      <w:r w:rsidR="00823494">
        <w:rPr>
          <w:rFonts w:ascii="Palatino Linotype" w:hAnsi="Palatino Linotype" w:cs="Arial"/>
        </w:rPr>
        <w:t>s</w:t>
      </w:r>
      <w:r w:rsidR="009450ED" w:rsidRPr="00F91F98">
        <w:rPr>
          <w:rFonts w:ascii="Palatino Linotype" w:hAnsi="Palatino Linotype" w:cs="Arial"/>
        </w:rPr>
        <w:t xml:space="preserve"> en presentar </w:t>
      </w:r>
      <w:r w:rsidR="009450ED" w:rsidRPr="00667116">
        <w:rPr>
          <w:rFonts w:ascii="Palatino Linotype" w:hAnsi="Palatino Linotype" w:cs="Arial"/>
        </w:rPr>
        <w:t xml:space="preserve">Alegatos, Pruebas o </w:t>
      </w:r>
      <w:r w:rsidR="00823494">
        <w:rPr>
          <w:rFonts w:ascii="Palatino Linotype" w:hAnsi="Palatino Linotype" w:cs="Arial"/>
        </w:rPr>
        <w:t xml:space="preserve">las </w:t>
      </w:r>
      <w:r w:rsidR="009450ED" w:rsidRPr="00667116">
        <w:rPr>
          <w:rFonts w:ascii="Palatino Linotype" w:hAnsi="Palatino Linotype" w:cs="Arial"/>
        </w:rPr>
        <w:t>Manifestaciones</w:t>
      </w:r>
      <w:r w:rsidR="009450ED">
        <w:rPr>
          <w:rFonts w:ascii="Palatino Linotype" w:hAnsi="Palatino Linotype" w:cs="Arial"/>
        </w:rPr>
        <w:t xml:space="preserve"> que considerara</w:t>
      </w:r>
      <w:r w:rsidR="00823494">
        <w:rPr>
          <w:rFonts w:ascii="Palatino Linotype" w:hAnsi="Palatino Linotype" w:cs="Arial"/>
        </w:rPr>
        <w:t>n</w:t>
      </w:r>
      <w:r w:rsidR="009450ED">
        <w:rPr>
          <w:rFonts w:ascii="Palatino Linotype" w:hAnsi="Palatino Linotype" w:cs="Arial"/>
        </w:rPr>
        <w:t xml:space="preserve"> necesarias</w:t>
      </w:r>
      <w:r w:rsidR="004731F9">
        <w:rPr>
          <w:rFonts w:ascii="Palatino Linotype" w:hAnsi="Palatino Linotype" w:cs="Arial"/>
        </w:rPr>
        <w:t>.</w:t>
      </w:r>
      <w:r w:rsidR="009450ED" w:rsidRPr="00F123D8">
        <w:rPr>
          <w:rFonts w:ascii="Palatino Linotype" w:hAnsi="Palatino Linotype" w:cs="Arial"/>
        </w:rPr>
        <w:t xml:space="preserve"> </w:t>
      </w:r>
    </w:p>
    <w:p w14:paraId="5126E0CC" w14:textId="764498C6" w:rsidR="006031FE" w:rsidRPr="00C12202" w:rsidRDefault="00445829" w:rsidP="006031FE">
      <w:pPr>
        <w:spacing w:before="240" w:after="240"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7</w:t>
      </w:r>
      <w:r w:rsidR="008E7698">
        <w:rPr>
          <w:rFonts w:ascii="Palatino Linotype" w:eastAsia="Calibri" w:hAnsi="Palatino Linotype" w:cs="Arial"/>
          <w:b/>
          <w:sz w:val="28"/>
          <w:szCs w:val="28"/>
        </w:rPr>
        <w:t xml:space="preserve">. </w:t>
      </w:r>
      <w:r w:rsidR="006747B5">
        <w:rPr>
          <w:rFonts w:ascii="Palatino Linotype" w:eastAsia="Calibri" w:hAnsi="Palatino Linotype" w:cs="Arial"/>
          <w:b/>
          <w:sz w:val="28"/>
          <w:szCs w:val="28"/>
        </w:rPr>
        <w:t xml:space="preserve">Cierre de Instrucción. </w:t>
      </w:r>
      <w:r w:rsidR="006747B5">
        <w:rPr>
          <w:rFonts w:ascii="Palatino Linotype" w:eastAsia="Calibri" w:hAnsi="Palatino Linotype" w:cs="Arial"/>
        </w:rPr>
        <w:t xml:space="preserve">Una vez transcurrido el plazo otorgado para que las partes manifestaron lo que a su derecho conviniera, y siguiendo </w:t>
      </w:r>
      <w:r w:rsidR="006031FE" w:rsidRPr="00C12202">
        <w:rPr>
          <w:rFonts w:ascii="Palatino Linotype" w:hAnsi="Palatino Linotype"/>
        </w:rPr>
        <w:t>los trámites correspondientes</w:t>
      </w:r>
      <w:r w:rsidR="006031FE">
        <w:rPr>
          <w:rFonts w:ascii="Palatino Linotype" w:hAnsi="Palatino Linotype"/>
        </w:rPr>
        <w:t xml:space="preserve"> con fundamento en el artículo 185 fracción VI de la Ley de Transparencia y Acceso a la Información Pública del Estado de México y Municipios </w:t>
      </w:r>
      <w:r w:rsidR="006031FE" w:rsidRPr="00C12202">
        <w:rPr>
          <w:rFonts w:ascii="Palatino Linotype" w:hAnsi="Palatino Linotype"/>
        </w:rPr>
        <w:lastRenderedPageBreak/>
        <w:t xml:space="preserve">el día </w:t>
      </w:r>
      <w:r w:rsidR="00D87110">
        <w:rPr>
          <w:rFonts w:ascii="Palatino Linotype" w:hAnsi="Palatino Linotype"/>
          <w:color w:val="C00000"/>
        </w:rPr>
        <w:t>veintidós de octubre</w:t>
      </w:r>
      <w:r w:rsidR="006031FE" w:rsidRPr="005218EA">
        <w:rPr>
          <w:rFonts w:ascii="Palatino Linotype" w:hAnsi="Palatino Linotype"/>
          <w:color w:val="C00000"/>
        </w:rPr>
        <w:t xml:space="preserve"> </w:t>
      </w:r>
      <w:r w:rsidR="006031FE">
        <w:rPr>
          <w:rFonts w:ascii="Palatino Linotype" w:hAnsi="Palatino Linotype"/>
        </w:rPr>
        <w:t>de dos mil dieci</w:t>
      </w:r>
      <w:r w:rsidR="004731F9">
        <w:rPr>
          <w:rFonts w:ascii="Palatino Linotype" w:hAnsi="Palatino Linotype"/>
        </w:rPr>
        <w:t>ocho</w:t>
      </w:r>
      <w:r w:rsidR="006031FE">
        <w:rPr>
          <w:rFonts w:ascii="Palatino Linotype" w:hAnsi="Palatino Linotype"/>
        </w:rPr>
        <w:t xml:space="preserve"> se pr</w:t>
      </w:r>
      <w:r w:rsidR="008B36C5">
        <w:rPr>
          <w:rFonts w:ascii="Palatino Linotype" w:hAnsi="Palatino Linotype"/>
        </w:rPr>
        <w:t>o</w:t>
      </w:r>
      <w:r w:rsidR="006031FE">
        <w:rPr>
          <w:rFonts w:ascii="Palatino Linotype" w:hAnsi="Palatino Linotype"/>
        </w:rPr>
        <w:t xml:space="preserve">cedió a decretar el cierre de instrucción respectivo. </w:t>
      </w:r>
      <w:r w:rsidR="006031FE" w:rsidRPr="00C12202">
        <w:rPr>
          <w:rFonts w:ascii="Palatino Linotype" w:eastAsia="Calibri" w:hAnsi="Palatino Linotype" w:cs="Arial"/>
          <w:b/>
          <w:sz w:val="28"/>
          <w:szCs w:val="28"/>
        </w:rPr>
        <w:t xml:space="preserve"> </w:t>
      </w:r>
    </w:p>
    <w:p w14:paraId="69D3C913" w14:textId="04F0B39D" w:rsidR="008E7698" w:rsidRPr="005C4E70" w:rsidRDefault="008E7698" w:rsidP="006031FE">
      <w:pPr>
        <w:spacing w:before="240" w:after="240" w:line="360" w:lineRule="auto"/>
        <w:jc w:val="both"/>
        <w:rPr>
          <w:rFonts w:ascii="Palatino Linotype" w:hAnsi="Palatino Linotype" w:cs="Arial"/>
        </w:rPr>
      </w:pPr>
    </w:p>
    <w:p w14:paraId="7CD5D137" w14:textId="4348432E" w:rsidR="008E7698" w:rsidRPr="004A6EFE" w:rsidRDefault="004A6EFE" w:rsidP="004A6EFE">
      <w:pPr>
        <w:pStyle w:val="Ttulo2"/>
        <w:jc w:val="center"/>
        <w:rPr>
          <w:rFonts w:ascii="Palatino Linotype" w:hAnsi="Palatino Linotype"/>
          <w:b/>
          <w:color w:val="auto"/>
          <w:sz w:val="24"/>
          <w:szCs w:val="24"/>
        </w:rPr>
      </w:pPr>
      <w:r>
        <w:rPr>
          <w:rFonts w:ascii="Palatino Linotype" w:hAnsi="Palatino Linotype"/>
          <w:b/>
          <w:color w:val="auto"/>
          <w:sz w:val="24"/>
          <w:szCs w:val="24"/>
        </w:rPr>
        <w:t xml:space="preserve">II. </w:t>
      </w:r>
      <w:r w:rsidR="008E7698" w:rsidRPr="004A6EFE">
        <w:rPr>
          <w:rFonts w:ascii="Palatino Linotype" w:hAnsi="Palatino Linotype"/>
          <w:b/>
          <w:color w:val="auto"/>
          <w:sz w:val="24"/>
          <w:szCs w:val="24"/>
        </w:rPr>
        <w:t>C O N S I D E R A N D O</w:t>
      </w:r>
      <w:r w:rsidR="00B424A6">
        <w:rPr>
          <w:rFonts w:ascii="Palatino Linotype" w:hAnsi="Palatino Linotype"/>
          <w:b/>
          <w:color w:val="auto"/>
          <w:sz w:val="24"/>
          <w:szCs w:val="24"/>
        </w:rPr>
        <w:t xml:space="preserve"> S</w:t>
      </w:r>
      <w:r w:rsidR="008E7698" w:rsidRPr="004A6EFE">
        <w:rPr>
          <w:rFonts w:ascii="Palatino Linotype" w:hAnsi="Palatino Linotype"/>
          <w:b/>
          <w:color w:val="auto"/>
          <w:sz w:val="24"/>
          <w:szCs w:val="24"/>
        </w:rPr>
        <w:t>:</w:t>
      </w:r>
    </w:p>
    <w:p w14:paraId="78CAB6B7" w14:textId="77777777" w:rsidR="00B424A6" w:rsidRDefault="00B424A6" w:rsidP="008E7698">
      <w:pPr>
        <w:spacing w:before="240" w:after="240" w:line="360" w:lineRule="auto"/>
        <w:jc w:val="both"/>
        <w:rPr>
          <w:rFonts w:ascii="Palatino Linotype" w:hAnsi="Palatino Linotype" w:cs="Arial"/>
          <w:b/>
        </w:rPr>
      </w:pPr>
      <w:r>
        <w:rPr>
          <w:rFonts w:ascii="Palatino Linotype" w:hAnsi="Palatino Linotype" w:cs="Arial"/>
          <w:b/>
          <w:sz w:val="28"/>
          <w:szCs w:val="28"/>
        </w:rPr>
        <w:t>PRIMERO</w:t>
      </w:r>
      <w:r w:rsidR="008E7698" w:rsidRPr="004A0EA8">
        <w:rPr>
          <w:rFonts w:ascii="Palatino Linotype" w:hAnsi="Palatino Linotype" w:cs="Arial"/>
          <w:b/>
          <w:sz w:val="28"/>
          <w:szCs w:val="28"/>
        </w:rPr>
        <w:t>. Competencia</w:t>
      </w:r>
      <w:r w:rsidR="008E7698" w:rsidRPr="000A5AF6">
        <w:rPr>
          <w:rFonts w:ascii="Palatino Linotype" w:hAnsi="Palatino Linotype" w:cs="Arial"/>
          <w:b/>
        </w:rPr>
        <w:t xml:space="preserve">. </w:t>
      </w:r>
    </w:p>
    <w:p w14:paraId="0B1FAD6B" w14:textId="13D0909B" w:rsidR="00A5404F" w:rsidRPr="00A43472" w:rsidRDefault="00A5404F" w:rsidP="008E7698">
      <w:pPr>
        <w:spacing w:before="240" w:after="240" w:line="360" w:lineRule="auto"/>
        <w:jc w:val="both"/>
        <w:rPr>
          <w:rFonts w:ascii="Palatino Linotype" w:hAnsi="Palatino Linotype" w:cs="Arial"/>
          <w:b/>
        </w:rPr>
      </w:pPr>
      <w:r w:rsidRPr="00A43472">
        <w:rPr>
          <w:rFonts w:ascii="Palatino Linotype" w:hAnsi="Palatino Linotype"/>
          <w:color w:val="2222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Pr>
          <w:rFonts w:ascii="Palatino Linotype" w:hAnsi="Palatino Linotype"/>
          <w:color w:val="222222"/>
          <w:shd w:val="clear" w:color="auto" w:fill="FFFFFF"/>
        </w:rPr>
        <w:t>Recurrente</w:t>
      </w:r>
      <w:r w:rsidRPr="00A43472">
        <w:rPr>
          <w:rFonts w:ascii="Palatino Linotype" w:hAnsi="Palatino Linotype"/>
          <w:color w:val="222222"/>
          <w:shd w:val="clear" w:color="auto" w:fill="FFFFFF"/>
        </w:rPr>
        <w:t>, conforme a lo dispuesto en los artículos 6, apartado A de la Constitución Política de los Estados Unidos Mexican</w:t>
      </w:r>
      <w:r w:rsidR="00D371C6">
        <w:rPr>
          <w:rFonts w:ascii="Palatino Linotype" w:hAnsi="Palatino Linotype"/>
          <w:color w:val="222222"/>
          <w:shd w:val="clear" w:color="auto" w:fill="FFFFFF"/>
        </w:rPr>
        <w:t xml:space="preserve">os; 5, párrafos </w:t>
      </w:r>
      <w:r w:rsidR="004731F9">
        <w:rPr>
          <w:rFonts w:ascii="Palatino Linotype" w:hAnsi="Palatino Linotype"/>
          <w:color w:val="222222"/>
          <w:shd w:val="clear" w:color="auto" w:fill="FFFFFF"/>
        </w:rPr>
        <w:t>vigésimo, vigésimo primero y vigésimo segundo</w:t>
      </w:r>
      <w:r w:rsidR="00077347" w:rsidRPr="00A43472">
        <w:rPr>
          <w:rFonts w:ascii="Palatino Linotype" w:hAnsi="Palatino Linotype"/>
          <w:color w:val="222222"/>
          <w:shd w:val="clear" w:color="auto" w:fill="FFFFFF"/>
        </w:rPr>
        <w:t xml:space="preserve"> </w:t>
      </w:r>
      <w:r w:rsidR="00D371C6" w:rsidRPr="00A43472">
        <w:rPr>
          <w:rFonts w:ascii="Palatino Linotype" w:hAnsi="Palatino Linotype"/>
          <w:color w:val="222222"/>
          <w:shd w:val="clear" w:color="auto" w:fill="FFFFFF"/>
        </w:rPr>
        <w:t>fracción IV</w:t>
      </w:r>
      <w:r w:rsidR="00D371C6">
        <w:rPr>
          <w:rFonts w:ascii="Palatino Linotype" w:hAnsi="Palatino Linotype"/>
          <w:color w:val="222222"/>
          <w:shd w:val="clear" w:color="auto" w:fill="FFFFFF"/>
        </w:rPr>
        <w:t xml:space="preserve"> y V</w:t>
      </w:r>
      <w:r w:rsidR="00D371C6" w:rsidRPr="00A43472">
        <w:rPr>
          <w:rFonts w:ascii="Palatino Linotype" w:hAnsi="Palatino Linotype"/>
          <w:color w:val="222222"/>
          <w:shd w:val="clear" w:color="auto" w:fill="FFFFFF"/>
        </w:rPr>
        <w:t xml:space="preserve"> </w:t>
      </w:r>
      <w:r w:rsidRPr="00A43472">
        <w:rPr>
          <w:rFonts w:ascii="Palatino Linotype" w:hAnsi="Palatino Linotype"/>
          <w:color w:val="222222"/>
          <w:shd w:val="clear" w:color="auto" w:fill="FFFFFF"/>
        </w:rPr>
        <w:t>de la Constitución Política del Estado Libre y Soberano de México</w:t>
      </w:r>
      <w:r w:rsidRPr="009925EC">
        <w:rPr>
          <w:rFonts w:ascii="Palatino Linotype" w:hAnsi="Palatino Linotype"/>
          <w:shd w:val="clear" w:color="auto" w:fill="FFFFFF"/>
        </w:rPr>
        <w:t>; 1,</w:t>
      </w:r>
      <w:r w:rsidR="00551BA4">
        <w:rPr>
          <w:rFonts w:ascii="Palatino Linotype" w:hAnsi="Palatino Linotype"/>
          <w:shd w:val="clear" w:color="auto" w:fill="FFFFFF"/>
        </w:rPr>
        <w:t xml:space="preserve"> </w:t>
      </w:r>
      <w:r w:rsidR="00E34890" w:rsidRPr="009925EC">
        <w:rPr>
          <w:rFonts w:ascii="Palatino Linotype" w:hAnsi="Palatino Linotype"/>
          <w:shd w:val="clear" w:color="auto" w:fill="FFFFFF"/>
        </w:rPr>
        <w:t>2, fracción II</w:t>
      </w:r>
      <w:r w:rsidR="00551BA4">
        <w:rPr>
          <w:rFonts w:ascii="Palatino Linotype" w:hAnsi="Palatino Linotype"/>
          <w:shd w:val="clear" w:color="auto" w:fill="FFFFFF"/>
        </w:rPr>
        <w:t>;</w:t>
      </w:r>
      <w:r w:rsidR="00E34890" w:rsidRPr="009925EC">
        <w:rPr>
          <w:rFonts w:ascii="Palatino Linotype" w:hAnsi="Palatino Linotype"/>
          <w:shd w:val="clear" w:color="auto" w:fill="FFFFFF"/>
        </w:rPr>
        <w:t xml:space="preserve"> 13, </w:t>
      </w:r>
      <w:r w:rsidRPr="009925EC">
        <w:rPr>
          <w:rFonts w:ascii="Palatino Linotype" w:hAnsi="Palatino Linotype"/>
          <w:shd w:val="clear" w:color="auto" w:fill="FFFFFF"/>
        </w:rPr>
        <w:t xml:space="preserve"> 29, 36, fracciones I</w:t>
      </w:r>
      <w:r w:rsidR="005A232E" w:rsidRPr="009925EC">
        <w:rPr>
          <w:rFonts w:ascii="Palatino Linotype" w:hAnsi="Palatino Linotype"/>
          <w:shd w:val="clear" w:color="auto" w:fill="FFFFFF"/>
        </w:rPr>
        <w:t xml:space="preserve"> y II;</w:t>
      </w:r>
      <w:r w:rsidRPr="009925EC">
        <w:rPr>
          <w:rFonts w:ascii="Palatino Linotype" w:hAnsi="Palatino Linotype"/>
          <w:shd w:val="clear" w:color="auto" w:fill="FFFFFF"/>
        </w:rPr>
        <w:t xml:space="preserve"> 176,</w:t>
      </w:r>
      <w:r w:rsidR="004D5FEF" w:rsidRPr="009925EC">
        <w:rPr>
          <w:rFonts w:ascii="Palatino Linotype" w:hAnsi="Palatino Linotype"/>
          <w:shd w:val="clear" w:color="auto" w:fill="FFFFFF"/>
        </w:rPr>
        <w:t xml:space="preserve"> 178,</w:t>
      </w:r>
      <w:r w:rsidRPr="009925EC">
        <w:rPr>
          <w:rFonts w:ascii="Palatino Linotype" w:hAnsi="Palatino Linotype"/>
          <w:shd w:val="clear" w:color="auto" w:fill="FFFFFF"/>
        </w:rPr>
        <w:t xml:space="preserve"> 179, </w:t>
      </w:r>
      <w:r w:rsidR="004D5FEF" w:rsidRPr="009925EC">
        <w:rPr>
          <w:rFonts w:ascii="Palatino Linotype" w:hAnsi="Palatino Linotype"/>
          <w:shd w:val="clear" w:color="auto" w:fill="FFFFFF"/>
        </w:rPr>
        <w:t xml:space="preserve">181 párrafo 3 y </w:t>
      </w:r>
      <w:r w:rsidRPr="009925EC">
        <w:rPr>
          <w:rFonts w:ascii="Palatino Linotype" w:hAnsi="Palatino Linotype"/>
          <w:shd w:val="clear" w:color="auto" w:fill="FFFFFF"/>
        </w:rPr>
        <w:t>185</w:t>
      </w:r>
      <w:r w:rsidR="004D5FEF" w:rsidRPr="009925EC">
        <w:rPr>
          <w:rFonts w:ascii="Palatino Linotype" w:hAnsi="Palatino Linotype"/>
          <w:shd w:val="clear" w:color="auto" w:fill="FFFFFF"/>
        </w:rPr>
        <w:t xml:space="preserve"> </w:t>
      </w:r>
      <w:r w:rsidRPr="009925EC">
        <w:rPr>
          <w:rFonts w:ascii="Palatino Linotype" w:hAnsi="Palatino Linotype"/>
          <w:shd w:val="clear" w:color="auto" w:fill="FFFFFF"/>
        </w:rPr>
        <w:t>de la Ley Transparencia y Acceso a la Información Pública</w:t>
      </w:r>
      <w:r w:rsidR="004731F9" w:rsidRPr="0040233B">
        <w:rPr>
          <w:rFonts w:ascii="Palatino Linotype" w:hAnsi="Palatino Linotype"/>
          <w:shd w:val="clear" w:color="auto" w:fill="FFFFFF"/>
        </w:rPr>
        <w:t xml:space="preserve"> </w:t>
      </w:r>
      <w:r w:rsidR="004731F9">
        <w:rPr>
          <w:rFonts w:ascii="Palatino Linotype" w:hAnsi="Palatino Linotype"/>
          <w:shd w:val="clear" w:color="auto" w:fill="FFFFFF"/>
        </w:rPr>
        <w:t>del Estado de México y Municipios</w:t>
      </w:r>
      <w:r w:rsidR="004731F9">
        <w:rPr>
          <w:rStyle w:val="apple-converted-space"/>
          <w:rFonts w:ascii="Palatino Linotype" w:hAnsi="Palatino Linotype"/>
          <w:shd w:val="clear" w:color="auto" w:fill="FFFFFF"/>
        </w:rPr>
        <w:t xml:space="preserve">; 9 fracciones I, XXIV y 11 </w:t>
      </w:r>
      <w:r w:rsidRPr="00A43472">
        <w:rPr>
          <w:rFonts w:ascii="Palatino Linotype" w:hAnsi="Palatino Linotype"/>
          <w:color w:val="222222"/>
          <w:shd w:val="clear" w:color="auto" w:fill="FFFFFF"/>
        </w:rPr>
        <w:t>del Reglamento Interior del Instituto de Transparencia, Acceso a la Información Pública y Protección de Datos Personales del Estado de México y Municipios.</w:t>
      </w:r>
    </w:p>
    <w:p w14:paraId="251FD463" w14:textId="77777777" w:rsidR="00B424A6" w:rsidRDefault="008E7698" w:rsidP="00B424A6">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B424A6">
        <w:rPr>
          <w:rFonts w:ascii="Palatino Linotype" w:hAnsi="Palatino Linotype" w:cs="Arial"/>
          <w:b/>
          <w:sz w:val="28"/>
          <w:szCs w:val="28"/>
        </w:rPr>
        <w:t xml:space="preserve">2. </w:t>
      </w:r>
      <w:r w:rsidR="00B424A6" w:rsidRPr="00CE4CC9">
        <w:rPr>
          <w:rFonts w:ascii="Palatino Linotype" w:hAnsi="Palatino Linotype" w:cs="Arial"/>
          <w:b/>
          <w:sz w:val="28"/>
          <w:szCs w:val="28"/>
        </w:rPr>
        <w:t>Oportunidad y Procediblidad del Recurso de Revisión.</w:t>
      </w:r>
      <w:r w:rsidR="00B424A6" w:rsidRPr="0040233B">
        <w:rPr>
          <w:rFonts w:ascii="Palatino Linotype" w:hAnsi="Palatino Linotype" w:cs="Arial"/>
          <w:b/>
        </w:rPr>
        <w:t xml:space="preserve"> </w:t>
      </w:r>
      <w:r w:rsidR="00B424A6">
        <w:rPr>
          <w:rFonts w:ascii="Palatino Linotype" w:hAnsi="Palatino Linotype" w:cs="Arial"/>
        </w:rPr>
        <w:t xml:space="preserve">Previo al </w:t>
      </w:r>
      <w:r w:rsidR="00B424A6" w:rsidRPr="0040233B">
        <w:rPr>
          <w:rFonts w:ascii="Palatino Linotype" w:hAnsi="Palatino Linotype" w:cs="Arial"/>
        </w:rPr>
        <w:t>es</w:t>
      </w:r>
      <w:r w:rsidR="00B424A6">
        <w:rPr>
          <w:rFonts w:ascii="Palatino Linotype" w:hAnsi="Palatino Linotype" w:cs="Arial"/>
        </w:rPr>
        <w:t>tudio del fondo del asunto, se procede a analizar los requisitos de oportunidad y procedibilidad que debe reunir el recurso de revisión, previstos en los artículos 178 y 180 de la Ley de Transparencia y Acceso a la Información Pública del Estado de México y Municipios.</w:t>
      </w:r>
    </w:p>
    <w:p w14:paraId="5123A724" w14:textId="77777777" w:rsidR="00B424A6" w:rsidRPr="007F1AC9" w:rsidRDefault="00B424A6" w:rsidP="00B424A6">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5E597C">
        <w:rPr>
          <w:rFonts w:ascii="Palatino Linotype" w:hAnsi="Palatino Linotype" w:cs="Arial"/>
        </w:rPr>
        <w:t xml:space="preserve">Primeramente, </w:t>
      </w:r>
      <w:r>
        <w:rPr>
          <w:rFonts w:ascii="Palatino Linotype" w:hAnsi="Palatino Linotype" w:cs="Arial"/>
        </w:rPr>
        <w:t xml:space="preserve">es de precisar que la Ley de Transparencia </w:t>
      </w:r>
      <w:r w:rsidRPr="007F1AC9">
        <w:rPr>
          <w:rFonts w:ascii="Palatino Linotype" w:hAnsi="Palatino Linotype" w:cs="Arial"/>
          <w:color w:val="000000"/>
        </w:rPr>
        <w:t>y</w:t>
      </w:r>
      <w:r>
        <w:rPr>
          <w:rFonts w:ascii="Palatino Linotype" w:hAnsi="Palatino Linotype" w:cs="Arial"/>
          <w:color w:val="000000"/>
        </w:rPr>
        <w:t xml:space="preserve"> </w:t>
      </w:r>
      <w:r w:rsidRPr="007F1AC9">
        <w:rPr>
          <w:rFonts w:ascii="Palatino Linotype" w:hAnsi="Palatino Linotype" w:cs="Arial"/>
          <w:color w:val="000000"/>
        </w:rPr>
        <w:t>Acceso</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la</w:t>
      </w:r>
      <w:r>
        <w:rPr>
          <w:rFonts w:ascii="Palatino Linotype" w:hAnsi="Palatino Linotype" w:cs="Arial"/>
          <w:color w:val="000000"/>
        </w:rPr>
        <w:t xml:space="preserve"> </w:t>
      </w:r>
      <w:r w:rsidRPr="007F1AC9">
        <w:rPr>
          <w:rFonts w:ascii="Palatino Linotype" w:hAnsi="Palatino Linotype" w:cs="Arial"/>
          <w:color w:val="000000"/>
        </w:rPr>
        <w:t>Información</w:t>
      </w:r>
      <w:r>
        <w:rPr>
          <w:rFonts w:ascii="Palatino Linotype" w:hAnsi="Palatino Linotype" w:cs="Arial"/>
          <w:color w:val="000000"/>
        </w:rPr>
        <w:t xml:space="preserve"> </w:t>
      </w:r>
      <w:r w:rsidRPr="007F1AC9">
        <w:rPr>
          <w:rFonts w:ascii="Palatino Linotype" w:hAnsi="Palatino Linotype" w:cs="Arial"/>
          <w:color w:val="000000"/>
        </w:rPr>
        <w:lastRenderedPageBreak/>
        <w:t>Pública</w:t>
      </w:r>
      <w:r>
        <w:rPr>
          <w:rFonts w:ascii="Palatino Linotype" w:hAnsi="Palatino Linotype" w:cs="Arial"/>
          <w:color w:val="000000"/>
        </w:rPr>
        <w:t xml:space="preserve"> </w:t>
      </w:r>
      <w:r w:rsidRPr="007F1AC9">
        <w:rPr>
          <w:rFonts w:ascii="Palatino Linotype" w:hAnsi="Palatino Linotype" w:cs="Arial"/>
          <w:color w:val="000000"/>
        </w:rPr>
        <w:t>del</w:t>
      </w:r>
      <w:r>
        <w:rPr>
          <w:rFonts w:ascii="Palatino Linotype" w:hAnsi="Palatino Linotype" w:cs="Arial"/>
          <w:color w:val="000000"/>
        </w:rPr>
        <w:t xml:space="preserve"> </w:t>
      </w:r>
      <w:r w:rsidRPr="007F1AC9">
        <w:rPr>
          <w:rFonts w:ascii="Palatino Linotype" w:hAnsi="Palatino Linotype" w:cs="Arial"/>
          <w:color w:val="000000"/>
        </w:rPr>
        <w:t>Estado</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México</w:t>
      </w:r>
      <w:r>
        <w:rPr>
          <w:rFonts w:ascii="Palatino Linotype" w:hAnsi="Palatino Linotype" w:cs="Arial"/>
          <w:color w:val="000000"/>
        </w:rPr>
        <w:t xml:space="preserve"> </w:t>
      </w:r>
      <w:r w:rsidRPr="007F1AC9">
        <w:rPr>
          <w:rFonts w:ascii="Palatino Linotype" w:hAnsi="Palatino Linotype" w:cs="Arial"/>
          <w:color w:val="000000"/>
        </w:rPr>
        <w:t>y</w:t>
      </w:r>
      <w:r>
        <w:rPr>
          <w:rFonts w:ascii="Palatino Linotype" w:hAnsi="Palatino Linotype" w:cs="Arial"/>
          <w:color w:val="000000"/>
        </w:rPr>
        <w:t xml:space="preserve"> </w:t>
      </w:r>
      <w:r w:rsidRPr="007F1AC9">
        <w:rPr>
          <w:rFonts w:ascii="Palatino Linotype" w:hAnsi="Palatino Linotype" w:cs="Arial"/>
          <w:color w:val="000000"/>
        </w:rPr>
        <w:t>Municipios,</w:t>
      </w:r>
      <w:r>
        <w:rPr>
          <w:rFonts w:ascii="Palatino Linotype" w:hAnsi="Palatino Linotype" w:cs="Arial"/>
          <w:color w:val="000000"/>
        </w:rPr>
        <w:t xml:space="preserve"> </w:t>
      </w:r>
      <w:r w:rsidRPr="007F1AC9">
        <w:rPr>
          <w:rFonts w:ascii="Palatino Linotype" w:hAnsi="Palatino Linotype" w:cs="Arial"/>
          <w:color w:val="000000"/>
        </w:rPr>
        <w:t>describe</w:t>
      </w:r>
      <w:r>
        <w:rPr>
          <w:rFonts w:ascii="Palatino Linotype" w:hAnsi="Palatino Linotype" w:cs="Arial"/>
          <w:color w:val="000000"/>
        </w:rPr>
        <w:t xml:space="preserve"> </w:t>
      </w:r>
      <w:r w:rsidRPr="007F1AC9">
        <w:rPr>
          <w:rFonts w:ascii="Palatino Linotype" w:hAnsi="Palatino Linotype" w:cs="Arial"/>
          <w:color w:val="000000"/>
        </w:rPr>
        <w:t>el</w:t>
      </w:r>
      <w:r>
        <w:rPr>
          <w:rFonts w:ascii="Palatino Linotype" w:hAnsi="Palatino Linotype" w:cs="Arial"/>
          <w:color w:val="000000"/>
        </w:rPr>
        <w:t xml:space="preserve"> </w:t>
      </w:r>
      <w:r w:rsidRPr="00D92984">
        <w:rPr>
          <w:rFonts w:ascii="Palatino Linotype" w:hAnsi="Palatino Linotype" w:cs="Arial"/>
        </w:rPr>
        <w:t>mecanismo</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procedencia</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los</w:t>
      </w:r>
      <w:r>
        <w:rPr>
          <w:rFonts w:ascii="Palatino Linotype" w:hAnsi="Palatino Linotype" w:cs="Arial"/>
          <w:color w:val="000000"/>
        </w:rPr>
        <w:t xml:space="preserve"> </w:t>
      </w:r>
      <w:r w:rsidRPr="007F1AC9">
        <w:rPr>
          <w:rFonts w:ascii="Palatino Linotype" w:hAnsi="Palatino Linotype" w:cs="Arial"/>
          <w:color w:val="000000"/>
        </w:rPr>
        <w:t>recursos</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revisión,</w:t>
      </w:r>
      <w:r>
        <w:rPr>
          <w:rFonts w:ascii="Palatino Linotype" w:hAnsi="Palatino Linotype" w:cs="Arial"/>
          <w:color w:val="000000"/>
        </w:rPr>
        <w:t xml:space="preserve"> en ese sentido en su artículo 163 prevé lo </w:t>
      </w:r>
      <w:r w:rsidRPr="007F1AC9">
        <w:rPr>
          <w:rFonts w:ascii="Palatino Linotype" w:hAnsi="Palatino Linotype" w:cs="Arial"/>
          <w:color w:val="000000"/>
        </w:rPr>
        <w:t>siguiente:</w:t>
      </w:r>
    </w:p>
    <w:p w14:paraId="5FCFED5D" w14:textId="77777777" w:rsidR="00B424A6" w:rsidRPr="00B006A9" w:rsidRDefault="00B424A6" w:rsidP="00B424A6">
      <w:pPr>
        <w:spacing w:before="120" w:after="240"/>
        <w:ind w:left="851" w:right="902"/>
        <w:jc w:val="both"/>
        <w:rPr>
          <w:rFonts w:ascii="Palatino Linotype" w:hAnsi="Palatino Linotype" w:cs="Arial"/>
          <w:i/>
          <w:color w:val="000000"/>
          <w:sz w:val="20"/>
          <w:szCs w:val="20"/>
        </w:rPr>
      </w:pPr>
      <w:r w:rsidRPr="00B006A9">
        <w:rPr>
          <w:rFonts w:ascii="Palatino Linotype" w:hAnsi="Palatino Linotype" w:cs="Arial"/>
          <w:b/>
          <w:i/>
          <w:color w:val="000000"/>
          <w:sz w:val="20"/>
          <w:szCs w:val="20"/>
        </w:rPr>
        <w:t>“Artículo 163.</w:t>
      </w:r>
      <w:r w:rsidRPr="00B006A9">
        <w:rPr>
          <w:rFonts w:ascii="Palatino Linotype" w:hAnsi="Palatino Linotype" w:cs="Arial"/>
          <w:i/>
          <w:color w:val="000000"/>
          <w:sz w:val="20"/>
          <w:szCs w:val="20"/>
        </w:rPr>
        <w:t xml:space="preserve"> La Unidad de Transparencia deberá notificar la respuesta a la solicitud al interesado en el menor tiempo posible, que no podrá exceder de quince días hábiles, contados a partir del día siguiente a la presentación de aquélla.</w:t>
      </w:r>
    </w:p>
    <w:p w14:paraId="46D1E818" w14:textId="77777777" w:rsidR="00B424A6" w:rsidRPr="00B006A9" w:rsidRDefault="00B424A6" w:rsidP="00B424A6">
      <w:pPr>
        <w:spacing w:before="120" w:after="240"/>
        <w:ind w:left="851" w:right="902"/>
        <w:jc w:val="both"/>
        <w:rPr>
          <w:rFonts w:ascii="Palatino Linotype" w:hAnsi="Palatino Linotype" w:cs="Arial"/>
          <w:i/>
          <w:color w:val="000000"/>
          <w:sz w:val="20"/>
          <w:szCs w:val="20"/>
        </w:rPr>
      </w:pPr>
      <w:r w:rsidRPr="00B006A9">
        <w:rPr>
          <w:rFonts w:ascii="Palatino Linotype" w:hAnsi="Palatino Linotype" w:cs="Arial"/>
          <w:i/>
          <w:sz w:val="20"/>
          <w:szCs w:val="20"/>
          <w:lang w:eastAsia="es-MX"/>
        </w:rPr>
        <w:t>Excepcionalmente</w:t>
      </w:r>
      <w:r w:rsidRPr="00B006A9">
        <w:rPr>
          <w:rFonts w:ascii="Palatino Linotype" w:hAnsi="Palatino Linotype" w:cs="Arial"/>
          <w:i/>
          <w:color w:val="000000"/>
          <w:sz w:val="20"/>
          <w:szCs w:val="20"/>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DC1BC5A" w14:textId="77777777" w:rsidR="00B424A6" w:rsidRDefault="00B424A6" w:rsidP="00B424A6">
      <w:pPr>
        <w:pStyle w:val="Prrafodelista"/>
        <w:widowControl w:val="0"/>
        <w:autoSpaceDE w:val="0"/>
        <w:autoSpaceDN w:val="0"/>
        <w:adjustRightInd w:val="0"/>
        <w:spacing w:before="120" w:after="120" w:line="360" w:lineRule="auto"/>
        <w:ind w:left="0"/>
        <w:jc w:val="both"/>
        <w:rPr>
          <w:rFonts w:ascii="Palatino Linotype" w:hAnsi="Palatino Linotype" w:cs="Arial"/>
          <w:color w:val="000000"/>
        </w:rPr>
      </w:pPr>
      <w:r w:rsidRPr="007F1AC9">
        <w:rPr>
          <w:rFonts w:ascii="Palatino Linotype" w:hAnsi="Palatino Linotype" w:cs="Arial"/>
          <w:color w:val="000000"/>
        </w:rPr>
        <w:t>De</w:t>
      </w:r>
      <w:r>
        <w:rPr>
          <w:rFonts w:ascii="Palatino Linotype" w:hAnsi="Palatino Linotype" w:cs="Arial"/>
          <w:color w:val="000000"/>
        </w:rPr>
        <w:t xml:space="preserve">l precepto legal inserto </w:t>
      </w:r>
      <w:r w:rsidRPr="007F1AC9">
        <w:rPr>
          <w:rFonts w:ascii="Palatino Linotype" w:hAnsi="Palatino Linotype" w:cs="Arial"/>
          <w:color w:val="000000"/>
        </w:rPr>
        <w:t>se</w:t>
      </w:r>
      <w:r>
        <w:rPr>
          <w:rFonts w:ascii="Palatino Linotype" w:hAnsi="Palatino Linotype" w:cs="Arial"/>
          <w:color w:val="000000"/>
        </w:rPr>
        <w:t xml:space="preserve"> advierte </w:t>
      </w:r>
      <w:r w:rsidRPr="007F1AC9">
        <w:rPr>
          <w:rFonts w:ascii="Palatino Linotype" w:hAnsi="Palatino Linotype" w:cs="Arial"/>
          <w:color w:val="000000"/>
        </w:rPr>
        <w:t>que</w:t>
      </w:r>
      <w:r>
        <w:rPr>
          <w:rFonts w:ascii="Palatino Linotype" w:hAnsi="Palatino Linotype" w:cs="Arial"/>
          <w:color w:val="000000"/>
        </w:rPr>
        <w:t xml:space="preserve"> </w:t>
      </w:r>
      <w:r w:rsidRPr="007F1AC9">
        <w:rPr>
          <w:rFonts w:ascii="Palatino Linotype" w:hAnsi="Palatino Linotype" w:cs="Arial"/>
          <w:color w:val="000000"/>
        </w:rPr>
        <w:t>el</w:t>
      </w:r>
      <w:r>
        <w:rPr>
          <w:rFonts w:ascii="Palatino Linotype" w:hAnsi="Palatino Linotype" w:cs="Arial"/>
          <w:color w:val="000000"/>
        </w:rPr>
        <w:t xml:space="preserve"> </w:t>
      </w:r>
      <w:r w:rsidRPr="007F1AC9">
        <w:rPr>
          <w:rFonts w:ascii="Palatino Linotype" w:hAnsi="Palatino Linotype" w:cs="Arial"/>
          <w:color w:val="000000"/>
        </w:rPr>
        <w:t>plazo</w:t>
      </w:r>
      <w:r>
        <w:rPr>
          <w:rFonts w:ascii="Palatino Linotype" w:hAnsi="Palatino Linotype" w:cs="Arial"/>
          <w:color w:val="000000"/>
        </w:rPr>
        <w:t xml:space="preserve"> </w:t>
      </w:r>
      <w:r w:rsidRPr="007F1AC9">
        <w:rPr>
          <w:rFonts w:ascii="Palatino Linotype" w:hAnsi="Palatino Linotype" w:cs="Arial"/>
          <w:color w:val="000000"/>
        </w:rPr>
        <w:t>que</w:t>
      </w:r>
      <w:r>
        <w:rPr>
          <w:rFonts w:ascii="Palatino Linotype" w:hAnsi="Palatino Linotype" w:cs="Arial"/>
          <w:color w:val="000000"/>
        </w:rPr>
        <w:t xml:space="preserve"> </w:t>
      </w:r>
      <w:r w:rsidRPr="007F1AC9">
        <w:rPr>
          <w:rFonts w:ascii="Palatino Linotype" w:hAnsi="Palatino Linotype" w:cs="Arial"/>
          <w:color w:val="000000"/>
        </w:rPr>
        <w:t>le</w:t>
      </w:r>
      <w:r>
        <w:rPr>
          <w:rFonts w:ascii="Palatino Linotype" w:hAnsi="Palatino Linotype" w:cs="Arial"/>
          <w:color w:val="000000"/>
        </w:rPr>
        <w:t xml:space="preserve"> </w:t>
      </w:r>
      <w:r w:rsidRPr="007F1AC9">
        <w:rPr>
          <w:rFonts w:ascii="Palatino Linotype" w:hAnsi="Palatino Linotype" w:cs="Arial"/>
          <w:color w:val="000000"/>
        </w:rPr>
        <w:t>asiste</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los</w:t>
      </w:r>
      <w:r>
        <w:rPr>
          <w:rFonts w:ascii="Palatino Linotype" w:hAnsi="Palatino Linotype" w:cs="Arial"/>
          <w:color w:val="000000"/>
        </w:rPr>
        <w:t xml:space="preserve"> s</w:t>
      </w:r>
      <w:r w:rsidRPr="007F1AC9">
        <w:rPr>
          <w:rFonts w:ascii="Palatino Linotype" w:hAnsi="Palatino Linotype" w:cs="Arial"/>
          <w:color w:val="000000"/>
        </w:rPr>
        <w:t>ujetos</w:t>
      </w:r>
      <w:r>
        <w:rPr>
          <w:rFonts w:ascii="Palatino Linotype" w:hAnsi="Palatino Linotype" w:cs="Arial"/>
          <w:color w:val="000000"/>
        </w:rPr>
        <w:t xml:space="preserve"> o</w:t>
      </w:r>
      <w:r w:rsidRPr="007F1AC9">
        <w:rPr>
          <w:rFonts w:ascii="Palatino Linotype" w:hAnsi="Palatino Linotype" w:cs="Arial"/>
          <w:color w:val="000000"/>
        </w:rPr>
        <w:t>bligados</w:t>
      </w:r>
      <w:r>
        <w:rPr>
          <w:rFonts w:ascii="Palatino Linotype" w:hAnsi="Palatino Linotype" w:cs="Arial"/>
          <w:color w:val="000000"/>
        </w:rPr>
        <w:t xml:space="preserve"> </w:t>
      </w:r>
      <w:r w:rsidRPr="007F1AC9">
        <w:rPr>
          <w:rFonts w:ascii="Palatino Linotype" w:hAnsi="Palatino Linotype" w:cs="Arial"/>
          <w:color w:val="000000"/>
        </w:rPr>
        <w:t>para</w:t>
      </w:r>
      <w:r>
        <w:rPr>
          <w:rFonts w:ascii="Palatino Linotype" w:hAnsi="Palatino Linotype" w:cs="Arial"/>
          <w:color w:val="000000"/>
        </w:rPr>
        <w:t xml:space="preserve"> notificar </w:t>
      </w:r>
      <w:r w:rsidRPr="007F1AC9">
        <w:rPr>
          <w:rFonts w:ascii="Palatino Linotype" w:hAnsi="Palatino Linotype" w:cs="Arial"/>
          <w:color w:val="000000"/>
        </w:rPr>
        <w:t>la</w:t>
      </w:r>
      <w:r>
        <w:rPr>
          <w:rFonts w:ascii="Palatino Linotype" w:hAnsi="Palatino Linotype" w:cs="Arial"/>
          <w:color w:val="000000"/>
        </w:rPr>
        <w:t xml:space="preserve"> </w:t>
      </w:r>
      <w:r w:rsidRPr="007F1AC9">
        <w:rPr>
          <w:rFonts w:ascii="Palatino Linotype" w:hAnsi="Palatino Linotype" w:cs="Arial"/>
          <w:color w:val="000000"/>
        </w:rPr>
        <w:t>respuesta</w:t>
      </w:r>
      <w:r>
        <w:rPr>
          <w:rFonts w:ascii="Palatino Linotype" w:hAnsi="Palatino Linotype" w:cs="Arial"/>
          <w:color w:val="000000"/>
        </w:rPr>
        <w:t xml:space="preserve"> </w:t>
      </w:r>
      <w:r w:rsidRPr="007F1AC9">
        <w:rPr>
          <w:rFonts w:ascii="Palatino Linotype" w:hAnsi="Palatino Linotype" w:cs="Arial"/>
          <w:color w:val="000000"/>
        </w:rPr>
        <w:t>a</w:t>
      </w:r>
      <w:r>
        <w:rPr>
          <w:rFonts w:ascii="Palatino Linotype" w:hAnsi="Palatino Linotype" w:cs="Arial"/>
          <w:color w:val="000000"/>
        </w:rPr>
        <w:t xml:space="preserve"> </w:t>
      </w:r>
      <w:r w:rsidRPr="007F1AC9">
        <w:rPr>
          <w:rFonts w:ascii="Palatino Linotype" w:hAnsi="Palatino Linotype" w:cs="Arial"/>
          <w:color w:val="000000"/>
        </w:rPr>
        <w:t>una</w:t>
      </w:r>
      <w:r>
        <w:rPr>
          <w:rFonts w:ascii="Palatino Linotype" w:hAnsi="Palatino Linotype" w:cs="Arial"/>
          <w:color w:val="000000"/>
        </w:rPr>
        <w:t xml:space="preserve"> </w:t>
      </w:r>
      <w:r w:rsidRPr="007F1AC9">
        <w:rPr>
          <w:rFonts w:ascii="Palatino Linotype" w:hAnsi="Palatino Linotype" w:cs="Arial"/>
          <w:color w:val="000000"/>
        </w:rPr>
        <w:t>solicitud</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información</w:t>
      </w:r>
      <w:r>
        <w:rPr>
          <w:rFonts w:ascii="Palatino Linotype" w:hAnsi="Palatino Linotype" w:cs="Arial"/>
          <w:color w:val="000000"/>
        </w:rPr>
        <w:t xml:space="preserve"> </w:t>
      </w:r>
      <w:r w:rsidRPr="007F1AC9">
        <w:rPr>
          <w:rFonts w:ascii="Palatino Linotype" w:hAnsi="Palatino Linotype" w:cs="Arial"/>
          <w:color w:val="000000"/>
        </w:rPr>
        <w:t>pública</w:t>
      </w:r>
      <w:r>
        <w:rPr>
          <w:rFonts w:ascii="Palatino Linotype" w:hAnsi="Palatino Linotype" w:cs="Arial"/>
          <w:color w:val="000000"/>
        </w:rPr>
        <w:t xml:space="preserve"> </w:t>
      </w:r>
      <w:r w:rsidRPr="007F1AC9">
        <w:rPr>
          <w:rFonts w:ascii="Palatino Linotype" w:hAnsi="Palatino Linotype" w:cs="Arial"/>
          <w:color w:val="000000"/>
        </w:rPr>
        <w:t>es</w:t>
      </w:r>
      <w:r>
        <w:rPr>
          <w:rFonts w:ascii="Palatino Linotype" w:hAnsi="Palatino Linotype" w:cs="Arial"/>
          <w:color w:val="000000"/>
        </w:rPr>
        <w:t xml:space="preserve"> </w:t>
      </w:r>
      <w:r w:rsidRPr="007F1AC9">
        <w:rPr>
          <w:rFonts w:ascii="Palatino Linotype" w:hAnsi="Palatino Linotype" w:cs="Arial"/>
          <w:color w:val="000000"/>
        </w:rPr>
        <w:t>de</w:t>
      </w:r>
      <w:r>
        <w:rPr>
          <w:rFonts w:ascii="Palatino Linotype" w:hAnsi="Palatino Linotype" w:cs="Arial"/>
          <w:color w:val="000000"/>
        </w:rPr>
        <w:t xml:space="preserve"> </w:t>
      </w:r>
      <w:r w:rsidRPr="007F1AC9">
        <w:rPr>
          <w:rFonts w:ascii="Palatino Linotype" w:hAnsi="Palatino Linotype" w:cs="Arial"/>
          <w:color w:val="000000"/>
        </w:rPr>
        <w:t>quince</w:t>
      </w:r>
      <w:r>
        <w:rPr>
          <w:rFonts w:ascii="Palatino Linotype" w:hAnsi="Palatino Linotype" w:cs="Arial"/>
          <w:color w:val="000000"/>
        </w:rPr>
        <w:t xml:space="preserve"> </w:t>
      </w:r>
      <w:r w:rsidRPr="007F1AC9">
        <w:rPr>
          <w:rFonts w:ascii="Palatino Linotype" w:hAnsi="Palatino Linotype" w:cs="Arial"/>
          <w:color w:val="000000"/>
        </w:rPr>
        <w:t>días</w:t>
      </w:r>
      <w:r>
        <w:rPr>
          <w:rFonts w:ascii="Palatino Linotype" w:hAnsi="Palatino Linotype" w:cs="Arial"/>
          <w:color w:val="000000"/>
        </w:rPr>
        <w:t xml:space="preserve"> </w:t>
      </w:r>
      <w:r w:rsidRPr="007F1AC9">
        <w:rPr>
          <w:rFonts w:ascii="Palatino Linotype" w:hAnsi="Palatino Linotype" w:cs="Arial"/>
          <w:color w:val="000000"/>
        </w:rPr>
        <w:t>hábiles</w:t>
      </w:r>
      <w:r>
        <w:rPr>
          <w:rFonts w:ascii="Palatino Linotype" w:hAnsi="Palatino Linotype" w:cs="Arial"/>
          <w:color w:val="000000"/>
        </w:rPr>
        <w:t xml:space="preserve"> </w:t>
      </w:r>
      <w:r w:rsidRPr="007F1AC9">
        <w:rPr>
          <w:rFonts w:ascii="Palatino Linotype" w:hAnsi="Palatino Linotype" w:cs="Arial"/>
          <w:color w:val="000000"/>
        </w:rPr>
        <w:t>poster</w:t>
      </w:r>
      <w:r>
        <w:rPr>
          <w:rFonts w:ascii="Palatino Linotype" w:hAnsi="Palatino Linotype" w:cs="Arial"/>
          <w:color w:val="000000"/>
        </w:rPr>
        <w:t>iores a la presentación de ésta.</w:t>
      </w:r>
    </w:p>
    <w:p w14:paraId="0C63CE85" w14:textId="77777777" w:rsidR="00B424A6" w:rsidRPr="005E597C" w:rsidRDefault="00B424A6" w:rsidP="00B424A6">
      <w:pPr>
        <w:spacing w:before="240" w:after="240" w:line="360" w:lineRule="auto"/>
        <w:jc w:val="both"/>
        <w:rPr>
          <w:rFonts w:ascii="Palatino Linotype" w:hAnsi="Palatino Linotype" w:cs="Arial"/>
        </w:rPr>
      </w:pPr>
      <w:r>
        <w:rPr>
          <w:rFonts w:ascii="Palatino Linotype" w:hAnsi="Palatino Linotype" w:cs="Arial"/>
        </w:rPr>
        <w:t xml:space="preserve">Caso contrario, se actualiza lo que en </w:t>
      </w:r>
      <w:r w:rsidRPr="005E597C">
        <w:rPr>
          <w:rFonts w:ascii="Palatino Linotype" w:hAnsi="Palatino Linotype" w:cs="Arial"/>
        </w:rPr>
        <w:t>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6BF687AD" w14:textId="77777777" w:rsidR="00B424A6" w:rsidRPr="008F47CD" w:rsidRDefault="00B424A6" w:rsidP="00B424A6">
      <w:pPr>
        <w:spacing w:after="120"/>
        <w:ind w:left="851" w:right="902"/>
        <w:jc w:val="both"/>
        <w:rPr>
          <w:rFonts w:ascii="Palatino Linotype" w:hAnsi="Palatino Linotype" w:cs="Arial"/>
          <w:i/>
          <w:sz w:val="20"/>
          <w:szCs w:val="20"/>
          <w:lang w:val="es-MX"/>
        </w:rPr>
      </w:pPr>
      <w:r w:rsidRPr="008F47CD">
        <w:rPr>
          <w:rFonts w:ascii="Palatino Linotype" w:hAnsi="Palatino Linotype" w:cs="Arial"/>
          <w:b/>
          <w:bCs/>
          <w:i/>
          <w:sz w:val="20"/>
          <w:szCs w:val="20"/>
          <w:lang w:val="es-MX"/>
        </w:rPr>
        <w:t xml:space="preserve">“Artículo 166. </w:t>
      </w:r>
      <w:r w:rsidRPr="008F47CD">
        <w:rPr>
          <w:rFonts w:ascii="Palatino Linotype" w:hAnsi="Palatino Linotype" w:cs="Arial"/>
          <w:i/>
          <w:sz w:val="20"/>
          <w:szCs w:val="20"/>
          <w:lang w:val="es-MX"/>
        </w:rPr>
        <w:t>La obligación de acceso a la información pública se tendrá por cumplida cuando el solicitante tenga a su disposición la información requerida, o cuando realice la consulta de la misma en el lugar en el que ésta se localice.</w:t>
      </w:r>
    </w:p>
    <w:p w14:paraId="6BBFDD00" w14:textId="77777777" w:rsidR="00B424A6" w:rsidRPr="008F47CD" w:rsidRDefault="00B424A6" w:rsidP="00B424A6">
      <w:pPr>
        <w:spacing w:after="120"/>
        <w:ind w:left="851" w:right="902"/>
        <w:jc w:val="both"/>
        <w:rPr>
          <w:rFonts w:ascii="Palatino Linotype" w:hAnsi="Palatino Linotype" w:cs="Arial"/>
          <w:i/>
          <w:sz w:val="20"/>
          <w:szCs w:val="20"/>
          <w:lang w:val="es-MX"/>
        </w:rPr>
      </w:pPr>
      <w:r w:rsidRPr="008F47CD">
        <w:rPr>
          <w:rFonts w:ascii="Palatino Linotype" w:hAnsi="Palatino Linotype" w:cs="Arial"/>
          <w:i/>
          <w:sz w:val="20"/>
          <w:szCs w:val="20"/>
          <w:lang w:val="es-MX"/>
        </w:rPr>
        <w:t>…</w:t>
      </w:r>
    </w:p>
    <w:p w14:paraId="3A8E2B3B" w14:textId="77777777" w:rsidR="00B424A6" w:rsidRPr="008F47CD" w:rsidRDefault="00B424A6" w:rsidP="00B424A6">
      <w:pPr>
        <w:spacing w:after="120"/>
        <w:ind w:left="851" w:right="902"/>
        <w:jc w:val="both"/>
        <w:rPr>
          <w:rFonts w:ascii="Palatino Linotype" w:hAnsi="Palatino Linotype" w:cs="Arial"/>
          <w:i/>
          <w:sz w:val="20"/>
          <w:szCs w:val="20"/>
        </w:rPr>
      </w:pPr>
      <w:r w:rsidRPr="008F47CD">
        <w:rPr>
          <w:rFonts w:ascii="Palatino Linotype" w:hAnsi="Palatino Linotype" w:cs="Arial"/>
          <w:i/>
          <w:sz w:val="20"/>
          <w:szCs w:val="20"/>
          <w:lang w:val="es-MX"/>
        </w:rPr>
        <w:t>Cuando el sujeto obligado no entregue la respuesta a la solicitud dentro del plazo previsto en la Ley, la solicitud se entenderá negada y el solicitante podrá interponer el recurso de revisión previsto en este ordenamiento.</w:t>
      </w:r>
      <w:r w:rsidRPr="008F47CD">
        <w:rPr>
          <w:rFonts w:ascii="Palatino Linotype" w:hAnsi="Palatino Linotype" w:cs="Arial"/>
          <w:i/>
          <w:sz w:val="20"/>
          <w:szCs w:val="20"/>
        </w:rPr>
        <w:t>”</w:t>
      </w:r>
    </w:p>
    <w:p w14:paraId="7B1D555D" w14:textId="77777777" w:rsidR="00B424A6" w:rsidRPr="001D36C6" w:rsidRDefault="00B424A6" w:rsidP="00B424A6">
      <w:pPr>
        <w:spacing w:before="240" w:after="240" w:line="360" w:lineRule="auto"/>
        <w:jc w:val="both"/>
        <w:rPr>
          <w:rFonts w:ascii="Palatino Linotype" w:hAnsi="Palatino Linotype" w:cs="Arial"/>
        </w:rPr>
      </w:pPr>
      <w:r w:rsidRPr="005E597C">
        <w:rPr>
          <w:rFonts w:ascii="Palatino Linotype" w:hAnsi="Palatino Linotype" w:cs="Arial"/>
        </w:rPr>
        <w:lastRenderedPageBreak/>
        <w:t>De lo anterior, se advierte que el recurso de revisión se ha de interponer dentro del plazo de quince días hábiles contados a partir del día siguiente en que el particular tiene conocimiento de la</w:t>
      </w:r>
      <w:r>
        <w:rPr>
          <w:rFonts w:ascii="Palatino Linotype" w:hAnsi="Palatino Linotype" w:cs="Arial"/>
        </w:rPr>
        <w:t xml:space="preserve"> resolució</w:t>
      </w:r>
      <w:r w:rsidRPr="005E597C">
        <w:rPr>
          <w:rFonts w:ascii="Palatino Linotype" w:hAnsi="Palatino Linotype" w:cs="Arial"/>
        </w:rPr>
        <w:t xml:space="preserve">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w:t>
      </w:r>
      <w:r>
        <w:rPr>
          <w:rFonts w:ascii="Palatino Linotype" w:hAnsi="Palatino Linotype" w:cs="Arial"/>
        </w:rPr>
        <w:t>pueden ser en cualquier momento</w:t>
      </w:r>
      <w:r w:rsidRPr="005E597C">
        <w:rPr>
          <w:rFonts w:ascii="Palatino Linotype" w:hAnsi="Palatino Linotype" w:cs="Arial"/>
        </w:rPr>
        <w:t>;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2F60D64F" w14:textId="77777777" w:rsidR="00B424A6" w:rsidRPr="008F47CD" w:rsidRDefault="00B424A6" w:rsidP="00B424A6">
      <w:pPr>
        <w:spacing w:after="120"/>
        <w:ind w:left="851" w:right="902"/>
        <w:jc w:val="both"/>
        <w:rPr>
          <w:rFonts w:ascii="Palatino Linotype" w:hAnsi="Palatino Linotype" w:cs="Arial"/>
          <w:sz w:val="20"/>
          <w:szCs w:val="20"/>
        </w:rPr>
      </w:pPr>
      <w:r w:rsidRPr="008F47CD">
        <w:rPr>
          <w:rFonts w:ascii="Palatino Linotype" w:hAnsi="Palatino Linotype" w:cs="Arial"/>
          <w:b/>
          <w:i/>
          <w:sz w:val="20"/>
          <w:szCs w:val="20"/>
          <w:lang w:val="es-MX"/>
        </w:rPr>
        <w:t>“CRITERIO 0001-15 NEGATIVA FICTA. PLAZO PARA INTERPONER EL RECURSO DE REVISIÓN TRATÁNDOSE DE</w:t>
      </w:r>
      <w:r w:rsidRPr="008F47CD">
        <w:rPr>
          <w:rFonts w:ascii="Palatino Linotype" w:hAnsi="Palatino Linotype" w:cs="Arial"/>
          <w:i/>
          <w:sz w:val="20"/>
          <w:szCs w:val="20"/>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151ED92" w14:textId="77777777" w:rsidR="00F832F8" w:rsidRPr="00CD59DC" w:rsidRDefault="00F832F8" w:rsidP="00F832F8">
      <w:pPr>
        <w:spacing w:before="240" w:after="240" w:line="360" w:lineRule="auto"/>
        <w:jc w:val="both"/>
        <w:rPr>
          <w:rFonts w:ascii="Segoe UI" w:hAnsi="Segoe UI" w:cs="Segoe UI"/>
        </w:rPr>
      </w:pPr>
      <w:r w:rsidRPr="006A776D">
        <w:rPr>
          <w:rFonts w:ascii="Palatino Linotype" w:hAnsi="Palatino Linotype" w:cs="Arial"/>
        </w:rPr>
        <w:t xml:space="preserve">Asimismo, tras la revisión del escrito de interposición, se 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 xml:space="preserve">l Estado de México y </w:t>
      </w:r>
      <w:r>
        <w:rPr>
          <w:rFonts w:ascii="Palatino Linotype" w:hAnsi="Palatino Linotype" w:cs="Arial"/>
          <w:lang w:val="es-MX"/>
        </w:rPr>
        <w:lastRenderedPageBreak/>
        <w:t>Municipios</w:t>
      </w:r>
      <w:r w:rsidRPr="00767196">
        <w:rPr>
          <w:rStyle w:val="normaltextrun"/>
          <w:rFonts w:ascii="Palatino Linotype" w:hAnsi="Palatino Linotype" w:cs="Segoe UI"/>
        </w:rPr>
        <w:t xml:space="preserve">, </w:t>
      </w:r>
      <w:r>
        <w:rPr>
          <w:rStyle w:val="normaltextrun"/>
          <w:rFonts w:ascii="Palatino Linotype" w:hAnsi="Palatino Linotype" w:cs="Segoe UI"/>
        </w:rPr>
        <w:t xml:space="preserve">por los artículos 176 y </w:t>
      </w:r>
      <w:r w:rsidRPr="00CD59DC">
        <w:rPr>
          <w:rStyle w:val="apple-converted-space"/>
          <w:rFonts w:ascii="Palatino Linotype" w:eastAsiaTheme="minorHAnsi" w:hAnsi="Palatino Linotype" w:cs="Segoe UI"/>
        </w:rPr>
        <w:t xml:space="preserve">179 </w:t>
      </w:r>
      <w:r>
        <w:rPr>
          <w:rStyle w:val="apple-converted-space"/>
          <w:rFonts w:ascii="Palatino Linotype" w:eastAsiaTheme="minorHAnsi" w:hAnsi="Palatino Linotype" w:cs="Segoe UI"/>
        </w:rPr>
        <w:t xml:space="preserve">fracción VII </w:t>
      </w:r>
      <w:r w:rsidRPr="00CD59DC">
        <w:rPr>
          <w:rStyle w:val="normaltextrun"/>
          <w:rFonts w:ascii="Palatino Linotype" w:hAnsi="Palatino Linotype" w:cs="Segoe UI"/>
        </w:rPr>
        <w:t xml:space="preserve">del ordenamiento legal citado, que </w:t>
      </w:r>
      <w:r>
        <w:rPr>
          <w:rStyle w:val="normaltextrun"/>
          <w:rFonts w:ascii="Palatino Linotype" w:hAnsi="Palatino Linotype" w:cs="Segoe UI"/>
        </w:rPr>
        <w:t>establecen los supuestos en que puede interponerse el recurso de revisión:</w:t>
      </w:r>
    </w:p>
    <w:p w14:paraId="76738A7E" w14:textId="4F0CAB85" w:rsidR="00B424A6" w:rsidRDefault="00B424A6" w:rsidP="00B424A6">
      <w:pPr>
        <w:autoSpaceDE w:val="0"/>
        <w:autoSpaceDN w:val="0"/>
        <w:adjustRightInd w:val="0"/>
        <w:spacing w:before="240" w:after="240" w:line="360" w:lineRule="auto"/>
        <w:ind w:left="1134" w:right="902"/>
        <w:jc w:val="both"/>
        <w:rPr>
          <w:rStyle w:val="normaltextrun"/>
          <w:rFonts w:ascii="Palatino Linotype" w:hAnsi="Palatino Linotype" w:cs="Segoe UI"/>
          <w:bCs/>
          <w:i/>
          <w:sz w:val="20"/>
          <w:szCs w:val="22"/>
        </w:rPr>
      </w:pPr>
      <w:r w:rsidRPr="00CD59DC">
        <w:rPr>
          <w:rStyle w:val="normaltextrun"/>
          <w:rFonts w:ascii="Palatino Linotype" w:hAnsi="Palatino Linotype" w:cs="Segoe UI"/>
          <w:b/>
          <w:bCs/>
          <w:i/>
          <w:iCs/>
          <w:sz w:val="20"/>
          <w:szCs w:val="22"/>
        </w:rPr>
        <w:t xml:space="preserve"> “</w:t>
      </w:r>
      <w:r w:rsidRPr="00AC17F2">
        <w:rPr>
          <w:rStyle w:val="normaltextrun"/>
          <w:rFonts w:ascii="Palatino Linotype" w:hAnsi="Palatino Linotype" w:cs="Segoe UI"/>
          <w:b/>
          <w:bCs/>
          <w:i/>
          <w:sz w:val="20"/>
          <w:szCs w:val="22"/>
        </w:rPr>
        <w:t xml:space="preserve">Artículo 176. </w:t>
      </w:r>
      <w:r w:rsidRPr="00AC17F2">
        <w:rPr>
          <w:rStyle w:val="normaltextrun"/>
          <w:rFonts w:ascii="Palatino Linotype" w:hAnsi="Palatino Linotype" w:cs="Segoe UI"/>
          <w:bCs/>
          <w:i/>
          <w:sz w:val="20"/>
          <w:szCs w:val="22"/>
        </w:rPr>
        <w:t>El recurso de revisión  es la garantía secundaria</w:t>
      </w:r>
      <w:r>
        <w:rPr>
          <w:rStyle w:val="normaltextrun"/>
          <w:rFonts w:ascii="Palatino Linotype" w:hAnsi="Palatino Linotype" w:cs="Segoe UI"/>
          <w:bCs/>
          <w:i/>
          <w:sz w:val="20"/>
          <w:szCs w:val="22"/>
        </w:rPr>
        <w:t xml:space="preserve"> mediante la cual se pretende reparar cualquier posible afectación al derecho de acceso a la información pública en términos del presente y siguiente Capítulo.</w:t>
      </w:r>
    </w:p>
    <w:p w14:paraId="49950AB8" w14:textId="77777777" w:rsidR="00B424A6" w:rsidRPr="00CD59DC" w:rsidRDefault="00B424A6" w:rsidP="00B424A6">
      <w:pPr>
        <w:autoSpaceDE w:val="0"/>
        <w:autoSpaceDN w:val="0"/>
        <w:adjustRightInd w:val="0"/>
        <w:spacing w:before="240" w:after="240" w:line="360" w:lineRule="auto"/>
        <w:ind w:left="1134" w:right="902"/>
        <w:jc w:val="both"/>
        <w:rPr>
          <w:rStyle w:val="eop"/>
          <w:rFonts w:ascii="Palatino Linotype" w:eastAsiaTheme="majorEastAsia" w:hAnsi="Palatino Linotype" w:cs="Segoe UI"/>
          <w:i/>
          <w:sz w:val="20"/>
          <w:szCs w:val="20"/>
        </w:rPr>
      </w:pPr>
      <w:r>
        <w:rPr>
          <w:rStyle w:val="normaltextrun"/>
          <w:rFonts w:ascii="Palatino Linotype" w:hAnsi="Palatino Linotype" w:cs="Segoe UI"/>
          <w:b/>
          <w:bCs/>
          <w:i/>
          <w:sz w:val="20"/>
          <w:szCs w:val="22"/>
        </w:rPr>
        <w:t xml:space="preserve">Artículo </w:t>
      </w:r>
      <w:r w:rsidRPr="00AC17F2">
        <w:rPr>
          <w:rStyle w:val="normaltextrun"/>
          <w:rFonts w:ascii="Palatino Linotype" w:hAnsi="Palatino Linotype" w:cs="Segoe UI"/>
          <w:b/>
          <w:bCs/>
          <w:i/>
          <w:sz w:val="20"/>
          <w:szCs w:val="22"/>
        </w:rPr>
        <w:t>179</w:t>
      </w:r>
      <w:r w:rsidRPr="00CD59DC">
        <w:rPr>
          <w:rStyle w:val="normaltextrun"/>
          <w:rFonts w:ascii="Palatino Linotype" w:hAnsi="Palatino Linotype" w:cs="Segoe UI"/>
          <w:b/>
          <w:bCs/>
          <w:sz w:val="20"/>
          <w:szCs w:val="22"/>
        </w:rPr>
        <w:t>.-</w:t>
      </w:r>
      <w:r w:rsidRPr="00CD59DC">
        <w:rPr>
          <w:rFonts w:ascii="Bookman Old Style" w:eastAsiaTheme="minorEastAsia" w:hAnsi="Bookman Old Style" w:cs="Bookman Old Style"/>
          <w:sz w:val="18"/>
          <w:szCs w:val="20"/>
          <w:lang w:val="es-MX"/>
        </w:rPr>
        <w:t xml:space="preserve"> </w:t>
      </w:r>
      <w:r w:rsidRPr="00CD59DC">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75C913ED" w14:textId="77777777" w:rsidR="00B424A6" w:rsidRPr="00D66740" w:rsidRDefault="00B424A6" w:rsidP="00B424A6">
      <w:pPr>
        <w:spacing w:before="240" w:after="240" w:line="360" w:lineRule="auto"/>
        <w:ind w:left="1276"/>
        <w:jc w:val="both"/>
        <w:rPr>
          <w:rFonts w:ascii="Palatino Linotype" w:eastAsiaTheme="minorEastAsia" w:hAnsi="Palatino Linotype" w:cs="Bookman Old Style"/>
          <w:b/>
          <w:i/>
          <w:sz w:val="20"/>
          <w:szCs w:val="20"/>
          <w:lang w:val="es-MX"/>
        </w:rPr>
      </w:pPr>
      <w:r w:rsidRPr="008B3A27">
        <w:rPr>
          <w:rFonts w:ascii="Palatino Linotype" w:hAnsi="Palatino Linotype" w:cs="Arial"/>
          <w:b/>
          <w:bCs/>
          <w:i/>
          <w:sz w:val="22"/>
          <w:szCs w:val="22"/>
        </w:rPr>
        <w:t>VII. La falta de respuesta a una solicitud de acceso a la información</w:t>
      </w:r>
      <w:r w:rsidRPr="0040233B">
        <w:rPr>
          <w:rStyle w:val="eop"/>
          <w:rFonts w:ascii="Palatino Linotype" w:eastAsiaTheme="majorEastAsia" w:hAnsi="Palatino Linotype" w:cs="Segoe UI"/>
          <w:i/>
          <w:sz w:val="22"/>
          <w:szCs w:val="22"/>
        </w:rPr>
        <w:t>…</w:t>
      </w:r>
      <w:r>
        <w:rPr>
          <w:rStyle w:val="eop"/>
          <w:rFonts w:ascii="Palatino Linotype" w:eastAsiaTheme="majorEastAsia" w:hAnsi="Palatino Linotype" w:cs="Segoe UI"/>
          <w:i/>
          <w:sz w:val="22"/>
          <w:szCs w:val="22"/>
        </w:rPr>
        <w:t>”</w:t>
      </w:r>
    </w:p>
    <w:p w14:paraId="475A3B9F" w14:textId="77777777" w:rsidR="00B424A6" w:rsidRDefault="00B424A6" w:rsidP="00B424A6">
      <w:pPr>
        <w:spacing w:before="240" w:after="240" w:line="360" w:lineRule="auto"/>
        <w:jc w:val="both"/>
        <w:rPr>
          <w:rFonts w:ascii="Palatino Linotype" w:hAnsi="Palatino Linotype" w:cs="Arial"/>
        </w:rPr>
      </w:pPr>
      <w:r w:rsidRPr="00314E50">
        <w:rPr>
          <w:rFonts w:ascii="Palatino Linotype" w:hAnsi="Palatino Linotype" w:cs="Arial"/>
        </w:rPr>
        <w:t xml:space="preserve">Bajo este contexto, </w:t>
      </w:r>
      <w:r w:rsidRPr="009500DD">
        <w:rPr>
          <w:rFonts w:ascii="Palatino Linotype" w:hAnsi="Palatino Linotype" w:cs="Arial"/>
        </w:rPr>
        <w:t xml:space="preserve">en lo sucesivo de este estudio se expondrán y analizarán los </w:t>
      </w:r>
      <w:r>
        <w:rPr>
          <w:rFonts w:ascii="Palatino Linotype" w:hAnsi="Palatino Linotype" w:cs="Arial"/>
        </w:rPr>
        <w:t>argumentos hechos valer por el particular.</w:t>
      </w:r>
    </w:p>
    <w:p w14:paraId="12AA0CDE" w14:textId="77777777" w:rsidR="00340E7D" w:rsidRDefault="00340E7D" w:rsidP="00340E7D">
      <w:pPr>
        <w:spacing w:before="240" w:after="240" w:line="360" w:lineRule="auto"/>
        <w:jc w:val="both"/>
        <w:rPr>
          <w:rFonts w:ascii="Palatino Linotype" w:hAnsi="Palatino Linotype"/>
          <w:b/>
        </w:rPr>
      </w:pPr>
      <w:r w:rsidRPr="0005163C">
        <w:rPr>
          <w:rFonts w:ascii="Palatino Linotype" w:hAnsi="Palatino Linotype"/>
          <w:b/>
          <w:sz w:val="28"/>
          <w:szCs w:val="28"/>
        </w:rPr>
        <w:t>TERCERO. Materia de la revisión</w:t>
      </w:r>
      <w:r w:rsidRPr="0005163C">
        <w:rPr>
          <w:rFonts w:ascii="Palatino Linotype" w:hAnsi="Palatino Linotype"/>
          <w:b/>
        </w:rPr>
        <w:t>.</w:t>
      </w:r>
    </w:p>
    <w:p w14:paraId="20BC588C" w14:textId="77777777" w:rsidR="00340E7D" w:rsidRDefault="00340E7D" w:rsidP="00340E7D">
      <w:pPr>
        <w:spacing w:before="240" w:after="240" w:line="360" w:lineRule="auto"/>
        <w:jc w:val="both"/>
        <w:rPr>
          <w:rFonts w:ascii="Palatino Linotype" w:hAnsi="Palatino Linotype" w:cs="Arial"/>
        </w:rPr>
      </w:pPr>
      <w:r>
        <w:rPr>
          <w:rFonts w:ascii="Palatino Linotype" w:hAnsi="Palatino Linotype" w:cs="Arial"/>
        </w:rPr>
        <w:t xml:space="preserve">Una vez realizado el análisis de las constancias que integran el expediente en que se actúa, se desprende que la resolución consiste en determinar si el Ayuntamiento cuenta con facultades para generar, administrar o poseer la información solicitada por el ahora </w:t>
      </w:r>
      <w:r>
        <w:rPr>
          <w:rFonts w:ascii="Palatino Linotype" w:hAnsi="Palatino Linotype" w:cs="Arial"/>
          <w:b/>
          <w:i/>
        </w:rPr>
        <w:t xml:space="preserve">Recurrente </w:t>
      </w:r>
      <w:r>
        <w:rPr>
          <w:rFonts w:ascii="Palatino Linotype" w:hAnsi="Palatino Linotype" w:cs="Arial"/>
        </w:rPr>
        <w:t>y, en su caso, resolver si resulta procedente ordenar su entrega, de conformidad con lo dispuesto por la Ley de Transparencia y Acceso a la Información Pública del Estado de México y Municipios.</w:t>
      </w:r>
    </w:p>
    <w:p w14:paraId="749DB9AA" w14:textId="77777777" w:rsidR="00340E7D" w:rsidRPr="00D66740" w:rsidRDefault="00340E7D" w:rsidP="00340E7D">
      <w:pPr>
        <w:spacing w:before="240" w:after="240" w:line="360" w:lineRule="auto"/>
        <w:jc w:val="both"/>
        <w:rPr>
          <w:rFonts w:ascii="Palatino Linotype" w:hAnsi="Palatino Linotype"/>
          <w:b/>
          <w:sz w:val="28"/>
          <w:szCs w:val="28"/>
        </w:rPr>
      </w:pPr>
      <w:r w:rsidRPr="00D66740">
        <w:rPr>
          <w:rFonts w:ascii="Palatino Linotype" w:hAnsi="Palatino Linotype"/>
          <w:b/>
          <w:sz w:val="28"/>
          <w:szCs w:val="28"/>
        </w:rPr>
        <w:t>CUARTO. Estudio del asunto.</w:t>
      </w:r>
    </w:p>
    <w:p w14:paraId="61E8A18C" w14:textId="6315A713" w:rsidR="00340E7D" w:rsidRPr="00972A99" w:rsidRDefault="00972A99" w:rsidP="00972A99">
      <w:pPr>
        <w:autoSpaceDE w:val="0"/>
        <w:autoSpaceDN w:val="0"/>
        <w:adjustRightInd w:val="0"/>
        <w:spacing w:before="240" w:after="240" w:line="360" w:lineRule="auto"/>
        <w:jc w:val="both"/>
        <w:rPr>
          <w:rFonts w:ascii="Palatino Linotype" w:hAnsi="Palatino Linotype" w:cs="Arial"/>
          <w:i/>
        </w:rPr>
      </w:pPr>
      <w:r>
        <w:rPr>
          <w:rFonts w:ascii="Palatino Linotype" w:hAnsi="Palatino Linotype"/>
        </w:rPr>
        <w:t>Del análisis al expediente materia de la presente resolución</w:t>
      </w:r>
      <w:r w:rsidR="00340E7D">
        <w:rPr>
          <w:rFonts w:ascii="Palatino Linotype" w:hAnsi="Palatino Linotype"/>
        </w:rPr>
        <w:t xml:space="preserve">, al </w:t>
      </w:r>
      <w:r>
        <w:rPr>
          <w:rFonts w:ascii="Palatino Linotype" w:hAnsi="Palatino Linotype"/>
        </w:rPr>
        <w:t xml:space="preserve">que </w:t>
      </w:r>
      <w:r w:rsidR="00340E7D">
        <w:rPr>
          <w:rFonts w:ascii="Palatino Linotype" w:hAnsi="Palatino Linotype"/>
        </w:rPr>
        <w:t>se concede valor probatorio</w:t>
      </w:r>
      <w:r>
        <w:rPr>
          <w:rFonts w:ascii="Palatino Linotype" w:hAnsi="Palatino Linotype"/>
        </w:rPr>
        <w:t xml:space="preserve"> en términos de los artículos 95, 100 y 105 del Código de Procedimientos </w:t>
      </w:r>
      <w:r>
        <w:rPr>
          <w:rFonts w:ascii="Palatino Linotype" w:hAnsi="Palatino Linotype"/>
        </w:rPr>
        <w:lastRenderedPageBreak/>
        <w:t xml:space="preserve">Administrativos del Estado de México que es de aplicación supletoria en la materia que nos ocupa, con base en lo dispuesto por el artículo </w:t>
      </w:r>
      <w:r>
        <w:rPr>
          <w:rFonts w:ascii="Palatino Linotype" w:hAnsi="Palatino Linotype" w:cs="Arial"/>
        </w:rPr>
        <w:t>195 de la Ley de la Materia</w:t>
      </w:r>
      <w:r w:rsidR="00340E7D">
        <w:rPr>
          <w:rFonts w:ascii="Palatino Linotype" w:hAnsi="Palatino Linotype" w:cs="Arial"/>
        </w:rPr>
        <w:t xml:space="preserve">; </w:t>
      </w:r>
      <w:r>
        <w:rPr>
          <w:rFonts w:ascii="Palatino Linotype" w:hAnsi="Palatino Linotype" w:cs="Arial"/>
        </w:rPr>
        <w:t xml:space="preserve">este Instituto concluye que se </w:t>
      </w:r>
      <w:r w:rsidR="00340E7D">
        <w:rPr>
          <w:rFonts w:ascii="Palatino Linotype" w:hAnsi="Palatino Linotype" w:cs="Arial"/>
        </w:rPr>
        <w:t xml:space="preserve">acredita la falta de respuesta por parte del </w:t>
      </w:r>
      <w:r w:rsidR="00340E7D">
        <w:rPr>
          <w:rFonts w:ascii="Palatino Linotype" w:hAnsi="Palatino Linotype" w:cs="Arial"/>
          <w:b/>
        </w:rPr>
        <w:t xml:space="preserve">Sujeto Obligado, </w:t>
      </w:r>
      <w:r w:rsidR="00340E7D">
        <w:rPr>
          <w:rFonts w:ascii="Palatino Linotype" w:hAnsi="Palatino Linotype" w:cs="Arial"/>
        </w:rPr>
        <w:t xml:space="preserve">con lo que se vulneró el derecho de acceso a la información pública del </w:t>
      </w:r>
      <w:r w:rsidR="00340E7D" w:rsidRPr="00E46895">
        <w:rPr>
          <w:rFonts w:ascii="Palatino Linotype" w:hAnsi="Palatino Linotype" w:cs="Arial"/>
          <w:b/>
          <w:i/>
        </w:rPr>
        <w:t>Recurrente</w:t>
      </w:r>
      <w:r w:rsidR="00340E7D">
        <w:rPr>
          <w:rFonts w:ascii="Palatino Linotype" w:hAnsi="Palatino Linotype" w:cs="Arial"/>
        </w:rPr>
        <w:t xml:space="preserve">, toda vez que se identifican elementos que corroboran tales argumentos; y considerando que el </w:t>
      </w:r>
      <w:r w:rsidR="00340E7D">
        <w:rPr>
          <w:rFonts w:ascii="Palatino Linotype" w:hAnsi="Palatino Linotype" w:cs="Arial"/>
          <w:b/>
        </w:rPr>
        <w:t xml:space="preserve">Sujeto Obligado </w:t>
      </w:r>
      <w:r w:rsidR="00340E7D">
        <w:rPr>
          <w:rFonts w:ascii="Palatino Linotype" w:hAnsi="Palatino Linotype" w:cs="Arial"/>
        </w:rPr>
        <w:t>no hizo manifestación alguna, ni ofreció pruebas que tendieran a demostrar lo contrario</w:t>
      </w:r>
      <w:r w:rsidR="00340E7D">
        <w:rPr>
          <w:rFonts w:ascii="Palatino Linotype" w:hAnsi="Palatino Linotype" w:cs="Arial"/>
          <w:b/>
          <w:i/>
        </w:rPr>
        <w:t xml:space="preserve">, </w:t>
      </w:r>
      <w:r w:rsidR="00340E7D">
        <w:rPr>
          <w:rFonts w:ascii="Palatino Linotype" w:hAnsi="Palatino Linotype" w:cs="Arial"/>
        </w:rPr>
        <w:t xml:space="preserve">y aún menos intentó satisfacer el derecho de acceso a la información, es que </w:t>
      </w:r>
      <w:r w:rsidR="00340E7D" w:rsidRPr="00E000A7">
        <w:rPr>
          <w:rFonts w:ascii="Palatino Linotype" w:hAnsi="Palatino Linotype" w:cs="Arial"/>
        </w:rPr>
        <w:t>se considera fundado el motivo</w:t>
      </w:r>
      <w:r w:rsidR="00340E7D">
        <w:rPr>
          <w:rFonts w:ascii="Palatino Linotype" w:hAnsi="Palatino Linotype" w:cs="Arial"/>
        </w:rPr>
        <w:t xml:space="preserve"> de inconformidad del particular. </w:t>
      </w:r>
    </w:p>
    <w:p w14:paraId="348A5C30" w14:textId="77777777" w:rsidR="00340E7D" w:rsidRDefault="00340E7D" w:rsidP="00340E7D">
      <w:pPr>
        <w:spacing w:before="240" w:after="240" w:line="360" w:lineRule="auto"/>
        <w:jc w:val="both"/>
        <w:rPr>
          <w:rFonts w:ascii="Palatino Linotype" w:hAnsi="Palatino Linotype"/>
        </w:rPr>
      </w:pPr>
      <w:r>
        <w:rPr>
          <w:rFonts w:ascii="Palatino Linotype" w:eastAsiaTheme="minorEastAsia" w:hAnsi="Palatino Linotype" w:cs="Bookman Old Style"/>
          <w:lang w:val="es-MX"/>
        </w:rPr>
        <w:t xml:space="preserve">Dado lo expuesto, este Instituto estima necesario señalar que la naturaleza de la atención a las solicitudes radica en lo estatuido por el </w:t>
      </w:r>
      <w:r>
        <w:rPr>
          <w:rFonts w:ascii="Palatino Linotype" w:hAnsi="Palatino Linotype"/>
        </w:rPr>
        <w:t>artículo 6 de la Constitución Política de los Estados Unidos Mexicanos que dispone que toda la información en posesión de cualquier autoridad, entidad, órgano y organismo federal, estatal y municipal, es pública y sólo podrá ser reservada temporalmente por razones de interés público en los términos que fijen las leyes, y que en la interpretación del derecho deberá prevalecer el principio de máxima publicidad, aunado a lo anterior también señala que los sujetos obligados deberán conservar sus documentos en archivos administrados actualizados.</w:t>
      </w:r>
    </w:p>
    <w:p w14:paraId="3AFF7F98" w14:textId="77777777" w:rsidR="00340E7D" w:rsidRDefault="00340E7D" w:rsidP="00340E7D">
      <w:pPr>
        <w:spacing w:before="240" w:after="240" w:line="360" w:lineRule="auto"/>
        <w:jc w:val="both"/>
        <w:rPr>
          <w:rFonts w:ascii="Palatino Linotype" w:hAnsi="Palatino Linotype"/>
          <w:i/>
        </w:rPr>
      </w:pPr>
      <w:r>
        <w:rPr>
          <w:rFonts w:ascii="Palatino Linotype" w:hAnsi="Palatino Linotype"/>
        </w:rPr>
        <w:t xml:space="preserve">Mientras que el diverso 5 párrafo catorce fracción I de la Constitución Política del Estado Libre y Soberano de México dispone que </w:t>
      </w:r>
      <w:r>
        <w:rPr>
          <w:rFonts w:ascii="Palatino Linotype" w:hAnsi="Palatino Linotype"/>
          <w:i/>
        </w:rPr>
        <w:t>“toda la información en posesión de cualquier autoridad Estatal o Municipal, así como de los órganos autónomos, es pública, asimismo cualquier persona física, jurídica colectiva o sindicato que reciba o ejerza recursos públicos o realice actos de autoridad en el ámbito estatal o municipal es pública”.</w:t>
      </w:r>
    </w:p>
    <w:p w14:paraId="76CEC21B" w14:textId="77777777" w:rsidR="00340E7D" w:rsidRDefault="00340E7D" w:rsidP="00340E7D">
      <w:pPr>
        <w:spacing w:before="240" w:after="240" w:line="360" w:lineRule="auto"/>
        <w:jc w:val="both"/>
        <w:rPr>
          <w:rFonts w:ascii="Palatino Linotype" w:hAnsi="Palatino Linotype"/>
        </w:rPr>
      </w:pPr>
      <w:r>
        <w:rPr>
          <w:rFonts w:ascii="Palatino Linotype" w:hAnsi="Palatino Linotype"/>
        </w:rPr>
        <w:lastRenderedPageBreak/>
        <w:t xml:space="preserve">Por lo tanto, se arriba a la convicción de que el derecho de acceso a la información se garantiza mediante la elaboración, manejo y conservación del patrimonio documental y al reconocerse como un derecho fundamental es que todo </w:t>
      </w:r>
      <w:r>
        <w:rPr>
          <w:rFonts w:ascii="Palatino Linotype" w:hAnsi="Palatino Linotype"/>
          <w:b/>
        </w:rPr>
        <w:t xml:space="preserve">Sujeto </w:t>
      </w:r>
      <w:r w:rsidRPr="001F501F">
        <w:rPr>
          <w:rFonts w:ascii="Palatino Linotype" w:hAnsi="Palatino Linotype"/>
          <w:b/>
        </w:rPr>
        <w:t>Obligado</w:t>
      </w:r>
      <w:r>
        <w:rPr>
          <w:rFonts w:ascii="Palatino Linotype" w:hAnsi="Palatino Linotype"/>
        </w:rPr>
        <w:t xml:space="preserve"> debe ceñirse en su actuar a la conservación patrimonial de sus archivos documentales y posteriormente facilitar el acceso de la información pública gubernamental.</w:t>
      </w:r>
    </w:p>
    <w:p w14:paraId="74F9887B" w14:textId="77777777" w:rsidR="00340E7D" w:rsidRDefault="00340E7D" w:rsidP="00340E7D">
      <w:pPr>
        <w:autoSpaceDE w:val="0"/>
        <w:autoSpaceDN w:val="0"/>
        <w:adjustRightInd w:val="0"/>
        <w:spacing w:before="240" w:after="240" w:line="360" w:lineRule="auto"/>
        <w:ind w:right="51"/>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Por su parte el artículo 3 fracción XXII y 4 de la Ley de Transparencia y Acceso a la Información Pública del Estado de México y Municipios, disponen lo siguiente:</w:t>
      </w:r>
    </w:p>
    <w:p w14:paraId="23F5CE7F" w14:textId="77777777" w:rsidR="00340E7D" w:rsidRPr="00E21C20" w:rsidRDefault="00340E7D" w:rsidP="00340E7D">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Bold"/>
          <w:b/>
          <w:bCs/>
          <w:i/>
          <w:sz w:val="20"/>
          <w:szCs w:val="20"/>
          <w:lang w:val="es-MX"/>
        </w:rPr>
        <w:t>“</w:t>
      </w:r>
      <w:r w:rsidRPr="00E21C20">
        <w:rPr>
          <w:rFonts w:ascii="Palatino Linotype" w:eastAsiaTheme="minorEastAsia" w:hAnsi="Palatino Linotype" w:cs="Bookman Old Style,Bold"/>
          <w:b/>
          <w:bCs/>
          <w:i/>
          <w:sz w:val="20"/>
          <w:szCs w:val="20"/>
          <w:lang w:val="es-MX"/>
        </w:rPr>
        <w:t xml:space="preserve">Artículo 3. </w:t>
      </w:r>
      <w:r w:rsidRPr="00E21C20">
        <w:rPr>
          <w:rFonts w:ascii="Palatino Linotype" w:eastAsiaTheme="minorEastAsia" w:hAnsi="Palatino Linotype" w:cs="Bookman Old Style"/>
          <w:i/>
          <w:sz w:val="20"/>
          <w:szCs w:val="20"/>
          <w:lang w:val="es-MX"/>
        </w:rPr>
        <w:t>Para los efectos de la presente Ley se entenderá por:</w:t>
      </w:r>
    </w:p>
    <w:p w14:paraId="27FFA2B3" w14:textId="77777777" w:rsidR="00340E7D" w:rsidRDefault="00340E7D" w:rsidP="00340E7D">
      <w:pPr>
        <w:autoSpaceDE w:val="0"/>
        <w:autoSpaceDN w:val="0"/>
        <w:adjustRightInd w:val="0"/>
        <w:spacing w:before="120" w:after="240"/>
        <w:ind w:left="1134" w:right="902"/>
        <w:rPr>
          <w:rFonts w:ascii="Palatino Linotype" w:eastAsiaTheme="minorEastAsia" w:hAnsi="Palatino Linotype" w:cs="Bookman Old Style,Bold"/>
          <w:b/>
          <w:bCs/>
          <w:i/>
          <w:sz w:val="20"/>
          <w:szCs w:val="20"/>
          <w:lang w:val="es-MX"/>
        </w:rPr>
      </w:pPr>
      <w:r>
        <w:rPr>
          <w:rFonts w:ascii="Palatino Linotype" w:eastAsiaTheme="minorEastAsia" w:hAnsi="Palatino Linotype" w:cs="Bookman Old Style,Bold"/>
          <w:b/>
          <w:bCs/>
          <w:i/>
          <w:sz w:val="20"/>
          <w:szCs w:val="20"/>
          <w:lang w:val="es-MX"/>
        </w:rPr>
        <w:t>(…)</w:t>
      </w:r>
    </w:p>
    <w:p w14:paraId="15116839" w14:textId="77777777" w:rsidR="00340E7D" w:rsidRPr="00E21C20" w:rsidRDefault="00340E7D" w:rsidP="00340E7D">
      <w:pPr>
        <w:autoSpaceDE w:val="0"/>
        <w:autoSpaceDN w:val="0"/>
        <w:adjustRightInd w:val="0"/>
        <w:spacing w:before="120" w:after="240"/>
        <w:ind w:left="1134" w:right="902"/>
        <w:jc w:val="both"/>
        <w:rPr>
          <w:rFonts w:ascii="Palatino Linotype" w:eastAsiaTheme="minorEastAsia" w:hAnsi="Palatino Linotype" w:cs="Bookman Old Style"/>
          <w:i/>
          <w:sz w:val="20"/>
          <w:szCs w:val="20"/>
          <w:lang w:val="es-MX"/>
        </w:rPr>
      </w:pPr>
      <w:r w:rsidRPr="00E21C20">
        <w:rPr>
          <w:rFonts w:ascii="Palatino Linotype" w:eastAsiaTheme="minorEastAsia" w:hAnsi="Palatino Linotype" w:cs="Bookman Old Style,Bold"/>
          <w:b/>
          <w:bCs/>
          <w:i/>
          <w:sz w:val="20"/>
          <w:szCs w:val="20"/>
          <w:lang w:val="es-MX"/>
        </w:rPr>
        <w:t xml:space="preserve">XXII. Información de interés público: </w:t>
      </w:r>
      <w:r w:rsidRPr="00E21C20">
        <w:rPr>
          <w:rFonts w:ascii="Palatino Linotype" w:eastAsiaTheme="minorEastAsia" w:hAnsi="Palatino Linotype" w:cs="Bookman Old Style"/>
          <w:i/>
          <w:sz w:val="20"/>
          <w:szCs w:val="20"/>
          <w:lang w:val="es-MX"/>
        </w:rPr>
        <w:t>Se refiere a la información que resulta relevante o beneficiosa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para la sociedad y no simplemente de interés individual, cuya divulgación resulta útil para que el</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público comprenda las actividades que llevan a cabo los sujetos obligados;</w:t>
      </w:r>
    </w:p>
    <w:p w14:paraId="57D81937" w14:textId="77777777" w:rsidR="00340E7D" w:rsidRPr="00E21C20" w:rsidRDefault="00340E7D" w:rsidP="00340E7D">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E21C20">
        <w:rPr>
          <w:rFonts w:ascii="Palatino Linotype" w:eastAsiaTheme="minorEastAsia" w:hAnsi="Palatino Linotype" w:cs="Bookman Old Style,Bold"/>
          <w:b/>
          <w:bCs/>
          <w:i/>
          <w:sz w:val="20"/>
          <w:szCs w:val="20"/>
          <w:lang w:val="es-MX"/>
        </w:rPr>
        <w:t xml:space="preserve">Artículo 4. </w:t>
      </w:r>
      <w:r w:rsidRPr="00E21C20">
        <w:rPr>
          <w:rFonts w:ascii="Palatino Linotype" w:eastAsiaTheme="minorEastAsia" w:hAnsi="Palatino Linotype" w:cs="Bookman Old Style"/>
          <w:i/>
          <w:sz w:val="20"/>
          <w:szCs w:val="20"/>
          <w:lang w:val="es-MX"/>
        </w:rPr>
        <w:t>El derecho humano de acceso a la información pública es la prerrogativa de las personas</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para buscar, difundir, investigar, recabar, recibir y solicitar información pública, sin necesidad de</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acreditar personalidad ni interés jurídico.</w:t>
      </w:r>
    </w:p>
    <w:p w14:paraId="184C29E6" w14:textId="77777777" w:rsidR="00340E7D" w:rsidRPr="00E21C20" w:rsidRDefault="00340E7D" w:rsidP="00340E7D">
      <w:pPr>
        <w:autoSpaceDE w:val="0"/>
        <w:autoSpaceDN w:val="0"/>
        <w:adjustRightInd w:val="0"/>
        <w:spacing w:before="120" w:after="240"/>
        <w:ind w:left="851" w:right="902"/>
        <w:jc w:val="both"/>
        <w:rPr>
          <w:rFonts w:ascii="Palatino Linotype" w:eastAsiaTheme="minorEastAsia" w:hAnsi="Palatino Linotype" w:cs="Bookman Old Style"/>
          <w:i/>
          <w:lang w:val="es-MX"/>
        </w:rPr>
      </w:pPr>
      <w:r w:rsidRPr="00E21C20">
        <w:rPr>
          <w:rFonts w:ascii="Palatino Linotype" w:eastAsiaTheme="minorEastAsia" w:hAnsi="Palatino Linotype" w:cs="Bookman Old Style"/>
          <w:i/>
          <w:sz w:val="20"/>
          <w:szCs w:val="20"/>
          <w:lang w:val="es-MX"/>
        </w:rPr>
        <w:t>Toda la información generada, obtenida, adquirida, transformada, administrada o en posesión de los</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sujetos obligados es pública y accesible de manera permanente a cualquier persona, en los términos y</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condiciones que se establezcan en los tratados internacionales de los que el Estado mexicano sea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parte, en la Ley General, la presente Ley y demás disposiciones de la materia, privilegiando el principio</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de máxima publicidad de la información. Solo podrá ser clasificada excepcionalmente como reservada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temporalmente por razones de interés público, en los términos de las causas legítimas y estrictamente</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necesarias previstas por esta Ley</w:t>
      </w:r>
      <w:r>
        <w:rPr>
          <w:rFonts w:ascii="Palatino Linotype" w:eastAsiaTheme="minorEastAsia" w:hAnsi="Palatino Linotype" w:cs="Bookman Old Style"/>
          <w:i/>
          <w:sz w:val="20"/>
          <w:szCs w:val="20"/>
          <w:lang w:val="es-MX"/>
        </w:rPr>
        <w:t>…”</w:t>
      </w:r>
    </w:p>
    <w:p w14:paraId="3CF02B01" w14:textId="77777777" w:rsidR="00340E7D" w:rsidRDefault="00340E7D" w:rsidP="00340E7D">
      <w:pPr>
        <w:spacing w:before="240" w:after="240" w:line="360" w:lineRule="auto"/>
        <w:ind w:right="49"/>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Sobre la base de lo expuesto, se puede concluir que efectivamente el </w:t>
      </w:r>
      <w:r>
        <w:rPr>
          <w:rFonts w:ascii="Palatino Linotype" w:eastAsiaTheme="minorEastAsia" w:hAnsi="Palatino Linotype" w:cs="Bookman Old Style"/>
          <w:b/>
          <w:lang w:val="es-MX"/>
        </w:rPr>
        <w:t xml:space="preserve">Sujeto Obligado </w:t>
      </w:r>
      <w:r>
        <w:rPr>
          <w:rFonts w:ascii="Palatino Linotype" w:eastAsiaTheme="minorEastAsia" w:hAnsi="Palatino Linotype" w:cs="Bookman Old Style"/>
          <w:lang w:val="es-MX"/>
        </w:rPr>
        <w:t xml:space="preserve">fue omiso en emitir la respuesta a dicha solicitud, por lo que se advierte que los motivos aducidos por el </w:t>
      </w:r>
      <w:r>
        <w:rPr>
          <w:rFonts w:ascii="Palatino Linotype" w:eastAsiaTheme="minorEastAsia" w:hAnsi="Palatino Linotype" w:cs="Bookman Old Style"/>
          <w:b/>
          <w:i/>
          <w:lang w:val="es-MX"/>
        </w:rPr>
        <w:t xml:space="preserve">Recurrente </w:t>
      </w:r>
      <w:r>
        <w:rPr>
          <w:rFonts w:ascii="Palatino Linotype" w:eastAsiaTheme="minorEastAsia" w:hAnsi="Palatino Linotype" w:cs="Bookman Old Style"/>
          <w:lang w:val="es-MX"/>
        </w:rPr>
        <w:t xml:space="preserve">resultan fundados, toda vez que vulneró </w:t>
      </w:r>
      <w:r>
        <w:rPr>
          <w:rFonts w:ascii="Palatino Linotype" w:eastAsiaTheme="minorEastAsia" w:hAnsi="Palatino Linotype" w:cs="Bookman Old Style"/>
          <w:lang w:val="es-MX"/>
        </w:rPr>
        <w:lastRenderedPageBreak/>
        <w:t>en su perjuicio lo estatuido en los artículos 6 de la Constitución Federal y 5 de la Constitución Local, considerando que es información pública toda aquella que sea generada, obtenida, adquirida, transformada, administrada o en posesión de los Sujetos Obligados, privilegiando siempre el principio de máxima publicidad.</w:t>
      </w:r>
    </w:p>
    <w:p w14:paraId="64AEA605" w14:textId="2089BAD8" w:rsidR="00340E7D" w:rsidRDefault="00340E7D" w:rsidP="00340E7D">
      <w:pPr>
        <w:spacing w:before="240" w:after="240" w:line="360" w:lineRule="auto"/>
        <w:ind w:right="49"/>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Atendiendo a dichos preceptos jurídicos, el artículo 12 de la Ley de Transparencia y Acceso a la Información Pública del Estado de México y Municipios, establece que los sujetos obligados cuentan con el deber de satisfacer las solicitudes de acceso a la información que le sean formuladas, entregando la información pública que obre en sus archivos y en el estado en que se encuentre, más si se trata de información de interés público por ser relevante o </w:t>
      </w:r>
      <w:r w:rsidR="000D65DC">
        <w:rPr>
          <w:rFonts w:ascii="Palatino Linotype" w:eastAsiaTheme="minorEastAsia" w:hAnsi="Palatino Linotype" w:cs="Bookman Old Style"/>
          <w:lang w:val="es-MX"/>
        </w:rPr>
        <w:t>beneficiosa para sociedad o si é</w:t>
      </w:r>
      <w:r>
        <w:rPr>
          <w:rFonts w:ascii="Palatino Linotype" w:eastAsiaTheme="minorEastAsia" w:hAnsi="Palatino Linotype" w:cs="Bookman Old Style"/>
          <w:lang w:val="es-MX"/>
        </w:rPr>
        <w:t>sta contiene las actividades que llevan a cabo los sujetos obligados en el ejercicio de sus atribuciones.</w:t>
      </w:r>
    </w:p>
    <w:p w14:paraId="050DAF38" w14:textId="77777777" w:rsidR="00DC38A4" w:rsidRPr="007B017E" w:rsidRDefault="00DC38A4" w:rsidP="00DC38A4">
      <w:pPr>
        <w:spacing w:before="240" w:after="240" w:line="360" w:lineRule="auto"/>
        <w:jc w:val="both"/>
        <w:rPr>
          <w:rFonts w:ascii="Palatino Linotype" w:hAnsi="Palatino Linotype" w:cs="Arial"/>
          <w:color w:val="000000"/>
        </w:rPr>
      </w:pPr>
      <w:r w:rsidRPr="007B017E">
        <w:rPr>
          <w:rFonts w:ascii="Palatino Linotype" w:hAnsi="Palatino Linotype" w:cs="Arial"/>
          <w:color w:val="000000"/>
        </w:rPr>
        <w:t xml:space="preserve">En esta misma tesitura, es de subrayar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en términos de lo previsto por la fracción </w:t>
      </w:r>
      <w:r>
        <w:rPr>
          <w:rFonts w:ascii="Palatino Linotype" w:hAnsi="Palatino Linotype" w:cs="Arial"/>
          <w:color w:val="000000"/>
        </w:rPr>
        <w:t>XI</w:t>
      </w:r>
      <w:r w:rsidRPr="007B017E">
        <w:rPr>
          <w:rFonts w:ascii="Palatino Linotype" w:hAnsi="Palatino Linotype" w:cs="Arial"/>
          <w:color w:val="000000"/>
        </w:rPr>
        <w:t xml:space="preserve"> del artículo </w:t>
      </w:r>
      <w:r>
        <w:rPr>
          <w:rFonts w:ascii="Palatino Linotype" w:hAnsi="Palatino Linotype" w:cs="Arial"/>
          <w:color w:val="000000"/>
        </w:rPr>
        <w:t>3</w:t>
      </w:r>
      <w:r w:rsidRPr="007B017E">
        <w:rPr>
          <w:rFonts w:ascii="Palatino Linotype" w:hAnsi="Palatino Linotype" w:cs="Arial"/>
          <w:color w:val="000000"/>
        </w:rPr>
        <w:t xml:space="preserve"> de la Ley de Transparencia y Acceso a la Información Pública del Estado de México y Municipios, que establece: </w:t>
      </w:r>
    </w:p>
    <w:p w14:paraId="79079F47" w14:textId="77777777" w:rsidR="00DC38A4" w:rsidRPr="00536665" w:rsidRDefault="00DC38A4" w:rsidP="00DC38A4">
      <w:pPr>
        <w:spacing w:after="120"/>
        <w:ind w:left="851" w:right="851"/>
        <w:jc w:val="both"/>
        <w:rPr>
          <w:rFonts w:ascii="Palatino Linotype" w:hAnsi="Palatino Linotype" w:cs="Arial"/>
          <w:i/>
          <w:color w:val="000000"/>
          <w:sz w:val="20"/>
          <w:szCs w:val="20"/>
        </w:rPr>
      </w:pPr>
      <w:r w:rsidRPr="00536665">
        <w:rPr>
          <w:rFonts w:ascii="Palatino Linotype" w:hAnsi="Palatino Linotype" w:cs="Arial"/>
          <w:i/>
          <w:color w:val="000000"/>
          <w:sz w:val="20"/>
          <w:szCs w:val="20"/>
        </w:rPr>
        <w:t>“</w:t>
      </w:r>
      <w:r w:rsidRPr="00536665">
        <w:rPr>
          <w:rFonts w:ascii="Palatino Linotype" w:hAnsi="Palatino Linotype" w:cs="Arial"/>
          <w:b/>
          <w:i/>
          <w:color w:val="000000"/>
          <w:sz w:val="20"/>
          <w:szCs w:val="20"/>
        </w:rPr>
        <w:t xml:space="preserve">Artículo </w:t>
      </w:r>
      <w:r>
        <w:rPr>
          <w:rFonts w:ascii="Palatino Linotype" w:hAnsi="Palatino Linotype" w:cs="Arial"/>
          <w:b/>
          <w:i/>
          <w:color w:val="000000"/>
          <w:sz w:val="20"/>
          <w:szCs w:val="20"/>
        </w:rPr>
        <w:t>3</w:t>
      </w:r>
      <w:r w:rsidRPr="00536665">
        <w:rPr>
          <w:rFonts w:ascii="Palatino Linotype" w:hAnsi="Palatino Linotype" w:cs="Arial"/>
          <w:b/>
          <w:i/>
          <w:color w:val="000000"/>
          <w:sz w:val="20"/>
          <w:szCs w:val="20"/>
        </w:rPr>
        <w:t>.</w:t>
      </w:r>
      <w:r w:rsidRPr="00536665">
        <w:rPr>
          <w:rFonts w:ascii="Palatino Linotype" w:hAnsi="Palatino Linotype" w:cs="Arial"/>
          <w:i/>
          <w:color w:val="000000"/>
          <w:sz w:val="20"/>
          <w:szCs w:val="20"/>
        </w:rPr>
        <w:t xml:space="preserve"> Para los efectos de esta Ley, se entenderá por:</w:t>
      </w:r>
    </w:p>
    <w:p w14:paraId="34765FE1" w14:textId="77777777" w:rsidR="00DC38A4" w:rsidRPr="00536665" w:rsidRDefault="00DC38A4" w:rsidP="00DC38A4">
      <w:pPr>
        <w:spacing w:after="120"/>
        <w:ind w:left="851" w:right="851"/>
        <w:jc w:val="both"/>
        <w:rPr>
          <w:rFonts w:ascii="Palatino Linotype" w:hAnsi="Palatino Linotype" w:cs="Arial"/>
          <w:i/>
          <w:color w:val="000000"/>
          <w:sz w:val="20"/>
          <w:szCs w:val="20"/>
        </w:rPr>
      </w:pPr>
      <w:r w:rsidRPr="00536665">
        <w:rPr>
          <w:rFonts w:ascii="Palatino Linotype" w:hAnsi="Palatino Linotype" w:cs="Arial"/>
          <w:i/>
          <w:color w:val="000000"/>
          <w:sz w:val="20"/>
          <w:szCs w:val="20"/>
        </w:rPr>
        <w:t>(…)</w:t>
      </w:r>
    </w:p>
    <w:p w14:paraId="3C490298" w14:textId="77777777" w:rsidR="00DC38A4" w:rsidRPr="00536665" w:rsidRDefault="00DC38A4" w:rsidP="00DC38A4">
      <w:pPr>
        <w:spacing w:after="120"/>
        <w:ind w:left="851" w:right="851"/>
        <w:jc w:val="both"/>
        <w:rPr>
          <w:rFonts w:ascii="Palatino Linotype" w:hAnsi="Palatino Linotype" w:cs="Arial"/>
          <w:i/>
          <w:color w:val="000000"/>
          <w:sz w:val="20"/>
          <w:szCs w:val="20"/>
        </w:rPr>
      </w:pPr>
      <w:r w:rsidRPr="00710458">
        <w:rPr>
          <w:rFonts w:ascii="Palatino Linotype" w:hAnsi="Palatino Linotype" w:cs="Arial"/>
          <w:i/>
          <w:color w:val="000000"/>
          <w:sz w:val="20"/>
          <w:szCs w:val="20"/>
        </w:rPr>
        <w:lastRenderedPageBreak/>
        <w:t xml:space="preserve">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r>
        <w:rPr>
          <w:rFonts w:ascii="Palatino Linotype" w:hAnsi="Palatino Linotype" w:cs="Arial"/>
          <w:i/>
          <w:color w:val="000000"/>
          <w:sz w:val="20"/>
          <w:szCs w:val="20"/>
        </w:rPr>
        <w:t>…</w:t>
      </w:r>
      <w:r w:rsidRPr="00536665">
        <w:rPr>
          <w:rFonts w:ascii="Palatino Linotype" w:hAnsi="Palatino Linotype" w:cs="Arial"/>
          <w:i/>
          <w:color w:val="000000"/>
          <w:sz w:val="20"/>
          <w:szCs w:val="20"/>
        </w:rPr>
        <w:t>”</w:t>
      </w:r>
    </w:p>
    <w:p w14:paraId="57F56279" w14:textId="77777777" w:rsidR="00DC38A4" w:rsidRPr="007B017E" w:rsidRDefault="00DC38A4" w:rsidP="00DC38A4">
      <w:pPr>
        <w:spacing w:before="240" w:after="240" w:line="360" w:lineRule="auto"/>
        <w:jc w:val="both"/>
        <w:rPr>
          <w:rFonts w:ascii="Palatino Linotype" w:hAnsi="Palatino Linotype" w:cs="Arial"/>
          <w:color w:val="000000"/>
        </w:rPr>
      </w:pPr>
      <w:r w:rsidRPr="007B017E">
        <w:rPr>
          <w:rFonts w:ascii="Palatino Linotype" w:hAnsi="Palatino Linotype" w:cs="Arial"/>
          <w:color w:val="000000"/>
        </w:rPr>
        <w:t xml:space="preserve">Como apoyo a lo anterior, es aplicable el Criterio 09-10, emitido por </w:t>
      </w:r>
      <w:r w:rsidRPr="007B017E">
        <w:rPr>
          <w:rFonts w:ascii="Palatino Linotype" w:eastAsia="Arial Unicode MS" w:hAnsi="Palatino Linotype" w:cs="Arial"/>
          <w:color w:val="000000"/>
        </w:rPr>
        <w:t xml:space="preserve">el Pleno del entonces </w:t>
      </w:r>
      <w:r w:rsidRPr="007B017E">
        <w:rPr>
          <w:rFonts w:ascii="Palatino Linotype" w:eastAsia="Arial Unicode MS" w:hAnsi="Palatino Linotype" w:cs="Arial"/>
          <w:bCs/>
          <w:color w:val="000000"/>
        </w:rPr>
        <w:t xml:space="preserve">Instituto Federal de Acceso a la Información y Protección de Datos, </w:t>
      </w:r>
      <w:r w:rsidRPr="007B017E">
        <w:rPr>
          <w:rFonts w:ascii="Palatino Linotype" w:eastAsia="Arial Unicode MS" w:hAnsi="Palatino Linotype" w:cs="Arial"/>
          <w:color w:val="000000"/>
        </w:rPr>
        <w:t>ahora Instituto Nacional de Transparencia, Acceso a la Información y Protección de Datos Personales,</w:t>
      </w:r>
      <w:r w:rsidRPr="007B017E">
        <w:rPr>
          <w:rFonts w:ascii="Palatino Linotype" w:hAnsi="Palatino Linotype"/>
          <w:bCs/>
          <w:color w:val="000000"/>
        </w:rPr>
        <w:t xml:space="preserve"> que dice:</w:t>
      </w:r>
      <w:r w:rsidRPr="007B017E">
        <w:rPr>
          <w:rFonts w:ascii="Palatino Linotype" w:hAnsi="Palatino Linotype"/>
          <w:b/>
          <w:bCs/>
          <w:color w:val="000000"/>
        </w:rPr>
        <w:t xml:space="preserve"> </w:t>
      </w:r>
    </w:p>
    <w:p w14:paraId="7BCFB351" w14:textId="77777777" w:rsidR="00DC38A4" w:rsidRPr="00536665" w:rsidRDefault="00DC38A4" w:rsidP="00DC38A4">
      <w:pPr>
        <w:spacing w:after="120"/>
        <w:ind w:left="851" w:right="851"/>
        <w:jc w:val="both"/>
        <w:rPr>
          <w:rFonts w:ascii="Palatino Linotype" w:hAnsi="Palatino Linotype" w:cs="Arial"/>
          <w:i/>
          <w:color w:val="000000"/>
          <w:sz w:val="20"/>
          <w:szCs w:val="20"/>
        </w:rPr>
      </w:pPr>
      <w:r w:rsidRPr="00536665">
        <w:rPr>
          <w:rFonts w:ascii="Palatino Linotype" w:hAnsi="Palatino Linotype" w:cs="Arial"/>
          <w:i/>
          <w:color w:val="000000"/>
          <w:sz w:val="20"/>
          <w:szCs w:val="20"/>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cs="Arial"/>
          <w:i/>
          <w:color w:val="000000"/>
          <w:sz w:val="20"/>
          <w:szCs w:val="20"/>
        </w:rPr>
        <w:t>”</w:t>
      </w:r>
    </w:p>
    <w:p w14:paraId="4253CD4B" w14:textId="77777777" w:rsidR="00F35994" w:rsidRDefault="00DC38A4" w:rsidP="00DC38A4">
      <w:pPr>
        <w:spacing w:before="240" w:after="240" w:line="360" w:lineRule="auto"/>
        <w:ind w:right="49"/>
        <w:jc w:val="both"/>
        <w:rPr>
          <w:rFonts w:ascii="Palatino Linotype" w:hAnsi="Palatino Linotype"/>
        </w:rPr>
      </w:pPr>
      <w:r>
        <w:rPr>
          <w:rFonts w:ascii="Palatino Linotype" w:hAnsi="Palatino Linotype"/>
        </w:rPr>
        <w:t xml:space="preserve">Una </w:t>
      </w:r>
      <w:r>
        <w:rPr>
          <w:rFonts w:ascii="Palatino Linotype" w:eastAsiaTheme="minorEastAsia" w:hAnsi="Palatino Linotype" w:cs="Bookman Old Style"/>
          <w:lang w:val="es-MX"/>
        </w:rPr>
        <w:t>vez precisado lo anterior</w:t>
      </w:r>
      <w:r w:rsidR="00A95E4B">
        <w:rPr>
          <w:rFonts w:ascii="Palatino Linotype" w:eastAsiaTheme="minorEastAsia" w:hAnsi="Palatino Linotype" w:cs="Bookman Old Style"/>
          <w:lang w:val="es-MX"/>
        </w:rPr>
        <w:t>,</w:t>
      </w:r>
      <w:r w:rsidRPr="00884557">
        <w:rPr>
          <w:rFonts w:ascii="Palatino Linotype" w:hAnsi="Palatino Linotype"/>
          <w:b/>
        </w:rPr>
        <w:t xml:space="preserve"> </w:t>
      </w:r>
      <w:r>
        <w:rPr>
          <w:rFonts w:ascii="Palatino Linotype" w:hAnsi="Palatino Linotype"/>
        </w:rPr>
        <w:t>resulta oportuno recordar que el particular solicitó</w:t>
      </w:r>
      <w:r w:rsidR="00F35994">
        <w:rPr>
          <w:rFonts w:ascii="Palatino Linotype" w:hAnsi="Palatino Linotype"/>
        </w:rPr>
        <w:t>:</w:t>
      </w:r>
    </w:p>
    <w:p w14:paraId="446B6E09" w14:textId="77777777" w:rsidR="00F35994" w:rsidRPr="00F35994" w:rsidRDefault="00F35994" w:rsidP="00F35994">
      <w:pPr>
        <w:pStyle w:val="Prrafodelista"/>
        <w:numPr>
          <w:ilvl w:val="0"/>
          <w:numId w:val="29"/>
        </w:numPr>
        <w:spacing w:before="240" w:after="240" w:line="360" w:lineRule="auto"/>
        <w:ind w:right="49"/>
        <w:jc w:val="both"/>
        <w:rPr>
          <w:rFonts w:ascii="Palatino Linotype" w:hAnsi="Palatino Linotype"/>
        </w:rPr>
      </w:pPr>
      <w:r>
        <w:rPr>
          <w:rFonts w:ascii="Palatino Linotype" w:hAnsi="Palatino Linotype"/>
          <w:color w:val="000000"/>
        </w:rPr>
        <w:t>N</w:t>
      </w:r>
      <w:r w:rsidRPr="00F35994">
        <w:rPr>
          <w:rFonts w:ascii="Palatino Linotype" w:hAnsi="Palatino Linotype"/>
          <w:color w:val="000000"/>
        </w:rPr>
        <w:t xml:space="preserve">ombre de la empresa seleccionada para certificar al tecnológico en las </w:t>
      </w:r>
      <w:r>
        <w:rPr>
          <w:rFonts w:ascii="Palatino Linotype" w:hAnsi="Palatino Linotype"/>
          <w:color w:val="000000"/>
        </w:rPr>
        <w:t>N</w:t>
      </w:r>
      <w:r w:rsidRPr="00F35994">
        <w:rPr>
          <w:rFonts w:ascii="Palatino Linotype" w:hAnsi="Palatino Linotype"/>
          <w:color w:val="000000"/>
        </w:rPr>
        <w:t>ormas 9001 y 14001</w:t>
      </w:r>
      <w:r>
        <w:rPr>
          <w:rFonts w:ascii="Palatino Linotype" w:hAnsi="Palatino Linotype"/>
          <w:color w:val="000000"/>
        </w:rPr>
        <w:t>;</w:t>
      </w:r>
    </w:p>
    <w:p w14:paraId="1321F86D" w14:textId="77777777" w:rsidR="00F35994" w:rsidRPr="00F35994" w:rsidRDefault="00F35994" w:rsidP="00F35994">
      <w:pPr>
        <w:pStyle w:val="Prrafodelista"/>
        <w:numPr>
          <w:ilvl w:val="0"/>
          <w:numId w:val="29"/>
        </w:numPr>
        <w:spacing w:before="240" w:after="240" w:line="360" w:lineRule="auto"/>
        <w:ind w:right="49"/>
        <w:jc w:val="both"/>
        <w:rPr>
          <w:rFonts w:ascii="Palatino Linotype" w:hAnsi="Palatino Linotype"/>
        </w:rPr>
      </w:pPr>
      <w:r>
        <w:rPr>
          <w:rFonts w:ascii="Palatino Linotype" w:hAnsi="Palatino Linotype"/>
          <w:color w:val="000000"/>
        </w:rPr>
        <w:t xml:space="preserve">Proceso de selección, </w:t>
      </w:r>
      <w:r w:rsidRPr="00F35994">
        <w:rPr>
          <w:rFonts w:ascii="Palatino Linotype" w:hAnsi="Palatino Linotype"/>
          <w:color w:val="000000"/>
        </w:rPr>
        <w:t xml:space="preserve">invitación </w:t>
      </w:r>
      <w:r>
        <w:rPr>
          <w:rFonts w:ascii="Palatino Linotype" w:hAnsi="Palatino Linotype"/>
          <w:color w:val="000000"/>
        </w:rPr>
        <w:t>o</w:t>
      </w:r>
      <w:r w:rsidRPr="00F35994">
        <w:rPr>
          <w:rFonts w:ascii="Palatino Linotype" w:hAnsi="Palatino Linotype"/>
          <w:color w:val="000000"/>
        </w:rPr>
        <w:t xml:space="preserve"> concurso</w:t>
      </w:r>
      <w:r>
        <w:rPr>
          <w:rFonts w:ascii="Palatino Linotype" w:hAnsi="Palatino Linotype"/>
          <w:color w:val="000000"/>
        </w:rPr>
        <w:t>;</w:t>
      </w:r>
    </w:p>
    <w:p w14:paraId="5617CD47" w14:textId="77777777" w:rsidR="00F35994" w:rsidRPr="00F35994" w:rsidRDefault="00F35994" w:rsidP="00F35994">
      <w:pPr>
        <w:pStyle w:val="Prrafodelista"/>
        <w:numPr>
          <w:ilvl w:val="0"/>
          <w:numId w:val="29"/>
        </w:numPr>
        <w:spacing w:before="240" w:after="240" w:line="360" w:lineRule="auto"/>
        <w:ind w:right="49"/>
        <w:jc w:val="both"/>
        <w:rPr>
          <w:rFonts w:ascii="Palatino Linotype" w:hAnsi="Palatino Linotype"/>
        </w:rPr>
      </w:pPr>
      <w:r>
        <w:rPr>
          <w:rFonts w:ascii="Palatino Linotype" w:hAnsi="Palatino Linotype"/>
          <w:color w:val="000000"/>
        </w:rPr>
        <w:t>M</w:t>
      </w:r>
      <w:r w:rsidRPr="00F35994">
        <w:rPr>
          <w:rFonts w:ascii="Palatino Linotype" w:hAnsi="Palatino Linotype"/>
          <w:color w:val="000000"/>
        </w:rPr>
        <w:t>onto que se pagó o pagara a la empresa</w:t>
      </w:r>
      <w:r>
        <w:rPr>
          <w:rFonts w:ascii="Palatino Linotype" w:hAnsi="Palatino Linotype"/>
          <w:color w:val="000000"/>
        </w:rPr>
        <w:t>;</w:t>
      </w:r>
    </w:p>
    <w:p w14:paraId="1BDB00F8" w14:textId="77777777" w:rsidR="00F35994" w:rsidRPr="00F35994" w:rsidRDefault="00F35994" w:rsidP="00F35994">
      <w:pPr>
        <w:pStyle w:val="Prrafodelista"/>
        <w:numPr>
          <w:ilvl w:val="0"/>
          <w:numId w:val="29"/>
        </w:numPr>
        <w:spacing w:before="240" w:after="240" w:line="360" w:lineRule="auto"/>
        <w:ind w:right="49"/>
        <w:jc w:val="both"/>
        <w:rPr>
          <w:rFonts w:ascii="Palatino Linotype" w:hAnsi="Palatino Linotype"/>
        </w:rPr>
      </w:pPr>
      <w:r>
        <w:rPr>
          <w:rFonts w:ascii="Palatino Linotype" w:hAnsi="Palatino Linotype"/>
          <w:color w:val="000000"/>
        </w:rPr>
        <w:t>F</w:t>
      </w:r>
      <w:r w:rsidRPr="00F35994">
        <w:rPr>
          <w:rFonts w:ascii="Palatino Linotype" w:hAnsi="Palatino Linotype"/>
          <w:color w:val="000000"/>
        </w:rPr>
        <w:t>echa del pago</w:t>
      </w:r>
      <w:r>
        <w:rPr>
          <w:rFonts w:ascii="Palatino Linotype" w:hAnsi="Palatino Linotype"/>
          <w:color w:val="000000"/>
        </w:rPr>
        <w:t xml:space="preserve">; y </w:t>
      </w:r>
    </w:p>
    <w:p w14:paraId="6BE68795" w14:textId="404F123E" w:rsidR="00F35994" w:rsidRPr="00F35994" w:rsidRDefault="00F35994" w:rsidP="00F35994">
      <w:pPr>
        <w:pStyle w:val="Prrafodelista"/>
        <w:numPr>
          <w:ilvl w:val="0"/>
          <w:numId w:val="29"/>
        </w:numPr>
        <w:spacing w:before="240" w:after="240" w:line="360" w:lineRule="auto"/>
        <w:ind w:right="49"/>
        <w:jc w:val="both"/>
        <w:rPr>
          <w:rFonts w:ascii="Palatino Linotype" w:hAnsi="Palatino Linotype"/>
        </w:rPr>
      </w:pPr>
      <w:r>
        <w:rPr>
          <w:rFonts w:ascii="Palatino Linotype" w:hAnsi="Palatino Linotype"/>
          <w:color w:val="000000"/>
        </w:rPr>
        <w:lastRenderedPageBreak/>
        <w:t>D</w:t>
      </w:r>
      <w:r w:rsidRPr="00F35994">
        <w:rPr>
          <w:rFonts w:ascii="Palatino Linotype" w:hAnsi="Palatino Linotype"/>
          <w:color w:val="000000"/>
        </w:rPr>
        <w:t>escripción del motivo del por</w:t>
      </w:r>
      <w:r>
        <w:rPr>
          <w:rFonts w:ascii="Palatino Linotype" w:hAnsi="Palatino Linotype"/>
          <w:color w:val="000000"/>
        </w:rPr>
        <w:t xml:space="preserve"> </w:t>
      </w:r>
      <w:r w:rsidRPr="00F35994">
        <w:rPr>
          <w:rFonts w:ascii="Palatino Linotype" w:hAnsi="Palatino Linotype"/>
          <w:color w:val="000000"/>
        </w:rPr>
        <w:t xml:space="preserve">qué se eligió a esa empresa en particular para certificar </w:t>
      </w:r>
      <w:r>
        <w:rPr>
          <w:rFonts w:ascii="Palatino Linotype" w:hAnsi="Palatino Linotype"/>
          <w:color w:val="000000"/>
        </w:rPr>
        <w:t>a fin de esclarecer,</w:t>
      </w:r>
      <w:r w:rsidRPr="00F35994">
        <w:rPr>
          <w:rFonts w:ascii="Palatino Linotype" w:hAnsi="Palatino Linotype"/>
          <w:color w:val="000000"/>
        </w:rPr>
        <w:t xml:space="preserve"> que los recursos públicos utilizados para este fin no tengan ningún interés entre las partes y/o beneficio comprometido</w:t>
      </w:r>
      <w:r w:rsidRPr="00F35994">
        <w:rPr>
          <w:rFonts w:ascii="Verdana" w:hAnsi="Verdana"/>
          <w:color w:val="000000"/>
          <w:sz w:val="14"/>
          <w:szCs w:val="14"/>
        </w:rPr>
        <w:t>.</w:t>
      </w:r>
    </w:p>
    <w:p w14:paraId="6CBCA8E3" w14:textId="59316EE2" w:rsidR="00F35994" w:rsidRDefault="00F35994" w:rsidP="00DC38A4">
      <w:pPr>
        <w:spacing w:before="240" w:after="240" w:line="360" w:lineRule="auto"/>
        <w:ind w:right="49"/>
        <w:jc w:val="both"/>
        <w:rPr>
          <w:rFonts w:ascii="Palatino Linotype" w:hAnsi="Palatino Linotype"/>
        </w:rPr>
      </w:pPr>
      <w:r>
        <w:rPr>
          <w:rFonts w:ascii="Palatino Linotype" w:hAnsi="Palatino Linotype"/>
        </w:rPr>
        <w:t>R</w:t>
      </w:r>
      <w:r w:rsidR="00DC38A4">
        <w:rPr>
          <w:rFonts w:ascii="Palatino Linotype" w:hAnsi="Palatino Linotype"/>
        </w:rPr>
        <w:t xml:space="preserve">equerimiento que </w:t>
      </w:r>
      <w:r>
        <w:rPr>
          <w:rFonts w:ascii="Palatino Linotype" w:hAnsi="Palatino Linotype"/>
        </w:rPr>
        <w:t>no fue atendido por el</w:t>
      </w:r>
      <w:r w:rsidR="00DC38A4">
        <w:rPr>
          <w:rFonts w:ascii="Palatino Linotype" w:hAnsi="Palatino Linotype"/>
        </w:rPr>
        <w:t xml:space="preserve"> </w:t>
      </w:r>
      <w:r w:rsidR="00DC38A4">
        <w:rPr>
          <w:rFonts w:ascii="Palatino Linotype" w:hAnsi="Palatino Linotype"/>
          <w:b/>
        </w:rPr>
        <w:t>Sujeto Obligado</w:t>
      </w:r>
      <w:r>
        <w:rPr>
          <w:rFonts w:ascii="Palatino Linotype" w:hAnsi="Palatino Linotype"/>
        </w:rPr>
        <w:t xml:space="preserve">, lo que </w:t>
      </w:r>
      <w:r w:rsidR="00BA7C5D">
        <w:rPr>
          <w:rFonts w:ascii="Palatino Linotype" w:hAnsi="Palatino Linotype"/>
        </w:rPr>
        <w:t>derivó</w:t>
      </w:r>
      <w:r>
        <w:rPr>
          <w:rFonts w:ascii="Palatino Linotype" w:hAnsi="Palatino Linotype"/>
        </w:rPr>
        <w:t xml:space="preserve"> en que la solicitante de información, interpusiera </w:t>
      </w:r>
      <w:r w:rsidR="00DC38A4">
        <w:rPr>
          <w:rFonts w:ascii="Palatino Linotype" w:hAnsi="Palatino Linotype"/>
        </w:rPr>
        <w:t>el presente medio de defensa, señalando como motivo de inconformidad</w:t>
      </w:r>
      <w:r>
        <w:rPr>
          <w:rFonts w:ascii="Palatino Linotype" w:hAnsi="Palatino Linotype"/>
        </w:rPr>
        <w:t xml:space="preserve"> que el Tecnológico de Estudios Superiores de Chimalhuacán no respondió dentro del plazo establecido y por ende implica sanciones.</w:t>
      </w:r>
    </w:p>
    <w:p w14:paraId="2D1E25A1" w14:textId="65DA770F" w:rsidR="00DC38A4" w:rsidRPr="002A1993" w:rsidRDefault="00F35994" w:rsidP="00DC38A4">
      <w:pPr>
        <w:spacing w:before="240" w:after="240" w:line="360" w:lineRule="auto"/>
        <w:ind w:right="49"/>
        <w:jc w:val="both"/>
        <w:rPr>
          <w:rFonts w:ascii="Palatino Linotype" w:hAnsi="Palatino Linotype" w:cs="Arial"/>
        </w:rPr>
      </w:pPr>
      <w:r>
        <w:rPr>
          <w:rFonts w:ascii="Palatino Linotype" w:hAnsi="Palatino Linotype"/>
        </w:rPr>
        <w:t>En las relatadas circunstancias</w:t>
      </w:r>
      <w:r w:rsidR="00F66420">
        <w:rPr>
          <w:rFonts w:ascii="Palatino Linotype" w:hAnsi="Palatino Linotype"/>
        </w:rPr>
        <w:t>,</w:t>
      </w:r>
      <w:r>
        <w:rPr>
          <w:rFonts w:ascii="Palatino Linotype" w:hAnsi="Palatino Linotype"/>
        </w:rPr>
        <w:t xml:space="preserve"> se</w:t>
      </w:r>
      <w:r w:rsidR="00DC38A4">
        <w:rPr>
          <w:rFonts w:ascii="Palatino Linotype" w:hAnsi="Palatino Linotype"/>
        </w:rPr>
        <w:t xml:space="preserve"> procede a analizar el </w:t>
      </w:r>
      <w:r w:rsidR="00DC38A4">
        <w:rPr>
          <w:rFonts w:ascii="Palatino Linotype" w:eastAsiaTheme="minorEastAsia" w:hAnsi="Palatino Linotype" w:cs="Bookman Old Style"/>
          <w:lang w:val="es-MX"/>
        </w:rPr>
        <w:t xml:space="preserve">marco normativo que otorga </w:t>
      </w:r>
      <w:r>
        <w:rPr>
          <w:rFonts w:ascii="Palatino Linotype" w:eastAsiaTheme="minorEastAsia" w:hAnsi="Palatino Linotype" w:cs="Bookman Old Style"/>
          <w:lang w:val="es-MX"/>
        </w:rPr>
        <w:t>atribuciones</w:t>
      </w:r>
      <w:r w:rsidR="00DC38A4">
        <w:rPr>
          <w:rFonts w:ascii="Palatino Linotype" w:eastAsiaTheme="minorEastAsia" w:hAnsi="Palatino Linotype" w:cs="Bookman Old Style"/>
          <w:lang w:val="es-MX"/>
        </w:rPr>
        <w:t xml:space="preserve"> al </w:t>
      </w:r>
      <w:r w:rsidR="00D87110">
        <w:rPr>
          <w:rFonts w:ascii="Palatino Linotype" w:eastAsiaTheme="minorEastAsia" w:hAnsi="Palatino Linotype" w:cs="Bookman Old Style"/>
          <w:lang w:val="es-MX"/>
        </w:rPr>
        <w:t>Tecnológico de Estudios Superiores de Chimalhuacán</w:t>
      </w:r>
      <w:r w:rsidR="00DC38A4">
        <w:rPr>
          <w:rFonts w:ascii="Palatino Linotype" w:eastAsiaTheme="minorEastAsia" w:hAnsi="Palatino Linotype" w:cs="Bookman Old Style"/>
          <w:lang w:val="es-MX"/>
        </w:rPr>
        <w:t xml:space="preserve"> para atender la solicitud de información, de conformidad con lo estatuido en </w:t>
      </w:r>
      <w:r w:rsidR="00DC38A4">
        <w:rPr>
          <w:rFonts w:ascii="Palatino Linotype" w:hAnsi="Palatino Linotype" w:cs="Arial"/>
        </w:rPr>
        <w:t>l</w:t>
      </w:r>
      <w:r w:rsidR="00C911C0">
        <w:rPr>
          <w:rFonts w:ascii="Palatino Linotype" w:hAnsi="Palatino Linotype" w:cs="Arial"/>
        </w:rPr>
        <w:t>os</w:t>
      </w:r>
      <w:r w:rsidR="00DC38A4">
        <w:rPr>
          <w:rFonts w:ascii="Palatino Linotype" w:hAnsi="Palatino Linotype" w:cs="Arial"/>
        </w:rPr>
        <w:t xml:space="preserve"> artículo</w:t>
      </w:r>
      <w:r w:rsidR="00C911C0">
        <w:rPr>
          <w:rFonts w:ascii="Palatino Linotype" w:hAnsi="Palatino Linotype" w:cs="Arial"/>
        </w:rPr>
        <w:t>s</w:t>
      </w:r>
      <w:r w:rsidR="00DC38A4">
        <w:rPr>
          <w:rFonts w:ascii="Palatino Linotype" w:hAnsi="Palatino Linotype" w:cs="Arial"/>
        </w:rPr>
        <w:t xml:space="preserve"> 1</w:t>
      </w:r>
      <w:r w:rsidR="00CB3627">
        <w:rPr>
          <w:rFonts w:ascii="Palatino Linotype" w:hAnsi="Palatino Linotype" w:cs="Arial"/>
        </w:rPr>
        <w:t>, 6 fracción I</w:t>
      </w:r>
      <w:r w:rsidR="0085035A">
        <w:rPr>
          <w:rFonts w:ascii="Palatino Linotype" w:hAnsi="Palatino Linotype" w:cs="Arial"/>
        </w:rPr>
        <w:t xml:space="preserve"> y</w:t>
      </w:r>
      <w:r w:rsidR="00CB3627">
        <w:rPr>
          <w:rFonts w:ascii="Palatino Linotype" w:hAnsi="Palatino Linotype" w:cs="Arial"/>
        </w:rPr>
        <w:t xml:space="preserve"> 13 fracción XV </w:t>
      </w:r>
      <w:r w:rsidR="00DC38A4">
        <w:rPr>
          <w:rFonts w:ascii="Palatino Linotype" w:hAnsi="Palatino Linotype" w:cs="Arial"/>
        </w:rPr>
        <w:t>de</w:t>
      </w:r>
      <w:r w:rsidR="00C911C0">
        <w:rPr>
          <w:rFonts w:ascii="Palatino Linotype" w:hAnsi="Palatino Linotype" w:cs="Arial"/>
        </w:rPr>
        <w:t>l Decreto del Ejecutivo del Estado por el que se Crea el Organismo Público Descentralizado de Carácter Estatal denominado Tecnológico de Estudios Superiores de Chimalhuacán</w:t>
      </w:r>
      <w:r w:rsidR="00DC38A4" w:rsidRPr="002A1993">
        <w:rPr>
          <w:rFonts w:ascii="Palatino Linotype" w:hAnsi="Palatino Linotype" w:cs="Arial"/>
        </w:rPr>
        <w:t xml:space="preserve">, </w:t>
      </w:r>
      <w:r w:rsidR="00C911C0">
        <w:rPr>
          <w:rFonts w:ascii="Palatino Linotype" w:hAnsi="Palatino Linotype" w:cs="Arial"/>
        </w:rPr>
        <w:t xml:space="preserve">que </w:t>
      </w:r>
      <w:r w:rsidR="00DC38A4">
        <w:rPr>
          <w:rFonts w:ascii="Palatino Linotype" w:hAnsi="Palatino Linotype" w:cs="Arial"/>
        </w:rPr>
        <w:t>s</w:t>
      </w:r>
      <w:r w:rsidR="00C911C0">
        <w:rPr>
          <w:rFonts w:ascii="Palatino Linotype" w:hAnsi="Palatino Linotype" w:cs="Arial"/>
        </w:rPr>
        <w:t>on</w:t>
      </w:r>
      <w:r w:rsidR="00DC38A4">
        <w:rPr>
          <w:rFonts w:ascii="Palatino Linotype" w:hAnsi="Palatino Linotype" w:cs="Arial"/>
        </w:rPr>
        <w:t xml:space="preserve"> del texto literal siguiente</w:t>
      </w:r>
      <w:r w:rsidR="00DC38A4" w:rsidRPr="002A1993">
        <w:rPr>
          <w:rFonts w:ascii="Palatino Linotype" w:hAnsi="Palatino Linotype" w:cs="Arial"/>
        </w:rPr>
        <w:t>:</w:t>
      </w:r>
    </w:p>
    <w:p w14:paraId="394079FD" w14:textId="433DA714" w:rsidR="00C911C0" w:rsidRPr="00C911C0" w:rsidRDefault="00340E7D" w:rsidP="00C911C0">
      <w:pPr>
        <w:spacing w:after="120"/>
        <w:ind w:left="851" w:right="902"/>
        <w:jc w:val="both"/>
        <w:rPr>
          <w:rFonts w:ascii="Palatino Linotype" w:hAnsi="Palatino Linotype"/>
          <w:i/>
          <w:sz w:val="20"/>
          <w:szCs w:val="20"/>
        </w:rPr>
      </w:pPr>
      <w:r w:rsidRPr="00CB3627">
        <w:rPr>
          <w:rFonts w:ascii="Palatino Linotype" w:hAnsi="Palatino Linotype" w:cs="Arial"/>
          <w:b/>
          <w:i/>
          <w:sz w:val="20"/>
          <w:szCs w:val="20"/>
        </w:rPr>
        <w:t>“</w:t>
      </w:r>
      <w:r w:rsidR="00C911C0" w:rsidRPr="00CB3627">
        <w:rPr>
          <w:rFonts w:ascii="Palatino Linotype" w:hAnsi="Palatino Linotype"/>
          <w:b/>
          <w:i/>
          <w:sz w:val="20"/>
          <w:szCs w:val="20"/>
        </w:rPr>
        <w:t>Artículo 1.-</w:t>
      </w:r>
      <w:r w:rsidR="00C911C0" w:rsidRPr="00C911C0">
        <w:rPr>
          <w:rFonts w:ascii="Palatino Linotype" w:hAnsi="Palatino Linotype"/>
          <w:i/>
          <w:sz w:val="20"/>
          <w:szCs w:val="20"/>
        </w:rPr>
        <w:t xml:space="preserve"> Se crea el Tecnológico de Estudios Superiores de Chimalhuacán, como un organismo público descentralizado de carácter estatal, con personalidad jurídica y patrimonio propios.</w:t>
      </w:r>
    </w:p>
    <w:p w14:paraId="10CD626D" w14:textId="77777777" w:rsidR="00C911C0" w:rsidRPr="00C911C0" w:rsidRDefault="00C911C0" w:rsidP="00C911C0">
      <w:pPr>
        <w:spacing w:after="120"/>
        <w:ind w:left="851" w:right="902"/>
        <w:jc w:val="both"/>
        <w:rPr>
          <w:rFonts w:ascii="Palatino Linotype" w:hAnsi="Palatino Linotype"/>
          <w:i/>
          <w:sz w:val="20"/>
          <w:szCs w:val="20"/>
        </w:rPr>
      </w:pPr>
      <w:r w:rsidRPr="00CB3627">
        <w:rPr>
          <w:rFonts w:ascii="Palatino Linotype" w:hAnsi="Palatino Linotype"/>
          <w:b/>
          <w:i/>
          <w:sz w:val="20"/>
          <w:szCs w:val="20"/>
        </w:rPr>
        <w:t>Artículo 6.-</w:t>
      </w:r>
      <w:r w:rsidRPr="00C911C0">
        <w:rPr>
          <w:rFonts w:ascii="Palatino Linotype" w:hAnsi="Palatino Linotype"/>
          <w:i/>
          <w:sz w:val="20"/>
          <w:szCs w:val="20"/>
        </w:rPr>
        <w:t xml:space="preserve"> La dirección y administración del Tecnológico corresponde: </w:t>
      </w:r>
    </w:p>
    <w:p w14:paraId="713382F0" w14:textId="77777777" w:rsidR="00C911C0" w:rsidRPr="00C911C0" w:rsidRDefault="00C911C0" w:rsidP="00CB3627">
      <w:pPr>
        <w:spacing w:after="120"/>
        <w:ind w:left="1134" w:right="902"/>
        <w:jc w:val="both"/>
        <w:rPr>
          <w:rFonts w:ascii="Palatino Linotype" w:hAnsi="Palatino Linotype"/>
          <w:i/>
          <w:sz w:val="20"/>
          <w:szCs w:val="20"/>
        </w:rPr>
      </w:pPr>
      <w:r w:rsidRPr="00C911C0">
        <w:rPr>
          <w:rFonts w:ascii="Palatino Linotype" w:hAnsi="Palatino Linotype"/>
          <w:i/>
          <w:sz w:val="20"/>
          <w:szCs w:val="20"/>
        </w:rPr>
        <w:t>I. A la Junta Directiva; …</w:t>
      </w:r>
    </w:p>
    <w:p w14:paraId="0500EC33" w14:textId="77777777" w:rsidR="00C911C0" w:rsidRPr="00C911C0" w:rsidRDefault="00C911C0" w:rsidP="00C911C0">
      <w:pPr>
        <w:spacing w:after="120"/>
        <w:ind w:left="851" w:right="902"/>
        <w:jc w:val="both"/>
        <w:rPr>
          <w:rFonts w:ascii="Palatino Linotype" w:hAnsi="Palatino Linotype"/>
          <w:i/>
          <w:sz w:val="20"/>
          <w:szCs w:val="20"/>
        </w:rPr>
      </w:pPr>
      <w:r w:rsidRPr="00CB3627">
        <w:rPr>
          <w:rFonts w:ascii="Palatino Linotype" w:hAnsi="Palatino Linotype"/>
          <w:b/>
          <w:i/>
          <w:sz w:val="20"/>
          <w:szCs w:val="20"/>
        </w:rPr>
        <w:t>Artículo 13.-</w:t>
      </w:r>
      <w:r w:rsidRPr="00C911C0">
        <w:rPr>
          <w:rFonts w:ascii="Palatino Linotype" w:hAnsi="Palatino Linotype"/>
          <w:i/>
          <w:sz w:val="20"/>
          <w:szCs w:val="20"/>
        </w:rPr>
        <w:t xml:space="preserve"> Son atribuciones de la Junta Directiva:</w:t>
      </w:r>
    </w:p>
    <w:p w14:paraId="26ED09C8" w14:textId="77777777" w:rsidR="00CB3627" w:rsidRDefault="00CB3627" w:rsidP="00CB3627">
      <w:pPr>
        <w:spacing w:after="120"/>
        <w:ind w:left="1134" w:right="902"/>
        <w:jc w:val="both"/>
        <w:rPr>
          <w:rFonts w:ascii="Palatino Linotype" w:hAnsi="Palatino Linotype"/>
          <w:i/>
          <w:sz w:val="20"/>
          <w:szCs w:val="20"/>
        </w:rPr>
      </w:pPr>
      <w:r>
        <w:rPr>
          <w:rFonts w:ascii="Palatino Linotype" w:hAnsi="Palatino Linotype"/>
          <w:i/>
          <w:sz w:val="20"/>
          <w:szCs w:val="20"/>
        </w:rPr>
        <w:t>(…)</w:t>
      </w:r>
    </w:p>
    <w:p w14:paraId="7EE7A47C" w14:textId="752D20A2" w:rsidR="00C911C0" w:rsidRPr="00C911C0" w:rsidRDefault="00C911C0" w:rsidP="00CB3627">
      <w:pPr>
        <w:spacing w:after="120"/>
        <w:ind w:left="1134" w:right="902"/>
        <w:jc w:val="both"/>
        <w:rPr>
          <w:rFonts w:ascii="Palatino Linotype" w:hAnsi="Palatino Linotype"/>
          <w:i/>
          <w:sz w:val="20"/>
          <w:szCs w:val="20"/>
        </w:rPr>
      </w:pPr>
      <w:r w:rsidRPr="00C911C0">
        <w:rPr>
          <w:rFonts w:ascii="Palatino Linotype" w:hAnsi="Palatino Linotype"/>
          <w:i/>
          <w:sz w:val="20"/>
          <w:szCs w:val="20"/>
        </w:rPr>
        <w:t>XV. Vigilar la preservación y conservación del patrimonio del Tecnológico, así como conocer y resolver sobre actos que asignen o dispongan de sus bienes;</w:t>
      </w:r>
      <w:r w:rsidR="00CB3627">
        <w:rPr>
          <w:rFonts w:ascii="Palatino Linotype" w:hAnsi="Palatino Linotype"/>
          <w:i/>
          <w:sz w:val="20"/>
          <w:szCs w:val="20"/>
        </w:rPr>
        <w:t>…</w:t>
      </w:r>
    </w:p>
    <w:p w14:paraId="1C172FD1" w14:textId="4451605B" w:rsidR="005C3F71" w:rsidRDefault="00C24707" w:rsidP="00C24707">
      <w:pPr>
        <w:pStyle w:val="Default"/>
        <w:spacing w:before="240" w:after="240" w:line="360" w:lineRule="auto"/>
        <w:ind w:right="49"/>
        <w:jc w:val="both"/>
        <w:rPr>
          <w:rFonts w:ascii="Palatino Linotype" w:hAnsi="Palatino Linotype"/>
          <w:bCs/>
        </w:rPr>
      </w:pPr>
      <w:r>
        <w:rPr>
          <w:rFonts w:ascii="Palatino Linotype" w:hAnsi="Palatino Linotype"/>
          <w:bCs/>
        </w:rPr>
        <w:t xml:space="preserve">Así, del texto transcrito se advierte que </w:t>
      </w:r>
      <w:r w:rsidR="005C3F71">
        <w:rPr>
          <w:rFonts w:ascii="Palatino Linotype" w:hAnsi="Palatino Linotype"/>
          <w:bCs/>
        </w:rPr>
        <w:t xml:space="preserve">el Tecnológico de Estudios Superiores de Chimalhuacán, se creó como un organismo público descentralizado de carácter </w:t>
      </w:r>
      <w:r w:rsidR="005C3F71">
        <w:rPr>
          <w:rFonts w:ascii="Palatino Linotype" w:hAnsi="Palatino Linotype"/>
          <w:bCs/>
        </w:rPr>
        <w:lastRenderedPageBreak/>
        <w:t>estatal con personalidad jurídica y patrimonio propio</w:t>
      </w:r>
      <w:r w:rsidR="007C26F5">
        <w:rPr>
          <w:rFonts w:ascii="Palatino Linotype" w:hAnsi="Palatino Linotype"/>
          <w:bCs/>
        </w:rPr>
        <w:t>,</w:t>
      </w:r>
      <w:r w:rsidR="005C3F71">
        <w:rPr>
          <w:rFonts w:ascii="Palatino Linotype" w:hAnsi="Palatino Linotype"/>
          <w:bCs/>
        </w:rPr>
        <w:t xml:space="preserve"> que es administrado con sujeción a las disposiciones legales aplicables siguiendo los criterios de equidad, efi</w:t>
      </w:r>
      <w:r w:rsidR="0085035A">
        <w:rPr>
          <w:rFonts w:ascii="Palatino Linotype" w:hAnsi="Palatino Linotype"/>
          <w:bCs/>
        </w:rPr>
        <w:t>cacia y mejora de los servicios</w:t>
      </w:r>
      <w:r w:rsidR="00486A72">
        <w:rPr>
          <w:rStyle w:val="Refdenotaalpie"/>
          <w:rFonts w:ascii="Palatino Linotype" w:hAnsi="Palatino Linotype"/>
        </w:rPr>
        <w:footnoteReference w:id="1"/>
      </w:r>
      <w:r w:rsidR="005C3F71">
        <w:rPr>
          <w:rFonts w:ascii="Palatino Linotype" w:hAnsi="Palatino Linotype"/>
          <w:bCs/>
        </w:rPr>
        <w:t>.</w:t>
      </w:r>
      <w:r w:rsidR="00730A67">
        <w:rPr>
          <w:rFonts w:ascii="Palatino Linotype" w:hAnsi="Palatino Linotype"/>
          <w:bCs/>
        </w:rPr>
        <w:t xml:space="preserve"> </w:t>
      </w:r>
    </w:p>
    <w:p w14:paraId="1E85CA7C" w14:textId="0126B098" w:rsidR="0085035A" w:rsidRPr="00BA7C5D" w:rsidRDefault="00BA7C5D" w:rsidP="00220F41">
      <w:pPr>
        <w:pStyle w:val="Default"/>
        <w:spacing w:before="240" w:after="240" w:line="360" w:lineRule="auto"/>
        <w:ind w:right="49" w:firstLine="1"/>
        <w:jc w:val="both"/>
        <w:rPr>
          <w:rFonts w:ascii="Palatino Linotype" w:hAnsi="Palatino Linotype"/>
        </w:rPr>
      </w:pPr>
      <w:r>
        <w:rPr>
          <w:rFonts w:ascii="Palatino Linotype" w:hAnsi="Palatino Linotype"/>
        </w:rPr>
        <w:t>En ese sentido, a efectos de contar con mayores elementos en la comprensión del asunto materia de la presente resolución, cabe invocar el contenido del artículo 20 de los Estatutos en análisis, que dispone que el patrimonio del Tecnológico está constituido por l</w:t>
      </w:r>
      <w:r w:rsidRPr="00BA7C5D">
        <w:rPr>
          <w:rFonts w:ascii="Palatino Linotype" w:hAnsi="Palatino Linotype"/>
        </w:rPr>
        <w:t xml:space="preserve">os ingresos que obtenga por los servicios que preste en el ejercicio de sus facultades y en el cumplimiento de su objeto; </w:t>
      </w:r>
      <w:r>
        <w:rPr>
          <w:rFonts w:ascii="Palatino Linotype" w:hAnsi="Palatino Linotype"/>
        </w:rPr>
        <w:t>las</w:t>
      </w:r>
      <w:r w:rsidRPr="00BA7C5D">
        <w:rPr>
          <w:rFonts w:ascii="Palatino Linotype" w:hAnsi="Palatino Linotype"/>
        </w:rPr>
        <w:t xml:space="preserve"> aportaciones, participaciones, subsidios y apoyos que le otorguen los gobiernos federal, estatal y </w:t>
      </w:r>
      <w:r>
        <w:rPr>
          <w:rFonts w:ascii="Palatino Linotype" w:hAnsi="Palatino Linotype"/>
        </w:rPr>
        <w:t>municipal; l</w:t>
      </w:r>
      <w:r w:rsidRPr="00BA7C5D">
        <w:rPr>
          <w:rFonts w:ascii="Palatino Linotype" w:hAnsi="Palatino Linotype"/>
        </w:rPr>
        <w:t xml:space="preserve">os legados, donaciones y demás bienes otorgados en su favor, y los productos de los fideicomisos en los que se le señale como fideicomisario; </w:t>
      </w:r>
      <w:r>
        <w:rPr>
          <w:rFonts w:ascii="Palatino Linotype" w:hAnsi="Palatino Linotype"/>
        </w:rPr>
        <w:t>l</w:t>
      </w:r>
      <w:r w:rsidRPr="00BA7C5D">
        <w:rPr>
          <w:rFonts w:ascii="Palatino Linotype" w:hAnsi="Palatino Linotype"/>
        </w:rPr>
        <w:t xml:space="preserve">os bienes muebles e inmuebles que adquiera por cualquier título legal para el cumplimiento de su objeto; </w:t>
      </w:r>
      <w:r>
        <w:rPr>
          <w:rFonts w:ascii="Palatino Linotype" w:hAnsi="Palatino Linotype"/>
        </w:rPr>
        <w:t>así como por las</w:t>
      </w:r>
      <w:r w:rsidRPr="00BA7C5D">
        <w:rPr>
          <w:rFonts w:ascii="Palatino Linotype" w:hAnsi="Palatino Linotype"/>
        </w:rPr>
        <w:t xml:space="preserve"> utilidades, intereses, dividendos, rendimientos de sus bienes, derechos y demás ingresos que adquiera por cualquier título legal.</w:t>
      </w:r>
    </w:p>
    <w:p w14:paraId="6F6C4211" w14:textId="6D801DEE" w:rsidR="00BC6FB9" w:rsidRDefault="00BC6FB9" w:rsidP="00BC6FB9">
      <w:p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t xml:space="preserve">Una vez establecida la competencia del </w:t>
      </w:r>
      <w:r>
        <w:rPr>
          <w:rFonts w:ascii="Palatino Linotype" w:hAnsi="Palatino Linotype"/>
          <w:b/>
        </w:rPr>
        <w:t xml:space="preserve">Sujeto Obligado </w:t>
      </w:r>
      <w:r>
        <w:rPr>
          <w:rFonts w:ascii="Palatino Linotype" w:hAnsi="Palatino Linotype"/>
        </w:rPr>
        <w:t xml:space="preserve">para atender la solicitud de acceso a la información materia del presente recursos de revisión, es indispensable citar el procedimiento de búsqueda de la información </w:t>
      </w:r>
      <w:r w:rsidR="0085035A">
        <w:rPr>
          <w:rFonts w:ascii="Palatino Linotype" w:hAnsi="Palatino Linotype"/>
        </w:rPr>
        <w:t>que al</w:t>
      </w:r>
      <w:r>
        <w:rPr>
          <w:rFonts w:ascii="Palatino Linotype" w:hAnsi="Palatino Linotype"/>
        </w:rPr>
        <w:t xml:space="preserve"> efecto </w:t>
      </w:r>
      <w:r w:rsidR="0085035A">
        <w:rPr>
          <w:rFonts w:ascii="Palatino Linotype" w:hAnsi="Palatino Linotype"/>
        </w:rPr>
        <w:t xml:space="preserve">deben seguir las entidades públicas en atención a las solicitudes de acceso a la </w:t>
      </w:r>
      <w:r w:rsidR="00CE3364">
        <w:rPr>
          <w:rFonts w:ascii="Palatino Linotype" w:hAnsi="Palatino Linotype"/>
        </w:rPr>
        <w:t>información</w:t>
      </w:r>
      <w:r w:rsidR="0085035A">
        <w:rPr>
          <w:rFonts w:ascii="Palatino Linotype" w:hAnsi="Palatino Linotype"/>
        </w:rPr>
        <w:t xml:space="preserve"> regulado en los artícul</w:t>
      </w:r>
      <w:r>
        <w:rPr>
          <w:rFonts w:ascii="Palatino Linotype" w:hAnsi="Palatino Linotype"/>
        </w:rPr>
        <w:t xml:space="preserve">os </w:t>
      </w:r>
      <w:r>
        <w:rPr>
          <w:rFonts w:ascii="Palatino Linotype" w:hAnsi="Palatino Linotype" w:cs="Arial"/>
          <w:lang w:val="es-MX"/>
        </w:rPr>
        <w:t xml:space="preserve">151, </w:t>
      </w:r>
      <w:r>
        <w:rPr>
          <w:rFonts w:ascii="Palatino Linotype" w:hAnsi="Palatino Linotype"/>
        </w:rPr>
        <w:t xml:space="preserve">162 y 165 de la Ley de Transparencia y Acceso a la Información Pública del Estado de México y Municipios, que </w:t>
      </w:r>
      <w:r w:rsidR="0085035A">
        <w:rPr>
          <w:rFonts w:ascii="Palatino Linotype" w:hAnsi="Palatino Linotype"/>
        </w:rPr>
        <w:t>se traen a contexto</w:t>
      </w:r>
      <w:r>
        <w:rPr>
          <w:rFonts w:ascii="Palatino Linotype" w:hAnsi="Palatino Linotype"/>
        </w:rPr>
        <w:t>:</w:t>
      </w:r>
    </w:p>
    <w:p w14:paraId="272F882E" w14:textId="77777777" w:rsidR="00BC6FB9" w:rsidRPr="0065339F" w:rsidRDefault="00BC6FB9" w:rsidP="00BC6FB9">
      <w:pPr>
        <w:spacing w:after="120"/>
        <w:ind w:left="851" w:right="900"/>
        <w:jc w:val="both"/>
        <w:rPr>
          <w:rFonts w:ascii="Palatino Linotype" w:hAnsi="Palatino Linotype"/>
          <w:i/>
          <w:sz w:val="20"/>
          <w:szCs w:val="20"/>
        </w:rPr>
      </w:pPr>
      <w:r>
        <w:rPr>
          <w:rFonts w:ascii="Palatino Linotype" w:hAnsi="Palatino Linotype"/>
          <w:b/>
          <w:i/>
          <w:sz w:val="20"/>
          <w:szCs w:val="20"/>
        </w:rPr>
        <w:t>“</w:t>
      </w:r>
      <w:r w:rsidRPr="0065339F">
        <w:rPr>
          <w:rFonts w:ascii="Palatino Linotype" w:hAnsi="Palatino Linotype"/>
          <w:b/>
          <w:i/>
          <w:sz w:val="20"/>
          <w:szCs w:val="20"/>
        </w:rPr>
        <w:t>Artículo 151.</w:t>
      </w:r>
      <w:r w:rsidRPr="0065339F">
        <w:rPr>
          <w:rFonts w:ascii="Palatino Linotype" w:hAnsi="Palatino Linotype"/>
          <w:i/>
          <w:sz w:val="20"/>
          <w:szCs w:val="20"/>
        </w:rPr>
        <w:t xml:space="preserve"> Las unidades de transparencia de los sujetos obligados deberán garantizar las medidas y condiciones de accesibilidad para que toda persona pueda ejercer el derecho </w:t>
      </w:r>
      <w:r w:rsidRPr="0065339F">
        <w:rPr>
          <w:rFonts w:ascii="Palatino Linotype" w:hAnsi="Palatino Linotype"/>
          <w:i/>
          <w:sz w:val="20"/>
          <w:szCs w:val="20"/>
        </w:rPr>
        <w:lastRenderedPageBreak/>
        <w:t xml:space="preserve">de acceso a la información, mediante solicitudes de información y deberá apoyar al solicitante en la elaboración de las mismas, de conformidad con las bases establecidas en la presente Ley.  </w:t>
      </w:r>
    </w:p>
    <w:p w14:paraId="658805E1" w14:textId="77777777" w:rsidR="00BC6FB9" w:rsidRPr="003915F8" w:rsidRDefault="00BC6FB9" w:rsidP="00BC6FB9">
      <w:pPr>
        <w:spacing w:after="120"/>
        <w:ind w:left="851" w:right="900"/>
        <w:jc w:val="both"/>
        <w:rPr>
          <w:rFonts w:ascii="Palatino Linotype" w:hAnsi="Palatino Linotype"/>
          <w:i/>
          <w:sz w:val="20"/>
          <w:szCs w:val="20"/>
        </w:rPr>
      </w:pPr>
      <w:r w:rsidRPr="003915F8">
        <w:rPr>
          <w:rFonts w:ascii="Palatino Linotype" w:hAnsi="Palatino Linotype"/>
          <w:b/>
          <w:i/>
          <w:sz w:val="20"/>
          <w:szCs w:val="20"/>
        </w:rPr>
        <w:t>Artículo 162.</w:t>
      </w:r>
      <w:r w:rsidRPr="003915F8">
        <w:rPr>
          <w:rFonts w:ascii="Palatino Linotype" w:hAnsi="Palatino Linotype"/>
          <w:i/>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2E567948" w14:textId="77777777" w:rsidR="00BC6FB9" w:rsidRPr="003915F8" w:rsidRDefault="00BC6FB9" w:rsidP="00BC6FB9">
      <w:pPr>
        <w:spacing w:after="120"/>
        <w:ind w:left="851" w:right="900"/>
        <w:jc w:val="both"/>
        <w:rPr>
          <w:rFonts w:ascii="Palatino Linotype" w:hAnsi="Palatino Linotype"/>
          <w:i/>
          <w:sz w:val="20"/>
          <w:szCs w:val="20"/>
        </w:rPr>
      </w:pPr>
      <w:r w:rsidRPr="003915F8">
        <w:rPr>
          <w:rFonts w:ascii="Palatino Linotype" w:hAnsi="Palatino Linotype"/>
          <w:b/>
          <w:i/>
          <w:sz w:val="20"/>
          <w:szCs w:val="20"/>
        </w:rPr>
        <w:t>Artículo 165.</w:t>
      </w:r>
      <w:r w:rsidRPr="003915F8">
        <w:rPr>
          <w:rFonts w:ascii="Palatino Linotype" w:hAnsi="Palatino Linotype"/>
          <w:i/>
          <w:sz w:val="20"/>
          <w:szCs w:val="20"/>
        </w:rPr>
        <w:t xml:space="preserve"> Los sujetos obligados establecerán la forma y términos en que darán trámite interno a las solicitudes en materia de acceso a la información</w:t>
      </w:r>
      <w:r>
        <w:rPr>
          <w:rFonts w:ascii="Palatino Linotype" w:hAnsi="Palatino Linotype"/>
          <w:i/>
          <w:sz w:val="20"/>
          <w:szCs w:val="20"/>
        </w:rPr>
        <w:t>…”</w:t>
      </w:r>
    </w:p>
    <w:p w14:paraId="46779240" w14:textId="727426E8" w:rsidR="00BC6FB9" w:rsidRDefault="00BC6FB9" w:rsidP="00BC6FB9">
      <w:pPr>
        <w:spacing w:before="240" w:after="240" w:line="360" w:lineRule="auto"/>
        <w:jc w:val="both"/>
        <w:rPr>
          <w:rFonts w:ascii="Palatino Linotype" w:hAnsi="Palatino Linotype"/>
        </w:rPr>
      </w:pPr>
      <w:r>
        <w:rPr>
          <w:rFonts w:ascii="Palatino Linotype" w:hAnsi="Palatino Linotype"/>
        </w:rPr>
        <w:t>En términos de los artículo de referencia, las Unidades de Transparencia deben garantizar las medidas y condiciones de accesibilidad para que toda persona pueda ejercer el derecho de acceso a la información, y que una vez ejercido, deberán garantizar que las solicitudes de acceso a la información se turnen a todas las áreas competentes que cuenten con la información o que deban tenerla de acuerdo a sus facultades, competencia y funciones, en la forma y términos que los sujetos obligados deter</w:t>
      </w:r>
      <w:r w:rsidR="00020578">
        <w:rPr>
          <w:rFonts w:ascii="Palatino Linotype" w:hAnsi="Palatino Linotype"/>
        </w:rPr>
        <w:t xml:space="preserve">minen para su trámite interno. </w:t>
      </w:r>
    </w:p>
    <w:p w14:paraId="56CB9631" w14:textId="64CCDF67" w:rsidR="00E6378E" w:rsidRDefault="00BC6FB9" w:rsidP="00BC6FB9">
      <w:p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t xml:space="preserve">En el caso concreto, se observa que el </w:t>
      </w:r>
      <w:r w:rsidR="00D87110">
        <w:rPr>
          <w:rFonts w:ascii="Palatino Linotype" w:hAnsi="Palatino Linotype"/>
        </w:rPr>
        <w:t>Tecnológico de Estudios Superiores de Chimalhuacán</w:t>
      </w:r>
      <w:r>
        <w:rPr>
          <w:rFonts w:ascii="Palatino Linotype" w:hAnsi="Palatino Linotype"/>
        </w:rPr>
        <w:t xml:space="preserve"> no turnó la solicitud de información a las unidades administrativas que por sus funciones pudieran conocer del requerimiento de información lo que contraviene los dispositivos en cita, cuando en términos del </w:t>
      </w:r>
      <w:r w:rsidR="00E6378E">
        <w:rPr>
          <w:rFonts w:ascii="Palatino Linotype" w:hAnsi="Palatino Linotype"/>
        </w:rPr>
        <w:t>Manual General de Organización del Tecnológico de Estudios Superiores de Chimalhuacán</w:t>
      </w:r>
      <w:r>
        <w:rPr>
          <w:rFonts w:ascii="Palatino Linotype" w:hAnsi="Palatino Linotype"/>
        </w:rPr>
        <w:t xml:space="preserve">, </w:t>
      </w:r>
      <w:r w:rsidR="00E6378E">
        <w:rPr>
          <w:rFonts w:ascii="Palatino Linotype" w:hAnsi="Palatino Linotype"/>
        </w:rPr>
        <w:t>el objetivo</w:t>
      </w:r>
      <w:r>
        <w:rPr>
          <w:rFonts w:ascii="Palatino Linotype" w:hAnsi="Palatino Linotype"/>
        </w:rPr>
        <w:t xml:space="preserve"> de la </w:t>
      </w:r>
      <w:r w:rsidR="00E6378E">
        <w:rPr>
          <w:rFonts w:ascii="Palatino Linotype" w:hAnsi="Palatino Linotype"/>
        </w:rPr>
        <w:t>Subdirección de Planeación y Administración, es contribuir al fortalecimiento del Tecnológico a través de un esquema de planeación y administración de los recursos con los que cuenta la Instituciones, realizando entre otras, las siguientes funciones:</w:t>
      </w:r>
    </w:p>
    <w:p w14:paraId="7407F21D" w14:textId="0B9A19BB" w:rsidR="00E6378E" w:rsidRDefault="00E6378E" w:rsidP="00E6378E">
      <w:pPr>
        <w:pStyle w:val="Prrafodelista"/>
        <w:numPr>
          <w:ilvl w:val="0"/>
          <w:numId w:val="30"/>
        </w:num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lastRenderedPageBreak/>
        <w:t>Desarrollar y controlar la formulación del proyecto del presupuesto anual de ingresos, egresos y de inversión, así como la programación-presupuestación del organismo y tramitar las modificaciones presupuestarias y ampliaciones liquidas.</w:t>
      </w:r>
    </w:p>
    <w:p w14:paraId="79315DDE" w14:textId="4AB6CE4B" w:rsidR="00E6378E" w:rsidRDefault="00E6378E" w:rsidP="00E6378E">
      <w:pPr>
        <w:pStyle w:val="Prrafodelista"/>
        <w:numPr>
          <w:ilvl w:val="0"/>
          <w:numId w:val="30"/>
        </w:num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t>Organizar, dirigir, controlar y evaluar las actividades de planeación y administración de los recursos para su mejor aprovechamiento de conformidad con la normatividad establecida.</w:t>
      </w:r>
    </w:p>
    <w:p w14:paraId="123EF631" w14:textId="2AEE49AE" w:rsidR="00E6378E" w:rsidRDefault="00E6378E" w:rsidP="00E6378E">
      <w:pPr>
        <w:pStyle w:val="Prrafodelista"/>
        <w:numPr>
          <w:ilvl w:val="0"/>
          <w:numId w:val="30"/>
        </w:num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t>Supervisar el registro de contabilidad patrimonial y presupuestaria, así como coordinar la formulación de los estados financieros y demás informes relativos que sirvan de base para la evaluación correspondiente y toma de decisiones.</w:t>
      </w:r>
    </w:p>
    <w:p w14:paraId="752288A0" w14:textId="630CEC08" w:rsidR="00E6378E" w:rsidRDefault="00F52CD9" w:rsidP="00E6378E">
      <w:pPr>
        <w:pStyle w:val="Prrafodelista"/>
        <w:numPr>
          <w:ilvl w:val="0"/>
          <w:numId w:val="30"/>
        </w:num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t>Supervisar y controlar el gasto de inversión y gasto corriente a nivel presupuestal, con el propósito de evitar dispendios y desviaciones en su ejercicio.</w:t>
      </w:r>
    </w:p>
    <w:p w14:paraId="4C7296B8" w14:textId="1E982E0E" w:rsidR="00F52CD9" w:rsidRPr="00E6378E" w:rsidRDefault="000A6E78" w:rsidP="00E6378E">
      <w:pPr>
        <w:pStyle w:val="Prrafodelista"/>
        <w:numPr>
          <w:ilvl w:val="0"/>
          <w:numId w:val="30"/>
        </w:num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t>Adquirir los bienes y realizar los contratos de servicios necesarios para el buen funcionamiento de las Unidades Administrativas del Tecnológico.</w:t>
      </w:r>
    </w:p>
    <w:p w14:paraId="4BD7BD2D" w14:textId="33C7FE2C" w:rsidR="00A662D6" w:rsidRDefault="00BC6FB9" w:rsidP="00BC6FB9">
      <w:p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t xml:space="preserve">De </w:t>
      </w:r>
      <w:r w:rsidR="00A662D6">
        <w:rPr>
          <w:rFonts w:ascii="Palatino Linotype" w:hAnsi="Palatino Linotype"/>
        </w:rPr>
        <w:t>manera que le corresponde a la Subdirección de Planeación y Administración,</w:t>
      </w:r>
      <w:r>
        <w:rPr>
          <w:rFonts w:ascii="Palatino Linotype" w:hAnsi="Palatino Linotype"/>
        </w:rPr>
        <w:t xml:space="preserve"> </w:t>
      </w:r>
      <w:r w:rsidR="00A662D6">
        <w:rPr>
          <w:rFonts w:ascii="Palatino Linotype" w:hAnsi="Palatino Linotype"/>
        </w:rPr>
        <w:t>controlar la administración de los recursos para su mejor aprovechamiento, que incluye el registro de la contabilidad presupuestaria de la adquisición y contratación de bienes y servicios necesarios para el buen funcionamiento de la Institución Educativa.</w:t>
      </w:r>
    </w:p>
    <w:p w14:paraId="4BFEC2D4" w14:textId="55022B52" w:rsidR="00083D7C" w:rsidRDefault="00DC38A4" w:rsidP="00F21781">
      <w:pPr>
        <w:pStyle w:val="Default"/>
        <w:spacing w:before="240" w:after="240" w:line="360" w:lineRule="auto"/>
        <w:ind w:right="49" w:firstLine="1"/>
        <w:jc w:val="both"/>
        <w:rPr>
          <w:rFonts w:ascii="Palatino Linotype" w:hAnsi="Palatino Linotype"/>
        </w:rPr>
      </w:pPr>
      <w:r>
        <w:rPr>
          <w:rFonts w:ascii="Palatino Linotype" w:hAnsi="Palatino Linotype"/>
        </w:rPr>
        <w:lastRenderedPageBreak/>
        <w:t xml:space="preserve">En mérito de lo anterior, este Órgano Garante considera que el </w:t>
      </w:r>
      <w:r w:rsidR="00D87110">
        <w:rPr>
          <w:rFonts w:ascii="Palatino Linotype" w:hAnsi="Palatino Linotype"/>
        </w:rPr>
        <w:t>Tecnológico de Estudios Superiores de Chimalhuacán</w:t>
      </w:r>
      <w:r>
        <w:rPr>
          <w:rFonts w:ascii="Palatino Linotype" w:hAnsi="Palatino Linotype"/>
        </w:rPr>
        <w:t xml:space="preserve"> no se apegó al procedimiento de búsqueda de la información previsto en la Ley de la Materia, al ser omiso en turnar la solicitud de información a la unidad administrativa que genera, posee o administra el requerimiento de información, </w:t>
      </w:r>
      <w:r w:rsidR="006021F5">
        <w:rPr>
          <w:rFonts w:ascii="Palatino Linotype" w:hAnsi="Palatino Linotype"/>
        </w:rPr>
        <w:t>lo que consecuentemente anula un derecho fundamental plenamente reconocido en el marco jurídico nacional e internacional que el Estado está obligado a garantizar</w:t>
      </w:r>
      <w:r w:rsidR="006021F5">
        <w:rPr>
          <w:rStyle w:val="Refdenotaalpie"/>
          <w:rFonts w:ascii="Palatino Linotype" w:hAnsi="Palatino Linotype"/>
        </w:rPr>
        <w:footnoteReference w:id="2"/>
      </w:r>
      <w:r w:rsidR="006021F5">
        <w:rPr>
          <w:rFonts w:ascii="Palatino Linotype" w:hAnsi="Palatino Linotype"/>
        </w:rPr>
        <w:t>.</w:t>
      </w:r>
      <w:r>
        <w:rPr>
          <w:rFonts w:ascii="Palatino Linotype" w:hAnsi="Palatino Linotype"/>
        </w:rPr>
        <w:t xml:space="preserve"> </w:t>
      </w:r>
    </w:p>
    <w:p w14:paraId="4339D38B" w14:textId="342F8DFC" w:rsidR="007B0AC9" w:rsidRDefault="009C7650" w:rsidP="00683A97">
      <w:pPr>
        <w:pStyle w:val="Default"/>
        <w:spacing w:before="240" w:after="240" w:line="360" w:lineRule="auto"/>
        <w:ind w:right="49" w:firstLine="1"/>
        <w:jc w:val="both"/>
        <w:rPr>
          <w:rFonts w:ascii="Palatino Linotype" w:hAnsi="Palatino Linotype"/>
        </w:rPr>
      </w:pPr>
      <w:r w:rsidRPr="00BF4650">
        <w:rPr>
          <w:rFonts w:ascii="Palatino Linotype" w:hAnsi="Palatino Linotype"/>
        </w:rPr>
        <w:t>En tal virtud, es importante señalar</w:t>
      </w:r>
      <w:r>
        <w:rPr>
          <w:rFonts w:ascii="Palatino Linotype" w:hAnsi="Palatino Linotype"/>
        </w:rPr>
        <w:t xml:space="preserve"> que el </w:t>
      </w:r>
      <w:r w:rsidR="007B0AC9">
        <w:rPr>
          <w:rFonts w:ascii="Palatino Linotype" w:hAnsi="Palatino Linotype"/>
        </w:rPr>
        <w:t>artículo 5 de la Ley de Contratación Pública del Estado de México y Municipios,</w:t>
      </w:r>
      <w:r w:rsidR="00275BEB">
        <w:rPr>
          <w:rFonts w:ascii="Palatino Linotype" w:hAnsi="Palatino Linotype"/>
        </w:rPr>
        <w:t xml:space="preserve"> dispone que </w:t>
      </w:r>
      <w:r w:rsidR="00BF4650">
        <w:rPr>
          <w:rFonts w:ascii="Palatino Linotype" w:hAnsi="Palatino Linotype"/>
        </w:rPr>
        <w:t>las entidades</w:t>
      </w:r>
      <w:r w:rsidR="00BF4650">
        <w:rPr>
          <w:rStyle w:val="Refdenotaalpie"/>
          <w:rFonts w:ascii="Palatino Linotype" w:hAnsi="Palatino Linotype"/>
        </w:rPr>
        <w:footnoteReference w:id="3"/>
      </w:r>
      <w:r w:rsidR="007B0AC9">
        <w:rPr>
          <w:rFonts w:ascii="Palatino Linotype" w:hAnsi="Palatino Linotype"/>
        </w:rPr>
        <w:t xml:space="preserve"> en el ámbito de su respectiva competencia, tienen a su cargo el trámite de los procedimientos de adquisición de bienes, contratación de servicios, arrendamientos y enajenació</w:t>
      </w:r>
      <w:r w:rsidR="00FB7629">
        <w:rPr>
          <w:rFonts w:ascii="Palatino Linotype" w:hAnsi="Palatino Linotype"/>
        </w:rPr>
        <w:t xml:space="preserve">n de bienes muebles e inmuebles, entre los que se encuentra previsto la </w:t>
      </w:r>
      <w:r w:rsidR="00BF4650" w:rsidRPr="00BF4650">
        <w:rPr>
          <w:rFonts w:ascii="Palatino Linotype" w:hAnsi="Palatino Linotype"/>
        </w:rPr>
        <w:t>prestación de servicios profesionales, la contratación de consultorías, asesorí</w:t>
      </w:r>
      <w:r w:rsidR="00BF4650">
        <w:rPr>
          <w:rFonts w:ascii="Palatino Linotype" w:hAnsi="Palatino Linotype"/>
        </w:rPr>
        <w:t>as y estudios e investigaciones</w:t>
      </w:r>
      <w:r w:rsidR="00FB7629">
        <w:rPr>
          <w:rStyle w:val="Refdenotaalpie"/>
          <w:rFonts w:ascii="Palatino Linotype" w:hAnsi="Palatino Linotype"/>
        </w:rPr>
        <w:footnoteReference w:id="4"/>
      </w:r>
      <w:r w:rsidR="00FB7629">
        <w:rPr>
          <w:rFonts w:ascii="Palatino Linotype" w:hAnsi="Palatino Linotype"/>
        </w:rPr>
        <w:t>.</w:t>
      </w:r>
    </w:p>
    <w:p w14:paraId="4B8D705A" w14:textId="4A69F14F" w:rsidR="0044249C" w:rsidRDefault="00964028" w:rsidP="007B0AC9">
      <w:pPr>
        <w:spacing w:before="240" w:after="240" w:line="360" w:lineRule="auto"/>
        <w:jc w:val="both"/>
        <w:rPr>
          <w:rFonts w:ascii="Palatino Linotype" w:hAnsi="Palatino Linotype"/>
        </w:rPr>
      </w:pPr>
      <w:r>
        <w:rPr>
          <w:rFonts w:ascii="Palatino Linotype" w:hAnsi="Palatino Linotype"/>
        </w:rPr>
        <w:lastRenderedPageBreak/>
        <w:t xml:space="preserve">Al respecto, </w:t>
      </w:r>
      <w:r w:rsidR="0044249C">
        <w:rPr>
          <w:rFonts w:ascii="Palatino Linotype" w:hAnsi="Palatino Linotype"/>
        </w:rPr>
        <w:t>el Reglamento de la Ley de Contratación Pública del Estado de México y Municipios, en su Título Séptimo regula lo relativo a la Contratación de Servicios Profesionales, arriendo en la que se deberá considerar previamente, que no se cuenta con el personal capacitado para llevar a cabo los servicios a pactar y que los prestadores de servicio no desempeñen funciones iguales o equivalentes a las del personal con plaza presupuestaria. Los recursos para tales fines</w:t>
      </w:r>
      <w:r w:rsidR="000A5072">
        <w:rPr>
          <w:rFonts w:ascii="Palatino Linotype" w:hAnsi="Palatino Linotype"/>
        </w:rPr>
        <w:t>,</w:t>
      </w:r>
      <w:r w:rsidR="0044249C">
        <w:rPr>
          <w:rFonts w:ascii="Palatino Linotype" w:hAnsi="Palatino Linotype"/>
        </w:rPr>
        <w:t xml:space="preserve"> requerirán de la autorización escrita por el titular de la unidad administrativa, así como del dictamen de la unidad administrativa respectiva de que no se cuenta con el personal capacitado o disponible para su realización.</w:t>
      </w:r>
      <w:r w:rsidR="00000BCB">
        <w:rPr>
          <w:rFonts w:ascii="Palatino Linotype" w:hAnsi="Palatino Linotype"/>
        </w:rPr>
        <w:t xml:space="preserve"> Acto jurídico que </w:t>
      </w:r>
      <w:r w:rsidR="00486A72">
        <w:rPr>
          <w:rFonts w:ascii="Palatino Linotype" w:hAnsi="Palatino Linotype"/>
        </w:rPr>
        <w:t xml:space="preserve">se </w:t>
      </w:r>
      <w:r w:rsidR="00000BCB">
        <w:rPr>
          <w:rFonts w:ascii="Palatino Linotype" w:hAnsi="Palatino Linotype"/>
        </w:rPr>
        <w:t xml:space="preserve">sujeta a los procedimientos y formalidades contemplados en la Ley y </w:t>
      </w:r>
      <w:r w:rsidR="00486A72">
        <w:rPr>
          <w:rFonts w:ascii="Palatino Linotype" w:hAnsi="Palatino Linotype"/>
        </w:rPr>
        <w:t xml:space="preserve">en </w:t>
      </w:r>
      <w:r w:rsidR="00000BCB">
        <w:rPr>
          <w:rFonts w:ascii="Palatino Linotype" w:hAnsi="Palatino Linotype"/>
        </w:rPr>
        <w:t>el mismo Reglamento.</w:t>
      </w:r>
    </w:p>
    <w:p w14:paraId="37581077" w14:textId="7F0EA9D2" w:rsidR="007B0AC9" w:rsidRDefault="007B0AC9" w:rsidP="007B0AC9">
      <w:pPr>
        <w:spacing w:before="240" w:after="240" w:line="360" w:lineRule="auto"/>
        <w:jc w:val="both"/>
        <w:rPr>
          <w:rFonts w:ascii="Palatino Linotype" w:hAnsi="Palatino Linotype" w:cs="Arial"/>
        </w:rPr>
      </w:pPr>
      <w:r>
        <w:rPr>
          <w:rFonts w:ascii="Palatino Linotype" w:hAnsi="Palatino Linotype"/>
        </w:rPr>
        <w:t>En esta línea argumental, la adquisición</w:t>
      </w:r>
      <w:r w:rsidR="00E520A5">
        <w:rPr>
          <w:rFonts w:ascii="Palatino Linotype" w:hAnsi="Palatino Linotype"/>
        </w:rPr>
        <w:t xml:space="preserve">, </w:t>
      </w:r>
      <w:r>
        <w:rPr>
          <w:rFonts w:ascii="Palatino Linotype" w:hAnsi="Palatino Linotype"/>
        </w:rPr>
        <w:t xml:space="preserve">arrendamiento </w:t>
      </w:r>
      <w:r w:rsidR="00E520A5">
        <w:rPr>
          <w:rFonts w:ascii="Palatino Linotype" w:hAnsi="Palatino Linotype"/>
        </w:rPr>
        <w:t xml:space="preserve">y servicios se adjudicarán a través de licitaciones públicas o mediante las excepciones </w:t>
      </w:r>
      <w:r w:rsidR="000A5072">
        <w:rPr>
          <w:rFonts w:ascii="Palatino Linotype" w:hAnsi="Palatino Linotype"/>
        </w:rPr>
        <w:t xml:space="preserve">al procedimiento de licitación </w:t>
      </w:r>
      <w:r w:rsidR="00E520A5">
        <w:rPr>
          <w:rFonts w:ascii="Palatino Linotype" w:hAnsi="Palatino Linotype"/>
        </w:rPr>
        <w:t>conforme a lo</w:t>
      </w:r>
      <w:r>
        <w:rPr>
          <w:rFonts w:ascii="Palatino Linotype" w:hAnsi="Palatino Linotype" w:cs="Arial"/>
        </w:rPr>
        <w:t xml:space="preserve"> dispuesto en los artículos 26 y 27 de la Ley en </w:t>
      </w:r>
      <w:r w:rsidR="000A5072">
        <w:rPr>
          <w:rFonts w:ascii="Palatino Linotype" w:hAnsi="Palatino Linotype" w:cs="Arial"/>
        </w:rPr>
        <w:t>análisis</w:t>
      </w:r>
      <w:r>
        <w:rPr>
          <w:rFonts w:ascii="Palatino Linotype" w:hAnsi="Palatino Linotype" w:cs="Arial"/>
        </w:rPr>
        <w:t xml:space="preserve">, que </w:t>
      </w:r>
      <w:r w:rsidR="000A5072">
        <w:rPr>
          <w:rFonts w:ascii="Palatino Linotype" w:hAnsi="Palatino Linotype" w:cs="Arial"/>
        </w:rPr>
        <w:t>atienden</w:t>
      </w:r>
      <w:r>
        <w:rPr>
          <w:rFonts w:ascii="Palatino Linotype" w:hAnsi="Palatino Linotype" w:cs="Arial"/>
        </w:rPr>
        <w:t xml:space="preserve"> lo siguiente:</w:t>
      </w:r>
    </w:p>
    <w:p w14:paraId="487C73FB" w14:textId="77777777" w:rsidR="007B0AC9" w:rsidRDefault="007B0AC9" w:rsidP="007B0AC9">
      <w:pPr>
        <w:spacing w:after="120"/>
        <w:ind w:left="851" w:right="902"/>
        <w:jc w:val="both"/>
        <w:rPr>
          <w:rFonts w:ascii="Palatino Linotype" w:hAnsi="Palatino Linotype" w:cs="Arial"/>
          <w:i/>
          <w:sz w:val="22"/>
        </w:rPr>
      </w:pPr>
      <w:r>
        <w:rPr>
          <w:rFonts w:ascii="Palatino Linotype" w:hAnsi="Palatino Linotype" w:cs="Arial"/>
          <w:i/>
          <w:sz w:val="22"/>
        </w:rPr>
        <w:t>“</w:t>
      </w:r>
      <w:r w:rsidRPr="0076143F">
        <w:rPr>
          <w:rFonts w:ascii="Palatino Linotype" w:hAnsi="Palatino Linotype" w:cs="Arial"/>
          <w:b/>
          <w:i/>
          <w:sz w:val="22"/>
        </w:rPr>
        <w:t>Artículo 26.-</w:t>
      </w:r>
      <w:r w:rsidRPr="00B53B81">
        <w:rPr>
          <w:rFonts w:ascii="Palatino Linotype" w:hAnsi="Palatino Linotype" w:cs="Arial"/>
          <w:i/>
          <w:sz w:val="22"/>
        </w:rPr>
        <w:t xml:space="preserve"> Las adquisiciones, arrendamientos y servicios se adjudicarán a través de licitaciones públicas, mediante convocatoria pública.</w:t>
      </w:r>
    </w:p>
    <w:p w14:paraId="697A3A59" w14:textId="77777777" w:rsidR="007B0AC9" w:rsidRPr="00C20D20" w:rsidRDefault="007B0AC9" w:rsidP="007B0AC9">
      <w:pPr>
        <w:spacing w:after="120"/>
        <w:ind w:left="851" w:right="902"/>
        <w:jc w:val="both"/>
        <w:rPr>
          <w:rFonts w:ascii="Palatino Linotype" w:hAnsi="Palatino Linotype" w:cs="Arial"/>
          <w:i/>
          <w:sz w:val="22"/>
        </w:rPr>
      </w:pPr>
      <w:r w:rsidRPr="0076143F">
        <w:rPr>
          <w:rFonts w:ascii="Palatino Linotype" w:hAnsi="Palatino Linotype" w:cs="Arial"/>
          <w:b/>
          <w:i/>
          <w:sz w:val="22"/>
        </w:rPr>
        <w:t>Artículo 27.-</w:t>
      </w:r>
      <w:r>
        <w:rPr>
          <w:rFonts w:ascii="Palatino Linotype" w:hAnsi="Palatino Linotype" w:cs="Arial"/>
          <w:i/>
          <w:sz w:val="22"/>
        </w:rPr>
        <w:t xml:space="preserve"> La Secr</w:t>
      </w:r>
      <w:r w:rsidRPr="00C20D20">
        <w:rPr>
          <w:rFonts w:ascii="Palatino Linotype" w:hAnsi="Palatino Linotype" w:cs="Arial"/>
          <w:i/>
          <w:sz w:val="22"/>
        </w:rPr>
        <w:t xml:space="preserve">etaría, las entidades, los tribunales administrativos y los ayuntamientos podrán adjudicar adquisiciones, arrendamientos y servicios, mediante las excepciones al procedimiento de licitación que a continuación se señalan: </w:t>
      </w:r>
    </w:p>
    <w:p w14:paraId="111D6431" w14:textId="77777777" w:rsidR="007B0AC9" w:rsidRPr="00C20D20" w:rsidRDefault="007B0AC9" w:rsidP="007B0AC9">
      <w:pPr>
        <w:spacing w:after="120"/>
        <w:ind w:left="851" w:right="902"/>
        <w:jc w:val="both"/>
        <w:rPr>
          <w:rFonts w:ascii="Palatino Linotype" w:hAnsi="Palatino Linotype" w:cs="Arial"/>
          <w:i/>
          <w:sz w:val="22"/>
        </w:rPr>
      </w:pPr>
      <w:r w:rsidRPr="00C20D20">
        <w:rPr>
          <w:rFonts w:ascii="Palatino Linotype" w:hAnsi="Palatino Linotype" w:cs="Arial"/>
          <w:i/>
          <w:sz w:val="22"/>
        </w:rPr>
        <w:t xml:space="preserve">I. Invitación restringida. </w:t>
      </w:r>
    </w:p>
    <w:p w14:paraId="2F9968F2" w14:textId="77777777" w:rsidR="007B0AC9" w:rsidRPr="00C20D20" w:rsidRDefault="007B0AC9" w:rsidP="007B0AC9">
      <w:pPr>
        <w:spacing w:after="120"/>
        <w:ind w:left="851" w:right="902"/>
        <w:jc w:val="both"/>
        <w:rPr>
          <w:rFonts w:ascii="Palatino Linotype" w:hAnsi="Palatino Linotype" w:cs="Arial"/>
          <w:i/>
          <w:sz w:val="22"/>
        </w:rPr>
      </w:pPr>
      <w:r w:rsidRPr="00C20D20">
        <w:rPr>
          <w:rFonts w:ascii="Palatino Linotype" w:hAnsi="Palatino Linotype" w:cs="Arial"/>
          <w:i/>
          <w:sz w:val="22"/>
        </w:rPr>
        <w:t>II. Adjudicación directa.</w:t>
      </w:r>
      <w:r>
        <w:rPr>
          <w:rFonts w:ascii="Palatino Linotype" w:hAnsi="Palatino Linotype" w:cs="Arial"/>
          <w:i/>
          <w:sz w:val="22"/>
        </w:rPr>
        <w:t>”</w:t>
      </w:r>
    </w:p>
    <w:p w14:paraId="2B5BC7C9" w14:textId="77777777" w:rsidR="007B0AC9" w:rsidRDefault="007B0AC9" w:rsidP="007B0AC9">
      <w:pPr>
        <w:spacing w:before="240" w:after="240" w:line="360" w:lineRule="auto"/>
        <w:jc w:val="both"/>
        <w:rPr>
          <w:rFonts w:ascii="Palatino Linotype" w:hAnsi="Palatino Linotype" w:cs="Arial"/>
        </w:rPr>
      </w:pPr>
      <w:r>
        <w:rPr>
          <w:rFonts w:ascii="Palatino Linotype" w:hAnsi="Palatino Linotype" w:cs="Arial"/>
        </w:rPr>
        <w:t xml:space="preserve">De lo que se advierte, que cuando los Ayuntamientos deban o tengan que realizar la adquisición, arrendamiento de un bien o contratación de servicios, deberán regular su actividad a través de las licitaciones públicas mediante convocatoria y conforme </w:t>
      </w:r>
      <w:r>
        <w:rPr>
          <w:rFonts w:ascii="Palatino Linotype" w:hAnsi="Palatino Linotype" w:cs="Arial"/>
        </w:rPr>
        <w:lastRenderedPageBreak/>
        <w:t>el procedimiento establecido en la ley de contratación, o bien, mediante invitación restringida o adjudicación directa.</w:t>
      </w:r>
    </w:p>
    <w:p w14:paraId="4D6336A2" w14:textId="487A7A34" w:rsidR="00E65DC7" w:rsidRPr="00E65DC7" w:rsidRDefault="00E520A5" w:rsidP="00E65DC7">
      <w:pPr>
        <w:spacing w:before="240" w:after="240" w:line="360" w:lineRule="auto"/>
        <w:jc w:val="both"/>
        <w:rPr>
          <w:rFonts w:ascii="Palatino Linotype" w:hAnsi="Palatino Linotype"/>
        </w:rPr>
      </w:pPr>
      <w:r>
        <w:rPr>
          <w:rFonts w:ascii="Palatino Linotype" w:hAnsi="Palatino Linotype" w:cs="Arial"/>
        </w:rPr>
        <w:t xml:space="preserve">El procedimiento de </w:t>
      </w:r>
      <w:r>
        <w:rPr>
          <w:rFonts w:ascii="Palatino Linotype" w:hAnsi="Palatino Linotype"/>
        </w:rPr>
        <w:t xml:space="preserve">adquisición, arrendamiento y servicios a través de invitación restringida, se sigue cuando </w:t>
      </w:r>
      <w:r>
        <w:rPr>
          <w:rFonts w:ascii="Palatino Linotype" w:hAnsi="Palatino Linotype" w:cs="Arial"/>
        </w:rPr>
        <w:t xml:space="preserve">se hubiese declarado desierto un procedimiento de licitación y el importe de la operación no exceda los montos establecidos en el presupuesto; mientras que el de adjudicación directa, cuando se trate </w:t>
      </w:r>
      <w:r w:rsidR="00E65DC7" w:rsidRPr="00E65DC7">
        <w:rPr>
          <w:rFonts w:ascii="Palatino Linotype" w:hAnsi="Palatino Linotype"/>
        </w:rPr>
        <w:t xml:space="preserve">de servicios que requieran de experiencia, técnicas o equipos especiales, o se trate de la adquisición de bienes usados o de características especiales que solamente puedan ser prestados o suministrados por una sola persona. </w:t>
      </w:r>
    </w:p>
    <w:p w14:paraId="71D58016" w14:textId="29F7CA75" w:rsidR="003E7264" w:rsidRDefault="003E7264" w:rsidP="00E65DC7">
      <w:pPr>
        <w:spacing w:before="240" w:after="240" w:line="360" w:lineRule="auto"/>
        <w:jc w:val="both"/>
        <w:rPr>
          <w:rFonts w:ascii="Palatino Linotype" w:hAnsi="Palatino Linotype"/>
        </w:rPr>
      </w:pPr>
      <w:r>
        <w:rPr>
          <w:rFonts w:ascii="Palatino Linotype" w:hAnsi="Palatino Linotype"/>
        </w:rPr>
        <w:t>Tras la a</w:t>
      </w:r>
      <w:r w:rsidR="00275BEB">
        <w:rPr>
          <w:rFonts w:ascii="Palatino Linotype" w:hAnsi="Palatino Linotype"/>
        </w:rPr>
        <w:t xml:space="preserve">djudicación de </w:t>
      </w:r>
      <w:r>
        <w:rPr>
          <w:rFonts w:ascii="Palatino Linotype" w:hAnsi="Palatino Linotype"/>
        </w:rPr>
        <w:t>bienes o servicios, e</w:t>
      </w:r>
      <w:r w:rsidR="00275BEB">
        <w:rPr>
          <w:rFonts w:ascii="Palatino Linotype" w:hAnsi="Palatino Linotype"/>
        </w:rPr>
        <w:t xml:space="preserve">l convocante y licitante </w:t>
      </w:r>
      <w:r>
        <w:rPr>
          <w:rFonts w:ascii="Palatino Linotype" w:hAnsi="Palatino Linotype"/>
        </w:rPr>
        <w:t>están obligados a</w:t>
      </w:r>
      <w:r w:rsidR="00275BEB">
        <w:rPr>
          <w:rFonts w:ascii="Palatino Linotype" w:hAnsi="Palatino Linotype"/>
        </w:rPr>
        <w:t xml:space="preserve"> suscribir el contrato respectivo</w:t>
      </w:r>
      <w:r>
        <w:rPr>
          <w:rFonts w:ascii="Palatino Linotype" w:hAnsi="Palatino Linotype"/>
        </w:rPr>
        <w:t>, dentro de los diez días hábiles siguientes a la notificación del fallo, en el que se establezcan los derechos y obligaciones, además de pactar las penas convencionales por incumplimiento de las obligaciones, la condición del precio fijo de conformidad con lo prescrito en los artículos 65, 66, 67 y 69 de la Ley en análisis.</w:t>
      </w:r>
    </w:p>
    <w:p w14:paraId="47F4C8F0" w14:textId="6552220C" w:rsidR="00CD4888" w:rsidRDefault="00CD4888" w:rsidP="00CD4888">
      <w:pPr>
        <w:autoSpaceDE w:val="0"/>
        <w:autoSpaceDN w:val="0"/>
        <w:adjustRightInd w:val="0"/>
        <w:spacing w:line="360" w:lineRule="auto"/>
        <w:jc w:val="both"/>
        <w:rPr>
          <w:rFonts w:ascii="Palatino Linotype" w:hAnsi="Palatino Linotype"/>
        </w:rPr>
      </w:pPr>
      <w:r>
        <w:rPr>
          <w:rFonts w:ascii="Palatino Linotype" w:hAnsi="Palatino Linotype"/>
        </w:rPr>
        <w:t>Documento al que le reviste el ca</w:t>
      </w:r>
      <w:r w:rsidR="000A5072">
        <w:rPr>
          <w:rFonts w:ascii="Palatino Linotype" w:hAnsi="Palatino Linotype"/>
        </w:rPr>
        <w:t>rácter de información pública, al</w:t>
      </w:r>
      <w:r>
        <w:rPr>
          <w:rFonts w:ascii="Palatino Linotype" w:hAnsi="Palatino Linotype"/>
        </w:rPr>
        <w:t xml:space="preserve"> forma</w:t>
      </w:r>
      <w:r w:rsidR="000A5072">
        <w:rPr>
          <w:rFonts w:ascii="Palatino Linotype" w:hAnsi="Palatino Linotype"/>
        </w:rPr>
        <w:t>r</w:t>
      </w:r>
      <w:r>
        <w:rPr>
          <w:rFonts w:ascii="Palatino Linotype" w:hAnsi="Palatino Linotype"/>
        </w:rPr>
        <w:t xml:space="preserve"> parte de las Obligaciones de Transparencia Comunes, tal y como lo establece el artículo 92 fracción XXIX inciso a) numeral 7) de la Ley de Transparencia y Acceso a la Información Pública del Estado de México y Municipios, que se cita a continuación:</w:t>
      </w:r>
    </w:p>
    <w:p w14:paraId="14CD72E3" w14:textId="77777777" w:rsidR="00CD4888" w:rsidRDefault="00CD4888" w:rsidP="00CD4888">
      <w:pPr>
        <w:ind w:left="567" w:right="334"/>
        <w:jc w:val="both"/>
        <w:rPr>
          <w:rFonts w:ascii="Palatino Linotype" w:hAnsi="Palatino Linotype"/>
          <w:b/>
          <w:i/>
          <w:sz w:val="22"/>
          <w:szCs w:val="22"/>
        </w:rPr>
      </w:pPr>
    </w:p>
    <w:p w14:paraId="6D148181" w14:textId="2AB23BBE" w:rsidR="00CD4888" w:rsidRDefault="00CD4888" w:rsidP="00CD4888">
      <w:pPr>
        <w:ind w:left="851" w:right="900"/>
        <w:jc w:val="both"/>
        <w:rPr>
          <w:rFonts w:ascii="Palatino Linotype" w:hAnsi="Palatino Linotype"/>
          <w:i/>
          <w:sz w:val="22"/>
          <w:szCs w:val="22"/>
        </w:rPr>
      </w:pPr>
      <w:r w:rsidRPr="00715C92">
        <w:rPr>
          <w:rFonts w:ascii="Palatino Linotype" w:hAnsi="Palatino Linotype"/>
          <w:b/>
          <w:i/>
          <w:sz w:val="22"/>
          <w:szCs w:val="22"/>
        </w:rPr>
        <w:t>“</w:t>
      </w:r>
      <w:r w:rsidRPr="00F83D57">
        <w:rPr>
          <w:rFonts w:ascii="Palatino Linotype" w:hAnsi="Palatino Linotype"/>
          <w:b/>
          <w:i/>
          <w:sz w:val="22"/>
          <w:szCs w:val="22"/>
        </w:rPr>
        <w:t>Artículo 92.</w:t>
      </w:r>
      <w:r w:rsidRPr="00F83D57">
        <w:rPr>
          <w:rFonts w:ascii="Palatino Linotype" w:hAnsi="Palatino Linotype"/>
          <w:i/>
          <w:sz w:val="22"/>
          <w:szCs w:val="22"/>
        </w:rPr>
        <w:t xml:space="preserve"> Los sujetos obligados deberán poner a disposición del público de manera permanente y actualizada de forma</w:t>
      </w:r>
      <w:r>
        <w:rPr>
          <w:rFonts w:ascii="Palatino Linotype" w:hAnsi="Palatino Linotype"/>
          <w:i/>
          <w:sz w:val="22"/>
          <w:szCs w:val="22"/>
        </w:rPr>
        <w:t xml:space="preserve"> </w:t>
      </w:r>
      <w:r w:rsidRPr="00F83D57">
        <w:rPr>
          <w:rFonts w:ascii="Palatino Linotype" w:hAnsi="Palatino Linotype"/>
          <w:i/>
          <w:sz w:val="22"/>
          <w:szCs w:val="22"/>
        </w:rPr>
        <w:t>sencilla, precisa y entendible, en los respectivos medios electrónicos, de acuerdo con sus facultades, atribuciones, funciones</w:t>
      </w:r>
      <w:r>
        <w:rPr>
          <w:rFonts w:ascii="Palatino Linotype" w:hAnsi="Palatino Linotype"/>
          <w:i/>
          <w:sz w:val="22"/>
          <w:szCs w:val="22"/>
        </w:rPr>
        <w:t xml:space="preserve"> </w:t>
      </w:r>
      <w:r w:rsidRPr="00F83D57">
        <w:rPr>
          <w:rFonts w:ascii="Palatino Linotype" w:hAnsi="Palatino Linotype"/>
          <w:i/>
          <w:sz w:val="22"/>
          <w:szCs w:val="22"/>
        </w:rPr>
        <w:t>u objeto social, según corresponda, la información, por lo menos, de los temas, documentos y políticas que a continuación</w:t>
      </w:r>
      <w:r>
        <w:rPr>
          <w:rFonts w:ascii="Palatino Linotype" w:hAnsi="Palatino Linotype"/>
          <w:i/>
          <w:sz w:val="22"/>
          <w:szCs w:val="22"/>
        </w:rPr>
        <w:t xml:space="preserve"> </w:t>
      </w:r>
      <w:r w:rsidRPr="00F83D57">
        <w:rPr>
          <w:rFonts w:ascii="Palatino Linotype" w:hAnsi="Palatino Linotype"/>
          <w:i/>
          <w:sz w:val="22"/>
          <w:szCs w:val="22"/>
        </w:rPr>
        <w:t>se señalan:</w:t>
      </w:r>
    </w:p>
    <w:p w14:paraId="3B52132A" w14:textId="7BF07F69" w:rsidR="00CD4888" w:rsidRDefault="00CD4888" w:rsidP="00CD4888">
      <w:pPr>
        <w:ind w:left="1134" w:right="900"/>
        <w:jc w:val="both"/>
        <w:rPr>
          <w:rFonts w:ascii="Palatino Linotype" w:hAnsi="Palatino Linotype"/>
          <w:i/>
          <w:sz w:val="22"/>
          <w:szCs w:val="22"/>
        </w:rPr>
      </w:pPr>
      <w:r>
        <w:rPr>
          <w:rFonts w:ascii="Palatino Linotype" w:hAnsi="Palatino Linotype"/>
          <w:b/>
          <w:i/>
          <w:sz w:val="22"/>
          <w:szCs w:val="22"/>
        </w:rPr>
        <w:lastRenderedPageBreak/>
        <w:t>(…</w:t>
      </w:r>
      <w:r>
        <w:rPr>
          <w:rFonts w:ascii="Palatino Linotype" w:hAnsi="Palatino Linotype"/>
          <w:i/>
          <w:sz w:val="22"/>
          <w:szCs w:val="22"/>
        </w:rPr>
        <w:t>)</w:t>
      </w:r>
    </w:p>
    <w:p w14:paraId="22BD798F" w14:textId="46605157" w:rsidR="00CD4888" w:rsidRDefault="00CD4888" w:rsidP="00CD4888">
      <w:pPr>
        <w:ind w:left="1134" w:right="900"/>
        <w:jc w:val="both"/>
        <w:rPr>
          <w:rFonts w:ascii="Palatino Linotype" w:hAnsi="Palatino Linotype"/>
          <w:i/>
          <w:sz w:val="20"/>
          <w:szCs w:val="20"/>
        </w:rPr>
      </w:pPr>
      <w:r w:rsidRPr="00CD4888">
        <w:rPr>
          <w:rFonts w:ascii="Palatino Linotype" w:hAnsi="Palatino Linotype"/>
          <w:i/>
          <w:sz w:val="20"/>
          <w:szCs w:val="20"/>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w:t>
      </w:r>
    </w:p>
    <w:p w14:paraId="74F95DA9" w14:textId="540BC527" w:rsidR="00CD4888" w:rsidRPr="00CD4888" w:rsidRDefault="00CD4888" w:rsidP="00CD4888">
      <w:pPr>
        <w:ind w:left="1418" w:right="900"/>
        <w:jc w:val="both"/>
        <w:rPr>
          <w:rFonts w:ascii="Palatino Linotype" w:hAnsi="Palatino Linotype"/>
          <w:i/>
          <w:sz w:val="20"/>
          <w:szCs w:val="20"/>
        </w:rPr>
      </w:pPr>
      <w:r w:rsidRPr="00CD4888">
        <w:rPr>
          <w:rFonts w:ascii="Palatino Linotype" w:hAnsi="Palatino Linotype"/>
          <w:i/>
          <w:sz w:val="20"/>
          <w:szCs w:val="20"/>
        </w:rPr>
        <w:t>(…)</w:t>
      </w:r>
    </w:p>
    <w:p w14:paraId="734C6000" w14:textId="0B9A4B4B" w:rsidR="00CD4888" w:rsidRPr="00CD4888" w:rsidRDefault="00CD4888" w:rsidP="00CD4888">
      <w:pPr>
        <w:ind w:left="1418" w:right="900"/>
        <w:jc w:val="both"/>
        <w:rPr>
          <w:rFonts w:ascii="Palatino Linotype" w:hAnsi="Palatino Linotype"/>
          <w:i/>
          <w:sz w:val="20"/>
          <w:szCs w:val="20"/>
        </w:rPr>
      </w:pPr>
      <w:r w:rsidRPr="00CD4888">
        <w:rPr>
          <w:rFonts w:ascii="Palatino Linotype" w:hAnsi="Palatino Linotype"/>
          <w:i/>
          <w:sz w:val="20"/>
          <w:szCs w:val="20"/>
        </w:rPr>
        <w:t>7) El contrato y, en su caso, sus anexos;…”</w:t>
      </w:r>
    </w:p>
    <w:p w14:paraId="36259874" w14:textId="2178C757" w:rsidR="00D33295" w:rsidRDefault="00CD4888" w:rsidP="00D33295">
      <w:pPr>
        <w:spacing w:before="240" w:after="240" w:line="360" w:lineRule="auto"/>
        <w:jc w:val="both"/>
        <w:rPr>
          <w:rFonts w:ascii="Palatino Linotype" w:hAnsi="Palatino Linotype"/>
          <w:lang w:val="es-MX" w:eastAsia="en-US"/>
        </w:rPr>
      </w:pPr>
      <w:r>
        <w:rPr>
          <w:rFonts w:ascii="Palatino Linotype" w:hAnsi="Palatino Linotype"/>
        </w:rPr>
        <w:t xml:space="preserve">De lo que resulta relevante decir </w:t>
      </w:r>
      <w:r w:rsidR="00D33295">
        <w:rPr>
          <w:rFonts w:ascii="Palatino Linotype" w:hAnsi="Palatino Linotype"/>
        </w:rPr>
        <w:t xml:space="preserve">que los anexos son parte integral de los contratos derivados de la adquisición de bienes de servicios </w:t>
      </w:r>
      <w:r w:rsidR="00D33295">
        <w:rPr>
          <w:rFonts w:ascii="Palatino Linotype" w:hAnsi="Palatino Linotype" w:cs="Arial"/>
        </w:rPr>
        <w:t xml:space="preserve">por considerarse que los mismos forman parte del documento en sí mismo, </w:t>
      </w:r>
      <w:r w:rsidR="00D33295">
        <w:rPr>
          <w:rFonts w:ascii="Palatino Linotype" w:hAnsi="Palatino Linotype"/>
        </w:rPr>
        <w:t xml:space="preserve">debido a que pudieran detallar diversas cuestiones relacionadas con el servicio, lo cual se robustece con </w:t>
      </w:r>
      <w:r w:rsidR="00D33295">
        <w:rPr>
          <w:rFonts w:ascii="Palatino Linotype" w:hAnsi="Palatino Linotype"/>
          <w:lang w:val="es-MX" w:eastAsia="en-US"/>
        </w:rPr>
        <w:t>el criterio 17/17 del Instituto Nacional de Transparencia y Acceso a la Información y Protección de Datos Personales, que responde al rubro y texto siguiente:</w:t>
      </w:r>
    </w:p>
    <w:p w14:paraId="5B567D0B" w14:textId="77777777" w:rsidR="00D33295" w:rsidRDefault="00D33295" w:rsidP="00D33295">
      <w:pPr>
        <w:spacing w:after="120"/>
        <w:ind w:left="851" w:right="900"/>
        <w:jc w:val="center"/>
        <w:rPr>
          <w:rFonts w:ascii="Palatino Linotype" w:eastAsia="Arial" w:hAnsi="Palatino Linotype" w:cs="Arial"/>
          <w:b/>
          <w:i/>
          <w:sz w:val="20"/>
          <w:szCs w:val="20"/>
        </w:rPr>
      </w:pPr>
      <w:r>
        <w:rPr>
          <w:rFonts w:ascii="Palatino Linotype" w:eastAsia="Arial" w:hAnsi="Palatino Linotype" w:cs="Arial"/>
          <w:b/>
          <w:i/>
          <w:sz w:val="20"/>
          <w:szCs w:val="20"/>
        </w:rPr>
        <w:t>“Criterio 17/17</w:t>
      </w:r>
    </w:p>
    <w:p w14:paraId="20080636" w14:textId="77777777" w:rsidR="00D33295" w:rsidRPr="00191780" w:rsidRDefault="00D33295" w:rsidP="00D33295">
      <w:pPr>
        <w:spacing w:after="120"/>
        <w:ind w:left="851" w:right="900"/>
        <w:jc w:val="both"/>
        <w:rPr>
          <w:rFonts w:ascii="Palatino Linotype" w:eastAsia="Arial" w:hAnsi="Palatino Linotype" w:cs="Arial"/>
          <w:i/>
          <w:sz w:val="20"/>
          <w:szCs w:val="20"/>
        </w:rPr>
      </w:pPr>
      <w:r w:rsidRPr="00191780">
        <w:rPr>
          <w:rFonts w:ascii="Palatino Linotype" w:eastAsia="Arial" w:hAnsi="Palatino Linotype" w:cs="Arial"/>
          <w:b/>
          <w:i/>
          <w:sz w:val="20"/>
          <w:szCs w:val="20"/>
        </w:rPr>
        <w:t>Los</w:t>
      </w:r>
      <w:r w:rsidRPr="00191780">
        <w:rPr>
          <w:rFonts w:ascii="Palatino Linotype" w:eastAsia="Arial" w:hAnsi="Palatino Linotype" w:cs="Arial"/>
          <w:b/>
          <w:i/>
          <w:spacing w:val="6"/>
          <w:sz w:val="20"/>
          <w:szCs w:val="20"/>
        </w:rPr>
        <w:t xml:space="preserve"> </w:t>
      </w:r>
      <w:r w:rsidRPr="00191780">
        <w:rPr>
          <w:rFonts w:ascii="Palatino Linotype" w:eastAsia="Arial" w:hAnsi="Palatino Linotype" w:cs="Arial"/>
          <w:b/>
          <w:i/>
          <w:spacing w:val="1"/>
          <w:sz w:val="20"/>
          <w:szCs w:val="20"/>
        </w:rPr>
        <w:t>a</w:t>
      </w:r>
      <w:r w:rsidRPr="00191780">
        <w:rPr>
          <w:rFonts w:ascii="Palatino Linotype" w:eastAsia="Arial" w:hAnsi="Palatino Linotype" w:cs="Arial"/>
          <w:b/>
          <w:i/>
          <w:sz w:val="20"/>
          <w:szCs w:val="20"/>
        </w:rPr>
        <w:t>ne</w:t>
      </w:r>
      <w:r w:rsidRPr="00191780">
        <w:rPr>
          <w:rFonts w:ascii="Palatino Linotype" w:eastAsia="Arial" w:hAnsi="Palatino Linotype" w:cs="Arial"/>
          <w:b/>
          <w:i/>
          <w:spacing w:val="1"/>
          <w:sz w:val="20"/>
          <w:szCs w:val="20"/>
        </w:rPr>
        <w:t>x</w:t>
      </w:r>
      <w:r w:rsidRPr="00191780">
        <w:rPr>
          <w:rFonts w:ascii="Palatino Linotype" w:eastAsia="Arial" w:hAnsi="Palatino Linotype" w:cs="Arial"/>
          <w:b/>
          <w:i/>
          <w:sz w:val="20"/>
          <w:szCs w:val="20"/>
        </w:rPr>
        <w:t>os</w:t>
      </w:r>
      <w:r w:rsidRPr="00191780">
        <w:rPr>
          <w:rFonts w:ascii="Palatino Linotype" w:eastAsia="Arial" w:hAnsi="Palatino Linotype" w:cs="Arial"/>
          <w:b/>
          <w:i/>
          <w:spacing w:val="3"/>
          <w:sz w:val="20"/>
          <w:szCs w:val="20"/>
        </w:rPr>
        <w:t xml:space="preserve"> </w:t>
      </w:r>
      <w:r w:rsidRPr="00191780">
        <w:rPr>
          <w:rFonts w:ascii="Palatino Linotype" w:eastAsia="Arial" w:hAnsi="Palatino Linotype" w:cs="Arial"/>
          <w:b/>
          <w:i/>
          <w:spacing w:val="1"/>
          <w:sz w:val="20"/>
          <w:szCs w:val="20"/>
        </w:rPr>
        <w:t>s</w:t>
      </w:r>
      <w:r w:rsidRPr="00191780">
        <w:rPr>
          <w:rFonts w:ascii="Palatino Linotype" w:eastAsia="Arial" w:hAnsi="Palatino Linotype" w:cs="Arial"/>
          <w:b/>
          <w:i/>
          <w:sz w:val="20"/>
          <w:szCs w:val="20"/>
        </w:rPr>
        <w:t>on</w:t>
      </w:r>
      <w:r w:rsidRPr="00191780">
        <w:rPr>
          <w:rFonts w:ascii="Palatino Linotype" w:eastAsia="Arial" w:hAnsi="Palatino Linotype" w:cs="Arial"/>
          <w:b/>
          <w:i/>
          <w:spacing w:val="5"/>
          <w:sz w:val="20"/>
          <w:szCs w:val="20"/>
        </w:rPr>
        <w:t xml:space="preserve"> </w:t>
      </w:r>
      <w:r w:rsidRPr="00191780">
        <w:rPr>
          <w:rFonts w:ascii="Palatino Linotype" w:eastAsia="Arial" w:hAnsi="Palatino Linotype" w:cs="Arial"/>
          <w:b/>
          <w:i/>
          <w:sz w:val="20"/>
          <w:szCs w:val="20"/>
        </w:rPr>
        <w:t>par</w:t>
      </w:r>
      <w:r w:rsidRPr="00191780">
        <w:rPr>
          <w:rFonts w:ascii="Palatino Linotype" w:eastAsia="Arial" w:hAnsi="Palatino Linotype" w:cs="Arial"/>
          <w:b/>
          <w:i/>
          <w:spacing w:val="-3"/>
          <w:sz w:val="20"/>
          <w:szCs w:val="20"/>
        </w:rPr>
        <w:t>t</w:t>
      </w:r>
      <w:r w:rsidRPr="00191780">
        <w:rPr>
          <w:rFonts w:ascii="Palatino Linotype" w:eastAsia="Arial" w:hAnsi="Palatino Linotype" w:cs="Arial"/>
          <w:b/>
          <w:i/>
          <w:sz w:val="20"/>
          <w:szCs w:val="20"/>
        </w:rPr>
        <w:t>e</w:t>
      </w:r>
      <w:r w:rsidRPr="00191780">
        <w:rPr>
          <w:rFonts w:ascii="Palatino Linotype" w:eastAsia="Arial" w:hAnsi="Palatino Linotype" w:cs="Arial"/>
          <w:b/>
          <w:i/>
          <w:spacing w:val="6"/>
          <w:sz w:val="20"/>
          <w:szCs w:val="20"/>
        </w:rPr>
        <w:t xml:space="preserve"> </w:t>
      </w:r>
      <w:r w:rsidRPr="00191780">
        <w:rPr>
          <w:rFonts w:ascii="Palatino Linotype" w:eastAsia="Arial" w:hAnsi="Palatino Linotype" w:cs="Arial"/>
          <w:b/>
          <w:i/>
          <w:sz w:val="20"/>
          <w:szCs w:val="20"/>
        </w:rPr>
        <w:t>integr</w:t>
      </w:r>
      <w:r w:rsidRPr="00191780">
        <w:rPr>
          <w:rFonts w:ascii="Palatino Linotype" w:eastAsia="Arial" w:hAnsi="Palatino Linotype" w:cs="Arial"/>
          <w:b/>
          <w:i/>
          <w:spacing w:val="1"/>
          <w:sz w:val="20"/>
          <w:szCs w:val="20"/>
        </w:rPr>
        <w:t>a</w:t>
      </w:r>
      <w:r w:rsidRPr="00191780">
        <w:rPr>
          <w:rFonts w:ascii="Palatino Linotype" w:eastAsia="Arial" w:hAnsi="Palatino Linotype" w:cs="Arial"/>
          <w:b/>
          <w:i/>
          <w:sz w:val="20"/>
          <w:szCs w:val="20"/>
        </w:rPr>
        <w:t>l</w:t>
      </w:r>
      <w:r w:rsidRPr="00191780">
        <w:rPr>
          <w:rFonts w:ascii="Palatino Linotype" w:eastAsia="Arial" w:hAnsi="Palatino Linotype" w:cs="Arial"/>
          <w:b/>
          <w:i/>
          <w:spacing w:val="6"/>
          <w:sz w:val="20"/>
          <w:szCs w:val="20"/>
        </w:rPr>
        <w:t xml:space="preserve"> </w:t>
      </w:r>
      <w:r w:rsidRPr="00191780">
        <w:rPr>
          <w:rFonts w:ascii="Palatino Linotype" w:eastAsia="Arial" w:hAnsi="Palatino Linotype" w:cs="Arial"/>
          <w:b/>
          <w:i/>
          <w:sz w:val="20"/>
          <w:szCs w:val="20"/>
        </w:rPr>
        <w:t>d</w:t>
      </w:r>
      <w:r w:rsidRPr="00191780">
        <w:rPr>
          <w:rFonts w:ascii="Palatino Linotype" w:eastAsia="Arial" w:hAnsi="Palatino Linotype" w:cs="Arial"/>
          <w:b/>
          <w:i/>
          <w:spacing w:val="-2"/>
          <w:sz w:val="20"/>
          <w:szCs w:val="20"/>
        </w:rPr>
        <w:t>e</w:t>
      </w:r>
      <w:r w:rsidRPr="00191780">
        <w:rPr>
          <w:rFonts w:ascii="Palatino Linotype" w:eastAsia="Arial" w:hAnsi="Palatino Linotype" w:cs="Arial"/>
          <w:b/>
          <w:i/>
          <w:sz w:val="20"/>
          <w:szCs w:val="20"/>
        </w:rPr>
        <w:t>l</w:t>
      </w:r>
      <w:r w:rsidRPr="00191780">
        <w:rPr>
          <w:rFonts w:ascii="Palatino Linotype" w:eastAsia="Arial" w:hAnsi="Palatino Linotype" w:cs="Arial"/>
          <w:b/>
          <w:i/>
          <w:spacing w:val="6"/>
          <w:sz w:val="20"/>
          <w:szCs w:val="20"/>
        </w:rPr>
        <w:t xml:space="preserve"> </w:t>
      </w:r>
      <w:r w:rsidRPr="00191780">
        <w:rPr>
          <w:rFonts w:ascii="Palatino Linotype" w:eastAsia="Arial" w:hAnsi="Palatino Linotype" w:cs="Arial"/>
          <w:b/>
          <w:i/>
          <w:sz w:val="20"/>
          <w:szCs w:val="20"/>
        </w:rPr>
        <w:t>docu</w:t>
      </w:r>
      <w:r w:rsidRPr="00191780">
        <w:rPr>
          <w:rFonts w:ascii="Palatino Linotype" w:eastAsia="Arial" w:hAnsi="Palatino Linotype" w:cs="Arial"/>
          <w:b/>
          <w:i/>
          <w:spacing w:val="-2"/>
          <w:sz w:val="20"/>
          <w:szCs w:val="20"/>
        </w:rPr>
        <w:t>m</w:t>
      </w:r>
      <w:r w:rsidRPr="00191780">
        <w:rPr>
          <w:rFonts w:ascii="Palatino Linotype" w:eastAsia="Arial" w:hAnsi="Palatino Linotype" w:cs="Arial"/>
          <w:b/>
          <w:i/>
          <w:spacing w:val="1"/>
          <w:sz w:val="20"/>
          <w:szCs w:val="20"/>
        </w:rPr>
        <w:t>e</w:t>
      </w:r>
      <w:r w:rsidRPr="00191780">
        <w:rPr>
          <w:rFonts w:ascii="Palatino Linotype" w:eastAsia="Arial" w:hAnsi="Palatino Linotype" w:cs="Arial"/>
          <w:b/>
          <w:i/>
          <w:sz w:val="20"/>
          <w:szCs w:val="20"/>
        </w:rPr>
        <w:t>n</w:t>
      </w:r>
      <w:r w:rsidRPr="00191780">
        <w:rPr>
          <w:rFonts w:ascii="Palatino Linotype" w:eastAsia="Arial" w:hAnsi="Palatino Linotype" w:cs="Arial"/>
          <w:b/>
          <w:i/>
          <w:spacing w:val="-1"/>
          <w:sz w:val="20"/>
          <w:szCs w:val="20"/>
        </w:rPr>
        <w:t>t</w:t>
      </w:r>
      <w:r w:rsidRPr="00191780">
        <w:rPr>
          <w:rFonts w:ascii="Palatino Linotype" w:eastAsia="Arial" w:hAnsi="Palatino Linotype" w:cs="Arial"/>
          <w:b/>
          <w:i/>
          <w:sz w:val="20"/>
          <w:szCs w:val="20"/>
        </w:rPr>
        <w:t>o</w:t>
      </w:r>
      <w:r w:rsidRPr="00191780">
        <w:rPr>
          <w:rFonts w:ascii="Palatino Linotype" w:eastAsia="Arial" w:hAnsi="Palatino Linotype" w:cs="Arial"/>
          <w:b/>
          <w:i/>
          <w:spacing w:val="5"/>
          <w:sz w:val="20"/>
          <w:szCs w:val="20"/>
        </w:rPr>
        <w:t xml:space="preserve"> </w:t>
      </w:r>
      <w:r w:rsidRPr="00191780">
        <w:rPr>
          <w:rFonts w:ascii="Palatino Linotype" w:eastAsia="Arial" w:hAnsi="Palatino Linotype" w:cs="Arial"/>
          <w:b/>
          <w:i/>
          <w:sz w:val="20"/>
          <w:szCs w:val="20"/>
        </w:rPr>
        <w:t>prin</w:t>
      </w:r>
      <w:r w:rsidRPr="00191780">
        <w:rPr>
          <w:rFonts w:ascii="Palatino Linotype" w:eastAsia="Arial" w:hAnsi="Palatino Linotype" w:cs="Arial"/>
          <w:b/>
          <w:i/>
          <w:spacing w:val="1"/>
          <w:sz w:val="20"/>
          <w:szCs w:val="20"/>
        </w:rPr>
        <w:t>c</w:t>
      </w:r>
      <w:r w:rsidRPr="00191780">
        <w:rPr>
          <w:rFonts w:ascii="Palatino Linotype" w:eastAsia="Arial" w:hAnsi="Palatino Linotype" w:cs="Arial"/>
          <w:b/>
          <w:i/>
          <w:sz w:val="20"/>
          <w:szCs w:val="20"/>
        </w:rPr>
        <w:t>ip</w:t>
      </w:r>
      <w:r w:rsidRPr="00191780">
        <w:rPr>
          <w:rFonts w:ascii="Palatino Linotype" w:eastAsia="Arial" w:hAnsi="Palatino Linotype" w:cs="Arial"/>
          <w:b/>
          <w:i/>
          <w:spacing w:val="1"/>
          <w:sz w:val="20"/>
          <w:szCs w:val="20"/>
        </w:rPr>
        <w:t>a</w:t>
      </w:r>
      <w:r w:rsidRPr="00191780">
        <w:rPr>
          <w:rFonts w:ascii="Palatino Linotype" w:eastAsia="Arial" w:hAnsi="Palatino Linotype" w:cs="Arial"/>
          <w:b/>
          <w:i/>
          <w:sz w:val="20"/>
          <w:szCs w:val="20"/>
        </w:rPr>
        <w:t>l.</w:t>
      </w:r>
      <w:r w:rsidRPr="00191780">
        <w:rPr>
          <w:rFonts w:ascii="Palatino Linotype" w:eastAsia="Arial" w:hAnsi="Palatino Linotype" w:cs="Arial"/>
          <w:b/>
          <w:i/>
          <w:spacing w:val="12"/>
          <w:sz w:val="20"/>
          <w:szCs w:val="20"/>
        </w:rPr>
        <w:t xml:space="preserve"> </w:t>
      </w:r>
      <w:r w:rsidRPr="00191780">
        <w:rPr>
          <w:rFonts w:ascii="Palatino Linotype" w:eastAsia="Arial" w:hAnsi="Palatino Linotype" w:cs="Arial"/>
          <w:i/>
          <w:sz w:val="20"/>
          <w:szCs w:val="20"/>
        </w:rPr>
        <w:t>C</w:t>
      </w:r>
      <w:r w:rsidRPr="00191780">
        <w:rPr>
          <w:rFonts w:ascii="Palatino Linotype" w:eastAsia="Arial" w:hAnsi="Palatino Linotype" w:cs="Arial"/>
          <w:i/>
          <w:spacing w:val="-2"/>
          <w:sz w:val="20"/>
          <w:szCs w:val="20"/>
        </w:rPr>
        <w:t>u</w:t>
      </w:r>
      <w:r w:rsidRPr="00191780">
        <w:rPr>
          <w:rFonts w:ascii="Palatino Linotype" w:eastAsia="Arial" w:hAnsi="Palatino Linotype" w:cs="Arial"/>
          <w:i/>
          <w:spacing w:val="1"/>
          <w:sz w:val="20"/>
          <w:szCs w:val="20"/>
        </w:rPr>
        <w:t>an</w:t>
      </w:r>
      <w:r w:rsidRPr="00191780">
        <w:rPr>
          <w:rFonts w:ascii="Palatino Linotype" w:eastAsia="Arial" w:hAnsi="Palatino Linotype" w:cs="Arial"/>
          <w:i/>
          <w:spacing w:val="-1"/>
          <w:sz w:val="20"/>
          <w:szCs w:val="20"/>
        </w:rPr>
        <w:t>d</w:t>
      </w:r>
      <w:r w:rsidRPr="00191780">
        <w:rPr>
          <w:rFonts w:ascii="Palatino Linotype" w:eastAsia="Arial" w:hAnsi="Palatino Linotype" w:cs="Arial"/>
          <w:i/>
          <w:sz w:val="20"/>
          <w:szCs w:val="20"/>
        </w:rPr>
        <w:t>o</w:t>
      </w:r>
      <w:r w:rsidRPr="00191780">
        <w:rPr>
          <w:rFonts w:ascii="Palatino Linotype" w:eastAsia="Arial" w:hAnsi="Palatino Linotype" w:cs="Arial"/>
          <w:i/>
          <w:spacing w:val="1"/>
          <w:sz w:val="20"/>
          <w:szCs w:val="20"/>
        </w:rPr>
        <w:t xml:space="preserve"> u</w:t>
      </w:r>
      <w:r w:rsidRPr="00191780">
        <w:rPr>
          <w:rFonts w:ascii="Palatino Linotype" w:eastAsia="Arial" w:hAnsi="Palatino Linotype" w:cs="Arial"/>
          <w:i/>
          <w:sz w:val="20"/>
          <w:szCs w:val="20"/>
        </w:rPr>
        <w:t>n</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pacing w:val="1"/>
          <w:sz w:val="20"/>
          <w:szCs w:val="20"/>
        </w:rPr>
        <w:t>do</w:t>
      </w:r>
      <w:r w:rsidRPr="00191780">
        <w:rPr>
          <w:rFonts w:ascii="Palatino Linotype" w:eastAsia="Arial" w:hAnsi="Palatino Linotype" w:cs="Arial"/>
          <w:i/>
          <w:spacing w:val="-2"/>
          <w:sz w:val="20"/>
          <w:szCs w:val="20"/>
        </w:rPr>
        <w:t>c</w:t>
      </w:r>
      <w:r w:rsidRPr="00191780">
        <w:rPr>
          <w:rFonts w:ascii="Palatino Linotype" w:eastAsia="Arial" w:hAnsi="Palatino Linotype" w:cs="Arial"/>
          <w:i/>
          <w:spacing w:val="-1"/>
          <w:sz w:val="20"/>
          <w:szCs w:val="20"/>
        </w:rPr>
        <w:t>umen</w:t>
      </w:r>
      <w:r w:rsidRPr="00191780">
        <w:rPr>
          <w:rFonts w:ascii="Palatino Linotype" w:eastAsia="Arial" w:hAnsi="Palatino Linotype" w:cs="Arial"/>
          <w:i/>
          <w:spacing w:val="-2"/>
          <w:sz w:val="20"/>
          <w:szCs w:val="20"/>
        </w:rPr>
        <w:t>t</w:t>
      </w:r>
      <w:r w:rsidRPr="00191780">
        <w:rPr>
          <w:rFonts w:ascii="Palatino Linotype" w:eastAsia="Arial" w:hAnsi="Palatino Linotype" w:cs="Arial"/>
          <w:i/>
          <w:sz w:val="20"/>
          <w:szCs w:val="20"/>
        </w:rPr>
        <w:t xml:space="preserve">o </w:t>
      </w:r>
      <w:r w:rsidRPr="00191780">
        <w:rPr>
          <w:rFonts w:ascii="Palatino Linotype" w:eastAsia="Arial" w:hAnsi="Palatino Linotype" w:cs="Arial"/>
          <w:i/>
          <w:spacing w:val="-1"/>
          <w:sz w:val="20"/>
          <w:szCs w:val="20"/>
        </w:rPr>
        <w:t>g</w:t>
      </w:r>
      <w:r w:rsidRPr="00191780">
        <w:rPr>
          <w:rFonts w:ascii="Palatino Linotype" w:eastAsia="Arial" w:hAnsi="Palatino Linotype" w:cs="Arial"/>
          <w:i/>
          <w:spacing w:val="1"/>
          <w:sz w:val="20"/>
          <w:szCs w:val="20"/>
        </w:rPr>
        <w:t>ube</w:t>
      </w:r>
      <w:r w:rsidRPr="00191780">
        <w:rPr>
          <w:rFonts w:ascii="Palatino Linotype" w:eastAsia="Arial" w:hAnsi="Palatino Linotype" w:cs="Arial"/>
          <w:i/>
          <w:sz w:val="20"/>
          <w:szCs w:val="20"/>
        </w:rPr>
        <w:t>rn</w:t>
      </w:r>
      <w:r w:rsidRPr="00191780">
        <w:rPr>
          <w:rFonts w:ascii="Palatino Linotype" w:eastAsia="Arial" w:hAnsi="Palatino Linotype" w:cs="Arial"/>
          <w:i/>
          <w:spacing w:val="-1"/>
          <w:sz w:val="20"/>
          <w:szCs w:val="20"/>
        </w:rPr>
        <w:t>a</w:t>
      </w:r>
      <w:r w:rsidRPr="00191780">
        <w:rPr>
          <w:rFonts w:ascii="Palatino Linotype" w:eastAsia="Arial" w:hAnsi="Palatino Linotype" w:cs="Arial"/>
          <w:i/>
          <w:spacing w:val="1"/>
          <w:sz w:val="20"/>
          <w:szCs w:val="20"/>
        </w:rPr>
        <w:t>me</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t</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l</w:t>
      </w:r>
      <w:r w:rsidRPr="00191780">
        <w:rPr>
          <w:rFonts w:ascii="Palatino Linotype" w:eastAsia="Arial" w:hAnsi="Palatino Linotype" w:cs="Arial"/>
          <w:i/>
          <w:spacing w:val="12"/>
          <w:sz w:val="20"/>
          <w:szCs w:val="20"/>
        </w:rPr>
        <w:t xml:space="preserve"> </w:t>
      </w:r>
      <w:r w:rsidRPr="00191780">
        <w:rPr>
          <w:rFonts w:ascii="Palatino Linotype" w:eastAsia="Arial" w:hAnsi="Palatino Linotype" w:cs="Arial"/>
          <w:i/>
          <w:spacing w:val="-2"/>
          <w:sz w:val="20"/>
          <w:szCs w:val="20"/>
        </w:rPr>
        <w:t>c</w:t>
      </w:r>
      <w:r w:rsidRPr="00191780">
        <w:rPr>
          <w:rFonts w:ascii="Palatino Linotype" w:eastAsia="Arial" w:hAnsi="Palatino Linotype" w:cs="Arial"/>
          <w:i/>
          <w:spacing w:val="1"/>
          <w:sz w:val="20"/>
          <w:szCs w:val="20"/>
        </w:rPr>
        <w:t>on</w:t>
      </w:r>
      <w:r w:rsidRPr="00191780">
        <w:rPr>
          <w:rFonts w:ascii="Palatino Linotype" w:eastAsia="Arial" w:hAnsi="Palatino Linotype" w:cs="Arial"/>
          <w:i/>
          <w:sz w:val="20"/>
          <w:szCs w:val="20"/>
        </w:rPr>
        <w:t>ti</w:t>
      </w:r>
      <w:r w:rsidRPr="00191780">
        <w:rPr>
          <w:rFonts w:ascii="Palatino Linotype" w:eastAsia="Arial" w:hAnsi="Palatino Linotype" w:cs="Arial"/>
          <w:i/>
          <w:spacing w:val="-1"/>
          <w:sz w:val="20"/>
          <w:szCs w:val="20"/>
        </w:rPr>
        <w:t>en</w:t>
      </w:r>
      <w:r w:rsidRPr="00191780">
        <w:rPr>
          <w:rFonts w:ascii="Palatino Linotype" w:eastAsia="Arial" w:hAnsi="Palatino Linotype" w:cs="Arial"/>
          <w:i/>
          <w:sz w:val="20"/>
          <w:szCs w:val="20"/>
        </w:rPr>
        <w:t>e</w:t>
      </w:r>
      <w:r w:rsidRPr="00191780">
        <w:rPr>
          <w:rFonts w:ascii="Palatino Linotype" w:eastAsia="Arial" w:hAnsi="Palatino Linotype" w:cs="Arial"/>
          <w:i/>
          <w:spacing w:val="13"/>
          <w:sz w:val="20"/>
          <w:szCs w:val="20"/>
        </w:rPr>
        <w:t xml:space="preserve"> </w:t>
      </w:r>
      <w:r w:rsidRPr="00191780">
        <w:rPr>
          <w:rFonts w:ascii="Palatino Linotype" w:eastAsia="Arial" w:hAnsi="Palatino Linotype" w:cs="Arial"/>
          <w:i/>
          <w:spacing w:val="-1"/>
          <w:sz w:val="20"/>
          <w:szCs w:val="20"/>
        </w:rPr>
        <w:t>a</w:t>
      </w:r>
      <w:r w:rsidRPr="00191780">
        <w:rPr>
          <w:rFonts w:ascii="Palatino Linotype" w:eastAsia="Arial" w:hAnsi="Palatino Linotype" w:cs="Arial"/>
          <w:i/>
          <w:spacing w:val="1"/>
          <w:sz w:val="20"/>
          <w:szCs w:val="20"/>
        </w:rPr>
        <w:t>ne</w:t>
      </w:r>
      <w:r w:rsidRPr="00191780">
        <w:rPr>
          <w:rFonts w:ascii="Palatino Linotype" w:eastAsia="Arial" w:hAnsi="Palatino Linotype" w:cs="Arial"/>
          <w:i/>
          <w:spacing w:val="-2"/>
          <w:sz w:val="20"/>
          <w:szCs w:val="20"/>
        </w:rPr>
        <w:t>x</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s</w:t>
      </w:r>
      <w:r w:rsidRPr="00191780">
        <w:rPr>
          <w:rFonts w:ascii="Palatino Linotype" w:eastAsia="Arial" w:hAnsi="Palatino Linotype" w:cs="Arial"/>
          <w:i/>
          <w:spacing w:val="12"/>
          <w:sz w:val="20"/>
          <w:szCs w:val="20"/>
        </w:rPr>
        <w:t xml:space="preserve"> </w:t>
      </w:r>
      <w:r w:rsidRPr="00191780">
        <w:rPr>
          <w:rFonts w:ascii="Palatino Linotype" w:eastAsia="Arial" w:hAnsi="Palatino Linotype" w:cs="Arial"/>
          <w:i/>
          <w:spacing w:val="1"/>
          <w:sz w:val="20"/>
          <w:szCs w:val="20"/>
        </w:rPr>
        <w:t>é</w:t>
      </w:r>
      <w:r w:rsidRPr="00191780">
        <w:rPr>
          <w:rFonts w:ascii="Palatino Linotype" w:eastAsia="Arial" w:hAnsi="Palatino Linotype" w:cs="Arial"/>
          <w:i/>
          <w:sz w:val="20"/>
          <w:szCs w:val="20"/>
        </w:rPr>
        <w:t>s</w:t>
      </w:r>
      <w:r w:rsidRPr="00191780">
        <w:rPr>
          <w:rFonts w:ascii="Palatino Linotype" w:eastAsia="Arial" w:hAnsi="Palatino Linotype" w:cs="Arial"/>
          <w:i/>
          <w:spacing w:val="-2"/>
          <w:sz w:val="20"/>
          <w:szCs w:val="20"/>
        </w:rPr>
        <w:t>t</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s</w:t>
      </w:r>
      <w:r w:rsidRPr="00191780">
        <w:rPr>
          <w:rFonts w:ascii="Palatino Linotype" w:eastAsia="Arial" w:hAnsi="Palatino Linotype" w:cs="Arial"/>
          <w:i/>
          <w:spacing w:val="12"/>
          <w:sz w:val="20"/>
          <w:szCs w:val="20"/>
        </w:rPr>
        <w:t xml:space="preserve"> </w:t>
      </w:r>
      <w:r w:rsidRPr="00191780">
        <w:rPr>
          <w:rFonts w:ascii="Palatino Linotype" w:eastAsia="Arial" w:hAnsi="Palatino Linotype" w:cs="Arial"/>
          <w:i/>
          <w:spacing w:val="-2"/>
          <w:sz w:val="20"/>
          <w:szCs w:val="20"/>
        </w:rPr>
        <w:t>s</w:t>
      </w:r>
      <w:r w:rsidRPr="00191780">
        <w:rPr>
          <w:rFonts w:ascii="Palatino Linotype" w:eastAsia="Arial" w:hAnsi="Palatino Linotype" w:cs="Arial"/>
          <w:i/>
          <w:sz w:val="20"/>
          <w:szCs w:val="20"/>
        </w:rPr>
        <w:t>e</w:t>
      </w:r>
      <w:r w:rsidRPr="00191780">
        <w:rPr>
          <w:rFonts w:ascii="Palatino Linotype" w:eastAsia="Arial" w:hAnsi="Palatino Linotype" w:cs="Arial"/>
          <w:i/>
          <w:spacing w:val="13"/>
          <w:sz w:val="20"/>
          <w:szCs w:val="20"/>
        </w:rPr>
        <w:t xml:space="preserve"> </w:t>
      </w:r>
      <w:r w:rsidRPr="00191780">
        <w:rPr>
          <w:rFonts w:ascii="Palatino Linotype" w:eastAsia="Arial" w:hAnsi="Palatino Linotype" w:cs="Arial"/>
          <w:i/>
          <w:sz w:val="20"/>
          <w:szCs w:val="20"/>
        </w:rPr>
        <w:t>c</w:t>
      </w:r>
      <w:r w:rsidRPr="00191780">
        <w:rPr>
          <w:rFonts w:ascii="Palatino Linotype" w:eastAsia="Arial" w:hAnsi="Palatino Linotype" w:cs="Arial"/>
          <w:i/>
          <w:spacing w:val="-1"/>
          <w:sz w:val="20"/>
          <w:szCs w:val="20"/>
        </w:rPr>
        <w:t>on</w:t>
      </w:r>
      <w:r w:rsidRPr="00191780">
        <w:rPr>
          <w:rFonts w:ascii="Palatino Linotype" w:eastAsia="Arial" w:hAnsi="Palatino Linotype" w:cs="Arial"/>
          <w:i/>
          <w:sz w:val="20"/>
          <w:szCs w:val="20"/>
        </w:rPr>
        <w:t>sid</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ran</w:t>
      </w:r>
      <w:r w:rsidRPr="00191780">
        <w:rPr>
          <w:rFonts w:ascii="Palatino Linotype" w:eastAsia="Arial" w:hAnsi="Palatino Linotype" w:cs="Arial"/>
          <w:i/>
          <w:spacing w:val="11"/>
          <w:sz w:val="20"/>
          <w:szCs w:val="20"/>
        </w:rPr>
        <w:t xml:space="preserve"> </w:t>
      </w:r>
      <w:r w:rsidRPr="00191780">
        <w:rPr>
          <w:rFonts w:ascii="Palatino Linotype" w:eastAsia="Arial" w:hAnsi="Palatino Linotype" w:cs="Arial"/>
          <w:i/>
          <w:spacing w:val="1"/>
          <w:sz w:val="20"/>
          <w:szCs w:val="20"/>
        </w:rPr>
        <w:t>pa</w:t>
      </w:r>
      <w:r w:rsidRPr="00191780">
        <w:rPr>
          <w:rFonts w:ascii="Palatino Linotype" w:eastAsia="Arial" w:hAnsi="Palatino Linotype" w:cs="Arial"/>
          <w:i/>
          <w:sz w:val="20"/>
          <w:szCs w:val="20"/>
        </w:rPr>
        <w:t>r</w:t>
      </w:r>
      <w:r w:rsidRPr="00191780">
        <w:rPr>
          <w:rFonts w:ascii="Palatino Linotype" w:eastAsia="Arial" w:hAnsi="Palatino Linotype" w:cs="Arial"/>
          <w:i/>
          <w:spacing w:val="-3"/>
          <w:sz w:val="20"/>
          <w:szCs w:val="20"/>
        </w:rPr>
        <w:t>t</w:t>
      </w:r>
      <w:r w:rsidRPr="00191780">
        <w:rPr>
          <w:rFonts w:ascii="Palatino Linotype" w:eastAsia="Arial" w:hAnsi="Palatino Linotype" w:cs="Arial"/>
          <w:i/>
          <w:sz w:val="20"/>
          <w:szCs w:val="20"/>
        </w:rPr>
        <w:t>e</w:t>
      </w:r>
      <w:r w:rsidRPr="00191780">
        <w:rPr>
          <w:rFonts w:ascii="Palatino Linotype" w:eastAsia="Arial" w:hAnsi="Palatino Linotype" w:cs="Arial"/>
          <w:i/>
          <w:spacing w:val="13"/>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l</w:t>
      </w:r>
      <w:r w:rsidRPr="00191780">
        <w:rPr>
          <w:rFonts w:ascii="Palatino Linotype" w:eastAsia="Arial" w:hAnsi="Palatino Linotype" w:cs="Arial"/>
          <w:i/>
          <w:spacing w:val="12"/>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c</w:t>
      </w:r>
      <w:r w:rsidRPr="00191780">
        <w:rPr>
          <w:rFonts w:ascii="Palatino Linotype" w:eastAsia="Arial" w:hAnsi="Palatino Linotype" w:cs="Arial"/>
          <w:i/>
          <w:spacing w:val="-1"/>
          <w:sz w:val="20"/>
          <w:szCs w:val="20"/>
        </w:rPr>
        <w:t>u</w:t>
      </w:r>
      <w:r w:rsidRPr="00191780">
        <w:rPr>
          <w:rFonts w:ascii="Palatino Linotype" w:eastAsia="Arial" w:hAnsi="Palatino Linotype" w:cs="Arial"/>
          <w:i/>
          <w:spacing w:val="1"/>
          <w:sz w:val="20"/>
          <w:szCs w:val="20"/>
        </w:rPr>
        <w:t>me</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t</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w:t>
      </w:r>
      <w:r w:rsidRPr="00191780">
        <w:rPr>
          <w:rFonts w:ascii="Palatino Linotype" w:eastAsia="Arial" w:hAnsi="Palatino Linotype" w:cs="Arial"/>
          <w:i/>
          <w:spacing w:val="11"/>
          <w:sz w:val="20"/>
          <w:szCs w:val="20"/>
        </w:rPr>
        <w:t xml:space="preserve"> </w:t>
      </w:r>
      <w:r w:rsidRPr="00191780">
        <w:rPr>
          <w:rFonts w:ascii="Palatino Linotype" w:eastAsia="Arial" w:hAnsi="Palatino Linotype" w:cs="Arial"/>
          <w:i/>
          <w:spacing w:val="-2"/>
          <w:sz w:val="20"/>
          <w:szCs w:val="20"/>
        </w:rPr>
        <w:t>y</w:t>
      </w:r>
      <w:r w:rsidRPr="00191780">
        <w:rPr>
          <w:rFonts w:ascii="Palatino Linotype" w:eastAsia="Arial" w:hAnsi="Palatino Linotype" w:cs="Arial"/>
          <w:i/>
          <w:sz w:val="20"/>
          <w:szCs w:val="20"/>
        </w:rPr>
        <w:t>a</w:t>
      </w:r>
      <w:r w:rsidRPr="00191780">
        <w:rPr>
          <w:rFonts w:ascii="Palatino Linotype" w:eastAsia="Arial" w:hAnsi="Palatino Linotype" w:cs="Arial"/>
          <w:i/>
          <w:spacing w:val="13"/>
          <w:sz w:val="20"/>
          <w:szCs w:val="20"/>
        </w:rPr>
        <w:t xml:space="preserve"> </w:t>
      </w:r>
      <w:r w:rsidRPr="00191780">
        <w:rPr>
          <w:rFonts w:ascii="Palatino Linotype" w:eastAsia="Arial" w:hAnsi="Palatino Linotype" w:cs="Arial"/>
          <w:i/>
          <w:spacing w:val="-1"/>
          <w:sz w:val="20"/>
          <w:szCs w:val="20"/>
        </w:rPr>
        <w:t>q</w:t>
      </w:r>
      <w:r w:rsidRPr="00191780">
        <w:rPr>
          <w:rFonts w:ascii="Palatino Linotype" w:eastAsia="Arial" w:hAnsi="Palatino Linotype" w:cs="Arial"/>
          <w:i/>
          <w:spacing w:val="1"/>
          <w:sz w:val="20"/>
          <w:szCs w:val="20"/>
        </w:rPr>
        <w:t>u</w:t>
      </w:r>
      <w:r w:rsidRPr="00191780">
        <w:rPr>
          <w:rFonts w:ascii="Palatino Linotype" w:eastAsia="Arial" w:hAnsi="Palatino Linotype" w:cs="Arial"/>
          <w:i/>
          <w:sz w:val="20"/>
          <w:szCs w:val="20"/>
        </w:rPr>
        <w:t xml:space="preserve">e a </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p</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rt</w:t>
      </w:r>
      <w:r w:rsidRPr="00191780">
        <w:rPr>
          <w:rFonts w:ascii="Palatino Linotype" w:eastAsia="Arial" w:hAnsi="Palatino Linotype" w:cs="Arial"/>
          <w:i/>
          <w:spacing w:val="-1"/>
          <w:sz w:val="20"/>
          <w:szCs w:val="20"/>
        </w:rPr>
        <w:t>i</w:t>
      </w:r>
      <w:r w:rsidRPr="00191780">
        <w:rPr>
          <w:rFonts w:ascii="Palatino Linotype" w:eastAsia="Arial" w:hAnsi="Palatino Linotype" w:cs="Arial"/>
          <w:i/>
          <w:sz w:val="20"/>
          <w:szCs w:val="20"/>
        </w:rPr>
        <w:t xml:space="preserve">r </w:t>
      </w:r>
      <w:r w:rsidRPr="00191780">
        <w:rPr>
          <w:rFonts w:ascii="Palatino Linotype" w:eastAsia="Arial" w:hAnsi="Palatino Linotype" w:cs="Arial"/>
          <w:i/>
          <w:spacing w:val="2"/>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z w:val="20"/>
          <w:szCs w:val="20"/>
        </w:rPr>
        <w:t xml:space="preserve">e </w:t>
      </w:r>
      <w:r w:rsidRPr="00191780">
        <w:rPr>
          <w:rFonts w:ascii="Palatino Linotype" w:eastAsia="Arial" w:hAnsi="Palatino Linotype" w:cs="Arial"/>
          <w:i/>
          <w:spacing w:val="1"/>
          <w:sz w:val="20"/>
          <w:szCs w:val="20"/>
        </w:rPr>
        <w:t xml:space="preserve"> é</w:t>
      </w:r>
      <w:r w:rsidRPr="00191780">
        <w:rPr>
          <w:rFonts w:ascii="Palatino Linotype" w:eastAsia="Arial" w:hAnsi="Palatino Linotype" w:cs="Arial"/>
          <w:i/>
          <w:sz w:val="20"/>
          <w:szCs w:val="20"/>
        </w:rPr>
        <w:t xml:space="preserve">l </w:t>
      </w:r>
      <w:r w:rsidRPr="00191780">
        <w:rPr>
          <w:rFonts w:ascii="Palatino Linotype" w:eastAsia="Arial" w:hAnsi="Palatino Linotype" w:cs="Arial"/>
          <w:i/>
          <w:spacing w:val="2"/>
          <w:sz w:val="20"/>
          <w:szCs w:val="20"/>
        </w:rPr>
        <w:t xml:space="preserve"> </w:t>
      </w:r>
      <w:r w:rsidRPr="00191780">
        <w:rPr>
          <w:rFonts w:ascii="Palatino Linotype" w:eastAsia="Arial" w:hAnsi="Palatino Linotype" w:cs="Arial"/>
          <w:i/>
          <w:spacing w:val="-2"/>
          <w:sz w:val="20"/>
          <w:szCs w:val="20"/>
        </w:rPr>
        <w:t>s</w:t>
      </w:r>
      <w:r w:rsidRPr="00191780">
        <w:rPr>
          <w:rFonts w:ascii="Palatino Linotype" w:eastAsia="Arial" w:hAnsi="Palatino Linotype" w:cs="Arial"/>
          <w:i/>
          <w:sz w:val="20"/>
          <w:szCs w:val="20"/>
        </w:rPr>
        <w:t xml:space="preserve">e </w:t>
      </w:r>
      <w:r w:rsidRPr="00191780">
        <w:rPr>
          <w:rFonts w:ascii="Palatino Linotype" w:eastAsia="Arial" w:hAnsi="Palatino Linotype" w:cs="Arial"/>
          <w:i/>
          <w:spacing w:val="1"/>
          <w:sz w:val="20"/>
          <w:szCs w:val="20"/>
        </w:rPr>
        <w:t xml:space="preserve"> e</w:t>
      </w:r>
      <w:r w:rsidRPr="00191780">
        <w:rPr>
          <w:rFonts w:ascii="Palatino Linotype" w:eastAsia="Arial" w:hAnsi="Palatino Linotype" w:cs="Arial"/>
          <w:i/>
          <w:spacing w:val="-2"/>
          <w:sz w:val="20"/>
          <w:szCs w:val="20"/>
        </w:rPr>
        <w:t>x</w:t>
      </w:r>
      <w:r w:rsidRPr="00191780">
        <w:rPr>
          <w:rFonts w:ascii="Palatino Linotype" w:eastAsia="Arial" w:hAnsi="Palatino Linotype" w:cs="Arial"/>
          <w:i/>
          <w:spacing w:val="1"/>
          <w:sz w:val="20"/>
          <w:szCs w:val="20"/>
        </w:rPr>
        <w:t>p</w:t>
      </w:r>
      <w:r w:rsidRPr="00191780">
        <w:rPr>
          <w:rFonts w:ascii="Palatino Linotype" w:eastAsia="Arial" w:hAnsi="Palatino Linotype" w:cs="Arial"/>
          <w:i/>
          <w:sz w:val="20"/>
          <w:szCs w:val="20"/>
        </w:rPr>
        <w:t>l</w:t>
      </w:r>
      <w:r w:rsidRPr="00191780">
        <w:rPr>
          <w:rFonts w:ascii="Palatino Linotype" w:eastAsia="Arial" w:hAnsi="Palatino Linotype" w:cs="Arial"/>
          <w:i/>
          <w:spacing w:val="-1"/>
          <w:sz w:val="20"/>
          <w:szCs w:val="20"/>
        </w:rPr>
        <w:t>i</w:t>
      </w:r>
      <w:r w:rsidRPr="00191780">
        <w:rPr>
          <w:rFonts w:ascii="Palatino Linotype" w:eastAsia="Arial" w:hAnsi="Palatino Linotype" w:cs="Arial"/>
          <w:i/>
          <w:sz w:val="20"/>
          <w:szCs w:val="20"/>
        </w:rPr>
        <w:t>c</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 xml:space="preserve">n </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z w:val="20"/>
          <w:szCs w:val="20"/>
        </w:rPr>
        <w:t xml:space="preserve">o </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t</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l</w:t>
      </w:r>
      <w:r w:rsidRPr="00191780">
        <w:rPr>
          <w:rFonts w:ascii="Palatino Linotype" w:eastAsia="Arial" w:hAnsi="Palatino Linotype" w:cs="Arial"/>
          <w:i/>
          <w:spacing w:val="-1"/>
          <w:sz w:val="20"/>
          <w:szCs w:val="20"/>
        </w:rPr>
        <w:t>la</w:t>
      </w:r>
      <w:r w:rsidRPr="00191780">
        <w:rPr>
          <w:rFonts w:ascii="Palatino Linotype" w:eastAsia="Arial" w:hAnsi="Palatino Linotype" w:cs="Arial"/>
          <w:i/>
          <w:sz w:val="20"/>
          <w:szCs w:val="20"/>
        </w:rPr>
        <w:t xml:space="preserve">n </w:t>
      </w:r>
      <w:r w:rsidRPr="00191780">
        <w:rPr>
          <w:rFonts w:ascii="Palatino Linotype" w:eastAsia="Arial" w:hAnsi="Palatino Linotype" w:cs="Arial"/>
          <w:i/>
          <w:spacing w:val="1"/>
          <w:sz w:val="20"/>
          <w:szCs w:val="20"/>
        </w:rPr>
        <w:t xml:space="preserve"> d</w:t>
      </w:r>
      <w:r w:rsidRPr="00191780">
        <w:rPr>
          <w:rFonts w:ascii="Palatino Linotype" w:eastAsia="Arial" w:hAnsi="Palatino Linotype" w:cs="Arial"/>
          <w:i/>
          <w:sz w:val="20"/>
          <w:szCs w:val="20"/>
        </w:rPr>
        <w:t>i</w:t>
      </w:r>
      <w:r w:rsidRPr="00191780">
        <w:rPr>
          <w:rFonts w:ascii="Palatino Linotype" w:eastAsia="Arial" w:hAnsi="Palatino Linotype" w:cs="Arial"/>
          <w:i/>
          <w:spacing w:val="-3"/>
          <w:sz w:val="20"/>
          <w:szCs w:val="20"/>
        </w:rPr>
        <w:t>v</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 xml:space="preserve">rsas </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z w:val="20"/>
          <w:szCs w:val="20"/>
        </w:rPr>
        <w:t>c</w:t>
      </w:r>
      <w:r w:rsidRPr="00191780">
        <w:rPr>
          <w:rFonts w:ascii="Palatino Linotype" w:eastAsia="Arial" w:hAnsi="Palatino Linotype" w:cs="Arial"/>
          <w:i/>
          <w:spacing w:val="-1"/>
          <w:sz w:val="20"/>
          <w:szCs w:val="20"/>
        </w:rPr>
        <w:t>u</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sti</w:t>
      </w:r>
      <w:r w:rsidRPr="00191780">
        <w:rPr>
          <w:rFonts w:ascii="Palatino Linotype" w:eastAsia="Arial" w:hAnsi="Palatino Linotype" w:cs="Arial"/>
          <w:i/>
          <w:spacing w:val="-1"/>
          <w:sz w:val="20"/>
          <w:szCs w:val="20"/>
        </w:rPr>
        <w:t>o</w:t>
      </w:r>
      <w:r w:rsidRPr="00191780">
        <w:rPr>
          <w:rFonts w:ascii="Palatino Linotype" w:eastAsia="Arial" w:hAnsi="Palatino Linotype" w:cs="Arial"/>
          <w:i/>
          <w:spacing w:val="1"/>
          <w:sz w:val="20"/>
          <w:szCs w:val="20"/>
        </w:rPr>
        <w:t>ne</w:t>
      </w:r>
      <w:r w:rsidRPr="00191780">
        <w:rPr>
          <w:rFonts w:ascii="Palatino Linotype" w:eastAsia="Arial" w:hAnsi="Palatino Linotype" w:cs="Arial"/>
          <w:i/>
          <w:sz w:val="20"/>
          <w:szCs w:val="20"/>
        </w:rPr>
        <w:t>s  relac</w:t>
      </w:r>
      <w:r w:rsidRPr="00191780">
        <w:rPr>
          <w:rFonts w:ascii="Palatino Linotype" w:eastAsia="Arial" w:hAnsi="Palatino Linotype" w:cs="Arial"/>
          <w:i/>
          <w:spacing w:val="-3"/>
          <w:sz w:val="20"/>
          <w:szCs w:val="20"/>
        </w:rPr>
        <w:t>i</w:t>
      </w:r>
      <w:r w:rsidRPr="00191780">
        <w:rPr>
          <w:rFonts w:ascii="Palatino Linotype" w:eastAsia="Arial" w:hAnsi="Palatino Linotype" w:cs="Arial"/>
          <w:i/>
          <w:spacing w:val="1"/>
          <w:sz w:val="20"/>
          <w:szCs w:val="20"/>
        </w:rPr>
        <w:t>on</w:t>
      </w:r>
      <w:r w:rsidRPr="00191780">
        <w:rPr>
          <w:rFonts w:ascii="Palatino Linotype" w:eastAsia="Arial" w:hAnsi="Palatino Linotype" w:cs="Arial"/>
          <w:i/>
          <w:spacing w:val="-1"/>
          <w:sz w:val="20"/>
          <w:szCs w:val="20"/>
        </w:rPr>
        <w:t>a</w:t>
      </w:r>
      <w:r w:rsidRPr="00191780">
        <w:rPr>
          <w:rFonts w:ascii="Palatino Linotype" w:eastAsia="Arial" w:hAnsi="Palatino Linotype" w:cs="Arial"/>
          <w:i/>
          <w:spacing w:val="1"/>
          <w:sz w:val="20"/>
          <w:szCs w:val="20"/>
        </w:rPr>
        <w:t>da</w:t>
      </w:r>
      <w:r w:rsidRPr="00191780">
        <w:rPr>
          <w:rFonts w:ascii="Palatino Linotype" w:eastAsia="Arial" w:hAnsi="Palatino Linotype" w:cs="Arial"/>
          <w:i/>
          <w:sz w:val="20"/>
          <w:szCs w:val="20"/>
        </w:rPr>
        <w:t>s  c</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 xml:space="preserve">n </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z w:val="20"/>
          <w:szCs w:val="20"/>
        </w:rPr>
        <w:t xml:space="preserve">la </w:t>
      </w:r>
      <w:r w:rsidRPr="00191780">
        <w:rPr>
          <w:rFonts w:ascii="Palatino Linotype" w:eastAsia="Arial" w:hAnsi="Palatino Linotype" w:cs="Arial"/>
          <w:i/>
          <w:spacing w:val="1"/>
          <w:sz w:val="20"/>
          <w:szCs w:val="20"/>
        </w:rPr>
        <w:t>ma</w:t>
      </w:r>
      <w:r w:rsidRPr="00191780">
        <w:rPr>
          <w:rFonts w:ascii="Palatino Linotype" w:eastAsia="Arial" w:hAnsi="Palatino Linotype" w:cs="Arial"/>
          <w:i/>
          <w:spacing w:val="-2"/>
          <w:sz w:val="20"/>
          <w:szCs w:val="20"/>
        </w:rPr>
        <w:t>t</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r</w:t>
      </w:r>
      <w:r w:rsidRPr="00191780">
        <w:rPr>
          <w:rFonts w:ascii="Palatino Linotype" w:eastAsia="Arial" w:hAnsi="Palatino Linotype" w:cs="Arial"/>
          <w:i/>
          <w:spacing w:val="-1"/>
          <w:sz w:val="20"/>
          <w:szCs w:val="20"/>
        </w:rPr>
        <w:t>i</w:t>
      </w:r>
      <w:r w:rsidRPr="00191780">
        <w:rPr>
          <w:rFonts w:ascii="Palatino Linotype" w:eastAsia="Arial" w:hAnsi="Palatino Linotype" w:cs="Arial"/>
          <w:i/>
          <w:sz w:val="20"/>
          <w:szCs w:val="20"/>
        </w:rPr>
        <w:t>a</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1"/>
          <w:sz w:val="20"/>
          <w:szCs w:val="20"/>
        </w:rPr>
        <w:t>de</w:t>
      </w:r>
      <w:r w:rsidRPr="00191780">
        <w:rPr>
          <w:rFonts w:ascii="Palatino Linotype" w:eastAsia="Arial" w:hAnsi="Palatino Linotype" w:cs="Arial"/>
          <w:i/>
          <w:sz w:val="20"/>
          <w:szCs w:val="20"/>
        </w:rPr>
        <w:t xml:space="preserve">l </w:t>
      </w:r>
      <w:r w:rsidRPr="00191780">
        <w:rPr>
          <w:rFonts w:ascii="Palatino Linotype" w:eastAsia="Arial" w:hAnsi="Palatino Linotype" w:cs="Arial"/>
          <w:i/>
          <w:spacing w:val="1"/>
          <w:sz w:val="20"/>
          <w:szCs w:val="20"/>
        </w:rPr>
        <w:t>m</w:t>
      </w:r>
      <w:r w:rsidRPr="00191780">
        <w:rPr>
          <w:rFonts w:ascii="Palatino Linotype" w:eastAsia="Arial" w:hAnsi="Palatino Linotype" w:cs="Arial"/>
          <w:i/>
          <w:sz w:val="20"/>
          <w:szCs w:val="20"/>
        </w:rPr>
        <w:t>is</w:t>
      </w:r>
      <w:r w:rsidRPr="00191780">
        <w:rPr>
          <w:rFonts w:ascii="Palatino Linotype" w:eastAsia="Arial" w:hAnsi="Palatino Linotype" w:cs="Arial"/>
          <w:i/>
          <w:spacing w:val="-1"/>
          <w:sz w:val="20"/>
          <w:szCs w:val="20"/>
        </w:rPr>
        <w:t>m</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z w:val="20"/>
          <w:szCs w:val="20"/>
        </w:rPr>
        <w:t>En</w:t>
      </w:r>
      <w:r w:rsidRPr="00191780">
        <w:rPr>
          <w:rFonts w:ascii="Palatino Linotype" w:eastAsia="Arial" w:hAnsi="Palatino Linotype" w:cs="Arial"/>
          <w:i/>
          <w:spacing w:val="5"/>
          <w:sz w:val="20"/>
          <w:szCs w:val="20"/>
        </w:rPr>
        <w:t xml:space="preserve"> </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sta</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z w:val="20"/>
          <w:szCs w:val="20"/>
        </w:rPr>
        <w:t>t</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si</w:t>
      </w:r>
      <w:r w:rsidRPr="00191780">
        <w:rPr>
          <w:rFonts w:ascii="Palatino Linotype" w:eastAsia="Arial" w:hAnsi="Palatino Linotype" w:cs="Arial"/>
          <w:i/>
          <w:spacing w:val="-2"/>
          <w:sz w:val="20"/>
          <w:szCs w:val="20"/>
        </w:rPr>
        <w:t>t</w:t>
      </w:r>
      <w:r w:rsidRPr="00191780">
        <w:rPr>
          <w:rFonts w:ascii="Palatino Linotype" w:eastAsia="Arial" w:hAnsi="Palatino Linotype" w:cs="Arial"/>
          <w:i/>
          <w:spacing w:val="1"/>
          <w:sz w:val="20"/>
          <w:szCs w:val="20"/>
        </w:rPr>
        <w:t>u</w:t>
      </w:r>
      <w:r w:rsidRPr="00191780">
        <w:rPr>
          <w:rFonts w:ascii="Palatino Linotype" w:eastAsia="Arial" w:hAnsi="Palatino Linotype" w:cs="Arial"/>
          <w:i/>
          <w:sz w:val="20"/>
          <w:szCs w:val="20"/>
        </w:rPr>
        <w:t>ra,</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1"/>
          <w:sz w:val="20"/>
          <w:szCs w:val="20"/>
        </w:rPr>
        <w:t>a</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te</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2"/>
          <w:sz w:val="20"/>
          <w:szCs w:val="20"/>
        </w:rPr>
        <w:t>s</w:t>
      </w:r>
      <w:r w:rsidRPr="00191780">
        <w:rPr>
          <w:rFonts w:ascii="Palatino Linotype" w:eastAsia="Arial" w:hAnsi="Palatino Linotype" w:cs="Arial"/>
          <w:i/>
          <w:spacing w:val="1"/>
          <w:sz w:val="20"/>
          <w:szCs w:val="20"/>
        </w:rPr>
        <w:t>o</w:t>
      </w:r>
      <w:r w:rsidRPr="00191780">
        <w:rPr>
          <w:rFonts w:ascii="Palatino Linotype" w:eastAsia="Arial" w:hAnsi="Palatino Linotype" w:cs="Arial"/>
          <w:i/>
          <w:spacing w:val="-3"/>
          <w:sz w:val="20"/>
          <w:szCs w:val="20"/>
        </w:rPr>
        <w:t>l</w:t>
      </w:r>
      <w:r w:rsidRPr="00191780">
        <w:rPr>
          <w:rFonts w:ascii="Palatino Linotype" w:eastAsia="Arial" w:hAnsi="Palatino Linotype" w:cs="Arial"/>
          <w:i/>
          <w:sz w:val="20"/>
          <w:szCs w:val="20"/>
        </w:rPr>
        <w:t>ic</w:t>
      </w:r>
      <w:r w:rsidRPr="00191780">
        <w:rPr>
          <w:rFonts w:ascii="Palatino Linotype" w:eastAsia="Arial" w:hAnsi="Palatino Linotype" w:cs="Arial"/>
          <w:i/>
          <w:spacing w:val="-1"/>
          <w:sz w:val="20"/>
          <w:szCs w:val="20"/>
        </w:rPr>
        <w:t>i</w:t>
      </w:r>
      <w:r w:rsidRPr="00191780">
        <w:rPr>
          <w:rFonts w:ascii="Palatino Linotype" w:eastAsia="Arial" w:hAnsi="Palatino Linotype" w:cs="Arial"/>
          <w:i/>
          <w:sz w:val="20"/>
          <w:szCs w:val="20"/>
        </w:rPr>
        <w:t>t</w:t>
      </w:r>
      <w:r w:rsidRPr="00191780">
        <w:rPr>
          <w:rFonts w:ascii="Palatino Linotype" w:eastAsia="Arial" w:hAnsi="Palatino Linotype" w:cs="Arial"/>
          <w:i/>
          <w:spacing w:val="1"/>
          <w:sz w:val="20"/>
          <w:szCs w:val="20"/>
        </w:rPr>
        <w:t>ude</w:t>
      </w:r>
      <w:r w:rsidRPr="00191780">
        <w:rPr>
          <w:rFonts w:ascii="Palatino Linotype" w:eastAsia="Arial" w:hAnsi="Palatino Linotype" w:cs="Arial"/>
          <w:i/>
          <w:sz w:val="20"/>
          <w:szCs w:val="20"/>
        </w:rPr>
        <w:t>s</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z w:val="20"/>
          <w:szCs w:val="20"/>
        </w:rPr>
        <w:t>e</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z w:val="20"/>
          <w:szCs w:val="20"/>
        </w:rPr>
        <w:t>i</w:t>
      </w:r>
      <w:r w:rsidRPr="00191780">
        <w:rPr>
          <w:rFonts w:ascii="Palatino Linotype" w:eastAsia="Arial" w:hAnsi="Palatino Linotype" w:cs="Arial"/>
          <w:i/>
          <w:spacing w:val="-2"/>
          <w:sz w:val="20"/>
          <w:szCs w:val="20"/>
        </w:rPr>
        <w:t>n</w:t>
      </w:r>
      <w:r w:rsidRPr="00191780">
        <w:rPr>
          <w:rFonts w:ascii="Palatino Linotype" w:eastAsia="Arial" w:hAnsi="Palatino Linotype" w:cs="Arial"/>
          <w:i/>
          <w:spacing w:val="3"/>
          <w:sz w:val="20"/>
          <w:szCs w:val="20"/>
        </w:rPr>
        <w:t>f</w:t>
      </w:r>
      <w:r w:rsidRPr="00191780">
        <w:rPr>
          <w:rFonts w:ascii="Palatino Linotype" w:eastAsia="Arial" w:hAnsi="Palatino Linotype" w:cs="Arial"/>
          <w:i/>
          <w:spacing w:val="1"/>
          <w:sz w:val="20"/>
          <w:szCs w:val="20"/>
        </w:rPr>
        <w:t>o</w:t>
      </w:r>
      <w:r w:rsidRPr="00191780">
        <w:rPr>
          <w:rFonts w:ascii="Palatino Linotype" w:eastAsia="Arial" w:hAnsi="Palatino Linotype" w:cs="Arial"/>
          <w:i/>
          <w:spacing w:val="-3"/>
          <w:sz w:val="20"/>
          <w:szCs w:val="20"/>
        </w:rPr>
        <w:t>r</w:t>
      </w:r>
      <w:r w:rsidRPr="00191780">
        <w:rPr>
          <w:rFonts w:ascii="Palatino Linotype" w:eastAsia="Arial" w:hAnsi="Palatino Linotype" w:cs="Arial"/>
          <w:i/>
          <w:spacing w:val="1"/>
          <w:sz w:val="20"/>
          <w:szCs w:val="20"/>
        </w:rPr>
        <w:t>ma</w:t>
      </w:r>
      <w:r w:rsidRPr="00191780">
        <w:rPr>
          <w:rFonts w:ascii="Palatino Linotype" w:eastAsia="Arial" w:hAnsi="Palatino Linotype" w:cs="Arial"/>
          <w:i/>
          <w:sz w:val="20"/>
          <w:szCs w:val="20"/>
        </w:rPr>
        <w:t>ci</w:t>
      </w:r>
      <w:r w:rsidRPr="00191780">
        <w:rPr>
          <w:rFonts w:ascii="Palatino Linotype" w:eastAsia="Arial" w:hAnsi="Palatino Linotype" w:cs="Arial"/>
          <w:i/>
          <w:spacing w:val="-2"/>
          <w:sz w:val="20"/>
          <w:szCs w:val="20"/>
        </w:rPr>
        <w:t>ó</w:t>
      </w:r>
      <w:r w:rsidRPr="00191780">
        <w:rPr>
          <w:rFonts w:ascii="Palatino Linotype" w:eastAsia="Arial" w:hAnsi="Palatino Linotype" w:cs="Arial"/>
          <w:i/>
          <w:sz w:val="20"/>
          <w:szCs w:val="20"/>
        </w:rPr>
        <w:t>n</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z w:val="20"/>
          <w:szCs w:val="20"/>
        </w:rPr>
        <w:t>relacio</w:t>
      </w:r>
      <w:r w:rsidRPr="00191780">
        <w:rPr>
          <w:rFonts w:ascii="Palatino Linotype" w:eastAsia="Arial" w:hAnsi="Palatino Linotype" w:cs="Arial"/>
          <w:i/>
          <w:spacing w:val="1"/>
          <w:sz w:val="20"/>
          <w:szCs w:val="20"/>
        </w:rPr>
        <w:t>n</w:t>
      </w:r>
      <w:r w:rsidRPr="00191780">
        <w:rPr>
          <w:rFonts w:ascii="Palatino Linotype" w:eastAsia="Arial" w:hAnsi="Palatino Linotype" w:cs="Arial"/>
          <w:i/>
          <w:spacing w:val="-1"/>
          <w:sz w:val="20"/>
          <w:szCs w:val="20"/>
        </w:rPr>
        <w:t>a</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s c</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n</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1"/>
          <w:sz w:val="20"/>
          <w:szCs w:val="20"/>
        </w:rPr>
        <w:t>do</w:t>
      </w:r>
      <w:r w:rsidRPr="00191780">
        <w:rPr>
          <w:rFonts w:ascii="Palatino Linotype" w:eastAsia="Arial" w:hAnsi="Palatino Linotype" w:cs="Arial"/>
          <w:i/>
          <w:spacing w:val="-2"/>
          <w:sz w:val="20"/>
          <w:szCs w:val="20"/>
        </w:rPr>
        <w:t>c</w:t>
      </w:r>
      <w:r w:rsidRPr="00191780">
        <w:rPr>
          <w:rFonts w:ascii="Palatino Linotype" w:eastAsia="Arial" w:hAnsi="Palatino Linotype" w:cs="Arial"/>
          <w:i/>
          <w:spacing w:val="1"/>
          <w:sz w:val="20"/>
          <w:szCs w:val="20"/>
        </w:rPr>
        <w:t>u</w:t>
      </w:r>
      <w:r w:rsidRPr="00191780">
        <w:rPr>
          <w:rFonts w:ascii="Palatino Linotype" w:eastAsia="Arial" w:hAnsi="Palatino Linotype" w:cs="Arial"/>
          <w:i/>
          <w:spacing w:val="-1"/>
          <w:sz w:val="20"/>
          <w:szCs w:val="20"/>
        </w:rPr>
        <w:t>m</w:t>
      </w:r>
      <w:r w:rsidRPr="00191780">
        <w:rPr>
          <w:rFonts w:ascii="Palatino Linotype" w:eastAsia="Arial" w:hAnsi="Palatino Linotype" w:cs="Arial"/>
          <w:i/>
          <w:spacing w:val="1"/>
          <w:sz w:val="20"/>
          <w:szCs w:val="20"/>
        </w:rPr>
        <w:t>en</w:t>
      </w:r>
      <w:r w:rsidRPr="00191780">
        <w:rPr>
          <w:rFonts w:ascii="Palatino Linotype" w:eastAsia="Arial" w:hAnsi="Palatino Linotype" w:cs="Arial"/>
          <w:i/>
          <w:spacing w:val="-2"/>
          <w:sz w:val="20"/>
          <w:szCs w:val="20"/>
        </w:rPr>
        <w:t>t</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s</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q</w:t>
      </w:r>
      <w:r w:rsidRPr="00191780">
        <w:rPr>
          <w:rFonts w:ascii="Palatino Linotype" w:eastAsia="Arial" w:hAnsi="Palatino Linotype" w:cs="Arial"/>
          <w:i/>
          <w:spacing w:val="1"/>
          <w:sz w:val="20"/>
          <w:szCs w:val="20"/>
        </w:rPr>
        <w:t>u</w:t>
      </w:r>
      <w:r w:rsidRPr="00191780">
        <w:rPr>
          <w:rFonts w:ascii="Palatino Linotype" w:eastAsia="Arial" w:hAnsi="Palatino Linotype" w:cs="Arial"/>
          <w:i/>
          <w:sz w:val="20"/>
          <w:szCs w:val="20"/>
        </w:rPr>
        <w:t>e</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z w:val="20"/>
          <w:szCs w:val="20"/>
        </w:rPr>
        <w:t>incl</w:t>
      </w:r>
      <w:r w:rsidRPr="00191780">
        <w:rPr>
          <w:rFonts w:ascii="Palatino Linotype" w:eastAsia="Arial" w:hAnsi="Palatino Linotype" w:cs="Arial"/>
          <w:i/>
          <w:spacing w:val="1"/>
          <w:sz w:val="20"/>
          <w:szCs w:val="20"/>
        </w:rPr>
        <w:t>u</w:t>
      </w:r>
      <w:r w:rsidRPr="00191780">
        <w:rPr>
          <w:rFonts w:ascii="Palatino Linotype" w:eastAsia="Arial" w:hAnsi="Palatino Linotype" w:cs="Arial"/>
          <w:i/>
          <w:spacing w:val="-2"/>
          <w:sz w:val="20"/>
          <w:szCs w:val="20"/>
        </w:rPr>
        <w:t>y</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n</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1"/>
          <w:sz w:val="20"/>
          <w:szCs w:val="20"/>
        </w:rPr>
        <w:t>ane</w:t>
      </w:r>
      <w:r w:rsidRPr="00191780">
        <w:rPr>
          <w:rFonts w:ascii="Palatino Linotype" w:eastAsia="Arial" w:hAnsi="Palatino Linotype" w:cs="Arial"/>
          <w:i/>
          <w:spacing w:val="-2"/>
          <w:sz w:val="20"/>
          <w:szCs w:val="20"/>
        </w:rPr>
        <w:t>x</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s,</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pa</w:t>
      </w:r>
      <w:r w:rsidRPr="00191780">
        <w:rPr>
          <w:rFonts w:ascii="Palatino Linotype" w:eastAsia="Arial" w:hAnsi="Palatino Linotype" w:cs="Arial"/>
          <w:i/>
          <w:sz w:val="20"/>
          <w:szCs w:val="20"/>
        </w:rPr>
        <w:t>rt</w:t>
      </w:r>
      <w:r w:rsidRPr="00191780">
        <w:rPr>
          <w:rFonts w:ascii="Palatino Linotype" w:eastAsia="Arial" w:hAnsi="Palatino Linotype" w:cs="Arial"/>
          <w:i/>
          <w:spacing w:val="-1"/>
          <w:sz w:val="20"/>
          <w:szCs w:val="20"/>
        </w:rPr>
        <w:t>i</w:t>
      </w:r>
      <w:r w:rsidRPr="00191780">
        <w:rPr>
          <w:rFonts w:ascii="Palatino Linotype" w:eastAsia="Arial" w:hAnsi="Palatino Linotype" w:cs="Arial"/>
          <w:i/>
          <w:spacing w:val="-2"/>
          <w:sz w:val="20"/>
          <w:szCs w:val="20"/>
        </w:rPr>
        <w:t>c</w:t>
      </w:r>
      <w:r w:rsidRPr="00191780">
        <w:rPr>
          <w:rFonts w:ascii="Palatino Linotype" w:eastAsia="Arial" w:hAnsi="Palatino Linotype" w:cs="Arial"/>
          <w:i/>
          <w:spacing w:val="1"/>
          <w:sz w:val="20"/>
          <w:szCs w:val="20"/>
        </w:rPr>
        <w:t>u</w:t>
      </w:r>
      <w:r w:rsidRPr="00191780">
        <w:rPr>
          <w:rFonts w:ascii="Palatino Linotype" w:eastAsia="Arial" w:hAnsi="Palatino Linotype" w:cs="Arial"/>
          <w:i/>
          <w:sz w:val="20"/>
          <w:szCs w:val="20"/>
        </w:rPr>
        <w:t>lar</w:t>
      </w:r>
      <w:r w:rsidRPr="00191780">
        <w:rPr>
          <w:rFonts w:ascii="Palatino Linotype" w:eastAsia="Arial" w:hAnsi="Palatino Linotype" w:cs="Arial"/>
          <w:i/>
          <w:spacing w:val="1"/>
          <w:sz w:val="20"/>
          <w:szCs w:val="20"/>
        </w:rPr>
        <w:t>m</w:t>
      </w:r>
      <w:r w:rsidRPr="00191780">
        <w:rPr>
          <w:rFonts w:ascii="Palatino Linotype" w:eastAsia="Arial" w:hAnsi="Palatino Linotype" w:cs="Arial"/>
          <w:i/>
          <w:spacing w:val="-1"/>
          <w:sz w:val="20"/>
          <w:szCs w:val="20"/>
        </w:rPr>
        <w:t>e</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te</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n</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1"/>
          <w:sz w:val="20"/>
          <w:szCs w:val="20"/>
        </w:rPr>
        <w:t>a</w:t>
      </w:r>
      <w:r w:rsidRPr="00191780">
        <w:rPr>
          <w:rFonts w:ascii="Palatino Linotype" w:eastAsia="Arial" w:hAnsi="Palatino Linotype" w:cs="Arial"/>
          <w:i/>
          <w:spacing w:val="-1"/>
          <w:sz w:val="20"/>
          <w:szCs w:val="20"/>
        </w:rPr>
        <w:t>q</w:t>
      </w:r>
      <w:r w:rsidRPr="00191780">
        <w:rPr>
          <w:rFonts w:ascii="Palatino Linotype" w:eastAsia="Arial" w:hAnsi="Palatino Linotype" w:cs="Arial"/>
          <w:i/>
          <w:spacing w:val="1"/>
          <w:sz w:val="20"/>
          <w:szCs w:val="20"/>
        </w:rPr>
        <w:t>ue</w:t>
      </w:r>
      <w:r w:rsidRPr="00191780">
        <w:rPr>
          <w:rFonts w:ascii="Palatino Linotype" w:eastAsia="Arial" w:hAnsi="Palatino Linotype" w:cs="Arial"/>
          <w:i/>
          <w:sz w:val="20"/>
          <w:szCs w:val="20"/>
        </w:rPr>
        <w:t>l</w:t>
      </w:r>
      <w:r w:rsidRPr="00191780">
        <w:rPr>
          <w:rFonts w:ascii="Palatino Linotype" w:eastAsia="Arial" w:hAnsi="Palatino Linotype" w:cs="Arial"/>
          <w:i/>
          <w:spacing w:val="-1"/>
          <w:sz w:val="20"/>
          <w:szCs w:val="20"/>
        </w:rPr>
        <w:t>l</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 xml:space="preserve">s </w:t>
      </w:r>
      <w:r w:rsidRPr="00191780">
        <w:rPr>
          <w:rFonts w:ascii="Palatino Linotype" w:eastAsia="Arial" w:hAnsi="Palatino Linotype" w:cs="Arial"/>
          <w:i/>
          <w:spacing w:val="-1"/>
          <w:sz w:val="20"/>
          <w:szCs w:val="20"/>
        </w:rPr>
        <w:t>q</w:t>
      </w:r>
      <w:r w:rsidRPr="00191780">
        <w:rPr>
          <w:rFonts w:ascii="Palatino Linotype" w:eastAsia="Arial" w:hAnsi="Palatino Linotype" w:cs="Arial"/>
          <w:i/>
          <w:spacing w:val="1"/>
          <w:sz w:val="20"/>
          <w:szCs w:val="20"/>
        </w:rPr>
        <w:t>u</w:t>
      </w:r>
      <w:r w:rsidRPr="00191780">
        <w:rPr>
          <w:rFonts w:ascii="Palatino Linotype" w:eastAsia="Arial" w:hAnsi="Palatino Linotype" w:cs="Arial"/>
          <w:i/>
          <w:sz w:val="20"/>
          <w:szCs w:val="20"/>
        </w:rPr>
        <w:t>e</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o</w:t>
      </w:r>
      <w:r w:rsidRPr="00191780">
        <w:rPr>
          <w:rFonts w:ascii="Palatino Linotype" w:eastAsia="Arial" w:hAnsi="Palatino Linotype" w:cs="Arial"/>
          <w:i/>
          <w:spacing w:val="4"/>
          <w:sz w:val="20"/>
          <w:szCs w:val="20"/>
        </w:rPr>
        <w:t xml:space="preserve"> </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lu</w:t>
      </w:r>
      <w:r w:rsidRPr="00191780">
        <w:rPr>
          <w:rFonts w:ascii="Palatino Linotype" w:eastAsia="Arial" w:hAnsi="Palatino Linotype" w:cs="Arial"/>
          <w:i/>
          <w:spacing w:val="-1"/>
          <w:sz w:val="20"/>
          <w:szCs w:val="20"/>
        </w:rPr>
        <w:t>da</w:t>
      </w:r>
      <w:r w:rsidRPr="00191780">
        <w:rPr>
          <w:rFonts w:ascii="Palatino Linotype" w:eastAsia="Arial" w:hAnsi="Palatino Linotype" w:cs="Arial"/>
          <w:i/>
          <w:sz w:val="20"/>
          <w:szCs w:val="20"/>
        </w:rPr>
        <w:t xml:space="preserve">n </w:t>
      </w:r>
      <w:r w:rsidRPr="00191780">
        <w:rPr>
          <w:rFonts w:ascii="Palatino Linotype" w:eastAsia="Arial" w:hAnsi="Palatino Linotype" w:cs="Arial"/>
          <w:i/>
          <w:spacing w:val="1"/>
          <w:sz w:val="20"/>
          <w:szCs w:val="20"/>
        </w:rPr>
        <w:t>e</w:t>
      </w:r>
      <w:r w:rsidRPr="00191780">
        <w:rPr>
          <w:rFonts w:ascii="Palatino Linotype" w:eastAsia="Arial" w:hAnsi="Palatino Linotype" w:cs="Arial"/>
          <w:i/>
          <w:spacing w:val="-2"/>
          <w:sz w:val="20"/>
          <w:szCs w:val="20"/>
        </w:rPr>
        <w:t>x</w:t>
      </w:r>
      <w:r w:rsidRPr="00191780">
        <w:rPr>
          <w:rFonts w:ascii="Palatino Linotype" w:eastAsia="Arial" w:hAnsi="Palatino Linotype" w:cs="Arial"/>
          <w:i/>
          <w:spacing w:val="1"/>
          <w:sz w:val="20"/>
          <w:szCs w:val="20"/>
        </w:rPr>
        <w:t>p</w:t>
      </w:r>
      <w:r w:rsidRPr="00191780">
        <w:rPr>
          <w:rFonts w:ascii="Palatino Linotype" w:eastAsia="Arial" w:hAnsi="Palatino Linotype" w:cs="Arial"/>
          <w:i/>
          <w:sz w:val="20"/>
          <w:szCs w:val="20"/>
        </w:rPr>
        <w:t>res</w:t>
      </w:r>
      <w:r w:rsidRPr="00191780">
        <w:rPr>
          <w:rFonts w:ascii="Palatino Linotype" w:eastAsia="Arial" w:hAnsi="Palatino Linotype" w:cs="Arial"/>
          <w:i/>
          <w:spacing w:val="1"/>
          <w:sz w:val="20"/>
          <w:szCs w:val="20"/>
        </w:rPr>
        <w:t>am</w:t>
      </w:r>
      <w:r w:rsidRPr="00191780">
        <w:rPr>
          <w:rFonts w:ascii="Palatino Linotype" w:eastAsia="Arial" w:hAnsi="Palatino Linotype" w:cs="Arial"/>
          <w:i/>
          <w:spacing w:val="-1"/>
          <w:sz w:val="20"/>
          <w:szCs w:val="20"/>
        </w:rPr>
        <w:t>e</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te</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z w:val="20"/>
          <w:szCs w:val="20"/>
        </w:rPr>
        <w:t>a</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s</w:t>
      </w:r>
      <w:r w:rsidRPr="00191780">
        <w:rPr>
          <w:rFonts w:ascii="Palatino Linotype" w:eastAsia="Arial" w:hAnsi="Palatino Linotype" w:cs="Arial"/>
          <w:i/>
          <w:spacing w:val="-2"/>
          <w:sz w:val="20"/>
          <w:szCs w:val="20"/>
        </w:rPr>
        <w:t>t</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s</w:t>
      </w:r>
      <w:r w:rsidRPr="00350032">
        <w:rPr>
          <w:rFonts w:ascii="Palatino Linotype" w:eastAsia="Arial" w:hAnsi="Palatino Linotype" w:cs="Arial"/>
          <w:i/>
          <w:spacing w:val="1"/>
          <w:sz w:val="20"/>
          <w:szCs w:val="20"/>
        </w:rPr>
        <w:t xml:space="preserve"> </w:t>
      </w:r>
      <w:r w:rsidRPr="00191780">
        <w:rPr>
          <w:rFonts w:ascii="Palatino Linotype" w:eastAsia="Arial" w:hAnsi="Palatino Linotype" w:cs="Arial"/>
          <w:i/>
          <w:spacing w:val="1"/>
          <w:sz w:val="20"/>
          <w:szCs w:val="20"/>
        </w:rPr>
        <w:t>ú</w:t>
      </w:r>
      <w:r w:rsidRPr="00191780">
        <w:rPr>
          <w:rFonts w:ascii="Palatino Linotype" w:eastAsia="Arial" w:hAnsi="Palatino Linotype" w:cs="Arial"/>
          <w:i/>
          <w:sz w:val="20"/>
          <w:szCs w:val="20"/>
        </w:rPr>
        <w:t>lti</w:t>
      </w:r>
      <w:r w:rsidRPr="00191780">
        <w:rPr>
          <w:rFonts w:ascii="Palatino Linotype" w:eastAsia="Arial" w:hAnsi="Palatino Linotype" w:cs="Arial"/>
          <w:i/>
          <w:spacing w:val="1"/>
          <w:sz w:val="20"/>
          <w:szCs w:val="20"/>
        </w:rPr>
        <w:t>mo</w:t>
      </w:r>
      <w:r w:rsidRPr="00191780">
        <w:rPr>
          <w:rFonts w:ascii="Palatino Linotype" w:eastAsia="Arial" w:hAnsi="Palatino Linotype" w:cs="Arial"/>
          <w:i/>
          <w:sz w:val="20"/>
          <w:szCs w:val="20"/>
        </w:rPr>
        <w:t>s,</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3"/>
          <w:sz w:val="20"/>
          <w:szCs w:val="20"/>
        </w:rPr>
        <w:t>l</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s</w:t>
      </w:r>
      <w:r w:rsidRPr="00191780">
        <w:rPr>
          <w:rFonts w:ascii="Palatino Linotype" w:eastAsia="Arial" w:hAnsi="Palatino Linotype" w:cs="Arial"/>
          <w:i/>
          <w:spacing w:val="2"/>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e</w:t>
      </w:r>
      <w:r w:rsidRPr="00191780">
        <w:rPr>
          <w:rFonts w:ascii="Palatino Linotype" w:eastAsia="Arial" w:hAnsi="Palatino Linotype" w:cs="Arial"/>
          <w:i/>
          <w:spacing w:val="1"/>
          <w:sz w:val="20"/>
          <w:szCs w:val="20"/>
        </w:rPr>
        <w:t>pe</w:t>
      </w:r>
      <w:r w:rsidRPr="00191780">
        <w:rPr>
          <w:rFonts w:ascii="Palatino Linotype" w:eastAsia="Arial" w:hAnsi="Palatino Linotype" w:cs="Arial"/>
          <w:i/>
          <w:spacing w:val="-1"/>
          <w:sz w:val="20"/>
          <w:szCs w:val="20"/>
        </w:rPr>
        <w:t>n</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e</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cias</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z w:val="20"/>
          <w:szCs w:val="20"/>
        </w:rPr>
        <w:t xml:space="preserve">y </w:t>
      </w:r>
      <w:r w:rsidRPr="00191780">
        <w:rPr>
          <w:rFonts w:ascii="Palatino Linotype" w:eastAsia="Arial" w:hAnsi="Palatino Linotype" w:cs="Arial"/>
          <w:i/>
          <w:spacing w:val="1"/>
          <w:sz w:val="20"/>
          <w:szCs w:val="20"/>
        </w:rPr>
        <w:t>en</w:t>
      </w:r>
      <w:r w:rsidRPr="00191780">
        <w:rPr>
          <w:rFonts w:ascii="Palatino Linotype" w:eastAsia="Arial" w:hAnsi="Palatino Linotype" w:cs="Arial"/>
          <w:i/>
          <w:sz w:val="20"/>
          <w:szCs w:val="20"/>
        </w:rPr>
        <w:t>ti</w:t>
      </w:r>
      <w:r w:rsidRPr="00191780">
        <w:rPr>
          <w:rFonts w:ascii="Palatino Linotype" w:eastAsia="Arial" w:hAnsi="Palatino Linotype" w:cs="Arial"/>
          <w:i/>
          <w:spacing w:val="1"/>
          <w:sz w:val="20"/>
          <w:szCs w:val="20"/>
        </w:rPr>
        <w:t>da</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s</w:t>
      </w:r>
      <w:r w:rsidRPr="00191780">
        <w:rPr>
          <w:rFonts w:ascii="Palatino Linotype" w:eastAsia="Arial" w:hAnsi="Palatino Linotype" w:cs="Arial"/>
          <w:i/>
          <w:spacing w:val="2"/>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eb</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rán</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z w:val="20"/>
          <w:szCs w:val="20"/>
        </w:rPr>
        <w:t>c</w:t>
      </w:r>
      <w:r w:rsidRPr="00191780">
        <w:rPr>
          <w:rFonts w:ascii="Palatino Linotype" w:eastAsia="Arial" w:hAnsi="Palatino Linotype" w:cs="Arial"/>
          <w:i/>
          <w:spacing w:val="-1"/>
          <w:sz w:val="20"/>
          <w:szCs w:val="20"/>
        </w:rPr>
        <w:t>o</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sid</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 xml:space="preserve">rar </w:t>
      </w:r>
      <w:r w:rsidRPr="00191780">
        <w:rPr>
          <w:rFonts w:ascii="Palatino Linotype" w:eastAsia="Arial" w:hAnsi="Palatino Linotype" w:cs="Arial"/>
          <w:i/>
          <w:spacing w:val="-1"/>
          <w:sz w:val="20"/>
          <w:szCs w:val="20"/>
        </w:rPr>
        <w:t>q</w:t>
      </w:r>
      <w:r w:rsidRPr="00191780">
        <w:rPr>
          <w:rFonts w:ascii="Palatino Linotype" w:eastAsia="Arial" w:hAnsi="Palatino Linotype" w:cs="Arial"/>
          <w:i/>
          <w:spacing w:val="1"/>
          <w:sz w:val="20"/>
          <w:szCs w:val="20"/>
        </w:rPr>
        <w:t>u</w:t>
      </w:r>
      <w:r w:rsidRPr="00191780">
        <w:rPr>
          <w:rFonts w:ascii="Palatino Linotype" w:eastAsia="Arial" w:hAnsi="Palatino Linotype" w:cs="Arial"/>
          <w:i/>
          <w:sz w:val="20"/>
          <w:szCs w:val="20"/>
        </w:rPr>
        <w:t>e</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z w:val="20"/>
          <w:szCs w:val="20"/>
        </w:rPr>
        <w:t>las</w:t>
      </w:r>
      <w:r w:rsidRPr="00191780">
        <w:rPr>
          <w:rFonts w:ascii="Palatino Linotype" w:eastAsia="Arial" w:hAnsi="Palatino Linotype" w:cs="Arial"/>
          <w:i/>
          <w:spacing w:val="1"/>
          <w:sz w:val="20"/>
          <w:szCs w:val="20"/>
        </w:rPr>
        <w:t xml:space="preserve"> m</w:t>
      </w:r>
      <w:r w:rsidRPr="00191780">
        <w:rPr>
          <w:rFonts w:ascii="Palatino Linotype" w:eastAsia="Arial" w:hAnsi="Palatino Linotype" w:cs="Arial"/>
          <w:i/>
          <w:sz w:val="20"/>
          <w:szCs w:val="20"/>
        </w:rPr>
        <w:t>i</w:t>
      </w:r>
      <w:r w:rsidRPr="00191780">
        <w:rPr>
          <w:rFonts w:ascii="Palatino Linotype" w:eastAsia="Arial" w:hAnsi="Palatino Linotype" w:cs="Arial"/>
          <w:i/>
          <w:spacing w:val="-3"/>
          <w:sz w:val="20"/>
          <w:szCs w:val="20"/>
        </w:rPr>
        <w:t>s</w:t>
      </w:r>
      <w:r w:rsidRPr="00191780">
        <w:rPr>
          <w:rFonts w:ascii="Palatino Linotype" w:eastAsia="Arial" w:hAnsi="Palatino Linotype" w:cs="Arial"/>
          <w:i/>
          <w:spacing w:val="1"/>
          <w:sz w:val="20"/>
          <w:szCs w:val="20"/>
        </w:rPr>
        <w:t>ma</w:t>
      </w:r>
      <w:r w:rsidRPr="00191780">
        <w:rPr>
          <w:rFonts w:ascii="Palatino Linotype" w:eastAsia="Arial" w:hAnsi="Palatino Linotype" w:cs="Arial"/>
          <w:i/>
          <w:sz w:val="20"/>
          <w:szCs w:val="20"/>
        </w:rPr>
        <w:t>s r</w:t>
      </w:r>
      <w:r w:rsidRPr="00191780">
        <w:rPr>
          <w:rFonts w:ascii="Palatino Linotype" w:eastAsia="Arial" w:hAnsi="Palatino Linotype" w:cs="Arial"/>
          <w:i/>
          <w:spacing w:val="-2"/>
          <w:sz w:val="20"/>
          <w:szCs w:val="20"/>
        </w:rPr>
        <w:t>e</w:t>
      </w:r>
      <w:r w:rsidRPr="00191780">
        <w:rPr>
          <w:rFonts w:ascii="Palatino Linotype" w:eastAsia="Arial" w:hAnsi="Palatino Linotype" w:cs="Arial"/>
          <w:i/>
          <w:spacing w:val="3"/>
          <w:sz w:val="20"/>
          <w:szCs w:val="20"/>
        </w:rPr>
        <w:t>f</w:t>
      </w:r>
      <w:r w:rsidRPr="00191780">
        <w:rPr>
          <w:rFonts w:ascii="Palatino Linotype" w:eastAsia="Arial" w:hAnsi="Palatino Linotype" w:cs="Arial"/>
          <w:i/>
          <w:sz w:val="20"/>
          <w:szCs w:val="20"/>
        </w:rPr>
        <w:t>ie</w:t>
      </w:r>
      <w:r w:rsidRPr="00191780">
        <w:rPr>
          <w:rFonts w:ascii="Palatino Linotype" w:eastAsia="Arial" w:hAnsi="Palatino Linotype" w:cs="Arial"/>
          <w:i/>
          <w:spacing w:val="-3"/>
          <w:sz w:val="20"/>
          <w:szCs w:val="20"/>
        </w:rPr>
        <w:t>r</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n</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z w:val="20"/>
          <w:szCs w:val="20"/>
        </w:rPr>
        <w:t>a</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z w:val="20"/>
          <w:szCs w:val="20"/>
        </w:rPr>
        <w:t>los</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c</w:t>
      </w:r>
      <w:r w:rsidRPr="00191780">
        <w:rPr>
          <w:rFonts w:ascii="Palatino Linotype" w:eastAsia="Arial" w:hAnsi="Palatino Linotype" w:cs="Arial"/>
          <w:i/>
          <w:spacing w:val="-1"/>
          <w:sz w:val="20"/>
          <w:szCs w:val="20"/>
        </w:rPr>
        <w:t>u</w:t>
      </w:r>
      <w:r w:rsidRPr="00191780">
        <w:rPr>
          <w:rFonts w:ascii="Palatino Linotype" w:eastAsia="Arial" w:hAnsi="Palatino Linotype" w:cs="Arial"/>
          <w:i/>
          <w:spacing w:val="1"/>
          <w:sz w:val="20"/>
          <w:szCs w:val="20"/>
        </w:rPr>
        <w:t>m</w:t>
      </w:r>
      <w:r w:rsidRPr="00191780">
        <w:rPr>
          <w:rFonts w:ascii="Palatino Linotype" w:eastAsia="Arial" w:hAnsi="Palatino Linotype" w:cs="Arial"/>
          <w:i/>
          <w:spacing w:val="-1"/>
          <w:sz w:val="20"/>
          <w:szCs w:val="20"/>
        </w:rPr>
        <w:t>e</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t</w:t>
      </w:r>
      <w:r w:rsidRPr="00191780">
        <w:rPr>
          <w:rFonts w:ascii="Palatino Linotype" w:eastAsia="Arial" w:hAnsi="Palatino Linotype" w:cs="Arial"/>
          <w:i/>
          <w:spacing w:val="6"/>
          <w:sz w:val="20"/>
          <w:szCs w:val="20"/>
        </w:rPr>
        <w:t>o</w:t>
      </w:r>
      <w:r w:rsidRPr="00191780">
        <w:rPr>
          <w:rFonts w:ascii="Palatino Linotype" w:eastAsia="Arial" w:hAnsi="Palatino Linotype" w:cs="Arial"/>
          <w:i/>
          <w:sz w:val="20"/>
          <w:szCs w:val="20"/>
        </w:rPr>
        <w:t>s re</w:t>
      </w:r>
      <w:r w:rsidRPr="00191780">
        <w:rPr>
          <w:rFonts w:ascii="Palatino Linotype" w:eastAsia="Arial" w:hAnsi="Palatino Linotype" w:cs="Arial"/>
          <w:i/>
          <w:spacing w:val="-1"/>
          <w:sz w:val="20"/>
          <w:szCs w:val="20"/>
        </w:rPr>
        <w:t>q</w:t>
      </w:r>
      <w:r w:rsidRPr="00191780">
        <w:rPr>
          <w:rFonts w:ascii="Palatino Linotype" w:eastAsia="Arial" w:hAnsi="Palatino Linotype" w:cs="Arial"/>
          <w:i/>
          <w:spacing w:val="1"/>
          <w:sz w:val="20"/>
          <w:szCs w:val="20"/>
        </w:rPr>
        <w:t>ue</w:t>
      </w:r>
      <w:r w:rsidRPr="00191780">
        <w:rPr>
          <w:rFonts w:ascii="Palatino Linotype" w:eastAsia="Arial" w:hAnsi="Palatino Linotype" w:cs="Arial"/>
          <w:i/>
          <w:sz w:val="20"/>
          <w:szCs w:val="20"/>
        </w:rPr>
        <w:t>r</w:t>
      </w:r>
      <w:r w:rsidRPr="00191780">
        <w:rPr>
          <w:rFonts w:ascii="Palatino Linotype" w:eastAsia="Arial" w:hAnsi="Palatino Linotype" w:cs="Arial"/>
          <w:i/>
          <w:spacing w:val="-1"/>
          <w:sz w:val="20"/>
          <w:szCs w:val="20"/>
        </w:rPr>
        <w:t>i</w:t>
      </w:r>
      <w:r w:rsidRPr="00191780">
        <w:rPr>
          <w:rFonts w:ascii="Palatino Linotype" w:eastAsia="Arial" w:hAnsi="Palatino Linotype" w:cs="Arial"/>
          <w:i/>
          <w:spacing w:val="1"/>
          <w:sz w:val="20"/>
          <w:szCs w:val="20"/>
        </w:rPr>
        <w:t>do</w:t>
      </w:r>
      <w:r w:rsidRPr="00191780">
        <w:rPr>
          <w:rFonts w:ascii="Palatino Linotype" w:eastAsia="Arial" w:hAnsi="Palatino Linotype" w:cs="Arial"/>
          <w:i/>
          <w:sz w:val="20"/>
          <w:szCs w:val="20"/>
        </w:rPr>
        <w:t>s,</w:t>
      </w:r>
      <w:r w:rsidRPr="00191780">
        <w:rPr>
          <w:rFonts w:ascii="Palatino Linotype" w:eastAsia="Arial" w:hAnsi="Palatino Linotype" w:cs="Arial"/>
          <w:i/>
          <w:spacing w:val="1"/>
          <w:sz w:val="20"/>
          <w:szCs w:val="20"/>
        </w:rPr>
        <w:t xml:space="preserve"> a</w:t>
      </w:r>
      <w:r w:rsidRPr="00191780">
        <w:rPr>
          <w:rFonts w:ascii="Palatino Linotype" w:eastAsia="Arial" w:hAnsi="Palatino Linotype" w:cs="Arial"/>
          <w:i/>
          <w:sz w:val="20"/>
          <w:szCs w:val="20"/>
        </w:rPr>
        <w:t>sí</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z w:val="20"/>
          <w:szCs w:val="20"/>
        </w:rPr>
        <w:t>c</w:t>
      </w:r>
      <w:r w:rsidRPr="00191780">
        <w:rPr>
          <w:rFonts w:ascii="Palatino Linotype" w:eastAsia="Arial" w:hAnsi="Palatino Linotype" w:cs="Arial"/>
          <w:i/>
          <w:spacing w:val="-1"/>
          <w:sz w:val="20"/>
          <w:szCs w:val="20"/>
        </w:rPr>
        <w:t>om</w:t>
      </w:r>
      <w:r w:rsidRPr="00191780">
        <w:rPr>
          <w:rFonts w:ascii="Palatino Linotype" w:eastAsia="Arial" w:hAnsi="Palatino Linotype" w:cs="Arial"/>
          <w:i/>
          <w:sz w:val="20"/>
          <w:szCs w:val="20"/>
        </w:rPr>
        <w:t>o</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z w:val="20"/>
          <w:szCs w:val="20"/>
        </w:rPr>
        <w:t>a</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z w:val="20"/>
          <w:szCs w:val="20"/>
        </w:rPr>
        <w:t>los</w:t>
      </w:r>
      <w:r w:rsidRPr="00191780">
        <w:rPr>
          <w:rFonts w:ascii="Palatino Linotype" w:eastAsia="Arial" w:hAnsi="Palatino Linotype" w:cs="Arial"/>
          <w:i/>
          <w:spacing w:val="1"/>
          <w:sz w:val="20"/>
          <w:szCs w:val="20"/>
        </w:rPr>
        <w:t xml:space="preserve"> a</w:t>
      </w:r>
      <w:r w:rsidRPr="00191780">
        <w:rPr>
          <w:rFonts w:ascii="Palatino Linotype" w:eastAsia="Arial" w:hAnsi="Palatino Linotype" w:cs="Arial"/>
          <w:i/>
          <w:spacing w:val="-1"/>
          <w:sz w:val="20"/>
          <w:szCs w:val="20"/>
        </w:rPr>
        <w:t>n</w:t>
      </w:r>
      <w:r w:rsidRPr="00191780">
        <w:rPr>
          <w:rFonts w:ascii="Palatino Linotype" w:eastAsia="Arial" w:hAnsi="Palatino Linotype" w:cs="Arial"/>
          <w:i/>
          <w:spacing w:val="1"/>
          <w:sz w:val="20"/>
          <w:szCs w:val="20"/>
        </w:rPr>
        <w:t>e</w:t>
      </w:r>
      <w:r w:rsidRPr="00191780">
        <w:rPr>
          <w:rFonts w:ascii="Palatino Linotype" w:eastAsia="Arial" w:hAnsi="Palatino Linotype" w:cs="Arial"/>
          <w:i/>
          <w:spacing w:val="-2"/>
          <w:sz w:val="20"/>
          <w:szCs w:val="20"/>
        </w:rPr>
        <w:t>x</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s c</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r</w:t>
      </w:r>
      <w:r w:rsidRPr="00191780">
        <w:rPr>
          <w:rFonts w:ascii="Palatino Linotype" w:eastAsia="Arial" w:hAnsi="Palatino Linotype" w:cs="Arial"/>
          <w:i/>
          <w:spacing w:val="-1"/>
          <w:sz w:val="20"/>
          <w:szCs w:val="20"/>
        </w:rPr>
        <w:t>r</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s</w:t>
      </w:r>
      <w:r w:rsidRPr="00191780">
        <w:rPr>
          <w:rFonts w:ascii="Palatino Linotype" w:eastAsia="Arial" w:hAnsi="Palatino Linotype" w:cs="Arial"/>
          <w:i/>
          <w:spacing w:val="1"/>
          <w:sz w:val="20"/>
          <w:szCs w:val="20"/>
        </w:rPr>
        <w:t>po</w:t>
      </w:r>
      <w:r w:rsidRPr="00191780">
        <w:rPr>
          <w:rFonts w:ascii="Palatino Linotype" w:eastAsia="Arial" w:hAnsi="Palatino Linotype" w:cs="Arial"/>
          <w:i/>
          <w:spacing w:val="-1"/>
          <w:sz w:val="20"/>
          <w:szCs w:val="20"/>
        </w:rPr>
        <w:t>n</w:t>
      </w:r>
      <w:r w:rsidRPr="00191780">
        <w:rPr>
          <w:rFonts w:ascii="Palatino Linotype" w:eastAsia="Arial" w:hAnsi="Palatino Linotype" w:cs="Arial"/>
          <w:i/>
          <w:spacing w:val="1"/>
          <w:sz w:val="20"/>
          <w:szCs w:val="20"/>
        </w:rPr>
        <w:t>d</w:t>
      </w:r>
      <w:r w:rsidRPr="00191780">
        <w:rPr>
          <w:rFonts w:ascii="Palatino Linotype" w:eastAsia="Arial" w:hAnsi="Palatino Linotype" w:cs="Arial"/>
          <w:i/>
          <w:sz w:val="20"/>
          <w:szCs w:val="20"/>
        </w:rPr>
        <w:t>ie</w:t>
      </w:r>
      <w:r w:rsidRPr="00191780">
        <w:rPr>
          <w:rFonts w:ascii="Palatino Linotype" w:eastAsia="Arial" w:hAnsi="Palatino Linotype" w:cs="Arial"/>
          <w:i/>
          <w:spacing w:val="1"/>
          <w:sz w:val="20"/>
          <w:szCs w:val="20"/>
        </w:rPr>
        <w:t>n</w:t>
      </w:r>
      <w:r w:rsidRPr="00191780">
        <w:rPr>
          <w:rFonts w:ascii="Palatino Linotype" w:eastAsia="Arial" w:hAnsi="Palatino Linotype" w:cs="Arial"/>
          <w:i/>
          <w:spacing w:val="-2"/>
          <w:sz w:val="20"/>
          <w:szCs w:val="20"/>
        </w:rPr>
        <w:t>t</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s,</w:t>
      </w:r>
      <w:r w:rsidRPr="00191780">
        <w:rPr>
          <w:rFonts w:ascii="Palatino Linotype" w:eastAsia="Arial" w:hAnsi="Palatino Linotype" w:cs="Arial"/>
          <w:i/>
          <w:spacing w:val="2"/>
          <w:sz w:val="20"/>
          <w:szCs w:val="20"/>
        </w:rPr>
        <w:t xml:space="preserve"> </w:t>
      </w:r>
      <w:r w:rsidRPr="00191780">
        <w:rPr>
          <w:rFonts w:ascii="Palatino Linotype" w:eastAsia="Arial" w:hAnsi="Palatino Linotype" w:cs="Arial"/>
          <w:i/>
          <w:spacing w:val="-2"/>
          <w:sz w:val="20"/>
          <w:szCs w:val="20"/>
        </w:rPr>
        <w:t>s</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l</w:t>
      </w:r>
      <w:r w:rsidRPr="00191780">
        <w:rPr>
          <w:rFonts w:ascii="Palatino Linotype" w:eastAsia="Arial" w:hAnsi="Palatino Linotype" w:cs="Arial"/>
          <w:i/>
          <w:spacing w:val="-3"/>
          <w:sz w:val="20"/>
          <w:szCs w:val="20"/>
        </w:rPr>
        <w:t>v</w:t>
      </w:r>
      <w:r w:rsidRPr="00191780">
        <w:rPr>
          <w:rFonts w:ascii="Palatino Linotype" w:eastAsia="Arial" w:hAnsi="Palatino Linotype" w:cs="Arial"/>
          <w:i/>
          <w:sz w:val="20"/>
          <w:szCs w:val="20"/>
        </w:rPr>
        <w:t>o</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q</w:t>
      </w:r>
      <w:r w:rsidRPr="00191780">
        <w:rPr>
          <w:rFonts w:ascii="Palatino Linotype" w:eastAsia="Arial" w:hAnsi="Palatino Linotype" w:cs="Arial"/>
          <w:i/>
          <w:spacing w:val="1"/>
          <w:sz w:val="20"/>
          <w:szCs w:val="20"/>
        </w:rPr>
        <w:t>u</w:t>
      </w:r>
      <w:r w:rsidRPr="00191780">
        <w:rPr>
          <w:rFonts w:ascii="Palatino Linotype" w:eastAsia="Arial" w:hAnsi="Palatino Linotype" w:cs="Arial"/>
          <w:i/>
          <w:sz w:val="20"/>
          <w:szCs w:val="20"/>
        </w:rPr>
        <w:t>e</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l</w:t>
      </w:r>
      <w:r w:rsidRPr="00191780">
        <w:rPr>
          <w:rFonts w:ascii="Palatino Linotype" w:eastAsia="Arial" w:hAnsi="Palatino Linotype" w:cs="Arial"/>
          <w:i/>
          <w:spacing w:val="1"/>
          <w:sz w:val="20"/>
          <w:szCs w:val="20"/>
        </w:rPr>
        <w:t xml:space="preserve"> </w:t>
      </w:r>
      <w:r w:rsidRPr="00191780">
        <w:rPr>
          <w:rFonts w:ascii="Palatino Linotype" w:eastAsia="Arial" w:hAnsi="Palatino Linotype" w:cs="Arial"/>
          <w:i/>
          <w:sz w:val="20"/>
          <w:szCs w:val="20"/>
        </w:rPr>
        <w:t>s</w:t>
      </w:r>
      <w:r w:rsidRPr="00191780">
        <w:rPr>
          <w:rFonts w:ascii="Palatino Linotype" w:eastAsia="Arial" w:hAnsi="Palatino Linotype" w:cs="Arial"/>
          <w:i/>
          <w:spacing w:val="1"/>
          <w:sz w:val="20"/>
          <w:szCs w:val="20"/>
        </w:rPr>
        <w:t>o</w:t>
      </w:r>
      <w:r w:rsidRPr="00191780">
        <w:rPr>
          <w:rFonts w:ascii="Palatino Linotype" w:eastAsia="Arial" w:hAnsi="Palatino Linotype" w:cs="Arial"/>
          <w:i/>
          <w:sz w:val="20"/>
          <w:szCs w:val="20"/>
        </w:rPr>
        <w:t>l</w:t>
      </w:r>
      <w:r w:rsidRPr="00191780">
        <w:rPr>
          <w:rFonts w:ascii="Palatino Linotype" w:eastAsia="Arial" w:hAnsi="Palatino Linotype" w:cs="Arial"/>
          <w:i/>
          <w:spacing w:val="-1"/>
          <w:sz w:val="20"/>
          <w:szCs w:val="20"/>
        </w:rPr>
        <w:t>i</w:t>
      </w:r>
      <w:r w:rsidRPr="00191780">
        <w:rPr>
          <w:rFonts w:ascii="Palatino Linotype" w:eastAsia="Arial" w:hAnsi="Palatino Linotype" w:cs="Arial"/>
          <w:i/>
          <w:sz w:val="20"/>
          <w:szCs w:val="20"/>
        </w:rPr>
        <w:t>cit</w:t>
      </w:r>
      <w:r w:rsidRPr="00191780">
        <w:rPr>
          <w:rFonts w:ascii="Palatino Linotype" w:eastAsia="Arial" w:hAnsi="Palatino Linotype" w:cs="Arial"/>
          <w:i/>
          <w:spacing w:val="1"/>
          <w:sz w:val="20"/>
          <w:szCs w:val="20"/>
        </w:rPr>
        <w:t>an</w:t>
      </w:r>
      <w:r w:rsidRPr="00191780">
        <w:rPr>
          <w:rFonts w:ascii="Palatino Linotype" w:eastAsia="Arial" w:hAnsi="Palatino Linotype" w:cs="Arial"/>
          <w:i/>
          <w:sz w:val="20"/>
          <w:szCs w:val="20"/>
        </w:rPr>
        <w:t>te</w:t>
      </w:r>
      <w:r w:rsidRPr="00191780">
        <w:rPr>
          <w:rFonts w:ascii="Palatino Linotype" w:eastAsia="Arial" w:hAnsi="Palatino Linotype" w:cs="Arial"/>
          <w:i/>
          <w:spacing w:val="1"/>
          <w:sz w:val="20"/>
          <w:szCs w:val="20"/>
        </w:rPr>
        <w:t xml:space="preserve"> m</w:t>
      </w:r>
      <w:r w:rsidRPr="00191780">
        <w:rPr>
          <w:rFonts w:ascii="Palatino Linotype" w:eastAsia="Arial" w:hAnsi="Palatino Linotype" w:cs="Arial"/>
          <w:i/>
          <w:spacing w:val="-1"/>
          <w:sz w:val="20"/>
          <w:szCs w:val="20"/>
        </w:rPr>
        <w:t>a</w:t>
      </w:r>
      <w:r w:rsidRPr="00191780">
        <w:rPr>
          <w:rFonts w:ascii="Palatino Linotype" w:eastAsia="Arial" w:hAnsi="Palatino Linotype" w:cs="Arial"/>
          <w:i/>
          <w:spacing w:val="1"/>
          <w:sz w:val="20"/>
          <w:szCs w:val="20"/>
        </w:rPr>
        <w:t>n</w:t>
      </w:r>
      <w:r w:rsidRPr="00191780">
        <w:rPr>
          <w:rFonts w:ascii="Palatino Linotype" w:eastAsia="Arial" w:hAnsi="Palatino Linotype" w:cs="Arial"/>
          <w:i/>
          <w:spacing w:val="-3"/>
          <w:sz w:val="20"/>
          <w:szCs w:val="20"/>
        </w:rPr>
        <w:t>i</w:t>
      </w:r>
      <w:r w:rsidRPr="00191780">
        <w:rPr>
          <w:rFonts w:ascii="Palatino Linotype" w:eastAsia="Arial" w:hAnsi="Palatino Linotype" w:cs="Arial"/>
          <w:i/>
          <w:spacing w:val="3"/>
          <w:sz w:val="20"/>
          <w:szCs w:val="20"/>
        </w:rPr>
        <w:t>f</w:t>
      </w:r>
      <w:r w:rsidRPr="00191780">
        <w:rPr>
          <w:rFonts w:ascii="Palatino Linotype" w:eastAsia="Arial" w:hAnsi="Palatino Linotype" w:cs="Arial"/>
          <w:i/>
          <w:sz w:val="20"/>
          <w:szCs w:val="20"/>
        </w:rPr>
        <w:t>ies</w:t>
      </w:r>
      <w:r w:rsidRPr="00191780">
        <w:rPr>
          <w:rFonts w:ascii="Palatino Linotype" w:eastAsia="Arial" w:hAnsi="Palatino Linotype" w:cs="Arial"/>
          <w:i/>
          <w:spacing w:val="1"/>
          <w:sz w:val="20"/>
          <w:szCs w:val="20"/>
        </w:rPr>
        <w:t>t</w:t>
      </w:r>
      <w:r w:rsidRPr="00191780">
        <w:rPr>
          <w:rFonts w:ascii="Palatino Linotype" w:eastAsia="Arial" w:hAnsi="Palatino Linotype" w:cs="Arial"/>
          <w:i/>
          <w:sz w:val="20"/>
          <w:szCs w:val="20"/>
        </w:rPr>
        <w:t>e</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2"/>
          <w:sz w:val="20"/>
          <w:szCs w:val="20"/>
        </w:rPr>
        <w:t>s</w:t>
      </w:r>
      <w:r w:rsidRPr="00191780">
        <w:rPr>
          <w:rFonts w:ascii="Palatino Linotype" w:eastAsia="Arial" w:hAnsi="Palatino Linotype" w:cs="Arial"/>
          <w:i/>
          <w:sz w:val="20"/>
          <w:szCs w:val="20"/>
        </w:rPr>
        <w:t>u</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s</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o</w:t>
      </w:r>
      <w:r w:rsidRPr="00191780">
        <w:rPr>
          <w:rFonts w:ascii="Palatino Linotype" w:eastAsia="Arial" w:hAnsi="Palatino Linotype" w:cs="Arial"/>
          <w:i/>
          <w:spacing w:val="3"/>
          <w:sz w:val="20"/>
          <w:szCs w:val="20"/>
        </w:rPr>
        <w:t xml:space="preserve"> </w:t>
      </w:r>
      <w:r w:rsidRPr="00191780">
        <w:rPr>
          <w:rFonts w:ascii="Palatino Linotype" w:eastAsia="Arial" w:hAnsi="Palatino Linotype" w:cs="Arial"/>
          <w:i/>
          <w:spacing w:val="1"/>
          <w:sz w:val="20"/>
          <w:szCs w:val="20"/>
        </w:rPr>
        <w:t>d</w:t>
      </w:r>
      <w:r w:rsidRPr="00191780">
        <w:rPr>
          <w:rFonts w:ascii="Palatino Linotype" w:eastAsia="Arial" w:hAnsi="Palatino Linotype" w:cs="Arial"/>
          <w:i/>
          <w:sz w:val="20"/>
          <w:szCs w:val="20"/>
        </w:rPr>
        <w:t xml:space="preserve">e </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cc</w:t>
      </w:r>
      <w:r w:rsidRPr="00191780">
        <w:rPr>
          <w:rFonts w:ascii="Palatino Linotype" w:eastAsia="Arial" w:hAnsi="Palatino Linotype" w:cs="Arial"/>
          <w:i/>
          <w:spacing w:val="-1"/>
          <w:sz w:val="20"/>
          <w:szCs w:val="20"/>
        </w:rPr>
        <w:t>e</w:t>
      </w:r>
      <w:r w:rsidRPr="00191780">
        <w:rPr>
          <w:rFonts w:ascii="Palatino Linotype" w:eastAsia="Arial" w:hAnsi="Palatino Linotype" w:cs="Arial"/>
          <w:i/>
          <w:spacing w:val="1"/>
          <w:sz w:val="20"/>
          <w:szCs w:val="20"/>
        </w:rPr>
        <w:t>d</w:t>
      </w:r>
      <w:r w:rsidRPr="00191780">
        <w:rPr>
          <w:rFonts w:ascii="Palatino Linotype" w:eastAsia="Arial" w:hAnsi="Palatino Linotype" w:cs="Arial"/>
          <w:i/>
          <w:spacing w:val="-1"/>
          <w:sz w:val="20"/>
          <w:szCs w:val="20"/>
        </w:rPr>
        <w:t>e</w:t>
      </w:r>
      <w:r w:rsidRPr="00191780">
        <w:rPr>
          <w:rFonts w:ascii="Palatino Linotype" w:eastAsia="Arial" w:hAnsi="Palatino Linotype" w:cs="Arial"/>
          <w:i/>
          <w:sz w:val="20"/>
          <w:szCs w:val="20"/>
        </w:rPr>
        <w:t xml:space="preserve">r </w:t>
      </w:r>
      <w:r w:rsidRPr="00191780">
        <w:rPr>
          <w:rFonts w:ascii="Palatino Linotype" w:eastAsia="Arial" w:hAnsi="Palatino Linotype" w:cs="Arial"/>
          <w:i/>
          <w:spacing w:val="1"/>
          <w:sz w:val="20"/>
          <w:szCs w:val="20"/>
        </w:rPr>
        <w:t>ún</w:t>
      </w:r>
      <w:r w:rsidRPr="00191780">
        <w:rPr>
          <w:rFonts w:ascii="Palatino Linotype" w:eastAsia="Arial" w:hAnsi="Palatino Linotype" w:cs="Arial"/>
          <w:i/>
          <w:sz w:val="20"/>
          <w:szCs w:val="20"/>
        </w:rPr>
        <w:t>ic</w:t>
      </w:r>
      <w:r w:rsidRPr="00191780">
        <w:rPr>
          <w:rFonts w:ascii="Palatino Linotype" w:eastAsia="Arial" w:hAnsi="Palatino Linotype" w:cs="Arial"/>
          <w:i/>
          <w:spacing w:val="-2"/>
          <w:sz w:val="20"/>
          <w:szCs w:val="20"/>
        </w:rPr>
        <w:t>a</w:t>
      </w:r>
      <w:r w:rsidRPr="00191780">
        <w:rPr>
          <w:rFonts w:ascii="Palatino Linotype" w:eastAsia="Arial" w:hAnsi="Palatino Linotype" w:cs="Arial"/>
          <w:i/>
          <w:spacing w:val="1"/>
          <w:sz w:val="20"/>
          <w:szCs w:val="20"/>
        </w:rPr>
        <w:t>me</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 xml:space="preserve">te </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 xml:space="preserve">l </w:t>
      </w:r>
      <w:r w:rsidRPr="00191780">
        <w:rPr>
          <w:rFonts w:ascii="Palatino Linotype" w:eastAsia="Arial" w:hAnsi="Palatino Linotype" w:cs="Arial"/>
          <w:i/>
          <w:spacing w:val="1"/>
          <w:sz w:val="20"/>
          <w:szCs w:val="20"/>
        </w:rPr>
        <w:t>do</w:t>
      </w:r>
      <w:r w:rsidRPr="00191780">
        <w:rPr>
          <w:rFonts w:ascii="Palatino Linotype" w:eastAsia="Arial" w:hAnsi="Palatino Linotype" w:cs="Arial"/>
          <w:i/>
          <w:spacing w:val="-2"/>
          <w:sz w:val="20"/>
          <w:szCs w:val="20"/>
        </w:rPr>
        <w:t>c</w:t>
      </w:r>
      <w:r w:rsidRPr="00191780">
        <w:rPr>
          <w:rFonts w:ascii="Palatino Linotype" w:eastAsia="Arial" w:hAnsi="Palatino Linotype" w:cs="Arial"/>
          <w:i/>
          <w:spacing w:val="1"/>
          <w:sz w:val="20"/>
          <w:szCs w:val="20"/>
        </w:rPr>
        <w:t>u</w:t>
      </w:r>
      <w:r w:rsidRPr="00191780">
        <w:rPr>
          <w:rFonts w:ascii="Palatino Linotype" w:eastAsia="Arial" w:hAnsi="Palatino Linotype" w:cs="Arial"/>
          <w:i/>
          <w:spacing w:val="-1"/>
          <w:sz w:val="20"/>
          <w:szCs w:val="20"/>
        </w:rPr>
        <w:t>me</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 xml:space="preserve">to </w:t>
      </w:r>
      <w:r w:rsidRPr="00191780">
        <w:rPr>
          <w:rFonts w:ascii="Palatino Linotype" w:eastAsia="Arial" w:hAnsi="Palatino Linotype" w:cs="Arial"/>
          <w:i/>
          <w:spacing w:val="1"/>
          <w:sz w:val="20"/>
          <w:szCs w:val="20"/>
        </w:rPr>
        <w:t>p</w:t>
      </w:r>
      <w:r w:rsidRPr="00191780">
        <w:rPr>
          <w:rFonts w:ascii="Palatino Linotype" w:eastAsia="Arial" w:hAnsi="Palatino Linotype" w:cs="Arial"/>
          <w:i/>
          <w:sz w:val="20"/>
          <w:szCs w:val="20"/>
        </w:rPr>
        <w:t>r</w:t>
      </w:r>
      <w:r w:rsidRPr="00191780">
        <w:rPr>
          <w:rFonts w:ascii="Palatino Linotype" w:eastAsia="Arial" w:hAnsi="Palatino Linotype" w:cs="Arial"/>
          <w:i/>
          <w:spacing w:val="-1"/>
          <w:sz w:val="20"/>
          <w:szCs w:val="20"/>
        </w:rPr>
        <w:t>i</w:t>
      </w:r>
      <w:r w:rsidRPr="00191780">
        <w:rPr>
          <w:rFonts w:ascii="Palatino Linotype" w:eastAsia="Arial" w:hAnsi="Palatino Linotype" w:cs="Arial"/>
          <w:i/>
          <w:spacing w:val="1"/>
          <w:sz w:val="20"/>
          <w:szCs w:val="20"/>
        </w:rPr>
        <w:t>n</w:t>
      </w:r>
      <w:r w:rsidRPr="00191780">
        <w:rPr>
          <w:rFonts w:ascii="Palatino Linotype" w:eastAsia="Arial" w:hAnsi="Palatino Linotype" w:cs="Arial"/>
          <w:i/>
          <w:sz w:val="20"/>
          <w:szCs w:val="20"/>
        </w:rPr>
        <w:t>cip</w:t>
      </w:r>
      <w:r w:rsidRPr="00191780">
        <w:rPr>
          <w:rFonts w:ascii="Palatino Linotype" w:eastAsia="Arial" w:hAnsi="Palatino Linotype" w:cs="Arial"/>
          <w:i/>
          <w:spacing w:val="1"/>
          <w:sz w:val="20"/>
          <w:szCs w:val="20"/>
        </w:rPr>
        <w:t>a</w:t>
      </w:r>
      <w:r w:rsidRPr="00191780">
        <w:rPr>
          <w:rFonts w:ascii="Palatino Linotype" w:eastAsia="Arial" w:hAnsi="Palatino Linotype" w:cs="Arial"/>
          <w:i/>
          <w:sz w:val="20"/>
          <w:szCs w:val="20"/>
        </w:rPr>
        <w:t>l.</w:t>
      </w:r>
      <w:r>
        <w:rPr>
          <w:rFonts w:ascii="Palatino Linotype" w:eastAsia="Arial" w:hAnsi="Palatino Linotype" w:cs="Arial"/>
          <w:i/>
          <w:sz w:val="20"/>
          <w:szCs w:val="20"/>
        </w:rPr>
        <w:t>”</w:t>
      </w:r>
    </w:p>
    <w:p w14:paraId="79A04A9C" w14:textId="4FEEAC8F" w:rsidR="00876810" w:rsidRDefault="00D33295" w:rsidP="00486A72">
      <w:pPr>
        <w:spacing w:before="240" w:after="240" w:line="360" w:lineRule="auto"/>
        <w:jc w:val="both"/>
        <w:rPr>
          <w:rFonts w:ascii="Palatino Linotype" w:hAnsi="Palatino Linotype"/>
        </w:rPr>
      </w:pPr>
      <w:r>
        <w:rPr>
          <w:rFonts w:ascii="Palatino Linotype" w:hAnsi="Palatino Linotype"/>
        </w:rPr>
        <w:t xml:space="preserve">Por lo anterior, es dable concluir que el </w:t>
      </w:r>
      <w:r>
        <w:rPr>
          <w:rFonts w:ascii="Palatino Linotype" w:hAnsi="Palatino Linotype"/>
          <w:b/>
        </w:rPr>
        <w:t xml:space="preserve">Sujeto Obligado </w:t>
      </w:r>
      <w:r>
        <w:rPr>
          <w:rFonts w:ascii="Palatino Linotype" w:hAnsi="Palatino Linotype"/>
        </w:rPr>
        <w:t xml:space="preserve">puede contratar </w:t>
      </w:r>
      <w:r w:rsidR="000A5072">
        <w:rPr>
          <w:rFonts w:ascii="Palatino Linotype" w:hAnsi="Palatino Linotype"/>
        </w:rPr>
        <w:t>prestadores de servicios profesionales</w:t>
      </w:r>
      <w:r w:rsidR="000A5072">
        <w:rPr>
          <w:rStyle w:val="Refdenotaalpie"/>
          <w:rFonts w:ascii="Palatino Linotype" w:hAnsi="Palatino Linotype"/>
        </w:rPr>
        <w:footnoteReference w:id="5"/>
      </w:r>
      <w:r w:rsidR="000A5072">
        <w:rPr>
          <w:rFonts w:ascii="Palatino Linotype" w:hAnsi="Palatino Linotype"/>
        </w:rPr>
        <w:t xml:space="preserve"> para certificar al Tecnológico, en las Normas ISO 9001 </w:t>
      </w:r>
      <w:r w:rsidR="00486A72">
        <w:rPr>
          <w:rFonts w:ascii="Palatino Linotype" w:hAnsi="Palatino Linotype"/>
        </w:rPr>
        <w:t>e ISO</w:t>
      </w:r>
      <w:r w:rsidR="000A5072">
        <w:rPr>
          <w:rFonts w:ascii="Palatino Linotype" w:hAnsi="Palatino Linotype"/>
        </w:rPr>
        <w:t xml:space="preserve"> 14001</w:t>
      </w:r>
      <w:r w:rsidR="00DB433E">
        <w:rPr>
          <w:rFonts w:ascii="Palatino Linotype" w:hAnsi="Palatino Linotype"/>
        </w:rPr>
        <w:t xml:space="preserve"> </w:t>
      </w:r>
      <w:r w:rsidR="00486A72">
        <w:rPr>
          <w:rFonts w:ascii="Palatino Linotype" w:hAnsi="Palatino Linotype"/>
        </w:rPr>
        <w:t xml:space="preserve">necesarias para mantener y mejorar el </w:t>
      </w:r>
      <w:r w:rsidR="00876810">
        <w:rPr>
          <w:rFonts w:ascii="Palatino Linotype" w:hAnsi="Palatino Linotype"/>
        </w:rPr>
        <w:t xml:space="preserve">Sistema de Gestión Integral del Tecnológico de Estudios Superiores de Chimalhuacán, </w:t>
      </w:r>
      <w:r w:rsidR="00A55D6C">
        <w:rPr>
          <w:rFonts w:ascii="Palatino Linotype" w:hAnsi="Palatino Linotype"/>
        </w:rPr>
        <w:t xml:space="preserve">definido en su Manual como </w:t>
      </w:r>
      <w:r w:rsidR="00876810">
        <w:rPr>
          <w:rFonts w:ascii="Palatino Linotype" w:hAnsi="Palatino Linotype"/>
        </w:rPr>
        <w:t xml:space="preserve">el </w:t>
      </w:r>
      <w:r w:rsidR="00876810" w:rsidRPr="00876810">
        <w:rPr>
          <w:rFonts w:ascii="Palatino Linotype" w:hAnsi="Palatino Linotype"/>
          <w:i/>
        </w:rPr>
        <w:t xml:space="preserve">conjunto de actividades, mutuamente relacionadas, que tienen por objetivo </w:t>
      </w:r>
      <w:r w:rsidR="00876810" w:rsidRPr="00876810">
        <w:rPr>
          <w:rFonts w:ascii="Palatino Linotype" w:hAnsi="Palatino Linotype"/>
          <w:i/>
        </w:rPr>
        <w:lastRenderedPageBreak/>
        <w:t>orientar y fortalecer la gestión, dar dirección, a</w:t>
      </w:r>
      <w:r w:rsidR="00876810">
        <w:rPr>
          <w:rFonts w:ascii="Palatino Linotype" w:hAnsi="Palatino Linotype"/>
          <w:i/>
        </w:rPr>
        <w:t>rticular y alinear conjuntamente los requisitos de los procesos y subsistemas que lo componen (</w:t>
      </w:r>
      <w:r w:rsidR="001C2251">
        <w:rPr>
          <w:rFonts w:ascii="Palatino Linotype" w:hAnsi="Palatino Linotype"/>
          <w:i/>
        </w:rPr>
        <w:t>Gestión</w:t>
      </w:r>
      <w:r w:rsidR="00876810">
        <w:rPr>
          <w:rFonts w:ascii="Palatino Linotype" w:hAnsi="Palatino Linotype"/>
          <w:i/>
        </w:rPr>
        <w:t xml:space="preserve"> de la Calidad y </w:t>
      </w:r>
      <w:r w:rsidR="001C2251">
        <w:rPr>
          <w:rFonts w:ascii="Palatino Linotype" w:hAnsi="Palatino Linotype"/>
          <w:i/>
        </w:rPr>
        <w:t>Gestión</w:t>
      </w:r>
      <w:r w:rsidR="00876810">
        <w:rPr>
          <w:rFonts w:ascii="Palatino Linotype" w:hAnsi="Palatino Linotype"/>
          <w:i/>
        </w:rPr>
        <w:t xml:space="preserve"> A</w:t>
      </w:r>
      <w:r w:rsidR="00A55D6C">
        <w:rPr>
          <w:rFonts w:ascii="Palatino Linotype" w:hAnsi="Palatino Linotype"/>
          <w:i/>
        </w:rPr>
        <w:t>mbiental)</w:t>
      </w:r>
      <w:r w:rsidR="001C2251">
        <w:rPr>
          <w:rFonts w:ascii="Palatino Linotype" w:hAnsi="Palatino Linotype"/>
        </w:rPr>
        <w:t xml:space="preserve">, lo cual se corrobora </w:t>
      </w:r>
      <w:r w:rsidR="00A55D6C">
        <w:rPr>
          <w:rFonts w:ascii="Palatino Linotype" w:hAnsi="Palatino Linotype"/>
        </w:rPr>
        <w:t>con</w:t>
      </w:r>
      <w:r w:rsidR="001C2251">
        <w:rPr>
          <w:rFonts w:ascii="Palatino Linotype" w:hAnsi="Palatino Linotype"/>
        </w:rPr>
        <w:t xml:space="preserve"> la siguiente captura de pantalla:</w:t>
      </w:r>
    </w:p>
    <w:p w14:paraId="3013C259" w14:textId="74715DD5" w:rsidR="001C2251" w:rsidRPr="001C2251" w:rsidRDefault="001C2251" w:rsidP="001C2251">
      <w:pPr>
        <w:spacing w:before="240" w:after="240" w:line="360" w:lineRule="auto"/>
        <w:jc w:val="center"/>
        <w:rPr>
          <w:rFonts w:ascii="Palatino Linotype" w:hAnsi="Palatino Linotype"/>
        </w:rPr>
      </w:pPr>
      <w:r w:rsidRPr="001C2251">
        <w:rPr>
          <w:rFonts w:ascii="Palatino Linotype" w:hAnsi="Palatino Linotype"/>
          <w:noProof/>
          <w:lang w:val="es-MX" w:eastAsia="es-MX"/>
        </w:rPr>
        <w:drawing>
          <wp:inline distT="0" distB="0" distL="0" distR="0" wp14:anchorId="3C29A5BF" wp14:editId="11A3E295">
            <wp:extent cx="3823335" cy="339852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0252" cy="3404668"/>
                    </a:xfrm>
                    <a:prstGeom prst="rect">
                      <a:avLst/>
                    </a:prstGeom>
                  </pic:spPr>
                </pic:pic>
              </a:graphicData>
            </a:graphic>
          </wp:inline>
        </w:drawing>
      </w:r>
    </w:p>
    <w:p w14:paraId="1F5AC1D0" w14:textId="7D1ABFE6" w:rsidR="0019204C" w:rsidRDefault="001C2251" w:rsidP="00E65DC7">
      <w:pPr>
        <w:spacing w:before="240" w:after="240" w:line="360" w:lineRule="auto"/>
        <w:jc w:val="both"/>
        <w:rPr>
          <w:rFonts w:ascii="Palatino Linotype" w:hAnsi="Palatino Linotype"/>
        </w:rPr>
      </w:pPr>
      <w:r>
        <w:rPr>
          <w:rFonts w:ascii="Palatino Linotype" w:hAnsi="Palatino Linotype"/>
        </w:rPr>
        <w:t>E</w:t>
      </w:r>
      <w:r w:rsidR="00D33295">
        <w:rPr>
          <w:rFonts w:ascii="Palatino Linotype" w:hAnsi="Palatino Linotype"/>
        </w:rPr>
        <w:t>n consecuencia al no haber atendido el requerimiento de información</w:t>
      </w:r>
      <w:r w:rsidR="00DB433E">
        <w:rPr>
          <w:rFonts w:ascii="Palatino Linotype" w:hAnsi="Palatino Linotype"/>
        </w:rPr>
        <w:t xml:space="preserve"> el </w:t>
      </w:r>
      <w:r w:rsidR="00DB433E">
        <w:rPr>
          <w:rFonts w:ascii="Palatino Linotype" w:hAnsi="Palatino Linotype"/>
          <w:b/>
        </w:rPr>
        <w:t>Sujeto Obligado</w:t>
      </w:r>
      <w:r w:rsidR="00D33295">
        <w:rPr>
          <w:rFonts w:ascii="Palatino Linotype" w:hAnsi="Palatino Linotype"/>
        </w:rPr>
        <w:t>, el motivo de inconformidad resulta fundado, toda vez que l</w:t>
      </w:r>
      <w:r w:rsidR="00DB433E">
        <w:rPr>
          <w:rFonts w:ascii="Palatino Linotype" w:hAnsi="Palatino Linotype"/>
        </w:rPr>
        <w:t>a información solicitada puede obrar en</w:t>
      </w:r>
      <w:r w:rsidR="003E7264">
        <w:rPr>
          <w:rFonts w:ascii="Palatino Linotype" w:hAnsi="Palatino Linotype"/>
        </w:rPr>
        <w:t xml:space="preserve"> document</w:t>
      </w:r>
      <w:r w:rsidR="00291C13">
        <w:rPr>
          <w:rFonts w:ascii="Palatino Linotype" w:hAnsi="Palatino Linotype"/>
        </w:rPr>
        <w:t>o</w:t>
      </w:r>
      <w:r w:rsidR="00DB433E">
        <w:rPr>
          <w:rFonts w:ascii="Palatino Linotype" w:hAnsi="Palatino Linotype"/>
        </w:rPr>
        <w:t>s</w:t>
      </w:r>
      <w:r w:rsidR="00291C13">
        <w:rPr>
          <w:rFonts w:ascii="Palatino Linotype" w:hAnsi="Palatino Linotype"/>
        </w:rPr>
        <w:t xml:space="preserve"> </w:t>
      </w:r>
      <w:r w:rsidR="00DB433E">
        <w:rPr>
          <w:rFonts w:ascii="Palatino Linotype" w:hAnsi="Palatino Linotype"/>
        </w:rPr>
        <w:t>íntimamente</w:t>
      </w:r>
      <w:r w:rsidR="003E7264">
        <w:rPr>
          <w:rFonts w:ascii="Palatino Linotype" w:hAnsi="Palatino Linotype"/>
        </w:rPr>
        <w:t xml:space="preserve"> ligado</w:t>
      </w:r>
      <w:r w:rsidR="00DB433E">
        <w:rPr>
          <w:rFonts w:ascii="Palatino Linotype" w:hAnsi="Palatino Linotype"/>
        </w:rPr>
        <w:t>s</w:t>
      </w:r>
      <w:r w:rsidR="003E7264">
        <w:rPr>
          <w:rFonts w:ascii="Palatino Linotype" w:hAnsi="Palatino Linotype"/>
        </w:rPr>
        <w:t xml:space="preserve"> con actos jurídicos necesarios para el</w:t>
      </w:r>
      <w:r w:rsidR="00D33295">
        <w:rPr>
          <w:rFonts w:ascii="Palatino Linotype" w:hAnsi="Palatino Linotype"/>
        </w:rPr>
        <w:t xml:space="preserve"> </w:t>
      </w:r>
      <w:r>
        <w:rPr>
          <w:rFonts w:ascii="Palatino Linotype" w:hAnsi="Palatino Linotype"/>
        </w:rPr>
        <w:t>Sistema de Gestión Integral del Tecnológico de Estudios Superiores de Chimalhuacán, como lo es</w:t>
      </w:r>
      <w:r w:rsidR="00A55D6C">
        <w:rPr>
          <w:rFonts w:ascii="Palatino Linotype" w:hAnsi="Palatino Linotype"/>
        </w:rPr>
        <w:t>, el</w:t>
      </w:r>
      <w:r>
        <w:rPr>
          <w:rFonts w:ascii="Palatino Linotype" w:hAnsi="Palatino Linotype"/>
        </w:rPr>
        <w:t xml:space="preserve"> contrato</w:t>
      </w:r>
      <w:r w:rsidR="00A55D6C">
        <w:rPr>
          <w:rFonts w:ascii="Palatino Linotype" w:hAnsi="Palatino Linotype"/>
        </w:rPr>
        <w:t>,</w:t>
      </w:r>
      <w:r w:rsidR="00BF327B">
        <w:rPr>
          <w:rFonts w:ascii="Palatino Linotype" w:hAnsi="Palatino Linotype"/>
        </w:rPr>
        <w:t xml:space="preserve"> por lo que resulta procedente ordenar el soporte documental en versión pública de resulta</w:t>
      </w:r>
      <w:r w:rsidR="00705B60">
        <w:rPr>
          <w:rFonts w:ascii="Palatino Linotype" w:hAnsi="Palatino Linotype"/>
        </w:rPr>
        <w:t>r</w:t>
      </w:r>
      <w:r w:rsidR="00BF327B">
        <w:rPr>
          <w:rFonts w:ascii="Palatino Linotype" w:hAnsi="Palatino Linotype"/>
        </w:rPr>
        <w:t xml:space="preserve"> procedente de conformidad con el considerando siguiente, que contenga </w:t>
      </w:r>
      <w:r w:rsidR="00282816">
        <w:rPr>
          <w:rFonts w:ascii="Palatino Linotype" w:hAnsi="Palatino Linotype"/>
        </w:rPr>
        <w:t xml:space="preserve">lo solicitado en los numerales 1, 2, 3 y 4, que corresponden al </w:t>
      </w:r>
      <w:r w:rsidR="00BF327B">
        <w:rPr>
          <w:rFonts w:ascii="Palatino Linotype" w:hAnsi="Palatino Linotype"/>
        </w:rPr>
        <w:t xml:space="preserve">nombre </w:t>
      </w:r>
      <w:r w:rsidR="00282816" w:rsidRPr="00282816">
        <w:rPr>
          <w:rFonts w:ascii="Palatino Linotype" w:hAnsi="Palatino Linotype"/>
        </w:rPr>
        <w:t xml:space="preserve">del prestador de servicios profesionales que certificó al </w:t>
      </w:r>
      <w:r w:rsidR="00282816" w:rsidRPr="00282816">
        <w:rPr>
          <w:rFonts w:ascii="Palatino Linotype" w:hAnsi="Palatino Linotype"/>
          <w:b/>
        </w:rPr>
        <w:t>Sujeto Obligado</w:t>
      </w:r>
      <w:r w:rsidR="00282816" w:rsidRPr="004B5AEB">
        <w:rPr>
          <w:rFonts w:ascii="Palatino Linotype" w:hAnsi="Palatino Linotype"/>
          <w:b/>
        </w:rPr>
        <w:t xml:space="preserve"> </w:t>
      </w:r>
      <w:r w:rsidR="00BF327B">
        <w:rPr>
          <w:rFonts w:ascii="Palatino Linotype" w:hAnsi="Palatino Linotype"/>
        </w:rPr>
        <w:t xml:space="preserve">en las Normas ISO 9001 e ISO 1400, </w:t>
      </w:r>
      <w:r w:rsidR="00282816">
        <w:rPr>
          <w:rFonts w:ascii="Palatino Linotype" w:hAnsi="Palatino Linotype"/>
        </w:rPr>
        <w:lastRenderedPageBreak/>
        <w:t>p</w:t>
      </w:r>
      <w:r w:rsidR="00282816" w:rsidRPr="00282816">
        <w:rPr>
          <w:rFonts w:ascii="Palatino Linotype" w:hAnsi="Palatino Linotype"/>
          <w:color w:val="000000"/>
        </w:rPr>
        <w:t>roceso de selección</w:t>
      </w:r>
      <w:r w:rsidR="00282816">
        <w:rPr>
          <w:rFonts w:ascii="Palatino Linotype" w:hAnsi="Palatino Linotype"/>
          <w:color w:val="000000"/>
        </w:rPr>
        <w:t xml:space="preserve"> ya sea por </w:t>
      </w:r>
      <w:r w:rsidR="00282816" w:rsidRPr="00282816">
        <w:rPr>
          <w:rFonts w:ascii="Palatino Linotype" w:hAnsi="Palatino Linotype"/>
          <w:color w:val="000000"/>
        </w:rPr>
        <w:t>i</w:t>
      </w:r>
      <w:r w:rsidR="00282816" w:rsidRPr="00282816">
        <w:rPr>
          <w:rFonts w:ascii="Palatino Linotype" w:hAnsi="Palatino Linotype" w:cs="Arial"/>
        </w:rPr>
        <w:t xml:space="preserve">nvitación restringida o </w:t>
      </w:r>
      <w:r w:rsidR="00282816">
        <w:rPr>
          <w:rFonts w:ascii="Palatino Linotype" w:hAnsi="Palatino Linotype" w:cs="Arial"/>
        </w:rPr>
        <w:t>a</w:t>
      </w:r>
      <w:r w:rsidR="00282816" w:rsidRPr="00282816">
        <w:rPr>
          <w:rFonts w:ascii="Palatino Linotype" w:hAnsi="Palatino Linotype" w:cs="Arial"/>
        </w:rPr>
        <w:t>djudicación directa</w:t>
      </w:r>
      <w:r w:rsidR="00282816">
        <w:rPr>
          <w:rFonts w:ascii="Palatino Linotype" w:hAnsi="Palatino Linotype" w:cs="Arial"/>
        </w:rPr>
        <w:t>,</w:t>
      </w:r>
      <w:r w:rsidR="00282816">
        <w:rPr>
          <w:rFonts w:ascii="Palatino Linotype" w:hAnsi="Palatino Linotype"/>
        </w:rPr>
        <w:t xml:space="preserve"> </w:t>
      </w:r>
      <w:r w:rsidR="00BF327B">
        <w:rPr>
          <w:rFonts w:ascii="Palatino Linotype" w:hAnsi="Palatino Linotype"/>
        </w:rPr>
        <w:t>el precio fijado y la fecha de pago</w:t>
      </w:r>
      <w:r>
        <w:rPr>
          <w:rFonts w:ascii="Palatino Linotype" w:hAnsi="Palatino Linotype"/>
        </w:rPr>
        <w:t>.</w:t>
      </w:r>
    </w:p>
    <w:p w14:paraId="6F1521AC" w14:textId="7E5A4AB9" w:rsidR="007569D0" w:rsidRDefault="001C56B5" w:rsidP="007569D0">
      <w:pPr>
        <w:spacing w:before="240" w:after="240" w:line="360" w:lineRule="auto"/>
        <w:ind w:right="49"/>
        <w:jc w:val="both"/>
        <w:rPr>
          <w:rFonts w:ascii="Verdana" w:hAnsi="Verdana"/>
          <w:color w:val="000000"/>
          <w:sz w:val="14"/>
          <w:szCs w:val="14"/>
        </w:rPr>
      </w:pPr>
      <w:r w:rsidRPr="007569D0">
        <w:rPr>
          <w:rFonts w:ascii="Palatino Linotype" w:hAnsi="Palatino Linotype"/>
        </w:rPr>
        <w:t>Por último,</w:t>
      </w:r>
      <w:r w:rsidR="0011066D" w:rsidRPr="007569D0">
        <w:rPr>
          <w:rFonts w:ascii="Palatino Linotype" w:hAnsi="Palatino Linotype"/>
        </w:rPr>
        <w:t xml:space="preserve"> del requerimiento de información </w:t>
      </w:r>
      <w:r w:rsidRPr="007569D0">
        <w:rPr>
          <w:rFonts w:ascii="Palatino Linotype" w:hAnsi="Palatino Linotype"/>
        </w:rPr>
        <w:t xml:space="preserve">enlistado en la presente resolución con el numeral 5, </w:t>
      </w:r>
      <w:r w:rsidR="0011066D" w:rsidRPr="007569D0">
        <w:rPr>
          <w:rFonts w:ascii="Palatino Linotype" w:hAnsi="Palatino Linotype"/>
        </w:rPr>
        <w:t>se desprende que el particular solicitó la</w:t>
      </w:r>
      <w:r w:rsidR="007569D0" w:rsidRPr="007569D0">
        <w:rPr>
          <w:rFonts w:ascii="Palatino Linotype" w:hAnsi="Palatino Linotype"/>
        </w:rPr>
        <w:t xml:space="preserve"> </w:t>
      </w:r>
      <w:r w:rsidR="007569D0">
        <w:rPr>
          <w:rFonts w:ascii="Palatino Linotype" w:hAnsi="Palatino Linotype"/>
        </w:rPr>
        <w:t>d</w:t>
      </w:r>
      <w:r w:rsidR="007569D0" w:rsidRPr="007569D0">
        <w:rPr>
          <w:rFonts w:ascii="Palatino Linotype" w:hAnsi="Palatino Linotype"/>
          <w:color w:val="000000"/>
        </w:rPr>
        <w:t>escripción del por qué se eligió a esa empresa en particular para certificar</w:t>
      </w:r>
      <w:r w:rsidR="00A55D6C">
        <w:rPr>
          <w:rFonts w:ascii="Palatino Linotype" w:hAnsi="Palatino Linotype"/>
          <w:color w:val="000000"/>
        </w:rPr>
        <w:t>, esto</w:t>
      </w:r>
      <w:r w:rsidR="00282816">
        <w:rPr>
          <w:rFonts w:ascii="Palatino Linotype" w:hAnsi="Palatino Linotype"/>
          <w:color w:val="000000"/>
        </w:rPr>
        <w:t xml:space="preserve"> </w:t>
      </w:r>
      <w:r w:rsidR="00A55D6C">
        <w:rPr>
          <w:rFonts w:ascii="Palatino Linotype" w:hAnsi="Palatino Linotype"/>
          <w:color w:val="000000"/>
        </w:rPr>
        <w:t>para</w:t>
      </w:r>
      <w:r w:rsidR="00282816">
        <w:rPr>
          <w:rFonts w:ascii="Palatino Linotype" w:hAnsi="Palatino Linotype"/>
          <w:color w:val="000000"/>
        </w:rPr>
        <w:t xml:space="preserve"> esclarecer</w:t>
      </w:r>
      <w:r w:rsidR="007569D0" w:rsidRPr="007569D0">
        <w:rPr>
          <w:rFonts w:ascii="Palatino Linotype" w:hAnsi="Palatino Linotype"/>
          <w:color w:val="000000"/>
        </w:rPr>
        <w:t xml:space="preserve"> que los recursos públicos utilizados para este fin</w:t>
      </w:r>
      <w:r w:rsidR="00A55D6C">
        <w:rPr>
          <w:rFonts w:ascii="Palatino Linotype" w:hAnsi="Palatino Linotype"/>
          <w:color w:val="000000"/>
        </w:rPr>
        <w:t>,</w:t>
      </w:r>
      <w:r w:rsidR="007569D0" w:rsidRPr="007569D0">
        <w:rPr>
          <w:rFonts w:ascii="Palatino Linotype" w:hAnsi="Palatino Linotype"/>
          <w:color w:val="000000"/>
        </w:rPr>
        <w:t xml:space="preserve"> no tengan ningún interés entre las partes y/o beneficio comprometido</w:t>
      </w:r>
      <w:r w:rsidR="007569D0" w:rsidRPr="007569D0">
        <w:rPr>
          <w:rFonts w:ascii="Verdana" w:hAnsi="Verdana"/>
          <w:color w:val="000000"/>
          <w:sz w:val="14"/>
          <w:szCs w:val="14"/>
        </w:rPr>
        <w:t>.</w:t>
      </w:r>
    </w:p>
    <w:p w14:paraId="59638D5F" w14:textId="3FAA8D40" w:rsidR="00282816" w:rsidRDefault="00282816" w:rsidP="00282816">
      <w:pPr>
        <w:spacing w:before="240" w:after="360" w:line="360" w:lineRule="auto"/>
        <w:jc w:val="both"/>
        <w:rPr>
          <w:rFonts w:ascii="Palatino Linotype" w:hAnsi="Palatino Linotype" w:cs="Arial"/>
        </w:rPr>
      </w:pPr>
      <w:r>
        <w:rPr>
          <w:rFonts w:ascii="Palatino Linotype" w:hAnsi="Palatino Linotype"/>
          <w:color w:val="000000"/>
        </w:rPr>
        <w:t xml:space="preserve">En ese sentido, vale la pena recordar que el </w:t>
      </w:r>
      <w:r w:rsidRPr="00102700">
        <w:rPr>
          <w:rFonts w:ascii="Palatino Linotype" w:hAnsi="Palatino Linotype" w:cs="Arial"/>
          <w:color w:val="222222"/>
          <w:lang w:eastAsia="es-MX"/>
        </w:rPr>
        <w:t xml:space="preserve">derecho de acceso a la información pública se satisface con entregar el soporte documental </w:t>
      </w:r>
      <w:r w:rsidRPr="007D1F27">
        <w:rPr>
          <w:rFonts w:ascii="Palatino Linotype" w:hAnsi="Palatino Linotype" w:cs="Arial"/>
          <w:color w:val="222222"/>
          <w:lang w:eastAsia="es-MX"/>
        </w:rPr>
        <w:t>en el que consta la información pública</w:t>
      </w:r>
      <w:r>
        <w:rPr>
          <w:rFonts w:ascii="Palatino Linotype" w:hAnsi="Palatino Linotype" w:cs="Arial"/>
          <w:color w:val="222222"/>
          <w:lang w:eastAsia="es-MX"/>
        </w:rPr>
        <w:t xml:space="preserve">, de manera que el ejercicio del derecho en cuestión </w:t>
      </w:r>
      <w:r w:rsidRPr="00102700">
        <w:rPr>
          <w:rFonts w:ascii="Palatino Linotype" w:eastAsiaTheme="minorHAnsi" w:hAnsi="Palatino Linotype" w:cs="Bookman Old Style"/>
          <w:lang w:val="es-MX" w:eastAsia="en-US"/>
        </w:rPr>
        <w:t xml:space="preserve">no comprende el procesamiento de la </w:t>
      </w:r>
      <w:r>
        <w:rPr>
          <w:rFonts w:ascii="Palatino Linotype" w:eastAsiaTheme="minorHAnsi" w:hAnsi="Palatino Linotype" w:cs="Bookman Old Style"/>
          <w:lang w:val="es-MX" w:eastAsia="en-US"/>
        </w:rPr>
        <w:t>información</w:t>
      </w:r>
      <w:r w:rsidRPr="00102700">
        <w:rPr>
          <w:rFonts w:ascii="Palatino Linotype" w:eastAsiaTheme="minorHAnsi" w:hAnsi="Palatino Linotype" w:cs="Bookman Old Style"/>
          <w:lang w:val="es-MX" w:eastAsia="en-US"/>
        </w:rPr>
        <w:t xml:space="preserve">, </w:t>
      </w:r>
      <w:r w:rsidRPr="007D1F27">
        <w:rPr>
          <w:rFonts w:ascii="Palatino Linotype" w:eastAsiaTheme="minorHAnsi" w:hAnsi="Palatino Linotype" w:cs="Bookman Old Style"/>
          <w:lang w:val="es-MX" w:eastAsia="en-US"/>
        </w:rPr>
        <w:t>ni presentarla conforme al interés del solicitante</w:t>
      </w:r>
      <w:r w:rsidRPr="00102700">
        <w:rPr>
          <w:rFonts w:ascii="Palatino Linotype" w:eastAsiaTheme="minorHAnsi" w:hAnsi="Palatino Linotype" w:cs="Bookman Old Style"/>
          <w:lang w:val="es-MX" w:eastAsia="en-US"/>
        </w:rPr>
        <w:t xml:space="preserve">; </w:t>
      </w:r>
      <w:r>
        <w:rPr>
          <w:rFonts w:ascii="Palatino Linotype" w:eastAsiaTheme="minorHAnsi" w:hAnsi="Palatino Linotype" w:cs="Bookman Old Style"/>
          <w:lang w:val="es-MX" w:eastAsia="en-US"/>
        </w:rPr>
        <w:t xml:space="preserve">en virtud de que </w:t>
      </w:r>
      <w:r w:rsidRPr="00102700">
        <w:rPr>
          <w:rFonts w:ascii="Palatino Linotype" w:eastAsiaTheme="minorHAnsi" w:hAnsi="Palatino Linotype" w:cs="Bookman Old Style"/>
          <w:lang w:val="es-MX" w:eastAsia="en-US"/>
        </w:rPr>
        <w:t xml:space="preserve">no están obligados </w:t>
      </w:r>
      <w:r w:rsidRPr="00763EB1">
        <w:rPr>
          <w:rFonts w:ascii="Palatino Linotype" w:eastAsiaTheme="minorHAnsi" w:hAnsi="Palatino Linotype" w:cs="Bookman Old Style"/>
          <w:lang w:val="es-MX" w:eastAsia="en-US"/>
        </w:rPr>
        <w:t>a generarla, resumirla, efectuar</w:t>
      </w:r>
      <w:r w:rsidRPr="00102700">
        <w:rPr>
          <w:rFonts w:ascii="Palatino Linotype" w:eastAsiaTheme="minorHAnsi" w:hAnsi="Palatino Linotype" w:cs="Bookman Old Style"/>
          <w:lang w:val="es-MX" w:eastAsia="en-US"/>
        </w:rPr>
        <w:t xml:space="preserve"> cálcu</w:t>
      </w:r>
      <w:r>
        <w:rPr>
          <w:rFonts w:ascii="Palatino Linotype" w:eastAsiaTheme="minorHAnsi" w:hAnsi="Palatino Linotype" w:cs="Bookman Old Style"/>
          <w:lang w:val="es-MX" w:eastAsia="en-US"/>
        </w:rPr>
        <w:t>los o practicar investigaciones</w:t>
      </w:r>
      <w:r>
        <w:rPr>
          <w:rStyle w:val="Refdenotaalpie"/>
          <w:rFonts w:ascii="Palatino Linotype" w:eastAsiaTheme="minorHAnsi" w:hAnsi="Palatino Linotype" w:cs="Bookman Old Style"/>
          <w:lang w:val="es-MX" w:eastAsia="en-US"/>
        </w:rPr>
        <w:footnoteReference w:id="6"/>
      </w:r>
      <w:r>
        <w:rPr>
          <w:rFonts w:ascii="Palatino Linotype" w:eastAsiaTheme="minorHAnsi" w:hAnsi="Palatino Linotype" w:cs="Bookman Old Style"/>
          <w:lang w:val="es-MX" w:eastAsia="en-US"/>
        </w:rPr>
        <w:t xml:space="preserve">; </w:t>
      </w:r>
      <w:r w:rsidRPr="00282816">
        <w:rPr>
          <w:rFonts w:ascii="Palatino Linotype" w:eastAsiaTheme="minorHAnsi" w:hAnsi="Palatino Linotype" w:cs="Bookman Old Style"/>
          <w:lang w:val="es-MX" w:eastAsia="en-US"/>
        </w:rPr>
        <w:t xml:space="preserve">motivo por el cual, </w:t>
      </w:r>
      <w:r>
        <w:rPr>
          <w:rFonts w:ascii="Palatino Linotype" w:eastAsiaTheme="minorHAnsi" w:hAnsi="Palatino Linotype" w:cs="Bookman Old Style"/>
          <w:lang w:val="es-MX" w:eastAsia="en-US"/>
        </w:rPr>
        <w:t xml:space="preserve">el requerimiento planteado pudiera equipararse al derecho de petición, toda vez que el </w:t>
      </w:r>
      <w:r w:rsidRPr="002B15A9">
        <w:rPr>
          <w:rFonts w:ascii="Palatino Linotype" w:hAnsi="Palatino Linotype"/>
        </w:rPr>
        <w:t>particular</w:t>
      </w:r>
      <w:r w:rsidRPr="002B15A9">
        <w:rPr>
          <w:rFonts w:ascii="Palatino Linotype" w:hAnsi="Palatino Linotype" w:cs="Arial"/>
          <w:szCs w:val="20"/>
        </w:rPr>
        <w:t xml:space="preserve"> requiere obtener una razón </w:t>
      </w:r>
      <w:r>
        <w:rPr>
          <w:rFonts w:ascii="Palatino Linotype" w:hAnsi="Palatino Linotype" w:cs="Arial"/>
          <w:szCs w:val="20"/>
        </w:rPr>
        <w:t xml:space="preserve">del porque se eligió al prestador de servicios contratados para certificar en las Normas </w:t>
      </w:r>
      <w:r>
        <w:rPr>
          <w:rFonts w:ascii="Palatino Linotype" w:hAnsi="Palatino Linotype"/>
        </w:rPr>
        <w:t>ISO 9001 e ISO 1400</w:t>
      </w:r>
      <w:r w:rsidR="009314D7">
        <w:rPr>
          <w:rFonts w:ascii="Palatino Linotype" w:hAnsi="Palatino Linotype"/>
        </w:rPr>
        <w:t>1</w:t>
      </w:r>
      <w:r w:rsidRPr="002B15A9">
        <w:rPr>
          <w:rFonts w:ascii="Palatino Linotype" w:hAnsi="Palatino Linotype" w:cs="Arial"/>
          <w:szCs w:val="20"/>
        </w:rPr>
        <w:t xml:space="preserve">, </w:t>
      </w:r>
      <w:r w:rsidRPr="002B15A9">
        <w:rPr>
          <w:rFonts w:ascii="Palatino Linotype" w:hAnsi="Palatino Linotype" w:cs="Arial"/>
        </w:rPr>
        <w:t>situación que conlleva a afirmar que se está en presencia del ej</w:t>
      </w:r>
      <w:r>
        <w:rPr>
          <w:rFonts w:ascii="Palatino Linotype" w:hAnsi="Palatino Linotype" w:cs="Arial"/>
        </w:rPr>
        <w:t>ercicio del derecho de petición, sin embargo, de la lectura al contenido de la Sección</w:t>
      </w:r>
      <w:r w:rsidR="009A661D">
        <w:rPr>
          <w:rFonts w:ascii="Palatino Linotype" w:hAnsi="Palatino Linotype" w:cs="Arial"/>
        </w:rPr>
        <w:t xml:space="preserve"> Quinta, Capitulo Primero, Titulo Sexto del ya invocado Reglamento de la Ley de Contratación, se obtiene que el Comité</w:t>
      </w:r>
      <w:r w:rsidR="009A661D">
        <w:rPr>
          <w:rStyle w:val="Refdenotaalpie"/>
          <w:rFonts w:ascii="Palatino Linotype" w:hAnsi="Palatino Linotype" w:cs="Arial"/>
        </w:rPr>
        <w:footnoteReference w:id="7"/>
      </w:r>
      <w:r w:rsidR="009A661D">
        <w:rPr>
          <w:rFonts w:ascii="Palatino Linotype" w:hAnsi="Palatino Linotype" w:cs="Arial"/>
        </w:rPr>
        <w:t xml:space="preserve"> deberá llevar a cabo </w:t>
      </w:r>
      <w:r w:rsidR="009A661D">
        <w:rPr>
          <w:rFonts w:ascii="Palatino Linotype" w:hAnsi="Palatino Linotype" w:cs="Arial"/>
        </w:rPr>
        <w:lastRenderedPageBreak/>
        <w:t xml:space="preserve">el </w:t>
      </w:r>
      <w:r w:rsidR="00F03E09">
        <w:rPr>
          <w:rFonts w:ascii="Palatino Linotype" w:hAnsi="Palatino Linotype" w:cs="Arial"/>
        </w:rPr>
        <w:t>análisis</w:t>
      </w:r>
      <w:r w:rsidR="009A661D">
        <w:rPr>
          <w:rFonts w:ascii="Palatino Linotype" w:hAnsi="Palatino Linotype" w:cs="Arial"/>
        </w:rPr>
        <w:t xml:space="preserve"> y evaluación cualitativa de las propuestas técnicas y </w:t>
      </w:r>
      <w:r w:rsidR="00F03E09">
        <w:rPr>
          <w:rFonts w:ascii="Palatino Linotype" w:hAnsi="Palatino Linotype" w:cs="Arial"/>
        </w:rPr>
        <w:t>económicas</w:t>
      </w:r>
      <w:r w:rsidR="009A661D">
        <w:rPr>
          <w:rFonts w:ascii="Palatino Linotype" w:hAnsi="Palatino Linotype" w:cs="Arial"/>
        </w:rPr>
        <w:t xml:space="preserve"> verificando que cumplan con los requisitos y lineamientos establecidos en las bases</w:t>
      </w:r>
      <w:r w:rsidR="00F03E09">
        <w:rPr>
          <w:rFonts w:ascii="Palatino Linotype" w:hAnsi="Palatino Linotype" w:cs="Arial"/>
        </w:rPr>
        <w:t>, de lo que derivara el dictamen de adjudicación que servirá de base para el fallo en el que se hará constar:</w:t>
      </w:r>
    </w:p>
    <w:p w14:paraId="44E72D84" w14:textId="77777777" w:rsidR="00F03E09" w:rsidRDefault="00F03E09" w:rsidP="00F03E09">
      <w:pPr>
        <w:spacing w:after="120"/>
        <w:ind w:left="851" w:right="902"/>
        <w:jc w:val="both"/>
        <w:rPr>
          <w:rFonts w:ascii="Palatino Linotype" w:hAnsi="Palatino Linotype"/>
          <w:i/>
          <w:sz w:val="20"/>
          <w:szCs w:val="20"/>
        </w:rPr>
      </w:pPr>
      <w:r>
        <w:rPr>
          <w:rFonts w:ascii="Palatino Linotype" w:hAnsi="Palatino Linotype"/>
          <w:b/>
          <w:i/>
          <w:sz w:val="20"/>
          <w:szCs w:val="20"/>
        </w:rPr>
        <w:t>“</w:t>
      </w:r>
      <w:r w:rsidRPr="00F03E09">
        <w:rPr>
          <w:rFonts w:ascii="Palatino Linotype" w:hAnsi="Palatino Linotype"/>
          <w:b/>
          <w:i/>
          <w:sz w:val="20"/>
          <w:szCs w:val="20"/>
        </w:rPr>
        <w:t>Artículo 88.-</w:t>
      </w:r>
      <w:r w:rsidRPr="00F03E09">
        <w:rPr>
          <w:rFonts w:ascii="Palatino Linotype" w:hAnsi="Palatino Linotype"/>
          <w:i/>
          <w:sz w:val="20"/>
          <w:szCs w:val="20"/>
        </w:rPr>
        <w:t xml:space="preserve"> El comité de conformidad con el análisi s y la evaluación de las propuestas, formulará el dictamen de adjudicación que servirá de base para el fallo en el que se hará constar: </w:t>
      </w:r>
    </w:p>
    <w:p w14:paraId="5E17AD1A" w14:textId="77777777" w:rsidR="00F03E09" w:rsidRDefault="00F03E09" w:rsidP="00F03E09">
      <w:pPr>
        <w:spacing w:after="120"/>
        <w:ind w:left="1134" w:right="902"/>
        <w:jc w:val="both"/>
        <w:rPr>
          <w:rFonts w:ascii="Palatino Linotype" w:hAnsi="Palatino Linotype"/>
          <w:i/>
          <w:sz w:val="20"/>
          <w:szCs w:val="20"/>
        </w:rPr>
      </w:pPr>
      <w:r w:rsidRPr="00F03E09">
        <w:rPr>
          <w:rFonts w:ascii="Palatino Linotype" w:hAnsi="Palatino Linotype"/>
          <w:i/>
          <w:sz w:val="20"/>
          <w:szCs w:val="20"/>
        </w:rPr>
        <w:t xml:space="preserve">I. La reseña cronológica de los actos del procedimiento; </w:t>
      </w:r>
    </w:p>
    <w:p w14:paraId="4E7C70FB" w14:textId="08B5E007" w:rsidR="00F03E09" w:rsidRDefault="00F03E09" w:rsidP="00F03E09">
      <w:pPr>
        <w:spacing w:after="120"/>
        <w:ind w:left="1134" w:right="902"/>
        <w:jc w:val="both"/>
        <w:rPr>
          <w:rFonts w:ascii="Palatino Linotype" w:hAnsi="Palatino Linotype"/>
          <w:i/>
          <w:sz w:val="20"/>
          <w:szCs w:val="20"/>
        </w:rPr>
      </w:pPr>
      <w:r w:rsidRPr="00F03E09">
        <w:rPr>
          <w:rFonts w:ascii="Palatino Linotype" w:hAnsi="Palatino Linotype"/>
          <w:i/>
          <w:sz w:val="20"/>
          <w:szCs w:val="20"/>
        </w:rPr>
        <w:t xml:space="preserve">II. El análisis de las propuestas, invocando las razones y el fundamento de su desechamiento o descalificación, así como el señalamiento de las que han sido aceptadas; y </w:t>
      </w:r>
    </w:p>
    <w:p w14:paraId="133F4FBF" w14:textId="1E3CCE5C" w:rsidR="00F03E09" w:rsidRPr="00F03E09" w:rsidRDefault="00F03E09" w:rsidP="00F03E09">
      <w:pPr>
        <w:spacing w:after="120"/>
        <w:ind w:left="1134" w:right="902"/>
        <w:jc w:val="both"/>
        <w:rPr>
          <w:rFonts w:ascii="Palatino Linotype" w:hAnsi="Palatino Linotype" w:cs="Arial"/>
          <w:i/>
          <w:sz w:val="20"/>
          <w:szCs w:val="20"/>
        </w:rPr>
      </w:pPr>
      <w:r w:rsidRPr="00F03E09">
        <w:rPr>
          <w:rFonts w:ascii="Palatino Linotype" w:hAnsi="Palatino Linotype"/>
          <w:i/>
          <w:sz w:val="20"/>
          <w:szCs w:val="20"/>
        </w:rPr>
        <w:t>III. La adjudicación se efectuará a favor del licitante que de entre los participantes reúna los requisitos solicitados en las bases y haya ofrecido las mejores condiciones para la convocante.</w:t>
      </w:r>
      <w:r w:rsidR="009F6D7D">
        <w:rPr>
          <w:rFonts w:ascii="Palatino Linotype" w:hAnsi="Palatino Linotype"/>
          <w:i/>
          <w:sz w:val="20"/>
          <w:szCs w:val="20"/>
        </w:rPr>
        <w:t>”</w:t>
      </w:r>
    </w:p>
    <w:p w14:paraId="2D73195D" w14:textId="286F6358" w:rsidR="00282816" w:rsidRDefault="009F6D7D" w:rsidP="00282816">
      <w:pPr>
        <w:autoSpaceDE w:val="0"/>
        <w:autoSpaceDN w:val="0"/>
        <w:adjustRightInd w:val="0"/>
        <w:spacing w:line="360" w:lineRule="auto"/>
        <w:jc w:val="both"/>
        <w:rPr>
          <w:rFonts w:ascii="Palatino Linotype" w:hAnsi="Palatino Linotype" w:cs="Arial"/>
          <w:color w:val="222222"/>
          <w:lang w:eastAsia="es-MX"/>
        </w:rPr>
      </w:pPr>
      <w:r>
        <w:rPr>
          <w:rFonts w:ascii="Palatino Linotype" w:hAnsi="Palatino Linotype" w:cs="Arial"/>
          <w:color w:val="222222"/>
          <w:lang w:eastAsia="es-MX"/>
        </w:rPr>
        <w:t xml:space="preserve">En términos del ordenamiento </w:t>
      </w:r>
      <w:r w:rsidR="00A55D6C">
        <w:rPr>
          <w:rFonts w:ascii="Palatino Linotype" w:hAnsi="Palatino Linotype" w:cs="Arial"/>
          <w:color w:val="222222"/>
          <w:lang w:eastAsia="es-MX"/>
        </w:rPr>
        <w:t xml:space="preserve">planteado, si bien el particular solicitó la descripción del porque se eligió a determinada prestadora de servicios profesionales, también lo es, que en los procesos de adjudicación el </w:t>
      </w:r>
      <w:r w:rsidR="00A55D6C">
        <w:rPr>
          <w:rFonts w:ascii="Palatino Linotype" w:hAnsi="Palatino Linotype" w:cs="Arial"/>
          <w:b/>
          <w:color w:val="222222"/>
          <w:lang w:eastAsia="es-MX"/>
        </w:rPr>
        <w:t xml:space="preserve">Sujeto Obligado </w:t>
      </w:r>
      <w:r w:rsidR="00A55D6C" w:rsidRPr="00A55D6C">
        <w:rPr>
          <w:rFonts w:ascii="Palatino Linotype" w:hAnsi="Palatino Linotype" w:cs="Arial"/>
          <w:color w:val="222222"/>
          <w:lang w:eastAsia="es-MX"/>
        </w:rPr>
        <w:t>genera una expresión documental</w:t>
      </w:r>
      <w:r w:rsidR="00A55D6C">
        <w:rPr>
          <w:rStyle w:val="Refdenotaalpie"/>
          <w:rFonts w:ascii="Palatino Linotype" w:hAnsi="Palatino Linotype" w:cs="Arial"/>
          <w:color w:val="222222"/>
          <w:lang w:eastAsia="es-MX"/>
        </w:rPr>
        <w:footnoteReference w:id="8"/>
      </w:r>
      <w:r w:rsidR="00A55D6C">
        <w:rPr>
          <w:rFonts w:ascii="Palatino Linotype" w:hAnsi="Palatino Linotype" w:cs="Arial"/>
          <w:color w:val="222222"/>
          <w:lang w:eastAsia="es-MX"/>
        </w:rPr>
        <w:t xml:space="preserve"> denominada dictamen de adjudicación en la que consta la reseña cronológica de los actos del procedimiento</w:t>
      </w:r>
      <w:r w:rsidR="00371FFA">
        <w:rPr>
          <w:rFonts w:ascii="Palatino Linotype" w:hAnsi="Palatino Linotype" w:cs="Arial"/>
          <w:color w:val="222222"/>
          <w:lang w:eastAsia="es-MX"/>
        </w:rPr>
        <w:t xml:space="preserve"> y el </w:t>
      </w:r>
      <w:r w:rsidR="00A55D6C" w:rsidRPr="00A55D6C">
        <w:rPr>
          <w:rFonts w:ascii="Palatino Linotype" w:hAnsi="Palatino Linotype"/>
        </w:rPr>
        <w:t xml:space="preserve">análisis de las propuestas, </w:t>
      </w:r>
      <w:r w:rsidR="00371FFA">
        <w:rPr>
          <w:rFonts w:ascii="Palatino Linotype" w:hAnsi="Palatino Linotype"/>
        </w:rPr>
        <w:t xml:space="preserve">documento que en todo caso colmaría el requerimiento de información, por lo que resulta procedente ordenar su entrega en término de análisis planteado, sin soslayar que el </w:t>
      </w:r>
      <w:r w:rsidR="00371FFA" w:rsidRPr="00A339AF">
        <w:rPr>
          <w:rFonts w:ascii="Palatino Linotype" w:hAnsi="Palatino Linotype" w:cs="Arial"/>
          <w:szCs w:val="19"/>
          <w:lang w:eastAsia="es-MX"/>
        </w:rPr>
        <w:t xml:space="preserve">derecho de acceso a la información es un derecho de acceso a documentos; </w:t>
      </w:r>
      <w:r w:rsidR="00371FFA" w:rsidRPr="00A339AF">
        <w:rPr>
          <w:rFonts w:ascii="Palatino Linotype" w:hAnsi="Palatino Linotype" w:cs="Arial"/>
          <w:szCs w:val="19"/>
          <w:lang w:eastAsia="es-MX"/>
        </w:rPr>
        <w:lastRenderedPageBreak/>
        <w:t>por lo que, se estima que la naturaleza de los artículos de la legislación en la materia versa en ese acceso al documento </w:t>
      </w:r>
      <w:r w:rsidR="00371FFA" w:rsidRPr="00A339AF">
        <w:rPr>
          <w:rFonts w:ascii="Palatino Linotype" w:hAnsi="Palatino Linotype" w:cs="Arial"/>
          <w:i/>
          <w:iCs/>
          <w:szCs w:val="19"/>
          <w:lang w:eastAsia="es-MX"/>
        </w:rPr>
        <w:t>per se</w:t>
      </w:r>
      <w:r w:rsidR="00371FFA">
        <w:rPr>
          <w:rFonts w:ascii="Palatino Linotype" w:hAnsi="Palatino Linotype" w:cs="Arial"/>
          <w:i/>
          <w:iCs/>
          <w:szCs w:val="19"/>
          <w:lang w:eastAsia="es-MX"/>
        </w:rPr>
        <w:t>.</w:t>
      </w:r>
    </w:p>
    <w:p w14:paraId="2D1CADB6" w14:textId="77777777" w:rsidR="00B270BE" w:rsidRDefault="00371FFA" w:rsidP="00282816">
      <w:pPr>
        <w:spacing w:before="100" w:beforeAutospacing="1" w:after="100" w:afterAutospacing="1" w:line="360" w:lineRule="auto"/>
        <w:jc w:val="both"/>
        <w:rPr>
          <w:rFonts w:ascii="Palatino Linotype" w:hAnsi="Palatino Linotype"/>
        </w:rPr>
      </w:pPr>
      <w:r>
        <w:rPr>
          <w:rFonts w:ascii="Palatino Linotype" w:hAnsi="Palatino Linotype"/>
        </w:rPr>
        <w:t xml:space="preserve">Ahora bien, en términos generales cabe señalar que en la solicitud de información planteada por el hoy </w:t>
      </w:r>
      <w:r>
        <w:rPr>
          <w:rFonts w:ascii="Palatino Linotype" w:hAnsi="Palatino Linotype"/>
          <w:b/>
          <w:i/>
        </w:rPr>
        <w:t>Recurrente</w:t>
      </w:r>
      <w:r w:rsidR="00282816" w:rsidRPr="00371FFA">
        <w:rPr>
          <w:rFonts w:ascii="Palatino Linotype" w:hAnsi="Palatino Linotype"/>
        </w:rPr>
        <w:t>, el particular no precisó el periodo por el que requiere la información, por</w:t>
      </w:r>
      <w:r w:rsidR="00B270BE">
        <w:rPr>
          <w:rFonts w:ascii="Palatino Linotype" w:hAnsi="Palatino Linotype"/>
        </w:rPr>
        <w:t xml:space="preserve"> lo que resulta necesario hacer alusión al contenido del informe de actividades del TESCHI 2011, al advertir lo siguiente:</w:t>
      </w:r>
    </w:p>
    <w:p w14:paraId="1711A6E3" w14:textId="5A986E88" w:rsidR="00B270BE" w:rsidRDefault="00B270BE" w:rsidP="00B270BE">
      <w:pPr>
        <w:spacing w:before="100" w:beforeAutospacing="1" w:after="100" w:afterAutospacing="1" w:line="360" w:lineRule="auto"/>
        <w:jc w:val="center"/>
        <w:rPr>
          <w:rFonts w:ascii="Palatino Linotype" w:hAnsi="Palatino Linotype"/>
        </w:rPr>
      </w:pPr>
      <w:r w:rsidRPr="00B270BE">
        <w:rPr>
          <w:rFonts w:ascii="Palatino Linotype" w:hAnsi="Palatino Linotype"/>
          <w:noProof/>
          <w:lang w:val="es-MX" w:eastAsia="es-MX"/>
        </w:rPr>
        <w:drawing>
          <wp:inline distT="0" distB="0" distL="0" distR="0" wp14:anchorId="24D53824" wp14:editId="578E5BE8">
            <wp:extent cx="4297680" cy="429768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7680" cy="4297680"/>
                    </a:xfrm>
                    <a:prstGeom prst="rect">
                      <a:avLst/>
                    </a:prstGeom>
                  </pic:spPr>
                </pic:pic>
              </a:graphicData>
            </a:graphic>
          </wp:inline>
        </w:drawing>
      </w:r>
    </w:p>
    <w:p w14:paraId="31248AE8" w14:textId="6EB0A1FF" w:rsidR="00282816" w:rsidRPr="004B53D8" w:rsidRDefault="00B270BE" w:rsidP="00B270BE">
      <w:pPr>
        <w:spacing w:before="100" w:beforeAutospacing="1" w:after="100" w:afterAutospacing="1" w:line="360" w:lineRule="auto"/>
        <w:jc w:val="both"/>
        <w:rPr>
          <w:rFonts w:ascii="Palatino Linotype" w:hAnsi="Palatino Linotype" w:cs="Segoe UI"/>
          <w:iCs/>
          <w:sz w:val="20"/>
          <w:szCs w:val="20"/>
        </w:rPr>
      </w:pPr>
      <w:r>
        <w:rPr>
          <w:rFonts w:ascii="Palatino Linotype" w:hAnsi="Palatino Linotype"/>
        </w:rPr>
        <w:t xml:space="preserve">En ese contexto, se tiene que el </w:t>
      </w:r>
      <w:r>
        <w:rPr>
          <w:rFonts w:ascii="Palatino Linotype" w:hAnsi="Palatino Linotype"/>
          <w:b/>
        </w:rPr>
        <w:t xml:space="preserve">Sujeto Obligado </w:t>
      </w:r>
      <w:r>
        <w:rPr>
          <w:rFonts w:ascii="Palatino Linotype" w:hAnsi="Palatino Linotype"/>
        </w:rPr>
        <w:t xml:space="preserve">a atendido las diversas actualizaciones a las Normas ISO 9001 y 14001, tan es así, </w:t>
      </w:r>
      <w:r w:rsidR="00282816">
        <w:rPr>
          <w:rFonts w:ascii="Palatino Linotype" w:hAnsi="Palatino Linotype"/>
        </w:rPr>
        <w:t xml:space="preserve">que de </w:t>
      </w:r>
      <w:r>
        <w:rPr>
          <w:rFonts w:ascii="Palatino Linotype" w:hAnsi="Palatino Linotype"/>
        </w:rPr>
        <w:t xml:space="preserve">la imagen inserta </w:t>
      </w:r>
      <w:r>
        <w:rPr>
          <w:rFonts w:ascii="Palatino Linotype" w:hAnsi="Palatino Linotype"/>
        </w:rPr>
        <w:lastRenderedPageBreak/>
        <w:t xml:space="preserve">en la página 20 de esta resolución, se advierte que aplica la normatividad de las Normas ISO 9001:2015 e ISO 14001:2015, por lo que se </w:t>
      </w:r>
      <w:r w:rsidR="00282816">
        <w:rPr>
          <w:rFonts w:ascii="Palatino Linotype" w:hAnsi="Palatino Linotype"/>
        </w:rPr>
        <w:t xml:space="preserve">precisa que la información que el </w:t>
      </w:r>
      <w:r w:rsidR="00282816">
        <w:rPr>
          <w:rFonts w:ascii="Palatino Linotype" w:hAnsi="Palatino Linotype"/>
          <w:b/>
        </w:rPr>
        <w:t>Sujeto Obligado</w:t>
      </w:r>
      <w:r w:rsidR="00282816">
        <w:rPr>
          <w:rFonts w:ascii="Palatino Linotype" w:hAnsi="Palatino Linotype"/>
        </w:rPr>
        <w:t xml:space="preserve"> proporcione deberá corresponder a la </w:t>
      </w:r>
      <w:r>
        <w:rPr>
          <w:rFonts w:ascii="Palatino Linotype" w:hAnsi="Palatino Linotype"/>
        </w:rPr>
        <w:t>última generada a la fecha de la solicitud.</w:t>
      </w:r>
    </w:p>
    <w:p w14:paraId="4B0147A8" w14:textId="060D025B" w:rsidR="000F54C2" w:rsidRDefault="000F54C2" w:rsidP="007569D0">
      <w:pPr>
        <w:spacing w:before="240" w:after="240" w:line="360" w:lineRule="auto"/>
        <w:ind w:right="49" w:firstLine="1"/>
        <w:jc w:val="both"/>
        <w:rPr>
          <w:rFonts w:ascii="Palatino Linotype" w:hAnsi="Palatino Linotype" w:cs="Arial"/>
        </w:rPr>
      </w:pPr>
      <w:r>
        <w:rPr>
          <w:rFonts w:ascii="Palatino Linotype" w:hAnsi="Palatino Linotype"/>
          <w:color w:val="000000"/>
        </w:rPr>
        <w:t xml:space="preserve">Por último, ante </w:t>
      </w:r>
      <w:r>
        <w:rPr>
          <w:rFonts w:ascii="Palatino Linotype" w:eastAsiaTheme="minorEastAsia" w:hAnsi="Palatino Linotype" w:cs="Bookman Old Style"/>
          <w:lang w:val="es-MX"/>
        </w:rPr>
        <w:t xml:space="preserve">la omisión del </w:t>
      </w:r>
      <w:r>
        <w:rPr>
          <w:rFonts w:ascii="Palatino Linotype" w:eastAsiaTheme="minorEastAsia" w:hAnsi="Palatino Linotype" w:cs="Bookman Old Style"/>
          <w:b/>
          <w:lang w:val="es-MX"/>
        </w:rPr>
        <w:t xml:space="preserve">Sujeto Obligado </w:t>
      </w:r>
      <w:r>
        <w:rPr>
          <w:rFonts w:ascii="Palatino Linotype" w:eastAsiaTheme="minorEastAsia" w:hAnsi="Palatino Linotype" w:cs="Bookman Old Style"/>
          <w:lang w:val="es-MX"/>
        </w:rPr>
        <w:t xml:space="preserve">de atender el requerimiento de información, que redunda en falta de cumplimiento a los artículos 6 de la Constitución Federal y 5 de la Constitución Local, se actualiza lo previsto en el diverso 222 fracción II de la Ley de Transparencia y Acceso a la Información Pública del Estado de México y Municipios, </w:t>
      </w:r>
      <w:r w:rsidR="00246E5F">
        <w:rPr>
          <w:rFonts w:ascii="Palatino Linotype" w:eastAsiaTheme="minorEastAsia" w:hAnsi="Palatino Linotype" w:cs="Bookman Old Style"/>
          <w:lang w:val="es-MX"/>
        </w:rPr>
        <w:t xml:space="preserve">por lo que con fundamento en los </w:t>
      </w:r>
      <w:r>
        <w:rPr>
          <w:rFonts w:ascii="Palatino Linotype" w:hAnsi="Palatino Linotype" w:cs="Arial"/>
        </w:rPr>
        <w:t xml:space="preserve">artículos 190 y 223 de la Ley Adjetiva, se </w:t>
      </w:r>
      <w:r>
        <w:rPr>
          <w:rFonts w:ascii="Palatino Linotype" w:hAnsi="Palatino Linotype"/>
          <w:color w:val="222222"/>
          <w:lang w:val="es-MX" w:eastAsia="es-MX"/>
        </w:rPr>
        <w:t xml:space="preserve">ordena </w:t>
      </w:r>
      <w:r>
        <w:rPr>
          <w:rFonts w:ascii="Palatino Linotype" w:hAnsi="Palatino Linotype" w:cs="Arial"/>
        </w:rPr>
        <w:t xml:space="preserve">al Titular del Órgano de Control y Vigilancia de este Instituto dé vista a la Contraloría Interna del </w:t>
      </w:r>
      <w:r w:rsidR="00D87110">
        <w:rPr>
          <w:rFonts w:ascii="Palatino Linotype" w:hAnsi="Palatino Linotype" w:cs="Arial"/>
        </w:rPr>
        <w:t>Tecnológico de Estudios Superiores de Chimalhuacán</w:t>
      </w:r>
      <w:r>
        <w:rPr>
          <w:rFonts w:ascii="Palatino Linotype" w:hAnsi="Palatino Linotype" w:cs="Arial"/>
        </w:rPr>
        <w:t>,</w:t>
      </w:r>
      <w:r>
        <w:rPr>
          <w:rFonts w:ascii="Palatino Linotype" w:hAnsi="Palatino Linotype" w:cs="Arial"/>
          <w:b/>
        </w:rPr>
        <w:t xml:space="preserve"> </w:t>
      </w:r>
      <w:r>
        <w:rPr>
          <w:rFonts w:ascii="Palatino Linotype" w:hAnsi="Palatino Linotype" w:cs="Arial"/>
        </w:rPr>
        <w:t>para que en términos de la Ley de Responsabilidades de los Servidores Públicos del Estado y Municipios, determine el grado de responsabilidad del servidor público ante la falta de respuesta a la solicitud de información en el plazo señalado en la Ley de Transparencia en la entidad.</w:t>
      </w:r>
    </w:p>
    <w:p w14:paraId="0186787F" w14:textId="77777777" w:rsidR="00B46A43" w:rsidRDefault="00B46A43" w:rsidP="00B46A43">
      <w:pPr>
        <w:spacing w:before="360" w:after="240" w:line="360" w:lineRule="auto"/>
        <w:jc w:val="both"/>
        <w:rPr>
          <w:rFonts w:ascii="Palatino Linotype" w:hAnsi="Palatino Linotype"/>
          <w:b/>
          <w:sz w:val="28"/>
          <w:szCs w:val="28"/>
        </w:rPr>
      </w:pPr>
      <w:r w:rsidRPr="00AC1AF0">
        <w:rPr>
          <w:rFonts w:ascii="Palatino Linotype" w:hAnsi="Palatino Linotype"/>
          <w:b/>
          <w:sz w:val="28"/>
          <w:szCs w:val="28"/>
        </w:rPr>
        <w:t>QUINTO. Versión Pública.</w:t>
      </w:r>
    </w:p>
    <w:p w14:paraId="1EC95DBB" w14:textId="77777777" w:rsidR="00B46A43" w:rsidRPr="001E2383" w:rsidRDefault="00B46A43" w:rsidP="00B46A43">
      <w:pPr>
        <w:spacing w:before="240" w:after="240" w:line="360" w:lineRule="auto"/>
        <w:jc w:val="both"/>
        <w:rPr>
          <w:rFonts w:ascii="Palatino Linotype" w:hAnsi="Palatino Linotype" w:cs="Arial"/>
        </w:rPr>
      </w:pPr>
      <w:r w:rsidRPr="001E2383">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E1D8E40"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“Artículo 3. Para los efectos de la presente Ley se entenderá por:</w:t>
      </w:r>
    </w:p>
    <w:p w14:paraId="3EE6FEE3"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w:t>
      </w:r>
    </w:p>
    <w:p w14:paraId="3ECD0D30"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lastRenderedPageBreak/>
        <w:t xml:space="preserve">IX. Datos personales: La información concerniente a una persona, identificada o identificable según lo dispuesto por la Ley de Protección de Datos Personales del Estado de México; </w:t>
      </w:r>
    </w:p>
    <w:p w14:paraId="5B7FCDF1"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XX. Información clasificada: Aquella considerada por la presente Ley como reservada o confidencial;</w:t>
      </w:r>
    </w:p>
    <w:p w14:paraId="510C78C8"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6826F83"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XLV. Versión pública: Documento en el que se elimine, suprime o borra la información clasificada como reservada o confidencial para permitir su acceso.</w:t>
      </w:r>
    </w:p>
    <w:p w14:paraId="34FCF325"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w:t>
      </w:r>
    </w:p>
    <w:p w14:paraId="6708A443"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Artículo 91. El acceso a la información pública será restringido excepcionalmente, cuando ésta sea clasificada como reservada o confidencial.</w:t>
      </w:r>
    </w:p>
    <w:p w14:paraId="519285AA"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Artículo 132. La clasificación de la información se llevará a cabo en el momento en que:</w:t>
      </w:r>
    </w:p>
    <w:p w14:paraId="7D1EB71A"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I. Se reciba una solicitud de acceso a la información;</w:t>
      </w:r>
    </w:p>
    <w:p w14:paraId="1E635350"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II. Se determine mediante resolución de autoridad competente; o</w:t>
      </w:r>
    </w:p>
    <w:p w14:paraId="637FE912"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III. Se generen versiones públicas para dar cumplimiento a las obligaciones de transparencia previstas en esta Ley.</w:t>
      </w:r>
    </w:p>
    <w:p w14:paraId="3D1D3C8B"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w:t>
      </w:r>
    </w:p>
    <w:p w14:paraId="25A874A4"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Artículo 143. Para los efectos de esta Ley se considera información confidencial, la clasificada como tal, de manera permanente, por su naturaleza, cuando:</w:t>
      </w:r>
    </w:p>
    <w:p w14:paraId="4A8F90BE"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I. Se refiera a la información privada y los datos personales concernientes a una persona física o jurídico colectiva identificada o identificable;</w:t>
      </w:r>
    </w:p>
    <w:p w14:paraId="00B0A8B6"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14:paraId="1444FFDF"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III. La que presenten los particulares a los sujetos obligados, de conformidad con lo dispuesto por las leyes o los tratados internacionales.</w:t>
      </w:r>
    </w:p>
    <w:p w14:paraId="3618D8DE"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14:paraId="72448D3B"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No se considerará confidencial la información que se encuentre en los registros públicos o en fuentes de acceso público, ni tampoco la que sea considerada por la presente ley como información pública.</w:t>
      </w:r>
      <w:r>
        <w:rPr>
          <w:rFonts w:ascii="Palatino Linotype" w:hAnsi="Palatino Linotype" w:cs="Arial"/>
          <w:i/>
          <w:sz w:val="20"/>
          <w:szCs w:val="20"/>
        </w:rPr>
        <w:t>”</w:t>
      </w:r>
    </w:p>
    <w:p w14:paraId="4AEB0B04" w14:textId="77777777" w:rsidR="00B46A43" w:rsidRPr="001E2383" w:rsidRDefault="00B46A43" w:rsidP="00B46A43">
      <w:pPr>
        <w:spacing w:before="240" w:after="240" w:line="360" w:lineRule="auto"/>
        <w:jc w:val="both"/>
        <w:rPr>
          <w:rFonts w:ascii="Palatino Linotype" w:hAnsi="Palatino Linotype" w:cs="Arial"/>
        </w:rPr>
      </w:pPr>
      <w:r w:rsidRPr="001E2383">
        <w:rPr>
          <w:rFonts w:ascii="Palatino Linotype" w:hAnsi="Palatino Linotype" w:cs="Arial"/>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6127896" w14:textId="77777777" w:rsidR="00B46A43" w:rsidRPr="001E2383" w:rsidRDefault="00B46A43" w:rsidP="00B46A43">
      <w:pPr>
        <w:spacing w:before="240" w:after="240" w:line="360" w:lineRule="auto"/>
        <w:jc w:val="both"/>
        <w:rPr>
          <w:rFonts w:ascii="Palatino Linotype" w:hAnsi="Palatino Linotype" w:cs="Arial"/>
        </w:rPr>
      </w:pPr>
      <w:r w:rsidRPr="001E2383">
        <w:rPr>
          <w:rFonts w:ascii="Palatino Linotype" w:hAnsi="Palatino Linotype" w:cs="Arial"/>
        </w:rPr>
        <w:t>Entorno a lo que aquí nos interesa, los Lineamientos Quincuagésimo sexto, Quincuagésimo séptimo y Quincuagésimo octavo, establecen lo siguiente:</w:t>
      </w:r>
    </w:p>
    <w:p w14:paraId="7DA8EE0D"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4C16793"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 xml:space="preserve">Quincuagésimo séptimo. Se considera, en principio, como información pública y no podrá omitirse de las versiones públicas la siguiente: </w:t>
      </w:r>
    </w:p>
    <w:p w14:paraId="1AAF602D"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 xml:space="preserve">I. La relativa a las Obligaciones de Transparencia que contempla el Título V de la Ley General y las demás disposiciones legales aplicables; </w:t>
      </w:r>
    </w:p>
    <w:p w14:paraId="550955CB"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 xml:space="preserve">II. El nombre de los servidores públicos en los documentos, y sus firmas autógrafas, cuando sean utilizados en el ejercicio de las facultades conferidas para el desempeño del servicio público, y </w:t>
      </w:r>
    </w:p>
    <w:p w14:paraId="622D3678"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III. La información que documente decisiones y los actos de autoridad concluidos de los sujetos obligados, así como el ejercicio de las facultades o actividades de los servidores públicos, de manera que se pueda valo</w:t>
      </w:r>
      <w:r>
        <w:rPr>
          <w:rFonts w:ascii="Palatino Linotype" w:hAnsi="Palatino Linotype" w:cs="Arial"/>
          <w:i/>
          <w:sz w:val="20"/>
          <w:szCs w:val="20"/>
        </w:rPr>
        <w:t>rar el desempeño de los mismos.</w:t>
      </w:r>
    </w:p>
    <w:p w14:paraId="7B8F7EBE"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 xml:space="preserve">Lo anterior, siempre y cuando no se acredite alguna causal de clasificación, prevista en las leyes o en los tratados internaciones suscritos por el Estado mexicano. </w:t>
      </w:r>
    </w:p>
    <w:p w14:paraId="4AFE4778" w14:textId="77777777" w:rsidR="00B46A43" w:rsidRPr="001E2383" w:rsidRDefault="00B46A43" w:rsidP="00B46A43">
      <w:pPr>
        <w:spacing w:before="120" w:after="120"/>
        <w:ind w:left="851" w:right="902"/>
        <w:jc w:val="both"/>
        <w:rPr>
          <w:rFonts w:ascii="Palatino Linotype" w:hAnsi="Palatino Linotype" w:cs="Arial"/>
          <w:i/>
          <w:sz w:val="20"/>
          <w:szCs w:val="20"/>
        </w:rPr>
      </w:pPr>
      <w:r w:rsidRPr="001E2383">
        <w:rPr>
          <w:rFonts w:ascii="Palatino Linotype" w:hAnsi="Palatino Linotype" w:cs="Arial"/>
          <w:i/>
          <w:sz w:val="20"/>
          <w:szCs w:val="20"/>
        </w:rPr>
        <w:t>Quincuagésimo octavo. Los sujetos obligados garantizarán que los sistemas o medios empleados para eliminar la información en las versiones públicas no permitan la recuperación o visualización de la misma.”</w:t>
      </w:r>
    </w:p>
    <w:p w14:paraId="18089798" w14:textId="77777777" w:rsidR="00B46A43" w:rsidRPr="001E2383" w:rsidRDefault="00B46A43" w:rsidP="00B46A43">
      <w:pPr>
        <w:spacing w:before="240" w:after="240" w:line="360" w:lineRule="auto"/>
        <w:jc w:val="both"/>
        <w:rPr>
          <w:rFonts w:ascii="Palatino Linotype" w:hAnsi="Palatino Linotype" w:cs="Arial"/>
        </w:rPr>
      </w:pPr>
      <w:r w:rsidRPr="001E2383">
        <w:rPr>
          <w:rFonts w:ascii="Palatino Linotype" w:hAnsi="Palatino Linotype" w:cs="Arial"/>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CD50759" w14:textId="77777777" w:rsidR="00340E7D" w:rsidRDefault="00340E7D" w:rsidP="00340E7D">
      <w:pPr>
        <w:shd w:val="clear" w:color="auto" w:fill="FFFFFF"/>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vigésimo, vigésimo primero y vigésimo segundo</w:t>
      </w:r>
      <w:r w:rsidRPr="0040233B">
        <w:rPr>
          <w:rFonts w:ascii="Palatino Linotype" w:hAnsi="Palatino Linotype" w:cs="Arial"/>
          <w:lang w:eastAsia="es-MX"/>
        </w:rPr>
        <w:t xml:space="preserve"> de la Constitución Política del Estado Libre y Soberano de México; 2, fracción II; 29, 36 fracciones I y II; 176, 178, 179, 181</w:t>
      </w:r>
      <w:r>
        <w:rPr>
          <w:rFonts w:ascii="Palatino Linotype" w:hAnsi="Palatino Linotype" w:cs="Arial"/>
          <w:lang w:eastAsia="es-MX"/>
        </w:rPr>
        <w:t xml:space="preserve"> y</w:t>
      </w:r>
      <w:r w:rsidRPr="0040233B">
        <w:rPr>
          <w:rFonts w:ascii="Palatino Linotype" w:hAnsi="Palatino Linotype" w:cs="Arial"/>
          <w:lang w:eastAsia="es-MX"/>
        </w:rPr>
        <w:t xml:space="preserve"> 185 de la Ley de Transparencia y Acceso a la Información Pública del Estado de México y Municipios, este Pleno:</w:t>
      </w:r>
    </w:p>
    <w:p w14:paraId="63879F4C" w14:textId="77777777" w:rsidR="00340E7D" w:rsidRPr="0040233B" w:rsidRDefault="00340E7D" w:rsidP="00340E7D">
      <w:pPr>
        <w:pStyle w:val="Prrafodelista"/>
        <w:spacing w:before="240" w:after="240" w:line="360" w:lineRule="auto"/>
        <w:ind w:left="0"/>
        <w:jc w:val="center"/>
        <w:rPr>
          <w:rFonts w:ascii="Palatino Linotype" w:hAnsi="Palatino Linotype" w:cs="Arial"/>
          <w:b/>
        </w:rPr>
      </w:pPr>
      <w:r w:rsidRPr="0040233B">
        <w:rPr>
          <w:rFonts w:ascii="Palatino Linotype" w:hAnsi="Palatino Linotype" w:cs="Arial"/>
          <w:b/>
        </w:rPr>
        <w:t>R E S U E L V E</w:t>
      </w:r>
    </w:p>
    <w:p w14:paraId="64F708C3" w14:textId="7022993D" w:rsidR="00340E7D" w:rsidRPr="0040233B" w:rsidRDefault="00340E7D" w:rsidP="00340E7D">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t>PRIMERO</w:t>
      </w:r>
      <w:r w:rsidRPr="0040233B">
        <w:rPr>
          <w:rFonts w:ascii="Palatino Linotype" w:hAnsi="Palatino Linotype" w:cs="Arial"/>
          <w:sz w:val="28"/>
        </w:rPr>
        <w:t xml:space="preserve">. </w:t>
      </w:r>
      <w:r w:rsidRPr="002C4011">
        <w:rPr>
          <w:rFonts w:ascii="Palatino Linotype" w:hAnsi="Palatino Linotype" w:cs="Arial"/>
          <w:bCs/>
          <w:lang w:eastAsia="es-MX"/>
        </w:rPr>
        <w:t>Resulta fundad</w:t>
      </w:r>
      <w:r>
        <w:rPr>
          <w:rFonts w:ascii="Palatino Linotype" w:hAnsi="Palatino Linotype" w:cs="Arial"/>
          <w:bCs/>
          <w:lang w:eastAsia="es-MX"/>
        </w:rPr>
        <w:t xml:space="preserve">o el motivo de </w:t>
      </w:r>
      <w:r w:rsidRPr="004B7C83">
        <w:rPr>
          <w:rFonts w:ascii="Palatino Linotype" w:hAnsi="Palatino Linotype" w:cs="Arial"/>
          <w:bCs/>
          <w:lang w:eastAsia="es-MX"/>
        </w:rPr>
        <w:t>inconformidad hech</w:t>
      </w:r>
      <w:r>
        <w:rPr>
          <w:rFonts w:ascii="Palatino Linotype" w:hAnsi="Palatino Linotype" w:cs="Arial"/>
          <w:bCs/>
          <w:lang w:eastAsia="es-MX"/>
        </w:rPr>
        <w:t>o valer por l</w:t>
      </w:r>
      <w:r w:rsidR="0066651D">
        <w:rPr>
          <w:rFonts w:ascii="Palatino Linotype" w:hAnsi="Palatino Linotype" w:cs="Arial"/>
          <w:bCs/>
          <w:lang w:eastAsia="es-MX"/>
        </w:rPr>
        <w:t>a</w:t>
      </w:r>
      <w:r w:rsidRPr="004B7C83">
        <w:rPr>
          <w:rFonts w:ascii="Palatino Linotype" w:hAnsi="Palatino Linotype" w:cs="Arial"/>
          <w:bCs/>
          <w:lang w:eastAsia="es-MX"/>
        </w:rPr>
        <w:t xml:space="preserve"> </w:t>
      </w:r>
      <w:r>
        <w:rPr>
          <w:rFonts w:ascii="Palatino Linotype" w:hAnsi="Palatino Linotype" w:cs="Arial"/>
          <w:b/>
          <w:bCs/>
          <w:i/>
          <w:lang w:eastAsia="es-MX"/>
        </w:rPr>
        <w:t>R</w:t>
      </w:r>
      <w:r w:rsidRPr="00EB3E96">
        <w:rPr>
          <w:rFonts w:ascii="Palatino Linotype" w:hAnsi="Palatino Linotype" w:cs="Arial"/>
          <w:b/>
          <w:bCs/>
          <w:i/>
          <w:lang w:eastAsia="es-MX"/>
        </w:rPr>
        <w:t>ecurrente</w:t>
      </w:r>
      <w:r>
        <w:rPr>
          <w:rFonts w:ascii="Palatino Linotype" w:hAnsi="Palatino Linotype" w:cs="Arial"/>
        </w:rPr>
        <w:t>, en términos del Considerando CUARTO de esta resolución.</w:t>
      </w:r>
    </w:p>
    <w:p w14:paraId="74181F17" w14:textId="03B11531" w:rsidR="00340E7D" w:rsidRDefault="00340E7D" w:rsidP="00340E7D">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sz w:val="28"/>
          <w:szCs w:val="28"/>
          <w:lang w:val="es-MX" w:eastAsia="es-MX"/>
        </w:rPr>
        <w:t>SEGUNDO</w:t>
      </w:r>
      <w:r w:rsidRPr="000D40FE">
        <w:rPr>
          <w:rFonts w:ascii="Palatino Linotype" w:hAnsi="Palatino Linotype" w:cs="Arial"/>
          <w:b/>
          <w:sz w:val="28"/>
          <w:szCs w:val="28"/>
          <w:lang w:val="es-MX" w:eastAsia="es-MX"/>
        </w:rPr>
        <w:t>.</w:t>
      </w:r>
      <w:r w:rsidRPr="000D40FE">
        <w:rPr>
          <w:rFonts w:ascii="Palatino Linotype" w:hAnsi="Palatino Linotype" w:cs="Arial"/>
          <w:b/>
          <w:sz w:val="28"/>
        </w:rPr>
        <w:t xml:space="preserve"> </w:t>
      </w:r>
      <w:r w:rsidRPr="000D40FE">
        <w:rPr>
          <w:rFonts w:ascii="Palatino Linotype" w:hAnsi="Palatino Linotype" w:cs="Arial"/>
        </w:rPr>
        <w:t>Se</w:t>
      </w:r>
      <w:r w:rsidRPr="000D40FE">
        <w:rPr>
          <w:rFonts w:ascii="Palatino Linotype" w:hAnsi="Palatino Linotype" w:cs="Arial"/>
          <w:b/>
        </w:rPr>
        <w:t xml:space="preserve"> ORDENA </w:t>
      </w:r>
      <w:r w:rsidRPr="000D40FE">
        <w:rPr>
          <w:rFonts w:ascii="Palatino Linotype" w:hAnsi="Palatino Linotype" w:cs="Arial"/>
        </w:rPr>
        <w:t xml:space="preserve">al </w:t>
      </w:r>
      <w:r w:rsidR="00D87110">
        <w:rPr>
          <w:rFonts w:ascii="Palatino Linotype" w:hAnsi="Palatino Linotype" w:cs="Arial"/>
          <w:b/>
        </w:rPr>
        <w:t>Tecnológico de Estudios Superiores de Chimalhuacán</w:t>
      </w:r>
      <w:r w:rsidRPr="000D40FE">
        <w:rPr>
          <w:rFonts w:ascii="Palatino Linotype" w:hAnsi="Palatino Linotype" w:cs="Arial"/>
          <w:b/>
        </w:rPr>
        <w:t xml:space="preserve">, </w:t>
      </w:r>
      <w:r w:rsidRPr="000D40FE">
        <w:rPr>
          <w:rFonts w:ascii="Palatino Linotype" w:hAnsi="Palatino Linotype" w:cs="Arial"/>
        </w:rPr>
        <w:t xml:space="preserve">Sujeto Obligado, atienda la solicitud de información número </w:t>
      </w:r>
      <w:r w:rsidR="00D87110">
        <w:rPr>
          <w:rFonts w:ascii="Palatino Linotype" w:hAnsi="Palatino Linotype" w:cs="Arial"/>
          <w:b/>
        </w:rPr>
        <w:t>00008/TESCHI</w:t>
      </w:r>
      <w:r>
        <w:rPr>
          <w:rFonts w:ascii="Palatino Linotype" w:hAnsi="Palatino Linotype" w:cs="Arial"/>
          <w:b/>
        </w:rPr>
        <w:t>/IP/201</w:t>
      </w:r>
      <w:r w:rsidR="0066651D">
        <w:rPr>
          <w:rFonts w:ascii="Palatino Linotype" w:hAnsi="Palatino Linotype" w:cs="Arial"/>
          <w:b/>
        </w:rPr>
        <w:t>8</w:t>
      </w:r>
      <w:r w:rsidRPr="000D40FE">
        <w:rPr>
          <w:rFonts w:ascii="Palatino Linotype" w:hAnsi="Palatino Linotype"/>
          <w:bCs/>
        </w:rPr>
        <w:t xml:space="preserve">, y </w:t>
      </w:r>
      <w:r w:rsidRPr="000D40FE">
        <w:rPr>
          <w:rFonts w:ascii="Palatino Linotype" w:hAnsi="Palatino Linotype" w:cs="Arial"/>
        </w:rPr>
        <w:t>haga entrega, vía SAIMEX</w:t>
      </w:r>
      <w:r w:rsidR="002F2608">
        <w:rPr>
          <w:rFonts w:ascii="Palatino Linotype" w:hAnsi="Palatino Linotype" w:cs="Arial"/>
        </w:rPr>
        <w:t xml:space="preserve"> en versión pública de resultar procedente</w:t>
      </w:r>
      <w:r w:rsidRPr="000D40FE">
        <w:rPr>
          <w:rFonts w:ascii="Palatino Linotype" w:hAnsi="Palatino Linotype" w:cs="Arial"/>
        </w:rPr>
        <w:t>, en términos de</w:t>
      </w:r>
      <w:r w:rsidR="000F54C2">
        <w:rPr>
          <w:rFonts w:ascii="Palatino Linotype" w:hAnsi="Palatino Linotype" w:cs="Arial"/>
        </w:rPr>
        <w:t xml:space="preserve"> </w:t>
      </w:r>
      <w:r w:rsidRPr="000D40FE">
        <w:rPr>
          <w:rFonts w:ascii="Palatino Linotype" w:hAnsi="Palatino Linotype" w:cs="Arial"/>
        </w:rPr>
        <w:t>l</w:t>
      </w:r>
      <w:r w:rsidR="000F54C2">
        <w:rPr>
          <w:rFonts w:ascii="Palatino Linotype" w:hAnsi="Palatino Linotype" w:cs="Arial"/>
        </w:rPr>
        <w:t>os</w:t>
      </w:r>
      <w:r w:rsidRPr="000D40FE">
        <w:rPr>
          <w:rFonts w:ascii="Palatino Linotype" w:hAnsi="Palatino Linotype" w:cs="Arial"/>
        </w:rPr>
        <w:t xml:space="preserve"> Considerando</w:t>
      </w:r>
      <w:r w:rsidR="000F54C2">
        <w:rPr>
          <w:rFonts w:ascii="Palatino Linotype" w:hAnsi="Palatino Linotype" w:cs="Arial"/>
        </w:rPr>
        <w:t>s</w:t>
      </w:r>
      <w:r w:rsidRPr="000D40FE">
        <w:rPr>
          <w:rFonts w:ascii="Palatino Linotype" w:hAnsi="Palatino Linotype" w:cs="Arial"/>
        </w:rPr>
        <w:t xml:space="preserve"> </w:t>
      </w:r>
      <w:r>
        <w:rPr>
          <w:rFonts w:ascii="Palatino Linotype" w:hAnsi="Palatino Linotype" w:cs="Arial"/>
        </w:rPr>
        <w:t xml:space="preserve">CUARTO </w:t>
      </w:r>
      <w:r w:rsidR="000F54C2">
        <w:rPr>
          <w:rFonts w:ascii="Palatino Linotype" w:hAnsi="Palatino Linotype" w:cs="Arial"/>
        </w:rPr>
        <w:t xml:space="preserve">y QUINTO </w:t>
      </w:r>
      <w:r w:rsidRPr="000D40FE">
        <w:rPr>
          <w:rFonts w:ascii="Palatino Linotype" w:hAnsi="Palatino Linotype" w:cs="Arial"/>
        </w:rPr>
        <w:t xml:space="preserve">de esta </w:t>
      </w:r>
      <w:r w:rsidRPr="000D40FE">
        <w:rPr>
          <w:rFonts w:ascii="Palatino Linotype" w:hAnsi="Palatino Linotype" w:cs="Arial"/>
        </w:rPr>
        <w:lastRenderedPageBreak/>
        <w:t>resolución, de</w:t>
      </w:r>
      <w:r w:rsidR="004B5AEB">
        <w:rPr>
          <w:rFonts w:ascii="Palatino Linotype" w:hAnsi="Palatino Linotype" w:cs="Arial"/>
        </w:rPr>
        <w:t xml:space="preserve">l soporte documental </w:t>
      </w:r>
      <w:r w:rsidR="00143152">
        <w:rPr>
          <w:rFonts w:ascii="Palatino Linotype" w:hAnsi="Palatino Linotype" w:cs="Arial"/>
        </w:rPr>
        <w:t>generado a</w:t>
      </w:r>
      <w:r w:rsidR="000C2477">
        <w:rPr>
          <w:rFonts w:ascii="Palatino Linotype" w:hAnsi="Palatino Linotype" w:cs="Arial"/>
        </w:rPr>
        <w:t>l catorce de agosto de dos mil dieciocho</w:t>
      </w:r>
      <w:r w:rsidR="00143152">
        <w:rPr>
          <w:rFonts w:ascii="Palatino Linotype" w:hAnsi="Palatino Linotype" w:cs="Arial"/>
        </w:rPr>
        <w:t xml:space="preserve">, </w:t>
      </w:r>
      <w:r w:rsidR="004B5AEB">
        <w:rPr>
          <w:rFonts w:ascii="Palatino Linotype" w:hAnsi="Palatino Linotype" w:cs="Arial"/>
        </w:rPr>
        <w:t>que contenga</w:t>
      </w:r>
      <w:r w:rsidR="00BF327B">
        <w:rPr>
          <w:rFonts w:ascii="Palatino Linotype" w:hAnsi="Palatino Linotype" w:cs="Arial"/>
        </w:rPr>
        <w:t xml:space="preserve"> lo siguiente</w:t>
      </w:r>
      <w:r>
        <w:rPr>
          <w:rFonts w:ascii="Palatino Linotype" w:hAnsi="Palatino Linotype" w:cs="Arial"/>
        </w:rPr>
        <w:t xml:space="preserve">: </w:t>
      </w:r>
    </w:p>
    <w:p w14:paraId="16289E07" w14:textId="2A36292E" w:rsidR="004B5AEB" w:rsidRPr="004B5AEB" w:rsidRDefault="004B5AEB" w:rsidP="00BC6215">
      <w:pPr>
        <w:pStyle w:val="Prrafodelista"/>
        <w:numPr>
          <w:ilvl w:val="0"/>
          <w:numId w:val="31"/>
        </w:numPr>
        <w:spacing w:before="240" w:after="240" w:line="360" w:lineRule="auto"/>
        <w:ind w:left="993" w:right="902" w:hanging="357"/>
        <w:jc w:val="both"/>
        <w:rPr>
          <w:rFonts w:ascii="Palatino Linotype" w:hAnsi="Palatino Linotype" w:cs="Arial"/>
          <w:b/>
          <w:i/>
          <w:sz w:val="22"/>
        </w:rPr>
      </w:pPr>
      <w:r>
        <w:rPr>
          <w:rFonts w:ascii="Palatino Linotype" w:hAnsi="Palatino Linotype"/>
          <w:b/>
        </w:rPr>
        <w:t>N</w:t>
      </w:r>
      <w:r w:rsidR="00BF327B" w:rsidRPr="004B5AEB">
        <w:rPr>
          <w:rFonts w:ascii="Palatino Linotype" w:hAnsi="Palatino Linotype"/>
          <w:b/>
        </w:rPr>
        <w:t xml:space="preserve">ombre </w:t>
      </w:r>
      <w:r w:rsidR="008C41EC" w:rsidRPr="004B5AEB">
        <w:rPr>
          <w:rFonts w:ascii="Palatino Linotype" w:hAnsi="Palatino Linotype"/>
          <w:b/>
        </w:rPr>
        <w:t xml:space="preserve">del prestador de servicios profesionales que </w:t>
      </w:r>
      <w:r w:rsidR="00BF327B" w:rsidRPr="004B5AEB">
        <w:rPr>
          <w:rFonts w:ascii="Palatino Linotype" w:hAnsi="Palatino Linotype"/>
          <w:b/>
        </w:rPr>
        <w:t>certific</w:t>
      </w:r>
      <w:r w:rsidR="008C41EC" w:rsidRPr="004B5AEB">
        <w:rPr>
          <w:rFonts w:ascii="Palatino Linotype" w:hAnsi="Palatino Linotype"/>
          <w:b/>
        </w:rPr>
        <w:t>ó</w:t>
      </w:r>
      <w:r w:rsidR="00BF327B" w:rsidRPr="004B5AEB">
        <w:rPr>
          <w:rFonts w:ascii="Palatino Linotype" w:hAnsi="Palatino Linotype"/>
          <w:b/>
        </w:rPr>
        <w:t xml:space="preserve"> al Sujeto Obligado en las Normas ISO 9001 e ISO 1400</w:t>
      </w:r>
      <w:r w:rsidR="00181E07">
        <w:rPr>
          <w:rFonts w:ascii="Palatino Linotype" w:hAnsi="Palatino Linotype"/>
          <w:b/>
        </w:rPr>
        <w:t>1</w:t>
      </w:r>
      <w:r>
        <w:rPr>
          <w:rFonts w:ascii="Palatino Linotype" w:hAnsi="Palatino Linotype"/>
          <w:b/>
        </w:rPr>
        <w:t>;</w:t>
      </w:r>
    </w:p>
    <w:p w14:paraId="2272D0A8" w14:textId="77777777" w:rsidR="004B5AEB" w:rsidRPr="004B5AEB" w:rsidRDefault="004B5AEB" w:rsidP="00BC6215">
      <w:pPr>
        <w:pStyle w:val="Prrafodelista"/>
        <w:numPr>
          <w:ilvl w:val="0"/>
          <w:numId w:val="31"/>
        </w:numPr>
        <w:spacing w:before="240" w:after="240" w:line="360" w:lineRule="auto"/>
        <w:ind w:left="993" w:right="902" w:hanging="357"/>
        <w:jc w:val="both"/>
        <w:rPr>
          <w:rFonts w:ascii="Palatino Linotype" w:hAnsi="Palatino Linotype" w:cs="Arial"/>
          <w:b/>
          <w:i/>
          <w:sz w:val="22"/>
        </w:rPr>
      </w:pPr>
      <w:r>
        <w:rPr>
          <w:rFonts w:ascii="Palatino Linotype" w:hAnsi="Palatino Linotype"/>
          <w:b/>
          <w:color w:val="000000"/>
        </w:rPr>
        <w:t>P</w:t>
      </w:r>
      <w:r w:rsidR="008C41EC" w:rsidRPr="004B5AEB">
        <w:rPr>
          <w:rFonts w:ascii="Palatino Linotype" w:hAnsi="Palatino Linotype"/>
          <w:b/>
          <w:color w:val="000000"/>
        </w:rPr>
        <w:t>roceso de selección</w:t>
      </w:r>
      <w:r>
        <w:rPr>
          <w:rFonts w:ascii="Palatino Linotype" w:hAnsi="Palatino Linotype"/>
          <w:b/>
          <w:color w:val="000000"/>
        </w:rPr>
        <w:t xml:space="preserve">, </w:t>
      </w:r>
      <w:r w:rsidRPr="004B5AEB">
        <w:rPr>
          <w:rFonts w:ascii="Palatino Linotype" w:hAnsi="Palatino Linotype" w:cs="Arial"/>
          <w:b/>
          <w:i/>
          <w:sz w:val="22"/>
        </w:rPr>
        <w:t>Invitación restringida o Adjudicación directa</w:t>
      </w:r>
      <w:r>
        <w:rPr>
          <w:rFonts w:ascii="Palatino Linotype" w:hAnsi="Palatino Linotype"/>
          <w:b/>
          <w:color w:val="000000"/>
        </w:rPr>
        <w:t>;</w:t>
      </w:r>
    </w:p>
    <w:p w14:paraId="199D0798" w14:textId="53BCD166" w:rsidR="00371FFA" w:rsidRPr="00371FFA" w:rsidRDefault="004C14F2" w:rsidP="00DD77B9">
      <w:pPr>
        <w:pStyle w:val="Prrafodelista"/>
        <w:numPr>
          <w:ilvl w:val="0"/>
          <w:numId w:val="31"/>
        </w:numPr>
        <w:spacing w:before="240" w:after="240" w:line="360" w:lineRule="auto"/>
        <w:ind w:left="993" w:right="902" w:hanging="357"/>
        <w:jc w:val="both"/>
        <w:rPr>
          <w:rFonts w:ascii="Palatino Linotype" w:hAnsi="Palatino Linotype" w:cs="Arial"/>
          <w:b/>
          <w:i/>
          <w:sz w:val="22"/>
        </w:rPr>
      </w:pPr>
      <w:r w:rsidRPr="004C14F2">
        <w:rPr>
          <w:rFonts w:ascii="Palatino Linotype" w:hAnsi="Palatino Linotype"/>
          <w:b/>
          <w:color w:val="000000"/>
        </w:rPr>
        <w:t>Monto que se pagó</w:t>
      </w:r>
      <w:r w:rsidR="00181E07">
        <w:rPr>
          <w:rFonts w:ascii="Palatino Linotype" w:hAnsi="Palatino Linotype"/>
          <w:b/>
          <w:color w:val="000000"/>
        </w:rPr>
        <w:t>,</w:t>
      </w:r>
      <w:r w:rsidRPr="004C14F2">
        <w:rPr>
          <w:rFonts w:ascii="Palatino Linotype" w:hAnsi="Palatino Linotype"/>
          <w:b/>
          <w:color w:val="000000"/>
        </w:rPr>
        <w:t xml:space="preserve"> o </w:t>
      </w:r>
      <w:r w:rsidR="00181E07">
        <w:rPr>
          <w:rFonts w:ascii="Palatino Linotype" w:hAnsi="Palatino Linotype"/>
          <w:b/>
          <w:color w:val="000000"/>
        </w:rPr>
        <w:t>de ser el caso, se pagará</w:t>
      </w:r>
      <w:r w:rsidR="004B5AEB" w:rsidRPr="00371FFA">
        <w:rPr>
          <w:rFonts w:ascii="Palatino Linotype" w:hAnsi="Palatino Linotype"/>
          <w:b/>
        </w:rPr>
        <w:t xml:space="preserve">; </w:t>
      </w:r>
    </w:p>
    <w:p w14:paraId="527BABAD" w14:textId="7E2F143F" w:rsidR="000F54C2" w:rsidRPr="00371FFA" w:rsidRDefault="004B5AEB" w:rsidP="00DD77B9">
      <w:pPr>
        <w:pStyle w:val="Prrafodelista"/>
        <w:numPr>
          <w:ilvl w:val="0"/>
          <w:numId w:val="31"/>
        </w:numPr>
        <w:spacing w:before="240" w:after="240" w:line="360" w:lineRule="auto"/>
        <w:ind w:left="993" w:right="902" w:hanging="357"/>
        <w:jc w:val="both"/>
        <w:rPr>
          <w:rFonts w:ascii="Palatino Linotype" w:hAnsi="Palatino Linotype" w:cs="Arial"/>
          <w:b/>
          <w:i/>
          <w:sz w:val="22"/>
        </w:rPr>
      </w:pPr>
      <w:r w:rsidRPr="00371FFA">
        <w:rPr>
          <w:rFonts w:ascii="Palatino Linotype" w:hAnsi="Palatino Linotype"/>
          <w:b/>
        </w:rPr>
        <w:t>Fe</w:t>
      </w:r>
      <w:r w:rsidR="00BF327B" w:rsidRPr="00371FFA">
        <w:rPr>
          <w:rFonts w:ascii="Palatino Linotype" w:hAnsi="Palatino Linotype"/>
          <w:b/>
        </w:rPr>
        <w:t>cha de pago</w:t>
      </w:r>
      <w:r w:rsidR="00371FFA" w:rsidRPr="00371FFA">
        <w:rPr>
          <w:rFonts w:ascii="Palatino Linotype" w:hAnsi="Palatino Linotype"/>
          <w:b/>
        </w:rPr>
        <w:t>;</w:t>
      </w:r>
      <w:r w:rsidR="00371FFA">
        <w:rPr>
          <w:rFonts w:ascii="Palatino Linotype" w:hAnsi="Palatino Linotype"/>
          <w:b/>
        </w:rPr>
        <w:t xml:space="preserve"> y</w:t>
      </w:r>
    </w:p>
    <w:p w14:paraId="6E921C98" w14:textId="5891B8D9" w:rsidR="00371FFA" w:rsidRPr="004B5AEB" w:rsidRDefault="00371FFA" w:rsidP="00BC6215">
      <w:pPr>
        <w:pStyle w:val="Prrafodelista"/>
        <w:numPr>
          <w:ilvl w:val="0"/>
          <w:numId w:val="31"/>
        </w:numPr>
        <w:spacing w:before="240" w:after="240" w:line="360" w:lineRule="auto"/>
        <w:ind w:left="993" w:right="902" w:hanging="357"/>
        <w:jc w:val="both"/>
        <w:rPr>
          <w:rFonts w:ascii="Palatino Linotype" w:hAnsi="Palatino Linotype" w:cs="Arial"/>
          <w:b/>
          <w:i/>
          <w:sz w:val="22"/>
        </w:rPr>
      </w:pPr>
      <w:r>
        <w:rPr>
          <w:rFonts w:ascii="Palatino Linotype" w:hAnsi="Palatino Linotype"/>
          <w:b/>
        </w:rPr>
        <w:t>Dictamen de adjudicación</w:t>
      </w:r>
      <w:r w:rsidRPr="00371FFA">
        <w:rPr>
          <w:rFonts w:ascii="Palatino Linotype" w:hAnsi="Palatino Linotype" w:cs="Arial"/>
          <w:b/>
          <w:i/>
          <w:sz w:val="22"/>
        </w:rPr>
        <w:t>.</w:t>
      </w:r>
    </w:p>
    <w:p w14:paraId="2552F1A1" w14:textId="4AE43FA5" w:rsidR="000F54C2" w:rsidRDefault="00181E07" w:rsidP="000F54C2">
      <w:pPr>
        <w:tabs>
          <w:tab w:val="left" w:pos="8080"/>
        </w:tabs>
        <w:spacing w:after="120"/>
        <w:ind w:left="360"/>
        <w:jc w:val="both"/>
        <w:rPr>
          <w:rFonts w:ascii="Palatino Linotype" w:hAnsi="Palatino Linotype" w:cs="Arial"/>
          <w:i/>
          <w:sz w:val="20"/>
          <w:szCs w:val="20"/>
        </w:rPr>
      </w:pPr>
      <w:r>
        <w:rPr>
          <w:rFonts w:ascii="Palatino Linotype" w:hAnsi="Palatino Linotype" w:cs="Arial"/>
          <w:i/>
          <w:sz w:val="20"/>
          <w:szCs w:val="20"/>
        </w:rPr>
        <w:t xml:space="preserve">De ser procedente </w:t>
      </w:r>
      <w:r w:rsidR="000F54C2" w:rsidRPr="000F54C2">
        <w:rPr>
          <w:rFonts w:ascii="Palatino Linotype" w:hAnsi="Palatino Linotype" w:cs="Arial"/>
          <w:i/>
          <w:sz w:val="20"/>
          <w:szCs w:val="20"/>
        </w:rPr>
        <w:t xml:space="preserve">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000F54C2" w:rsidRPr="000F54C2">
        <w:rPr>
          <w:rFonts w:ascii="Palatino Linotype" w:hAnsi="Palatino Linotype" w:cs="Arial"/>
          <w:b/>
          <w:i/>
          <w:sz w:val="20"/>
          <w:szCs w:val="20"/>
        </w:rPr>
        <w:t>Recurrente</w:t>
      </w:r>
      <w:r w:rsidR="000F54C2" w:rsidRPr="000F54C2">
        <w:rPr>
          <w:rFonts w:ascii="Palatino Linotype" w:hAnsi="Palatino Linotype" w:cs="Arial"/>
          <w:i/>
          <w:sz w:val="20"/>
          <w:szCs w:val="20"/>
        </w:rPr>
        <w:t>.</w:t>
      </w:r>
    </w:p>
    <w:p w14:paraId="5EC7538B" w14:textId="6D75EA68" w:rsidR="00340E7D" w:rsidRPr="000F54C2" w:rsidRDefault="00340E7D" w:rsidP="000F54C2">
      <w:pPr>
        <w:spacing w:before="240" w:after="240" w:line="360" w:lineRule="auto"/>
        <w:jc w:val="both"/>
        <w:rPr>
          <w:rFonts w:ascii="Palatino Linotype" w:hAnsi="Palatino Linotype" w:cs="Arial"/>
          <w:lang w:val="es-MX" w:eastAsia="es-MX"/>
        </w:rPr>
      </w:pPr>
      <w:r w:rsidRPr="000F54C2">
        <w:rPr>
          <w:rFonts w:ascii="Palatino Linotype" w:hAnsi="Palatino Linotype" w:cs="Arial"/>
          <w:b/>
          <w:sz w:val="28"/>
          <w:szCs w:val="28"/>
          <w:lang w:val="es-MX" w:eastAsia="es-MX"/>
        </w:rPr>
        <w:t xml:space="preserve">TERCERO.  </w:t>
      </w:r>
      <w:r w:rsidRPr="000F54C2">
        <w:rPr>
          <w:rFonts w:ascii="Palatino Linotype" w:hAnsi="Palatino Linotype" w:cs="Arial"/>
          <w:b/>
          <w:lang w:val="es-MX" w:eastAsia="es-MX"/>
        </w:rPr>
        <w:t>Notifíquese,</w:t>
      </w:r>
      <w:r w:rsidRPr="000F54C2">
        <w:rPr>
          <w:rFonts w:ascii="Palatino Linotype" w:hAnsi="Palatino Linotype" w:cs="Arial"/>
          <w:b/>
          <w:sz w:val="28"/>
          <w:szCs w:val="28"/>
          <w:lang w:val="es-MX" w:eastAsia="es-MX"/>
        </w:rPr>
        <w:t xml:space="preserve"> </w:t>
      </w:r>
      <w:r w:rsidRPr="000F54C2">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FDCD63D" w14:textId="77777777" w:rsidR="00340E7D" w:rsidRDefault="00340E7D" w:rsidP="00340E7D">
      <w:pPr>
        <w:autoSpaceDE w:val="0"/>
        <w:autoSpaceDN w:val="0"/>
        <w:adjustRightInd w:val="0"/>
        <w:spacing w:before="240" w:after="240" w:line="360" w:lineRule="auto"/>
        <w:jc w:val="both"/>
        <w:rPr>
          <w:rFonts w:ascii="Palatino Linotype" w:hAnsi="Palatino Linotype" w:cs="Arial"/>
          <w:lang w:val="es-MX" w:eastAsia="es-MX"/>
        </w:rPr>
      </w:pPr>
      <w:r w:rsidRPr="00DD0FEA">
        <w:rPr>
          <w:rFonts w:ascii="Palatino Linotype" w:hAnsi="Palatino Linotype" w:cs="Arial"/>
          <w:b/>
          <w:sz w:val="28"/>
          <w:szCs w:val="28"/>
          <w:lang w:val="es-MX" w:eastAsia="es-MX"/>
        </w:rPr>
        <w:t xml:space="preserve">CUARTO. </w:t>
      </w:r>
      <w:r w:rsidRPr="00DD0FEA">
        <w:rPr>
          <w:rFonts w:ascii="Palatino Linotype" w:hAnsi="Palatino Linotype" w:cs="Arial"/>
          <w:b/>
          <w:lang w:val="es-MX" w:eastAsia="es-MX"/>
        </w:rPr>
        <w:t>Notifíquese</w:t>
      </w:r>
      <w:r>
        <w:rPr>
          <w:rFonts w:ascii="Palatino Linotype" w:hAnsi="Palatino Linotype" w:cs="Arial"/>
          <w:b/>
          <w:lang w:val="es-MX" w:eastAsia="es-MX"/>
        </w:rPr>
        <w:t>,</w:t>
      </w:r>
      <w:r w:rsidRPr="00DD0FEA">
        <w:rPr>
          <w:rFonts w:ascii="Palatino Linotype" w:hAnsi="Palatino Linotype" w:cs="Arial"/>
          <w:b/>
          <w:lang w:val="es-MX" w:eastAsia="es-MX"/>
        </w:rPr>
        <w:t xml:space="preserve"> </w:t>
      </w:r>
      <w:r w:rsidRPr="00DD0FEA">
        <w:rPr>
          <w:rFonts w:ascii="Palatino Linotype" w:hAnsi="Palatino Linotype" w:cs="Arial"/>
          <w:lang w:val="es-MX" w:eastAsia="es-MX"/>
        </w:rPr>
        <w:t>al recurrente</w:t>
      </w:r>
      <w:r>
        <w:rPr>
          <w:rFonts w:ascii="Palatino Linotype" w:hAnsi="Palatino Linotype" w:cs="Arial"/>
          <w:lang w:val="es-MX" w:eastAsia="es-MX"/>
        </w:rPr>
        <w:t xml:space="preserve"> la presente resolución</w:t>
      </w:r>
      <w:r w:rsidRPr="00DD0FEA">
        <w:rPr>
          <w:rFonts w:ascii="Palatino Linotype" w:hAnsi="Palatino Linotype" w:cs="Arial"/>
          <w:lang w:val="es-MX" w:eastAsia="es-MX"/>
        </w:rPr>
        <w:t>,</w:t>
      </w:r>
      <w:r>
        <w:rPr>
          <w:rFonts w:ascii="Palatino Linotype" w:hAnsi="Palatino Linotype" w:cs="Arial"/>
          <w:lang w:val="es-MX" w:eastAsia="es-MX"/>
        </w:rPr>
        <w:t xml:space="preserve"> además</w:t>
      </w:r>
      <w:r w:rsidRPr="00DD0FEA">
        <w:rPr>
          <w:rFonts w:ascii="Palatino Linotype" w:hAnsi="Palatino Linotype" w:cs="Arial"/>
          <w:lang w:val="es-MX" w:eastAsia="es-MX"/>
        </w:rPr>
        <w:t xml:space="preserve"> que podrá impugnarla vía Juicio de Amparo en los términos de las leyes aplicables, de conformidad con lo establecido en el artículo 196 de la Ley de Transparencia y Acceso a la Información Pública del Estado de México y Municipios. </w:t>
      </w:r>
    </w:p>
    <w:p w14:paraId="31A1CBFB" w14:textId="00508FCB" w:rsidR="00897F57" w:rsidRDefault="0066651D" w:rsidP="00B424A6">
      <w:pPr>
        <w:spacing w:before="240" w:after="240" w:line="360" w:lineRule="auto"/>
        <w:jc w:val="both"/>
        <w:rPr>
          <w:rFonts w:ascii="Palatino Linotype" w:hAnsi="Palatino Linotype" w:cs="Arial"/>
        </w:rPr>
      </w:pPr>
      <w:r>
        <w:rPr>
          <w:rFonts w:ascii="Palatino Linotype" w:hAnsi="Palatino Linotype" w:cs="Arial"/>
          <w:b/>
          <w:sz w:val="28"/>
          <w:szCs w:val="28"/>
        </w:rPr>
        <w:lastRenderedPageBreak/>
        <w:t>QUINTO</w:t>
      </w:r>
      <w:r w:rsidRPr="00942581">
        <w:rPr>
          <w:rFonts w:ascii="Palatino Linotype" w:hAnsi="Palatino Linotype" w:cs="Arial"/>
          <w:b/>
          <w:sz w:val="28"/>
          <w:szCs w:val="28"/>
        </w:rPr>
        <w:t xml:space="preserve">. </w:t>
      </w:r>
      <w:r w:rsidRPr="00942581">
        <w:rPr>
          <w:rFonts w:ascii="Palatino Linotype" w:hAnsi="Palatino Linotype" w:cs="Arial"/>
          <w:b/>
          <w:lang w:val="es-ES_tradnl"/>
        </w:rPr>
        <w:t>Gírese</w:t>
      </w:r>
      <w:r w:rsidRPr="00942581">
        <w:rPr>
          <w:rFonts w:ascii="Palatino Linotype" w:hAnsi="Palatino Linotype" w:cs="Arial"/>
          <w:lang w:val="es-ES_tradnl"/>
        </w:rPr>
        <w:t xml:space="preserve"> oficio al </w:t>
      </w:r>
      <w:r w:rsidRPr="00942581">
        <w:rPr>
          <w:rFonts w:ascii="Palatino Linotype" w:hAnsi="Palatino Linotype" w:cs="Arial"/>
        </w:rPr>
        <w:t>Órgano de Control Interno de la instancia competente para que éste inicie, en su caso, el procedimiento de responsabilidad respectivo, cuyo resultado deberá ser informado a este Instituto en términos de la Ley de Transparencia y Acceso a la Información Pública del Estado de México y Municipios.</w:t>
      </w:r>
    </w:p>
    <w:p w14:paraId="73015D1A" w14:textId="659D819D" w:rsidR="008E7698" w:rsidRDefault="008E7698" w:rsidP="008E7698">
      <w:pPr>
        <w:spacing w:before="240" w:after="240" w:line="360" w:lineRule="auto"/>
        <w:jc w:val="both"/>
        <w:rPr>
          <w:rFonts w:ascii="Palatino Linotype" w:hAnsi="Palatino Linotype" w:cs="Arial"/>
        </w:rPr>
      </w:pPr>
      <w:r w:rsidRPr="000A5AF6">
        <w:rPr>
          <w:rFonts w:ascii="Palatino Linotype" w:hAnsi="Palatino Linotype" w:cs="Arial"/>
        </w:rPr>
        <w:t xml:space="preserve">ASÍ LO RESUELVE, POR </w:t>
      </w:r>
      <w:r w:rsidRPr="00FA7FF8">
        <w:rPr>
          <w:rFonts w:ascii="Palatino Linotype" w:hAnsi="Palatino Linotype" w:cs="Arial"/>
          <w:color w:val="C00000"/>
        </w:rPr>
        <w:t>UNANIMIDAD DE VOTOS</w:t>
      </w:r>
      <w:r w:rsidRPr="000A5AF6">
        <w:rPr>
          <w:rFonts w:ascii="Palatino Linotype" w:hAnsi="Palatino Linotype" w:cs="Arial"/>
        </w:rPr>
        <w:t xml:space="preserve"> EL PLENO DEL</w:t>
      </w:r>
      <w:r w:rsidRPr="000A5AF6">
        <w:rPr>
          <w:rFonts w:ascii="Palatino Linotype" w:eastAsia="Arial Unicode MS" w:hAnsi="Palatino Linotype" w:cs="Arial"/>
        </w:rPr>
        <w:t xml:space="preserve"> INSTITUTO DE TRANSPARENCIA, ACCESO A LA INFORMACIÓN PÚBLICA Y PROTECCIÓN DE DATOS PERSONALES DE</w:t>
      </w:r>
      <w:r>
        <w:rPr>
          <w:rFonts w:ascii="Palatino Linotype" w:eastAsia="Arial Unicode MS" w:hAnsi="Palatino Linotype" w:cs="Arial"/>
        </w:rPr>
        <w:t>L</w:t>
      </w:r>
      <w:r w:rsidRPr="000A5AF6">
        <w:rPr>
          <w:rFonts w:ascii="Palatino Linotype" w:eastAsia="Arial Unicode MS" w:hAnsi="Palatino Linotype" w:cs="Arial"/>
        </w:rPr>
        <w:t xml:space="preserve"> ESTADO DE MÉXICO Y MUNICIPIOS</w:t>
      </w:r>
      <w:r w:rsidRPr="000A5AF6">
        <w:rPr>
          <w:rFonts w:ascii="Palatino Linotype" w:hAnsi="Palatino Linotype" w:cs="Arial"/>
        </w:rPr>
        <w:t>, CONFORMADO POR LOS COMISIONADOS</w:t>
      </w:r>
      <w:r w:rsidR="00380FB3">
        <w:rPr>
          <w:rFonts w:ascii="Palatino Linotype" w:hAnsi="Palatino Linotype" w:cs="Arial"/>
        </w:rPr>
        <w:t xml:space="preserve"> </w:t>
      </w:r>
      <w:r w:rsidR="00380FB3" w:rsidRPr="000A5AF6">
        <w:rPr>
          <w:rFonts w:ascii="Palatino Linotype" w:hAnsi="Palatino Linotype" w:cs="Arial"/>
        </w:rPr>
        <w:t>ZULEMA MARTÍNEZ SÁNCHEZ</w:t>
      </w:r>
      <w:r w:rsidR="00A21C2E">
        <w:rPr>
          <w:rFonts w:ascii="Palatino Linotype" w:hAnsi="Palatino Linotype" w:cs="Arial"/>
        </w:rPr>
        <w:t xml:space="preserve"> CON AUSENCIA JUSTIFICADA</w:t>
      </w:r>
      <w:r w:rsidRPr="000A5AF6">
        <w:rPr>
          <w:rFonts w:ascii="Palatino Linotype" w:hAnsi="Palatino Linotype" w:cs="Arial"/>
        </w:rPr>
        <w:t>; EVA ABAID YAPUR;</w:t>
      </w:r>
      <w:r>
        <w:rPr>
          <w:rFonts w:ascii="Palatino Linotype" w:hAnsi="Palatino Linotype" w:cs="Arial"/>
        </w:rPr>
        <w:t xml:space="preserve"> JOSÉ GUADALUPE LUNA HERNÁNDEZ</w:t>
      </w:r>
      <w:r w:rsidR="00A815A4">
        <w:rPr>
          <w:rFonts w:ascii="Palatino Linotype" w:hAnsi="Palatino Linotype" w:cs="Arial"/>
        </w:rPr>
        <w:t xml:space="preserve"> CON </w:t>
      </w:r>
      <w:r w:rsidR="00A21C2E">
        <w:rPr>
          <w:rFonts w:ascii="Palatino Linotype" w:hAnsi="Palatino Linotype" w:cs="Arial"/>
        </w:rPr>
        <w:t>AUSENCIA JUSTIFICADA</w:t>
      </w:r>
      <w:r w:rsidR="00272C71">
        <w:rPr>
          <w:rFonts w:ascii="Palatino Linotype" w:hAnsi="Palatino Linotype" w:cs="Arial"/>
        </w:rPr>
        <w:t>;</w:t>
      </w:r>
      <w:r w:rsidRPr="000A5AF6">
        <w:rPr>
          <w:rFonts w:ascii="Palatino Linotype" w:hAnsi="Palatino Linotype" w:cs="Arial"/>
        </w:rPr>
        <w:t xml:space="preserve"> JAVIER MARTÍNEZ CRUZ</w:t>
      </w:r>
      <w:r w:rsidR="00272C71">
        <w:rPr>
          <w:rFonts w:ascii="Palatino Linotype" w:hAnsi="Palatino Linotype" w:cs="Arial"/>
        </w:rPr>
        <w:t xml:space="preserve"> Y LUIS GUSTAVO PARRA NORIEGA</w:t>
      </w:r>
      <w:r w:rsidRPr="000A5AF6">
        <w:rPr>
          <w:rFonts w:ascii="Palatino Linotype" w:hAnsi="Palatino Linotype" w:cs="Arial"/>
        </w:rPr>
        <w:t>; EN LA</w:t>
      </w:r>
      <w:r>
        <w:rPr>
          <w:rFonts w:ascii="Palatino Linotype" w:hAnsi="Palatino Linotype" w:cs="Arial"/>
        </w:rPr>
        <w:t xml:space="preserve"> </w:t>
      </w:r>
      <w:r w:rsidR="00A21C2E">
        <w:rPr>
          <w:rFonts w:ascii="Palatino Linotype" w:hAnsi="Palatino Linotype" w:cs="Arial"/>
        </w:rPr>
        <w:t>CUADRAGÉSIMA PRIMERA</w:t>
      </w:r>
      <w:r>
        <w:rPr>
          <w:rFonts w:ascii="Palatino Linotype" w:hAnsi="Palatino Linotype" w:cs="Arial"/>
        </w:rPr>
        <w:t xml:space="preserve"> </w:t>
      </w:r>
      <w:r w:rsidRPr="000A5AF6">
        <w:rPr>
          <w:rFonts w:ascii="Palatino Linotype" w:hAnsi="Palatino Linotype" w:cs="Arial"/>
        </w:rPr>
        <w:t xml:space="preserve">SESIÓN ORDINARIA CELEBRADA EL </w:t>
      </w:r>
      <w:r w:rsidR="00A21C2E">
        <w:rPr>
          <w:rFonts w:ascii="Palatino Linotype" w:hAnsi="Palatino Linotype" w:cs="Arial"/>
          <w:color w:val="C00000"/>
        </w:rPr>
        <w:t>SIETE DE NOVIEMBRE</w:t>
      </w:r>
      <w:r w:rsidR="008F7D25">
        <w:rPr>
          <w:rFonts w:ascii="Palatino Linotype" w:hAnsi="Palatino Linotype" w:cs="Arial"/>
        </w:rPr>
        <w:t xml:space="preserve"> </w:t>
      </w:r>
      <w:r>
        <w:rPr>
          <w:rFonts w:ascii="Palatino Linotype" w:hAnsi="Palatino Linotype" w:cs="Arial"/>
        </w:rPr>
        <w:t>DE DOS MIL DIECI</w:t>
      </w:r>
      <w:r w:rsidR="00FD5B25">
        <w:rPr>
          <w:rFonts w:ascii="Palatino Linotype" w:hAnsi="Palatino Linotype" w:cs="Arial"/>
        </w:rPr>
        <w:t>OCHO</w:t>
      </w:r>
      <w:r w:rsidRPr="000A5AF6">
        <w:rPr>
          <w:rFonts w:ascii="Palatino Linotype" w:hAnsi="Palatino Linotype" w:cs="Arial"/>
        </w:rPr>
        <w:t>,</w:t>
      </w:r>
      <w:r>
        <w:rPr>
          <w:rFonts w:ascii="Palatino Linotype" w:hAnsi="Palatino Linotype" w:cs="Arial"/>
        </w:rPr>
        <w:t xml:space="preserve"> ANTE </w:t>
      </w:r>
      <w:r w:rsidR="00FD5B25">
        <w:rPr>
          <w:rFonts w:ascii="Palatino Linotype" w:hAnsi="Palatino Linotype" w:cs="Arial"/>
        </w:rPr>
        <w:t>EL</w:t>
      </w:r>
      <w:r>
        <w:rPr>
          <w:rFonts w:ascii="Palatino Linotype" w:hAnsi="Palatino Linotype" w:cs="Arial"/>
        </w:rPr>
        <w:t xml:space="preserve"> SECRETARI</w:t>
      </w:r>
      <w:r w:rsidR="00FD5B25">
        <w:rPr>
          <w:rFonts w:ascii="Palatino Linotype" w:hAnsi="Palatino Linotype" w:cs="Arial"/>
        </w:rPr>
        <w:t>O</w:t>
      </w:r>
      <w:r>
        <w:rPr>
          <w:rFonts w:ascii="Palatino Linotype" w:hAnsi="Palatino Linotype" w:cs="Arial"/>
        </w:rPr>
        <w:t xml:space="preserve"> TÉCNIC</w:t>
      </w:r>
      <w:r w:rsidR="00FD5B25">
        <w:rPr>
          <w:rFonts w:ascii="Palatino Linotype" w:hAnsi="Palatino Linotype" w:cs="Arial"/>
        </w:rPr>
        <w:t>O</w:t>
      </w:r>
      <w:r w:rsidRPr="000A5AF6">
        <w:rPr>
          <w:rFonts w:ascii="Palatino Linotype" w:hAnsi="Palatino Linotype" w:cs="Arial"/>
        </w:rPr>
        <w:t xml:space="preserve"> DEL PLENO, </w:t>
      </w:r>
      <w:r w:rsidR="00FD5B25">
        <w:rPr>
          <w:rFonts w:ascii="Palatino Linotype" w:hAnsi="Palatino Linotype" w:cs="Arial"/>
        </w:rPr>
        <w:t>ALEXIS TAPIA RAMÍREZ</w:t>
      </w:r>
      <w:r>
        <w:rPr>
          <w:rFonts w:ascii="Palatino Linotype" w:hAnsi="Palatino Linotype" w:cs="Arial"/>
        </w:rPr>
        <w:t>.</w:t>
      </w:r>
    </w:p>
    <w:p w14:paraId="2929DC67" w14:textId="77777777" w:rsidR="00281EF2" w:rsidRDefault="00281EF2" w:rsidP="008E7698">
      <w:pPr>
        <w:spacing w:before="240" w:after="240" w:line="360" w:lineRule="auto"/>
        <w:jc w:val="both"/>
        <w:rPr>
          <w:rFonts w:ascii="Palatino Linotype" w:hAnsi="Palatino Linotype"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281EF2" w14:paraId="63034874" w14:textId="77777777" w:rsidTr="00547BB2">
        <w:trPr>
          <w:jc w:val="center"/>
        </w:trPr>
        <w:tc>
          <w:tcPr>
            <w:tcW w:w="8838" w:type="dxa"/>
            <w:gridSpan w:val="2"/>
          </w:tcPr>
          <w:p w14:paraId="360BFD70" w14:textId="77777777" w:rsidR="00281EF2" w:rsidRDefault="00281EF2" w:rsidP="00232F36">
            <w:pPr>
              <w:jc w:val="center"/>
              <w:rPr>
                <w:rFonts w:ascii="Palatino Linotype" w:hAnsi="Palatino Linotype" w:cs="Arial"/>
                <w:b/>
              </w:rPr>
            </w:pPr>
          </w:p>
          <w:p w14:paraId="0506732E" w14:textId="77777777" w:rsidR="00281EF2" w:rsidRDefault="00281EF2" w:rsidP="00232F36">
            <w:pPr>
              <w:jc w:val="center"/>
              <w:rPr>
                <w:rFonts w:ascii="Palatino Linotype" w:hAnsi="Palatino Linotype" w:cs="Arial"/>
                <w:b/>
              </w:rPr>
            </w:pPr>
          </w:p>
          <w:p w14:paraId="7CF14891" w14:textId="77777777" w:rsidR="00281EF2" w:rsidRDefault="00281EF2" w:rsidP="00232F36">
            <w:pPr>
              <w:jc w:val="center"/>
              <w:rPr>
                <w:rFonts w:ascii="Palatino Linotype" w:hAnsi="Palatino Linotype" w:cs="Arial"/>
                <w:b/>
              </w:rPr>
            </w:pPr>
          </w:p>
          <w:p w14:paraId="00A604E8" w14:textId="77777777" w:rsidR="00FD5B25" w:rsidRPr="00B62BFC" w:rsidRDefault="00FD5B25" w:rsidP="00FD5B25">
            <w:pPr>
              <w:jc w:val="center"/>
              <w:rPr>
                <w:rFonts w:ascii="Palatino Linotype" w:hAnsi="Palatino Linotype" w:cs="Arial"/>
                <w:b/>
              </w:rPr>
            </w:pPr>
            <w:r w:rsidRPr="00B62BFC">
              <w:rPr>
                <w:rFonts w:ascii="Palatino Linotype" w:hAnsi="Palatino Linotype" w:cs="Arial"/>
                <w:b/>
              </w:rPr>
              <w:t>Zulema Martínez Sánchez</w:t>
            </w:r>
          </w:p>
          <w:p w14:paraId="12B3DB78" w14:textId="77777777" w:rsidR="00281EF2" w:rsidRPr="00B62BFC" w:rsidRDefault="00281EF2" w:rsidP="00232F36">
            <w:pPr>
              <w:jc w:val="center"/>
              <w:rPr>
                <w:rFonts w:ascii="Palatino Linotype" w:hAnsi="Palatino Linotype" w:cs="Arial"/>
              </w:rPr>
            </w:pPr>
            <w:r w:rsidRPr="00B62BFC">
              <w:rPr>
                <w:rFonts w:ascii="Palatino Linotype" w:hAnsi="Palatino Linotype" w:cs="Arial"/>
              </w:rPr>
              <w:t>Comisionada Presidenta</w:t>
            </w:r>
          </w:p>
          <w:p w14:paraId="18F751A1" w14:textId="12DE680D" w:rsidR="00281EF2" w:rsidRDefault="00272C71" w:rsidP="00A21C2E">
            <w:pPr>
              <w:jc w:val="center"/>
              <w:rPr>
                <w:rFonts w:ascii="Palatino Linotype" w:hAnsi="Palatino Linotype" w:cs="Arial"/>
              </w:rPr>
            </w:pPr>
            <w:r>
              <w:rPr>
                <w:rFonts w:ascii="Palatino Linotype" w:hAnsi="Palatino Linotype" w:cs="Arial"/>
              </w:rPr>
              <w:t>(</w:t>
            </w:r>
            <w:r w:rsidR="00A21C2E">
              <w:rPr>
                <w:rFonts w:ascii="Palatino Linotype" w:hAnsi="Palatino Linotype" w:cs="Arial"/>
              </w:rPr>
              <w:t>Ausencia Justificada</w:t>
            </w:r>
            <w:r>
              <w:rPr>
                <w:rFonts w:ascii="Palatino Linotype" w:hAnsi="Palatino Linotype" w:cs="Arial"/>
              </w:rPr>
              <w:t>)</w:t>
            </w:r>
          </w:p>
        </w:tc>
      </w:tr>
      <w:tr w:rsidR="00281EF2" w14:paraId="46717E18" w14:textId="77777777" w:rsidTr="00547BB2">
        <w:trPr>
          <w:jc w:val="center"/>
        </w:trPr>
        <w:tc>
          <w:tcPr>
            <w:tcW w:w="4419" w:type="dxa"/>
          </w:tcPr>
          <w:p w14:paraId="0FFF8879" w14:textId="77777777" w:rsidR="00281EF2" w:rsidRDefault="00281EF2" w:rsidP="00232F36">
            <w:pPr>
              <w:jc w:val="center"/>
              <w:rPr>
                <w:rFonts w:ascii="Palatino Linotype" w:hAnsi="Palatino Linotype" w:cs="Arial"/>
                <w:b/>
              </w:rPr>
            </w:pPr>
          </w:p>
          <w:p w14:paraId="592346DF" w14:textId="77777777" w:rsidR="00281EF2" w:rsidRDefault="00281EF2" w:rsidP="00232F36">
            <w:pPr>
              <w:jc w:val="center"/>
              <w:rPr>
                <w:rFonts w:ascii="Palatino Linotype" w:hAnsi="Palatino Linotype" w:cs="Arial"/>
                <w:b/>
              </w:rPr>
            </w:pPr>
          </w:p>
          <w:p w14:paraId="3962CCB4" w14:textId="77777777" w:rsidR="00281EF2" w:rsidRDefault="00281EF2" w:rsidP="00232F36">
            <w:pPr>
              <w:jc w:val="center"/>
              <w:rPr>
                <w:rFonts w:ascii="Palatino Linotype" w:hAnsi="Palatino Linotype" w:cs="Arial"/>
                <w:b/>
              </w:rPr>
            </w:pPr>
          </w:p>
          <w:p w14:paraId="1E53DA41" w14:textId="77777777" w:rsidR="00281EF2" w:rsidRDefault="00281EF2" w:rsidP="00232F36">
            <w:pPr>
              <w:jc w:val="center"/>
              <w:rPr>
                <w:rFonts w:ascii="Palatino Linotype" w:hAnsi="Palatino Linotype" w:cs="Arial"/>
                <w:b/>
              </w:rPr>
            </w:pPr>
          </w:p>
          <w:p w14:paraId="11E8A052" w14:textId="77777777" w:rsidR="00281EF2" w:rsidRDefault="00281EF2" w:rsidP="00232F36">
            <w:pPr>
              <w:jc w:val="center"/>
              <w:rPr>
                <w:rFonts w:ascii="Palatino Linotype" w:hAnsi="Palatino Linotype" w:cs="Arial"/>
                <w:b/>
              </w:rPr>
            </w:pPr>
          </w:p>
          <w:p w14:paraId="50FDDCC9" w14:textId="77777777" w:rsidR="00281EF2" w:rsidRPr="00547BB2" w:rsidRDefault="00281EF2" w:rsidP="00232F36">
            <w:pPr>
              <w:jc w:val="center"/>
              <w:rPr>
                <w:rFonts w:ascii="Palatino Linotype" w:hAnsi="Palatino Linotype" w:cs="Arial"/>
                <w:b/>
                <w:sz w:val="18"/>
              </w:rPr>
            </w:pPr>
          </w:p>
          <w:p w14:paraId="245B1FD0" w14:textId="77777777" w:rsidR="00281EF2" w:rsidRDefault="00281EF2" w:rsidP="00232F36">
            <w:pPr>
              <w:jc w:val="center"/>
              <w:rPr>
                <w:rFonts w:ascii="Palatino Linotype" w:hAnsi="Palatino Linotype" w:cs="Arial"/>
                <w:b/>
              </w:rPr>
            </w:pPr>
          </w:p>
          <w:p w14:paraId="1E15B38F" w14:textId="77777777" w:rsidR="00A21C2E" w:rsidRDefault="00A21C2E" w:rsidP="00232F36">
            <w:pPr>
              <w:jc w:val="center"/>
              <w:rPr>
                <w:rFonts w:ascii="Palatino Linotype" w:hAnsi="Palatino Linotype" w:cs="Arial"/>
                <w:b/>
              </w:rPr>
            </w:pPr>
          </w:p>
          <w:p w14:paraId="56E046FA" w14:textId="77777777" w:rsidR="00281EF2" w:rsidRPr="00B62BFC" w:rsidRDefault="00281EF2" w:rsidP="00232F36">
            <w:pPr>
              <w:jc w:val="center"/>
              <w:rPr>
                <w:rFonts w:ascii="Palatino Linotype" w:hAnsi="Palatino Linotype" w:cs="Arial"/>
                <w:b/>
              </w:rPr>
            </w:pPr>
            <w:r w:rsidRPr="00B62BFC">
              <w:rPr>
                <w:rFonts w:ascii="Palatino Linotype" w:hAnsi="Palatino Linotype" w:cs="Arial"/>
                <w:b/>
              </w:rPr>
              <w:t>Eva Abaid Yapur</w:t>
            </w:r>
          </w:p>
          <w:p w14:paraId="750FCB8B" w14:textId="77777777" w:rsidR="00281EF2" w:rsidRPr="00B62BFC" w:rsidRDefault="00281EF2" w:rsidP="00232F36">
            <w:pPr>
              <w:jc w:val="center"/>
              <w:rPr>
                <w:rFonts w:ascii="Palatino Linotype" w:hAnsi="Palatino Linotype" w:cs="Arial"/>
              </w:rPr>
            </w:pPr>
            <w:r w:rsidRPr="00B62BFC">
              <w:rPr>
                <w:rFonts w:ascii="Palatino Linotype" w:hAnsi="Palatino Linotype" w:cs="Arial"/>
              </w:rPr>
              <w:t>Comisionada</w:t>
            </w:r>
          </w:p>
          <w:p w14:paraId="7A0094D2" w14:textId="0B9C6B06" w:rsidR="00281EF2" w:rsidRDefault="00272C71" w:rsidP="00232F36">
            <w:pPr>
              <w:jc w:val="center"/>
              <w:rPr>
                <w:rFonts w:ascii="Palatino Linotype" w:hAnsi="Palatino Linotype" w:cs="Arial"/>
              </w:rPr>
            </w:pPr>
            <w:r>
              <w:rPr>
                <w:rFonts w:ascii="Palatino Linotype" w:hAnsi="Palatino Linotype" w:cs="Arial"/>
              </w:rPr>
              <w:t>(Rúbrica)</w:t>
            </w:r>
          </w:p>
        </w:tc>
        <w:tc>
          <w:tcPr>
            <w:tcW w:w="4419" w:type="dxa"/>
          </w:tcPr>
          <w:p w14:paraId="035A29EA" w14:textId="77777777" w:rsidR="00281EF2" w:rsidRDefault="00281EF2" w:rsidP="00232F36">
            <w:pPr>
              <w:jc w:val="center"/>
              <w:rPr>
                <w:rFonts w:ascii="Palatino Linotype" w:hAnsi="Palatino Linotype" w:cs="Arial"/>
                <w:b/>
              </w:rPr>
            </w:pPr>
          </w:p>
          <w:p w14:paraId="35069F98" w14:textId="77777777" w:rsidR="00281EF2" w:rsidRDefault="00281EF2" w:rsidP="00232F36">
            <w:pPr>
              <w:jc w:val="center"/>
              <w:rPr>
                <w:rFonts w:ascii="Palatino Linotype" w:hAnsi="Palatino Linotype" w:cs="Arial"/>
                <w:b/>
              </w:rPr>
            </w:pPr>
          </w:p>
          <w:p w14:paraId="5A255CCA" w14:textId="77777777" w:rsidR="00281EF2" w:rsidRDefault="00281EF2" w:rsidP="00232F36">
            <w:pPr>
              <w:jc w:val="center"/>
              <w:rPr>
                <w:rFonts w:ascii="Palatino Linotype" w:hAnsi="Palatino Linotype" w:cs="Arial"/>
                <w:b/>
              </w:rPr>
            </w:pPr>
          </w:p>
          <w:p w14:paraId="666591AA" w14:textId="77777777" w:rsidR="00281EF2" w:rsidRDefault="00281EF2" w:rsidP="00232F36">
            <w:pPr>
              <w:jc w:val="center"/>
              <w:rPr>
                <w:rFonts w:ascii="Palatino Linotype" w:hAnsi="Palatino Linotype" w:cs="Arial"/>
                <w:b/>
              </w:rPr>
            </w:pPr>
          </w:p>
          <w:p w14:paraId="61921041" w14:textId="77777777" w:rsidR="00281EF2" w:rsidRDefault="00281EF2" w:rsidP="00232F36">
            <w:pPr>
              <w:jc w:val="center"/>
              <w:rPr>
                <w:rFonts w:ascii="Palatino Linotype" w:hAnsi="Palatino Linotype" w:cs="Arial"/>
                <w:b/>
              </w:rPr>
            </w:pPr>
          </w:p>
          <w:p w14:paraId="3D861535" w14:textId="77777777" w:rsidR="00281EF2" w:rsidRDefault="00281EF2" w:rsidP="00232F36">
            <w:pPr>
              <w:jc w:val="center"/>
              <w:rPr>
                <w:rFonts w:ascii="Palatino Linotype" w:hAnsi="Palatino Linotype" w:cs="Arial"/>
                <w:b/>
              </w:rPr>
            </w:pPr>
          </w:p>
          <w:p w14:paraId="3B86843A" w14:textId="77777777" w:rsidR="00281EF2" w:rsidRDefault="00281EF2" w:rsidP="00232F36">
            <w:pPr>
              <w:jc w:val="center"/>
              <w:rPr>
                <w:rFonts w:ascii="Palatino Linotype" w:hAnsi="Palatino Linotype" w:cs="Arial"/>
                <w:b/>
              </w:rPr>
            </w:pPr>
          </w:p>
          <w:p w14:paraId="41962487" w14:textId="77777777" w:rsidR="00A21C2E" w:rsidRPr="00A21C2E" w:rsidRDefault="00A21C2E" w:rsidP="00232F36">
            <w:pPr>
              <w:jc w:val="center"/>
              <w:rPr>
                <w:rFonts w:ascii="Palatino Linotype" w:hAnsi="Palatino Linotype" w:cs="Arial"/>
                <w:b/>
                <w:sz w:val="20"/>
              </w:rPr>
            </w:pPr>
          </w:p>
          <w:p w14:paraId="328B6D27" w14:textId="77777777" w:rsidR="00281EF2" w:rsidRPr="00B62BFC" w:rsidRDefault="00281EF2" w:rsidP="00232F36">
            <w:pPr>
              <w:jc w:val="center"/>
              <w:rPr>
                <w:rFonts w:ascii="Palatino Linotype" w:hAnsi="Palatino Linotype" w:cs="Arial"/>
                <w:b/>
              </w:rPr>
            </w:pPr>
            <w:r w:rsidRPr="00B62BFC">
              <w:rPr>
                <w:rFonts w:ascii="Palatino Linotype" w:hAnsi="Palatino Linotype" w:cs="Arial"/>
                <w:b/>
              </w:rPr>
              <w:t>José Guadalupe Luna Hernández</w:t>
            </w:r>
          </w:p>
          <w:p w14:paraId="29E740F8" w14:textId="77777777" w:rsidR="00281EF2" w:rsidRPr="00B62BFC" w:rsidRDefault="00281EF2" w:rsidP="00232F36">
            <w:pPr>
              <w:jc w:val="center"/>
              <w:rPr>
                <w:rFonts w:ascii="Palatino Linotype" w:hAnsi="Palatino Linotype" w:cs="Arial"/>
              </w:rPr>
            </w:pPr>
            <w:r w:rsidRPr="00B62BFC">
              <w:rPr>
                <w:rFonts w:ascii="Palatino Linotype" w:hAnsi="Palatino Linotype" w:cs="Arial"/>
              </w:rPr>
              <w:t>Comisionado</w:t>
            </w:r>
          </w:p>
          <w:p w14:paraId="27B42EBB" w14:textId="0E98FC5A" w:rsidR="00281EF2" w:rsidRDefault="00272C71" w:rsidP="00A21C2E">
            <w:pPr>
              <w:jc w:val="center"/>
              <w:rPr>
                <w:rFonts w:ascii="Palatino Linotype" w:hAnsi="Palatino Linotype" w:cs="Arial"/>
              </w:rPr>
            </w:pPr>
            <w:r>
              <w:rPr>
                <w:rFonts w:ascii="Palatino Linotype" w:hAnsi="Palatino Linotype" w:cs="Arial"/>
              </w:rPr>
              <w:t>(</w:t>
            </w:r>
            <w:r w:rsidR="00A21C2E">
              <w:rPr>
                <w:rFonts w:ascii="Palatino Linotype" w:hAnsi="Palatino Linotype" w:cs="Arial"/>
              </w:rPr>
              <w:t>Ausencia Justificada</w:t>
            </w:r>
            <w:r>
              <w:rPr>
                <w:rFonts w:ascii="Palatino Linotype" w:hAnsi="Palatino Linotype" w:cs="Arial"/>
              </w:rPr>
              <w:t>)</w:t>
            </w:r>
          </w:p>
        </w:tc>
      </w:tr>
      <w:tr w:rsidR="00272C71" w14:paraId="15674899" w14:textId="77777777" w:rsidTr="00547BB2">
        <w:trPr>
          <w:jc w:val="center"/>
        </w:trPr>
        <w:tc>
          <w:tcPr>
            <w:tcW w:w="4419" w:type="dxa"/>
          </w:tcPr>
          <w:p w14:paraId="0CD323A0" w14:textId="77777777" w:rsidR="00272C71" w:rsidRDefault="00272C71" w:rsidP="00232F36">
            <w:pPr>
              <w:jc w:val="center"/>
              <w:rPr>
                <w:rFonts w:ascii="Palatino Linotype" w:hAnsi="Palatino Linotype" w:cs="Arial"/>
                <w:b/>
              </w:rPr>
            </w:pPr>
          </w:p>
          <w:p w14:paraId="1B0A7756" w14:textId="77777777" w:rsidR="00272C71" w:rsidRDefault="00272C71" w:rsidP="00232F36">
            <w:pPr>
              <w:jc w:val="center"/>
              <w:rPr>
                <w:rFonts w:ascii="Palatino Linotype" w:hAnsi="Palatino Linotype" w:cs="Arial"/>
                <w:b/>
              </w:rPr>
            </w:pPr>
          </w:p>
          <w:p w14:paraId="7B90D948" w14:textId="77777777" w:rsidR="00272C71" w:rsidRDefault="00272C71" w:rsidP="00232F36">
            <w:pPr>
              <w:jc w:val="center"/>
              <w:rPr>
                <w:rFonts w:ascii="Palatino Linotype" w:hAnsi="Palatino Linotype" w:cs="Arial"/>
                <w:b/>
              </w:rPr>
            </w:pPr>
          </w:p>
          <w:p w14:paraId="7EECA473" w14:textId="77777777" w:rsidR="00272C71" w:rsidRDefault="00272C71" w:rsidP="00232F36">
            <w:pPr>
              <w:jc w:val="center"/>
              <w:rPr>
                <w:rFonts w:ascii="Palatino Linotype" w:hAnsi="Palatino Linotype" w:cs="Arial"/>
                <w:b/>
              </w:rPr>
            </w:pPr>
          </w:p>
          <w:p w14:paraId="576DD560" w14:textId="77777777" w:rsidR="00272C71" w:rsidRDefault="00272C71" w:rsidP="00232F36">
            <w:pPr>
              <w:jc w:val="center"/>
              <w:rPr>
                <w:rFonts w:ascii="Palatino Linotype" w:hAnsi="Palatino Linotype" w:cs="Arial"/>
                <w:b/>
              </w:rPr>
            </w:pPr>
          </w:p>
          <w:p w14:paraId="2B9F989F" w14:textId="77777777" w:rsidR="00272C71" w:rsidRPr="00272C71" w:rsidRDefault="00272C71" w:rsidP="00232F36">
            <w:pPr>
              <w:jc w:val="center"/>
              <w:rPr>
                <w:rFonts w:ascii="Palatino Linotype" w:hAnsi="Palatino Linotype" w:cs="Arial"/>
                <w:b/>
                <w:sz w:val="22"/>
              </w:rPr>
            </w:pPr>
          </w:p>
          <w:p w14:paraId="24AECFF3" w14:textId="77777777" w:rsidR="00272C71" w:rsidRPr="00B62BFC" w:rsidRDefault="00272C71" w:rsidP="00272C71">
            <w:pPr>
              <w:jc w:val="center"/>
              <w:rPr>
                <w:rFonts w:ascii="Palatino Linotype" w:hAnsi="Palatino Linotype" w:cs="Arial"/>
                <w:b/>
              </w:rPr>
            </w:pPr>
            <w:r w:rsidRPr="00B62BFC">
              <w:rPr>
                <w:rFonts w:ascii="Palatino Linotype" w:hAnsi="Palatino Linotype" w:cs="Arial"/>
                <w:b/>
              </w:rPr>
              <w:t>Javier Martínez Cruz</w:t>
            </w:r>
          </w:p>
          <w:p w14:paraId="616C5BFE" w14:textId="77777777" w:rsidR="00272C71" w:rsidRPr="00B62BFC" w:rsidRDefault="00272C71" w:rsidP="00272C71">
            <w:pPr>
              <w:jc w:val="center"/>
              <w:rPr>
                <w:rFonts w:ascii="Palatino Linotype" w:hAnsi="Palatino Linotype" w:cs="Arial"/>
              </w:rPr>
            </w:pPr>
            <w:r w:rsidRPr="00B62BFC">
              <w:rPr>
                <w:rFonts w:ascii="Palatino Linotype" w:hAnsi="Palatino Linotype" w:cs="Arial"/>
              </w:rPr>
              <w:t>Comisionado</w:t>
            </w:r>
          </w:p>
          <w:p w14:paraId="1511FA64" w14:textId="662B95C8" w:rsidR="00272C71" w:rsidRPr="00272C71" w:rsidRDefault="00272C71" w:rsidP="00272C71">
            <w:pPr>
              <w:jc w:val="center"/>
              <w:rPr>
                <w:rFonts w:ascii="Palatino Linotype" w:hAnsi="Palatino Linotype" w:cs="Arial"/>
              </w:rPr>
            </w:pPr>
            <w:r w:rsidRPr="00272C71">
              <w:rPr>
                <w:rFonts w:ascii="Palatino Linotype" w:hAnsi="Palatino Linotype" w:cs="Arial"/>
              </w:rPr>
              <w:t>(Rúbrica)</w:t>
            </w:r>
          </w:p>
          <w:p w14:paraId="0425F26D" w14:textId="77777777" w:rsidR="00272C71" w:rsidRDefault="00272C71" w:rsidP="00232F36">
            <w:pPr>
              <w:jc w:val="center"/>
              <w:rPr>
                <w:rFonts w:ascii="Palatino Linotype" w:hAnsi="Palatino Linotype" w:cs="Arial"/>
                <w:b/>
              </w:rPr>
            </w:pPr>
          </w:p>
        </w:tc>
        <w:tc>
          <w:tcPr>
            <w:tcW w:w="4419" w:type="dxa"/>
          </w:tcPr>
          <w:p w14:paraId="10064F1D" w14:textId="77777777" w:rsidR="00272C71" w:rsidRDefault="00272C71" w:rsidP="00232F36">
            <w:pPr>
              <w:jc w:val="center"/>
              <w:rPr>
                <w:rFonts w:ascii="Palatino Linotype" w:hAnsi="Palatino Linotype" w:cs="Arial"/>
                <w:b/>
              </w:rPr>
            </w:pPr>
          </w:p>
          <w:p w14:paraId="5D15BA37" w14:textId="77777777" w:rsidR="00272C71" w:rsidRDefault="00272C71" w:rsidP="00232F36">
            <w:pPr>
              <w:jc w:val="center"/>
              <w:rPr>
                <w:rFonts w:ascii="Palatino Linotype" w:hAnsi="Palatino Linotype" w:cs="Arial"/>
                <w:b/>
              </w:rPr>
            </w:pPr>
          </w:p>
          <w:p w14:paraId="2595B00A" w14:textId="77777777" w:rsidR="00272C71" w:rsidRDefault="00272C71" w:rsidP="00232F36">
            <w:pPr>
              <w:jc w:val="center"/>
              <w:rPr>
                <w:rFonts w:ascii="Palatino Linotype" w:hAnsi="Palatino Linotype" w:cs="Arial"/>
                <w:b/>
              </w:rPr>
            </w:pPr>
          </w:p>
          <w:p w14:paraId="7A8F4439" w14:textId="77777777" w:rsidR="00272C71" w:rsidRDefault="00272C71" w:rsidP="00232F36">
            <w:pPr>
              <w:jc w:val="center"/>
              <w:rPr>
                <w:rFonts w:ascii="Palatino Linotype" w:hAnsi="Palatino Linotype" w:cs="Arial"/>
                <w:b/>
              </w:rPr>
            </w:pPr>
          </w:p>
          <w:p w14:paraId="653941AE" w14:textId="77777777" w:rsidR="00272C71" w:rsidRDefault="00272C71" w:rsidP="00232F36">
            <w:pPr>
              <w:jc w:val="center"/>
              <w:rPr>
                <w:rFonts w:ascii="Palatino Linotype" w:hAnsi="Palatino Linotype" w:cs="Arial"/>
                <w:b/>
              </w:rPr>
            </w:pPr>
          </w:p>
          <w:p w14:paraId="003D44C6" w14:textId="77777777" w:rsidR="00272C71" w:rsidRPr="00272C71" w:rsidRDefault="00272C71" w:rsidP="00232F36">
            <w:pPr>
              <w:jc w:val="center"/>
              <w:rPr>
                <w:rFonts w:ascii="Palatino Linotype" w:hAnsi="Palatino Linotype" w:cs="Arial"/>
                <w:b/>
              </w:rPr>
            </w:pPr>
          </w:p>
          <w:p w14:paraId="498415A7" w14:textId="6713942B" w:rsidR="00272C71" w:rsidRPr="00B62BFC" w:rsidRDefault="00272C71" w:rsidP="00272C71">
            <w:pPr>
              <w:jc w:val="center"/>
              <w:rPr>
                <w:rFonts w:ascii="Palatino Linotype" w:hAnsi="Palatino Linotype" w:cs="Arial"/>
                <w:b/>
              </w:rPr>
            </w:pPr>
            <w:r>
              <w:rPr>
                <w:rFonts w:ascii="Palatino Linotype" w:hAnsi="Palatino Linotype" w:cs="Arial"/>
                <w:b/>
              </w:rPr>
              <w:t>Luis Gustavo Parra Noriega</w:t>
            </w:r>
          </w:p>
          <w:p w14:paraId="6B3F8A93" w14:textId="77777777" w:rsidR="00272C71" w:rsidRPr="00B62BFC" w:rsidRDefault="00272C71" w:rsidP="00272C71">
            <w:pPr>
              <w:jc w:val="center"/>
              <w:rPr>
                <w:rFonts w:ascii="Palatino Linotype" w:hAnsi="Palatino Linotype" w:cs="Arial"/>
              </w:rPr>
            </w:pPr>
            <w:r w:rsidRPr="00B62BFC">
              <w:rPr>
                <w:rFonts w:ascii="Palatino Linotype" w:hAnsi="Palatino Linotype" w:cs="Arial"/>
              </w:rPr>
              <w:t>Comisionado</w:t>
            </w:r>
          </w:p>
          <w:p w14:paraId="7FB408A2" w14:textId="77777777" w:rsidR="00272C71" w:rsidRPr="00272C71" w:rsidRDefault="00272C71" w:rsidP="00272C71">
            <w:pPr>
              <w:jc w:val="center"/>
              <w:rPr>
                <w:rFonts w:ascii="Palatino Linotype" w:hAnsi="Palatino Linotype" w:cs="Arial"/>
              </w:rPr>
            </w:pPr>
            <w:r w:rsidRPr="00272C71">
              <w:rPr>
                <w:rFonts w:ascii="Palatino Linotype" w:hAnsi="Palatino Linotype" w:cs="Arial"/>
              </w:rPr>
              <w:t>(Rúbrica)</w:t>
            </w:r>
          </w:p>
          <w:p w14:paraId="3ED1E5BD" w14:textId="77777777" w:rsidR="00272C71" w:rsidRDefault="00272C71" w:rsidP="00272C71">
            <w:pPr>
              <w:rPr>
                <w:rFonts w:ascii="Palatino Linotype" w:hAnsi="Palatino Linotype" w:cs="Arial"/>
                <w:b/>
              </w:rPr>
            </w:pPr>
          </w:p>
        </w:tc>
      </w:tr>
      <w:tr w:rsidR="00281EF2" w14:paraId="2D8A2E95" w14:textId="77777777" w:rsidTr="00547BB2">
        <w:trPr>
          <w:jc w:val="center"/>
        </w:trPr>
        <w:tc>
          <w:tcPr>
            <w:tcW w:w="8838" w:type="dxa"/>
            <w:gridSpan w:val="2"/>
          </w:tcPr>
          <w:p w14:paraId="363F218D" w14:textId="77777777" w:rsidR="00281EF2" w:rsidRDefault="00281EF2" w:rsidP="00232F36">
            <w:pPr>
              <w:jc w:val="center"/>
              <w:rPr>
                <w:rFonts w:ascii="Palatino Linotype" w:hAnsi="Palatino Linotype" w:cs="Arial"/>
                <w:b/>
              </w:rPr>
            </w:pPr>
          </w:p>
          <w:p w14:paraId="1E06C127" w14:textId="77777777" w:rsidR="00547BB2" w:rsidRDefault="00547BB2" w:rsidP="00232F36">
            <w:pPr>
              <w:jc w:val="center"/>
              <w:rPr>
                <w:rFonts w:ascii="Palatino Linotype" w:hAnsi="Palatino Linotype" w:cs="Arial"/>
                <w:b/>
              </w:rPr>
            </w:pPr>
          </w:p>
          <w:p w14:paraId="30B29B57" w14:textId="77777777" w:rsidR="00281EF2" w:rsidRDefault="00281EF2" w:rsidP="00232F36">
            <w:pPr>
              <w:jc w:val="center"/>
              <w:rPr>
                <w:rFonts w:ascii="Palatino Linotype" w:hAnsi="Palatino Linotype" w:cs="Arial"/>
                <w:b/>
              </w:rPr>
            </w:pPr>
          </w:p>
          <w:p w14:paraId="241F8AD6" w14:textId="77777777" w:rsidR="0039278E" w:rsidRDefault="0039278E" w:rsidP="00232F36">
            <w:pPr>
              <w:jc w:val="center"/>
              <w:rPr>
                <w:rFonts w:ascii="Palatino Linotype" w:hAnsi="Palatino Linotype" w:cs="Arial"/>
                <w:b/>
              </w:rPr>
            </w:pPr>
          </w:p>
          <w:p w14:paraId="691DEA83" w14:textId="77777777" w:rsidR="0039278E" w:rsidRDefault="0039278E" w:rsidP="00232F36">
            <w:pPr>
              <w:jc w:val="center"/>
              <w:rPr>
                <w:rFonts w:ascii="Palatino Linotype" w:hAnsi="Palatino Linotype" w:cs="Arial"/>
                <w:b/>
              </w:rPr>
            </w:pPr>
          </w:p>
          <w:p w14:paraId="2EF6E794" w14:textId="5C440BBC" w:rsidR="00281EF2" w:rsidRPr="00B62BFC" w:rsidRDefault="00547BB2" w:rsidP="00232F36">
            <w:pPr>
              <w:jc w:val="center"/>
              <w:rPr>
                <w:rFonts w:ascii="Palatino Linotype" w:hAnsi="Palatino Linotype" w:cs="Arial"/>
                <w:b/>
              </w:rPr>
            </w:pPr>
            <w:r>
              <w:rPr>
                <w:rFonts w:ascii="Palatino Linotype" w:hAnsi="Palatino Linotype" w:cs="Arial"/>
                <w:b/>
              </w:rPr>
              <w:t xml:space="preserve">Alexis Tapia </w:t>
            </w:r>
            <w:r w:rsidR="007F59C3">
              <w:rPr>
                <w:rFonts w:ascii="Palatino Linotype" w:hAnsi="Palatino Linotype" w:cs="Arial"/>
                <w:b/>
              </w:rPr>
              <w:t>Ramírez</w:t>
            </w:r>
          </w:p>
          <w:p w14:paraId="511EEBEF" w14:textId="4F477F42" w:rsidR="00281EF2" w:rsidRPr="00B62BFC" w:rsidRDefault="007F59C3" w:rsidP="00232F36">
            <w:pPr>
              <w:jc w:val="center"/>
              <w:rPr>
                <w:rFonts w:ascii="Palatino Linotype" w:hAnsi="Palatino Linotype" w:cs="Arial"/>
              </w:rPr>
            </w:pPr>
            <w:r>
              <w:rPr>
                <w:rFonts w:ascii="Palatino Linotype" w:hAnsi="Palatino Linotype" w:cs="Arial"/>
              </w:rPr>
              <w:t>Secretario Técnico</w:t>
            </w:r>
            <w:r w:rsidR="00281EF2" w:rsidRPr="00B62BFC">
              <w:rPr>
                <w:rFonts w:ascii="Palatino Linotype" w:hAnsi="Palatino Linotype" w:cs="Arial"/>
              </w:rPr>
              <w:t xml:space="preserve"> del Pleno</w:t>
            </w:r>
          </w:p>
          <w:p w14:paraId="6219C5B7" w14:textId="2238763E" w:rsidR="00281EF2" w:rsidRDefault="00272C71" w:rsidP="00232F36">
            <w:pPr>
              <w:jc w:val="center"/>
              <w:rPr>
                <w:rFonts w:ascii="Palatino Linotype" w:hAnsi="Palatino Linotype" w:cs="Arial"/>
              </w:rPr>
            </w:pPr>
            <w:r>
              <w:rPr>
                <w:rFonts w:ascii="Palatino Linotype" w:hAnsi="Palatino Linotype" w:cs="Arial"/>
              </w:rPr>
              <w:t>(Rúbrica)</w:t>
            </w:r>
          </w:p>
          <w:p w14:paraId="11C2E243" w14:textId="77777777" w:rsidR="006047FC" w:rsidRDefault="006047FC" w:rsidP="00232F36">
            <w:pPr>
              <w:jc w:val="center"/>
              <w:rPr>
                <w:rFonts w:ascii="Palatino Linotype" w:hAnsi="Palatino Linotype" w:cs="Arial"/>
              </w:rPr>
            </w:pPr>
          </w:p>
          <w:p w14:paraId="7C6EE393" w14:textId="77777777" w:rsidR="006047FC" w:rsidRDefault="006047FC" w:rsidP="00232F36">
            <w:pPr>
              <w:jc w:val="center"/>
              <w:rPr>
                <w:rFonts w:ascii="Palatino Linotype" w:hAnsi="Palatino Linotype" w:cs="Arial"/>
              </w:rPr>
            </w:pPr>
          </w:p>
          <w:p w14:paraId="1267A74F" w14:textId="77777777" w:rsidR="006047FC" w:rsidRDefault="006047FC" w:rsidP="00232F36">
            <w:pPr>
              <w:jc w:val="center"/>
              <w:rPr>
                <w:rFonts w:ascii="Palatino Linotype" w:hAnsi="Palatino Linotype" w:cs="Arial"/>
              </w:rPr>
            </w:pPr>
          </w:p>
        </w:tc>
      </w:tr>
    </w:tbl>
    <w:p w14:paraId="7D2A109B" w14:textId="3007E330" w:rsidR="0085736B" w:rsidRPr="004544AE" w:rsidRDefault="008E7698" w:rsidP="0085736B">
      <w:pPr>
        <w:spacing w:before="240" w:after="240"/>
        <w:jc w:val="both"/>
        <w:rPr>
          <w:rFonts w:ascii="Palatino Linotype" w:hAnsi="Palatino Linotype" w:cs="Arial"/>
          <w:sz w:val="16"/>
        </w:rPr>
      </w:pPr>
      <w:r w:rsidRPr="006047FC">
        <w:rPr>
          <w:rFonts w:ascii="Palatino Linotype" w:hAnsi="Palatino Linotype" w:cs="Arial"/>
          <w:sz w:val="16"/>
        </w:rPr>
        <w:t>Esta hoja</w:t>
      </w:r>
      <w:r w:rsidR="001306E4" w:rsidRPr="006047FC">
        <w:rPr>
          <w:rFonts w:ascii="Palatino Linotype" w:hAnsi="Palatino Linotype" w:cs="Arial"/>
          <w:sz w:val="16"/>
        </w:rPr>
        <w:t xml:space="preserve"> corresponde a la resolución </w:t>
      </w:r>
      <w:r w:rsidR="001306E4" w:rsidRPr="004544AE">
        <w:rPr>
          <w:rFonts w:ascii="Palatino Linotype" w:hAnsi="Palatino Linotype" w:cs="Arial"/>
          <w:sz w:val="16"/>
        </w:rPr>
        <w:t xml:space="preserve">de </w:t>
      </w:r>
      <w:r w:rsidR="00A21C2E">
        <w:rPr>
          <w:rFonts w:ascii="Palatino Linotype" w:hAnsi="Palatino Linotype" w:cs="Arial"/>
          <w:sz w:val="16"/>
        </w:rPr>
        <w:t>siete de noviembre</w:t>
      </w:r>
      <w:r w:rsidRPr="004544AE">
        <w:rPr>
          <w:rFonts w:ascii="Palatino Linotype" w:hAnsi="Palatino Linotype" w:cs="Arial"/>
          <w:sz w:val="16"/>
        </w:rPr>
        <w:t xml:space="preserve"> de dos mil </w:t>
      </w:r>
      <w:r w:rsidR="001306E4" w:rsidRPr="004544AE">
        <w:rPr>
          <w:rFonts w:ascii="Palatino Linotype" w:hAnsi="Palatino Linotype" w:cs="Arial"/>
          <w:sz w:val="16"/>
        </w:rPr>
        <w:t>dieci</w:t>
      </w:r>
      <w:r w:rsidR="004544AE" w:rsidRPr="004544AE">
        <w:rPr>
          <w:rFonts w:ascii="Palatino Linotype" w:hAnsi="Palatino Linotype" w:cs="Arial"/>
          <w:sz w:val="16"/>
        </w:rPr>
        <w:t>ocho</w:t>
      </w:r>
      <w:r w:rsidRPr="004544AE">
        <w:rPr>
          <w:rFonts w:ascii="Palatino Linotype" w:hAnsi="Palatino Linotype" w:cs="Arial"/>
          <w:sz w:val="16"/>
        </w:rPr>
        <w:t xml:space="preserve">, emitida en el recurso de revisión </w:t>
      </w:r>
      <w:r w:rsidR="00D87110">
        <w:rPr>
          <w:rFonts w:ascii="Palatino Linotype" w:hAnsi="Palatino Linotype" w:cs="Arial"/>
          <w:bCs/>
          <w:sz w:val="16"/>
        </w:rPr>
        <w:t>03296/INFOEM</w:t>
      </w:r>
      <w:r w:rsidR="00823494" w:rsidRPr="004544AE">
        <w:rPr>
          <w:rFonts w:ascii="Palatino Linotype" w:hAnsi="Palatino Linotype" w:cs="Arial"/>
          <w:bCs/>
          <w:sz w:val="16"/>
        </w:rPr>
        <w:t>/IP/RR/2018</w:t>
      </w:r>
      <w:r w:rsidRPr="004544AE">
        <w:rPr>
          <w:rFonts w:ascii="Palatino Linotype" w:hAnsi="Palatino Linotype" w:cs="Arial"/>
          <w:sz w:val="16"/>
        </w:rPr>
        <w:t>.</w:t>
      </w:r>
      <w:r w:rsidR="0085736B" w:rsidRPr="004544AE">
        <w:rPr>
          <w:rFonts w:ascii="Palatino Linotype" w:hAnsi="Palatino Linotype" w:cs="Arial"/>
          <w:sz w:val="16"/>
        </w:rPr>
        <w:t xml:space="preserve"> </w:t>
      </w:r>
    </w:p>
    <w:p w14:paraId="451D8A4B" w14:textId="77777777" w:rsidR="006047FC" w:rsidRDefault="006047FC" w:rsidP="0085736B">
      <w:pPr>
        <w:spacing w:before="240" w:after="240"/>
        <w:jc w:val="both"/>
        <w:rPr>
          <w:rFonts w:ascii="Palatino Linotype" w:hAnsi="Palatino Linotype" w:cs="Arial"/>
        </w:rPr>
      </w:pPr>
    </w:p>
    <w:sectPr w:rsidR="006047FC" w:rsidSect="002B62AF">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DF0A6" w14:textId="77777777" w:rsidR="005C0214" w:rsidRDefault="005C0214" w:rsidP="00C80F8C">
      <w:r>
        <w:separator/>
      </w:r>
    </w:p>
  </w:endnote>
  <w:endnote w:type="continuationSeparator" w:id="0">
    <w:p w14:paraId="1171136C" w14:textId="77777777" w:rsidR="005C0214" w:rsidRDefault="005C021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D33295" w:rsidRDefault="00D332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B7B06">
      <w:rPr>
        <w:rFonts w:ascii="Arial" w:hAnsi="Arial" w:cs="Arial"/>
        <w:b/>
        <w:bCs/>
        <w:noProof/>
        <w:sz w:val="20"/>
        <w:szCs w:val="20"/>
      </w:rPr>
      <w:t>30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B7B06">
      <w:rPr>
        <w:rFonts w:ascii="Arial" w:hAnsi="Arial" w:cs="Arial"/>
        <w:b/>
        <w:bCs/>
        <w:noProof/>
        <w:sz w:val="20"/>
        <w:szCs w:val="20"/>
      </w:rPr>
      <w:t>30</w:t>
    </w:r>
    <w:r>
      <w:rPr>
        <w:rFonts w:ascii="Arial" w:hAnsi="Arial" w:cs="Arial"/>
        <w:b/>
        <w:bCs/>
        <w:sz w:val="20"/>
        <w:szCs w:val="20"/>
      </w:rPr>
      <w:fldChar w:fldCharType="end"/>
    </w:r>
  </w:p>
  <w:p w14:paraId="1192A578" w14:textId="77777777" w:rsidR="00D33295" w:rsidRDefault="00D33295" w:rsidP="00935A0D">
    <w:pPr>
      <w:pStyle w:val="Piedepgina"/>
      <w:rPr>
        <w:rFonts w:ascii="Times New Roman" w:hAnsi="Times New Roman" w:cs="Times New Roman"/>
      </w:rPr>
    </w:pPr>
  </w:p>
  <w:p w14:paraId="14A770F8" w14:textId="77777777" w:rsidR="00D33295" w:rsidRDefault="00D3329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D33295" w:rsidRDefault="00D332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B7B0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B7B06">
      <w:rPr>
        <w:rFonts w:ascii="Arial" w:hAnsi="Arial" w:cs="Arial"/>
        <w:b/>
        <w:bCs/>
        <w:noProof/>
        <w:sz w:val="20"/>
        <w:szCs w:val="20"/>
      </w:rPr>
      <w:t>30</w:t>
    </w:r>
    <w:r>
      <w:rPr>
        <w:rFonts w:ascii="Arial" w:hAnsi="Arial" w:cs="Arial"/>
        <w:b/>
        <w:bCs/>
        <w:sz w:val="20"/>
        <w:szCs w:val="20"/>
      </w:rPr>
      <w:fldChar w:fldCharType="end"/>
    </w:r>
  </w:p>
  <w:p w14:paraId="5D98ABD5" w14:textId="77777777" w:rsidR="00D33295" w:rsidRDefault="00D332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1225C" w14:textId="77777777" w:rsidR="005C0214" w:rsidRDefault="005C0214" w:rsidP="00C80F8C">
      <w:r>
        <w:separator/>
      </w:r>
    </w:p>
  </w:footnote>
  <w:footnote w:type="continuationSeparator" w:id="0">
    <w:p w14:paraId="661F95A9" w14:textId="77777777" w:rsidR="005C0214" w:rsidRDefault="005C0214" w:rsidP="00C80F8C">
      <w:r>
        <w:continuationSeparator/>
      </w:r>
    </w:p>
  </w:footnote>
  <w:footnote w:id="1">
    <w:p w14:paraId="00EA5230" w14:textId="77777777" w:rsidR="00486A72" w:rsidRPr="0085035A" w:rsidRDefault="00486A72" w:rsidP="00486A72">
      <w:pPr>
        <w:pStyle w:val="Textonotapie"/>
        <w:jc w:val="both"/>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 xml:space="preserve">Artículo 23 </w:t>
      </w:r>
      <w:r w:rsidRPr="0085035A">
        <w:rPr>
          <w:rFonts w:ascii="Palatino Linotype" w:hAnsi="Palatino Linotype" w:cs="Arial"/>
          <w:sz w:val="16"/>
          <w:szCs w:val="16"/>
        </w:rPr>
        <w:t>Decreto del Ejecutivo del Estado por el que se Crea el Organismo Público Descentralizado de Carácter Estatal denominado Tecnológico de Estudios Superiores de Chimalhuacán</w:t>
      </w:r>
      <w:r>
        <w:rPr>
          <w:rFonts w:ascii="Palatino Linotype" w:hAnsi="Palatino Linotype" w:cs="Arial"/>
          <w:sz w:val="16"/>
          <w:szCs w:val="16"/>
        </w:rPr>
        <w:t>.</w:t>
      </w:r>
    </w:p>
  </w:footnote>
  <w:footnote w:id="2">
    <w:p w14:paraId="6AEED621" w14:textId="10E33E0A" w:rsidR="00D33295" w:rsidRPr="006021F5" w:rsidRDefault="00D33295" w:rsidP="006021F5">
      <w:pPr>
        <w:pStyle w:val="Textonotapie"/>
        <w:jc w:val="both"/>
        <w:rPr>
          <w:rFonts w:ascii="Palatino Linotype" w:hAnsi="Palatino Linotype"/>
          <w:i/>
          <w:sz w:val="16"/>
          <w:szCs w:val="16"/>
        </w:rPr>
      </w:pPr>
      <w:r>
        <w:rPr>
          <w:rStyle w:val="Refdenotaalpie"/>
        </w:rPr>
        <w:footnoteRef/>
      </w:r>
      <w:r>
        <w:t xml:space="preserve"> </w:t>
      </w:r>
      <w:r w:rsidRPr="006021F5">
        <w:rPr>
          <w:rFonts w:ascii="Palatino Linotype" w:hAnsi="Palatino Linotype"/>
          <w:i/>
          <w:sz w:val="16"/>
          <w:szCs w:val="16"/>
        </w:rPr>
        <w:t>ACCESO A LA INFORMACIÓN. IMPLICACIÓN DEL PRINCIPIO DE MÁXIMA PUBLICIDAD EN EL DERECHO FUNDAMENTAL RELATIVO.*Del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w:t>
      </w:r>
      <w:r>
        <w:t xml:space="preserve"> "</w:t>
      </w:r>
      <w:r w:rsidRPr="006021F5">
        <w:rPr>
          <w:rFonts w:ascii="Palatino Linotype" w:hAnsi="Palatino Linotype"/>
          <w:i/>
          <w:sz w:val="16"/>
          <w:szCs w:val="16"/>
        </w:rPr>
        <w:t>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footnote>
  <w:footnote w:id="3">
    <w:p w14:paraId="19F66D41" w14:textId="6B0DE8B1" w:rsidR="00BF4650" w:rsidRDefault="00BF4650" w:rsidP="00BF4650">
      <w:pPr>
        <w:pStyle w:val="Textonotapie"/>
        <w:jc w:val="both"/>
      </w:pPr>
      <w:r>
        <w:rPr>
          <w:rStyle w:val="Refdenotaalpie"/>
        </w:rPr>
        <w:footnoteRef/>
      </w:r>
      <w:r>
        <w:t xml:space="preserve"> </w:t>
      </w:r>
      <w:r w:rsidRPr="00BF4650">
        <w:rPr>
          <w:rFonts w:ascii="Palatino Linotype" w:hAnsi="Palatino Linotype"/>
          <w:i/>
          <w:sz w:val="16"/>
          <w:szCs w:val="16"/>
        </w:rPr>
        <w:t>Artículo 3.- Para los efectos de la presente Ley se entenderá por:… III. Entidades: A los organismos auxiliares y a los fideicomisos públicos, de carácter estatal o municipal.</w:t>
      </w:r>
      <w:r>
        <w:rPr>
          <w:rFonts w:ascii="Palatino Linotype" w:hAnsi="Palatino Linotype"/>
          <w:i/>
          <w:sz w:val="16"/>
          <w:szCs w:val="16"/>
        </w:rPr>
        <w:t xml:space="preserve"> </w:t>
      </w:r>
      <w:r w:rsidRPr="00BF4650">
        <w:rPr>
          <w:rFonts w:ascii="Palatino Linotype" w:hAnsi="Palatino Linotype"/>
          <w:sz w:val="16"/>
          <w:szCs w:val="16"/>
        </w:rPr>
        <w:t>Ley de Contratación Pública del Estado de México y Municipios</w:t>
      </w:r>
      <w:r>
        <w:rPr>
          <w:rFonts w:ascii="Palatino Linotype" w:hAnsi="Palatino Linotype"/>
          <w:sz w:val="16"/>
          <w:szCs w:val="16"/>
        </w:rPr>
        <w:t>.</w:t>
      </w:r>
    </w:p>
  </w:footnote>
  <w:footnote w:id="4">
    <w:p w14:paraId="332EF996" w14:textId="45D88A1A" w:rsidR="00D33295" w:rsidRDefault="00D33295">
      <w:pPr>
        <w:pStyle w:val="Textonotapie"/>
      </w:pPr>
      <w:r>
        <w:rPr>
          <w:rStyle w:val="Refdenotaalpie"/>
        </w:rPr>
        <w:footnoteRef/>
      </w:r>
      <w:r>
        <w:t xml:space="preserve"> </w:t>
      </w:r>
      <w:r w:rsidRPr="00FB7629">
        <w:rPr>
          <w:rFonts w:ascii="Palatino Linotype" w:hAnsi="Palatino Linotype"/>
          <w:sz w:val="16"/>
          <w:szCs w:val="16"/>
        </w:rPr>
        <w:t>Artículo 4 fracción V</w:t>
      </w:r>
      <w:r w:rsidR="00BF4650">
        <w:rPr>
          <w:rFonts w:ascii="Palatino Linotype" w:hAnsi="Palatino Linotype"/>
          <w:sz w:val="16"/>
          <w:szCs w:val="16"/>
        </w:rPr>
        <w:t>III de la Ibídem.</w:t>
      </w:r>
    </w:p>
  </w:footnote>
  <w:footnote w:id="5">
    <w:p w14:paraId="2C826785" w14:textId="25B9CDD3" w:rsidR="000A5072" w:rsidRPr="000A5072" w:rsidRDefault="000A5072" w:rsidP="000A5072">
      <w:pPr>
        <w:pStyle w:val="Textonotapie"/>
        <w:jc w:val="both"/>
        <w:rPr>
          <w:rFonts w:ascii="Palatino Linotype" w:hAnsi="Palatino Linotype"/>
          <w:i/>
          <w:sz w:val="16"/>
          <w:szCs w:val="16"/>
        </w:rPr>
      </w:pPr>
      <w:r>
        <w:rPr>
          <w:rStyle w:val="Refdenotaalpie"/>
        </w:rPr>
        <w:footnoteRef/>
      </w:r>
      <w:r>
        <w:t xml:space="preserve"> </w:t>
      </w:r>
      <w:r w:rsidRPr="000A5072">
        <w:rPr>
          <w:rFonts w:ascii="Palatino Linotype" w:hAnsi="Palatino Linotype"/>
          <w:i/>
          <w:sz w:val="16"/>
          <w:szCs w:val="16"/>
        </w:rPr>
        <w:t>Artículo 2.- Para los efectos de este Reglamento, se entenderá por: …XX. Prestador de servicios profesionales: Persona que celebra contratos de consultoría, asesoría, estudios e investigaciones con la Secretaría, las dependencias, organismos auxiliares, tribunales administrativos o municipios.</w:t>
      </w:r>
      <w:r>
        <w:rPr>
          <w:rFonts w:ascii="Palatino Linotype" w:hAnsi="Palatino Linotype"/>
          <w:i/>
          <w:sz w:val="16"/>
          <w:szCs w:val="16"/>
        </w:rPr>
        <w:t xml:space="preserve"> </w:t>
      </w:r>
      <w:r w:rsidRPr="000A5072">
        <w:rPr>
          <w:rFonts w:ascii="Palatino Linotype" w:hAnsi="Palatino Linotype"/>
          <w:sz w:val="16"/>
          <w:szCs w:val="16"/>
        </w:rPr>
        <w:t>Reglamento de la Ley de Contratación Pública del Estado de México y Municipios</w:t>
      </w:r>
    </w:p>
  </w:footnote>
  <w:footnote w:id="6">
    <w:p w14:paraId="3DEEA6F8" w14:textId="74213C27" w:rsidR="00282816" w:rsidRPr="00282816" w:rsidRDefault="00282816" w:rsidP="00282816">
      <w:pPr>
        <w:pStyle w:val="Textonotapie"/>
        <w:jc w:val="both"/>
        <w:rPr>
          <w:rFonts w:ascii="Palatino Linotype" w:hAnsi="Palatino Linotype"/>
          <w:sz w:val="16"/>
          <w:szCs w:val="16"/>
        </w:rPr>
      </w:pPr>
      <w:r>
        <w:rPr>
          <w:rStyle w:val="Refdenotaalpie"/>
        </w:rPr>
        <w:footnoteRef/>
      </w:r>
      <w:r>
        <w:t xml:space="preserve"> </w:t>
      </w:r>
      <w:r w:rsidRPr="00282816">
        <w:rPr>
          <w:rFonts w:ascii="Palatino Linotype" w:eastAsia="Times New Roman" w:hAnsi="Palatino Linotype" w:cs="Arial"/>
          <w:b/>
          <w:bCs/>
          <w:i/>
          <w:iCs/>
          <w:color w:val="222222"/>
          <w:sz w:val="16"/>
          <w:szCs w:val="16"/>
          <w:lang w:eastAsia="es-MX"/>
        </w:rPr>
        <w:t>“Las dependencias y entidades no están obligadas a generar documentos ad hoc para responder una solicitud de acceso a la información. </w:t>
      </w:r>
      <w:r w:rsidRPr="00282816">
        <w:rPr>
          <w:rFonts w:ascii="Palatino Linotype" w:eastAsia="Times New Roman" w:hAnsi="Palatino Linotype" w:cs="Arial"/>
          <w:i/>
          <w:iCs/>
          <w:color w:val="222222"/>
          <w:sz w:val="16"/>
          <w:szCs w:val="16"/>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footnote>
  <w:footnote w:id="7">
    <w:p w14:paraId="14134D57" w14:textId="1D4834C8" w:rsidR="009A661D" w:rsidRPr="009A661D" w:rsidRDefault="009A661D" w:rsidP="009A661D">
      <w:pPr>
        <w:pStyle w:val="Textonotapie"/>
        <w:jc w:val="both"/>
        <w:rPr>
          <w:rFonts w:ascii="Palatino Linotype" w:hAnsi="Palatino Linotype"/>
          <w:sz w:val="16"/>
          <w:szCs w:val="16"/>
        </w:rPr>
      </w:pPr>
      <w:r>
        <w:rPr>
          <w:rStyle w:val="Refdenotaalpie"/>
        </w:rPr>
        <w:footnoteRef/>
      </w:r>
      <w:r>
        <w:t xml:space="preserve"> </w:t>
      </w:r>
      <w:r w:rsidRPr="009A661D">
        <w:rPr>
          <w:rFonts w:ascii="Palatino Linotype" w:hAnsi="Palatino Linotype"/>
          <w:i/>
          <w:sz w:val="16"/>
          <w:szCs w:val="16"/>
        </w:rPr>
        <w:t>Artículo 2.- Para los efectos de este Reglamento, se entenderá por: … XI. Comité: Órgano colegiado con facultades de opinión, que tiene por objeto auxiliar a la Secretaría, organismos auxiliares, tribunales administrativos o municipios, en la preparación y substanciación de los procedimientos de adquisiciones, servicios, arrendamientos y enajenaciones.</w:t>
      </w:r>
      <w:r>
        <w:rPr>
          <w:rFonts w:ascii="Palatino Linotype" w:hAnsi="Palatino Linotype"/>
          <w:i/>
          <w:sz w:val="16"/>
          <w:szCs w:val="16"/>
        </w:rPr>
        <w:t xml:space="preserve"> </w:t>
      </w:r>
      <w:r>
        <w:rPr>
          <w:rFonts w:ascii="Palatino Linotype" w:hAnsi="Palatino Linotype"/>
          <w:sz w:val="16"/>
          <w:szCs w:val="16"/>
        </w:rPr>
        <w:t>Reglamento de la Ley de Contratación Pública del Estado de México y Municipios.</w:t>
      </w:r>
    </w:p>
  </w:footnote>
  <w:footnote w:id="8">
    <w:p w14:paraId="67E91C50" w14:textId="0D0ADBEE" w:rsidR="00A55D6C" w:rsidRPr="00A55D6C" w:rsidRDefault="00A55D6C" w:rsidP="00A55D6C">
      <w:pPr>
        <w:spacing w:after="120"/>
        <w:jc w:val="both"/>
        <w:rPr>
          <w:rFonts w:ascii="Palatino Linotype" w:hAnsi="Palatino Linotype" w:cs="Arial"/>
          <w:sz w:val="16"/>
          <w:szCs w:val="16"/>
        </w:rPr>
      </w:pPr>
      <w:r>
        <w:rPr>
          <w:rStyle w:val="Refdenotaalpie"/>
        </w:rPr>
        <w:footnoteRef/>
      </w:r>
      <w:r>
        <w:t xml:space="preserve"> “</w:t>
      </w:r>
      <w:r w:rsidRPr="00A55D6C">
        <w:rPr>
          <w:rFonts w:ascii="Palatino Linotype" w:hAnsi="Palatino Linotype" w:cs="Arial"/>
          <w:b/>
          <w:bCs/>
          <w:i/>
          <w:sz w:val="16"/>
          <w:szCs w:val="16"/>
        </w:rPr>
        <w:t xml:space="preserve">Expresión documental. </w:t>
      </w:r>
      <w:r w:rsidRPr="00A55D6C">
        <w:rPr>
          <w:rFonts w:ascii="Palatino Linotype" w:hAnsi="Palatino Linotype" w:cs="Arial"/>
          <w:bCs/>
          <w:i/>
          <w:sz w:val="16"/>
          <w:szCs w:val="16"/>
        </w:rPr>
        <w:t>Cuando</w:t>
      </w:r>
      <w:r w:rsidRPr="00A55D6C">
        <w:rPr>
          <w:rFonts w:ascii="Palatino Linotype" w:hAnsi="Palatino Linotype" w:cs="Arial"/>
          <w:i/>
          <w:color w:val="000000" w:themeColor="text1"/>
          <w:sz w:val="16"/>
          <w:szCs w:val="16"/>
        </w:rPr>
        <w:t xml:space="preserve"> los particulares presenten solicitudes de acceso a la información sin identificar de forma precisa la documentación que pudiera contener la información de su interés, </w:t>
      </w:r>
      <w:r w:rsidRPr="00A55D6C">
        <w:rPr>
          <w:rFonts w:ascii="Palatino Linotype" w:hAnsi="Palatino Linotype" w:cs="Arial"/>
          <w:i/>
          <w:sz w:val="16"/>
          <w:szCs w:val="16"/>
        </w:rPr>
        <w:t>o bien, la solicitud constituya una consulta,</w:t>
      </w:r>
      <w:r w:rsidRPr="00A55D6C">
        <w:rPr>
          <w:rFonts w:ascii="Palatino Linotype" w:hAnsi="Palatino Linotype" w:cs="Arial"/>
          <w:i/>
          <w:color w:val="000000" w:themeColor="text1"/>
          <w:sz w:val="16"/>
          <w:szCs w:val="16"/>
        </w:rPr>
        <w:t xml:space="preserve"> pero la respuesta pudiera obrar en algún documento en poder de los sujetos obligados, éstos deben dar a dichas solicitudes una interpretación que les ot</w:t>
      </w:r>
      <w:r>
        <w:rPr>
          <w:rFonts w:ascii="Palatino Linotype" w:hAnsi="Palatino Linotype" w:cs="Arial"/>
          <w:i/>
          <w:color w:val="000000" w:themeColor="text1"/>
          <w:sz w:val="16"/>
          <w:szCs w:val="16"/>
        </w:rPr>
        <w:t>orgue una expresión documental.”</w:t>
      </w:r>
      <w:r>
        <w:rPr>
          <w:rFonts w:ascii="Palatino Linotype" w:hAnsi="Palatino Linotype" w:cs="Arial"/>
          <w:color w:val="000000" w:themeColor="text1"/>
          <w:sz w:val="16"/>
          <w:szCs w:val="16"/>
        </w:rPr>
        <w:t xml:space="preserve"> Criterio 16/17 de los emitidos por el Instituto Nacional de Transparencia, Acceso a la Información y Protección de Datos Personales.</w:t>
      </w:r>
    </w:p>
    <w:p w14:paraId="56914D0D" w14:textId="54D55EAC" w:rsidR="00A55D6C" w:rsidRDefault="00A55D6C">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D33295" w14:paraId="6B4E3B81" w14:textId="77777777" w:rsidTr="009D4854">
      <w:tc>
        <w:tcPr>
          <w:tcW w:w="2553" w:type="dxa"/>
          <w:vAlign w:val="center"/>
          <w:hideMark/>
        </w:tcPr>
        <w:p w14:paraId="0ABBC6C0" w14:textId="77777777" w:rsidR="00D33295" w:rsidRDefault="00D33295"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125659AF" w:rsidR="00D33295" w:rsidRDefault="00D33295" w:rsidP="00D87110">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sidR="00D87110">
            <w:rPr>
              <w:rFonts w:ascii="Palatino Linotype" w:eastAsiaTheme="minorEastAsia" w:hAnsi="Palatino Linotype" w:cs="Arial"/>
              <w:b/>
              <w:bCs/>
              <w:sz w:val="22"/>
              <w:szCs w:val="22"/>
              <w:lang w:val="es-MX"/>
            </w:rPr>
            <w:t>3296</w:t>
          </w:r>
          <w:r w:rsidRPr="004440AC">
            <w:rPr>
              <w:rFonts w:ascii="Palatino Linotype" w:eastAsiaTheme="minorEastAsia" w:hAnsi="Palatino Linotype" w:cs="Arial"/>
              <w:b/>
              <w:bCs/>
              <w:sz w:val="22"/>
              <w:szCs w:val="22"/>
              <w:lang w:val="es-MX"/>
            </w:rPr>
            <w:t>/INFOEM/IP/RR/201</w:t>
          </w:r>
          <w:r>
            <w:rPr>
              <w:rFonts w:ascii="Palatino Linotype" w:eastAsiaTheme="minorEastAsia" w:hAnsi="Palatino Linotype" w:cs="Arial"/>
              <w:b/>
              <w:bCs/>
              <w:sz w:val="22"/>
              <w:szCs w:val="22"/>
              <w:lang w:val="es-MX"/>
            </w:rPr>
            <w:t>8</w:t>
          </w:r>
        </w:p>
      </w:tc>
    </w:tr>
    <w:tr w:rsidR="00D33295" w14:paraId="31CB780F" w14:textId="77777777" w:rsidTr="009D4854">
      <w:trPr>
        <w:trHeight w:val="228"/>
      </w:trPr>
      <w:tc>
        <w:tcPr>
          <w:tcW w:w="2553" w:type="dxa"/>
          <w:vAlign w:val="center"/>
          <w:hideMark/>
        </w:tcPr>
        <w:p w14:paraId="4F49CB4A" w14:textId="6966D32E" w:rsidR="00D33295" w:rsidRDefault="00D33295"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4D06F134" w:rsidR="00D33295" w:rsidRDefault="00D87110" w:rsidP="00D87110">
          <w:pPr>
            <w:jc w:val="both"/>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Tecnológico de Estudios Superiores de Chimalhuacán</w:t>
          </w:r>
        </w:p>
      </w:tc>
    </w:tr>
    <w:tr w:rsidR="00D33295" w14:paraId="69050F56" w14:textId="77777777" w:rsidTr="009D4854">
      <w:tc>
        <w:tcPr>
          <w:tcW w:w="2553" w:type="dxa"/>
          <w:vAlign w:val="center"/>
          <w:hideMark/>
        </w:tcPr>
        <w:p w14:paraId="65C9B735" w14:textId="1BD9C7F4" w:rsidR="00D33295" w:rsidRDefault="00D33295"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2596540D" w:rsidR="00D33295" w:rsidRDefault="00D33295" w:rsidP="009D4854">
          <w:pPr>
            <w:ind w:right="-533"/>
            <w:rPr>
              <w:rFonts w:ascii="Palatino Linotype" w:hAnsi="Palatino Linotype"/>
              <w:b/>
              <w:sz w:val="22"/>
              <w:szCs w:val="22"/>
              <w:lang w:val="es-ES_tradnl"/>
            </w:rPr>
          </w:pPr>
          <w:r w:rsidRPr="0021764E">
            <w:rPr>
              <w:rFonts w:ascii="Palatino Linotype" w:hAnsi="Palatino Linotype"/>
              <w:b/>
              <w:sz w:val="22"/>
              <w:szCs w:val="22"/>
            </w:rPr>
            <w:t>Javier Martínez Cruz</w:t>
          </w:r>
        </w:p>
      </w:tc>
    </w:tr>
  </w:tbl>
  <w:p w14:paraId="0F9141D0" w14:textId="424A5073" w:rsidR="00D33295" w:rsidRDefault="00D33295" w:rsidP="006F30F8">
    <w:pPr>
      <w:pStyle w:val="Encabezado"/>
      <w:tabs>
        <w:tab w:val="clear" w:pos="4252"/>
        <w:tab w:val="clear" w:pos="8504"/>
        <w:tab w:val="left" w:pos="2326"/>
      </w:tabs>
    </w:pPr>
    <w:r>
      <w:tab/>
    </w:r>
  </w:p>
  <w:p w14:paraId="23403E59" w14:textId="77777777" w:rsidR="00D33295" w:rsidRDefault="00D3329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CDED199" w:rsidR="00D33295" w:rsidRDefault="00D33295" w:rsidP="00C47D1B">
    <w:pPr>
      <w:pStyle w:val="Encabezado"/>
      <w:jc w:val="both"/>
    </w:pPr>
    <w:r>
      <w:t xml:space="preserve">                                  </w:t>
    </w:r>
  </w:p>
  <w:tbl>
    <w:tblPr>
      <w:tblW w:w="6240" w:type="dxa"/>
      <w:tblInd w:w="3685" w:type="dxa"/>
      <w:tblLayout w:type="fixed"/>
      <w:tblLook w:val="04A0" w:firstRow="1" w:lastRow="0" w:firstColumn="1" w:lastColumn="0" w:noHBand="0" w:noVBand="1"/>
    </w:tblPr>
    <w:tblGrid>
      <w:gridCol w:w="2553"/>
      <w:gridCol w:w="3687"/>
    </w:tblGrid>
    <w:tr w:rsidR="00D33295" w14:paraId="477E149B" w14:textId="77777777" w:rsidTr="00C47D1B">
      <w:tc>
        <w:tcPr>
          <w:tcW w:w="2553" w:type="dxa"/>
          <w:vAlign w:val="center"/>
          <w:hideMark/>
        </w:tcPr>
        <w:p w14:paraId="5C0586E4" w14:textId="77777777" w:rsidR="00D33295" w:rsidRDefault="00D33295"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245B6FAA" w:rsidR="00D33295" w:rsidRPr="004440AC" w:rsidRDefault="00D87110" w:rsidP="00FA20E4">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03296/INFOEM</w:t>
          </w:r>
          <w:r w:rsidR="00D33295">
            <w:rPr>
              <w:rFonts w:ascii="Palatino Linotype" w:eastAsiaTheme="minorEastAsia" w:hAnsi="Palatino Linotype" w:cs="Arial"/>
              <w:b/>
              <w:bCs/>
              <w:sz w:val="22"/>
              <w:szCs w:val="22"/>
              <w:lang w:val="es-MX"/>
            </w:rPr>
            <w:t>/IP/RR/2018</w:t>
          </w:r>
        </w:p>
      </w:tc>
    </w:tr>
    <w:tr w:rsidR="00D33295" w14:paraId="5B5BE21C" w14:textId="77777777" w:rsidTr="00C47D1B">
      <w:tc>
        <w:tcPr>
          <w:tcW w:w="2553" w:type="dxa"/>
          <w:vAlign w:val="center"/>
          <w:hideMark/>
        </w:tcPr>
        <w:p w14:paraId="4AE96902" w14:textId="4E063913" w:rsidR="00D33295" w:rsidRDefault="00D33295"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7ED48584" w:rsidR="00D33295" w:rsidRPr="004440AC" w:rsidRDefault="00402CCD" w:rsidP="00402CCD">
          <w:pPr>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Xxx Xxxxxx Xxxxx Xxxxxx</w:t>
          </w:r>
          <w:r w:rsidR="00D33295" w:rsidRPr="0054626F">
            <w:rPr>
              <w:rFonts w:ascii="Palatino Linotype" w:hAnsi="Palatino Linotype" w:cs="Arial"/>
              <w:b/>
              <w:color w:val="C00000"/>
              <w:sz w:val="22"/>
              <w:szCs w:val="22"/>
            </w:rPr>
            <w:t xml:space="preserve"> </w:t>
          </w:r>
        </w:p>
      </w:tc>
    </w:tr>
    <w:tr w:rsidR="00D33295" w14:paraId="22601A11" w14:textId="77777777" w:rsidTr="00C47D1B">
      <w:trPr>
        <w:trHeight w:val="228"/>
      </w:trPr>
      <w:tc>
        <w:tcPr>
          <w:tcW w:w="2553" w:type="dxa"/>
          <w:vAlign w:val="center"/>
          <w:hideMark/>
        </w:tcPr>
        <w:p w14:paraId="6EFE221D" w14:textId="49C5F800" w:rsidR="00D33295" w:rsidRDefault="00D33295"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19BE62C5" w:rsidR="00D33295" w:rsidRPr="004440AC" w:rsidRDefault="00D87110" w:rsidP="00D87110">
          <w:pPr>
            <w:jc w:val="both"/>
            <w:rPr>
              <w:rFonts w:ascii="Palatino Linotype" w:hAnsi="Palatino Linotype"/>
              <w:b/>
              <w:sz w:val="22"/>
              <w:szCs w:val="22"/>
              <w:lang w:val="es-ES_tradnl"/>
            </w:rPr>
          </w:pPr>
          <w:r>
            <w:rPr>
              <w:rFonts w:ascii="Palatino Linotype" w:eastAsiaTheme="minorEastAsia" w:hAnsi="Palatino Linotype" w:cs="Arial"/>
              <w:b/>
              <w:color w:val="C00000"/>
              <w:sz w:val="22"/>
              <w:szCs w:val="22"/>
              <w:lang w:val="es-MX"/>
            </w:rPr>
            <w:t>Tecnológico de Estudios Superiores de Chimalhuacán</w:t>
          </w:r>
        </w:p>
      </w:tc>
    </w:tr>
    <w:tr w:rsidR="00D33295" w14:paraId="2D6C630E" w14:textId="77777777" w:rsidTr="00C47D1B">
      <w:tc>
        <w:tcPr>
          <w:tcW w:w="2553" w:type="dxa"/>
          <w:vAlign w:val="center"/>
          <w:hideMark/>
        </w:tcPr>
        <w:p w14:paraId="5BD4C6DB" w14:textId="0AEF79C2" w:rsidR="00D33295" w:rsidRDefault="00D33295"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CDDA0BE" w14:textId="02A85023" w:rsidR="00D33295" w:rsidRPr="004440AC" w:rsidRDefault="00D33295" w:rsidP="00C47D1B">
          <w:pPr>
            <w:ind w:right="-533"/>
            <w:rPr>
              <w:rFonts w:ascii="Palatino Linotype" w:hAnsi="Palatino Linotype"/>
              <w:b/>
              <w:sz w:val="22"/>
              <w:szCs w:val="22"/>
              <w:lang w:val="es-ES_tradnl"/>
            </w:rPr>
          </w:pPr>
          <w:r w:rsidRPr="004440AC">
            <w:rPr>
              <w:rFonts w:ascii="Palatino Linotype" w:hAnsi="Palatino Linotype"/>
              <w:b/>
              <w:sz w:val="22"/>
              <w:szCs w:val="22"/>
            </w:rPr>
            <w:t>Javier Martínez Cruz</w:t>
          </w:r>
        </w:p>
      </w:tc>
    </w:tr>
  </w:tbl>
  <w:p w14:paraId="59DE3767" w14:textId="6FD10F8D" w:rsidR="00D33295" w:rsidRDefault="00D3329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4ED4"/>
    <w:multiLevelType w:val="hybridMultilevel"/>
    <w:tmpl w:val="C3705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EB61F7"/>
    <w:multiLevelType w:val="hybridMultilevel"/>
    <w:tmpl w:val="0688D0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94CDA"/>
    <w:multiLevelType w:val="hybridMultilevel"/>
    <w:tmpl w:val="CAFA53B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724A3"/>
    <w:multiLevelType w:val="hybridMultilevel"/>
    <w:tmpl w:val="7AC69C5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1D5F7BCD"/>
    <w:multiLevelType w:val="hybridMultilevel"/>
    <w:tmpl w:val="68B0C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1B7D1C"/>
    <w:multiLevelType w:val="hybridMultilevel"/>
    <w:tmpl w:val="E5F45B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7F4D77"/>
    <w:multiLevelType w:val="hybridMultilevel"/>
    <w:tmpl w:val="2E607B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5763FC"/>
    <w:multiLevelType w:val="hybridMultilevel"/>
    <w:tmpl w:val="1A8A71E8"/>
    <w:lvl w:ilvl="0" w:tplc="080A0017">
      <w:start w:val="1"/>
      <w:numFmt w:val="lowerLetter"/>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7E33B2A"/>
    <w:multiLevelType w:val="hybridMultilevel"/>
    <w:tmpl w:val="0802AF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BD2ABD"/>
    <w:multiLevelType w:val="hybridMultilevel"/>
    <w:tmpl w:val="8C423A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3C6247D6"/>
    <w:multiLevelType w:val="hybridMultilevel"/>
    <w:tmpl w:val="50C4EBD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776068"/>
    <w:multiLevelType w:val="hybridMultilevel"/>
    <w:tmpl w:val="49661D10"/>
    <w:lvl w:ilvl="0" w:tplc="5466422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180422"/>
    <w:multiLevelType w:val="hybridMultilevel"/>
    <w:tmpl w:val="80CA2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6A3063"/>
    <w:multiLevelType w:val="hybridMultilevel"/>
    <w:tmpl w:val="FED4B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E83382"/>
    <w:multiLevelType w:val="hybridMultilevel"/>
    <w:tmpl w:val="F99C7C06"/>
    <w:lvl w:ilvl="0" w:tplc="95EE3E9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CC970FC"/>
    <w:multiLevelType w:val="hybridMultilevel"/>
    <w:tmpl w:val="6C046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CA26DF"/>
    <w:multiLevelType w:val="hybridMultilevel"/>
    <w:tmpl w:val="C6FC3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E95FF3"/>
    <w:multiLevelType w:val="hybridMultilevel"/>
    <w:tmpl w:val="77047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6F7550"/>
    <w:multiLevelType w:val="hybridMultilevel"/>
    <w:tmpl w:val="477CEC1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AA33D4"/>
    <w:multiLevelType w:val="hybridMultilevel"/>
    <w:tmpl w:val="FABA3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402E98"/>
    <w:multiLevelType w:val="hybridMultilevel"/>
    <w:tmpl w:val="8B48D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FD76FD"/>
    <w:multiLevelType w:val="hybridMultilevel"/>
    <w:tmpl w:val="2CCE5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F35B0E"/>
    <w:multiLevelType w:val="hybridMultilevel"/>
    <w:tmpl w:val="49661D10"/>
    <w:lvl w:ilvl="0" w:tplc="5466422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536877"/>
    <w:multiLevelType w:val="hybridMultilevel"/>
    <w:tmpl w:val="8F50892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DF09DD"/>
    <w:multiLevelType w:val="hybridMultilevel"/>
    <w:tmpl w:val="0DE2E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A548D1"/>
    <w:multiLevelType w:val="hybridMultilevel"/>
    <w:tmpl w:val="680E8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
  </w:num>
  <w:num w:numId="4">
    <w:abstractNumId w:val="26"/>
  </w:num>
  <w:num w:numId="5">
    <w:abstractNumId w:val="21"/>
  </w:num>
  <w:num w:numId="6">
    <w:abstractNumId w:val="15"/>
  </w:num>
  <w:num w:numId="7">
    <w:abstractNumId w:val="9"/>
  </w:num>
  <w:num w:numId="8">
    <w:abstractNumId w:val="12"/>
  </w:num>
  <w:num w:numId="9">
    <w:abstractNumId w:val="19"/>
  </w:num>
  <w:num w:numId="10">
    <w:abstractNumId w:val="30"/>
  </w:num>
  <w:num w:numId="11">
    <w:abstractNumId w:val="4"/>
  </w:num>
  <w:num w:numId="12">
    <w:abstractNumId w:val="20"/>
  </w:num>
  <w:num w:numId="13">
    <w:abstractNumId w:val="24"/>
  </w:num>
  <w:num w:numId="14">
    <w:abstractNumId w:val="5"/>
  </w:num>
  <w:num w:numId="15">
    <w:abstractNumId w:val="0"/>
  </w:num>
  <w:num w:numId="16">
    <w:abstractNumId w:val="11"/>
  </w:num>
  <w:num w:numId="17">
    <w:abstractNumId w:val="28"/>
  </w:num>
  <w:num w:numId="18">
    <w:abstractNumId w:val="27"/>
  </w:num>
  <w:num w:numId="19">
    <w:abstractNumId w:val="8"/>
  </w:num>
  <w:num w:numId="20">
    <w:abstractNumId w:val="6"/>
  </w:num>
  <w:num w:numId="21">
    <w:abstractNumId w:val="13"/>
  </w:num>
  <w:num w:numId="22">
    <w:abstractNumId w:val="16"/>
  </w:num>
  <w:num w:numId="23">
    <w:abstractNumId w:val="14"/>
  </w:num>
  <w:num w:numId="24">
    <w:abstractNumId w:val="7"/>
  </w:num>
  <w:num w:numId="25">
    <w:abstractNumId w:val="23"/>
  </w:num>
  <w:num w:numId="26">
    <w:abstractNumId w:val="22"/>
  </w:num>
  <w:num w:numId="27">
    <w:abstractNumId w:val="18"/>
  </w:num>
  <w:num w:numId="28">
    <w:abstractNumId w:val="10"/>
  </w:num>
  <w:num w:numId="29">
    <w:abstractNumId w:val="1"/>
  </w:num>
  <w:num w:numId="30">
    <w:abstractNumId w:val="2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BCB"/>
    <w:rsid w:val="000049C0"/>
    <w:rsid w:val="00005CDB"/>
    <w:rsid w:val="000163E2"/>
    <w:rsid w:val="00020578"/>
    <w:rsid w:val="000253C9"/>
    <w:rsid w:val="00032F5F"/>
    <w:rsid w:val="00033365"/>
    <w:rsid w:val="00034FEA"/>
    <w:rsid w:val="000354B7"/>
    <w:rsid w:val="00035F2E"/>
    <w:rsid w:val="00050B3A"/>
    <w:rsid w:val="0005163C"/>
    <w:rsid w:val="000667E0"/>
    <w:rsid w:val="00067D0B"/>
    <w:rsid w:val="00072CCA"/>
    <w:rsid w:val="00077347"/>
    <w:rsid w:val="00077788"/>
    <w:rsid w:val="00083D7C"/>
    <w:rsid w:val="0008542A"/>
    <w:rsid w:val="00091682"/>
    <w:rsid w:val="000A1C9A"/>
    <w:rsid w:val="000A21A6"/>
    <w:rsid w:val="000A3821"/>
    <w:rsid w:val="000A4EC4"/>
    <w:rsid w:val="000A5072"/>
    <w:rsid w:val="000A6E78"/>
    <w:rsid w:val="000A734C"/>
    <w:rsid w:val="000B0E7C"/>
    <w:rsid w:val="000B2B61"/>
    <w:rsid w:val="000B3FFD"/>
    <w:rsid w:val="000B5351"/>
    <w:rsid w:val="000C2477"/>
    <w:rsid w:val="000C4453"/>
    <w:rsid w:val="000C7714"/>
    <w:rsid w:val="000D408B"/>
    <w:rsid w:val="000D65DC"/>
    <w:rsid w:val="000E3C4A"/>
    <w:rsid w:val="000E5F0F"/>
    <w:rsid w:val="000F54C2"/>
    <w:rsid w:val="000F63BC"/>
    <w:rsid w:val="00101DC8"/>
    <w:rsid w:val="00104E08"/>
    <w:rsid w:val="0011066D"/>
    <w:rsid w:val="0011082D"/>
    <w:rsid w:val="001110FC"/>
    <w:rsid w:val="00112892"/>
    <w:rsid w:val="00114DDF"/>
    <w:rsid w:val="001152FF"/>
    <w:rsid w:val="00115AAD"/>
    <w:rsid w:val="00122818"/>
    <w:rsid w:val="00124762"/>
    <w:rsid w:val="001306E4"/>
    <w:rsid w:val="00132F29"/>
    <w:rsid w:val="00136083"/>
    <w:rsid w:val="001365E6"/>
    <w:rsid w:val="00143152"/>
    <w:rsid w:val="00147EB8"/>
    <w:rsid w:val="00155EF1"/>
    <w:rsid w:val="00161FC4"/>
    <w:rsid w:val="001622A3"/>
    <w:rsid w:val="00170E0A"/>
    <w:rsid w:val="00172089"/>
    <w:rsid w:val="00173DFB"/>
    <w:rsid w:val="00174F5F"/>
    <w:rsid w:val="00180FF7"/>
    <w:rsid w:val="00181791"/>
    <w:rsid w:val="00181E07"/>
    <w:rsid w:val="00182C36"/>
    <w:rsid w:val="00184FBA"/>
    <w:rsid w:val="00186B63"/>
    <w:rsid w:val="001872D4"/>
    <w:rsid w:val="001911CC"/>
    <w:rsid w:val="0019204C"/>
    <w:rsid w:val="001969EE"/>
    <w:rsid w:val="001A03E7"/>
    <w:rsid w:val="001A59C6"/>
    <w:rsid w:val="001B0F49"/>
    <w:rsid w:val="001C2251"/>
    <w:rsid w:val="001C4ED2"/>
    <w:rsid w:val="001C56B5"/>
    <w:rsid w:val="001D063A"/>
    <w:rsid w:val="001D54C7"/>
    <w:rsid w:val="001E41C1"/>
    <w:rsid w:val="001E5C35"/>
    <w:rsid w:val="001E64BE"/>
    <w:rsid w:val="001E6AE9"/>
    <w:rsid w:val="001E75B4"/>
    <w:rsid w:val="002027CF"/>
    <w:rsid w:val="00210FF5"/>
    <w:rsid w:val="00216F77"/>
    <w:rsid w:val="00220958"/>
    <w:rsid w:val="00220F41"/>
    <w:rsid w:val="002225DF"/>
    <w:rsid w:val="00223D0B"/>
    <w:rsid w:val="0023264F"/>
    <w:rsid w:val="00232F36"/>
    <w:rsid w:val="002366C5"/>
    <w:rsid w:val="00246E5F"/>
    <w:rsid w:val="0026118E"/>
    <w:rsid w:val="00272C71"/>
    <w:rsid w:val="00275BEB"/>
    <w:rsid w:val="00281EF2"/>
    <w:rsid w:val="00282816"/>
    <w:rsid w:val="00290C42"/>
    <w:rsid w:val="00290E10"/>
    <w:rsid w:val="00291C13"/>
    <w:rsid w:val="00291D57"/>
    <w:rsid w:val="00293DE5"/>
    <w:rsid w:val="002974E5"/>
    <w:rsid w:val="002B4950"/>
    <w:rsid w:val="002B62AF"/>
    <w:rsid w:val="002B7622"/>
    <w:rsid w:val="002C4F45"/>
    <w:rsid w:val="002C6154"/>
    <w:rsid w:val="002D07B6"/>
    <w:rsid w:val="002D508B"/>
    <w:rsid w:val="002E2D71"/>
    <w:rsid w:val="002E6172"/>
    <w:rsid w:val="002E7DF9"/>
    <w:rsid w:val="002F2608"/>
    <w:rsid w:val="002F496A"/>
    <w:rsid w:val="002F5A90"/>
    <w:rsid w:val="002F698C"/>
    <w:rsid w:val="00302FBC"/>
    <w:rsid w:val="00313AFB"/>
    <w:rsid w:val="00314023"/>
    <w:rsid w:val="003145EE"/>
    <w:rsid w:val="0032040D"/>
    <w:rsid w:val="0032656A"/>
    <w:rsid w:val="003271BA"/>
    <w:rsid w:val="00333C7C"/>
    <w:rsid w:val="003347F9"/>
    <w:rsid w:val="00335047"/>
    <w:rsid w:val="00340CDE"/>
    <w:rsid w:val="00340E7D"/>
    <w:rsid w:val="00344DF8"/>
    <w:rsid w:val="00355B75"/>
    <w:rsid w:val="0035716F"/>
    <w:rsid w:val="003633DD"/>
    <w:rsid w:val="00367CE5"/>
    <w:rsid w:val="00371FFA"/>
    <w:rsid w:val="00380FB3"/>
    <w:rsid w:val="0039278E"/>
    <w:rsid w:val="00397A7C"/>
    <w:rsid w:val="003A3096"/>
    <w:rsid w:val="003A572E"/>
    <w:rsid w:val="003B1F06"/>
    <w:rsid w:val="003E0069"/>
    <w:rsid w:val="003E7264"/>
    <w:rsid w:val="00402CCD"/>
    <w:rsid w:val="0040787B"/>
    <w:rsid w:val="004106C1"/>
    <w:rsid w:val="00423C7E"/>
    <w:rsid w:val="00424241"/>
    <w:rsid w:val="0043317E"/>
    <w:rsid w:val="004403D9"/>
    <w:rsid w:val="0044249C"/>
    <w:rsid w:val="004440AC"/>
    <w:rsid w:val="0044547C"/>
    <w:rsid w:val="00445829"/>
    <w:rsid w:val="00446081"/>
    <w:rsid w:val="00446BB3"/>
    <w:rsid w:val="004544AE"/>
    <w:rsid w:val="00455768"/>
    <w:rsid w:val="00457077"/>
    <w:rsid w:val="004731F9"/>
    <w:rsid w:val="00480333"/>
    <w:rsid w:val="00483A0F"/>
    <w:rsid w:val="00483E61"/>
    <w:rsid w:val="00486A72"/>
    <w:rsid w:val="004877F9"/>
    <w:rsid w:val="00487F15"/>
    <w:rsid w:val="004912A0"/>
    <w:rsid w:val="004A0EA8"/>
    <w:rsid w:val="004A21F6"/>
    <w:rsid w:val="004A6EFE"/>
    <w:rsid w:val="004B2540"/>
    <w:rsid w:val="004B5983"/>
    <w:rsid w:val="004B5AEB"/>
    <w:rsid w:val="004C14F2"/>
    <w:rsid w:val="004D0A26"/>
    <w:rsid w:val="004D5FEF"/>
    <w:rsid w:val="004D690C"/>
    <w:rsid w:val="004E4987"/>
    <w:rsid w:val="004E545C"/>
    <w:rsid w:val="005000E9"/>
    <w:rsid w:val="00504CC5"/>
    <w:rsid w:val="00505501"/>
    <w:rsid w:val="0051036E"/>
    <w:rsid w:val="005148B7"/>
    <w:rsid w:val="0052038C"/>
    <w:rsid w:val="005218EA"/>
    <w:rsid w:val="005339DA"/>
    <w:rsid w:val="0053438A"/>
    <w:rsid w:val="00535560"/>
    <w:rsid w:val="0054626F"/>
    <w:rsid w:val="00547BB2"/>
    <w:rsid w:val="00551BA4"/>
    <w:rsid w:val="0056588E"/>
    <w:rsid w:val="00577287"/>
    <w:rsid w:val="00581121"/>
    <w:rsid w:val="00584434"/>
    <w:rsid w:val="005875A9"/>
    <w:rsid w:val="00593299"/>
    <w:rsid w:val="00594BC5"/>
    <w:rsid w:val="00595F01"/>
    <w:rsid w:val="005A221A"/>
    <w:rsid w:val="005A232E"/>
    <w:rsid w:val="005A6845"/>
    <w:rsid w:val="005A6F02"/>
    <w:rsid w:val="005B6938"/>
    <w:rsid w:val="005C0214"/>
    <w:rsid w:val="005C3F71"/>
    <w:rsid w:val="005C5799"/>
    <w:rsid w:val="005D1DF5"/>
    <w:rsid w:val="005D74E1"/>
    <w:rsid w:val="005E15A3"/>
    <w:rsid w:val="005E167F"/>
    <w:rsid w:val="005E35A0"/>
    <w:rsid w:val="005E4A3D"/>
    <w:rsid w:val="005F4DCE"/>
    <w:rsid w:val="005F5725"/>
    <w:rsid w:val="00601296"/>
    <w:rsid w:val="006021F5"/>
    <w:rsid w:val="006031FE"/>
    <w:rsid w:val="006047FC"/>
    <w:rsid w:val="006077EB"/>
    <w:rsid w:val="00611F9E"/>
    <w:rsid w:val="0061548F"/>
    <w:rsid w:val="00620AFE"/>
    <w:rsid w:val="00623EA3"/>
    <w:rsid w:val="00631FC0"/>
    <w:rsid w:val="00633AB7"/>
    <w:rsid w:val="00633F30"/>
    <w:rsid w:val="00634485"/>
    <w:rsid w:val="00640A7E"/>
    <w:rsid w:val="00653419"/>
    <w:rsid w:val="0066651D"/>
    <w:rsid w:val="00666655"/>
    <w:rsid w:val="006747B5"/>
    <w:rsid w:val="00682656"/>
    <w:rsid w:val="00683A97"/>
    <w:rsid w:val="00686A8A"/>
    <w:rsid w:val="006878A4"/>
    <w:rsid w:val="006A03CD"/>
    <w:rsid w:val="006A1FA3"/>
    <w:rsid w:val="006A47FF"/>
    <w:rsid w:val="006A6C02"/>
    <w:rsid w:val="006B19C6"/>
    <w:rsid w:val="006B1B4E"/>
    <w:rsid w:val="006B6C1E"/>
    <w:rsid w:val="006C24CD"/>
    <w:rsid w:val="006C2B57"/>
    <w:rsid w:val="006E0CB5"/>
    <w:rsid w:val="006E51C8"/>
    <w:rsid w:val="006E6389"/>
    <w:rsid w:val="006F30F8"/>
    <w:rsid w:val="006F6E1B"/>
    <w:rsid w:val="007005CE"/>
    <w:rsid w:val="00704B63"/>
    <w:rsid w:val="00705B60"/>
    <w:rsid w:val="007102C4"/>
    <w:rsid w:val="00714A03"/>
    <w:rsid w:val="0071646D"/>
    <w:rsid w:val="00716CE1"/>
    <w:rsid w:val="00730A67"/>
    <w:rsid w:val="00730BC4"/>
    <w:rsid w:val="00732121"/>
    <w:rsid w:val="00733CB7"/>
    <w:rsid w:val="00736C06"/>
    <w:rsid w:val="0074086B"/>
    <w:rsid w:val="00741FEA"/>
    <w:rsid w:val="0075022C"/>
    <w:rsid w:val="007569D0"/>
    <w:rsid w:val="0076436F"/>
    <w:rsid w:val="0077203A"/>
    <w:rsid w:val="0077266E"/>
    <w:rsid w:val="00777518"/>
    <w:rsid w:val="00777F84"/>
    <w:rsid w:val="0078055B"/>
    <w:rsid w:val="00786535"/>
    <w:rsid w:val="00787DB5"/>
    <w:rsid w:val="007A2DD5"/>
    <w:rsid w:val="007A35F6"/>
    <w:rsid w:val="007A5DDC"/>
    <w:rsid w:val="007A685F"/>
    <w:rsid w:val="007A75CA"/>
    <w:rsid w:val="007B075C"/>
    <w:rsid w:val="007B0AC9"/>
    <w:rsid w:val="007B5B76"/>
    <w:rsid w:val="007C26F5"/>
    <w:rsid w:val="007D18C4"/>
    <w:rsid w:val="007D2CA8"/>
    <w:rsid w:val="007D747F"/>
    <w:rsid w:val="007E4FE4"/>
    <w:rsid w:val="007F18A3"/>
    <w:rsid w:val="007F36DE"/>
    <w:rsid w:val="007F528B"/>
    <w:rsid w:val="007F59C3"/>
    <w:rsid w:val="008100C2"/>
    <w:rsid w:val="008119BE"/>
    <w:rsid w:val="008207CA"/>
    <w:rsid w:val="008223A5"/>
    <w:rsid w:val="00822EF3"/>
    <w:rsid w:val="00823494"/>
    <w:rsid w:val="008235DE"/>
    <w:rsid w:val="008254D3"/>
    <w:rsid w:val="008276DB"/>
    <w:rsid w:val="008331EF"/>
    <w:rsid w:val="0083520C"/>
    <w:rsid w:val="0083662B"/>
    <w:rsid w:val="00837520"/>
    <w:rsid w:val="00837E58"/>
    <w:rsid w:val="008404AE"/>
    <w:rsid w:val="008414D2"/>
    <w:rsid w:val="00841C41"/>
    <w:rsid w:val="0084270E"/>
    <w:rsid w:val="008428F9"/>
    <w:rsid w:val="008442E6"/>
    <w:rsid w:val="0085035A"/>
    <w:rsid w:val="0085736B"/>
    <w:rsid w:val="0086032A"/>
    <w:rsid w:val="00861B32"/>
    <w:rsid w:val="008718F3"/>
    <w:rsid w:val="00876810"/>
    <w:rsid w:val="0088510A"/>
    <w:rsid w:val="00885CB3"/>
    <w:rsid w:val="00887493"/>
    <w:rsid w:val="008900BC"/>
    <w:rsid w:val="008912AC"/>
    <w:rsid w:val="00892AFC"/>
    <w:rsid w:val="00893010"/>
    <w:rsid w:val="00897B59"/>
    <w:rsid w:val="00897F57"/>
    <w:rsid w:val="008A5BBB"/>
    <w:rsid w:val="008A6085"/>
    <w:rsid w:val="008A630E"/>
    <w:rsid w:val="008A663F"/>
    <w:rsid w:val="008B0B1D"/>
    <w:rsid w:val="008B36C5"/>
    <w:rsid w:val="008B5BE2"/>
    <w:rsid w:val="008C3963"/>
    <w:rsid w:val="008C41EC"/>
    <w:rsid w:val="008D1526"/>
    <w:rsid w:val="008E2982"/>
    <w:rsid w:val="008E5BC1"/>
    <w:rsid w:val="008E7698"/>
    <w:rsid w:val="008E76F1"/>
    <w:rsid w:val="008F0F17"/>
    <w:rsid w:val="008F7D25"/>
    <w:rsid w:val="00912EE0"/>
    <w:rsid w:val="0091599A"/>
    <w:rsid w:val="0091730B"/>
    <w:rsid w:val="0092433B"/>
    <w:rsid w:val="00930F79"/>
    <w:rsid w:val="009314D7"/>
    <w:rsid w:val="00932141"/>
    <w:rsid w:val="00935A0D"/>
    <w:rsid w:val="00935D80"/>
    <w:rsid w:val="00936419"/>
    <w:rsid w:val="009404EB"/>
    <w:rsid w:val="00943B74"/>
    <w:rsid w:val="00944CA2"/>
    <w:rsid w:val="009450ED"/>
    <w:rsid w:val="0096089C"/>
    <w:rsid w:val="00964028"/>
    <w:rsid w:val="00964F37"/>
    <w:rsid w:val="009668D6"/>
    <w:rsid w:val="00972A99"/>
    <w:rsid w:val="00975A2A"/>
    <w:rsid w:val="00975EB9"/>
    <w:rsid w:val="00977FC7"/>
    <w:rsid w:val="00982EAD"/>
    <w:rsid w:val="009837CB"/>
    <w:rsid w:val="009858EF"/>
    <w:rsid w:val="009925EC"/>
    <w:rsid w:val="00993CAF"/>
    <w:rsid w:val="009A0626"/>
    <w:rsid w:val="009A661D"/>
    <w:rsid w:val="009B299F"/>
    <w:rsid w:val="009B29BB"/>
    <w:rsid w:val="009B2CA4"/>
    <w:rsid w:val="009C3E7A"/>
    <w:rsid w:val="009C6739"/>
    <w:rsid w:val="009C7650"/>
    <w:rsid w:val="009D00FC"/>
    <w:rsid w:val="009D4854"/>
    <w:rsid w:val="009D605C"/>
    <w:rsid w:val="009D6900"/>
    <w:rsid w:val="009E01F9"/>
    <w:rsid w:val="009E11BB"/>
    <w:rsid w:val="009F4A50"/>
    <w:rsid w:val="009F52D1"/>
    <w:rsid w:val="009F6D7D"/>
    <w:rsid w:val="009F704F"/>
    <w:rsid w:val="00A00110"/>
    <w:rsid w:val="00A123E2"/>
    <w:rsid w:val="00A1339D"/>
    <w:rsid w:val="00A20EC7"/>
    <w:rsid w:val="00A21C2E"/>
    <w:rsid w:val="00A33F05"/>
    <w:rsid w:val="00A41054"/>
    <w:rsid w:val="00A4267F"/>
    <w:rsid w:val="00A43472"/>
    <w:rsid w:val="00A43A67"/>
    <w:rsid w:val="00A460DE"/>
    <w:rsid w:val="00A51D2C"/>
    <w:rsid w:val="00A5243A"/>
    <w:rsid w:val="00A52C18"/>
    <w:rsid w:val="00A5344D"/>
    <w:rsid w:val="00A5404F"/>
    <w:rsid w:val="00A55D6C"/>
    <w:rsid w:val="00A6220A"/>
    <w:rsid w:val="00A662D6"/>
    <w:rsid w:val="00A81140"/>
    <w:rsid w:val="00A815A4"/>
    <w:rsid w:val="00A8164D"/>
    <w:rsid w:val="00A81EEC"/>
    <w:rsid w:val="00A87084"/>
    <w:rsid w:val="00A92AC6"/>
    <w:rsid w:val="00A95E4B"/>
    <w:rsid w:val="00AA0F0C"/>
    <w:rsid w:val="00AA19A7"/>
    <w:rsid w:val="00AB3F5E"/>
    <w:rsid w:val="00AB4396"/>
    <w:rsid w:val="00AC4E5F"/>
    <w:rsid w:val="00AC689C"/>
    <w:rsid w:val="00AD0678"/>
    <w:rsid w:val="00AD2113"/>
    <w:rsid w:val="00AD2786"/>
    <w:rsid w:val="00AD54BC"/>
    <w:rsid w:val="00AE013D"/>
    <w:rsid w:val="00AE34E5"/>
    <w:rsid w:val="00AE3C24"/>
    <w:rsid w:val="00AF2AD6"/>
    <w:rsid w:val="00AF53B4"/>
    <w:rsid w:val="00B107D3"/>
    <w:rsid w:val="00B1507F"/>
    <w:rsid w:val="00B2340C"/>
    <w:rsid w:val="00B25A6F"/>
    <w:rsid w:val="00B270BE"/>
    <w:rsid w:val="00B406C6"/>
    <w:rsid w:val="00B40EDB"/>
    <w:rsid w:val="00B4134E"/>
    <w:rsid w:val="00B424A6"/>
    <w:rsid w:val="00B46A43"/>
    <w:rsid w:val="00B53B9A"/>
    <w:rsid w:val="00B54D73"/>
    <w:rsid w:val="00B5618A"/>
    <w:rsid w:val="00B6017B"/>
    <w:rsid w:val="00B60BBE"/>
    <w:rsid w:val="00B623CE"/>
    <w:rsid w:val="00B662AD"/>
    <w:rsid w:val="00B86E05"/>
    <w:rsid w:val="00B92119"/>
    <w:rsid w:val="00B92B46"/>
    <w:rsid w:val="00B94762"/>
    <w:rsid w:val="00B96729"/>
    <w:rsid w:val="00B96C61"/>
    <w:rsid w:val="00BA0426"/>
    <w:rsid w:val="00BA3269"/>
    <w:rsid w:val="00BA36A5"/>
    <w:rsid w:val="00BA7C5D"/>
    <w:rsid w:val="00BB1A72"/>
    <w:rsid w:val="00BB37FC"/>
    <w:rsid w:val="00BB4571"/>
    <w:rsid w:val="00BC30AA"/>
    <w:rsid w:val="00BC34BB"/>
    <w:rsid w:val="00BC55A1"/>
    <w:rsid w:val="00BC6215"/>
    <w:rsid w:val="00BC6FB9"/>
    <w:rsid w:val="00BD000E"/>
    <w:rsid w:val="00BD3AC5"/>
    <w:rsid w:val="00BD3AD2"/>
    <w:rsid w:val="00BD535F"/>
    <w:rsid w:val="00BD7483"/>
    <w:rsid w:val="00BE17CC"/>
    <w:rsid w:val="00BE2FD3"/>
    <w:rsid w:val="00BE40AF"/>
    <w:rsid w:val="00BE67A1"/>
    <w:rsid w:val="00BF0748"/>
    <w:rsid w:val="00BF31EC"/>
    <w:rsid w:val="00BF327B"/>
    <w:rsid w:val="00BF4650"/>
    <w:rsid w:val="00C01E3F"/>
    <w:rsid w:val="00C11148"/>
    <w:rsid w:val="00C134E5"/>
    <w:rsid w:val="00C15EE3"/>
    <w:rsid w:val="00C22842"/>
    <w:rsid w:val="00C24707"/>
    <w:rsid w:val="00C472F7"/>
    <w:rsid w:val="00C47D1B"/>
    <w:rsid w:val="00C503FF"/>
    <w:rsid w:val="00C50E6B"/>
    <w:rsid w:val="00C515D8"/>
    <w:rsid w:val="00C546A6"/>
    <w:rsid w:val="00C6012D"/>
    <w:rsid w:val="00C60DD0"/>
    <w:rsid w:val="00C635C9"/>
    <w:rsid w:val="00C673D1"/>
    <w:rsid w:val="00C67DF0"/>
    <w:rsid w:val="00C80153"/>
    <w:rsid w:val="00C80F8C"/>
    <w:rsid w:val="00C81D68"/>
    <w:rsid w:val="00C87926"/>
    <w:rsid w:val="00C90A72"/>
    <w:rsid w:val="00C91159"/>
    <w:rsid w:val="00C911C0"/>
    <w:rsid w:val="00C91E3B"/>
    <w:rsid w:val="00C92FA3"/>
    <w:rsid w:val="00C94EA7"/>
    <w:rsid w:val="00C97E22"/>
    <w:rsid w:val="00CA5C0D"/>
    <w:rsid w:val="00CA5D79"/>
    <w:rsid w:val="00CB00FA"/>
    <w:rsid w:val="00CB2A57"/>
    <w:rsid w:val="00CB3589"/>
    <w:rsid w:val="00CB3627"/>
    <w:rsid w:val="00CB7B06"/>
    <w:rsid w:val="00CC0C5D"/>
    <w:rsid w:val="00CC5E23"/>
    <w:rsid w:val="00CD0FE7"/>
    <w:rsid w:val="00CD4888"/>
    <w:rsid w:val="00CE3364"/>
    <w:rsid w:val="00CE657B"/>
    <w:rsid w:val="00CF39FB"/>
    <w:rsid w:val="00D107FC"/>
    <w:rsid w:val="00D11123"/>
    <w:rsid w:val="00D24764"/>
    <w:rsid w:val="00D24A5F"/>
    <w:rsid w:val="00D278A7"/>
    <w:rsid w:val="00D31E6C"/>
    <w:rsid w:val="00D33295"/>
    <w:rsid w:val="00D371C6"/>
    <w:rsid w:val="00D372B2"/>
    <w:rsid w:val="00D4136B"/>
    <w:rsid w:val="00D41D70"/>
    <w:rsid w:val="00D42A3B"/>
    <w:rsid w:val="00D47351"/>
    <w:rsid w:val="00D50580"/>
    <w:rsid w:val="00D518E8"/>
    <w:rsid w:val="00D53645"/>
    <w:rsid w:val="00D6211A"/>
    <w:rsid w:val="00D649B8"/>
    <w:rsid w:val="00D674B9"/>
    <w:rsid w:val="00D7063D"/>
    <w:rsid w:val="00D71585"/>
    <w:rsid w:val="00D7230E"/>
    <w:rsid w:val="00D72B26"/>
    <w:rsid w:val="00D7640A"/>
    <w:rsid w:val="00D77B71"/>
    <w:rsid w:val="00D83CE5"/>
    <w:rsid w:val="00D87110"/>
    <w:rsid w:val="00D97958"/>
    <w:rsid w:val="00DA4C11"/>
    <w:rsid w:val="00DB433E"/>
    <w:rsid w:val="00DC38A4"/>
    <w:rsid w:val="00DD1B85"/>
    <w:rsid w:val="00DD43B7"/>
    <w:rsid w:val="00DE0BC1"/>
    <w:rsid w:val="00DE1D18"/>
    <w:rsid w:val="00DE3EB7"/>
    <w:rsid w:val="00DE7F9A"/>
    <w:rsid w:val="00DF0999"/>
    <w:rsid w:val="00DF0B40"/>
    <w:rsid w:val="00DF13C0"/>
    <w:rsid w:val="00DF3014"/>
    <w:rsid w:val="00DF5093"/>
    <w:rsid w:val="00DF5C01"/>
    <w:rsid w:val="00E001EB"/>
    <w:rsid w:val="00E01862"/>
    <w:rsid w:val="00E020A1"/>
    <w:rsid w:val="00E02365"/>
    <w:rsid w:val="00E11CBC"/>
    <w:rsid w:val="00E165D4"/>
    <w:rsid w:val="00E25A64"/>
    <w:rsid w:val="00E34890"/>
    <w:rsid w:val="00E464F5"/>
    <w:rsid w:val="00E520A5"/>
    <w:rsid w:val="00E6371D"/>
    <w:rsid w:val="00E6378E"/>
    <w:rsid w:val="00E64143"/>
    <w:rsid w:val="00E65DC7"/>
    <w:rsid w:val="00E66AC9"/>
    <w:rsid w:val="00E66CA0"/>
    <w:rsid w:val="00E7373D"/>
    <w:rsid w:val="00E81221"/>
    <w:rsid w:val="00E813C3"/>
    <w:rsid w:val="00E86E4F"/>
    <w:rsid w:val="00EA6925"/>
    <w:rsid w:val="00EA6D71"/>
    <w:rsid w:val="00EB4AF6"/>
    <w:rsid w:val="00EB79DC"/>
    <w:rsid w:val="00ED04AA"/>
    <w:rsid w:val="00ED3020"/>
    <w:rsid w:val="00ED4E84"/>
    <w:rsid w:val="00ED7BEB"/>
    <w:rsid w:val="00ED7CAF"/>
    <w:rsid w:val="00EE75F5"/>
    <w:rsid w:val="00EF1BFE"/>
    <w:rsid w:val="00EF4435"/>
    <w:rsid w:val="00F00D29"/>
    <w:rsid w:val="00F03E09"/>
    <w:rsid w:val="00F069F1"/>
    <w:rsid w:val="00F073F2"/>
    <w:rsid w:val="00F12A0E"/>
    <w:rsid w:val="00F21781"/>
    <w:rsid w:val="00F23F1E"/>
    <w:rsid w:val="00F273DF"/>
    <w:rsid w:val="00F3098D"/>
    <w:rsid w:val="00F30F7B"/>
    <w:rsid w:val="00F32BCB"/>
    <w:rsid w:val="00F35994"/>
    <w:rsid w:val="00F40FFF"/>
    <w:rsid w:val="00F45839"/>
    <w:rsid w:val="00F47EF8"/>
    <w:rsid w:val="00F52CD9"/>
    <w:rsid w:val="00F533A1"/>
    <w:rsid w:val="00F574F8"/>
    <w:rsid w:val="00F6065B"/>
    <w:rsid w:val="00F66420"/>
    <w:rsid w:val="00F72F2C"/>
    <w:rsid w:val="00F75BB8"/>
    <w:rsid w:val="00F81FA9"/>
    <w:rsid w:val="00F832F8"/>
    <w:rsid w:val="00F84BAA"/>
    <w:rsid w:val="00F8725D"/>
    <w:rsid w:val="00F87384"/>
    <w:rsid w:val="00FA0667"/>
    <w:rsid w:val="00FA0936"/>
    <w:rsid w:val="00FA20E4"/>
    <w:rsid w:val="00FA4A5C"/>
    <w:rsid w:val="00FA62D8"/>
    <w:rsid w:val="00FA7FF8"/>
    <w:rsid w:val="00FB48D6"/>
    <w:rsid w:val="00FB7629"/>
    <w:rsid w:val="00FC3695"/>
    <w:rsid w:val="00FD1DE6"/>
    <w:rsid w:val="00FD45AA"/>
    <w:rsid w:val="00FD5B25"/>
    <w:rsid w:val="00FD7EC7"/>
    <w:rsid w:val="00FE6C0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BCACE18-FE81-43D2-A738-5CB62C85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paragraph" w:styleId="Sinespaciado">
    <w:name w:val="No Spacing"/>
    <w:aliases w:val="Francesa"/>
    <w:link w:val="SinespaciadoCar"/>
    <w:uiPriority w:val="1"/>
    <w:qFormat/>
    <w:rsid w:val="0026118E"/>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26118E"/>
    <w:rPr>
      <w:rFonts w:ascii="Times New Roman" w:eastAsia="Times New Roman" w:hAnsi="Times New Roman" w:cs="Times New Roman"/>
      <w:lang w:val="es-MX"/>
    </w:rPr>
  </w:style>
  <w:style w:type="paragraph" w:customStyle="1" w:styleId="j">
    <w:name w:val="j"/>
    <w:basedOn w:val="Normal"/>
    <w:rsid w:val="00620AFE"/>
    <w:pPr>
      <w:spacing w:before="100" w:beforeAutospacing="1" w:after="100" w:afterAutospacing="1"/>
    </w:pPr>
    <w:rPr>
      <w:lang w:val="es-MX" w:eastAsia="es-MX"/>
    </w:rPr>
  </w:style>
  <w:style w:type="character" w:customStyle="1" w:styleId="nacep">
    <w:name w:val="n_acep"/>
    <w:basedOn w:val="Fuentedeprrafopredeter"/>
    <w:rsid w:val="00620AFE"/>
  </w:style>
  <w:style w:type="character" w:styleId="Textoennegrita">
    <w:name w:val="Strong"/>
    <w:uiPriority w:val="22"/>
    <w:qFormat/>
    <w:rsid w:val="00B60BBE"/>
    <w:rPr>
      <w:b/>
      <w:bCs/>
    </w:rPr>
  </w:style>
  <w:style w:type="paragraph" w:styleId="Textoindependiente">
    <w:name w:val="Body Text"/>
    <w:basedOn w:val="Normal"/>
    <w:link w:val="TextoindependienteCar"/>
    <w:uiPriority w:val="1"/>
    <w:qFormat/>
    <w:rsid w:val="00897F57"/>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897F57"/>
    <w:rPr>
      <w:rFonts w:ascii="Times New Roman" w:hAnsi="Times New Roman" w:cs="Times New Roman"/>
      <w:sz w:val="25"/>
      <w:szCs w:val="25"/>
      <w:lang w:val="es-MX" w:eastAsia="es-MX"/>
    </w:rPr>
  </w:style>
  <w:style w:type="paragraph" w:customStyle="1" w:styleId="Default">
    <w:name w:val="Default"/>
    <w:rsid w:val="00340E7D"/>
    <w:pPr>
      <w:autoSpaceDE w:val="0"/>
      <w:autoSpaceDN w:val="0"/>
      <w:adjustRightInd w:val="0"/>
    </w:pPr>
    <w:rPr>
      <w:rFonts w:ascii="Arial"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854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65467515">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42906586">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668663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67907-4B11-44CE-80B4-D8A6F7AF2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3891</TotalTime>
  <Pages>30</Pages>
  <Words>7193</Words>
  <Characters>39565</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169</cp:revision>
  <cp:lastPrinted>2018-07-09T23:13:00Z</cp:lastPrinted>
  <dcterms:created xsi:type="dcterms:W3CDTF">2016-05-24T16:33:00Z</dcterms:created>
  <dcterms:modified xsi:type="dcterms:W3CDTF">2019-01-08T01:52:00Z</dcterms:modified>
</cp:coreProperties>
</file>