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8F2" w:rsidRPr="00BE31D6" w:rsidRDefault="00A228F2" w:rsidP="00A228F2">
      <w:pPr>
        <w:spacing w:after="0" w:line="360" w:lineRule="auto"/>
        <w:ind w:left="426" w:hanging="426"/>
        <w:rPr>
          <w:rFonts w:ascii="Palatino Linotype" w:eastAsia="Times New Roman" w:hAnsi="Palatino Linotype" w:cs="Times New Roman"/>
          <w:b/>
          <w:sz w:val="24"/>
          <w:szCs w:val="24"/>
          <w:lang w:val="es-ES_tradnl" w:eastAsia="es-ES"/>
        </w:rPr>
      </w:pPr>
      <w:r w:rsidRPr="00BE31D6">
        <w:rPr>
          <w:rFonts w:ascii="Palatino Linotype" w:eastAsia="Times New Roman" w:hAnsi="Palatino Linotype" w:cs="Times New Roman"/>
          <w:b/>
          <w:sz w:val="24"/>
          <w:szCs w:val="24"/>
          <w:lang w:val="es-ES_tradnl" w:eastAsia="es-ES"/>
        </w:rPr>
        <w:t>LÍNEAS ARGUMENTATIVAS</w:t>
      </w:r>
    </w:p>
    <w:p w:rsidR="00A228F2" w:rsidRPr="00BE31D6" w:rsidRDefault="00A228F2" w:rsidP="00A228F2">
      <w:pPr>
        <w:spacing w:before="240" w:after="240" w:line="360" w:lineRule="auto"/>
        <w:ind w:right="49"/>
        <w:jc w:val="both"/>
        <w:rPr>
          <w:rFonts w:ascii="Palatino Linotype" w:eastAsiaTheme="minorEastAsia" w:hAnsi="Palatino Linotype"/>
          <w:sz w:val="24"/>
          <w:szCs w:val="24"/>
          <w:lang w:val="es-ES_tradnl" w:eastAsia="es-ES"/>
        </w:rPr>
      </w:pPr>
      <w:r w:rsidRPr="00BE31D6">
        <w:rPr>
          <w:rFonts w:ascii="Palatino Linotype" w:eastAsiaTheme="minorEastAsia" w:hAnsi="Palatino Linotype"/>
          <w:b/>
          <w:sz w:val="24"/>
          <w:szCs w:val="24"/>
          <w:lang w:val="es-ES_tradnl" w:eastAsia="es-ES"/>
        </w:rPr>
        <w:t>NEGATIVA FICTA, NO EXISTE PLAZO PERENTORIO PARA INTERPONER EL RECURSO.</w:t>
      </w:r>
      <w:r w:rsidRPr="00BE31D6">
        <w:rPr>
          <w:rFonts w:ascii="Palatino Linotype" w:eastAsiaTheme="minorEastAsia" w:hAnsi="Palatino Linotype"/>
          <w:sz w:val="24"/>
          <w:szCs w:val="24"/>
          <w:lang w:val="es-ES_tradnl" w:eastAsia="es-ES"/>
        </w:rPr>
        <w:t xml:space="preserve"> </w:t>
      </w:r>
      <w:r w:rsidRPr="00BE31D6">
        <w:rPr>
          <w:rFonts w:ascii="Palatino Linotype" w:eastAsia="Times New Roman" w:hAnsi="Palatino Linotype" w:cs="Arial"/>
          <w:color w:val="000000" w:themeColor="text1"/>
          <w:sz w:val="24"/>
          <w:szCs w:val="24"/>
          <w:lang w:val="es-ES" w:eastAsia="es-MX"/>
        </w:rPr>
        <w:t>Tratándose de negativa ficta no existe plazo para la interposición del recurso de revisión por tratarse de una afectación continua al Derecho de Acceso a la Información Pública.</w:t>
      </w:r>
      <w:r w:rsidRPr="00BE31D6">
        <w:rPr>
          <w:rFonts w:ascii="Palatino Linotype" w:eastAsiaTheme="minorEastAsia" w:hAnsi="Palatino Linotype"/>
          <w:sz w:val="24"/>
          <w:szCs w:val="24"/>
          <w:lang w:val="es-ES_tradnl" w:eastAsia="es-ES"/>
        </w:rPr>
        <w:t xml:space="preserve">  </w:t>
      </w:r>
    </w:p>
    <w:p w:rsidR="00A228F2" w:rsidRPr="00BE31D6" w:rsidRDefault="00A228F2" w:rsidP="00A228F2">
      <w:pPr>
        <w:spacing w:after="0" w:line="360" w:lineRule="auto"/>
        <w:jc w:val="both"/>
        <w:rPr>
          <w:rFonts w:ascii="Palatino Linotype" w:eastAsia="MS Mincho" w:hAnsi="Palatino Linotype" w:cs="Times New Roman"/>
          <w:sz w:val="24"/>
          <w:szCs w:val="24"/>
          <w:lang w:val="es-ES_tradnl" w:eastAsia="es-ES"/>
        </w:rPr>
      </w:pPr>
      <w:r w:rsidRPr="00BE31D6">
        <w:rPr>
          <w:rFonts w:ascii="Palatino Linotype" w:eastAsia="Times New Roman" w:hAnsi="Palatino Linotype" w:cs="Times New Roman"/>
          <w:b/>
          <w:sz w:val="24"/>
          <w:szCs w:val="24"/>
          <w:lang w:val="es-ES_tradnl" w:eastAsia="es-ES"/>
        </w:rPr>
        <w:t xml:space="preserve">INFORME JUSTIFICADO, FALTA DE. </w:t>
      </w:r>
      <w:r w:rsidRPr="00BE31D6">
        <w:rPr>
          <w:rFonts w:ascii="Palatino Linotype" w:eastAsia="MS Mincho" w:hAnsi="Palatino Linotype" w:cs="Times New Roman"/>
          <w:sz w:val="24"/>
          <w:szCs w:val="24"/>
          <w:lang w:val="es-ES_tradnl" w:eastAsia="es-ES"/>
        </w:rPr>
        <w:t>La falta de informe justificado no impide que este Órgano Garante conozca y resuelva el recurso de revisión, solo propicia que el SUJETO OBLIGADO pierda la oportunidad de justificar su respuesta y manifestar lo que a su derecho convenga.</w:t>
      </w:r>
    </w:p>
    <w:p w:rsidR="00A228F2" w:rsidRPr="00BE31D6" w:rsidRDefault="00A228F2" w:rsidP="00A228F2">
      <w:pPr>
        <w:spacing w:after="0" w:line="360" w:lineRule="auto"/>
        <w:jc w:val="both"/>
        <w:rPr>
          <w:rFonts w:ascii="Palatino Linotype" w:eastAsia="MS Mincho" w:hAnsi="Palatino Linotype" w:cs="Times New Roman"/>
          <w:szCs w:val="24"/>
          <w:lang w:val="es-ES_tradnl" w:eastAsia="es-ES"/>
        </w:rPr>
      </w:pPr>
    </w:p>
    <w:p w:rsidR="00A228F2" w:rsidRPr="00BE31D6" w:rsidRDefault="00A228F2" w:rsidP="00A228F2">
      <w:pPr>
        <w:spacing w:after="0" w:line="360" w:lineRule="auto"/>
        <w:jc w:val="both"/>
        <w:rPr>
          <w:rFonts w:ascii="Palatino Linotype" w:eastAsia="Calibri" w:hAnsi="Palatino Linotype" w:cs="Times New Roman"/>
          <w:sz w:val="24"/>
          <w:szCs w:val="24"/>
          <w:lang w:val="es-ES_tradnl" w:eastAsia="es-ES"/>
        </w:rPr>
      </w:pPr>
      <w:r w:rsidRPr="00BE31D6">
        <w:rPr>
          <w:rFonts w:ascii="Palatino Linotype" w:eastAsia="Calibri" w:hAnsi="Palatino Linotype" w:cs="Times New Roman"/>
          <w:b/>
          <w:sz w:val="24"/>
          <w:szCs w:val="24"/>
          <w:lang w:val="es-ES_tradnl" w:eastAsia="es-ES"/>
        </w:rPr>
        <w:t xml:space="preserve"> DE LA GARANTÍA DE PROPORCIONAR LA INFORMACIÓN PÚBLICA GUBERNAMENTAL.</w:t>
      </w:r>
      <w:r w:rsidRPr="00BE31D6">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A228F2" w:rsidRPr="00BE31D6" w:rsidRDefault="00A228F2" w:rsidP="00A228F2">
      <w:pPr>
        <w:spacing w:after="0" w:line="360" w:lineRule="auto"/>
        <w:ind w:left="426"/>
        <w:jc w:val="both"/>
        <w:rPr>
          <w:rFonts w:ascii="Palatino Linotype" w:eastAsia="Calibri" w:hAnsi="Palatino Linotype" w:cs="Times New Roman"/>
          <w:sz w:val="24"/>
          <w:szCs w:val="24"/>
          <w:lang w:val="es-ES_tradnl" w:eastAsia="es-ES"/>
        </w:rPr>
      </w:pPr>
    </w:p>
    <w:p w:rsidR="00A228F2" w:rsidRPr="00BE31D6" w:rsidRDefault="00A228F2" w:rsidP="00A228F2">
      <w:pPr>
        <w:spacing w:after="0" w:line="360" w:lineRule="auto"/>
        <w:jc w:val="both"/>
        <w:rPr>
          <w:rFonts w:ascii="Palatino Linotype" w:eastAsia="Arial Unicode MS" w:hAnsi="Palatino Linotype" w:cs="Arial"/>
          <w:sz w:val="24"/>
          <w:szCs w:val="24"/>
          <w:lang w:val="es-ES_tradnl" w:eastAsia="es-ES"/>
        </w:rPr>
      </w:pPr>
      <w:r w:rsidRPr="00BE31D6">
        <w:rPr>
          <w:rFonts w:ascii="Palatino Linotype" w:eastAsia="Arial Unicode MS" w:hAnsi="Palatino Linotype" w:cs="Arial"/>
          <w:b/>
          <w:sz w:val="24"/>
          <w:szCs w:val="24"/>
          <w:lang w:val="es-ES_tradnl" w:eastAsia="es-ES"/>
        </w:rPr>
        <w:t>DEBERES DE LAS AUTORIDADES</w:t>
      </w:r>
      <w:r w:rsidRPr="00BE31D6">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A228F2" w:rsidRPr="00BE31D6" w:rsidRDefault="00A228F2" w:rsidP="00A228F2">
      <w:pPr>
        <w:spacing w:after="0" w:line="360" w:lineRule="auto"/>
        <w:ind w:left="426" w:hanging="426"/>
        <w:jc w:val="both"/>
        <w:rPr>
          <w:rFonts w:ascii="Palatino Linotype" w:eastAsia="Arial Unicode MS" w:hAnsi="Palatino Linotype" w:cs="Arial"/>
          <w:sz w:val="24"/>
          <w:szCs w:val="24"/>
          <w:lang w:val="es-ES_tradnl" w:eastAsia="es-ES"/>
        </w:rPr>
      </w:pPr>
    </w:p>
    <w:p w:rsidR="00A228F2" w:rsidRPr="00BE31D6" w:rsidRDefault="00A228F2" w:rsidP="00A228F2">
      <w:pPr>
        <w:spacing w:after="0" w:line="360" w:lineRule="auto"/>
        <w:ind w:left="426" w:hanging="426"/>
        <w:jc w:val="both"/>
        <w:rPr>
          <w:rFonts w:ascii="Palatino Linotype" w:eastAsia="Calibri" w:hAnsi="Palatino Linotype" w:cs="Times New Roman"/>
          <w:i/>
          <w:sz w:val="24"/>
          <w:szCs w:val="24"/>
          <w:lang w:val="es-ES_tradnl" w:eastAsia="es-ES"/>
        </w:rPr>
      </w:pPr>
    </w:p>
    <w:p w:rsidR="00A228F2" w:rsidRPr="00BE31D6" w:rsidRDefault="00A228F2" w:rsidP="00A228F2">
      <w:pPr>
        <w:spacing w:before="240" w:after="240" w:line="360" w:lineRule="auto"/>
        <w:ind w:left="426" w:hanging="426"/>
        <w:jc w:val="both"/>
        <w:rPr>
          <w:rFonts w:ascii="Palatino Linotype" w:eastAsiaTheme="minorEastAsia" w:hAnsi="Palatino Linotype"/>
          <w:b/>
          <w:sz w:val="24"/>
          <w:szCs w:val="24"/>
          <w:lang w:val="es-ES_tradnl" w:eastAsia="es-ES"/>
        </w:rPr>
      </w:pPr>
    </w:p>
    <w:p w:rsidR="00A228F2" w:rsidRPr="00BE31D6" w:rsidRDefault="00A228F2" w:rsidP="00A228F2">
      <w:pPr>
        <w:spacing w:before="240" w:after="240" w:line="360" w:lineRule="auto"/>
        <w:ind w:left="426" w:hanging="426"/>
        <w:jc w:val="both"/>
        <w:rPr>
          <w:rFonts w:ascii="Palatino Linotype" w:eastAsiaTheme="minorEastAsia" w:hAnsi="Palatino Linotype"/>
          <w:b/>
          <w:sz w:val="24"/>
          <w:szCs w:val="24"/>
          <w:lang w:val="es-ES_tradnl" w:eastAsia="es-ES"/>
        </w:rPr>
      </w:pPr>
    </w:p>
    <w:p w:rsidR="00A228F2" w:rsidRPr="00BE31D6" w:rsidRDefault="00A228F2" w:rsidP="00A228F2">
      <w:pPr>
        <w:spacing w:before="240" w:after="240" w:line="360" w:lineRule="auto"/>
        <w:ind w:left="426" w:hanging="426"/>
        <w:jc w:val="center"/>
        <w:rPr>
          <w:rFonts w:ascii="Palatino Linotype" w:eastAsiaTheme="minorEastAsia" w:hAnsi="Palatino Linotype"/>
          <w:sz w:val="24"/>
          <w:szCs w:val="24"/>
          <w:lang w:val="es-ES_tradnl" w:eastAsia="es-ES"/>
        </w:rPr>
      </w:pPr>
      <w:r w:rsidRPr="00BE31D6">
        <w:rPr>
          <w:rFonts w:ascii="Palatino Linotype" w:eastAsiaTheme="minorEastAsia" w:hAnsi="Palatino Linotype"/>
          <w:sz w:val="24"/>
          <w:szCs w:val="24"/>
          <w:lang w:val="es-ES_tradnl" w:eastAsia="es-ES"/>
        </w:rPr>
        <w:t>Índice.</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A228F2" w:rsidRPr="00BE31D6" w:rsidRDefault="00A228F2" w:rsidP="00A228F2">
          <w:pPr>
            <w:keepNext/>
            <w:keepLines/>
            <w:spacing w:before="240" w:after="0" w:line="480" w:lineRule="auto"/>
            <w:ind w:left="426" w:hanging="426"/>
            <w:rPr>
              <w:rFonts w:ascii="Palatino Linotype" w:eastAsiaTheme="majorEastAsia" w:hAnsi="Palatino Linotype" w:cstheme="majorBidi"/>
              <w:sz w:val="24"/>
              <w:szCs w:val="32"/>
              <w:lang w:eastAsia="es-MX"/>
            </w:rPr>
          </w:pPr>
        </w:p>
        <w:p w:rsidR="00BE31D6" w:rsidRPr="00BE31D6" w:rsidRDefault="00A228F2">
          <w:pPr>
            <w:pStyle w:val="TDC1"/>
            <w:tabs>
              <w:tab w:val="right" w:leader="dot" w:pos="8779"/>
            </w:tabs>
            <w:rPr>
              <w:noProof/>
            </w:rPr>
          </w:pPr>
          <w:r w:rsidRPr="00BE31D6">
            <w:rPr>
              <w:rFonts w:ascii="Palatino Linotype" w:eastAsiaTheme="minorEastAsia" w:hAnsi="Palatino Linotype"/>
              <w:sz w:val="24"/>
              <w:szCs w:val="24"/>
              <w:lang w:val="es-ES_tradnl" w:eastAsia="es-ES"/>
            </w:rPr>
            <w:fldChar w:fldCharType="begin"/>
          </w:r>
          <w:r w:rsidRPr="00BE31D6">
            <w:rPr>
              <w:rFonts w:ascii="Palatino Linotype" w:eastAsiaTheme="minorEastAsia" w:hAnsi="Palatino Linotype"/>
              <w:sz w:val="24"/>
              <w:szCs w:val="24"/>
              <w:lang w:val="es-ES_tradnl" w:eastAsia="es-ES"/>
            </w:rPr>
            <w:instrText xml:space="preserve"> TOC \o "1-3" \h \z \u </w:instrText>
          </w:r>
          <w:r w:rsidRPr="00BE31D6">
            <w:rPr>
              <w:rFonts w:ascii="Palatino Linotype" w:eastAsiaTheme="minorEastAsia" w:hAnsi="Palatino Linotype"/>
              <w:sz w:val="24"/>
              <w:szCs w:val="24"/>
              <w:lang w:val="es-ES_tradnl" w:eastAsia="es-ES"/>
            </w:rPr>
            <w:fldChar w:fldCharType="separate"/>
          </w:r>
          <w:hyperlink w:anchor="_Toc529178623" w:history="1">
            <w:r w:rsidR="00BE31D6" w:rsidRPr="00BE31D6">
              <w:rPr>
                <w:rStyle w:val="Hipervnculo"/>
                <w:rFonts w:ascii="Palatino Linotype" w:eastAsiaTheme="majorEastAsia" w:hAnsi="Palatino Linotype" w:cstheme="majorBidi"/>
                <w:b/>
                <w:noProof/>
              </w:rPr>
              <w:t>ANTECEDENTES</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_Toc529178623 \h </w:instrText>
            </w:r>
            <w:r w:rsidR="00BE31D6" w:rsidRPr="00BE31D6">
              <w:rPr>
                <w:noProof/>
                <w:webHidden/>
              </w:rPr>
            </w:r>
            <w:r w:rsidR="00BE31D6" w:rsidRPr="00BE31D6">
              <w:rPr>
                <w:noProof/>
                <w:webHidden/>
              </w:rPr>
              <w:fldChar w:fldCharType="separate"/>
            </w:r>
            <w:r w:rsidR="00010B2E">
              <w:rPr>
                <w:noProof/>
                <w:webHidden/>
              </w:rPr>
              <w:t>3</w:t>
            </w:r>
            <w:r w:rsidR="00BE31D6" w:rsidRPr="00BE31D6">
              <w:rPr>
                <w:noProof/>
                <w:webHidden/>
              </w:rPr>
              <w:fldChar w:fldCharType="end"/>
            </w:r>
          </w:hyperlink>
        </w:p>
        <w:p w:rsidR="00BE31D6" w:rsidRPr="00BE31D6" w:rsidRDefault="006978E6">
          <w:pPr>
            <w:pStyle w:val="TDC1"/>
            <w:tabs>
              <w:tab w:val="right" w:leader="dot" w:pos="8779"/>
            </w:tabs>
            <w:rPr>
              <w:noProof/>
            </w:rPr>
          </w:pPr>
          <w:hyperlink w:anchor="_Toc529178624" w:history="1">
            <w:r w:rsidR="00BE31D6" w:rsidRPr="00BE31D6">
              <w:rPr>
                <w:rStyle w:val="Hipervnculo"/>
                <w:rFonts w:ascii="Palatino Linotype" w:eastAsiaTheme="majorEastAsia" w:hAnsi="Palatino Linotype" w:cstheme="majorBidi"/>
                <w:b/>
                <w:noProof/>
              </w:rPr>
              <w:t>CONSIDERANDO</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_Toc529178624 \h </w:instrText>
            </w:r>
            <w:r w:rsidR="00BE31D6" w:rsidRPr="00BE31D6">
              <w:rPr>
                <w:noProof/>
                <w:webHidden/>
              </w:rPr>
            </w:r>
            <w:r w:rsidR="00BE31D6" w:rsidRPr="00BE31D6">
              <w:rPr>
                <w:noProof/>
                <w:webHidden/>
              </w:rPr>
              <w:fldChar w:fldCharType="separate"/>
            </w:r>
            <w:r w:rsidR="00010B2E">
              <w:rPr>
                <w:noProof/>
                <w:webHidden/>
              </w:rPr>
              <w:t>6</w:t>
            </w:r>
            <w:r w:rsidR="00BE31D6" w:rsidRPr="00BE31D6">
              <w:rPr>
                <w:noProof/>
                <w:webHidden/>
              </w:rPr>
              <w:fldChar w:fldCharType="end"/>
            </w:r>
          </w:hyperlink>
        </w:p>
        <w:p w:rsidR="00BE31D6" w:rsidRPr="00BE31D6" w:rsidRDefault="006978E6" w:rsidP="00BE31D6">
          <w:pPr>
            <w:pStyle w:val="TDC2"/>
            <w:tabs>
              <w:tab w:val="right" w:leader="dot" w:pos="8779"/>
            </w:tabs>
            <w:ind w:left="0"/>
            <w:rPr>
              <w:noProof/>
            </w:rPr>
          </w:pPr>
          <w:hyperlink w:anchor="_Toc529178625" w:history="1">
            <w:r w:rsidR="00BE31D6" w:rsidRPr="00BE31D6">
              <w:rPr>
                <w:rStyle w:val="Hipervnculo"/>
                <w:rFonts w:ascii="Palatino Linotype" w:eastAsiaTheme="majorEastAsia" w:hAnsi="Palatino Linotype" w:cstheme="majorBidi"/>
                <w:b/>
                <w:noProof/>
              </w:rPr>
              <w:t>PRIMERO. De la competencia.</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_Toc529178625 \h </w:instrText>
            </w:r>
            <w:r w:rsidR="00BE31D6" w:rsidRPr="00BE31D6">
              <w:rPr>
                <w:noProof/>
                <w:webHidden/>
              </w:rPr>
            </w:r>
            <w:r w:rsidR="00BE31D6" w:rsidRPr="00BE31D6">
              <w:rPr>
                <w:noProof/>
                <w:webHidden/>
              </w:rPr>
              <w:fldChar w:fldCharType="separate"/>
            </w:r>
            <w:r w:rsidR="00010B2E">
              <w:rPr>
                <w:noProof/>
                <w:webHidden/>
              </w:rPr>
              <w:t>6</w:t>
            </w:r>
            <w:r w:rsidR="00BE31D6" w:rsidRPr="00BE31D6">
              <w:rPr>
                <w:noProof/>
                <w:webHidden/>
              </w:rPr>
              <w:fldChar w:fldCharType="end"/>
            </w:r>
          </w:hyperlink>
        </w:p>
        <w:p w:rsidR="00BE31D6" w:rsidRPr="00BE31D6" w:rsidRDefault="006978E6" w:rsidP="00BE31D6">
          <w:pPr>
            <w:pStyle w:val="TDC2"/>
            <w:tabs>
              <w:tab w:val="right" w:leader="dot" w:pos="8779"/>
            </w:tabs>
            <w:ind w:left="0"/>
            <w:rPr>
              <w:noProof/>
            </w:rPr>
          </w:pPr>
          <w:hyperlink w:anchor="_Toc529178626" w:history="1">
            <w:r w:rsidR="00BE31D6" w:rsidRPr="00BE31D6">
              <w:rPr>
                <w:rStyle w:val="Hipervnculo"/>
                <w:rFonts w:ascii="Palatino Linotype" w:eastAsiaTheme="majorEastAsia" w:hAnsi="Palatino Linotype" w:cstheme="majorBidi"/>
                <w:b/>
                <w:noProof/>
              </w:rPr>
              <w:t>SEGUNDO. De la oportunidad y procedencia.</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_Toc529178626 \h </w:instrText>
            </w:r>
            <w:r w:rsidR="00BE31D6" w:rsidRPr="00BE31D6">
              <w:rPr>
                <w:noProof/>
                <w:webHidden/>
              </w:rPr>
            </w:r>
            <w:r w:rsidR="00BE31D6" w:rsidRPr="00BE31D6">
              <w:rPr>
                <w:noProof/>
                <w:webHidden/>
              </w:rPr>
              <w:fldChar w:fldCharType="separate"/>
            </w:r>
            <w:r w:rsidR="00010B2E">
              <w:rPr>
                <w:noProof/>
                <w:webHidden/>
              </w:rPr>
              <w:t>6</w:t>
            </w:r>
            <w:r w:rsidR="00BE31D6" w:rsidRPr="00BE31D6">
              <w:rPr>
                <w:noProof/>
                <w:webHidden/>
              </w:rPr>
              <w:fldChar w:fldCharType="end"/>
            </w:r>
          </w:hyperlink>
        </w:p>
        <w:p w:rsidR="00BE31D6" w:rsidRPr="00BE31D6" w:rsidRDefault="006978E6">
          <w:pPr>
            <w:pStyle w:val="TDC1"/>
            <w:tabs>
              <w:tab w:val="right" w:leader="dot" w:pos="8779"/>
            </w:tabs>
            <w:rPr>
              <w:noProof/>
            </w:rPr>
          </w:pPr>
          <w:hyperlink w:anchor="_Toc529178627" w:history="1">
            <w:r w:rsidR="00BE31D6" w:rsidRPr="00BE31D6">
              <w:rPr>
                <w:rStyle w:val="Hipervnculo"/>
                <w:rFonts w:ascii="Palatino Linotype" w:eastAsiaTheme="majorEastAsia" w:hAnsi="Palatino Linotype" w:cstheme="majorBidi"/>
                <w:b/>
                <w:noProof/>
                <w:lang w:eastAsia="es-MX"/>
              </w:rPr>
              <w:t>TERCERO. Planteamiento de la Litis</w:t>
            </w:r>
            <w:r w:rsidR="00BE31D6" w:rsidRPr="00BE31D6">
              <w:rPr>
                <w:rStyle w:val="Hipervnculo"/>
                <w:rFonts w:ascii="Palatino Linotype" w:eastAsiaTheme="majorEastAsia" w:hAnsi="Palatino Linotype" w:cstheme="majorBidi"/>
                <w:b/>
                <w:noProof/>
              </w:rPr>
              <w:t>.</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_Toc529178627 \h </w:instrText>
            </w:r>
            <w:r w:rsidR="00BE31D6" w:rsidRPr="00BE31D6">
              <w:rPr>
                <w:noProof/>
                <w:webHidden/>
              </w:rPr>
            </w:r>
            <w:r w:rsidR="00BE31D6" w:rsidRPr="00BE31D6">
              <w:rPr>
                <w:noProof/>
                <w:webHidden/>
              </w:rPr>
              <w:fldChar w:fldCharType="separate"/>
            </w:r>
            <w:r w:rsidR="00010B2E">
              <w:rPr>
                <w:noProof/>
                <w:webHidden/>
              </w:rPr>
              <w:t>9</w:t>
            </w:r>
            <w:r w:rsidR="00BE31D6" w:rsidRPr="00BE31D6">
              <w:rPr>
                <w:noProof/>
                <w:webHidden/>
              </w:rPr>
              <w:fldChar w:fldCharType="end"/>
            </w:r>
          </w:hyperlink>
        </w:p>
        <w:p w:rsidR="00BE31D6" w:rsidRPr="00BE31D6" w:rsidRDefault="006978E6">
          <w:pPr>
            <w:pStyle w:val="TDC1"/>
            <w:tabs>
              <w:tab w:val="right" w:leader="dot" w:pos="8779"/>
            </w:tabs>
            <w:rPr>
              <w:noProof/>
            </w:rPr>
          </w:pPr>
          <w:hyperlink w:anchor="_Toc529178628" w:history="1">
            <w:r w:rsidR="00BE31D6" w:rsidRPr="00BE31D6">
              <w:rPr>
                <w:rStyle w:val="Hipervnculo"/>
                <w:rFonts w:ascii="Palatino Linotype" w:eastAsia="MS Mincho" w:hAnsi="Palatino Linotype" w:cstheme="majorBidi"/>
                <w:b/>
                <w:noProof/>
              </w:rPr>
              <w:t>CUARTO. Del análisis y estudio de la resolución.</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_Toc529178628 \h </w:instrText>
            </w:r>
            <w:r w:rsidR="00BE31D6" w:rsidRPr="00BE31D6">
              <w:rPr>
                <w:noProof/>
                <w:webHidden/>
              </w:rPr>
            </w:r>
            <w:r w:rsidR="00BE31D6" w:rsidRPr="00BE31D6">
              <w:rPr>
                <w:noProof/>
                <w:webHidden/>
              </w:rPr>
              <w:fldChar w:fldCharType="separate"/>
            </w:r>
            <w:r w:rsidR="00010B2E">
              <w:rPr>
                <w:noProof/>
                <w:webHidden/>
              </w:rPr>
              <w:t>10</w:t>
            </w:r>
            <w:r w:rsidR="00BE31D6" w:rsidRPr="00BE31D6">
              <w:rPr>
                <w:noProof/>
                <w:webHidden/>
              </w:rPr>
              <w:fldChar w:fldCharType="end"/>
            </w:r>
          </w:hyperlink>
        </w:p>
        <w:p w:rsidR="00BE31D6" w:rsidRPr="00BE31D6" w:rsidRDefault="006978E6">
          <w:pPr>
            <w:pStyle w:val="TDC1"/>
            <w:tabs>
              <w:tab w:val="left" w:pos="440"/>
              <w:tab w:val="right" w:leader="dot" w:pos="8779"/>
            </w:tabs>
            <w:rPr>
              <w:noProof/>
            </w:rPr>
          </w:pPr>
          <w:hyperlink w:anchor="_Toc529178629" w:history="1">
            <w:r w:rsidR="00BE31D6" w:rsidRPr="00BE31D6">
              <w:rPr>
                <w:rStyle w:val="Hipervnculo"/>
                <w:rFonts w:ascii="Palatino Linotype" w:eastAsia="MS Mincho" w:hAnsi="Palatino Linotype" w:cstheme="majorBidi"/>
                <w:b/>
                <w:i/>
                <w:noProof/>
              </w:rPr>
              <w:t>I.</w:t>
            </w:r>
            <w:r w:rsidR="00BE31D6" w:rsidRPr="00BE31D6">
              <w:rPr>
                <w:noProof/>
              </w:rPr>
              <w:tab/>
            </w:r>
            <w:r w:rsidR="00BE31D6" w:rsidRPr="00BE31D6">
              <w:rPr>
                <w:rStyle w:val="Hipervnculo"/>
                <w:rFonts w:ascii="Palatino Linotype" w:eastAsia="MS Mincho" w:hAnsi="Palatino Linotype" w:cstheme="majorBidi"/>
                <w:b/>
                <w:i/>
                <w:noProof/>
              </w:rPr>
              <w:t>De la falta de respuesta a la solicitud de información.</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_Toc529178629 \h </w:instrText>
            </w:r>
            <w:r w:rsidR="00BE31D6" w:rsidRPr="00BE31D6">
              <w:rPr>
                <w:noProof/>
                <w:webHidden/>
              </w:rPr>
            </w:r>
            <w:r w:rsidR="00BE31D6" w:rsidRPr="00BE31D6">
              <w:rPr>
                <w:noProof/>
                <w:webHidden/>
              </w:rPr>
              <w:fldChar w:fldCharType="separate"/>
            </w:r>
            <w:r w:rsidR="00010B2E">
              <w:rPr>
                <w:noProof/>
                <w:webHidden/>
              </w:rPr>
              <w:t>10</w:t>
            </w:r>
            <w:r w:rsidR="00BE31D6" w:rsidRPr="00BE31D6">
              <w:rPr>
                <w:noProof/>
                <w:webHidden/>
              </w:rPr>
              <w:fldChar w:fldCharType="end"/>
            </w:r>
          </w:hyperlink>
        </w:p>
        <w:p w:rsidR="00BE31D6" w:rsidRPr="00BE31D6" w:rsidRDefault="006978E6">
          <w:pPr>
            <w:pStyle w:val="TDC2"/>
            <w:tabs>
              <w:tab w:val="right" w:leader="dot" w:pos="8779"/>
            </w:tabs>
            <w:rPr>
              <w:noProof/>
            </w:rPr>
          </w:pPr>
          <w:hyperlink w:anchor="_Toc529178630" w:history="1">
            <w:r w:rsidR="00BE31D6" w:rsidRPr="00BE31D6">
              <w:rPr>
                <w:rStyle w:val="Hipervnculo"/>
                <w:rFonts w:ascii="Palatino Linotype" w:hAnsi="Palatino Linotype"/>
                <w:b/>
                <w:i/>
                <w:noProof/>
                <w:lang w:val="es-ES"/>
              </w:rPr>
              <w:t>II. Suplencia de la queja.</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_Toc529178630 \h </w:instrText>
            </w:r>
            <w:r w:rsidR="00BE31D6" w:rsidRPr="00BE31D6">
              <w:rPr>
                <w:noProof/>
                <w:webHidden/>
              </w:rPr>
            </w:r>
            <w:r w:rsidR="00BE31D6" w:rsidRPr="00BE31D6">
              <w:rPr>
                <w:noProof/>
                <w:webHidden/>
              </w:rPr>
              <w:fldChar w:fldCharType="separate"/>
            </w:r>
            <w:r w:rsidR="00010B2E">
              <w:rPr>
                <w:noProof/>
                <w:webHidden/>
              </w:rPr>
              <w:t>12</w:t>
            </w:r>
            <w:r w:rsidR="00BE31D6" w:rsidRPr="00BE31D6">
              <w:rPr>
                <w:noProof/>
                <w:webHidden/>
              </w:rPr>
              <w:fldChar w:fldCharType="end"/>
            </w:r>
          </w:hyperlink>
        </w:p>
        <w:p w:rsidR="00BE31D6" w:rsidRPr="00BE31D6" w:rsidRDefault="006978E6">
          <w:pPr>
            <w:pStyle w:val="TDC2"/>
            <w:tabs>
              <w:tab w:val="right" w:leader="dot" w:pos="8779"/>
            </w:tabs>
            <w:rPr>
              <w:noProof/>
            </w:rPr>
          </w:pPr>
          <w:hyperlink w:anchor="_Toc529178631" w:history="1">
            <w:r w:rsidR="00BE31D6" w:rsidRPr="00BE31D6">
              <w:rPr>
                <w:rStyle w:val="Hipervnculo"/>
                <w:rFonts w:ascii="Palatino Linotype" w:eastAsia="Calibri" w:hAnsi="Palatino Linotype" w:cstheme="majorBidi"/>
                <w:b/>
                <w:i/>
                <w:noProof/>
                <w:lang w:val="es-ES" w:eastAsia="es-ES"/>
              </w:rPr>
              <w:t>III.    De la  fuente obligacional del Sujeto Obligado.</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_Toc529178631 \h </w:instrText>
            </w:r>
            <w:r w:rsidR="00BE31D6" w:rsidRPr="00BE31D6">
              <w:rPr>
                <w:noProof/>
                <w:webHidden/>
              </w:rPr>
            </w:r>
            <w:r w:rsidR="00BE31D6" w:rsidRPr="00BE31D6">
              <w:rPr>
                <w:noProof/>
                <w:webHidden/>
              </w:rPr>
              <w:fldChar w:fldCharType="separate"/>
            </w:r>
            <w:r w:rsidR="00010B2E">
              <w:rPr>
                <w:noProof/>
                <w:webHidden/>
              </w:rPr>
              <w:t>15</w:t>
            </w:r>
            <w:r w:rsidR="00BE31D6" w:rsidRPr="00BE31D6">
              <w:rPr>
                <w:noProof/>
                <w:webHidden/>
              </w:rPr>
              <w:fldChar w:fldCharType="end"/>
            </w:r>
          </w:hyperlink>
        </w:p>
        <w:p w:rsidR="00BE31D6" w:rsidRPr="00BE31D6" w:rsidRDefault="006978E6">
          <w:pPr>
            <w:pStyle w:val="TDC2"/>
            <w:tabs>
              <w:tab w:val="right" w:leader="dot" w:pos="8779"/>
            </w:tabs>
            <w:rPr>
              <w:noProof/>
            </w:rPr>
          </w:pPr>
          <w:hyperlink w:anchor="_Toc529178632" w:history="1">
            <w:r w:rsidR="00BE31D6" w:rsidRPr="00BE31D6">
              <w:rPr>
                <w:rStyle w:val="Hipervnculo"/>
                <w:rFonts w:ascii="Palatino Linotype" w:eastAsia="MS Mincho" w:hAnsi="Palatino Linotype"/>
                <w:b/>
                <w:i/>
                <w:noProof/>
                <w:lang w:val="es-ES_tradnl" w:eastAsia="es-ES"/>
              </w:rPr>
              <w:t>IV. Del título profesional.</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_Toc529178632 \h </w:instrText>
            </w:r>
            <w:r w:rsidR="00BE31D6" w:rsidRPr="00BE31D6">
              <w:rPr>
                <w:noProof/>
                <w:webHidden/>
              </w:rPr>
            </w:r>
            <w:r w:rsidR="00BE31D6" w:rsidRPr="00BE31D6">
              <w:rPr>
                <w:noProof/>
                <w:webHidden/>
              </w:rPr>
              <w:fldChar w:fldCharType="separate"/>
            </w:r>
            <w:r w:rsidR="00010B2E">
              <w:rPr>
                <w:noProof/>
                <w:webHidden/>
              </w:rPr>
              <w:t>20</w:t>
            </w:r>
            <w:r w:rsidR="00BE31D6" w:rsidRPr="00BE31D6">
              <w:rPr>
                <w:noProof/>
                <w:webHidden/>
              </w:rPr>
              <w:fldChar w:fldCharType="end"/>
            </w:r>
          </w:hyperlink>
        </w:p>
        <w:p w:rsidR="00BE31D6" w:rsidRPr="00BE31D6" w:rsidRDefault="006978E6">
          <w:pPr>
            <w:pStyle w:val="TDC1"/>
            <w:tabs>
              <w:tab w:val="right" w:leader="dot" w:pos="8779"/>
            </w:tabs>
            <w:rPr>
              <w:noProof/>
            </w:rPr>
          </w:pPr>
          <w:hyperlink w:anchor="_Toc529178633" w:history="1">
            <w:r w:rsidR="00BE31D6" w:rsidRPr="00BE31D6">
              <w:rPr>
                <w:rStyle w:val="Hipervnculo"/>
                <w:rFonts w:ascii="Palatino Linotype" w:eastAsiaTheme="majorEastAsia" w:hAnsi="Palatino Linotype" w:cstheme="majorBidi"/>
                <w:b/>
                <w:noProof/>
              </w:rPr>
              <w:t>QUINTO. Vista a los órganos de control interno.</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_Toc529178633 \h </w:instrText>
            </w:r>
            <w:r w:rsidR="00BE31D6" w:rsidRPr="00BE31D6">
              <w:rPr>
                <w:noProof/>
                <w:webHidden/>
              </w:rPr>
            </w:r>
            <w:r w:rsidR="00BE31D6" w:rsidRPr="00BE31D6">
              <w:rPr>
                <w:noProof/>
                <w:webHidden/>
              </w:rPr>
              <w:fldChar w:fldCharType="separate"/>
            </w:r>
            <w:r w:rsidR="00010B2E">
              <w:rPr>
                <w:noProof/>
                <w:webHidden/>
              </w:rPr>
              <w:t>23</w:t>
            </w:r>
            <w:r w:rsidR="00BE31D6" w:rsidRPr="00BE31D6">
              <w:rPr>
                <w:noProof/>
                <w:webHidden/>
              </w:rPr>
              <w:fldChar w:fldCharType="end"/>
            </w:r>
          </w:hyperlink>
        </w:p>
        <w:p w:rsidR="00BE31D6" w:rsidRPr="00BE31D6" w:rsidRDefault="006978E6">
          <w:pPr>
            <w:pStyle w:val="TDC1"/>
            <w:tabs>
              <w:tab w:val="right" w:leader="dot" w:pos="8779"/>
            </w:tabs>
            <w:rPr>
              <w:noProof/>
            </w:rPr>
          </w:pPr>
          <w:hyperlink w:anchor="_Toc529178634" w:history="1">
            <w:r w:rsidR="00BE31D6" w:rsidRPr="00BE31D6">
              <w:rPr>
                <w:rStyle w:val="Hipervnculo"/>
                <w:rFonts w:ascii="Palatino Linotype" w:eastAsia="MS Mincho" w:hAnsi="Palatino Linotype" w:cs="Times New Roman"/>
                <w:b/>
                <w:noProof/>
                <w:lang w:val="es-ES_tradnl" w:eastAsia="es-ES"/>
              </w:rPr>
              <w:t>SEXTO. De la elaboración de la versión pública.</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_Toc529178634 \h </w:instrText>
            </w:r>
            <w:r w:rsidR="00BE31D6" w:rsidRPr="00BE31D6">
              <w:rPr>
                <w:noProof/>
                <w:webHidden/>
              </w:rPr>
            </w:r>
            <w:r w:rsidR="00BE31D6" w:rsidRPr="00BE31D6">
              <w:rPr>
                <w:noProof/>
                <w:webHidden/>
              </w:rPr>
              <w:fldChar w:fldCharType="separate"/>
            </w:r>
            <w:r w:rsidR="00010B2E">
              <w:rPr>
                <w:noProof/>
                <w:webHidden/>
              </w:rPr>
              <w:t>24</w:t>
            </w:r>
            <w:r w:rsidR="00BE31D6" w:rsidRPr="00BE31D6">
              <w:rPr>
                <w:noProof/>
                <w:webHidden/>
              </w:rPr>
              <w:fldChar w:fldCharType="end"/>
            </w:r>
          </w:hyperlink>
        </w:p>
        <w:p w:rsidR="00BE31D6" w:rsidRPr="00BE31D6" w:rsidRDefault="006978E6">
          <w:pPr>
            <w:pStyle w:val="TDC1"/>
            <w:tabs>
              <w:tab w:val="right" w:leader="dot" w:pos="8779"/>
            </w:tabs>
            <w:rPr>
              <w:noProof/>
            </w:rPr>
          </w:pPr>
          <w:hyperlink w:anchor="_Toc529178635" w:history="1">
            <w:r w:rsidR="00BE31D6" w:rsidRPr="00BE31D6">
              <w:rPr>
                <w:rStyle w:val="Hipervnculo"/>
                <w:rFonts w:ascii="Palatino Linotype" w:eastAsia="Times New Roman" w:hAnsi="Palatino Linotype" w:cstheme="majorBidi"/>
                <w:b/>
                <w:bCs/>
                <w:noProof/>
                <w:lang w:val="es-ES_tradnl" w:eastAsia="es-ES"/>
              </w:rPr>
              <w:t>R E S O L U T I V O S</w:t>
            </w:r>
            <w:r w:rsidR="00BE31D6" w:rsidRPr="00BE31D6">
              <w:rPr>
                <w:noProof/>
                <w:webHidden/>
              </w:rPr>
              <w:tab/>
            </w:r>
            <w:r w:rsidR="00BE31D6" w:rsidRPr="00BE31D6">
              <w:rPr>
                <w:noProof/>
                <w:webHidden/>
              </w:rPr>
              <w:fldChar w:fldCharType="begin"/>
            </w:r>
            <w:r w:rsidR="00BE31D6" w:rsidRPr="00BE31D6">
              <w:rPr>
                <w:noProof/>
                <w:webHidden/>
              </w:rPr>
              <w:instrText xml:space="preserve"> PAGEREF _Toc529178635 \h </w:instrText>
            </w:r>
            <w:r w:rsidR="00BE31D6" w:rsidRPr="00BE31D6">
              <w:rPr>
                <w:noProof/>
                <w:webHidden/>
              </w:rPr>
            </w:r>
            <w:r w:rsidR="00BE31D6" w:rsidRPr="00BE31D6">
              <w:rPr>
                <w:noProof/>
                <w:webHidden/>
              </w:rPr>
              <w:fldChar w:fldCharType="separate"/>
            </w:r>
            <w:r w:rsidR="00010B2E">
              <w:rPr>
                <w:noProof/>
                <w:webHidden/>
              </w:rPr>
              <w:t>37</w:t>
            </w:r>
            <w:r w:rsidR="00BE31D6" w:rsidRPr="00BE31D6">
              <w:rPr>
                <w:noProof/>
                <w:webHidden/>
              </w:rPr>
              <w:fldChar w:fldCharType="end"/>
            </w:r>
          </w:hyperlink>
        </w:p>
        <w:p w:rsidR="00A228F2" w:rsidRPr="00BE31D6" w:rsidRDefault="00BE31D6" w:rsidP="00A228F2">
          <w:pPr>
            <w:spacing w:after="0" w:line="480" w:lineRule="auto"/>
            <w:ind w:left="426" w:hanging="426"/>
            <w:rPr>
              <w:rFonts w:eastAsiaTheme="minorEastAsia"/>
              <w:sz w:val="24"/>
              <w:szCs w:val="24"/>
              <w:lang w:val="es-ES_tradnl" w:eastAsia="es-ES"/>
            </w:rPr>
          </w:pPr>
          <w:r w:rsidRPr="00BE31D6">
            <w:rPr>
              <w:rFonts w:ascii="Palatino Linotype" w:eastAsiaTheme="minorEastAsia"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110490</wp:posOffset>
                    </wp:positionH>
                    <wp:positionV relativeFrom="paragraph">
                      <wp:posOffset>239395</wp:posOffset>
                    </wp:positionV>
                    <wp:extent cx="5381625" cy="255270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381625" cy="255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142DD" id="Conector recto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8.85pt" to="432.4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" strokecolor="#5b9bd5 [3204]" strokeweight=".5pt">
                    <v:stroke joinstyle="miter"/>
                  </v:line>
                </w:pict>
              </mc:Fallback>
            </mc:AlternateContent>
          </w:r>
          <w:r w:rsidR="00A228F2" w:rsidRPr="00BE31D6">
            <w:rPr>
              <w:rFonts w:ascii="Palatino Linotype" w:eastAsiaTheme="minorEastAsia" w:hAnsi="Palatino Linotype"/>
              <w:bCs/>
              <w:sz w:val="24"/>
              <w:szCs w:val="24"/>
              <w:lang w:val="es-ES" w:eastAsia="es-ES"/>
            </w:rPr>
            <w:fldChar w:fldCharType="end"/>
          </w:r>
        </w:p>
      </w:sdtContent>
    </w:sdt>
    <w:p w:rsidR="00A228F2" w:rsidRPr="00BE31D6" w:rsidRDefault="00A228F2" w:rsidP="00A228F2">
      <w:pPr>
        <w:spacing w:before="240" w:after="240" w:line="360" w:lineRule="auto"/>
        <w:ind w:left="426" w:hanging="426"/>
        <w:jc w:val="both"/>
        <w:rPr>
          <w:rFonts w:ascii="Palatino Linotype" w:eastAsiaTheme="minorEastAsia" w:hAnsi="Palatino Linotype"/>
          <w:sz w:val="24"/>
          <w:szCs w:val="24"/>
          <w:lang w:val="es-ES_tradnl" w:eastAsia="es-ES"/>
        </w:rPr>
      </w:pPr>
    </w:p>
    <w:p w:rsidR="00A228F2" w:rsidRPr="00BE31D6" w:rsidRDefault="00A228F2" w:rsidP="00A228F2">
      <w:pPr>
        <w:spacing w:before="240" w:after="240" w:line="360" w:lineRule="auto"/>
        <w:ind w:left="426" w:hanging="426"/>
        <w:jc w:val="both"/>
        <w:rPr>
          <w:rFonts w:ascii="Palatino Linotype" w:eastAsiaTheme="minorEastAsia" w:hAnsi="Palatino Linotype"/>
          <w:sz w:val="24"/>
          <w:szCs w:val="24"/>
          <w:lang w:val="es-ES_tradnl" w:eastAsia="es-ES"/>
        </w:rPr>
      </w:pPr>
    </w:p>
    <w:p w:rsidR="00A228F2" w:rsidRPr="00BE31D6" w:rsidRDefault="00BE31D6" w:rsidP="00A228F2">
      <w:pPr>
        <w:spacing w:before="240" w:after="240" w:line="360" w:lineRule="auto"/>
        <w:ind w:left="426" w:hanging="426"/>
        <w:jc w:val="both"/>
        <w:rPr>
          <w:rFonts w:ascii="Palatino Linotype" w:eastAsiaTheme="minorEastAsia" w:hAnsi="Palatino Linotype"/>
          <w:sz w:val="24"/>
          <w:szCs w:val="24"/>
          <w:lang w:val="es-ES_tradnl" w:eastAsia="es-ES"/>
        </w:rPr>
      </w:pPr>
      <w:r w:rsidRPr="00BE31D6">
        <w:rPr>
          <w:rFonts w:ascii="Palatino Linotype" w:eastAsiaTheme="minorEastAsia" w:hAnsi="Palatino Linotype"/>
          <w:sz w:val="24"/>
          <w:szCs w:val="24"/>
          <w:lang w:val="es-ES_tradnl" w:eastAsia="es-ES"/>
        </w:rPr>
        <w:t>|</w:t>
      </w:r>
    </w:p>
    <w:p w:rsidR="00A228F2" w:rsidRPr="00BE31D6" w:rsidRDefault="00A228F2" w:rsidP="00A228F2">
      <w:pPr>
        <w:spacing w:before="240" w:after="240" w:line="360" w:lineRule="auto"/>
        <w:ind w:left="426" w:hanging="426"/>
        <w:jc w:val="both"/>
        <w:rPr>
          <w:rFonts w:ascii="Palatino Linotype" w:eastAsiaTheme="minorEastAsia" w:hAnsi="Palatino Linotype"/>
          <w:sz w:val="24"/>
          <w:szCs w:val="24"/>
          <w:lang w:val="es-ES_tradnl" w:eastAsia="es-ES"/>
        </w:rPr>
      </w:pPr>
    </w:p>
    <w:p w:rsidR="00A228F2" w:rsidRPr="00BE31D6" w:rsidRDefault="00A228F2" w:rsidP="00A228F2">
      <w:pPr>
        <w:spacing w:before="240" w:after="240" w:line="360" w:lineRule="auto"/>
        <w:ind w:left="426" w:hanging="426"/>
        <w:jc w:val="both"/>
        <w:rPr>
          <w:rFonts w:ascii="Palatino Linotype" w:eastAsiaTheme="minorEastAsia" w:hAnsi="Palatino Linotype"/>
          <w:sz w:val="24"/>
          <w:szCs w:val="24"/>
          <w:lang w:val="es-ES_tradnl" w:eastAsia="es-ES"/>
        </w:rPr>
      </w:pPr>
    </w:p>
    <w:p w:rsidR="00A228F2" w:rsidRPr="00BE31D6" w:rsidRDefault="00A228F2" w:rsidP="00A228F2">
      <w:pPr>
        <w:spacing w:before="240" w:after="240" w:line="360" w:lineRule="auto"/>
        <w:jc w:val="both"/>
        <w:rPr>
          <w:rFonts w:ascii="Palatino Linotype" w:eastAsiaTheme="minorEastAsia" w:hAnsi="Palatino Linotype"/>
          <w:sz w:val="24"/>
          <w:szCs w:val="24"/>
          <w:lang w:val="es-ES_tradnl" w:eastAsia="es-ES"/>
        </w:rPr>
      </w:pPr>
      <w:r w:rsidRPr="00BE31D6">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BE31D6">
        <w:rPr>
          <w:rFonts w:ascii="Palatino Linotype" w:eastAsiaTheme="minorEastAsia" w:hAnsi="Palatino Linotype"/>
          <w:sz w:val="24"/>
          <w:szCs w:val="24"/>
          <w:lang w:val="es-ES_tradnl" w:eastAsia="es-ES"/>
        </w:rPr>
        <w:t>treinta</w:t>
      </w:r>
      <w:r w:rsidR="00010B2E">
        <w:rPr>
          <w:rFonts w:ascii="Palatino Linotype" w:eastAsiaTheme="minorEastAsia" w:hAnsi="Palatino Linotype"/>
          <w:sz w:val="24"/>
          <w:szCs w:val="24"/>
          <w:lang w:val="es-ES_tradnl" w:eastAsia="es-ES"/>
        </w:rPr>
        <w:t xml:space="preserve"> y uno</w:t>
      </w:r>
      <w:r w:rsidRPr="00BE31D6">
        <w:rPr>
          <w:rFonts w:ascii="Palatino Linotype" w:eastAsiaTheme="minorEastAsia" w:hAnsi="Palatino Linotype"/>
          <w:sz w:val="24"/>
          <w:szCs w:val="24"/>
          <w:lang w:val="es-ES_tradnl" w:eastAsia="es-ES"/>
        </w:rPr>
        <w:t xml:space="preserve"> (</w:t>
      </w:r>
      <w:r w:rsidR="00BE31D6">
        <w:rPr>
          <w:rFonts w:ascii="Palatino Linotype" w:eastAsiaTheme="minorEastAsia" w:hAnsi="Palatino Linotype"/>
          <w:sz w:val="24"/>
          <w:szCs w:val="24"/>
          <w:lang w:val="es-ES_tradnl" w:eastAsia="es-ES"/>
        </w:rPr>
        <w:t>31</w:t>
      </w:r>
      <w:r w:rsidRPr="00BE31D6">
        <w:rPr>
          <w:rFonts w:ascii="Palatino Linotype" w:eastAsiaTheme="minorEastAsia" w:hAnsi="Palatino Linotype"/>
          <w:sz w:val="24"/>
          <w:szCs w:val="24"/>
          <w:lang w:val="es-ES_tradnl" w:eastAsia="es-ES"/>
        </w:rPr>
        <w:t>) de octubre de dos mil dieciocho.</w:t>
      </w:r>
    </w:p>
    <w:p w:rsidR="00A228F2" w:rsidRPr="00BE31D6" w:rsidRDefault="00A228F2" w:rsidP="00A228F2">
      <w:pPr>
        <w:spacing w:before="240" w:after="360" w:line="360" w:lineRule="auto"/>
        <w:jc w:val="both"/>
        <w:rPr>
          <w:rFonts w:ascii="Palatino Linotype" w:eastAsiaTheme="minorEastAsia" w:hAnsi="Palatino Linotype" w:cs="Arial"/>
          <w:b/>
          <w:bCs/>
          <w:sz w:val="24"/>
          <w:szCs w:val="24"/>
          <w:lang w:val="es-ES_tradnl" w:eastAsia="es-ES"/>
        </w:rPr>
      </w:pPr>
      <w:r w:rsidRPr="00BE31D6">
        <w:rPr>
          <w:rFonts w:ascii="Palatino Linotype" w:eastAsiaTheme="minorEastAsia" w:hAnsi="Palatino Linotype"/>
          <w:b/>
          <w:sz w:val="24"/>
          <w:szCs w:val="24"/>
          <w:lang w:val="es-ES_tradnl" w:eastAsia="es-ES"/>
        </w:rPr>
        <w:t>VISTO</w:t>
      </w:r>
      <w:r w:rsidRPr="00BE31D6">
        <w:rPr>
          <w:rFonts w:ascii="Palatino Linotype" w:eastAsiaTheme="minorEastAsia" w:hAnsi="Palatino Linotype"/>
          <w:sz w:val="24"/>
          <w:szCs w:val="24"/>
          <w:lang w:val="es-ES_tradnl" w:eastAsia="es-ES"/>
        </w:rPr>
        <w:t xml:space="preserve"> el expediente electrónico formado con motivo del recurso de revisión </w:t>
      </w:r>
      <w:r w:rsidRPr="00BE31D6">
        <w:rPr>
          <w:rFonts w:ascii="Palatino Linotype" w:eastAsiaTheme="minorEastAsia" w:hAnsi="Palatino Linotype" w:cs="Arial"/>
          <w:b/>
          <w:bCs/>
          <w:sz w:val="24"/>
          <w:szCs w:val="24"/>
          <w:lang w:val="es-ES_tradnl" w:eastAsia="es-ES"/>
        </w:rPr>
        <w:t xml:space="preserve">03298/INFOEM/IP/RR/2018, </w:t>
      </w:r>
      <w:r w:rsidRPr="00BE31D6">
        <w:rPr>
          <w:rFonts w:ascii="Palatino Linotype" w:eastAsiaTheme="minorEastAsia" w:hAnsi="Palatino Linotype"/>
          <w:sz w:val="24"/>
          <w:szCs w:val="24"/>
          <w:lang w:val="es-ES_tradnl" w:eastAsia="es-ES"/>
        </w:rPr>
        <w:t xml:space="preserve">promovido por </w:t>
      </w:r>
      <w:r w:rsidR="006978E6" w:rsidRPr="006978E6">
        <w:rPr>
          <w:rFonts w:ascii="Palatino Linotype" w:eastAsiaTheme="minorEastAsia" w:hAnsi="Palatino Linotype"/>
          <w:b/>
          <w:sz w:val="24"/>
          <w:szCs w:val="24"/>
          <w:highlight w:val="black"/>
          <w:lang w:val="es-ES_tradnl" w:eastAsia="es-ES"/>
        </w:rPr>
        <w:t>----------------------------------------------</w:t>
      </w:r>
      <w:r w:rsidRPr="006978E6">
        <w:rPr>
          <w:rFonts w:ascii="Palatino Linotype" w:eastAsiaTheme="minorEastAsia" w:hAnsi="Palatino Linotype"/>
          <w:b/>
          <w:sz w:val="24"/>
          <w:szCs w:val="24"/>
          <w:highlight w:val="black"/>
          <w:lang w:val="es-ES_tradnl" w:eastAsia="es-ES"/>
        </w:rPr>
        <w:t xml:space="preserve"> </w:t>
      </w:r>
      <w:r w:rsidR="006978E6" w:rsidRPr="006978E6">
        <w:rPr>
          <w:rFonts w:ascii="Palatino Linotype" w:eastAsiaTheme="minorEastAsia" w:hAnsi="Palatino Linotype"/>
          <w:b/>
          <w:sz w:val="24"/>
          <w:szCs w:val="24"/>
          <w:highlight w:val="black"/>
          <w:lang w:val="es-ES_tradnl" w:eastAsia="es-ES"/>
        </w:rPr>
        <w:t>------------------------</w:t>
      </w:r>
      <w:r w:rsidRPr="00BE31D6">
        <w:rPr>
          <w:rFonts w:ascii="Palatino Linotype" w:eastAsiaTheme="minorEastAsia" w:hAnsi="Palatino Linotype"/>
          <w:b/>
          <w:lang w:val="es-ES_tradnl" w:eastAsia="es-ES"/>
        </w:rPr>
        <w:t>,</w:t>
      </w:r>
      <w:r w:rsidRPr="00BE31D6">
        <w:rPr>
          <w:rFonts w:ascii="Palatino Linotype" w:eastAsiaTheme="minorEastAsia" w:hAnsi="Palatino Linotype"/>
          <w:b/>
          <w:sz w:val="24"/>
          <w:szCs w:val="24"/>
          <w:lang w:val="es-ES_tradnl" w:eastAsia="es-ES"/>
        </w:rPr>
        <w:t xml:space="preserve"> </w:t>
      </w:r>
      <w:r w:rsidRPr="00BE31D6">
        <w:rPr>
          <w:rFonts w:ascii="Palatino Linotype" w:eastAsiaTheme="minorEastAsia" w:hAnsi="Palatino Linotype" w:cs="Arial"/>
          <w:sz w:val="24"/>
          <w:szCs w:val="24"/>
          <w:lang w:val="es-ES_tradnl" w:eastAsia="es-ES"/>
        </w:rPr>
        <w:t xml:space="preserve">en su calidad de </w:t>
      </w:r>
      <w:r w:rsidRPr="00BE31D6">
        <w:rPr>
          <w:rFonts w:ascii="Palatino Linotype" w:eastAsiaTheme="minorEastAsia" w:hAnsi="Palatino Linotype" w:cs="Arial"/>
          <w:b/>
          <w:sz w:val="24"/>
          <w:szCs w:val="24"/>
          <w:lang w:val="es-ES_tradnl" w:eastAsia="es-ES"/>
        </w:rPr>
        <w:t>RECURRENTE</w:t>
      </w:r>
      <w:r w:rsidRPr="00BE31D6">
        <w:rPr>
          <w:rFonts w:ascii="Palatino Linotype" w:eastAsiaTheme="minorEastAsia" w:hAnsi="Palatino Linotype" w:cs="Arial"/>
          <w:sz w:val="24"/>
          <w:szCs w:val="24"/>
          <w:lang w:val="es-ES_tradnl" w:eastAsia="es-ES"/>
        </w:rPr>
        <w:t xml:space="preserve">, en contra de la falta de respuesta del </w:t>
      </w:r>
      <w:r w:rsidRPr="00BE31D6">
        <w:rPr>
          <w:rFonts w:ascii="Palatino Linotype" w:eastAsiaTheme="minorEastAsia" w:hAnsi="Palatino Linotype"/>
          <w:b/>
          <w:bCs/>
          <w:sz w:val="24"/>
          <w:szCs w:val="24"/>
          <w:lang w:val="es-ES_tradnl" w:eastAsia="es-ES"/>
        </w:rPr>
        <w:t xml:space="preserve">Sistema Municipal para el Desarrollo Integral de la Familia de </w:t>
      </w:r>
      <w:proofErr w:type="spellStart"/>
      <w:r w:rsidRPr="00BE31D6">
        <w:rPr>
          <w:rFonts w:ascii="Palatino Linotype" w:eastAsiaTheme="minorEastAsia" w:hAnsi="Palatino Linotype"/>
          <w:b/>
          <w:bCs/>
          <w:sz w:val="24"/>
          <w:szCs w:val="24"/>
          <w:lang w:val="es-ES_tradnl" w:eastAsia="es-ES"/>
        </w:rPr>
        <w:t>Zinacantepec</w:t>
      </w:r>
      <w:proofErr w:type="spellEnd"/>
      <w:r w:rsidRPr="00BE31D6">
        <w:rPr>
          <w:rFonts w:ascii="Palatino Linotype" w:eastAsiaTheme="minorEastAsia" w:hAnsi="Palatino Linotype" w:cs="Arial"/>
          <w:sz w:val="24"/>
          <w:szCs w:val="24"/>
          <w:lang w:val="es-ES_tradnl" w:eastAsia="es-ES"/>
        </w:rPr>
        <w:t>,</w:t>
      </w:r>
      <w:r w:rsidRPr="00BE31D6">
        <w:rPr>
          <w:rFonts w:ascii="Palatino Linotype" w:eastAsiaTheme="minorEastAsia" w:hAnsi="Palatino Linotype"/>
          <w:b/>
          <w:sz w:val="24"/>
          <w:szCs w:val="24"/>
          <w:lang w:val="es-ES_tradnl" w:eastAsia="es-ES"/>
        </w:rPr>
        <w:t xml:space="preserve"> </w:t>
      </w:r>
      <w:r w:rsidRPr="00BE31D6">
        <w:rPr>
          <w:rFonts w:ascii="Palatino Linotype" w:eastAsiaTheme="minorEastAsia" w:hAnsi="Palatino Linotype"/>
          <w:sz w:val="24"/>
          <w:szCs w:val="24"/>
          <w:lang w:val="es-ES_tradnl" w:eastAsia="es-ES"/>
        </w:rPr>
        <w:t>en lo sucesivo el</w:t>
      </w:r>
      <w:r w:rsidRPr="00BE31D6">
        <w:rPr>
          <w:rFonts w:ascii="Palatino Linotype" w:eastAsiaTheme="minorEastAsia" w:hAnsi="Palatino Linotype"/>
          <w:b/>
          <w:sz w:val="24"/>
          <w:szCs w:val="24"/>
          <w:lang w:val="es-ES_tradnl" w:eastAsia="es-ES"/>
        </w:rPr>
        <w:t xml:space="preserve"> SUJETO OBLIGADO, </w:t>
      </w:r>
      <w:r w:rsidRPr="00BE31D6">
        <w:rPr>
          <w:rFonts w:ascii="Palatino Linotype" w:eastAsiaTheme="minorEastAsia" w:hAnsi="Palatino Linotype"/>
          <w:sz w:val="24"/>
          <w:szCs w:val="24"/>
          <w:lang w:val="es-ES_tradnl" w:eastAsia="es-ES"/>
        </w:rPr>
        <w:t xml:space="preserve">se procede a dictar la presente resolución, con base en los siguientes: </w:t>
      </w:r>
    </w:p>
    <w:p w:rsidR="00A228F2" w:rsidRPr="00BE31D6" w:rsidRDefault="00A228F2" w:rsidP="00A228F2">
      <w:pPr>
        <w:keepNext/>
        <w:keepLines/>
        <w:spacing w:before="240" w:after="0"/>
        <w:ind w:left="426" w:hanging="426"/>
        <w:jc w:val="center"/>
        <w:outlineLvl w:val="0"/>
        <w:rPr>
          <w:rFonts w:ascii="Palatino Linotype" w:eastAsiaTheme="majorEastAsia" w:hAnsi="Palatino Linotype" w:cstheme="majorBidi"/>
          <w:b/>
          <w:sz w:val="24"/>
          <w:szCs w:val="32"/>
        </w:rPr>
      </w:pPr>
      <w:bookmarkStart w:id="0" w:name="_Toc529178623"/>
      <w:r w:rsidRPr="00BE31D6">
        <w:rPr>
          <w:rFonts w:ascii="Palatino Linotype" w:eastAsiaTheme="majorEastAsia" w:hAnsi="Palatino Linotype" w:cstheme="majorBidi"/>
          <w:b/>
          <w:sz w:val="24"/>
          <w:szCs w:val="32"/>
        </w:rPr>
        <w:t>ANTECEDENTES</w:t>
      </w:r>
      <w:bookmarkEnd w:id="0"/>
    </w:p>
    <w:p w:rsidR="00A228F2" w:rsidRPr="00BE31D6" w:rsidRDefault="00A228F2" w:rsidP="00A228F2">
      <w:pPr>
        <w:keepNext/>
        <w:keepLines/>
        <w:spacing w:before="240" w:after="0"/>
        <w:ind w:left="426" w:hanging="426"/>
        <w:jc w:val="center"/>
        <w:outlineLvl w:val="0"/>
        <w:rPr>
          <w:rFonts w:ascii="Palatino Linotype" w:eastAsiaTheme="majorEastAsia" w:hAnsi="Palatino Linotype" w:cstheme="majorBidi"/>
          <w:sz w:val="24"/>
          <w:szCs w:val="32"/>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BE31D6">
        <w:rPr>
          <w:rFonts w:ascii="Palatino Linotype" w:eastAsia="Calibri" w:hAnsi="Palatino Linotype" w:cs="Arial"/>
          <w:sz w:val="24"/>
          <w:szCs w:val="24"/>
          <w:lang w:val="es-ES" w:eastAsia="es-ES"/>
        </w:rPr>
        <w:t xml:space="preserve">El día </w:t>
      </w:r>
      <w:r w:rsidRPr="00BE31D6">
        <w:rPr>
          <w:rFonts w:ascii="Palatino Linotype" w:eastAsia="Calibri" w:hAnsi="Palatino Linotype" w:cs="Arial"/>
          <w:b/>
          <w:sz w:val="24"/>
          <w:szCs w:val="24"/>
          <w:lang w:val="es-ES" w:eastAsia="es-ES"/>
        </w:rPr>
        <w:t>treinta (30) de julio</w:t>
      </w:r>
      <w:r w:rsidRPr="00BE31D6">
        <w:rPr>
          <w:rFonts w:ascii="Palatino Linotype" w:eastAsia="Calibri" w:hAnsi="Palatino Linotype" w:cs="Arial"/>
          <w:sz w:val="24"/>
          <w:szCs w:val="24"/>
          <w:lang w:val="es-ES" w:eastAsia="es-ES"/>
        </w:rPr>
        <w:t xml:space="preserve"> de dos mil dieciocho,</w:t>
      </w:r>
      <w:r w:rsidRPr="00BE31D6">
        <w:rPr>
          <w:rFonts w:ascii="Palatino Linotype" w:eastAsia="Calibri" w:hAnsi="Palatino Linotype" w:cs="Times New Roman"/>
          <w:sz w:val="24"/>
          <w:szCs w:val="24"/>
          <w:lang w:val="es-ES" w:eastAsia="es-ES"/>
        </w:rPr>
        <w:t xml:space="preserve"> se presentó </w:t>
      </w:r>
      <w:r w:rsidRPr="00BE31D6">
        <w:rPr>
          <w:rFonts w:ascii="Palatino Linotype" w:eastAsia="Calibri" w:hAnsi="Palatino Linotype" w:cs="Arial"/>
          <w:sz w:val="24"/>
          <w:szCs w:val="24"/>
          <w:lang w:val="es-ES" w:eastAsia="es-ES"/>
        </w:rPr>
        <w:t xml:space="preserve">ante el </w:t>
      </w:r>
      <w:r w:rsidRPr="00BE31D6">
        <w:rPr>
          <w:rFonts w:ascii="Palatino Linotype" w:eastAsia="Calibri" w:hAnsi="Palatino Linotype" w:cs="Arial"/>
          <w:b/>
          <w:sz w:val="24"/>
          <w:szCs w:val="24"/>
          <w:lang w:val="es-ES" w:eastAsia="es-ES"/>
        </w:rPr>
        <w:t>SUJETO OBLIGADO</w:t>
      </w:r>
      <w:r w:rsidRPr="00BE31D6">
        <w:rPr>
          <w:rFonts w:ascii="Palatino Linotype" w:eastAsia="Calibri" w:hAnsi="Palatino Linotype" w:cs="Arial"/>
          <w:sz w:val="24"/>
          <w:szCs w:val="24"/>
          <w:lang w:val="es-ES_tradnl" w:eastAsia="es-ES"/>
        </w:rPr>
        <w:t xml:space="preserve"> vía </w:t>
      </w:r>
      <w:r w:rsidRPr="00BE31D6">
        <w:rPr>
          <w:rFonts w:ascii="Palatino Linotype" w:eastAsia="Calibri" w:hAnsi="Palatino Linotype" w:cs="Arial"/>
          <w:sz w:val="24"/>
          <w:szCs w:val="24"/>
          <w:lang w:val="es-ES" w:eastAsia="es-ES"/>
        </w:rPr>
        <w:t>Sistema de Acceso a la Información Mexiquense (</w:t>
      </w:r>
      <w:r w:rsidRPr="00BE31D6">
        <w:rPr>
          <w:rFonts w:ascii="Palatino Linotype" w:eastAsia="Calibri" w:hAnsi="Palatino Linotype" w:cs="Arial"/>
          <w:b/>
          <w:sz w:val="24"/>
          <w:szCs w:val="24"/>
          <w:lang w:val="es-ES" w:eastAsia="es-ES"/>
        </w:rPr>
        <w:t>SAIMEX)</w:t>
      </w:r>
      <w:r w:rsidRPr="00BE31D6">
        <w:rPr>
          <w:rFonts w:ascii="Palatino Linotype" w:eastAsia="Calibri" w:hAnsi="Palatino Linotype" w:cs="Arial"/>
          <w:sz w:val="24"/>
          <w:szCs w:val="24"/>
          <w:lang w:val="es-ES" w:eastAsia="es-ES"/>
        </w:rPr>
        <w:t xml:space="preserve">, presentó la solicitud de información pública registrada con el número </w:t>
      </w:r>
      <w:r w:rsidRPr="00BE31D6">
        <w:rPr>
          <w:rFonts w:ascii="Palatino Linotype" w:eastAsia="Times New Roman" w:hAnsi="Palatino Linotype" w:cs="Arial"/>
          <w:b/>
          <w:sz w:val="24"/>
          <w:szCs w:val="24"/>
          <w:lang w:val="es-ES" w:eastAsia="es-ES"/>
        </w:rPr>
        <w:t>00002/DIFZINACAN/IP/2018</w:t>
      </w:r>
      <w:r w:rsidRPr="00BE31D6">
        <w:rPr>
          <w:rFonts w:ascii="Palatino Linotype" w:eastAsia="Calibri" w:hAnsi="Palatino Linotype" w:cs="Arial"/>
          <w:sz w:val="24"/>
          <w:szCs w:val="24"/>
          <w:lang w:val="es-ES" w:eastAsia="es-ES"/>
        </w:rPr>
        <w:t>, mediante la cual solicitó:</w:t>
      </w:r>
    </w:p>
    <w:p w:rsidR="00A228F2" w:rsidRPr="00BE31D6" w:rsidRDefault="00A228F2" w:rsidP="00A228F2">
      <w:pPr>
        <w:spacing w:before="240" w:after="240" w:line="360" w:lineRule="auto"/>
        <w:ind w:left="426"/>
        <w:contextualSpacing/>
        <w:jc w:val="both"/>
        <w:rPr>
          <w:rFonts w:ascii="Palatino Linotype" w:eastAsia="Calibri" w:hAnsi="Palatino Linotype" w:cs="Arial"/>
          <w:sz w:val="24"/>
          <w:szCs w:val="24"/>
          <w:lang w:val="es-ES" w:eastAsia="es-ES"/>
        </w:rPr>
      </w:pPr>
    </w:p>
    <w:p w:rsidR="00A228F2" w:rsidRPr="00BE31D6" w:rsidRDefault="00A228F2" w:rsidP="00A228F2">
      <w:pPr>
        <w:spacing w:after="0" w:line="360" w:lineRule="auto"/>
        <w:ind w:left="426" w:right="567"/>
        <w:jc w:val="both"/>
        <w:rPr>
          <w:rFonts w:ascii="Palatino Linotype" w:eastAsiaTheme="minorEastAsia" w:hAnsi="Palatino Linotype"/>
          <w:i/>
          <w:lang w:val="es-ES_tradnl" w:eastAsia="es-ES"/>
        </w:rPr>
      </w:pPr>
      <w:r w:rsidRPr="00BE31D6">
        <w:rPr>
          <w:rFonts w:ascii="Palatino Linotype" w:eastAsia="Calibri" w:hAnsi="Palatino Linotype" w:cs="Times New Roman"/>
          <w:i/>
          <w:color w:val="000000"/>
        </w:rPr>
        <w:t>“</w:t>
      </w:r>
      <w:r w:rsidR="003A79EC" w:rsidRPr="00BE31D6">
        <w:rPr>
          <w:rFonts w:ascii="Palatino Linotype" w:eastAsiaTheme="minorEastAsia" w:hAnsi="Palatino Linotype"/>
          <w:i/>
          <w:lang w:val="es-ES_tradnl" w:eastAsia="es-ES"/>
        </w:rPr>
        <w:t>deseo</w:t>
      </w:r>
      <w:r w:rsidR="003A79EC" w:rsidRPr="00BE31D6">
        <w:rPr>
          <w:rFonts w:ascii="Palatino Linotype" w:eastAsiaTheme="minorEastAsia" w:hAnsi="Palatino Linotype"/>
          <w:i/>
          <w:lang w:eastAsia="es-ES"/>
        </w:rPr>
        <w:t xml:space="preserve"> se me facilite </w:t>
      </w:r>
      <w:r w:rsidR="003A79EC" w:rsidRPr="00BE31D6">
        <w:rPr>
          <w:rFonts w:ascii="Palatino Linotype" w:eastAsiaTheme="minorEastAsia" w:hAnsi="Palatino Linotype"/>
          <w:b/>
          <w:i/>
          <w:lang w:eastAsia="es-ES"/>
        </w:rPr>
        <w:t xml:space="preserve">en </w:t>
      </w:r>
      <w:proofErr w:type="spellStart"/>
      <w:r w:rsidR="003A79EC" w:rsidRPr="00BE31D6">
        <w:rPr>
          <w:rFonts w:ascii="Palatino Linotype" w:eastAsiaTheme="minorEastAsia" w:hAnsi="Palatino Linotype"/>
          <w:b/>
          <w:i/>
          <w:lang w:eastAsia="es-ES"/>
        </w:rPr>
        <w:t>version</w:t>
      </w:r>
      <w:proofErr w:type="spellEnd"/>
      <w:r w:rsidR="003A79EC" w:rsidRPr="00BE31D6">
        <w:rPr>
          <w:rFonts w:ascii="Palatino Linotype" w:eastAsiaTheme="minorEastAsia" w:hAnsi="Palatino Linotype"/>
          <w:b/>
          <w:i/>
          <w:lang w:eastAsia="es-ES"/>
        </w:rPr>
        <w:t xml:space="preserve"> publica copia en formato PDF del </w:t>
      </w:r>
      <w:proofErr w:type="spellStart"/>
      <w:r w:rsidR="003A79EC" w:rsidRPr="00BE31D6">
        <w:rPr>
          <w:rFonts w:ascii="Palatino Linotype" w:eastAsiaTheme="minorEastAsia" w:hAnsi="Palatino Linotype"/>
          <w:b/>
          <w:i/>
          <w:lang w:eastAsia="es-ES"/>
        </w:rPr>
        <w:t>titulo</w:t>
      </w:r>
      <w:proofErr w:type="spellEnd"/>
      <w:r w:rsidR="003A79EC" w:rsidRPr="00BE31D6">
        <w:rPr>
          <w:rFonts w:ascii="Palatino Linotype" w:eastAsiaTheme="minorEastAsia" w:hAnsi="Palatino Linotype"/>
          <w:b/>
          <w:i/>
          <w:lang w:eastAsia="es-ES"/>
        </w:rPr>
        <w:t xml:space="preserve"> profesional</w:t>
      </w:r>
      <w:r w:rsidR="003A79EC" w:rsidRPr="00BE31D6">
        <w:rPr>
          <w:rFonts w:ascii="Palatino Linotype" w:eastAsiaTheme="minorEastAsia" w:hAnsi="Palatino Linotype"/>
          <w:i/>
          <w:lang w:eastAsia="es-ES"/>
        </w:rPr>
        <w:t xml:space="preserve"> del </w:t>
      </w:r>
      <w:r w:rsidR="003A79EC" w:rsidRPr="00BE31D6">
        <w:rPr>
          <w:rFonts w:ascii="Palatino Linotype" w:eastAsiaTheme="minorEastAsia" w:hAnsi="Palatino Linotype"/>
          <w:b/>
          <w:i/>
          <w:lang w:eastAsia="es-ES"/>
        </w:rPr>
        <w:t>presidente del sistema DIF</w:t>
      </w:r>
      <w:r w:rsidR="003A79EC" w:rsidRPr="00BE31D6">
        <w:rPr>
          <w:rFonts w:ascii="Palatino Linotype" w:eastAsiaTheme="minorEastAsia" w:hAnsi="Palatino Linotype"/>
          <w:i/>
          <w:lang w:eastAsia="es-ES"/>
        </w:rPr>
        <w:t xml:space="preserve"> municipal ING, HERSSON EMMANUEL CASTREJON GOMEZ, del </w:t>
      </w:r>
      <w:r w:rsidR="003A79EC" w:rsidRPr="00BE31D6">
        <w:rPr>
          <w:rFonts w:ascii="Palatino Linotype" w:eastAsiaTheme="minorEastAsia" w:hAnsi="Palatino Linotype"/>
          <w:b/>
          <w:i/>
          <w:lang w:eastAsia="es-ES"/>
        </w:rPr>
        <w:t>director general</w:t>
      </w:r>
      <w:r w:rsidR="003A79EC" w:rsidRPr="00BE31D6">
        <w:rPr>
          <w:rFonts w:ascii="Palatino Linotype" w:eastAsiaTheme="minorEastAsia" w:hAnsi="Palatino Linotype"/>
          <w:i/>
          <w:lang w:eastAsia="es-ES"/>
        </w:rPr>
        <w:t xml:space="preserve"> ARQ. EMMANUEL VELAZQUEZ MEJIA, </w:t>
      </w:r>
      <w:proofErr w:type="spellStart"/>
      <w:r w:rsidR="003A79EC" w:rsidRPr="00BE31D6">
        <w:rPr>
          <w:rFonts w:ascii="Palatino Linotype" w:eastAsiaTheme="minorEastAsia" w:hAnsi="Palatino Linotype"/>
          <w:i/>
          <w:lang w:eastAsia="es-ES"/>
        </w:rPr>
        <w:t>titulo</w:t>
      </w:r>
      <w:proofErr w:type="spellEnd"/>
      <w:r w:rsidR="003A79EC" w:rsidRPr="00BE31D6">
        <w:rPr>
          <w:rFonts w:ascii="Palatino Linotype" w:eastAsiaTheme="minorEastAsia" w:hAnsi="Palatino Linotype"/>
          <w:i/>
          <w:lang w:eastAsia="es-ES"/>
        </w:rPr>
        <w:t xml:space="preserve"> y </w:t>
      </w:r>
      <w:proofErr w:type="spellStart"/>
      <w:r w:rsidR="003A79EC" w:rsidRPr="00BE31D6">
        <w:rPr>
          <w:rFonts w:ascii="Palatino Linotype" w:eastAsiaTheme="minorEastAsia" w:hAnsi="Palatino Linotype"/>
          <w:i/>
          <w:lang w:eastAsia="es-ES"/>
        </w:rPr>
        <w:t>certificacion</w:t>
      </w:r>
      <w:proofErr w:type="spellEnd"/>
      <w:r w:rsidR="003A79EC" w:rsidRPr="00BE31D6">
        <w:rPr>
          <w:rFonts w:ascii="Palatino Linotype" w:eastAsiaTheme="minorEastAsia" w:hAnsi="Palatino Linotype"/>
          <w:i/>
          <w:lang w:eastAsia="es-ES"/>
        </w:rPr>
        <w:t xml:space="preserve"> de la TESORERA MUNICIPAL Y DEL CONTRALOR</w:t>
      </w:r>
      <w:r w:rsidRPr="00BE31D6">
        <w:rPr>
          <w:rFonts w:ascii="Palatino Linotype" w:eastAsiaTheme="minorEastAsia" w:hAnsi="Palatino Linotype"/>
          <w:i/>
          <w:lang w:val="es-ES_tradnl" w:eastAsia="es-ES"/>
        </w:rPr>
        <w:t>” (Sic)</w:t>
      </w:r>
    </w:p>
    <w:p w:rsidR="00A228F2" w:rsidRPr="00BE31D6" w:rsidRDefault="00A228F2" w:rsidP="00A228F2">
      <w:pPr>
        <w:spacing w:after="0" w:line="360" w:lineRule="auto"/>
        <w:ind w:left="426" w:right="567" w:hanging="426"/>
        <w:jc w:val="both"/>
        <w:rPr>
          <w:rFonts w:ascii="Palatino Linotype" w:eastAsiaTheme="minorEastAsia" w:hAnsi="Palatino Linotype"/>
          <w:i/>
          <w:lang w:val="es-ES_tradnl" w:eastAsia="es-ES"/>
        </w:rPr>
      </w:pPr>
    </w:p>
    <w:p w:rsidR="00A228F2" w:rsidRPr="00BE31D6" w:rsidRDefault="00A228F2" w:rsidP="00A228F2">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BE31D6">
        <w:rPr>
          <w:rFonts w:ascii="Palatino Linotype" w:eastAsia="Times New Roman" w:hAnsi="Palatino Linotype" w:cs="Arial"/>
          <w:sz w:val="24"/>
          <w:szCs w:val="24"/>
          <w:lang w:val="es-ES" w:eastAsia="es-ES"/>
        </w:rPr>
        <w:t>Señaló como modalidad de entrega de la información</w:t>
      </w:r>
      <w:r w:rsidRPr="00BE31D6">
        <w:rPr>
          <w:rFonts w:ascii="Palatino Linotype" w:eastAsia="Times New Roman" w:hAnsi="Palatino Linotype" w:cs="Arial"/>
          <w:b/>
          <w:sz w:val="24"/>
          <w:szCs w:val="24"/>
          <w:lang w:val="es-ES" w:eastAsia="es-ES"/>
        </w:rPr>
        <w:t>:</w:t>
      </w:r>
      <w:r w:rsidRPr="00BE31D6">
        <w:rPr>
          <w:rFonts w:ascii="Palatino Linotype" w:eastAsia="Times New Roman" w:hAnsi="Palatino Linotype" w:cs="Arial"/>
          <w:sz w:val="24"/>
          <w:szCs w:val="24"/>
          <w:lang w:val="es-ES" w:eastAsia="es-ES"/>
        </w:rPr>
        <w:t xml:space="preserve"> a través del </w:t>
      </w:r>
      <w:r w:rsidRPr="00BE31D6">
        <w:rPr>
          <w:rFonts w:ascii="Palatino Linotype" w:eastAsia="Times New Roman" w:hAnsi="Palatino Linotype" w:cs="Arial"/>
          <w:b/>
          <w:sz w:val="24"/>
          <w:szCs w:val="24"/>
          <w:lang w:val="es-ES" w:eastAsia="es-ES"/>
        </w:rPr>
        <w:t>SAIMEX.</w:t>
      </w:r>
    </w:p>
    <w:p w:rsidR="00A228F2" w:rsidRPr="00BE31D6" w:rsidRDefault="00A228F2" w:rsidP="00A228F2">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BE31D6">
        <w:rPr>
          <w:rFonts w:ascii="Palatino Linotype" w:eastAsia="Calibri" w:hAnsi="Palatino Linotype" w:cs="Arial"/>
          <w:sz w:val="24"/>
          <w:szCs w:val="24"/>
          <w:lang w:val="es-AR" w:eastAsia="es-ES"/>
        </w:rPr>
        <w:lastRenderedPageBreak/>
        <w:t>El</w:t>
      </w:r>
      <w:r w:rsidRPr="00BE31D6">
        <w:rPr>
          <w:rFonts w:ascii="Palatino Linotype" w:eastAsia="Calibri" w:hAnsi="Palatino Linotype" w:cs="Arial"/>
          <w:b/>
          <w:sz w:val="24"/>
          <w:szCs w:val="24"/>
          <w:lang w:val="es-AR" w:eastAsia="es-ES"/>
        </w:rPr>
        <w:t xml:space="preserve"> SUJETO OBLIGADO </w:t>
      </w:r>
      <w:r w:rsidRPr="00BE31D6">
        <w:rPr>
          <w:rFonts w:ascii="Palatino Linotype" w:eastAsia="Calibri" w:hAnsi="Palatino Linotype" w:cs="Arial"/>
          <w:sz w:val="24"/>
          <w:szCs w:val="24"/>
          <w:lang w:val="es-AR" w:eastAsia="es-ES"/>
        </w:rPr>
        <w:t>no</w:t>
      </w:r>
      <w:r w:rsidRPr="00BE31D6">
        <w:rPr>
          <w:rFonts w:ascii="Palatino Linotype" w:eastAsia="Calibri" w:hAnsi="Palatino Linotype" w:cs="Arial"/>
          <w:i/>
          <w:sz w:val="24"/>
          <w:szCs w:val="24"/>
          <w:lang w:val="es-AR" w:eastAsia="es-ES"/>
        </w:rPr>
        <w:t xml:space="preserve"> </w:t>
      </w:r>
      <w:r w:rsidRPr="00BE31D6">
        <w:rPr>
          <w:rFonts w:ascii="Palatino Linotype" w:eastAsia="Times New Roman" w:hAnsi="Palatino Linotype" w:cs="Arial"/>
          <w:sz w:val="24"/>
          <w:szCs w:val="24"/>
          <w:lang w:val="es-ES" w:eastAsia="es-ES"/>
        </w:rPr>
        <w:t>dio respuesta a la solicitud de información.</w:t>
      </w:r>
      <w:r w:rsidRPr="00BE31D6">
        <w:rPr>
          <w:rFonts w:ascii="Palatino Linotype" w:eastAsiaTheme="minorEastAsia" w:hAnsi="Palatino Linotype"/>
          <w:sz w:val="24"/>
          <w:szCs w:val="24"/>
          <w:lang w:val="es-ES_tradnl" w:eastAsia="es-ES"/>
        </w:rPr>
        <w:t xml:space="preserve"> </w:t>
      </w:r>
      <w:r w:rsidRPr="00BE31D6">
        <w:rPr>
          <w:rFonts w:ascii="Palatino Linotype" w:eastAsia="Calibri" w:hAnsi="Palatino Linotype" w:cs="Arial"/>
          <w:sz w:val="24"/>
          <w:szCs w:val="24"/>
          <w:lang w:val="es-AR" w:eastAsia="es-ES"/>
        </w:rPr>
        <w:t>El</w:t>
      </w:r>
      <w:r w:rsidRPr="00BE31D6">
        <w:rPr>
          <w:rFonts w:ascii="Palatino Linotype" w:eastAsia="Times New Roman" w:hAnsi="Palatino Linotype" w:cs="Arial"/>
          <w:sz w:val="24"/>
          <w:szCs w:val="24"/>
          <w:lang w:val="es-ES" w:eastAsia="es-ES"/>
        </w:rPr>
        <w:t xml:space="preserve"> día </w:t>
      </w:r>
      <w:r w:rsidR="003A79EC" w:rsidRPr="00BE31D6">
        <w:rPr>
          <w:rFonts w:ascii="Palatino Linotype" w:eastAsia="Times New Roman" w:hAnsi="Palatino Linotype" w:cs="Arial"/>
          <w:b/>
          <w:sz w:val="24"/>
          <w:szCs w:val="24"/>
          <w:lang w:val="es-ES" w:eastAsia="es-ES"/>
        </w:rPr>
        <w:t>seis (06) de septiembre</w:t>
      </w:r>
      <w:r w:rsidRPr="00BE31D6">
        <w:rPr>
          <w:rFonts w:ascii="Palatino Linotype" w:eastAsia="Times New Roman" w:hAnsi="Palatino Linotype" w:cs="Arial"/>
          <w:sz w:val="24"/>
          <w:szCs w:val="24"/>
          <w:lang w:val="es-ES" w:eastAsia="es-ES"/>
        </w:rPr>
        <w:t xml:space="preserve"> de dos mil dieciocho, </w:t>
      </w:r>
      <w:r w:rsidR="006978E6" w:rsidRPr="006978E6">
        <w:rPr>
          <w:rFonts w:ascii="Palatino Linotype" w:eastAsiaTheme="minorEastAsia" w:hAnsi="Palatino Linotype"/>
          <w:b/>
          <w:sz w:val="24"/>
          <w:szCs w:val="24"/>
          <w:highlight w:val="black"/>
          <w:lang w:val="es-ES_tradnl" w:eastAsia="es-ES"/>
        </w:rPr>
        <w:t>------------------</w:t>
      </w:r>
      <w:r w:rsidRPr="00BE31D6">
        <w:rPr>
          <w:rFonts w:ascii="Palatino Linotype" w:eastAsia="Times New Roman" w:hAnsi="Palatino Linotype" w:cs="Arial"/>
          <w:b/>
          <w:sz w:val="24"/>
          <w:szCs w:val="24"/>
          <w:lang w:val="es-ES" w:eastAsia="es-ES"/>
        </w:rPr>
        <w:t xml:space="preserve"> </w:t>
      </w:r>
      <w:r w:rsidRPr="00BE31D6">
        <w:rPr>
          <w:rFonts w:ascii="Palatino Linotype" w:eastAsia="Times New Roman" w:hAnsi="Palatino Linotype" w:cs="Arial"/>
          <w:sz w:val="24"/>
          <w:szCs w:val="24"/>
          <w:lang w:val="es-ES" w:eastAsia="es-ES"/>
        </w:rPr>
        <w:t>interpuso el recurso de revisión, en contra de la falta respuesta, señalando como:</w:t>
      </w:r>
      <w:bookmarkStart w:id="1" w:name="_Toc462307683"/>
      <w:bookmarkStart w:id="2" w:name="_Toc472427085"/>
      <w:bookmarkStart w:id="3" w:name="_Toc472500652"/>
    </w:p>
    <w:p w:rsidR="00A228F2" w:rsidRPr="00BE31D6" w:rsidRDefault="00A228F2" w:rsidP="00A228F2">
      <w:pPr>
        <w:spacing w:after="0" w:line="360" w:lineRule="auto"/>
        <w:ind w:left="426"/>
        <w:jc w:val="both"/>
        <w:rPr>
          <w:rFonts w:ascii="Palatino Linotype" w:eastAsiaTheme="minorEastAsia" w:hAnsi="Palatino Linotype"/>
          <w:b/>
          <w:sz w:val="24"/>
          <w:szCs w:val="24"/>
          <w:lang w:val="es-ES_tradnl"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87739441"/>
    </w:p>
    <w:p w:rsidR="00A228F2" w:rsidRPr="00BE31D6" w:rsidRDefault="00A228F2" w:rsidP="00A228F2">
      <w:pPr>
        <w:spacing w:after="0" w:line="360" w:lineRule="auto"/>
        <w:ind w:left="426"/>
        <w:jc w:val="both"/>
        <w:rPr>
          <w:rFonts w:ascii="Palatino Linotype" w:eastAsiaTheme="minorEastAsia" w:hAnsi="Palatino Linotype"/>
          <w:b/>
          <w:sz w:val="24"/>
          <w:szCs w:val="24"/>
          <w:lang w:val="es-ES_tradnl" w:eastAsia="es-ES"/>
        </w:rPr>
      </w:pPr>
      <w:r w:rsidRPr="00BE31D6">
        <w:rPr>
          <w:rFonts w:ascii="Palatino Linotype" w:eastAsiaTheme="minorEastAsia" w:hAnsi="Palatino Linotype"/>
          <w:b/>
          <w:sz w:val="24"/>
          <w:szCs w:val="24"/>
          <w:lang w:val="es-ES_tradnl" w:eastAsia="es-ES"/>
        </w:rPr>
        <w:t>Acto impugnado:</w:t>
      </w:r>
      <w:bookmarkEnd w:id="1"/>
      <w:bookmarkEnd w:id="2"/>
      <w:bookmarkEnd w:id="3"/>
    </w:p>
    <w:p w:rsidR="00A228F2" w:rsidRPr="00BE31D6" w:rsidRDefault="00A228F2" w:rsidP="00A228F2">
      <w:pPr>
        <w:spacing w:after="0" w:line="360" w:lineRule="auto"/>
        <w:ind w:left="426"/>
        <w:jc w:val="both"/>
        <w:rPr>
          <w:rFonts w:ascii="Palatino Linotype" w:eastAsia="Calibri" w:hAnsi="Palatino Linotype" w:cs="Arial"/>
          <w:i/>
          <w:lang w:val="es-ES" w:eastAsia="es-ES"/>
        </w:rPr>
      </w:pPr>
      <w:r w:rsidRPr="00BE31D6">
        <w:rPr>
          <w:rFonts w:ascii="Palatino Linotype" w:eastAsiaTheme="majorEastAsia" w:hAnsi="Palatino Linotype" w:cstheme="majorBidi"/>
          <w:b/>
          <w:i/>
          <w:lang w:val="es-ES" w:eastAsia="es-ES"/>
        </w:rPr>
        <w:t xml:space="preserve"> </w:t>
      </w:r>
      <w:bookmarkStart w:id="13" w:name="_Toc462307684"/>
      <w:bookmarkStart w:id="14" w:name="_Toc472427086"/>
      <w:bookmarkStart w:id="15" w:name="_Toc472500653"/>
      <w:bookmarkEnd w:id="4"/>
      <w:bookmarkEnd w:id="5"/>
      <w:bookmarkEnd w:id="6"/>
      <w:bookmarkEnd w:id="7"/>
      <w:bookmarkEnd w:id="8"/>
      <w:bookmarkEnd w:id="9"/>
      <w:bookmarkEnd w:id="10"/>
      <w:bookmarkEnd w:id="11"/>
      <w:r w:rsidRPr="00BE31D6">
        <w:rPr>
          <w:rFonts w:ascii="Palatino Linotype" w:eastAsiaTheme="minorEastAsia" w:hAnsi="Palatino Linotype"/>
          <w:i/>
          <w:lang w:val="es-ES_tradnl" w:eastAsia="es-ES"/>
        </w:rPr>
        <w:t>“</w:t>
      </w:r>
      <w:bookmarkEnd w:id="12"/>
      <w:bookmarkEnd w:id="13"/>
      <w:bookmarkEnd w:id="14"/>
      <w:bookmarkEnd w:id="15"/>
      <w:r w:rsidR="003A79EC" w:rsidRPr="00BE31D6">
        <w:rPr>
          <w:rFonts w:ascii="Palatino Linotype" w:eastAsiaTheme="minorEastAsia" w:hAnsi="Palatino Linotype"/>
          <w:i/>
          <w:lang w:eastAsia="es-ES"/>
        </w:rPr>
        <w:t xml:space="preserve">me niegan la información solicitada en fecha 30/07/2018 con Número de Folio de la Solicitud: 00002/DIFZINACAN/IP/2018, donde textualmente dice lo siguiente: deseo se me facilite en </w:t>
      </w:r>
      <w:proofErr w:type="spellStart"/>
      <w:r w:rsidR="003A79EC" w:rsidRPr="00BE31D6">
        <w:rPr>
          <w:rFonts w:ascii="Palatino Linotype" w:eastAsiaTheme="minorEastAsia" w:hAnsi="Palatino Linotype"/>
          <w:i/>
          <w:lang w:eastAsia="es-ES"/>
        </w:rPr>
        <w:t>version</w:t>
      </w:r>
      <w:proofErr w:type="spellEnd"/>
      <w:r w:rsidR="003A79EC" w:rsidRPr="00BE31D6">
        <w:rPr>
          <w:rFonts w:ascii="Palatino Linotype" w:eastAsiaTheme="minorEastAsia" w:hAnsi="Palatino Linotype"/>
          <w:i/>
          <w:lang w:eastAsia="es-ES"/>
        </w:rPr>
        <w:t xml:space="preserve"> publica copia en formato PDF del </w:t>
      </w:r>
      <w:proofErr w:type="spellStart"/>
      <w:r w:rsidR="003A79EC" w:rsidRPr="00BE31D6">
        <w:rPr>
          <w:rFonts w:ascii="Palatino Linotype" w:eastAsiaTheme="minorEastAsia" w:hAnsi="Palatino Linotype"/>
          <w:i/>
          <w:lang w:eastAsia="es-ES"/>
        </w:rPr>
        <w:t>titulo</w:t>
      </w:r>
      <w:proofErr w:type="spellEnd"/>
      <w:r w:rsidR="003A79EC" w:rsidRPr="00BE31D6">
        <w:rPr>
          <w:rFonts w:ascii="Palatino Linotype" w:eastAsiaTheme="minorEastAsia" w:hAnsi="Palatino Linotype"/>
          <w:i/>
          <w:lang w:eastAsia="es-ES"/>
        </w:rPr>
        <w:t xml:space="preserve"> profesional del presidente del sistema DIF municipal ING, HERSSON EMMANUEL CASTREJON GOMEZ, del director general ARQ. EMMANUEL VELAZQUEZ MEJIA, </w:t>
      </w:r>
      <w:proofErr w:type="spellStart"/>
      <w:r w:rsidR="003A79EC" w:rsidRPr="00BE31D6">
        <w:rPr>
          <w:rFonts w:ascii="Palatino Linotype" w:eastAsiaTheme="minorEastAsia" w:hAnsi="Palatino Linotype"/>
          <w:i/>
          <w:lang w:eastAsia="es-ES"/>
        </w:rPr>
        <w:t>titulo</w:t>
      </w:r>
      <w:proofErr w:type="spellEnd"/>
      <w:r w:rsidR="003A79EC" w:rsidRPr="00BE31D6">
        <w:rPr>
          <w:rFonts w:ascii="Palatino Linotype" w:eastAsiaTheme="minorEastAsia" w:hAnsi="Palatino Linotype"/>
          <w:i/>
          <w:lang w:eastAsia="es-ES"/>
        </w:rPr>
        <w:t xml:space="preserve"> y </w:t>
      </w:r>
      <w:proofErr w:type="spellStart"/>
      <w:r w:rsidR="003A79EC" w:rsidRPr="00BE31D6">
        <w:rPr>
          <w:rFonts w:ascii="Palatino Linotype" w:eastAsiaTheme="minorEastAsia" w:hAnsi="Palatino Linotype"/>
          <w:i/>
          <w:lang w:eastAsia="es-ES"/>
        </w:rPr>
        <w:t>certificacion</w:t>
      </w:r>
      <w:proofErr w:type="spellEnd"/>
      <w:r w:rsidR="003A79EC" w:rsidRPr="00BE31D6">
        <w:rPr>
          <w:rFonts w:ascii="Palatino Linotype" w:eastAsiaTheme="minorEastAsia" w:hAnsi="Palatino Linotype"/>
          <w:i/>
          <w:lang w:eastAsia="es-ES"/>
        </w:rPr>
        <w:t xml:space="preserve"> de la TESORERA MUNICIPAL Y DEL CONTRALOR</w:t>
      </w:r>
      <w:r w:rsidR="003A79EC" w:rsidRPr="00BE31D6">
        <w:rPr>
          <w:rFonts w:ascii="Palatino Linotype" w:eastAsiaTheme="minorEastAsia" w:hAnsi="Palatino Linotype"/>
          <w:i/>
          <w:lang w:val="es-ES_tradnl" w:eastAsia="es-ES"/>
        </w:rPr>
        <w:t xml:space="preserve"> </w:t>
      </w:r>
      <w:r w:rsidRPr="00BE31D6">
        <w:rPr>
          <w:rFonts w:ascii="Palatino Linotype" w:eastAsiaTheme="minorEastAsia" w:hAnsi="Palatino Linotype"/>
          <w:i/>
          <w:lang w:val="es-ES_tradnl" w:eastAsia="es-ES"/>
        </w:rPr>
        <w:t>"</w:t>
      </w:r>
      <w:r w:rsidRPr="00BE31D6">
        <w:rPr>
          <w:rFonts w:ascii="Palatino Linotype" w:eastAsia="Calibri" w:hAnsi="Palatino Linotype" w:cs="Arial"/>
          <w:i/>
          <w:lang w:val="es-ES" w:eastAsia="es-ES"/>
        </w:rPr>
        <w:t>(Sic); Y como</w:t>
      </w:r>
    </w:p>
    <w:p w:rsidR="00A228F2" w:rsidRPr="00BE31D6" w:rsidRDefault="00A228F2" w:rsidP="00A228F2">
      <w:pPr>
        <w:tabs>
          <w:tab w:val="left" w:pos="1027"/>
        </w:tabs>
        <w:spacing w:after="0" w:line="360" w:lineRule="auto"/>
        <w:ind w:left="426"/>
        <w:jc w:val="both"/>
        <w:rPr>
          <w:rFonts w:ascii="Palatino Linotype" w:eastAsiaTheme="minorEastAsia" w:hAnsi="Palatino Linotype" w:cs="Arial"/>
          <w:sz w:val="24"/>
          <w:lang w:val="es-ES_tradnl" w:eastAsia="es-ES"/>
        </w:rPr>
      </w:pPr>
      <w:r w:rsidRPr="00BE31D6">
        <w:rPr>
          <w:rFonts w:ascii="Palatino Linotype" w:eastAsiaTheme="minorEastAsia" w:hAnsi="Palatino Linotype" w:cs="Arial"/>
          <w:sz w:val="24"/>
          <w:lang w:val="es-ES_tradnl" w:eastAsia="es-ES"/>
        </w:rPr>
        <w:tab/>
      </w:r>
      <w:r w:rsidRPr="00BE31D6">
        <w:rPr>
          <w:rFonts w:ascii="Palatino Linotype" w:eastAsiaTheme="minorEastAsia" w:hAnsi="Palatino Linotype" w:cs="Arial"/>
          <w:sz w:val="24"/>
          <w:lang w:val="es-ES_tradnl" w:eastAsia="es-ES"/>
        </w:rPr>
        <w:tab/>
      </w:r>
    </w:p>
    <w:p w:rsidR="00A228F2" w:rsidRPr="00BE31D6" w:rsidRDefault="00A228F2" w:rsidP="00A228F2">
      <w:pPr>
        <w:spacing w:after="0" w:line="360" w:lineRule="auto"/>
        <w:ind w:left="426"/>
        <w:jc w:val="both"/>
        <w:rPr>
          <w:rFonts w:ascii="Palatino Linotype" w:eastAsiaTheme="minorEastAsia" w:hAnsi="Palatino Linotype"/>
          <w:b/>
          <w:sz w:val="24"/>
          <w:szCs w:val="24"/>
          <w:lang w:val="es-ES_tradnl" w:eastAsia="es-ES"/>
        </w:rPr>
      </w:pPr>
      <w:bookmarkStart w:id="16" w:name="_Toc462307685"/>
      <w:bookmarkStart w:id="17" w:name="_Toc472427087"/>
      <w:bookmarkStart w:id="18" w:name="_Toc472500654"/>
      <w:bookmarkStart w:id="19" w:name="_Toc475015153"/>
      <w:bookmarkStart w:id="20" w:name="_Toc476078668"/>
      <w:bookmarkStart w:id="21" w:name="_Toc476675984"/>
      <w:bookmarkStart w:id="22" w:name="_Toc477345125"/>
      <w:bookmarkStart w:id="23" w:name="_Toc477345203"/>
      <w:bookmarkStart w:id="24" w:name="_Toc480987169"/>
      <w:bookmarkStart w:id="25" w:name="_Toc480996302"/>
      <w:bookmarkStart w:id="26" w:name="_Toc485145204"/>
      <w:bookmarkStart w:id="27" w:name="_Toc487739442"/>
      <w:r w:rsidRPr="00BE31D6">
        <w:rPr>
          <w:rFonts w:ascii="Palatino Linotype" w:eastAsiaTheme="minorEastAsia" w:hAnsi="Palatino Linotype"/>
          <w:b/>
          <w:sz w:val="24"/>
          <w:szCs w:val="24"/>
          <w:lang w:val="es-ES_tradnl" w:eastAsia="es-ES"/>
        </w:rPr>
        <w:t>Razones o Motivos de inconformidad:</w:t>
      </w:r>
      <w:bookmarkEnd w:id="16"/>
      <w:bookmarkEnd w:id="17"/>
      <w:bookmarkEnd w:id="18"/>
      <w:bookmarkEnd w:id="19"/>
      <w:bookmarkEnd w:id="20"/>
      <w:bookmarkEnd w:id="21"/>
      <w:bookmarkEnd w:id="22"/>
      <w:bookmarkEnd w:id="23"/>
      <w:bookmarkEnd w:id="24"/>
      <w:bookmarkEnd w:id="25"/>
      <w:bookmarkEnd w:id="26"/>
      <w:bookmarkEnd w:id="27"/>
    </w:p>
    <w:p w:rsidR="00A228F2" w:rsidRPr="00BE31D6" w:rsidRDefault="00A228F2" w:rsidP="00A228F2">
      <w:pPr>
        <w:spacing w:after="0" w:line="360" w:lineRule="auto"/>
        <w:ind w:left="426"/>
        <w:jc w:val="both"/>
        <w:rPr>
          <w:rFonts w:ascii="Palatino Linotype" w:eastAsiaTheme="minorEastAsia" w:hAnsi="Palatino Linotype" w:cs="Arial"/>
          <w:i/>
          <w:lang w:val="es-ES_tradnl" w:eastAsia="es-ES"/>
        </w:rPr>
      </w:pPr>
      <w:r w:rsidRPr="00BE31D6">
        <w:rPr>
          <w:rFonts w:ascii="Palatino Linotype" w:eastAsiaTheme="majorEastAsia" w:hAnsi="Palatino Linotype" w:cstheme="majorBidi"/>
          <w:b/>
          <w:color w:val="2E74B5" w:themeColor="accent1" w:themeShade="BF"/>
          <w:sz w:val="26"/>
          <w:szCs w:val="26"/>
          <w:lang w:val="es-ES" w:eastAsia="es-ES"/>
        </w:rPr>
        <w:t xml:space="preserve"> </w:t>
      </w:r>
      <w:r w:rsidRPr="00BE31D6">
        <w:rPr>
          <w:rFonts w:ascii="Palatino Linotype" w:eastAsiaTheme="minorEastAsia" w:hAnsi="Palatino Linotype"/>
          <w:i/>
          <w:lang w:val="es-ES_tradnl" w:eastAsia="es-ES"/>
        </w:rPr>
        <w:t>“</w:t>
      </w:r>
      <w:r w:rsidR="003A79EC" w:rsidRPr="00BE31D6">
        <w:rPr>
          <w:rFonts w:ascii="Palatino Linotype" w:eastAsiaTheme="minorEastAsia" w:hAnsi="Palatino Linotype"/>
          <w:i/>
          <w:lang w:val="es-ES_tradnl" w:eastAsia="es-ES"/>
        </w:rPr>
        <w:t>s</w:t>
      </w:r>
      <w:r w:rsidR="003A79EC" w:rsidRPr="00BE31D6">
        <w:rPr>
          <w:rFonts w:ascii="Palatino Linotype" w:eastAsiaTheme="minorEastAsia" w:hAnsi="Palatino Linotype"/>
          <w:i/>
          <w:lang w:eastAsia="es-ES"/>
        </w:rPr>
        <w:t xml:space="preserve">e me ha negado información que es incongruente, ya que los servidores públicos HERSSON EMMANUEL CASTREJON GOMEZ que ejerce el cargo de presidente del DIF municipal y EMMANUEL VELAZQUEZ MEJIA que ejerce el cargo de director general del DIF municipal han firmado en documentos </w:t>
      </w:r>
      <w:proofErr w:type="spellStart"/>
      <w:r w:rsidR="003A79EC" w:rsidRPr="00BE31D6">
        <w:rPr>
          <w:rFonts w:ascii="Palatino Linotype" w:eastAsiaTheme="minorEastAsia" w:hAnsi="Palatino Linotype"/>
          <w:i/>
          <w:lang w:eastAsia="es-ES"/>
        </w:rPr>
        <w:t>publicos</w:t>
      </w:r>
      <w:proofErr w:type="spellEnd"/>
      <w:r w:rsidR="003A79EC" w:rsidRPr="00BE31D6">
        <w:rPr>
          <w:rFonts w:ascii="Palatino Linotype" w:eastAsiaTheme="minorEastAsia" w:hAnsi="Palatino Linotype"/>
          <w:i/>
          <w:lang w:eastAsia="es-ES"/>
        </w:rPr>
        <w:t xml:space="preserve"> accesibles en </w:t>
      </w:r>
      <w:proofErr w:type="spellStart"/>
      <w:r w:rsidR="003A79EC" w:rsidRPr="00BE31D6">
        <w:rPr>
          <w:rFonts w:ascii="Palatino Linotype" w:eastAsiaTheme="minorEastAsia" w:hAnsi="Palatino Linotype"/>
          <w:i/>
          <w:lang w:eastAsia="es-ES"/>
        </w:rPr>
        <w:t>paginas</w:t>
      </w:r>
      <w:proofErr w:type="spellEnd"/>
      <w:r w:rsidR="003A79EC" w:rsidRPr="00BE31D6">
        <w:rPr>
          <w:rFonts w:ascii="Palatino Linotype" w:eastAsiaTheme="minorEastAsia" w:hAnsi="Palatino Linotype"/>
          <w:i/>
          <w:lang w:eastAsia="es-ES"/>
        </w:rPr>
        <w:t xml:space="preserve"> oficiales del ayuntamiento de </w:t>
      </w:r>
      <w:proofErr w:type="spellStart"/>
      <w:r w:rsidR="003A79EC" w:rsidRPr="00BE31D6">
        <w:rPr>
          <w:rFonts w:ascii="Palatino Linotype" w:eastAsiaTheme="minorEastAsia" w:hAnsi="Palatino Linotype"/>
          <w:i/>
          <w:lang w:eastAsia="es-ES"/>
        </w:rPr>
        <w:t>zinacantepec</w:t>
      </w:r>
      <w:proofErr w:type="spellEnd"/>
      <w:r w:rsidR="003A79EC" w:rsidRPr="00BE31D6">
        <w:rPr>
          <w:rFonts w:ascii="Palatino Linotype" w:eastAsiaTheme="minorEastAsia" w:hAnsi="Palatino Linotype"/>
          <w:i/>
          <w:lang w:eastAsia="es-ES"/>
        </w:rPr>
        <w:t xml:space="preserve"> el primer servidor </w:t>
      </w:r>
      <w:proofErr w:type="spellStart"/>
      <w:r w:rsidR="003A79EC" w:rsidRPr="00BE31D6">
        <w:rPr>
          <w:rFonts w:ascii="Palatino Linotype" w:eastAsiaTheme="minorEastAsia" w:hAnsi="Palatino Linotype"/>
          <w:i/>
          <w:lang w:eastAsia="es-ES"/>
        </w:rPr>
        <w:t>publico</w:t>
      </w:r>
      <w:proofErr w:type="spellEnd"/>
      <w:r w:rsidR="003A79EC" w:rsidRPr="00BE31D6">
        <w:rPr>
          <w:rFonts w:ascii="Palatino Linotype" w:eastAsiaTheme="minorEastAsia" w:hAnsi="Palatino Linotype"/>
          <w:i/>
          <w:lang w:eastAsia="es-ES"/>
        </w:rPr>
        <w:t xml:space="preserve"> firma como Ingeniero en un documento de "la cuenta </w:t>
      </w:r>
      <w:proofErr w:type="spellStart"/>
      <w:r w:rsidR="003A79EC" w:rsidRPr="00BE31D6">
        <w:rPr>
          <w:rFonts w:ascii="Palatino Linotype" w:eastAsiaTheme="minorEastAsia" w:hAnsi="Palatino Linotype"/>
          <w:i/>
          <w:lang w:eastAsia="es-ES"/>
        </w:rPr>
        <w:t>publica</w:t>
      </w:r>
      <w:proofErr w:type="spellEnd"/>
      <w:r w:rsidR="003A79EC" w:rsidRPr="00BE31D6">
        <w:rPr>
          <w:rFonts w:ascii="Palatino Linotype" w:eastAsiaTheme="minorEastAsia" w:hAnsi="Palatino Linotype"/>
          <w:i/>
          <w:lang w:eastAsia="es-ES"/>
        </w:rPr>
        <w:t xml:space="preserve"> 2016" y en una segunda ocasión como Licenciado en "un documento de mejora regulatoria". </w:t>
      </w:r>
      <w:proofErr w:type="gramStart"/>
      <w:r w:rsidR="003A79EC" w:rsidRPr="00BE31D6">
        <w:rPr>
          <w:rFonts w:ascii="Palatino Linotype" w:eastAsiaTheme="minorEastAsia" w:hAnsi="Palatino Linotype"/>
          <w:i/>
          <w:lang w:eastAsia="es-ES"/>
        </w:rPr>
        <w:t>el</w:t>
      </w:r>
      <w:proofErr w:type="gramEnd"/>
      <w:r w:rsidR="003A79EC" w:rsidRPr="00BE31D6">
        <w:rPr>
          <w:rFonts w:ascii="Palatino Linotype" w:eastAsiaTheme="minorEastAsia" w:hAnsi="Palatino Linotype"/>
          <w:i/>
          <w:lang w:eastAsia="es-ES"/>
        </w:rPr>
        <w:t xml:space="preserve"> segundo servidor </w:t>
      </w:r>
      <w:proofErr w:type="spellStart"/>
      <w:r w:rsidR="003A79EC" w:rsidRPr="00BE31D6">
        <w:rPr>
          <w:rFonts w:ascii="Palatino Linotype" w:eastAsiaTheme="minorEastAsia" w:hAnsi="Palatino Linotype"/>
          <w:i/>
          <w:lang w:eastAsia="es-ES"/>
        </w:rPr>
        <w:t>publico</w:t>
      </w:r>
      <w:proofErr w:type="spellEnd"/>
      <w:r w:rsidR="003A79EC" w:rsidRPr="00BE31D6">
        <w:rPr>
          <w:rFonts w:ascii="Palatino Linotype" w:eastAsiaTheme="minorEastAsia" w:hAnsi="Palatino Linotype"/>
          <w:i/>
          <w:lang w:eastAsia="es-ES"/>
        </w:rPr>
        <w:t xml:space="preserve"> firma como Arquitecto en un documento de "</w:t>
      </w:r>
      <w:proofErr w:type="spellStart"/>
      <w:r w:rsidR="003A79EC" w:rsidRPr="00BE31D6">
        <w:rPr>
          <w:rFonts w:ascii="Palatino Linotype" w:eastAsiaTheme="minorEastAsia" w:hAnsi="Palatino Linotype"/>
          <w:i/>
          <w:lang w:eastAsia="es-ES"/>
        </w:rPr>
        <w:t>tramites</w:t>
      </w:r>
      <w:proofErr w:type="spellEnd"/>
      <w:r w:rsidR="003A79EC" w:rsidRPr="00BE31D6">
        <w:rPr>
          <w:rFonts w:ascii="Palatino Linotype" w:eastAsiaTheme="minorEastAsia" w:hAnsi="Palatino Linotype"/>
          <w:i/>
          <w:lang w:eastAsia="es-ES"/>
        </w:rPr>
        <w:t xml:space="preserve"> y servicios del </w:t>
      </w:r>
      <w:proofErr w:type="spellStart"/>
      <w:r w:rsidR="003A79EC" w:rsidRPr="00BE31D6">
        <w:rPr>
          <w:rFonts w:ascii="Palatino Linotype" w:eastAsiaTheme="minorEastAsia" w:hAnsi="Palatino Linotype"/>
          <w:i/>
          <w:lang w:eastAsia="es-ES"/>
        </w:rPr>
        <w:t>dif</w:t>
      </w:r>
      <w:proofErr w:type="spellEnd"/>
      <w:r w:rsidR="003A79EC" w:rsidRPr="00BE31D6">
        <w:rPr>
          <w:rFonts w:ascii="Palatino Linotype" w:eastAsiaTheme="minorEastAsia" w:hAnsi="Palatino Linotype"/>
          <w:i/>
          <w:lang w:eastAsia="es-ES"/>
        </w:rPr>
        <w:t xml:space="preserve">" y en una segunda ocasión como Ingeniero en "un documento de mejora regulatoria". </w:t>
      </w:r>
      <w:proofErr w:type="gramStart"/>
      <w:r w:rsidR="003A79EC" w:rsidRPr="00BE31D6">
        <w:rPr>
          <w:rFonts w:ascii="Palatino Linotype" w:eastAsiaTheme="minorEastAsia" w:hAnsi="Palatino Linotype"/>
          <w:i/>
          <w:lang w:eastAsia="es-ES"/>
        </w:rPr>
        <w:t>por</w:t>
      </w:r>
      <w:proofErr w:type="gramEnd"/>
      <w:r w:rsidR="003A79EC" w:rsidRPr="00BE31D6">
        <w:rPr>
          <w:rFonts w:ascii="Palatino Linotype" w:eastAsiaTheme="minorEastAsia" w:hAnsi="Palatino Linotype"/>
          <w:i/>
          <w:lang w:eastAsia="es-ES"/>
        </w:rPr>
        <w:t xml:space="preserve"> lo que le solicito inicie el procedimiento correspondiente y le sea aplicable el </w:t>
      </w:r>
      <w:proofErr w:type="spellStart"/>
      <w:r w:rsidR="003A79EC" w:rsidRPr="00BE31D6">
        <w:rPr>
          <w:rFonts w:ascii="Palatino Linotype" w:eastAsiaTheme="minorEastAsia" w:hAnsi="Palatino Linotype"/>
          <w:i/>
          <w:lang w:eastAsia="es-ES"/>
        </w:rPr>
        <w:t>articulo</w:t>
      </w:r>
      <w:proofErr w:type="spellEnd"/>
      <w:r w:rsidR="003A79EC" w:rsidRPr="00BE31D6">
        <w:rPr>
          <w:rFonts w:ascii="Palatino Linotype" w:eastAsiaTheme="minorEastAsia" w:hAnsi="Palatino Linotype"/>
          <w:i/>
          <w:lang w:eastAsia="es-ES"/>
        </w:rPr>
        <w:t xml:space="preserve"> 250 del </w:t>
      </w:r>
      <w:proofErr w:type="spellStart"/>
      <w:r w:rsidR="003A79EC" w:rsidRPr="00BE31D6">
        <w:rPr>
          <w:rFonts w:ascii="Palatino Linotype" w:eastAsiaTheme="minorEastAsia" w:hAnsi="Palatino Linotype"/>
          <w:i/>
          <w:lang w:eastAsia="es-ES"/>
        </w:rPr>
        <w:t>codigo</w:t>
      </w:r>
      <w:proofErr w:type="spellEnd"/>
      <w:r w:rsidR="003A79EC" w:rsidRPr="00BE31D6">
        <w:rPr>
          <w:rFonts w:ascii="Palatino Linotype" w:eastAsiaTheme="minorEastAsia" w:hAnsi="Palatino Linotype"/>
          <w:i/>
          <w:lang w:eastAsia="es-ES"/>
        </w:rPr>
        <w:t xml:space="preserve"> penal federal; los </w:t>
      </w:r>
      <w:proofErr w:type="spellStart"/>
      <w:r w:rsidR="003A79EC" w:rsidRPr="00BE31D6">
        <w:rPr>
          <w:rFonts w:ascii="Palatino Linotype" w:eastAsiaTheme="minorEastAsia" w:hAnsi="Palatino Linotype"/>
          <w:i/>
          <w:lang w:eastAsia="es-ES"/>
        </w:rPr>
        <w:t>articulos</w:t>
      </w:r>
      <w:proofErr w:type="spellEnd"/>
      <w:r w:rsidR="003A79EC" w:rsidRPr="00BE31D6">
        <w:rPr>
          <w:rFonts w:ascii="Palatino Linotype" w:eastAsiaTheme="minorEastAsia" w:hAnsi="Palatino Linotype"/>
          <w:i/>
          <w:lang w:eastAsia="es-ES"/>
        </w:rPr>
        <w:t xml:space="preserve"> del </w:t>
      </w:r>
      <w:proofErr w:type="spellStart"/>
      <w:r w:rsidR="003A79EC" w:rsidRPr="00BE31D6">
        <w:rPr>
          <w:rFonts w:ascii="Palatino Linotype" w:eastAsiaTheme="minorEastAsia" w:hAnsi="Palatino Linotype"/>
          <w:i/>
          <w:lang w:eastAsia="es-ES"/>
        </w:rPr>
        <w:t>capitulo</w:t>
      </w:r>
      <w:proofErr w:type="spellEnd"/>
      <w:r w:rsidR="003A79EC" w:rsidRPr="00BE31D6">
        <w:rPr>
          <w:rFonts w:ascii="Palatino Linotype" w:eastAsiaTheme="minorEastAsia" w:hAnsi="Palatino Linotype"/>
          <w:i/>
          <w:lang w:eastAsia="es-ES"/>
        </w:rPr>
        <w:t xml:space="preserve"> VIII de la LEY REGLAMENTARIA DEL ARTÍCULO 5o. CONSTITUCIONAL, RELATIVO AL EJERCICIO DE LAS PROFESIONES EN LA CIUDAD DE MÉXICO; </w:t>
      </w:r>
      <w:proofErr w:type="spellStart"/>
      <w:r w:rsidR="003A79EC" w:rsidRPr="00BE31D6">
        <w:rPr>
          <w:rFonts w:ascii="Palatino Linotype" w:eastAsiaTheme="minorEastAsia" w:hAnsi="Palatino Linotype"/>
          <w:i/>
          <w:lang w:eastAsia="es-ES"/>
        </w:rPr>
        <w:t>asi</w:t>
      </w:r>
      <w:proofErr w:type="spellEnd"/>
      <w:r w:rsidR="003A79EC" w:rsidRPr="00BE31D6">
        <w:rPr>
          <w:rFonts w:ascii="Palatino Linotype" w:eastAsiaTheme="minorEastAsia" w:hAnsi="Palatino Linotype"/>
          <w:i/>
          <w:lang w:eastAsia="es-ES"/>
        </w:rPr>
        <w:t xml:space="preserve"> como el </w:t>
      </w:r>
      <w:proofErr w:type="spellStart"/>
      <w:r w:rsidR="003A79EC" w:rsidRPr="00BE31D6">
        <w:rPr>
          <w:rFonts w:ascii="Palatino Linotype" w:eastAsiaTheme="minorEastAsia" w:hAnsi="Palatino Linotype"/>
          <w:i/>
          <w:lang w:eastAsia="es-ES"/>
        </w:rPr>
        <w:t>articulo</w:t>
      </w:r>
      <w:proofErr w:type="spellEnd"/>
      <w:r w:rsidR="003A79EC" w:rsidRPr="00BE31D6">
        <w:rPr>
          <w:rFonts w:ascii="Palatino Linotype" w:eastAsiaTheme="minorEastAsia" w:hAnsi="Palatino Linotype"/>
          <w:i/>
          <w:lang w:eastAsia="es-ES"/>
        </w:rPr>
        <w:t xml:space="preserve"> 176 del CÓDIGO PENAL DEL ESTADO DE MÉXICO; por ultimo le sean aplicados al sujeto </w:t>
      </w:r>
      <w:r w:rsidR="003A79EC" w:rsidRPr="00BE31D6">
        <w:rPr>
          <w:rFonts w:ascii="Palatino Linotype" w:eastAsiaTheme="minorEastAsia" w:hAnsi="Palatino Linotype"/>
          <w:i/>
          <w:lang w:eastAsia="es-ES"/>
        </w:rPr>
        <w:lastRenderedPageBreak/>
        <w:t xml:space="preserve">obligado las sanciones aplicables según la legislación en materia de transparencia del estado de </w:t>
      </w:r>
      <w:proofErr w:type="spellStart"/>
      <w:r w:rsidR="003A79EC" w:rsidRPr="00BE31D6">
        <w:rPr>
          <w:rFonts w:ascii="Palatino Linotype" w:eastAsiaTheme="minorEastAsia" w:hAnsi="Palatino Linotype"/>
          <w:i/>
          <w:lang w:eastAsia="es-ES"/>
        </w:rPr>
        <w:t>méxico</w:t>
      </w:r>
      <w:proofErr w:type="spellEnd"/>
      <w:r w:rsidRPr="00BE31D6">
        <w:rPr>
          <w:rFonts w:ascii="Palatino Linotype" w:eastAsiaTheme="minorEastAsia" w:hAnsi="Palatino Linotype"/>
          <w:i/>
          <w:lang w:val="es-ES" w:eastAsia="es-ES"/>
        </w:rPr>
        <w:t>.</w:t>
      </w:r>
      <w:r w:rsidRPr="00BE31D6">
        <w:rPr>
          <w:rFonts w:ascii="Palatino Linotype" w:eastAsiaTheme="minorEastAsia" w:hAnsi="Palatino Linotype"/>
          <w:i/>
          <w:lang w:val="es-ES_tradnl" w:eastAsia="es-ES"/>
        </w:rPr>
        <w:t xml:space="preserve">” </w:t>
      </w:r>
      <w:r w:rsidRPr="00BE31D6">
        <w:rPr>
          <w:rFonts w:ascii="Palatino Linotype" w:eastAsiaTheme="minorEastAsia" w:hAnsi="Palatino Linotype" w:cs="Arial"/>
          <w:i/>
          <w:lang w:val="es-ES_tradnl" w:eastAsia="es-ES"/>
        </w:rPr>
        <w:t xml:space="preserve">(Sic) </w:t>
      </w:r>
    </w:p>
    <w:p w:rsidR="003A79EC" w:rsidRPr="00BE31D6" w:rsidRDefault="003A79EC" w:rsidP="00726549">
      <w:pPr>
        <w:numPr>
          <w:ilvl w:val="0"/>
          <w:numId w:val="5"/>
        </w:numPr>
        <w:spacing w:before="100" w:beforeAutospacing="1" w:after="100" w:afterAutospacing="1" w:line="240" w:lineRule="auto"/>
        <w:jc w:val="both"/>
        <w:rPr>
          <w:rFonts w:ascii="Arial" w:eastAsia="Times New Roman" w:hAnsi="Arial" w:cs="Arial"/>
          <w:color w:val="333333"/>
          <w:lang w:eastAsia="es-MX"/>
        </w:rPr>
      </w:pPr>
      <w:r w:rsidRPr="00BE31D6">
        <w:rPr>
          <w:rFonts w:ascii="Palatino Linotype" w:eastAsiaTheme="minorEastAsia" w:hAnsi="Palatino Linotype" w:cs="Arial"/>
          <w:lang w:val="es-ES_tradnl" w:eastAsia="es-ES"/>
        </w:rPr>
        <w:t>El recurrente adjuntó al recurso de revisión el archiv</w:t>
      </w:r>
      <w:r w:rsidRPr="00BE31D6">
        <w:rPr>
          <w:rFonts w:ascii="Palatino Linotype" w:eastAsiaTheme="minorEastAsia" w:hAnsi="Palatino Linotype" w:cs="Arial"/>
          <w:bCs/>
          <w:lang w:val="es-ES_tradnl" w:eastAsia="es-ES"/>
        </w:rPr>
        <w:t xml:space="preserve">o </w:t>
      </w:r>
      <w:hyperlink r:id="rId8" w:tgtFrame="_blank" w:history="1">
        <w:r w:rsidRPr="00BE31D6">
          <w:rPr>
            <w:rFonts w:ascii="Palatino Linotype" w:eastAsiaTheme="minorEastAsia" w:hAnsi="Palatino Linotype" w:cs="Arial"/>
            <w:bCs/>
            <w:lang w:val="es-ES_tradnl" w:eastAsia="es-ES"/>
          </w:rPr>
          <w:t>zinacantepec.pdf</w:t>
        </w:r>
      </w:hyperlink>
      <w:r w:rsidRPr="00BE31D6">
        <w:rPr>
          <w:rFonts w:ascii="Palatino Linotype" w:eastAsiaTheme="minorEastAsia" w:hAnsi="Palatino Linotype" w:cs="Arial"/>
          <w:bCs/>
          <w:lang w:val="es-ES_tradnl" w:eastAsia="es-ES"/>
        </w:rPr>
        <w:t xml:space="preserve">, mismo que consiste en </w:t>
      </w:r>
      <w:r w:rsidR="00726549" w:rsidRPr="00BE31D6">
        <w:rPr>
          <w:rFonts w:ascii="Palatino Linotype" w:eastAsiaTheme="minorEastAsia" w:hAnsi="Palatino Linotype" w:cs="Arial"/>
          <w:bCs/>
          <w:lang w:val="es-ES_tradnl" w:eastAsia="es-ES"/>
        </w:rPr>
        <w:t>documentos en donde se aprecia la firma de los servidores públicos de referencia.</w:t>
      </w:r>
    </w:p>
    <w:p w:rsidR="00726549" w:rsidRPr="00BE31D6" w:rsidRDefault="00726549" w:rsidP="00726549">
      <w:pPr>
        <w:spacing w:before="100" w:beforeAutospacing="1" w:after="100" w:afterAutospacing="1" w:line="240" w:lineRule="auto"/>
        <w:ind w:left="720"/>
        <w:rPr>
          <w:rFonts w:ascii="Arial" w:eastAsia="Times New Roman" w:hAnsi="Arial" w:cs="Arial"/>
          <w:color w:val="333333"/>
          <w:sz w:val="27"/>
          <w:szCs w:val="27"/>
          <w:lang w:eastAsia="es-MX"/>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Calibri" w:hAnsi="Palatino Linotype" w:cs="Arial"/>
          <w:sz w:val="24"/>
          <w:szCs w:val="24"/>
          <w:lang w:val="es-AR" w:eastAsia="es-ES"/>
        </w:rPr>
      </w:pPr>
      <w:r w:rsidRPr="00BE31D6">
        <w:rPr>
          <w:rFonts w:ascii="Palatino Linotype" w:eastAsia="Times New Roman" w:hAnsi="Palatino Linotype" w:cs="Arial"/>
          <w:sz w:val="24"/>
          <w:szCs w:val="24"/>
          <w:lang w:val="es-ES" w:eastAsia="es-ES"/>
        </w:rPr>
        <w:t xml:space="preserve">Se registró el recurso de revisión bajo el número de expediente </w:t>
      </w:r>
      <w:r w:rsidRPr="00BE31D6">
        <w:rPr>
          <w:rFonts w:ascii="Palatino Linotype" w:eastAsiaTheme="minorEastAsia" w:hAnsi="Palatino Linotype" w:cs="Arial"/>
          <w:bCs/>
          <w:sz w:val="24"/>
          <w:szCs w:val="24"/>
          <w:lang w:val="es-ES_tradnl" w:eastAsia="es-ES"/>
        </w:rPr>
        <w:t xml:space="preserve">al rubro indicado, asimismo con fundamento en lo dispuesto por el </w:t>
      </w:r>
      <w:r w:rsidRPr="00BE31D6">
        <w:rPr>
          <w:rFonts w:ascii="Palatino Linotype" w:eastAsia="Calibri" w:hAnsi="Palatino Linotype" w:cs="Arial"/>
          <w:sz w:val="24"/>
          <w:szCs w:val="24"/>
          <w:lang w:val="es-ES" w:eastAsia="es-ES"/>
        </w:rPr>
        <w:t xml:space="preserve">artículo 185 fracción I de la </w:t>
      </w:r>
      <w:r w:rsidRPr="00BE31D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E31D6">
        <w:rPr>
          <w:rFonts w:ascii="Palatino Linotype" w:eastAsia="Times New Roman" w:hAnsi="Palatino Linotype" w:cs="Arial"/>
          <w:sz w:val="24"/>
          <w:szCs w:val="24"/>
          <w:lang w:val="es-ES" w:eastAsia="es-ES"/>
        </w:rPr>
        <w:t xml:space="preserve">se turnó al </w:t>
      </w:r>
      <w:r w:rsidRPr="00BE31D6">
        <w:rPr>
          <w:rFonts w:ascii="Palatino Linotype" w:eastAsia="Times New Roman" w:hAnsi="Palatino Linotype" w:cs="Arial"/>
          <w:b/>
          <w:sz w:val="24"/>
          <w:szCs w:val="24"/>
          <w:lang w:val="es-ES" w:eastAsia="es-ES"/>
        </w:rPr>
        <w:t xml:space="preserve">Comisionado José Guadalupe Luna Hernández, </w:t>
      </w:r>
      <w:r w:rsidRPr="00BE31D6">
        <w:rPr>
          <w:rFonts w:ascii="Palatino Linotype" w:eastAsia="Times New Roman" w:hAnsi="Palatino Linotype" w:cs="Arial"/>
          <w:sz w:val="24"/>
          <w:szCs w:val="24"/>
          <w:lang w:val="es-ES" w:eastAsia="es-ES"/>
        </w:rPr>
        <w:t xml:space="preserve">con el objeto de </w:t>
      </w:r>
      <w:r w:rsidRPr="00BE31D6">
        <w:rPr>
          <w:rFonts w:ascii="Palatino Linotype" w:eastAsia="Times New Roman" w:hAnsi="Palatino Linotype" w:cs="Arial"/>
          <w:sz w:val="24"/>
          <w:szCs w:val="24"/>
          <w:lang w:eastAsia="es-ES"/>
        </w:rPr>
        <w:t xml:space="preserve">su análisis. </w:t>
      </w:r>
    </w:p>
    <w:p w:rsidR="00A228F2" w:rsidRPr="00BE31D6" w:rsidRDefault="00A228F2" w:rsidP="00A228F2">
      <w:pPr>
        <w:spacing w:after="0" w:line="240" w:lineRule="auto"/>
        <w:ind w:left="426" w:hanging="426"/>
        <w:contextualSpacing/>
        <w:rPr>
          <w:rFonts w:ascii="Palatino Linotype" w:eastAsiaTheme="minorEastAsia" w:hAnsi="Palatino Linotype"/>
          <w:i/>
          <w:color w:val="000000"/>
          <w:lang w:val="es-ES_tradnl" w:eastAsia="es-ES"/>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Theme="minorEastAsia" w:hAnsi="Palatino Linotype"/>
          <w:i/>
          <w:color w:val="000000"/>
          <w:lang w:val="es-ES_tradnl" w:eastAsia="es-ES"/>
        </w:rPr>
      </w:pPr>
      <w:r w:rsidRPr="00BE31D6">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726549" w:rsidRPr="00BE31D6">
        <w:rPr>
          <w:rFonts w:ascii="Palatino Linotype" w:eastAsia="Calibri" w:hAnsi="Palatino Linotype" w:cs="Arial"/>
          <w:b/>
          <w:sz w:val="24"/>
          <w:szCs w:val="24"/>
          <w:lang w:val="es-ES" w:eastAsia="es-ES"/>
        </w:rPr>
        <w:t>doce (12) de septiembre</w:t>
      </w:r>
      <w:r w:rsidRPr="00BE31D6">
        <w:rPr>
          <w:rFonts w:ascii="Palatino Linotype" w:eastAsia="Calibri" w:hAnsi="Palatino Linotype" w:cs="Arial"/>
          <w:sz w:val="24"/>
          <w:szCs w:val="24"/>
          <w:lang w:val="es-ES" w:eastAsia="es-ES"/>
        </w:rPr>
        <w:t xml:space="preserve"> de dos mil dieciocho, puso a disposición de las partes el expediente electrónico </w:t>
      </w:r>
      <w:r w:rsidRPr="00BE31D6">
        <w:rPr>
          <w:rFonts w:ascii="Palatino Linotype" w:eastAsia="Calibri" w:hAnsi="Palatino Linotype" w:cs="Arial"/>
          <w:sz w:val="24"/>
          <w:szCs w:val="24"/>
          <w:lang w:val="es-ES_tradnl" w:eastAsia="es-ES"/>
        </w:rPr>
        <w:t xml:space="preserve">vía </w:t>
      </w:r>
      <w:r w:rsidRPr="00BE31D6">
        <w:rPr>
          <w:rFonts w:ascii="Palatino Linotype" w:eastAsia="Calibri" w:hAnsi="Palatino Linotype" w:cs="Arial"/>
          <w:b/>
          <w:sz w:val="24"/>
          <w:szCs w:val="24"/>
          <w:lang w:val="es-ES" w:eastAsia="es-ES"/>
        </w:rPr>
        <w:t xml:space="preserve">SAIMEX </w:t>
      </w:r>
      <w:r w:rsidRPr="00BE31D6">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E31D6">
        <w:rPr>
          <w:rFonts w:ascii="Palatino Linotype" w:eastAsia="Calibri" w:hAnsi="Palatino Linotype" w:cs="Arial"/>
          <w:b/>
          <w:sz w:val="24"/>
          <w:szCs w:val="24"/>
          <w:lang w:val="es-ES" w:eastAsia="es-ES"/>
        </w:rPr>
        <w:t>SUJETO OBLIGADO</w:t>
      </w:r>
      <w:r w:rsidRPr="00BE31D6">
        <w:rPr>
          <w:rFonts w:ascii="Palatino Linotype" w:eastAsia="Calibri" w:hAnsi="Palatino Linotype" w:cs="Arial"/>
          <w:sz w:val="24"/>
          <w:szCs w:val="24"/>
          <w:lang w:val="es-ES" w:eastAsia="es-ES"/>
        </w:rPr>
        <w:t xml:space="preserve"> presentará el Informe Justificado procedente, situación que no ocurrió.</w:t>
      </w:r>
    </w:p>
    <w:p w:rsidR="00A228F2" w:rsidRPr="00BE31D6" w:rsidRDefault="00A228F2" w:rsidP="00A228F2">
      <w:pPr>
        <w:ind w:left="720"/>
        <w:contextualSpacing/>
        <w:rPr>
          <w:rFonts w:ascii="Palatino Linotype" w:eastAsiaTheme="minorEastAsia" w:hAnsi="Palatino Linotype"/>
          <w:sz w:val="24"/>
          <w:szCs w:val="24"/>
          <w:lang w:val="es-ES_tradnl" w:eastAsia="es-ES"/>
        </w:rPr>
      </w:pPr>
    </w:p>
    <w:p w:rsidR="00726549" w:rsidRPr="00BE31D6" w:rsidRDefault="00A228F2" w:rsidP="00726549">
      <w:pPr>
        <w:numPr>
          <w:ilvl w:val="0"/>
          <w:numId w:val="1"/>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BE31D6">
        <w:rPr>
          <w:rFonts w:ascii="Palatino Linotype" w:eastAsiaTheme="minorEastAsia" w:hAnsi="Palatino Linotype"/>
          <w:sz w:val="24"/>
          <w:szCs w:val="24"/>
          <w:lang w:val="es-ES_tradnl" w:eastAsia="es-ES"/>
        </w:rPr>
        <w:t>El Comisionado Ponente decretó el cierre de instrucción</w:t>
      </w:r>
      <w:r w:rsidRPr="00BE31D6">
        <w:rPr>
          <w:rFonts w:ascii="Palatino Linotype" w:eastAsiaTheme="minorEastAsia" w:hAnsi="Palatino Linotype" w:cs="Arial"/>
          <w:sz w:val="24"/>
          <w:szCs w:val="24"/>
          <w:lang w:val="es-ES_tradnl" w:eastAsia="es-ES"/>
        </w:rPr>
        <w:t xml:space="preserve"> </w:t>
      </w:r>
      <w:r w:rsidRPr="00BE31D6">
        <w:rPr>
          <w:rFonts w:ascii="Palatino Linotype" w:eastAsiaTheme="minorEastAsia" w:hAnsi="Palatino Linotype"/>
          <w:sz w:val="24"/>
          <w:szCs w:val="24"/>
          <w:lang w:val="es-ES_tradnl" w:eastAsia="es-ES"/>
        </w:rPr>
        <w:t xml:space="preserve">mediante acuerdo de fecha </w:t>
      </w:r>
      <w:r w:rsidR="00726549" w:rsidRPr="00BE31D6">
        <w:rPr>
          <w:rFonts w:ascii="Palatino Linotype" w:eastAsia="Calibri" w:hAnsi="Palatino Linotype" w:cs="Arial"/>
          <w:b/>
          <w:color w:val="000000" w:themeColor="text1"/>
          <w:sz w:val="24"/>
          <w:szCs w:val="24"/>
          <w:lang w:val="es-ES_tradnl" w:eastAsia="es-ES"/>
        </w:rPr>
        <w:t>veinticinco (25</w:t>
      </w:r>
      <w:r w:rsidRPr="00BE31D6">
        <w:rPr>
          <w:rFonts w:ascii="Palatino Linotype" w:eastAsia="Calibri" w:hAnsi="Palatino Linotype" w:cs="Arial"/>
          <w:b/>
          <w:color w:val="000000" w:themeColor="text1"/>
          <w:sz w:val="24"/>
          <w:szCs w:val="24"/>
          <w:lang w:val="es-ES_tradnl" w:eastAsia="es-ES"/>
        </w:rPr>
        <w:t>) de septiembre</w:t>
      </w:r>
      <w:r w:rsidRPr="00BE31D6">
        <w:rPr>
          <w:rFonts w:ascii="Palatino Linotype" w:eastAsia="Calibri" w:hAnsi="Palatino Linotype" w:cs="Arial"/>
          <w:color w:val="000000" w:themeColor="text1"/>
          <w:sz w:val="24"/>
          <w:szCs w:val="24"/>
          <w:lang w:val="es-ES_tradnl" w:eastAsia="es-ES"/>
        </w:rPr>
        <w:t xml:space="preserve"> </w:t>
      </w:r>
      <w:r w:rsidRPr="00BE31D6">
        <w:rPr>
          <w:rFonts w:ascii="Palatino Linotype" w:eastAsiaTheme="minorEastAsia" w:hAnsi="Palatino Linotype"/>
          <w:b/>
          <w:sz w:val="24"/>
          <w:szCs w:val="24"/>
          <w:lang w:val="es-ES_tradnl" w:eastAsia="es-ES"/>
        </w:rPr>
        <w:t>de dos mil dieciocho</w:t>
      </w:r>
      <w:r w:rsidRPr="00BE31D6">
        <w:rPr>
          <w:rFonts w:ascii="Palatino Linotype" w:eastAsiaTheme="minorEastAsia" w:hAnsi="Palatino Linotype"/>
          <w:sz w:val="24"/>
          <w:szCs w:val="24"/>
          <w:lang w:val="es-ES_tradnl" w:eastAsia="es-ES"/>
        </w:rPr>
        <w:t xml:space="preserve">, </w:t>
      </w:r>
      <w:r w:rsidRPr="00BE31D6">
        <w:rPr>
          <w:rFonts w:ascii="Palatino Linotype" w:eastAsiaTheme="minorEastAsia" w:hAnsi="Palatino Linotype"/>
          <w:sz w:val="24"/>
          <w:szCs w:val="24"/>
          <w:lang w:val="es-ES" w:eastAsia="es-ES"/>
        </w:rPr>
        <w:t xml:space="preserve">por lo que, </w:t>
      </w:r>
      <w:r w:rsidR="00726549" w:rsidRPr="00BE31D6">
        <w:rPr>
          <w:rFonts w:ascii="Palatino Linotype" w:eastAsia="Calibri" w:hAnsi="Palatino Linotype" w:cs="Arial"/>
          <w:color w:val="000000" w:themeColor="text1"/>
          <w:sz w:val="24"/>
          <w:szCs w:val="24"/>
          <w:lang w:val="es-ES" w:eastAsia="es-ES"/>
        </w:rPr>
        <w:t>ordenó tur</w:t>
      </w:r>
      <w:r w:rsidR="00DD4028" w:rsidRPr="00BE31D6">
        <w:rPr>
          <w:rFonts w:ascii="Palatino Linotype" w:eastAsia="Calibri" w:hAnsi="Palatino Linotype" w:cs="Arial"/>
          <w:color w:val="000000" w:themeColor="text1"/>
          <w:sz w:val="24"/>
          <w:szCs w:val="24"/>
          <w:lang w:val="es-ES" w:eastAsia="es-ES"/>
        </w:rPr>
        <w:t>nar el expediente a resolución.</w:t>
      </w:r>
    </w:p>
    <w:p w:rsidR="00DD4028" w:rsidRPr="00BE31D6" w:rsidRDefault="00DD4028" w:rsidP="00DD4028">
      <w:pPr>
        <w:pStyle w:val="Prrafodelista"/>
        <w:rPr>
          <w:rFonts w:ascii="Palatino Linotype" w:eastAsia="Calibri" w:hAnsi="Palatino Linotype" w:cs="Arial"/>
          <w:color w:val="000000" w:themeColor="text1"/>
          <w:sz w:val="24"/>
          <w:szCs w:val="24"/>
          <w:lang w:val="es-ES" w:eastAsia="es-ES"/>
        </w:rPr>
      </w:pPr>
    </w:p>
    <w:p w:rsidR="00DD4028" w:rsidRPr="00BE31D6" w:rsidRDefault="00DD4028" w:rsidP="00DD4028">
      <w:pPr>
        <w:numPr>
          <w:ilvl w:val="0"/>
          <w:numId w:val="1"/>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BE31D6">
        <w:rPr>
          <w:rFonts w:ascii="Palatino Linotype" w:eastAsia="MS Mincho" w:hAnsi="Palatino Linotype" w:cs="Arial"/>
          <w:sz w:val="24"/>
          <w:szCs w:val="24"/>
          <w:lang w:val="es-ES_tradnl" w:eastAsia="es-ES"/>
        </w:rPr>
        <w:lastRenderedPageBreak/>
        <w:t>El día veinticinco (25) de octubre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rsidR="00DD4028" w:rsidRPr="00BE31D6" w:rsidRDefault="00DD4028" w:rsidP="00DD4028">
      <w:pPr>
        <w:spacing w:before="240" w:after="240" w:line="360" w:lineRule="auto"/>
        <w:contextualSpacing/>
        <w:jc w:val="both"/>
        <w:rPr>
          <w:rFonts w:ascii="Palatino Linotype" w:eastAsia="Calibri" w:hAnsi="Palatino Linotype" w:cs="Arial"/>
          <w:color w:val="000000" w:themeColor="text1"/>
          <w:sz w:val="24"/>
          <w:szCs w:val="24"/>
          <w:lang w:val="es-ES" w:eastAsia="es-ES"/>
        </w:rPr>
      </w:pPr>
    </w:p>
    <w:p w:rsidR="00A228F2" w:rsidRPr="00BE31D6" w:rsidRDefault="00A228F2" w:rsidP="00A228F2">
      <w:pPr>
        <w:keepNext/>
        <w:keepLines/>
        <w:spacing w:before="240" w:after="0"/>
        <w:ind w:left="426" w:hanging="426"/>
        <w:jc w:val="center"/>
        <w:outlineLvl w:val="0"/>
        <w:rPr>
          <w:rFonts w:ascii="Palatino Linotype" w:eastAsiaTheme="majorEastAsia" w:hAnsi="Palatino Linotype" w:cstheme="majorBidi"/>
          <w:sz w:val="24"/>
          <w:szCs w:val="24"/>
        </w:rPr>
      </w:pPr>
      <w:bookmarkStart w:id="28" w:name="_Toc529178624"/>
      <w:r w:rsidRPr="00BE31D6">
        <w:rPr>
          <w:rFonts w:ascii="Palatino Linotype" w:eastAsiaTheme="majorEastAsia" w:hAnsi="Palatino Linotype" w:cstheme="majorBidi"/>
          <w:b/>
          <w:sz w:val="24"/>
          <w:szCs w:val="24"/>
        </w:rPr>
        <w:t>CONSIDERANDO</w:t>
      </w:r>
      <w:bookmarkEnd w:id="28"/>
    </w:p>
    <w:p w:rsidR="00A228F2" w:rsidRPr="00BE31D6" w:rsidRDefault="00A228F2" w:rsidP="00A228F2">
      <w:pPr>
        <w:spacing w:after="0" w:line="240" w:lineRule="auto"/>
        <w:ind w:left="426" w:hanging="426"/>
        <w:rPr>
          <w:rFonts w:ascii="Palatino Linotype" w:eastAsiaTheme="minorEastAsia" w:hAnsi="Palatino Linotype"/>
          <w:sz w:val="24"/>
          <w:szCs w:val="24"/>
        </w:rPr>
      </w:pPr>
    </w:p>
    <w:p w:rsidR="00A228F2" w:rsidRPr="00BE31D6" w:rsidRDefault="00A228F2" w:rsidP="00A228F2">
      <w:pPr>
        <w:keepNext/>
        <w:keepLines/>
        <w:spacing w:before="40" w:after="0"/>
        <w:ind w:left="426" w:hanging="426"/>
        <w:outlineLvl w:val="1"/>
        <w:rPr>
          <w:rFonts w:ascii="Palatino Linotype" w:eastAsiaTheme="majorEastAsia" w:hAnsi="Palatino Linotype" w:cstheme="majorBidi"/>
          <w:b/>
          <w:sz w:val="24"/>
          <w:szCs w:val="26"/>
        </w:rPr>
      </w:pPr>
      <w:bookmarkStart w:id="29" w:name="_Toc529178625"/>
      <w:r w:rsidRPr="00BE31D6">
        <w:rPr>
          <w:rFonts w:ascii="Palatino Linotype" w:eastAsiaTheme="majorEastAsia" w:hAnsi="Palatino Linotype" w:cstheme="majorBidi"/>
          <w:b/>
          <w:sz w:val="24"/>
          <w:szCs w:val="26"/>
        </w:rPr>
        <w:t>PRIMERO. De la competencia.</w:t>
      </w:r>
      <w:bookmarkEnd w:id="29"/>
    </w:p>
    <w:p w:rsidR="00A228F2" w:rsidRPr="00BE31D6" w:rsidRDefault="00A228F2" w:rsidP="00A228F2">
      <w:pPr>
        <w:keepNext/>
        <w:keepLines/>
        <w:spacing w:before="40" w:after="0"/>
        <w:ind w:left="426" w:hanging="426"/>
        <w:outlineLvl w:val="1"/>
        <w:rPr>
          <w:rFonts w:ascii="Palatino Linotype" w:eastAsiaTheme="majorEastAsia" w:hAnsi="Palatino Linotype" w:cstheme="majorBidi"/>
          <w:b/>
          <w:bCs/>
          <w:spacing w:val="60"/>
          <w:sz w:val="24"/>
          <w:szCs w:val="26"/>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BE31D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E31D6">
        <w:rPr>
          <w:rFonts w:ascii="Palatino Linotype" w:eastAsia="Calibri" w:hAnsi="Palatino Linotype" w:cs="Times New Roman"/>
          <w:b/>
          <w:sz w:val="24"/>
          <w:szCs w:val="24"/>
          <w:lang w:val="es-ES" w:eastAsia="es-ES"/>
        </w:rPr>
        <w:t>Constitución Política de los Estados Unidos Mexicanos</w:t>
      </w:r>
      <w:r w:rsidRPr="00BE31D6">
        <w:rPr>
          <w:rFonts w:ascii="Palatino Linotype" w:eastAsia="Calibri" w:hAnsi="Palatino Linotype" w:cs="Times New Roman"/>
          <w:sz w:val="24"/>
          <w:szCs w:val="24"/>
          <w:lang w:val="es-ES" w:eastAsia="es-ES"/>
        </w:rPr>
        <w:t xml:space="preserve">; 5, párrafos </w:t>
      </w:r>
      <w:r w:rsidRPr="00BE31D6">
        <w:rPr>
          <w:rFonts w:ascii="Palatino Linotype" w:eastAsiaTheme="minorEastAsia" w:hAnsi="Palatino Linotype" w:cs="Arial"/>
          <w:bCs/>
          <w:color w:val="222222"/>
          <w:sz w:val="24"/>
          <w:szCs w:val="24"/>
          <w:lang w:val="es-ES" w:eastAsia="es-ES"/>
        </w:rPr>
        <w:t xml:space="preserve">vigésimo, vigésimo primero y vigésimo segundo </w:t>
      </w:r>
      <w:r w:rsidRPr="00BE31D6">
        <w:rPr>
          <w:rFonts w:ascii="Palatino Linotype" w:eastAsia="Calibri" w:hAnsi="Palatino Linotype" w:cs="Times New Roman"/>
          <w:sz w:val="24"/>
          <w:szCs w:val="24"/>
          <w:lang w:val="es-ES" w:eastAsia="es-ES"/>
        </w:rPr>
        <w:t xml:space="preserve">fracciones IV y V de la </w:t>
      </w:r>
      <w:r w:rsidRPr="00BE31D6">
        <w:rPr>
          <w:rFonts w:ascii="Palatino Linotype" w:eastAsia="Calibri" w:hAnsi="Palatino Linotype" w:cs="Times New Roman"/>
          <w:b/>
          <w:sz w:val="24"/>
          <w:szCs w:val="24"/>
          <w:lang w:val="es-ES" w:eastAsia="es-ES"/>
        </w:rPr>
        <w:t>Constitución Política del Estado Libre y Soberano de México</w:t>
      </w:r>
      <w:r w:rsidRPr="00BE31D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E31D6">
        <w:rPr>
          <w:rFonts w:ascii="Palatino Linotype" w:eastAsia="Calibri" w:hAnsi="Palatino Linotype" w:cs="Arial"/>
          <w:sz w:val="24"/>
          <w:szCs w:val="24"/>
          <w:lang w:val="es-ES" w:eastAsia="es-ES"/>
        </w:rPr>
        <w:t xml:space="preserve">de la </w:t>
      </w:r>
      <w:r w:rsidRPr="00BE31D6">
        <w:rPr>
          <w:rFonts w:ascii="Palatino Linotype" w:eastAsia="Calibri" w:hAnsi="Palatino Linotype" w:cs="Arial"/>
          <w:b/>
          <w:sz w:val="24"/>
          <w:szCs w:val="24"/>
          <w:lang w:val="es-ES" w:eastAsia="es-ES"/>
        </w:rPr>
        <w:t>Ley de Transparencia y Acceso a la Información Pública del Estado de México y Municipios</w:t>
      </w:r>
      <w:r w:rsidRPr="00BE31D6">
        <w:rPr>
          <w:rFonts w:ascii="Palatino Linotype" w:eastAsia="Calibri" w:hAnsi="Palatino Linotype" w:cs="Arial"/>
          <w:sz w:val="24"/>
          <w:szCs w:val="24"/>
          <w:lang w:val="es-ES" w:eastAsia="es-ES"/>
        </w:rPr>
        <w:t xml:space="preserve">; y 7, 9 fracciones I y XXIV, y 11 del </w:t>
      </w:r>
      <w:r w:rsidRPr="00BE31D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E31D6">
        <w:rPr>
          <w:rFonts w:ascii="Palatino Linotype" w:eastAsiaTheme="minorEastAsia" w:hAnsi="Palatino Linotype"/>
          <w:sz w:val="24"/>
          <w:szCs w:val="24"/>
          <w:lang w:val="es-ES_tradnl" w:eastAsia="es-ES"/>
        </w:rPr>
        <w:t>.</w:t>
      </w:r>
    </w:p>
    <w:p w:rsidR="00A228F2" w:rsidRPr="00BE31D6" w:rsidRDefault="00A228F2" w:rsidP="00A228F2">
      <w:pPr>
        <w:spacing w:before="240" w:after="240" w:line="360" w:lineRule="auto"/>
        <w:ind w:left="426" w:hanging="426"/>
        <w:contextualSpacing/>
        <w:jc w:val="both"/>
        <w:rPr>
          <w:rFonts w:ascii="Palatino Linotype" w:eastAsiaTheme="minorEastAsia" w:hAnsi="Palatino Linotype"/>
          <w:sz w:val="24"/>
          <w:szCs w:val="24"/>
          <w:lang w:val="es-ES_tradnl" w:eastAsia="es-ES"/>
        </w:rPr>
      </w:pPr>
    </w:p>
    <w:p w:rsidR="00A228F2" w:rsidRPr="00BE31D6" w:rsidRDefault="00A228F2" w:rsidP="00A228F2">
      <w:pPr>
        <w:spacing w:before="240" w:after="240" w:line="360" w:lineRule="auto"/>
        <w:ind w:left="426" w:hanging="426"/>
        <w:contextualSpacing/>
        <w:jc w:val="both"/>
        <w:rPr>
          <w:rFonts w:ascii="Palatino Linotype" w:eastAsiaTheme="minorEastAsia" w:hAnsi="Palatino Linotype"/>
          <w:sz w:val="24"/>
          <w:szCs w:val="24"/>
          <w:lang w:val="es-ES_tradnl" w:eastAsia="es-ES"/>
        </w:rPr>
      </w:pPr>
    </w:p>
    <w:p w:rsidR="00A228F2" w:rsidRPr="00BE31D6" w:rsidRDefault="00A228F2" w:rsidP="00A228F2">
      <w:pPr>
        <w:keepNext/>
        <w:keepLines/>
        <w:spacing w:before="40" w:after="0"/>
        <w:ind w:left="426" w:hanging="426"/>
        <w:outlineLvl w:val="1"/>
        <w:rPr>
          <w:rFonts w:ascii="Palatino Linotype" w:eastAsiaTheme="majorEastAsia" w:hAnsi="Palatino Linotype" w:cstheme="majorBidi"/>
          <w:b/>
          <w:sz w:val="24"/>
          <w:szCs w:val="26"/>
        </w:rPr>
      </w:pPr>
      <w:bookmarkStart w:id="30" w:name="_Toc529178626"/>
      <w:r w:rsidRPr="00BE31D6">
        <w:rPr>
          <w:rFonts w:ascii="Palatino Linotype" w:eastAsiaTheme="majorEastAsia" w:hAnsi="Palatino Linotype" w:cstheme="majorBidi"/>
          <w:b/>
          <w:sz w:val="24"/>
          <w:szCs w:val="26"/>
        </w:rPr>
        <w:t>SEGUNDO. De la oportunidad y procedencia.</w:t>
      </w:r>
      <w:bookmarkEnd w:id="30"/>
    </w:p>
    <w:p w:rsidR="00A228F2" w:rsidRPr="00BE31D6" w:rsidRDefault="00A228F2" w:rsidP="00A228F2">
      <w:pPr>
        <w:spacing w:after="0" w:line="240" w:lineRule="auto"/>
        <w:ind w:left="426" w:hanging="426"/>
        <w:rPr>
          <w:rFonts w:eastAsiaTheme="minorEastAsia"/>
          <w:sz w:val="24"/>
          <w:szCs w:val="24"/>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BE31D6">
        <w:rPr>
          <w:rFonts w:ascii="Palatino Linotype" w:eastAsia="Calibri" w:hAnsi="Palatino Linotype" w:cs="Times New Roman"/>
          <w:sz w:val="24"/>
          <w:szCs w:val="24"/>
          <w:lang w:val="es-ES" w:eastAsia="es-ES"/>
        </w:rPr>
        <w:lastRenderedPageBreak/>
        <w:t xml:space="preserve">Es de precisar, que la Ley de Transparencia y Acceso a la Información Pública del Estado de México y Municipios, en sus artículos 166 y 178 describen la procedencia del recurso de revisión, asimismo señala que el plazo del </w:t>
      </w:r>
      <w:r w:rsidRPr="00BE31D6">
        <w:rPr>
          <w:rFonts w:ascii="Palatino Linotype" w:eastAsia="Calibri" w:hAnsi="Palatino Linotype" w:cs="Times New Roman"/>
          <w:b/>
          <w:sz w:val="24"/>
          <w:szCs w:val="24"/>
          <w:lang w:val="es-ES" w:eastAsia="es-ES"/>
        </w:rPr>
        <w:t xml:space="preserve">SUJETO OBLIGADO </w:t>
      </w:r>
      <w:r w:rsidRPr="00BE31D6">
        <w:rPr>
          <w:rFonts w:ascii="Palatino Linotype" w:eastAsia="Calibri" w:hAnsi="Palatino Linotype" w:cs="Times New Roman"/>
          <w:sz w:val="24"/>
          <w:szCs w:val="24"/>
          <w:lang w:val="es-ES" w:eastAsia="es-ES"/>
        </w:rPr>
        <w:t>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A228F2" w:rsidRPr="00BE31D6" w:rsidRDefault="00A228F2" w:rsidP="00A228F2">
      <w:pPr>
        <w:spacing w:before="240" w:after="240" w:line="360" w:lineRule="auto"/>
        <w:ind w:left="426"/>
        <w:contextualSpacing/>
        <w:jc w:val="both"/>
        <w:rPr>
          <w:rFonts w:ascii="Palatino Linotype" w:eastAsia="Times New Roman" w:hAnsi="Palatino Linotype" w:cs="Arial"/>
          <w:color w:val="000000"/>
          <w:sz w:val="24"/>
          <w:szCs w:val="24"/>
          <w:lang w:val="es-ES_tradnl" w:eastAsia="es-ES"/>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BE31D6">
        <w:rPr>
          <w:rFonts w:ascii="Palatino Linotype" w:eastAsia="Calibri" w:hAnsi="Palatino Linotype" w:cs="Arial"/>
          <w:sz w:val="24"/>
          <w:szCs w:val="24"/>
          <w:lang w:val="es-ES" w:eastAsia="es-ES"/>
        </w:rPr>
        <w:t xml:space="preserve">Por ende, se constituye la figura jurídica de la </w:t>
      </w:r>
      <w:r w:rsidRPr="00BE31D6">
        <w:rPr>
          <w:rFonts w:ascii="Palatino Linotype" w:eastAsia="Calibri" w:hAnsi="Palatino Linotype" w:cs="Arial"/>
          <w:i/>
          <w:sz w:val="24"/>
          <w:szCs w:val="24"/>
          <w:lang w:val="es-ES" w:eastAsia="es-ES"/>
        </w:rPr>
        <w:t>negativa ficta</w:t>
      </w:r>
      <w:r w:rsidRPr="00BE31D6">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BE31D6">
        <w:rPr>
          <w:rFonts w:ascii="Palatino Linotype" w:eastAsia="Calibri" w:hAnsi="Palatino Linotype" w:cs="Arial"/>
          <w:b/>
          <w:sz w:val="24"/>
          <w:szCs w:val="24"/>
          <w:lang w:val="es-ES" w:eastAsia="es-ES"/>
        </w:rPr>
        <w:t>178</w:t>
      </w:r>
      <w:r w:rsidRPr="00BE31D6">
        <w:rPr>
          <w:rFonts w:ascii="Palatino Linotype" w:eastAsia="Calibri" w:hAnsi="Palatino Linotype" w:cs="Arial"/>
          <w:sz w:val="24"/>
          <w:szCs w:val="24"/>
          <w:lang w:val="es-ES" w:eastAsia="es-ES"/>
        </w:rPr>
        <w:t xml:space="preserve"> segundo párrafo de </w:t>
      </w:r>
      <w:r w:rsidRPr="00BE31D6">
        <w:rPr>
          <w:rFonts w:ascii="Palatino Linotype" w:eastAsia="Calibri" w:hAnsi="Palatino Linotype" w:cs="Arial"/>
          <w:b/>
          <w:sz w:val="24"/>
          <w:szCs w:val="24"/>
          <w:lang w:val="es-ES" w:eastAsia="es-ES"/>
        </w:rPr>
        <w:t>Ley de Transparencia y Acceso a la Información Pública del Estado de México y Municipios</w:t>
      </w:r>
      <w:r w:rsidRPr="00BE31D6">
        <w:rPr>
          <w:rFonts w:ascii="Palatino Linotype" w:eastAsia="Calibri" w:hAnsi="Palatino Linotype" w:cs="Times New Roman"/>
          <w:color w:val="000000"/>
          <w:sz w:val="24"/>
          <w:szCs w:val="24"/>
          <w:shd w:val="clear" w:color="auto" w:fill="FFFFFF"/>
        </w:rPr>
        <w:t xml:space="preserve">, que dispone; ante la falta de respuesta del </w:t>
      </w:r>
      <w:r w:rsidRPr="00BE31D6">
        <w:rPr>
          <w:rFonts w:ascii="Palatino Linotype" w:eastAsia="Calibri" w:hAnsi="Palatino Linotype" w:cs="Times New Roman"/>
          <w:b/>
          <w:color w:val="000000"/>
          <w:sz w:val="24"/>
          <w:szCs w:val="24"/>
          <w:shd w:val="clear" w:color="auto" w:fill="FFFFFF"/>
        </w:rPr>
        <w:t>SUJETO OBLIGADO,</w:t>
      </w:r>
      <w:r w:rsidRPr="00BE31D6">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BE31D6">
        <w:rPr>
          <w:rFonts w:ascii="Palatino Linotype" w:eastAsia="Calibri" w:hAnsi="Palatino Linotype" w:cs="Times New Roman"/>
          <w:b/>
          <w:color w:val="000000"/>
          <w:sz w:val="24"/>
          <w:szCs w:val="24"/>
          <w:shd w:val="clear" w:color="auto" w:fill="FFFFFF"/>
        </w:rPr>
        <w:t xml:space="preserve">podrá ser interpuesto en cualquier momento. </w:t>
      </w:r>
    </w:p>
    <w:p w:rsidR="00A228F2" w:rsidRPr="00BE31D6" w:rsidRDefault="00A228F2" w:rsidP="00A228F2">
      <w:pPr>
        <w:spacing w:after="0" w:line="240" w:lineRule="auto"/>
        <w:ind w:left="426" w:hanging="426"/>
        <w:contextualSpacing/>
        <w:rPr>
          <w:rFonts w:ascii="Palatino Linotype" w:eastAsia="Times New Roman" w:hAnsi="Palatino Linotype" w:cs="Arial"/>
          <w:color w:val="000000"/>
          <w:sz w:val="24"/>
          <w:szCs w:val="24"/>
          <w:lang w:val="es-ES_tradnl" w:eastAsia="es-ES"/>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BE31D6">
        <w:rPr>
          <w:rFonts w:ascii="Palatino Linotype" w:eastAsia="Calibri" w:hAnsi="Palatino Linotype" w:cs="Arial"/>
          <w:sz w:val="24"/>
          <w:szCs w:val="24"/>
          <w:lang w:val="es-ES" w:eastAsia="es-ES"/>
        </w:rPr>
        <w:t xml:space="preserve">Por lo que, tratándose de la </w:t>
      </w:r>
      <w:r w:rsidRPr="00BE31D6">
        <w:rPr>
          <w:rFonts w:ascii="Palatino Linotype" w:eastAsia="Calibri" w:hAnsi="Palatino Linotype" w:cs="Arial"/>
          <w:i/>
          <w:sz w:val="24"/>
          <w:szCs w:val="24"/>
          <w:lang w:val="es-ES" w:eastAsia="es-ES"/>
        </w:rPr>
        <w:t>negativa ficta</w:t>
      </w:r>
      <w:r w:rsidRPr="00BE31D6">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w:t>
      </w:r>
      <w:r w:rsidRPr="00BE31D6">
        <w:rPr>
          <w:rFonts w:ascii="Palatino Linotype" w:eastAsia="Calibri" w:hAnsi="Palatino Linotype" w:cs="Arial"/>
          <w:sz w:val="24"/>
          <w:szCs w:val="24"/>
          <w:lang w:val="es-ES" w:eastAsia="es-ES"/>
        </w:rPr>
        <w:lastRenderedPageBreak/>
        <w:t xml:space="preserve">publicada en el Periódico Oficial “Gaceta del Gobierno” el veintitrés de abril de dos mil quince, relativo a la interposición del recurso de revisión en cualquier tiempo cuando exista </w:t>
      </w:r>
      <w:r w:rsidRPr="00BE31D6">
        <w:rPr>
          <w:rFonts w:ascii="Palatino Linotype" w:eastAsia="Calibri" w:hAnsi="Palatino Linotype" w:cs="Arial"/>
          <w:i/>
          <w:sz w:val="24"/>
          <w:szCs w:val="24"/>
          <w:lang w:val="es-ES" w:eastAsia="es-ES"/>
        </w:rPr>
        <w:t>negativa ficta</w:t>
      </w:r>
      <w:r w:rsidRPr="00BE31D6">
        <w:rPr>
          <w:rFonts w:ascii="Palatino Linotype" w:eastAsia="Calibri" w:hAnsi="Palatino Linotype" w:cs="Arial"/>
          <w:sz w:val="24"/>
          <w:szCs w:val="24"/>
          <w:lang w:val="es-ES" w:eastAsia="es-ES"/>
        </w:rPr>
        <w:t>, que señala:</w:t>
      </w:r>
    </w:p>
    <w:p w:rsidR="00A228F2" w:rsidRPr="00BE31D6" w:rsidRDefault="00A228F2" w:rsidP="00A228F2">
      <w:pPr>
        <w:spacing w:before="240" w:after="240" w:line="360" w:lineRule="auto"/>
        <w:ind w:left="426" w:right="567" w:hanging="426"/>
        <w:jc w:val="center"/>
        <w:rPr>
          <w:rFonts w:ascii="Palatino Linotype" w:eastAsia="Calibri" w:hAnsi="Palatino Linotype" w:cs="Arial"/>
          <w:lang w:val="es-ES" w:eastAsia="es-ES"/>
        </w:rPr>
      </w:pPr>
      <w:r w:rsidRPr="00BE31D6">
        <w:rPr>
          <w:rFonts w:ascii="Palatino Linotype" w:eastAsia="Calibri" w:hAnsi="Palatino Linotype" w:cs="Arial"/>
          <w:lang w:val="es-ES" w:eastAsia="es-ES"/>
        </w:rPr>
        <w:t>Criterio 0001-15</w:t>
      </w:r>
    </w:p>
    <w:p w:rsidR="00A228F2" w:rsidRPr="00BE31D6" w:rsidRDefault="00A228F2" w:rsidP="00A228F2">
      <w:pPr>
        <w:spacing w:before="240" w:after="240" w:line="360" w:lineRule="auto"/>
        <w:ind w:left="426" w:right="567"/>
        <w:jc w:val="both"/>
        <w:rPr>
          <w:rFonts w:ascii="Palatino Linotype" w:eastAsia="Calibri" w:hAnsi="Palatino Linotype" w:cs="Arial"/>
          <w:b/>
          <w:i/>
          <w:lang w:val="es-ES" w:eastAsia="es-ES"/>
        </w:rPr>
      </w:pPr>
      <w:r w:rsidRPr="00BE31D6">
        <w:rPr>
          <w:rFonts w:ascii="Palatino Linotype" w:eastAsia="Calibri" w:hAnsi="Palatino Linotype" w:cs="Arial"/>
          <w:b/>
          <w:i/>
          <w:lang w:val="es-ES" w:eastAsia="es-ES"/>
        </w:rPr>
        <w:t>NEGATIVA FICTA. PLAZO PARA INTERPONER EL RECURSO DE REVISIÓN TRATÁNDOSE DE.</w:t>
      </w:r>
      <w:r w:rsidRPr="00BE31D6">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228F2" w:rsidRPr="00BE31D6" w:rsidRDefault="00A228F2" w:rsidP="00A228F2">
      <w:pPr>
        <w:numPr>
          <w:ilvl w:val="0"/>
          <w:numId w:val="1"/>
        </w:numPr>
        <w:spacing w:before="240" w:after="240" w:line="360" w:lineRule="auto"/>
        <w:ind w:left="426" w:hanging="426"/>
        <w:contextualSpacing/>
        <w:jc w:val="both"/>
        <w:rPr>
          <w:rFonts w:ascii="Palatino Linotype" w:eastAsia="Calibri" w:hAnsi="Palatino Linotype" w:cs="Times New Roman"/>
          <w:sz w:val="24"/>
          <w:szCs w:val="24"/>
          <w:lang w:val="es-ES" w:eastAsia="es-ES"/>
        </w:rPr>
      </w:pPr>
      <w:r w:rsidRPr="00BE31D6">
        <w:rPr>
          <w:rFonts w:ascii="Palatino Linotype" w:eastAsia="Calibri" w:hAnsi="Palatino Linotype" w:cs="Times New Roman"/>
          <w:sz w:val="24"/>
          <w:szCs w:val="24"/>
          <w:lang w:val="es-ES" w:eastAsia="es-ES"/>
        </w:rPr>
        <w:t>Por consiguiente, tratándose de negativa ficta no existe plazo para la interposición del recurso de revisión por tratarse de una afectación continua al Derecho de Acceso a la Información Pública.</w:t>
      </w:r>
    </w:p>
    <w:p w:rsidR="00A228F2" w:rsidRPr="00BE31D6" w:rsidRDefault="00A228F2" w:rsidP="00A228F2">
      <w:pPr>
        <w:spacing w:before="240" w:after="240" w:line="360" w:lineRule="auto"/>
        <w:ind w:left="426"/>
        <w:contextualSpacing/>
        <w:jc w:val="both"/>
        <w:rPr>
          <w:rFonts w:ascii="Palatino Linotype" w:eastAsia="Calibri" w:hAnsi="Palatino Linotype" w:cs="Times New Roman"/>
          <w:sz w:val="24"/>
          <w:szCs w:val="24"/>
          <w:lang w:val="es-ES" w:eastAsia="es-ES"/>
        </w:rPr>
      </w:pPr>
    </w:p>
    <w:p w:rsidR="00A228F2" w:rsidRPr="00BE31D6" w:rsidRDefault="00A228F2" w:rsidP="00A228F2">
      <w:pPr>
        <w:numPr>
          <w:ilvl w:val="0"/>
          <w:numId w:val="1"/>
        </w:numPr>
        <w:spacing w:after="0" w:line="360" w:lineRule="auto"/>
        <w:ind w:left="426" w:hanging="426"/>
        <w:contextualSpacing/>
        <w:jc w:val="both"/>
        <w:rPr>
          <w:rFonts w:ascii="Palatino Linotype" w:eastAsia="Times New Roman" w:hAnsi="Palatino Linotype" w:cs="Arial"/>
          <w:color w:val="000000" w:themeColor="text1"/>
          <w:sz w:val="24"/>
          <w:szCs w:val="24"/>
          <w:lang w:val="es-ES" w:eastAsia="es-MX"/>
        </w:rPr>
      </w:pPr>
      <w:r w:rsidRPr="00BE31D6">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w:t>
      </w:r>
      <w:r w:rsidRPr="00BE31D6">
        <w:rPr>
          <w:rFonts w:ascii="Palatino Linotype" w:eastAsia="Times New Roman" w:hAnsi="Palatino Linotype" w:cs="Arial"/>
          <w:color w:val="000000" w:themeColor="text1"/>
          <w:sz w:val="24"/>
          <w:szCs w:val="24"/>
          <w:lang w:val="es-ES" w:eastAsia="es-MX"/>
        </w:rPr>
        <w:lastRenderedPageBreak/>
        <w:t xml:space="preserve">cada día en tanto, no se emita la respuesta a la que esté impuesto el </w:t>
      </w:r>
      <w:r w:rsidRPr="00BE31D6">
        <w:rPr>
          <w:rFonts w:ascii="Palatino Linotype" w:eastAsia="Times New Roman" w:hAnsi="Palatino Linotype" w:cs="Arial"/>
          <w:b/>
          <w:color w:val="000000" w:themeColor="text1"/>
          <w:sz w:val="24"/>
          <w:szCs w:val="24"/>
          <w:lang w:val="es-ES" w:eastAsia="es-MX"/>
        </w:rPr>
        <w:t>SUJETO OBLIGADO</w:t>
      </w:r>
      <w:r w:rsidRPr="00BE31D6">
        <w:rPr>
          <w:rFonts w:ascii="Palatino Linotype" w:eastAsia="Times New Roman" w:hAnsi="Palatino Linotype" w:cs="Arial"/>
          <w:color w:val="000000" w:themeColor="text1"/>
          <w:sz w:val="24"/>
          <w:szCs w:val="24"/>
          <w:lang w:val="es-ES" w:eastAsia="es-MX"/>
        </w:rPr>
        <w:t>.</w:t>
      </w:r>
    </w:p>
    <w:p w:rsidR="00A228F2" w:rsidRPr="00BE31D6" w:rsidRDefault="00A228F2" w:rsidP="00A228F2">
      <w:pPr>
        <w:spacing w:after="0" w:line="360" w:lineRule="auto"/>
        <w:ind w:left="426" w:hanging="426"/>
        <w:contextualSpacing/>
        <w:jc w:val="both"/>
        <w:rPr>
          <w:rFonts w:ascii="Palatino Linotype" w:eastAsia="Times New Roman" w:hAnsi="Palatino Linotype" w:cs="Arial"/>
          <w:color w:val="000000" w:themeColor="text1"/>
          <w:sz w:val="24"/>
          <w:szCs w:val="24"/>
          <w:lang w:val="es-ES" w:eastAsia="es-MX"/>
        </w:rPr>
      </w:pPr>
    </w:p>
    <w:p w:rsidR="00A228F2" w:rsidRPr="00BE31D6" w:rsidRDefault="00A228F2" w:rsidP="00A228F2">
      <w:pPr>
        <w:numPr>
          <w:ilvl w:val="0"/>
          <w:numId w:val="1"/>
        </w:numPr>
        <w:spacing w:after="0" w:line="360" w:lineRule="auto"/>
        <w:ind w:left="426" w:hanging="426"/>
        <w:contextualSpacing/>
        <w:jc w:val="both"/>
        <w:rPr>
          <w:rFonts w:ascii="Palatino Linotype" w:eastAsia="Times New Roman" w:hAnsi="Palatino Linotype" w:cs="Arial"/>
          <w:color w:val="000000" w:themeColor="text1"/>
          <w:sz w:val="24"/>
          <w:szCs w:val="24"/>
          <w:lang w:val="es-ES" w:eastAsia="es-MX"/>
        </w:rPr>
      </w:pPr>
      <w:r w:rsidRPr="00BE31D6">
        <w:rPr>
          <w:rFonts w:ascii="Palatino Linotype" w:eastAsiaTheme="minorEastAsia" w:hAnsi="Palatino Linotype"/>
          <w:sz w:val="24"/>
          <w:szCs w:val="24"/>
          <w:lang w:val="es-ES_tradnl" w:eastAsia="es-ES"/>
        </w:rPr>
        <w:t>Por consiguiente, tratándose</w:t>
      </w:r>
      <w:r w:rsidRPr="00BE31D6">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A228F2" w:rsidRPr="00BE31D6" w:rsidRDefault="00A228F2" w:rsidP="00A228F2">
      <w:pPr>
        <w:spacing w:after="0" w:line="360" w:lineRule="auto"/>
        <w:ind w:left="426"/>
        <w:contextualSpacing/>
        <w:jc w:val="both"/>
        <w:rPr>
          <w:rFonts w:ascii="Palatino Linotype" w:eastAsia="Calibri" w:hAnsi="Palatino Linotype" w:cs="Times New Roman"/>
          <w:sz w:val="24"/>
          <w:szCs w:val="24"/>
          <w:lang w:val="es-ES" w:eastAsia="es-ES"/>
        </w:rPr>
      </w:pPr>
    </w:p>
    <w:p w:rsidR="00A228F2" w:rsidRPr="00BE31D6" w:rsidRDefault="00A228F2" w:rsidP="00A228F2">
      <w:pPr>
        <w:numPr>
          <w:ilvl w:val="0"/>
          <w:numId w:val="1"/>
        </w:numPr>
        <w:spacing w:after="0" w:line="360" w:lineRule="auto"/>
        <w:ind w:left="426" w:hanging="426"/>
        <w:contextualSpacing/>
        <w:jc w:val="both"/>
        <w:rPr>
          <w:rFonts w:ascii="Palatino Linotype" w:eastAsia="Calibri" w:hAnsi="Palatino Linotype" w:cs="Times New Roman"/>
          <w:sz w:val="24"/>
          <w:szCs w:val="24"/>
          <w:lang w:val="es-ES" w:eastAsia="es-ES"/>
        </w:rPr>
      </w:pPr>
      <w:r w:rsidRPr="00BE31D6">
        <w:rPr>
          <w:rFonts w:ascii="Palatino Linotype" w:hAnsi="Palatino Linotype"/>
          <w:sz w:val="24"/>
          <w:szCs w:val="24"/>
          <w:lang w:val="es-ES"/>
        </w:rPr>
        <w:t>Por</w:t>
      </w:r>
      <w:r w:rsidRPr="00BE31D6">
        <w:rPr>
          <w:rFonts w:ascii="Palatino Linotype" w:eastAsia="Calibri" w:hAnsi="Palatino Linotype" w:cs="Arial"/>
          <w:sz w:val="24"/>
          <w:szCs w:val="24"/>
          <w:lang w:val="es-ES"/>
        </w:rPr>
        <w:t xml:space="preserve"> otro lado,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228F2" w:rsidRPr="00BE31D6" w:rsidRDefault="00A228F2" w:rsidP="00A228F2">
      <w:pPr>
        <w:spacing w:before="240" w:after="240" w:line="360" w:lineRule="auto"/>
        <w:ind w:left="426"/>
        <w:contextualSpacing/>
        <w:jc w:val="both"/>
        <w:rPr>
          <w:rFonts w:ascii="Palatino Linotype" w:eastAsia="Times New Roman" w:hAnsi="Palatino Linotype" w:cs="Arial"/>
          <w:color w:val="000000" w:themeColor="text1"/>
          <w:sz w:val="24"/>
          <w:szCs w:val="24"/>
          <w:lang w:val="es-ES" w:eastAsia="es-MX"/>
        </w:rPr>
      </w:pPr>
    </w:p>
    <w:p w:rsidR="00A228F2" w:rsidRPr="00BE31D6" w:rsidRDefault="00A228F2" w:rsidP="00A228F2">
      <w:pPr>
        <w:keepNext/>
        <w:keepLines/>
        <w:spacing w:before="240" w:after="0"/>
        <w:ind w:left="426" w:hanging="426"/>
        <w:outlineLvl w:val="0"/>
        <w:rPr>
          <w:rFonts w:ascii="Palatino Linotype" w:eastAsiaTheme="majorEastAsia" w:hAnsi="Palatino Linotype" w:cstheme="majorBidi"/>
          <w:color w:val="000000" w:themeColor="text1"/>
          <w:sz w:val="24"/>
          <w:szCs w:val="24"/>
          <w:lang w:eastAsia="es-MX"/>
        </w:rPr>
      </w:pPr>
      <w:bookmarkStart w:id="31" w:name="_Toc486525253"/>
      <w:bookmarkStart w:id="32" w:name="_Toc529178627"/>
      <w:r w:rsidRPr="00BE31D6">
        <w:rPr>
          <w:rFonts w:ascii="Palatino Linotype" w:eastAsiaTheme="majorEastAsia" w:hAnsi="Palatino Linotype" w:cstheme="majorBidi"/>
          <w:b/>
          <w:color w:val="000000" w:themeColor="text1"/>
          <w:sz w:val="24"/>
          <w:szCs w:val="24"/>
          <w:lang w:eastAsia="es-MX"/>
        </w:rPr>
        <w:t>TERCERO.</w:t>
      </w:r>
      <w:bookmarkEnd w:id="31"/>
      <w:r w:rsidRPr="00BE31D6">
        <w:rPr>
          <w:rFonts w:ascii="Palatino Linotype" w:eastAsiaTheme="majorEastAsia" w:hAnsi="Palatino Linotype" w:cstheme="majorBidi"/>
          <w:b/>
          <w:color w:val="000000" w:themeColor="text1"/>
          <w:sz w:val="24"/>
          <w:szCs w:val="24"/>
          <w:lang w:eastAsia="es-MX"/>
        </w:rPr>
        <w:t xml:space="preserve"> Planteamiento de la Litis</w:t>
      </w:r>
      <w:r w:rsidRPr="00BE31D6">
        <w:rPr>
          <w:rFonts w:ascii="Palatino Linotype" w:eastAsiaTheme="majorEastAsia" w:hAnsi="Palatino Linotype" w:cstheme="majorBidi"/>
          <w:b/>
          <w:sz w:val="24"/>
          <w:szCs w:val="24"/>
        </w:rPr>
        <w:t>.</w:t>
      </w:r>
      <w:bookmarkEnd w:id="32"/>
    </w:p>
    <w:p w:rsidR="00A228F2" w:rsidRPr="00BE31D6" w:rsidRDefault="00A228F2" w:rsidP="00A228F2">
      <w:pPr>
        <w:spacing w:after="0" w:line="360" w:lineRule="auto"/>
        <w:ind w:left="426" w:hanging="426"/>
        <w:jc w:val="both"/>
        <w:rPr>
          <w:rFonts w:ascii="Palatino Linotype" w:eastAsiaTheme="minorEastAsia" w:hAnsi="Palatino Linotype"/>
          <w:sz w:val="24"/>
          <w:szCs w:val="24"/>
          <w:lang w:val="es-ES_tradnl" w:eastAsia="es-MX"/>
        </w:rPr>
      </w:pPr>
    </w:p>
    <w:p w:rsidR="00A228F2" w:rsidRPr="00BE31D6" w:rsidRDefault="00A228F2" w:rsidP="00A228F2">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bookmarkStart w:id="33" w:name="_Toc452722829"/>
      <w:bookmarkStart w:id="34" w:name="_Toc454373811"/>
      <w:bookmarkStart w:id="35" w:name="_Toc476675991"/>
      <w:r w:rsidRPr="00BE31D6">
        <w:rPr>
          <w:rFonts w:ascii="Palatino Linotype" w:eastAsiaTheme="minorEastAsia" w:hAnsi="Palatino Linotype" w:cs="Arial"/>
          <w:sz w:val="24"/>
          <w:szCs w:val="24"/>
          <w:lang w:val="es-ES_tradnl" w:eastAsia="es-ES"/>
        </w:rPr>
        <w:t>Del análisis efectuado se advierte que el recurso de revisión del que se trata es procedente, toda vez que se actualiza la hipótesis prevista en la fracción VII del artículo 179 de la ley de la materia, que dispone:</w:t>
      </w:r>
    </w:p>
    <w:p w:rsidR="00A228F2" w:rsidRPr="00BE31D6" w:rsidRDefault="00A228F2" w:rsidP="00A228F2">
      <w:pPr>
        <w:widowControl w:val="0"/>
        <w:autoSpaceDE w:val="0"/>
        <w:autoSpaceDN w:val="0"/>
        <w:adjustRightInd w:val="0"/>
        <w:spacing w:after="0" w:line="360" w:lineRule="auto"/>
        <w:contextualSpacing/>
        <w:jc w:val="both"/>
        <w:rPr>
          <w:rFonts w:ascii="Palatino Linotype" w:eastAsiaTheme="minorEastAsia" w:hAnsi="Palatino Linotype" w:cs="Times New Roman"/>
          <w:b/>
          <w:sz w:val="24"/>
          <w:szCs w:val="24"/>
          <w:lang w:val="es-ES_tradnl" w:eastAsia="es-ES"/>
        </w:rPr>
      </w:pPr>
    </w:p>
    <w:p w:rsidR="00A228F2" w:rsidRPr="00BE31D6" w:rsidRDefault="00A228F2" w:rsidP="00A228F2">
      <w:pPr>
        <w:spacing w:after="0" w:line="360" w:lineRule="auto"/>
        <w:ind w:left="567" w:right="567"/>
        <w:jc w:val="both"/>
        <w:rPr>
          <w:rFonts w:ascii="Palatino Linotype" w:eastAsiaTheme="minorEastAsia" w:hAnsi="Palatino Linotype" w:cs="Arial"/>
          <w:bCs/>
          <w:i/>
          <w:szCs w:val="24"/>
          <w:lang w:val="es-ES_tradnl" w:eastAsia="es-ES"/>
        </w:rPr>
      </w:pPr>
      <w:r w:rsidRPr="00BE31D6">
        <w:rPr>
          <w:rFonts w:ascii="Palatino Linotype" w:eastAsiaTheme="minorEastAsia" w:hAnsi="Palatino Linotype" w:cs="Arial"/>
          <w:b/>
          <w:bCs/>
          <w:i/>
          <w:szCs w:val="24"/>
          <w:lang w:val="es-ES_tradnl" w:eastAsia="es-ES"/>
        </w:rPr>
        <w:t>Artículo 179.</w:t>
      </w:r>
      <w:r w:rsidRPr="00BE31D6">
        <w:rPr>
          <w:rFonts w:ascii="Palatino Linotype" w:eastAsiaTheme="minorEastAsia" w:hAnsi="Palatino Linotype" w:cs="Arial"/>
          <w:bCs/>
          <w:i/>
          <w:szCs w:val="24"/>
          <w:lang w:val="es-ES_tradnl" w:eastAsia="es-ES"/>
        </w:rPr>
        <w:t xml:space="preserve"> El </w:t>
      </w:r>
      <w:r w:rsidRPr="00BE31D6">
        <w:rPr>
          <w:rFonts w:ascii="Palatino Linotype" w:eastAsiaTheme="minorEastAsia" w:hAnsi="Palatino Linotype" w:cs="Arial"/>
          <w:i/>
          <w:color w:val="000000"/>
          <w:szCs w:val="24"/>
          <w:lang w:val="es-ES_tradnl" w:eastAsia="es-ES"/>
        </w:rPr>
        <w:t>recurso</w:t>
      </w:r>
      <w:r w:rsidRPr="00BE31D6">
        <w:rPr>
          <w:rFonts w:ascii="Palatino Linotype" w:eastAsiaTheme="minorEastAsia" w:hAnsi="Palatino Linotype" w:cs="Arial"/>
          <w:bCs/>
          <w:i/>
          <w:szCs w:val="24"/>
          <w:lang w:val="es-ES_tradnl" w:eastAsia="es-ES"/>
        </w:rPr>
        <w:t xml:space="preserve"> de revisión es un medio de protección que la Ley otorga a los particulares, para hacer valer su derecho de acceso a la información pública, y procederá en contra de las siguientes causas:</w:t>
      </w:r>
    </w:p>
    <w:p w:rsidR="00A228F2" w:rsidRPr="00BE31D6" w:rsidRDefault="00A228F2" w:rsidP="00A228F2">
      <w:pPr>
        <w:spacing w:after="0" w:line="360" w:lineRule="auto"/>
        <w:ind w:left="567" w:right="567"/>
        <w:jc w:val="both"/>
        <w:rPr>
          <w:rFonts w:ascii="Palatino Linotype" w:eastAsiaTheme="minorEastAsia" w:hAnsi="Palatino Linotype" w:cs="Arial"/>
          <w:bCs/>
          <w:i/>
          <w:szCs w:val="24"/>
          <w:lang w:val="es-ES_tradnl" w:eastAsia="es-ES"/>
        </w:rPr>
      </w:pPr>
      <w:r w:rsidRPr="00BE31D6">
        <w:rPr>
          <w:rFonts w:ascii="Palatino Linotype" w:eastAsiaTheme="minorEastAsia" w:hAnsi="Palatino Linotype" w:cs="Arial"/>
          <w:b/>
          <w:bCs/>
          <w:i/>
          <w:szCs w:val="24"/>
          <w:lang w:val="es-ES_tradnl" w:eastAsia="es-ES"/>
        </w:rPr>
        <w:t>…</w:t>
      </w:r>
    </w:p>
    <w:p w:rsidR="00A228F2" w:rsidRPr="00BE31D6" w:rsidRDefault="00A228F2" w:rsidP="00A228F2">
      <w:pPr>
        <w:spacing w:after="0" w:line="360" w:lineRule="auto"/>
        <w:ind w:left="567" w:right="567"/>
        <w:jc w:val="both"/>
        <w:rPr>
          <w:rFonts w:ascii="Palatino Linotype" w:eastAsiaTheme="minorEastAsia" w:hAnsi="Palatino Linotype" w:cs="Arial"/>
          <w:b/>
          <w:i/>
          <w:szCs w:val="24"/>
          <w:lang w:val="es-ES_tradnl" w:eastAsia="es-ES"/>
        </w:rPr>
      </w:pPr>
      <w:r w:rsidRPr="00BE31D6">
        <w:rPr>
          <w:rFonts w:ascii="Palatino Linotype" w:eastAsiaTheme="minorEastAsia" w:hAnsi="Palatino Linotype" w:cs="Arial"/>
          <w:b/>
          <w:bCs/>
          <w:i/>
          <w:szCs w:val="24"/>
          <w:u w:val="single"/>
          <w:lang w:val="es-ES_tradnl" w:eastAsia="es-ES"/>
        </w:rPr>
        <w:t>VII. La falta de respuesta a una solicitud de acceso a la información;</w:t>
      </w:r>
    </w:p>
    <w:p w:rsidR="00A228F2" w:rsidRPr="00BE31D6" w:rsidRDefault="00A228F2" w:rsidP="00A228F2">
      <w:pPr>
        <w:spacing w:after="0" w:line="360" w:lineRule="auto"/>
        <w:ind w:left="567" w:right="567"/>
        <w:jc w:val="both"/>
        <w:rPr>
          <w:rFonts w:ascii="Palatino Linotype" w:eastAsiaTheme="minorEastAsia" w:hAnsi="Palatino Linotype" w:cs="Arial"/>
          <w:i/>
          <w:szCs w:val="24"/>
          <w:lang w:val="es-ES_tradnl" w:eastAsia="es-ES"/>
        </w:rPr>
      </w:pPr>
      <w:r w:rsidRPr="00BE31D6">
        <w:rPr>
          <w:rFonts w:ascii="Palatino Linotype" w:eastAsiaTheme="minorEastAsia" w:hAnsi="Palatino Linotype" w:cs="Arial"/>
          <w:bCs/>
          <w:i/>
          <w:szCs w:val="24"/>
          <w:lang w:val="es-ES_tradnl" w:eastAsia="es-ES"/>
        </w:rPr>
        <w:t>…</w:t>
      </w:r>
    </w:p>
    <w:p w:rsidR="00A228F2" w:rsidRPr="00BE31D6" w:rsidRDefault="00A228F2" w:rsidP="00A228F2">
      <w:pPr>
        <w:numPr>
          <w:ilvl w:val="0"/>
          <w:numId w:val="1"/>
        </w:numPr>
        <w:spacing w:after="0" w:line="360" w:lineRule="auto"/>
        <w:ind w:left="426" w:hanging="426"/>
        <w:contextualSpacing/>
        <w:jc w:val="both"/>
        <w:rPr>
          <w:rFonts w:ascii="Palatino Linotype" w:eastAsiaTheme="minorEastAsia" w:hAnsi="Palatino Linotype" w:cs="Arial"/>
          <w:b/>
          <w:sz w:val="24"/>
          <w:szCs w:val="24"/>
          <w:lang w:val="es-ES_tradnl" w:eastAsia="es-ES"/>
        </w:rPr>
      </w:pPr>
      <w:r w:rsidRPr="00BE31D6">
        <w:rPr>
          <w:rFonts w:ascii="Palatino Linotype" w:eastAsiaTheme="minorEastAsia" w:hAnsi="Palatino Linotype" w:cs="Arial"/>
          <w:sz w:val="24"/>
          <w:szCs w:val="24"/>
          <w:lang w:val="es-ES_tradnl" w:eastAsia="es-ES"/>
        </w:rPr>
        <w:lastRenderedPageBreak/>
        <w:t>El precepto legal citado, establece como supuesto de procedencia del recurso de revisión, aquellos casos en que no se dé respuesta a lo solicitado, y en el presente caso, el</w:t>
      </w:r>
      <w:r w:rsidRPr="00BE31D6">
        <w:rPr>
          <w:rFonts w:ascii="Palatino Linotype" w:eastAsiaTheme="minorEastAsia" w:hAnsi="Palatino Linotype" w:cs="Arial"/>
          <w:b/>
          <w:sz w:val="24"/>
          <w:szCs w:val="24"/>
          <w:lang w:val="es-ES_tradnl" w:eastAsia="es-ES"/>
        </w:rPr>
        <w:t xml:space="preserve"> SUJETO OBLIGADO</w:t>
      </w:r>
      <w:r w:rsidRPr="00BE31D6">
        <w:rPr>
          <w:rFonts w:ascii="Palatino Linotype" w:eastAsiaTheme="minorEastAsia" w:hAnsi="Palatino Linotype" w:cs="Arial"/>
          <w:sz w:val="24"/>
          <w:szCs w:val="24"/>
          <w:lang w:val="es-ES_tradnl" w:eastAsia="es-ES"/>
        </w:rPr>
        <w:t xml:space="preserve"> omitió dar respuesta a lo requerido por el solicitante.</w:t>
      </w:r>
    </w:p>
    <w:p w:rsidR="00A228F2" w:rsidRPr="00BE31D6" w:rsidRDefault="00A228F2" w:rsidP="00A228F2">
      <w:pPr>
        <w:widowControl w:val="0"/>
        <w:autoSpaceDE w:val="0"/>
        <w:autoSpaceDN w:val="0"/>
        <w:adjustRightInd w:val="0"/>
        <w:spacing w:after="0" w:line="360" w:lineRule="auto"/>
        <w:contextualSpacing/>
        <w:jc w:val="both"/>
        <w:rPr>
          <w:rFonts w:ascii="Palatino Linotype" w:eastAsiaTheme="minorEastAsia" w:hAnsi="Palatino Linotype" w:cs="Arial"/>
          <w:b/>
          <w:sz w:val="24"/>
          <w:szCs w:val="24"/>
          <w:lang w:val="es-ES_tradnl" w:eastAsia="es-ES"/>
        </w:rPr>
      </w:pPr>
    </w:p>
    <w:p w:rsidR="00A228F2" w:rsidRPr="00BE31D6" w:rsidRDefault="00A228F2" w:rsidP="00A228F2">
      <w:pPr>
        <w:numPr>
          <w:ilvl w:val="0"/>
          <w:numId w:val="1"/>
        </w:numPr>
        <w:spacing w:after="0" w:line="360" w:lineRule="auto"/>
        <w:ind w:left="426" w:hanging="426"/>
        <w:contextualSpacing/>
        <w:jc w:val="both"/>
        <w:rPr>
          <w:rFonts w:ascii="Palatino Linotype" w:eastAsiaTheme="minorEastAsia" w:hAnsi="Palatino Linotype"/>
          <w:sz w:val="24"/>
          <w:szCs w:val="24"/>
          <w:lang w:val="es-ES_tradnl" w:eastAsia="es-ES"/>
        </w:rPr>
      </w:pPr>
      <w:r w:rsidRPr="00BE31D6">
        <w:rPr>
          <w:rFonts w:ascii="Palatino Linotype" w:eastAsiaTheme="minorEastAsia" w:hAnsi="Palatino Linotype" w:cs="Arial"/>
          <w:sz w:val="24"/>
          <w:szCs w:val="24"/>
          <w:lang w:val="es-ES_tradnl" w:eastAsia="es-ES"/>
        </w:rPr>
        <w:t xml:space="preserve">Como se precisó anteriormente, el </w:t>
      </w:r>
      <w:r w:rsidRPr="00BE31D6">
        <w:rPr>
          <w:rFonts w:ascii="Palatino Linotype" w:eastAsiaTheme="minorEastAsia" w:hAnsi="Palatino Linotype" w:cs="Arial"/>
          <w:b/>
          <w:sz w:val="24"/>
          <w:szCs w:val="24"/>
          <w:lang w:val="es-ES_tradnl" w:eastAsia="es-ES"/>
        </w:rPr>
        <w:t>SUJETO OBLIGADO</w:t>
      </w:r>
      <w:r w:rsidRPr="00BE31D6">
        <w:rPr>
          <w:rFonts w:ascii="Palatino Linotype" w:eastAsiaTheme="minorEastAsia" w:hAnsi="Palatino Linotype" w:cs="Arial"/>
          <w:sz w:val="24"/>
          <w:szCs w:val="24"/>
          <w:lang w:val="es-ES_tradnl" w:eastAsia="es-ES"/>
        </w:rPr>
        <w:t xml:space="preserve"> omitió dar respuesta a la solicitud de información que le fue formulada. Así, éste último procedió a interponer el presente recurso de revisión, precisando como acto impugnado la falta de la respuesta a la solicitud de información.</w:t>
      </w:r>
    </w:p>
    <w:p w:rsidR="00A228F2" w:rsidRPr="00BE31D6" w:rsidRDefault="00A228F2" w:rsidP="00A228F2">
      <w:pPr>
        <w:spacing w:after="0"/>
        <w:ind w:left="720"/>
        <w:contextualSpacing/>
        <w:rPr>
          <w:rFonts w:ascii="Palatino Linotype" w:hAnsi="Palatino Linotype" w:cs="Arial"/>
          <w:color w:val="222222"/>
          <w:lang w:val="es-ES"/>
        </w:rPr>
      </w:pPr>
    </w:p>
    <w:p w:rsidR="00A228F2" w:rsidRPr="00BE31D6" w:rsidRDefault="00A228F2" w:rsidP="00A228F2">
      <w:pPr>
        <w:keepNext/>
        <w:keepLines/>
        <w:spacing w:before="240" w:after="0"/>
        <w:outlineLvl w:val="0"/>
        <w:rPr>
          <w:rFonts w:ascii="Palatino Linotype" w:eastAsia="MS Mincho" w:hAnsi="Palatino Linotype" w:cstheme="majorBidi"/>
          <w:b/>
          <w:sz w:val="24"/>
          <w:szCs w:val="32"/>
        </w:rPr>
      </w:pPr>
      <w:bookmarkStart w:id="36" w:name="_Toc529178628"/>
      <w:r w:rsidRPr="00BE31D6">
        <w:rPr>
          <w:rFonts w:ascii="Palatino Linotype" w:eastAsia="MS Mincho" w:hAnsi="Palatino Linotype" w:cstheme="majorBidi"/>
          <w:b/>
          <w:sz w:val="24"/>
          <w:szCs w:val="32"/>
        </w:rPr>
        <w:t>CUARTO. Del análisis y estudio de la resolución.</w:t>
      </w:r>
      <w:bookmarkEnd w:id="36"/>
    </w:p>
    <w:p w:rsidR="00A228F2" w:rsidRPr="00BE31D6" w:rsidRDefault="00A228F2" w:rsidP="00A228F2">
      <w:pPr>
        <w:keepNext/>
        <w:keepLines/>
        <w:spacing w:before="240" w:after="0"/>
        <w:outlineLvl w:val="0"/>
        <w:rPr>
          <w:rFonts w:ascii="Palatino Linotype" w:eastAsia="MS Mincho" w:hAnsi="Palatino Linotype" w:cstheme="majorBidi"/>
          <w:b/>
          <w:sz w:val="24"/>
          <w:szCs w:val="32"/>
        </w:rPr>
      </w:pPr>
    </w:p>
    <w:p w:rsidR="00A228F2" w:rsidRPr="00BE31D6" w:rsidRDefault="00A228F2" w:rsidP="00A228F2">
      <w:pPr>
        <w:keepNext/>
        <w:keepLines/>
        <w:numPr>
          <w:ilvl w:val="1"/>
          <w:numId w:val="1"/>
        </w:numPr>
        <w:spacing w:before="240" w:after="0"/>
        <w:ind w:left="426" w:hanging="426"/>
        <w:contextualSpacing/>
        <w:outlineLvl w:val="0"/>
        <w:rPr>
          <w:rFonts w:ascii="Palatino Linotype" w:eastAsia="MS Mincho" w:hAnsi="Palatino Linotype" w:cstheme="majorBidi"/>
          <w:b/>
          <w:i/>
          <w:sz w:val="24"/>
          <w:szCs w:val="32"/>
        </w:rPr>
      </w:pPr>
      <w:bookmarkStart w:id="37" w:name="_Toc529178629"/>
      <w:r w:rsidRPr="00BE31D6">
        <w:rPr>
          <w:rFonts w:ascii="Palatino Linotype" w:eastAsia="MS Mincho" w:hAnsi="Palatino Linotype" w:cstheme="majorBidi"/>
          <w:b/>
          <w:i/>
          <w:sz w:val="24"/>
          <w:szCs w:val="32"/>
        </w:rPr>
        <w:t>De la falta de respuesta a la solicitud de información.</w:t>
      </w:r>
      <w:bookmarkEnd w:id="37"/>
    </w:p>
    <w:p w:rsidR="00A228F2" w:rsidRPr="00BE31D6" w:rsidRDefault="00A228F2" w:rsidP="00A228F2">
      <w:pPr>
        <w:tabs>
          <w:tab w:val="left" w:pos="5352"/>
        </w:tabs>
        <w:spacing w:after="0" w:line="360" w:lineRule="auto"/>
        <w:ind w:left="426"/>
        <w:contextualSpacing/>
        <w:jc w:val="both"/>
        <w:rPr>
          <w:rFonts w:ascii="Palatino Linotype" w:eastAsia="MS Mincho" w:hAnsi="Palatino Linotype" w:cs="Times New Roman"/>
          <w:sz w:val="24"/>
          <w:szCs w:val="24"/>
          <w:lang w:val="es-ES_tradnl" w:eastAsia="es-ES"/>
        </w:rPr>
      </w:pPr>
      <w:r w:rsidRPr="00BE31D6">
        <w:rPr>
          <w:rFonts w:ascii="Palatino Linotype" w:eastAsia="MS Mincho" w:hAnsi="Palatino Linotype" w:cs="Times New Roman"/>
          <w:sz w:val="24"/>
          <w:szCs w:val="24"/>
          <w:lang w:val="es-ES_tradnl" w:eastAsia="es-ES"/>
        </w:rPr>
        <w:tab/>
      </w:r>
    </w:p>
    <w:p w:rsidR="00A228F2" w:rsidRPr="00BE31D6" w:rsidRDefault="00A228F2" w:rsidP="00A228F2">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BE31D6">
        <w:rPr>
          <w:rFonts w:ascii="Palatino Linotype" w:eastAsia="MS Mincho" w:hAnsi="Palatino Linotype" w:cs="Arial"/>
          <w:sz w:val="24"/>
          <w:szCs w:val="24"/>
          <w:lang w:val="es-ES_tradnl" w:eastAsia="es-ES"/>
        </w:rPr>
        <w:t xml:space="preserve">De las constancias que obran en el expediente de referencia, es de señalar que el </w:t>
      </w:r>
      <w:r w:rsidRPr="00BE31D6">
        <w:rPr>
          <w:rFonts w:ascii="Palatino Linotype" w:eastAsia="MS Mincho" w:hAnsi="Palatino Linotype" w:cs="Arial"/>
          <w:b/>
          <w:sz w:val="24"/>
          <w:szCs w:val="24"/>
          <w:lang w:val="es-ES_tradnl" w:eastAsia="es-ES"/>
        </w:rPr>
        <w:t>SUJETO OBLIGADO</w:t>
      </w:r>
      <w:r w:rsidRPr="00BE31D6">
        <w:rPr>
          <w:rFonts w:ascii="Palatino Linotype" w:eastAsia="MS Mincho" w:hAnsi="Palatino Linotype" w:cs="Arial"/>
          <w:sz w:val="24"/>
          <w:szCs w:val="24"/>
          <w:lang w:val="es-ES_tradnl" w:eastAsia="es-ES"/>
        </w:rPr>
        <w:t xml:space="preserve"> fue omiso en proporcionar respuesta a la solicitud de información, razón por la cual la recurrente presentó el recurso de revisión mediante el cual señala como acto impugnado la solicitud de información y como motivos de inconformidad la falta de respuesta.</w:t>
      </w:r>
    </w:p>
    <w:p w:rsidR="00A228F2" w:rsidRPr="00BE31D6" w:rsidRDefault="00A228F2" w:rsidP="00A228F2">
      <w:pPr>
        <w:spacing w:after="0" w:line="360" w:lineRule="auto"/>
        <w:ind w:left="426"/>
        <w:contextualSpacing/>
        <w:jc w:val="both"/>
        <w:rPr>
          <w:rFonts w:ascii="Palatino Linotype" w:eastAsia="MS Mincho" w:hAnsi="Palatino Linotype" w:cs="Times New Roman"/>
          <w:sz w:val="24"/>
          <w:szCs w:val="24"/>
          <w:lang w:val="es-ES_tradnl" w:eastAsia="es-ES"/>
        </w:rPr>
      </w:pPr>
    </w:p>
    <w:p w:rsidR="00A228F2" w:rsidRPr="00BE31D6" w:rsidRDefault="00A228F2" w:rsidP="00A228F2">
      <w:pPr>
        <w:numPr>
          <w:ilvl w:val="0"/>
          <w:numId w:val="1"/>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BE31D6">
        <w:rPr>
          <w:rFonts w:ascii="Palatino Linotype" w:eastAsia="MS Mincho" w:hAnsi="Palatino Linotype" w:cs="Times New Roman"/>
          <w:sz w:val="24"/>
          <w:szCs w:val="24"/>
          <w:lang w:val="es-ES_tradnl" w:eastAsia="es-ES"/>
        </w:rPr>
        <w:t xml:space="preserve">De acuerdo a la Ley en la materia misma que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w:t>
      </w:r>
      <w:r w:rsidRPr="00BE31D6">
        <w:rPr>
          <w:rFonts w:ascii="Palatino Linotype" w:eastAsia="MS Mincho" w:hAnsi="Palatino Linotype" w:cs="Times New Roman"/>
          <w:sz w:val="24"/>
          <w:szCs w:val="24"/>
          <w:lang w:val="es-ES_tradnl" w:eastAsia="es-ES"/>
        </w:rPr>
        <w:lastRenderedPageBreak/>
        <w:t>pública y mejora la toma decisiones, a través de la difusión de la información que obra en poder de los Sujetos Obligados.</w:t>
      </w:r>
    </w:p>
    <w:p w:rsidR="00A228F2" w:rsidRPr="00BE31D6" w:rsidRDefault="00A228F2" w:rsidP="00A228F2">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A228F2" w:rsidRPr="00BE31D6" w:rsidRDefault="00A228F2" w:rsidP="00A228F2">
      <w:pPr>
        <w:numPr>
          <w:ilvl w:val="0"/>
          <w:numId w:val="1"/>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BE31D6">
        <w:rPr>
          <w:rFonts w:ascii="Palatino Linotype" w:eastAsia="MS Mincho" w:hAnsi="Palatino Linotype" w:cs="Times New Roman"/>
          <w:sz w:val="24"/>
          <w:szCs w:val="24"/>
          <w:lang w:val="es-ES_tradnl" w:eastAsia="es-ES"/>
        </w:rPr>
        <w:t xml:space="preserve">Luego entonces, </w:t>
      </w:r>
      <w:r w:rsidRPr="00BE31D6">
        <w:rPr>
          <w:rFonts w:ascii="Palatino Linotype" w:eastAsia="MS Mincho" w:hAnsi="Palatino Linotype" w:cstheme="majorBidi"/>
          <w:sz w:val="24"/>
          <w:szCs w:val="24"/>
          <w:lang w:val="es-ES_tradnl" w:eastAsia="es-ES"/>
        </w:rPr>
        <w:t xml:space="preserve">derivado de la falta respuesta se puede observar que se vulnero el derecho de acceso a la información del particular, ya que </w:t>
      </w:r>
      <w:r w:rsidRPr="00BE31D6">
        <w:rPr>
          <w:rFonts w:ascii="Palatino Linotype" w:eastAsia="MS Mincho" w:hAnsi="Palatino Linotype" w:cs="Times New Roman"/>
          <w:sz w:val="24"/>
          <w:szCs w:val="24"/>
          <w:lang w:val="es-ES_tradnl" w:eastAsia="es-ES"/>
        </w:rPr>
        <w:t xml:space="preserve">el Responsable de la Unidad de Transparencia fue totalmente omisa en realizar los debidos requerimientos a las áreas administrativas que generen, posean o administren la información. </w:t>
      </w:r>
    </w:p>
    <w:p w:rsidR="00A228F2" w:rsidRPr="00BE31D6" w:rsidRDefault="00A228F2" w:rsidP="00A228F2">
      <w:pPr>
        <w:ind w:left="720"/>
        <w:contextualSpacing/>
        <w:rPr>
          <w:rFonts w:ascii="Palatino Linotype" w:hAnsi="Palatino Linotype" w:cs="Arial"/>
          <w:sz w:val="24"/>
          <w:szCs w:val="24"/>
          <w:lang w:val="es-ES"/>
        </w:rPr>
      </w:pPr>
    </w:p>
    <w:p w:rsidR="00A228F2" w:rsidRPr="00BE31D6" w:rsidRDefault="00A228F2" w:rsidP="00A228F2">
      <w:pPr>
        <w:numPr>
          <w:ilvl w:val="0"/>
          <w:numId w:val="1"/>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BE31D6">
        <w:rPr>
          <w:rFonts w:ascii="Palatino Linotype" w:hAnsi="Palatino Linotype" w:cs="Arial"/>
          <w:sz w:val="24"/>
          <w:szCs w:val="24"/>
          <w:lang w:val="es-ES"/>
        </w:rPr>
        <w:t xml:space="preserve">Se dejó de realizar el procedimiento que establece el artículo 162 de la Ley de Transparencia y Acceso a la Información Pública del Estado de México y Municipios, el cual refiere que las Unidades de Transparencia deberán garantizar que las </w:t>
      </w:r>
      <w:r w:rsidRPr="00BE31D6">
        <w:rPr>
          <w:rFonts w:ascii="Palatino Linotype" w:hAnsi="Palatino Linotype" w:cs="Arial"/>
          <w:b/>
          <w:sz w:val="24"/>
          <w:szCs w:val="24"/>
          <w:lang w:val="es-ES"/>
        </w:rPr>
        <w:t>solicitudes se turnen a todas la Áreas competentes</w:t>
      </w:r>
      <w:r w:rsidRPr="00BE31D6">
        <w:rPr>
          <w:rFonts w:ascii="Palatino Linotype" w:hAnsi="Palatino Linotype" w:cs="Arial"/>
          <w:sz w:val="24"/>
          <w:szCs w:val="24"/>
          <w:lang w:val="es-ES"/>
        </w:rPr>
        <w:t xml:space="preserve"> que cuenten con la información de acuerdo a sus </w:t>
      </w:r>
      <w:r w:rsidRPr="00BE31D6">
        <w:rPr>
          <w:rFonts w:ascii="Palatino Linotype" w:hAnsi="Palatino Linotype"/>
          <w:sz w:val="24"/>
          <w:szCs w:val="24"/>
          <w:lang w:val="es-ES"/>
        </w:rPr>
        <w:t>facultades, competencias y funciones, con el objeto de que realicen una búsqueda exhaustiva y razonable de la información solicitada.</w:t>
      </w:r>
    </w:p>
    <w:p w:rsidR="00A228F2" w:rsidRPr="00BE31D6" w:rsidRDefault="00A228F2" w:rsidP="00A228F2">
      <w:pPr>
        <w:spacing w:line="360" w:lineRule="auto"/>
        <w:ind w:left="720"/>
        <w:contextualSpacing/>
        <w:rPr>
          <w:rFonts w:ascii="Palatino Linotype" w:eastAsia="MS Mincho" w:hAnsi="Palatino Linotype" w:cs="Times New Roman"/>
          <w:sz w:val="24"/>
          <w:szCs w:val="24"/>
          <w:lang w:val="es-ES_tradnl" w:eastAsia="es-ES"/>
        </w:rPr>
      </w:pPr>
    </w:p>
    <w:p w:rsidR="00A228F2" w:rsidRPr="00BE31D6" w:rsidRDefault="00A228F2" w:rsidP="00A228F2">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BE31D6">
        <w:rPr>
          <w:rFonts w:ascii="Palatino Linotype" w:hAnsi="Palatino Linotype" w:cs="Arial"/>
          <w:sz w:val="24"/>
          <w:szCs w:val="24"/>
          <w:lang w:val="es-ES"/>
        </w:rPr>
        <w:t>Los Servidores Públicos Habilitados en ejercicio de sus funciones, atiende la solicitud de información que la Unidad de Transparencia les requirió y ésta deberá notificar la respuesta a la solicitud de información al interesado en el menor tiempo posible, de acuerdo a lo dispuesto en el artículo 163 de la Ley en la materia, situación que no ocurrió</w:t>
      </w:r>
      <w:r w:rsidRPr="00BE31D6">
        <w:rPr>
          <w:rFonts w:ascii="Palatino Linotype" w:eastAsia="Calibri" w:hAnsi="Palatino Linotype" w:cs="Arial"/>
          <w:sz w:val="24"/>
          <w:szCs w:val="24"/>
          <w:lang w:val="es-ES" w:eastAsia="es-ES"/>
        </w:rPr>
        <w:t xml:space="preserve"> dejando entrever que </w:t>
      </w:r>
      <w:r w:rsidRPr="00BE31D6">
        <w:rPr>
          <w:rFonts w:ascii="Palatino Linotype" w:hAnsi="Palatino Linotype" w:cs="Arial"/>
          <w:sz w:val="24"/>
          <w:szCs w:val="24"/>
          <w:lang w:val="es-ES"/>
        </w:rPr>
        <w:t>no se realizó el debido procedimiento y en consecuencia no se colma el derecho de acceso a la información pública, dando lugar a la interposición del recurso de revisión.</w:t>
      </w:r>
    </w:p>
    <w:p w:rsidR="00A228F2" w:rsidRPr="00BE31D6" w:rsidRDefault="00A228F2" w:rsidP="00A228F2">
      <w:pPr>
        <w:spacing w:before="240" w:after="0" w:line="360" w:lineRule="auto"/>
        <w:ind w:left="426" w:right="49"/>
        <w:contextualSpacing/>
        <w:jc w:val="both"/>
        <w:rPr>
          <w:rFonts w:ascii="Palatino Linotype" w:eastAsia="Calibri" w:hAnsi="Palatino Linotype" w:cs="Arial"/>
          <w:sz w:val="24"/>
          <w:szCs w:val="24"/>
          <w:lang w:val="es-ES" w:eastAsia="es-ES"/>
        </w:rPr>
      </w:pPr>
    </w:p>
    <w:p w:rsidR="00A228F2" w:rsidRPr="00BE31D6" w:rsidRDefault="00A228F2" w:rsidP="00A228F2">
      <w:pPr>
        <w:numPr>
          <w:ilvl w:val="0"/>
          <w:numId w:val="1"/>
        </w:numPr>
        <w:spacing w:before="240" w:after="0" w:line="360" w:lineRule="auto"/>
        <w:ind w:left="426" w:right="49" w:hanging="426"/>
        <w:contextualSpacing/>
        <w:jc w:val="both"/>
        <w:rPr>
          <w:rFonts w:ascii="Palatino Linotype" w:eastAsia="Calibri" w:hAnsi="Palatino Linotype" w:cs="Arial"/>
          <w:i/>
          <w:sz w:val="24"/>
          <w:szCs w:val="24"/>
          <w:lang w:val="es-ES" w:eastAsia="es-ES"/>
        </w:rPr>
      </w:pPr>
      <w:r w:rsidRPr="00BE31D6">
        <w:rPr>
          <w:rFonts w:ascii="Palatino Linotype" w:hAnsi="Palatino Linotype" w:cs="Arial"/>
          <w:sz w:val="24"/>
          <w:szCs w:val="24"/>
          <w:lang w:val="es-ES"/>
        </w:rPr>
        <w:lastRenderedPageBreak/>
        <w:t xml:space="preserve">La </w:t>
      </w:r>
      <w:r w:rsidRPr="00BE31D6">
        <w:rPr>
          <w:rFonts w:ascii="Palatino Linotype" w:hAnsi="Palatino Linotype" w:cs="Arial"/>
          <w:b/>
          <w:sz w:val="24"/>
          <w:szCs w:val="24"/>
          <w:lang w:val="es-ES"/>
        </w:rPr>
        <w:t xml:space="preserve">Ley de Transparencia y Acceso a la Información Pública del Estado de México y Municipios, </w:t>
      </w:r>
      <w:r w:rsidRPr="00BE31D6">
        <w:rPr>
          <w:rFonts w:ascii="Palatino Linotype" w:hAnsi="Palatino Linotype" w:cs="Arial"/>
          <w:sz w:val="24"/>
          <w:szCs w:val="24"/>
          <w:lang w:val="es-ES"/>
        </w:rPr>
        <w:t>establece principios, bases generales y procedimientos para tutelar y garantizar la transparencia y el derecho humano de acceso a la información pública que generan, administran o poseen, y asimismo establece que todo procedimiento en materia de acceso a la información deberá sustanciarse de manera sencilla y expedita propiciando las condiciones para el acceso, entrega y publicación de información.</w:t>
      </w:r>
    </w:p>
    <w:p w:rsidR="00A228F2" w:rsidRPr="00BE31D6" w:rsidRDefault="00A228F2" w:rsidP="00A228F2">
      <w:pPr>
        <w:ind w:left="720"/>
        <w:contextualSpacing/>
        <w:rPr>
          <w:rFonts w:ascii="Palatino Linotype" w:eastAsia="Calibri" w:hAnsi="Palatino Linotype" w:cs="Arial"/>
          <w:i/>
          <w:sz w:val="24"/>
          <w:szCs w:val="24"/>
          <w:lang w:val="es-ES" w:eastAsia="es-ES"/>
        </w:rPr>
      </w:pPr>
    </w:p>
    <w:p w:rsidR="00A228F2" w:rsidRPr="00BE31D6" w:rsidRDefault="00A228F2" w:rsidP="00A228F2">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BE31D6">
        <w:rPr>
          <w:rFonts w:ascii="Palatino Linotype" w:hAnsi="Palatino Linotype" w:cs="Arial"/>
          <w:sz w:val="24"/>
          <w:szCs w:val="24"/>
          <w:lang w:val="es-ES"/>
        </w:rPr>
        <w:t xml:space="preserve">El artículo 166 de la Ley de Transparencia y Acceso a la Información Pública del Estado de México y Municipios, establece claramente señala que: La obligación de acceso a la información pública se tendrá por cumplida </w:t>
      </w:r>
      <w:r w:rsidRPr="00BE31D6">
        <w:rPr>
          <w:rFonts w:ascii="Palatino Linotype" w:hAnsi="Palatino Linotype" w:cs="Arial"/>
          <w:b/>
          <w:i/>
          <w:sz w:val="24"/>
          <w:szCs w:val="24"/>
          <w:lang w:val="es-ES"/>
        </w:rPr>
        <w:t>cuando el solicitante tenga a su disposición la información requerida</w:t>
      </w:r>
      <w:r w:rsidRPr="00BE31D6">
        <w:rPr>
          <w:rFonts w:ascii="Palatino Linotype" w:hAnsi="Palatino Linotype" w:cs="Arial"/>
          <w:sz w:val="24"/>
          <w:szCs w:val="24"/>
          <w:lang w:val="es-ES"/>
        </w:rPr>
        <w:t>, o cuando realice la consulta de la misma en el lugar en el que ésta se localice.</w:t>
      </w:r>
    </w:p>
    <w:p w:rsidR="001A62DC" w:rsidRPr="00BE31D6" w:rsidRDefault="001A62DC" w:rsidP="001A62DC">
      <w:pPr>
        <w:pStyle w:val="Prrafodelista"/>
        <w:rPr>
          <w:rFonts w:ascii="Palatino Linotype" w:eastAsia="Calibri" w:hAnsi="Palatino Linotype" w:cs="Arial"/>
          <w:i/>
          <w:sz w:val="24"/>
          <w:szCs w:val="24"/>
          <w:lang w:val="es-ES" w:eastAsia="es-ES"/>
        </w:rPr>
      </w:pPr>
    </w:p>
    <w:p w:rsidR="001A62DC" w:rsidRPr="00BE31D6" w:rsidRDefault="001A62DC" w:rsidP="001A62DC">
      <w:pPr>
        <w:pStyle w:val="Ttulo2"/>
        <w:rPr>
          <w:rFonts w:ascii="Palatino Linotype" w:hAnsi="Palatino Linotype"/>
          <w:b/>
          <w:i/>
          <w:color w:val="auto"/>
          <w:sz w:val="24"/>
          <w:szCs w:val="24"/>
          <w:lang w:val="es-ES"/>
        </w:rPr>
      </w:pPr>
      <w:bookmarkStart w:id="38" w:name="_Toc529178630"/>
      <w:r w:rsidRPr="00BE31D6">
        <w:rPr>
          <w:rFonts w:ascii="Palatino Linotype" w:hAnsi="Palatino Linotype"/>
          <w:b/>
          <w:i/>
          <w:color w:val="auto"/>
          <w:sz w:val="24"/>
          <w:szCs w:val="24"/>
          <w:lang w:val="es-ES"/>
        </w:rPr>
        <w:t>II. Suplencia de la queja.</w:t>
      </w:r>
      <w:bookmarkEnd w:id="38"/>
    </w:p>
    <w:p w:rsidR="001A62DC" w:rsidRPr="00BE31D6" w:rsidRDefault="001A62DC" w:rsidP="001A62DC">
      <w:pPr>
        <w:pStyle w:val="Prrafodelista"/>
        <w:rPr>
          <w:rFonts w:ascii="Palatino Linotype" w:eastAsia="Calibri" w:hAnsi="Palatino Linotype" w:cs="Arial"/>
          <w:i/>
          <w:sz w:val="24"/>
          <w:szCs w:val="24"/>
          <w:lang w:val="es-ES" w:eastAsia="es-ES"/>
        </w:rPr>
      </w:pPr>
    </w:p>
    <w:p w:rsidR="001A62DC" w:rsidRPr="00BE31D6" w:rsidRDefault="001A62DC" w:rsidP="001A62DC">
      <w:pPr>
        <w:numPr>
          <w:ilvl w:val="0"/>
          <w:numId w:val="1"/>
        </w:numPr>
        <w:spacing w:after="0" w:line="360" w:lineRule="auto"/>
        <w:ind w:right="49"/>
        <w:contextualSpacing/>
        <w:jc w:val="both"/>
        <w:rPr>
          <w:rFonts w:ascii="Palatino Linotype" w:eastAsia="Calibri" w:hAnsi="Palatino Linotype" w:cs="Arial"/>
          <w:i/>
          <w:sz w:val="24"/>
          <w:szCs w:val="24"/>
          <w:lang w:val="es-ES" w:eastAsia="es-ES"/>
        </w:rPr>
      </w:pPr>
      <w:r w:rsidRPr="00BE31D6">
        <w:rPr>
          <w:rFonts w:ascii="Palatino Linotype" w:eastAsia="Calibri" w:hAnsi="Palatino Linotype" w:cs="Arial"/>
          <w:sz w:val="24"/>
          <w:szCs w:val="24"/>
          <w:lang w:val="es-ES" w:eastAsia="es-ES"/>
        </w:rPr>
        <w:t xml:space="preserve">Previo al análisis de la fuente obligacional es suma importación realizar la suplencia de la queja en favor de </w:t>
      </w:r>
      <w:r w:rsidR="006978E6" w:rsidRPr="006978E6">
        <w:rPr>
          <w:rFonts w:ascii="Palatino Linotype" w:eastAsia="Calibri" w:hAnsi="Palatino Linotype" w:cs="Arial"/>
          <w:b/>
          <w:sz w:val="24"/>
          <w:szCs w:val="24"/>
          <w:highlight w:val="black"/>
          <w:lang w:val="es-ES" w:eastAsia="es-ES"/>
        </w:rPr>
        <w:t>------------------</w:t>
      </w:r>
      <w:r w:rsidRPr="00BE31D6">
        <w:rPr>
          <w:rFonts w:ascii="Palatino Linotype" w:eastAsia="Calibri" w:hAnsi="Palatino Linotype" w:cs="Arial"/>
          <w:sz w:val="24"/>
          <w:szCs w:val="24"/>
          <w:lang w:val="es-ES" w:eastAsia="es-ES"/>
        </w:rPr>
        <w:t xml:space="preserve">, relativo al contenido del inciso b). </w:t>
      </w:r>
      <w:r w:rsidRPr="00BE31D6">
        <w:rPr>
          <w:rFonts w:ascii="Palatino Linotype" w:eastAsia="MS Mincho" w:hAnsi="Palatino Linotype"/>
          <w:sz w:val="24"/>
          <w:szCs w:val="24"/>
          <w:lang w:val="es-ES_tradnl" w:eastAsia="es-ES"/>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BE31D6">
        <w:rPr>
          <w:rFonts w:ascii="Palatino Linotype" w:eastAsia="MS Mincho" w:hAnsi="Palatino Linotype"/>
          <w:sz w:val="24"/>
          <w:szCs w:val="24"/>
          <w:lang w:val="es-ES_tradnl" w:eastAsia="es-ES"/>
        </w:rPr>
        <w:t>promovente</w:t>
      </w:r>
      <w:proofErr w:type="spellEnd"/>
      <w:r w:rsidRPr="00BE31D6">
        <w:rPr>
          <w:rFonts w:ascii="Palatino Linotype" w:eastAsia="MS Mincho" w:hAnsi="Palatino Linotype"/>
          <w:sz w:val="24"/>
          <w:szCs w:val="24"/>
          <w:lang w:val="es-ES_tradnl" w:eastAsia="es-ES"/>
        </w:rPr>
        <w:t xml:space="preserve"> al momento de formular su solicitud de información, ya que se presume que los </w:t>
      </w:r>
      <w:r w:rsidRPr="00BE31D6">
        <w:rPr>
          <w:rFonts w:ascii="Palatino Linotype" w:eastAsia="MS Mincho" w:hAnsi="Palatino Linotype"/>
          <w:sz w:val="24"/>
          <w:szCs w:val="24"/>
          <w:lang w:val="es-ES_tradnl" w:eastAsia="es-ES"/>
        </w:rPr>
        <w:lastRenderedPageBreak/>
        <w:t xml:space="preserve">particulares pueden no ser expertos en la materia, es por ello, que debe tenerse siempre presente esta figura procedimental, bajo el principio </w:t>
      </w:r>
      <w:proofErr w:type="spellStart"/>
      <w:r w:rsidRPr="00BE31D6">
        <w:rPr>
          <w:rFonts w:ascii="Palatino Linotype" w:eastAsia="MS Mincho" w:hAnsi="Palatino Linotype"/>
          <w:i/>
          <w:sz w:val="24"/>
          <w:szCs w:val="24"/>
          <w:lang w:val="es-ES_tradnl" w:eastAsia="es-ES"/>
        </w:rPr>
        <w:t>pro</w:t>
      </w:r>
      <w:proofErr w:type="spellEnd"/>
      <w:r w:rsidRPr="00BE31D6">
        <w:rPr>
          <w:rFonts w:ascii="Palatino Linotype" w:eastAsia="MS Mincho" w:hAnsi="Palatino Linotype"/>
          <w:i/>
          <w:sz w:val="24"/>
          <w:szCs w:val="24"/>
          <w:lang w:val="es-ES_tradnl" w:eastAsia="es-ES"/>
        </w:rPr>
        <w:t xml:space="preserve"> persona</w:t>
      </w:r>
      <w:r w:rsidRPr="00BE31D6">
        <w:rPr>
          <w:rFonts w:ascii="Palatino Linotype" w:eastAsia="MS Mincho" w:hAnsi="Palatino Linotype"/>
          <w:sz w:val="24"/>
          <w:szCs w:val="24"/>
          <w:lang w:val="es-ES_tradnl" w:eastAsia="es-ES"/>
        </w:rPr>
        <w:t>.</w:t>
      </w:r>
    </w:p>
    <w:p w:rsidR="001A62DC" w:rsidRPr="00BE31D6" w:rsidRDefault="001A62DC" w:rsidP="001A62DC">
      <w:pPr>
        <w:spacing w:after="0" w:line="360" w:lineRule="auto"/>
        <w:ind w:left="426" w:right="49"/>
        <w:contextualSpacing/>
        <w:jc w:val="both"/>
        <w:rPr>
          <w:rFonts w:ascii="Palatino Linotype" w:eastAsia="Calibri" w:hAnsi="Palatino Linotype" w:cs="Arial"/>
          <w:i/>
          <w:sz w:val="24"/>
          <w:szCs w:val="24"/>
          <w:lang w:val="es-ES" w:eastAsia="es-ES"/>
        </w:rPr>
      </w:pPr>
    </w:p>
    <w:p w:rsidR="001A62DC" w:rsidRPr="00BE31D6" w:rsidRDefault="001A62DC" w:rsidP="001A62DC">
      <w:pPr>
        <w:numPr>
          <w:ilvl w:val="0"/>
          <w:numId w:val="1"/>
        </w:numPr>
        <w:shd w:val="clear" w:color="auto" w:fill="FFFFFF"/>
        <w:spacing w:after="0" w:line="360" w:lineRule="auto"/>
        <w:contextualSpacing/>
        <w:jc w:val="both"/>
        <w:rPr>
          <w:rFonts w:ascii="Palatino Linotype" w:hAnsi="Palatino Linotype" w:cs="Arial"/>
          <w:i/>
          <w:sz w:val="24"/>
          <w:szCs w:val="24"/>
        </w:rPr>
      </w:pPr>
      <w:r w:rsidRPr="00BE31D6">
        <w:rPr>
          <w:rFonts w:ascii="Palatino Linotype" w:hAnsi="Palatino Linotype" w:cs="Arial"/>
          <w:sz w:val="24"/>
          <w:szCs w:val="24"/>
        </w:rPr>
        <w:t>Luego entonces es de observar que la particular al momento de presentar su solicitud de información, hace referencia a…</w:t>
      </w:r>
      <w:r w:rsidRPr="00BE31D6">
        <w:rPr>
          <w:rFonts w:ascii="Palatino Linotype" w:hAnsi="Palatino Linotype" w:cs="Arial"/>
          <w:i/>
          <w:sz w:val="24"/>
          <w:szCs w:val="24"/>
          <w:lang w:val="es-ES"/>
        </w:rPr>
        <w:t>Título Profesional y certificación  de la Tesorera Municipal y Contralor</w:t>
      </w:r>
      <w:r w:rsidRPr="00BE31D6">
        <w:rPr>
          <w:rFonts w:ascii="Palatino Linotype" w:hAnsi="Palatino Linotype" w:cs="Arial"/>
          <w:i/>
          <w:sz w:val="24"/>
          <w:szCs w:val="24"/>
        </w:rPr>
        <w:t>…</w:t>
      </w:r>
      <w:r w:rsidRPr="00BE31D6">
        <w:rPr>
          <w:rFonts w:ascii="Palatino Linotype" w:hAnsi="Palatino Linotype" w:cs="Arial"/>
          <w:sz w:val="24"/>
          <w:szCs w:val="24"/>
        </w:rPr>
        <w:t>resulta claro que la solicit</w:t>
      </w:r>
      <w:r w:rsidR="001F4C80" w:rsidRPr="00BE31D6">
        <w:rPr>
          <w:rFonts w:ascii="Palatino Linotype" w:hAnsi="Palatino Linotype" w:cs="Arial"/>
          <w:sz w:val="24"/>
          <w:szCs w:val="24"/>
        </w:rPr>
        <w:t>ud de información es imprecisa</w:t>
      </w:r>
      <w:r w:rsidRPr="00BE31D6">
        <w:rPr>
          <w:rFonts w:ascii="Palatino Linotype" w:hAnsi="Palatino Linotype" w:cs="Arial"/>
          <w:sz w:val="24"/>
          <w:szCs w:val="24"/>
        </w:rPr>
        <w:t>, ya que se solicita información al parecer de Sujeto Obligado diverso.</w:t>
      </w:r>
    </w:p>
    <w:p w:rsidR="001A62DC" w:rsidRPr="00BE31D6" w:rsidRDefault="001A62DC" w:rsidP="001A62DC">
      <w:pPr>
        <w:shd w:val="clear" w:color="auto" w:fill="FFFFFF"/>
        <w:spacing w:line="360" w:lineRule="auto"/>
        <w:ind w:left="360"/>
        <w:contextualSpacing/>
        <w:jc w:val="both"/>
        <w:rPr>
          <w:rFonts w:ascii="Palatino Linotype" w:hAnsi="Palatino Linotype" w:cs="Arial"/>
          <w:sz w:val="24"/>
          <w:szCs w:val="24"/>
        </w:rPr>
      </w:pPr>
    </w:p>
    <w:p w:rsidR="001A62DC" w:rsidRPr="00BE31D6" w:rsidRDefault="001A62DC" w:rsidP="001A62DC">
      <w:pPr>
        <w:numPr>
          <w:ilvl w:val="0"/>
          <w:numId w:val="1"/>
        </w:numPr>
        <w:shd w:val="clear" w:color="auto" w:fill="FFFFFF"/>
        <w:spacing w:line="360" w:lineRule="auto"/>
        <w:contextualSpacing/>
        <w:jc w:val="both"/>
        <w:rPr>
          <w:rFonts w:ascii="Palatino Linotype" w:hAnsi="Palatino Linotype" w:cs="Arial"/>
          <w:sz w:val="24"/>
          <w:szCs w:val="24"/>
        </w:rPr>
      </w:pPr>
      <w:r w:rsidRPr="00BE31D6">
        <w:rPr>
          <w:rFonts w:ascii="Palatino Linotype" w:hAnsi="Palatino Linotype" w:cs="Arial"/>
          <w:sz w:val="24"/>
        </w:rPr>
        <w:t>Este Órgano Garante procede a suplir la deficiencia de la queja ya que en la solicitud de información se advierten elementos que no permiten relacionar la solicitud de información de manera clara y precisa, la recurrente impugna la falta de respuesta por el sujeto obligado, siendo</w:t>
      </w:r>
      <w:r w:rsidRPr="00BE31D6">
        <w:rPr>
          <w:rFonts w:ascii="Palatino Linotype" w:eastAsia="MS Mincho" w:hAnsi="Palatino Linotype"/>
          <w:color w:val="000000"/>
          <w:sz w:val="24"/>
          <w:szCs w:val="24"/>
          <w:lang w:val="es-ES_tradnl" w:eastAsia="es-ES"/>
        </w:rPr>
        <w:t xml:space="preserve"> necesario interpretar los motivos de inconformidad hechos valer conforme a la facultad que nos otorga la Ley de Transparencia y Acceso a la Información Pública del Estado de México y Municipios en el artículo 13  el cual describe lo siguiente:</w:t>
      </w:r>
    </w:p>
    <w:p w:rsidR="001A62DC" w:rsidRPr="00BE31D6" w:rsidRDefault="001A62DC" w:rsidP="001A62DC">
      <w:pPr>
        <w:pStyle w:val="Prrafodelista"/>
        <w:rPr>
          <w:rFonts w:ascii="Palatino Linotype" w:hAnsi="Palatino Linotype" w:cs="Arial"/>
          <w:sz w:val="24"/>
          <w:szCs w:val="24"/>
        </w:rPr>
      </w:pPr>
    </w:p>
    <w:p w:rsidR="001A62DC" w:rsidRPr="00BE31D6" w:rsidRDefault="001A62DC" w:rsidP="001A62DC">
      <w:pPr>
        <w:autoSpaceDE w:val="0"/>
        <w:autoSpaceDN w:val="0"/>
        <w:adjustRightInd w:val="0"/>
        <w:spacing w:after="0" w:line="360" w:lineRule="auto"/>
        <w:ind w:left="567" w:right="567"/>
        <w:jc w:val="both"/>
        <w:rPr>
          <w:rFonts w:ascii="Palatino Linotype" w:eastAsia="MS Mincho" w:hAnsi="Palatino Linotype" w:cs="Bookman Old Style"/>
          <w:i/>
          <w:lang w:val="es-ES" w:eastAsia="es-ES"/>
        </w:rPr>
      </w:pPr>
      <w:r w:rsidRPr="00BE31D6">
        <w:rPr>
          <w:rFonts w:ascii="Palatino Linotype" w:eastAsia="MS Mincho" w:hAnsi="Palatino Linotype" w:cs="Bookman Old Style,Bold"/>
          <w:b/>
          <w:bCs/>
          <w:i/>
          <w:lang w:eastAsia="es-ES"/>
        </w:rPr>
        <w:t xml:space="preserve">Artículo 13. </w:t>
      </w:r>
      <w:r w:rsidRPr="00BE31D6">
        <w:rPr>
          <w:rFonts w:ascii="Palatino Linotype" w:eastAsia="MS Mincho" w:hAnsi="Palatino Linotype" w:cs="Bookman Old Style"/>
          <w:i/>
          <w:lang w:eastAsia="es-ES"/>
        </w:rPr>
        <w:t xml:space="preserve">El Instituto, en el ámbito de sus atribuciones, deberá </w:t>
      </w:r>
      <w:r w:rsidRPr="00BE31D6">
        <w:rPr>
          <w:rFonts w:ascii="Palatino Linotype" w:eastAsia="MS Mincho" w:hAnsi="Palatino Linotype" w:cs="Bookman Old Style"/>
          <w:b/>
          <w:i/>
          <w:lang w:eastAsia="es-ES"/>
        </w:rPr>
        <w:t xml:space="preserve">suplir cualquier deficiencia </w:t>
      </w:r>
      <w:r w:rsidRPr="00BE31D6">
        <w:rPr>
          <w:rFonts w:ascii="Palatino Linotype" w:eastAsia="MS Mincho" w:hAnsi="Palatino Linotype" w:cs="Bookman Old Style"/>
          <w:i/>
          <w:lang w:eastAsia="es-ES"/>
        </w:rPr>
        <w:t>para garantizar el ejercicio del derecho de acceso a la información.</w:t>
      </w:r>
    </w:p>
    <w:p w:rsidR="001A62DC" w:rsidRPr="00BE31D6" w:rsidRDefault="001A62DC" w:rsidP="001A62DC">
      <w:pPr>
        <w:shd w:val="clear" w:color="auto" w:fill="FFFFFF"/>
        <w:spacing w:line="360" w:lineRule="auto"/>
        <w:ind w:left="426"/>
        <w:contextualSpacing/>
        <w:jc w:val="both"/>
        <w:rPr>
          <w:rFonts w:ascii="Palatino Linotype" w:hAnsi="Palatino Linotype" w:cs="Arial"/>
          <w:sz w:val="24"/>
          <w:szCs w:val="24"/>
        </w:rPr>
      </w:pPr>
    </w:p>
    <w:p w:rsidR="001A62DC" w:rsidRPr="00BE31D6" w:rsidRDefault="001A62DC" w:rsidP="001A62DC">
      <w:pPr>
        <w:pStyle w:val="Prrafodelista"/>
        <w:numPr>
          <w:ilvl w:val="0"/>
          <w:numId w:val="1"/>
        </w:numPr>
        <w:spacing w:line="360" w:lineRule="auto"/>
        <w:jc w:val="both"/>
        <w:rPr>
          <w:rFonts w:ascii="Palatino Linotype" w:hAnsi="Palatino Linotype" w:cs="Arial"/>
          <w:sz w:val="24"/>
          <w:szCs w:val="24"/>
        </w:rPr>
      </w:pPr>
      <w:r w:rsidRPr="00BE31D6">
        <w:rPr>
          <w:rFonts w:ascii="Palatino Linotype" w:hAnsi="Palatino Linotype" w:cs="Arial"/>
          <w:sz w:val="24"/>
          <w:szCs w:val="24"/>
        </w:rPr>
        <w:t xml:space="preserve">Es así que en aras de tutelar la correcta aplicación en términos del artículo 13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BE31D6">
        <w:rPr>
          <w:rFonts w:ascii="Palatino Linotype" w:hAnsi="Palatino Linotype" w:cs="Arial"/>
          <w:sz w:val="24"/>
          <w:szCs w:val="24"/>
        </w:rPr>
        <w:lastRenderedPageBreak/>
        <w:t>refutantes</w:t>
      </w:r>
      <w:proofErr w:type="spellEnd"/>
      <w:r w:rsidRPr="00BE31D6">
        <w:rPr>
          <w:rFonts w:ascii="Palatino Linotype" w:hAnsi="Palatino Linotype" w:cs="Arial"/>
          <w:sz w:val="24"/>
          <w:szCs w:val="24"/>
        </w:rPr>
        <w:t xml:space="preserve"> que cubran los elementos mínimos requeridos de la causa </w:t>
      </w:r>
      <w:proofErr w:type="spellStart"/>
      <w:r w:rsidRPr="00BE31D6">
        <w:rPr>
          <w:rFonts w:ascii="Palatino Linotype" w:hAnsi="Palatino Linotype" w:cs="Arial"/>
          <w:sz w:val="24"/>
          <w:szCs w:val="24"/>
        </w:rPr>
        <w:t>petendi</w:t>
      </w:r>
      <w:proofErr w:type="spellEnd"/>
      <w:r w:rsidRPr="00BE31D6">
        <w:rPr>
          <w:rFonts w:ascii="Palatino Linotype" w:hAnsi="Palatino Linotype" w:cs="Arial"/>
          <w:sz w:val="24"/>
          <w:szCs w:val="24"/>
        </w:rPr>
        <w:t>, (causa de pedir) aunado a que existe jurisprudencia que no obliga a los particulares a cubrir tales parámetros en las materias que admitan la suplencia de la queja deficiente.</w:t>
      </w:r>
    </w:p>
    <w:p w:rsidR="001A62DC" w:rsidRPr="00BE31D6" w:rsidRDefault="001A62DC" w:rsidP="001A62DC">
      <w:pPr>
        <w:spacing w:after="0" w:line="360" w:lineRule="auto"/>
        <w:ind w:left="426" w:right="49"/>
        <w:contextualSpacing/>
        <w:jc w:val="both"/>
        <w:rPr>
          <w:rFonts w:ascii="Palatino Linotype" w:eastAsia="Calibri" w:hAnsi="Palatino Linotype" w:cs="Arial"/>
          <w:i/>
          <w:sz w:val="24"/>
          <w:szCs w:val="24"/>
          <w:lang w:val="es-ES" w:eastAsia="es-ES"/>
        </w:rPr>
      </w:pPr>
    </w:p>
    <w:p w:rsidR="001A62DC" w:rsidRPr="00BE31D6" w:rsidRDefault="001A62DC" w:rsidP="001A62DC">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BE31D6">
        <w:rPr>
          <w:rFonts w:ascii="Palatino Linotype" w:eastAsia="Calibri" w:hAnsi="Palatino Linotype" w:cs="Arial"/>
          <w:sz w:val="24"/>
          <w:szCs w:val="24"/>
          <w:lang w:val="es-ES" w:eastAsia="es-ES"/>
        </w:rPr>
        <w:t xml:space="preserve">Dicho lo anterior, la información que se deberá de entregar a la particular es la correspondiente al Tesorero y Contralor del Sistema DIF Municipal de </w:t>
      </w:r>
      <w:proofErr w:type="spellStart"/>
      <w:r w:rsidRPr="00BE31D6">
        <w:rPr>
          <w:rFonts w:ascii="Palatino Linotype" w:eastAsia="Calibri" w:hAnsi="Palatino Linotype" w:cs="Arial"/>
          <w:sz w:val="24"/>
          <w:szCs w:val="24"/>
          <w:lang w:val="es-ES" w:eastAsia="es-ES"/>
        </w:rPr>
        <w:t>Zinacantepec</w:t>
      </w:r>
      <w:proofErr w:type="spellEnd"/>
      <w:r w:rsidRPr="00BE31D6">
        <w:rPr>
          <w:rFonts w:ascii="Palatino Linotype" w:eastAsia="Calibri" w:hAnsi="Palatino Linotype" w:cs="Arial"/>
          <w:sz w:val="24"/>
          <w:szCs w:val="24"/>
          <w:lang w:val="es-ES" w:eastAsia="es-ES"/>
        </w:rPr>
        <w:t>, no así la de Tesorero y Contralor Municipal; sin embargo, para el caso de que se requiera la información correspondiente a estos últimos, ésta tendrá que ser solicitada al Ayuntamiento de referencia, toda vez es Sujeto Obligado diverso, de acuerdo al padrón de Sujetos Obligados publicado en Gaceta del Gobierno</w:t>
      </w:r>
      <w:r w:rsidRPr="00BE31D6">
        <w:rPr>
          <w:rStyle w:val="Refdenotaalpie"/>
          <w:rFonts w:ascii="Palatino Linotype" w:eastAsia="Calibri" w:hAnsi="Palatino Linotype" w:cs="Arial"/>
          <w:sz w:val="24"/>
          <w:szCs w:val="24"/>
          <w:lang w:val="es-ES" w:eastAsia="es-ES"/>
        </w:rPr>
        <w:footnoteReference w:id="1"/>
      </w:r>
      <w:r w:rsidRPr="00BE31D6">
        <w:rPr>
          <w:rFonts w:ascii="Palatino Linotype" w:eastAsia="Calibri" w:hAnsi="Palatino Linotype" w:cs="Arial"/>
          <w:sz w:val="24"/>
          <w:szCs w:val="24"/>
          <w:lang w:val="es-ES" w:eastAsia="es-ES"/>
        </w:rPr>
        <w:t>:</w:t>
      </w:r>
    </w:p>
    <w:p w:rsidR="001A62DC" w:rsidRPr="00BE31D6" w:rsidRDefault="001A62DC" w:rsidP="001A62DC">
      <w:pPr>
        <w:spacing w:after="0" w:line="360" w:lineRule="auto"/>
        <w:ind w:right="49"/>
        <w:contextualSpacing/>
        <w:jc w:val="both"/>
        <w:rPr>
          <w:rFonts w:ascii="Palatino Linotype" w:eastAsia="Calibri" w:hAnsi="Palatino Linotype" w:cs="Arial"/>
          <w:sz w:val="24"/>
          <w:szCs w:val="24"/>
          <w:lang w:val="es-ES" w:eastAsia="es-ES"/>
        </w:rPr>
      </w:pPr>
      <w:r w:rsidRPr="00BE31D6">
        <w:rPr>
          <w:noProof/>
          <w:lang w:eastAsia="es-MX"/>
        </w:rPr>
        <w:drawing>
          <wp:inline distT="0" distB="0" distL="0" distR="0" wp14:anchorId="017C1309" wp14:editId="0FF2EA62">
            <wp:extent cx="5391313" cy="233621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39" t="11785" r="15711" b="35177"/>
                    <a:stretch/>
                  </pic:blipFill>
                  <pic:spPr bwMode="auto">
                    <a:xfrm>
                      <a:off x="0" y="0"/>
                      <a:ext cx="5413975" cy="2346032"/>
                    </a:xfrm>
                    <a:prstGeom prst="rect">
                      <a:avLst/>
                    </a:prstGeom>
                    <a:ln>
                      <a:noFill/>
                    </a:ln>
                    <a:extLst>
                      <a:ext uri="{53640926-AAD7-44D8-BBD7-CCE9431645EC}">
                        <a14:shadowObscured xmlns:a14="http://schemas.microsoft.com/office/drawing/2010/main"/>
                      </a:ext>
                    </a:extLst>
                  </pic:spPr>
                </pic:pic>
              </a:graphicData>
            </a:graphic>
          </wp:inline>
        </w:drawing>
      </w:r>
    </w:p>
    <w:p w:rsidR="001A62DC" w:rsidRPr="00BE31D6" w:rsidRDefault="001A62DC" w:rsidP="001A62DC">
      <w:pPr>
        <w:spacing w:after="0" w:line="360" w:lineRule="auto"/>
        <w:ind w:right="49"/>
        <w:contextualSpacing/>
        <w:jc w:val="both"/>
        <w:rPr>
          <w:rFonts w:ascii="Palatino Linotype" w:eastAsia="Calibri" w:hAnsi="Palatino Linotype" w:cs="Arial"/>
          <w:sz w:val="24"/>
          <w:szCs w:val="24"/>
          <w:lang w:val="es-ES" w:eastAsia="es-ES"/>
        </w:rPr>
      </w:pPr>
      <w:r w:rsidRPr="00BE31D6">
        <w:rPr>
          <w:noProof/>
          <w:lang w:eastAsia="es-MX"/>
        </w:rPr>
        <mc:AlternateContent>
          <mc:Choice Requires="wps">
            <w:drawing>
              <wp:anchor distT="0" distB="0" distL="114300" distR="114300" simplePos="0" relativeHeight="251659264" behindDoc="0" locked="0" layoutInCell="1" allowOverlap="1" wp14:anchorId="751673B8" wp14:editId="796261A6">
                <wp:simplePos x="0" y="0"/>
                <wp:positionH relativeFrom="column">
                  <wp:posOffset>1779093</wp:posOffset>
                </wp:positionH>
                <wp:positionV relativeFrom="paragraph">
                  <wp:posOffset>91532</wp:posOffset>
                </wp:positionV>
                <wp:extent cx="644837" cy="174423"/>
                <wp:effectExtent l="19050" t="19050" r="22225" b="35560"/>
                <wp:wrapNone/>
                <wp:docPr id="7" name="Flecha izquierda 7"/>
                <wp:cNvGraphicFramePr/>
                <a:graphic xmlns:a="http://schemas.openxmlformats.org/drawingml/2006/main">
                  <a:graphicData uri="http://schemas.microsoft.com/office/word/2010/wordprocessingShape">
                    <wps:wsp>
                      <wps:cNvSpPr/>
                      <wps:spPr>
                        <a:xfrm>
                          <a:off x="0" y="0"/>
                          <a:ext cx="644837" cy="174423"/>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BD8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40.1pt;margin-top:7.2pt;width:50.75pt;height: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" adj="2921" fillcolor="red" strokecolor="#1f4d78 [1604]" strokeweight="1pt"/>
            </w:pict>
          </mc:Fallback>
        </mc:AlternateContent>
      </w:r>
      <w:r w:rsidRPr="00BE31D6">
        <w:rPr>
          <w:noProof/>
          <w:lang w:eastAsia="es-MX"/>
        </w:rPr>
        <w:drawing>
          <wp:inline distT="0" distB="0" distL="0" distR="0" wp14:anchorId="4E491304" wp14:editId="646B6814">
            <wp:extent cx="5375403" cy="39933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874" t="33840" r="16265" b="57066"/>
                    <a:stretch/>
                  </pic:blipFill>
                  <pic:spPr bwMode="auto">
                    <a:xfrm>
                      <a:off x="0" y="0"/>
                      <a:ext cx="5787718" cy="429962"/>
                    </a:xfrm>
                    <a:prstGeom prst="rect">
                      <a:avLst/>
                    </a:prstGeom>
                    <a:ln>
                      <a:noFill/>
                    </a:ln>
                    <a:extLst>
                      <a:ext uri="{53640926-AAD7-44D8-BBD7-CCE9431645EC}">
                        <a14:shadowObscured xmlns:a14="http://schemas.microsoft.com/office/drawing/2010/main"/>
                      </a:ext>
                    </a:extLst>
                  </pic:spPr>
                </pic:pic>
              </a:graphicData>
            </a:graphic>
          </wp:inline>
        </w:drawing>
      </w:r>
    </w:p>
    <w:p w:rsidR="001A62DC" w:rsidRPr="00BE31D6" w:rsidRDefault="001A62DC" w:rsidP="001A62DC">
      <w:pPr>
        <w:spacing w:after="0" w:line="360" w:lineRule="auto"/>
        <w:ind w:right="49"/>
        <w:contextualSpacing/>
        <w:jc w:val="both"/>
        <w:rPr>
          <w:rFonts w:ascii="Palatino Linotype" w:eastAsia="Calibri" w:hAnsi="Palatino Linotype" w:cs="Arial"/>
          <w:sz w:val="24"/>
          <w:szCs w:val="24"/>
          <w:lang w:val="es-ES" w:eastAsia="es-ES"/>
        </w:rPr>
      </w:pPr>
      <w:r w:rsidRPr="00BE31D6">
        <w:rPr>
          <w:noProof/>
          <w:lang w:eastAsia="es-MX"/>
        </w:rPr>
        <w:lastRenderedPageBreak/>
        <w:drawing>
          <wp:inline distT="0" distB="0" distL="0" distR="0" wp14:anchorId="0784A920" wp14:editId="0758ECA5">
            <wp:extent cx="5348976" cy="479911"/>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49" t="39901" r="16436" b="50838"/>
                    <a:stretch/>
                  </pic:blipFill>
                  <pic:spPr bwMode="auto">
                    <a:xfrm>
                      <a:off x="0" y="0"/>
                      <a:ext cx="5817974" cy="521990"/>
                    </a:xfrm>
                    <a:prstGeom prst="rect">
                      <a:avLst/>
                    </a:prstGeom>
                    <a:ln>
                      <a:noFill/>
                    </a:ln>
                    <a:extLst>
                      <a:ext uri="{53640926-AAD7-44D8-BBD7-CCE9431645EC}">
                        <a14:shadowObscured xmlns:a14="http://schemas.microsoft.com/office/drawing/2010/main"/>
                      </a:ext>
                    </a:extLst>
                  </pic:spPr>
                </pic:pic>
              </a:graphicData>
            </a:graphic>
          </wp:inline>
        </w:drawing>
      </w:r>
    </w:p>
    <w:p w:rsidR="001A62DC" w:rsidRPr="00BE31D6" w:rsidRDefault="001A62DC" w:rsidP="001A62DC">
      <w:pPr>
        <w:spacing w:after="0" w:line="360" w:lineRule="auto"/>
        <w:ind w:right="49"/>
        <w:contextualSpacing/>
        <w:jc w:val="both"/>
        <w:rPr>
          <w:rFonts w:ascii="Palatino Linotype" w:eastAsia="Calibri" w:hAnsi="Palatino Linotype" w:cs="Arial"/>
          <w:i/>
          <w:sz w:val="24"/>
          <w:szCs w:val="24"/>
          <w:lang w:val="es-ES" w:eastAsia="es-ES"/>
        </w:rPr>
      </w:pPr>
      <w:r w:rsidRPr="00BE31D6">
        <w:rPr>
          <w:noProof/>
          <w:lang w:eastAsia="es-MX"/>
        </w:rPr>
        <mc:AlternateContent>
          <mc:Choice Requires="wps">
            <w:drawing>
              <wp:anchor distT="0" distB="0" distL="114300" distR="114300" simplePos="0" relativeHeight="251660288" behindDoc="0" locked="0" layoutInCell="1" allowOverlap="1" wp14:anchorId="797B3C5F" wp14:editId="07C7FED4">
                <wp:simplePos x="0" y="0"/>
                <wp:positionH relativeFrom="column">
                  <wp:posOffset>4072975</wp:posOffset>
                </wp:positionH>
                <wp:positionV relativeFrom="paragraph">
                  <wp:posOffset>77973</wp:posOffset>
                </wp:positionV>
                <wp:extent cx="565554" cy="184994"/>
                <wp:effectExtent l="19050" t="19050" r="25400" b="43815"/>
                <wp:wrapNone/>
                <wp:docPr id="11" name="Flecha izquierda 11"/>
                <wp:cNvGraphicFramePr/>
                <a:graphic xmlns:a="http://schemas.openxmlformats.org/drawingml/2006/main">
                  <a:graphicData uri="http://schemas.microsoft.com/office/word/2010/wordprocessingShape">
                    <wps:wsp>
                      <wps:cNvSpPr/>
                      <wps:spPr>
                        <a:xfrm>
                          <a:off x="0" y="0"/>
                          <a:ext cx="565554" cy="18499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51E3F" id="Flecha izquierda 11" o:spid="_x0000_s1026" type="#_x0000_t66" style="position:absolute;margin-left:320.7pt;margin-top:6.15pt;width:44.5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" adj="3533" fillcolor="red" strokecolor="#1f4d78 [1604]" strokeweight="1pt"/>
            </w:pict>
          </mc:Fallback>
        </mc:AlternateContent>
      </w:r>
      <w:r w:rsidRPr="00BE31D6">
        <w:rPr>
          <w:noProof/>
          <w:lang w:eastAsia="es-MX"/>
        </w:rPr>
        <w:drawing>
          <wp:inline distT="0" distB="0" distL="0" distR="0" wp14:anchorId="1E87B74D" wp14:editId="578FC5DC">
            <wp:extent cx="5552034" cy="47569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48" t="56737" r="16090" b="32820"/>
                    <a:stretch/>
                  </pic:blipFill>
                  <pic:spPr bwMode="auto">
                    <a:xfrm>
                      <a:off x="0" y="0"/>
                      <a:ext cx="5748053" cy="492494"/>
                    </a:xfrm>
                    <a:prstGeom prst="rect">
                      <a:avLst/>
                    </a:prstGeom>
                    <a:ln>
                      <a:noFill/>
                    </a:ln>
                    <a:extLst>
                      <a:ext uri="{53640926-AAD7-44D8-BBD7-CCE9431645EC}">
                        <a14:shadowObscured xmlns:a14="http://schemas.microsoft.com/office/drawing/2010/main"/>
                      </a:ext>
                    </a:extLst>
                  </pic:spPr>
                </pic:pic>
              </a:graphicData>
            </a:graphic>
          </wp:inline>
        </w:drawing>
      </w:r>
    </w:p>
    <w:p w:rsidR="001A62DC" w:rsidRPr="00BE31D6" w:rsidRDefault="001A62DC" w:rsidP="001A62DC">
      <w:pPr>
        <w:spacing w:after="0" w:line="360" w:lineRule="auto"/>
        <w:ind w:right="49"/>
        <w:contextualSpacing/>
        <w:jc w:val="both"/>
        <w:rPr>
          <w:rFonts w:ascii="Palatino Linotype" w:eastAsia="Calibri" w:hAnsi="Palatino Linotype" w:cs="Arial"/>
          <w:i/>
          <w:sz w:val="24"/>
          <w:szCs w:val="24"/>
          <w:lang w:val="es-ES" w:eastAsia="es-ES"/>
        </w:rPr>
      </w:pPr>
    </w:p>
    <w:p w:rsidR="00A228F2" w:rsidRPr="00BE31D6" w:rsidRDefault="00A228F2" w:rsidP="00A228F2">
      <w:pPr>
        <w:keepNext/>
        <w:keepLines/>
        <w:spacing w:before="40" w:after="0"/>
        <w:ind w:left="426" w:hanging="426"/>
        <w:outlineLvl w:val="1"/>
        <w:rPr>
          <w:rFonts w:ascii="Palatino Linotype" w:eastAsia="Calibri" w:hAnsi="Palatino Linotype" w:cstheme="majorBidi"/>
          <w:b/>
          <w:i/>
          <w:sz w:val="24"/>
          <w:szCs w:val="24"/>
          <w:lang w:val="es-ES" w:eastAsia="es-ES"/>
        </w:rPr>
      </w:pPr>
      <w:bookmarkStart w:id="39" w:name="_Toc529178631"/>
      <w:r w:rsidRPr="00BE31D6">
        <w:rPr>
          <w:rFonts w:ascii="Palatino Linotype" w:eastAsia="Calibri" w:hAnsi="Palatino Linotype" w:cstheme="majorBidi"/>
          <w:b/>
          <w:i/>
          <w:sz w:val="24"/>
          <w:szCs w:val="24"/>
          <w:lang w:val="es-ES" w:eastAsia="es-ES"/>
        </w:rPr>
        <w:t>I</w:t>
      </w:r>
      <w:r w:rsidR="001A62DC" w:rsidRPr="00BE31D6">
        <w:rPr>
          <w:rFonts w:ascii="Palatino Linotype" w:eastAsia="Calibri" w:hAnsi="Palatino Linotype" w:cstheme="majorBidi"/>
          <w:b/>
          <w:i/>
          <w:sz w:val="24"/>
          <w:szCs w:val="24"/>
          <w:lang w:val="es-ES" w:eastAsia="es-ES"/>
        </w:rPr>
        <w:t>I</w:t>
      </w:r>
      <w:r w:rsidRPr="00BE31D6">
        <w:rPr>
          <w:rFonts w:ascii="Palatino Linotype" w:eastAsia="Calibri" w:hAnsi="Palatino Linotype" w:cstheme="majorBidi"/>
          <w:b/>
          <w:i/>
          <w:sz w:val="24"/>
          <w:szCs w:val="24"/>
          <w:lang w:val="es-ES" w:eastAsia="es-ES"/>
        </w:rPr>
        <w:t>I.    De la  fuente obligacional del Sujeto Obligado.</w:t>
      </w:r>
      <w:bookmarkEnd w:id="39"/>
    </w:p>
    <w:p w:rsidR="00A228F2" w:rsidRPr="00BE31D6" w:rsidRDefault="00A228F2" w:rsidP="00A228F2">
      <w:pPr>
        <w:ind w:left="720" w:hanging="720"/>
        <w:contextualSpacing/>
        <w:rPr>
          <w:rFonts w:ascii="Palatino Linotype" w:eastAsia="Calibri" w:hAnsi="Palatino Linotype" w:cs="Arial"/>
          <w:i/>
          <w:sz w:val="24"/>
          <w:szCs w:val="24"/>
          <w:lang w:val="es-ES" w:eastAsia="es-ES"/>
        </w:rPr>
      </w:pPr>
    </w:p>
    <w:p w:rsidR="00A228F2" w:rsidRPr="00BE31D6" w:rsidRDefault="00A228F2" w:rsidP="00A228F2">
      <w:pPr>
        <w:numPr>
          <w:ilvl w:val="0"/>
          <w:numId w:val="1"/>
        </w:numPr>
        <w:shd w:val="clear" w:color="auto" w:fill="FFFFFF"/>
        <w:spacing w:line="360" w:lineRule="auto"/>
        <w:ind w:left="426" w:hanging="426"/>
        <w:contextualSpacing/>
        <w:jc w:val="both"/>
        <w:rPr>
          <w:rFonts w:ascii="Palatino Linotype" w:hAnsi="Palatino Linotype" w:cs="Arial"/>
          <w:sz w:val="24"/>
          <w:szCs w:val="24"/>
        </w:rPr>
      </w:pPr>
      <w:r w:rsidRPr="00BE31D6">
        <w:rPr>
          <w:rFonts w:ascii="Palatino Linotype" w:eastAsia="MS Mincho" w:hAnsi="Palatino Linotype" w:cstheme="majorBidi"/>
          <w:sz w:val="24"/>
          <w:szCs w:val="24"/>
          <w:lang w:val="es-ES_tradnl" w:eastAsia="es-ES"/>
        </w:rPr>
        <w:t>El derecho de acceso a la información pública implica que cualquier persona pueda acceder y conocer la información contenida en los documentos que se encuentran en posesión de los Sujetos Obligados, po</w:t>
      </w:r>
      <w:r w:rsidR="00C922B9" w:rsidRPr="00BE31D6">
        <w:rPr>
          <w:rFonts w:ascii="Palatino Linotype" w:eastAsia="MS Mincho" w:hAnsi="Palatino Linotype" w:cstheme="majorBidi"/>
          <w:sz w:val="24"/>
          <w:szCs w:val="24"/>
          <w:lang w:val="es-ES_tradnl" w:eastAsia="es-ES"/>
        </w:rPr>
        <w:t>r consiguiente, luego entonces,</w:t>
      </w:r>
      <w:r w:rsidRPr="00BE31D6">
        <w:rPr>
          <w:rFonts w:ascii="Palatino Linotype" w:eastAsia="MS Mincho" w:hAnsi="Palatino Linotype" w:cstheme="majorBidi"/>
          <w:sz w:val="24"/>
          <w:szCs w:val="24"/>
          <w:lang w:val="es-ES_tradnl" w:eastAsia="es-ES"/>
        </w:rPr>
        <w:t xml:space="preserve"> se tendrá por cumplido cuando el solicitante tenga a su disposición la información requerida, o cuando realice su consulta en el lugar que ésta se localice, conforme a los artículos 3 fracción XI, 4 y 166 párrafo primero de la Ley de Transparencia y Acceso a la Información Pública del Estado de México y Municipios.</w:t>
      </w:r>
    </w:p>
    <w:p w:rsidR="00A228F2" w:rsidRPr="00BE31D6" w:rsidRDefault="00A228F2" w:rsidP="00A228F2">
      <w:pPr>
        <w:shd w:val="clear" w:color="auto" w:fill="FFFFFF"/>
        <w:spacing w:line="360" w:lineRule="auto"/>
        <w:ind w:left="426"/>
        <w:contextualSpacing/>
        <w:jc w:val="both"/>
        <w:rPr>
          <w:rFonts w:ascii="Palatino Linotype" w:hAnsi="Palatino Linotype" w:cs="Arial"/>
          <w:sz w:val="24"/>
          <w:szCs w:val="24"/>
        </w:rPr>
      </w:pPr>
    </w:p>
    <w:p w:rsidR="00A228F2" w:rsidRPr="00BE31D6" w:rsidRDefault="00A228F2" w:rsidP="00A228F2">
      <w:pPr>
        <w:numPr>
          <w:ilvl w:val="0"/>
          <w:numId w:val="1"/>
        </w:num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BE31D6">
        <w:rPr>
          <w:rFonts w:ascii="Palatino Linotype" w:eastAsia="Times New Roman" w:hAnsi="Palatino Linotype" w:cs="Arial"/>
          <w:sz w:val="24"/>
          <w:szCs w:val="24"/>
          <w:lang w:eastAsia="es-ES"/>
        </w:rPr>
        <w:t xml:space="preserve">La Ley de Transparencia y Acceso a la Información Pública del Estado de México y Municipios, prevé en su artículo </w:t>
      </w:r>
      <w:r w:rsidRPr="00BE31D6">
        <w:rPr>
          <w:rFonts w:ascii="Palatino Linotype" w:eastAsia="Times New Roman" w:hAnsi="Palatino Linotype" w:cs="Arial"/>
          <w:b/>
          <w:sz w:val="24"/>
          <w:szCs w:val="24"/>
          <w:lang w:eastAsia="es-ES"/>
        </w:rPr>
        <w:t>23 fracción IV</w:t>
      </w:r>
      <w:r w:rsidRPr="00BE31D6">
        <w:rPr>
          <w:rFonts w:ascii="Palatino Linotype" w:eastAsia="Times New Roman" w:hAnsi="Palatino Linotype" w:cs="Arial"/>
          <w:sz w:val="24"/>
          <w:szCs w:val="24"/>
          <w:lang w:eastAsia="es-ES"/>
        </w:rPr>
        <w:t xml:space="preserve"> que son Sujetos Obligados </w:t>
      </w:r>
      <w:r w:rsidRPr="00BE31D6">
        <w:rPr>
          <w:rFonts w:ascii="Palatino Linotype" w:eastAsia="Times New Roman" w:hAnsi="Palatino Linotype" w:cs="Arial"/>
          <w:sz w:val="24"/>
          <w:szCs w:val="24"/>
          <w:u w:val="single"/>
          <w:lang w:eastAsia="es-ES"/>
        </w:rPr>
        <w:t>a Transparentar y permitir el acceso a su información y proteger los datos que obren en su poder</w:t>
      </w:r>
      <w:r w:rsidRPr="00BE31D6">
        <w:rPr>
          <w:rFonts w:ascii="Palatino Linotype" w:eastAsia="Times New Roman" w:hAnsi="Palatino Linotype" w:cs="Arial"/>
          <w:sz w:val="24"/>
          <w:szCs w:val="24"/>
          <w:lang w:eastAsia="es-ES"/>
        </w:rPr>
        <w:t>:</w:t>
      </w:r>
    </w:p>
    <w:p w:rsidR="00A228F2" w:rsidRPr="00BE31D6" w:rsidRDefault="00A228F2" w:rsidP="00A228F2">
      <w:pPr>
        <w:spacing w:line="360" w:lineRule="auto"/>
        <w:ind w:left="426" w:right="567"/>
        <w:contextualSpacing/>
        <w:rPr>
          <w:rFonts w:ascii="Palatino Linotype" w:eastAsia="Times New Roman" w:hAnsi="Palatino Linotype" w:cs="Arial"/>
          <w:b/>
          <w:lang w:eastAsia="es-ES"/>
        </w:rPr>
      </w:pPr>
      <w:r w:rsidRPr="00BE31D6">
        <w:rPr>
          <w:rFonts w:ascii="Palatino Linotype" w:eastAsia="Times New Roman" w:hAnsi="Palatino Linotype" w:cs="Arial"/>
          <w:b/>
          <w:lang w:eastAsia="es-ES"/>
        </w:rPr>
        <w:t>…</w:t>
      </w:r>
    </w:p>
    <w:p w:rsidR="00A228F2" w:rsidRPr="00BE31D6" w:rsidRDefault="00A228F2" w:rsidP="00A228F2">
      <w:pPr>
        <w:spacing w:line="360" w:lineRule="auto"/>
        <w:ind w:left="426" w:right="567"/>
        <w:contextualSpacing/>
        <w:rPr>
          <w:rFonts w:ascii="Palatino Linotype" w:eastAsia="Times New Roman" w:hAnsi="Palatino Linotype" w:cs="Arial"/>
          <w:b/>
          <w:i/>
          <w:lang w:eastAsia="es-ES"/>
        </w:rPr>
      </w:pPr>
      <w:r w:rsidRPr="00BE31D6">
        <w:rPr>
          <w:rFonts w:ascii="Palatino Linotype" w:eastAsia="Times New Roman" w:hAnsi="Palatino Linotype" w:cs="Arial"/>
          <w:b/>
          <w:i/>
          <w:lang w:eastAsia="es-ES"/>
        </w:rPr>
        <w:t xml:space="preserve">IV.- </w:t>
      </w:r>
      <w:r w:rsidRPr="00BE31D6">
        <w:rPr>
          <w:rFonts w:ascii="Palatino Linotype" w:eastAsia="Times New Roman" w:hAnsi="Palatino Linotype" w:cs="Arial"/>
          <w:i/>
          <w:lang w:eastAsia="es-ES"/>
        </w:rPr>
        <w:t>Los ayuntamientos</w:t>
      </w:r>
      <w:r w:rsidRPr="00BE31D6">
        <w:rPr>
          <w:rFonts w:ascii="Palatino Linotype" w:eastAsia="Times New Roman" w:hAnsi="Palatino Linotype" w:cs="Arial"/>
          <w:b/>
          <w:i/>
          <w:lang w:eastAsia="es-ES"/>
        </w:rPr>
        <w:t xml:space="preserve"> y las dependencias, organismos, órganos y entidades de la administración municipal;</w:t>
      </w:r>
    </w:p>
    <w:p w:rsidR="00A228F2" w:rsidRPr="00BE31D6" w:rsidRDefault="00A228F2" w:rsidP="00A228F2">
      <w:pPr>
        <w:spacing w:line="360" w:lineRule="auto"/>
        <w:ind w:left="426" w:right="567"/>
        <w:contextualSpacing/>
        <w:rPr>
          <w:rFonts w:ascii="Palatino Linotype" w:eastAsia="MS Mincho" w:hAnsi="Palatino Linotype" w:cs="Times New Roman"/>
          <w:b/>
          <w:i/>
          <w:sz w:val="24"/>
          <w:szCs w:val="24"/>
          <w:lang w:val="es-ES_tradnl" w:eastAsia="es-ES"/>
        </w:rPr>
      </w:pPr>
      <w:r w:rsidRPr="00BE31D6">
        <w:rPr>
          <w:rFonts w:ascii="Palatino Linotype" w:eastAsia="MS Mincho" w:hAnsi="Palatino Linotype" w:cs="Times New Roman"/>
          <w:b/>
          <w:i/>
          <w:sz w:val="24"/>
          <w:szCs w:val="24"/>
          <w:lang w:val="es-ES_tradnl" w:eastAsia="es-ES"/>
        </w:rPr>
        <w:t>…</w:t>
      </w:r>
    </w:p>
    <w:p w:rsidR="00A228F2" w:rsidRPr="00BE31D6" w:rsidRDefault="00A228F2" w:rsidP="00A228F2">
      <w:pPr>
        <w:spacing w:line="360" w:lineRule="auto"/>
        <w:ind w:left="426" w:right="567"/>
        <w:contextualSpacing/>
        <w:rPr>
          <w:rFonts w:ascii="Palatino Linotype" w:eastAsia="MS Mincho" w:hAnsi="Palatino Linotype" w:cs="Times New Roman"/>
          <w:b/>
          <w:i/>
          <w:sz w:val="24"/>
          <w:szCs w:val="24"/>
          <w:lang w:val="es-ES_tradnl" w:eastAsia="es-ES"/>
        </w:rPr>
      </w:pPr>
    </w:p>
    <w:p w:rsidR="00A228F2" w:rsidRPr="00BE31D6" w:rsidRDefault="00A228F2" w:rsidP="00A228F2">
      <w:pPr>
        <w:numPr>
          <w:ilvl w:val="0"/>
          <w:numId w:val="1"/>
        </w:numPr>
        <w:spacing w:after="0" w:line="360" w:lineRule="auto"/>
        <w:ind w:left="426" w:hanging="426"/>
        <w:contextualSpacing/>
        <w:jc w:val="both"/>
        <w:rPr>
          <w:rFonts w:ascii="Palatino Linotype" w:hAnsi="Palatino Linotype" w:cs="Arial"/>
          <w:sz w:val="24"/>
          <w:szCs w:val="24"/>
          <w:lang w:val="es-ES"/>
        </w:rPr>
      </w:pPr>
      <w:r w:rsidRPr="00BE31D6">
        <w:rPr>
          <w:rFonts w:ascii="Palatino Linotype" w:hAnsi="Palatino Linotype" w:cs="Arial"/>
          <w:sz w:val="24"/>
          <w:szCs w:val="24"/>
          <w:lang w:val="es-ES"/>
        </w:rPr>
        <w:lastRenderedPageBreak/>
        <w:t xml:space="preserve">Es de suma importancia delimitar los planteamientos que realiza el particular en su solicitud de información, con la finalidad de realizar un análisis preciso de la fuente obligacional del </w:t>
      </w:r>
      <w:r w:rsidRPr="00BE31D6">
        <w:rPr>
          <w:rFonts w:ascii="Palatino Linotype" w:hAnsi="Palatino Linotype" w:cs="Arial"/>
          <w:b/>
          <w:sz w:val="24"/>
          <w:szCs w:val="24"/>
          <w:lang w:val="es-ES"/>
        </w:rPr>
        <w:t xml:space="preserve">SUJETO OBLIGADO, </w:t>
      </w:r>
      <w:r w:rsidRPr="00BE31D6">
        <w:rPr>
          <w:rFonts w:ascii="Palatino Linotype" w:hAnsi="Palatino Linotype" w:cs="Arial"/>
          <w:sz w:val="24"/>
          <w:szCs w:val="24"/>
          <w:lang w:val="es-ES"/>
        </w:rPr>
        <w:t>para poder determinar la entrega de la información.</w:t>
      </w:r>
    </w:p>
    <w:p w:rsidR="00A228F2" w:rsidRPr="00BE31D6" w:rsidRDefault="00A228F2" w:rsidP="00A228F2">
      <w:pPr>
        <w:spacing w:after="0" w:line="360" w:lineRule="auto"/>
        <w:ind w:left="426"/>
        <w:contextualSpacing/>
        <w:jc w:val="both"/>
        <w:rPr>
          <w:rFonts w:ascii="Palatino Linotype" w:hAnsi="Palatino Linotype" w:cs="Arial"/>
          <w:sz w:val="24"/>
          <w:szCs w:val="24"/>
          <w:lang w:val="es-ES"/>
        </w:rPr>
      </w:pPr>
    </w:p>
    <w:p w:rsidR="00E255F7" w:rsidRPr="00BE31D6" w:rsidRDefault="00E255F7" w:rsidP="00A228F2">
      <w:pPr>
        <w:numPr>
          <w:ilvl w:val="0"/>
          <w:numId w:val="4"/>
        </w:numPr>
        <w:spacing w:after="0" w:line="360" w:lineRule="auto"/>
        <w:contextualSpacing/>
        <w:jc w:val="both"/>
        <w:rPr>
          <w:rFonts w:ascii="Palatino Linotype" w:hAnsi="Palatino Linotype" w:cs="Arial"/>
          <w:sz w:val="24"/>
          <w:szCs w:val="24"/>
          <w:lang w:val="es-ES"/>
        </w:rPr>
      </w:pPr>
      <w:r w:rsidRPr="00BE31D6">
        <w:rPr>
          <w:rFonts w:ascii="Palatino Linotype" w:hAnsi="Palatino Linotype" w:cs="Arial"/>
          <w:sz w:val="24"/>
          <w:szCs w:val="24"/>
          <w:lang w:val="es-ES"/>
        </w:rPr>
        <w:t xml:space="preserve">Versión pública en formato </w:t>
      </w:r>
      <w:proofErr w:type="spellStart"/>
      <w:r w:rsidRPr="00BE31D6">
        <w:rPr>
          <w:rFonts w:ascii="Palatino Linotype" w:hAnsi="Palatino Linotype" w:cs="Arial"/>
          <w:sz w:val="24"/>
          <w:szCs w:val="24"/>
          <w:lang w:val="es-ES"/>
        </w:rPr>
        <w:t>pdf</w:t>
      </w:r>
      <w:proofErr w:type="spellEnd"/>
      <w:r w:rsidRPr="00BE31D6">
        <w:rPr>
          <w:rFonts w:ascii="Palatino Linotype" w:hAnsi="Palatino Linotype" w:cs="Arial"/>
          <w:sz w:val="24"/>
          <w:szCs w:val="24"/>
          <w:lang w:val="es-ES"/>
        </w:rPr>
        <w:t xml:space="preserve">. del Título Profesional del Presidente y Director General del Sistema Municipal para el Desarrollo Integral de la Familia de </w:t>
      </w:r>
      <w:proofErr w:type="spellStart"/>
      <w:r w:rsidRPr="00BE31D6">
        <w:rPr>
          <w:rFonts w:ascii="Palatino Linotype" w:hAnsi="Palatino Linotype" w:cs="Arial"/>
          <w:sz w:val="24"/>
          <w:szCs w:val="24"/>
          <w:lang w:val="es-ES"/>
        </w:rPr>
        <w:t>Zinacantepec</w:t>
      </w:r>
      <w:proofErr w:type="spellEnd"/>
      <w:r w:rsidRPr="00BE31D6">
        <w:rPr>
          <w:rFonts w:ascii="Palatino Linotype" w:hAnsi="Palatino Linotype" w:cs="Arial"/>
          <w:sz w:val="24"/>
          <w:szCs w:val="24"/>
          <w:lang w:val="es-ES"/>
        </w:rPr>
        <w:t>.</w:t>
      </w:r>
    </w:p>
    <w:p w:rsidR="00294C66" w:rsidRPr="00BE31D6" w:rsidRDefault="00294C66" w:rsidP="00A228F2">
      <w:pPr>
        <w:numPr>
          <w:ilvl w:val="0"/>
          <w:numId w:val="4"/>
        </w:numPr>
        <w:spacing w:after="0" w:line="360" w:lineRule="auto"/>
        <w:contextualSpacing/>
        <w:jc w:val="both"/>
        <w:rPr>
          <w:rFonts w:ascii="Palatino Linotype" w:hAnsi="Palatino Linotype" w:cs="Arial"/>
          <w:sz w:val="24"/>
          <w:szCs w:val="24"/>
          <w:lang w:val="es-ES"/>
        </w:rPr>
      </w:pPr>
      <w:r w:rsidRPr="00BE31D6">
        <w:rPr>
          <w:rFonts w:ascii="Palatino Linotype" w:hAnsi="Palatino Linotype" w:cs="Arial"/>
          <w:sz w:val="24"/>
          <w:szCs w:val="24"/>
          <w:lang w:val="es-ES"/>
        </w:rPr>
        <w:t xml:space="preserve">Versión Pública </w:t>
      </w:r>
      <w:r w:rsidR="00C704E5" w:rsidRPr="00BE31D6">
        <w:rPr>
          <w:rFonts w:ascii="Palatino Linotype" w:hAnsi="Palatino Linotype" w:cs="Arial"/>
          <w:sz w:val="24"/>
          <w:szCs w:val="24"/>
          <w:lang w:val="es-ES"/>
        </w:rPr>
        <w:t xml:space="preserve">en formato </w:t>
      </w:r>
      <w:proofErr w:type="spellStart"/>
      <w:r w:rsidR="00C704E5" w:rsidRPr="00BE31D6">
        <w:rPr>
          <w:rFonts w:ascii="Palatino Linotype" w:hAnsi="Palatino Linotype" w:cs="Arial"/>
          <w:sz w:val="24"/>
          <w:szCs w:val="24"/>
          <w:lang w:val="es-ES"/>
        </w:rPr>
        <w:t>pdf</w:t>
      </w:r>
      <w:proofErr w:type="spellEnd"/>
      <w:r w:rsidR="00C704E5" w:rsidRPr="00BE31D6">
        <w:rPr>
          <w:rFonts w:ascii="Palatino Linotype" w:hAnsi="Palatino Linotype" w:cs="Arial"/>
          <w:sz w:val="24"/>
          <w:szCs w:val="24"/>
          <w:lang w:val="es-ES"/>
        </w:rPr>
        <w:t xml:space="preserve">. del </w:t>
      </w:r>
      <w:r w:rsidR="00C704E5" w:rsidRPr="00BE31D6">
        <w:rPr>
          <w:rFonts w:ascii="Palatino Linotype" w:hAnsi="Palatino Linotype" w:cs="Arial"/>
          <w:sz w:val="24"/>
          <w:szCs w:val="24"/>
          <w:u w:val="single"/>
          <w:lang w:val="es-ES"/>
        </w:rPr>
        <w:t>Tít</w:t>
      </w:r>
      <w:r w:rsidR="00F271BF" w:rsidRPr="00BE31D6">
        <w:rPr>
          <w:rFonts w:ascii="Palatino Linotype" w:hAnsi="Palatino Linotype" w:cs="Arial"/>
          <w:sz w:val="24"/>
          <w:szCs w:val="24"/>
          <w:u w:val="single"/>
          <w:lang w:val="es-ES"/>
        </w:rPr>
        <w:t>ulo Profesional y certificación</w:t>
      </w:r>
      <w:r w:rsidR="001E0E2E" w:rsidRPr="00BE31D6">
        <w:rPr>
          <w:rFonts w:ascii="Palatino Linotype" w:hAnsi="Palatino Linotype" w:cs="Arial"/>
          <w:sz w:val="24"/>
          <w:szCs w:val="24"/>
          <w:lang w:val="es-ES"/>
        </w:rPr>
        <w:t xml:space="preserve"> de la Tesorero y Contralor del DIF Municipal del </w:t>
      </w:r>
      <w:proofErr w:type="spellStart"/>
      <w:r w:rsidR="001E0E2E" w:rsidRPr="00BE31D6">
        <w:rPr>
          <w:rFonts w:ascii="Palatino Linotype" w:hAnsi="Palatino Linotype" w:cs="Arial"/>
          <w:sz w:val="24"/>
          <w:szCs w:val="24"/>
          <w:lang w:val="es-ES"/>
        </w:rPr>
        <w:t>Zinacantepec</w:t>
      </w:r>
      <w:proofErr w:type="spellEnd"/>
      <w:r w:rsidR="001E0E2E" w:rsidRPr="00BE31D6">
        <w:rPr>
          <w:rFonts w:ascii="Palatino Linotype" w:hAnsi="Palatino Linotype" w:cs="Arial"/>
          <w:sz w:val="24"/>
          <w:szCs w:val="24"/>
          <w:lang w:val="es-ES"/>
        </w:rPr>
        <w:t>.</w:t>
      </w:r>
    </w:p>
    <w:p w:rsidR="00C704E5" w:rsidRPr="00BE31D6" w:rsidRDefault="00C704E5" w:rsidP="00C704E5">
      <w:pPr>
        <w:spacing w:after="0" w:line="360" w:lineRule="auto"/>
        <w:ind w:left="786"/>
        <w:contextualSpacing/>
        <w:jc w:val="both"/>
        <w:rPr>
          <w:rFonts w:ascii="Palatino Linotype" w:hAnsi="Palatino Linotype" w:cs="Arial"/>
          <w:sz w:val="24"/>
          <w:szCs w:val="24"/>
          <w:lang w:val="es-ES"/>
        </w:rPr>
      </w:pPr>
    </w:p>
    <w:p w:rsidR="00A228F2" w:rsidRPr="00BE31D6" w:rsidRDefault="00A228F2" w:rsidP="00A228F2">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BE31D6">
        <w:rPr>
          <w:rFonts w:ascii="Palatino Linotype" w:eastAsia="Calibri" w:hAnsi="Palatino Linotype" w:cs="Arial"/>
          <w:sz w:val="24"/>
          <w:szCs w:val="24"/>
          <w:lang w:val="es-ES" w:eastAsia="es-ES"/>
        </w:rPr>
        <w:t>Ahora</w:t>
      </w:r>
      <w:r w:rsidRPr="00BE31D6">
        <w:rPr>
          <w:rFonts w:ascii="Palatino Linotype" w:eastAsia="MS Mincho" w:hAnsi="Palatino Linotype"/>
          <w:sz w:val="24"/>
          <w:szCs w:val="24"/>
          <w:lang w:val="es-ES_tradnl" w:eastAsia="es-ES"/>
        </w:rPr>
        <w:t xml:space="preserve"> bien, no pasada desapercibido el contenido del artículo 92 fracción L de la Ley de Transparencia y Acceso a la Información Pública del Estado de México y Municipios, que establece lo siguiente:</w:t>
      </w:r>
    </w:p>
    <w:p w:rsidR="00A228F2" w:rsidRPr="00BE31D6" w:rsidRDefault="00A228F2" w:rsidP="00A228F2">
      <w:pPr>
        <w:ind w:left="720"/>
        <w:contextualSpacing/>
        <w:rPr>
          <w:rFonts w:ascii="Palatino Linotype" w:hAnsi="Palatino Linotype" w:cs="Arial"/>
          <w:sz w:val="24"/>
          <w:szCs w:val="24"/>
          <w:lang w:val="es-ES"/>
        </w:rPr>
      </w:pPr>
    </w:p>
    <w:p w:rsidR="00A228F2" w:rsidRPr="00BE31D6" w:rsidRDefault="00A228F2" w:rsidP="00A228F2">
      <w:pPr>
        <w:spacing w:line="360" w:lineRule="auto"/>
        <w:ind w:left="426" w:right="567"/>
        <w:contextualSpacing/>
        <w:jc w:val="both"/>
        <w:rPr>
          <w:rFonts w:ascii="Palatino Linotype" w:hAnsi="Palatino Linotype" w:cs="Arial"/>
          <w:i/>
          <w:lang w:val="es-ES"/>
        </w:rPr>
      </w:pPr>
      <w:r w:rsidRPr="00BE31D6">
        <w:rPr>
          <w:rFonts w:ascii="Palatino Linotype" w:hAnsi="Palatino Linotype" w:cs="Arial"/>
          <w:i/>
          <w:lang w:val="es-ES"/>
        </w:rPr>
        <w:t xml:space="preserve">Artículo 92. </w:t>
      </w:r>
      <w:r w:rsidRPr="00BE31D6">
        <w:rPr>
          <w:rFonts w:ascii="Palatino Linotype" w:hAnsi="Palatino Linotype" w:cs="Arial"/>
          <w:b/>
          <w:i/>
          <w:lang w:val="es-ES"/>
        </w:rPr>
        <w:t>Los sujetos obligados deberán poner a disposición del público</w:t>
      </w:r>
      <w:r w:rsidRPr="00BE31D6">
        <w:rPr>
          <w:rFonts w:ascii="Palatino Linotype" w:hAnsi="Palatino Linotype" w:cs="Arial"/>
          <w:i/>
          <w:lang w:val="es-E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228F2" w:rsidRPr="00BE31D6" w:rsidRDefault="00A228F2" w:rsidP="00A228F2">
      <w:pPr>
        <w:spacing w:line="360" w:lineRule="auto"/>
        <w:ind w:left="426" w:right="567"/>
        <w:contextualSpacing/>
        <w:jc w:val="both"/>
        <w:rPr>
          <w:rFonts w:ascii="Palatino Linotype" w:hAnsi="Palatino Linotype" w:cs="Arial"/>
          <w:i/>
          <w:lang w:val="es-ES"/>
        </w:rPr>
      </w:pPr>
      <w:r w:rsidRPr="00BE31D6">
        <w:rPr>
          <w:rFonts w:ascii="Palatino Linotype" w:hAnsi="Palatino Linotype" w:cs="Arial"/>
          <w:i/>
          <w:lang w:val="es-ES"/>
        </w:rPr>
        <w:t>…</w:t>
      </w:r>
    </w:p>
    <w:p w:rsidR="00A228F2" w:rsidRPr="00BE31D6" w:rsidRDefault="00A228F2" w:rsidP="00A228F2">
      <w:pPr>
        <w:spacing w:after="0"/>
        <w:ind w:left="426" w:right="567"/>
        <w:contextualSpacing/>
        <w:jc w:val="both"/>
        <w:rPr>
          <w:rFonts w:ascii="Palatino Linotype" w:hAnsi="Palatino Linotype" w:cs="Arial"/>
          <w:i/>
          <w:lang w:val="es-ES"/>
        </w:rPr>
      </w:pPr>
    </w:p>
    <w:p w:rsidR="00A228F2" w:rsidRPr="00BE31D6" w:rsidRDefault="00E255F7" w:rsidP="00A228F2">
      <w:pPr>
        <w:spacing w:after="0"/>
        <w:ind w:left="426" w:right="567"/>
        <w:contextualSpacing/>
        <w:jc w:val="both"/>
        <w:rPr>
          <w:rFonts w:ascii="Palatino Linotype" w:hAnsi="Palatino Linotype" w:cs="Arial"/>
          <w:i/>
          <w:lang w:val="es-ES"/>
        </w:rPr>
      </w:pPr>
      <w:r w:rsidRPr="00BE31D6">
        <w:rPr>
          <w:rFonts w:ascii="Palatino Linotype" w:hAnsi="Palatino Linotype" w:cs="Arial"/>
          <w:i/>
          <w:lang w:val="es-ES"/>
        </w:rPr>
        <w:t>XXI</w:t>
      </w:r>
      <w:r w:rsidR="00A228F2" w:rsidRPr="00BE31D6">
        <w:rPr>
          <w:rFonts w:ascii="Palatino Linotype" w:hAnsi="Palatino Linotype" w:cs="Arial"/>
          <w:i/>
          <w:lang w:val="es-ES"/>
        </w:rPr>
        <w:t>.</w:t>
      </w:r>
      <w:r w:rsidRPr="00BE31D6">
        <w:rPr>
          <w:rFonts w:ascii="Palatino Linotype" w:hAnsi="Palatino Linotype" w:cs="Arial"/>
          <w:i/>
          <w:lang w:val="es-ES"/>
        </w:rPr>
        <w:t xml:space="preserve"> La información curricular, desde el nivel de jefe de departamento o equivalente, hasta el titular de sujeto obligado, así como, en su caso, las sanciones administrativas de que haya sido objeto</w:t>
      </w:r>
      <w:r w:rsidR="00A228F2" w:rsidRPr="00BE31D6">
        <w:rPr>
          <w:rFonts w:ascii="Palatino Linotype" w:hAnsi="Palatino Linotype" w:cs="Arial"/>
          <w:i/>
          <w:lang w:val="es-ES"/>
        </w:rPr>
        <w:t>;</w:t>
      </w:r>
    </w:p>
    <w:p w:rsidR="00A228F2" w:rsidRPr="00BE31D6" w:rsidRDefault="00A228F2" w:rsidP="00A228F2">
      <w:pPr>
        <w:spacing w:after="0"/>
        <w:ind w:left="426" w:right="567"/>
        <w:contextualSpacing/>
        <w:jc w:val="both"/>
        <w:rPr>
          <w:rFonts w:ascii="Palatino Linotype" w:hAnsi="Palatino Linotype" w:cs="Arial"/>
          <w:i/>
          <w:lang w:val="es-ES"/>
        </w:rPr>
      </w:pPr>
      <w:r w:rsidRPr="00BE31D6">
        <w:rPr>
          <w:rFonts w:ascii="Palatino Linotype" w:hAnsi="Palatino Linotype" w:cs="Arial"/>
          <w:i/>
          <w:lang w:val="es-ES"/>
        </w:rPr>
        <w:t>…</w:t>
      </w:r>
    </w:p>
    <w:p w:rsidR="00A228F2" w:rsidRPr="00BE31D6" w:rsidRDefault="00A228F2" w:rsidP="00A228F2">
      <w:pPr>
        <w:spacing w:after="0"/>
        <w:ind w:left="426" w:right="567"/>
        <w:contextualSpacing/>
        <w:jc w:val="both"/>
        <w:rPr>
          <w:rFonts w:ascii="Palatino Linotype" w:hAnsi="Palatino Linotype" w:cs="Arial"/>
          <w:i/>
          <w:lang w:val="es-ES"/>
        </w:rPr>
      </w:pPr>
    </w:p>
    <w:p w:rsidR="00A228F2" w:rsidRPr="00BE31D6" w:rsidRDefault="00047725" w:rsidP="00A228F2">
      <w:pPr>
        <w:numPr>
          <w:ilvl w:val="0"/>
          <w:numId w:val="1"/>
        </w:numPr>
        <w:spacing w:after="0" w:line="360" w:lineRule="auto"/>
        <w:ind w:left="426" w:hanging="426"/>
        <w:contextualSpacing/>
        <w:jc w:val="both"/>
        <w:rPr>
          <w:rFonts w:ascii="Palatino Linotype" w:hAnsi="Palatino Linotype" w:cs="Arial"/>
          <w:sz w:val="24"/>
          <w:szCs w:val="24"/>
          <w:lang w:val="es-ES"/>
        </w:rPr>
      </w:pPr>
      <w:r w:rsidRPr="00BE31D6">
        <w:rPr>
          <w:rFonts w:ascii="Palatino Linotype" w:hAnsi="Palatino Linotype" w:cs="Arial"/>
          <w:sz w:val="24"/>
          <w:szCs w:val="24"/>
          <w:lang w:val="es-ES"/>
        </w:rPr>
        <w:lastRenderedPageBreak/>
        <w:t>Ahora bien, t</w:t>
      </w:r>
      <w:r w:rsidR="00A228F2" w:rsidRPr="00BE31D6">
        <w:rPr>
          <w:rFonts w:ascii="Palatino Linotype" w:hAnsi="Palatino Linotype" w:cs="Arial"/>
          <w:sz w:val="24"/>
          <w:szCs w:val="24"/>
          <w:lang w:val="es-ES"/>
        </w:rPr>
        <w:t xml:space="preserve">al y como se advierte en el contenido del artículo 92 de referencia la información que fue solicitada por el particular corresponde a obligaciones de transparencia común, por lo tanto se debe </w:t>
      </w:r>
      <w:r w:rsidRPr="00BE31D6">
        <w:rPr>
          <w:rFonts w:ascii="Palatino Linotype" w:hAnsi="Palatino Linotype" w:cs="Arial"/>
          <w:sz w:val="24"/>
          <w:szCs w:val="24"/>
          <w:lang w:val="es-ES"/>
        </w:rPr>
        <w:t xml:space="preserve">de </w:t>
      </w:r>
      <w:r w:rsidR="00A228F2" w:rsidRPr="00BE31D6">
        <w:rPr>
          <w:rFonts w:ascii="Palatino Linotype" w:hAnsi="Palatino Linotype" w:cs="Arial"/>
          <w:sz w:val="24"/>
          <w:szCs w:val="24"/>
          <w:lang w:val="es-ES"/>
        </w:rPr>
        <w:t xml:space="preserve">hacer entrega de la información </w:t>
      </w:r>
      <w:r w:rsidRPr="00BE31D6">
        <w:rPr>
          <w:rFonts w:ascii="Palatino Linotype" w:hAnsi="Palatino Linotype" w:cs="Arial"/>
          <w:sz w:val="24"/>
          <w:szCs w:val="24"/>
          <w:lang w:val="es-ES"/>
        </w:rPr>
        <w:t xml:space="preserve">correspondiente </w:t>
      </w:r>
      <w:r w:rsidR="00A228F2" w:rsidRPr="00BE31D6">
        <w:rPr>
          <w:rFonts w:ascii="Palatino Linotype" w:hAnsi="Palatino Linotype" w:cs="Arial"/>
          <w:sz w:val="24"/>
          <w:szCs w:val="24"/>
          <w:lang w:val="es-ES"/>
        </w:rPr>
        <w:t>en versión pública.</w:t>
      </w:r>
    </w:p>
    <w:p w:rsidR="004B257A" w:rsidRPr="00BE31D6" w:rsidRDefault="004B257A" w:rsidP="004B257A">
      <w:pPr>
        <w:spacing w:after="0" w:line="360" w:lineRule="auto"/>
        <w:ind w:left="426"/>
        <w:contextualSpacing/>
        <w:jc w:val="both"/>
        <w:rPr>
          <w:rFonts w:ascii="Palatino Linotype" w:hAnsi="Palatino Linotype" w:cs="Arial"/>
          <w:sz w:val="24"/>
          <w:szCs w:val="24"/>
          <w:lang w:val="es-ES"/>
        </w:rPr>
      </w:pPr>
    </w:p>
    <w:p w:rsidR="00047725" w:rsidRPr="00BE31D6" w:rsidRDefault="00047725" w:rsidP="00A228F2">
      <w:pPr>
        <w:numPr>
          <w:ilvl w:val="0"/>
          <w:numId w:val="1"/>
        </w:numPr>
        <w:spacing w:after="0" w:line="360" w:lineRule="auto"/>
        <w:ind w:left="426" w:hanging="426"/>
        <w:contextualSpacing/>
        <w:jc w:val="both"/>
        <w:rPr>
          <w:rFonts w:ascii="Palatino Linotype" w:hAnsi="Palatino Linotype" w:cs="Arial"/>
          <w:sz w:val="24"/>
          <w:szCs w:val="24"/>
          <w:lang w:val="es-ES"/>
        </w:rPr>
      </w:pPr>
      <w:r w:rsidRPr="00BE31D6">
        <w:rPr>
          <w:rFonts w:ascii="Palatino Linotype" w:hAnsi="Palatino Linotype" w:cs="Arial"/>
          <w:sz w:val="24"/>
          <w:szCs w:val="24"/>
          <w:lang w:val="es-ES"/>
        </w:rPr>
        <w:t xml:space="preserve">No </w:t>
      </w:r>
      <w:r w:rsidR="004B257A" w:rsidRPr="00BE31D6">
        <w:rPr>
          <w:rFonts w:ascii="Palatino Linotype" w:hAnsi="Palatino Linotype" w:cs="Arial"/>
          <w:sz w:val="24"/>
          <w:szCs w:val="24"/>
          <w:lang w:val="es-ES"/>
        </w:rPr>
        <w:t xml:space="preserve">obstante lo anterior, resulta necesario hacer referencia a la Ley que Crea los Organismos Públicos Descentralizados de Asistencia Social, de Carácter Municipal, Denominados "Sistemas Municipales Para el Desarrollo Integral de La Familia" la cual establece en su artículo 12 que: </w:t>
      </w:r>
    </w:p>
    <w:p w:rsidR="004B257A" w:rsidRPr="00BE31D6" w:rsidRDefault="004B257A" w:rsidP="00047725">
      <w:pPr>
        <w:spacing w:after="0" w:line="360" w:lineRule="auto"/>
        <w:ind w:left="426"/>
        <w:contextualSpacing/>
        <w:jc w:val="both"/>
      </w:pPr>
    </w:p>
    <w:p w:rsidR="00047725" w:rsidRPr="00BE31D6" w:rsidRDefault="004B257A" w:rsidP="004B257A">
      <w:pPr>
        <w:spacing w:after="0" w:line="360" w:lineRule="auto"/>
        <w:ind w:left="426" w:right="567"/>
        <w:contextualSpacing/>
        <w:jc w:val="both"/>
        <w:rPr>
          <w:rFonts w:ascii="Palatino Linotype" w:hAnsi="Palatino Linotype" w:cs="Arial"/>
          <w:i/>
          <w:lang w:val="es-ES"/>
        </w:rPr>
      </w:pPr>
      <w:r w:rsidRPr="00BE31D6">
        <w:rPr>
          <w:rFonts w:ascii="Palatino Linotype" w:hAnsi="Palatino Linotype"/>
          <w:b/>
          <w:i/>
        </w:rPr>
        <w:t>Artículo 12.-</w:t>
      </w:r>
      <w:r w:rsidRPr="00BE31D6">
        <w:rPr>
          <w:rFonts w:ascii="Palatino Linotype" w:hAnsi="Palatino Linotype"/>
          <w:i/>
        </w:rPr>
        <w:t xml:space="preserve"> </w:t>
      </w:r>
      <w:r w:rsidRPr="00BE31D6">
        <w:rPr>
          <w:rFonts w:ascii="Palatino Linotype" w:hAnsi="Palatino Linotype"/>
          <w:b/>
          <w:i/>
        </w:rPr>
        <w:t>El Órgano Superior de los Organismos será la Junta de Gobierno, la cual se integrará con un Presidente, un Secretario,</w:t>
      </w:r>
      <w:r w:rsidRPr="00BE31D6">
        <w:rPr>
          <w:rFonts w:ascii="Palatino Linotype" w:hAnsi="Palatino Linotype"/>
          <w:i/>
        </w:rPr>
        <w:t xml:space="preserve"> </w:t>
      </w:r>
      <w:r w:rsidRPr="00BE31D6">
        <w:rPr>
          <w:rFonts w:ascii="Palatino Linotype" w:hAnsi="Palatino Linotype"/>
          <w:b/>
          <w:i/>
        </w:rPr>
        <w:t>un Tesorero</w:t>
      </w:r>
      <w:r w:rsidRPr="00BE31D6">
        <w:rPr>
          <w:rFonts w:ascii="Palatino Linotype" w:hAnsi="Palatino Linotype"/>
          <w:i/>
        </w:rPr>
        <w:t xml:space="preserve"> y dos Vocales. </w:t>
      </w:r>
      <w:r w:rsidRPr="00BE31D6">
        <w:rPr>
          <w:rFonts w:ascii="Palatino Linotype" w:hAnsi="Palatino Linotype"/>
          <w:b/>
          <w:i/>
          <w:u w:val="single"/>
        </w:rPr>
        <w:t>Recayendo la Presidencia en la persona que al efecto nombre el C. Presidente Municipal, lo mismo el Secretario, que en todo caso será el Director</w:t>
      </w:r>
      <w:r w:rsidRPr="00BE31D6">
        <w:rPr>
          <w:rFonts w:ascii="Palatino Linotype" w:hAnsi="Palatino Linotype"/>
          <w:i/>
          <w:u w:val="single"/>
        </w:rPr>
        <w:t xml:space="preserve">, </w:t>
      </w:r>
      <w:r w:rsidRPr="00BE31D6">
        <w:rPr>
          <w:rFonts w:ascii="Palatino Linotype" w:hAnsi="Palatino Linotype"/>
          <w:b/>
          <w:i/>
          <w:u w:val="single"/>
        </w:rPr>
        <w:t>el Tesorero</w:t>
      </w:r>
      <w:r w:rsidRPr="00BE31D6">
        <w:rPr>
          <w:rFonts w:ascii="Palatino Linotype" w:hAnsi="Palatino Linotype"/>
          <w:i/>
        </w:rPr>
        <w:t xml:space="preserve"> será la persona que designe el Presidente de la Junta de Gobierno y los Vocales serán dos funcionarios Municipales, cuya actividad se encuentre más relacionada con los objetivos de los Organismos.</w:t>
      </w:r>
    </w:p>
    <w:p w:rsidR="00A228F2" w:rsidRPr="00BE31D6" w:rsidRDefault="00A228F2" w:rsidP="004B257A">
      <w:pPr>
        <w:ind w:left="720" w:right="567"/>
        <w:contextualSpacing/>
        <w:rPr>
          <w:rFonts w:ascii="Palatino Linotype" w:hAnsi="Palatino Linotype" w:cs="Arial"/>
          <w:i/>
          <w:lang w:val="es-ES"/>
        </w:rPr>
      </w:pPr>
    </w:p>
    <w:p w:rsidR="004B257A" w:rsidRPr="00BE31D6" w:rsidRDefault="00821171" w:rsidP="00A228F2">
      <w:pPr>
        <w:numPr>
          <w:ilvl w:val="0"/>
          <w:numId w:val="1"/>
        </w:numPr>
        <w:shd w:val="clear" w:color="auto" w:fill="FFFFFF"/>
        <w:spacing w:after="100" w:afterAutospacing="1" w:line="360" w:lineRule="auto"/>
        <w:ind w:left="426" w:hanging="426"/>
        <w:contextualSpacing/>
        <w:jc w:val="both"/>
        <w:rPr>
          <w:rFonts w:ascii="Palatino Linotype" w:eastAsiaTheme="majorEastAsia" w:hAnsi="Palatino Linotype" w:cstheme="majorBidi"/>
          <w:b/>
          <w:color w:val="000000" w:themeColor="text1"/>
          <w:sz w:val="24"/>
          <w:szCs w:val="24"/>
        </w:rPr>
      </w:pPr>
      <w:r w:rsidRPr="00BE31D6">
        <w:rPr>
          <w:rFonts w:ascii="Palatino Linotype" w:hAnsi="Palatino Linotype"/>
          <w:sz w:val="24"/>
          <w:szCs w:val="24"/>
        </w:rPr>
        <w:t>En cuanto al contenido que establece la Ley Orgánica Municipal del Estado de México en su artículo 32 que a la letra establece:</w:t>
      </w:r>
    </w:p>
    <w:p w:rsidR="00821171" w:rsidRPr="00BE31D6" w:rsidRDefault="00821171" w:rsidP="00821171">
      <w:pPr>
        <w:shd w:val="clear" w:color="auto" w:fill="FFFFFF"/>
        <w:spacing w:after="100" w:afterAutospacing="1" w:line="360" w:lineRule="auto"/>
        <w:ind w:left="426"/>
        <w:contextualSpacing/>
        <w:jc w:val="both"/>
        <w:rPr>
          <w:rFonts w:ascii="Palatino Linotype" w:eastAsiaTheme="majorEastAsia" w:hAnsi="Palatino Linotype" w:cstheme="majorBidi"/>
          <w:b/>
          <w:color w:val="000000" w:themeColor="text1"/>
          <w:sz w:val="24"/>
          <w:szCs w:val="24"/>
        </w:rPr>
      </w:pPr>
    </w:p>
    <w:p w:rsidR="00821171" w:rsidRPr="00BE31D6" w:rsidRDefault="004B257A" w:rsidP="00821171">
      <w:pPr>
        <w:shd w:val="clear" w:color="auto" w:fill="FFFFFF"/>
        <w:spacing w:after="100" w:afterAutospacing="1" w:line="360" w:lineRule="auto"/>
        <w:ind w:left="426" w:right="567"/>
        <w:contextualSpacing/>
        <w:jc w:val="both"/>
        <w:rPr>
          <w:rFonts w:ascii="Palatino Linotype" w:hAnsi="Palatino Linotype"/>
          <w:b/>
          <w:i/>
        </w:rPr>
      </w:pPr>
      <w:r w:rsidRPr="00BE31D6">
        <w:rPr>
          <w:rFonts w:ascii="Palatino Linotype" w:hAnsi="Palatino Linotype"/>
          <w:b/>
          <w:i/>
        </w:rPr>
        <w:t>Artículo 32.</w:t>
      </w:r>
      <w:r w:rsidRPr="00BE31D6">
        <w:rPr>
          <w:rFonts w:ascii="Palatino Linotype" w:hAnsi="Palatino Linotype"/>
          <w:i/>
        </w:rPr>
        <w:t xml:space="preserve"> </w:t>
      </w:r>
      <w:r w:rsidRPr="00BE31D6">
        <w:rPr>
          <w:rFonts w:ascii="Palatino Linotype" w:hAnsi="Palatino Linotype"/>
          <w:b/>
          <w:i/>
        </w:rPr>
        <w:t xml:space="preserve">Para ocupar los cargos </w:t>
      </w:r>
      <w:r w:rsidRPr="00BE31D6">
        <w:rPr>
          <w:rFonts w:ascii="Palatino Linotype" w:hAnsi="Palatino Linotype"/>
          <w:i/>
        </w:rPr>
        <w:t xml:space="preserve">de Secretario, </w:t>
      </w:r>
      <w:r w:rsidRPr="00BE31D6">
        <w:rPr>
          <w:rFonts w:ascii="Palatino Linotype" w:hAnsi="Palatino Linotype"/>
          <w:b/>
          <w:i/>
        </w:rPr>
        <w:t>Tesorero,</w:t>
      </w:r>
      <w:r w:rsidRPr="00BE31D6">
        <w:rPr>
          <w:rFonts w:ascii="Palatino Linotype" w:hAnsi="Palatino Linotype"/>
          <w:i/>
        </w:rPr>
        <w:t xml:space="preserve"> Director de Obras Públicas, Director de Desarrollo Económico, Coordinador General Municipal de Mejora Regulatoria, Ecología, Desarrollo Urbano, </w:t>
      </w:r>
      <w:r w:rsidRPr="00BE31D6">
        <w:rPr>
          <w:rFonts w:ascii="Palatino Linotype" w:hAnsi="Palatino Linotype"/>
          <w:b/>
          <w:i/>
        </w:rPr>
        <w:t>o equivalentes</w:t>
      </w:r>
      <w:r w:rsidRPr="00BE31D6">
        <w:rPr>
          <w:rFonts w:ascii="Palatino Linotype" w:hAnsi="Palatino Linotype"/>
          <w:i/>
        </w:rPr>
        <w:t xml:space="preserve">, titulares de las unidades administrativas. Protección Civil, </w:t>
      </w:r>
      <w:r w:rsidRPr="00BE31D6">
        <w:rPr>
          <w:rFonts w:ascii="Palatino Linotype" w:hAnsi="Palatino Linotype"/>
          <w:b/>
          <w:i/>
        </w:rPr>
        <w:t xml:space="preserve">y de los organismos auxiliares se deberán satisfacer los siguientes requisitos: </w:t>
      </w:r>
    </w:p>
    <w:p w:rsidR="00821171" w:rsidRPr="00BE31D6" w:rsidRDefault="00821171" w:rsidP="00821171">
      <w:pPr>
        <w:shd w:val="clear" w:color="auto" w:fill="FFFFFF"/>
        <w:spacing w:after="100" w:afterAutospacing="1" w:line="360" w:lineRule="auto"/>
        <w:ind w:left="426" w:right="567"/>
        <w:contextualSpacing/>
        <w:jc w:val="both"/>
        <w:rPr>
          <w:rFonts w:ascii="Palatino Linotype" w:hAnsi="Palatino Linotype"/>
          <w:b/>
          <w:i/>
        </w:rPr>
      </w:pPr>
    </w:p>
    <w:p w:rsidR="00821171" w:rsidRPr="00BE31D6" w:rsidRDefault="004B257A" w:rsidP="00821171">
      <w:pPr>
        <w:shd w:val="clear" w:color="auto" w:fill="FFFFFF"/>
        <w:spacing w:after="100" w:afterAutospacing="1" w:line="360" w:lineRule="auto"/>
        <w:ind w:left="426" w:right="567"/>
        <w:contextualSpacing/>
        <w:jc w:val="both"/>
        <w:rPr>
          <w:rFonts w:ascii="Palatino Linotype" w:hAnsi="Palatino Linotype"/>
          <w:i/>
        </w:rPr>
      </w:pPr>
      <w:r w:rsidRPr="00BE31D6">
        <w:rPr>
          <w:rFonts w:ascii="Palatino Linotype" w:hAnsi="Palatino Linotype"/>
          <w:i/>
        </w:rPr>
        <w:t xml:space="preserve">I. Ser ciudadano del Estado en pleno uso de sus derechos; </w:t>
      </w:r>
    </w:p>
    <w:p w:rsidR="00821171" w:rsidRPr="00BE31D6" w:rsidRDefault="004B257A" w:rsidP="00821171">
      <w:pPr>
        <w:shd w:val="clear" w:color="auto" w:fill="FFFFFF"/>
        <w:spacing w:after="100" w:afterAutospacing="1" w:line="360" w:lineRule="auto"/>
        <w:ind w:left="426" w:right="567"/>
        <w:contextualSpacing/>
        <w:jc w:val="both"/>
        <w:rPr>
          <w:rFonts w:ascii="Palatino Linotype" w:hAnsi="Palatino Linotype"/>
          <w:i/>
        </w:rPr>
      </w:pPr>
      <w:r w:rsidRPr="00BE31D6">
        <w:rPr>
          <w:rFonts w:ascii="Palatino Linotype" w:hAnsi="Palatino Linotype"/>
          <w:i/>
        </w:rPr>
        <w:t xml:space="preserve">II. No estar inhabilitado para desempeñar cargo, empleo, o comisión pública. </w:t>
      </w:r>
    </w:p>
    <w:p w:rsidR="00821171" w:rsidRPr="00BE31D6" w:rsidRDefault="004B257A" w:rsidP="00821171">
      <w:pPr>
        <w:shd w:val="clear" w:color="auto" w:fill="FFFFFF"/>
        <w:spacing w:after="100" w:afterAutospacing="1" w:line="360" w:lineRule="auto"/>
        <w:ind w:left="426" w:right="567"/>
        <w:contextualSpacing/>
        <w:jc w:val="both"/>
        <w:rPr>
          <w:rFonts w:ascii="Palatino Linotype" w:hAnsi="Palatino Linotype"/>
          <w:i/>
        </w:rPr>
      </w:pPr>
      <w:r w:rsidRPr="00BE31D6">
        <w:rPr>
          <w:rFonts w:ascii="Palatino Linotype" w:hAnsi="Palatino Linotype"/>
          <w:i/>
        </w:rPr>
        <w:t xml:space="preserve">III. No haber sido condenado en proceso penal, por delito intencional que amerite pena privativa de libertad; </w:t>
      </w:r>
    </w:p>
    <w:p w:rsidR="00821171" w:rsidRPr="00BE31D6" w:rsidRDefault="004B257A" w:rsidP="00821171">
      <w:pPr>
        <w:shd w:val="clear" w:color="auto" w:fill="FFFFFF"/>
        <w:spacing w:after="100" w:afterAutospacing="1" w:line="360" w:lineRule="auto"/>
        <w:ind w:left="426" w:right="567"/>
        <w:contextualSpacing/>
        <w:jc w:val="both"/>
        <w:rPr>
          <w:rFonts w:ascii="Palatino Linotype" w:hAnsi="Palatino Linotype"/>
          <w:b/>
          <w:i/>
        </w:rPr>
      </w:pPr>
      <w:r w:rsidRPr="00BE31D6">
        <w:rPr>
          <w:rFonts w:ascii="Palatino Linotype" w:hAnsi="Palatino Linotype"/>
          <w:b/>
          <w:i/>
        </w:rPr>
        <w:t xml:space="preserve">IV. Contar con título profesional y acreditar experiencia mínima de un año en la materia, anta el Presidente o el Ayuntamiento, cuando sea el caso, para el desempeño de los cargos que así lo requieran; y </w:t>
      </w:r>
    </w:p>
    <w:p w:rsidR="00AE7ABB" w:rsidRPr="00BE31D6" w:rsidRDefault="00AE7ABB" w:rsidP="00821171">
      <w:pPr>
        <w:shd w:val="clear" w:color="auto" w:fill="FFFFFF"/>
        <w:spacing w:after="100" w:afterAutospacing="1" w:line="360" w:lineRule="auto"/>
        <w:ind w:left="426" w:right="567"/>
        <w:contextualSpacing/>
        <w:jc w:val="both"/>
        <w:rPr>
          <w:rFonts w:ascii="Palatino Linotype" w:hAnsi="Palatino Linotype"/>
          <w:b/>
          <w:i/>
        </w:rPr>
      </w:pPr>
    </w:p>
    <w:p w:rsidR="004B257A" w:rsidRPr="00BE31D6" w:rsidRDefault="004B257A" w:rsidP="00821171">
      <w:pPr>
        <w:shd w:val="clear" w:color="auto" w:fill="FFFFFF"/>
        <w:spacing w:after="100" w:afterAutospacing="1" w:line="360" w:lineRule="auto"/>
        <w:ind w:left="426" w:right="567"/>
        <w:contextualSpacing/>
        <w:jc w:val="both"/>
        <w:rPr>
          <w:rFonts w:ascii="Palatino Linotype" w:eastAsiaTheme="majorEastAsia" w:hAnsi="Palatino Linotype" w:cstheme="majorBidi"/>
          <w:b/>
          <w:i/>
          <w:color w:val="000000" w:themeColor="text1"/>
        </w:rPr>
      </w:pPr>
      <w:r w:rsidRPr="00BE31D6">
        <w:rPr>
          <w:rFonts w:ascii="Palatino Linotype" w:hAnsi="Palatino Linotype"/>
          <w:i/>
        </w:rPr>
        <w:t xml:space="preserve">V. </w:t>
      </w:r>
      <w:r w:rsidRPr="00BE31D6">
        <w:rPr>
          <w:rFonts w:ascii="Palatino Linotype" w:hAnsi="Palatino Linotype"/>
          <w:b/>
          <w:i/>
        </w:rPr>
        <w:t>En su caso, contar con certificación en la materia del cargo que se desempeñará</w:t>
      </w:r>
      <w:r w:rsidRPr="00BE31D6">
        <w:rPr>
          <w:rFonts w:ascii="Palatino Linotype" w:hAnsi="Palatino Linotype"/>
          <w:i/>
        </w:rPr>
        <w:t>.</w:t>
      </w:r>
    </w:p>
    <w:p w:rsidR="004B257A" w:rsidRPr="00BE31D6" w:rsidRDefault="004B257A" w:rsidP="004B257A">
      <w:pPr>
        <w:shd w:val="clear" w:color="auto" w:fill="FFFFFF"/>
        <w:spacing w:after="100" w:afterAutospacing="1" w:line="360" w:lineRule="auto"/>
        <w:ind w:left="426"/>
        <w:contextualSpacing/>
        <w:jc w:val="both"/>
        <w:rPr>
          <w:rFonts w:ascii="Palatino Linotype" w:eastAsiaTheme="majorEastAsia" w:hAnsi="Palatino Linotype" w:cstheme="majorBidi"/>
          <w:b/>
          <w:color w:val="000000" w:themeColor="text1"/>
          <w:sz w:val="24"/>
          <w:szCs w:val="24"/>
        </w:rPr>
      </w:pPr>
    </w:p>
    <w:p w:rsidR="001E0E2E" w:rsidRPr="00BE31D6" w:rsidRDefault="001E0E2E" w:rsidP="001E0E2E">
      <w:pPr>
        <w:numPr>
          <w:ilvl w:val="0"/>
          <w:numId w:val="1"/>
        </w:numPr>
        <w:shd w:val="clear" w:color="auto" w:fill="FFFFFF"/>
        <w:spacing w:after="100" w:afterAutospacing="1" w:line="360" w:lineRule="auto"/>
        <w:ind w:left="426" w:hanging="426"/>
        <w:contextualSpacing/>
        <w:jc w:val="both"/>
        <w:rPr>
          <w:rFonts w:ascii="Palatino Linotype" w:hAnsi="Palatino Linotype"/>
          <w:i/>
        </w:rPr>
      </w:pPr>
      <w:r w:rsidRPr="00BE31D6">
        <w:rPr>
          <w:rFonts w:ascii="Palatino Linotype" w:eastAsiaTheme="majorEastAsia" w:hAnsi="Palatino Linotype" w:cstheme="majorBidi"/>
          <w:color w:val="000000" w:themeColor="text1"/>
          <w:sz w:val="24"/>
          <w:szCs w:val="24"/>
        </w:rPr>
        <w:t xml:space="preserve">De acuerdo a la Organización Administrativa del Ayuntamiento de </w:t>
      </w:r>
      <w:proofErr w:type="spellStart"/>
      <w:r w:rsidRPr="00BE31D6">
        <w:rPr>
          <w:rFonts w:ascii="Palatino Linotype" w:eastAsiaTheme="majorEastAsia" w:hAnsi="Palatino Linotype" w:cstheme="majorBidi"/>
          <w:color w:val="000000" w:themeColor="text1"/>
          <w:sz w:val="24"/>
          <w:szCs w:val="24"/>
        </w:rPr>
        <w:t>Zinacantepec</w:t>
      </w:r>
      <w:proofErr w:type="spellEnd"/>
      <w:r w:rsidRPr="00BE31D6">
        <w:rPr>
          <w:rFonts w:ascii="Palatino Linotype" w:eastAsiaTheme="majorEastAsia" w:hAnsi="Palatino Linotype" w:cstheme="majorBidi"/>
          <w:color w:val="000000" w:themeColor="text1"/>
          <w:sz w:val="24"/>
          <w:szCs w:val="24"/>
        </w:rPr>
        <w:t>, e</w:t>
      </w:r>
      <w:r w:rsidR="00821171" w:rsidRPr="00BE31D6">
        <w:rPr>
          <w:rFonts w:ascii="Palatino Linotype" w:eastAsiaTheme="majorEastAsia" w:hAnsi="Palatino Linotype" w:cstheme="majorBidi"/>
          <w:color w:val="000000" w:themeColor="text1"/>
          <w:sz w:val="24"/>
          <w:szCs w:val="24"/>
        </w:rPr>
        <w:t xml:space="preserve">l Bando Municipal establece en su artículo </w:t>
      </w:r>
      <w:r w:rsidRPr="00BE31D6">
        <w:rPr>
          <w:rFonts w:ascii="Palatino Linotype" w:eastAsiaTheme="majorEastAsia" w:hAnsi="Palatino Linotype" w:cstheme="majorBidi"/>
          <w:color w:val="000000" w:themeColor="text1"/>
          <w:sz w:val="24"/>
          <w:szCs w:val="24"/>
        </w:rPr>
        <w:t xml:space="preserve">31 que el Presidente Municipal para el ejercicio de sus funciones este se auxiliará de Sistema DIF Municipal, el cual cuenta con una estructura organizacional. </w:t>
      </w:r>
    </w:p>
    <w:p w:rsidR="00556CA4" w:rsidRPr="00BE31D6" w:rsidRDefault="00556CA4" w:rsidP="001E0E2E">
      <w:pPr>
        <w:shd w:val="clear" w:color="auto" w:fill="FFFFFF"/>
        <w:spacing w:after="100" w:afterAutospacing="1" w:line="360" w:lineRule="auto"/>
        <w:ind w:left="426"/>
        <w:contextualSpacing/>
        <w:jc w:val="center"/>
        <w:rPr>
          <w:rFonts w:ascii="Palatino Linotype" w:hAnsi="Palatino Linotype"/>
          <w:i/>
        </w:rPr>
      </w:pPr>
      <w:r w:rsidRPr="00BE31D6">
        <w:rPr>
          <w:rFonts w:ascii="Palatino Linotype" w:hAnsi="Palatino Linotype"/>
          <w:i/>
        </w:rPr>
        <w:t>CAPÍTULO II</w:t>
      </w:r>
    </w:p>
    <w:p w:rsidR="00556CA4" w:rsidRPr="00BE31D6" w:rsidRDefault="00556CA4" w:rsidP="00556CA4">
      <w:pPr>
        <w:shd w:val="clear" w:color="auto" w:fill="FFFFFF"/>
        <w:spacing w:after="100" w:afterAutospacing="1" w:line="360" w:lineRule="auto"/>
        <w:ind w:left="426" w:right="567"/>
        <w:contextualSpacing/>
        <w:jc w:val="center"/>
        <w:rPr>
          <w:rFonts w:ascii="Palatino Linotype" w:hAnsi="Palatino Linotype"/>
          <w:i/>
        </w:rPr>
      </w:pPr>
      <w:r w:rsidRPr="00BE31D6">
        <w:rPr>
          <w:rFonts w:ascii="Palatino Linotype" w:hAnsi="Palatino Linotype"/>
          <w:i/>
        </w:rPr>
        <w:t>DE LA ORGANIZACIÓN ADMINISTRATIVA</w:t>
      </w:r>
    </w:p>
    <w:p w:rsidR="00821171" w:rsidRPr="00BE31D6" w:rsidRDefault="00556CA4" w:rsidP="00556CA4">
      <w:pPr>
        <w:shd w:val="clear" w:color="auto" w:fill="FFFFFF"/>
        <w:spacing w:after="100" w:afterAutospacing="1" w:line="360" w:lineRule="auto"/>
        <w:ind w:left="426" w:right="567"/>
        <w:contextualSpacing/>
        <w:jc w:val="both"/>
        <w:rPr>
          <w:rFonts w:ascii="Palatino Linotype" w:hAnsi="Palatino Linotype"/>
          <w:i/>
        </w:rPr>
      </w:pPr>
      <w:r w:rsidRPr="00BE31D6">
        <w:rPr>
          <w:rFonts w:ascii="Palatino Linotype" w:hAnsi="Palatino Linotype"/>
          <w:b/>
          <w:i/>
        </w:rPr>
        <w:t xml:space="preserve">Artículo 31.- </w:t>
      </w:r>
      <w:r w:rsidRPr="00BE31D6">
        <w:rPr>
          <w:rFonts w:ascii="Palatino Linotype" w:hAnsi="Palatino Linotype"/>
          <w:i/>
        </w:rPr>
        <w:t>El Presidente Municipal para el ejercicio de sus funciones, se auxiliará de:</w:t>
      </w:r>
    </w:p>
    <w:p w:rsidR="00556CA4" w:rsidRPr="00BE31D6" w:rsidRDefault="00556CA4" w:rsidP="00556CA4">
      <w:pPr>
        <w:shd w:val="clear" w:color="auto" w:fill="FFFFFF"/>
        <w:spacing w:after="100" w:afterAutospacing="1" w:line="360" w:lineRule="auto"/>
        <w:ind w:left="426" w:right="567"/>
        <w:contextualSpacing/>
        <w:jc w:val="both"/>
        <w:rPr>
          <w:rFonts w:ascii="Palatino Linotype" w:eastAsiaTheme="majorEastAsia" w:hAnsi="Palatino Linotype" w:cstheme="majorBidi"/>
          <w:i/>
          <w:color w:val="000000" w:themeColor="text1"/>
          <w:sz w:val="24"/>
          <w:szCs w:val="24"/>
        </w:rPr>
      </w:pPr>
      <w:r w:rsidRPr="00BE31D6">
        <w:rPr>
          <w:rFonts w:ascii="Palatino Linotype" w:hAnsi="Palatino Linotype"/>
          <w:i/>
        </w:rPr>
        <w:t>…</w:t>
      </w:r>
    </w:p>
    <w:p w:rsidR="00556CA4" w:rsidRPr="00BE31D6" w:rsidRDefault="00556CA4" w:rsidP="00556CA4">
      <w:pPr>
        <w:shd w:val="clear" w:color="auto" w:fill="FFFFFF"/>
        <w:spacing w:after="100" w:afterAutospacing="1" w:line="360" w:lineRule="auto"/>
        <w:ind w:left="426" w:right="567"/>
        <w:contextualSpacing/>
        <w:jc w:val="both"/>
        <w:rPr>
          <w:rFonts w:ascii="Palatino Linotype" w:hAnsi="Palatino Linotype"/>
          <w:b/>
          <w:i/>
        </w:rPr>
      </w:pPr>
      <w:r w:rsidRPr="00BE31D6">
        <w:rPr>
          <w:rFonts w:ascii="Palatino Linotype" w:hAnsi="Palatino Linotype"/>
          <w:b/>
          <w:i/>
        </w:rPr>
        <w:t xml:space="preserve">II.- ORGANISMOS DESCENTRALIZADOS: </w:t>
      </w:r>
    </w:p>
    <w:p w:rsidR="00556CA4" w:rsidRPr="00BE31D6" w:rsidRDefault="00556CA4" w:rsidP="00556CA4">
      <w:pPr>
        <w:shd w:val="clear" w:color="auto" w:fill="FFFFFF"/>
        <w:spacing w:after="100" w:afterAutospacing="1" w:line="360" w:lineRule="auto"/>
        <w:ind w:left="426" w:right="567"/>
        <w:contextualSpacing/>
        <w:jc w:val="both"/>
        <w:rPr>
          <w:rFonts w:ascii="Palatino Linotype" w:hAnsi="Palatino Linotype"/>
          <w:b/>
          <w:i/>
          <w:u w:val="single"/>
        </w:rPr>
      </w:pPr>
      <w:r w:rsidRPr="00BE31D6">
        <w:rPr>
          <w:rFonts w:ascii="Palatino Linotype" w:hAnsi="Palatino Linotype"/>
          <w:b/>
          <w:i/>
          <w:u w:val="single"/>
        </w:rPr>
        <w:t xml:space="preserve">1. Sistema Municipal para el Desarrollo Integral de la Familia de </w:t>
      </w:r>
      <w:proofErr w:type="spellStart"/>
      <w:r w:rsidRPr="00BE31D6">
        <w:rPr>
          <w:rFonts w:ascii="Palatino Linotype" w:hAnsi="Palatino Linotype"/>
          <w:b/>
          <w:i/>
          <w:u w:val="single"/>
        </w:rPr>
        <w:t>Zinacantepec</w:t>
      </w:r>
      <w:proofErr w:type="spellEnd"/>
      <w:r w:rsidRPr="00BE31D6">
        <w:rPr>
          <w:rFonts w:ascii="Palatino Linotype" w:hAnsi="Palatino Linotype"/>
          <w:b/>
          <w:i/>
          <w:u w:val="single"/>
        </w:rPr>
        <w:t>;</w:t>
      </w:r>
    </w:p>
    <w:p w:rsidR="00556CA4" w:rsidRPr="00BE31D6" w:rsidRDefault="00556CA4" w:rsidP="00556CA4">
      <w:pPr>
        <w:shd w:val="clear" w:color="auto" w:fill="FFFFFF"/>
        <w:spacing w:after="100" w:afterAutospacing="1" w:line="360" w:lineRule="auto"/>
        <w:ind w:left="426" w:right="567"/>
        <w:contextualSpacing/>
        <w:jc w:val="both"/>
        <w:rPr>
          <w:rFonts w:ascii="Palatino Linotype" w:eastAsiaTheme="majorEastAsia" w:hAnsi="Palatino Linotype" w:cstheme="majorBidi"/>
          <w:i/>
          <w:color w:val="000000" w:themeColor="text1"/>
          <w:sz w:val="24"/>
          <w:szCs w:val="24"/>
        </w:rPr>
      </w:pPr>
      <w:r w:rsidRPr="00BE31D6">
        <w:rPr>
          <w:rFonts w:ascii="Palatino Linotype" w:hAnsi="Palatino Linotype"/>
          <w:i/>
        </w:rPr>
        <w:t>..</w:t>
      </w:r>
    </w:p>
    <w:p w:rsidR="00556CA4" w:rsidRPr="00BE31D6" w:rsidRDefault="00556CA4" w:rsidP="00556CA4">
      <w:pPr>
        <w:shd w:val="clear" w:color="auto" w:fill="FFFFFF"/>
        <w:spacing w:after="100" w:afterAutospacing="1" w:line="360" w:lineRule="auto"/>
        <w:ind w:left="426"/>
        <w:contextualSpacing/>
        <w:jc w:val="both"/>
        <w:rPr>
          <w:rFonts w:ascii="Palatino Linotype" w:eastAsiaTheme="majorEastAsia" w:hAnsi="Palatino Linotype" w:cstheme="majorBidi"/>
          <w:color w:val="000000" w:themeColor="text1"/>
          <w:sz w:val="24"/>
          <w:szCs w:val="24"/>
        </w:rPr>
      </w:pPr>
    </w:p>
    <w:p w:rsidR="00821171" w:rsidRPr="00BE31D6" w:rsidRDefault="00821171" w:rsidP="00AE7ABB">
      <w:pPr>
        <w:shd w:val="clear" w:color="auto" w:fill="FFFFFF"/>
        <w:spacing w:after="100" w:afterAutospacing="1" w:line="360" w:lineRule="auto"/>
        <w:contextualSpacing/>
        <w:jc w:val="both"/>
        <w:rPr>
          <w:rFonts w:ascii="Palatino Linotype" w:eastAsiaTheme="majorEastAsia" w:hAnsi="Palatino Linotype" w:cstheme="majorBidi"/>
          <w:color w:val="000000" w:themeColor="text1"/>
          <w:sz w:val="24"/>
          <w:szCs w:val="24"/>
        </w:rPr>
      </w:pPr>
    </w:p>
    <w:p w:rsidR="00AE7ABB" w:rsidRPr="00BE31D6" w:rsidRDefault="00AE7ABB" w:rsidP="00AE7ABB">
      <w:pPr>
        <w:shd w:val="clear" w:color="auto" w:fill="FFFFFF"/>
        <w:spacing w:after="100" w:afterAutospacing="1" w:line="360" w:lineRule="auto"/>
        <w:contextualSpacing/>
        <w:jc w:val="both"/>
        <w:rPr>
          <w:rFonts w:ascii="Palatino Linotype" w:eastAsiaTheme="majorEastAsia" w:hAnsi="Palatino Linotype" w:cstheme="majorBidi"/>
          <w:color w:val="000000" w:themeColor="text1"/>
          <w:sz w:val="24"/>
          <w:szCs w:val="24"/>
        </w:rPr>
      </w:pPr>
    </w:p>
    <w:p w:rsidR="00AE7ABB" w:rsidRPr="00BE31D6" w:rsidRDefault="00D9295A" w:rsidP="00AE7ABB">
      <w:pPr>
        <w:shd w:val="clear" w:color="auto" w:fill="FFFFFF"/>
        <w:spacing w:after="100" w:afterAutospacing="1" w:line="360" w:lineRule="auto"/>
        <w:ind w:left="567"/>
        <w:contextualSpacing/>
        <w:jc w:val="both"/>
        <w:rPr>
          <w:rFonts w:ascii="Palatino Linotype" w:eastAsiaTheme="majorEastAsia" w:hAnsi="Palatino Linotype" w:cstheme="majorBidi"/>
          <w:color w:val="000000" w:themeColor="text1"/>
          <w:sz w:val="24"/>
          <w:szCs w:val="24"/>
        </w:rPr>
      </w:pPr>
      <w:r w:rsidRPr="00BE31D6">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1409358</wp:posOffset>
                </wp:positionH>
                <wp:positionV relativeFrom="paragraph">
                  <wp:posOffset>3522580</wp:posOffset>
                </wp:positionV>
                <wp:extent cx="1744231" cy="10571"/>
                <wp:effectExtent l="19050" t="19050" r="27940" b="27940"/>
                <wp:wrapNone/>
                <wp:docPr id="5" name="Conector recto 5"/>
                <wp:cNvGraphicFramePr/>
                <a:graphic xmlns:a="http://schemas.openxmlformats.org/drawingml/2006/main">
                  <a:graphicData uri="http://schemas.microsoft.com/office/word/2010/wordprocessingShape">
                    <wps:wsp>
                      <wps:cNvCnPr/>
                      <wps:spPr>
                        <a:xfrm flipV="1">
                          <a:off x="0" y="0"/>
                          <a:ext cx="1744231" cy="1057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CF79E" id="Conector recto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0.95pt,277.35pt" to="248.3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" strokecolor="red" strokeweight="3pt">
                <v:stroke joinstyle="miter"/>
              </v:line>
            </w:pict>
          </mc:Fallback>
        </mc:AlternateContent>
      </w:r>
      <w:r w:rsidRPr="00BE31D6">
        <w:rPr>
          <w:noProof/>
          <w:lang w:eastAsia="es-MX"/>
        </w:rPr>
        <mc:AlternateContent>
          <mc:Choice Requires="wps">
            <w:drawing>
              <wp:anchor distT="0" distB="0" distL="114300" distR="114300" simplePos="0" relativeHeight="251661312" behindDoc="0" locked="0" layoutInCell="1" allowOverlap="1">
                <wp:simplePos x="0" y="0"/>
                <wp:positionH relativeFrom="column">
                  <wp:posOffset>775093</wp:posOffset>
                </wp:positionH>
                <wp:positionV relativeFrom="paragraph">
                  <wp:posOffset>2359759</wp:posOffset>
                </wp:positionV>
                <wp:extent cx="1686090" cy="470414"/>
                <wp:effectExtent l="19050" t="19050" r="28575" b="25400"/>
                <wp:wrapNone/>
                <wp:docPr id="4" name="Rectángulo 4"/>
                <wp:cNvGraphicFramePr/>
                <a:graphic xmlns:a="http://schemas.openxmlformats.org/drawingml/2006/main">
                  <a:graphicData uri="http://schemas.microsoft.com/office/word/2010/wordprocessingShape">
                    <wps:wsp>
                      <wps:cNvSpPr/>
                      <wps:spPr>
                        <a:xfrm>
                          <a:off x="0" y="0"/>
                          <a:ext cx="1686090" cy="4704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76491" id="Rectángulo 4" o:spid="_x0000_s1026" style="position:absolute;margin-left:61.05pt;margin-top:185.8pt;width:132.75pt;height:3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" filled="f" strokecolor="red" strokeweight="3pt"/>
            </w:pict>
          </mc:Fallback>
        </mc:AlternateContent>
      </w:r>
      <w:r w:rsidR="00AE7ABB" w:rsidRPr="00BE31D6">
        <w:rPr>
          <w:noProof/>
          <w:lang w:eastAsia="es-MX"/>
        </w:rPr>
        <w:drawing>
          <wp:inline distT="0" distB="0" distL="0" distR="0" wp14:anchorId="437F6A86" wp14:editId="19DCB036">
            <wp:extent cx="5190409" cy="50495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94" t="6400" r="24499" b="3829"/>
                    <a:stretch/>
                  </pic:blipFill>
                  <pic:spPr bwMode="auto">
                    <a:xfrm>
                      <a:off x="0" y="0"/>
                      <a:ext cx="5206114" cy="5064827"/>
                    </a:xfrm>
                    <a:prstGeom prst="rect">
                      <a:avLst/>
                    </a:prstGeom>
                    <a:ln>
                      <a:noFill/>
                    </a:ln>
                    <a:extLst>
                      <a:ext uri="{53640926-AAD7-44D8-BBD7-CCE9431645EC}">
                        <a14:shadowObscured xmlns:a14="http://schemas.microsoft.com/office/drawing/2010/main"/>
                      </a:ext>
                    </a:extLst>
                  </pic:spPr>
                </pic:pic>
              </a:graphicData>
            </a:graphic>
          </wp:inline>
        </w:drawing>
      </w:r>
    </w:p>
    <w:p w:rsidR="00AE7ABB" w:rsidRPr="00BE31D6" w:rsidRDefault="00AE7ABB" w:rsidP="00AE7ABB">
      <w:pPr>
        <w:shd w:val="clear" w:color="auto" w:fill="FFFFFF"/>
        <w:spacing w:after="100" w:afterAutospacing="1" w:line="360" w:lineRule="auto"/>
        <w:contextualSpacing/>
        <w:jc w:val="both"/>
        <w:rPr>
          <w:rFonts w:ascii="Palatino Linotype" w:eastAsiaTheme="majorEastAsia" w:hAnsi="Palatino Linotype" w:cstheme="majorBidi"/>
          <w:color w:val="000000" w:themeColor="text1"/>
          <w:sz w:val="24"/>
          <w:szCs w:val="24"/>
        </w:rPr>
      </w:pPr>
    </w:p>
    <w:p w:rsidR="00227404" w:rsidRPr="00BE31D6" w:rsidRDefault="00A228F2" w:rsidP="00A228F2">
      <w:pPr>
        <w:numPr>
          <w:ilvl w:val="0"/>
          <w:numId w:val="1"/>
        </w:numPr>
        <w:shd w:val="clear" w:color="auto" w:fill="FFFFFF"/>
        <w:spacing w:after="100" w:afterAutospacing="1" w:line="360" w:lineRule="auto"/>
        <w:ind w:left="426" w:hanging="426"/>
        <w:contextualSpacing/>
        <w:jc w:val="both"/>
        <w:rPr>
          <w:rFonts w:ascii="Palatino Linotype" w:eastAsiaTheme="majorEastAsia" w:hAnsi="Palatino Linotype" w:cstheme="majorBidi"/>
          <w:b/>
          <w:color w:val="000000" w:themeColor="text1"/>
          <w:sz w:val="24"/>
          <w:szCs w:val="24"/>
        </w:rPr>
      </w:pPr>
      <w:r w:rsidRPr="00BE31D6">
        <w:rPr>
          <w:rFonts w:ascii="Palatino Linotype" w:hAnsi="Palatino Linotype" w:cs="Arial"/>
          <w:sz w:val="24"/>
          <w:szCs w:val="24"/>
          <w:lang w:val="es-ES"/>
        </w:rPr>
        <w:t>De acuerdo a lo ya señalado este Órgano Garante determina ORDENAR la entrega de la información en versión pública,</w:t>
      </w:r>
      <w:r w:rsidR="00227404" w:rsidRPr="00BE31D6">
        <w:rPr>
          <w:rFonts w:ascii="Palatino Linotype" w:hAnsi="Palatino Linotype" w:cs="Arial"/>
          <w:sz w:val="24"/>
          <w:szCs w:val="24"/>
          <w:lang w:val="es-ES"/>
        </w:rPr>
        <w:t xml:space="preserve"> refiriendo que la fotografía y firma que se ostente en los Títulos profesionales se deberá dejar a la vista por las siguientes razones.</w:t>
      </w:r>
    </w:p>
    <w:p w:rsidR="00227404" w:rsidRPr="00BE31D6" w:rsidRDefault="00227404" w:rsidP="00227404">
      <w:pPr>
        <w:shd w:val="clear" w:color="auto" w:fill="FFFFFF"/>
        <w:spacing w:after="100" w:afterAutospacing="1" w:line="360" w:lineRule="auto"/>
        <w:ind w:left="426"/>
        <w:contextualSpacing/>
        <w:jc w:val="both"/>
        <w:rPr>
          <w:rFonts w:ascii="Palatino Linotype" w:eastAsiaTheme="majorEastAsia" w:hAnsi="Palatino Linotype" w:cstheme="majorBidi"/>
          <w:b/>
          <w:color w:val="000000" w:themeColor="text1"/>
          <w:sz w:val="24"/>
          <w:szCs w:val="24"/>
        </w:rPr>
      </w:pPr>
    </w:p>
    <w:p w:rsidR="00227404" w:rsidRPr="00BE31D6" w:rsidRDefault="00227404" w:rsidP="00227404">
      <w:pPr>
        <w:shd w:val="clear" w:color="auto" w:fill="FFFFFF"/>
        <w:spacing w:after="100" w:afterAutospacing="1" w:line="360" w:lineRule="auto"/>
        <w:ind w:left="426"/>
        <w:contextualSpacing/>
        <w:jc w:val="both"/>
        <w:rPr>
          <w:rFonts w:ascii="Palatino Linotype" w:eastAsiaTheme="majorEastAsia" w:hAnsi="Palatino Linotype" w:cstheme="majorBidi"/>
          <w:b/>
          <w:color w:val="000000" w:themeColor="text1"/>
          <w:sz w:val="24"/>
          <w:szCs w:val="24"/>
        </w:rPr>
      </w:pPr>
    </w:p>
    <w:p w:rsidR="00227404" w:rsidRPr="00BE31D6" w:rsidRDefault="00227404" w:rsidP="00227404">
      <w:pPr>
        <w:pStyle w:val="Ttulo2"/>
        <w:ind w:left="426" w:hanging="426"/>
        <w:rPr>
          <w:rFonts w:ascii="Palatino Linotype" w:eastAsia="MS Mincho" w:hAnsi="Palatino Linotype"/>
          <w:b/>
          <w:i/>
          <w:color w:val="auto"/>
          <w:sz w:val="24"/>
          <w:szCs w:val="24"/>
          <w:lang w:val="es-ES_tradnl" w:eastAsia="es-ES"/>
        </w:rPr>
      </w:pPr>
      <w:r w:rsidRPr="00BE31D6">
        <w:rPr>
          <w:rFonts w:ascii="Palatino Linotype" w:eastAsia="MS Mincho" w:hAnsi="Palatino Linotype"/>
          <w:b/>
          <w:i/>
          <w:color w:val="auto"/>
          <w:sz w:val="24"/>
          <w:szCs w:val="24"/>
          <w:lang w:val="es-ES_tradnl" w:eastAsia="es-ES"/>
        </w:rPr>
        <w:lastRenderedPageBreak/>
        <w:t xml:space="preserve">     </w:t>
      </w:r>
      <w:bookmarkStart w:id="40" w:name="_Toc524632338"/>
      <w:bookmarkStart w:id="41" w:name="_Toc529178632"/>
      <w:r w:rsidRPr="00BE31D6">
        <w:rPr>
          <w:rFonts w:ascii="Palatino Linotype" w:eastAsia="MS Mincho" w:hAnsi="Palatino Linotype"/>
          <w:b/>
          <w:i/>
          <w:color w:val="auto"/>
          <w:sz w:val="24"/>
          <w:szCs w:val="24"/>
          <w:lang w:val="es-ES_tradnl" w:eastAsia="es-ES"/>
        </w:rPr>
        <w:t>IV. Del título profesional.</w:t>
      </w:r>
      <w:bookmarkEnd w:id="40"/>
      <w:bookmarkEnd w:id="41"/>
    </w:p>
    <w:p w:rsidR="00227404" w:rsidRPr="00BE31D6" w:rsidRDefault="00227404" w:rsidP="00227404">
      <w:pPr>
        <w:rPr>
          <w:lang w:val="es-ES_tradnl" w:eastAsia="es-ES"/>
        </w:rPr>
      </w:pPr>
    </w:p>
    <w:p w:rsidR="00227404" w:rsidRPr="00BE31D6" w:rsidRDefault="00227404" w:rsidP="00227404">
      <w:pPr>
        <w:pStyle w:val="Prrafodelista"/>
        <w:numPr>
          <w:ilvl w:val="0"/>
          <w:numId w:val="6"/>
        </w:numPr>
        <w:spacing w:after="0" w:line="360" w:lineRule="auto"/>
        <w:jc w:val="both"/>
        <w:rPr>
          <w:rFonts w:ascii="Palatino Linotype" w:hAnsi="Palatino Linotype"/>
          <w:sz w:val="24"/>
          <w:szCs w:val="24"/>
        </w:rPr>
      </w:pPr>
      <w:r w:rsidRPr="00BE31D6">
        <w:rPr>
          <w:rFonts w:ascii="Palatino Linotype" w:hAnsi="Palatino Linotype"/>
          <w:sz w:val="24"/>
          <w:szCs w:val="24"/>
        </w:rPr>
        <w:t>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rsidR="00227404" w:rsidRPr="00BE31D6" w:rsidRDefault="00227404" w:rsidP="00227404">
      <w:pPr>
        <w:jc w:val="both"/>
        <w:rPr>
          <w:rFonts w:ascii="Palatino Linotype" w:hAnsi="Palatino Linotype"/>
          <w:sz w:val="24"/>
          <w:szCs w:val="24"/>
        </w:rPr>
      </w:pPr>
    </w:p>
    <w:p w:rsidR="00227404" w:rsidRPr="00BE31D6" w:rsidRDefault="00227404" w:rsidP="00227404">
      <w:pPr>
        <w:numPr>
          <w:ilvl w:val="0"/>
          <w:numId w:val="6"/>
        </w:numPr>
        <w:spacing w:line="360" w:lineRule="auto"/>
        <w:ind w:left="426" w:hanging="426"/>
        <w:jc w:val="both"/>
        <w:rPr>
          <w:rFonts w:ascii="Palatino Linotype" w:hAnsi="Palatino Linotype"/>
          <w:sz w:val="24"/>
          <w:szCs w:val="24"/>
        </w:rPr>
      </w:pPr>
      <w:r w:rsidRPr="00BE31D6">
        <w:rPr>
          <w:rFonts w:ascii="Palatino Linotype" w:hAnsi="Palatino Linotype"/>
          <w:sz w:val="24"/>
          <w:szCs w:val="24"/>
        </w:rPr>
        <w:t>En este sentido, el artículo 11 de la ley señalada establece los requisitos que debe reunir el título profesional, entre los cuales se incluye el retrato del interesado como elemento indispensable de identidad de la persona a quien se le expide.</w:t>
      </w:r>
    </w:p>
    <w:p w:rsidR="00227404" w:rsidRPr="00BE31D6" w:rsidRDefault="00227404" w:rsidP="00227404">
      <w:pPr>
        <w:spacing w:after="0" w:line="360" w:lineRule="auto"/>
        <w:ind w:left="426" w:right="49"/>
        <w:contextualSpacing/>
        <w:jc w:val="both"/>
        <w:rPr>
          <w:rFonts w:ascii="Palatino Linotype" w:eastAsia="MS Mincho" w:hAnsi="Palatino Linotype"/>
          <w:sz w:val="24"/>
          <w:szCs w:val="24"/>
          <w:lang w:val="es-ES_tradnl" w:eastAsia="es-ES"/>
        </w:rPr>
      </w:pPr>
    </w:p>
    <w:p w:rsidR="00227404" w:rsidRPr="00BE31D6" w:rsidRDefault="00227404" w:rsidP="004731C0">
      <w:pPr>
        <w:numPr>
          <w:ilvl w:val="0"/>
          <w:numId w:val="6"/>
        </w:numPr>
        <w:spacing w:after="0" w:line="360" w:lineRule="auto"/>
        <w:ind w:left="426" w:right="49" w:hanging="426"/>
        <w:contextualSpacing/>
        <w:jc w:val="both"/>
        <w:rPr>
          <w:rFonts w:ascii="Palatino Linotype" w:eastAsia="MS Mincho" w:hAnsi="Palatino Linotype"/>
          <w:sz w:val="24"/>
          <w:szCs w:val="24"/>
          <w:lang w:val="es-ES_tradnl" w:eastAsia="es-ES"/>
        </w:rPr>
      </w:pPr>
      <w:r w:rsidRPr="00BE31D6">
        <w:rPr>
          <w:rFonts w:ascii="Palatino Linotype" w:hAnsi="Palatino Linotype"/>
          <w:sz w:val="24"/>
          <w:szCs w:val="24"/>
        </w:rPr>
        <w:t>En el caso en estudio, la recurrente</w:t>
      </w:r>
      <w:r w:rsidRPr="00BE31D6">
        <w:rPr>
          <w:rFonts w:ascii="Palatino Linotype" w:hAnsi="Palatino Linotype"/>
          <w:b/>
          <w:sz w:val="24"/>
          <w:szCs w:val="24"/>
        </w:rPr>
        <w:t xml:space="preserve"> desea</w:t>
      </w:r>
      <w:r w:rsidRPr="00BE31D6">
        <w:rPr>
          <w:rFonts w:ascii="Palatino Linotype" w:hAnsi="Palatino Linotype"/>
          <w:sz w:val="24"/>
          <w:szCs w:val="24"/>
        </w:rPr>
        <w:t xml:space="preserve"> obtener el Título Profesional de los servidores públicos para conocer de primera mano la especialidad que estos ostentan ante el cargo que desempeñan.</w:t>
      </w:r>
    </w:p>
    <w:p w:rsidR="00227404" w:rsidRPr="00BE31D6" w:rsidRDefault="00227404" w:rsidP="00227404">
      <w:pPr>
        <w:pStyle w:val="Prrafodelista"/>
        <w:rPr>
          <w:rFonts w:ascii="Palatino Linotype" w:eastAsia="MS Mincho" w:hAnsi="Palatino Linotype"/>
          <w:sz w:val="24"/>
          <w:szCs w:val="24"/>
          <w:lang w:val="es-ES_tradnl" w:eastAsia="es-ES"/>
        </w:rPr>
      </w:pPr>
    </w:p>
    <w:p w:rsidR="00227404" w:rsidRPr="00BE31D6" w:rsidRDefault="00227404" w:rsidP="00227404">
      <w:pPr>
        <w:spacing w:after="0" w:line="360" w:lineRule="auto"/>
        <w:ind w:left="426" w:right="49"/>
        <w:contextualSpacing/>
        <w:jc w:val="both"/>
        <w:rPr>
          <w:rFonts w:ascii="Palatino Linotype" w:eastAsia="MS Mincho" w:hAnsi="Palatino Linotype"/>
          <w:sz w:val="24"/>
          <w:szCs w:val="24"/>
          <w:lang w:val="es-ES_tradnl" w:eastAsia="es-ES"/>
        </w:rPr>
      </w:pPr>
    </w:p>
    <w:p w:rsidR="00227404" w:rsidRPr="00BE31D6" w:rsidRDefault="00227404" w:rsidP="00227404">
      <w:pPr>
        <w:numPr>
          <w:ilvl w:val="0"/>
          <w:numId w:val="6"/>
        </w:numPr>
        <w:spacing w:line="360" w:lineRule="auto"/>
        <w:ind w:left="426" w:hanging="426"/>
        <w:jc w:val="both"/>
        <w:rPr>
          <w:rFonts w:ascii="Palatino Linotype" w:hAnsi="Palatino Linotype"/>
          <w:sz w:val="24"/>
          <w:szCs w:val="24"/>
        </w:rPr>
      </w:pPr>
      <w:r w:rsidRPr="00BE31D6">
        <w:rPr>
          <w:rFonts w:ascii="Palatino Linotype" w:hAnsi="Palatino Linotype"/>
          <w:sz w:val="24"/>
          <w:szCs w:val="24"/>
        </w:rPr>
        <w:lastRenderedPageBreak/>
        <w:t xml:space="preserve">Para que quienes integran a la sociedad puedan participar en el debate público, manifestar sus ideas y ejercer un adecuado control de las acciones de gobierno y fomentar un proceso permanente de rendición de cuentas, se requiere del ejercicio pleno del derecho de acceso a la información pública, así lo considera el Pacto de Derechos Civiles y Políticos en su artículo 19.2, la Convención Americana sobre Derechos Humanos en su artículo 13.1, la Constitución Política de los Estados Unidos Mexicanos en su artículo sexto, la Constitución Política del Estado Libre y Soberano de México en su artículo quinto y demás disposiciones aplicables. </w:t>
      </w:r>
    </w:p>
    <w:p w:rsidR="00227404" w:rsidRPr="00BE31D6" w:rsidRDefault="00227404" w:rsidP="00227404">
      <w:pPr>
        <w:pStyle w:val="Prrafodelista"/>
        <w:rPr>
          <w:rFonts w:ascii="Palatino Linotype" w:hAnsi="Palatino Linotype"/>
          <w:sz w:val="24"/>
          <w:szCs w:val="24"/>
        </w:rPr>
      </w:pPr>
    </w:p>
    <w:p w:rsidR="00227404" w:rsidRPr="00BE31D6" w:rsidRDefault="00227404" w:rsidP="00227404">
      <w:pPr>
        <w:numPr>
          <w:ilvl w:val="0"/>
          <w:numId w:val="6"/>
        </w:numPr>
        <w:spacing w:line="360" w:lineRule="auto"/>
        <w:jc w:val="both"/>
        <w:rPr>
          <w:rFonts w:ascii="Palatino Linotype" w:hAnsi="Palatino Linotype"/>
          <w:sz w:val="24"/>
          <w:szCs w:val="24"/>
        </w:rPr>
      </w:pPr>
      <w:r w:rsidRPr="00BE31D6">
        <w:rPr>
          <w:rFonts w:ascii="Palatino Linotype" w:hAnsi="Palatino Linotype"/>
          <w:sz w:val="24"/>
          <w:szCs w:val="24"/>
        </w:rPr>
        <w:t xml:space="preserve">El acceder a la copia del título profesional, cédula profesional o cualquier otro documento que, acredite su experiencia académica, de quien ocupe cargos en la administración </w:t>
      </w:r>
      <w:r w:rsidRPr="00BE31D6">
        <w:rPr>
          <w:rFonts w:ascii="Palatino Linotype" w:hAnsi="Palatino Linotype"/>
          <w:b/>
          <w:sz w:val="24"/>
          <w:szCs w:val="24"/>
          <w:u w:val="single"/>
        </w:rPr>
        <w:t>permitirá al particular conocer con toda certeza y de manera indudable si las personas que se desempeñan en los cargos cuenta con la idoneidad de desempeñarlos y así como la capacidad de desarrollar las actividades y atribuciones que se deriven de e</w:t>
      </w:r>
      <w:r w:rsidRPr="00BE31D6">
        <w:rPr>
          <w:rFonts w:ascii="Palatino Linotype" w:hAnsi="Palatino Linotype"/>
          <w:sz w:val="24"/>
          <w:szCs w:val="24"/>
        </w:rPr>
        <w:t>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227404" w:rsidRPr="00BE31D6" w:rsidRDefault="00227404" w:rsidP="00227404">
      <w:pPr>
        <w:spacing w:line="360" w:lineRule="auto"/>
        <w:ind w:left="360"/>
        <w:jc w:val="both"/>
        <w:rPr>
          <w:rFonts w:ascii="Palatino Linotype" w:hAnsi="Palatino Linotype"/>
          <w:sz w:val="24"/>
          <w:szCs w:val="24"/>
        </w:rPr>
      </w:pPr>
    </w:p>
    <w:p w:rsidR="00227404" w:rsidRPr="00BE31D6" w:rsidRDefault="00227404" w:rsidP="00227404">
      <w:pPr>
        <w:numPr>
          <w:ilvl w:val="0"/>
          <w:numId w:val="6"/>
        </w:numPr>
        <w:spacing w:line="360" w:lineRule="auto"/>
        <w:ind w:left="426" w:hanging="426"/>
        <w:contextualSpacing/>
        <w:jc w:val="both"/>
        <w:rPr>
          <w:rFonts w:ascii="Palatino Linotype" w:hAnsi="Palatino Linotype"/>
          <w:sz w:val="24"/>
          <w:szCs w:val="24"/>
        </w:rPr>
      </w:pPr>
      <w:r w:rsidRPr="00BE31D6">
        <w:rPr>
          <w:rFonts w:ascii="Palatino Linotype" w:hAnsi="Palatino Linotype"/>
          <w:sz w:val="24"/>
          <w:szCs w:val="24"/>
        </w:rPr>
        <w:lastRenderedPageBreak/>
        <w:t>Frente a esa situación, el resto de los integrantes del Pleno del Instituto, han coincidido en la necesidad de testar la fotografía como una medida de protección de la misma en su condición de dato personal, desde su punto de vista no es necesario que el ciudadano acceda a la fotografía para determinar la idoneidad del funcionario. Desde mi perspectiva la reflexión debe situarse en otro terreno ya que, en efecto, no es la fotografía la que permite determinar la respectiva idoneidad profesional, pero si la concurrencia de todos los elementos que integran la documental, lo que permite constatar la acreditación profesional, entre los cuales, la fotografía resulta esencial para determinar la identidad de quien obtiene un Título Profesional o bien, una cédula profesional.</w:t>
      </w:r>
    </w:p>
    <w:p w:rsidR="00227404" w:rsidRPr="00BE31D6" w:rsidRDefault="00227404" w:rsidP="00227404">
      <w:pPr>
        <w:pStyle w:val="Prrafodelista"/>
        <w:rPr>
          <w:rFonts w:ascii="Palatino Linotype" w:hAnsi="Palatino Linotype"/>
          <w:sz w:val="24"/>
          <w:szCs w:val="24"/>
        </w:rPr>
      </w:pPr>
    </w:p>
    <w:p w:rsidR="00227404" w:rsidRPr="00BE31D6" w:rsidRDefault="00227404" w:rsidP="00227404">
      <w:pPr>
        <w:numPr>
          <w:ilvl w:val="0"/>
          <w:numId w:val="6"/>
        </w:numPr>
        <w:spacing w:line="360" w:lineRule="auto"/>
        <w:ind w:left="426" w:hanging="426"/>
        <w:contextualSpacing/>
        <w:jc w:val="both"/>
        <w:rPr>
          <w:rFonts w:ascii="Palatino Linotype" w:hAnsi="Palatino Linotype"/>
          <w:sz w:val="24"/>
          <w:szCs w:val="24"/>
        </w:rPr>
      </w:pPr>
      <w:r w:rsidRPr="00BE31D6">
        <w:rPr>
          <w:rFonts w:ascii="Palatino Linotype" w:hAnsi="Palatino Linotype"/>
          <w:sz w:val="24"/>
          <w:szCs w:val="24"/>
        </w:rPr>
        <w:t xml:space="preserve">En sentido contrario, testar la fotografía impide que el particular cuente con los elementos necesarios e indispensables para apreciar que las personas que ocupan dichos cargos corresponda con las señaladas como titulares de los documentos respectivos. </w:t>
      </w:r>
    </w:p>
    <w:p w:rsidR="00227404" w:rsidRPr="00BE31D6" w:rsidRDefault="00227404" w:rsidP="00227404">
      <w:pPr>
        <w:pStyle w:val="Prrafodelista"/>
        <w:rPr>
          <w:rFonts w:ascii="Palatino Linotype" w:hAnsi="Palatino Linotype"/>
          <w:sz w:val="24"/>
          <w:szCs w:val="24"/>
        </w:rPr>
      </w:pPr>
    </w:p>
    <w:p w:rsidR="00227404" w:rsidRPr="00BE31D6" w:rsidRDefault="00227404" w:rsidP="00227404">
      <w:pPr>
        <w:numPr>
          <w:ilvl w:val="0"/>
          <w:numId w:val="6"/>
        </w:numPr>
        <w:spacing w:after="0" w:line="360" w:lineRule="auto"/>
        <w:ind w:right="49"/>
        <w:contextualSpacing/>
        <w:jc w:val="both"/>
        <w:rPr>
          <w:rFonts w:ascii="Palatino Linotype" w:eastAsia="MS Mincho" w:hAnsi="Palatino Linotype"/>
          <w:sz w:val="24"/>
          <w:szCs w:val="24"/>
          <w:lang w:val="es-ES_tradnl" w:eastAsia="es-ES"/>
        </w:rPr>
      </w:pPr>
      <w:r w:rsidRPr="00BE31D6">
        <w:rPr>
          <w:rFonts w:ascii="Palatino Linotype" w:hAnsi="Palatino Linotype"/>
          <w:sz w:val="24"/>
          <w:szCs w:val="24"/>
        </w:rPr>
        <w:t xml:space="preserve">Lo anterior es así, que derivado análisis realizado se ordena la entrega del Título Profesional de Presidente, Director General, Tesorero y Contralor del Sistema DIF Municipal de </w:t>
      </w:r>
      <w:proofErr w:type="spellStart"/>
      <w:r w:rsidRPr="00BE31D6">
        <w:rPr>
          <w:rFonts w:ascii="Palatino Linotype" w:hAnsi="Palatino Linotype"/>
          <w:sz w:val="24"/>
          <w:szCs w:val="24"/>
        </w:rPr>
        <w:t>Zinacantepec</w:t>
      </w:r>
      <w:proofErr w:type="spellEnd"/>
      <w:r w:rsidRPr="00BE31D6">
        <w:rPr>
          <w:rFonts w:ascii="Palatino Linotype" w:eastAsia="MS Mincho" w:hAnsi="Palatino Linotype"/>
          <w:sz w:val="24"/>
          <w:szCs w:val="24"/>
          <w:lang w:val="es-ES_tradnl" w:eastAsia="es-ES"/>
        </w:rPr>
        <w:t xml:space="preserve">, </w:t>
      </w:r>
      <w:r w:rsidRPr="00BE31D6">
        <w:rPr>
          <w:rFonts w:ascii="Palatino Linotype" w:hAnsi="Palatino Linotype"/>
          <w:sz w:val="24"/>
          <w:szCs w:val="24"/>
        </w:rPr>
        <w:t>omitiendo testar la fotografía. Este</w:t>
      </w:r>
      <w:r w:rsidRPr="00BE31D6">
        <w:rPr>
          <w:rFonts w:ascii="Palatino Linotype" w:eastAsia="MS Mincho" w:hAnsi="Palatino Linotype"/>
          <w:sz w:val="24"/>
          <w:szCs w:val="24"/>
          <w:lang w:val="es-ES_tradnl" w:eastAsia="es-ES"/>
        </w:rPr>
        <w:t xml:space="preserve"> </w:t>
      </w:r>
      <w:r w:rsidRPr="00BE31D6">
        <w:rPr>
          <w:rFonts w:ascii="Palatino Linotype" w:eastAsia="MS Mincho" w:hAnsi="Palatino Linotype"/>
          <w:szCs w:val="24"/>
          <w:lang w:val="es-ES_tradnl" w:eastAsia="es-ES"/>
        </w:rPr>
        <w:t>Ó</w:t>
      </w:r>
      <w:r w:rsidRPr="00BE31D6">
        <w:rPr>
          <w:rFonts w:ascii="Palatino Linotype" w:eastAsia="MS Mincho" w:hAnsi="Palatino Linotype"/>
          <w:sz w:val="24"/>
          <w:szCs w:val="24"/>
          <w:lang w:val="es-ES_tradnl" w:eastAsia="es-ES"/>
        </w:rPr>
        <w:t xml:space="preserve">rgano Garante tiene el deber revisar a través del medio de impugnación que el </w:t>
      </w:r>
      <w:r w:rsidRPr="00BE31D6">
        <w:rPr>
          <w:rFonts w:ascii="Palatino Linotype" w:eastAsia="MS Mincho" w:hAnsi="Palatino Linotype"/>
          <w:b/>
          <w:sz w:val="24"/>
          <w:szCs w:val="24"/>
          <w:lang w:val="es-ES_tradnl" w:eastAsia="es-ES"/>
        </w:rPr>
        <w:t>SUJETO OBLIGADO</w:t>
      </w:r>
      <w:r w:rsidRPr="00BE31D6">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situación que no ocurrió. </w:t>
      </w:r>
    </w:p>
    <w:p w:rsidR="00227404" w:rsidRPr="00BE31D6" w:rsidRDefault="00227404" w:rsidP="00227404">
      <w:pPr>
        <w:spacing w:after="0" w:line="254" w:lineRule="auto"/>
        <w:ind w:left="720" w:right="616"/>
        <w:contextualSpacing/>
        <w:jc w:val="both"/>
        <w:rPr>
          <w:rFonts w:ascii="Palatino Linotype" w:eastAsia="MS Mincho" w:hAnsi="Palatino Linotype"/>
          <w:b/>
          <w:i/>
          <w:lang w:val="es-ES_tradnl" w:eastAsia="es-ES"/>
        </w:rPr>
      </w:pPr>
    </w:p>
    <w:p w:rsidR="00227404" w:rsidRPr="00BE31D6" w:rsidRDefault="00227404" w:rsidP="00227404">
      <w:pPr>
        <w:spacing w:after="0" w:line="254" w:lineRule="auto"/>
        <w:ind w:left="720" w:right="616"/>
        <w:contextualSpacing/>
        <w:jc w:val="both"/>
        <w:rPr>
          <w:rFonts w:ascii="Palatino Linotype" w:eastAsia="MS Mincho" w:hAnsi="Palatino Linotype"/>
          <w:i/>
          <w:lang w:val="es-ES_tradnl" w:eastAsia="es-ES"/>
        </w:rPr>
      </w:pPr>
      <w:r w:rsidRPr="00BE31D6">
        <w:rPr>
          <w:rFonts w:ascii="Palatino Linotype" w:eastAsia="MS Mincho" w:hAnsi="Palatino Linotype"/>
          <w:b/>
          <w:i/>
          <w:lang w:val="es-ES_tradnl" w:eastAsia="es-ES"/>
        </w:rPr>
        <w:lastRenderedPageBreak/>
        <w:t>Artículo 11.</w:t>
      </w:r>
      <w:r w:rsidRPr="00BE31D6">
        <w:rPr>
          <w:rFonts w:ascii="Palatino Linotype" w:eastAsia="MS Mincho" w:hAnsi="Palatino Linotype"/>
          <w:i/>
          <w:lang w:val="es-ES_tradnl" w:eastAsia="es-ES"/>
        </w:rPr>
        <w:t xml:space="preserve"> En la generación,</w:t>
      </w:r>
      <w:r w:rsidRPr="00BE31D6">
        <w:rPr>
          <w:rFonts w:ascii="Palatino Linotype" w:eastAsia="MS Mincho" w:hAnsi="Palatino Linotype"/>
          <w:b/>
          <w:i/>
          <w:lang w:val="es-ES_tradnl" w:eastAsia="es-ES"/>
        </w:rPr>
        <w:t xml:space="preserve"> publicación y </w:t>
      </w:r>
      <w:r w:rsidRPr="00BE31D6">
        <w:rPr>
          <w:rFonts w:ascii="Palatino Linotype" w:eastAsia="MS Mincho" w:hAnsi="Palatino Linotype"/>
          <w:b/>
          <w:i/>
          <w:u w:val="single"/>
          <w:lang w:val="es-ES_tradnl" w:eastAsia="es-ES"/>
        </w:rPr>
        <w:t>entrega de información se deberá</w:t>
      </w:r>
      <w:r w:rsidRPr="00BE31D6">
        <w:rPr>
          <w:rFonts w:ascii="Palatino Linotype" w:eastAsia="MS Mincho" w:hAnsi="Palatino Linotype"/>
          <w:b/>
          <w:i/>
          <w:lang w:val="es-ES_tradnl" w:eastAsia="es-ES"/>
        </w:rPr>
        <w:t xml:space="preserve"> garantizar que ésta sea accesible, actualizada, completa, congruente, confiable, verificable, veraz, integral, oportuna y expedita,</w:t>
      </w:r>
      <w:r w:rsidRPr="00BE31D6">
        <w:rPr>
          <w:rFonts w:ascii="Palatino Linotype" w:eastAsia="MS Mincho" w:hAnsi="Palatino Linotype"/>
          <w:i/>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227404" w:rsidRPr="00BE31D6" w:rsidRDefault="00227404" w:rsidP="00227404">
      <w:pPr>
        <w:spacing w:after="0" w:line="360" w:lineRule="auto"/>
        <w:ind w:left="426" w:right="49"/>
        <w:contextualSpacing/>
        <w:jc w:val="both"/>
        <w:rPr>
          <w:rFonts w:ascii="Palatino Linotype" w:eastAsia="MS Mincho" w:hAnsi="Palatino Linotype"/>
          <w:sz w:val="24"/>
          <w:szCs w:val="24"/>
          <w:lang w:val="es-ES_tradnl" w:eastAsia="es-ES"/>
        </w:rPr>
      </w:pPr>
    </w:p>
    <w:p w:rsidR="00A228F2" w:rsidRPr="00BE31D6" w:rsidRDefault="00A228F2" w:rsidP="00A228F2">
      <w:pPr>
        <w:shd w:val="clear" w:color="auto" w:fill="FFFFFF"/>
        <w:spacing w:after="100" w:afterAutospacing="1" w:line="360" w:lineRule="auto"/>
        <w:contextualSpacing/>
        <w:jc w:val="both"/>
        <w:rPr>
          <w:rFonts w:ascii="Palatino Linotype" w:eastAsiaTheme="majorEastAsia" w:hAnsi="Palatino Linotype" w:cstheme="majorBidi"/>
          <w:b/>
          <w:color w:val="000000" w:themeColor="text1"/>
          <w:sz w:val="24"/>
          <w:szCs w:val="24"/>
        </w:rPr>
      </w:pPr>
      <w:bookmarkStart w:id="42" w:name="_Toc486525259"/>
    </w:p>
    <w:p w:rsidR="00A228F2" w:rsidRPr="00BE31D6" w:rsidRDefault="00A228F2" w:rsidP="00A228F2">
      <w:pPr>
        <w:keepNext/>
        <w:keepLines/>
        <w:spacing w:before="240" w:after="0"/>
        <w:outlineLvl w:val="0"/>
        <w:rPr>
          <w:rFonts w:ascii="Palatino Linotype" w:eastAsiaTheme="majorEastAsia" w:hAnsi="Palatino Linotype" w:cstheme="majorBidi"/>
          <w:b/>
          <w:sz w:val="24"/>
          <w:szCs w:val="24"/>
        </w:rPr>
      </w:pPr>
      <w:bookmarkStart w:id="43" w:name="_Toc529178633"/>
      <w:r w:rsidRPr="00BE31D6">
        <w:rPr>
          <w:rFonts w:ascii="Palatino Linotype" w:eastAsiaTheme="majorEastAsia" w:hAnsi="Palatino Linotype" w:cstheme="majorBidi"/>
          <w:b/>
          <w:sz w:val="24"/>
          <w:szCs w:val="24"/>
        </w:rPr>
        <w:t>QUINTO. Vista a los órganos de control interno</w:t>
      </w:r>
      <w:bookmarkEnd w:id="42"/>
      <w:r w:rsidRPr="00BE31D6">
        <w:rPr>
          <w:rFonts w:ascii="Palatino Linotype" w:eastAsiaTheme="majorEastAsia" w:hAnsi="Palatino Linotype" w:cstheme="majorBidi"/>
          <w:b/>
          <w:sz w:val="24"/>
          <w:szCs w:val="24"/>
        </w:rPr>
        <w:t>.</w:t>
      </w:r>
      <w:bookmarkEnd w:id="43"/>
    </w:p>
    <w:p w:rsidR="00A228F2" w:rsidRPr="00BE31D6" w:rsidRDefault="00A228F2" w:rsidP="00A228F2">
      <w:pPr>
        <w:keepNext/>
        <w:keepLines/>
        <w:spacing w:before="240" w:after="0"/>
        <w:ind w:left="426" w:hanging="426"/>
        <w:outlineLvl w:val="0"/>
        <w:rPr>
          <w:rFonts w:ascii="Palatino Linotype" w:eastAsiaTheme="majorEastAsia" w:hAnsi="Palatino Linotype" w:cstheme="majorBidi"/>
          <w:color w:val="000000" w:themeColor="text1"/>
          <w:sz w:val="24"/>
          <w:szCs w:val="24"/>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BE31D6">
        <w:rPr>
          <w:rFonts w:ascii="Palatino Linotype" w:eastAsiaTheme="minorEastAsia" w:hAnsi="Palatino Linotype"/>
          <w:sz w:val="24"/>
          <w:szCs w:val="24"/>
          <w:lang w:val="es-ES_tradnl" w:eastAsia="es-ES"/>
        </w:rPr>
        <w:t>Es necesario resaltar que el recurso de revisión previsto en la Ley de la materia no es el medio para investigar y en su caso, sancionar a servidores públicos por no dar respuesta a la solicitud del recurrente.</w:t>
      </w:r>
    </w:p>
    <w:p w:rsidR="00A228F2" w:rsidRPr="00BE31D6" w:rsidRDefault="00A228F2" w:rsidP="00A228F2">
      <w:pPr>
        <w:spacing w:before="240" w:after="240" w:line="360" w:lineRule="auto"/>
        <w:ind w:left="426"/>
        <w:contextualSpacing/>
        <w:jc w:val="both"/>
        <w:rPr>
          <w:rFonts w:ascii="Palatino Linotype" w:eastAsia="MS Mincho" w:hAnsi="Palatino Linotype" w:cs="Arial"/>
          <w:sz w:val="24"/>
          <w:szCs w:val="24"/>
          <w:lang w:val="es-ES_tradnl" w:eastAsia="es-ES"/>
        </w:rPr>
      </w:pPr>
    </w:p>
    <w:p w:rsidR="00A228F2" w:rsidRPr="00BE31D6" w:rsidRDefault="00A228F2" w:rsidP="00A228F2">
      <w:pPr>
        <w:numPr>
          <w:ilvl w:val="0"/>
          <w:numId w:val="1"/>
        </w:numPr>
        <w:spacing w:before="240" w:after="240" w:line="360" w:lineRule="auto"/>
        <w:ind w:left="426" w:hanging="426"/>
        <w:contextualSpacing/>
        <w:jc w:val="both"/>
        <w:rPr>
          <w:rFonts w:ascii="Palatino Linotype" w:eastAsia="MS Mincho" w:hAnsi="Palatino Linotype" w:cs="Arial"/>
          <w:sz w:val="24"/>
          <w:szCs w:val="24"/>
          <w:lang w:val="es-ES_tradnl" w:eastAsia="es-ES"/>
        </w:rPr>
      </w:pPr>
      <w:r w:rsidRPr="00BE31D6">
        <w:rPr>
          <w:rFonts w:ascii="Palatino Linotype" w:eastAsiaTheme="minorEastAsia" w:hAnsi="Palatino Linotype"/>
          <w:sz w:val="24"/>
          <w:szCs w:val="24"/>
          <w:lang w:val="es-ES_tradnl" w:eastAsia="es-ES"/>
        </w:rPr>
        <w:t xml:space="preserve">Asimismo, este Pleno hará del conocimiento del órgano de control de este Instituto de las infracciones en que el </w:t>
      </w:r>
      <w:r w:rsidRPr="00BE31D6">
        <w:rPr>
          <w:rFonts w:ascii="Palatino Linotype" w:eastAsiaTheme="minorEastAsia" w:hAnsi="Palatino Linotype"/>
          <w:b/>
          <w:sz w:val="24"/>
          <w:szCs w:val="24"/>
          <w:lang w:val="es-ES_tradnl" w:eastAsia="es-ES"/>
        </w:rPr>
        <w:t>SUJETO OBLIGADO</w:t>
      </w:r>
      <w:r w:rsidRPr="00BE31D6">
        <w:rPr>
          <w:rFonts w:ascii="Palatino Linotype" w:eastAsiaTheme="minorEastAsia"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BE31D6">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A228F2" w:rsidRPr="00BE31D6" w:rsidRDefault="00A228F2" w:rsidP="00A228F2">
      <w:pPr>
        <w:spacing w:before="240" w:after="240" w:line="360" w:lineRule="auto"/>
        <w:ind w:left="426" w:right="567"/>
        <w:contextualSpacing/>
        <w:jc w:val="both"/>
        <w:rPr>
          <w:rFonts w:ascii="Palatino Linotype" w:eastAsiaTheme="minorEastAsia" w:hAnsi="Palatino Linotype"/>
          <w:i/>
          <w:szCs w:val="24"/>
          <w:lang w:val="es-ES_tradnl" w:eastAsia="es-ES"/>
        </w:rPr>
      </w:pPr>
    </w:p>
    <w:p w:rsidR="00A228F2" w:rsidRPr="00BE31D6" w:rsidRDefault="00A228F2" w:rsidP="00A228F2">
      <w:pPr>
        <w:spacing w:before="240" w:after="240" w:line="360" w:lineRule="auto"/>
        <w:ind w:left="426" w:right="567"/>
        <w:contextualSpacing/>
        <w:jc w:val="both"/>
        <w:rPr>
          <w:rFonts w:ascii="Palatino Linotype" w:eastAsia="MS Mincho" w:hAnsi="Palatino Linotype" w:cs="Times New Roman"/>
          <w:i/>
          <w:lang w:val="es-ES_tradnl" w:eastAsia="es-ES"/>
        </w:rPr>
      </w:pPr>
      <w:r w:rsidRPr="00BE31D6">
        <w:rPr>
          <w:rFonts w:ascii="Palatino Linotype" w:eastAsiaTheme="minorEastAsia" w:hAnsi="Palatino Linotype"/>
          <w:i/>
          <w:lang w:val="es-ES_tradnl" w:eastAsia="es-ES"/>
        </w:rPr>
        <w:t xml:space="preserve">Artículo 190. </w:t>
      </w:r>
      <w:r w:rsidRPr="00BE31D6">
        <w:rPr>
          <w:rFonts w:ascii="Palatino Linotype" w:eastAsia="MS Mincho" w:hAnsi="Palatino Linotype" w:cs="Times New Roman"/>
          <w:i/>
          <w:lang w:val="es-ES_tradnl" w:eastAsia="es-ES"/>
        </w:rPr>
        <w:t xml:space="preserve">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w:t>
      </w:r>
      <w:r w:rsidRPr="00BE31D6">
        <w:rPr>
          <w:rFonts w:ascii="Palatino Linotype" w:eastAsia="MS Mincho" w:hAnsi="Palatino Linotype" w:cs="Times New Roman"/>
          <w:i/>
          <w:lang w:val="es-ES_tradnl" w:eastAsia="es-ES"/>
        </w:rPr>
        <w:lastRenderedPageBreak/>
        <w:t>interno de la instancia competente para que éste inicie, en su caso, el procedimiento de responsabilidad respectivo, cuyo resultado deberá de ser informado al Instituto.</w:t>
      </w:r>
    </w:p>
    <w:p w:rsidR="00A228F2" w:rsidRPr="00BE31D6" w:rsidRDefault="00A228F2" w:rsidP="00A228F2">
      <w:pPr>
        <w:spacing w:before="240" w:after="240" w:line="360" w:lineRule="auto"/>
        <w:ind w:left="426" w:right="567"/>
        <w:contextualSpacing/>
        <w:jc w:val="both"/>
        <w:rPr>
          <w:rFonts w:ascii="Palatino Linotype" w:eastAsiaTheme="minorEastAsia" w:hAnsi="Palatino Linotype"/>
          <w:i/>
          <w:szCs w:val="24"/>
          <w:lang w:val="es-ES_tradnl" w:eastAsia="es-ES"/>
        </w:rPr>
      </w:pP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w:t>
      </w: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I. Cualquier acto u omisión que provoque la suspensión o deficiencia en la atención de las solicitudes de información;</w:t>
      </w: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II. La falta de respuesta a las solicitudes de información en los plazos señalados en la normatividad aplicable;</w:t>
      </w: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w:t>
      </w: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Ley.(De Acuerdo al Decreto N°207, Publicado el 30 de mayo de 2017)</w:t>
      </w:r>
    </w:p>
    <w:p w:rsidR="00A228F2" w:rsidRPr="00BE31D6" w:rsidRDefault="00A228F2" w:rsidP="00A228F2">
      <w:pPr>
        <w:spacing w:after="0" w:line="360" w:lineRule="auto"/>
        <w:ind w:left="426" w:right="567"/>
        <w:contextualSpacing/>
        <w:jc w:val="both"/>
        <w:rPr>
          <w:rFonts w:ascii="Palatino Linotype" w:eastAsiaTheme="minorEastAsia" w:hAnsi="Palatino Linotype"/>
          <w:i/>
          <w:szCs w:val="24"/>
          <w:lang w:val="es-ES_tradnl" w:eastAsia="es-ES"/>
        </w:rPr>
      </w:pPr>
      <w:r w:rsidRPr="00BE31D6">
        <w:rPr>
          <w:rFonts w:ascii="Palatino Linotype" w:eastAsiaTheme="minorEastAsia" w:hAnsi="Palatino Linotype"/>
          <w:i/>
          <w:szCs w:val="24"/>
          <w:lang w:val="es-ES_tradnl" w:eastAsia="es-ES"/>
        </w:rPr>
        <w:t>…</w:t>
      </w:r>
    </w:p>
    <w:p w:rsidR="00A228F2" w:rsidRPr="00BE31D6" w:rsidRDefault="00A228F2" w:rsidP="00A228F2">
      <w:pPr>
        <w:keepNext/>
        <w:keepLines/>
        <w:spacing w:before="240" w:after="0" w:line="256" w:lineRule="auto"/>
        <w:outlineLvl w:val="0"/>
        <w:rPr>
          <w:rFonts w:ascii="Palatino Linotype" w:eastAsia="MS Mincho" w:hAnsi="Palatino Linotype" w:cs="Times New Roman"/>
          <w:b/>
          <w:sz w:val="24"/>
          <w:szCs w:val="24"/>
          <w:lang w:val="es-ES_tradnl" w:eastAsia="es-ES"/>
        </w:rPr>
      </w:pPr>
      <w:bookmarkStart w:id="44" w:name="_Toc520910479"/>
      <w:bookmarkStart w:id="45" w:name="_Toc517374427"/>
      <w:bookmarkStart w:id="46" w:name="_Toc529178634"/>
      <w:r w:rsidRPr="00BE31D6">
        <w:rPr>
          <w:rFonts w:ascii="Palatino Linotype" w:eastAsia="MS Mincho" w:hAnsi="Palatino Linotype" w:cs="Times New Roman"/>
          <w:b/>
          <w:sz w:val="24"/>
          <w:szCs w:val="24"/>
          <w:lang w:val="es-ES_tradnl" w:eastAsia="es-ES"/>
        </w:rPr>
        <w:t>SEXTO. De la elaboración de la versión pública.</w:t>
      </w:r>
      <w:bookmarkEnd w:id="44"/>
      <w:bookmarkEnd w:id="45"/>
      <w:bookmarkEnd w:id="46"/>
    </w:p>
    <w:p w:rsidR="00A228F2" w:rsidRPr="00BE31D6" w:rsidRDefault="00A228F2" w:rsidP="00A228F2">
      <w:pPr>
        <w:keepNext/>
        <w:keepLines/>
        <w:spacing w:before="240" w:after="0" w:line="256" w:lineRule="auto"/>
        <w:outlineLvl w:val="0"/>
        <w:rPr>
          <w:rFonts w:ascii="Palatino Linotype" w:eastAsia="MS Mincho" w:hAnsi="Palatino Linotype" w:cs="Times New Roman"/>
          <w:b/>
          <w:sz w:val="24"/>
          <w:szCs w:val="24"/>
          <w:lang w:val="es-ES_tradnl" w:eastAsia="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Por otro lado, debe destacarse que debido a la naturaleza de la información solicitada</w:t>
      </w:r>
      <w:r w:rsidRPr="00BE31D6">
        <w:rPr>
          <w:rFonts w:ascii="Palatino Linotype" w:eastAsia="Calibri" w:hAnsi="Palatino Linotype" w:cs="Arial"/>
          <w:b/>
          <w:color w:val="000000" w:themeColor="text1"/>
          <w:sz w:val="24"/>
          <w:szCs w:val="24"/>
          <w:lang w:val="es-ES_tradnl"/>
        </w:rPr>
        <w:t xml:space="preserve">, </w:t>
      </w:r>
      <w:r w:rsidRPr="00BE31D6">
        <w:rPr>
          <w:rFonts w:ascii="Palatino Linotype" w:eastAsia="Calibri" w:hAnsi="Palatino Linotype" w:cs="Arial"/>
          <w:color w:val="000000" w:themeColor="text1"/>
          <w:sz w:val="24"/>
          <w:szCs w:val="24"/>
          <w:lang w:val="es-ES_tradnl"/>
        </w:rPr>
        <w:t xml:space="preserve">eventualmente pudiera obrar Información confidencial susceptible de protegerse, y toda vez que este Instituto de Transparencia, Acceso a la Información Pública y Protección de Datos Personales del Estado de México tiene el deber de velar por la protección de aquella información susceptible de </w:t>
      </w:r>
      <w:r w:rsidRPr="00BE31D6">
        <w:rPr>
          <w:rFonts w:ascii="Palatino Linotype" w:eastAsia="Calibri" w:hAnsi="Palatino Linotype" w:cs="Arial"/>
          <w:color w:val="000000" w:themeColor="text1"/>
          <w:sz w:val="24"/>
          <w:szCs w:val="24"/>
          <w:lang w:val="es-ES_tradnl"/>
        </w:rPr>
        <w:lastRenderedPageBreak/>
        <w:t xml:space="preserve">ser protegida y en su caso generar la </w:t>
      </w:r>
      <w:r w:rsidRPr="00BE31D6">
        <w:rPr>
          <w:rFonts w:ascii="Palatino Linotype" w:eastAsia="Calibri" w:hAnsi="Palatino Linotype" w:cs="Arial"/>
          <w:b/>
          <w:color w:val="000000" w:themeColor="text1"/>
          <w:sz w:val="24"/>
          <w:szCs w:val="24"/>
          <w:u w:val="single"/>
          <w:lang w:val="es-ES_tradnl"/>
        </w:rPr>
        <w:t>versión pública</w:t>
      </w:r>
      <w:r w:rsidRPr="00BE31D6">
        <w:rPr>
          <w:rFonts w:ascii="Palatino Linotype" w:eastAsia="Calibri" w:hAnsi="Palatino Linotype" w:cs="Arial"/>
          <w:color w:val="000000" w:themeColor="text1"/>
          <w:sz w:val="24"/>
          <w:szCs w:val="24"/>
          <w:lang w:val="es-ES_tradnl"/>
        </w:rPr>
        <w:t xml:space="preserve"> del documento(s) por las consideraciones que se estimen pertinentes.</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E31D6">
        <w:rPr>
          <w:rFonts w:ascii="Calibri" w:eastAsia="Calibri" w:hAnsi="Calibri" w:cs="Times New Roman"/>
          <w:vertAlign w:val="superscript"/>
          <w:lang w:val="es-ES_tradnl"/>
        </w:rPr>
        <w:footnoteReference w:id="2"/>
      </w:r>
      <w:r w:rsidRPr="00BE31D6">
        <w:rPr>
          <w:rFonts w:ascii="Palatino Linotype" w:eastAsia="Calibri"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E31D6">
        <w:rPr>
          <w:rFonts w:ascii="Calibri" w:eastAsia="Calibri" w:hAnsi="Calibri" w:cs="Times New Roman"/>
          <w:vertAlign w:val="superscript"/>
          <w:lang w:val="es-ES_tradnl"/>
        </w:rPr>
        <w:footnoteReference w:id="3"/>
      </w:r>
      <w:r w:rsidRPr="00BE31D6">
        <w:rPr>
          <w:rFonts w:ascii="Palatino Linotype" w:eastAsia="Calibri"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w:t>
      </w:r>
      <w:r w:rsidRPr="00BE31D6">
        <w:rPr>
          <w:rFonts w:ascii="Palatino Linotype" w:eastAsia="Calibri" w:hAnsi="Palatino Linotype" w:cs="Arial"/>
          <w:color w:val="000000" w:themeColor="text1"/>
          <w:sz w:val="24"/>
          <w:szCs w:val="24"/>
          <w:lang w:val="es-ES_tradnl"/>
        </w:rPr>
        <w:lastRenderedPageBreak/>
        <w:t>Transparencia y Acceso a la Información Pública del Estado de México y Municipios, en adelante, la Ley Estatal, establecen, y agotar el procedimiento legalmente establecido, es precisamente lo que permite acreditar el cumplimiento de los otros dos requisitos.</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BE31D6">
        <w:rPr>
          <w:rFonts w:ascii="Palatino Linotype" w:eastAsia="Calibri" w:hAnsi="Palatino Linotype" w:cs="Arial"/>
          <w:b/>
          <w:color w:val="000000" w:themeColor="text1"/>
          <w:sz w:val="24"/>
          <w:szCs w:val="24"/>
          <w:lang w:val="es-ES"/>
        </w:rPr>
        <w:t>Requisitos previos.</w:t>
      </w: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Times New Roman" w:hAnsi="Palatino Linotype" w:cs="Arial"/>
          <w:color w:val="000000"/>
          <w:sz w:val="24"/>
          <w:szCs w:val="24"/>
          <w:lang w:val="es-ES_tradnl" w:eastAsia="es-ES"/>
        </w:rPr>
      </w:pPr>
      <w:r w:rsidRPr="00BE31D6">
        <w:rPr>
          <w:rFonts w:ascii="Palatino Linotype" w:eastAsia="Times New Roman"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lastRenderedPageBreak/>
        <w:t xml:space="preserve">Además, se debe señalar el procedimiento, de los tres que establecen los artículos 132 y 106 de la Ley Estatal y General, </w:t>
      </w:r>
      <w:r w:rsidRPr="00BE31D6">
        <w:rPr>
          <w:rFonts w:ascii="Palatino Linotype" w:eastAsia="Times New Roman" w:hAnsi="Palatino Linotype" w:cs="Arial"/>
          <w:color w:val="000000"/>
          <w:sz w:val="24"/>
          <w:szCs w:val="24"/>
          <w:lang w:val="es-ES_tradnl" w:eastAsia="es-ES"/>
        </w:rPr>
        <w:t>respectivamente</w:t>
      </w:r>
      <w:r w:rsidRPr="00BE31D6">
        <w:rPr>
          <w:rFonts w:ascii="Palatino Linotype" w:eastAsia="Calibri"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BE31D6">
        <w:rPr>
          <w:rFonts w:ascii="Palatino Linotype" w:eastAsia="Calibri"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BE31D6">
        <w:rPr>
          <w:rFonts w:ascii="Palatino Linotype" w:eastAsia="Calibri"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BE31D6">
        <w:rPr>
          <w:rFonts w:ascii="Palatino Linotype" w:eastAsia="Calibri" w:hAnsi="Palatino Linotype" w:cs="Arial"/>
          <w:b/>
          <w:color w:val="000000" w:themeColor="text1"/>
          <w:sz w:val="24"/>
          <w:szCs w:val="24"/>
          <w:lang w:val="es-ES"/>
        </w:rPr>
        <w:t>Supuestos de clasificación.</w:t>
      </w: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
        </w:rPr>
      </w:pPr>
      <w:r w:rsidRPr="00BE31D6">
        <w:rPr>
          <w:rFonts w:ascii="Palatino Linotype" w:eastAsia="Calibri" w:hAnsi="Palatino Linotype" w:cs="Arial"/>
          <w:color w:val="000000" w:themeColor="text1"/>
          <w:sz w:val="24"/>
          <w:szCs w:val="24"/>
          <w:lang w:val="es-ES"/>
        </w:rPr>
        <w:t>Las disposiciones constitucionales y legales en la materia establecen los dos supuestos generales para clasificar la información: por reserva y por confidencialidad.</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A228F2" w:rsidRPr="00BE31D6" w:rsidRDefault="00A228F2" w:rsidP="00A228F2">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 xml:space="preserve">I. </w:t>
      </w:r>
      <w:r w:rsidRPr="00BE31D6">
        <w:rPr>
          <w:rFonts w:ascii="Palatino Linotype" w:eastAsia="Calibri" w:hAnsi="Palatino Linotype" w:cs="Arial"/>
          <w:i/>
          <w:color w:val="000000" w:themeColor="text1"/>
          <w:sz w:val="24"/>
          <w:szCs w:val="24"/>
          <w:lang w:val="es-ES"/>
        </w:rPr>
        <w:t xml:space="preserve">Se refiera a la información privada y los datos personales concernientes a una persona física o </w:t>
      </w:r>
      <w:proofErr w:type="gramStart"/>
      <w:r w:rsidRPr="00BE31D6">
        <w:rPr>
          <w:rFonts w:ascii="Palatino Linotype" w:eastAsia="Calibri" w:hAnsi="Palatino Linotype" w:cs="Arial"/>
          <w:i/>
          <w:color w:val="000000" w:themeColor="text1"/>
          <w:sz w:val="24"/>
          <w:szCs w:val="24"/>
          <w:lang w:val="es-ES"/>
        </w:rPr>
        <w:t>jurídico</w:t>
      </w:r>
      <w:proofErr w:type="gramEnd"/>
      <w:r w:rsidRPr="00BE31D6">
        <w:rPr>
          <w:rFonts w:ascii="Palatino Linotype" w:eastAsia="Calibri" w:hAnsi="Palatino Linotype" w:cs="Arial"/>
          <w:i/>
          <w:color w:val="000000" w:themeColor="text1"/>
          <w:sz w:val="24"/>
          <w:szCs w:val="24"/>
          <w:lang w:val="es-ES"/>
        </w:rPr>
        <w:t xml:space="preserve"> colectiva identificada o identificable; </w:t>
      </w:r>
    </w:p>
    <w:p w:rsidR="00A228F2" w:rsidRPr="00BE31D6" w:rsidRDefault="00A228F2" w:rsidP="00A228F2">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lastRenderedPageBreak/>
        <w:t xml:space="preserve">II. </w:t>
      </w:r>
      <w:r w:rsidRPr="00BE31D6">
        <w:rPr>
          <w:rFonts w:ascii="Palatino Linotype" w:eastAsia="Calibri" w:hAnsi="Palatino Linotype" w:cs="Arial"/>
          <w:i/>
          <w:color w:val="000000" w:themeColor="text1"/>
          <w:sz w:val="24"/>
          <w:szCs w:val="24"/>
          <w:lang w:val="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228F2" w:rsidRPr="00BE31D6" w:rsidRDefault="00A228F2" w:rsidP="00A228F2">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 xml:space="preserve">III. </w:t>
      </w:r>
      <w:r w:rsidRPr="00BE31D6">
        <w:rPr>
          <w:rFonts w:ascii="Palatino Linotype" w:eastAsia="Calibri" w:hAnsi="Palatino Linotype" w:cs="Arial"/>
          <w:i/>
          <w:color w:val="000000" w:themeColor="text1"/>
          <w:sz w:val="24"/>
          <w:szCs w:val="24"/>
          <w:lang w:val="es-ES"/>
        </w:rPr>
        <w:t xml:space="preserve">La que presenten los particulares a los sujetos obligados, de conformidad con lo dispuesto por las leyes o los tratados internacionales. </w:t>
      </w:r>
    </w:p>
    <w:p w:rsidR="00A228F2" w:rsidRPr="00BE31D6" w:rsidRDefault="00A228F2" w:rsidP="00A228F2">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i/>
          <w:color w:val="000000" w:themeColor="text1"/>
          <w:sz w:val="24"/>
          <w:szCs w:val="24"/>
          <w:lang w:val="es-ES"/>
        </w:rPr>
        <w:t xml:space="preserve">La información confidencial no estará sujeta a temporalidad alguna y sólo podrán tener acceso a ella los titulares de la misma, sus representantes y los servidores públicos facultados para ello. </w:t>
      </w:r>
    </w:p>
    <w:p w:rsidR="00A228F2" w:rsidRPr="00BE31D6" w:rsidRDefault="00A228F2" w:rsidP="00A228F2">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i/>
          <w:color w:val="000000" w:themeColor="text1"/>
          <w:sz w:val="24"/>
          <w:szCs w:val="24"/>
          <w:lang w:val="es-ES"/>
        </w:rPr>
        <w:t xml:space="preserve">No se considerará confidencial la información que se encuentre en los registros públicos o en fuentes de acceso público, ni tampoco la que sea considerada por la presente ley como inform.3ación pública. </w:t>
      </w:r>
    </w:p>
    <w:p w:rsidR="00A228F2" w:rsidRPr="00BE31D6" w:rsidRDefault="00A228F2" w:rsidP="00A228F2">
      <w:pPr>
        <w:spacing w:after="120" w:line="360" w:lineRule="auto"/>
        <w:ind w:left="426" w:right="49"/>
        <w:contextualSpacing/>
        <w:jc w:val="both"/>
        <w:rPr>
          <w:rFonts w:ascii="Palatino Linotype" w:eastAsia="Calibri" w:hAnsi="Palatino Linotype" w:cs="Arial"/>
          <w:i/>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BE31D6">
        <w:rPr>
          <w:rFonts w:ascii="Palatino Linotype" w:eastAsia="Calibri" w:hAnsi="Palatino Linotype" w:cs="Arial"/>
          <w:color w:val="000000" w:themeColor="text1"/>
          <w:sz w:val="24"/>
          <w:szCs w:val="24"/>
          <w:vertAlign w:val="superscript"/>
          <w:lang w:val="es-ES_tradnl"/>
        </w:rPr>
        <w:footnoteReference w:id="4"/>
      </w:r>
      <w:r w:rsidRPr="00BE31D6">
        <w:rPr>
          <w:rFonts w:ascii="Palatino Linotype" w:eastAsia="Calibri" w:hAnsi="Palatino Linotype" w:cs="Arial"/>
          <w:color w:val="000000" w:themeColor="text1"/>
          <w:sz w:val="24"/>
          <w:szCs w:val="24"/>
          <w:lang w:val="es-ES_tradnl"/>
        </w:rPr>
        <w:t xml:space="preserve"> para </w:t>
      </w:r>
      <w:r w:rsidRPr="00BE31D6">
        <w:rPr>
          <w:rFonts w:ascii="Palatino Linotype" w:eastAsia="Calibri" w:hAnsi="Palatino Linotype" w:cs="Arial"/>
          <w:color w:val="000000" w:themeColor="text1"/>
          <w:sz w:val="24"/>
          <w:szCs w:val="24"/>
          <w:lang w:val="es-ES_tradnl"/>
        </w:rPr>
        <w:lastRenderedPageBreak/>
        <w:t>acreditar que el supuesto de hecho corresponde estrictamente con la hipótesis jurídica. Esto también lo debe de realizar el servidor público habilitado y el titular del área que administra la información.</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BE31D6">
        <w:rPr>
          <w:rFonts w:ascii="Palatino Linotype" w:eastAsia="Calibri" w:hAnsi="Palatino Linotype" w:cs="Arial"/>
          <w:b/>
          <w:color w:val="000000" w:themeColor="text1"/>
          <w:sz w:val="24"/>
          <w:szCs w:val="24"/>
          <w:lang w:val="es-ES"/>
        </w:rPr>
        <w:t>Formalidades para emitir el acuerdo de clasificación.</w:t>
      </w: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BE31D6">
        <w:rPr>
          <w:rFonts w:ascii="Palatino Linotype" w:eastAsia="Calibri" w:hAnsi="Palatino Linotype" w:cs="Arial"/>
          <w:b/>
          <w:color w:val="000000" w:themeColor="text1"/>
          <w:sz w:val="24"/>
          <w:szCs w:val="24"/>
          <w:u w:val="single"/>
          <w:lang w:val="es-ES_tradnl"/>
        </w:rPr>
        <w:t>el acto reúna con los requisitos elementales</w:t>
      </w:r>
      <w:r w:rsidRPr="00BE31D6">
        <w:rPr>
          <w:rFonts w:ascii="Palatino Linotype" w:eastAsia="Calibri" w:hAnsi="Palatino Linotype" w:cs="Arial"/>
          <w:color w:val="000000" w:themeColor="text1"/>
          <w:sz w:val="24"/>
          <w:szCs w:val="24"/>
          <w:lang w:val="es-ES_tradnl"/>
        </w:rPr>
        <w:t xml:space="preserve">, entre ellos, que la autoridad que va a emitir el acto de autoridad sea la legalmente facultada para ello, es </w:t>
      </w:r>
      <w:r w:rsidRPr="00BE31D6">
        <w:rPr>
          <w:rFonts w:ascii="Palatino Linotype" w:eastAsia="Calibri" w:hAnsi="Palatino Linotype" w:cs="Arial"/>
          <w:color w:val="000000" w:themeColor="text1"/>
          <w:sz w:val="24"/>
          <w:szCs w:val="24"/>
          <w:lang w:val="es-ES_tradnl"/>
        </w:rPr>
        <w:lastRenderedPageBreak/>
        <w:t>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BE31D6">
        <w:rPr>
          <w:rFonts w:ascii="Palatino Linotype" w:eastAsia="Calibri" w:hAnsi="Palatino Linotype" w:cs="Arial"/>
          <w:b/>
          <w:color w:val="000000" w:themeColor="text1"/>
          <w:sz w:val="24"/>
          <w:szCs w:val="24"/>
          <w:lang w:val="es-ES"/>
        </w:rPr>
        <w:t>Requisitos</w:t>
      </w:r>
      <w:r w:rsidRPr="00BE31D6">
        <w:rPr>
          <w:rFonts w:ascii="Palatino Linotype" w:eastAsia="Calibri" w:hAnsi="Palatino Linotype" w:cs="Arial"/>
          <w:color w:val="000000" w:themeColor="text1"/>
          <w:sz w:val="24"/>
          <w:szCs w:val="24"/>
          <w:lang w:val="es-ES"/>
        </w:rPr>
        <w:t xml:space="preserve"> </w:t>
      </w:r>
      <w:r w:rsidRPr="00BE31D6">
        <w:rPr>
          <w:rFonts w:ascii="Palatino Linotype" w:eastAsia="Calibri" w:hAnsi="Palatino Linotype" w:cs="Arial"/>
          <w:b/>
          <w:color w:val="000000" w:themeColor="text1"/>
          <w:sz w:val="24"/>
          <w:szCs w:val="24"/>
          <w:lang w:val="es-ES"/>
        </w:rPr>
        <w:t>de fondo del acuerdo de clasificación.</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BE31D6">
        <w:rPr>
          <w:rFonts w:ascii="Palatino Linotype" w:eastAsia="Calibri" w:hAnsi="Palatino Linotype" w:cs="Arial"/>
          <w:color w:val="000000" w:themeColor="text1"/>
          <w:sz w:val="24"/>
          <w:szCs w:val="24"/>
          <w:lang w:val="es-ES_tradnl"/>
        </w:rPr>
        <w:lastRenderedPageBreak/>
        <w:t xml:space="preserve">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De lo anterior, se desprende que para una correcta </w:t>
      </w:r>
      <w:r w:rsidRPr="00BE31D6">
        <w:rPr>
          <w:rFonts w:ascii="Palatino Linotype" w:eastAsia="Calibri" w:hAnsi="Palatino Linotype" w:cs="Arial"/>
          <w:b/>
          <w:color w:val="000000" w:themeColor="text1"/>
          <w:sz w:val="24"/>
          <w:szCs w:val="24"/>
          <w:lang w:val="es-ES_tradnl"/>
        </w:rPr>
        <w:t>clasificación total o parcial</w:t>
      </w:r>
      <w:r w:rsidRPr="00BE31D6">
        <w:rPr>
          <w:rFonts w:ascii="Palatino Linotype" w:eastAsia="Calibri"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w:t>
      </w:r>
      <w:r w:rsidRPr="00BE31D6">
        <w:rPr>
          <w:rFonts w:ascii="Palatino Linotype" w:eastAsia="Calibri" w:hAnsi="Palatino Linotype" w:cs="Arial"/>
          <w:color w:val="000000" w:themeColor="text1"/>
          <w:sz w:val="24"/>
          <w:szCs w:val="24"/>
          <w:lang w:val="es-ES_tradnl"/>
        </w:rPr>
        <w:lastRenderedPageBreak/>
        <w:t>hechos son ciertos, normalmente a partir del análisis de las pruebas, lo cual se debe exteriorizar en una argumentación o juicio de hecho....”</w:t>
      </w:r>
      <w:r w:rsidRPr="00BE31D6">
        <w:rPr>
          <w:rFonts w:ascii="Palatino Linotype" w:eastAsia="Calibri" w:hAnsi="Palatino Linotype" w:cs="Arial"/>
          <w:color w:val="000000" w:themeColor="text1"/>
          <w:sz w:val="24"/>
          <w:szCs w:val="24"/>
          <w:vertAlign w:val="superscript"/>
          <w:lang w:val="es-ES_tradnl"/>
        </w:rPr>
        <w:footnoteReference w:id="5"/>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b/>
          <w:i/>
          <w:color w:val="000000" w:themeColor="text1"/>
          <w:lang w:val="es-ES"/>
        </w:rPr>
        <w:t>FUNDAMENTACIÓN Y MOTIVACIÓN.</w:t>
      </w:r>
      <w:r w:rsidRPr="00BE31D6">
        <w:rPr>
          <w:rFonts w:ascii="Palatino Linotype" w:eastAsia="Calibri" w:hAnsi="Palatino Linotype" w:cs="Arial"/>
          <w:i/>
          <w:color w:val="000000" w:themeColor="text1"/>
          <w:lang w:val="es-ES"/>
        </w:rPr>
        <w:t xml:space="preserve"> La </w:t>
      </w:r>
      <w:r w:rsidRPr="00BE31D6">
        <w:rPr>
          <w:rFonts w:ascii="Palatino Linotype" w:eastAsia="Calibri" w:hAnsi="Palatino Linotype" w:cs="Arial"/>
          <w:i/>
          <w:color w:val="000000" w:themeColor="text1"/>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E31D6">
        <w:rPr>
          <w:rFonts w:ascii="Palatino Linotype" w:eastAsia="Calibri" w:hAnsi="Palatino Linotype" w:cs="Arial"/>
          <w:i/>
          <w:color w:val="000000" w:themeColor="text1"/>
          <w:lang w:val="es-ES"/>
        </w:rPr>
        <w:t>.</w:t>
      </w: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i/>
          <w:color w:val="000000" w:themeColor="text1"/>
          <w:lang w:val="es-ES"/>
        </w:rPr>
        <w:t>SEGUNDO TRIBUNAL COLEGIADO DEL SEXTO CIRCUITO.</w:t>
      </w: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i/>
          <w:color w:val="000000" w:themeColor="text1"/>
          <w:lang w:val="es-ES"/>
        </w:rPr>
        <w:t>Amparo directo 194/88. Bufete Industrial Construcciones, S.A. de C.V. 28 de junio de 1988. Unanimidad de votos. Ponente: Gustavo Calvillo Rangel. Secretario: Jorge Alberto González Álvarez.</w:t>
      </w: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i/>
          <w:color w:val="000000" w:themeColor="text1"/>
          <w:lang w:val="es-ES"/>
        </w:rPr>
        <w:t xml:space="preserve">Revisión fiscal 103/88. Instituto Mexicano del Seguro Social. 18 de octubre de 1988. Unanimidad de votos. Ponente: Arnoldo Nájera Virgen. Secretario: Alejandro </w:t>
      </w:r>
      <w:proofErr w:type="spellStart"/>
      <w:r w:rsidRPr="00BE31D6">
        <w:rPr>
          <w:rFonts w:ascii="Palatino Linotype" w:eastAsia="Calibri" w:hAnsi="Palatino Linotype" w:cs="Arial"/>
          <w:i/>
          <w:color w:val="000000" w:themeColor="text1"/>
          <w:lang w:val="es-ES"/>
        </w:rPr>
        <w:t>Esponda</w:t>
      </w:r>
      <w:proofErr w:type="spellEnd"/>
      <w:r w:rsidRPr="00BE31D6">
        <w:rPr>
          <w:rFonts w:ascii="Palatino Linotype" w:eastAsia="Calibri" w:hAnsi="Palatino Linotype" w:cs="Arial"/>
          <w:i/>
          <w:color w:val="000000" w:themeColor="text1"/>
          <w:lang w:val="es-ES"/>
        </w:rPr>
        <w:t xml:space="preserve"> Rincón.</w:t>
      </w: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i/>
          <w:color w:val="000000" w:themeColor="text1"/>
          <w:lang w:val="es-ES"/>
        </w:rPr>
        <w:t xml:space="preserve">Amparo en revisión 333/88. </w:t>
      </w:r>
      <w:proofErr w:type="spellStart"/>
      <w:r w:rsidRPr="00BE31D6">
        <w:rPr>
          <w:rFonts w:ascii="Palatino Linotype" w:eastAsia="Calibri" w:hAnsi="Palatino Linotype" w:cs="Arial"/>
          <w:i/>
          <w:color w:val="000000" w:themeColor="text1"/>
          <w:lang w:val="es-ES"/>
        </w:rPr>
        <w:t>Adilia</w:t>
      </w:r>
      <w:proofErr w:type="spellEnd"/>
      <w:r w:rsidRPr="00BE31D6">
        <w:rPr>
          <w:rFonts w:ascii="Palatino Linotype" w:eastAsia="Calibri" w:hAnsi="Palatino Linotype" w:cs="Arial"/>
          <w:i/>
          <w:color w:val="000000" w:themeColor="text1"/>
          <w:lang w:val="es-ES"/>
        </w:rPr>
        <w:t xml:space="preserve"> Romero. 26 de octubre de 1988. Unanimidad de votos. Ponente: Arnoldo Nájera Virgen. Secretario: Enrique Crispín Campos Ramírez.</w:t>
      </w: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i/>
          <w:color w:val="000000" w:themeColor="text1"/>
          <w:lang w:val="es-ES"/>
        </w:rPr>
        <w:lastRenderedPageBreak/>
        <w:t xml:space="preserve">Amparo en revisión 597/95. Emilio Maurer Bretón. 15 de noviembre de 1995. Unanimidad de votos. Ponente: Clementina Ramírez Moguel </w:t>
      </w:r>
      <w:proofErr w:type="spellStart"/>
      <w:r w:rsidRPr="00BE31D6">
        <w:rPr>
          <w:rFonts w:ascii="Palatino Linotype" w:eastAsia="Calibri" w:hAnsi="Palatino Linotype" w:cs="Arial"/>
          <w:i/>
          <w:color w:val="000000" w:themeColor="text1"/>
          <w:lang w:val="es-ES"/>
        </w:rPr>
        <w:t>Goyzueta</w:t>
      </w:r>
      <w:proofErr w:type="spellEnd"/>
      <w:r w:rsidRPr="00BE31D6">
        <w:rPr>
          <w:rFonts w:ascii="Palatino Linotype" w:eastAsia="Calibri" w:hAnsi="Palatino Linotype" w:cs="Arial"/>
          <w:i/>
          <w:color w:val="000000" w:themeColor="text1"/>
          <w:lang w:val="es-ES"/>
        </w:rPr>
        <w:t>. Secretario: Gonzalo Carrera Molina.</w:t>
      </w:r>
    </w:p>
    <w:p w:rsidR="00A228F2" w:rsidRPr="00BE31D6" w:rsidRDefault="00A228F2" w:rsidP="00A228F2">
      <w:pPr>
        <w:spacing w:after="120" w:line="360" w:lineRule="auto"/>
        <w:ind w:left="567" w:right="567"/>
        <w:contextualSpacing/>
        <w:jc w:val="both"/>
        <w:rPr>
          <w:rFonts w:ascii="Palatino Linotype" w:eastAsia="Calibri" w:hAnsi="Palatino Linotype" w:cs="Arial"/>
          <w:i/>
          <w:color w:val="000000" w:themeColor="text1"/>
          <w:lang w:val="es-ES"/>
        </w:rPr>
      </w:pPr>
      <w:r w:rsidRPr="00BE31D6">
        <w:rPr>
          <w:rFonts w:ascii="Palatino Linotype" w:eastAsia="Calibri" w:hAnsi="Palatino Linotype" w:cs="Arial"/>
          <w:i/>
          <w:color w:val="000000" w:themeColor="text1"/>
          <w:lang w:val="es-ES"/>
        </w:rPr>
        <w:t xml:space="preserve">Amparo directo 7/96. Pedro Vicente López Miro. 21 de febrero de 1996. Unanimidad de votos. Ponente: María Eugenia Estela Martínez Cardiel. Secretario: Enrique </w:t>
      </w:r>
      <w:proofErr w:type="spellStart"/>
      <w:r w:rsidRPr="00BE31D6">
        <w:rPr>
          <w:rFonts w:ascii="Palatino Linotype" w:eastAsia="Calibri" w:hAnsi="Palatino Linotype" w:cs="Arial"/>
          <w:i/>
          <w:color w:val="000000" w:themeColor="text1"/>
          <w:lang w:val="es-ES"/>
        </w:rPr>
        <w:t>Baigts</w:t>
      </w:r>
      <w:proofErr w:type="spellEnd"/>
      <w:r w:rsidRPr="00BE31D6">
        <w:rPr>
          <w:rFonts w:ascii="Palatino Linotype" w:eastAsia="Calibri" w:hAnsi="Palatino Linotype" w:cs="Arial"/>
          <w:i/>
          <w:color w:val="000000" w:themeColor="text1"/>
          <w:lang w:val="es-ES"/>
        </w:rPr>
        <w:t xml:space="preserve"> Muñoz.</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Ahora bien, </w:t>
      </w:r>
      <w:r w:rsidRPr="00BE31D6">
        <w:rPr>
          <w:rFonts w:ascii="Palatino Linotype" w:eastAsia="Calibri" w:hAnsi="Palatino Linotype" w:cs="Arial"/>
          <w:b/>
          <w:color w:val="000000" w:themeColor="text1"/>
          <w:sz w:val="24"/>
          <w:szCs w:val="24"/>
          <w:u w:val="single"/>
          <w:lang w:val="es-ES_tradnl"/>
        </w:rPr>
        <w:t>para cada caso además de fundar y motivar</w:t>
      </w:r>
      <w:r w:rsidRPr="00BE31D6">
        <w:rPr>
          <w:rFonts w:ascii="Palatino Linotype" w:eastAsia="Calibri" w:hAnsi="Palatino Linotype" w:cs="Arial"/>
          <w:color w:val="000000" w:themeColor="text1"/>
          <w:sz w:val="24"/>
          <w:szCs w:val="24"/>
          <w:lang w:val="es-ES_tradnl"/>
        </w:rPr>
        <w:t xml:space="preserve">, se debe identificar con claridad que datos contenidos en las documentales que son susceptibles de suprimirse, por ejemplo, si una documental de naturaleza pública como lo es la </w:t>
      </w:r>
      <w:r w:rsidRPr="00BE31D6">
        <w:rPr>
          <w:rFonts w:ascii="Palatino Linotype" w:eastAsia="Calibri" w:hAnsi="Palatino Linotype" w:cs="Arial"/>
          <w:color w:val="000000" w:themeColor="text1"/>
          <w:sz w:val="24"/>
          <w:szCs w:val="24"/>
          <w:lang w:val="es-ES_tradnl"/>
        </w:rPr>
        <w:lastRenderedPageBreak/>
        <w:t>nómina general, si bien el dato de sus remuneraciones es eminentemente público, no así todos los datos contenidos en dicho documento que son datos personales</w:t>
      </w:r>
      <w:r w:rsidRPr="00BE31D6">
        <w:rPr>
          <w:rFonts w:ascii="Palatino Linotype" w:eastAsia="Calibri" w:hAnsi="Palatino Linotype" w:cs="Arial"/>
          <w:color w:val="000000" w:themeColor="text1"/>
          <w:sz w:val="24"/>
          <w:szCs w:val="24"/>
          <w:vertAlign w:val="superscript"/>
          <w:lang w:val="es-ES_tradnl"/>
        </w:rPr>
        <w:footnoteReference w:id="6"/>
      </w:r>
      <w:r w:rsidRPr="00BE31D6">
        <w:rPr>
          <w:rFonts w:ascii="Palatino Linotype" w:eastAsia="Calibri"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BE31D6">
        <w:rPr>
          <w:rFonts w:ascii="Palatino Linotype" w:eastAsia="Calibri" w:hAnsi="Palatino Linotype" w:cs="Arial"/>
          <w:color w:val="000000" w:themeColor="text1"/>
          <w:sz w:val="24"/>
          <w:szCs w:val="24"/>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b/>
          <w:color w:val="000000" w:themeColor="text1"/>
          <w:sz w:val="24"/>
          <w:szCs w:val="24"/>
          <w:u w:val="single"/>
          <w:lang w:val="es-ES"/>
        </w:rPr>
        <w:t>Otro tipo de información confidencial constituyen los secretos bancario, fiduciario, industrial, comercial, fiscal, bursátil y postal, cuya titularidad corresponda a particulares,</w:t>
      </w:r>
      <w:r w:rsidRPr="00BE31D6">
        <w:rPr>
          <w:rFonts w:ascii="Palatino Linotype" w:eastAsia="Calibri"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BE31D6">
        <w:rPr>
          <w:rFonts w:ascii="Palatino Linotype" w:eastAsia="Calibri" w:hAnsi="Palatino Linotype" w:cs="Arial"/>
          <w:b/>
          <w:color w:val="000000" w:themeColor="text1"/>
          <w:sz w:val="24"/>
          <w:szCs w:val="24"/>
          <w:lang w:val="es-ES"/>
        </w:rPr>
        <w:t>Condiciones especiales de la clasificación de la información como confidencial.</w:t>
      </w:r>
    </w:p>
    <w:p w:rsidR="00A228F2" w:rsidRPr="00BE31D6" w:rsidRDefault="00A228F2" w:rsidP="00A228F2">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w:t>
      </w:r>
      <w:r w:rsidRPr="00BE31D6">
        <w:rPr>
          <w:rFonts w:ascii="Palatino Linotype" w:eastAsia="Calibri" w:hAnsi="Palatino Linotype" w:cs="Arial"/>
          <w:color w:val="000000" w:themeColor="text1"/>
          <w:sz w:val="24"/>
          <w:szCs w:val="24"/>
          <w:lang w:val="es-ES_tradnl"/>
        </w:rPr>
        <w:lastRenderedPageBreak/>
        <w:t xml:space="preserve">incluso sin solicitar el consentimiento de su titular, cuando dichos datos correspondan a los siguientes supuestos: </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spacing w:after="120" w:line="360" w:lineRule="auto"/>
        <w:ind w:left="426" w:right="567"/>
        <w:contextualSpacing/>
        <w:jc w:val="both"/>
        <w:rPr>
          <w:rFonts w:ascii="Palatino Linotype" w:eastAsia="Calibri" w:hAnsi="Palatino Linotype" w:cs="Arial"/>
          <w:bCs/>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I.</w:t>
      </w:r>
      <w:r w:rsidRPr="00BE31D6">
        <w:rPr>
          <w:rFonts w:ascii="Palatino Linotype" w:eastAsia="Calibri" w:hAnsi="Palatino Linotype" w:cs="Arial"/>
          <w:i/>
          <w:color w:val="000000" w:themeColor="text1"/>
          <w:sz w:val="24"/>
          <w:szCs w:val="24"/>
          <w:lang w:val="es-ES"/>
        </w:rPr>
        <w:t xml:space="preserve"> La información se encuentre en registros públicos o fuentes de acceso público;</w:t>
      </w:r>
    </w:p>
    <w:p w:rsidR="00A228F2" w:rsidRPr="00BE31D6" w:rsidRDefault="00A228F2" w:rsidP="00A228F2">
      <w:pPr>
        <w:spacing w:after="120" w:line="360" w:lineRule="auto"/>
        <w:ind w:left="426" w:right="567"/>
        <w:contextualSpacing/>
        <w:jc w:val="both"/>
        <w:rPr>
          <w:rFonts w:ascii="Palatino Linotype" w:eastAsia="Calibri" w:hAnsi="Palatino Linotype" w:cs="Arial"/>
          <w:bCs/>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 xml:space="preserve">II. </w:t>
      </w:r>
      <w:r w:rsidRPr="00BE31D6">
        <w:rPr>
          <w:rFonts w:ascii="Palatino Linotype" w:eastAsia="Calibri" w:hAnsi="Palatino Linotype" w:cs="Arial"/>
          <w:i/>
          <w:color w:val="000000" w:themeColor="text1"/>
          <w:sz w:val="24"/>
          <w:szCs w:val="24"/>
          <w:lang w:val="es-ES"/>
        </w:rPr>
        <w:t>Por Ley tenga el carácter de pública;</w:t>
      </w:r>
    </w:p>
    <w:p w:rsidR="00A228F2" w:rsidRPr="00BE31D6" w:rsidRDefault="00A228F2" w:rsidP="00A228F2">
      <w:pPr>
        <w:spacing w:after="120" w:line="360" w:lineRule="auto"/>
        <w:ind w:left="426"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 xml:space="preserve">III. </w:t>
      </w:r>
      <w:r w:rsidRPr="00BE31D6">
        <w:rPr>
          <w:rFonts w:ascii="Palatino Linotype" w:eastAsia="Calibri" w:hAnsi="Palatino Linotype" w:cs="Arial"/>
          <w:i/>
          <w:color w:val="000000" w:themeColor="text1"/>
          <w:sz w:val="24"/>
          <w:szCs w:val="24"/>
          <w:lang w:val="es-ES"/>
        </w:rPr>
        <w:t xml:space="preserve">Exista una orden judicial; </w:t>
      </w:r>
    </w:p>
    <w:p w:rsidR="00A228F2" w:rsidRPr="00BE31D6" w:rsidRDefault="00A228F2" w:rsidP="00A228F2">
      <w:pPr>
        <w:spacing w:after="120" w:line="360" w:lineRule="auto"/>
        <w:ind w:left="426"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 xml:space="preserve">IV. </w:t>
      </w:r>
      <w:r w:rsidRPr="00BE31D6">
        <w:rPr>
          <w:rFonts w:ascii="Palatino Linotype" w:eastAsia="Calibri" w:hAnsi="Palatino Linotype" w:cs="Arial"/>
          <w:i/>
          <w:color w:val="000000" w:themeColor="text1"/>
          <w:sz w:val="24"/>
          <w:szCs w:val="24"/>
          <w:lang w:val="es-ES"/>
        </w:rPr>
        <w:t xml:space="preserve">Por razones de seguridad pública, o para proteger los derechos de terceros, se requiera su publicación; o </w:t>
      </w:r>
    </w:p>
    <w:p w:rsidR="00A228F2" w:rsidRPr="00BE31D6" w:rsidRDefault="00A228F2" w:rsidP="00A228F2">
      <w:pPr>
        <w:spacing w:after="120" w:line="360" w:lineRule="auto"/>
        <w:ind w:left="426" w:right="567"/>
        <w:contextualSpacing/>
        <w:jc w:val="both"/>
        <w:rPr>
          <w:rFonts w:ascii="Palatino Linotype" w:eastAsia="Calibri" w:hAnsi="Palatino Linotype" w:cs="Arial"/>
          <w:i/>
          <w:color w:val="000000" w:themeColor="text1"/>
          <w:sz w:val="24"/>
          <w:szCs w:val="24"/>
          <w:lang w:val="es-ES"/>
        </w:rPr>
      </w:pPr>
      <w:r w:rsidRPr="00BE31D6">
        <w:rPr>
          <w:rFonts w:ascii="Palatino Linotype" w:eastAsia="Calibri" w:hAnsi="Palatino Linotype" w:cs="Arial"/>
          <w:bCs/>
          <w:i/>
          <w:color w:val="000000" w:themeColor="text1"/>
          <w:sz w:val="24"/>
          <w:szCs w:val="24"/>
          <w:lang w:val="es-ES"/>
        </w:rPr>
        <w:t xml:space="preserve">V. </w:t>
      </w:r>
      <w:r w:rsidRPr="00BE31D6">
        <w:rPr>
          <w:rFonts w:ascii="Palatino Linotype" w:eastAsia="Calibri" w:hAnsi="Palatino Linotype" w:cs="Arial"/>
          <w:i/>
          <w:color w:val="000000" w:themeColor="text1"/>
          <w:sz w:val="24"/>
          <w:szCs w:val="24"/>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BE31D6">
        <w:rPr>
          <w:rFonts w:ascii="Palatino Linotype" w:eastAsia="Calibri"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228F2" w:rsidRPr="00BE31D6" w:rsidRDefault="00A228F2" w:rsidP="00A228F2">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A228F2" w:rsidRPr="00BE31D6" w:rsidRDefault="00A228F2" w:rsidP="00A228F2">
      <w:pPr>
        <w:numPr>
          <w:ilvl w:val="0"/>
          <w:numId w:val="1"/>
        </w:numPr>
        <w:spacing w:after="120" w:line="360" w:lineRule="auto"/>
        <w:ind w:left="426" w:right="49" w:hanging="426"/>
        <w:jc w:val="both"/>
        <w:rPr>
          <w:rFonts w:ascii="Palatino Linotype" w:eastAsia="MS Mincho" w:hAnsi="Palatino Linotype" w:cs="Times New Roman"/>
          <w:sz w:val="24"/>
          <w:szCs w:val="24"/>
          <w:lang w:val="es-ES_tradnl" w:eastAsia="es-ES"/>
        </w:rPr>
      </w:pPr>
      <w:r w:rsidRPr="00BE31D6">
        <w:rPr>
          <w:rFonts w:ascii="Palatino Linotype" w:eastAsia="Calibri"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A228F2" w:rsidRPr="00BE31D6" w:rsidRDefault="00A228F2" w:rsidP="00A228F2">
      <w:pPr>
        <w:spacing w:line="256" w:lineRule="auto"/>
        <w:ind w:left="720"/>
        <w:contextualSpacing/>
        <w:rPr>
          <w:rFonts w:ascii="Palatino Linotype" w:eastAsia="MS Mincho" w:hAnsi="Palatino Linotype" w:cs="Times New Roman"/>
          <w:sz w:val="24"/>
          <w:szCs w:val="24"/>
          <w:lang w:val="es-ES_tradnl" w:eastAsia="es-ES"/>
        </w:rPr>
      </w:pPr>
    </w:p>
    <w:p w:rsidR="00A228F2" w:rsidRPr="00BE31D6" w:rsidRDefault="00A228F2" w:rsidP="00A228F2">
      <w:pPr>
        <w:numPr>
          <w:ilvl w:val="0"/>
          <w:numId w:val="1"/>
        </w:numPr>
        <w:spacing w:before="240" w:after="360" w:line="360" w:lineRule="auto"/>
        <w:ind w:right="49"/>
        <w:contextualSpacing/>
        <w:jc w:val="both"/>
        <w:rPr>
          <w:rFonts w:ascii="Palatino Linotype" w:eastAsia="MS Mincho" w:hAnsi="Palatino Linotype" w:cs="Arial"/>
          <w:i/>
          <w:sz w:val="24"/>
          <w:szCs w:val="24"/>
          <w:lang w:eastAsia="es-ES"/>
        </w:rPr>
      </w:pPr>
      <w:r w:rsidRPr="00BE31D6">
        <w:rPr>
          <w:rFonts w:ascii="Palatino Linotype" w:eastAsia="MS Mincho" w:hAnsi="Palatino Linotype" w:cs="Times New Roman"/>
          <w:sz w:val="24"/>
          <w:szCs w:val="24"/>
          <w:lang w:val="es-ES_tradnl" w:eastAsia="es-ES"/>
        </w:rPr>
        <w:lastRenderedPageBreak/>
        <w:t xml:space="preserve">Consecuentemente, en términos del artículo </w:t>
      </w:r>
      <w:r w:rsidRPr="00BE31D6">
        <w:rPr>
          <w:rFonts w:ascii="Palatino Linotype" w:eastAsia="MS Mincho" w:hAnsi="Palatino Linotype" w:cs="Times New Roman"/>
          <w:b/>
          <w:sz w:val="24"/>
          <w:szCs w:val="24"/>
          <w:lang w:val="es-ES_tradnl" w:eastAsia="es-ES"/>
        </w:rPr>
        <w:t>186 fracción IV</w:t>
      </w:r>
      <w:r w:rsidRPr="00BE31D6">
        <w:rPr>
          <w:rFonts w:ascii="Palatino Linotype" w:eastAsia="MS Mincho" w:hAnsi="Palatino Linotype" w:cs="Times New Roman"/>
          <w:sz w:val="24"/>
          <w:szCs w:val="24"/>
          <w:lang w:val="es-ES_tradnl" w:eastAsia="es-ES"/>
        </w:rPr>
        <w:t xml:space="preserve"> este Pleno determina </w:t>
      </w:r>
      <w:r w:rsidRPr="00BE31D6">
        <w:rPr>
          <w:rFonts w:ascii="Palatino Linotype" w:eastAsia="MS Mincho" w:hAnsi="Palatino Linotype" w:cs="Times New Roman"/>
          <w:b/>
          <w:sz w:val="24"/>
          <w:szCs w:val="24"/>
          <w:lang w:val="es-ES_tradnl" w:eastAsia="es-ES"/>
        </w:rPr>
        <w:t>ORDENAR</w:t>
      </w:r>
      <w:r w:rsidRPr="00BE31D6">
        <w:rPr>
          <w:rFonts w:ascii="Palatino Linotype" w:eastAsia="MS Mincho" w:hAnsi="Palatino Linotype" w:cs="Times New Roman"/>
          <w:sz w:val="24"/>
          <w:szCs w:val="24"/>
          <w:lang w:val="es-ES_tradnl" w:eastAsia="es-ES"/>
        </w:rPr>
        <w:t xml:space="preserve"> la entrega de la información solicitada, toda vez que hubo afectación al derecho de acceso a la información pública establecido constitucionalmente a favor del particular.</w:t>
      </w:r>
    </w:p>
    <w:p w:rsidR="00A228F2" w:rsidRPr="00BE31D6" w:rsidRDefault="00A228F2" w:rsidP="00A228F2">
      <w:pPr>
        <w:keepNext/>
        <w:keepLines/>
        <w:spacing w:before="240" w:after="0" w:line="256" w:lineRule="auto"/>
        <w:outlineLvl w:val="0"/>
        <w:rPr>
          <w:rFonts w:ascii="Palatino Linotype" w:eastAsia="MS Mincho" w:hAnsi="Palatino Linotype" w:cs="Times New Roman"/>
          <w:b/>
          <w:sz w:val="24"/>
          <w:szCs w:val="24"/>
          <w:lang w:val="es-ES_tradnl" w:eastAsia="es-ES"/>
        </w:rPr>
      </w:pPr>
    </w:p>
    <w:p w:rsidR="00A228F2" w:rsidRPr="00BE31D6" w:rsidRDefault="00337A22" w:rsidP="00A228F2">
      <w:pPr>
        <w:numPr>
          <w:ilvl w:val="0"/>
          <w:numId w:val="1"/>
        </w:numPr>
        <w:spacing w:before="240" w:after="240" w:line="360" w:lineRule="auto"/>
        <w:ind w:left="426" w:hanging="426"/>
        <w:contextualSpacing/>
        <w:jc w:val="both"/>
        <w:rPr>
          <w:rFonts w:ascii="Palatino Linotype" w:eastAsiaTheme="minorEastAsia" w:hAnsi="Palatino Linotype" w:cs="Arial"/>
          <w:sz w:val="24"/>
          <w:szCs w:val="24"/>
          <w:lang w:val="es-ES_tradnl" w:eastAsia="es-ES"/>
        </w:rPr>
      </w:pPr>
      <w:r w:rsidRPr="00BE31D6">
        <w:rPr>
          <w:rFonts w:ascii="Palatino Linotype" w:eastAsiaTheme="minorEastAsia" w:hAnsi="Palatino Linotype"/>
          <w:noProof/>
          <w:color w:val="000000"/>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196214</wp:posOffset>
                </wp:positionH>
                <wp:positionV relativeFrom="paragraph">
                  <wp:posOffset>636269</wp:posOffset>
                </wp:positionV>
                <wp:extent cx="5191125" cy="50387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191125" cy="5038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5A8AC"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45pt,50.1pt" to="424.2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" strokecolor="#5b9bd5 [3204]" strokeweight=".5pt">
                <v:stroke joinstyle="miter"/>
              </v:line>
            </w:pict>
          </mc:Fallback>
        </mc:AlternateContent>
      </w:r>
      <w:r w:rsidR="00A228F2" w:rsidRPr="00BE31D6">
        <w:rPr>
          <w:rFonts w:ascii="Palatino Linotype" w:eastAsiaTheme="minorEastAsia" w:hAnsi="Palatino Linotype"/>
          <w:color w:val="000000"/>
          <w:sz w:val="24"/>
          <w:szCs w:val="24"/>
          <w:lang w:val="es-ES" w:eastAsia="es-MX"/>
        </w:rPr>
        <w:t xml:space="preserve">Por lo anteriormente expuesto y fundado, este </w:t>
      </w:r>
      <w:r w:rsidR="00A228F2" w:rsidRPr="00BE31D6">
        <w:rPr>
          <w:rFonts w:ascii="Palatino Linotype" w:eastAsiaTheme="minorEastAsia" w:hAnsi="Palatino Linotype"/>
          <w:b/>
          <w:bCs/>
          <w:color w:val="000000"/>
          <w:sz w:val="24"/>
          <w:szCs w:val="24"/>
          <w:lang w:val="es-ES" w:eastAsia="es-MX"/>
        </w:rPr>
        <w:t>ÓRGANO GARANTE</w:t>
      </w:r>
      <w:r w:rsidR="00A228F2" w:rsidRPr="00BE31D6">
        <w:rPr>
          <w:rFonts w:ascii="Palatino Linotype" w:eastAsiaTheme="minorEastAsia" w:hAnsi="Palatino Linotype"/>
          <w:color w:val="000000"/>
          <w:sz w:val="24"/>
          <w:szCs w:val="24"/>
          <w:lang w:val="es-ES" w:eastAsia="es-MX"/>
        </w:rPr>
        <w:t xml:space="preserve"> emite los siguientes:</w:t>
      </w:r>
    </w:p>
    <w:p w:rsidR="007317E6" w:rsidRPr="00BE31D6" w:rsidRDefault="007317E6" w:rsidP="007317E6">
      <w:pPr>
        <w:pStyle w:val="Prrafodelista"/>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7317E6" w:rsidRPr="00BE31D6" w:rsidRDefault="007317E6" w:rsidP="007317E6">
      <w:pPr>
        <w:spacing w:before="240" w:after="240" w:line="360" w:lineRule="auto"/>
        <w:contextualSpacing/>
        <w:jc w:val="both"/>
        <w:rPr>
          <w:rFonts w:ascii="Palatino Linotype" w:eastAsiaTheme="minorEastAsia" w:hAnsi="Palatino Linotype" w:cs="Arial"/>
          <w:sz w:val="24"/>
          <w:szCs w:val="24"/>
          <w:lang w:val="es-ES_tradnl" w:eastAsia="es-ES"/>
        </w:rPr>
      </w:pPr>
    </w:p>
    <w:p w:rsidR="00A228F2" w:rsidRPr="00BE31D6" w:rsidRDefault="00A228F2" w:rsidP="00A228F2">
      <w:pPr>
        <w:keepNext/>
        <w:keepLines/>
        <w:spacing w:after="0" w:line="360" w:lineRule="auto"/>
        <w:ind w:left="426" w:hanging="426"/>
        <w:jc w:val="center"/>
        <w:outlineLvl w:val="0"/>
        <w:rPr>
          <w:rFonts w:ascii="Palatino Linotype" w:eastAsia="Times New Roman" w:hAnsi="Palatino Linotype" w:cstheme="majorBidi"/>
          <w:b/>
          <w:bCs/>
          <w:sz w:val="24"/>
          <w:szCs w:val="24"/>
          <w:lang w:val="es-ES_tradnl" w:eastAsia="es-ES"/>
        </w:rPr>
      </w:pPr>
      <w:bookmarkStart w:id="47" w:name="_Toc447699324"/>
      <w:bookmarkStart w:id="48" w:name="_Toc445745148"/>
      <w:bookmarkStart w:id="49" w:name="_Toc486525261"/>
      <w:bookmarkStart w:id="50" w:name="_Toc529178635"/>
      <w:r w:rsidRPr="00BE31D6">
        <w:rPr>
          <w:rFonts w:ascii="Palatino Linotype" w:eastAsia="Times New Roman" w:hAnsi="Palatino Linotype" w:cstheme="majorBidi"/>
          <w:b/>
          <w:bCs/>
          <w:sz w:val="24"/>
          <w:szCs w:val="24"/>
          <w:lang w:val="es-ES_tradnl" w:eastAsia="es-ES"/>
        </w:rPr>
        <w:lastRenderedPageBreak/>
        <w:t>R E S O L U T I V O S</w:t>
      </w:r>
      <w:bookmarkEnd w:id="47"/>
      <w:bookmarkEnd w:id="48"/>
      <w:bookmarkEnd w:id="49"/>
      <w:bookmarkEnd w:id="50"/>
    </w:p>
    <w:p w:rsidR="00A228F2" w:rsidRPr="00BE31D6" w:rsidRDefault="00A228F2" w:rsidP="007317E6">
      <w:pPr>
        <w:spacing w:after="0" w:line="360" w:lineRule="auto"/>
        <w:jc w:val="both"/>
        <w:rPr>
          <w:rFonts w:ascii="Palatino Linotype" w:eastAsia="Times New Roman" w:hAnsi="Palatino Linotype" w:cs="Times New Roman"/>
          <w:sz w:val="24"/>
          <w:szCs w:val="24"/>
          <w:lang w:val="es-ES_tradnl" w:eastAsia="es-ES"/>
        </w:rPr>
      </w:pPr>
      <w:r w:rsidRPr="00BE31D6">
        <w:rPr>
          <w:rFonts w:ascii="Palatino Linotype" w:eastAsia="Times New Roman" w:hAnsi="Palatino Linotype" w:cs="Arial"/>
          <w:b/>
          <w:sz w:val="24"/>
          <w:szCs w:val="24"/>
          <w:lang w:val="es-ES_tradnl" w:eastAsia="es-ES"/>
        </w:rPr>
        <w:t xml:space="preserve">PRIMERO. </w:t>
      </w:r>
      <w:r w:rsidRPr="00BE31D6">
        <w:rPr>
          <w:rFonts w:ascii="Palatino Linotype" w:eastAsia="Times New Roman" w:hAnsi="Palatino Linotype" w:cs="Arial"/>
          <w:sz w:val="24"/>
          <w:szCs w:val="24"/>
          <w:lang w:val="es-ES_tradnl" w:eastAsia="es-ES"/>
        </w:rPr>
        <w:t>Resultan fundadas las</w:t>
      </w:r>
      <w:r w:rsidRPr="00BE31D6">
        <w:rPr>
          <w:rFonts w:ascii="Palatino Linotype" w:eastAsia="Times New Roman" w:hAnsi="Palatino Linotype" w:cs="Arial"/>
          <w:b/>
          <w:sz w:val="24"/>
          <w:szCs w:val="24"/>
          <w:lang w:val="es-ES_tradnl" w:eastAsia="es-ES"/>
        </w:rPr>
        <w:t xml:space="preserve"> </w:t>
      </w:r>
      <w:r w:rsidRPr="00BE31D6">
        <w:rPr>
          <w:rFonts w:ascii="Palatino Linotype" w:eastAsia="Times New Roman" w:hAnsi="Palatino Linotype" w:cs="Arial"/>
          <w:sz w:val="24"/>
          <w:szCs w:val="24"/>
          <w:lang w:val="es-ES" w:eastAsia="es-ES"/>
        </w:rPr>
        <w:t xml:space="preserve">razones o motivos de inconformidad hechos valer </w:t>
      </w:r>
      <w:r w:rsidRPr="00BE31D6">
        <w:rPr>
          <w:rFonts w:ascii="Palatino Linotype" w:eastAsia="Calibri" w:hAnsi="Palatino Linotype" w:cs="Arial"/>
          <w:sz w:val="24"/>
          <w:szCs w:val="24"/>
          <w:lang w:val="es-ES" w:eastAsia="es-ES"/>
        </w:rPr>
        <w:t xml:space="preserve">en el recurso de revisión </w:t>
      </w:r>
      <w:r w:rsidRPr="00BE31D6">
        <w:rPr>
          <w:rFonts w:ascii="Palatino Linotype" w:eastAsia="Times New Roman" w:hAnsi="Palatino Linotype" w:cs="Times New Roman"/>
          <w:b/>
          <w:sz w:val="24"/>
          <w:szCs w:val="24"/>
          <w:lang w:val="es-ES_tradnl" w:eastAsia="es-ES"/>
        </w:rPr>
        <w:t xml:space="preserve">03298/INFOEM/IP/RR/2018 </w:t>
      </w:r>
      <w:r w:rsidRPr="00BE31D6">
        <w:rPr>
          <w:rFonts w:ascii="Palatino Linotype" w:eastAsia="Times New Roman" w:hAnsi="Palatino Linotype"/>
          <w:sz w:val="24"/>
          <w:szCs w:val="24"/>
          <w:lang w:val="es-ES_tradnl" w:eastAsia="es-ES"/>
        </w:rPr>
        <w:t xml:space="preserve">en términos de los considerandos </w:t>
      </w:r>
      <w:r w:rsidRPr="00BE31D6">
        <w:rPr>
          <w:rFonts w:ascii="Palatino Linotype" w:eastAsia="Times New Roman" w:hAnsi="Palatino Linotype"/>
          <w:b/>
          <w:sz w:val="24"/>
          <w:szCs w:val="24"/>
          <w:lang w:val="es-ES_tradnl" w:eastAsia="es-ES"/>
        </w:rPr>
        <w:t xml:space="preserve">CUARTO y SEXTO </w:t>
      </w:r>
      <w:r w:rsidRPr="00BE31D6">
        <w:rPr>
          <w:rFonts w:ascii="Palatino Linotype" w:eastAsia="Times New Roman" w:hAnsi="Palatino Linotype"/>
          <w:sz w:val="24"/>
          <w:szCs w:val="24"/>
          <w:lang w:val="es-ES_tradnl" w:eastAsia="es-ES"/>
        </w:rPr>
        <w:t>de la presente resolución.</w:t>
      </w:r>
    </w:p>
    <w:p w:rsidR="00A228F2" w:rsidRPr="00BE31D6" w:rsidRDefault="00A228F2" w:rsidP="00A228F2">
      <w:pPr>
        <w:spacing w:after="0" w:line="360" w:lineRule="auto"/>
        <w:ind w:left="426"/>
        <w:jc w:val="both"/>
        <w:rPr>
          <w:rFonts w:ascii="Palatino Linotype" w:eastAsia="Calibri" w:hAnsi="Palatino Linotype" w:cs="Arial"/>
          <w:bCs/>
          <w:sz w:val="24"/>
          <w:szCs w:val="24"/>
          <w:lang w:val="es-ES_tradnl" w:eastAsia="es-ES"/>
        </w:rPr>
      </w:pPr>
    </w:p>
    <w:p w:rsidR="00A228F2" w:rsidRDefault="00A228F2" w:rsidP="007317E6">
      <w:pPr>
        <w:spacing w:after="0" w:line="360" w:lineRule="auto"/>
        <w:jc w:val="both"/>
        <w:rPr>
          <w:rFonts w:ascii="Palatino Linotype" w:eastAsia="Calibri" w:hAnsi="Palatino Linotype" w:cs="Arial"/>
          <w:sz w:val="24"/>
          <w:szCs w:val="24"/>
          <w:lang w:val="es-ES" w:eastAsia="es-ES"/>
        </w:rPr>
      </w:pPr>
      <w:r w:rsidRPr="00BE31D6">
        <w:rPr>
          <w:rFonts w:ascii="Palatino Linotype" w:eastAsia="Calibri" w:hAnsi="Palatino Linotype" w:cs="Arial"/>
          <w:b/>
          <w:bCs/>
          <w:sz w:val="24"/>
          <w:szCs w:val="24"/>
          <w:lang w:val="es-ES" w:eastAsia="es-ES"/>
        </w:rPr>
        <w:t xml:space="preserve">SEGUNDO. </w:t>
      </w:r>
      <w:r w:rsidRPr="00BE31D6">
        <w:rPr>
          <w:rFonts w:ascii="Palatino Linotype" w:eastAsia="Calibri" w:hAnsi="Palatino Linotype" w:cs="Arial"/>
          <w:sz w:val="24"/>
          <w:szCs w:val="24"/>
          <w:lang w:val="es-ES" w:eastAsia="es-ES"/>
        </w:rPr>
        <w:t xml:space="preserve">Se </w:t>
      </w:r>
      <w:r w:rsidRPr="00BE31D6">
        <w:rPr>
          <w:rFonts w:ascii="Palatino Linotype" w:eastAsia="Calibri" w:hAnsi="Palatino Linotype" w:cs="Arial"/>
          <w:b/>
          <w:sz w:val="24"/>
          <w:szCs w:val="24"/>
          <w:lang w:val="es-ES" w:eastAsia="es-ES"/>
        </w:rPr>
        <w:t xml:space="preserve">ORDENA </w:t>
      </w:r>
      <w:r w:rsidRPr="00BE31D6">
        <w:rPr>
          <w:rFonts w:ascii="Palatino Linotype" w:eastAsia="Calibri" w:hAnsi="Palatino Linotype" w:cs="Arial"/>
          <w:sz w:val="24"/>
          <w:szCs w:val="24"/>
          <w:lang w:val="es-ES" w:eastAsia="es-ES"/>
        </w:rPr>
        <w:t xml:space="preserve">al </w:t>
      </w:r>
      <w:r w:rsidRPr="00BE31D6">
        <w:rPr>
          <w:rFonts w:ascii="Palatino Linotype" w:eastAsia="Calibri" w:hAnsi="Palatino Linotype" w:cs="Arial"/>
          <w:b/>
          <w:sz w:val="24"/>
          <w:szCs w:val="24"/>
          <w:lang w:val="es-ES" w:eastAsia="es-ES"/>
        </w:rPr>
        <w:t xml:space="preserve">Sistema Municipal para el Desarrollo Integral de la </w:t>
      </w:r>
      <w:r w:rsidR="00ED3DD7" w:rsidRPr="00BE31D6">
        <w:rPr>
          <w:rFonts w:ascii="Palatino Linotype" w:eastAsia="Calibri" w:hAnsi="Palatino Linotype" w:cs="Arial"/>
          <w:b/>
          <w:sz w:val="24"/>
          <w:szCs w:val="24"/>
          <w:lang w:val="es-ES" w:eastAsia="es-ES"/>
        </w:rPr>
        <w:t>Familia</w:t>
      </w:r>
      <w:r w:rsidRPr="00BE31D6">
        <w:rPr>
          <w:rFonts w:ascii="Palatino Linotype" w:eastAsia="Calibri" w:hAnsi="Palatino Linotype" w:cs="Arial"/>
          <w:b/>
          <w:sz w:val="24"/>
          <w:szCs w:val="24"/>
          <w:lang w:val="es-ES" w:eastAsia="es-ES"/>
        </w:rPr>
        <w:t xml:space="preserve"> de </w:t>
      </w:r>
      <w:proofErr w:type="spellStart"/>
      <w:r w:rsidRPr="00BE31D6">
        <w:rPr>
          <w:rFonts w:ascii="Palatino Linotype" w:eastAsia="Calibri" w:hAnsi="Palatino Linotype" w:cs="Arial"/>
          <w:b/>
          <w:sz w:val="24"/>
          <w:szCs w:val="24"/>
          <w:lang w:val="es-ES" w:eastAsia="es-ES"/>
        </w:rPr>
        <w:t>Zinacantepec</w:t>
      </w:r>
      <w:proofErr w:type="spellEnd"/>
      <w:r w:rsidRPr="00BE31D6">
        <w:rPr>
          <w:rFonts w:ascii="Palatino Linotype" w:eastAsia="Calibri" w:hAnsi="Palatino Linotype" w:cs="Arial"/>
          <w:sz w:val="24"/>
          <w:szCs w:val="24"/>
          <w:lang w:val="es-ES" w:eastAsia="es-ES"/>
        </w:rPr>
        <w:t xml:space="preserve"> entregar vía Sistema de Acceso a la Información Mexiquen</w:t>
      </w:r>
      <w:r w:rsidR="007B3C0D" w:rsidRPr="00BE31D6">
        <w:rPr>
          <w:rFonts w:ascii="Palatino Linotype" w:eastAsia="Calibri" w:hAnsi="Palatino Linotype" w:cs="Arial"/>
          <w:sz w:val="24"/>
          <w:szCs w:val="24"/>
          <w:lang w:val="es-ES" w:eastAsia="es-ES"/>
        </w:rPr>
        <w:t xml:space="preserve">se (SAIMEX), en versión pública y de ser </w:t>
      </w:r>
      <w:r w:rsidR="00350891" w:rsidRPr="00BE31D6">
        <w:rPr>
          <w:rFonts w:ascii="Palatino Linotype" w:eastAsia="Calibri" w:hAnsi="Palatino Linotype" w:cs="Arial"/>
          <w:sz w:val="24"/>
          <w:szCs w:val="24"/>
          <w:lang w:val="es-ES" w:eastAsia="es-ES"/>
        </w:rPr>
        <w:t>procedente en</w:t>
      </w:r>
      <w:r w:rsidR="007B3C0D" w:rsidRPr="00BE31D6">
        <w:rPr>
          <w:rFonts w:ascii="Palatino Linotype" w:eastAsia="Calibri" w:hAnsi="Palatino Linotype" w:cs="Arial"/>
          <w:sz w:val="24"/>
          <w:szCs w:val="24"/>
          <w:lang w:val="es-ES" w:eastAsia="es-ES"/>
        </w:rPr>
        <w:t xml:space="preserve"> formato </w:t>
      </w:r>
      <w:r w:rsidR="007B3C0D" w:rsidRPr="00BE31D6">
        <w:rPr>
          <w:rFonts w:ascii="Palatino Linotype" w:eastAsia="Calibri" w:hAnsi="Palatino Linotype" w:cs="Arial"/>
          <w:i/>
          <w:sz w:val="24"/>
          <w:szCs w:val="24"/>
          <w:lang w:val="es-ES" w:eastAsia="es-ES"/>
        </w:rPr>
        <w:t>PDF</w:t>
      </w:r>
      <w:r w:rsidR="00350891" w:rsidRPr="00BE31D6">
        <w:rPr>
          <w:rFonts w:ascii="Palatino Linotype" w:eastAsia="Calibri" w:hAnsi="Palatino Linotype" w:cs="Arial"/>
          <w:i/>
          <w:sz w:val="24"/>
          <w:szCs w:val="24"/>
          <w:lang w:val="es-ES" w:eastAsia="es-ES"/>
        </w:rPr>
        <w:t xml:space="preserve"> </w:t>
      </w:r>
      <w:r w:rsidR="00350891" w:rsidRPr="00BE31D6">
        <w:rPr>
          <w:rFonts w:ascii="Palatino Linotype" w:eastAsia="Calibri" w:hAnsi="Palatino Linotype" w:cs="Arial"/>
          <w:sz w:val="24"/>
          <w:szCs w:val="24"/>
          <w:lang w:val="es-ES" w:eastAsia="es-ES"/>
        </w:rPr>
        <w:t>o en el formato en que se encuentre</w:t>
      </w:r>
      <w:r w:rsidR="007B3C0D" w:rsidRPr="00BE31D6">
        <w:rPr>
          <w:rFonts w:ascii="Palatino Linotype" w:eastAsia="Calibri" w:hAnsi="Palatino Linotype" w:cs="Arial"/>
          <w:sz w:val="24"/>
          <w:szCs w:val="24"/>
          <w:lang w:val="es-ES" w:eastAsia="es-ES"/>
        </w:rPr>
        <w:t>,</w:t>
      </w:r>
      <w:r w:rsidRPr="00BE31D6">
        <w:rPr>
          <w:rFonts w:ascii="Palatino Linotype" w:eastAsia="Calibri" w:hAnsi="Palatino Linotype" w:cs="Arial"/>
          <w:sz w:val="24"/>
          <w:szCs w:val="24"/>
          <w:lang w:val="es-ES" w:eastAsia="es-ES"/>
        </w:rPr>
        <w:t xml:space="preserve"> l</w:t>
      </w:r>
      <w:r w:rsidR="00DD4028" w:rsidRPr="00BE31D6">
        <w:rPr>
          <w:rFonts w:ascii="Palatino Linotype" w:eastAsia="Calibri" w:hAnsi="Palatino Linotype" w:cs="Arial"/>
          <w:sz w:val="24"/>
          <w:szCs w:val="24"/>
          <w:lang w:val="es-ES" w:eastAsia="es-ES"/>
        </w:rPr>
        <w:t>a</w:t>
      </w:r>
      <w:r w:rsidRPr="00BE31D6">
        <w:rPr>
          <w:rFonts w:ascii="Palatino Linotype" w:eastAsia="Calibri" w:hAnsi="Palatino Linotype" w:cs="Arial"/>
          <w:sz w:val="24"/>
          <w:szCs w:val="24"/>
          <w:lang w:val="es-ES" w:eastAsia="es-ES"/>
        </w:rPr>
        <w:t xml:space="preserve"> siguiente</w:t>
      </w:r>
      <w:r w:rsidR="00DD4028" w:rsidRPr="00BE31D6">
        <w:rPr>
          <w:rFonts w:ascii="Palatino Linotype" w:eastAsia="Calibri" w:hAnsi="Palatino Linotype" w:cs="Arial"/>
          <w:sz w:val="24"/>
          <w:szCs w:val="24"/>
          <w:lang w:val="es-ES" w:eastAsia="es-ES"/>
        </w:rPr>
        <w:t xml:space="preserve"> información </w:t>
      </w:r>
      <w:r w:rsidRPr="00BE31D6">
        <w:rPr>
          <w:rFonts w:ascii="Palatino Linotype" w:eastAsia="Calibri" w:hAnsi="Palatino Linotype" w:cs="Arial"/>
          <w:sz w:val="24"/>
          <w:szCs w:val="24"/>
          <w:lang w:val="es-ES" w:eastAsia="es-ES"/>
        </w:rPr>
        <w:t>:</w:t>
      </w:r>
    </w:p>
    <w:p w:rsidR="00BE31D6" w:rsidRPr="00BE31D6" w:rsidRDefault="00BE31D6" w:rsidP="007317E6">
      <w:pPr>
        <w:spacing w:after="0" w:line="360" w:lineRule="auto"/>
        <w:jc w:val="both"/>
        <w:rPr>
          <w:rFonts w:ascii="Palatino Linotype" w:eastAsia="Calibri" w:hAnsi="Palatino Linotype" w:cs="Arial"/>
          <w:sz w:val="24"/>
          <w:szCs w:val="24"/>
          <w:lang w:val="es-ES" w:eastAsia="es-ES"/>
        </w:rPr>
      </w:pPr>
    </w:p>
    <w:p w:rsidR="00A228F2" w:rsidRPr="00BE31D6" w:rsidRDefault="00ED3DD7" w:rsidP="007317E6">
      <w:pPr>
        <w:numPr>
          <w:ilvl w:val="0"/>
          <w:numId w:val="3"/>
        </w:numPr>
        <w:spacing w:after="0" w:line="360" w:lineRule="auto"/>
        <w:ind w:right="567"/>
        <w:contextualSpacing/>
        <w:jc w:val="both"/>
        <w:rPr>
          <w:rFonts w:ascii="Palatino Linotype" w:eastAsia="Calibri" w:hAnsi="Palatino Linotype" w:cs="Arial"/>
          <w:b/>
          <w:bCs/>
          <w:sz w:val="24"/>
          <w:szCs w:val="24"/>
          <w:lang w:val="es-ES" w:eastAsia="es-ES"/>
        </w:rPr>
      </w:pPr>
      <w:r w:rsidRPr="00BE31D6">
        <w:rPr>
          <w:rFonts w:ascii="Palatino Linotype" w:eastAsia="Calibri" w:hAnsi="Palatino Linotype" w:cs="Arial"/>
          <w:b/>
          <w:bCs/>
          <w:sz w:val="24"/>
          <w:szCs w:val="24"/>
          <w:lang w:val="es-ES" w:eastAsia="es-ES"/>
        </w:rPr>
        <w:t>Título profesional del Presidente, Director General, Tesorero y Contralor</w:t>
      </w:r>
      <w:r w:rsidR="007317E6" w:rsidRPr="00BE31D6">
        <w:rPr>
          <w:rFonts w:ascii="Palatino Linotype" w:eastAsia="Calibri" w:hAnsi="Palatino Linotype" w:cs="Arial"/>
          <w:b/>
          <w:bCs/>
          <w:sz w:val="24"/>
          <w:szCs w:val="24"/>
          <w:lang w:val="es-ES" w:eastAsia="es-ES"/>
        </w:rPr>
        <w:t>; y</w:t>
      </w:r>
    </w:p>
    <w:p w:rsidR="00ED3DD7" w:rsidRPr="00BE31D6" w:rsidRDefault="00ED3DD7" w:rsidP="00A228F2">
      <w:pPr>
        <w:numPr>
          <w:ilvl w:val="0"/>
          <w:numId w:val="3"/>
        </w:numPr>
        <w:spacing w:after="0" w:line="360" w:lineRule="auto"/>
        <w:contextualSpacing/>
        <w:jc w:val="both"/>
        <w:rPr>
          <w:rFonts w:ascii="Palatino Linotype" w:eastAsia="Calibri" w:hAnsi="Palatino Linotype" w:cs="Arial"/>
          <w:b/>
          <w:bCs/>
          <w:sz w:val="24"/>
          <w:szCs w:val="24"/>
          <w:lang w:val="es-ES" w:eastAsia="es-ES"/>
        </w:rPr>
      </w:pPr>
      <w:r w:rsidRPr="00BE31D6">
        <w:rPr>
          <w:rFonts w:ascii="Palatino Linotype" w:eastAsia="Calibri" w:hAnsi="Palatino Linotype" w:cs="Arial"/>
          <w:b/>
          <w:bCs/>
          <w:sz w:val="24"/>
          <w:szCs w:val="24"/>
          <w:lang w:val="es-ES" w:eastAsia="es-ES"/>
        </w:rPr>
        <w:t>Certificación del Tesorero y Contralor.</w:t>
      </w:r>
    </w:p>
    <w:p w:rsidR="00A228F2" w:rsidRPr="00BE31D6" w:rsidRDefault="00A228F2" w:rsidP="007317E6">
      <w:pPr>
        <w:spacing w:after="0" w:line="360" w:lineRule="auto"/>
        <w:contextualSpacing/>
        <w:jc w:val="both"/>
        <w:rPr>
          <w:rFonts w:ascii="Palatino Linotype" w:hAnsi="Palatino Linotype" w:cs="Arial"/>
          <w:sz w:val="24"/>
          <w:szCs w:val="24"/>
          <w:lang w:val="es-ES" w:eastAsia="es-ES"/>
        </w:rPr>
      </w:pPr>
      <w:r w:rsidRPr="00BE31D6">
        <w:rPr>
          <w:rFonts w:ascii="Palatino Linotype" w:hAnsi="Palatino Linotype" w:cs="Arial"/>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 versión pública que se formule.</w:t>
      </w:r>
    </w:p>
    <w:p w:rsidR="00A228F2" w:rsidRPr="00BE31D6" w:rsidRDefault="00A228F2" w:rsidP="00A228F2">
      <w:pPr>
        <w:spacing w:after="0" w:line="360" w:lineRule="auto"/>
        <w:ind w:left="426"/>
        <w:contextualSpacing/>
        <w:jc w:val="both"/>
        <w:rPr>
          <w:rFonts w:ascii="Palatino Linotype" w:eastAsia="Calibri" w:hAnsi="Palatino Linotype" w:cs="Arial"/>
          <w:b/>
          <w:sz w:val="24"/>
          <w:szCs w:val="24"/>
          <w:u w:val="single"/>
          <w:lang w:val="es-ES" w:eastAsia="es-ES"/>
        </w:rPr>
      </w:pPr>
    </w:p>
    <w:p w:rsidR="00A228F2" w:rsidRPr="00BE31D6" w:rsidRDefault="00A228F2" w:rsidP="007317E6">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51" w:name="_Toc460947013"/>
      <w:r w:rsidRPr="00BE31D6">
        <w:rPr>
          <w:rFonts w:ascii="Palatino Linotype" w:eastAsia="Palatino Linotype" w:hAnsi="Palatino Linotype" w:cs="Palatino Linotype"/>
          <w:b/>
          <w:sz w:val="24"/>
          <w:szCs w:val="24"/>
          <w:lang w:val="es-ES_tradnl" w:eastAsia="es-ES"/>
        </w:rPr>
        <w:t xml:space="preserve">TERCERO. Notifíquese </w:t>
      </w:r>
      <w:r w:rsidRPr="00BE31D6">
        <w:rPr>
          <w:rFonts w:ascii="Palatino Linotype" w:eastAsia="Palatino Linotype" w:hAnsi="Palatino Linotype" w:cs="Palatino Linotype"/>
          <w:sz w:val="24"/>
          <w:szCs w:val="24"/>
          <w:lang w:val="es-ES_tradnl" w:eastAsia="es-ES"/>
        </w:rPr>
        <w:t xml:space="preserve">al Titular de la Unidad de Transparencia del </w:t>
      </w:r>
      <w:r w:rsidRPr="00BE31D6">
        <w:rPr>
          <w:rFonts w:ascii="Palatino Linotype" w:eastAsia="Palatino Linotype" w:hAnsi="Palatino Linotype" w:cs="Palatino Linotype"/>
          <w:b/>
          <w:sz w:val="24"/>
          <w:szCs w:val="24"/>
          <w:lang w:val="es-ES_tradnl" w:eastAsia="es-ES"/>
        </w:rPr>
        <w:t>SUJETO OBLIGADO</w:t>
      </w:r>
      <w:r w:rsidRPr="00BE31D6">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BE31D6">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w:t>
      </w:r>
      <w:r w:rsidRPr="00BE31D6">
        <w:rPr>
          <w:rFonts w:ascii="Palatino Linotype" w:eastAsiaTheme="minorEastAsia" w:hAnsi="Palatino Linotype"/>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A228F2" w:rsidRPr="00BE31D6" w:rsidRDefault="00A228F2" w:rsidP="00A228F2">
      <w:pPr>
        <w:shd w:val="clear" w:color="auto" w:fill="FFFFFF"/>
        <w:spacing w:after="0" w:line="360" w:lineRule="auto"/>
        <w:ind w:left="426"/>
        <w:jc w:val="both"/>
        <w:rPr>
          <w:rFonts w:ascii="Palatino Linotype" w:eastAsia="Times New Roman" w:hAnsi="Palatino Linotype" w:cs="Arial"/>
          <w:b/>
          <w:sz w:val="24"/>
          <w:szCs w:val="24"/>
          <w:lang w:val="es-ES_tradnl" w:eastAsia="es-ES"/>
        </w:rPr>
      </w:pPr>
    </w:p>
    <w:p w:rsidR="00A228F2" w:rsidRPr="00BE31D6" w:rsidRDefault="00A228F2" w:rsidP="007317E6">
      <w:pPr>
        <w:shd w:val="clear" w:color="auto" w:fill="FFFFFF"/>
        <w:spacing w:after="0" w:line="360" w:lineRule="auto"/>
        <w:jc w:val="both"/>
        <w:rPr>
          <w:rFonts w:ascii="Palatino Linotype" w:eastAsia="MS Mincho" w:hAnsi="Palatino Linotype" w:cs="Times New Roman"/>
          <w:sz w:val="24"/>
          <w:szCs w:val="24"/>
          <w:lang w:val="es-ES_tradnl" w:eastAsia="es-ES"/>
        </w:rPr>
      </w:pPr>
      <w:r w:rsidRPr="00BE31D6">
        <w:rPr>
          <w:rFonts w:ascii="Palatino Linotype" w:eastAsia="Times New Roman" w:hAnsi="Palatino Linotype" w:cs="Arial"/>
          <w:b/>
          <w:sz w:val="24"/>
          <w:szCs w:val="24"/>
          <w:lang w:val="es-ES_tradnl" w:eastAsia="es-ES"/>
        </w:rPr>
        <w:t xml:space="preserve">CUARTO. </w:t>
      </w:r>
      <w:r w:rsidRPr="00BE31D6">
        <w:rPr>
          <w:rFonts w:ascii="Palatino Linotype" w:eastAsia="Times New Roman" w:hAnsi="Palatino Linotype" w:cs="Times New Roman"/>
          <w:bCs/>
          <w:color w:val="222222"/>
          <w:sz w:val="24"/>
          <w:szCs w:val="24"/>
          <w:lang w:val="es-ES" w:eastAsia="es-ES"/>
        </w:rPr>
        <w:t>Notifíquese a</w:t>
      </w:r>
      <w:r w:rsidRPr="00BE31D6">
        <w:rPr>
          <w:rFonts w:ascii="Palatino Linotype" w:eastAsiaTheme="minorEastAsia" w:hAnsi="Palatino Linotype"/>
          <w:b/>
          <w:sz w:val="24"/>
          <w:szCs w:val="24"/>
          <w:lang w:val="es-ES_tradnl" w:eastAsia="es-ES"/>
        </w:rPr>
        <w:t xml:space="preserve"> </w:t>
      </w:r>
      <w:r w:rsidR="006978E6" w:rsidRPr="006978E6">
        <w:rPr>
          <w:rFonts w:ascii="Palatino Linotype" w:eastAsiaTheme="minorEastAsia" w:hAnsi="Palatino Linotype"/>
          <w:b/>
          <w:highlight w:val="black"/>
          <w:lang w:val="es-ES_tradnl" w:eastAsia="es-ES"/>
        </w:rPr>
        <w:t>------------------------------------------------------------</w:t>
      </w:r>
      <w:r w:rsidRPr="00BE31D6">
        <w:rPr>
          <w:rFonts w:ascii="Palatino Linotype" w:eastAsiaTheme="minorEastAsia" w:hAnsi="Palatino Linotype"/>
          <w:sz w:val="24"/>
          <w:szCs w:val="24"/>
          <w:lang w:val="es-ES_tradnl" w:eastAsia="es-ES"/>
        </w:rPr>
        <w:t xml:space="preserve"> la presente resolución</w:t>
      </w:r>
      <w:r w:rsidRPr="00BE31D6">
        <w:rPr>
          <w:rFonts w:ascii="Palatino Linotype" w:eastAsia="MS Mincho" w:hAnsi="Palatino Linotype" w:cs="Times New Roman"/>
          <w:b/>
          <w:sz w:val="24"/>
          <w:szCs w:val="24"/>
          <w:lang w:val="es-ES_tradnl" w:eastAsia="es-ES"/>
        </w:rPr>
        <w:t>.</w:t>
      </w:r>
      <w:r w:rsidRPr="00BE31D6">
        <w:rPr>
          <w:rFonts w:ascii="Palatino Linotype" w:eastAsia="MS Mincho" w:hAnsi="Palatino Linotype" w:cs="Times New Roman"/>
          <w:sz w:val="24"/>
          <w:szCs w:val="24"/>
          <w:lang w:val="es-ES_tradnl" w:eastAsia="es-ES"/>
        </w:rPr>
        <w:t xml:space="preserve"> </w:t>
      </w:r>
    </w:p>
    <w:bookmarkEnd w:id="51"/>
    <w:p w:rsidR="00A228F2" w:rsidRPr="00BE31D6" w:rsidRDefault="00A228F2" w:rsidP="007317E6">
      <w:pPr>
        <w:spacing w:before="240" w:after="360" w:line="360" w:lineRule="auto"/>
        <w:jc w:val="both"/>
        <w:rPr>
          <w:rFonts w:ascii="Palatino Linotype" w:eastAsia="MS Mincho" w:hAnsi="Palatino Linotype" w:cs="Times New Roman"/>
          <w:b/>
          <w:sz w:val="24"/>
          <w:szCs w:val="24"/>
          <w:lang w:val="es-ES_tradnl" w:eastAsia="es-ES"/>
        </w:rPr>
      </w:pPr>
      <w:r w:rsidRPr="00BE31D6">
        <w:rPr>
          <w:rFonts w:ascii="Palatino Linotype" w:eastAsia="MS Mincho" w:hAnsi="Palatino Linotype" w:cs="Times New Roman"/>
          <w:b/>
          <w:color w:val="000000"/>
          <w:sz w:val="24"/>
          <w:szCs w:val="24"/>
          <w:lang w:val="es-ES_tradnl" w:eastAsia="es-ES"/>
        </w:rPr>
        <w:t xml:space="preserve">QUINTO. </w:t>
      </w:r>
      <w:r w:rsidRPr="00BE31D6">
        <w:rPr>
          <w:rFonts w:ascii="Palatino Linotype" w:eastAsia="MS Mincho" w:hAnsi="Palatino Linotype" w:cs="Times New Roman"/>
          <w:color w:val="000000"/>
          <w:sz w:val="24"/>
          <w:szCs w:val="24"/>
          <w:lang w:val="es-ES_tradnl" w:eastAsia="es-ES"/>
        </w:rPr>
        <w:t>Se hace del conocimiento de</w:t>
      </w:r>
      <w:r w:rsidRPr="00BE31D6">
        <w:rPr>
          <w:rFonts w:ascii="Palatino Linotype" w:eastAsiaTheme="minorEastAsia" w:hAnsi="Palatino Linotype"/>
          <w:b/>
          <w:lang w:val="es-ES_tradnl" w:eastAsia="es-ES"/>
        </w:rPr>
        <w:t xml:space="preserve"> </w:t>
      </w:r>
      <w:r w:rsidR="006978E6" w:rsidRPr="006978E6">
        <w:rPr>
          <w:rFonts w:ascii="Palatino Linotype" w:eastAsiaTheme="minorEastAsia" w:hAnsi="Palatino Linotype"/>
          <w:b/>
          <w:highlight w:val="black"/>
          <w:lang w:val="es-ES_tradnl" w:eastAsia="es-ES"/>
        </w:rPr>
        <w:t>------------------------------------------------------</w:t>
      </w:r>
      <w:bookmarkStart w:id="52" w:name="_GoBack"/>
      <w:bookmarkEnd w:id="52"/>
      <w:r w:rsidRPr="00BE31D6">
        <w:rPr>
          <w:rFonts w:ascii="Palatino Linotype" w:eastAsia="MS Mincho" w:hAnsi="Palatino Linotype" w:cs="Times New Roman"/>
          <w:color w:val="000000"/>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228F2" w:rsidRPr="00BE31D6" w:rsidRDefault="00A228F2" w:rsidP="007317E6">
      <w:pPr>
        <w:spacing w:after="0" w:line="360" w:lineRule="auto"/>
        <w:jc w:val="both"/>
        <w:rPr>
          <w:rFonts w:ascii="Palatino Linotype" w:eastAsia="MS Mincho" w:hAnsi="Palatino Linotype" w:cs="Times New Roman"/>
          <w:b/>
          <w:sz w:val="24"/>
          <w:szCs w:val="24"/>
          <w:lang w:val="es-ES_tradnl" w:eastAsia="es-ES"/>
        </w:rPr>
      </w:pPr>
      <w:r w:rsidRPr="00BE31D6">
        <w:rPr>
          <w:rFonts w:ascii="Palatino Linotype" w:eastAsia="MS Mincho" w:hAnsi="Palatino Linotype" w:cs="Times New Roman"/>
          <w:b/>
          <w:sz w:val="24"/>
          <w:szCs w:val="24"/>
          <w:lang w:val="es-ES_tradnl" w:eastAsia="es-ES"/>
        </w:rPr>
        <w:t xml:space="preserve">SEXTO. </w:t>
      </w:r>
      <w:r w:rsidRPr="00BE31D6">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BE31D6">
        <w:rPr>
          <w:rFonts w:ascii="Palatino Linotype" w:eastAsia="MS Mincho" w:hAnsi="Palatino Linotype" w:cs="Times New Roman"/>
          <w:b/>
          <w:sz w:val="24"/>
          <w:szCs w:val="24"/>
          <w:lang w:val="es-ES_tradnl" w:eastAsia="es-ES"/>
        </w:rPr>
        <w:t>Considerando QUINTO.</w:t>
      </w:r>
    </w:p>
    <w:bookmarkEnd w:id="33"/>
    <w:bookmarkEnd w:id="34"/>
    <w:bookmarkEnd w:id="35"/>
    <w:p w:rsidR="00A228F2" w:rsidRPr="00A228F2" w:rsidRDefault="00A228F2" w:rsidP="00A228F2"/>
    <w:p w:rsidR="00BE31D6" w:rsidRDefault="00BE31D6" w:rsidP="00BE31D6">
      <w:pPr>
        <w:shd w:val="clear" w:color="auto" w:fill="FFFFFF"/>
        <w:spacing w:before="240" w:after="360" w:line="360" w:lineRule="auto"/>
        <w:jc w:val="both"/>
        <w:rPr>
          <w:rFonts w:ascii="Palatino Linotype" w:hAnsi="Palatino Linotype" w:cs="Arial"/>
          <w:sz w:val="23"/>
          <w:szCs w:val="23"/>
        </w:rPr>
      </w:pPr>
      <w:r w:rsidRPr="009975A2">
        <w:rPr>
          <w:rFonts w:ascii="Palatino Linotype" w:hAnsi="Palatino Linotype"/>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3"/>
          <w:szCs w:val="23"/>
        </w:rPr>
        <w:t xml:space="preserve"> EMITIENDO OPINIÓN PARTICULAR</w:t>
      </w:r>
      <w:r w:rsidRPr="009975A2">
        <w:rPr>
          <w:rFonts w:ascii="Palatino Linotype" w:hAnsi="Palatino Linotype"/>
          <w:sz w:val="23"/>
          <w:szCs w:val="23"/>
        </w:rPr>
        <w:t>;</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w:t>
      </w:r>
      <w:r w:rsidRPr="009975A2">
        <w:rPr>
          <w:rFonts w:ascii="Palatino Linotype" w:hAnsi="Palatino Linotype"/>
          <w:sz w:val="23"/>
          <w:szCs w:val="23"/>
        </w:rPr>
        <w:lastRenderedPageBreak/>
        <w:t>DE OCTUBRE DE DOS MIL DIECIOCHO, ANTE EL SECRETARIO TÉCNICO DEL PLENO ALEXIS TAPIA RAMÍREZ.</w:t>
      </w:r>
      <w:r w:rsidRPr="009975A2">
        <w:rPr>
          <w:rFonts w:ascii="Palatino Linotype" w:hAnsi="Palatino Linotype" w:cs="Arial"/>
          <w:sz w:val="23"/>
          <w:szCs w:val="23"/>
        </w:rPr>
        <w:t xml:space="preserve"> </w:t>
      </w:r>
    </w:p>
    <w:p w:rsidR="00BE31D6" w:rsidRDefault="00BE31D6" w:rsidP="00BE31D6">
      <w:pPr>
        <w:shd w:val="clear" w:color="auto" w:fill="FFFFFF"/>
        <w:spacing w:before="240" w:after="360" w:line="360" w:lineRule="auto"/>
        <w:jc w:val="both"/>
        <w:rPr>
          <w:rFonts w:ascii="Palatino Linotype" w:hAnsi="Palatino Linotype" w:cs="Arial"/>
          <w:sz w:val="23"/>
          <w:szCs w:val="23"/>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E31D6" w:rsidRPr="009975A2" w:rsidTr="00BE31D6">
        <w:trPr>
          <w:trHeight w:val="1168"/>
          <w:jc w:val="center"/>
        </w:trPr>
        <w:tc>
          <w:tcPr>
            <w:tcW w:w="8697" w:type="dxa"/>
            <w:gridSpan w:val="2"/>
            <w:vAlign w:val="center"/>
          </w:tcPr>
          <w:p w:rsidR="00BE31D6" w:rsidRPr="009975A2" w:rsidRDefault="00BE31D6" w:rsidP="00486141">
            <w:pP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BE31D6" w:rsidRPr="009975A2" w:rsidTr="00BE31D6">
        <w:trPr>
          <w:trHeight w:val="1395"/>
          <w:jc w:val="center"/>
        </w:trPr>
        <w:tc>
          <w:tcPr>
            <w:tcW w:w="4348" w:type="dxa"/>
            <w:vAlign w:val="center"/>
          </w:tcPr>
          <w:p w:rsidR="00BE31D6" w:rsidRPr="009975A2"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Pr="009975A2" w:rsidRDefault="00BE31D6" w:rsidP="00BE31D6">
            <w:pP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 xml:space="preserve">Eva </w:t>
            </w:r>
            <w:proofErr w:type="spellStart"/>
            <w:r w:rsidRPr="009975A2">
              <w:rPr>
                <w:rFonts w:ascii="Palatino Linotype" w:hAnsi="Palatino Linotype" w:cs="Times New Roman"/>
                <w:b/>
                <w:sz w:val="23"/>
                <w:szCs w:val="23"/>
              </w:rPr>
              <w:t>Abaid</w:t>
            </w:r>
            <w:proofErr w:type="spellEnd"/>
            <w:r w:rsidRPr="009975A2">
              <w:rPr>
                <w:rFonts w:ascii="Palatino Linotype" w:hAnsi="Palatino Linotype" w:cs="Times New Roman"/>
                <w:b/>
                <w:sz w:val="23"/>
                <w:szCs w:val="23"/>
              </w:rPr>
              <w:t xml:space="preserve"> </w:t>
            </w:r>
            <w:proofErr w:type="spellStart"/>
            <w:r w:rsidRPr="009975A2">
              <w:rPr>
                <w:rFonts w:ascii="Palatino Linotype" w:hAnsi="Palatino Linotype" w:cs="Times New Roman"/>
                <w:b/>
                <w:sz w:val="23"/>
                <w:szCs w:val="23"/>
              </w:rPr>
              <w:t>Yapur</w:t>
            </w:r>
            <w:proofErr w:type="spellEnd"/>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BE31D6" w:rsidRPr="009975A2" w:rsidRDefault="00BE31D6" w:rsidP="00486141">
            <w:pPr>
              <w:jc w:val="cente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BE31D6" w:rsidRPr="009975A2" w:rsidTr="00BE31D6">
        <w:trPr>
          <w:trHeight w:val="1451"/>
          <w:jc w:val="center"/>
        </w:trPr>
        <w:tc>
          <w:tcPr>
            <w:tcW w:w="4348" w:type="dxa"/>
            <w:vAlign w:val="center"/>
          </w:tcPr>
          <w:p w:rsidR="00BE31D6" w:rsidRPr="009975A2"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BE31D6" w:rsidRPr="009975A2"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Default="00BE31D6" w:rsidP="00486141">
            <w:pPr>
              <w:jc w:val="cente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rsidR="00BE31D6" w:rsidRPr="009975A2" w:rsidRDefault="00BE31D6" w:rsidP="00486141">
            <w:pPr>
              <w:jc w:val="center"/>
              <w:rPr>
                <w:rFonts w:ascii="Palatino Linotype" w:hAnsi="Palatino Linotype" w:cs="Times New Roman"/>
                <w:sz w:val="23"/>
                <w:szCs w:val="23"/>
              </w:rPr>
            </w:pPr>
          </w:p>
        </w:tc>
      </w:tr>
      <w:tr w:rsidR="00BE31D6" w:rsidRPr="009975A2" w:rsidTr="00BE31D6">
        <w:trPr>
          <w:trHeight w:val="1263"/>
          <w:jc w:val="center"/>
        </w:trPr>
        <w:tc>
          <w:tcPr>
            <w:tcW w:w="8697" w:type="dxa"/>
            <w:gridSpan w:val="2"/>
            <w:vAlign w:val="center"/>
          </w:tcPr>
          <w:p w:rsidR="00BE31D6" w:rsidRPr="009975A2" w:rsidRDefault="00BE31D6" w:rsidP="00486141">
            <w:pPr>
              <w:jc w:val="center"/>
              <w:rPr>
                <w:rFonts w:ascii="Palatino Linotype" w:hAnsi="Palatino Linotype" w:cs="Times New Roman"/>
                <w:b/>
                <w:sz w:val="23"/>
                <w:szCs w:val="23"/>
              </w:rPr>
            </w:pPr>
          </w:p>
          <w:p w:rsidR="00BE31D6" w:rsidRDefault="00BE31D6" w:rsidP="00BE31D6">
            <w:pPr>
              <w:rPr>
                <w:rFonts w:ascii="Palatino Linotype" w:hAnsi="Palatino Linotype" w:cs="Times New Roman"/>
                <w:b/>
                <w:sz w:val="23"/>
                <w:szCs w:val="23"/>
              </w:rPr>
            </w:pPr>
          </w:p>
          <w:p w:rsidR="00BE31D6" w:rsidRDefault="00BE31D6" w:rsidP="00BE31D6">
            <w:pP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p>
          <w:p w:rsidR="00BE31D6" w:rsidRPr="009975A2" w:rsidRDefault="00BE31D6"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rsidR="00BE31D6" w:rsidRPr="009975A2" w:rsidRDefault="00BE31D6"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rsidR="00645399" w:rsidRPr="00BE31D6" w:rsidRDefault="00BE31D6" w:rsidP="00BE31D6">
      <w:pPr>
        <w:spacing w:before="240" w:after="240" w:line="240" w:lineRule="auto"/>
        <w:jc w:val="both"/>
        <w:rPr>
          <w:sz w:val="23"/>
          <w:szCs w:val="23"/>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sidR="00666906">
        <w:rPr>
          <w:rFonts w:ascii="Palatino Linotype" w:eastAsia="Times New Roman" w:hAnsi="Palatino Linotype" w:cs="Arial"/>
          <w:b/>
          <w:sz w:val="23"/>
          <w:szCs w:val="23"/>
        </w:rPr>
        <w:t>03298</w:t>
      </w:r>
      <w:r w:rsidRPr="009975A2">
        <w:rPr>
          <w:rFonts w:ascii="Palatino Linotype" w:eastAsia="Times New Roman" w:hAnsi="Palatino Linotype" w:cs="Arial"/>
          <w:b/>
          <w:sz w:val="23"/>
          <w:szCs w:val="23"/>
        </w:rPr>
        <w:t>/INFOEM/IP/RR/2018</w:t>
      </w:r>
      <w:r w:rsidRPr="009975A2">
        <w:rPr>
          <w:rFonts w:ascii="Palatino Linotype" w:eastAsia="Times New Roman" w:hAnsi="Palatino Linotype" w:cs="Arial"/>
          <w:sz w:val="23"/>
          <w:szCs w:val="23"/>
        </w:rPr>
        <w:t>.</w:t>
      </w:r>
    </w:p>
    <w:sectPr w:rsidR="00645399" w:rsidRPr="00BE31D6" w:rsidSect="00A228F2">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A71" w:rsidRDefault="000F3A71" w:rsidP="00A228F2">
      <w:pPr>
        <w:spacing w:after="0" w:line="240" w:lineRule="auto"/>
      </w:pPr>
      <w:r>
        <w:separator/>
      </w:r>
    </w:p>
  </w:endnote>
  <w:endnote w:type="continuationSeparator" w:id="0">
    <w:p w:rsidR="000F3A71" w:rsidRDefault="000F3A71" w:rsidP="00A2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810118"/>
      <w:docPartObj>
        <w:docPartGallery w:val="Page Numbers (Bottom of Page)"/>
        <w:docPartUnique/>
      </w:docPartObj>
    </w:sdtPr>
    <w:sdtEndPr/>
    <w:sdtContent>
      <w:sdt>
        <w:sdtPr>
          <w:id w:val="-1769616900"/>
          <w:docPartObj>
            <w:docPartGallery w:val="Page Numbers (Top of Page)"/>
            <w:docPartUnique/>
          </w:docPartObj>
        </w:sdtPr>
        <w:sdtEndPr/>
        <w:sdtContent>
          <w:p w:rsidR="00BE31D6" w:rsidRDefault="00BE31D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978E6">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978E6">
              <w:rPr>
                <w:b/>
                <w:bCs/>
                <w:noProof/>
              </w:rPr>
              <w:t>39</w:t>
            </w:r>
            <w:r>
              <w:rPr>
                <w:b/>
                <w:bCs/>
                <w:sz w:val="24"/>
                <w:szCs w:val="24"/>
              </w:rPr>
              <w:fldChar w:fldCharType="end"/>
            </w:r>
          </w:p>
        </w:sdtContent>
      </w:sdt>
    </w:sdtContent>
  </w:sdt>
  <w:p w:rsidR="00A228F2" w:rsidRDefault="00A228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8F2" w:rsidRPr="00883450" w:rsidRDefault="00A228F2" w:rsidP="00A228F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978E6" w:rsidRPr="006978E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978E6" w:rsidRPr="006978E6">
      <w:rPr>
        <w:rFonts w:ascii="Palatino Linotype" w:hAnsi="Palatino Linotype"/>
        <w:noProof/>
        <w:lang w:val="es-ES"/>
      </w:rPr>
      <w:t>39</w:t>
    </w:r>
    <w:r w:rsidRPr="00883450">
      <w:rPr>
        <w:rFonts w:ascii="Palatino Linotype" w:hAnsi="Palatino Linotype"/>
      </w:rPr>
      <w:fldChar w:fldCharType="end"/>
    </w:r>
  </w:p>
  <w:p w:rsidR="00A228F2" w:rsidRPr="00883450" w:rsidRDefault="00A228F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A71" w:rsidRDefault="000F3A71" w:rsidP="00A228F2">
      <w:pPr>
        <w:spacing w:after="0" w:line="240" w:lineRule="auto"/>
      </w:pPr>
      <w:r>
        <w:separator/>
      </w:r>
    </w:p>
  </w:footnote>
  <w:footnote w:type="continuationSeparator" w:id="0">
    <w:p w:rsidR="000F3A71" w:rsidRDefault="000F3A71" w:rsidP="00A228F2">
      <w:pPr>
        <w:spacing w:after="0" w:line="240" w:lineRule="auto"/>
      </w:pPr>
      <w:r>
        <w:continuationSeparator/>
      </w:r>
    </w:p>
  </w:footnote>
  <w:footnote w:id="1">
    <w:p w:rsidR="001A62DC" w:rsidRDefault="001A62DC" w:rsidP="001A62DC">
      <w:pPr>
        <w:pStyle w:val="Textonotapie"/>
      </w:pPr>
      <w:r>
        <w:rPr>
          <w:rStyle w:val="Refdenotaalpie"/>
        </w:rPr>
        <w:footnoteRef/>
      </w:r>
      <w:r>
        <w:t xml:space="preserve"> Disponible para su consulta en:</w:t>
      </w:r>
    </w:p>
    <w:p w:rsidR="001A62DC" w:rsidRPr="00334EDE" w:rsidRDefault="006978E6" w:rsidP="001A62DC">
      <w:pPr>
        <w:pStyle w:val="Textonotapie"/>
        <w:rPr>
          <w:lang w:val="es-MX"/>
        </w:rPr>
      </w:pPr>
      <w:hyperlink r:id="rId1" w:history="1">
        <w:r w:rsidR="001A62DC" w:rsidRPr="0065047D">
          <w:rPr>
            <w:rStyle w:val="Hipervnculo"/>
          </w:rPr>
          <w:t>https://legislacion.edomex.gob.mx/sites/legislacion.edomex.gob.mx/files/files/pdf/gct/2017/nov272.pdf</w:t>
        </w:r>
      </w:hyperlink>
      <w:r w:rsidR="001A62DC">
        <w:t>, página 6.</w:t>
      </w:r>
    </w:p>
  </w:footnote>
  <w:footnote w:id="2">
    <w:p w:rsidR="00A228F2" w:rsidRDefault="00A228F2" w:rsidP="00A228F2">
      <w:pPr>
        <w:pStyle w:val="Textonotapie"/>
        <w:jc w:val="both"/>
        <w:rPr>
          <w:rFonts w:ascii="Palatino Linotype" w:eastAsia="Calibri" w:hAnsi="Palatino Linotype" w:cs="Times New Roman"/>
          <w:sz w:val="14"/>
          <w:lang w:val="es-MX"/>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A228F2" w:rsidRDefault="00A228F2" w:rsidP="00A228F2">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3">
    <w:p w:rsidR="00A228F2" w:rsidRDefault="00A228F2" w:rsidP="00A228F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rsidR="00A228F2" w:rsidRDefault="00A228F2" w:rsidP="00A228F2">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228F2" w:rsidRDefault="00A228F2" w:rsidP="00A228F2">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228F2" w:rsidRDefault="00A228F2" w:rsidP="00A228F2">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rPr>
        <w:t>Pp</w:t>
      </w:r>
      <w:proofErr w:type="spellEnd"/>
      <w:r>
        <w:rPr>
          <w:rFonts w:ascii="Palatino Linotype" w:hAnsi="Palatino Linotype"/>
          <w:sz w:val="18"/>
        </w:rPr>
        <w:t xml:space="preserve"> 1-19. </w:t>
      </w:r>
    </w:p>
  </w:footnote>
  <w:footnote w:id="5">
    <w:p w:rsidR="00A228F2" w:rsidRDefault="00A228F2" w:rsidP="00A228F2">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Tribunales Colegiados de Circuito. Novena </w:t>
      </w:r>
      <w:proofErr w:type="spellStart"/>
      <w:r>
        <w:rPr>
          <w:rFonts w:ascii="Palatino Linotype" w:hAnsi="Palatino Linotype"/>
          <w:sz w:val="18"/>
        </w:rPr>
        <w:t>Epoca</w:t>
      </w:r>
      <w:proofErr w:type="spellEnd"/>
      <w:r>
        <w:rPr>
          <w:rFonts w:ascii="Palatino Linotype" w:hAnsi="Palatino Linotype"/>
          <w:sz w:val="18"/>
        </w:rPr>
        <w:t xml:space="preserve">. Semanario Judicial de la Federación y su Gaceta. Tomo III, marzo de 1996. </w:t>
      </w:r>
      <w:proofErr w:type="spellStart"/>
      <w:r>
        <w:rPr>
          <w:rFonts w:ascii="Palatino Linotype" w:hAnsi="Palatino Linotype"/>
          <w:sz w:val="18"/>
        </w:rPr>
        <w:t>Pág</w:t>
      </w:r>
      <w:proofErr w:type="spellEnd"/>
      <w:r>
        <w:rPr>
          <w:rFonts w:ascii="Palatino Linotype" w:hAnsi="Palatino Linotype"/>
          <w:sz w:val="18"/>
        </w:rPr>
        <w:t xml:space="preserve"> 769. Consultado en http://sjf.scjn.gob.mx/sjfsist/Documentos/Tesis/203/203143.pdf  el viernes 16 de junio de 2017.</w:t>
      </w:r>
    </w:p>
  </w:footnote>
  <w:footnote w:id="6">
    <w:p w:rsidR="00A228F2" w:rsidRDefault="00A228F2" w:rsidP="00A228F2">
      <w:pPr>
        <w:pStyle w:val="Textonotapie"/>
        <w:jc w:val="both"/>
        <w:rPr>
          <w:rFonts w:ascii="Palatino Linotype" w:hAnsi="Palatino Linotype"/>
          <w:sz w:val="18"/>
          <w:lang w:val="es-MX"/>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rsidR="00A228F2" w:rsidRDefault="00A228F2" w:rsidP="00A228F2">
      <w:pPr>
        <w:pStyle w:val="Textonotapie"/>
        <w:jc w:val="both"/>
        <w:rPr>
          <w:rFonts w:ascii="Palatino Linotype" w:hAnsi="Palatino Linotype"/>
          <w:sz w:val="18"/>
        </w:rPr>
      </w:pPr>
      <w:r>
        <w:rPr>
          <w:rFonts w:ascii="Palatino Linotype" w:hAnsi="Palatino Linotype"/>
          <w:sz w:val="18"/>
        </w:rPr>
        <w:t xml:space="preserve"> (…)</w:t>
      </w:r>
    </w:p>
    <w:p w:rsidR="00A228F2" w:rsidRDefault="00A228F2" w:rsidP="00A228F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228F2" w:rsidRPr="00EF13C1" w:rsidTr="00A228F2">
      <w:trPr>
        <w:trHeight w:val="138"/>
        <w:jc w:val="right"/>
      </w:trPr>
      <w:tc>
        <w:tcPr>
          <w:tcW w:w="255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228F2" w:rsidRPr="00EF13C1" w:rsidRDefault="00A228F2" w:rsidP="00A228F2">
          <w:pPr>
            <w:pStyle w:val="Encabezado"/>
            <w:jc w:val="right"/>
            <w:rPr>
              <w:rFonts w:ascii="Palatino Linotype" w:hAnsi="Palatino Linotype"/>
              <w:b/>
              <w:sz w:val="22"/>
              <w:szCs w:val="22"/>
            </w:rPr>
          </w:pPr>
          <w:r>
            <w:rPr>
              <w:rFonts w:ascii="Palatino Linotype" w:hAnsi="Palatino Linotype" w:cs="Arial"/>
              <w:b/>
              <w:bCs/>
              <w:sz w:val="22"/>
              <w:szCs w:val="22"/>
              <w:lang w:eastAsia="es-MX"/>
            </w:rPr>
            <w:t>03298/INFOEM/IP/RR/2018</w:t>
          </w:r>
        </w:p>
      </w:tc>
    </w:tr>
    <w:tr w:rsidR="00A228F2" w:rsidRPr="00EF13C1" w:rsidTr="00A228F2">
      <w:trPr>
        <w:trHeight w:val="321"/>
        <w:jc w:val="right"/>
      </w:trPr>
      <w:tc>
        <w:tcPr>
          <w:tcW w:w="255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A228F2" w:rsidRPr="00EF13C1" w:rsidRDefault="00A228F2" w:rsidP="00A228F2">
          <w:pPr>
            <w:pStyle w:val="Encabezado"/>
            <w:jc w:val="right"/>
            <w:rPr>
              <w:rFonts w:ascii="Palatino Linotype" w:hAnsi="Palatino Linotype"/>
              <w:b/>
              <w:sz w:val="22"/>
              <w:szCs w:val="22"/>
            </w:rPr>
          </w:pPr>
          <w:r>
            <w:rPr>
              <w:rFonts w:ascii="Palatino Linotype" w:hAnsi="Palatino Linotype"/>
              <w:b/>
              <w:bCs/>
              <w:sz w:val="22"/>
              <w:szCs w:val="22"/>
            </w:rPr>
            <w:t xml:space="preserve">Sistema Municipal para el Desarrollo Integral de la Familia de </w:t>
          </w:r>
          <w:proofErr w:type="spellStart"/>
          <w:r>
            <w:rPr>
              <w:rFonts w:ascii="Palatino Linotype" w:hAnsi="Palatino Linotype"/>
              <w:b/>
              <w:bCs/>
              <w:sz w:val="22"/>
              <w:szCs w:val="22"/>
            </w:rPr>
            <w:t>Zinacantepec</w:t>
          </w:r>
          <w:proofErr w:type="spellEnd"/>
        </w:p>
      </w:tc>
    </w:tr>
    <w:tr w:rsidR="00A228F2" w:rsidRPr="00EF13C1" w:rsidTr="00A228F2">
      <w:trPr>
        <w:trHeight w:val="321"/>
        <w:jc w:val="right"/>
      </w:trPr>
      <w:tc>
        <w:tcPr>
          <w:tcW w:w="255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228F2" w:rsidRPr="00EF13C1" w:rsidRDefault="00A228F2" w:rsidP="00A228F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228F2" w:rsidRDefault="00A228F2" w:rsidP="00A228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228F2" w:rsidRPr="00182113" w:rsidTr="00A228F2">
      <w:trPr>
        <w:trHeight w:val="138"/>
      </w:trPr>
      <w:tc>
        <w:tcPr>
          <w:tcW w:w="253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A228F2" w:rsidRPr="00C36766" w:rsidRDefault="00A228F2" w:rsidP="00A228F2">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03298/INFOEM/IP/RR/2018</w:t>
          </w:r>
        </w:p>
      </w:tc>
      <w:tc>
        <w:tcPr>
          <w:tcW w:w="2532" w:type="dxa"/>
          <w:vAlign w:val="center"/>
        </w:tcPr>
        <w:p w:rsidR="00A228F2" w:rsidRPr="00182113" w:rsidRDefault="00A228F2" w:rsidP="00A228F2">
          <w:pPr>
            <w:rPr>
              <w:rFonts w:ascii="Palatino Linotype" w:hAnsi="Palatino Linotype"/>
              <w:b/>
              <w:sz w:val="22"/>
              <w:szCs w:val="22"/>
            </w:rPr>
          </w:pPr>
        </w:p>
      </w:tc>
      <w:tc>
        <w:tcPr>
          <w:tcW w:w="236" w:type="dxa"/>
          <w:vAlign w:val="center"/>
        </w:tcPr>
        <w:p w:rsidR="00A228F2" w:rsidRPr="00182113" w:rsidRDefault="00A228F2" w:rsidP="00A228F2">
          <w:pPr>
            <w:pStyle w:val="Encabezado"/>
            <w:jc w:val="center"/>
            <w:rPr>
              <w:rFonts w:ascii="Palatino Linotype" w:hAnsi="Palatino Linotype"/>
              <w:b/>
              <w:sz w:val="22"/>
              <w:szCs w:val="22"/>
            </w:rPr>
          </w:pPr>
        </w:p>
      </w:tc>
      <w:tc>
        <w:tcPr>
          <w:tcW w:w="3261" w:type="dxa"/>
          <w:vAlign w:val="center"/>
        </w:tcPr>
        <w:p w:rsidR="00A228F2" w:rsidRPr="00182113" w:rsidRDefault="00A228F2" w:rsidP="00A228F2">
          <w:pPr>
            <w:pStyle w:val="Encabezado"/>
            <w:rPr>
              <w:rFonts w:ascii="Palatino Linotype" w:hAnsi="Palatino Linotype"/>
              <w:b/>
              <w:sz w:val="22"/>
              <w:szCs w:val="22"/>
            </w:rPr>
          </w:pPr>
        </w:p>
      </w:tc>
    </w:tr>
    <w:tr w:rsidR="00A228F2" w:rsidRPr="00182113" w:rsidTr="00A228F2">
      <w:trPr>
        <w:trHeight w:val="227"/>
      </w:trPr>
      <w:tc>
        <w:tcPr>
          <w:tcW w:w="253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A228F2" w:rsidRPr="00EF13C1" w:rsidRDefault="006978E6" w:rsidP="00A228F2">
          <w:pPr>
            <w:pStyle w:val="Encabezado"/>
            <w:jc w:val="right"/>
            <w:rPr>
              <w:rFonts w:ascii="Palatino Linotype" w:hAnsi="Palatino Linotype"/>
              <w:b/>
              <w:sz w:val="22"/>
              <w:szCs w:val="22"/>
            </w:rPr>
          </w:pPr>
          <w:r w:rsidRPr="006978E6">
            <w:rPr>
              <w:rFonts w:ascii="Palatino Linotype" w:hAnsi="Palatino Linotype"/>
              <w:b/>
              <w:sz w:val="22"/>
              <w:szCs w:val="22"/>
              <w:highlight w:val="black"/>
            </w:rPr>
            <w:t>--------------------------------------------------------------------------</w:t>
          </w:r>
        </w:p>
      </w:tc>
      <w:tc>
        <w:tcPr>
          <w:tcW w:w="2532" w:type="dxa"/>
          <w:vAlign w:val="center"/>
        </w:tcPr>
        <w:p w:rsidR="00A228F2" w:rsidRPr="00182113" w:rsidRDefault="00A228F2" w:rsidP="00A228F2">
          <w:pPr>
            <w:rPr>
              <w:rFonts w:ascii="Palatino Linotype" w:hAnsi="Palatino Linotype"/>
              <w:b/>
              <w:sz w:val="22"/>
              <w:szCs w:val="22"/>
            </w:rPr>
          </w:pPr>
        </w:p>
      </w:tc>
      <w:tc>
        <w:tcPr>
          <w:tcW w:w="236" w:type="dxa"/>
          <w:vAlign w:val="center"/>
        </w:tcPr>
        <w:p w:rsidR="00A228F2" w:rsidRPr="00182113" w:rsidRDefault="00A228F2" w:rsidP="00A228F2">
          <w:pPr>
            <w:pStyle w:val="Encabezado"/>
            <w:jc w:val="center"/>
            <w:rPr>
              <w:rFonts w:ascii="Palatino Linotype" w:hAnsi="Palatino Linotype"/>
              <w:b/>
              <w:sz w:val="22"/>
              <w:szCs w:val="22"/>
            </w:rPr>
          </w:pPr>
        </w:p>
      </w:tc>
      <w:tc>
        <w:tcPr>
          <w:tcW w:w="3261" w:type="dxa"/>
          <w:vAlign w:val="center"/>
        </w:tcPr>
        <w:p w:rsidR="00A228F2" w:rsidRPr="00182113" w:rsidRDefault="00A228F2" w:rsidP="00A228F2">
          <w:pPr>
            <w:pStyle w:val="Encabezado"/>
            <w:rPr>
              <w:rFonts w:ascii="Palatino Linotype" w:hAnsi="Palatino Linotype"/>
              <w:b/>
              <w:sz w:val="22"/>
              <w:szCs w:val="22"/>
            </w:rPr>
          </w:pPr>
        </w:p>
      </w:tc>
    </w:tr>
    <w:tr w:rsidR="00A228F2" w:rsidRPr="00182113" w:rsidTr="00A228F2">
      <w:trPr>
        <w:trHeight w:val="232"/>
      </w:trPr>
      <w:tc>
        <w:tcPr>
          <w:tcW w:w="253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A228F2" w:rsidRPr="00EF13C1" w:rsidRDefault="00A228F2" w:rsidP="00A228F2">
          <w:pPr>
            <w:pStyle w:val="Encabezado"/>
            <w:jc w:val="right"/>
            <w:rPr>
              <w:rFonts w:ascii="Palatino Linotype" w:hAnsi="Palatino Linotype"/>
              <w:b/>
              <w:sz w:val="22"/>
              <w:szCs w:val="22"/>
            </w:rPr>
          </w:pPr>
          <w:r>
            <w:rPr>
              <w:rFonts w:ascii="Palatino Linotype" w:hAnsi="Palatino Linotype"/>
              <w:b/>
              <w:bCs/>
              <w:sz w:val="22"/>
              <w:szCs w:val="22"/>
            </w:rPr>
            <w:t xml:space="preserve">Sistema Municipal para el Desarrollo Integral de la Familia de </w:t>
          </w:r>
          <w:proofErr w:type="spellStart"/>
          <w:r>
            <w:rPr>
              <w:rFonts w:ascii="Palatino Linotype" w:hAnsi="Palatino Linotype"/>
              <w:b/>
              <w:bCs/>
              <w:sz w:val="22"/>
              <w:szCs w:val="22"/>
            </w:rPr>
            <w:t>Zinacantepec</w:t>
          </w:r>
          <w:proofErr w:type="spellEnd"/>
        </w:p>
      </w:tc>
      <w:tc>
        <w:tcPr>
          <w:tcW w:w="2532" w:type="dxa"/>
          <w:vAlign w:val="center"/>
        </w:tcPr>
        <w:p w:rsidR="00A228F2" w:rsidRPr="00182113" w:rsidRDefault="00A228F2" w:rsidP="00A228F2">
          <w:pPr>
            <w:rPr>
              <w:rFonts w:ascii="Palatino Linotype" w:hAnsi="Palatino Linotype"/>
              <w:b/>
              <w:sz w:val="22"/>
              <w:szCs w:val="22"/>
            </w:rPr>
          </w:pPr>
        </w:p>
      </w:tc>
      <w:tc>
        <w:tcPr>
          <w:tcW w:w="236" w:type="dxa"/>
          <w:vAlign w:val="center"/>
        </w:tcPr>
        <w:p w:rsidR="00A228F2" w:rsidRPr="00182113" w:rsidRDefault="00A228F2" w:rsidP="00A228F2">
          <w:pPr>
            <w:pStyle w:val="Encabezado"/>
            <w:jc w:val="center"/>
            <w:rPr>
              <w:rFonts w:ascii="Palatino Linotype" w:hAnsi="Palatino Linotype"/>
              <w:b/>
              <w:sz w:val="22"/>
              <w:szCs w:val="22"/>
            </w:rPr>
          </w:pPr>
        </w:p>
      </w:tc>
      <w:tc>
        <w:tcPr>
          <w:tcW w:w="3261" w:type="dxa"/>
          <w:vAlign w:val="center"/>
        </w:tcPr>
        <w:p w:rsidR="00A228F2" w:rsidRPr="00182113" w:rsidRDefault="00A228F2" w:rsidP="00A228F2">
          <w:pPr>
            <w:pStyle w:val="Encabezado"/>
            <w:rPr>
              <w:rFonts w:ascii="Palatino Linotype" w:hAnsi="Palatino Linotype"/>
              <w:b/>
              <w:sz w:val="22"/>
              <w:szCs w:val="22"/>
            </w:rPr>
          </w:pPr>
        </w:p>
      </w:tc>
    </w:tr>
    <w:tr w:rsidR="00A228F2" w:rsidRPr="00182113" w:rsidTr="00A228F2">
      <w:trPr>
        <w:trHeight w:val="320"/>
      </w:trPr>
      <w:tc>
        <w:tcPr>
          <w:tcW w:w="2532" w:type="dxa"/>
          <w:vAlign w:val="center"/>
        </w:tcPr>
        <w:p w:rsidR="00A228F2" w:rsidRPr="00EF13C1" w:rsidRDefault="00A228F2" w:rsidP="00A228F2">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A228F2" w:rsidRPr="00EF13C1" w:rsidRDefault="00A228F2" w:rsidP="00A228F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A228F2" w:rsidRPr="00182113" w:rsidRDefault="00A228F2" w:rsidP="00A228F2">
          <w:pPr>
            <w:rPr>
              <w:rFonts w:ascii="Palatino Linotype" w:hAnsi="Palatino Linotype"/>
              <w:b/>
              <w:sz w:val="22"/>
              <w:szCs w:val="22"/>
            </w:rPr>
          </w:pPr>
        </w:p>
      </w:tc>
      <w:tc>
        <w:tcPr>
          <w:tcW w:w="236" w:type="dxa"/>
          <w:vAlign w:val="center"/>
        </w:tcPr>
        <w:p w:rsidR="00A228F2" w:rsidRPr="00182113" w:rsidRDefault="00A228F2" w:rsidP="00A228F2">
          <w:pPr>
            <w:pStyle w:val="Encabezado"/>
            <w:jc w:val="center"/>
            <w:rPr>
              <w:rFonts w:ascii="Palatino Linotype" w:hAnsi="Palatino Linotype"/>
              <w:b/>
              <w:sz w:val="22"/>
              <w:szCs w:val="22"/>
            </w:rPr>
          </w:pPr>
        </w:p>
      </w:tc>
      <w:tc>
        <w:tcPr>
          <w:tcW w:w="3261" w:type="dxa"/>
          <w:vAlign w:val="center"/>
        </w:tcPr>
        <w:p w:rsidR="00A228F2" w:rsidRPr="00182113" w:rsidRDefault="00A228F2" w:rsidP="00A228F2">
          <w:pPr>
            <w:pStyle w:val="Encabezado"/>
            <w:rPr>
              <w:rFonts w:ascii="Palatino Linotype" w:hAnsi="Palatino Linotype"/>
              <w:b/>
              <w:sz w:val="22"/>
              <w:szCs w:val="22"/>
            </w:rPr>
          </w:pPr>
        </w:p>
      </w:tc>
    </w:tr>
  </w:tbl>
  <w:p w:rsidR="00A228F2" w:rsidRDefault="00A228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F5808"/>
    <w:multiLevelType w:val="hybridMultilevel"/>
    <w:tmpl w:val="58505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075190"/>
    <w:multiLevelType w:val="multilevel"/>
    <w:tmpl w:val="873C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17490"/>
    <w:multiLevelType w:val="hybridMultilevel"/>
    <w:tmpl w:val="6B60A9B2"/>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72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D14DB6"/>
    <w:multiLevelType w:val="hybridMultilevel"/>
    <w:tmpl w:val="00E0DFE4"/>
    <w:lvl w:ilvl="0" w:tplc="F4ECAFE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785C2D63"/>
    <w:multiLevelType w:val="hybridMultilevel"/>
    <w:tmpl w:val="3ED031FA"/>
    <w:lvl w:ilvl="0" w:tplc="F5C2AF00">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2"/>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8F2"/>
    <w:rsid w:val="00010B2E"/>
    <w:rsid w:val="00047725"/>
    <w:rsid w:val="000A3604"/>
    <w:rsid w:val="000B4A2D"/>
    <w:rsid w:val="000F3A71"/>
    <w:rsid w:val="00161406"/>
    <w:rsid w:val="001A62DC"/>
    <w:rsid w:val="001E0E2E"/>
    <w:rsid w:val="001F4C80"/>
    <w:rsid w:val="00227404"/>
    <w:rsid w:val="00294C66"/>
    <w:rsid w:val="00314F2E"/>
    <w:rsid w:val="00334EDE"/>
    <w:rsid w:val="00337A22"/>
    <w:rsid w:val="00350891"/>
    <w:rsid w:val="003A79EC"/>
    <w:rsid w:val="003D3597"/>
    <w:rsid w:val="004B257A"/>
    <w:rsid w:val="0053711A"/>
    <w:rsid w:val="00556CA4"/>
    <w:rsid w:val="00645399"/>
    <w:rsid w:val="00666906"/>
    <w:rsid w:val="006978E6"/>
    <w:rsid w:val="00726549"/>
    <w:rsid w:val="007317E6"/>
    <w:rsid w:val="007647FE"/>
    <w:rsid w:val="007B3C0D"/>
    <w:rsid w:val="00821171"/>
    <w:rsid w:val="00900E1B"/>
    <w:rsid w:val="00A228F2"/>
    <w:rsid w:val="00A96A9C"/>
    <w:rsid w:val="00AE7ABB"/>
    <w:rsid w:val="00B64145"/>
    <w:rsid w:val="00B7094C"/>
    <w:rsid w:val="00BE31D6"/>
    <w:rsid w:val="00C704E5"/>
    <w:rsid w:val="00C86CA6"/>
    <w:rsid w:val="00C922B9"/>
    <w:rsid w:val="00CA04EA"/>
    <w:rsid w:val="00D9295A"/>
    <w:rsid w:val="00DD4028"/>
    <w:rsid w:val="00E255F7"/>
    <w:rsid w:val="00E501FD"/>
    <w:rsid w:val="00ED3DD7"/>
    <w:rsid w:val="00F271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42600-2166-4630-8AF8-A2998FF2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C704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28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28F2"/>
  </w:style>
  <w:style w:type="paragraph" w:styleId="Piedepgina">
    <w:name w:val="footer"/>
    <w:basedOn w:val="Normal"/>
    <w:link w:val="PiedepginaCar"/>
    <w:uiPriority w:val="99"/>
    <w:unhideWhenUsed/>
    <w:rsid w:val="00A228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28F2"/>
  </w:style>
  <w:style w:type="table" w:styleId="Tablaconcuadrcula">
    <w:name w:val="Table Grid"/>
    <w:basedOn w:val="Tablanormal"/>
    <w:uiPriority w:val="39"/>
    <w:rsid w:val="00A228F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228F2"/>
    <w:pPr>
      <w:spacing w:after="0" w:line="240" w:lineRule="auto"/>
    </w:pPr>
    <w:rPr>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228F2"/>
    <w:rPr>
      <w:sz w:val="20"/>
      <w:szCs w:val="20"/>
      <w:lang w:val="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A228F2"/>
    <w:rPr>
      <w:vertAlign w:val="superscript"/>
    </w:rPr>
  </w:style>
  <w:style w:type="character" w:styleId="Hipervnculo">
    <w:name w:val="Hyperlink"/>
    <w:basedOn w:val="Fuentedeprrafopredeter"/>
    <w:uiPriority w:val="99"/>
    <w:unhideWhenUsed/>
    <w:rsid w:val="00A228F2"/>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A79EC"/>
    <w:pPr>
      <w:ind w:left="720"/>
      <w:contextualSpacing/>
    </w:pPr>
  </w:style>
  <w:style w:type="character" w:customStyle="1" w:styleId="Ttulo2Car">
    <w:name w:val="Título 2 Car"/>
    <w:basedOn w:val="Fuentedeprrafopredeter"/>
    <w:link w:val="Ttulo2"/>
    <w:uiPriority w:val="9"/>
    <w:rsid w:val="00C704E5"/>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4A2D"/>
  </w:style>
  <w:style w:type="paragraph" w:styleId="TDC1">
    <w:name w:val="toc 1"/>
    <w:basedOn w:val="Normal"/>
    <w:next w:val="Normal"/>
    <w:autoRedefine/>
    <w:uiPriority w:val="39"/>
    <w:unhideWhenUsed/>
    <w:rsid w:val="00BE31D6"/>
    <w:pPr>
      <w:spacing w:after="100"/>
    </w:pPr>
  </w:style>
  <w:style w:type="paragraph" w:styleId="TDC2">
    <w:name w:val="toc 2"/>
    <w:basedOn w:val="Normal"/>
    <w:next w:val="Normal"/>
    <w:autoRedefine/>
    <w:uiPriority w:val="39"/>
    <w:unhideWhenUsed/>
    <w:rsid w:val="00BE31D6"/>
    <w:pPr>
      <w:spacing w:after="100"/>
      <w:ind w:left="220"/>
    </w:pPr>
  </w:style>
  <w:style w:type="table" w:customStyle="1" w:styleId="Tablaconcuadrcula1">
    <w:name w:val="Tabla con cuadrícula1"/>
    <w:basedOn w:val="Tablanormal"/>
    <w:next w:val="Tablaconcuadrcula"/>
    <w:uiPriority w:val="59"/>
    <w:rsid w:val="00BE31D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10B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B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00388">
      <w:bodyDiv w:val="1"/>
      <w:marLeft w:val="0"/>
      <w:marRight w:val="0"/>
      <w:marTop w:val="0"/>
      <w:marBottom w:val="0"/>
      <w:divBdr>
        <w:top w:val="none" w:sz="0" w:space="0" w:color="auto"/>
        <w:left w:val="none" w:sz="0" w:space="0" w:color="auto"/>
        <w:bottom w:val="none" w:sz="0" w:space="0" w:color="auto"/>
        <w:right w:val="none" w:sz="0" w:space="0" w:color="auto"/>
      </w:divBdr>
    </w:div>
    <w:div w:id="396320054">
      <w:bodyDiv w:val="1"/>
      <w:marLeft w:val="0"/>
      <w:marRight w:val="0"/>
      <w:marTop w:val="0"/>
      <w:marBottom w:val="0"/>
      <w:divBdr>
        <w:top w:val="none" w:sz="0" w:space="0" w:color="auto"/>
        <w:left w:val="none" w:sz="0" w:space="0" w:color="auto"/>
        <w:bottom w:val="none" w:sz="0" w:space="0" w:color="auto"/>
        <w:right w:val="none" w:sz="0" w:space="0" w:color="auto"/>
      </w:divBdr>
    </w:div>
    <w:div w:id="416250462">
      <w:bodyDiv w:val="1"/>
      <w:marLeft w:val="0"/>
      <w:marRight w:val="0"/>
      <w:marTop w:val="0"/>
      <w:marBottom w:val="0"/>
      <w:divBdr>
        <w:top w:val="none" w:sz="0" w:space="0" w:color="auto"/>
        <w:left w:val="none" w:sz="0" w:space="0" w:color="auto"/>
        <w:bottom w:val="none" w:sz="0" w:space="0" w:color="auto"/>
        <w:right w:val="none" w:sz="0" w:space="0" w:color="auto"/>
      </w:divBdr>
    </w:div>
    <w:div w:id="1516846592">
      <w:bodyDiv w:val="1"/>
      <w:marLeft w:val="0"/>
      <w:marRight w:val="0"/>
      <w:marTop w:val="0"/>
      <w:marBottom w:val="0"/>
      <w:divBdr>
        <w:top w:val="none" w:sz="0" w:space="0" w:color="auto"/>
        <w:left w:val="none" w:sz="0" w:space="0" w:color="auto"/>
        <w:bottom w:val="none" w:sz="0" w:space="0" w:color="auto"/>
        <w:right w:val="none" w:sz="0" w:space="0" w:color="auto"/>
      </w:divBdr>
    </w:div>
    <w:div w:id="1889490598">
      <w:bodyDiv w:val="1"/>
      <w:marLeft w:val="0"/>
      <w:marRight w:val="0"/>
      <w:marTop w:val="0"/>
      <w:marBottom w:val="0"/>
      <w:divBdr>
        <w:top w:val="none" w:sz="0" w:space="0" w:color="auto"/>
        <w:left w:val="none" w:sz="0" w:space="0" w:color="auto"/>
        <w:bottom w:val="none" w:sz="0" w:space="0" w:color="auto"/>
        <w:right w:val="none" w:sz="0" w:space="0" w:color="auto"/>
      </w:divBdr>
    </w:div>
    <w:div w:id="20208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6151.pag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7/nov27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1555B-F2D3-4F6A-A8F5-17B4F9AE0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39</Pages>
  <Words>7765</Words>
  <Characters>42709</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cp:lastPrinted>2018-11-06T02:59:00Z</cp:lastPrinted>
  <dcterms:created xsi:type="dcterms:W3CDTF">2018-10-25T18:18:00Z</dcterms:created>
  <dcterms:modified xsi:type="dcterms:W3CDTF">2018-11-22T01:34:00Z</dcterms:modified>
</cp:coreProperties>
</file>