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Pr="00A4349E" w:rsidRDefault="002A5BA4" w:rsidP="002A5BA4">
      <w:pPr>
        <w:spacing w:line="360" w:lineRule="auto"/>
        <w:rPr>
          <w:rFonts w:ascii="Palatino Linotype" w:eastAsia="Times New Roman" w:hAnsi="Palatino Linotype" w:cs="Times New Roman"/>
          <w:b/>
        </w:rPr>
      </w:pPr>
      <w:r w:rsidRPr="00A4349E">
        <w:rPr>
          <w:rFonts w:ascii="Palatino Linotype" w:eastAsia="Times New Roman" w:hAnsi="Palatino Linotype" w:cs="Times New Roman"/>
          <w:b/>
        </w:rPr>
        <w:t>LÍNEAS ARGUMENTATIVAS</w:t>
      </w:r>
    </w:p>
    <w:p w:rsidR="006C05CC" w:rsidRPr="00A4349E" w:rsidRDefault="006C05CC" w:rsidP="002A5BA4">
      <w:pPr>
        <w:spacing w:line="360" w:lineRule="auto"/>
        <w:rPr>
          <w:rFonts w:ascii="Palatino Linotype" w:eastAsia="Times New Roman" w:hAnsi="Palatino Linotype" w:cs="Times New Roman"/>
          <w:b/>
        </w:rPr>
      </w:pPr>
    </w:p>
    <w:p w:rsidR="00F61DF9" w:rsidRPr="00A4349E" w:rsidRDefault="009A7CAC" w:rsidP="00E81879">
      <w:pPr>
        <w:spacing w:before="240" w:after="240" w:line="360" w:lineRule="auto"/>
        <w:jc w:val="both"/>
        <w:rPr>
          <w:rFonts w:ascii="Palatino Linotype" w:eastAsia="Calibri" w:hAnsi="Palatino Linotype" w:cs="Arial"/>
          <w:b/>
          <w:szCs w:val="22"/>
          <w:lang w:val="es-ES" w:eastAsia="es-MX"/>
        </w:rPr>
      </w:pPr>
      <w:r w:rsidRPr="00A4349E">
        <w:rPr>
          <w:rFonts w:ascii="Palatino Linotype" w:eastAsia="Times New Roman" w:hAnsi="Palatino Linotype" w:cs="Times New Roman"/>
          <w:b/>
        </w:rPr>
        <w:t xml:space="preserve">SOBRESEIMIENTO, RAZONES PARA SU ACTUALIZACIÓN. </w:t>
      </w:r>
      <w:r w:rsidRPr="00A4349E">
        <w:rPr>
          <w:rFonts w:ascii="Palatino Linotype" w:eastAsia="Times New Roman" w:hAnsi="Palatino Linotype" w:cs="Times New Roman"/>
        </w:rPr>
        <w:t xml:space="preserve">Para que se actualice el sobreseimiento de un recurso de revisión, el </w:t>
      </w:r>
      <w:r w:rsidRPr="00A4349E">
        <w:rPr>
          <w:rFonts w:ascii="Palatino Linotype" w:eastAsia="Times New Roman" w:hAnsi="Palatino Linotype" w:cs="Times New Roman"/>
          <w:b/>
        </w:rPr>
        <w:t>SUJETO OBLIGADO</w:t>
      </w:r>
      <w:r w:rsidRPr="00A4349E">
        <w:rPr>
          <w:rFonts w:ascii="Palatino Linotype" w:eastAsia="Times New Roman" w:hAnsi="Palatino Linotype" w:cs="Times New Roman"/>
        </w:rPr>
        <w:t xml:space="preserve"> puede entregar o completar la información al momento de rendir su informe justificado o dentro de los siete días previstos para manifestar lo que a su derecho convenga, con la finalidad de que se sea resarcido el derecho de acceso a la información pública de la persona y haciendo cesar toda controversia</w:t>
      </w:r>
    </w:p>
    <w:p w:rsidR="002A5BA4" w:rsidRPr="00A4349E" w:rsidRDefault="002A5BA4" w:rsidP="002A5BA4">
      <w:pPr>
        <w:spacing w:before="240" w:after="240" w:line="360" w:lineRule="auto"/>
        <w:jc w:val="center"/>
        <w:rPr>
          <w:rFonts w:ascii="Palatino Linotype" w:hAnsi="Palatino Linotype"/>
        </w:rPr>
      </w:pPr>
      <w:r w:rsidRPr="00A4349E">
        <w:rPr>
          <w:rFonts w:ascii="Palatino Linotype" w:hAnsi="Palatino Linotype"/>
          <w:b/>
        </w:rPr>
        <w:t>Índice</w:t>
      </w:r>
      <w:r w:rsidRPr="00A4349E">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2A5BA4" w:rsidRPr="00A4349E" w:rsidRDefault="002A5BA4" w:rsidP="002A5BA4">
          <w:pPr>
            <w:pStyle w:val="TtulodeTDC"/>
            <w:spacing w:line="480" w:lineRule="auto"/>
          </w:pPr>
        </w:p>
        <w:p w:rsidR="00A4349E" w:rsidRPr="00A4349E" w:rsidRDefault="002A5BA4" w:rsidP="00A4349E">
          <w:pPr>
            <w:pStyle w:val="TDC1"/>
            <w:tabs>
              <w:tab w:val="right" w:leader="dot" w:pos="8779"/>
            </w:tabs>
            <w:spacing w:after="0" w:line="360" w:lineRule="auto"/>
            <w:rPr>
              <w:noProof/>
              <w:sz w:val="22"/>
              <w:szCs w:val="22"/>
              <w:lang w:val="es-MX" w:eastAsia="es-MX"/>
            </w:rPr>
          </w:pPr>
          <w:r w:rsidRPr="00A4349E">
            <w:rPr>
              <w:rFonts w:ascii="Palatino Linotype" w:hAnsi="Palatino Linotype"/>
            </w:rPr>
            <w:fldChar w:fldCharType="begin"/>
          </w:r>
          <w:r w:rsidRPr="00A4349E">
            <w:rPr>
              <w:rFonts w:ascii="Palatino Linotype" w:hAnsi="Palatino Linotype"/>
            </w:rPr>
            <w:instrText xml:space="preserve"> TOC \o "1-3" \h \z \u </w:instrText>
          </w:r>
          <w:r w:rsidRPr="00A4349E">
            <w:rPr>
              <w:rFonts w:ascii="Palatino Linotype" w:hAnsi="Palatino Linotype"/>
            </w:rPr>
            <w:fldChar w:fldCharType="separate"/>
          </w:r>
          <w:hyperlink w:anchor="_Toc529179244" w:history="1">
            <w:r w:rsidR="00A4349E" w:rsidRPr="00A4349E">
              <w:rPr>
                <w:rStyle w:val="Hipervnculo"/>
                <w:noProof/>
              </w:rPr>
              <w:t>ANTECEDENTES</w:t>
            </w:r>
            <w:r w:rsidR="00A4349E" w:rsidRPr="00A4349E">
              <w:rPr>
                <w:noProof/>
                <w:webHidden/>
              </w:rPr>
              <w:tab/>
            </w:r>
            <w:r w:rsidR="00A4349E" w:rsidRPr="00A4349E">
              <w:rPr>
                <w:noProof/>
                <w:webHidden/>
              </w:rPr>
              <w:fldChar w:fldCharType="begin"/>
            </w:r>
            <w:r w:rsidR="00A4349E" w:rsidRPr="00A4349E">
              <w:rPr>
                <w:noProof/>
                <w:webHidden/>
              </w:rPr>
              <w:instrText xml:space="preserve"> PAGEREF _Toc529179244 \h </w:instrText>
            </w:r>
            <w:r w:rsidR="00A4349E" w:rsidRPr="00A4349E">
              <w:rPr>
                <w:noProof/>
                <w:webHidden/>
              </w:rPr>
            </w:r>
            <w:r w:rsidR="00A4349E" w:rsidRPr="00A4349E">
              <w:rPr>
                <w:noProof/>
                <w:webHidden/>
              </w:rPr>
              <w:fldChar w:fldCharType="separate"/>
            </w:r>
            <w:r w:rsidR="00A4349E" w:rsidRPr="00A4349E">
              <w:rPr>
                <w:noProof/>
                <w:webHidden/>
              </w:rPr>
              <w:t>2</w:t>
            </w:r>
            <w:r w:rsidR="00A4349E" w:rsidRPr="00A4349E">
              <w:rPr>
                <w:noProof/>
                <w:webHidden/>
              </w:rPr>
              <w:fldChar w:fldCharType="end"/>
            </w:r>
          </w:hyperlink>
        </w:p>
        <w:p w:rsidR="00A4349E" w:rsidRPr="00A4349E" w:rsidRDefault="00FE6AA3" w:rsidP="00A4349E">
          <w:pPr>
            <w:pStyle w:val="TDC1"/>
            <w:tabs>
              <w:tab w:val="right" w:leader="dot" w:pos="8779"/>
            </w:tabs>
            <w:spacing w:after="0" w:line="360" w:lineRule="auto"/>
            <w:rPr>
              <w:noProof/>
              <w:sz w:val="22"/>
              <w:szCs w:val="22"/>
              <w:lang w:val="es-MX" w:eastAsia="es-MX"/>
            </w:rPr>
          </w:pPr>
          <w:hyperlink w:anchor="_Toc529179245" w:history="1">
            <w:r w:rsidR="00A4349E" w:rsidRPr="00A4349E">
              <w:rPr>
                <w:rStyle w:val="Hipervnculo"/>
                <w:noProof/>
              </w:rPr>
              <w:t>CONSIDERANDO</w:t>
            </w:r>
            <w:r w:rsidR="00A4349E" w:rsidRPr="00A4349E">
              <w:rPr>
                <w:noProof/>
                <w:webHidden/>
              </w:rPr>
              <w:tab/>
            </w:r>
            <w:r w:rsidR="00A4349E" w:rsidRPr="00A4349E">
              <w:rPr>
                <w:noProof/>
                <w:webHidden/>
              </w:rPr>
              <w:fldChar w:fldCharType="begin"/>
            </w:r>
            <w:r w:rsidR="00A4349E" w:rsidRPr="00A4349E">
              <w:rPr>
                <w:noProof/>
                <w:webHidden/>
              </w:rPr>
              <w:instrText xml:space="preserve"> PAGEREF _Toc529179245 \h </w:instrText>
            </w:r>
            <w:r w:rsidR="00A4349E" w:rsidRPr="00A4349E">
              <w:rPr>
                <w:noProof/>
                <w:webHidden/>
              </w:rPr>
            </w:r>
            <w:r w:rsidR="00A4349E" w:rsidRPr="00A4349E">
              <w:rPr>
                <w:noProof/>
                <w:webHidden/>
              </w:rPr>
              <w:fldChar w:fldCharType="separate"/>
            </w:r>
            <w:r w:rsidR="00A4349E" w:rsidRPr="00A4349E">
              <w:rPr>
                <w:noProof/>
                <w:webHidden/>
              </w:rPr>
              <w:t>5</w:t>
            </w:r>
            <w:r w:rsidR="00A4349E" w:rsidRPr="00A4349E">
              <w:rPr>
                <w:noProof/>
                <w:webHidden/>
              </w:rPr>
              <w:fldChar w:fldCharType="end"/>
            </w:r>
          </w:hyperlink>
        </w:p>
        <w:p w:rsidR="00A4349E" w:rsidRPr="00A4349E" w:rsidRDefault="00FE6AA3" w:rsidP="00A4349E">
          <w:pPr>
            <w:pStyle w:val="TDC2"/>
            <w:spacing w:after="0" w:line="360" w:lineRule="auto"/>
            <w:rPr>
              <w:noProof/>
              <w:sz w:val="22"/>
              <w:szCs w:val="22"/>
              <w:lang w:val="es-MX" w:eastAsia="es-MX"/>
            </w:rPr>
          </w:pPr>
          <w:hyperlink w:anchor="_Toc529179246" w:history="1">
            <w:r w:rsidR="00A4349E" w:rsidRPr="00A4349E">
              <w:rPr>
                <w:rStyle w:val="Hipervnculo"/>
                <w:rFonts w:ascii="Palatino Linotype" w:hAnsi="Palatino Linotype"/>
                <w:noProof/>
              </w:rPr>
              <w:t>PRIMERO. De la competencia</w:t>
            </w:r>
            <w:r w:rsidR="00A4349E" w:rsidRPr="00A4349E">
              <w:rPr>
                <w:noProof/>
                <w:webHidden/>
              </w:rPr>
              <w:tab/>
            </w:r>
            <w:r w:rsidR="00A4349E" w:rsidRPr="00A4349E">
              <w:rPr>
                <w:noProof/>
                <w:webHidden/>
              </w:rPr>
              <w:fldChar w:fldCharType="begin"/>
            </w:r>
            <w:r w:rsidR="00A4349E" w:rsidRPr="00A4349E">
              <w:rPr>
                <w:noProof/>
                <w:webHidden/>
              </w:rPr>
              <w:instrText xml:space="preserve"> PAGEREF _Toc529179246 \h </w:instrText>
            </w:r>
            <w:r w:rsidR="00A4349E" w:rsidRPr="00A4349E">
              <w:rPr>
                <w:noProof/>
                <w:webHidden/>
              </w:rPr>
            </w:r>
            <w:r w:rsidR="00A4349E" w:rsidRPr="00A4349E">
              <w:rPr>
                <w:noProof/>
                <w:webHidden/>
              </w:rPr>
              <w:fldChar w:fldCharType="separate"/>
            </w:r>
            <w:r w:rsidR="00A4349E" w:rsidRPr="00A4349E">
              <w:rPr>
                <w:noProof/>
                <w:webHidden/>
              </w:rPr>
              <w:t>6</w:t>
            </w:r>
            <w:r w:rsidR="00A4349E" w:rsidRPr="00A4349E">
              <w:rPr>
                <w:noProof/>
                <w:webHidden/>
              </w:rPr>
              <w:fldChar w:fldCharType="end"/>
            </w:r>
          </w:hyperlink>
        </w:p>
        <w:p w:rsidR="00A4349E" w:rsidRPr="00A4349E" w:rsidRDefault="00FE6AA3" w:rsidP="00A4349E">
          <w:pPr>
            <w:pStyle w:val="TDC2"/>
            <w:spacing w:after="0" w:line="360" w:lineRule="auto"/>
            <w:rPr>
              <w:noProof/>
              <w:sz w:val="22"/>
              <w:szCs w:val="22"/>
              <w:lang w:val="es-MX" w:eastAsia="es-MX"/>
            </w:rPr>
          </w:pPr>
          <w:hyperlink w:anchor="_Toc529179247" w:history="1">
            <w:r w:rsidR="00A4349E" w:rsidRPr="00A4349E">
              <w:rPr>
                <w:rStyle w:val="Hipervnculo"/>
                <w:rFonts w:ascii="Palatino Linotype" w:hAnsi="Palatino Linotype"/>
                <w:noProof/>
              </w:rPr>
              <w:t>SEGUNDO. De la oportunidad y procedencia.</w:t>
            </w:r>
            <w:r w:rsidR="00A4349E" w:rsidRPr="00A4349E">
              <w:rPr>
                <w:noProof/>
                <w:webHidden/>
              </w:rPr>
              <w:tab/>
            </w:r>
            <w:r w:rsidR="00A4349E" w:rsidRPr="00A4349E">
              <w:rPr>
                <w:noProof/>
                <w:webHidden/>
              </w:rPr>
              <w:fldChar w:fldCharType="begin"/>
            </w:r>
            <w:r w:rsidR="00A4349E" w:rsidRPr="00A4349E">
              <w:rPr>
                <w:noProof/>
                <w:webHidden/>
              </w:rPr>
              <w:instrText xml:space="preserve"> PAGEREF _Toc529179247 \h </w:instrText>
            </w:r>
            <w:r w:rsidR="00A4349E" w:rsidRPr="00A4349E">
              <w:rPr>
                <w:noProof/>
                <w:webHidden/>
              </w:rPr>
            </w:r>
            <w:r w:rsidR="00A4349E" w:rsidRPr="00A4349E">
              <w:rPr>
                <w:noProof/>
                <w:webHidden/>
              </w:rPr>
              <w:fldChar w:fldCharType="separate"/>
            </w:r>
            <w:r w:rsidR="00A4349E" w:rsidRPr="00A4349E">
              <w:rPr>
                <w:noProof/>
                <w:webHidden/>
              </w:rPr>
              <w:t>6</w:t>
            </w:r>
            <w:r w:rsidR="00A4349E" w:rsidRPr="00A4349E">
              <w:rPr>
                <w:noProof/>
                <w:webHidden/>
              </w:rPr>
              <w:fldChar w:fldCharType="end"/>
            </w:r>
          </w:hyperlink>
        </w:p>
        <w:p w:rsidR="00A4349E" w:rsidRPr="00A4349E" w:rsidRDefault="00FE6AA3" w:rsidP="00A4349E">
          <w:pPr>
            <w:pStyle w:val="TDC1"/>
            <w:tabs>
              <w:tab w:val="right" w:leader="dot" w:pos="8779"/>
            </w:tabs>
            <w:spacing w:after="0" w:line="360" w:lineRule="auto"/>
            <w:rPr>
              <w:noProof/>
              <w:sz w:val="22"/>
              <w:szCs w:val="22"/>
              <w:lang w:val="es-MX" w:eastAsia="es-MX"/>
            </w:rPr>
          </w:pPr>
          <w:hyperlink w:anchor="_Toc529179248" w:history="1">
            <w:r w:rsidR="00A4349E" w:rsidRPr="00A4349E">
              <w:rPr>
                <w:rStyle w:val="Hipervnculo"/>
                <w:noProof/>
                <w:lang w:eastAsia="es-MX"/>
              </w:rPr>
              <w:t>TERCERO. De la causal del sobreseimiento</w:t>
            </w:r>
            <w:r w:rsidR="00A4349E" w:rsidRPr="00A4349E">
              <w:rPr>
                <w:noProof/>
                <w:webHidden/>
              </w:rPr>
              <w:tab/>
            </w:r>
            <w:r w:rsidR="00A4349E" w:rsidRPr="00A4349E">
              <w:rPr>
                <w:noProof/>
                <w:webHidden/>
              </w:rPr>
              <w:fldChar w:fldCharType="begin"/>
            </w:r>
            <w:r w:rsidR="00A4349E" w:rsidRPr="00A4349E">
              <w:rPr>
                <w:noProof/>
                <w:webHidden/>
              </w:rPr>
              <w:instrText xml:space="preserve"> PAGEREF _Toc529179248 \h </w:instrText>
            </w:r>
            <w:r w:rsidR="00A4349E" w:rsidRPr="00A4349E">
              <w:rPr>
                <w:noProof/>
                <w:webHidden/>
              </w:rPr>
            </w:r>
            <w:r w:rsidR="00A4349E" w:rsidRPr="00A4349E">
              <w:rPr>
                <w:noProof/>
                <w:webHidden/>
              </w:rPr>
              <w:fldChar w:fldCharType="separate"/>
            </w:r>
            <w:r w:rsidR="00A4349E" w:rsidRPr="00A4349E">
              <w:rPr>
                <w:noProof/>
                <w:webHidden/>
              </w:rPr>
              <w:t>7</w:t>
            </w:r>
            <w:r w:rsidR="00A4349E" w:rsidRPr="00A4349E">
              <w:rPr>
                <w:noProof/>
                <w:webHidden/>
              </w:rPr>
              <w:fldChar w:fldCharType="end"/>
            </w:r>
          </w:hyperlink>
        </w:p>
        <w:p w:rsidR="00A4349E" w:rsidRPr="00A4349E" w:rsidRDefault="00FE6AA3" w:rsidP="00A4349E">
          <w:pPr>
            <w:pStyle w:val="TDC2"/>
            <w:tabs>
              <w:tab w:val="left" w:pos="660"/>
            </w:tabs>
            <w:spacing w:after="0" w:line="360" w:lineRule="auto"/>
            <w:rPr>
              <w:noProof/>
              <w:sz w:val="22"/>
              <w:szCs w:val="22"/>
              <w:lang w:val="es-MX" w:eastAsia="es-MX"/>
            </w:rPr>
          </w:pPr>
          <w:hyperlink w:anchor="_Toc529179249" w:history="1">
            <w:r w:rsidR="00A4349E" w:rsidRPr="00A4349E">
              <w:rPr>
                <w:rStyle w:val="Hipervnculo"/>
                <w:rFonts w:ascii="Palatino Linotype" w:hAnsi="Palatino Linotype"/>
                <w:noProof/>
              </w:rPr>
              <w:t>A)</w:t>
            </w:r>
            <w:r w:rsidR="00A4349E" w:rsidRPr="00A4349E">
              <w:rPr>
                <w:noProof/>
                <w:sz w:val="22"/>
                <w:szCs w:val="22"/>
                <w:lang w:val="es-MX" w:eastAsia="es-MX"/>
              </w:rPr>
              <w:tab/>
            </w:r>
            <w:r w:rsidR="00A4349E" w:rsidRPr="00A4349E">
              <w:rPr>
                <w:rStyle w:val="Hipervnculo"/>
                <w:rFonts w:ascii="Palatino Linotype" w:hAnsi="Palatino Linotype"/>
                <w:noProof/>
              </w:rPr>
              <w:t>De la fuente obligacional</w:t>
            </w:r>
            <w:r w:rsidR="00A4349E" w:rsidRPr="00A4349E">
              <w:rPr>
                <w:noProof/>
                <w:webHidden/>
              </w:rPr>
              <w:tab/>
            </w:r>
            <w:r w:rsidR="00A4349E" w:rsidRPr="00A4349E">
              <w:rPr>
                <w:noProof/>
                <w:webHidden/>
              </w:rPr>
              <w:fldChar w:fldCharType="begin"/>
            </w:r>
            <w:r w:rsidR="00A4349E" w:rsidRPr="00A4349E">
              <w:rPr>
                <w:noProof/>
                <w:webHidden/>
              </w:rPr>
              <w:instrText xml:space="preserve"> PAGEREF _Toc529179249 \h </w:instrText>
            </w:r>
            <w:r w:rsidR="00A4349E" w:rsidRPr="00A4349E">
              <w:rPr>
                <w:noProof/>
                <w:webHidden/>
              </w:rPr>
            </w:r>
            <w:r w:rsidR="00A4349E" w:rsidRPr="00A4349E">
              <w:rPr>
                <w:noProof/>
                <w:webHidden/>
              </w:rPr>
              <w:fldChar w:fldCharType="separate"/>
            </w:r>
            <w:r w:rsidR="00A4349E" w:rsidRPr="00A4349E">
              <w:rPr>
                <w:noProof/>
                <w:webHidden/>
              </w:rPr>
              <w:t>7</w:t>
            </w:r>
            <w:r w:rsidR="00A4349E" w:rsidRPr="00A4349E">
              <w:rPr>
                <w:noProof/>
                <w:webHidden/>
              </w:rPr>
              <w:fldChar w:fldCharType="end"/>
            </w:r>
          </w:hyperlink>
        </w:p>
        <w:p w:rsidR="00A4349E" w:rsidRPr="00A4349E" w:rsidRDefault="00FE6AA3" w:rsidP="00A4349E">
          <w:pPr>
            <w:pStyle w:val="TDC2"/>
            <w:tabs>
              <w:tab w:val="left" w:pos="480"/>
            </w:tabs>
            <w:spacing w:after="0" w:line="360" w:lineRule="auto"/>
            <w:rPr>
              <w:noProof/>
              <w:sz w:val="22"/>
              <w:szCs w:val="22"/>
              <w:lang w:val="es-MX" w:eastAsia="es-MX"/>
            </w:rPr>
          </w:pPr>
          <w:hyperlink w:anchor="_Toc529179250" w:history="1">
            <w:r w:rsidR="00A4349E" w:rsidRPr="00A4349E">
              <w:rPr>
                <w:rStyle w:val="Hipervnculo"/>
                <w:rFonts w:ascii="Palatino Linotype" w:hAnsi="Palatino Linotype"/>
                <w:noProof/>
              </w:rPr>
              <w:t>B)</w:t>
            </w:r>
            <w:r w:rsidR="00A4349E" w:rsidRPr="00A4349E">
              <w:rPr>
                <w:noProof/>
                <w:sz w:val="22"/>
                <w:szCs w:val="22"/>
                <w:lang w:val="es-MX" w:eastAsia="es-MX"/>
              </w:rPr>
              <w:tab/>
            </w:r>
            <w:r w:rsidR="00A4349E" w:rsidRPr="00A4349E">
              <w:rPr>
                <w:rStyle w:val="Hipervnculo"/>
                <w:rFonts w:ascii="Palatino Linotype" w:hAnsi="Palatino Linotype"/>
                <w:noProof/>
              </w:rPr>
              <w:t>De la respuesta del Sujeto Obligado</w:t>
            </w:r>
            <w:r w:rsidR="00A4349E" w:rsidRPr="00A4349E">
              <w:rPr>
                <w:noProof/>
                <w:webHidden/>
              </w:rPr>
              <w:tab/>
            </w:r>
            <w:r w:rsidR="00A4349E" w:rsidRPr="00A4349E">
              <w:rPr>
                <w:noProof/>
                <w:webHidden/>
              </w:rPr>
              <w:fldChar w:fldCharType="begin"/>
            </w:r>
            <w:r w:rsidR="00A4349E" w:rsidRPr="00A4349E">
              <w:rPr>
                <w:noProof/>
                <w:webHidden/>
              </w:rPr>
              <w:instrText xml:space="preserve"> PAGEREF _Toc529179250 \h </w:instrText>
            </w:r>
            <w:r w:rsidR="00A4349E" w:rsidRPr="00A4349E">
              <w:rPr>
                <w:noProof/>
                <w:webHidden/>
              </w:rPr>
            </w:r>
            <w:r w:rsidR="00A4349E" w:rsidRPr="00A4349E">
              <w:rPr>
                <w:noProof/>
                <w:webHidden/>
              </w:rPr>
              <w:fldChar w:fldCharType="separate"/>
            </w:r>
            <w:r w:rsidR="00A4349E" w:rsidRPr="00A4349E">
              <w:rPr>
                <w:noProof/>
                <w:webHidden/>
              </w:rPr>
              <w:t>8</w:t>
            </w:r>
            <w:r w:rsidR="00A4349E" w:rsidRPr="00A4349E">
              <w:rPr>
                <w:noProof/>
                <w:webHidden/>
              </w:rPr>
              <w:fldChar w:fldCharType="end"/>
            </w:r>
          </w:hyperlink>
        </w:p>
        <w:p w:rsidR="00A4349E" w:rsidRPr="00A4349E" w:rsidRDefault="00FE6AA3" w:rsidP="00A4349E">
          <w:pPr>
            <w:pStyle w:val="TDC2"/>
            <w:tabs>
              <w:tab w:val="left" w:pos="480"/>
            </w:tabs>
            <w:spacing w:after="0" w:line="360" w:lineRule="auto"/>
            <w:rPr>
              <w:noProof/>
              <w:sz w:val="22"/>
              <w:szCs w:val="22"/>
              <w:lang w:val="es-MX" w:eastAsia="es-MX"/>
            </w:rPr>
          </w:pPr>
          <w:hyperlink w:anchor="_Toc529179251" w:history="1">
            <w:r w:rsidR="00A4349E" w:rsidRPr="00A4349E">
              <w:rPr>
                <w:rStyle w:val="Hipervnculo"/>
                <w:rFonts w:ascii="Palatino Linotype" w:hAnsi="Palatino Linotype"/>
                <w:noProof/>
              </w:rPr>
              <w:t>C)</w:t>
            </w:r>
            <w:r w:rsidR="00A4349E" w:rsidRPr="00A4349E">
              <w:rPr>
                <w:noProof/>
                <w:sz w:val="22"/>
                <w:szCs w:val="22"/>
                <w:lang w:val="es-MX" w:eastAsia="es-MX"/>
              </w:rPr>
              <w:tab/>
            </w:r>
            <w:r w:rsidR="00A4349E" w:rsidRPr="00A4349E">
              <w:rPr>
                <w:rStyle w:val="Hipervnculo"/>
                <w:rFonts w:ascii="Palatino Linotype" w:hAnsi="Palatino Linotype"/>
                <w:noProof/>
              </w:rPr>
              <w:t>Actualización del sobreseimiento</w:t>
            </w:r>
            <w:r w:rsidR="00A4349E" w:rsidRPr="00A4349E">
              <w:rPr>
                <w:noProof/>
                <w:webHidden/>
              </w:rPr>
              <w:tab/>
            </w:r>
            <w:r w:rsidR="00A4349E" w:rsidRPr="00A4349E">
              <w:rPr>
                <w:noProof/>
                <w:webHidden/>
              </w:rPr>
              <w:fldChar w:fldCharType="begin"/>
            </w:r>
            <w:r w:rsidR="00A4349E" w:rsidRPr="00A4349E">
              <w:rPr>
                <w:noProof/>
                <w:webHidden/>
              </w:rPr>
              <w:instrText xml:space="preserve"> PAGEREF _Toc529179251 \h </w:instrText>
            </w:r>
            <w:r w:rsidR="00A4349E" w:rsidRPr="00A4349E">
              <w:rPr>
                <w:noProof/>
                <w:webHidden/>
              </w:rPr>
            </w:r>
            <w:r w:rsidR="00A4349E" w:rsidRPr="00A4349E">
              <w:rPr>
                <w:noProof/>
                <w:webHidden/>
              </w:rPr>
              <w:fldChar w:fldCharType="separate"/>
            </w:r>
            <w:r w:rsidR="00A4349E" w:rsidRPr="00A4349E">
              <w:rPr>
                <w:noProof/>
                <w:webHidden/>
              </w:rPr>
              <w:t>20</w:t>
            </w:r>
            <w:r w:rsidR="00A4349E" w:rsidRPr="00A4349E">
              <w:rPr>
                <w:noProof/>
                <w:webHidden/>
              </w:rPr>
              <w:fldChar w:fldCharType="end"/>
            </w:r>
          </w:hyperlink>
        </w:p>
        <w:p w:rsidR="00A4349E" w:rsidRPr="00A4349E" w:rsidRDefault="00FE6AA3" w:rsidP="00A4349E">
          <w:pPr>
            <w:pStyle w:val="TDC1"/>
            <w:tabs>
              <w:tab w:val="right" w:leader="dot" w:pos="8779"/>
            </w:tabs>
            <w:spacing w:after="0" w:line="360" w:lineRule="auto"/>
            <w:rPr>
              <w:noProof/>
              <w:sz w:val="22"/>
              <w:szCs w:val="22"/>
              <w:lang w:val="es-MX" w:eastAsia="es-MX"/>
            </w:rPr>
          </w:pPr>
          <w:hyperlink w:anchor="_Toc529179252" w:history="1">
            <w:r w:rsidR="00A4349E" w:rsidRPr="00A4349E">
              <w:rPr>
                <w:rStyle w:val="Hipervnculo"/>
                <w:rFonts w:ascii="Palatino Linotype" w:eastAsia="Times New Roman" w:hAnsi="Palatino Linotype" w:cstheme="majorBidi"/>
                <w:bCs/>
                <w:noProof/>
              </w:rPr>
              <w:t>R E S O L U T I V O S</w:t>
            </w:r>
            <w:r w:rsidR="00A4349E" w:rsidRPr="00A4349E">
              <w:rPr>
                <w:noProof/>
                <w:webHidden/>
              </w:rPr>
              <w:tab/>
            </w:r>
            <w:r w:rsidR="00A4349E" w:rsidRPr="00A4349E">
              <w:rPr>
                <w:noProof/>
                <w:webHidden/>
              </w:rPr>
              <w:fldChar w:fldCharType="begin"/>
            </w:r>
            <w:r w:rsidR="00A4349E" w:rsidRPr="00A4349E">
              <w:rPr>
                <w:noProof/>
                <w:webHidden/>
              </w:rPr>
              <w:instrText xml:space="preserve"> PAGEREF _Toc529179252 \h </w:instrText>
            </w:r>
            <w:r w:rsidR="00A4349E" w:rsidRPr="00A4349E">
              <w:rPr>
                <w:noProof/>
                <w:webHidden/>
              </w:rPr>
            </w:r>
            <w:r w:rsidR="00A4349E" w:rsidRPr="00A4349E">
              <w:rPr>
                <w:noProof/>
                <w:webHidden/>
              </w:rPr>
              <w:fldChar w:fldCharType="separate"/>
            </w:r>
            <w:r w:rsidR="00A4349E" w:rsidRPr="00A4349E">
              <w:rPr>
                <w:noProof/>
                <w:webHidden/>
              </w:rPr>
              <w:t>23</w:t>
            </w:r>
            <w:r w:rsidR="00A4349E" w:rsidRPr="00A4349E">
              <w:rPr>
                <w:noProof/>
                <w:webHidden/>
              </w:rPr>
              <w:fldChar w:fldCharType="end"/>
            </w:r>
          </w:hyperlink>
        </w:p>
        <w:p w:rsidR="002A5BA4" w:rsidRPr="00A4349E" w:rsidRDefault="002A5BA4" w:rsidP="002A5BA4">
          <w:pPr>
            <w:spacing w:line="480" w:lineRule="auto"/>
          </w:pPr>
          <w:r w:rsidRPr="00A4349E">
            <w:rPr>
              <w:rFonts w:ascii="Palatino Linotype" w:hAnsi="Palatino Linotype"/>
              <w:bCs/>
              <w:lang w:val="es-ES"/>
            </w:rPr>
            <w:fldChar w:fldCharType="end"/>
          </w:r>
        </w:p>
      </w:sdtContent>
    </w:sdt>
    <w:p w:rsidR="002A5BA4" w:rsidRPr="00A4349E" w:rsidRDefault="002A5BA4" w:rsidP="002A5BA4">
      <w:pPr>
        <w:spacing w:before="240" w:after="240" w:line="360" w:lineRule="auto"/>
        <w:jc w:val="both"/>
        <w:rPr>
          <w:rFonts w:ascii="Palatino Linotype" w:hAnsi="Palatino Linotype"/>
        </w:rPr>
      </w:pPr>
    </w:p>
    <w:p w:rsidR="002A5BA4" w:rsidRPr="00A4349E" w:rsidRDefault="002A5BA4" w:rsidP="002A5BA4">
      <w:pPr>
        <w:spacing w:before="240" w:after="240" w:line="360" w:lineRule="auto"/>
        <w:jc w:val="both"/>
        <w:rPr>
          <w:rFonts w:ascii="Palatino Linotype" w:hAnsi="Palatino Linotype"/>
        </w:rPr>
      </w:pPr>
    </w:p>
    <w:p w:rsidR="002A5BA4" w:rsidRPr="00A4349E" w:rsidRDefault="002A5BA4" w:rsidP="002A5BA4">
      <w:pPr>
        <w:spacing w:before="240" w:after="240" w:line="360" w:lineRule="auto"/>
        <w:jc w:val="both"/>
        <w:rPr>
          <w:rFonts w:ascii="Palatino Linotype" w:hAnsi="Palatino Linotype"/>
        </w:rPr>
      </w:pPr>
      <w:r w:rsidRPr="00A4349E">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A4349E">
        <w:rPr>
          <w:rFonts w:ascii="Palatino Linotype" w:hAnsi="Palatino Linotype"/>
        </w:rPr>
        <w:t>treinta y uno</w:t>
      </w:r>
      <w:r w:rsidRPr="00A4349E">
        <w:rPr>
          <w:rFonts w:ascii="Palatino Linotype" w:hAnsi="Palatino Linotype"/>
        </w:rPr>
        <w:t xml:space="preserve"> (</w:t>
      </w:r>
      <w:r w:rsidR="00A4349E">
        <w:rPr>
          <w:rFonts w:ascii="Palatino Linotype" w:hAnsi="Palatino Linotype"/>
        </w:rPr>
        <w:t>31</w:t>
      </w:r>
      <w:r w:rsidRPr="00A4349E">
        <w:rPr>
          <w:rFonts w:ascii="Palatino Linotype" w:hAnsi="Palatino Linotype"/>
        </w:rPr>
        <w:t xml:space="preserve">) de </w:t>
      </w:r>
      <w:r w:rsidR="00A4349E">
        <w:rPr>
          <w:rFonts w:ascii="Palatino Linotype" w:hAnsi="Palatino Linotype"/>
        </w:rPr>
        <w:t>octubre</w:t>
      </w:r>
      <w:r w:rsidRPr="00A4349E">
        <w:rPr>
          <w:rFonts w:ascii="Palatino Linotype" w:hAnsi="Palatino Linotype"/>
        </w:rPr>
        <w:t xml:space="preserve"> de dos mil </w:t>
      </w:r>
      <w:r w:rsidR="000E053C" w:rsidRPr="00A4349E">
        <w:rPr>
          <w:rFonts w:ascii="Palatino Linotype" w:eastAsia="Calibri" w:hAnsi="Palatino Linotype" w:cs="Arial"/>
          <w:lang w:val="es-ES"/>
        </w:rPr>
        <w:t>dieciocho</w:t>
      </w:r>
      <w:r w:rsidR="000404FD" w:rsidRPr="00A4349E">
        <w:rPr>
          <w:rFonts w:ascii="Palatino Linotype" w:hAnsi="Palatino Linotype"/>
        </w:rPr>
        <w:t>.</w:t>
      </w:r>
    </w:p>
    <w:p w:rsidR="002A5BA4" w:rsidRPr="00A4349E" w:rsidRDefault="002A5BA4" w:rsidP="002A5BA4">
      <w:pPr>
        <w:spacing w:before="240" w:after="360" w:line="360" w:lineRule="auto"/>
        <w:jc w:val="both"/>
        <w:rPr>
          <w:rFonts w:ascii="Palatino Linotype" w:hAnsi="Palatino Linotype" w:cs="Arial"/>
          <w:b/>
          <w:bCs/>
        </w:rPr>
      </w:pPr>
      <w:r w:rsidRPr="00A4349E">
        <w:rPr>
          <w:rFonts w:ascii="Palatino Linotype" w:hAnsi="Palatino Linotype"/>
          <w:b/>
        </w:rPr>
        <w:t>VISTO</w:t>
      </w:r>
      <w:r w:rsidR="0036196A" w:rsidRPr="00A4349E">
        <w:rPr>
          <w:rFonts w:ascii="Palatino Linotype" w:hAnsi="Palatino Linotype"/>
          <w:b/>
        </w:rPr>
        <w:t xml:space="preserve"> </w:t>
      </w:r>
      <w:r w:rsidR="0036196A" w:rsidRPr="00A4349E">
        <w:rPr>
          <w:rFonts w:ascii="Palatino Linotype" w:hAnsi="Palatino Linotype"/>
        </w:rPr>
        <w:t>el</w:t>
      </w:r>
      <w:r w:rsidRPr="00A4349E">
        <w:rPr>
          <w:rFonts w:ascii="Palatino Linotype" w:hAnsi="Palatino Linotype"/>
        </w:rPr>
        <w:t xml:space="preserve"> expediente</w:t>
      </w:r>
      <w:r w:rsidR="0036196A" w:rsidRPr="00A4349E">
        <w:rPr>
          <w:rFonts w:ascii="Palatino Linotype" w:hAnsi="Palatino Linotype"/>
        </w:rPr>
        <w:t xml:space="preserve"> </w:t>
      </w:r>
      <w:r w:rsidRPr="00A4349E">
        <w:rPr>
          <w:rFonts w:ascii="Palatino Linotype" w:hAnsi="Palatino Linotype"/>
        </w:rPr>
        <w:t xml:space="preserve">electrónico formado con motivo del recurso de revisión </w:t>
      </w:r>
      <w:r w:rsidR="00006214" w:rsidRPr="00A4349E">
        <w:rPr>
          <w:rFonts w:ascii="Palatino Linotype" w:hAnsi="Palatino Linotype"/>
        </w:rPr>
        <w:t>0</w:t>
      </w:r>
      <w:r w:rsidR="00006214" w:rsidRPr="00A4349E">
        <w:rPr>
          <w:rFonts w:ascii="Palatino Linotype" w:hAnsi="Palatino Linotype" w:cs="Arial"/>
          <w:b/>
          <w:bCs/>
        </w:rPr>
        <w:t>3371</w:t>
      </w:r>
      <w:r w:rsidR="000404FD" w:rsidRPr="00A4349E">
        <w:rPr>
          <w:rFonts w:ascii="Palatino Linotype" w:hAnsi="Palatino Linotype" w:cs="Arial"/>
          <w:b/>
          <w:bCs/>
        </w:rPr>
        <w:t>/INFOEM/IP/RR/2018</w:t>
      </w:r>
      <w:r w:rsidR="009A66DF" w:rsidRPr="00A4349E">
        <w:rPr>
          <w:rFonts w:ascii="Palatino Linotype" w:hAnsi="Palatino Linotype" w:cs="Arial"/>
          <w:b/>
          <w:bCs/>
        </w:rPr>
        <w:t xml:space="preserve"> </w:t>
      </w:r>
      <w:r w:rsidRPr="00A4349E">
        <w:rPr>
          <w:rFonts w:ascii="Palatino Linotype" w:hAnsi="Palatino Linotype"/>
        </w:rPr>
        <w:t xml:space="preserve">promovido por </w:t>
      </w:r>
      <w:r w:rsidR="00CB4049" w:rsidRPr="00CB4049">
        <w:rPr>
          <w:rFonts w:ascii="Palatino Linotype" w:hAnsi="Palatino Linotype"/>
          <w:b/>
          <w:highlight w:val="black"/>
        </w:rPr>
        <w:t>------------------------------</w:t>
      </w:r>
      <w:r w:rsidR="00141DF6" w:rsidRPr="00A4349E">
        <w:rPr>
          <w:rFonts w:ascii="Palatino Linotype" w:hAnsi="Palatino Linotype"/>
          <w:b/>
          <w:sz w:val="22"/>
          <w:szCs w:val="22"/>
        </w:rPr>
        <w:t>,</w:t>
      </w:r>
      <w:r w:rsidRPr="00A4349E">
        <w:rPr>
          <w:rFonts w:ascii="Palatino Linotype" w:hAnsi="Palatino Linotype"/>
          <w:b/>
        </w:rPr>
        <w:t xml:space="preserve"> </w:t>
      </w:r>
      <w:r w:rsidRPr="00A4349E">
        <w:rPr>
          <w:rFonts w:ascii="Palatino Linotype" w:hAnsi="Palatino Linotype" w:cs="Arial"/>
        </w:rPr>
        <w:t xml:space="preserve">en su calidad de </w:t>
      </w:r>
      <w:r w:rsidRPr="00A4349E">
        <w:rPr>
          <w:rFonts w:ascii="Palatino Linotype" w:hAnsi="Palatino Linotype" w:cs="Arial"/>
          <w:b/>
        </w:rPr>
        <w:t>RECURRENTE</w:t>
      </w:r>
      <w:r w:rsidRPr="00A4349E">
        <w:rPr>
          <w:rFonts w:ascii="Palatino Linotype" w:hAnsi="Palatino Linotype" w:cs="Arial"/>
        </w:rPr>
        <w:t>, en contra de la respuesta de</w:t>
      </w:r>
      <w:r w:rsidR="009A66DF" w:rsidRPr="00A4349E">
        <w:rPr>
          <w:rFonts w:ascii="Palatino Linotype" w:hAnsi="Palatino Linotype" w:cs="Arial"/>
        </w:rPr>
        <w:t xml:space="preserve"> </w:t>
      </w:r>
      <w:r w:rsidRPr="00A4349E">
        <w:rPr>
          <w:rFonts w:ascii="Palatino Linotype" w:hAnsi="Palatino Linotype" w:cs="Arial"/>
        </w:rPr>
        <w:t>l</w:t>
      </w:r>
      <w:r w:rsidR="009A66DF" w:rsidRPr="00A4349E">
        <w:rPr>
          <w:rFonts w:ascii="Palatino Linotype" w:hAnsi="Palatino Linotype" w:cs="Arial"/>
        </w:rPr>
        <w:t>a</w:t>
      </w:r>
      <w:r w:rsidRPr="00A4349E">
        <w:rPr>
          <w:rFonts w:ascii="Palatino Linotype" w:hAnsi="Palatino Linotype" w:cs="Arial"/>
        </w:rPr>
        <w:t xml:space="preserve"> </w:t>
      </w:r>
      <w:r w:rsidR="00006214" w:rsidRPr="00A4349E">
        <w:rPr>
          <w:rFonts w:ascii="Palatino Linotype" w:hAnsi="Palatino Linotype" w:cs="Arial"/>
          <w:b/>
        </w:rPr>
        <w:t>Poder Judicial</w:t>
      </w:r>
      <w:r w:rsidRPr="00A4349E">
        <w:rPr>
          <w:rFonts w:ascii="Palatino Linotype" w:hAnsi="Palatino Linotype" w:cs="Arial"/>
        </w:rPr>
        <w:t>,</w:t>
      </w:r>
      <w:r w:rsidRPr="00A4349E">
        <w:rPr>
          <w:rFonts w:ascii="Palatino Linotype" w:hAnsi="Palatino Linotype"/>
          <w:b/>
        </w:rPr>
        <w:t xml:space="preserve"> </w:t>
      </w:r>
      <w:r w:rsidRPr="00A4349E">
        <w:rPr>
          <w:rFonts w:ascii="Palatino Linotype" w:hAnsi="Palatino Linotype"/>
        </w:rPr>
        <w:t>en lo sucesivo el</w:t>
      </w:r>
      <w:r w:rsidRPr="00A4349E">
        <w:rPr>
          <w:rFonts w:ascii="Palatino Linotype" w:hAnsi="Palatino Linotype"/>
          <w:b/>
        </w:rPr>
        <w:t xml:space="preserve"> SUJETO OBLIGADO, </w:t>
      </w:r>
      <w:r w:rsidRPr="00A4349E">
        <w:rPr>
          <w:rFonts w:ascii="Palatino Linotype" w:hAnsi="Palatino Linotype"/>
        </w:rPr>
        <w:t xml:space="preserve">se procede a dictar la presente resolución, con base en los siguientes: </w:t>
      </w:r>
    </w:p>
    <w:p w:rsidR="002A5BA4" w:rsidRPr="00A4349E" w:rsidRDefault="002A5BA4" w:rsidP="002A5BA4">
      <w:pPr>
        <w:pStyle w:val="Ttulo1"/>
        <w:jc w:val="center"/>
        <w:rPr>
          <w:b w:val="0"/>
        </w:rPr>
      </w:pPr>
      <w:bookmarkStart w:id="0" w:name="_Toc529179244"/>
      <w:r w:rsidRPr="00A4349E">
        <w:t>ANTECEDENTES</w:t>
      </w:r>
      <w:bookmarkEnd w:id="0"/>
    </w:p>
    <w:p w:rsidR="002A5BA4" w:rsidRPr="00A4349E" w:rsidRDefault="0036196A" w:rsidP="000E053C">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A4349E">
        <w:rPr>
          <w:rFonts w:ascii="Palatino Linotype" w:eastAsia="Calibri" w:hAnsi="Palatino Linotype" w:cs="Arial"/>
          <w:lang w:val="es-ES"/>
        </w:rPr>
        <w:t xml:space="preserve">El </w:t>
      </w:r>
      <w:r w:rsidR="002A5BA4" w:rsidRPr="00A4349E">
        <w:rPr>
          <w:rFonts w:ascii="Palatino Linotype" w:eastAsia="Calibri" w:hAnsi="Palatino Linotype" w:cs="Arial"/>
          <w:lang w:val="es-ES"/>
        </w:rPr>
        <w:t xml:space="preserve">día </w:t>
      </w:r>
      <w:r w:rsidR="00CD7FAD" w:rsidRPr="00A4349E">
        <w:rPr>
          <w:rFonts w:ascii="Palatino Linotype" w:eastAsia="Calibri" w:hAnsi="Palatino Linotype" w:cs="Arial"/>
          <w:lang w:val="es-ES"/>
        </w:rPr>
        <w:t>dieci</w:t>
      </w:r>
      <w:r w:rsidR="00006214" w:rsidRPr="00A4349E">
        <w:rPr>
          <w:rFonts w:ascii="Palatino Linotype" w:eastAsia="Calibri" w:hAnsi="Palatino Linotype" w:cs="Arial"/>
          <w:lang w:val="es-ES"/>
        </w:rPr>
        <w:t>siete</w:t>
      </w:r>
      <w:r w:rsidR="00FB61C7" w:rsidRPr="00A4349E">
        <w:rPr>
          <w:rFonts w:ascii="Palatino Linotype" w:eastAsia="Calibri" w:hAnsi="Palatino Linotype" w:cs="Arial"/>
          <w:lang w:val="es-ES"/>
        </w:rPr>
        <w:t xml:space="preserve"> </w:t>
      </w:r>
      <w:r w:rsidR="002A5BA4" w:rsidRPr="00A4349E">
        <w:rPr>
          <w:rFonts w:ascii="Palatino Linotype" w:eastAsia="Calibri" w:hAnsi="Palatino Linotype" w:cs="Arial"/>
          <w:lang w:val="es-ES"/>
        </w:rPr>
        <w:t>(</w:t>
      </w:r>
      <w:r w:rsidR="00006214" w:rsidRPr="00A4349E">
        <w:rPr>
          <w:rFonts w:ascii="Palatino Linotype" w:eastAsia="Calibri" w:hAnsi="Palatino Linotype" w:cs="Arial"/>
          <w:lang w:val="es-ES"/>
        </w:rPr>
        <w:t>17</w:t>
      </w:r>
      <w:r w:rsidR="002A5BA4" w:rsidRPr="00A4349E">
        <w:rPr>
          <w:rFonts w:ascii="Palatino Linotype" w:eastAsia="Calibri" w:hAnsi="Palatino Linotype" w:cs="Arial"/>
          <w:lang w:val="es-ES"/>
        </w:rPr>
        <w:t xml:space="preserve">) de </w:t>
      </w:r>
      <w:r w:rsidR="00006214" w:rsidRPr="00A4349E">
        <w:rPr>
          <w:rFonts w:ascii="Palatino Linotype" w:eastAsia="Calibri" w:hAnsi="Palatino Linotype" w:cs="Arial"/>
          <w:lang w:val="es-ES"/>
        </w:rPr>
        <w:t>agosto</w:t>
      </w:r>
      <w:r w:rsidR="001358C7" w:rsidRPr="00A4349E">
        <w:rPr>
          <w:rFonts w:ascii="Palatino Linotype" w:eastAsia="Calibri" w:hAnsi="Palatino Linotype" w:cs="Arial"/>
          <w:lang w:val="es-ES"/>
        </w:rPr>
        <w:t xml:space="preserve"> </w:t>
      </w:r>
      <w:r w:rsidR="002A5BA4" w:rsidRPr="00A4349E">
        <w:rPr>
          <w:rFonts w:ascii="Palatino Linotype" w:eastAsia="Calibri" w:hAnsi="Palatino Linotype" w:cs="Arial"/>
          <w:lang w:val="es-ES"/>
        </w:rPr>
        <w:t xml:space="preserve">de dos mil </w:t>
      </w:r>
      <w:r w:rsidR="009A66DF" w:rsidRPr="00A4349E">
        <w:rPr>
          <w:rFonts w:ascii="Palatino Linotype" w:eastAsia="Calibri" w:hAnsi="Palatino Linotype" w:cs="Arial"/>
          <w:lang w:val="es-ES"/>
        </w:rPr>
        <w:t>dieciocho</w:t>
      </w:r>
      <w:r w:rsidR="002A5BA4" w:rsidRPr="00A4349E">
        <w:rPr>
          <w:rFonts w:ascii="Palatino Linotype" w:eastAsia="Calibri" w:hAnsi="Palatino Linotype" w:cs="Arial"/>
          <w:lang w:val="es-ES"/>
        </w:rPr>
        <w:t>,</w:t>
      </w:r>
      <w:r w:rsidR="002A5BA4" w:rsidRPr="00A4349E">
        <w:rPr>
          <w:rFonts w:ascii="Palatino Linotype" w:eastAsia="Calibri" w:hAnsi="Palatino Linotype" w:cs="Times New Roman"/>
          <w:lang w:val="es-ES"/>
        </w:rPr>
        <w:t xml:space="preserve"> </w:t>
      </w:r>
      <w:r w:rsidR="00CB4049" w:rsidRPr="00CB4049">
        <w:rPr>
          <w:rFonts w:ascii="Palatino Linotype" w:hAnsi="Palatino Linotype"/>
          <w:b/>
          <w:highlight w:val="black"/>
        </w:rPr>
        <w:t>-----------------------------</w:t>
      </w:r>
      <w:r w:rsidR="00006214" w:rsidRPr="00A4349E">
        <w:rPr>
          <w:rFonts w:ascii="Palatino Linotype" w:eastAsia="Calibri" w:hAnsi="Palatino Linotype" w:cs="Arial"/>
          <w:lang w:val="es-ES"/>
        </w:rPr>
        <w:t xml:space="preserve"> </w:t>
      </w:r>
      <w:r w:rsidR="002A5BA4" w:rsidRPr="00A4349E">
        <w:rPr>
          <w:rFonts w:ascii="Palatino Linotype" w:eastAsia="Calibri" w:hAnsi="Palatino Linotype" w:cs="Arial"/>
          <w:lang w:val="es-ES"/>
        </w:rPr>
        <w:t xml:space="preserve">ante el </w:t>
      </w:r>
      <w:r w:rsidR="002A5BA4" w:rsidRPr="00A4349E">
        <w:rPr>
          <w:rFonts w:ascii="Palatino Linotype" w:eastAsia="Calibri" w:hAnsi="Palatino Linotype" w:cs="Arial"/>
          <w:b/>
          <w:lang w:val="es-ES"/>
        </w:rPr>
        <w:t>SUJETO OBLIGADO</w:t>
      </w:r>
      <w:r w:rsidR="002A5BA4" w:rsidRPr="00A4349E">
        <w:rPr>
          <w:rFonts w:ascii="Palatino Linotype" w:eastAsia="Calibri" w:hAnsi="Palatino Linotype" w:cs="Arial"/>
        </w:rPr>
        <w:t xml:space="preserve"> vía </w:t>
      </w:r>
      <w:r w:rsidR="002A5BA4" w:rsidRPr="00A4349E">
        <w:rPr>
          <w:rFonts w:ascii="Palatino Linotype" w:eastAsia="Calibri" w:hAnsi="Palatino Linotype" w:cs="Arial"/>
          <w:lang w:val="es-ES"/>
        </w:rPr>
        <w:t xml:space="preserve">Sistema de Acceso a la Información Mexiquense </w:t>
      </w:r>
      <w:r w:rsidR="00FC5D9F" w:rsidRPr="00A4349E">
        <w:rPr>
          <w:rFonts w:ascii="Palatino Linotype" w:eastAsia="Calibri" w:hAnsi="Palatino Linotype" w:cs="Arial"/>
          <w:lang w:val="es-ES"/>
        </w:rPr>
        <w:t>(</w:t>
      </w:r>
      <w:r w:rsidR="002A5BA4" w:rsidRPr="00A4349E">
        <w:rPr>
          <w:rFonts w:ascii="Palatino Linotype" w:eastAsia="Calibri" w:hAnsi="Palatino Linotype" w:cs="Arial"/>
          <w:b/>
          <w:lang w:val="es-ES"/>
        </w:rPr>
        <w:t>SAIMEX</w:t>
      </w:r>
      <w:r w:rsidR="00FC5D9F" w:rsidRPr="00A4349E">
        <w:rPr>
          <w:rFonts w:ascii="Palatino Linotype" w:eastAsia="Calibri" w:hAnsi="Palatino Linotype" w:cs="Arial"/>
          <w:b/>
          <w:lang w:val="es-ES"/>
        </w:rPr>
        <w:t>)</w:t>
      </w:r>
      <w:r w:rsidR="002A5BA4" w:rsidRPr="00A4349E">
        <w:rPr>
          <w:rFonts w:ascii="Palatino Linotype" w:eastAsia="Calibri" w:hAnsi="Palatino Linotype" w:cs="Arial"/>
          <w:lang w:val="es-ES"/>
        </w:rPr>
        <w:t>, presentó la solicitud de información pública registrada</w:t>
      </w:r>
      <w:r w:rsidRPr="00A4349E">
        <w:rPr>
          <w:rFonts w:ascii="Palatino Linotype" w:eastAsia="Calibri" w:hAnsi="Palatino Linotype" w:cs="Arial"/>
          <w:lang w:val="es-ES"/>
        </w:rPr>
        <w:t xml:space="preserve"> bajo el número</w:t>
      </w:r>
      <w:r w:rsidR="002A5BA4" w:rsidRPr="00A4349E">
        <w:rPr>
          <w:rFonts w:ascii="Palatino Linotype" w:eastAsia="Calibri" w:hAnsi="Palatino Linotype" w:cs="Arial"/>
          <w:lang w:val="es-ES"/>
        </w:rPr>
        <w:t xml:space="preserve"> </w:t>
      </w:r>
      <w:r w:rsidR="000E053C" w:rsidRPr="00A4349E">
        <w:rPr>
          <w:rFonts w:ascii="Palatino Linotype" w:eastAsia="Times New Roman" w:hAnsi="Palatino Linotype" w:cs="Arial"/>
          <w:b/>
          <w:lang w:val="es-ES"/>
        </w:rPr>
        <w:t xml:space="preserve"> </w:t>
      </w:r>
      <w:r w:rsidR="001358C7" w:rsidRPr="00A4349E">
        <w:rPr>
          <w:rFonts w:ascii="Palatino Linotype" w:eastAsia="Times New Roman" w:hAnsi="Palatino Linotype" w:cs="Arial"/>
          <w:b/>
          <w:lang w:val="es-ES"/>
        </w:rPr>
        <w:t>004</w:t>
      </w:r>
      <w:r w:rsidR="00006214" w:rsidRPr="00A4349E">
        <w:rPr>
          <w:rFonts w:ascii="Palatino Linotype" w:eastAsia="Times New Roman" w:hAnsi="Palatino Linotype" w:cs="Arial"/>
          <w:b/>
          <w:lang w:val="es-ES"/>
        </w:rPr>
        <w:t>85</w:t>
      </w:r>
      <w:r w:rsidR="000E053C" w:rsidRPr="00A4349E">
        <w:rPr>
          <w:rFonts w:ascii="Palatino Linotype" w:eastAsia="Times New Roman" w:hAnsi="Palatino Linotype" w:cs="Arial"/>
          <w:b/>
          <w:lang w:val="es-ES"/>
        </w:rPr>
        <w:t>/</w:t>
      </w:r>
      <w:r w:rsidR="00006214" w:rsidRPr="00A4349E">
        <w:rPr>
          <w:rFonts w:ascii="Palatino Linotype" w:eastAsia="Times New Roman" w:hAnsi="Palatino Linotype" w:cs="Arial"/>
          <w:b/>
          <w:lang w:val="es-ES"/>
        </w:rPr>
        <w:t>PJUDICI/</w:t>
      </w:r>
      <w:r w:rsidR="000E053C" w:rsidRPr="00A4349E">
        <w:rPr>
          <w:rFonts w:ascii="Palatino Linotype" w:eastAsia="Times New Roman" w:hAnsi="Palatino Linotype" w:cs="Arial"/>
          <w:b/>
          <w:lang w:val="es-ES"/>
        </w:rPr>
        <w:t xml:space="preserve">IP/2018 </w:t>
      </w:r>
      <w:r w:rsidR="002A5BA4" w:rsidRPr="00A4349E">
        <w:rPr>
          <w:rFonts w:ascii="Palatino Linotype" w:eastAsia="Calibri" w:hAnsi="Palatino Linotype" w:cs="Arial"/>
          <w:lang w:val="es-ES"/>
        </w:rPr>
        <w:t>mediante la</w:t>
      </w:r>
      <w:r w:rsidR="00FB61C7" w:rsidRPr="00A4349E">
        <w:rPr>
          <w:rFonts w:ascii="Palatino Linotype" w:eastAsia="Calibri" w:hAnsi="Palatino Linotype" w:cs="Arial"/>
          <w:lang w:val="es-ES"/>
        </w:rPr>
        <w:t xml:space="preserve"> </w:t>
      </w:r>
      <w:r w:rsidR="002A5BA4" w:rsidRPr="00A4349E">
        <w:rPr>
          <w:rFonts w:ascii="Palatino Linotype" w:eastAsia="Calibri" w:hAnsi="Palatino Linotype" w:cs="Arial"/>
          <w:lang w:val="es-ES"/>
        </w:rPr>
        <w:t>cual</w:t>
      </w:r>
      <w:r w:rsidRPr="00A4349E">
        <w:rPr>
          <w:rFonts w:ascii="Palatino Linotype" w:eastAsia="Calibri" w:hAnsi="Palatino Linotype" w:cs="Arial"/>
          <w:lang w:val="es-ES"/>
        </w:rPr>
        <w:t xml:space="preserve"> </w:t>
      </w:r>
      <w:r w:rsidR="000E053C" w:rsidRPr="00A4349E">
        <w:rPr>
          <w:rFonts w:ascii="Palatino Linotype" w:eastAsia="Calibri" w:hAnsi="Palatino Linotype" w:cs="Arial"/>
          <w:lang w:val="es-ES"/>
        </w:rPr>
        <w:t>solicitó lo siguiente:</w:t>
      </w:r>
    </w:p>
    <w:p w:rsidR="000E053C" w:rsidRPr="00A4349E" w:rsidRDefault="009B69B4" w:rsidP="000E053C">
      <w:pPr>
        <w:spacing w:before="240" w:after="240" w:line="360" w:lineRule="auto"/>
        <w:ind w:left="567" w:right="567"/>
        <w:jc w:val="both"/>
        <w:rPr>
          <w:rFonts w:ascii="Palatino Linotype" w:eastAsia="Calibri" w:hAnsi="Palatino Linotype" w:cs="Arial"/>
          <w:i/>
          <w:sz w:val="22"/>
          <w:lang w:val="es-ES"/>
        </w:rPr>
      </w:pPr>
      <w:r w:rsidRPr="00A4349E">
        <w:rPr>
          <w:rFonts w:ascii="Palatino Linotype" w:eastAsia="Calibri" w:hAnsi="Palatino Linotype" w:cs="Arial"/>
          <w:i/>
          <w:sz w:val="22"/>
          <w:lang w:val="es-ES"/>
        </w:rPr>
        <w:t xml:space="preserve"> </w:t>
      </w:r>
      <w:r w:rsidR="000E053C" w:rsidRPr="00A4349E">
        <w:rPr>
          <w:rFonts w:ascii="Palatino Linotype" w:eastAsia="Calibri" w:hAnsi="Palatino Linotype" w:cs="Arial"/>
          <w:i/>
          <w:sz w:val="22"/>
          <w:lang w:val="es-ES"/>
        </w:rPr>
        <w:t>“</w:t>
      </w:r>
      <w:r w:rsidR="00006214" w:rsidRPr="00A4349E">
        <w:rPr>
          <w:rFonts w:ascii="Palatino Linotype" w:eastAsia="Calibri" w:hAnsi="Palatino Linotype" w:cs="Arial"/>
          <w:i/>
          <w:sz w:val="22"/>
          <w:lang w:val="es-ES"/>
        </w:rPr>
        <w:t xml:space="preserve">Copia simple a través de </w:t>
      </w:r>
      <w:proofErr w:type="spellStart"/>
      <w:r w:rsidR="00006214" w:rsidRPr="00A4349E">
        <w:rPr>
          <w:rFonts w:ascii="Palatino Linotype" w:eastAsia="Calibri" w:hAnsi="Palatino Linotype" w:cs="Arial"/>
          <w:i/>
          <w:sz w:val="22"/>
          <w:lang w:val="es-ES"/>
        </w:rPr>
        <w:t>saimex</w:t>
      </w:r>
      <w:proofErr w:type="spellEnd"/>
      <w:r w:rsidR="00006214" w:rsidRPr="00A4349E">
        <w:rPr>
          <w:rFonts w:ascii="Palatino Linotype" w:eastAsia="Calibri" w:hAnsi="Palatino Linotype" w:cs="Arial"/>
          <w:i/>
          <w:sz w:val="22"/>
          <w:lang w:val="es-ES"/>
        </w:rPr>
        <w:t>, del avance de cumplimiento del Plan de Desarrollo Estratégico de la presente administración, así como el porcentaje de cumplimiento de cada ideal y line de acción, con su respectiva evidencia del porcentaje que se vaya a reportar. Es importante mencionar que dicho avance debe incluir lo que se ha realizado en 2015, 2016, 2017 y parte del 2018.</w:t>
      </w:r>
      <w:r w:rsidR="000E053C" w:rsidRPr="00A4349E">
        <w:rPr>
          <w:rFonts w:ascii="Palatino Linotype" w:eastAsia="Calibri" w:hAnsi="Palatino Linotype" w:cs="Arial"/>
          <w:i/>
          <w:sz w:val="22"/>
          <w:lang w:val="es-ES"/>
        </w:rPr>
        <w:t>” (</w:t>
      </w:r>
      <w:proofErr w:type="gramStart"/>
      <w:r w:rsidR="000E053C" w:rsidRPr="00A4349E">
        <w:rPr>
          <w:rFonts w:ascii="Palatino Linotype" w:eastAsia="Calibri" w:hAnsi="Palatino Linotype" w:cs="Arial"/>
          <w:i/>
          <w:sz w:val="22"/>
          <w:lang w:val="es-ES"/>
        </w:rPr>
        <w:t>sic</w:t>
      </w:r>
      <w:proofErr w:type="gramEnd"/>
      <w:r w:rsidR="000E053C" w:rsidRPr="00A4349E">
        <w:rPr>
          <w:rFonts w:ascii="Palatino Linotype" w:eastAsia="Calibri" w:hAnsi="Palatino Linotype" w:cs="Arial"/>
          <w:i/>
          <w:sz w:val="22"/>
          <w:lang w:val="es-ES"/>
        </w:rPr>
        <w:t>)</w:t>
      </w:r>
    </w:p>
    <w:p w:rsidR="00FC5D9F" w:rsidRPr="00A4349E" w:rsidRDefault="00FC5D9F" w:rsidP="00FC5D9F">
      <w:pPr>
        <w:pStyle w:val="Prrafodelista"/>
        <w:numPr>
          <w:ilvl w:val="0"/>
          <w:numId w:val="2"/>
        </w:numPr>
        <w:spacing w:line="360" w:lineRule="auto"/>
        <w:ind w:left="0" w:firstLine="0"/>
        <w:jc w:val="both"/>
        <w:rPr>
          <w:rFonts w:ascii="Palatino Linotype" w:eastAsia="Times New Roman" w:hAnsi="Palatino Linotype" w:cs="Arial"/>
          <w:lang w:val="es-ES"/>
        </w:rPr>
      </w:pPr>
      <w:r w:rsidRPr="00A4349E">
        <w:rPr>
          <w:rFonts w:ascii="Palatino Linotype" w:eastAsia="Times New Roman" w:hAnsi="Palatino Linotype" w:cs="Arial"/>
          <w:lang w:val="es-ES"/>
        </w:rPr>
        <w:t>Señaló como modalidad de entrega de la información</w:t>
      </w:r>
      <w:r w:rsidRPr="00A4349E">
        <w:rPr>
          <w:rFonts w:ascii="Palatino Linotype" w:eastAsia="Times New Roman" w:hAnsi="Palatino Linotype" w:cs="Arial"/>
          <w:b/>
          <w:lang w:val="es-ES"/>
        </w:rPr>
        <w:t>:</w:t>
      </w:r>
      <w:r w:rsidRPr="00A4349E">
        <w:rPr>
          <w:rFonts w:ascii="Palatino Linotype" w:eastAsia="Times New Roman" w:hAnsi="Palatino Linotype" w:cs="Arial"/>
          <w:lang w:val="es-ES"/>
        </w:rPr>
        <w:t xml:space="preserve"> a través del </w:t>
      </w:r>
      <w:r w:rsidRPr="00A4349E">
        <w:rPr>
          <w:rFonts w:ascii="Palatino Linotype" w:eastAsia="Times New Roman" w:hAnsi="Palatino Linotype" w:cs="Arial"/>
          <w:b/>
          <w:lang w:val="es-ES"/>
        </w:rPr>
        <w:t>SAIMEX.</w:t>
      </w:r>
    </w:p>
    <w:p w:rsidR="00FC5D9F" w:rsidRPr="00A4349E" w:rsidRDefault="00FC5D9F" w:rsidP="00FC5D9F">
      <w:pPr>
        <w:pStyle w:val="Prrafodelista"/>
        <w:spacing w:before="240" w:after="240" w:line="360" w:lineRule="auto"/>
        <w:ind w:left="0"/>
        <w:jc w:val="both"/>
        <w:rPr>
          <w:rFonts w:ascii="Palatino Linotype" w:hAnsi="Palatino Linotype"/>
        </w:rPr>
      </w:pPr>
    </w:p>
    <w:p w:rsidR="009B69B4" w:rsidRPr="00A4349E" w:rsidRDefault="0036196A" w:rsidP="002A5BA4">
      <w:pPr>
        <w:pStyle w:val="Prrafodelista"/>
        <w:numPr>
          <w:ilvl w:val="0"/>
          <w:numId w:val="2"/>
        </w:numPr>
        <w:spacing w:before="240" w:after="240" w:line="360" w:lineRule="auto"/>
        <w:ind w:left="0" w:firstLine="0"/>
        <w:jc w:val="both"/>
        <w:rPr>
          <w:rFonts w:ascii="Palatino Linotype" w:hAnsi="Palatino Linotype"/>
        </w:rPr>
      </w:pPr>
      <w:r w:rsidRPr="00A4349E">
        <w:rPr>
          <w:rFonts w:ascii="Palatino Linotype" w:eastAsia="Calibri" w:hAnsi="Palatino Linotype" w:cs="Times New Roman"/>
          <w:lang w:val="es-ES"/>
        </w:rPr>
        <w:t xml:space="preserve">En fecha </w:t>
      </w:r>
      <w:r w:rsidR="006A7D43" w:rsidRPr="00A4349E">
        <w:rPr>
          <w:rFonts w:ascii="Palatino Linotype" w:eastAsia="Calibri" w:hAnsi="Palatino Linotype" w:cs="Times New Roman"/>
          <w:lang w:val="es-ES"/>
        </w:rPr>
        <w:t>siete</w:t>
      </w:r>
      <w:r w:rsidR="00C82ADE" w:rsidRPr="00A4349E">
        <w:rPr>
          <w:rFonts w:ascii="Palatino Linotype" w:eastAsia="Calibri" w:hAnsi="Palatino Linotype" w:cs="Times New Roman"/>
          <w:lang w:val="es-ES"/>
        </w:rPr>
        <w:t xml:space="preserve"> (</w:t>
      </w:r>
      <w:r w:rsidR="006A7D43" w:rsidRPr="00A4349E">
        <w:rPr>
          <w:rFonts w:ascii="Palatino Linotype" w:eastAsia="Calibri" w:hAnsi="Palatino Linotype" w:cs="Times New Roman"/>
          <w:lang w:val="es-ES"/>
        </w:rPr>
        <w:t>07</w:t>
      </w:r>
      <w:r w:rsidR="009B69B4" w:rsidRPr="00A4349E">
        <w:rPr>
          <w:rFonts w:ascii="Palatino Linotype" w:eastAsia="Calibri" w:hAnsi="Palatino Linotype" w:cs="Times New Roman"/>
          <w:lang w:val="es-ES"/>
        </w:rPr>
        <w:t>) de</w:t>
      </w:r>
      <w:r w:rsidR="006A7D43" w:rsidRPr="00A4349E">
        <w:rPr>
          <w:rFonts w:ascii="Palatino Linotype" w:eastAsia="Calibri" w:hAnsi="Palatino Linotype" w:cs="Times New Roman"/>
          <w:lang w:val="es-ES"/>
        </w:rPr>
        <w:t xml:space="preserve"> septiembre</w:t>
      </w:r>
      <w:r w:rsidR="00C82ADE" w:rsidRPr="00A4349E">
        <w:rPr>
          <w:rFonts w:ascii="Palatino Linotype" w:eastAsia="Calibri" w:hAnsi="Palatino Linotype" w:cs="Times New Roman"/>
          <w:lang w:val="es-ES"/>
        </w:rPr>
        <w:t xml:space="preserve"> de dos mil dieciocho, e</w:t>
      </w:r>
      <w:r w:rsidR="002A5BA4" w:rsidRPr="00A4349E">
        <w:rPr>
          <w:rFonts w:ascii="Palatino Linotype" w:eastAsia="Calibri" w:hAnsi="Palatino Linotype" w:cs="Times New Roman"/>
          <w:lang w:val="es-ES"/>
        </w:rPr>
        <w:t xml:space="preserve">l </w:t>
      </w:r>
      <w:r w:rsidR="002A5BA4" w:rsidRPr="00A4349E">
        <w:rPr>
          <w:rFonts w:ascii="Palatino Linotype" w:eastAsia="Calibri" w:hAnsi="Palatino Linotype" w:cs="Arial"/>
          <w:b/>
          <w:lang w:val="es-AR"/>
        </w:rPr>
        <w:t>SUJETO OBLIGADO</w:t>
      </w:r>
      <w:r w:rsidR="002A5BA4" w:rsidRPr="00A4349E">
        <w:rPr>
          <w:rFonts w:ascii="Palatino Linotype" w:eastAsia="Calibri" w:hAnsi="Palatino Linotype" w:cs="Arial"/>
          <w:b/>
          <w:i/>
          <w:lang w:val="es-AR"/>
        </w:rPr>
        <w:t xml:space="preserve"> </w:t>
      </w:r>
      <w:r w:rsidR="001358C7" w:rsidRPr="00A4349E">
        <w:rPr>
          <w:rFonts w:ascii="Palatino Linotype" w:eastAsia="Calibri" w:hAnsi="Palatino Linotype" w:cs="Arial"/>
          <w:lang w:val="es-AR"/>
        </w:rPr>
        <w:t>dio res</w:t>
      </w:r>
      <w:r w:rsidR="00CD7FAD" w:rsidRPr="00A4349E">
        <w:rPr>
          <w:rFonts w:ascii="Palatino Linotype" w:eastAsia="Calibri" w:hAnsi="Palatino Linotype" w:cs="Arial"/>
          <w:lang w:val="es-AR"/>
        </w:rPr>
        <w:t>p</w:t>
      </w:r>
      <w:r w:rsidR="00006214" w:rsidRPr="00A4349E">
        <w:rPr>
          <w:rFonts w:ascii="Palatino Linotype" w:eastAsia="Calibri" w:hAnsi="Palatino Linotype" w:cs="Arial"/>
          <w:lang w:val="es-AR"/>
        </w:rPr>
        <w:t xml:space="preserve">uesta a la solicitud anexando los documentos electrónicos </w:t>
      </w:r>
      <w:r w:rsidR="00006214" w:rsidRPr="00A4349E">
        <w:rPr>
          <w:rFonts w:ascii="Palatino Linotype" w:eastAsia="Calibri" w:hAnsi="Palatino Linotype" w:cs="Arial"/>
          <w:lang w:val="es-AR"/>
        </w:rPr>
        <w:lastRenderedPageBreak/>
        <w:t xml:space="preserve">denominados </w:t>
      </w:r>
      <w:r w:rsidR="00006214" w:rsidRPr="00A4349E">
        <w:rPr>
          <w:rFonts w:ascii="Palatino Linotype" w:eastAsia="Calibri" w:hAnsi="Palatino Linotype" w:cs="Arial"/>
          <w:b/>
          <w:lang w:val="es-AR"/>
        </w:rPr>
        <w:t>180907 – respuesta 485-18_firmado.pdf</w:t>
      </w:r>
      <w:r w:rsidR="00006214" w:rsidRPr="00A4349E">
        <w:rPr>
          <w:rFonts w:ascii="Palatino Linotype" w:eastAsia="Calibri" w:hAnsi="Palatino Linotype" w:cs="Arial"/>
          <w:lang w:val="es-AR"/>
        </w:rPr>
        <w:t xml:space="preserve"> y </w:t>
      </w:r>
      <w:r w:rsidR="00006214" w:rsidRPr="00A4349E">
        <w:rPr>
          <w:rFonts w:ascii="Palatino Linotype" w:eastAsia="Calibri" w:hAnsi="Palatino Linotype" w:cs="Arial"/>
          <w:b/>
          <w:lang w:val="es-AR"/>
        </w:rPr>
        <w:t>180830 – Anexo 1 .</w:t>
      </w:r>
      <w:proofErr w:type="spellStart"/>
      <w:r w:rsidR="00006214" w:rsidRPr="00A4349E">
        <w:rPr>
          <w:rFonts w:ascii="Palatino Linotype" w:eastAsia="Calibri" w:hAnsi="Palatino Linotype" w:cs="Arial"/>
          <w:b/>
          <w:lang w:val="es-AR"/>
        </w:rPr>
        <w:t>pdf</w:t>
      </w:r>
      <w:proofErr w:type="spellEnd"/>
      <w:r w:rsidR="00006214" w:rsidRPr="00A4349E">
        <w:rPr>
          <w:rFonts w:ascii="Palatino Linotype" w:eastAsia="Calibri" w:hAnsi="Palatino Linotype" w:cs="Arial"/>
          <w:lang w:val="es-AR"/>
        </w:rPr>
        <w:t>, siendo su contenido el siguiente</w:t>
      </w:r>
      <w:r w:rsidR="009B69B4" w:rsidRPr="00A4349E">
        <w:rPr>
          <w:rFonts w:ascii="Palatino Linotype" w:eastAsia="Calibri" w:hAnsi="Palatino Linotype" w:cs="Arial"/>
          <w:lang w:val="es-AR"/>
        </w:rPr>
        <w:t>:</w:t>
      </w:r>
    </w:p>
    <w:p w:rsidR="003A081B" w:rsidRPr="00A4349E" w:rsidRDefault="003A081B" w:rsidP="003A081B">
      <w:pPr>
        <w:pStyle w:val="Prrafodelista"/>
        <w:rPr>
          <w:rFonts w:ascii="Palatino Linotype" w:hAnsi="Palatino Linotype"/>
        </w:rPr>
      </w:pPr>
    </w:p>
    <w:p w:rsidR="003A081B" w:rsidRPr="00A4349E" w:rsidRDefault="003A081B" w:rsidP="003A081B">
      <w:pPr>
        <w:pStyle w:val="Prrafodelista"/>
        <w:numPr>
          <w:ilvl w:val="0"/>
          <w:numId w:val="47"/>
        </w:numPr>
        <w:spacing w:before="240" w:after="240" w:line="360" w:lineRule="auto"/>
        <w:jc w:val="both"/>
        <w:rPr>
          <w:rFonts w:ascii="Palatino Linotype" w:hAnsi="Palatino Linotype"/>
        </w:rPr>
      </w:pPr>
      <w:r w:rsidRPr="00A4349E">
        <w:rPr>
          <w:rFonts w:ascii="Palatino Linotype" w:eastAsia="Calibri" w:hAnsi="Palatino Linotype" w:cs="Arial"/>
          <w:b/>
          <w:lang w:val="es-AR"/>
        </w:rPr>
        <w:t xml:space="preserve">180907 – respuesta 485-18_firmado.pdf: </w:t>
      </w:r>
      <w:r w:rsidRPr="00A4349E">
        <w:rPr>
          <w:rFonts w:ascii="Palatino Linotype" w:eastAsia="Calibri" w:hAnsi="Palatino Linotype" w:cs="Arial"/>
          <w:lang w:val="es-AR"/>
        </w:rPr>
        <w:t>Documento suscrito por la Titular de la Unidad de Transparencia, mediante el cual refiere que se anexó el documento que contiene el estatus de atención de las líneas de acción que integran el Plan de Desarrollo Estratégico 2015-2020 del Poder Judicial del Estado de México, asimismo refiere que la evidencia de los avances puede ser consultada e</w:t>
      </w:r>
      <w:r w:rsidR="00312149" w:rsidRPr="00A4349E">
        <w:rPr>
          <w:rFonts w:ascii="Palatino Linotype" w:eastAsia="Calibri" w:hAnsi="Palatino Linotype" w:cs="Arial"/>
          <w:lang w:val="es-AR"/>
        </w:rPr>
        <w:t>n los Informes Anuales de labores</w:t>
      </w:r>
      <w:r w:rsidRPr="00A4349E">
        <w:rPr>
          <w:rFonts w:ascii="Palatino Linotype" w:eastAsia="Calibri" w:hAnsi="Palatino Linotype" w:cs="Arial"/>
          <w:lang w:val="es-AR"/>
        </w:rPr>
        <w:t>, para tal efecto anexó una dirección electrónica. Además, remitió Evidencia Criptográfica de una transacción.</w:t>
      </w:r>
    </w:p>
    <w:p w:rsidR="003A081B" w:rsidRPr="00A4349E" w:rsidRDefault="003A081B" w:rsidP="003A081B">
      <w:pPr>
        <w:pStyle w:val="Prrafodelista"/>
        <w:spacing w:before="240" w:after="240" w:line="360" w:lineRule="auto"/>
        <w:jc w:val="both"/>
        <w:rPr>
          <w:rFonts w:ascii="Palatino Linotype" w:hAnsi="Palatino Linotype"/>
        </w:rPr>
      </w:pPr>
    </w:p>
    <w:p w:rsidR="003A081B" w:rsidRPr="00A4349E" w:rsidRDefault="003A081B" w:rsidP="003A081B">
      <w:pPr>
        <w:pStyle w:val="Prrafodelista"/>
        <w:numPr>
          <w:ilvl w:val="0"/>
          <w:numId w:val="47"/>
        </w:numPr>
        <w:spacing w:before="240" w:after="240" w:line="360" w:lineRule="auto"/>
        <w:jc w:val="both"/>
        <w:rPr>
          <w:rFonts w:ascii="Palatino Linotype" w:hAnsi="Palatino Linotype"/>
        </w:rPr>
      </w:pPr>
      <w:r w:rsidRPr="00A4349E">
        <w:rPr>
          <w:rFonts w:ascii="Palatino Linotype" w:eastAsia="Calibri" w:hAnsi="Palatino Linotype" w:cs="Arial"/>
          <w:b/>
          <w:lang w:val="es-AR"/>
        </w:rPr>
        <w:t>180830 – Anexo 1 .</w:t>
      </w:r>
      <w:proofErr w:type="spellStart"/>
      <w:r w:rsidRPr="00A4349E">
        <w:rPr>
          <w:rFonts w:ascii="Palatino Linotype" w:eastAsia="Calibri" w:hAnsi="Palatino Linotype" w:cs="Arial"/>
          <w:b/>
          <w:lang w:val="es-AR"/>
        </w:rPr>
        <w:t>pdf</w:t>
      </w:r>
      <w:proofErr w:type="spellEnd"/>
      <w:r w:rsidRPr="00A4349E">
        <w:rPr>
          <w:rFonts w:ascii="Palatino Linotype" w:eastAsia="Calibri" w:hAnsi="Palatino Linotype" w:cs="Arial"/>
          <w:b/>
          <w:lang w:val="es-AR"/>
        </w:rPr>
        <w:t>:</w:t>
      </w:r>
      <w:r w:rsidRPr="00A4349E">
        <w:rPr>
          <w:rFonts w:ascii="Palatino Linotype" w:hAnsi="Palatino Linotype"/>
        </w:rPr>
        <w:t xml:space="preserve"> Contiene el Plan de Desarrollo Estratégico 2015-2020, contiene, ideal, Estrategia, </w:t>
      </w:r>
      <w:r w:rsidR="00312149" w:rsidRPr="00A4349E">
        <w:rPr>
          <w:rFonts w:ascii="Palatino Linotype" w:hAnsi="Palatino Linotype"/>
        </w:rPr>
        <w:t>Línea</w:t>
      </w:r>
      <w:r w:rsidRPr="00A4349E">
        <w:rPr>
          <w:rFonts w:ascii="Palatino Linotype" w:hAnsi="Palatino Linotype"/>
        </w:rPr>
        <w:t xml:space="preserve"> de Acción, Proyecto y Estatus de Atención.</w:t>
      </w:r>
    </w:p>
    <w:p w:rsidR="009B69B4" w:rsidRPr="00A4349E" w:rsidRDefault="009B69B4" w:rsidP="009B69B4">
      <w:pPr>
        <w:pStyle w:val="Prrafodelista"/>
        <w:rPr>
          <w:rFonts w:ascii="Palatino Linotype" w:eastAsia="Times New Roman" w:hAnsi="Palatino Linotype" w:cs="Arial"/>
          <w:lang w:val="es-ES"/>
        </w:rPr>
      </w:pPr>
    </w:p>
    <w:p w:rsidR="002A5BA4" w:rsidRPr="00A4349E" w:rsidRDefault="002A5BA4" w:rsidP="002A5BA4">
      <w:pPr>
        <w:pStyle w:val="Prrafodelista"/>
        <w:numPr>
          <w:ilvl w:val="0"/>
          <w:numId w:val="2"/>
        </w:numPr>
        <w:spacing w:before="240" w:after="240" w:line="360" w:lineRule="auto"/>
        <w:ind w:left="0" w:firstLine="0"/>
        <w:jc w:val="both"/>
        <w:rPr>
          <w:rFonts w:ascii="Palatino Linotype" w:hAnsi="Palatino Linotype" w:cs="Arial"/>
          <w:i/>
          <w:sz w:val="22"/>
          <w:szCs w:val="22"/>
        </w:rPr>
      </w:pPr>
      <w:r w:rsidRPr="00A4349E">
        <w:rPr>
          <w:rFonts w:ascii="Palatino Linotype" w:eastAsia="Calibri" w:hAnsi="Palatino Linotype" w:cs="Arial"/>
          <w:lang w:val="es-AR"/>
        </w:rPr>
        <w:t>El</w:t>
      </w:r>
      <w:r w:rsidR="00471954" w:rsidRPr="00A4349E">
        <w:rPr>
          <w:rFonts w:ascii="Palatino Linotype" w:eastAsia="Times New Roman" w:hAnsi="Palatino Linotype" w:cs="Arial"/>
          <w:lang w:val="es-ES"/>
        </w:rPr>
        <w:t xml:space="preserve"> día </w:t>
      </w:r>
      <w:r w:rsidR="003A081B" w:rsidRPr="00A4349E">
        <w:rPr>
          <w:rFonts w:ascii="Palatino Linotype" w:eastAsia="Times New Roman" w:hAnsi="Palatino Linotype" w:cs="Arial"/>
          <w:lang w:val="es-ES"/>
        </w:rPr>
        <w:t>diez</w:t>
      </w:r>
      <w:r w:rsidR="00F267D4" w:rsidRPr="00A4349E">
        <w:rPr>
          <w:rFonts w:ascii="Palatino Linotype" w:eastAsia="Times New Roman" w:hAnsi="Palatino Linotype" w:cs="Arial"/>
          <w:lang w:val="es-ES"/>
        </w:rPr>
        <w:t xml:space="preserve"> </w:t>
      </w:r>
      <w:r w:rsidRPr="00A4349E">
        <w:rPr>
          <w:rFonts w:ascii="Palatino Linotype" w:eastAsia="Times New Roman" w:hAnsi="Palatino Linotype" w:cs="Arial"/>
          <w:lang w:val="es-ES"/>
        </w:rPr>
        <w:t>(</w:t>
      </w:r>
      <w:r w:rsidR="003A081B" w:rsidRPr="00A4349E">
        <w:rPr>
          <w:rFonts w:ascii="Palatino Linotype" w:eastAsia="Times New Roman" w:hAnsi="Palatino Linotype" w:cs="Arial"/>
          <w:lang w:val="es-ES"/>
        </w:rPr>
        <w:t>10</w:t>
      </w:r>
      <w:r w:rsidRPr="00A4349E">
        <w:rPr>
          <w:rFonts w:ascii="Palatino Linotype" w:eastAsia="Times New Roman" w:hAnsi="Palatino Linotype" w:cs="Arial"/>
          <w:lang w:val="es-ES"/>
        </w:rPr>
        <w:t xml:space="preserve">) de </w:t>
      </w:r>
      <w:r w:rsidR="003A081B" w:rsidRPr="00A4349E">
        <w:rPr>
          <w:rFonts w:ascii="Palatino Linotype" w:eastAsia="Times New Roman" w:hAnsi="Palatino Linotype" w:cs="Arial"/>
          <w:lang w:val="es-ES"/>
        </w:rPr>
        <w:t>septiembre</w:t>
      </w:r>
      <w:r w:rsidRPr="00A4349E">
        <w:rPr>
          <w:rFonts w:ascii="Palatino Linotype" w:eastAsia="Times New Roman" w:hAnsi="Palatino Linotype" w:cs="Arial"/>
          <w:lang w:val="es-ES"/>
        </w:rPr>
        <w:t xml:space="preserve"> de dos mil dieci</w:t>
      </w:r>
      <w:r w:rsidR="000E053C" w:rsidRPr="00A4349E">
        <w:rPr>
          <w:rFonts w:ascii="Palatino Linotype" w:eastAsia="Times New Roman" w:hAnsi="Palatino Linotype" w:cs="Arial"/>
          <w:lang w:val="es-ES"/>
        </w:rPr>
        <w:t>ocho</w:t>
      </w:r>
      <w:r w:rsidRPr="00A4349E">
        <w:rPr>
          <w:rFonts w:ascii="Palatino Linotype" w:eastAsia="Times New Roman" w:hAnsi="Palatino Linotype" w:cs="Arial"/>
          <w:lang w:val="es-ES"/>
        </w:rPr>
        <w:t xml:space="preserve">, </w:t>
      </w:r>
      <w:r w:rsidR="00F267D4" w:rsidRPr="00A4349E">
        <w:rPr>
          <w:rFonts w:ascii="Palatino Linotype" w:hAnsi="Palatino Linotype"/>
          <w:b/>
          <w:szCs w:val="22"/>
        </w:rPr>
        <w:t>el particular</w:t>
      </w:r>
      <w:r w:rsidR="00FB61C7" w:rsidRPr="00A4349E">
        <w:rPr>
          <w:rFonts w:ascii="Palatino Linotype" w:eastAsia="Times New Roman" w:hAnsi="Palatino Linotype" w:cs="Arial"/>
          <w:lang w:val="es-ES"/>
        </w:rPr>
        <w:t xml:space="preserve"> interpuso </w:t>
      </w:r>
      <w:r w:rsidR="0036196A" w:rsidRPr="00A4349E">
        <w:rPr>
          <w:rFonts w:ascii="Palatino Linotype" w:eastAsia="Times New Roman" w:hAnsi="Palatino Linotype" w:cs="Arial"/>
          <w:lang w:val="es-ES"/>
        </w:rPr>
        <w:t xml:space="preserve">el </w:t>
      </w:r>
      <w:r w:rsidRPr="00A4349E">
        <w:rPr>
          <w:rFonts w:ascii="Palatino Linotype" w:eastAsia="Times New Roman" w:hAnsi="Palatino Linotype" w:cs="Arial"/>
          <w:lang w:val="es-ES"/>
        </w:rPr>
        <w:t>recurso de revisión, en contra de la respuesta, señalando como:</w:t>
      </w:r>
      <w:bookmarkStart w:id="1" w:name="_Toc462307683"/>
      <w:bookmarkStart w:id="2" w:name="_Toc472427085"/>
      <w:bookmarkStart w:id="3" w:name="_Toc472500652"/>
    </w:p>
    <w:p w:rsidR="00644CCE" w:rsidRPr="00A4349E" w:rsidRDefault="00644CCE" w:rsidP="00833125">
      <w:pPr>
        <w:pStyle w:val="Prrafodelista"/>
        <w:spacing w:before="240" w:after="240" w:line="360" w:lineRule="auto"/>
        <w:ind w:left="0"/>
        <w:jc w:val="both"/>
        <w:rPr>
          <w:rFonts w:ascii="Palatino Linotype" w:hAnsi="Palatino Linotype" w:cs="Arial"/>
          <w:i/>
          <w:sz w:val="22"/>
          <w:szCs w:val="22"/>
        </w:rPr>
      </w:pPr>
    </w:p>
    <w:p w:rsidR="000E053C" w:rsidRPr="00A4349E" w:rsidRDefault="000E053C" w:rsidP="000E053C">
      <w:pPr>
        <w:pStyle w:val="Prrafodelista"/>
        <w:spacing w:line="360" w:lineRule="auto"/>
        <w:jc w:val="both"/>
        <w:rPr>
          <w:rFonts w:ascii="Palatino Linotype" w:eastAsia="Calibri" w:hAnsi="Palatino Linotype" w:cs="Arial"/>
          <w:szCs w:val="22"/>
          <w:lang w:val="es-ES"/>
        </w:rPr>
      </w:pPr>
      <w:r w:rsidRPr="00A4349E">
        <w:rPr>
          <w:rFonts w:ascii="Palatino Linotype" w:hAnsi="Palatino Linotype"/>
          <w:b/>
        </w:rPr>
        <w:t>Acto impugnado:</w:t>
      </w:r>
      <w:r w:rsidRPr="00A4349E">
        <w:rPr>
          <w:rStyle w:val="Ttulo2Car"/>
          <w:rFonts w:ascii="Palatino Linotype" w:hAnsi="Palatino Linotype"/>
          <w:b/>
          <w:i/>
          <w:color w:val="auto"/>
          <w:lang w:val="es-ES"/>
        </w:rPr>
        <w:t xml:space="preserve"> </w:t>
      </w:r>
      <w:r w:rsidRPr="00A4349E">
        <w:rPr>
          <w:rFonts w:ascii="Palatino Linotype" w:hAnsi="Palatino Linotype"/>
          <w:i/>
        </w:rPr>
        <w:t>“</w:t>
      </w:r>
      <w:r w:rsidR="003A081B" w:rsidRPr="00A4349E">
        <w:rPr>
          <w:rFonts w:ascii="Palatino Linotype" w:hAnsi="Palatino Linotype"/>
          <w:i/>
          <w:sz w:val="22"/>
        </w:rPr>
        <w:t xml:space="preserve">Copia simple a través de </w:t>
      </w:r>
      <w:proofErr w:type="spellStart"/>
      <w:r w:rsidR="003A081B" w:rsidRPr="00A4349E">
        <w:rPr>
          <w:rFonts w:ascii="Palatino Linotype" w:hAnsi="Palatino Linotype"/>
          <w:i/>
          <w:sz w:val="22"/>
        </w:rPr>
        <w:t>saimex</w:t>
      </w:r>
      <w:proofErr w:type="spellEnd"/>
      <w:r w:rsidR="003A081B" w:rsidRPr="00A4349E">
        <w:rPr>
          <w:rFonts w:ascii="Palatino Linotype" w:hAnsi="Palatino Linotype"/>
          <w:i/>
          <w:sz w:val="22"/>
        </w:rPr>
        <w:t xml:space="preserve">, del avance de cumplimiento del Plan de Desarrollo Estratégico de la presente administración, así como el porcentaje de cumplimiento de cada ideal y </w:t>
      </w:r>
      <w:proofErr w:type="spellStart"/>
      <w:r w:rsidR="003A081B" w:rsidRPr="00A4349E">
        <w:rPr>
          <w:rFonts w:ascii="Palatino Linotype" w:hAnsi="Palatino Linotype"/>
          <w:i/>
          <w:sz w:val="22"/>
        </w:rPr>
        <w:t>linea</w:t>
      </w:r>
      <w:proofErr w:type="spellEnd"/>
      <w:r w:rsidR="003A081B" w:rsidRPr="00A4349E">
        <w:rPr>
          <w:rFonts w:ascii="Palatino Linotype" w:hAnsi="Palatino Linotype"/>
          <w:i/>
          <w:sz w:val="22"/>
        </w:rPr>
        <w:t xml:space="preserve"> de acción, con su respectiva evidencia del porcentaje que se vaya a reportar. Es importante mencionar que dicho avance debe incluir lo que se ha realizado en 2015, 2016, 2017 y parte del 2018. </w:t>
      </w:r>
      <w:r w:rsidR="00241D58" w:rsidRPr="00A4349E">
        <w:rPr>
          <w:rFonts w:ascii="Palatino Linotype" w:hAnsi="Palatino Linotype"/>
        </w:rPr>
        <w:t>“(</w:t>
      </w:r>
      <w:r w:rsidR="00312149" w:rsidRPr="00A4349E">
        <w:rPr>
          <w:rFonts w:ascii="Palatino Linotype" w:eastAsia="Calibri" w:hAnsi="Palatino Linotype" w:cs="Arial"/>
          <w:szCs w:val="22"/>
          <w:lang w:val="es-ES"/>
        </w:rPr>
        <w:t>Sic); y</w:t>
      </w:r>
    </w:p>
    <w:p w:rsidR="00312149" w:rsidRPr="00A4349E" w:rsidRDefault="00312149" w:rsidP="000E053C">
      <w:pPr>
        <w:pStyle w:val="Prrafodelista"/>
        <w:spacing w:line="360" w:lineRule="auto"/>
        <w:jc w:val="both"/>
        <w:rPr>
          <w:rFonts w:ascii="Palatino Linotype" w:hAnsi="Palatino Linotype" w:cs="Arial"/>
          <w:szCs w:val="22"/>
        </w:rPr>
      </w:pPr>
    </w:p>
    <w:p w:rsidR="00ED2E65" w:rsidRPr="00A4349E" w:rsidRDefault="000E053C" w:rsidP="00ED2E65">
      <w:pPr>
        <w:pStyle w:val="Prrafodelista"/>
        <w:spacing w:line="360" w:lineRule="auto"/>
        <w:jc w:val="both"/>
        <w:rPr>
          <w:rFonts w:ascii="Palatino Linotype" w:hAnsi="Palatino Linotype" w:cs="Arial"/>
          <w:i/>
          <w:sz w:val="22"/>
          <w:szCs w:val="22"/>
        </w:rPr>
      </w:pPr>
      <w:r w:rsidRPr="00A4349E">
        <w:rPr>
          <w:rFonts w:ascii="Palatino Linotype" w:hAnsi="Palatino Linotype"/>
          <w:b/>
        </w:rPr>
        <w:t>Razones o Motivos de inconformidad:</w:t>
      </w:r>
      <w:r w:rsidRPr="00A4349E">
        <w:rPr>
          <w:rStyle w:val="Ttulo2Car"/>
          <w:rFonts w:ascii="Palatino Linotype" w:hAnsi="Palatino Linotype"/>
          <w:b/>
          <w:lang w:val="es-ES"/>
        </w:rPr>
        <w:t xml:space="preserve"> </w:t>
      </w:r>
      <w:r w:rsidRPr="00A4349E">
        <w:rPr>
          <w:rFonts w:ascii="Palatino Linotype" w:hAnsi="Palatino Linotype"/>
          <w:i/>
          <w:szCs w:val="22"/>
        </w:rPr>
        <w:t>“</w:t>
      </w:r>
      <w:r w:rsidR="003A081B" w:rsidRPr="00A4349E">
        <w:rPr>
          <w:rFonts w:ascii="Palatino Linotype" w:hAnsi="Palatino Linotype"/>
          <w:i/>
          <w:sz w:val="22"/>
        </w:rPr>
        <w:t xml:space="preserve">La razón, es porque la información que se envía como respuesta no atiende la solicitud. Ya que en la solicitud presentada </w:t>
      </w:r>
      <w:r w:rsidR="003A081B" w:rsidRPr="00A4349E">
        <w:rPr>
          <w:rFonts w:ascii="Palatino Linotype" w:hAnsi="Palatino Linotype"/>
          <w:i/>
          <w:sz w:val="22"/>
        </w:rPr>
        <w:lastRenderedPageBreak/>
        <w:t xml:space="preserve">00485/PJUDICI/IP/2018, se solicita el porcentaje de cumplimiento de cada ideal y </w:t>
      </w:r>
      <w:proofErr w:type="spellStart"/>
      <w:r w:rsidR="003A081B" w:rsidRPr="00A4349E">
        <w:rPr>
          <w:rFonts w:ascii="Palatino Linotype" w:hAnsi="Palatino Linotype"/>
          <w:i/>
          <w:sz w:val="22"/>
        </w:rPr>
        <w:t>linea</w:t>
      </w:r>
      <w:proofErr w:type="spellEnd"/>
      <w:r w:rsidR="003A081B" w:rsidRPr="00A4349E">
        <w:rPr>
          <w:rFonts w:ascii="Palatino Linotype" w:hAnsi="Palatino Linotype"/>
          <w:i/>
          <w:sz w:val="22"/>
        </w:rPr>
        <w:t xml:space="preserve"> de acción, lo cual no se describe en el documento solo contiene el Ideal, Estrategia y Acción, y finalmente en dicho documento se menciona si </w:t>
      </w:r>
      <w:proofErr w:type="spellStart"/>
      <w:r w:rsidR="003A081B" w:rsidRPr="00A4349E">
        <w:rPr>
          <w:rFonts w:ascii="Palatino Linotype" w:hAnsi="Palatino Linotype"/>
          <w:i/>
          <w:sz w:val="22"/>
        </w:rPr>
        <w:t>esta</w:t>
      </w:r>
      <w:proofErr w:type="spellEnd"/>
      <w:r w:rsidR="003A081B" w:rsidRPr="00A4349E">
        <w:rPr>
          <w:rFonts w:ascii="Palatino Linotype" w:hAnsi="Palatino Linotype"/>
          <w:i/>
          <w:sz w:val="22"/>
        </w:rPr>
        <w:t xml:space="preserve"> en proceso o cumplido. (</w:t>
      </w:r>
      <w:proofErr w:type="gramStart"/>
      <w:r w:rsidR="003A081B" w:rsidRPr="00A4349E">
        <w:rPr>
          <w:rFonts w:ascii="Palatino Linotype" w:hAnsi="Palatino Linotype"/>
          <w:i/>
          <w:sz w:val="22"/>
        </w:rPr>
        <w:t>no</w:t>
      </w:r>
      <w:proofErr w:type="gramEnd"/>
      <w:r w:rsidR="003A081B" w:rsidRPr="00A4349E">
        <w:rPr>
          <w:rFonts w:ascii="Palatino Linotype" w:hAnsi="Palatino Linotype"/>
          <w:i/>
          <w:sz w:val="22"/>
        </w:rPr>
        <w:t xml:space="preserve"> contiene el porcentaje). Otra de las razones de inconformidad, es que nos cuenta con la evidencia que respalde el avance de cada ideal o </w:t>
      </w:r>
      <w:proofErr w:type="spellStart"/>
      <w:r w:rsidR="003A081B" w:rsidRPr="00A4349E">
        <w:rPr>
          <w:rFonts w:ascii="Palatino Linotype" w:hAnsi="Palatino Linotype"/>
          <w:i/>
          <w:sz w:val="22"/>
        </w:rPr>
        <w:t>linea</w:t>
      </w:r>
      <w:proofErr w:type="spellEnd"/>
      <w:r w:rsidR="003A081B" w:rsidRPr="00A4349E">
        <w:rPr>
          <w:rFonts w:ascii="Palatino Linotype" w:hAnsi="Palatino Linotype"/>
          <w:i/>
          <w:sz w:val="22"/>
        </w:rPr>
        <w:t xml:space="preserve"> de acción. </w:t>
      </w:r>
      <w:proofErr w:type="gramStart"/>
      <w:r w:rsidR="003A081B" w:rsidRPr="00A4349E">
        <w:rPr>
          <w:rFonts w:ascii="Palatino Linotype" w:hAnsi="Palatino Linotype"/>
          <w:i/>
          <w:sz w:val="22"/>
        </w:rPr>
        <w:t>no</w:t>
      </w:r>
      <w:proofErr w:type="gramEnd"/>
      <w:r w:rsidR="003A081B" w:rsidRPr="00A4349E">
        <w:rPr>
          <w:rFonts w:ascii="Palatino Linotype" w:hAnsi="Palatino Linotype"/>
          <w:i/>
          <w:sz w:val="22"/>
        </w:rPr>
        <w:t xml:space="preserve"> </w:t>
      </w:r>
      <w:proofErr w:type="spellStart"/>
      <w:r w:rsidR="003A081B" w:rsidRPr="00A4349E">
        <w:rPr>
          <w:rFonts w:ascii="Palatino Linotype" w:hAnsi="Palatino Linotype"/>
          <w:i/>
          <w:sz w:val="22"/>
        </w:rPr>
        <w:t>vasta</w:t>
      </w:r>
      <w:proofErr w:type="spellEnd"/>
      <w:r w:rsidR="003A081B" w:rsidRPr="00A4349E">
        <w:rPr>
          <w:rFonts w:ascii="Palatino Linotype" w:hAnsi="Palatino Linotype"/>
          <w:i/>
          <w:sz w:val="22"/>
        </w:rPr>
        <w:t xml:space="preserve"> con decir si esta cumplido o en proceso, ya que para confirmar un avance se requiere la evidencia que respalde dicha información.</w:t>
      </w:r>
      <w:r w:rsidRPr="00A4349E">
        <w:rPr>
          <w:rFonts w:ascii="Palatino Linotype" w:hAnsi="Palatino Linotype"/>
          <w:i/>
          <w:sz w:val="22"/>
          <w:szCs w:val="22"/>
        </w:rPr>
        <w:t xml:space="preserve">” </w:t>
      </w:r>
      <w:r w:rsidRPr="00A4349E">
        <w:rPr>
          <w:rFonts w:ascii="Palatino Linotype" w:hAnsi="Palatino Linotype" w:cs="Arial"/>
          <w:i/>
          <w:sz w:val="22"/>
          <w:szCs w:val="22"/>
        </w:rPr>
        <w:t xml:space="preserve">(Sic) </w:t>
      </w:r>
    </w:p>
    <w:p w:rsidR="00ED2E65" w:rsidRPr="00A4349E" w:rsidRDefault="00ED2E65" w:rsidP="00ED2E65">
      <w:pPr>
        <w:pStyle w:val="Prrafodelista"/>
        <w:spacing w:line="360" w:lineRule="auto"/>
        <w:jc w:val="both"/>
        <w:rPr>
          <w:rFonts w:ascii="Palatino Linotype" w:hAnsi="Palatino Linotype" w:cs="Arial"/>
          <w:sz w:val="22"/>
          <w:szCs w:val="22"/>
        </w:rPr>
      </w:pPr>
    </w:p>
    <w:bookmarkEnd w:id="1"/>
    <w:bookmarkEnd w:id="2"/>
    <w:bookmarkEnd w:id="3"/>
    <w:p w:rsidR="002A5BA4" w:rsidRPr="00A4349E" w:rsidRDefault="002A5BA4" w:rsidP="002A5BA4">
      <w:pPr>
        <w:pStyle w:val="Prrafodelista"/>
        <w:numPr>
          <w:ilvl w:val="0"/>
          <w:numId w:val="2"/>
        </w:numPr>
        <w:spacing w:before="240" w:after="240" w:line="360" w:lineRule="auto"/>
        <w:ind w:left="0" w:firstLine="0"/>
        <w:jc w:val="both"/>
        <w:rPr>
          <w:rFonts w:ascii="Palatino Linotype" w:eastAsia="Calibri" w:hAnsi="Palatino Linotype" w:cs="Arial"/>
          <w:lang w:val="es-AR"/>
        </w:rPr>
      </w:pPr>
      <w:r w:rsidRPr="00A4349E">
        <w:rPr>
          <w:rFonts w:ascii="Palatino Linotype" w:eastAsia="Calibri" w:hAnsi="Palatino Linotype" w:cs="Arial"/>
          <w:lang w:val="es-AR"/>
        </w:rPr>
        <w:t xml:space="preserve"> </w:t>
      </w:r>
      <w:r w:rsidR="0036196A" w:rsidRPr="00A4349E">
        <w:rPr>
          <w:rFonts w:ascii="Palatino Linotype" w:eastAsia="Times New Roman" w:hAnsi="Palatino Linotype" w:cs="Arial"/>
          <w:lang w:val="es-ES"/>
        </w:rPr>
        <w:t>Se registró</w:t>
      </w:r>
      <w:r w:rsidRPr="00A4349E">
        <w:rPr>
          <w:rFonts w:ascii="Palatino Linotype" w:eastAsia="Times New Roman" w:hAnsi="Palatino Linotype" w:cs="Arial"/>
          <w:lang w:val="es-ES"/>
        </w:rPr>
        <w:t xml:space="preserve"> </w:t>
      </w:r>
      <w:r w:rsidR="0036196A" w:rsidRPr="00A4349E">
        <w:rPr>
          <w:rFonts w:ascii="Palatino Linotype" w:eastAsia="Times New Roman" w:hAnsi="Palatino Linotype" w:cs="Arial"/>
          <w:lang w:val="es-ES"/>
        </w:rPr>
        <w:t>el</w:t>
      </w:r>
      <w:r w:rsidRPr="00A4349E">
        <w:rPr>
          <w:rFonts w:ascii="Palatino Linotype" w:eastAsia="Times New Roman" w:hAnsi="Palatino Linotype" w:cs="Arial"/>
          <w:lang w:val="es-ES"/>
        </w:rPr>
        <w:t xml:space="preserve"> recurso de revisión bajo </w:t>
      </w:r>
      <w:r w:rsidR="0036196A" w:rsidRPr="00A4349E">
        <w:rPr>
          <w:rFonts w:ascii="Palatino Linotype" w:eastAsia="Times New Roman" w:hAnsi="Palatino Linotype" w:cs="Arial"/>
          <w:lang w:val="es-ES"/>
        </w:rPr>
        <w:t>el</w:t>
      </w:r>
      <w:r w:rsidRPr="00A4349E">
        <w:rPr>
          <w:rFonts w:ascii="Palatino Linotype" w:eastAsia="Times New Roman" w:hAnsi="Palatino Linotype" w:cs="Arial"/>
          <w:lang w:val="es-ES"/>
        </w:rPr>
        <w:t xml:space="preserve"> número de expediente </w:t>
      </w:r>
      <w:r w:rsidRPr="00A4349E">
        <w:rPr>
          <w:rFonts w:ascii="Palatino Linotype" w:hAnsi="Palatino Linotype" w:cs="Arial"/>
          <w:bCs/>
        </w:rPr>
        <w:t xml:space="preserve">al rubro indicado, asimismo con fundamento en lo dispuesto por el </w:t>
      </w:r>
      <w:r w:rsidRPr="00A4349E">
        <w:rPr>
          <w:rFonts w:ascii="Palatino Linotype" w:eastAsia="Calibri" w:hAnsi="Palatino Linotype" w:cs="Arial"/>
          <w:lang w:val="es-ES"/>
        </w:rPr>
        <w:t xml:space="preserve">artículo 185 fracción I de la </w:t>
      </w:r>
      <w:r w:rsidRPr="00A4349E">
        <w:rPr>
          <w:rFonts w:ascii="Palatino Linotype" w:eastAsia="Calibri" w:hAnsi="Palatino Linotype" w:cs="Arial"/>
          <w:b/>
          <w:lang w:val="es-ES"/>
        </w:rPr>
        <w:t xml:space="preserve">Ley de Transparencia y Acceso a la Información Pública del Estado de México y Municipios </w:t>
      </w:r>
      <w:r w:rsidRPr="00A4349E">
        <w:rPr>
          <w:rFonts w:ascii="Palatino Linotype" w:eastAsia="Times New Roman" w:hAnsi="Palatino Linotype" w:cs="Arial"/>
          <w:lang w:val="es-ES"/>
        </w:rPr>
        <w:t>se turn</w:t>
      </w:r>
      <w:r w:rsidR="0036196A" w:rsidRPr="00A4349E">
        <w:rPr>
          <w:rFonts w:ascii="Palatino Linotype" w:eastAsia="Times New Roman" w:hAnsi="Palatino Linotype" w:cs="Arial"/>
          <w:lang w:val="es-ES"/>
        </w:rPr>
        <w:t>ó</w:t>
      </w:r>
      <w:r w:rsidRPr="00A4349E">
        <w:rPr>
          <w:rFonts w:ascii="Palatino Linotype" w:eastAsia="Times New Roman" w:hAnsi="Palatino Linotype" w:cs="Arial"/>
          <w:lang w:val="es-ES"/>
        </w:rPr>
        <w:t xml:space="preserve"> al </w:t>
      </w:r>
      <w:r w:rsidRPr="00A4349E">
        <w:rPr>
          <w:rFonts w:ascii="Palatino Linotype" w:eastAsia="Times New Roman" w:hAnsi="Palatino Linotype" w:cs="Arial"/>
          <w:b/>
          <w:lang w:val="es-ES"/>
        </w:rPr>
        <w:t xml:space="preserve">Comisionado José Guadalupe Luna Hernández, </w:t>
      </w:r>
      <w:r w:rsidRPr="00A4349E">
        <w:rPr>
          <w:rFonts w:ascii="Palatino Linotype" w:eastAsia="Times New Roman" w:hAnsi="Palatino Linotype" w:cs="Arial"/>
          <w:lang w:val="es-ES"/>
        </w:rPr>
        <w:t xml:space="preserve">con el objeto de </w:t>
      </w:r>
      <w:r w:rsidRPr="00A4349E">
        <w:rPr>
          <w:rFonts w:ascii="Palatino Linotype" w:eastAsia="Times New Roman" w:hAnsi="Palatino Linotype" w:cs="Arial"/>
          <w:lang w:val="es-MX"/>
        </w:rPr>
        <w:t xml:space="preserve">su análisis. </w:t>
      </w:r>
    </w:p>
    <w:p w:rsidR="002A5BA4" w:rsidRPr="00A4349E" w:rsidRDefault="002A5BA4" w:rsidP="002A5BA4">
      <w:pPr>
        <w:pStyle w:val="Prrafodelista"/>
        <w:ind w:left="0"/>
        <w:rPr>
          <w:rFonts w:ascii="Palatino Linotype" w:hAnsi="Palatino Linotype"/>
          <w:i/>
          <w:color w:val="000000"/>
          <w:sz w:val="22"/>
          <w:szCs w:val="22"/>
        </w:rPr>
      </w:pPr>
    </w:p>
    <w:p w:rsidR="002A5BA4" w:rsidRPr="00A4349E" w:rsidRDefault="002A5BA4" w:rsidP="002A5BA4">
      <w:pPr>
        <w:pStyle w:val="Prrafodelista"/>
        <w:numPr>
          <w:ilvl w:val="0"/>
          <w:numId w:val="2"/>
        </w:numPr>
        <w:spacing w:before="240" w:after="240" w:line="360" w:lineRule="auto"/>
        <w:ind w:left="0" w:firstLine="0"/>
        <w:jc w:val="both"/>
        <w:rPr>
          <w:rFonts w:ascii="Palatino Linotype" w:hAnsi="Palatino Linotype"/>
          <w:i/>
          <w:color w:val="000000"/>
          <w:sz w:val="22"/>
          <w:szCs w:val="22"/>
        </w:rPr>
      </w:pPr>
      <w:r w:rsidRPr="00A4349E">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241D58" w:rsidRPr="00A4349E">
        <w:rPr>
          <w:rFonts w:ascii="Palatino Linotype" w:eastAsia="Calibri" w:hAnsi="Palatino Linotype" w:cs="Arial"/>
          <w:lang w:val="es-ES"/>
        </w:rPr>
        <w:t>catorce</w:t>
      </w:r>
      <w:r w:rsidR="00FC5D9F" w:rsidRPr="00A4349E">
        <w:rPr>
          <w:rFonts w:ascii="Palatino Linotype" w:eastAsia="Calibri" w:hAnsi="Palatino Linotype" w:cs="Arial"/>
          <w:lang w:val="es-ES"/>
        </w:rPr>
        <w:t xml:space="preserve"> </w:t>
      </w:r>
      <w:r w:rsidRPr="00A4349E">
        <w:rPr>
          <w:rFonts w:ascii="Palatino Linotype" w:eastAsia="Calibri" w:hAnsi="Palatino Linotype" w:cs="Arial"/>
          <w:lang w:val="es-ES"/>
        </w:rPr>
        <w:t>(</w:t>
      </w:r>
      <w:r w:rsidR="00241D58" w:rsidRPr="00A4349E">
        <w:rPr>
          <w:rFonts w:ascii="Palatino Linotype" w:eastAsia="Calibri" w:hAnsi="Palatino Linotype" w:cs="Arial"/>
          <w:lang w:val="es-ES"/>
        </w:rPr>
        <w:t>14</w:t>
      </w:r>
      <w:r w:rsidRPr="00A4349E">
        <w:rPr>
          <w:rFonts w:ascii="Palatino Linotype" w:eastAsia="Calibri" w:hAnsi="Palatino Linotype" w:cs="Arial"/>
          <w:lang w:val="es-ES"/>
        </w:rPr>
        <w:t xml:space="preserve">) de </w:t>
      </w:r>
      <w:r w:rsidR="00241D58" w:rsidRPr="00A4349E">
        <w:rPr>
          <w:rFonts w:ascii="Palatino Linotype" w:eastAsia="Calibri" w:hAnsi="Palatino Linotype" w:cs="Arial"/>
          <w:lang w:val="es-ES"/>
        </w:rPr>
        <w:t xml:space="preserve">septiembre </w:t>
      </w:r>
      <w:r w:rsidRPr="00A4349E">
        <w:rPr>
          <w:rFonts w:ascii="Palatino Linotype" w:eastAsia="Calibri" w:hAnsi="Palatino Linotype" w:cs="Arial"/>
          <w:lang w:val="es-ES"/>
        </w:rPr>
        <w:t xml:space="preserve">de dos mil </w:t>
      </w:r>
      <w:r w:rsidR="000E053C" w:rsidRPr="00A4349E">
        <w:rPr>
          <w:rFonts w:ascii="Palatino Linotype" w:eastAsia="Calibri" w:hAnsi="Palatino Linotype" w:cs="Arial"/>
          <w:lang w:val="es-ES"/>
        </w:rPr>
        <w:t>dieciocho</w:t>
      </w:r>
      <w:r w:rsidRPr="00A4349E">
        <w:rPr>
          <w:rFonts w:ascii="Palatino Linotype" w:eastAsia="Calibri" w:hAnsi="Palatino Linotype" w:cs="Arial"/>
          <w:lang w:val="es-ES"/>
        </w:rPr>
        <w:t xml:space="preserve">, puso a disposición de las partes </w:t>
      </w:r>
      <w:r w:rsidR="0036196A" w:rsidRPr="00A4349E">
        <w:rPr>
          <w:rFonts w:ascii="Palatino Linotype" w:eastAsia="Calibri" w:hAnsi="Palatino Linotype" w:cs="Arial"/>
          <w:lang w:val="es-ES"/>
        </w:rPr>
        <w:t>el</w:t>
      </w:r>
      <w:r w:rsidRPr="00A4349E">
        <w:rPr>
          <w:rFonts w:ascii="Palatino Linotype" w:eastAsia="Calibri" w:hAnsi="Palatino Linotype" w:cs="Arial"/>
          <w:lang w:val="es-ES"/>
        </w:rPr>
        <w:t xml:space="preserve"> expediente electrónico </w:t>
      </w:r>
      <w:r w:rsidRPr="00A4349E">
        <w:rPr>
          <w:rFonts w:ascii="Palatino Linotype" w:eastAsia="Calibri" w:hAnsi="Palatino Linotype" w:cs="Arial"/>
        </w:rPr>
        <w:t xml:space="preserve">vía </w:t>
      </w:r>
      <w:r w:rsidRPr="00A4349E">
        <w:rPr>
          <w:rFonts w:ascii="Palatino Linotype" w:eastAsia="Calibri" w:hAnsi="Palatino Linotype" w:cs="Arial"/>
          <w:b/>
          <w:lang w:val="es-ES"/>
        </w:rPr>
        <w:t xml:space="preserve">SAIMEX </w:t>
      </w:r>
      <w:r w:rsidRPr="00A4349E">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A4349E">
        <w:rPr>
          <w:rFonts w:ascii="Palatino Linotype" w:eastAsia="Calibri" w:hAnsi="Palatino Linotype" w:cs="Arial"/>
          <w:b/>
          <w:lang w:val="es-ES"/>
        </w:rPr>
        <w:t>SUJETO OBLIGADO</w:t>
      </w:r>
      <w:r w:rsidR="0036196A" w:rsidRPr="00A4349E">
        <w:rPr>
          <w:rFonts w:ascii="Palatino Linotype" w:eastAsia="Calibri" w:hAnsi="Palatino Linotype" w:cs="Arial"/>
          <w:lang w:val="es-ES"/>
        </w:rPr>
        <w:t xml:space="preserve"> presentara</w:t>
      </w:r>
      <w:r w:rsidR="00500D9A" w:rsidRPr="00A4349E">
        <w:rPr>
          <w:rFonts w:ascii="Palatino Linotype" w:eastAsia="Calibri" w:hAnsi="Palatino Linotype" w:cs="Arial"/>
          <w:lang w:val="es-ES"/>
        </w:rPr>
        <w:t xml:space="preserve"> </w:t>
      </w:r>
      <w:r w:rsidR="0036196A" w:rsidRPr="00A4349E">
        <w:rPr>
          <w:rFonts w:ascii="Palatino Linotype" w:eastAsia="Calibri" w:hAnsi="Palatino Linotype" w:cs="Arial"/>
          <w:lang w:val="es-ES"/>
        </w:rPr>
        <w:t>el Informe</w:t>
      </w:r>
      <w:r w:rsidRPr="00A4349E">
        <w:rPr>
          <w:rFonts w:ascii="Palatino Linotype" w:eastAsia="Calibri" w:hAnsi="Palatino Linotype" w:cs="Arial"/>
          <w:lang w:val="es-ES"/>
        </w:rPr>
        <w:t xml:space="preserve"> Justificado procedente</w:t>
      </w:r>
      <w:r w:rsidR="0036196A" w:rsidRPr="00A4349E">
        <w:rPr>
          <w:rFonts w:ascii="Palatino Linotype" w:eastAsia="Calibri" w:hAnsi="Palatino Linotype" w:cs="Arial"/>
          <w:lang w:val="es-ES"/>
        </w:rPr>
        <w:t>.</w:t>
      </w:r>
      <w:r w:rsidRPr="00A4349E">
        <w:rPr>
          <w:rFonts w:ascii="Palatino Linotype" w:eastAsia="Calibri" w:hAnsi="Palatino Linotype" w:cs="Arial"/>
          <w:lang w:val="es-ES"/>
        </w:rPr>
        <w:t xml:space="preserve">    </w:t>
      </w:r>
    </w:p>
    <w:p w:rsidR="00241D58" w:rsidRPr="00A4349E" w:rsidRDefault="00241D58" w:rsidP="00241D58">
      <w:pPr>
        <w:pStyle w:val="Prrafodelista"/>
        <w:rPr>
          <w:rFonts w:ascii="Palatino Linotype" w:hAnsi="Palatino Linotype"/>
          <w:i/>
          <w:color w:val="000000"/>
          <w:sz w:val="22"/>
          <w:szCs w:val="22"/>
        </w:rPr>
      </w:pPr>
    </w:p>
    <w:p w:rsidR="00241D58" w:rsidRPr="00A4349E" w:rsidRDefault="00241D58" w:rsidP="002A5BA4">
      <w:pPr>
        <w:pStyle w:val="Prrafodelista"/>
        <w:numPr>
          <w:ilvl w:val="0"/>
          <w:numId w:val="2"/>
        </w:numPr>
        <w:spacing w:before="240" w:after="240" w:line="360" w:lineRule="auto"/>
        <w:ind w:left="0" w:firstLine="0"/>
        <w:jc w:val="both"/>
        <w:rPr>
          <w:rFonts w:ascii="Palatino Linotype" w:hAnsi="Palatino Linotype"/>
          <w:color w:val="000000"/>
          <w:szCs w:val="22"/>
        </w:rPr>
      </w:pPr>
      <w:r w:rsidRPr="00A4349E">
        <w:rPr>
          <w:rFonts w:ascii="Palatino Linotype" w:hAnsi="Palatino Linotype"/>
          <w:color w:val="000000"/>
          <w:szCs w:val="22"/>
        </w:rPr>
        <w:t xml:space="preserve">El diecinueve (19) de septiembre de dos mil dieciocho, la parte recurrente realizó manifestaciones y anexó el documento denominado </w:t>
      </w:r>
      <w:r w:rsidRPr="00A4349E">
        <w:rPr>
          <w:rFonts w:ascii="Palatino Linotype" w:hAnsi="Palatino Linotype"/>
          <w:b/>
          <w:i/>
          <w:color w:val="000000"/>
          <w:sz w:val="22"/>
          <w:szCs w:val="22"/>
        </w:rPr>
        <w:t>180830 – Anexo 1 (01).</w:t>
      </w:r>
      <w:proofErr w:type="spellStart"/>
      <w:r w:rsidRPr="00A4349E">
        <w:rPr>
          <w:rFonts w:ascii="Palatino Linotype" w:hAnsi="Palatino Linotype"/>
          <w:b/>
          <w:i/>
          <w:color w:val="000000"/>
          <w:sz w:val="22"/>
          <w:szCs w:val="22"/>
        </w:rPr>
        <w:t>pdf</w:t>
      </w:r>
      <w:proofErr w:type="spellEnd"/>
      <w:r w:rsidRPr="00A4349E">
        <w:rPr>
          <w:rFonts w:ascii="Palatino Linotype" w:hAnsi="Palatino Linotype"/>
          <w:color w:val="000000"/>
          <w:szCs w:val="22"/>
        </w:rPr>
        <w:t>; el cual no se inserta toda vez que es el mismo documento que emitió el Sujeto Obligado en su respuesta.</w:t>
      </w:r>
    </w:p>
    <w:p w:rsidR="005865FB" w:rsidRPr="00A4349E" w:rsidRDefault="005865FB" w:rsidP="005865FB">
      <w:pPr>
        <w:pStyle w:val="Prrafodelista"/>
        <w:rPr>
          <w:rFonts w:ascii="Palatino Linotype" w:hAnsi="Palatino Linotype"/>
          <w:i/>
          <w:color w:val="000000"/>
          <w:sz w:val="22"/>
          <w:szCs w:val="22"/>
        </w:rPr>
      </w:pPr>
    </w:p>
    <w:p w:rsidR="00241D58" w:rsidRPr="00A4349E" w:rsidRDefault="00241D58" w:rsidP="00471954">
      <w:pPr>
        <w:pStyle w:val="Prrafodelista"/>
        <w:numPr>
          <w:ilvl w:val="0"/>
          <w:numId w:val="2"/>
        </w:numPr>
        <w:spacing w:before="240" w:after="240" w:line="360" w:lineRule="auto"/>
        <w:ind w:left="0" w:hanging="11"/>
        <w:jc w:val="both"/>
        <w:rPr>
          <w:rFonts w:ascii="Palatino Linotype" w:hAnsi="Palatino Linotype"/>
        </w:rPr>
      </w:pPr>
      <w:r w:rsidRPr="00A4349E">
        <w:rPr>
          <w:rFonts w:ascii="Palatino Linotype" w:eastAsia="Calibri" w:hAnsi="Palatino Linotype" w:cs="Arial"/>
          <w:lang w:val="es-ES"/>
        </w:rPr>
        <w:t>El día veinticinco (25) de septiembre, el Sujeto Obligado rindió su informe justificado en el cual ratifica su respuesta, además de que precisa que la evidencia se encuentra en la dirección electrónica que remitió en respuesta, pero ésta vez inserta una imagen de la p</w:t>
      </w:r>
      <w:r w:rsidR="001D1986" w:rsidRPr="00A4349E">
        <w:rPr>
          <w:rFonts w:ascii="Palatino Linotype" w:eastAsia="Calibri" w:hAnsi="Palatino Linotype" w:cs="Arial"/>
          <w:lang w:val="es-ES"/>
        </w:rPr>
        <w:t>ágina oficial donde obra el informe 2015, 2016 y 2017.</w:t>
      </w:r>
    </w:p>
    <w:p w:rsidR="00241D58" w:rsidRPr="00A4349E" w:rsidRDefault="00241D58" w:rsidP="00241D58">
      <w:pPr>
        <w:pStyle w:val="Prrafodelista"/>
        <w:rPr>
          <w:rFonts w:ascii="Palatino Linotype" w:eastAsia="Calibri" w:hAnsi="Palatino Linotype" w:cs="Arial"/>
          <w:lang w:val="es-ES"/>
        </w:rPr>
      </w:pPr>
    </w:p>
    <w:p w:rsidR="003428E6" w:rsidRPr="00A4349E" w:rsidRDefault="002A5BA4" w:rsidP="003F5A1B">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A4349E">
        <w:rPr>
          <w:rFonts w:ascii="Palatino Linotype" w:hAnsi="Palatino Linotype"/>
        </w:rPr>
        <w:t>El Comisionado Ponente decretó el cierre de instrucción</w:t>
      </w:r>
      <w:r w:rsidRPr="00A4349E">
        <w:rPr>
          <w:rFonts w:ascii="Palatino Linotype" w:hAnsi="Palatino Linotype" w:cs="Arial"/>
        </w:rPr>
        <w:t xml:space="preserve"> </w:t>
      </w:r>
      <w:r w:rsidRPr="00A4349E">
        <w:rPr>
          <w:rFonts w:ascii="Palatino Linotype" w:hAnsi="Palatino Linotype"/>
        </w:rPr>
        <w:t xml:space="preserve">mediante </w:t>
      </w:r>
      <w:r w:rsidR="00763B5A" w:rsidRPr="00A4349E">
        <w:rPr>
          <w:rFonts w:ascii="Palatino Linotype" w:hAnsi="Palatino Linotype"/>
        </w:rPr>
        <w:t>el</w:t>
      </w:r>
      <w:r w:rsidR="00500D9A" w:rsidRPr="00A4349E">
        <w:rPr>
          <w:rFonts w:ascii="Palatino Linotype" w:hAnsi="Palatino Linotype"/>
        </w:rPr>
        <w:t xml:space="preserve"> </w:t>
      </w:r>
      <w:r w:rsidRPr="00A4349E">
        <w:rPr>
          <w:rFonts w:ascii="Palatino Linotype" w:hAnsi="Palatino Linotype"/>
        </w:rPr>
        <w:t xml:space="preserve">acuerdo de fecha </w:t>
      </w:r>
      <w:r w:rsidR="001D1986" w:rsidRPr="00A4349E">
        <w:rPr>
          <w:rFonts w:ascii="Palatino Linotype" w:hAnsi="Palatino Linotype"/>
        </w:rPr>
        <w:t>dieciséis</w:t>
      </w:r>
      <w:r w:rsidR="00500D9A" w:rsidRPr="00A4349E">
        <w:rPr>
          <w:rFonts w:ascii="Palatino Linotype" w:hAnsi="Palatino Linotype"/>
        </w:rPr>
        <w:t xml:space="preserve"> (</w:t>
      </w:r>
      <w:r w:rsidR="001D1986" w:rsidRPr="00A4349E">
        <w:rPr>
          <w:rFonts w:ascii="Palatino Linotype" w:hAnsi="Palatino Linotype"/>
        </w:rPr>
        <w:t>16</w:t>
      </w:r>
      <w:r w:rsidR="00500D9A" w:rsidRPr="00A4349E">
        <w:rPr>
          <w:rFonts w:ascii="Palatino Linotype" w:hAnsi="Palatino Linotype"/>
        </w:rPr>
        <w:t xml:space="preserve">) de </w:t>
      </w:r>
      <w:r w:rsidR="001D1986" w:rsidRPr="00A4349E">
        <w:rPr>
          <w:rFonts w:ascii="Palatino Linotype" w:hAnsi="Palatino Linotype"/>
        </w:rPr>
        <w:t>octubre</w:t>
      </w:r>
      <w:r w:rsidR="00500D9A" w:rsidRPr="00A4349E">
        <w:rPr>
          <w:rFonts w:ascii="Palatino Linotype" w:hAnsi="Palatino Linotype"/>
        </w:rPr>
        <w:t xml:space="preserve"> de dos mil </w:t>
      </w:r>
      <w:r w:rsidR="000E053C" w:rsidRPr="00A4349E">
        <w:rPr>
          <w:rFonts w:ascii="Palatino Linotype" w:eastAsia="Calibri" w:hAnsi="Palatino Linotype" w:cs="Arial"/>
          <w:lang w:val="es-ES"/>
        </w:rPr>
        <w:t>dieciocho</w:t>
      </w:r>
      <w:r w:rsidRPr="00A4349E">
        <w:rPr>
          <w:rFonts w:ascii="Palatino Linotype" w:hAnsi="Palatino Linotype"/>
        </w:rPr>
        <w:t xml:space="preserve">, </w:t>
      </w:r>
      <w:r w:rsidR="00F55213" w:rsidRPr="00A4349E">
        <w:rPr>
          <w:rFonts w:ascii="Palatino Linotype" w:hAnsi="Palatino Linotype" w:cs="Arial"/>
        </w:rPr>
        <w:t>por lo que, ordenó turnar los</w:t>
      </w:r>
      <w:r w:rsidRPr="00A4349E">
        <w:rPr>
          <w:rFonts w:ascii="Palatino Linotype" w:hAnsi="Palatino Linotype" w:cs="Arial"/>
        </w:rPr>
        <w:t xml:space="preserve"> expediente</w:t>
      </w:r>
      <w:r w:rsidR="00F55213" w:rsidRPr="00A4349E">
        <w:rPr>
          <w:rFonts w:ascii="Palatino Linotype" w:hAnsi="Palatino Linotype" w:cs="Arial"/>
        </w:rPr>
        <w:t>s</w:t>
      </w:r>
      <w:r w:rsidR="003428E6" w:rsidRPr="00A4349E">
        <w:rPr>
          <w:rFonts w:ascii="Palatino Linotype" w:hAnsi="Palatino Linotype" w:cs="Arial"/>
        </w:rPr>
        <w:t xml:space="preserve"> a resolución.</w:t>
      </w:r>
    </w:p>
    <w:p w:rsidR="003428E6" w:rsidRPr="00A4349E" w:rsidRDefault="003428E6" w:rsidP="003428E6">
      <w:pPr>
        <w:pStyle w:val="Prrafodelista"/>
        <w:rPr>
          <w:rFonts w:ascii="Palatino Linotype" w:hAnsi="Palatino Linotype" w:cs="Arial"/>
        </w:rPr>
      </w:pPr>
    </w:p>
    <w:p w:rsidR="003F5A1B" w:rsidRPr="00A4349E" w:rsidRDefault="003428E6" w:rsidP="003F5A1B">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A4349E">
        <w:rPr>
          <w:rFonts w:ascii="Palatino Linotype" w:hAnsi="Palatino Linotype" w:cs="Arial"/>
        </w:rPr>
        <w:t xml:space="preserve">El día </w:t>
      </w:r>
      <w:r w:rsidR="006A7D43" w:rsidRPr="00A4349E">
        <w:rPr>
          <w:rFonts w:ascii="Palatino Linotype" w:hAnsi="Palatino Linotype" w:cs="Arial"/>
        </w:rPr>
        <w:t>veintiséis</w:t>
      </w:r>
      <w:r w:rsidRPr="00A4349E">
        <w:rPr>
          <w:rFonts w:ascii="Palatino Linotype" w:hAnsi="Palatino Linotype" w:cs="Arial"/>
        </w:rPr>
        <w:t xml:space="preserve"> (26) de octubre de dos mil dieciocho y con fundamento en el artículo 181 tercer párrafo de la Ley de Transparencia y Acceso a la Información Pública del Estado de México y Municipios, se notificó que plazo de 30 días para resolver el recurso de revisión, sería ampliado por un periodo de 15 días hábiles adicionales; debido a la naturaleza, complejidad del asunto y para un mejor estudio.</w:t>
      </w:r>
    </w:p>
    <w:p w:rsidR="002A5BA4" w:rsidRPr="00A4349E" w:rsidRDefault="002A5BA4" w:rsidP="002A5BA4">
      <w:pPr>
        <w:pStyle w:val="Ttulo1"/>
        <w:jc w:val="center"/>
        <w:rPr>
          <w:b w:val="0"/>
          <w:szCs w:val="24"/>
        </w:rPr>
      </w:pPr>
      <w:bookmarkStart w:id="4" w:name="_Toc529179245"/>
      <w:r w:rsidRPr="00A4349E">
        <w:rPr>
          <w:szCs w:val="24"/>
        </w:rPr>
        <w:t>CONSIDERANDO</w:t>
      </w:r>
      <w:bookmarkEnd w:id="4"/>
      <w:r w:rsidR="005E6C51" w:rsidRPr="00A4349E">
        <w:rPr>
          <w:szCs w:val="24"/>
        </w:rPr>
        <w:t xml:space="preserve"> </w:t>
      </w:r>
    </w:p>
    <w:p w:rsidR="002A5BA4" w:rsidRPr="00A4349E" w:rsidRDefault="002A5BA4" w:rsidP="002A5BA4">
      <w:pPr>
        <w:rPr>
          <w:rFonts w:ascii="Palatino Linotype" w:hAnsi="Palatino Linotype"/>
          <w:lang w:val="es-MX" w:eastAsia="en-US"/>
        </w:rPr>
      </w:pPr>
    </w:p>
    <w:p w:rsidR="002A5BA4" w:rsidRPr="00A4349E" w:rsidRDefault="002A5BA4" w:rsidP="002A5BA4">
      <w:pPr>
        <w:pStyle w:val="Ttulo2"/>
        <w:rPr>
          <w:rFonts w:ascii="Palatino Linotype" w:hAnsi="Palatino Linotype"/>
          <w:b/>
          <w:bCs/>
          <w:color w:val="auto"/>
          <w:spacing w:val="60"/>
          <w:sz w:val="24"/>
        </w:rPr>
      </w:pPr>
      <w:bookmarkStart w:id="5" w:name="_Toc529179246"/>
      <w:r w:rsidRPr="00A4349E">
        <w:rPr>
          <w:rFonts w:ascii="Palatino Linotype" w:hAnsi="Palatino Linotype"/>
          <w:b/>
          <w:color w:val="auto"/>
          <w:sz w:val="24"/>
        </w:rPr>
        <w:t>PRIMERO. De la competencia</w:t>
      </w:r>
      <w:bookmarkEnd w:id="5"/>
    </w:p>
    <w:p w:rsidR="002A5BA4" w:rsidRPr="00A4349E" w:rsidRDefault="002A5BA4" w:rsidP="002A5BA4">
      <w:pPr>
        <w:pStyle w:val="Prrafodelista"/>
        <w:numPr>
          <w:ilvl w:val="0"/>
          <w:numId w:val="2"/>
        </w:numPr>
        <w:spacing w:before="240" w:after="240" w:line="360" w:lineRule="auto"/>
        <w:ind w:left="0" w:firstLine="0"/>
        <w:jc w:val="both"/>
        <w:rPr>
          <w:rFonts w:ascii="Palatino Linotype" w:hAnsi="Palatino Linotype"/>
        </w:rPr>
      </w:pPr>
      <w:r w:rsidRPr="00A4349E">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A4349E">
        <w:rPr>
          <w:rFonts w:ascii="Palatino Linotype" w:eastAsia="Calibri" w:hAnsi="Palatino Linotype" w:cs="Times New Roman"/>
          <w:b/>
          <w:lang w:val="es-ES"/>
        </w:rPr>
        <w:t>Constitución Política de los Estados Unidos Mexicanos</w:t>
      </w:r>
      <w:r w:rsidRPr="00A4349E">
        <w:rPr>
          <w:rFonts w:ascii="Palatino Linotype" w:eastAsia="Calibri" w:hAnsi="Palatino Linotype" w:cs="Times New Roman"/>
          <w:lang w:val="es-ES"/>
        </w:rPr>
        <w:t xml:space="preserve">; 5, párrafos </w:t>
      </w:r>
      <w:r w:rsidRPr="00A4349E">
        <w:rPr>
          <w:rFonts w:ascii="Palatino Linotype" w:hAnsi="Palatino Linotype" w:cs="Arial"/>
          <w:bCs/>
          <w:color w:val="222222"/>
          <w:lang w:val="es-ES"/>
        </w:rPr>
        <w:t xml:space="preserve">vigésimo, vigésimo primero y vigésimo segundo </w:t>
      </w:r>
      <w:r w:rsidRPr="00A4349E">
        <w:rPr>
          <w:rFonts w:ascii="Palatino Linotype" w:eastAsia="Calibri" w:hAnsi="Palatino Linotype" w:cs="Times New Roman"/>
          <w:lang w:val="es-ES"/>
        </w:rPr>
        <w:t xml:space="preserve">fracciones IV y V de la </w:t>
      </w:r>
      <w:r w:rsidRPr="00A4349E">
        <w:rPr>
          <w:rFonts w:ascii="Palatino Linotype" w:eastAsia="Calibri" w:hAnsi="Palatino Linotype" w:cs="Times New Roman"/>
          <w:b/>
          <w:lang w:val="es-ES"/>
        </w:rPr>
        <w:t>Constitución Política del Estado Libre y Soberano de México</w:t>
      </w:r>
      <w:r w:rsidRPr="00A4349E">
        <w:rPr>
          <w:rFonts w:ascii="Palatino Linotype" w:eastAsia="Calibri" w:hAnsi="Palatino Linotype" w:cs="Times New Roman"/>
          <w:lang w:val="es-ES"/>
        </w:rPr>
        <w:t xml:space="preserve">; artículos 1, 2 fracción II, 13, 29, 36 fracciones I y II, 176, 178, 179, 181 párrafo tercero y 185 </w:t>
      </w:r>
      <w:r w:rsidRPr="00A4349E">
        <w:rPr>
          <w:rFonts w:ascii="Palatino Linotype" w:eastAsia="Calibri" w:hAnsi="Palatino Linotype" w:cs="Arial"/>
          <w:lang w:val="es-ES"/>
        </w:rPr>
        <w:t xml:space="preserve">de la </w:t>
      </w:r>
      <w:r w:rsidRPr="00A4349E">
        <w:rPr>
          <w:rFonts w:ascii="Palatino Linotype" w:eastAsia="Calibri" w:hAnsi="Palatino Linotype" w:cs="Arial"/>
          <w:b/>
          <w:lang w:val="es-ES"/>
        </w:rPr>
        <w:t xml:space="preserve">Ley de Transparencia y Acceso a la Información Pública del Estado de México y </w:t>
      </w:r>
      <w:r w:rsidRPr="00A4349E">
        <w:rPr>
          <w:rFonts w:ascii="Palatino Linotype" w:eastAsia="Calibri" w:hAnsi="Palatino Linotype" w:cs="Arial"/>
          <w:b/>
          <w:lang w:val="es-ES"/>
        </w:rPr>
        <w:lastRenderedPageBreak/>
        <w:t>Municipios</w:t>
      </w:r>
      <w:r w:rsidRPr="00A4349E">
        <w:rPr>
          <w:rFonts w:ascii="Palatino Linotype" w:eastAsia="Calibri" w:hAnsi="Palatino Linotype" w:cs="Arial"/>
          <w:lang w:val="es-ES"/>
        </w:rPr>
        <w:t xml:space="preserve">; y 7, 9 fracciones I y XXIV, y 11 del </w:t>
      </w:r>
      <w:r w:rsidRPr="00A4349E">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A4349E">
        <w:rPr>
          <w:rFonts w:ascii="Palatino Linotype" w:hAnsi="Palatino Linotype"/>
        </w:rPr>
        <w:t>.</w:t>
      </w:r>
    </w:p>
    <w:p w:rsidR="00A53B90" w:rsidRPr="00A4349E" w:rsidRDefault="00A53B90" w:rsidP="00A53B90">
      <w:pPr>
        <w:pStyle w:val="Prrafodelista"/>
        <w:spacing w:before="240" w:after="240" w:line="360" w:lineRule="auto"/>
        <w:ind w:left="0"/>
        <w:jc w:val="both"/>
        <w:rPr>
          <w:rFonts w:ascii="Palatino Linotype" w:hAnsi="Palatino Linotype"/>
        </w:rPr>
      </w:pPr>
    </w:p>
    <w:p w:rsidR="002A5BA4" w:rsidRPr="00A4349E" w:rsidRDefault="002A5BA4" w:rsidP="002A5BA4">
      <w:pPr>
        <w:pStyle w:val="Ttulo2"/>
        <w:rPr>
          <w:rFonts w:ascii="Palatino Linotype" w:hAnsi="Palatino Linotype"/>
          <w:b/>
          <w:color w:val="auto"/>
          <w:sz w:val="24"/>
        </w:rPr>
      </w:pPr>
      <w:bookmarkStart w:id="6" w:name="_Toc529179247"/>
      <w:r w:rsidRPr="00A4349E">
        <w:rPr>
          <w:rFonts w:ascii="Palatino Linotype" w:hAnsi="Palatino Linotype"/>
          <w:b/>
          <w:color w:val="auto"/>
          <w:sz w:val="24"/>
        </w:rPr>
        <w:t>SEGUNDO. De la oportunidad y procedencia.</w:t>
      </w:r>
      <w:bookmarkEnd w:id="6"/>
    </w:p>
    <w:p w:rsidR="002A5BA4" w:rsidRPr="00A4349E" w:rsidRDefault="002A5BA4" w:rsidP="002A5BA4">
      <w:pPr>
        <w:rPr>
          <w:lang w:val="es-MX" w:eastAsia="en-US"/>
        </w:rPr>
      </w:pPr>
    </w:p>
    <w:p w:rsidR="001C1F82" w:rsidRPr="00A4349E" w:rsidRDefault="001C1F82" w:rsidP="001C1F82">
      <w:pPr>
        <w:pStyle w:val="Prrafodelista"/>
        <w:numPr>
          <w:ilvl w:val="0"/>
          <w:numId w:val="2"/>
        </w:numPr>
        <w:spacing w:before="240" w:after="240" w:line="360" w:lineRule="auto"/>
        <w:ind w:left="0" w:right="49" w:firstLine="0"/>
        <w:jc w:val="both"/>
        <w:rPr>
          <w:rFonts w:ascii="Palatino Linotype" w:hAnsi="Palatino Linotype"/>
        </w:rPr>
      </w:pPr>
      <w:r w:rsidRPr="00A4349E">
        <w:rPr>
          <w:rFonts w:ascii="Palatino Linotype" w:eastAsia="Calibri" w:hAnsi="Palatino Linotype" w:cs="Arial"/>
        </w:rPr>
        <w:t xml:space="preserve">El medio de impugnación fue presentado a través del </w:t>
      </w:r>
      <w:r w:rsidRPr="00A4349E">
        <w:rPr>
          <w:rFonts w:ascii="Palatino Linotype" w:eastAsia="Calibri" w:hAnsi="Palatino Linotype" w:cs="Arial"/>
          <w:b/>
        </w:rPr>
        <w:t>SAIMEX,</w:t>
      </w:r>
      <w:r w:rsidRPr="00A4349E">
        <w:rPr>
          <w:rFonts w:ascii="Palatino Linotype" w:eastAsia="Calibri" w:hAnsi="Palatino Linotype" w:cs="Arial"/>
        </w:rPr>
        <w:t xml:space="preserve"> en el formato previamente aprobado para tal efecto y dentro del plazo legal de quince días hábiles otorgados; siendo así que el </w:t>
      </w:r>
      <w:r w:rsidRPr="00A4349E">
        <w:rPr>
          <w:rFonts w:ascii="Palatino Linotype" w:eastAsia="Calibri" w:hAnsi="Palatino Linotype" w:cs="Arial"/>
          <w:b/>
        </w:rPr>
        <w:t>SUJETO OBLIGADO</w:t>
      </w:r>
      <w:r w:rsidRPr="00A4349E">
        <w:rPr>
          <w:rFonts w:ascii="Palatino Linotype" w:eastAsia="Calibri" w:hAnsi="Palatino Linotype" w:cs="Arial"/>
        </w:rPr>
        <w:t xml:space="preserve"> entregó respuesta </w:t>
      </w:r>
      <w:r w:rsidR="00763B5A" w:rsidRPr="00A4349E">
        <w:rPr>
          <w:rFonts w:ascii="Palatino Linotype" w:eastAsia="Calibri" w:hAnsi="Palatino Linotype" w:cs="Arial"/>
        </w:rPr>
        <w:t>el día</w:t>
      </w:r>
      <w:r w:rsidR="003F5A1B" w:rsidRPr="00A4349E">
        <w:rPr>
          <w:rFonts w:ascii="Palatino Linotype" w:eastAsia="Calibri" w:hAnsi="Palatino Linotype" w:cs="Arial"/>
        </w:rPr>
        <w:t xml:space="preserve"> </w:t>
      </w:r>
      <w:r w:rsidR="001D1986" w:rsidRPr="00A4349E">
        <w:rPr>
          <w:rFonts w:ascii="Palatino Linotype" w:eastAsia="Calibri" w:hAnsi="Palatino Linotype" w:cs="Arial"/>
        </w:rPr>
        <w:t>siete</w:t>
      </w:r>
      <w:r w:rsidR="00AF0D0E" w:rsidRPr="00A4349E">
        <w:rPr>
          <w:rFonts w:ascii="Palatino Linotype" w:eastAsia="Calibri" w:hAnsi="Palatino Linotype" w:cs="Arial"/>
        </w:rPr>
        <w:t xml:space="preserve"> (</w:t>
      </w:r>
      <w:r w:rsidR="001D1986" w:rsidRPr="00A4349E">
        <w:rPr>
          <w:rFonts w:ascii="Palatino Linotype" w:eastAsia="Calibri" w:hAnsi="Palatino Linotype" w:cs="Arial"/>
        </w:rPr>
        <w:t>07</w:t>
      </w:r>
      <w:r w:rsidR="00AF0D0E" w:rsidRPr="00A4349E">
        <w:rPr>
          <w:rFonts w:ascii="Palatino Linotype" w:eastAsia="Calibri" w:hAnsi="Palatino Linotype" w:cs="Arial"/>
        </w:rPr>
        <w:t xml:space="preserve">) </w:t>
      </w:r>
      <w:r w:rsidR="001D1986" w:rsidRPr="00A4349E">
        <w:rPr>
          <w:rFonts w:ascii="Palatino Linotype" w:eastAsia="Calibri" w:hAnsi="Palatino Linotype" w:cs="Arial"/>
        </w:rPr>
        <w:t xml:space="preserve">al veintiocho (28) </w:t>
      </w:r>
      <w:r w:rsidR="00AF0D0E" w:rsidRPr="00A4349E">
        <w:rPr>
          <w:rFonts w:ascii="Palatino Linotype" w:eastAsia="Calibri" w:hAnsi="Palatino Linotype" w:cs="Arial"/>
        </w:rPr>
        <w:t xml:space="preserve">de </w:t>
      </w:r>
      <w:r w:rsidR="001D1986" w:rsidRPr="00A4349E">
        <w:rPr>
          <w:rFonts w:ascii="Palatino Linotype" w:eastAsia="Calibri" w:hAnsi="Palatino Linotype" w:cs="Arial"/>
        </w:rPr>
        <w:t>septiembre</w:t>
      </w:r>
      <w:r w:rsidRPr="00A4349E">
        <w:rPr>
          <w:rFonts w:ascii="Palatino Linotype" w:eastAsia="Calibri" w:hAnsi="Palatino Linotype" w:cs="Arial"/>
        </w:rPr>
        <w:t xml:space="preserve"> de dos mil dieciocho</w:t>
      </w:r>
      <w:r w:rsidR="001D1986" w:rsidRPr="00A4349E">
        <w:rPr>
          <w:rFonts w:ascii="Palatino Linotype" w:eastAsia="Calibri" w:hAnsi="Palatino Linotype" w:cs="Arial"/>
        </w:rPr>
        <w:t xml:space="preserve">; </w:t>
      </w:r>
      <w:r w:rsidRPr="00A4349E">
        <w:rPr>
          <w:rFonts w:ascii="Palatino Linotype" w:hAnsi="Palatino Linotype" w:cs="Arial"/>
        </w:rPr>
        <w:t xml:space="preserve">en consecuencia, presentó su inconformidad </w:t>
      </w:r>
      <w:r w:rsidR="00763B5A" w:rsidRPr="00A4349E">
        <w:rPr>
          <w:rFonts w:ascii="Palatino Linotype" w:hAnsi="Palatino Linotype" w:cs="Arial"/>
        </w:rPr>
        <w:t xml:space="preserve">el </w:t>
      </w:r>
      <w:r w:rsidR="00E6663B" w:rsidRPr="00A4349E">
        <w:rPr>
          <w:rFonts w:ascii="Palatino Linotype" w:hAnsi="Palatino Linotype" w:cs="Arial"/>
        </w:rPr>
        <w:t>día</w:t>
      </w:r>
      <w:r w:rsidRPr="00A4349E">
        <w:rPr>
          <w:rFonts w:ascii="Palatino Linotype" w:hAnsi="Palatino Linotype" w:cs="Arial"/>
        </w:rPr>
        <w:t xml:space="preserve"> </w:t>
      </w:r>
      <w:r w:rsidR="001D1986" w:rsidRPr="00A4349E">
        <w:rPr>
          <w:rFonts w:ascii="Palatino Linotype" w:hAnsi="Palatino Linotype" w:cs="Arial"/>
        </w:rPr>
        <w:t>diez</w:t>
      </w:r>
      <w:r w:rsidR="00E6663B" w:rsidRPr="00A4349E">
        <w:rPr>
          <w:rFonts w:ascii="Palatino Linotype" w:hAnsi="Palatino Linotype" w:cs="Arial"/>
        </w:rPr>
        <w:t xml:space="preserve"> (</w:t>
      </w:r>
      <w:r w:rsidR="001D1986" w:rsidRPr="00A4349E">
        <w:rPr>
          <w:rFonts w:ascii="Palatino Linotype" w:hAnsi="Palatino Linotype" w:cs="Arial"/>
        </w:rPr>
        <w:t>10</w:t>
      </w:r>
      <w:r w:rsidR="00E6663B" w:rsidRPr="00A4349E">
        <w:rPr>
          <w:rFonts w:ascii="Palatino Linotype" w:hAnsi="Palatino Linotype" w:cs="Arial"/>
        </w:rPr>
        <w:t xml:space="preserve">) </w:t>
      </w:r>
      <w:r w:rsidR="001D1986" w:rsidRPr="00A4349E">
        <w:rPr>
          <w:rFonts w:ascii="Palatino Linotype" w:hAnsi="Palatino Linotype" w:cs="Arial"/>
        </w:rPr>
        <w:t xml:space="preserve">septiembre </w:t>
      </w:r>
      <w:r w:rsidRPr="00A4349E">
        <w:rPr>
          <w:rFonts w:ascii="Palatino Linotype" w:hAnsi="Palatino Linotype" w:cs="Arial"/>
        </w:rPr>
        <w:t xml:space="preserve">de dos mil dieciocho, por lo que se encuentra dentro de los márgenes temporales previstos en el artículo 178 de la </w:t>
      </w:r>
      <w:r w:rsidRPr="00A4349E">
        <w:rPr>
          <w:rFonts w:ascii="Palatino Linotype" w:hAnsi="Palatino Linotype" w:cs="Arial"/>
          <w:b/>
        </w:rPr>
        <w:t xml:space="preserve">Ley de Transparencia y Acceso a la Información Pública del Estado de México y Municipios </w:t>
      </w:r>
      <w:r w:rsidRPr="00A4349E">
        <w:rPr>
          <w:rFonts w:ascii="Palatino Linotype" w:hAnsi="Palatino Linotype" w:cs="Arial"/>
        </w:rPr>
        <w:t>vigente.</w:t>
      </w:r>
    </w:p>
    <w:p w:rsidR="008A7076" w:rsidRPr="00A4349E" w:rsidRDefault="008A7076" w:rsidP="008A7076">
      <w:pPr>
        <w:pStyle w:val="Prrafodelista"/>
        <w:spacing w:before="240" w:after="240" w:line="360" w:lineRule="auto"/>
        <w:ind w:left="0" w:right="49"/>
        <w:jc w:val="both"/>
        <w:rPr>
          <w:rFonts w:ascii="Palatino Linotype" w:hAnsi="Palatino Linotype"/>
        </w:rPr>
      </w:pPr>
    </w:p>
    <w:p w:rsidR="001C1F82" w:rsidRPr="00A4349E" w:rsidRDefault="001C1F82" w:rsidP="001C1F82">
      <w:pPr>
        <w:pStyle w:val="Prrafodelista"/>
        <w:numPr>
          <w:ilvl w:val="0"/>
          <w:numId w:val="2"/>
        </w:numPr>
        <w:spacing w:before="240" w:after="240" w:line="360" w:lineRule="auto"/>
        <w:ind w:left="0" w:right="49" w:firstLine="0"/>
        <w:jc w:val="both"/>
        <w:rPr>
          <w:rFonts w:ascii="Palatino Linotype" w:hAnsi="Palatino Linotype"/>
        </w:rPr>
      </w:pPr>
      <w:r w:rsidRPr="00A4349E">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2A5BA4" w:rsidRPr="00A4349E" w:rsidRDefault="002A5BA4" w:rsidP="002A5BA4">
      <w:pPr>
        <w:pStyle w:val="Ttulo1"/>
        <w:rPr>
          <w:b w:val="0"/>
          <w:color w:val="000000" w:themeColor="text1"/>
          <w:szCs w:val="24"/>
          <w:lang w:eastAsia="es-MX"/>
        </w:rPr>
      </w:pPr>
      <w:bookmarkStart w:id="7" w:name="_Toc486525253"/>
      <w:bookmarkStart w:id="8" w:name="_Toc529179248"/>
      <w:r w:rsidRPr="00A4349E">
        <w:rPr>
          <w:color w:val="000000" w:themeColor="text1"/>
          <w:szCs w:val="24"/>
          <w:lang w:eastAsia="es-MX"/>
        </w:rPr>
        <w:t xml:space="preserve">TERCERO. </w:t>
      </w:r>
      <w:bookmarkEnd w:id="7"/>
      <w:r w:rsidR="009E13EE" w:rsidRPr="00A4349E">
        <w:rPr>
          <w:color w:val="000000" w:themeColor="text1"/>
          <w:szCs w:val="24"/>
          <w:lang w:eastAsia="es-MX"/>
        </w:rPr>
        <w:t>De la causal del sobreseimiento</w:t>
      </w:r>
      <w:bookmarkEnd w:id="8"/>
    </w:p>
    <w:p w:rsidR="002A5BA4" w:rsidRPr="00A4349E" w:rsidRDefault="002A5BA4" w:rsidP="002A5BA4">
      <w:pPr>
        <w:spacing w:line="360" w:lineRule="auto"/>
        <w:jc w:val="both"/>
        <w:rPr>
          <w:rFonts w:ascii="Palatino Linotype" w:hAnsi="Palatino Linotype"/>
          <w:lang w:eastAsia="es-MX"/>
        </w:rPr>
      </w:pPr>
    </w:p>
    <w:p w:rsidR="008044D2" w:rsidRPr="00A4349E" w:rsidRDefault="008044D2" w:rsidP="006C05CC">
      <w:pPr>
        <w:pStyle w:val="Ttulo2"/>
        <w:numPr>
          <w:ilvl w:val="0"/>
          <w:numId w:val="46"/>
        </w:numPr>
        <w:rPr>
          <w:rFonts w:ascii="Palatino Linotype" w:hAnsi="Palatino Linotype"/>
          <w:b/>
          <w:color w:val="auto"/>
          <w:sz w:val="24"/>
        </w:rPr>
      </w:pPr>
      <w:bookmarkStart w:id="9" w:name="_Toc522709486"/>
      <w:bookmarkStart w:id="10" w:name="_Toc529179249"/>
      <w:bookmarkStart w:id="11" w:name="_Toc452722829"/>
      <w:bookmarkStart w:id="12" w:name="_Toc454373811"/>
      <w:bookmarkStart w:id="13" w:name="_Toc476675991"/>
      <w:r w:rsidRPr="00A4349E">
        <w:rPr>
          <w:rFonts w:ascii="Palatino Linotype" w:hAnsi="Palatino Linotype"/>
          <w:b/>
          <w:color w:val="auto"/>
          <w:sz w:val="24"/>
        </w:rPr>
        <w:t>De la fuente obligacional</w:t>
      </w:r>
      <w:bookmarkEnd w:id="9"/>
      <w:bookmarkEnd w:id="10"/>
    </w:p>
    <w:p w:rsidR="008044D2" w:rsidRPr="00A4349E" w:rsidRDefault="008044D2" w:rsidP="008044D2">
      <w:pPr>
        <w:rPr>
          <w:lang w:val="es-MX" w:eastAsia="en-US"/>
        </w:rPr>
      </w:pPr>
    </w:p>
    <w:p w:rsidR="008044D2" w:rsidRPr="00A4349E" w:rsidRDefault="008044D2" w:rsidP="008044D2">
      <w:pPr>
        <w:pStyle w:val="Prrafodelista"/>
        <w:numPr>
          <w:ilvl w:val="0"/>
          <w:numId w:val="2"/>
        </w:numPr>
        <w:spacing w:line="360" w:lineRule="auto"/>
        <w:ind w:left="0" w:firstLine="0"/>
        <w:jc w:val="both"/>
        <w:rPr>
          <w:rFonts w:ascii="Palatino Linotype" w:eastAsia="Calibri" w:hAnsi="Palatino Linotype" w:cs="Arial"/>
        </w:rPr>
      </w:pPr>
      <w:r w:rsidRPr="00A4349E">
        <w:rPr>
          <w:rFonts w:ascii="Palatino Linotype" w:eastAsia="Calibri" w:hAnsi="Palatino Linotype" w:cs="Arial"/>
        </w:rPr>
        <w:lastRenderedPageBreak/>
        <w:t xml:space="preserve">Para determinar la fuente obligacional del Sujeto Obligado de generar, poseer y/o administrar, es necesario analizar el requerimiento planteado en la solicitud de acceso a la información, siendo que requiere saber </w:t>
      </w:r>
      <w:r w:rsidR="00562D40" w:rsidRPr="00A4349E">
        <w:rPr>
          <w:rFonts w:ascii="Palatino Linotype" w:eastAsia="Calibri" w:hAnsi="Palatino Linotype" w:cs="Arial"/>
        </w:rPr>
        <w:t xml:space="preserve">el avance, porcentaje y evidencia del cumplimiento del </w:t>
      </w:r>
      <w:r w:rsidR="00562D40" w:rsidRPr="00A4349E">
        <w:rPr>
          <w:rFonts w:ascii="Palatino Linotype" w:eastAsia="Calibri" w:hAnsi="Palatino Linotype" w:cs="Arial"/>
          <w:lang w:val="es-ES"/>
        </w:rPr>
        <w:t>Plan de Desarrollo Estratégico de los años 2015, 2016, 2017 y 2018</w:t>
      </w:r>
    </w:p>
    <w:p w:rsidR="008044D2" w:rsidRPr="00A4349E" w:rsidRDefault="008044D2" w:rsidP="008044D2">
      <w:pPr>
        <w:pStyle w:val="Prrafodelista"/>
        <w:spacing w:line="360" w:lineRule="auto"/>
        <w:ind w:left="0"/>
        <w:jc w:val="both"/>
        <w:rPr>
          <w:rFonts w:ascii="Palatino Linotype" w:eastAsia="Calibri" w:hAnsi="Palatino Linotype" w:cs="Arial"/>
        </w:rPr>
      </w:pPr>
    </w:p>
    <w:p w:rsidR="00C9324B" w:rsidRPr="00A4349E" w:rsidRDefault="008044D2" w:rsidP="008044D2">
      <w:pPr>
        <w:pStyle w:val="Prrafodelista"/>
        <w:numPr>
          <w:ilvl w:val="0"/>
          <w:numId w:val="2"/>
        </w:numPr>
        <w:tabs>
          <w:tab w:val="left" w:pos="851"/>
        </w:tabs>
        <w:spacing w:line="360" w:lineRule="auto"/>
        <w:ind w:left="0" w:right="49" w:firstLine="0"/>
        <w:jc w:val="both"/>
        <w:rPr>
          <w:rFonts w:ascii="Palatino Linotype" w:hAnsi="Palatino Linotype"/>
          <w:lang w:val="es-ES"/>
        </w:rPr>
      </w:pPr>
      <w:r w:rsidRPr="00A4349E">
        <w:rPr>
          <w:rFonts w:ascii="Palatino Linotype" w:eastAsia="Calibri" w:hAnsi="Palatino Linotype" w:cs="Arial"/>
        </w:rPr>
        <w:t>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 a través de</w:t>
      </w:r>
      <w:r w:rsidR="00C9324B" w:rsidRPr="00A4349E">
        <w:rPr>
          <w:rFonts w:ascii="Palatino Linotype" w:eastAsia="Calibri" w:hAnsi="Palatino Linotype" w:cs="Arial"/>
        </w:rPr>
        <w:t xml:space="preserve"> la respuesta remitió el Plan de Desarrollo Estratégico 2015-2020 donde se aprecia Ideal, Estrategia, Línea de Acción , Proyecto y Estatus de Atención. Es así que con dicho pronunciamiento se entiende que el Sujeto Obligado genera, administra y posee la información que requiere el particular.</w:t>
      </w:r>
    </w:p>
    <w:p w:rsidR="00C9324B" w:rsidRPr="00A4349E" w:rsidRDefault="00C9324B" w:rsidP="00C9324B">
      <w:pPr>
        <w:pStyle w:val="Prrafodelista"/>
        <w:rPr>
          <w:rFonts w:ascii="Palatino Linotype" w:eastAsia="Calibri" w:hAnsi="Palatino Linotype" w:cs="Arial"/>
        </w:rPr>
      </w:pPr>
    </w:p>
    <w:p w:rsidR="00F629AE" w:rsidRPr="00A4349E" w:rsidRDefault="00781DC6" w:rsidP="00F629AE">
      <w:pPr>
        <w:pStyle w:val="Ttulo2"/>
        <w:numPr>
          <w:ilvl w:val="0"/>
          <w:numId w:val="46"/>
        </w:numPr>
        <w:rPr>
          <w:rFonts w:ascii="Palatino Linotype" w:hAnsi="Palatino Linotype"/>
          <w:b/>
          <w:color w:val="auto"/>
          <w:sz w:val="24"/>
        </w:rPr>
      </w:pPr>
      <w:bookmarkStart w:id="14" w:name="_Toc529179250"/>
      <w:r w:rsidRPr="00A4349E">
        <w:rPr>
          <w:rFonts w:ascii="Palatino Linotype" w:hAnsi="Palatino Linotype"/>
          <w:b/>
          <w:color w:val="auto"/>
          <w:sz w:val="24"/>
        </w:rPr>
        <w:t>De la respuesta del Sujeto Obligado</w:t>
      </w:r>
      <w:bookmarkEnd w:id="14"/>
    </w:p>
    <w:p w:rsidR="00F629AE" w:rsidRPr="00A4349E" w:rsidRDefault="00F629AE" w:rsidP="00F629AE">
      <w:pPr>
        <w:rPr>
          <w:lang w:val="es-MX" w:eastAsia="en-US"/>
        </w:rPr>
      </w:pPr>
    </w:p>
    <w:p w:rsidR="00781DC6" w:rsidRPr="00A4349E" w:rsidRDefault="00781DC6" w:rsidP="00F629AE">
      <w:pPr>
        <w:pStyle w:val="Prrafodelista"/>
        <w:numPr>
          <w:ilvl w:val="0"/>
          <w:numId w:val="2"/>
        </w:numPr>
        <w:spacing w:line="360" w:lineRule="auto"/>
        <w:ind w:left="0" w:firstLine="0"/>
        <w:jc w:val="both"/>
        <w:rPr>
          <w:rFonts w:ascii="Palatino Linotype" w:hAnsi="Palatino Linotype"/>
          <w:color w:val="000000"/>
          <w:sz w:val="22"/>
          <w:szCs w:val="22"/>
        </w:rPr>
      </w:pPr>
      <w:r w:rsidRPr="00A4349E">
        <w:rPr>
          <w:rFonts w:ascii="Palatino Linotype" w:eastAsia="Calibri" w:hAnsi="Palatino Linotype" w:cs="Arial"/>
        </w:rPr>
        <w:t>El Sujeto Obligado, en atención a la solicitud de acceso a la información que formuló el particular, remitió el Plan de Desarrollo Estratégico 2015-2020, en el cual se aprecia Ideal, Estrategia, Línea de Acción, Proyecto y Estatus, se inserta imagen de referencia:</w:t>
      </w:r>
    </w:p>
    <w:p w:rsidR="00781DC6" w:rsidRPr="00A4349E" w:rsidRDefault="00781DC6" w:rsidP="00781DC6">
      <w:pPr>
        <w:pStyle w:val="Prrafodelista"/>
        <w:spacing w:line="360" w:lineRule="auto"/>
        <w:ind w:left="0"/>
        <w:jc w:val="both"/>
        <w:rPr>
          <w:rFonts w:ascii="Palatino Linotype" w:hAnsi="Palatino Linotype"/>
          <w:color w:val="000000"/>
          <w:sz w:val="22"/>
          <w:szCs w:val="22"/>
        </w:rPr>
      </w:pPr>
      <w:r w:rsidRPr="00A4349E">
        <w:rPr>
          <w:noProof/>
          <w:lang w:val="es-MX" w:eastAsia="es-MX"/>
        </w:rPr>
        <w:lastRenderedPageBreak/>
        <w:drawing>
          <wp:inline distT="0" distB="0" distL="0" distR="0" wp14:anchorId="3448CA3A" wp14:editId="7BD06EAC">
            <wp:extent cx="5514975" cy="381424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651" t="13654" r="22346" b="16261"/>
                    <a:stretch/>
                  </pic:blipFill>
                  <pic:spPr bwMode="auto">
                    <a:xfrm>
                      <a:off x="0" y="0"/>
                      <a:ext cx="5521251" cy="3818589"/>
                    </a:xfrm>
                    <a:prstGeom prst="rect">
                      <a:avLst/>
                    </a:prstGeom>
                    <a:ln>
                      <a:noFill/>
                    </a:ln>
                    <a:extLst>
                      <a:ext uri="{53640926-AAD7-44D8-BBD7-CCE9431645EC}">
                        <a14:shadowObscured xmlns:a14="http://schemas.microsoft.com/office/drawing/2010/main"/>
                      </a:ext>
                    </a:extLst>
                  </pic:spPr>
                </pic:pic>
              </a:graphicData>
            </a:graphic>
          </wp:inline>
        </w:drawing>
      </w:r>
    </w:p>
    <w:p w:rsidR="00781DC6" w:rsidRPr="00A4349E" w:rsidRDefault="00781DC6" w:rsidP="00781DC6">
      <w:pPr>
        <w:pStyle w:val="Prrafodelista"/>
        <w:spacing w:line="360" w:lineRule="auto"/>
        <w:ind w:left="0"/>
        <w:jc w:val="both"/>
        <w:rPr>
          <w:rFonts w:ascii="Palatino Linotype" w:hAnsi="Palatino Linotype"/>
          <w:color w:val="000000"/>
          <w:sz w:val="22"/>
          <w:szCs w:val="22"/>
        </w:rPr>
      </w:pPr>
    </w:p>
    <w:p w:rsidR="00514FEA" w:rsidRPr="00A4349E" w:rsidRDefault="00781DC6" w:rsidP="00781DC6">
      <w:pPr>
        <w:pStyle w:val="Prrafodelista"/>
        <w:numPr>
          <w:ilvl w:val="0"/>
          <w:numId w:val="2"/>
        </w:numPr>
        <w:spacing w:line="360" w:lineRule="auto"/>
        <w:ind w:left="0" w:firstLine="0"/>
        <w:jc w:val="both"/>
        <w:rPr>
          <w:rFonts w:ascii="Palatino Linotype" w:hAnsi="Palatino Linotype"/>
          <w:color w:val="000000"/>
        </w:rPr>
      </w:pPr>
      <w:r w:rsidRPr="00A4349E">
        <w:rPr>
          <w:rFonts w:ascii="Palatino Linotype" w:eastAsia="Calibri" w:hAnsi="Palatino Linotype" w:cs="Arial"/>
        </w:rPr>
        <w:t xml:space="preserve">Asimismo, señaló la dirección electrónica </w:t>
      </w:r>
      <w:hyperlink r:id="rId9" w:history="1">
        <w:r w:rsidRPr="00A4349E">
          <w:rPr>
            <w:rStyle w:val="Hipervnculo"/>
            <w:rFonts w:ascii="Palatino Linotype" w:eastAsia="Calibri" w:hAnsi="Palatino Linotype" w:cs="Arial"/>
          </w:rPr>
          <w:t>http://web2.pjedomex.gob.mx/</w:t>
        </w:r>
      </w:hyperlink>
      <w:r w:rsidRPr="00A4349E">
        <w:rPr>
          <w:rFonts w:ascii="Palatino Linotype" w:hAnsi="Palatino Linotype"/>
          <w:color w:val="000000"/>
        </w:rPr>
        <w:t xml:space="preserve"> </w:t>
      </w:r>
      <w:r w:rsidR="00514FEA" w:rsidRPr="00A4349E">
        <w:rPr>
          <w:rFonts w:ascii="Palatino Linotype" w:hAnsi="Palatino Linotype"/>
          <w:color w:val="000000"/>
        </w:rPr>
        <w:t>donde a lo dicho por el Sujeto Obligado, obra la evidencia de los avances del cumplimiento del Plan de Desarrollo Estratégico, finalmente, hace énfasis que la obligación de entregar la información no comprende el procesamiento de la misma ni entregarla conforme al interés del solicitante.</w:t>
      </w:r>
    </w:p>
    <w:p w:rsidR="00514FEA" w:rsidRPr="00A4349E" w:rsidRDefault="00514FEA" w:rsidP="00514FEA">
      <w:pPr>
        <w:pStyle w:val="Prrafodelista"/>
        <w:spacing w:line="360" w:lineRule="auto"/>
        <w:ind w:left="0"/>
        <w:jc w:val="both"/>
        <w:rPr>
          <w:rFonts w:ascii="Palatino Linotype" w:hAnsi="Palatino Linotype"/>
          <w:color w:val="000000"/>
          <w:sz w:val="22"/>
          <w:szCs w:val="22"/>
        </w:rPr>
      </w:pPr>
    </w:p>
    <w:p w:rsidR="005B4973" w:rsidRPr="00A4349E" w:rsidRDefault="005B4973" w:rsidP="00781DC6">
      <w:pPr>
        <w:pStyle w:val="Prrafodelista"/>
        <w:numPr>
          <w:ilvl w:val="0"/>
          <w:numId w:val="2"/>
        </w:numPr>
        <w:spacing w:line="360" w:lineRule="auto"/>
        <w:ind w:left="0" w:firstLine="0"/>
        <w:jc w:val="both"/>
        <w:rPr>
          <w:rFonts w:ascii="Palatino Linotype" w:hAnsi="Palatino Linotype"/>
          <w:color w:val="000000"/>
          <w:sz w:val="22"/>
          <w:szCs w:val="22"/>
        </w:rPr>
      </w:pPr>
      <w:r w:rsidRPr="00A4349E">
        <w:rPr>
          <w:rFonts w:ascii="Palatino Linotype" w:eastAsia="Calibri" w:hAnsi="Palatino Linotype" w:cs="Arial"/>
        </w:rPr>
        <w:t>La parte recurrente se inconformó m</w:t>
      </w:r>
      <w:r w:rsidR="00E9214E" w:rsidRPr="00A4349E">
        <w:rPr>
          <w:rFonts w:ascii="Palatino Linotype" w:eastAsia="Calibri" w:hAnsi="Palatino Linotype" w:cs="Arial"/>
        </w:rPr>
        <w:t xml:space="preserve">edularmente porque no se le entregó </w:t>
      </w:r>
      <w:r w:rsidRPr="00A4349E">
        <w:rPr>
          <w:rFonts w:ascii="Palatino Linotype" w:eastAsia="Calibri" w:hAnsi="Palatino Linotype" w:cs="Arial"/>
        </w:rPr>
        <w:t>el porcentaje ni evidencia de los avances de cumplimiento del Plan de Desarrollo Estratégico.</w:t>
      </w:r>
    </w:p>
    <w:p w:rsidR="005B4973" w:rsidRPr="00A4349E" w:rsidRDefault="005B4973" w:rsidP="005B4973">
      <w:pPr>
        <w:pStyle w:val="Prrafodelista"/>
        <w:rPr>
          <w:rFonts w:ascii="Palatino Linotype" w:eastAsia="Calibri" w:hAnsi="Palatino Linotype" w:cs="Arial"/>
        </w:rPr>
      </w:pPr>
    </w:p>
    <w:p w:rsidR="00F629AE" w:rsidRPr="00A4349E" w:rsidRDefault="005B4973" w:rsidP="00B911B2">
      <w:pPr>
        <w:pStyle w:val="Prrafodelista"/>
        <w:numPr>
          <w:ilvl w:val="0"/>
          <w:numId w:val="2"/>
        </w:numPr>
        <w:spacing w:line="360" w:lineRule="auto"/>
        <w:ind w:left="0" w:firstLine="0"/>
        <w:jc w:val="both"/>
        <w:rPr>
          <w:rFonts w:ascii="Palatino Linotype" w:hAnsi="Palatino Linotype"/>
          <w:color w:val="000000"/>
        </w:rPr>
      </w:pPr>
      <w:r w:rsidRPr="00A4349E">
        <w:rPr>
          <w:rFonts w:ascii="Palatino Linotype" w:hAnsi="Palatino Linotype"/>
          <w:color w:val="000000"/>
        </w:rPr>
        <w:t xml:space="preserve">Es así, que el Sujeto Obligado en informe justificado </w:t>
      </w:r>
      <w:r w:rsidR="009E13EE" w:rsidRPr="00A4349E">
        <w:rPr>
          <w:rFonts w:ascii="Palatino Linotype" w:hAnsi="Palatino Linotype"/>
          <w:color w:val="000000"/>
        </w:rPr>
        <w:t>anexo la siguiente información:</w:t>
      </w:r>
    </w:p>
    <w:p w:rsidR="009E13EE" w:rsidRPr="00A4349E" w:rsidRDefault="009E13EE" w:rsidP="009E13EE">
      <w:pPr>
        <w:pStyle w:val="Prrafodelista"/>
        <w:spacing w:line="360" w:lineRule="auto"/>
        <w:ind w:left="0"/>
        <w:jc w:val="both"/>
        <w:rPr>
          <w:rFonts w:ascii="Palatino Linotype" w:hAnsi="Palatino Linotype"/>
          <w:color w:val="000000"/>
          <w:sz w:val="22"/>
          <w:szCs w:val="22"/>
        </w:rPr>
      </w:pPr>
      <w:r w:rsidRPr="00A4349E">
        <w:rPr>
          <w:noProof/>
          <w:lang w:val="es-MX" w:eastAsia="es-MX"/>
        </w:rPr>
        <w:lastRenderedPageBreak/>
        <w:drawing>
          <wp:inline distT="0" distB="0" distL="0" distR="0" wp14:anchorId="15690663" wp14:editId="3F95D44F">
            <wp:extent cx="5372100" cy="7501286"/>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458" t="19114" r="59552" b="11408"/>
                    <a:stretch/>
                  </pic:blipFill>
                  <pic:spPr bwMode="auto">
                    <a:xfrm>
                      <a:off x="0" y="0"/>
                      <a:ext cx="5378772" cy="7510603"/>
                    </a:xfrm>
                    <a:prstGeom prst="rect">
                      <a:avLst/>
                    </a:prstGeom>
                    <a:ln>
                      <a:noFill/>
                    </a:ln>
                    <a:extLst>
                      <a:ext uri="{53640926-AAD7-44D8-BBD7-CCE9431645EC}">
                        <a14:shadowObscured xmlns:a14="http://schemas.microsoft.com/office/drawing/2010/main"/>
                      </a:ext>
                    </a:extLst>
                  </pic:spPr>
                </pic:pic>
              </a:graphicData>
            </a:graphic>
          </wp:inline>
        </w:drawing>
      </w:r>
      <w:r w:rsidRPr="00A4349E">
        <w:rPr>
          <w:noProof/>
          <w:lang w:val="es-MX" w:eastAsia="es-MX"/>
        </w:rPr>
        <w:lastRenderedPageBreak/>
        <w:drawing>
          <wp:inline distT="0" distB="0" distL="0" distR="0" wp14:anchorId="7B7C3192" wp14:editId="52E714C4">
            <wp:extent cx="5210175" cy="768661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629" t="18507" r="59722" b="8980"/>
                    <a:stretch/>
                  </pic:blipFill>
                  <pic:spPr bwMode="auto">
                    <a:xfrm>
                      <a:off x="0" y="0"/>
                      <a:ext cx="5224492" cy="7707739"/>
                    </a:xfrm>
                    <a:prstGeom prst="rect">
                      <a:avLst/>
                    </a:prstGeom>
                    <a:ln>
                      <a:noFill/>
                    </a:ln>
                    <a:extLst>
                      <a:ext uri="{53640926-AAD7-44D8-BBD7-CCE9431645EC}">
                        <a14:shadowObscured xmlns:a14="http://schemas.microsoft.com/office/drawing/2010/main"/>
                      </a:ext>
                    </a:extLst>
                  </pic:spPr>
                </pic:pic>
              </a:graphicData>
            </a:graphic>
          </wp:inline>
        </w:drawing>
      </w:r>
    </w:p>
    <w:p w:rsidR="009E13EE" w:rsidRPr="00A4349E" w:rsidRDefault="00FE4AB4" w:rsidP="009E13EE">
      <w:pPr>
        <w:pStyle w:val="Prrafodelista"/>
        <w:spacing w:line="360" w:lineRule="auto"/>
        <w:ind w:left="0"/>
        <w:jc w:val="both"/>
        <w:rPr>
          <w:rFonts w:ascii="Palatino Linotype" w:hAnsi="Palatino Linotype"/>
          <w:color w:val="000000"/>
          <w:sz w:val="22"/>
          <w:szCs w:val="22"/>
        </w:rPr>
      </w:pPr>
      <w:r w:rsidRPr="00A4349E">
        <w:rPr>
          <w:noProof/>
          <w:lang w:val="es-MX" w:eastAsia="es-MX"/>
        </w:rPr>
        <w:lastRenderedPageBreak/>
        <w:drawing>
          <wp:inline distT="0" distB="0" distL="0" distR="0" wp14:anchorId="78D72FF2" wp14:editId="4D383779">
            <wp:extent cx="5514975" cy="76671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458" t="18507" r="59552" b="12318"/>
                    <a:stretch/>
                  </pic:blipFill>
                  <pic:spPr bwMode="auto">
                    <a:xfrm>
                      <a:off x="0" y="0"/>
                      <a:ext cx="5524149" cy="7679914"/>
                    </a:xfrm>
                    <a:prstGeom prst="rect">
                      <a:avLst/>
                    </a:prstGeom>
                    <a:ln>
                      <a:noFill/>
                    </a:ln>
                    <a:extLst>
                      <a:ext uri="{53640926-AAD7-44D8-BBD7-CCE9431645EC}">
                        <a14:shadowObscured xmlns:a14="http://schemas.microsoft.com/office/drawing/2010/main"/>
                      </a:ext>
                    </a:extLst>
                  </pic:spPr>
                </pic:pic>
              </a:graphicData>
            </a:graphic>
          </wp:inline>
        </w:drawing>
      </w:r>
    </w:p>
    <w:p w:rsidR="00FE4AB4" w:rsidRPr="00A4349E" w:rsidRDefault="00FE4AB4" w:rsidP="009E13EE">
      <w:pPr>
        <w:pStyle w:val="Prrafodelista"/>
        <w:spacing w:line="360" w:lineRule="auto"/>
        <w:ind w:left="0"/>
        <w:jc w:val="both"/>
        <w:rPr>
          <w:rFonts w:ascii="Palatino Linotype" w:hAnsi="Palatino Linotype"/>
          <w:color w:val="000000"/>
          <w:sz w:val="22"/>
          <w:szCs w:val="22"/>
        </w:rPr>
      </w:pPr>
      <w:r w:rsidRPr="00A4349E">
        <w:rPr>
          <w:noProof/>
          <w:lang w:val="es-MX" w:eastAsia="es-MX"/>
        </w:rPr>
        <w:lastRenderedPageBreak/>
        <w:drawing>
          <wp:inline distT="0" distB="0" distL="0" distR="0" wp14:anchorId="5449876A" wp14:editId="1268E053">
            <wp:extent cx="5210175" cy="752580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141" t="20024" r="59210" b="8980"/>
                    <a:stretch/>
                  </pic:blipFill>
                  <pic:spPr bwMode="auto">
                    <a:xfrm>
                      <a:off x="0" y="0"/>
                      <a:ext cx="5216750" cy="7535305"/>
                    </a:xfrm>
                    <a:prstGeom prst="rect">
                      <a:avLst/>
                    </a:prstGeom>
                    <a:ln>
                      <a:noFill/>
                    </a:ln>
                    <a:extLst>
                      <a:ext uri="{53640926-AAD7-44D8-BBD7-CCE9431645EC}">
                        <a14:shadowObscured xmlns:a14="http://schemas.microsoft.com/office/drawing/2010/main"/>
                      </a:ext>
                    </a:extLst>
                  </pic:spPr>
                </pic:pic>
              </a:graphicData>
            </a:graphic>
          </wp:inline>
        </w:drawing>
      </w:r>
    </w:p>
    <w:p w:rsidR="009E13EE" w:rsidRPr="00A4349E" w:rsidRDefault="00FE4AB4" w:rsidP="009E13EE">
      <w:pPr>
        <w:pStyle w:val="Prrafodelista"/>
        <w:spacing w:line="360" w:lineRule="auto"/>
        <w:ind w:left="0"/>
        <w:jc w:val="both"/>
        <w:rPr>
          <w:rFonts w:ascii="Palatino Linotype" w:hAnsi="Palatino Linotype"/>
          <w:color w:val="000000"/>
          <w:sz w:val="22"/>
          <w:szCs w:val="22"/>
        </w:rPr>
      </w:pPr>
      <w:r w:rsidRPr="00A4349E">
        <w:rPr>
          <w:noProof/>
          <w:lang w:val="es-MX" w:eastAsia="es-MX"/>
        </w:rPr>
        <w:lastRenderedPageBreak/>
        <w:drawing>
          <wp:inline distT="0" distB="0" distL="0" distR="0" wp14:anchorId="7A69059F" wp14:editId="1F290552">
            <wp:extent cx="5409935" cy="1209675"/>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142" t="26093" r="59381" b="62985"/>
                    <a:stretch/>
                  </pic:blipFill>
                  <pic:spPr bwMode="auto">
                    <a:xfrm>
                      <a:off x="0" y="0"/>
                      <a:ext cx="5421846" cy="1212338"/>
                    </a:xfrm>
                    <a:prstGeom prst="rect">
                      <a:avLst/>
                    </a:prstGeom>
                    <a:ln>
                      <a:noFill/>
                    </a:ln>
                    <a:extLst>
                      <a:ext uri="{53640926-AAD7-44D8-BBD7-CCE9431645EC}">
                        <a14:shadowObscured xmlns:a14="http://schemas.microsoft.com/office/drawing/2010/main"/>
                      </a:ext>
                    </a:extLst>
                  </pic:spPr>
                </pic:pic>
              </a:graphicData>
            </a:graphic>
          </wp:inline>
        </w:drawing>
      </w:r>
    </w:p>
    <w:p w:rsidR="00557159" w:rsidRPr="00A4349E" w:rsidRDefault="00E9214E" w:rsidP="00F629AE">
      <w:pPr>
        <w:pStyle w:val="Prrafodelista"/>
        <w:numPr>
          <w:ilvl w:val="0"/>
          <w:numId w:val="2"/>
        </w:numPr>
        <w:spacing w:before="240" w:after="360" w:line="360" w:lineRule="auto"/>
        <w:ind w:left="0" w:firstLine="0"/>
        <w:jc w:val="both"/>
        <w:rPr>
          <w:rFonts w:ascii="Palatino Linotype" w:hAnsi="Palatino Linotype" w:cs="Arial"/>
        </w:rPr>
      </w:pPr>
      <w:r w:rsidRPr="00A4349E">
        <w:rPr>
          <w:rFonts w:ascii="Palatino Linotype" w:hAnsi="Palatino Linotype" w:cs="Arial"/>
        </w:rPr>
        <w:t>Por lo anteriormente expuesto, debemos tener presente que el Sujeto Obligado remitió</w:t>
      </w:r>
      <w:r w:rsidR="009E13EE" w:rsidRPr="00A4349E">
        <w:rPr>
          <w:rFonts w:ascii="Palatino Linotype" w:hAnsi="Palatino Linotype" w:cs="Arial"/>
        </w:rPr>
        <w:t>, en respuesta,</w:t>
      </w:r>
      <w:r w:rsidRPr="00A4349E">
        <w:rPr>
          <w:rFonts w:ascii="Palatino Linotype" w:hAnsi="Palatino Linotype" w:cs="Arial"/>
        </w:rPr>
        <w:t xml:space="preserve"> el documento en donde se aprecia</w:t>
      </w:r>
      <w:r w:rsidR="00557159" w:rsidRPr="00A4349E">
        <w:rPr>
          <w:rFonts w:ascii="Palatino Linotype" w:hAnsi="Palatino Linotype" w:cs="Arial"/>
        </w:rPr>
        <w:t xml:space="preserve"> del Plan</w:t>
      </w:r>
      <w:r w:rsidR="00FE4AB4" w:rsidRPr="00A4349E">
        <w:rPr>
          <w:rFonts w:ascii="Palatino Linotype" w:hAnsi="Palatino Linotype" w:cs="Arial"/>
        </w:rPr>
        <w:t xml:space="preserve"> de Desarrollo Estratégico, mismo que contiene</w:t>
      </w:r>
      <w:r w:rsidR="00557159" w:rsidRPr="00A4349E">
        <w:rPr>
          <w:rFonts w:ascii="Palatino Linotype" w:hAnsi="Palatino Linotype" w:cs="Arial"/>
        </w:rPr>
        <w:t xml:space="preserve"> el ideal, Estrategia, Línea de Acción, Proyecto y Estatus, sin embargo, la parte recurrente sobre este aspecto se inconformó en razón de que no se aprecia el porcentaje de cumplimiento. Para tal efecto, es necesario señalar que tanto en respuesta como en informe justificado, se indicó que no se cuenta con la obligación de generar documentos “ad hoc”</w:t>
      </w:r>
      <w:r w:rsidR="00D81F95" w:rsidRPr="00A4349E">
        <w:rPr>
          <w:rFonts w:ascii="Palatino Linotype" w:hAnsi="Palatino Linotype" w:cs="Arial"/>
        </w:rPr>
        <w:t xml:space="preserve"> para robustecer su postura insertó el criterio 13/17 de la Segunda Época emitido por el Instituto Nacional de Transparencia, Acceso a la Información y Pr</w:t>
      </w:r>
      <w:r w:rsidR="00F44913" w:rsidRPr="00A4349E">
        <w:rPr>
          <w:rFonts w:ascii="Palatino Linotype" w:hAnsi="Palatino Linotype" w:cs="Arial"/>
        </w:rPr>
        <w:t>otección de Datos personales:</w:t>
      </w:r>
    </w:p>
    <w:p w:rsidR="00557159" w:rsidRPr="00A4349E" w:rsidRDefault="00557159" w:rsidP="00557159">
      <w:pPr>
        <w:pStyle w:val="Prrafodelista"/>
        <w:rPr>
          <w:rFonts w:ascii="Palatino Linotype" w:hAnsi="Palatino Linotype" w:cs="Arial"/>
        </w:rPr>
      </w:pPr>
    </w:p>
    <w:p w:rsidR="00F44913" w:rsidRPr="00A4349E" w:rsidRDefault="00F44913" w:rsidP="00F44913">
      <w:pPr>
        <w:spacing w:line="360" w:lineRule="auto"/>
        <w:ind w:left="708" w:right="567"/>
        <w:jc w:val="both"/>
        <w:rPr>
          <w:rFonts w:ascii="Palatino Linotype" w:hAnsi="Palatino Linotype" w:cs="Arial"/>
          <w:i/>
          <w:sz w:val="22"/>
        </w:rPr>
      </w:pPr>
      <w:r w:rsidRPr="00A4349E">
        <w:rPr>
          <w:rFonts w:ascii="Palatino Linotype" w:hAnsi="Palatino Linotype" w:cs="Arial"/>
          <w:b/>
          <w:bCs/>
          <w:i/>
          <w:sz w:val="22"/>
        </w:rPr>
        <w:t>No existe obligación de elaborar documentos ad hoc para atender las solicitudes de acceso a la información</w:t>
      </w:r>
      <w:r w:rsidRPr="00A4349E">
        <w:rPr>
          <w:rFonts w:ascii="Palatino Linotype" w:hAnsi="Palatino Linotype" w:cs="Arial"/>
          <w:i/>
          <w:sz w:val="22"/>
        </w:rPr>
        <w:t>.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F44913" w:rsidRPr="00A4349E" w:rsidRDefault="00F44913" w:rsidP="00F44913">
      <w:pPr>
        <w:spacing w:line="360" w:lineRule="auto"/>
        <w:ind w:left="708" w:right="567"/>
        <w:jc w:val="both"/>
        <w:rPr>
          <w:rFonts w:ascii="Palatino Linotype" w:hAnsi="Palatino Linotype" w:cs="Arial"/>
          <w:i/>
          <w:sz w:val="22"/>
        </w:rPr>
      </w:pPr>
    </w:p>
    <w:p w:rsidR="00F44913" w:rsidRPr="00A4349E" w:rsidRDefault="00F44913" w:rsidP="00F44913">
      <w:pPr>
        <w:spacing w:line="360" w:lineRule="auto"/>
        <w:ind w:left="708" w:right="567"/>
        <w:jc w:val="both"/>
        <w:rPr>
          <w:rFonts w:ascii="Palatino Linotype" w:hAnsi="Palatino Linotype" w:cs="Arial"/>
          <w:i/>
          <w:sz w:val="22"/>
        </w:rPr>
      </w:pPr>
      <w:r w:rsidRPr="00A4349E">
        <w:rPr>
          <w:rFonts w:ascii="Palatino Linotype" w:hAnsi="Palatino Linotype" w:cs="Arial"/>
          <w:i/>
          <w:sz w:val="22"/>
        </w:rPr>
        <w:t>Resoluciones:</w:t>
      </w:r>
    </w:p>
    <w:p w:rsidR="00F44913" w:rsidRPr="00A4349E" w:rsidRDefault="00F44913" w:rsidP="00F44913">
      <w:pPr>
        <w:spacing w:line="360" w:lineRule="auto"/>
        <w:ind w:left="708" w:right="567"/>
        <w:jc w:val="both"/>
        <w:rPr>
          <w:rFonts w:ascii="Palatino Linotype" w:hAnsi="Palatino Linotype" w:cs="Arial"/>
          <w:i/>
          <w:sz w:val="22"/>
        </w:rPr>
      </w:pPr>
      <w:r w:rsidRPr="00A4349E">
        <w:rPr>
          <w:rFonts w:ascii="Palatino Linotype" w:hAnsi="Palatino Linotype" w:cs="Arial"/>
          <w:i/>
          <w:sz w:val="22"/>
        </w:rPr>
        <w:t>•</w:t>
      </w:r>
      <w:r w:rsidRPr="00A4349E">
        <w:rPr>
          <w:rFonts w:ascii="Palatino Linotype" w:hAnsi="Palatino Linotype" w:cs="Arial"/>
          <w:i/>
          <w:sz w:val="22"/>
        </w:rPr>
        <w:tab/>
        <w:t>RRA 0050/16. Instituto Nacional para la Evaluación de la Educación. 13 julio de 2016. Por unanimidad. Comisionado Ponente: Francisco Javier Acuña Llamas.</w:t>
      </w:r>
    </w:p>
    <w:p w:rsidR="00F44913" w:rsidRPr="00A4349E" w:rsidRDefault="00F44913" w:rsidP="00F44913">
      <w:pPr>
        <w:spacing w:line="360" w:lineRule="auto"/>
        <w:ind w:left="708" w:right="567"/>
        <w:jc w:val="both"/>
        <w:rPr>
          <w:rFonts w:ascii="Palatino Linotype" w:hAnsi="Palatino Linotype" w:cs="Arial"/>
          <w:i/>
          <w:sz w:val="22"/>
        </w:rPr>
      </w:pPr>
      <w:r w:rsidRPr="00A4349E">
        <w:rPr>
          <w:rFonts w:ascii="Palatino Linotype" w:hAnsi="Palatino Linotype" w:cs="Arial"/>
          <w:i/>
          <w:sz w:val="22"/>
        </w:rPr>
        <w:t>•</w:t>
      </w:r>
      <w:r w:rsidRPr="00A4349E">
        <w:rPr>
          <w:rFonts w:ascii="Palatino Linotype" w:hAnsi="Palatino Linotype" w:cs="Arial"/>
          <w:i/>
          <w:sz w:val="22"/>
        </w:rPr>
        <w:tab/>
        <w:t>RRA 0310/16. Instituto Nacional de Transparencia, Acceso a la Información y Protección de Datos Personales. 10 de agosto de 2016. Por unanimidad. Comisionada Ponente. Areli Cano Guadiana.</w:t>
      </w:r>
    </w:p>
    <w:p w:rsidR="00F44913" w:rsidRPr="00A4349E" w:rsidRDefault="00F44913" w:rsidP="00F44913">
      <w:pPr>
        <w:spacing w:line="360" w:lineRule="auto"/>
        <w:ind w:left="708" w:right="567"/>
        <w:jc w:val="both"/>
        <w:rPr>
          <w:rFonts w:ascii="Palatino Linotype" w:hAnsi="Palatino Linotype" w:cs="Arial"/>
          <w:i/>
          <w:sz w:val="22"/>
        </w:rPr>
      </w:pPr>
      <w:r w:rsidRPr="00A4349E">
        <w:rPr>
          <w:rFonts w:ascii="Palatino Linotype" w:hAnsi="Palatino Linotype" w:cs="Arial"/>
          <w:i/>
          <w:sz w:val="22"/>
        </w:rPr>
        <w:t>•</w:t>
      </w:r>
      <w:r w:rsidRPr="00A4349E">
        <w:rPr>
          <w:rFonts w:ascii="Palatino Linotype" w:hAnsi="Palatino Linotype" w:cs="Arial"/>
          <w:i/>
          <w:sz w:val="22"/>
        </w:rPr>
        <w:tab/>
        <w:t>RRA 1889/16. Secretaría de Hacienda y Crédito Público. 05 de octubre de 2016. Por unanimidad. Comisionada Ponente. Ximena Puente de la Mora.</w:t>
      </w:r>
    </w:p>
    <w:p w:rsidR="00FE4AB4" w:rsidRPr="00A4349E" w:rsidRDefault="00FE4AB4" w:rsidP="00F44913">
      <w:pPr>
        <w:spacing w:line="360" w:lineRule="auto"/>
        <w:ind w:left="708" w:right="567"/>
        <w:jc w:val="both"/>
        <w:rPr>
          <w:rFonts w:ascii="Palatino Linotype" w:hAnsi="Palatino Linotype" w:cs="Arial"/>
          <w:i/>
          <w:sz w:val="22"/>
        </w:rPr>
      </w:pPr>
    </w:p>
    <w:p w:rsidR="00557159" w:rsidRPr="00A4349E" w:rsidRDefault="00FE4AB4" w:rsidP="00F629AE">
      <w:pPr>
        <w:pStyle w:val="Prrafodelista"/>
        <w:numPr>
          <w:ilvl w:val="0"/>
          <w:numId w:val="2"/>
        </w:numPr>
        <w:spacing w:before="240" w:after="360" w:line="360" w:lineRule="auto"/>
        <w:ind w:left="0" w:firstLine="0"/>
        <w:jc w:val="both"/>
        <w:rPr>
          <w:rFonts w:ascii="Palatino Linotype" w:hAnsi="Palatino Linotype" w:cs="Arial"/>
        </w:rPr>
      </w:pPr>
      <w:r w:rsidRPr="00A4349E">
        <w:rPr>
          <w:rFonts w:ascii="Palatino Linotype" w:hAnsi="Palatino Linotype" w:cs="Arial"/>
        </w:rPr>
        <w:t>Resulta necesario</w:t>
      </w:r>
      <w:r w:rsidR="00F44913" w:rsidRPr="00A4349E">
        <w:rPr>
          <w:rFonts w:ascii="Palatino Linotype" w:hAnsi="Palatino Linotype" w:cs="Arial"/>
        </w:rPr>
        <w:t xml:space="preserve"> traer a colación el segundo párrafo del artículo 12 de la Ley de Transparencia y Acceso a la Información Pública del Estado de México y Municipios, el cual a la letra dice los siguiente:</w:t>
      </w:r>
    </w:p>
    <w:p w:rsidR="00F44913" w:rsidRPr="00A4349E" w:rsidRDefault="00F44913" w:rsidP="00F44913">
      <w:pPr>
        <w:pStyle w:val="Prrafodelista"/>
        <w:spacing w:before="240" w:after="360" w:line="360" w:lineRule="auto"/>
        <w:ind w:left="0"/>
        <w:jc w:val="both"/>
        <w:rPr>
          <w:rFonts w:ascii="Palatino Linotype" w:hAnsi="Palatino Linotype" w:cs="Arial"/>
        </w:rPr>
      </w:pPr>
    </w:p>
    <w:p w:rsidR="00F44913" w:rsidRPr="00A4349E" w:rsidRDefault="00F44913" w:rsidP="00F44913">
      <w:pPr>
        <w:pStyle w:val="Prrafodelista"/>
        <w:spacing w:before="240" w:after="360" w:line="360" w:lineRule="auto"/>
        <w:ind w:left="567" w:right="567"/>
        <w:jc w:val="both"/>
        <w:rPr>
          <w:rFonts w:ascii="Palatino Linotype" w:hAnsi="Palatino Linotype" w:cs="Arial"/>
          <w:i/>
          <w:sz w:val="22"/>
          <w:szCs w:val="22"/>
        </w:rPr>
      </w:pPr>
      <w:r w:rsidRPr="00A4349E">
        <w:rPr>
          <w:rFonts w:ascii="Palatino Linotype" w:hAnsi="Palatino Linotype" w:cs="Arial"/>
          <w:i/>
          <w:sz w:val="22"/>
          <w:szCs w:val="22"/>
        </w:rPr>
        <w:t>Artículo 12. (…)</w:t>
      </w:r>
    </w:p>
    <w:p w:rsidR="00F44913" w:rsidRPr="00A4349E" w:rsidRDefault="00F44913" w:rsidP="00F44913">
      <w:pPr>
        <w:pStyle w:val="Prrafodelista"/>
        <w:spacing w:before="240" w:after="360" w:line="360" w:lineRule="auto"/>
        <w:ind w:left="567" w:right="567"/>
        <w:jc w:val="both"/>
        <w:rPr>
          <w:rFonts w:ascii="Palatino Linotype" w:hAnsi="Palatino Linotype" w:cs="Arial"/>
          <w:i/>
          <w:sz w:val="22"/>
          <w:szCs w:val="22"/>
        </w:rPr>
      </w:pPr>
      <w:r w:rsidRPr="00A4349E">
        <w:rPr>
          <w:rFonts w:ascii="Palatino Linotype" w:eastAsiaTheme="minorHAnsi" w:hAnsi="Palatino Linotype" w:cs="Bookman Old Style"/>
          <w:i/>
          <w:sz w:val="22"/>
          <w:szCs w:val="22"/>
          <w:lang w:val="es-MX"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F44913" w:rsidRPr="00A4349E" w:rsidRDefault="00F44913" w:rsidP="00F44913">
      <w:pPr>
        <w:pStyle w:val="Prrafodelista"/>
        <w:spacing w:before="240" w:after="360" w:line="360" w:lineRule="auto"/>
        <w:ind w:left="0"/>
        <w:jc w:val="both"/>
        <w:rPr>
          <w:rFonts w:ascii="Palatino Linotype" w:hAnsi="Palatino Linotype" w:cs="Arial"/>
        </w:rPr>
      </w:pPr>
    </w:p>
    <w:p w:rsidR="00F44913" w:rsidRPr="00A4349E" w:rsidRDefault="00F44913" w:rsidP="00F629AE">
      <w:pPr>
        <w:pStyle w:val="Prrafodelista"/>
        <w:numPr>
          <w:ilvl w:val="0"/>
          <w:numId w:val="2"/>
        </w:numPr>
        <w:spacing w:before="240" w:after="360" w:line="360" w:lineRule="auto"/>
        <w:ind w:left="0" w:firstLine="0"/>
        <w:jc w:val="both"/>
        <w:rPr>
          <w:rFonts w:ascii="Palatino Linotype" w:hAnsi="Palatino Linotype" w:cs="Arial"/>
        </w:rPr>
      </w:pPr>
      <w:r w:rsidRPr="00A4349E">
        <w:rPr>
          <w:rFonts w:ascii="Palatino Linotype" w:hAnsi="Palatino Linotype" w:cs="Arial"/>
        </w:rPr>
        <w:t xml:space="preserve">Además, no debemos perder de vista que a través del informe justificado, la Dirección de Planeación manifestó </w:t>
      </w:r>
      <w:r w:rsidRPr="00A4349E">
        <w:rPr>
          <w:rFonts w:ascii="Palatino Linotype" w:hAnsi="Palatino Linotype" w:cs="Arial"/>
          <w:i/>
        </w:rPr>
        <w:t>“no omito mencionar, que lo correspondiente al año 2018 está en proceso de integración”</w:t>
      </w:r>
    </w:p>
    <w:p w:rsidR="00312149" w:rsidRPr="00A4349E" w:rsidRDefault="00312149" w:rsidP="00312149">
      <w:pPr>
        <w:pStyle w:val="Prrafodelista"/>
        <w:spacing w:before="240" w:after="360" w:line="360" w:lineRule="auto"/>
        <w:ind w:left="0"/>
        <w:jc w:val="both"/>
        <w:rPr>
          <w:rFonts w:ascii="Palatino Linotype" w:hAnsi="Palatino Linotype" w:cs="Arial"/>
        </w:rPr>
      </w:pPr>
    </w:p>
    <w:p w:rsidR="00F629AE" w:rsidRPr="00A4349E" w:rsidRDefault="00F44913" w:rsidP="00F629AE">
      <w:pPr>
        <w:pStyle w:val="Prrafodelista"/>
        <w:numPr>
          <w:ilvl w:val="0"/>
          <w:numId w:val="2"/>
        </w:numPr>
        <w:spacing w:before="240" w:after="360" w:line="360" w:lineRule="auto"/>
        <w:ind w:left="0" w:firstLine="0"/>
        <w:jc w:val="both"/>
        <w:rPr>
          <w:rFonts w:ascii="Palatino Linotype" w:hAnsi="Palatino Linotype" w:cs="Arial"/>
        </w:rPr>
      </w:pPr>
      <w:r w:rsidRPr="00A4349E">
        <w:rPr>
          <w:rFonts w:ascii="Palatino Linotype" w:hAnsi="Palatino Linotype" w:cs="Arial"/>
        </w:rPr>
        <w:lastRenderedPageBreak/>
        <w:t xml:space="preserve">Asimismo, refirió </w:t>
      </w:r>
      <w:r w:rsidR="0003201F" w:rsidRPr="00A4349E">
        <w:rPr>
          <w:rFonts w:ascii="Palatino Linotype" w:hAnsi="Palatino Linotype" w:cs="Arial"/>
          <w:i/>
          <w:sz w:val="22"/>
        </w:rPr>
        <w:t>“para</w:t>
      </w:r>
      <w:r w:rsidRPr="00A4349E">
        <w:rPr>
          <w:rFonts w:ascii="Palatino Linotype" w:hAnsi="Palatino Linotype" w:cs="Arial"/>
          <w:i/>
          <w:sz w:val="22"/>
        </w:rPr>
        <w:t xml:space="preserve"> facilitar la búsqueda y localización de la información que solicitó el particular se pone un claro ejemplo del apartado específico donde puede encontrar las evidencias que menciona”</w:t>
      </w:r>
      <w:r w:rsidRPr="00A4349E">
        <w:rPr>
          <w:rFonts w:ascii="Palatino Linotype" w:hAnsi="Palatino Linotype" w:cs="Arial"/>
          <w:sz w:val="22"/>
        </w:rPr>
        <w:t xml:space="preserve">, </w:t>
      </w:r>
      <w:r w:rsidRPr="00A4349E">
        <w:rPr>
          <w:rFonts w:ascii="Palatino Linotype" w:hAnsi="Palatino Linotype" w:cs="Arial"/>
        </w:rPr>
        <w:t xml:space="preserve">posteriormente anexó una imagen de la página oficial del Poder Judicial, donde se aprecia un listado que contiene el </w:t>
      </w:r>
      <w:r w:rsidRPr="00A4349E">
        <w:rPr>
          <w:rFonts w:ascii="Palatino Linotype" w:hAnsi="Palatino Linotype" w:cs="Arial"/>
          <w:b/>
        </w:rPr>
        <w:t>1er Informe 2015, 2do Informe 2016, 3er Informe 2017, e Información Programática.</w:t>
      </w:r>
    </w:p>
    <w:p w:rsidR="00A97E35" w:rsidRPr="00A4349E" w:rsidRDefault="00A97E35" w:rsidP="00A97E35">
      <w:pPr>
        <w:pStyle w:val="Prrafodelista"/>
        <w:rPr>
          <w:rFonts w:ascii="Palatino Linotype" w:hAnsi="Palatino Linotype" w:cs="Arial"/>
        </w:rPr>
      </w:pPr>
    </w:p>
    <w:p w:rsidR="00FE4AB4" w:rsidRPr="00A4349E" w:rsidRDefault="00A97E35" w:rsidP="00FE4AB4">
      <w:pPr>
        <w:pStyle w:val="Prrafodelista"/>
        <w:numPr>
          <w:ilvl w:val="0"/>
          <w:numId w:val="2"/>
        </w:numPr>
        <w:autoSpaceDE w:val="0"/>
        <w:autoSpaceDN w:val="0"/>
        <w:adjustRightInd w:val="0"/>
        <w:spacing w:before="240" w:after="360" w:line="360" w:lineRule="auto"/>
        <w:ind w:left="0" w:firstLine="0"/>
        <w:jc w:val="both"/>
        <w:rPr>
          <w:rFonts w:ascii="Palatino Linotype" w:hAnsi="Palatino Linotype" w:cs="Arial"/>
          <w:i/>
        </w:rPr>
      </w:pPr>
      <w:r w:rsidRPr="00A4349E">
        <w:rPr>
          <w:rFonts w:ascii="Palatino Linotype" w:hAnsi="Palatino Linotype" w:cs="Arial"/>
        </w:rPr>
        <w:t xml:space="preserve">Esta Ponencia verificó la dirección electrónica a la que hace alusión el Sujeto Obligado, obteniendo como resultado </w:t>
      </w:r>
      <w:r w:rsidR="00FE4AB4" w:rsidRPr="00A4349E">
        <w:rPr>
          <w:rFonts w:ascii="Palatino Linotype" w:hAnsi="Palatino Linotype" w:cs="Arial"/>
        </w:rPr>
        <w:t>su página oficial, tal y como lo señaló él mismo en el informe justificado.</w:t>
      </w:r>
    </w:p>
    <w:p w:rsidR="00FE4AB4" w:rsidRPr="00A4349E" w:rsidRDefault="00FE4AB4" w:rsidP="00FE4AB4">
      <w:pPr>
        <w:pStyle w:val="Prrafodelista"/>
        <w:rPr>
          <w:rFonts w:ascii="Palatino Linotype" w:hAnsi="Palatino Linotype" w:cs="Arial"/>
          <w:i/>
        </w:rPr>
      </w:pPr>
    </w:p>
    <w:p w:rsidR="00A97E35" w:rsidRPr="00A4349E" w:rsidRDefault="00FE4AB4" w:rsidP="00F629AE">
      <w:pPr>
        <w:pStyle w:val="Prrafodelista"/>
        <w:numPr>
          <w:ilvl w:val="0"/>
          <w:numId w:val="2"/>
        </w:numPr>
        <w:autoSpaceDE w:val="0"/>
        <w:autoSpaceDN w:val="0"/>
        <w:adjustRightInd w:val="0"/>
        <w:spacing w:before="240" w:after="360" w:line="360" w:lineRule="auto"/>
        <w:ind w:left="0" w:firstLine="0"/>
        <w:jc w:val="both"/>
        <w:rPr>
          <w:rFonts w:ascii="Palatino Linotype" w:hAnsi="Palatino Linotype" w:cs="Arial"/>
        </w:rPr>
      </w:pPr>
      <w:r w:rsidRPr="00A4349E">
        <w:rPr>
          <w:rFonts w:ascii="Palatino Linotype" w:hAnsi="Palatino Linotype" w:cs="Arial"/>
        </w:rPr>
        <w:t>Cabe señalar que a</w:t>
      </w:r>
      <w:r w:rsidR="00A97E35" w:rsidRPr="00A4349E">
        <w:rPr>
          <w:rFonts w:ascii="Palatino Linotype" w:hAnsi="Palatino Linotype" w:cs="Arial"/>
        </w:rPr>
        <w:t xml:space="preserve">l presionar en cada uno de los informes, es decir, 2015, 2016 y 2017, dirige al informe de actividades del año al </w:t>
      </w:r>
      <w:r w:rsidR="00B748C3" w:rsidRPr="00A4349E">
        <w:rPr>
          <w:rFonts w:ascii="Palatino Linotype" w:hAnsi="Palatino Linotype" w:cs="Arial"/>
        </w:rPr>
        <w:t>que corresponda, se pone como referencia el año 2015, siendo el siguiente:</w:t>
      </w:r>
    </w:p>
    <w:p w:rsidR="00B748C3" w:rsidRPr="00A4349E" w:rsidRDefault="00B748C3" w:rsidP="00B748C3">
      <w:pPr>
        <w:pStyle w:val="Prrafodelista"/>
        <w:autoSpaceDE w:val="0"/>
        <w:autoSpaceDN w:val="0"/>
        <w:adjustRightInd w:val="0"/>
        <w:spacing w:before="240" w:after="360" w:line="360" w:lineRule="auto"/>
        <w:ind w:left="0"/>
        <w:jc w:val="both"/>
        <w:rPr>
          <w:rFonts w:ascii="Palatino Linotype" w:hAnsi="Palatino Linotype" w:cs="Arial"/>
        </w:rPr>
      </w:pPr>
    </w:p>
    <w:p w:rsidR="00B748C3" w:rsidRPr="00A4349E" w:rsidRDefault="00B748C3" w:rsidP="00B748C3">
      <w:pPr>
        <w:pStyle w:val="Prrafodelista"/>
        <w:autoSpaceDE w:val="0"/>
        <w:autoSpaceDN w:val="0"/>
        <w:adjustRightInd w:val="0"/>
        <w:spacing w:before="240" w:after="360" w:line="360" w:lineRule="auto"/>
        <w:ind w:left="0"/>
        <w:jc w:val="both"/>
        <w:rPr>
          <w:rFonts w:ascii="Palatino Linotype" w:hAnsi="Palatino Linotype" w:cs="Arial"/>
        </w:rPr>
      </w:pPr>
      <w:r w:rsidRPr="00A4349E">
        <w:rPr>
          <w:noProof/>
          <w:lang w:val="es-MX" w:eastAsia="es-MX"/>
        </w:rPr>
        <w:lastRenderedPageBreak/>
        <w:drawing>
          <wp:inline distT="0" distB="0" distL="0" distR="0" wp14:anchorId="6BD2E1F0" wp14:editId="4C5AA34E">
            <wp:extent cx="5619750" cy="38540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93" t="5157" r="48287" b="33252"/>
                    <a:stretch/>
                  </pic:blipFill>
                  <pic:spPr bwMode="auto">
                    <a:xfrm>
                      <a:off x="0" y="0"/>
                      <a:ext cx="5628482" cy="3860073"/>
                    </a:xfrm>
                    <a:prstGeom prst="rect">
                      <a:avLst/>
                    </a:prstGeom>
                    <a:ln>
                      <a:noFill/>
                    </a:ln>
                    <a:extLst>
                      <a:ext uri="{53640926-AAD7-44D8-BBD7-CCE9431645EC}">
                        <a14:shadowObscured xmlns:a14="http://schemas.microsoft.com/office/drawing/2010/main"/>
                      </a:ext>
                    </a:extLst>
                  </pic:spPr>
                </pic:pic>
              </a:graphicData>
            </a:graphic>
          </wp:inline>
        </w:drawing>
      </w:r>
    </w:p>
    <w:p w:rsidR="00B748C3" w:rsidRPr="00A4349E" w:rsidRDefault="00B748C3" w:rsidP="00B748C3">
      <w:pPr>
        <w:pStyle w:val="Prrafodelista"/>
        <w:autoSpaceDE w:val="0"/>
        <w:autoSpaceDN w:val="0"/>
        <w:adjustRightInd w:val="0"/>
        <w:spacing w:before="240" w:after="360" w:line="360" w:lineRule="auto"/>
        <w:ind w:left="0"/>
        <w:jc w:val="both"/>
        <w:rPr>
          <w:rFonts w:ascii="Palatino Linotype" w:hAnsi="Palatino Linotype" w:cs="Arial"/>
        </w:rPr>
      </w:pPr>
    </w:p>
    <w:p w:rsidR="002A146D" w:rsidRPr="00A4349E" w:rsidRDefault="00B748C3" w:rsidP="005D1828">
      <w:pPr>
        <w:pStyle w:val="Prrafodelista"/>
        <w:numPr>
          <w:ilvl w:val="0"/>
          <w:numId w:val="2"/>
        </w:numPr>
        <w:autoSpaceDE w:val="0"/>
        <w:autoSpaceDN w:val="0"/>
        <w:adjustRightInd w:val="0"/>
        <w:spacing w:before="240" w:after="360" w:line="360" w:lineRule="auto"/>
        <w:ind w:left="0" w:firstLine="0"/>
        <w:jc w:val="both"/>
        <w:rPr>
          <w:rFonts w:ascii="Palatino Linotype" w:hAnsi="Palatino Linotype"/>
          <w:lang w:val="es-ES"/>
        </w:rPr>
      </w:pPr>
      <w:r w:rsidRPr="00A4349E">
        <w:rPr>
          <w:rFonts w:ascii="Palatino Linotype" w:hAnsi="Palatino Linotype" w:cs="Arial"/>
        </w:rPr>
        <w:t>Al dar clic, dirige al 1er Informe de Desarrollo Estratégico, en el cual se aborda lo relativo a los seis ideales que contempla el Plan, por lo tanto, se tiene este punto de la solicitud se tiene por colmado aún y cuando la información se haya otorgado por una dirección electrónica y no a través del SAIMEX, como lo requirió el parti</w:t>
      </w:r>
      <w:r w:rsidR="002A146D" w:rsidRPr="00A4349E">
        <w:rPr>
          <w:rFonts w:ascii="Palatino Linotype" w:hAnsi="Palatino Linotype" w:cs="Arial"/>
        </w:rPr>
        <w:t>cular.</w:t>
      </w:r>
    </w:p>
    <w:p w:rsidR="002A146D" w:rsidRPr="00A4349E" w:rsidRDefault="002A146D" w:rsidP="002A146D">
      <w:pPr>
        <w:pStyle w:val="Prrafodelista"/>
        <w:autoSpaceDE w:val="0"/>
        <w:autoSpaceDN w:val="0"/>
        <w:adjustRightInd w:val="0"/>
        <w:spacing w:before="240" w:after="360" w:line="360" w:lineRule="auto"/>
        <w:ind w:left="0"/>
        <w:jc w:val="both"/>
        <w:rPr>
          <w:rFonts w:ascii="Palatino Linotype" w:hAnsi="Palatino Linotype"/>
          <w:lang w:val="es-ES"/>
        </w:rPr>
      </w:pPr>
    </w:p>
    <w:p w:rsidR="003A2D5F" w:rsidRPr="00A4349E" w:rsidRDefault="002A146D" w:rsidP="005D1828">
      <w:pPr>
        <w:pStyle w:val="Prrafodelista"/>
        <w:numPr>
          <w:ilvl w:val="0"/>
          <w:numId w:val="2"/>
        </w:numPr>
        <w:autoSpaceDE w:val="0"/>
        <w:autoSpaceDN w:val="0"/>
        <w:adjustRightInd w:val="0"/>
        <w:spacing w:before="240" w:after="360" w:line="360" w:lineRule="auto"/>
        <w:ind w:left="0" w:firstLine="0"/>
        <w:jc w:val="both"/>
        <w:rPr>
          <w:rFonts w:ascii="Palatino Linotype" w:hAnsi="Palatino Linotype"/>
          <w:lang w:val="es-ES"/>
        </w:rPr>
      </w:pPr>
      <w:r w:rsidRPr="00A4349E">
        <w:rPr>
          <w:rFonts w:ascii="Palatino Linotype" w:hAnsi="Palatino Linotype"/>
          <w:lang w:val="es-ES"/>
        </w:rPr>
        <w:t>E</w:t>
      </w:r>
      <w:r w:rsidR="003A2D5F" w:rsidRPr="00A4349E">
        <w:rPr>
          <w:rFonts w:ascii="Palatino Linotype" w:hAnsi="Palatino Linotype"/>
          <w:lang w:val="es-ES"/>
        </w:rPr>
        <w:t>l formato prediseñado para que los particulares formulen su solicitud de acceso a la información contiene opciones para seleccionar la modalida</w:t>
      </w:r>
      <w:r w:rsidRPr="00A4349E">
        <w:rPr>
          <w:rFonts w:ascii="Palatino Linotype" w:hAnsi="Palatino Linotype"/>
          <w:lang w:val="es-ES"/>
        </w:rPr>
        <w:t xml:space="preserve">d de entrega de la información y, en este caso en particular,  se requirió información vía </w:t>
      </w:r>
      <w:r w:rsidR="003A2D5F" w:rsidRPr="00A4349E">
        <w:rPr>
          <w:rFonts w:ascii="Palatino Linotype" w:hAnsi="Palatino Linotype"/>
          <w:lang w:val="es-ES"/>
        </w:rPr>
        <w:t>SAIMEX. En ese sentido es necesario mencionar que la Ley de Transparencia y Acceso</w:t>
      </w:r>
      <w:r w:rsidR="003A2D5F" w:rsidRPr="00A4349E">
        <w:rPr>
          <w:rFonts w:ascii="Palatino Linotype" w:hAnsi="Palatino Linotype"/>
          <w:b/>
          <w:lang w:val="es-ES"/>
        </w:rPr>
        <w:t xml:space="preserve"> </w:t>
      </w:r>
      <w:r w:rsidR="003A2D5F" w:rsidRPr="00A4349E">
        <w:rPr>
          <w:rFonts w:ascii="Palatino Linotype" w:hAnsi="Palatino Linotype"/>
          <w:lang w:val="es-ES"/>
        </w:rPr>
        <w:t xml:space="preserve">a la Información Pública del Estado de México y Municipios establece que los Sujetos </w:t>
      </w:r>
      <w:r w:rsidR="003A2D5F" w:rsidRPr="00A4349E">
        <w:rPr>
          <w:rFonts w:ascii="Palatino Linotype" w:hAnsi="Palatino Linotype"/>
          <w:lang w:val="es-ES"/>
        </w:rPr>
        <w:lastRenderedPageBreak/>
        <w:t>Obligados deberán poner a disposición del público de manera permanente y actualizada de forma sencilla, precisa y entendible, en los respectivos medios electrónicos la información pública que generen, administren o posean.</w:t>
      </w:r>
    </w:p>
    <w:p w:rsidR="003A2D5F" w:rsidRPr="00A4349E" w:rsidRDefault="003A2D5F" w:rsidP="003A2D5F">
      <w:pPr>
        <w:pStyle w:val="Prrafodelista"/>
        <w:tabs>
          <w:tab w:val="left" w:pos="851"/>
        </w:tabs>
        <w:spacing w:before="240" w:after="240" w:line="360" w:lineRule="auto"/>
        <w:ind w:left="0" w:right="49"/>
        <w:jc w:val="both"/>
        <w:rPr>
          <w:rFonts w:ascii="Palatino Linotype" w:hAnsi="Palatino Linotype"/>
          <w:lang w:val="es-ES"/>
        </w:rPr>
      </w:pPr>
    </w:p>
    <w:p w:rsidR="003A2D5F" w:rsidRPr="00A4349E" w:rsidRDefault="003A2D5F" w:rsidP="003A2D5F">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A4349E">
        <w:rPr>
          <w:rFonts w:ascii="Palatino Linotype" w:hAnsi="Palatino Linotype"/>
          <w:lang w:val="es-ES"/>
        </w:rPr>
        <w:t>Aunado a lo anterior, el mismo ordenamiento jurídico ahora  en el artículo 161 establece:</w:t>
      </w:r>
    </w:p>
    <w:p w:rsidR="003A2D5F" w:rsidRPr="00A4349E" w:rsidRDefault="003A2D5F" w:rsidP="003A2D5F">
      <w:pPr>
        <w:pStyle w:val="Prrafodelista"/>
        <w:spacing w:line="360" w:lineRule="auto"/>
        <w:rPr>
          <w:rFonts w:ascii="Palatino Linotype" w:hAnsi="Palatino Linotype"/>
          <w:lang w:val="es-ES"/>
        </w:rPr>
      </w:pPr>
    </w:p>
    <w:p w:rsidR="003A2D5F" w:rsidRPr="00A4349E" w:rsidRDefault="003A2D5F" w:rsidP="003A2D5F">
      <w:pPr>
        <w:autoSpaceDE w:val="0"/>
        <w:autoSpaceDN w:val="0"/>
        <w:adjustRightInd w:val="0"/>
        <w:spacing w:line="360" w:lineRule="auto"/>
        <w:ind w:left="567" w:right="567"/>
        <w:jc w:val="both"/>
        <w:rPr>
          <w:rFonts w:ascii="Palatino Linotype" w:hAnsi="Palatino Linotype"/>
          <w:i/>
          <w:sz w:val="28"/>
          <w:lang w:val="es-ES"/>
        </w:rPr>
      </w:pPr>
      <w:r w:rsidRPr="00A4349E">
        <w:rPr>
          <w:rFonts w:ascii="Palatino Linotype" w:hAnsi="Palatino Linotype" w:cs="Bookman Old Style,Bold"/>
          <w:b/>
          <w:bCs/>
          <w:i/>
          <w:sz w:val="22"/>
          <w:szCs w:val="20"/>
          <w:lang w:val="es-MX"/>
        </w:rPr>
        <w:t xml:space="preserve">Artículo 161. </w:t>
      </w:r>
      <w:r w:rsidRPr="00A4349E">
        <w:rPr>
          <w:rFonts w:ascii="Palatino Linotype" w:hAnsi="Palatino Linotype" w:cs="Bookman Old Style"/>
          <w:b/>
          <w:i/>
          <w:sz w:val="22"/>
          <w:szCs w:val="20"/>
          <w:lang w:val="es-MX"/>
        </w:rPr>
        <w:t>Cuando la información requerida por el solicitante ya esté disponible al público</w:t>
      </w:r>
      <w:r w:rsidRPr="00A4349E">
        <w:rPr>
          <w:rFonts w:ascii="Palatino Linotype" w:hAnsi="Palatino Linotype" w:cs="Bookman Old Style"/>
          <w:i/>
          <w:sz w:val="22"/>
          <w:szCs w:val="20"/>
          <w:lang w:val="es-MX"/>
        </w:rPr>
        <w:t xml:space="preserve"> en medios impresos, tales como libros, compendios, trípticos, registros públicos, </w:t>
      </w:r>
      <w:r w:rsidRPr="00A4349E">
        <w:rPr>
          <w:rFonts w:ascii="Palatino Linotype" w:hAnsi="Palatino Linotype" w:cs="Bookman Old Style"/>
          <w:b/>
          <w:i/>
          <w:sz w:val="22"/>
          <w:szCs w:val="20"/>
          <w:lang w:val="es-MX"/>
        </w:rPr>
        <w:t>en formatos electrónicos disponibles en Internet o en cualquier otro medio, se le hará saber por el medio requerido por el solicitante la fuente</w:t>
      </w:r>
      <w:r w:rsidRPr="00A4349E">
        <w:rPr>
          <w:rFonts w:ascii="Palatino Linotype" w:hAnsi="Palatino Linotype" w:cs="Bookman Old Style"/>
          <w:i/>
          <w:sz w:val="22"/>
          <w:szCs w:val="20"/>
          <w:lang w:val="es-MX"/>
        </w:rPr>
        <w:t>,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3A2D5F" w:rsidRPr="00A4349E" w:rsidRDefault="003A2D5F" w:rsidP="003A2D5F">
      <w:pPr>
        <w:pStyle w:val="Prrafodelista"/>
        <w:spacing w:line="360" w:lineRule="auto"/>
        <w:rPr>
          <w:rFonts w:ascii="Palatino Linotype" w:hAnsi="Palatino Linotype"/>
          <w:lang w:val="es-ES"/>
        </w:rPr>
      </w:pPr>
    </w:p>
    <w:p w:rsidR="005D1828" w:rsidRPr="00A4349E" w:rsidRDefault="003A2D5F" w:rsidP="003A2D5F">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A4349E">
        <w:rPr>
          <w:rFonts w:ascii="Palatino Linotype" w:hAnsi="Palatino Linotype"/>
          <w:lang w:val="es-ES"/>
        </w:rPr>
        <w:t xml:space="preserve">De lo anterior, se deduce que el Sujeto Obligado al margen de lo que establece la Ley en materia señaló la dirección electrónica </w:t>
      </w:r>
      <w:r w:rsidR="005D1828" w:rsidRPr="00A4349E">
        <w:rPr>
          <w:rFonts w:ascii="Palatino Linotype" w:hAnsi="Palatino Linotype"/>
          <w:lang w:val="es-ES"/>
        </w:rPr>
        <w:t>en donde se localiza la evidencia de los avances del Plan de Desarrollo Estratégico, misma que se encuentra inmersa en los informes anuales de actividades.</w:t>
      </w:r>
    </w:p>
    <w:p w:rsidR="00F9171F" w:rsidRPr="00A4349E" w:rsidRDefault="00F9171F" w:rsidP="00F9171F">
      <w:pPr>
        <w:pStyle w:val="Prrafodelista"/>
        <w:tabs>
          <w:tab w:val="left" w:pos="851"/>
        </w:tabs>
        <w:spacing w:before="240" w:after="240" w:line="360" w:lineRule="auto"/>
        <w:ind w:left="0" w:right="49"/>
        <w:jc w:val="both"/>
        <w:rPr>
          <w:rFonts w:ascii="Palatino Linotype" w:hAnsi="Palatino Linotype"/>
          <w:lang w:val="es-ES"/>
        </w:rPr>
      </w:pPr>
    </w:p>
    <w:p w:rsidR="00F9171F" w:rsidRPr="00A4349E" w:rsidRDefault="002A146D" w:rsidP="00EF779A">
      <w:pPr>
        <w:pStyle w:val="Prrafodelista"/>
        <w:numPr>
          <w:ilvl w:val="0"/>
          <w:numId w:val="2"/>
        </w:numPr>
        <w:tabs>
          <w:tab w:val="left" w:pos="851"/>
        </w:tabs>
        <w:spacing w:before="240" w:after="240" w:line="360" w:lineRule="auto"/>
        <w:ind w:left="0" w:right="49" w:firstLine="0"/>
        <w:jc w:val="both"/>
        <w:rPr>
          <w:rFonts w:ascii="Palatino Linotype" w:hAnsi="Palatino Linotype"/>
          <w:lang w:val="es-MX" w:eastAsia="en-US"/>
        </w:rPr>
      </w:pPr>
      <w:r w:rsidRPr="00A4349E">
        <w:rPr>
          <w:rFonts w:ascii="Palatino Linotype" w:hAnsi="Palatino Linotype"/>
          <w:lang w:val="es-ES"/>
        </w:rPr>
        <w:t xml:space="preserve">Por otra parte debido </w:t>
      </w:r>
      <w:r w:rsidR="00F9171F" w:rsidRPr="00A4349E">
        <w:rPr>
          <w:rFonts w:ascii="Palatino Linotype" w:hAnsi="Palatino Linotype"/>
          <w:lang w:val="es-ES"/>
        </w:rPr>
        <w:t xml:space="preserve">a que existió un pronunciamiento </w:t>
      </w:r>
      <w:r w:rsidR="00F9171F" w:rsidRPr="00A4349E">
        <w:rPr>
          <w:rFonts w:ascii="Palatino Linotype" w:hAnsi="Palatino Linotype" w:cs="Arial"/>
          <w:szCs w:val="20"/>
        </w:rPr>
        <w:t xml:space="preserve">por parte del área a la que le corresponde dar atención a la solicitud en la cual atiende el requerimiento tal y como se aprecia en líneas anteriores, es necesario hacer </w:t>
      </w:r>
      <w:r w:rsidR="00F9171F" w:rsidRPr="00A4349E">
        <w:rPr>
          <w:rFonts w:ascii="Palatino Linotype" w:hAnsi="Palatino Linotype" w:cs="Arial"/>
          <w:szCs w:val="20"/>
        </w:rPr>
        <w:lastRenderedPageBreak/>
        <w:t>referencia a l</w:t>
      </w:r>
      <w:r w:rsidR="00F9171F" w:rsidRPr="00A4349E">
        <w:rPr>
          <w:rFonts w:ascii="Palatino Linotype" w:hAnsi="Palatino Linotype"/>
        </w:rPr>
        <w:t>a presunción de veracidad</w:t>
      </w:r>
      <w:r w:rsidR="00F9171F" w:rsidRPr="00A4349E">
        <w:rPr>
          <w:rStyle w:val="Refdenotaalpie"/>
          <w:rFonts w:ascii="Palatino Linotype" w:hAnsi="Palatino Linotype"/>
        </w:rPr>
        <w:footnoteReference w:id="1"/>
      </w:r>
      <w:r w:rsidR="00F9171F" w:rsidRPr="00A4349E">
        <w:rPr>
          <w:rFonts w:ascii="Palatino Linotype" w:hAnsi="Palatino Linotype"/>
        </w:rPr>
        <w:t xml:space="preserve"> supone una declaración </w:t>
      </w:r>
      <w:proofErr w:type="spellStart"/>
      <w:r w:rsidR="00F9171F" w:rsidRPr="00A4349E">
        <w:rPr>
          <w:rFonts w:ascii="Palatino Linotype" w:hAnsi="Palatino Linotype"/>
          <w:i/>
        </w:rPr>
        <w:t>iurus</w:t>
      </w:r>
      <w:proofErr w:type="spellEnd"/>
      <w:r w:rsidR="00F9171F" w:rsidRPr="00A4349E">
        <w:rPr>
          <w:rFonts w:ascii="Palatino Linotype" w:hAnsi="Palatino Linotype"/>
          <w:i/>
        </w:rPr>
        <w:t xml:space="preserve"> tantum</w:t>
      </w:r>
      <w:r w:rsidR="00F9171F" w:rsidRPr="00A4349E">
        <w:rPr>
          <w:rFonts w:ascii="Palatino Linotype" w:hAnsi="Palatino Linotype"/>
        </w:rPr>
        <w:t xml:space="preserve"> ya que admite prueba en contra, por lo que este Órgano no está facultado para pronunciarse sobre la veracidad de la información entregada, aun y cuando el particular haya señalado que se encuentra incompleto.</w:t>
      </w:r>
    </w:p>
    <w:p w:rsidR="00F9171F" w:rsidRPr="00A4349E" w:rsidRDefault="00F9171F" w:rsidP="00F9171F">
      <w:pPr>
        <w:pStyle w:val="Prrafodelista"/>
        <w:rPr>
          <w:rFonts w:ascii="Palatino Linotype" w:hAnsi="Palatino Linotype"/>
        </w:rPr>
      </w:pPr>
    </w:p>
    <w:p w:rsidR="00F9171F" w:rsidRPr="00A4349E" w:rsidRDefault="00F9171F" w:rsidP="00F9171F">
      <w:pPr>
        <w:pStyle w:val="Prrafodelista"/>
        <w:numPr>
          <w:ilvl w:val="0"/>
          <w:numId w:val="2"/>
        </w:numPr>
        <w:spacing w:line="360" w:lineRule="auto"/>
        <w:ind w:left="0" w:firstLine="0"/>
        <w:jc w:val="both"/>
        <w:rPr>
          <w:rFonts w:ascii="Palatino Linotype" w:hAnsi="Palatino Linotype"/>
        </w:rPr>
      </w:pPr>
      <w:r w:rsidRPr="00A4349E">
        <w:rPr>
          <w:rFonts w:ascii="Palatino Linotype" w:hAnsi="Palatino Linotype"/>
        </w:rPr>
        <w:t>Sirve de apoyo a lo anterior por analogía el criterio 31-10 emitido por el entonces Instituto Federal de Acceso a la Información y Protección de Datos, que a la letra dice:</w:t>
      </w:r>
    </w:p>
    <w:p w:rsidR="00F9171F" w:rsidRPr="00A4349E" w:rsidRDefault="00F9171F" w:rsidP="00F9171F">
      <w:pPr>
        <w:pStyle w:val="Prrafodelista"/>
        <w:rPr>
          <w:rFonts w:ascii="Palatino Linotype" w:hAnsi="Palatino Linotype"/>
        </w:rPr>
      </w:pPr>
    </w:p>
    <w:p w:rsidR="00F9171F" w:rsidRPr="00A4349E" w:rsidRDefault="00F9171F" w:rsidP="00F9171F">
      <w:pPr>
        <w:autoSpaceDE w:val="0"/>
        <w:autoSpaceDN w:val="0"/>
        <w:adjustRightInd w:val="0"/>
        <w:spacing w:line="360" w:lineRule="auto"/>
        <w:ind w:left="567" w:right="567"/>
        <w:jc w:val="both"/>
        <w:rPr>
          <w:rFonts w:ascii="Palatino Linotype" w:hAnsi="Palatino Linotype"/>
          <w:i/>
          <w:iCs/>
          <w:sz w:val="22"/>
        </w:rPr>
      </w:pPr>
      <w:r w:rsidRPr="00A4349E">
        <w:rPr>
          <w:rFonts w:ascii="Palatino Linotype" w:hAnsi="Palatino Linotype"/>
          <w:b/>
          <w:i/>
          <w:iCs/>
          <w:sz w:val="22"/>
        </w:rPr>
        <w:t>El Instituto Federal de Acceso a la Información y Protección de Datos </w:t>
      </w:r>
      <w:r w:rsidRPr="00A4349E">
        <w:rPr>
          <w:rFonts w:ascii="Palatino Linotype" w:hAnsi="Palatino Linotype"/>
          <w:b/>
          <w:bCs/>
          <w:i/>
          <w:iCs/>
          <w:sz w:val="22"/>
        </w:rPr>
        <w:t>no cuenta con facultades para pronunciarse respecto de la veracidad de los documentos proporcionados por los sujetos obligados.</w:t>
      </w:r>
      <w:r w:rsidRPr="00A4349E">
        <w:rPr>
          <w:rFonts w:ascii="Palatino Linotype" w:hAnsi="Palatino Linotype"/>
          <w:i/>
          <w:iCs/>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951CBD" w:rsidRPr="00A4349E" w:rsidRDefault="00951CBD" w:rsidP="00951CBD">
      <w:pPr>
        <w:pStyle w:val="Ttulo2"/>
        <w:numPr>
          <w:ilvl w:val="0"/>
          <w:numId w:val="46"/>
        </w:numPr>
        <w:rPr>
          <w:rFonts w:ascii="Palatino Linotype" w:hAnsi="Palatino Linotype"/>
          <w:b/>
          <w:color w:val="auto"/>
          <w:sz w:val="24"/>
        </w:rPr>
      </w:pPr>
      <w:bookmarkStart w:id="15" w:name="_Toc529179251"/>
      <w:r w:rsidRPr="00A4349E">
        <w:rPr>
          <w:rFonts w:ascii="Palatino Linotype" w:hAnsi="Palatino Linotype"/>
          <w:b/>
          <w:color w:val="auto"/>
          <w:sz w:val="24"/>
        </w:rPr>
        <w:lastRenderedPageBreak/>
        <w:t>Actualización del sobreseimiento</w:t>
      </w:r>
      <w:bookmarkEnd w:id="15"/>
    </w:p>
    <w:p w:rsidR="00F9171F" w:rsidRPr="00A4349E" w:rsidRDefault="00F9171F" w:rsidP="002A5BA4">
      <w:pPr>
        <w:pStyle w:val="Prrafodelista"/>
        <w:numPr>
          <w:ilvl w:val="0"/>
          <w:numId w:val="2"/>
        </w:numPr>
        <w:spacing w:before="240" w:after="240" w:line="360" w:lineRule="auto"/>
        <w:ind w:left="0" w:firstLine="0"/>
        <w:jc w:val="both"/>
        <w:rPr>
          <w:rFonts w:ascii="Palatino Linotype" w:hAnsi="Palatino Linotype" w:cs="Arial"/>
        </w:rPr>
      </w:pPr>
      <w:r w:rsidRPr="00A4349E">
        <w:rPr>
          <w:rFonts w:ascii="Palatino Linotype" w:hAnsi="Palatino Linotype" w:cs="Arial"/>
        </w:rPr>
        <w:t>Luego entonces, por lo anterior, se actualiza el supuesto que contempla el artículo 192 fracción III de la Ley de Transparencia y Acceso a la Información Pública del Estado de México y Municipios, el cual refiere los siguiente:</w:t>
      </w:r>
    </w:p>
    <w:p w:rsidR="00F9171F" w:rsidRPr="00A4349E" w:rsidRDefault="00F9171F" w:rsidP="00F9171F">
      <w:pPr>
        <w:autoSpaceDE w:val="0"/>
        <w:autoSpaceDN w:val="0"/>
        <w:adjustRightInd w:val="0"/>
        <w:ind w:left="567" w:right="567"/>
        <w:jc w:val="both"/>
        <w:rPr>
          <w:rFonts w:ascii="Palatino Linotype" w:eastAsiaTheme="minorHAnsi" w:hAnsi="Palatino Linotype" w:cs="Bookman Old Style"/>
          <w:i/>
          <w:sz w:val="22"/>
          <w:szCs w:val="20"/>
          <w:lang w:val="es-MX" w:eastAsia="en-US"/>
        </w:rPr>
      </w:pPr>
      <w:r w:rsidRPr="00A4349E">
        <w:rPr>
          <w:rFonts w:ascii="Palatino Linotype" w:eastAsiaTheme="minorHAnsi" w:hAnsi="Palatino Linotype" w:cs="Bookman Old Style,Bold"/>
          <w:b/>
          <w:bCs/>
          <w:i/>
          <w:sz w:val="22"/>
          <w:szCs w:val="20"/>
          <w:lang w:val="es-MX" w:eastAsia="en-US"/>
        </w:rPr>
        <w:t xml:space="preserve">Artículo 192. </w:t>
      </w:r>
      <w:r w:rsidRPr="00A4349E">
        <w:rPr>
          <w:rFonts w:ascii="Palatino Linotype" w:eastAsiaTheme="minorHAnsi" w:hAnsi="Palatino Linotype" w:cs="Bookman Old Style"/>
          <w:i/>
          <w:sz w:val="22"/>
          <w:szCs w:val="20"/>
          <w:lang w:val="es-MX" w:eastAsia="en-US"/>
        </w:rPr>
        <w:t>El recurso será sobreseído, en todo o en parte, cuando una vez admitido, se actualicen alguno de los siguientes supuestos:</w:t>
      </w:r>
    </w:p>
    <w:p w:rsidR="00F9171F" w:rsidRPr="00A4349E" w:rsidRDefault="00F9171F" w:rsidP="00F9171F">
      <w:pPr>
        <w:autoSpaceDE w:val="0"/>
        <w:autoSpaceDN w:val="0"/>
        <w:adjustRightInd w:val="0"/>
        <w:ind w:left="567" w:right="567"/>
        <w:jc w:val="both"/>
        <w:rPr>
          <w:rFonts w:ascii="Palatino Linotype" w:eastAsiaTheme="minorHAnsi" w:hAnsi="Palatino Linotype" w:cs="Bookman Old Style"/>
          <w:i/>
          <w:sz w:val="22"/>
          <w:szCs w:val="20"/>
          <w:lang w:val="es-MX" w:eastAsia="en-US"/>
        </w:rPr>
      </w:pPr>
      <w:r w:rsidRPr="00A4349E">
        <w:rPr>
          <w:rFonts w:ascii="Palatino Linotype" w:eastAsiaTheme="minorHAnsi" w:hAnsi="Palatino Linotype" w:cs="Bookman Old Style"/>
          <w:i/>
          <w:sz w:val="22"/>
          <w:szCs w:val="20"/>
          <w:lang w:val="es-MX" w:eastAsia="en-US"/>
        </w:rPr>
        <w:t>…</w:t>
      </w:r>
    </w:p>
    <w:p w:rsidR="00F9171F" w:rsidRPr="00A4349E" w:rsidRDefault="00F9171F" w:rsidP="00F9171F">
      <w:pPr>
        <w:autoSpaceDE w:val="0"/>
        <w:autoSpaceDN w:val="0"/>
        <w:adjustRightInd w:val="0"/>
        <w:ind w:left="567" w:right="567"/>
        <w:jc w:val="both"/>
        <w:rPr>
          <w:rFonts w:ascii="Palatino Linotype" w:eastAsiaTheme="minorHAnsi" w:hAnsi="Palatino Linotype" w:cs="Bookman Old Style"/>
          <w:i/>
          <w:sz w:val="22"/>
          <w:szCs w:val="20"/>
          <w:lang w:val="es-MX" w:eastAsia="en-US"/>
        </w:rPr>
      </w:pPr>
      <w:r w:rsidRPr="00A4349E">
        <w:rPr>
          <w:rFonts w:ascii="Palatino Linotype" w:eastAsiaTheme="minorHAnsi" w:hAnsi="Palatino Linotype" w:cs="Bookman Old Style,Bold"/>
          <w:b/>
          <w:bCs/>
          <w:i/>
          <w:sz w:val="22"/>
          <w:szCs w:val="20"/>
          <w:lang w:val="es-MX" w:eastAsia="en-US"/>
        </w:rPr>
        <w:t xml:space="preserve">III. </w:t>
      </w:r>
      <w:r w:rsidRPr="00A4349E">
        <w:rPr>
          <w:rFonts w:ascii="Palatino Linotype" w:eastAsiaTheme="minorHAnsi" w:hAnsi="Palatino Linotype" w:cs="Bookman Old Style"/>
          <w:i/>
          <w:sz w:val="22"/>
          <w:szCs w:val="20"/>
          <w:lang w:val="es-MX" w:eastAsia="en-US"/>
        </w:rPr>
        <w:t>El sujeto obligado responsable del acto lo modifique o revoque de tal manera que el recurso de revisión quede sin materia;</w:t>
      </w:r>
    </w:p>
    <w:p w:rsidR="00F9171F" w:rsidRPr="00A4349E" w:rsidRDefault="00F9171F" w:rsidP="00F9171F">
      <w:pPr>
        <w:autoSpaceDE w:val="0"/>
        <w:autoSpaceDN w:val="0"/>
        <w:adjustRightInd w:val="0"/>
        <w:ind w:left="567" w:right="567"/>
        <w:jc w:val="both"/>
        <w:rPr>
          <w:rFonts w:ascii="Palatino Linotype" w:hAnsi="Palatino Linotype" w:cs="Arial"/>
          <w:i/>
        </w:rPr>
      </w:pPr>
    </w:p>
    <w:p w:rsidR="00F9171F" w:rsidRPr="00A4349E" w:rsidRDefault="00F9171F" w:rsidP="002A5BA4">
      <w:pPr>
        <w:pStyle w:val="Prrafodelista"/>
        <w:numPr>
          <w:ilvl w:val="0"/>
          <w:numId w:val="2"/>
        </w:numPr>
        <w:spacing w:before="240" w:after="240" w:line="360" w:lineRule="auto"/>
        <w:ind w:left="0" w:firstLine="0"/>
        <w:jc w:val="both"/>
        <w:rPr>
          <w:rFonts w:ascii="Palatino Linotype" w:hAnsi="Palatino Linotype" w:cs="Arial"/>
        </w:rPr>
      </w:pPr>
      <w:r w:rsidRPr="00A4349E">
        <w:rPr>
          <w:rFonts w:ascii="Palatino Linotype" w:hAnsi="Palatino Linotype" w:cs="Arial"/>
        </w:rPr>
        <w:t>Se determina el sobreseimiento toda vez que el Sujeto Obligado en acto posterior como lo es el informe justificado otorgó la información necesaria para dejar satisfecho el derecho accionado por el recurrente, es decir, a través del informe justificado manifestó lo siguiente:</w:t>
      </w:r>
    </w:p>
    <w:p w:rsidR="00F9171F" w:rsidRPr="00A4349E" w:rsidRDefault="00F9171F" w:rsidP="00F9171F">
      <w:pPr>
        <w:pStyle w:val="Prrafodelista"/>
        <w:spacing w:before="240" w:after="240" w:line="360" w:lineRule="auto"/>
        <w:ind w:left="0"/>
        <w:jc w:val="both"/>
        <w:rPr>
          <w:rFonts w:ascii="Palatino Linotype" w:hAnsi="Palatino Linotype" w:cs="Arial"/>
        </w:rPr>
      </w:pPr>
    </w:p>
    <w:p w:rsidR="00F9171F" w:rsidRPr="00A4349E" w:rsidRDefault="00F9171F" w:rsidP="00F9171F">
      <w:pPr>
        <w:pStyle w:val="Prrafodelista"/>
        <w:numPr>
          <w:ilvl w:val="0"/>
          <w:numId w:val="48"/>
        </w:numPr>
        <w:spacing w:before="240" w:after="240" w:line="360" w:lineRule="auto"/>
        <w:jc w:val="both"/>
        <w:rPr>
          <w:rFonts w:ascii="Palatino Linotype" w:hAnsi="Palatino Linotype" w:cs="Arial"/>
        </w:rPr>
      </w:pPr>
      <w:r w:rsidRPr="00A4349E">
        <w:rPr>
          <w:rFonts w:ascii="Palatino Linotype" w:hAnsi="Palatino Linotype" w:cs="Arial"/>
        </w:rPr>
        <w:t>Para poder entregar la información al grado que la requiere el particular es necesario generar un documento “ad hoc”, lo cual no es una obligación y, si es de su interés, lo puede realizar el propio solicitante con la información que le fue proporcionada;</w:t>
      </w:r>
    </w:p>
    <w:p w:rsidR="00F9171F" w:rsidRPr="00A4349E" w:rsidRDefault="00F9171F" w:rsidP="00F9171F">
      <w:pPr>
        <w:pStyle w:val="Prrafodelista"/>
        <w:numPr>
          <w:ilvl w:val="0"/>
          <w:numId w:val="48"/>
        </w:numPr>
        <w:spacing w:before="240" w:after="240" w:line="360" w:lineRule="auto"/>
        <w:jc w:val="both"/>
        <w:rPr>
          <w:rFonts w:ascii="Palatino Linotype" w:hAnsi="Palatino Linotype" w:cs="Arial"/>
        </w:rPr>
      </w:pPr>
      <w:r w:rsidRPr="00A4349E">
        <w:rPr>
          <w:rFonts w:ascii="Palatino Linotype" w:hAnsi="Palatino Linotype" w:cs="Arial"/>
        </w:rPr>
        <w:t>No se proporcionó información relativa al año 2018, toda vez que se encuentra en proceso de integración; y</w:t>
      </w:r>
    </w:p>
    <w:p w:rsidR="00F9171F" w:rsidRPr="00A4349E" w:rsidRDefault="00F9171F" w:rsidP="00F9171F">
      <w:pPr>
        <w:pStyle w:val="Prrafodelista"/>
        <w:numPr>
          <w:ilvl w:val="0"/>
          <w:numId w:val="48"/>
        </w:numPr>
        <w:spacing w:before="240" w:after="240" w:line="360" w:lineRule="auto"/>
        <w:jc w:val="both"/>
        <w:rPr>
          <w:rFonts w:ascii="Palatino Linotype" w:hAnsi="Palatino Linotype" w:cs="Arial"/>
        </w:rPr>
      </w:pPr>
      <w:r w:rsidRPr="00A4349E">
        <w:rPr>
          <w:rFonts w:ascii="Palatino Linotype" w:hAnsi="Palatino Linotype" w:cs="Arial"/>
        </w:rPr>
        <w:t>Para facilitar la búsqueda y localización de la evidencia de los avances del Plan de Desarrollo estratégico, señaló de manera gráfica la ubicación de los informes de actividades dentro de la página oficial del Sujeto Obligado.</w:t>
      </w:r>
    </w:p>
    <w:p w:rsidR="00F9171F" w:rsidRPr="00A4349E" w:rsidRDefault="00F9171F" w:rsidP="00F9171F">
      <w:pPr>
        <w:pStyle w:val="Prrafodelista"/>
        <w:spacing w:before="240" w:after="240" w:line="360" w:lineRule="auto"/>
        <w:jc w:val="both"/>
        <w:rPr>
          <w:rFonts w:ascii="Palatino Linotype" w:hAnsi="Palatino Linotype" w:cs="Arial"/>
        </w:rPr>
      </w:pPr>
    </w:p>
    <w:p w:rsidR="00F9171F" w:rsidRPr="00A4349E" w:rsidRDefault="00F9171F" w:rsidP="00F9171F">
      <w:pPr>
        <w:pStyle w:val="Prrafodelista"/>
        <w:spacing w:before="240" w:after="240" w:line="360" w:lineRule="auto"/>
        <w:ind w:left="0"/>
        <w:jc w:val="both"/>
        <w:rPr>
          <w:rFonts w:ascii="Palatino Linotype" w:hAnsi="Palatino Linotype" w:cs="Arial"/>
        </w:rPr>
      </w:pPr>
    </w:p>
    <w:p w:rsidR="009A7CAC" w:rsidRPr="00A4349E" w:rsidRDefault="009A7CAC" w:rsidP="009A7CAC">
      <w:pPr>
        <w:pStyle w:val="Prrafodelista"/>
        <w:numPr>
          <w:ilvl w:val="0"/>
          <w:numId w:val="2"/>
        </w:numPr>
        <w:spacing w:before="240" w:after="240" w:line="360" w:lineRule="auto"/>
        <w:ind w:left="0" w:right="49" w:firstLine="0"/>
        <w:jc w:val="both"/>
        <w:rPr>
          <w:rFonts w:ascii="Palatino Linotype" w:hAnsi="Palatino Linotype"/>
        </w:rPr>
      </w:pPr>
      <w:r w:rsidRPr="00A4349E">
        <w:rPr>
          <w:rFonts w:ascii="Palatino Linotype" w:hAnsi="Palatino Linotype" w:cs="Arial"/>
        </w:rPr>
        <w:lastRenderedPageBreak/>
        <w:t xml:space="preserve">En tanto que, un acto impugnado queda sin materia, cuando ha sido satisfecha la pretensión de lo pedido o exigido por </w:t>
      </w:r>
      <w:r w:rsidRPr="00A4349E">
        <w:rPr>
          <w:rFonts w:ascii="Palatino Linotype" w:hAnsi="Palatino Linotype" w:cs="Arial"/>
          <w:color w:val="000000"/>
        </w:rPr>
        <w:t>el recurrente</w:t>
      </w:r>
      <w:r w:rsidRPr="00A4349E">
        <w:rPr>
          <w:rFonts w:ascii="Palatino Linotype" w:hAnsi="Palatino Linotype" w:cs="Arial"/>
          <w:b/>
        </w:rPr>
        <w:t xml:space="preserve"> </w:t>
      </w:r>
      <w:r w:rsidRPr="00A4349E">
        <w:rPr>
          <w:rFonts w:ascii="Palatino Linotype" w:hAnsi="Palatino Linotype" w:cs="Arial"/>
        </w:rPr>
        <w:t xml:space="preserve">de manera que el </w:t>
      </w:r>
      <w:r w:rsidRPr="00A4349E">
        <w:rPr>
          <w:rFonts w:ascii="Palatino Linotype" w:hAnsi="Palatino Linotype" w:cs="Arial"/>
          <w:b/>
        </w:rPr>
        <w:t xml:space="preserve">SUJETO OBLIGADO </w:t>
      </w:r>
      <w:r w:rsidRPr="00A4349E">
        <w:rPr>
          <w:rFonts w:ascii="Palatino Linotype" w:hAnsi="Palatino Linotype" w:cs="Arial"/>
        </w:rPr>
        <w:t>en un informe justificado complementa la respuesta inicialmente otorgada, cubriendo todos los requisitos para dejar sin materia el recurso.</w:t>
      </w:r>
    </w:p>
    <w:p w:rsidR="009A7CAC" w:rsidRPr="00A4349E" w:rsidRDefault="009A7CAC" w:rsidP="009A7CAC">
      <w:pPr>
        <w:pStyle w:val="Prrafodelista"/>
        <w:rPr>
          <w:rFonts w:ascii="Palatino Linotype" w:hAnsi="Palatino Linotype"/>
        </w:rPr>
      </w:pPr>
    </w:p>
    <w:p w:rsidR="009A7CAC" w:rsidRPr="00A4349E" w:rsidRDefault="009A7CAC" w:rsidP="009A7CAC">
      <w:pPr>
        <w:pStyle w:val="Prrafodelista"/>
        <w:numPr>
          <w:ilvl w:val="0"/>
          <w:numId w:val="2"/>
        </w:numPr>
        <w:spacing w:before="240" w:after="240" w:line="360" w:lineRule="auto"/>
        <w:ind w:left="0" w:right="49" w:firstLine="0"/>
        <w:jc w:val="both"/>
        <w:rPr>
          <w:rFonts w:ascii="Palatino Linotype" w:hAnsi="Palatino Linotype"/>
        </w:rPr>
      </w:pPr>
      <w:r w:rsidRPr="00A4349E">
        <w:rPr>
          <w:rFonts w:ascii="Palatino Linotype" w:hAnsi="Palatino Linotype" w:cs="Arial"/>
        </w:rPr>
        <w:t>Lo anterior tiene sustento en la Tesis: I.7o.C.54 K, del Séptimo Tribunal Colegiado en Materia Civil Del Primer Circuito publicada en el Semanario Judicial de la Federación y su Gaceta, de la Novena Época, en el Tomo XXIX, Enero de 2009, a página 2837, que literalmente establece:</w:t>
      </w:r>
    </w:p>
    <w:p w:rsidR="009A7CAC" w:rsidRPr="00A4349E" w:rsidRDefault="009A7CAC" w:rsidP="00A4349E">
      <w:pPr>
        <w:ind w:left="567" w:right="567"/>
        <w:jc w:val="both"/>
        <w:rPr>
          <w:rFonts w:ascii="Palatino Linotype" w:hAnsi="Palatino Linotype" w:cs="Arial"/>
          <w:i/>
          <w:sz w:val="22"/>
          <w:szCs w:val="22"/>
        </w:rPr>
      </w:pPr>
      <w:r w:rsidRPr="00A4349E">
        <w:rPr>
          <w:rFonts w:ascii="Palatino Linotype" w:hAnsi="Palatino Linotype" w:cs="Arial"/>
          <w:i/>
          <w:sz w:val="22"/>
          <w:szCs w:val="22"/>
        </w:rPr>
        <w:t>“</w:t>
      </w:r>
      <w:r w:rsidRPr="00A4349E">
        <w:rPr>
          <w:rFonts w:ascii="Palatino Linotype" w:hAnsi="Palatino Linotype" w:cs="Arial"/>
          <w:b/>
          <w:i/>
          <w:sz w:val="22"/>
          <w:szCs w:val="22"/>
        </w:rPr>
        <w:t>SOBRESEIMIENTO EN EL JUICIO DE AMPARO DIRECTO. IMPIDE EL ESTUDIO DE LAS VIOLACIONES PROCESALES PLANTEADAS EN LOS CONCEPTOS DE VIOLACIÓN.</w:t>
      </w:r>
      <w:r w:rsidRPr="00A4349E">
        <w:rPr>
          <w:rFonts w:ascii="Palatino Linotype" w:hAnsi="Palatino Linotype" w:cs="Arial"/>
          <w:i/>
          <w:sz w:val="22"/>
          <w:szCs w:val="22"/>
        </w:rPr>
        <w:t xml:space="preserve">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rsidR="009A7CAC" w:rsidRPr="00A4349E" w:rsidRDefault="009A7CAC" w:rsidP="00A4349E">
      <w:pPr>
        <w:ind w:left="567" w:right="567"/>
        <w:jc w:val="both"/>
        <w:rPr>
          <w:rFonts w:ascii="Palatino Linotype" w:hAnsi="Palatino Linotype" w:cs="Arial"/>
          <w:i/>
          <w:sz w:val="22"/>
          <w:szCs w:val="22"/>
        </w:rPr>
      </w:pPr>
      <w:r w:rsidRPr="00A4349E">
        <w:rPr>
          <w:rFonts w:ascii="Palatino Linotype" w:hAnsi="Palatino Linotype" w:cs="Arial"/>
          <w:i/>
          <w:sz w:val="22"/>
          <w:szCs w:val="22"/>
        </w:rPr>
        <w:t>SEPTIMO TRIBUNAL COLEGIADO EN MATERIA CIVIL DEL PRIMER CIRCUITO</w:t>
      </w:r>
    </w:p>
    <w:p w:rsidR="009A7CAC" w:rsidRPr="00A4349E" w:rsidRDefault="009A7CAC" w:rsidP="00A4349E">
      <w:pPr>
        <w:ind w:left="567" w:right="567"/>
        <w:jc w:val="both"/>
        <w:rPr>
          <w:rFonts w:ascii="Palatino Linotype" w:hAnsi="Palatino Linotype" w:cs="Arial"/>
          <w:i/>
          <w:sz w:val="22"/>
          <w:szCs w:val="22"/>
        </w:rPr>
      </w:pPr>
      <w:r w:rsidRPr="00A4349E">
        <w:rPr>
          <w:rFonts w:ascii="Palatino Linotype" w:hAnsi="Palatino Linotype" w:cs="Arial"/>
          <w:i/>
          <w:sz w:val="22"/>
          <w:szCs w:val="22"/>
        </w:rPr>
        <w:t xml:space="preserve">Amparo directo 699/2008. Mariana Leticia González </w:t>
      </w:r>
      <w:proofErr w:type="spellStart"/>
      <w:r w:rsidRPr="00A4349E">
        <w:rPr>
          <w:rFonts w:ascii="Palatino Linotype" w:hAnsi="Palatino Linotype" w:cs="Arial"/>
          <w:i/>
          <w:sz w:val="22"/>
          <w:szCs w:val="22"/>
        </w:rPr>
        <w:t>Steele</w:t>
      </w:r>
      <w:proofErr w:type="spellEnd"/>
      <w:r w:rsidRPr="00A4349E">
        <w:rPr>
          <w:rFonts w:ascii="Palatino Linotype" w:hAnsi="Palatino Linotype" w:cs="Arial"/>
          <w:i/>
          <w:sz w:val="22"/>
          <w:szCs w:val="22"/>
        </w:rPr>
        <w:t>. 13 de noviembre de 2008. Unanimidad de votos. Ponente: Sara Judith Montalvo Trejo. Secretario: Arnulfo Mateos García.”</w:t>
      </w:r>
    </w:p>
    <w:p w:rsidR="009A7CAC" w:rsidRPr="00A4349E" w:rsidRDefault="009A7CAC" w:rsidP="009A7CAC">
      <w:pPr>
        <w:spacing w:line="360" w:lineRule="auto"/>
        <w:jc w:val="both"/>
        <w:rPr>
          <w:rFonts w:ascii="Palatino Linotype" w:hAnsi="Palatino Linotype" w:cs="Arial"/>
        </w:rPr>
      </w:pPr>
    </w:p>
    <w:p w:rsidR="009A7CAC" w:rsidRPr="00A4349E" w:rsidRDefault="009A7CAC" w:rsidP="009A7CAC">
      <w:pPr>
        <w:pStyle w:val="Prrafodelista"/>
        <w:numPr>
          <w:ilvl w:val="0"/>
          <w:numId w:val="2"/>
        </w:numPr>
        <w:spacing w:line="360" w:lineRule="auto"/>
        <w:ind w:left="0" w:firstLine="0"/>
        <w:jc w:val="both"/>
        <w:rPr>
          <w:rFonts w:ascii="Palatino Linotype" w:hAnsi="Palatino Linotype" w:cs="Arial"/>
        </w:rPr>
      </w:pPr>
      <w:r w:rsidRPr="00A4349E">
        <w:rPr>
          <w:rFonts w:ascii="Palatino Linotype" w:hAnsi="Palatino Linotype" w:cs="Arial"/>
        </w:rPr>
        <w:t xml:space="preserve">Bajo esas consideraciones, se afirma que en el recurso de revisión sujeto a estudio se actualiza la hipótesis jurídica citada, toda vez que quedó probado que el </w:t>
      </w:r>
      <w:r w:rsidRPr="00A4349E">
        <w:rPr>
          <w:rFonts w:ascii="Palatino Linotype" w:hAnsi="Palatino Linotype" w:cs="Arial"/>
          <w:b/>
        </w:rPr>
        <w:t>SUJETO OBLIGADO</w:t>
      </w:r>
      <w:r w:rsidRPr="00A4349E">
        <w:rPr>
          <w:rFonts w:ascii="Palatino Linotype" w:hAnsi="Palatino Linotype" w:cs="Arial"/>
        </w:rPr>
        <w:t xml:space="preserve"> mediante un acto posterior como lo es el Informe justificado complementa la respuesta inicial, atendiendo todos y cada uno de los requerimientos planteados en la solicitud de acceso a la información.</w:t>
      </w:r>
    </w:p>
    <w:p w:rsidR="00312149" w:rsidRPr="00A4349E" w:rsidRDefault="002A5BA4" w:rsidP="00312149">
      <w:pPr>
        <w:pStyle w:val="Prrafodelista"/>
        <w:numPr>
          <w:ilvl w:val="0"/>
          <w:numId w:val="2"/>
        </w:numPr>
        <w:spacing w:before="240" w:after="240" w:line="360" w:lineRule="auto"/>
        <w:ind w:left="0" w:firstLine="0"/>
        <w:jc w:val="both"/>
        <w:rPr>
          <w:rFonts w:ascii="Palatino Linotype" w:hAnsi="Palatino Linotype" w:cs="Arial"/>
        </w:rPr>
      </w:pPr>
      <w:r w:rsidRPr="00A4349E">
        <w:rPr>
          <w:rFonts w:ascii="Palatino Linotype" w:hAnsi="Palatino Linotype"/>
          <w:color w:val="000000"/>
          <w:lang w:val="es-ES" w:eastAsia="es-MX"/>
        </w:rPr>
        <w:lastRenderedPageBreak/>
        <w:t xml:space="preserve">Por lo anteriormente expuesto y fundado, este </w:t>
      </w:r>
      <w:r w:rsidRPr="00A4349E">
        <w:rPr>
          <w:rFonts w:ascii="Palatino Linotype" w:hAnsi="Palatino Linotype"/>
          <w:b/>
          <w:bCs/>
          <w:color w:val="000000"/>
          <w:lang w:val="es-ES" w:eastAsia="es-MX"/>
        </w:rPr>
        <w:t>ÓRGANO GARANTE</w:t>
      </w:r>
      <w:r w:rsidR="00A4349E">
        <w:rPr>
          <w:rFonts w:ascii="Palatino Linotype" w:hAnsi="Palatino Linotype"/>
          <w:color w:val="000000"/>
          <w:lang w:val="es-ES" w:eastAsia="es-MX"/>
        </w:rPr>
        <w:t xml:space="preserve"> emite los siguientes:</w:t>
      </w:r>
    </w:p>
    <w:p w:rsidR="00312149" w:rsidRPr="00A4349E" w:rsidRDefault="00312149" w:rsidP="00312149">
      <w:pPr>
        <w:rPr>
          <w:rFonts w:ascii="Palatino Linotype" w:hAnsi="Palatino Linotype" w:cs="Arial"/>
        </w:rPr>
      </w:pPr>
    </w:p>
    <w:p w:rsidR="00951CBD" w:rsidRPr="00A4349E" w:rsidRDefault="002A5BA4" w:rsidP="00951CBD">
      <w:pPr>
        <w:keepNext/>
        <w:keepLines/>
        <w:spacing w:line="360" w:lineRule="auto"/>
        <w:jc w:val="center"/>
        <w:outlineLvl w:val="0"/>
        <w:rPr>
          <w:rFonts w:ascii="Palatino Linotype" w:eastAsia="Times New Roman" w:hAnsi="Palatino Linotype" w:cstheme="majorBidi"/>
          <w:b/>
          <w:bCs/>
        </w:rPr>
      </w:pPr>
      <w:bookmarkStart w:id="16" w:name="_Toc447699324"/>
      <w:bookmarkStart w:id="17" w:name="_Toc445745148"/>
      <w:bookmarkStart w:id="18" w:name="_Toc486525261"/>
      <w:bookmarkStart w:id="19" w:name="_Toc529179252"/>
      <w:r w:rsidRPr="00A4349E">
        <w:rPr>
          <w:rFonts w:ascii="Palatino Linotype" w:eastAsia="Times New Roman" w:hAnsi="Palatino Linotype" w:cstheme="majorBidi"/>
          <w:b/>
          <w:bCs/>
        </w:rPr>
        <w:t>R E S O L U T I V O S</w:t>
      </w:r>
      <w:bookmarkEnd w:id="16"/>
      <w:bookmarkEnd w:id="17"/>
      <w:bookmarkEnd w:id="18"/>
      <w:bookmarkEnd w:id="19"/>
    </w:p>
    <w:p w:rsidR="00951CBD" w:rsidRPr="00A4349E" w:rsidRDefault="00951CBD" w:rsidP="009A7CAC">
      <w:pPr>
        <w:pStyle w:val="Sinespaciado"/>
        <w:spacing w:line="360" w:lineRule="auto"/>
        <w:jc w:val="both"/>
        <w:rPr>
          <w:rFonts w:ascii="Palatino Linotype" w:hAnsi="Palatino Linotype"/>
          <w:b/>
          <w:szCs w:val="20"/>
        </w:rPr>
      </w:pPr>
    </w:p>
    <w:p w:rsidR="009A7CAC" w:rsidRPr="00A4349E" w:rsidRDefault="009A7CAC" w:rsidP="009A7CAC">
      <w:pPr>
        <w:pStyle w:val="Sinespaciado"/>
        <w:spacing w:line="360" w:lineRule="auto"/>
        <w:jc w:val="both"/>
        <w:rPr>
          <w:rFonts w:ascii="Palatino Linotype" w:hAnsi="Palatino Linotype"/>
          <w:szCs w:val="20"/>
        </w:rPr>
      </w:pPr>
      <w:r w:rsidRPr="00A4349E">
        <w:rPr>
          <w:rFonts w:ascii="Palatino Linotype" w:hAnsi="Palatino Linotype"/>
          <w:b/>
          <w:szCs w:val="20"/>
        </w:rPr>
        <w:t xml:space="preserve">PRIMERO. </w:t>
      </w:r>
      <w:r w:rsidRPr="00A4349E">
        <w:rPr>
          <w:rFonts w:ascii="Palatino Linotype" w:hAnsi="Palatino Linotype"/>
          <w:szCs w:val="20"/>
        </w:rPr>
        <w:t xml:space="preserve">Se </w:t>
      </w:r>
      <w:r w:rsidRPr="00A4349E">
        <w:rPr>
          <w:rFonts w:ascii="Palatino Linotype" w:hAnsi="Palatino Linotype"/>
          <w:b/>
          <w:szCs w:val="20"/>
        </w:rPr>
        <w:t>SOBRESEE</w:t>
      </w:r>
      <w:r w:rsidRPr="00A4349E">
        <w:rPr>
          <w:rFonts w:ascii="Palatino Linotype" w:hAnsi="Palatino Linotype"/>
          <w:szCs w:val="20"/>
        </w:rPr>
        <w:t xml:space="preserve"> el recurso de revisión número </w:t>
      </w:r>
      <w:r w:rsidRPr="00A4349E">
        <w:rPr>
          <w:rFonts w:ascii="Palatino Linotype" w:hAnsi="Palatino Linotype"/>
          <w:b/>
          <w:szCs w:val="20"/>
        </w:rPr>
        <w:t>03371/INFOEM/IP/RR/2018</w:t>
      </w:r>
      <w:r w:rsidRPr="00A4349E">
        <w:rPr>
          <w:rFonts w:ascii="Palatino Linotype" w:hAnsi="Palatino Linotype"/>
          <w:szCs w:val="20"/>
        </w:rPr>
        <w:t xml:space="preserve">, porque al modificar la respuesta el recurso de revisión quedó sin materia en términos del  Considerando </w:t>
      </w:r>
      <w:r w:rsidRPr="00A4349E">
        <w:rPr>
          <w:rFonts w:ascii="Palatino Linotype" w:hAnsi="Palatino Linotype"/>
          <w:b/>
          <w:szCs w:val="20"/>
        </w:rPr>
        <w:t>TERCERO</w:t>
      </w:r>
      <w:r w:rsidRPr="00A4349E">
        <w:rPr>
          <w:rFonts w:ascii="Palatino Linotype" w:hAnsi="Palatino Linotype"/>
          <w:szCs w:val="20"/>
        </w:rPr>
        <w:t xml:space="preserve"> de la presente resolución.</w:t>
      </w:r>
    </w:p>
    <w:p w:rsidR="009A7CAC" w:rsidRPr="00A4349E" w:rsidRDefault="009A7CAC" w:rsidP="009A7CAC">
      <w:pPr>
        <w:pStyle w:val="Sinespaciado"/>
        <w:spacing w:line="360" w:lineRule="auto"/>
        <w:jc w:val="both"/>
        <w:rPr>
          <w:rFonts w:ascii="Palatino Linotype" w:hAnsi="Palatino Linotype"/>
          <w:szCs w:val="20"/>
        </w:rPr>
      </w:pPr>
    </w:p>
    <w:p w:rsidR="009A7CAC" w:rsidRPr="00A4349E" w:rsidRDefault="009A7CAC" w:rsidP="009A7CAC">
      <w:pPr>
        <w:pStyle w:val="Sinespaciado"/>
        <w:spacing w:line="360" w:lineRule="auto"/>
        <w:jc w:val="both"/>
        <w:rPr>
          <w:rFonts w:ascii="Palatino Linotype" w:eastAsia="Calibri" w:hAnsi="Palatino Linotype" w:cs="Arial"/>
          <w:b/>
          <w:bCs/>
          <w:lang w:val="es-ES"/>
        </w:rPr>
      </w:pPr>
      <w:r w:rsidRPr="00A4349E">
        <w:rPr>
          <w:rFonts w:ascii="Palatino Linotype" w:eastAsia="Calibri" w:hAnsi="Palatino Linotype" w:cs="Arial"/>
          <w:b/>
          <w:bCs/>
          <w:lang w:val="es-ES"/>
        </w:rPr>
        <w:t xml:space="preserve">SEGUNDO. REMÍTASE </w:t>
      </w:r>
      <w:r w:rsidRPr="00A4349E">
        <w:rPr>
          <w:rFonts w:ascii="Palatino Linotype" w:eastAsia="Calibri" w:hAnsi="Palatino Linotype" w:cs="Arial"/>
          <w:bCs/>
          <w:lang w:val="es-ES"/>
        </w:rPr>
        <w:t xml:space="preserve">a través del Sistema de Acceso a la Información Mexiquense </w:t>
      </w:r>
      <w:r w:rsidRPr="00A4349E">
        <w:rPr>
          <w:rFonts w:ascii="Palatino Linotype" w:eastAsia="Calibri" w:hAnsi="Palatino Linotype" w:cs="Arial"/>
          <w:b/>
          <w:bCs/>
          <w:lang w:val="es-ES"/>
        </w:rPr>
        <w:t xml:space="preserve">(SAIMEX) </w:t>
      </w:r>
      <w:r w:rsidRPr="00A4349E">
        <w:rPr>
          <w:rFonts w:ascii="Palatino Linotype" w:eastAsia="Calibri" w:hAnsi="Palatino Linotype" w:cs="Arial"/>
          <w:bCs/>
          <w:lang w:val="es-ES"/>
        </w:rPr>
        <w:t>la presente resolución al Titular de la Unidad de Transparencia del</w:t>
      </w:r>
      <w:r w:rsidRPr="00A4349E">
        <w:rPr>
          <w:rFonts w:ascii="Palatino Linotype" w:eastAsia="Calibri" w:hAnsi="Palatino Linotype" w:cs="Arial"/>
          <w:b/>
          <w:bCs/>
          <w:lang w:val="es-ES"/>
        </w:rPr>
        <w:t xml:space="preserve"> SUJETO OBLIGADO. </w:t>
      </w:r>
    </w:p>
    <w:p w:rsidR="009A7CAC" w:rsidRPr="00A4349E" w:rsidRDefault="009A7CAC" w:rsidP="009A7CAC">
      <w:pPr>
        <w:pStyle w:val="Sinespaciado"/>
        <w:spacing w:line="360" w:lineRule="auto"/>
        <w:jc w:val="both"/>
        <w:rPr>
          <w:rFonts w:ascii="Palatino Linotype" w:eastAsia="Palatino Linotype" w:hAnsi="Palatino Linotype" w:cs="Palatino Linotype"/>
          <w:b/>
        </w:rPr>
      </w:pPr>
    </w:p>
    <w:p w:rsidR="003428E6" w:rsidRPr="00A4349E" w:rsidRDefault="009A7CAC" w:rsidP="009A7CAC">
      <w:pPr>
        <w:pStyle w:val="Sinespaciado"/>
        <w:spacing w:line="360" w:lineRule="auto"/>
        <w:jc w:val="both"/>
        <w:rPr>
          <w:rFonts w:ascii="Palatino Linotype" w:eastAsia="Times New Roman" w:hAnsi="Palatino Linotype" w:cs="Times New Roman"/>
          <w:color w:val="222222"/>
          <w:lang w:val="es-ES" w:eastAsia="es-MX"/>
        </w:rPr>
      </w:pPr>
      <w:r w:rsidRPr="00A4349E">
        <w:rPr>
          <w:rFonts w:ascii="Palatino Linotype" w:eastAsia="Times New Roman" w:hAnsi="Palatino Linotype" w:cs="Arial"/>
          <w:b/>
        </w:rPr>
        <w:t xml:space="preserve">TERCERO. </w:t>
      </w:r>
      <w:r w:rsidRPr="00A4349E">
        <w:rPr>
          <w:rFonts w:ascii="Palatino Linotype" w:eastAsia="Times New Roman" w:hAnsi="Palatino Linotype" w:cs="Times New Roman"/>
          <w:b/>
          <w:bCs/>
          <w:color w:val="222222"/>
          <w:lang w:val="es-ES"/>
        </w:rPr>
        <w:t xml:space="preserve">Notifíquese </w:t>
      </w:r>
      <w:r w:rsidRPr="00A4349E">
        <w:rPr>
          <w:rFonts w:ascii="Palatino Linotype" w:eastAsia="Times New Roman" w:hAnsi="Palatino Linotype" w:cs="Times New Roman"/>
          <w:bCs/>
          <w:color w:val="222222"/>
          <w:lang w:val="es-ES"/>
        </w:rPr>
        <w:t xml:space="preserve">a </w:t>
      </w:r>
      <w:r w:rsidR="00CB4049" w:rsidRPr="00CB4049">
        <w:rPr>
          <w:rFonts w:ascii="Palatino Linotype" w:hAnsi="Palatino Linotype"/>
          <w:b/>
          <w:szCs w:val="22"/>
          <w:highlight w:val="black"/>
        </w:rPr>
        <w:t>---------------------------------</w:t>
      </w:r>
      <w:r w:rsidRPr="00A4349E">
        <w:rPr>
          <w:rFonts w:ascii="Palatino Linotype" w:hAnsi="Palatino Linotype"/>
          <w:b/>
          <w:szCs w:val="22"/>
        </w:rPr>
        <w:t xml:space="preserve"> </w:t>
      </w:r>
      <w:r w:rsidR="003428E6" w:rsidRPr="00A4349E">
        <w:rPr>
          <w:rFonts w:ascii="Palatino Linotype" w:eastAsia="Times New Roman" w:hAnsi="Palatino Linotype" w:cs="Times New Roman"/>
          <w:color w:val="222222"/>
          <w:lang w:val="es-ES" w:eastAsia="es-MX"/>
        </w:rPr>
        <w:t>la presente resolución.</w:t>
      </w:r>
    </w:p>
    <w:p w:rsidR="003428E6" w:rsidRPr="00A4349E" w:rsidRDefault="003428E6" w:rsidP="009A7CAC">
      <w:pPr>
        <w:pStyle w:val="Sinespaciado"/>
        <w:spacing w:line="360" w:lineRule="auto"/>
        <w:jc w:val="both"/>
        <w:rPr>
          <w:rFonts w:ascii="Palatino Linotype" w:eastAsia="Times New Roman" w:hAnsi="Palatino Linotype" w:cs="Times New Roman"/>
          <w:color w:val="222222"/>
          <w:lang w:val="es-ES" w:eastAsia="es-MX"/>
        </w:rPr>
      </w:pPr>
    </w:p>
    <w:p w:rsidR="003428E6" w:rsidRPr="00A4349E" w:rsidRDefault="003428E6" w:rsidP="009A7CAC">
      <w:pPr>
        <w:pStyle w:val="Sinespaciado"/>
        <w:spacing w:line="360" w:lineRule="auto"/>
        <w:jc w:val="both"/>
        <w:rPr>
          <w:rFonts w:ascii="Palatino Linotype" w:eastAsia="MS Mincho" w:hAnsi="Palatino Linotype" w:cs="Times New Roman"/>
          <w:b/>
          <w:color w:val="000000"/>
        </w:rPr>
      </w:pPr>
      <w:r w:rsidRPr="00A4349E">
        <w:rPr>
          <w:rFonts w:ascii="Palatino Linotype" w:eastAsia="MS Mincho" w:hAnsi="Palatino Linotype" w:cs="Times New Roman"/>
          <w:b/>
          <w:color w:val="000000"/>
        </w:rPr>
        <w:t>CUARTO.</w:t>
      </w:r>
      <w:r w:rsidRPr="00A4349E">
        <w:rPr>
          <w:rFonts w:ascii="Palatino Linotype" w:eastAsia="MS Mincho" w:hAnsi="Palatino Linotype" w:cs="Times New Roman"/>
          <w:color w:val="000000"/>
        </w:rPr>
        <w:t xml:space="preserve"> Se hace del conocimiento de </w:t>
      </w:r>
      <w:r w:rsidR="00CB4049" w:rsidRPr="00CB4049">
        <w:rPr>
          <w:rFonts w:ascii="Palatino Linotype" w:eastAsia="MS Mincho" w:hAnsi="Palatino Linotype" w:cs="Times New Roman"/>
          <w:b/>
          <w:color w:val="000000"/>
          <w:highlight w:val="black"/>
        </w:rPr>
        <w:t>--------------------------------</w:t>
      </w:r>
      <w:bookmarkStart w:id="20" w:name="_GoBack"/>
      <w:bookmarkEnd w:id="20"/>
      <w:r w:rsidRPr="00A4349E">
        <w:rPr>
          <w:rFonts w:ascii="Palatino Linotype" w:eastAsia="MS Mincho" w:hAnsi="Palatino Linotype" w:cs="Times New Roman"/>
          <w:b/>
          <w:color w:val="000000"/>
        </w:rPr>
        <w:t xml:space="preserve"> </w:t>
      </w:r>
      <w:r w:rsidRPr="00A4349E">
        <w:rPr>
          <w:rFonts w:ascii="Palatino Linotype" w:eastAsia="MS Mincho" w:hAnsi="Palatino Linotype" w:cs="Times New Roman"/>
          <w:color w:val="000000"/>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286987" w:rsidRDefault="00286987" w:rsidP="00286987">
      <w:pPr>
        <w:spacing w:line="360" w:lineRule="auto"/>
        <w:jc w:val="both"/>
        <w:rPr>
          <w:rFonts w:ascii="Palatino Linotype" w:eastAsia="MS Mincho" w:hAnsi="Palatino Linotype" w:cs="Times New Roman"/>
          <w:lang w:val="es-ES"/>
        </w:rPr>
      </w:pPr>
    </w:p>
    <w:p w:rsidR="00A4349E" w:rsidRPr="009975A2" w:rsidRDefault="00A4349E" w:rsidP="00A4349E">
      <w:pPr>
        <w:shd w:val="clear" w:color="auto" w:fill="FFFFFF"/>
        <w:spacing w:before="240" w:after="360" w:line="360" w:lineRule="auto"/>
        <w:jc w:val="both"/>
        <w:rPr>
          <w:rFonts w:ascii="Palatino Linotype" w:hAnsi="Palatino Linotype" w:cs="Arial"/>
          <w:sz w:val="23"/>
          <w:szCs w:val="23"/>
        </w:rPr>
      </w:pPr>
      <w:r w:rsidRPr="009975A2">
        <w:rPr>
          <w:rFonts w:ascii="Palatino Linotype" w:hAnsi="Palatino Linotype"/>
          <w:sz w:val="23"/>
          <w:szCs w:val="23"/>
        </w:rPr>
        <w:t xml:space="preserve">ASÍ LO RESUELVE, POR UNANIMIDAD DE VOTOS, EL PLENO DEL INSTITUTO DE TRANSPARENCIA, ACCESO A LA INFORMACIÓN PÚBLICA Y PROTECCIÓN </w:t>
      </w:r>
      <w:r w:rsidRPr="009975A2">
        <w:rPr>
          <w:rFonts w:ascii="Palatino Linotype" w:hAnsi="Palatino Linotype"/>
          <w:sz w:val="23"/>
          <w:szCs w:val="23"/>
        </w:rPr>
        <w:lastRenderedPageBreak/>
        <w:t>DE DATOS PERSONALES DEL ESTADO DE MÉXICO Y MUNICIPIOS, CONFORMADO POR LOS COMISIONADOS ZULEMA MARTÍNEZ SÁNCHEZ; EVA ABAID YAPUR;</w:t>
      </w:r>
      <w:r>
        <w:rPr>
          <w:rFonts w:ascii="Palatino Linotype" w:hAnsi="Palatino Linotype"/>
          <w:sz w:val="23"/>
          <w:szCs w:val="23"/>
        </w:rPr>
        <w:t xml:space="preserve"> JOSÉ GUADALUPE LUNA HERNÁNDEZ;</w:t>
      </w:r>
      <w:r w:rsidRPr="009975A2">
        <w:rPr>
          <w:rFonts w:ascii="Palatino Linotype" w:hAnsi="Palatino Linotype"/>
          <w:sz w:val="23"/>
          <w:szCs w:val="23"/>
        </w:rPr>
        <w:t xml:space="preserve"> JAVIER MARTÍNEZ CRUZ Y LUIS GUSTAVO PARRA NORIEGA; EN LA CUADRAGÉSIMA SESIÓN ORDINARIA CELEBRADA EL TREINTA Y UNO (31) DE OCTUBRE DE DOS MIL DIECIOCHO, ANTE EL SECRETARIO TÉCNICO DEL PLENO ALEXIS TAPIA RAMÍREZ.</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A4349E" w:rsidRPr="009975A2" w:rsidTr="00A4349E">
        <w:trPr>
          <w:trHeight w:val="1168"/>
          <w:jc w:val="center"/>
        </w:trPr>
        <w:tc>
          <w:tcPr>
            <w:tcW w:w="8697" w:type="dxa"/>
            <w:gridSpan w:val="2"/>
            <w:vAlign w:val="center"/>
          </w:tcPr>
          <w:p w:rsidR="00A4349E" w:rsidRPr="009975A2" w:rsidRDefault="00A4349E" w:rsidP="00486141">
            <w:pPr>
              <w:rPr>
                <w:rFonts w:ascii="Palatino Linotype" w:hAnsi="Palatino Linotype" w:cs="Times New Roman"/>
                <w:b/>
                <w:sz w:val="23"/>
                <w:szCs w:val="23"/>
              </w:rPr>
            </w:pPr>
          </w:p>
          <w:p w:rsidR="00A4349E" w:rsidRPr="009975A2" w:rsidRDefault="00A4349E"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Zulema Martínez Sánchez</w:t>
            </w:r>
          </w:p>
          <w:p w:rsidR="00A4349E" w:rsidRPr="009975A2" w:rsidRDefault="00A4349E"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Comisionada Presidenta</w:t>
            </w:r>
          </w:p>
          <w:p w:rsidR="00A4349E" w:rsidRPr="009975A2" w:rsidRDefault="00A4349E"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r>
      <w:tr w:rsidR="00A4349E" w:rsidRPr="009975A2" w:rsidTr="00A4349E">
        <w:trPr>
          <w:trHeight w:val="1395"/>
          <w:jc w:val="center"/>
        </w:trPr>
        <w:tc>
          <w:tcPr>
            <w:tcW w:w="4348" w:type="dxa"/>
            <w:vAlign w:val="center"/>
          </w:tcPr>
          <w:p w:rsidR="00A4349E" w:rsidRDefault="00A4349E" w:rsidP="00A4349E">
            <w:pPr>
              <w:rPr>
                <w:rFonts w:ascii="Palatino Linotype" w:hAnsi="Palatino Linotype" w:cs="Times New Roman"/>
                <w:b/>
                <w:sz w:val="23"/>
                <w:szCs w:val="23"/>
              </w:rPr>
            </w:pPr>
          </w:p>
          <w:p w:rsidR="00A4349E" w:rsidRDefault="00A4349E" w:rsidP="00486141">
            <w:pPr>
              <w:jc w:val="center"/>
              <w:rPr>
                <w:rFonts w:ascii="Palatino Linotype" w:hAnsi="Palatino Linotype" w:cs="Times New Roman"/>
                <w:b/>
                <w:sz w:val="23"/>
                <w:szCs w:val="23"/>
              </w:rPr>
            </w:pPr>
          </w:p>
          <w:p w:rsidR="00A4349E" w:rsidRPr="009975A2" w:rsidRDefault="00A4349E" w:rsidP="00486141">
            <w:pPr>
              <w:jc w:val="center"/>
              <w:rPr>
                <w:rFonts w:ascii="Palatino Linotype" w:hAnsi="Palatino Linotype" w:cs="Times New Roman"/>
                <w:b/>
                <w:sz w:val="23"/>
                <w:szCs w:val="23"/>
              </w:rPr>
            </w:pPr>
          </w:p>
          <w:p w:rsidR="00A4349E" w:rsidRPr="009975A2" w:rsidRDefault="00A4349E"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 xml:space="preserve">Eva </w:t>
            </w:r>
            <w:proofErr w:type="spellStart"/>
            <w:r w:rsidRPr="009975A2">
              <w:rPr>
                <w:rFonts w:ascii="Palatino Linotype" w:hAnsi="Palatino Linotype" w:cs="Times New Roman"/>
                <w:b/>
                <w:sz w:val="23"/>
                <w:szCs w:val="23"/>
              </w:rPr>
              <w:t>Abaid</w:t>
            </w:r>
            <w:proofErr w:type="spellEnd"/>
            <w:r w:rsidRPr="009975A2">
              <w:rPr>
                <w:rFonts w:ascii="Palatino Linotype" w:hAnsi="Palatino Linotype" w:cs="Times New Roman"/>
                <w:b/>
                <w:sz w:val="23"/>
                <w:szCs w:val="23"/>
              </w:rPr>
              <w:t xml:space="preserve"> </w:t>
            </w:r>
            <w:proofErr w:type="spellStart"/>
            <w:r w:rsidRPr="009975A2">
              <w:rPr>
                <w:rFonts w:ascii="Palatino Linotype" w:hAnsi="Palatino Linotype" w:cs="Times New Roman"/>
                <w:b/>
                <w:sz w:val="23"/>
                <w:szCs w:val="23"/>
              </w:rPr>
              <w:t>Yapur</w:t>
            </w:r>
            <w:proofErr w:type="spellEnd"/>
          </w:p>
          <w:p w:rsidR="00A4349E" w:rsidRPr="009975A2" w:rsidRDefault="00A4349E"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Comisionada</w:t>
            </w:r>
          </w:p>
          <w:p w:rsidR="00A4349E" w:rsidRPr="009975A2" w:rsidRDefault="00A4349E"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c>
          <w:tcPr>
            <w:tcW w:w="4349" w:type="dxa"/>
            <w:vAlign w:val="center"/>
          </w:tcPr>
          <w:p w:rsidR="00A4349E" w:rsidRPr="009975A2" w:rsidRDefault="00A4349E" w:rsidP="00486141">
            <w:pPr>
              <w:jc w:val="center"/>
              <w:rPr>
                <w:rFonts w:ascii="Palatino Linotype" w:hAnsi="Palatino Linotype" w:cs="Times New Roman"/>
                <w:b/>
                <w:sz w:val="23"/>
                <w:szCs w:val="23"/>
              </w:rPr>
            </w:pPr>
          </w:p>
          <w:p w:rsidR="00A4349E" w:rsidRPr="009975A2" w:rsidRDefault="00A4349E" w:rsidP="00486141">
            <w:pPr>
              <w:jc w:val="center"/>
              <w:rPr>
                <w:rFonts w:ascii="Palatino Linotype" w:hAnsi="Palatino Linotype" w:cs="Times New Roman"/>
                <w:b/>
                <w:sz w:val="23"/>
                <w:szCs w:val="23"/>
              </w:rPr>
            </w:pPr>
          </w:p>
          <w:p w:rsidR="00A4349E" w:rsidRDefault="00A4349E" w:rsidP="00A4349E">
            <w:pPr>
              <w:rPr>
                <w:rFonts w:ascii="Palatino Linotype" w:hAnsi="Palatino Linotype" w:cs="Times New Roman"/>
                <w:b/>
                <w:sz w:val="23"/>
                <w:szCs w:val="23"/>
              </w:rPr>
            </w:pPr>
          </w:p>
          <w:p w:rsidR="00A4349E" w:rsidRPr="009975A2" w:rsidRDefault="00A4349E"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José Guadalupe Luna Hernández</w:t>
            </w:r>
          </w:p>
          <w:p w:rsidR="00A4349E" w:rsidRPr="009975A2" w:rsidRDefault="00A4349E"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Comisionado</w:t>
            </w:r>
          </w:p>
          <w:p w:rsidR="00A4349E" w:rsidRPr="009975A2" w:rsidRDefault="00A4349E"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r>
      <w:tr w:rsidR="00A4349E" w:rsidRPr="009975A2" w:rsidTr="00A4349E">
        <w:trPr>
          <w:trHeight w:val="1451"/>
          <w:jc w:val="center"/>
        </w:trPr>
        <w:tc>
          <w:tcPr>
            <w:tcW w:w="4348" w:type="dxa"/>
            <w:vAlign w:val="center"/>
          </w:tcPr>
          <w:p w:rsidR="00A4349E" w:rsidRDefault="00A4349E" w:rsidP="00486141">
            <w:pPr>
              <w:jc w:val="center"/>
              <w:rPr>
                <w:rFonts w:ascii="Palatino Linotype" w:hAnsi="Palatino Linotype" w:cs="Times New Roman"/>
                <w:b/>
                <w:sz w:val="23"/>
                <w:szCs w:val="23"/>
              </w:rPr>
            </w:pPr>
          </w:p>
          <w:p w:rsidR="00A4349E" w:rsidRDefault="00A4349E" w:rsidP="00486141">
            <w:pPr>
              <w:jc w:val="center"/>
              <w:rPr>
                <w:rFonts w:ascii="Palatino Linotype" w:hAnsi="Palatino Linotype" w:cs="Times New Roman"/>
                <w:b/>
                <w:sz w:val="23"/>
                <w:szCs w:val="23"/>
              </w:rPr>
            </w:pPr>
          </w:p>
          <w:p w:rsidR="00A4349E" w:rsidRPr="009975A2" w:rsidRDefault="00A4349E" w:rsidP="00486141">
            <w:pPr>
              <w:jc w:val="center"/>
              <w:rPr>
                <w:rFonts w:ascii="Palatino Linotype" w:hAnsi="Palatino Linotype" w:cs="Times New Roman"/>
                <w:b/>
                <w:sz w:val="23"/>
                <w:szCs w:val="23"/>
              </w:rPr>
            </w:pPr>
          </w:p>
          <w:p w:rsidR="00A4349E" w:rsidRPr="009975A2" w:rsidRDefault="00A4349E"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Javier Martínez Cruz</w:t>
            </w:r>
          </w:p>
          <w:p w:rsidR="00A4349E" w:rsidRPr="009975A2" w:rsidRDefault="00A4349E"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Comisionado</w:t>
            </w:r>
          </w:p>
          <w:p w:rsidR="00A4349E" w:rsidRPr="009975A2" w:rsidRDefault="00A4349E"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c>
          <w:tcPr>
            <w:tcW w:w="4349" w:type="dxa"/>
            <w:vAlign w:val="center"/>
          </w:tcPr>
          <w:p w:rsidR="00A4349E" w:rsidRPr="009975A2" w:rsidRDefault="00A4349E" w:rsidP="00486141">
            <w:pPr>
              <w:jc w:val="center"/>
              <w:rPr>
                <w:rFonts w:ascii="Palatino Linotype" w:hAnsi="Palatino Linotype" w:cs="Times New Roman"/>
                <w:b/>
                <w:sz w:val="23"/>
                <w:szCs w:val="23"/>
              </w:rPr>
            </w:pPr>
          </w:p>
          <w:p w:rsidR="00A4349E" w:rsidRDefault="00A4349E" w:rsidP="00486141">
            <w:pPr>
              <w:jc w:val="center"/>
              <w:rPr>
                <w:rFonts w:ascii="Palatino Linotype" w:hAnsi="Palatino Linotype" w:cs="Times New Roman"/>
                <w:b/>
                <w:sz w:val="23"/>
                <w:szCs w:val="23"/>
              </w:rPr>
            </w:pPr>
          </w:p>
          <w:p w:rsidR="00A4349E" w:rsidRDefault="00A4349E" w:rsidP="00486141">
            <w:pPr>
              <w:jc w:val="center"/>
              <w:rPr>
                <w:rFonts w:ascii="Palatino Linotype" w:hAnsi="Palatino Linotype" w:cs="Times New Roman"/>
                <w:b/>
                <w:sz w:val="23"/>
                <w:szCs w:val="23"/>
              </w:rPr>
            </w:pPr>
          </w:p>
          <w:p w:rsidR="00A4349E" w:rsidRDefault="00A4349E" w:rsidP="00486141">
            <w:pPr>
              <w:jc w:val="center"/>
              <w:rPr>
                <w:rFonts w:ascii="Palatino Linotype" w:hAnsi="Palatino Linotype" w:cs="Times New Roman"/>
                <w:b/>
                <w:sz w:val="23"/>
                <w:szCs w:val="23"/>
              </w:rPr>
            </w:pPr>
          </w:p>
          <w:p w:rsidR="00A4349E" w:rsidRPr="009975A2" w:rsidRDefault="00A4349E" w:rsidP="00486141">
            <w:pPr>
              <w:jc w:val="center"/>
              <w:rPr>
                <w:rFonts w:ascii="Palatino Linotype" w:hAnsi="Palatino Linotype" w:cs="Times New Roman"/>
                <w:sz w:val="23"/>
                <w:szCs w:val="23"/>
              </w:rPr>
            </w:pPr>
            <w:r w:rsidRPr="009975A2">
              <w:rPr>
                <w:rFonts w:ascii="Palatino Linotype" w:hAnsi="Palatino Linotype" w:cs="Times New Roman"/>
                <w:b/>
                <w:sz w:val="23"/>
                <w:szCs w:val="23"/>
              </w:rPr>
              <w:t>Luis Gustavo Parra Noriega</w:t>
            </w:r>
          </w:p>
          <w:p w:rsidR="00A4349E" w:rsidRPr="009975A2" w:rsidRDefault="00A4349E"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Comisionado</w:t>
            </w:r>
          </w:p>
          <w:p w:rsidR="00A4349E" w:rsidRPr="009975A2" w:rsidRDefault="00A4349E"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p w:rsidR="00A4349E" w:rsidRPr="009975A2" w:rsidRDefault="00A4349E" w:rsidP="00486141">
            <w:pPr>
              <w:jc w:val="center"/>
              <w:rPr>
                <w:rFonts w:ascii="Palatino Linotype" w:hAnsi="Palatino Linotype" w:cs="Times New Roman"/>
                <w:sz w:val="23"/>
                <w:szCs w:val="23"/>
              </w:rPr>
            </w:pPr>
          </w:p>
        </w:tc>
      </w:tr>
      <w:tr w:rsidR="00A4349E" w:rsidRPr="009975A2" w:rsidTr="00A4349E">
        <w:trPr>
          <w:trHeight w:val="1263"/>
          <w:jc w:val="center"/>
        </w:trPr>
        <w:tc>
          <w:tcPr>
            <w:tcW w:w="8697" w:type="dxa"/>
            <w:gridSpan w:val="2"/>
            <w:vAlign w:val="center"/>
          </w:tcPr>
          <w:p w:rsidR="00A4349E" w:rsidRPr="009975A2" w:rsidRDefault="00A4349E" w:rsidP="00486141">
            <w:pPr>
              <w:jc w:val="center"/>
              <w:rPr>
                <w:rFonts w:ascii="Palatino Linotype" w:hAnsi="Palatino Linotype" w:cs="Times New Roman"/>
                <w:b/>
                <w:sz w:val="23"/>
                <w:szCs w:val="23"/>
              </w:rPr>
            </w:pPr>
          </w:p>
          <w:p w:rsidR="00A4349E" w:rsidRDefault="00A4349E" w:rsidP="00A4349E">
            <w:pPr>
              <w:rPr>
                <w:rFonts w:ascii="Palatino Linotype" w:hAnsi="Palatino Linotype" w:cs="Times New Roman"/>
                <w:b/>
                <w:sz w:val="23"/>
                <w:szCs w:val="23"/>
              </w:rPr>
            </w:pPr>
          </w:p>
          <w:p w:rsidR="00A4349E" w:rsidRPr="009975A2" w:rsidRDefault="00A4349E" w:rsidP="00486141">
            <w:pPr>
              <w:jc w:val="center"/>
              <w:rPr>
                <w:rFonts w:ascii="Palatino Linotype" w:hAnsi="Palatino Linotype" w:cs="Times New Roman"/>
                <w:b/>
                <w:sz w:val="23"/>
                <w:szCs w:val="23"/>
              </w:rPr>
            </w:pPr>
          </w:p>
          <w:p w:rsidR="00A4349E" w:rsidRPr="009975A2" w:rsidRDefault="00A4349E" w:rsidP="00486141">
            <w:pPr>
              <w:jc w:val="center"/>
              <w:rPr>
                <w:rFonts w:ascii="Palatino Linotype" w:hAnsi="Palatino Linotype" w:cs="Times New Roman"/>
                <w:b/>
                <w:sz w:val="23"/>
                <w:szCs w:val="23"/>
              </w:rPr>
            </w:pPr>
            <w:r w:rsidRPr="009975A2">
              <w:rPr>
                <w:rFonts w:ascii="Palatino Linotype" w:hAnsi="Palatino Linotype" w:cs="Times New Roman"/>
                <w:b/>
                <w:sz w:val="23"/>
                <w:szCs w:val="23"/>
              </w:rPr>
              <w:t>Alexis Tapia Ramírez</w:t>
            </w:r>
          </w:p>
          <w:p w:rsidR="00A4349E" w:rsidRPr="009975A2" w:rsidRDefault="00A4349E"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Secretario Técnico del Pleno</w:t>
            </w:r>
          </w:p>
          <w:p w:rsidR="00A4349E" w:rsidRPr="009975A2" w:rsidRDefault="00A4349E" w:rsidP="00486141">
            <w:pPr>
              <w:jc w:val="center"/>
              <w:rPr>
                <w:rFonts w:ascii="Palatino Linotype" w:hAnsi="Palatino Linotype" w:cs="Times New Roman"/>
                <w:sz w:val="23"/>
                <w:szCs w:val="23"/>
              </w:rPr>
            </w:pPr>
            <w:r w:rsidRPr="009975A2">
              <w:rPr>
                <w:rFonts w:ascii="Palatino Linotype" w:hAnsi="Palatino Linotype" w:cs="Times New Roman"/>
                <w:sz w:val="23"/>
                <w:szCs w:val="23"/>
              </w:rPr>
              <w:t>(Rúbrica)</w:t>
            </w:r>
          </w:p>
        </w:tc>
      </w:tr>
    </w:tbl>
    <w:p w:rsidR="00A4349E" w:rsidRPr="00A4349E" w:rsidRDefault="00A4349E" w:rsidP="00A4349E">
      <w:pPr>
        <w:spacing w:before="240" w:after="240"/>
        <w:jc w:val="both"/>
        <w:rPr>
          <w:rFonts w:eastAsiaTheme="minorHAnsi"/>
          <w:sz w:val="23"/>
          <w:szCs w:val="23"/>
          <w:lang w:val="es-MX" w:eastAsia="en-US"/>
        </w:rPr>
      </w:pPr>
      <w:r w:rsidRPr="009975A2">
        <w:rPr>
          <w:rFonts w:ascii="Palatino Linotype" w:eastAsia="Times New Roman" w:hAnsi="Palatino Linotype" w:cs="Arial"/>
          <w:sz w:val="23"/>
          <w:szCs w:val="23"/>
        </w:rPr>
        <w:t xml:space="preserve">Esta hoja corresponde a la resolución de fecha treinta y uno (31) de octubre de dos mil dieciocho, emitida en el recurso de revisión </w:t>
      </w:r>
      <w:r>
        <w:rPr>
          <w:rFonts w:ascii="Palatino Linotype" w:eastAsia="Times New Roman" w:hAnsi="Palatino Linotype" w:cs="Arial"/>
          <w:b/>
          <w:sz w:val="23"/>
          <w:szCs w:val="23"/>
        </w:rPr>
        <w:t>03371</w:t>
      </w:r>
      <w:r w:rsidRPr="009975A2">
        <w:rPr>
          <w:rFonts w:ascii="Palatino Linotype" w:eastAsia="Times New Roman" w:hAnsi="Palatino Linotype" w:cs="Arial"/>
          <w:b/>
          <w:sz w:val="23"/>
          <w:szCs w:val="23"/>
        </w:rPr>
        <w:t>/INFOEM/IP/RR/2018</w:t>
      </w:r>
      <w:r w:rsidRPr="009975A2">
        <w:rPr>
          <w:rFonts w:ascii="Palatino Linotype" w:eastAsia="Times New Roman" w:hAnsi="Palatino Linotype" w:cs="Arial"/>
          <w:sz w:val="23"/>
          <w:szCs w:val="23"/>
        </w:rPr>
        <w:t>.</w:t>
      </w:r>
      <w:bookmarkEnd w:id="11"/>
      <w:bookmarkEnd w:id="12"/>
      <w:bookmarkEnd w:id="13"/>
    </w:p>
    <w:sectPr w:rsidR="00A4349E" w:rsidRPr="00A4349E" w:rsidSect="00141DF6">
      <w:headerReference w:type="default" r:id="rId16"/>
      <w:footerReference w:type="default" r:id="rId17"/>
      <w:headerReference w:type="first" r:id="rId18"/>
      <w:footerReference w:type="first" r:id="rId19"/>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3B5A" w:rsidRDefault="00483B5A" w:rsidP="008B6F5F">
      <w:r>
        <w:separator/>
      </w:r>
    </w:p>
  </w:endnote>
  <w:endnote w:type="continuationSeparator" w:id="0">
    <w:p w:rsidR="00483B5A" w:rsidRDefault="00483B5A"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397772" w:rsidRPr="000A2541" w:rsidRDefault="00397772">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FE6AA3">
              <w:rPr>
                <w:rFonts w:ascii="Palatino Linotype" w:hAnsi="Palatino Linotype"/>
                <w:b/>
                <w:bCs/>
                <w:noProof/>
              </w:rPr>
              <w:t>22</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FE6AA3">
              <w:rPr>
                <w:rFonts w:ascii="Palatino Linotype" w:hAnsi="Palatino Linotype"/>
                <w:b/>
                <w:bCs/>
                <w:noProof/>
              </w:rPr>
              <w:t>22</w:t>
            </w:r>
            <w:r w:rsidRPr="000A2541">
              <w:rPr>
                <w:rFonts w:ascii="Palatino Linotype" w:hAnsi="Palatino Linotype"/>
                <w:b/>
                <w:bCs/>
              </w:rPr>
              <w:fldChar w:fldCharType="end"/>
            </w:r>
          </w:p>
        </w:sdtContent>
      </w:sdt>
    </w:sdtContent>
  </w:sdt>
  <w:p w:rsidR="00397772" w:rsidRDefault="0039777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7772" w:rsidRPr="00883450" w:rsidRDefault="00397772"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E6AA3" w:rsidRPr="00FE6AA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E6AA3" w:rsidRPr="00FE6AA3">
      <w:rPr>
        <w:rFonts w:ascii="Palatino Linotype" w:hAnsi="Palatino Linotype"/>
        <w:noProof/>
        <w:sz w:val="22"/>
        <w:szCs w:val="22"/>
        <w:lang w:val="es-ES"/>
      </w:rPr>
      <w:t>22</w:t>
    </w:r>
    <w:r w:rsidRPr="00883450">
      <w:rPr>
        <w:rFonts w:ascii="Palatino Linotype" w:hAnsi="Palatino Linotype"/>
        <w:sz w:val="22"/>
        <w:szCs w:val="22"/>
      </w:rPr>
      <w:fldChar w:fldCharType="end"/>
    </w:r>
  </w:p>
  <w:p w:rsidR="00397772" w:rsidRPr="00883450" w:rsidRDefault="00397772">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3B5A" w:rsidRDefault="00483B5A" w:rsidP="008B6F5F">
      <w:r>
        <w:separator/>
      </w:r>
    </w:p>
  </w:footnote>
  <w:footnote w:type="continuationSeparator" w:id="0">
    <w:p w:rsidR="00483B5A" w:rsidRDefault="00483B5A" w:rsidP="008B6F5F">
      <w:r>
        <w:continuationSeparator/>
      </w:r>
    </w:p>
  </w:footnote>
  <w:footnote w:id="1">
    <w:p w:rsidR="00F9171F" w:rsidRPr="00952F10" w:rsidRDefault="00F9171F" w:rsidP="00F9171F">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rsidR="00F9171F" w:rsidRDefault="00F9171F" w:rsidP="00F9171F">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349E" w:rsidRDefault="00A4349E"/>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97772" w:rsidRPr="00EF13C1" w:rsidTr="00646380">
      <w:trPr>
        <w:trHeight w:val="138"/>
        <w:jc w:val="right"/>
      </w:trPr>
      <w:tc>
        <w:tcPr>
          <w:tcW w:w="2552" w:type="dxa"/>
          <w:vAlign w:val="center"/>
        </w:tcPr>
        <w:p w:rsidR="00397772" w:rsidRPr="00EF13C1" w:rsidRDefault="00397772"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397772" w:rsidRPr="00EF13C1" w:rsidRDefault="00006214" w:rsidP="0036196A">
          <w:pPr>
            <w:pStyle w:val="Encabezado"/>
            <w:jc w:val="right"/>
            <w:rPr>
              <w:rFonts w:ascii="Palatino Linotype" w:hAnsi="Palatino Linotype"/>
              <w:b/>
              <w:sz w:val="22"/>
              <w:szCs w:val="22"/>
            </w:rPr>
          </w:pPr>
          <w:r>
            <w:rPr>
              <w:rFonts w:ascii="Palatino Linotype" w:hAnsi="Palatino Linotype" w:cs="Arial"/>
              <w:b/>
              <w:bCs/>
              <w:sz w:val="22"/>
              <w:szCs w:val="22"/>
              <w:lang w:eastAsia="es-MX"/>
            </w:rPr>
            <w:t>03371</w:t>
          </w:r>
          <w:r w:rsidR="00397772">
            <w:rPr>
              <w:rFonts w:ascii="Palatino Linotype" w:hAnsi="Palatino Linotype" w:cs="Arial"/>
              <w:b/>
              <w:bCs/>
              <w:sz w:val="22"/>
              <w:szCs w:val="22"/>
              <w:lang w:eastAsia="es-MX"/>
            </w:rPr>
            <w:t xml:space="preserve">/INFOEM/IP/RR/2018 </w:t>
          </w:r>
        </w:p>
      </w:tc>
    </w:tr>
    <w:tr w:rsidR="00397772" w:rsidRPr="00EF13C1" w:rsidTr="00646380">
      <w:trPr>
        <w:trHeight w:val="321"/>
        <w:jc w:val="right"/>
      </w:trPr>
      <w:tc>
        <w:tcPr>
          <w:tcW w:w="2552" w:type="dxa"/>
          <w:vAlign w:val="center"/>
        </w:tcPr>
        <w:p w:rsidR="00397772" w:rsidRPr="00EF13C1" w:rsidRDefault="00397772"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397772" w:rsidRPr="00EF13C1" w:rsidRDefault="00006214" w:rsidP="00FB61C7">
          <w:pPr>
            <w:pStyle w:val="Encabezado"/>
            <w:jc w:val="right"/>
            <w:rPr>
              <w:rFonts w:ascii="Palatino Linotype" w:hAnsi="Palatino Linotype"/>
              <w:b/>
              <w:sz w:val="22"/>
              <w:szCs w:val="22"/>
            </w:rPr>
          </w:pPr>
          <w:r>
            <w:rPr>
              <w:rFonts w:ascii="Palatino Linotype" w:hAnsi="Palatino Linotype"/>
              <w:b/>
              <w:bCs/>
              <w:sz w:val="22"/>
              <w:szCs w:val="22"/>
            </w:rPr>
            <w:t>Poder Judicial</w:t>
          </w:r>
          <w:r w:rsidR="00397772" w:rsidRPr="00EF13C1">
            <w:rPr>
              <w:rFonts w:ascii="Palatino Linotype" w:hAnsi="Palatino Linotype"/>
              <w:b/>
              <w:sz w:val="22"/>
              <w:szCs w:val="22"/>
            </w:rPr>
            <w:t xml:space="preserve">    </w:t>
          </w:r>
        </w:p>
      </w:tc>
    </w:tr>
    <w:tr w:rsidR="00397772" w:rsidRPr="00EF13C1" w:rsidTr="00646380">
      <w:trPr>
        <w:trHeight w:val="321"/>
        <w:jc w:val="right"/>
      </w:trPr>
      <w:tc>
        <w:tcPr>
          <w:tcW w:w="2552" w:type="dxa"/>
          <w:vAlign w:val="center"/>
        </w:tcPr>
        <w:p w:rsidR="00397772" w:rsidRPr="00EF13C1" w:rsidRDefault="00397772"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397772" w:rsidRPr="00EF13C1" w:rsidRDefault="00397772"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397772" w:rsidRDefault="00397772"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397772" w:rsidRPr="00182113" w:rsidTr="00141DF6">
      <w:trPr>
        <w:trHeight w:val="138"/>
      </w:trPr>
      <w:tc>
        <w:tcPr>
          <w:tcW w:w="2532" w:type="dxa"/>
          <w:vAlign w:val="center"/>
        </w:tcPr>
        <w:p w:rsidR="00397772" w:rsidRPr="00EF13C1" w:rsidRDefault="00397772"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397772" w:rsidRPr="00EF13C1" w:rsidRDefault="00006214" w:rsidP="001358C7">
          <w:pPr>
            <w:pStyle w:val="Encabezado"/>
            <w:jc w:val="right"/>
            <w:rPr>
              <w:rFonts w:ascii="Palatino Linotype" w:hAnsi="Palatino Linotype"/>
              <w:b/>
              <w:sz w:val="22"/>
              <w:szCs w:val="22"/>
            </w:rPr>
          </w:pPr>
          <w:r>
            <w:rPr>
              <w:rFonts w:ascii="Palatino Linotype" w:hAnsi="Palatino Linotype" w:cs="Arial"/>
              <w:b/>
              <w:bCs/>
              <w:sz w:val="22"/>
              <w:szCs w:val="22"/>
              <w:lang w:eastAsia="es-MX"/>
            </w:rPr>
            <w:t>03371</w:t>
          </w:r>
          <w:r w:rsidR="00397772">
            <w:rPr>
              <w:rFonts w:ascii="Palatino Linotype" w:hAnsi="Palatino Linotype" w:cs="Arial"/>
              <w:b/>
              <w:bCs/>
              <w:sz w:val="22"/>
              <w:szCs w:val="22"/>
              <w:lang w:eastAsia="es-MX"/>
            </w:rPr>
            <w:t>/INFOEM/IP/RR/2018</w:t>
          </w:r>
        </w:p>
      </w:tc>
      <w:tc>
        <w:tcPr>
          <w:tcW w:w="2532" w:type="dxa"/>
          <w:vAlign w:val="center"/>
        </w:tcPr>
        <w:p w:rsidR="00397772" w:rsidRPr="00182113" w:rsidRDefault="00397772" w:rsidP="00141DF6">
          <w:pPr>
            <w:rPr>
              <w:rFonts w:ascii="Palatino Linotype" w:hAnsi="Palatino Linotype"/>
              <w:b/>
              <w:sz w:val="22"/>
              <w:szCs w:val="22"/>
            </w:rPr>
          </w:pPr>
        </w:p>
      </w:tc>
      <w:tc>
        <w:tcPr>
          <w:tcW w:w="236" w:type="dxa"/>
          <w:vAlign w:val="center"/>
        </w:tcPr>
        <w:p w:rsidR="00397772" w:rsidRPr="00182113" w:rsidRDefault="00397772" w:rsidP="00141DF6">
          <w:pPr>
            <w:pStyle w:val="Encabezado"/>
            <w:jc w:val="center"/>
            <w:rPr>
              <w:rFonts w:ascii="Palatino Linotype" w:hAnsi="Palatino Linotype"/>
              <w:b/>
              <w:sz w:val="22"/>
              <w:szCs w:val="22"/>
            </w:rPr>
          </w:pPr>
        </w:p>
      </w:tc>
      <w:tc>
        <w:tcPr>
          <w:tcW w:w="3261" w:type="dxa"/>
          <w:vAlign w:val="center"/>
        </w:tcPr>
        <w:p w:rsidR="00397772" w:rsidRPr="00182113" w:rsidRDefault="00397772" w:rsidP="00141DF6">
          <w:pPr>
            <w:pStyle w:val="Encabezado"/>
            <w:rPr>
              <w:rFonts w:ascii="Palatino Linotype" w:hAnsi="Palatino Linotype"/>
              <w:b/>
              <w:sz w:val="22"/>
              <w:szCs w:val="22"/>
            </w:rPr>
          </w:pPr>
        </w:p>
      </w:tc>
    </w:tr>
    <w:tr w:rsidR="00397772" w:rsidRPr="00182113" w:rsidTr="00141DF6">
      <w:trPr>
        <w:trHeight w:val="227"/>
      </w:trPr>
      <w:tc>
        <w:tcPr>
          <w:tcW w:w="2532" w:type="dxa"/>
          <w:vAlign w:val="center"/>
        </w:tcPr>
        <w:p w:rsidR="00397772" w:rsidRPr="00EF13C1" w:rsidRDefault="00397772"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397772" w:rsidRPr="00EF13C1" w:rsidRDefault="00CB4049" w:rsidP="00141DF6">
          <w:pPr>
            <w:pStyle w:val="Encabezado"/>
            <w:jc w:val="right"/>
            <w:rPr>
              <w:rFonts w:ascii="Palatino Linotype" w:hAnsi="Palatino Linotype"/>
              <w:b/>
              <w:sz w:val="22"/>
              <w:szCs w:val="22"/>
            </w:rPr>
          </w:pPr>
          <w:r w:rsidRPr="00CB4049">
            <w:rPr>
              <w:rFonts w:ascii="Palatino Linotype" w:hAnsi="Palatino Linotype"/>
              <w:b/>
              <w:sz w:val="22"/>
              <w:szCs w:val="22"/>
              <w:highlight w:val="black"/>
            </w:rPr>
            <w:t>--------------------------------</w:t>
          </w:r>
        </w:p>
      </w:tc>
      <w:tc>
        <w:tcPr>
          <w:tcW w:w="2532" w:type="dxa"/>
          <w:vAlign w:val="center"/>
        </w:tcPr>
        <w:p w:rsidR="00397772" w:rsidRPr="00182113" w:rsidRDefault="00397772" w:rsidP="00141DF6">
          <w:pPr>
            <w:rPr>
              <w:rFonts w:ascii="Palatino Linotype" w:hAnsi="Palatino Linotype"/>
              <w:b/>
              <w:sz w:val="22"/>
              <w:szCs w:val="22"/>
            </w:rPr>
          </w:pPr>
        </w:p>
      </w:tc>
      <w:tc>
        <w:tcPr>
          <w:tcW w:w="236" w:type="dxa"/>
          <w:vAlign w:val="center"/>
        </w:tcPr>
        <w:p w:rsidR="00397772" w:rsidRPr="00182113" w:rsidRDefault="00397772" w:rsidP="00141DF6">
          <w:pPr>
            <w:pStyle w:val="Encabezado"/>
            <w:jc w:val="center"/>
            <w:rPr>
              <w:rFonts w:ascii="Palatino Linotype" w:hAnsi="Palatino Linotype"/>
              <w:b/>
              <w:sz w:val="22"/>
              <w:szCs w:val="22"/>
            </w:rPr>
          </w:pPr>
        </w:p>
      </w:tc>
      <w:tc>
        <w:tcPr>
          <w:tcW w:w="3261" w:type="dxa"/>
          <w:vAlign w:val="center"/>
        </w:tcPr>
        <w:p w:rsidR="00397772" w:rsidRPr="00182113" w:rsidRDefault="00397772" w:rsidP="00141DF6">
          <w:pPr>
            <w:pStyle w:val="Encabezado"/>
            <w:rPr>
              <w:rFonts w:ascii="Palatino Linotype" w:hAnsi="Palatino Linotype"/>
              <w:b/>
              <w:sz w:val="22"/>
              <w:szCs w:val="22"/>
            </w:rPr>
          </w:pPr>
        </w:p>
      </w:tc>
    </w:tr>
    <w:tr w:rsidR="00397772" w:rsidRPr="00182113" w:rsidTr="00141DF6">
      <w:trPr>
        <w:trHeight w:val="232"/>
      </w:trPr>
      <w:tc>
        <w:tcPr>
          <w:tcW w:w="2532" w:type="dxa"/>
          <w:vAlign w:val="center"/>
        </w:tcPr>
        <w:p w:rsidR="00397772" w:rsidRPr="00EF13C1" w:rsidRDefault="00397772"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397772" w:rsidRPr="00EF13C1" w:rsidRDefault="00006214" w:rsidP="00FB61C7">
          <w:pPr>
            <w:pStyle w:val="Encabezado"/>
            <w:jc w:val="right"/>
            <w:rPr>
              <w:rFonts w:ascii="Palatino Linotype" w:hAnsi="Palatino Linotype"/>
              <w:b/>
              <w:sz w:val="22"/>
              <w:szCs w:val="22"/>
            </w:rPr>
          </w:pPr>
          <w:r>
            <w:rPr>
              <w:rFonts w:ascii="Palatino Linotype" w:hAnsi="Palatino Linotype"/>
              <w:b/>
              <w:bCs/>
              <w:sz w:val="22"/>
              <w:szCs w:val="22"/>
            </w:rPr>
            <w:t>Poder Judicial</w:t>
          </w:r>
          <w:r w:rsidR="00397772" w:rsidRPr="00EF13C1">
            <w:rPr>
              <w:rFonts w:ascii="Palatino Linotype" w:hAnsi="Palatino Linotype"/>
              <w:b/>
              <w:sz w:val="22"/>
              <w:szCs w:val="22"/>
            </w:rPr>
            <w:t xml:space="preserve"> </w:t>
          </w:r>
        </w:p>
      </w:tc>
      <w:tc>
        <w:tcPr>
          <w:tcW w:w="2532" w:type="dxa"/>
          <w:vAlign w:val="center"/>
        </w:tcPr>
        <w:p w:rsidR="00397772" w:rsidRPr="00182113" w:rsidRDefault="00397772" w:rsidP="00141DF6">
          <w:pPr>
            <w:rPr>
              <w:rFonts w:ascii="Palatino Linotype" w:hAnsi="Palatino Linotype"/>
              <w:b/>
              <w:sz w:val="22"/>
              <w:szCs w:val="22"/>
            </w:rPr>
          </w:pPr>
        </w:p>
      </w:tc>
      <w:tc>
        <w:tcPr>
          <w:tcW w:w="236" w:type="dxa"/>
          <w:vAlign w:val="center"/>
        </w:tcPr>
        <w:p w:rsidR="00397772" w:rsidRPr="00182113" w:rsidRDefault="00397772" w:rsidP="00141DF6">
          <w:pPr>
            <w:pStyle w:val="Encabezado"/>
            <w:jc w:val="center"/>
            <w:rPr>
              <w:rFonts w:ascii="Palatino Linotype" w:hAnsi="Palatino Linotype"/>
              <w:b/>
              <w:sz w:val="22"/>
              <w:szCs w:val="22"/>
            </w:rPr>
          </w:pPr>
        </w:p>
      </w:tc>
      <w:tc>
        <w:tcPr>
          <w:tcW w:w="3261" w:type="dxa"/>
          <w:vAlign w:val="center"/>
        </w:tcPr>
        <w:p w:rsidR="00397772" w:rsidRPr="00182113" w:rsidRDefault="00397772" w:rsidP="00141DF6">
          <w:pPr>
            <w:pStyle w:val="Encabezado"/>
            <w:rPr>
              <w:rFonts w:ascii="Palatino Linotype" w:hAnsi="Palatino Linotype"/>
              <w:b/>
              <w:sz w:val="22"/>
              <w:szCs w:val="22"/>
            </w:rPr>
          </w:pPr>
        </w:p>
      </w:tc>
    </w:tr>
    <w:tr w:rsidR="00397772" w:rsidRPr="00182113" w:rsidTr="00141DF6">
      <w:trPr>
        <w:trHeight w:val="320"/>
      </w:trPr>
      <w:tc>
        <w:tcPr>
          <w:tcW w:w="2532" w:type="dxa"/>
          <w:vAlign w:val="center"/>
        </w:tcPr>
        <w:p w:rsidR="00397772" w:rsidRPr="00EF13C1" w:rsidRDefault="00397772"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397772" w:rsidRPr="00EF13C1" w:rsidRDefault="00397772"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397772" w:rsidRPr="00182113" w:rsidRDefault="00397772" w:rsidP="00141DF6">
          <w:pPr>
            <w:rPr>
              <w:rFonts w:ascii="Palatino Linotype" w:hAnsi="Palatino Linotype"/>
              <w:b/>
              <w:sz w:val="22"/>
              <w:szCs w:val="22"/>
            </w:rPr>
          </w:pPr>
        </w:p>
      </w:tc>
      <w:tc>
        <w:tcPr>
          <w:tcW w:w="236" w:type="dxa"/>
          <w:vAlign w:val="center"/>
        </w:tcPr>
        <w:p w:rsidR="00397772" w:rsidRPr="00182113" w:rsidRDefault="00397772" w:rsidP="00141DF6">
          <w:pPr>
            <w:pStyle w:val="Encabezado"/>
            <w:jc w:val="center"/>
            <w:rPr>
              <w:rFonts w:ascii="Palatino Linotype" w:hAnsi="Palatino Linotype"/>
              <w:b/>
              <w:sz w:val="22"/>
              <w:szCs w:val="22"/>
            </w:rPr>
          </w:pPr>
        </w:p>
      </w:tc>
      <w:tc>
        <w:tcPr>
          <w:tcW w:w="3261" w:type="dxa"/>
          <w:vAlign w:val="center"/>
        </w:tcPr>
        <w:p w:rsidR="00397772" w:rsidRPr="00182113" w:rsidRDefault="00397772" w:rsidP="00141DF6">
          <w:pPr>
            <w:pStyle w:val="Encabezado"/>
            <w:rPr>
              <w:rFonts w:ascii="Palatino Linotype" w:hAnsi="Palatino Linotype"/>
              <w:b/>
              <w:sz w:val="22"/>
              <w:szCs w:val="22"/>
            </w:rPr>
          </w:pPr>
        </w:p>
      </w:tc>
    </w:tr>
  </w:tbl>
  <w:p w:rsidR="00397772" w:rsidRDefault="0039777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46C14"/>
    <w:multiLevelType w:val="hybridMultilevel"/>
    <w:tmpl w:val="FFD63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0B5140"/>
    <w:multiLevelType w:val="hybridMultilevel"/>
    <w:tmpl w:val="A7CCD0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BED4384"/>
    <w:multiLevelType w:val="hybridMultilevel"/>
    <w:tmpl w:val="E4402E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EB863DD"/>
    <w:multiLevelType w:val="hybridMultilevel"/>
    <w:tmpl w:val="51A23D4C"/>
    <w:lvl w:ilvl="0" w:tplc="D81A2098">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2B02FA"/>
    <w:multiLevelType w:val="hybridMultilevel"/>
    <w:tmpl w:val="AF7C97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3A5451"/>
    <w:multiLevelType w:val="hybridMultilevel"/>
    <w:tmpl w:val="26E8D71A"/>
    <w:lvl w:ilvl="0" w:tplc="62EA435A">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nsid w:val="1D3E7893"/>
    <w:multiLevelType w:val="hybridMultilevel"/>
    <w:tmpl w:val="DEC604D6"/>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0477777"/>
    <w:multiLevelType w:val="hybridMultilevel"/>
    <w:tmpl w:val="ADC4E75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1711CB0"/>
    <w:multiLevelType w:val="hybridMultilevel"/>
    <w:tmpl w:val="07E2C4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2C22067"/>
    <w:multiLevelType w:val="hybridMultilevel"/>
    <w:tmpl w:val="7CFC580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239E19F6"/>
    <w:multiLevelType w:val="hybridMultilevel"/>
    <w:tmpl w:val="43FECD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DA36FBE"/>
    <w:multiLevelType w:val="hybridMultilevel"/>
    <w:tmpl w:val="0DF6D570"/>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nsid w:val="321746EE"/>
    <w:multiLevelType w:val="hybridMultilevel"/>
    <w:tmpl w:val="D562CED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317490"/>
    <w:multiLevelType w:val="hybridMultilevel"/>
    <w:tmpl w:val="EAB82A06"/>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87F2939"/>
    <w:multiLevelType w:val="hybridMultilevel"/>
    <w:tmpl w:val="5B346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BA567F6"/>
    <w:multiLevelType w:val="hybridMultilevel"/>
    <w:tmpl w:val="18C0C1A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nsid w:val="3C471EBF"/>
    <w:multiLevelType w:val="hybridMultilevel"/>
    <w:tmpl w:val="6B5AEEB4"/>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nsid w:val="3CB77044"/>
    <w:multiLevelType w:val="hybridMultilevel"/>
    <w:tmpl w:val="46E6578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F8103ED"/>
    <w:multiLevelType w:val="hybridMultilevel"/>
    <w:tmpl w:val="74B02270"/>
    <w:lvl w:ilvl="0" w:tplc="080A000B">
      <w:start w:val="1"/>
      <w:numFmt w:val="bullet"/>
      <w:lvlText w:val=""/>
      <w:lvlJc w:val="left"/>
      <w:pPr>
        <w:ind w:left="0" w:hanging="360"/>
      </w:pPr>
      <w:rPr>
        <w:rFonts w:ascii="Wingdings" w:hAnsi="Wingdings" w:hint="default"/>
      </w:rPr>
    </w:lvl>
    <w:lvl w:ilvl="1" w:tplc="080A0003">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22">
    <w:nsid w:val="40B94757"/>
    <w:multiLevelType w:val="hybridMultilevel"/>
    <w:tmpl w:val="3DCE6F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0C86E93"/>
    <w:multiLevelType w:val="hybridMultilevel"/>
    <w:tmpl w:val="870E9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2CC45EA"/>
    <w:multiLevelType w:val="hybridMultilevel"/>
    <w:tmpl w:val="CF6C0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38F1294"/>
    <w:multiLevelType w:val="hybridMultilevel"/>
    <w:tmpl w:val="7DBAE326"/>
    <w:lvl w:ilvl="0" w:tplc="B476A85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92D0EBE"/>
    <w:multiLevelType w:val="hybridMultilevel"/>
    <w:tmpl w:val="78223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D57401F"/>
    <w:multiLevelType w:val="hybridMultilevel"/>
    <w:tmpl w:val="03FE696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nsid w:val="4E3B739B"/>
    <w:multiLevelType w:val="hybridMultilevel"/>
    <w:tmpl w:val="AB905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E734C40"/>
    <w:multiLevelType w:val="hybridMultilevel"/>
    <w:tmpl w:val="13748B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32501D0"/>
    <w:multiLevelType w:val="hybridMultilevel"/>
    <w:tmpl w:val="AF7C97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3">
    <w:nsid w:val="54DE10C7"/>
    <w:multiLevelType w:val="hybridMultilevel"/>
    <w:tmpl w:val="BB0E98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6B9511D"/>
    <w:multiLevelType w:val="hybridMultilevel"/>
    <w:tmpl w:val="1234B5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B63358D"/>
    <w:multiLevelType w:val="hybridMultilevel"/>
    <w:tmpl w:val="153CFF0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0AD0A7C"/>
    <w:multiLevelType w:val="hybridMultilevel"/>
    <w:tmpl w:val="D3EA4BAA"/>
    <w:lvl w:ilvl="0" w:tplc="996EA1B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4182AE7"/>
    <w:multiLevelType w:val="hybridMultilevel"/>
    <w:tmpl w:val="D7CC60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3E1513A"/>
    <w:multiLevelType w:val="hybridMultilevel"/>
    <w:tmpl w:val="8AEE720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6561089"/>
    <w:multiLevelType w:val="hybridMultilevel"/>
    <w:tmpl w:val="0A98B7E6"/>
    <w:lvl w:ilvl="0" w:tplc="0E3A22F8">
      <w:start w:val="89"/>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70136A0"/>
    <w:multiLevelType w:val="hybridMultilevel"/>
    <w:tmpl w:val="20129B42"/>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77752CF"/>
    <w:multiLevelType w:val="hybridMultilevel"/>
    <w:tmpl w:val="505C5AB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778F7CC5"/>
    <w:multiLevelType w:val="hybridMultilevel"/>
    <w:tmpl w:val="06AEAA20"/>
    <w:lvl w:ilvl="0" w:tplc="34E80064">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B44350D"/>
    <w:multiLevelType w:val="hybridMultilevel"/>
    <w:tmpl w:val="F3BAD33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BDC7BEB"/>
    <w:multiLevelType w:val="hybridMultilevel"/>
    <w:tmpl w:val="879AB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C907B30"/>
    <w:multiLevelType w:val="hybridMultilevel"/>
    <w:tmpl w:val="05B6505A"/>
    <w:lvl w:ilvl="0" w:tplc="E604E948">
      <w:start w:val="1"/>
      <w:numFmt w:val="upp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CE366A7"/>
    <w:multiLevelType w:val="hybridMultilevel"/>
    <w:tmpl w:val="CF1CDF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3"/>
  </w:num>
  <w:num w:numId="4">
    <w:abstractNumId w:val="9"/>
  </w:num>
  <w:num w:numId="5">
    <w:abstractNumId w:val="24"/>
  </w:num>
  <w:num w:numId="6">
    <w:abstractNumId w:val="26"/>
  </w:num>
  <w:num w:numId="7">
    <w:abstractNumId w:val="29"/>
  </w:num>
  <w:num w:numId="8">
    <w:abstractNumId w:val="23"/>
  </w:num>
  <w:num w:numId="9">
    <w:abstractNumId w:val="18"/>
  </w:num>
  <w:num w:numId="10">
    <w:abstractNumId w:val="30"/>
  </w:num>
  <w:num w:numId="11">
    <w:abstractNumId w:val="32"/>
  </w:num>
  <w:num w:numId="12">
    <w:abstractNumId w:val="35"/>
  </w:num>
  <w:num w:numId="13">
    <w:abstractNumId w:val="22"/>
  </w:num>
  <w:num w:numId="14">
    <w:abstractNumId w:val="4"/>
  </w:num>
  <w:num w:numId="15">
    <w:abstractNumId w:val="5"/>
  </w:num>
  <w:num w:numId="16">
    <w:abstractNumId w:val="31"/>
  </w:num>
  <w:num w:numId="17">
    <w:abstractNumId w:val="39"/>
  </w:num>
  <w:num w:numId="18">
    <w:abstractNumId w:val="8"/>
  </w:num>
  <w:num w:numId="19">
    <w:abstractNumId w:val="27"/>
  </w:num>
  <w:num w:numId="20">
    <w:abstractNumId w:val="19"/>
  </w:num>
  <w:num w:numId="21">
    <w:abstractNumId w:val="6"/>
  </w:num>
  <w:num w:numId="22">
    <w:abstractNumId w:val="21"/>
  </w:num>
  <w:num w:numId="23">
    <w:abstractNumId w:val="0"/>
  </w:num>
  <w:num w:numId="24">
    <w:abstractNumId w:val="17"/>
  </w:num>
  <w:num w:numId="25">
    <w:abstractNumId w:val="2"/>
  </w:num>
  <w:num w:numId="26">
    <w:abstractNumId w:val="10"/>
  </w:num>
  <w:num w:numId="27">
    <w:abstractNumId w:val="14"/>
  </w:num>
  <w:num w:numId="28">
    <w:abstractNumId w:val="20"/>
  </w:num>
  <w:num w:numId="29">
    <w:abstractNumId w:val="42"/>
  </w:num>
  <w:num w:numId="30">
    <w:abstractNumId w:val="34"/>
  </w:num>
  <w:num w:numId="31">
    <w:abstractNumId w:val="47"/>
  </w:num>
  <w:num w:numId="32">
    <w:abstractNumId w:val="37"/>
  </w:num>
  <w:num w:numId="33">
    <w:abstractNumId w:val="1"/>
  </w:num>
  <w:num w:numId="34">
    <w:abstractNumId w:val="43"/>
  </w:num>
  <w:num w:numId="35">
    <w:abstractNumId w:val="40"/>
  </w:num>
  <w:num w:numId="36">
    <w:abstractNumId w:val="13"/>
  </w:num>
  <w:num w:numId="37">
    <w:abstractNumId w:val="12"/>
  </w:num>
  <w:num w:numId="38">
    <w:abstractNumId w:val="15"/>
  </w:num>
  <w:num w:numId="39">
    <w:abstractNumId w:val="38"/>
  </w:num>
  <w:num w:numId="40">
    <w:abstractNumId w:val="25"/>
  </w:num>
  <w:num w:numId="41">
    <w:abstractNumId w:val="33"/>
  </w:num>
  <w:num w:numId="42">
    <w:abstractNumId w:val="44"/>
  </w:num>
  <w:num w:numId="43">
    <w:abstractNumId w:val="7"/>
  </w:num>
  <w:num w:numId="44">
    <w:abstractNumId w:val="46"/>
  </w:num>
  <w:num w:numId="45">
    <w:abstractNumId w:val="41"/>
  </w:num>
  <w:num w:numId="46">
    <w:abstractNumId w:val="36"/>
  </w:num>
  <w:num w:numId="47">
    <w:abstractNumId w:val="28"/>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6214"/>
    <w:rsid w:val="0000765F"/>
    <w:rsid w:val="000129FA"/>
    <w:rsid w:val="0003201F"/>
    <w:rsid w:val="00032ED4"/>
    <w:rsid w:val="000404FD"/>
    <w:rsid w:val="00045CB1"/>
    <w:rsid w:val="00045D8E"/>
    <w:rsid w:val="00045F60"/>
    <w:rsid w:val="000471A3"/>
    <w:rsid w:val="000550E9"/>
    <w:rsid w:val="000557F1"/>
    <w:rsid w:val="0007491E"/>
    <w:rsid w:val="00076560"/>
    <w:rsid w:val="00093A14"/>
    <w:rsid w:val="000A2541"/>
    <w:rsid w:val="000A79E0"/>
    <w:rsid w:val="000C1226"/>
    <w:rsid w:val="000C37A1"/>
    <w:rsid w:val="000D3694"/>
    <w:rsid w:val="000E053C"/>
    <w:rsid w:val="000E4F0E"/>
    <w:rsid w:val="000F29B1"/>
    <w:rsid w:val="000F3174"/>
    <w:rsid w:val="00100FB3"/>
    <w:rsid w:val="00101488"/>
    <w:rsid w:val="001019CA"/>
    <w:rsid w:val="00101C48"/>
    <w:rsid w:val="00105A38"/>
    <w:rsid w:val="001308F8"/>
    <w:rsid w:val="001336BF"/>
    <w:rsid w:val="001358C7"/>
    <w:rsid w:val="00140005"/>
    <w:rsid w:val="00141DF6"/>
    <w:rsid w:val="001520C4"/>
    <w:rsid w:val="00166171"/>
    <w:rsid w:val="00193FF0"/>
    <w:rsid w:val="001A556A"/>
    <w:rsid w:val="001C0763"/>
    <w:rsid w:val="001C1F82"/>
    <w:rsid w:val="001C41F3"/>
    <w:rsid w:val="001D1986"/>
    <w:rsid w:val="001D57A9"/>
    <w:rsid w:val="001D5D25"/>
    <w:rsid w:val="001D5E22"/>
    <w:rsid w:val="001D5F4A"/>
    <w:rsid w:val="001D732D"/>
    <w:rsid w:val="001F1A61"/>
    <w:rsid w:val="001F6878"/>
    <w:rsid w:val="001F7C7C"/>
    <w:rsid w:val="00213EBA"/>
    <w:rsid w:val="0022063B"/>
    <w:rsid w:val="0022089E"/>
    <w:rsid w:val="00220C8D"/>
    <w:rsid w:val="0022251B"/>
    <w:rsid w:val="002248D3"/>
    <w:rsid w:val="00231FF4"/>
    <w:rsid w:val="00241D58"/>
    <w:rsid w:val="00262949"/>
    <w:rsid w:val="00266D19"/>
    <w:rsid w:val="00266F04"/>
    <w:rsid w:val="002770B1"/>
    <w:rsid w:val="00281117"/>
    <w:rsid w:val="0028558C"/>
    <w:rsid w:val="00286987"/>
    <w:rsid w:val="002A146D"/>
    <w:rsid w:val="002A5BA4"/>
    <w:rsid w:val="002A6858"/>
    <w:rsid w:val="002C51AA"/>
    <w:rsid w:val="002D2177"/>
    <w:rsid w:val="002D6DA0"/>
    <w:rsid w:val="002E2041"/>
    <w:rsid w:val="002F1198"/>
    <w:rsid w:val="002F37F6"/>
    <w:rsid w:val="00302FF6"/>
    <w:rsid w:val="003031CF"/>
    <w:rsid w:val="00312149"/>
    <w:rsid w:val="00323479"/>
    <w:rsid w:val="00323568"/>
    <w:rsid w:val="00324CF1"/>
    <w:rsid w:val="003337B5"/>
    <w:rsid w:val="00334853"/>
    <w:rsid w:val="0033655A"/>
    <w:rsid w:val="003428E6"/>
    <w:rsid w:val="00352F58"/>
    <w:rsid w:val="00353233"/>
    <w:rsid w:val="0036196A"/>
    <w:rsid w:val="00385622"/>
    <w:rsid w:val="00397772"/>
    <w:rsid w:val="003A081B"/>
    <w:rsid w:val="003A2D5F"/>
    <w:rsid w:val="003A3A45"/>
    <w:rsid w:val="003A3AD9"/>
    <w:rsid w:val="003A75A4"/>
    <w:rsid w:val="003B0404"/>
    <w:rsid w:val="003C2170"/>
    <w:rsid w:val="003C53A5"/>
    <w:rsid w:val="003C7AB3"/>
    <w:rsid w:val="003D59AE"/>
    <w:rsid w:val="003F5A1B"/>
    <w:rsid w:val="003F688E"/>
    <w:rsid w:val="0041566F"/>
    <w:rsid w:val="00457FE4"/>
    <w:rsid w:val="0046240B"/>
    <w:rsid w:val="0046559A"/>
    <w:rsid w:val="00471954"/>
    <w:rsid w:val="00483B5A"/>
    <w:rsid w:val="00483E81"/>
    <w:rsid w:val="00490A69"/>
    <w:rsid w:val="004A18C9"/>
    <w:rsid w:val="004A52A6"/>
    <w:rsid w:val="004B5E61"/>
    <w:rsid w:val="004C6DD1"/>
    <w:rsid w:val="004C775C"/>
    <w:rsid w:val="004D60FB"/>
    <w:rsid w:val="004E1E1B"/>
    <w:rsid w:val="004E7667"/>
    <w:rsid w:val="004F6C8A"/>
    <w:rsid w:val="00500D9A"/>
    <w:rsid w:val="00501A06"/>
    <w:rsid w:val="0050618A"/>
    <w:rsid w:val="005061AF"/>
    <w:rsid w:val="0050721C"/>
    <w:rsid w:val="00513071"/>
    <w:rsid w:val="00513336"/>
    <w:rsid w:val="00514FEA"/>
    <w:rsid w:val="0052012D"/>
    <w:rsid w:val="00524962"/>
    <w:rsid w:val="005540A0"/>
    <w:rsid w:val="00557159"/>
    <w:rsid w:val="00562D40"/>
    <w:rsid w:val="005865FB"/>
    <w:rsid w:val="005933EC"/>
    <w:rsid w:val="005A1327"/>
    <w:rsid w:val="005B02E5"/>
    <w:rsid w:val="005B0AB7"/>
    <w:rsid w:val="005B36A7"/>
    <w:rsid w:val="005B3C42"/>
    <w:rsid w:val="005B4973"/>
    <w:rsid w:val="005D1828"/>
    <w:rsid w:val="005D31E4"/>
    <w:rsid w:val="005E10C3"/>
    <w:rsid w:val="005E6C51"/>
    <w:rsid w:val="005F53F8"/>
    <w:rsid w:val="00604915"/>
    <w:rsid w:val="006155B9"/>
    <w:rsid w:val="00630DD2"/>
    <w:rsid w:val="00644191"/>
    <w:rsid w:val="00644CCE"/>
    <w:rsid w:val="00646380"/>
    <w:rsid w:val="0065568B"/>
    <w:rsid w:val="00660D0F"/>
    <w:rsid w:val="006740AD"/>
    <w:rsid w:val="00693768"/>
    <w:rsid w:val="00695DD2"/>
    <w:rsid w:val="006A5CB3"/>
    <w:rsid w:val="006A7D43"/>
    <w:rsid w:val="006B1CCF"/>
    <w:rsid w:val="006B22CF"/>
    <w:rsid w:val="006B2892"/>
    <w:rsid w:val="006C05CC"/>
    <w:rsid w:val="006C084A"/>
    <w:rsid w:val="006D4191"/>
    <w:rsid w:val="006E4CE1"/>
    <w:rsid w:val="006E5B19"/>
    <w:rsid w:val="006E7D30"/>
    <w:rsid w:val="007064B0"/>
    <w:rsid w:val="0071694F"/>
    <w:rsid w:val="007215DD"/>
    <w:rsid w:val="00733FCE"/>
    <w:rsid w:val="007401AD"/>
    <w:rsid w:val="007473A6"/>
    <w:rsid w:val="00763B5A"/>
    <w:rsid w:val="00781DC6"/>
    <w:rsid w:val="0079161C"/>
    <w:rsid w:val="00796727"/>
    <w:rsid w:val="00796D7E"/>
    <w:rsid w:val="007A649F"/>
    <w:rsid w:val="007B2240"/>
    <w:rsid w:val="007B40B0"/>
    <w:rsid w:val="007C3FD4"/>
    <w:rsid w:val="007D75A9"/>
    <w:rsid w:val="007F27B2"/>
    <w:rsid w:val="007F7C18"/>
    <w:rsid w:val="00801CB0"/>
    <w:rsid w:val="008044D2"/>
    <w:rsid w:val="0080537C"/>
    <w:rsid w:val="00811F2A"/>
    <w:rsid w:val="00821599"/>
    <w:rsid w:val="00826DBC"/>
    <w:rsid w:val="00833125"/>
    <w:rsid w:val="00835853"/>
    <w:rsid w:val="00840B4F"/>
    <w:rsid w:val="00840C2D"/>
    <w:rsid w:val="008427BB"/>
    <w:rsid w:val="00843D41"/>
    <w:rsid w:val="00844254"/>
    <w:rsid w:val="008628C0"/>
    <w:rsid w:val="00872FF9"/>
    <w:rsid w:val="00873B93"/>
    <w:rsid w:val="00897A58"/>
    <w:rsid w:val="008A7076"/>
    <w:rsid w:val="008B1DC5"/>
    <w:rsid w:val="008B48E5"/>
    <w:rsid w:val="008B575A"/>
    <w:rsid w:val="008B6A29"/>
    <w:rsid w:val="008B6F5F"/>
    <w:rsid w:val="008C1660"/>
    <w:rsid w:val="008E1098"/>
    <w:rsid w:val="008E78E7"/>
    <w:rsid w:val="008F6153"/>
    <w:rsid w:val="00903EC6"/>
    <w:rsid w:val="00911593"/>
    <w:rsid w:val="00916C74"/>
    <w:rsid w:val="0092505E"/>
    <w:rsid w:val="0094562A"/>
    <w:rsid w:val="00945BEB"/>
    <w:rsid w:val="00951CBD"/>
    <w:rsid w:val="00954B5F"/>
    <w:rsid w:val="00970964"/>
    <w:rsid w:val="00970F94"/>
    <w:rsid w:val="00976E5F"/>
    <w:rsid w:val="0097749D"/>
    <w:rsid w:val="009A2140"/>
    <w:rsid w:val="009A30B5"/>
    <w:rsid w:val="009A66DF"/>
    <w:rsid w:val="009A7CAC"/>
    <w:rsid w:val="009B240E"/>
    <w:rsid w:val="009B69B4"/>
    <w:rsid w:val="009C06E9"/>
    <w:rsid w:val="009C234C"/>
    <w:rsid w:val="009C4F32"/>
    <w:rsid w:val="009C5BE9"/>
    <w:rsid w:val="009D018F"/>
    <w:rsid w:val="009E13EE"/>
    <w:rsid w:val="00A0157E"/>
    <w:rsid w:val="00A077DA"/>
    <w:rsid w:val="00A349F8"/>
    <w:rsid w:val="00A4349E"/>
    <w:rsid w:val="00A47352"/>
    <w:rsid w:val="00A516EA"/>
    <w:rsid w:val="00A53B90"/>
    <w:rsid w:val="00A701FC"/>
    <w:rsid w:val="00A77D46"/>
    <w:rsid w:val="00A9637C"/>
    <w:rsid w:val="00A97E35"/>
    <w:rsid w:val="00AC6FC5"/>
    <w:rsid w:val="00AD2117"/>
    <w:rsid w:val="00AF0D0E"/>
    <w:rsid w:val="00B01CEF"/>
    <w:rsid w:val="00B1149A"/>
    <w:rsid w:val="00B16FB2"/>
    <w:rsid w:val="00B247C4"/>
    <w:rsid w:val="00B258AA"/>
    <w:rsid w:val="00B25D9B"/>
    <w:rsid w:val="00B34623"/>
    <w:rsid w:val="00B37C23"/>
    <w:rsid w:val="00B5361E"/>
    <w:rsid w:val="00B727A2"/>
    <w:rsid w:val="00B748C3"/>
    <w:rsid w:val="00B82B69"/>
    <w:rsid w:val="00B91D5C"/>
    <w:rsid w:val="00B93017"/>
    <w:rsid w:val="00B967AF"/>
    <w:rsid w:val="00BB7073"/>
    <w:rsid w:val="00BB7618"/>
    <w:rsid w:val="00BC259E"/>
    <w:rsid w:val="00BE7859"/>
    <w:rsid w:val="00C11558"/>
    <w:rsid w:val="00C306D3"/>
    <w:rsid w:val="00C30FC8"/>
    <w:rsid w:val="00C36247"/>
    <w:rsid w:val="00C366FF"/>
    <w:rsid w:val="00C509A4"/>
    <w:rsid w:val="00C57119"/>
    <w:rsid w:val="00C61C2B"/>
    <w:rsid w:val="00C627DF"/>
    <w:rsid w:val="00C63AA8"/>
    <w:rsid w:val="00C70625"/>
    <w:rsid w:val="00C7267B"/>
    <w:rsid w:val="00C82ADE"/>
    <w:rsid w:val="00C87DFC"/>
    <w:rsid w:val="00C9324B"/>
    <w:rsid w:val="00C946FB"/>
    <w:rsid w:val="00C9484F"/>
    <w:rsid w:val="00C9794C"/>
    <w:rsid w:val="00CA7849"/>
    <w:rsid w:val="00CB23B9"/>
    <w:rsid w:val="00CB4049"/>
    <w:rsid w:val="00CC1066"/>
    <w:rsid w:val="00CD5823"/>
    <w:rsid w:val="00CD7FAD"/>
    <w:rsid w:val="00CE6928"/>
    <w:rsid w:val="00CE7DC8"/>
    <w:rsid w:val="00CF26CE"/>
    <w:rsid w:val="00CF71EA"/>
    <w:rsid w:val="00CF79AF"/>
    <w:rsid w:val="00D35DE2"/>
    <w:rsid w:val="00D41D69"/>
    <w:rsid w:val="00D60E06"/>
    <w:rsid w:val="00D6467C"/>
    <w:rsid w:val="00D70F0F"/>
    <w:rsid w:val="00D75159"/>
    <w:rsid w:val="00D7583A"/>
    <w:rsid w:val="00D81F95"/>
    <w:rsid w:val="00DA618C"/>
    <w:rsid w:val="00DB787B"/>
    <w:rsid w:val="00DD6696"/>
    <w:rsid w:val="00DD764A"/>
    <w:rsid w:val="00DE11CF"/>
    <w:rsid w:val="00DE422B"/>
    <w:rsid w:val="00E02044"/>
    <w:rsid w:val="00E17F9A"/>
    <w:rsid w:val="00E23805"/>
    <w:rsid w:val="00E25808"/>
    <w:rsid w:val="00E26E35"/>
    <w:rsid w:val="00E30414"/>
    <w:rsid w:val="00E37012"/>
    <w:rsid w:val="00E55AA1"/>
    <w:rsid w:val="00E60198"/>
    <w:rsid w:val="00E60771"/>
    <w:rsid w:val="00E632D0"/>
    <w:rsid w:val="00E64135"/>
    <w:rsid w:val="00E6663B"/>
    <w:rsid w:val="00E81879"/>
    <w:rsid w:val="00E9214E"/>
    <w:rsid w:val="00EA5687"/>
    <w:rsid w:val="00EB1032"/>
    <w:rsid w:val="00EC1FDB"/>
    <w:rsid w:val="00ED2E65"/>
    <w:rsid w:val="00EF292B"/>
    <w:rsid w:val="00F267D4"/>
    <w:rsid w:val="00F30C67"/>
    <w:rsid w:val="00F31162"/>
    <w:rsid w:val="00F36670"/>
    <w:rsid w:val="00F375F4"/>
    <w:rsid w:val="00F44913"/>
    <w:rsid w:val="00F55213"/>
    <w:rsid w:val="00F61DF9"/>
    <w:rsid w:val="00F629AE"/>
    <w:rsid w:val="00F66D06"/>
    <w:rsid w:val="00F700EF"/>
    <w:rsid w:val="00F762E7"/>
    <w:rsid w:val="00F811F5"/>
    <w:rsid w:val="00F816E8"/>
    <w:rsid w:val="00F83A82"/>
    <w:rsid w:val="00F86CA4"/>
    <w:rsid w:val="00F9171F"/>
    <w:rsid w:val="00FA07D6"/>
    <w:rsid w:val="00FA204E"/>
    <w:rsid w:val="00FB4F8E"/>
    <w:rsid w:val="00FB61C7"/>
    <w:rsid w:val="00FC5D9F"/>
    <w:rsid w:val="00FD1926"/>
    <w:rsid w:val="00FE4AB4"/>
    <w:rsid w:val="00FE5801"/>
    <w:rsid w:val="00FE635A"/>
    <w:rsid w:val="00FE6AA3"/>
    <w:rsid w:val="00FF60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5056BC28-41E6-400E-AE0B-2AA694C91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2A5BA4"/>
    <w:pPr>
      <w:tabs>
        <w:tab w:val="right" w:leader="dot" w:pos="8779"/>
      </w:tabs>
      <w:spacing w:after="100"/>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11593"/>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210387105">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8143835">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69597555">
      <w:bodyDiv w:val="1"/>
      <w:marLeft w:val="0"/>
      <w:marRight w:val="0"/>
      <w:marTop w:val="0"/>
      <w:marBottom w:val="0"/>
      <w:divBdr>
        <w:top w:val="none" w:sz="0" w:space="0" w:color="auto"/>
        <w:left w:val="none" w:sz="0" w:space="0" w:color="auto"/>
        <w:bottom w:val="none" w:sz="0" w:space="0" w:color="auto"/>
        <w:right w:val="none" w:sz="0" w:space="0" w:color="auto"/>
      </w:divBdr>
    </w:div>
    <w:div w:id="67345441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78961203">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39083856">
      <w:bodyDiv w:val="1"/>
      <w:marLeft w:val="0"/>
      <w:marRight w:val="0"/>
      <w:marTop w:val="0"/>
      <w:marBottom w:val="0"/>
      <w:divBdr>
        <w:top w:val="none" w:sz="0" w:space="0" w:color="auto"/>
        <w:left w:val="none" w:sz="0" w:space="0" w:color="auto"/>
        <w:bottom w:val="none" w:sz="0" w:space="0" w:color="auto"/>
        <w:right w:val="none" w:sz="0" w:space="0" w:color="auto"/>
      </w:divBdr>
    </w:div>
    <w:div w:id="1040864246">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77963792">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1307513">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0519743">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07650127">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35728546">
      <w:bodyDiv w:val="1"/>
      <w:marLeft w:val="0"/>
      <w:marRight w:val="0"/>
      <w:marTop w:val="0"/>
      <w:marBottom w:val="0"/>
      <w:divBdr>
        <w:top w:val="none" w:sz="0" w:space="0" w:color="auto"/>
        <w:left w:val="none" w:sz="0" w:space="0" w:color="auto"/>
        <w:bottom w:val="none" w:sz="0" w:space="0" w:color="auto"/>
        <w:right w:val="none" w:sz="0" w:space="0" w:color="auto"/>
      </w:divBdr>
    </w:div>
    <w:div w:id="1678460575">
      <w:bodyDiv w:val="1"/>
      <w:marLeft w:val="0"/>
      <w:marRight w:val="0"/>
      <w:marTop w:val="0"/>
      <w:marBottom w:val="0"/>
      <w:divBdr>
        <w:top w:val="none" w:sz="0" w:space="0" w:color="auto"/>
        <w:left w:val="none" w:sz="0" w:space="0" w:color="auto"/>
        <w:bottom w:val="none" w:sz="0" w:space="0" w:color="auto"/>
        <w:right w:val="none" w:sz="0" w:space="0" w:color="auto"/>
      </w:divBdr>
    </w:div>
    <w:div w:id="1825778108">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47885228">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eb2.pjedomex.gob.mx/"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F230CE-BC89-4B73-B333-D69E43F05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22</Pages>
  <Words>3644</Words>
  <Characters>20042</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dcterms:created xsi:type="dcterms:W3CDTF">2018-10-26T00:05:00Z</dcterms:created>
  <dcterms:modified xsi:type="dcterms:W3CDTF">2018-11-22T01:50:00Z</dcterms:modified>
</cp:coreProperties>
</file>