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700D80" w:rsidRDefault="001B26AA" w:rsidP="00A84425">
      <w:pPr>
        <w:tabs>
          <w:tab w:val="left" w:pos="567"/>
        </w:tabs>
        <w:spacing w:line="360" w:lineRule="auto"/>
        <w:jc w:val="center"/>
        <w:rPr>
          <w:rFonts w:ascii="Palatino Linotype" w:eastAsia="Times New Roman" w:hAnsi="Palatino Linotype" w:cs="Times New Roman"/>
          <w:b/>
        </w:rPr>
      </w:pPr>
      <w:r w:rsidRPr="00700D80">
        <w:rPr>
          <w:rFonts w:ascii="Palatino Linotype" w:eastAsia="Times New Roman" w:hAnsi="Palatino Linotype" w:cs="Times New Roman"/>
          <w:b/>
        </w:rPr>
        <w:t>LÍNEAS ARGUMENTATIVAS</w:t>
      </w:r>
    </w:p>
    <w:p w14:paraId="58F936C7" w14:textId="77777777" w:rsidR="00DD6280" w:rsidRPr="00700D80" w:rsidRDefault="00DD6280" w:rsidP="004E1461">
      <w:pPr>
        <w:tabs>
          <w:tab w:val="left" w:pos="567"/>
        </w:tabs>
        <w:spacing w:line="360" w:lineRule="auto"/>
        <w:jc w:val="center"/>
        <w:rPr>
          <w:rFonts w:ascii="Palatino Linotype" w:eastAsia="Times New Roman" w:hAnsi="Palatino Linotype" w:cs="Times New Roman"/>
          <w:b/>
        </w:rPr>
      </w:pPr>
    </w:p>
    <w:p w14:paraId="055D830B" w14:textId="77777777" w:rsidR="00DD6280" w:rsidRPr="00700D80" w:rsidRDefault="00DD6280" w:rsidP="00DD6280">
      <w:pPr>
        <w:spacing w:line="360" w:lineRule="auto"/>
        <w:jc w:val="both"/>
        <w:rPr>
          <w:rFonts w:ascii="Palatino Linotype" w:eastAsia="Arial Unicode MS" w:hAnsi="Palatino Linotype" w:cs="Arial"/>
        </w:rPr>
      </w:pPr>
      <w:r w:rsidRPr="00700D80">
        <w:rPr>
          <w:rFonts w:ascii="Palatino Linotype" w:eastAsia="Arial Unicode MS" w:hAnsi="Palatino Linotype" w:cs="Arial"/>
          <w:b/>
        </w:rPr>
        <w:t>DEBERES DE LAS AUTORIDADES</w:t>
      </w:r>
      <w:r w:rsidRPr="00700D80">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3C59D50" w14:textId="77777777" w:rsidR="0018384D" w:rsidRPr="00700D80" w:rsidRDefault="0018384D" w:rsidP="00DD6280">
      <w:pPr>
        <w:spacing w:line="360" w:lineRule="auto"/>
        <w:jc w:val="both"/>
        <w:rPr>
          <w:rFonts w:ascii="Palatino Linotype" w:eastAsia="Arial Unicode MS" w:hAnsi="Palatino Linotype" w:cs="Arial"/>
        </w:rPr>
      </w:pPr>
    </w:p>
    <w:p w14:paraId="3F30C54D" w14:textId="3E4678A9" w:rsidR="0018384D" w:rsidRPr="00700D80" w:rsidRDefault="0018384D" w:rsidP="00DD6280">
      <w:pPr>
        <w:spacing w:line="360" w:lineRule="auto"/>
        <w:jc w:val="both"/>
        <w:rPr>
          <w:rFonts w:ascii="Palatino Linotype" w:eastAsia="Arial Unicode MS" w:hAnsi="Palatino Linotype" w:cs="Arial"/>
        </w:rPr>
      </w:pPr>
      <w:r w:rsidRPr="00700D80">
        <w:rPr>
          <w:rFonts w:ascii="Palatino Linotype" w:eastAsia="Arial Unicode MS" w:hAnsi="Palatino Linotype" w:cs="Arial"/>
          <w:b/>
        </w:rPr>
        <w:t>DE LA ENTREGA DE LA INFORMACIÓN SOLICITADA MEDIANTE EL INFORME JUSTIFICADO.</w:t>
      </w:r>
      <w:r w:rsidR="009B3A36" w:rsidRPr="00700D80">
        <w:rPr>
          <w:rFonts w:ascii="Palatino Linotype" w:eastAsia="Arial Unicode MS" w:hAnsi="Palatino Linotype" w:cs="Arial"/>
        </w:rPr>
        <w:t xml:space="preserve"> </w:t>
      </w:r>
      <w:r w:rsidR="00D7626B" w:rsidRPr="00700D80">
        <w:rPr>
          <w:rFonts w:ascii="Palatino Linotype" w:eastAsia="Arial Unicode MS" w:hAnsi="Palatino Linotype" w:cs="Arial"/>
        </w:rPr>
        <w:t>El incumplimiento de las obligaciones de los Sujetos Obligados derivados de la falta de entrega total o parcial de la información solicitada por medio de las respuestas otorgadas a las solicitudes de información, puede ser subsanado durante el periodo de instrucción a través del informe justificado y así resarcir el daño ocasionado al derecho de acceso a la información de los particulares.</w:t>
      </w:r>
    </w:p>
    <w:p w14:paraId="6EA5312D" w14:textId="77777777" w:rsidR="00EC1071" w:rsidRPr="00700D80" w:rsidRDefault="00EC1071" w:rsidP="00DD6280">
      <w:pPr>
        <w:spacing w:line="360" w:lineRule="auto"/>
        <w:jc w:val="both"/>
        <w:rPr>
          <w:rFonts w:ascii="Palatino Linotype" w:eastAsia="Arial Unicode MS" w:hAnsi="Palatino Linotype" w:cs="Arial"/>
        </w:rPr>
      </w:pPr>
    </w:p>
    <w:p w14:paraId="4BC0579C" w14:textId="75A332F1" w:rsidR="007E5A8D" w:rsidRPr="00700D80" w:rsidRDefault="00EE2E04" w:rsidP="007E5A8D">
      <w:pPr>
        <w:spacing w:line="360" w:lineRule="auto"/>
        <w:jc w:val="both"/>
        <w:rPr>
          <w:rFonts w:ascii="Palatino Linotype" w:eastAsia="Times New Roman" w:hAnsi="Palatino Linotype"/>
        </w:rPr>
      </w:pPr>
      <w:r w:rsidRPr="00700D80">
        <w:rPr>
          <w:rFonts w:ascii="Palatino Linotype" w:eastAsia="Times New Roman" w:hAnsi="Palatino Linotype"/>
          <w:b/>
        </w:rPr>
        <w:t>D</w:t>
      </w:r>
      <w:r w:rsidR="007E5A8D" w:rsidRPr="00700D80">
        <w:rPr>
          <w:rFonts w:ascii="Palatino Linotype" w:eastAsia="Times New Roman" w:hAnsi="Palatino Linotype"/>
          <w:b/>
        </w:rPr>
        <w:t>EL SOBRESEIMIENTO DEL RECURSO POR</w:t>
      </w:r>
      <w:r w:rsidRPr="00700D80">
        <w:rPr>
          <w:rFonts w:ascii="Palatino Linotype" w:eastAsia="Times New Roman" w:hAnsi="Palatino Linotype"/>
          <w:b/>
        </w:rPr>
        <w:t xml:space="preserve"> LA MODIFICACIÓN DEL ACTO IMPUGNADO</w:t>
      </w:r>
      <w:r w:rsidR="007E5A8D" w:rsidRPr="00700D80">
        <w:rPr>
          <w:rFonts w:ascii="Palatino Linotype" w:eastAsia="Times New Roman" w:hAnsi="Palatino Linotype"/>
        </w:rPr>
        <w:t>. En los casos en que el Sujeto Obligado modifique o revoque su respuesta a una solicitud de información a la que recayó un recurso de revisión, y deje al acto combatido sin efectos o materia, es decir, se emita una respuesta diversa o agregue información a la inicialmente presentada, y en ésta se subsanen las deficiencias que se hubieran tenido, se tendrá por satisfecho de modo exhaustivo el derecho promovido por el particular.</w:t>
      </w:r>
    </w:p>
    <w:p w14:paraId="0D9FDB22" w14:textId="77777777" w:rsidR="0018384D" w:rsidRPr="00700D80" w:rsidRDefault="0018384D" w:rsidP="00DD6280">
      <w:pPr>
        <w:spacing w:line="360" w:lineRule="auto"/>
        <w:jc w:val="both"/>
        <w:rPr>
          <w:rFonts w:ascii="Palatino Linotype" w:eastAsia="Arial Unicode MS" w:hAnsi="Palatino Linotype" w:cs="Arial"/>
          <w:b/>
        </w:rPr>
      </w:pPr>
    </w:p>
    <w:p w14:paraId="4D0E0080" w14:textId="77777777" w:rsidR="0018384D" w:rsidRPr="00700D80" w:rsidRDefault="0018384D" w:rsidP="00DD6280">
      <w:pPr>
        <w:spacing w:line="360" w:lineRule="auto"/>
        <w:jc w:val="both"/>
        <w:rPr>
          <w:rFonts w:ascii="Palatino Linotype" w:eastAsia="Arial Unicode MS" w:hAnsi="Palatino Linotype" w:cs="Arial"/>
        </w:rPr>
      </w:pPr>
    </w:p>
    <w:p w14:paraId="088100DD" w14:textId="4FB18090" w:rsidR="0018384D" w:rsidRPr="00700D80" w:rsidRDefault="0018384D">
      <w:pPr>
        <w:rPr>
          <w:rFonts w:ascii="Palatino Linotype" w:eastAsia="Calibri" w:hAnsi="Palatino Linotype" w:cs="Times New Roman"/>
          <w:b/>
        </w:rPr>
      </w:pPr>
      <w:r w:rsidRPr="00700D80">
        <w:rPr>
          <w:rFonts w:ascii="Palatino Linotype" w:eastAsia="Calibri" w:hAnsi="Palatino Linotype" w:cs="Times New Roman"/>
          <w:b/>
        </w:rPr>
        <w:br w:type="page"/>
      </w:r>
    </w:p>
    <w:sdt>
      <w:sdtPr>
        <w:rPr>
          <w:rFonts w:asciiTheme="minorHAnsi" w:eastAsiaTheme="minorEastAsia" w:hAnsiTheme="minorHAnsi" w:cstheme="minorBidi"/>
          <w:b w:val="0"/>
          <w:color w:val="auto"/>
          <w:sz w:val="32"/>
          <w:szCs w:val="20"/>
          <w:lang w:val="es-ES" w:eastAsia="es-ES"/>
        </w:rPr>
        <w:id w:val="-859809631"/>
        <w:docPartObj>
          <w:docPartGallery w:val="Table of Contents"/>
          <w:docPartUnique/>
        </w:docPartObj>
      </w:sdtPr>
      <w:sdtEndPr>
        <w:rPr>
          <w:bCs/>
          <w:sz w:val="20"/>
        </w:rPr>
      </w:sdtEndPr>
      <w:sdtContent>
        <w:p w14:paraId="6EE6DE38" w14:textId="62FB4572" w:rsidR="0011338C" w:rsidRPr="00700D80" w:rsidRDefault="0011338C" w:rsidP="0011338C">
          <w:pPr>
            <w:pStyle w:val="TtulodeTDC"/>
            <w:jc w:val="center"/>
            <w:rPr>
              <w:sz w:val="28"/>
              <w:szCs w:val="20"/>
              <w:lang w:val="es-ES"/>
            </w:rPr>
          </w:pPr>
          <w:r w:rsidRPr="00700D80">
            <w:rPr>
              <w:sz w:val="28"/>
              <w:szCs w:val="20"/>
              <w:lang w:val="es-ES"/>
            </w:rPr>
            <w:t>ÍNDICE</w:t>
          </w:r>
        </w:p>
        <w:p w14:paraId="45EBA2AD" w14:textId="77777777" w:rsidR="00A55DF6" w:rsidRPr="00700D80" w:rsidRDefault="00A55DF6" w:rsidP="00700D80">
          <w:pPr>
            <w:spacing w:line="480" w:lineRule="auto"/>
            <w:rPr>
              <w:lang w:val="es-ES" w:eastAsia="es-MX"/>
            </w:rPr>
          </w:pPr>
        </w:p>
        <w:p w14:paraId="3BE528E1" w14:textId="77777777" w:rsidR="00700D80" w:rsidRDefault="0011338C" w:rsidP="00700D80">
          <w:pPr>
            <w:pStyle w:val="TDC1"/>
            <w:spacing w:line="480" w:lineRule="auto"/>
            <w:rPr>
              <w:noProof/>
              <w:sz w:val="22"/>
              <w:szCs w:val="22"/>
              <w:lang w:val="es-MX" w:eastAsia="es-MX"/>
            </w:rPr>
          </w:pPr>
          <w:r w:rsidRPr="00700D80">
            <w:rPr>
              <w:rFonts w:ascii="Palatino Linotype" w:hAnsi="Palatino Linotype"/>
              <w:b/>
              <w:sz w:val="22"/>
              <w:szCs w:val="22"/>
            </w:rPr>
            <w:fldChar w:fldCharType="begin"/>
          </w:r>
          <w:r w:rsidRPr="00700D80">
            <w:rPr>
              <w:rFonts w:ascii="Palatino Linotype" w:hAnsi="Palatino Linotype"/>
              <w:b/>
              <w:sz w:val="22"/>
              <w:szCs w:val="22"/>
            </w:rPr>
            <w:instrText xml:space="preserve"> TOC \o "1-3" \h \z \u </w:instrText>
          </w:r>
          <w:r w:rsidRPr="00700D80">
            <w:rPr>
              <w:rFonts w:ascii="Palatino Linotype" w:hAnsi="Palatino Linotype"/>
              <w:b/>
              <w:sz w:val="22"/>
              <w:szCs w:val="22"/>
            </w:rPr>
            <w:fldChar w:fldCharType="separate"/>
          </w:r>
          <w:hyperlink w:anchor="_Toc530487159" w:history="1">
            <w:r w:rsidR="00700D80" w:rsidRPr="004C7CCF">
              <w:rPr>
                <w:rStyle w:val="Hipervnculo"/>
                <w:noProof/>
              </w:rPr>
              <w:t>ANTECEDENTES</w:t>
            </w:r>
            <w:r w:rsidR="00700D80">
              <w:rPr>
                <w:noProof/>
                <w:webHidden/>
              </w:rPr>
              <w:tab/>
            </w:r>
            <w:r w:rsidR="00700D80">
              <w:rPr>
                <w:noProof/>
                <w:webHidden/>
              </w:rPr>
              <w:fldChar w:fldCharType="begin"/>
            </w:r>
            <w:r w:rsidR="00700D80">
              <w:rPr>
                <w:noProof/>
                <w:webHidden/>
              </w:rPr>
              <w:instrText xml:space="preserve"> PAGEREF _Toc530487159 \h </w:instrText>
            </w:r>
            <w:r w:rsidR="00700D80">
              <w:rPr>
                <w:noProof/>
                <w:webHidden/>
              </w:rPr>
            </w:r>
            <w:r w:rsidR="00700D80">
              <w:rPr>
                <w:noProof/>
                <w:webHidden/>
              </w:rPr>
              <w:fldChar w:fldCharType="separate"/>
            </w:r>
            <w:r w:rsidR="00700D80">
              <w:rPr>
                <w:noProof/>
                <w:webHidden/>
              </w:rPr>
              <w:t>3</w:t>
            </w:r>
            <w:r w:rsidR="00700D80">
              <w:rPr>
                <w:noProof/>
                <w:webHidden/>
              </w:rPr>
              <w:fldChar w:fldCharType="end"/>
            </w:r>
          </w:hyperlink>
        </w:p>
        <w:p w14:paraId="615E1455" w14:textId="77777777" w:rsidR="00700D80" w:rsidRDefault="0043614D" w:rsidP="00700D80">
          <w:pPr>
            <w:pStyle w:val="TDC2"/>
            <w:spacing w:line="480" w:lineRule="auto"/>
            <w:rPr>
              <w:noProof/>
              <w:sz w:val="22"/>
              <w:szCs w:val="22"/>
              <w:lang w:val="es-MX" w:eastAsia="es-MX"/>
            </w:rPr>
          </w:pPr>
          <w:hyperlink w:anchor="_Toc530487160" w:history="1">
            <w:r w:rsidR="00700D80" w:rsidRPr="004C7CCF">
              <w:rPr>
                <w:rStyle w:val="Hipervnculo"/>
                <w:noProof/>
                <w:lang w:val="es-ES"/>
              </w:rPr>
              <w:t xml:space="preserve">a) Acto impugnado: </w:t>
            </w:r>
            <w:r w:rsidR="00700D80" w:rsidRPr="004C7CCF">
              <w:rPr>
                <w:rStyle w:val="Hipervnculo"/>
                <w:i/>
                <w:noProof/>
                <w:lang w:val="es-ES"/>
              </w:rPr>
              <w:t>“</w:t>
            </w:r>
            <w:r w:rsidR="00700D80">
              <w:rPr>
                <w:noProof/>
                <w:webHidden/>
              </w:rPr>
              <w:tab/>
            </w:r>
            <w:r w:rsidR="00700D80">
              <w:rPr>
                <w:noProof/>
                <w:webHidden/>
              </w:rPr>
              <w:fldChar w:fldCharType="begin"/>
            </w:r>
            <w:r w:rsidR="00700D80">
              <w:rPr>
                <w:noProof/>
                <w:webHidden/>
              </w:rPr>
              <w:instrText xml:space="preserve"> PAGEREF _Toc530487160 \h </w:instrText>
            </w:r>
            <w:r w:rsidR="00700D80">
              <w:rPr>
                <w:noProof/>
                <w:webHidden/>
              </w:rPr>
            </w:r>
            <w:r w:rsidR="00700D80">
              <w:rPr>
                <w:noProof/>
                <w:webHidden/>
              </w:rPr>
              <w:fldChar w:fldCharType="separate"/>
            </w:r>
            <w:r w:rsidR="00700D80">
              <w:rPr>
                <w:noProof/>
                <w:webHidden/>
              </w:rPr>
              <w:t>5</w:t>
            </w:r>
            <w:r w:rsidR="00700D80">
              <w:rPr>
                <w:noProof/>
                <w:webHidden/>
              </w:rPr>
              <w:fldChar w:fldCharType="end"/>
            </w:r>
          </w:hyperlink>
        </w:p>
        <w:p w14:paraId="713EDD7D" w14:textId="77777777" w:rsidR="00700D80" w:rsidRDefault="0043614D" w:rsidP="00700D80">
          <w:pPr>
            <w:pStyle w:val="TDC2"/>
            <w:spacing w:line="480" w:lineRule="auto"/>
            <w:rPr>
              <w:noProof/>
              <w:sz w:val="22"/>
              <w:szCs w:val="22"/>
              <w:lang w:val="es-MX" w:eastAsia="es-MX"/>
            </w:rPr>
          </w:pPr>
          <w:hyperlink w:anchor="_Toc530487161" w:history="1">
            <w:r w:rsidR="00700D80" w:rsidRPr="004C7CCF">
              <w:rPr>
                <w:rStyle w:val="Hipervnculo"/>
                <w:noProof/>
                <w:lang w:val="es-ES"/>
              </w:rPr>
              <w:t>b) Razones o Motivos de inconformidad:</w:t>
            </w:r>
            <w:r w:rsidR="00700D80">
              <w:rPr>
                <w:noProof/>
                <w:webHidden/>
              </w:rPr>
              <w:tab/>
            </w:r>
            <w:r w:rsidR="00700D80">
              <w:rPr>
                <w:noProof/>
                <w:webHidden/>
              </w:rPr>
              <w:fldChar w:fldCharType="begin"/>
            </w:r>
            <w:r w:rsidR="00700D80">
              <w:rPr>
                <w:noProof/>
                <w:webHidden/>
              </w:rPr>
              <w:instrText xml:space="preserve"> PAGEREF _Toc530487161 \h </w:instrText>
            </w:r>
            <w:r w:rsidR="00700D80">
              <w:rPr>
                <w:noProof/>
                <w:webHidden/>
              </w:rPr>
            </w:r>
            <w:r w:rsidR="00700D80">
              <w:rPr>
                <w:noProof/>
                <w:webHidden/>
              </w:rPr>
              <w:fldChar w:fldCharType="separate"/>
            </w:r>
            <w:r w:rsidR="00700D80">
              <w:rPr>
                <w:noProof/>
                <w:webHidden/>
              </w:rPr>
              <w:t>6</w:t>
            </w:r>
            <w:r w:rsidR="00700D80">
              <w:rPr>
                <w:noProof/>
                <w:webHidden/>
              </w:rPr>
              <w:fldChar w:fldCharType="end"/>
            </w:r>
          </w:hyperlink>
        </w:p>
        <w:p w14:paraId="13C3F1BC" w14:textId="77777777" w:rsidR="00700D80" w:rsidRDefault="0043614D" w:rsidP="00700D80">
          <w:pPr>
            <w:pStyle w:val="TDC1"/>
            <w:spacing w:line="480" w:lineRule="auto"/>
            <w:rPr>
              <w:noProof/>
              <w:sz w:val="22"/>
              <w:szCs w:val="22"/>
              <w:lang w:val="es-MX" w:eastAsia="es-MX"/>
            </w:rPr>
          </w:pPr>
          <w:hyperlink w:anchor="_Toc530487162" w:history="1">
            <w:r w:rsidR="00700D80" w:rsidRPr="004C7CCF">
              <w:rPr>
                <w:rStyle w:val="Hipervnculo"/>
                <w:noProof/>
              </w:rPr>
              <w:t>CONSIDERANDO</w:t>
            </w:r>
            <w:r w:rsidR="00700D80">
              <w:rPr>
                <w:noProof/>
                <w:webHidden/>
              </w:rPr>
              <w:tab/>
            </w:r>
            <w:r w:rsidR="00700D80">
              <w:rPr>
                <w:noProof/>
                <w:webHidden/>
              </w:rPr>
              <w:fldChar w:fldCharType="begin"/>
            </w:r>
            <w:r w:rsidR="00700D80">
              <w:rPr>
                <w:noProof/>
                <w:webHidden/>
              </w:rPr>
              <w:instrText xml:space="preserve"> PAGEREF _Toc530487162 \h </w:instrText>
            </w:r>
            <w:r w:rsidR="00700D80">
              <w:rPr>
                <w:noProof/>
                <w:webHidden/>
              </w:rPr>
            </w:r>
            <w:r w:rsidR="00700D80">
              <w:rPr>
                <w:noProof/>
                <w:webHidden/>
              </w:rPr>
              <w:fldChar w:fldCharType="separate"/>
            </w:r>
            <w:r w:rsidR="00700D80">
              <w:rPr>
                <w:noProof/>
                <w:webHidden/>
              </w:rPr>
              <w:t>11</w:t>
            </w:r>
            <w:r w:rsidR="00700D80">
              <w:rPr>
                <w:noProof/>
                <w:webHidden/>
              </w:rPr>
              <w:fldChar w:fldCharType="end"/>
            </w:r>
          </w:hyperlink>
        </w:p>
        <w:p w14:paraId="5F1D6D5F" w14:textId="77777777" w:rsidR="00700D80" w:rsidRDefault="0043614D" w:rsidP="00700D80">
          <w:pPr>
            <w:pStyle w:val="TDC1"/>
            <w:spacing w:line="480" w:lineRule="auto"/>
            <w:rPr>
              <w:noProof/>
              <w:sz w:val="22"/>
              <w:szCs w:val="22"/>
              <w:lang w:val="es-MX" w:eastAsia="es-MX"/>
            </w:rPr>
          </w:pPr>
          <w:hyperlink w:anchor="_Toc530487163" w:history="1">
            <w:r w:rsidR="00700D80" w:rsidRPr="004C7CCF">
              <w:rPr>
                <w:rStyle w:val="Hipervnculo"/>
                <w:noProof/>
              </w:rPr>
              <w:t>PRIMERO. De la competencia</w:t>
            </w:r>
            <w:r w:rsidR="00700D80">
              <w:rPr>
                <w:noProof/>
                <w:webHidden/>
              </w:rPr>
              <w:tab/>
            </w:r>
            <w:r w:rsidR="00700D80">
              <w:rPr>
                <w:noProof/>
                <w:webHidden/>
              </w:rPr>
              <w:fldChar w:fldCharType="begin"/>
            </w:r>
            <w:r w:rsidR="00700D80">
              <w:rPr>
                <w:noProof/>
                <w:webHidden/>
              </w:rPr>
              <w:instrText xml:space="preserve"> PAGEREF _Toc530487163 \h </w:instrText>
            </w:r>
            <w:r w:rsidR="00700D80">
              <w:rPr>
                <w:noProof/>
                <w:webHidden/>
              </w:rPr>
            </w:r>
            <w:r w:rsidR="00700D80">
              <w:rPr>
                <w:noProof/>
                <w:webHidden/>
              </w:rPr>
              <w:fldChar w:fldCharType="separate"/>
            </w:r>
            <w:r w:rsidR="00700D80">
              <w:rPr>
                <w:noProof/>
                <w:webHidden/>
              </w:rPr>
              <w:t>11</w:t>
            </w:r>
            <w:r w:rsidR="00700D80">
              <w:rPr>
                <w:noProof/>
                <w:webHidden/>
              </w:rPr>
              <w:fldChar w:fldCharType="end"/>
            </w:r>
          </w:hyperlink>
        </w:p>
        <w:p w14:paraId="06F9B892" w14:textId="77777777" w:rsidR="00700D80" w:rsidRDefault="0043614D" w:rsidP="00700D80">
          <w:pPr>
            <w:pStyle w:val="TDC1"/>
            <w:spacing w:line="480" w:lineRule="auto"/>
            <w:rPr>
              <w:noProof/>
              <w:sz w:val="22"/>
              <w:szCs w:val="22"/>
              <w:lang w:val="es-MX" w:eastAsia="es-MX"/>
            </w:rPr>
          </w:pPr>
          <w:hyperlink w:anchor="_Toc530487164" w:history="1">
            <w:r w:rsidR="00700D80" w:rsidRPr="004C7CCF">
              <w:rPr>
                <w:rStyle w:val="Hipervnculo"/>
                <w:noProof/>
              </w:rPr>
              <w:t>SEGUNDO. De la oportunidad y procedencia.</w:t>
            </w:r>
            <w:r w:rsidR="00700D80">
              <w:rPr>
                <w:noProof/>
                <w:webHidden/>
              </w:rPr>
              <w:tab/>
            </w:r>
            <w:r w:rsidR="00700D80">
              <w:rPr>
                <w:noProof/>
                <w:webHidden/>
              </w:rPr>
              <w:fldChar w:fldCharType="begin"/>
            </w:r>
            <w:r w:rsidR="00700D80">
              <w:rPr>
                <w:noProof/>
                <w:webHidden/>
              </w:rPr>
              <w:instrText xml:space="preserve"> PAGEREF _Toc530487164 \h </w:instrText>
            </w:r>
            <w:r w:rsidR="00700D80">
              <w:rPr>
                <w:noProof/>
                <w:webHidden/>
              </w:rPr>
            </w:r>
            <w:r w:rsidR="00700D80">
              <w:rPr>
                <w:noProof/>
                <w:webHidden/>
              </w:rPr>
              <w:fldChar w:fldCharType="separate"/>
            </w:r>
            <w:r w:rsidR="00700D80">
              <w:rPr>
                <w:noProof/>
                <w:webHidden/>
              </w:rPr>
              <w:t>11</w:t>
            </w:r>
            <w:r w:rsidR="00700D80">
              <w:rPr>
                <w:noProof/>
                <w:webHidden/>
              </w:rPr>
              <w:fldChar w:fldCharType="end"/>
            </w:r>
          </w:hyperlink>
        </w:p>
        <w:p w14:paraId="352A7176" w14:textId="77777777" w:rsidR="00700D80" w:rsidRDefault="0043614D" w:rsidP="00700D80">
          <w:pPr>
            <w:pStyle w:val="TDC2"/>
            <w:spacing w:line="480" w:lineRule="auto"/>
            <w:rPr>
              <w:noProof/>
              <w:sz w:val="22"/>
              <w:szCs w:val="22"/>
              <w:lang w:val="es-MX" w:eastAsia="es-MX"/>
            </w:rPr>
          </w:pPr>
          <w:hyperlink w:anchor="_Toc530487165" w:history="1">
            <w:r w:rsidR="00700D80" w:rsidRPr="004C7CCF">
              <w:rPr>
                <w:rStyle w:val="Hipervnculo"/>
                <w:noProof/>
              </w:rPr>
              <w:t>TERCERO. De las causales de sobreseimiento.</w:t>
            </w:r>
            <w:r w:rsidR="00700D80">
              <w:rPr>
                <w:noProof/>
                <w:webHidden/>
              </w:rPr>
              <w:tab/>
            </w:r>
            <w:r w:rsidR="00700D80">
              <w:rPr>
                <w:noProof/>
                <w:webHidden/>
              </w:rPr>
              <w:fldChar w:fldCharType="begin"/>
            </w:r>
            <w:r w:rsidR="00700D80">
              <w:rPr>
                <w:noProof/>
                <w:webHidden/>
              </w:rPr>
              <w:instrText xml:space="preserve"> PAGEREF _Toc530487165 \h </w:instrText>
            </w:r>
            <w:r w:rsidR="00700D80">
              <w:rPr>
                <w:noProof/>
                <w:webHidden/>
              </w:rPr>
            </w:r>
            <w:r w:rsidR="00700D80">
              <w:rPr>
                <w:noProof/>
                <w:webHidden/>
              </w:rPr>
              <w:fldChar w:fldCharType="separate"/>
            </w:r>
            <w:r w:rsidR="00700D80">
              <w:rPr>
                <w:noProof/>
                <w:webHidden/>
              </w:rPr>
              <w:t>12</w:t>
            </w:r>
            <w:r w:rsidR="00700D80">
              <w:rPr>
                <w:noProof/>
                <w:webHidden/>
              </w:rPr>
              <w:fldChar w:fldCharType="end"/>
            </w:r>
          </w:hyperlink>
        </w:p>
        <w:p w14:paraId="384F8D17" w14:textId="77777777" w:rsidR="00700D80" w:rsidRDefault="0043614D" w:rsidP="00700D80">
          <w:pPr>
            <w:pStyle w:val="TDC2"/>
            <w:spacing w:line="480" w:lineRule="auto"/>
            <w:rPr>
              <w:noProof/>
              <w:sz w:val="22"/>
              <w:szCs w:val="22"/>
              <w:lang w:val="es-MX" w:eastAsia="es-MX"/>
            </w:rPr>
          </w:pPr>
          <w:hyperlink w:anchor="_Toc530487166" w:history="1">
            <w:r w:rsidR="00700D80" w:rsidRPr="004C7CCF">
              <w:rPr>
                <w:rStyle w:val="Hipervnculo"/>
                <w:rFonts w:ascii="Palatino Linotype" w:hAnsi="Palatino Linotype" w:cs="Arial"/>
                <w:b/>
                <w:noProof/>
              </w:rPr>
              <w:t>CUARTO. Vista al órgano de control interno.</w:t>
            </w:r>
            <w:r w:rsidR="00700D80">
              <w:rPr>
                <w:noProof/>
                <w:webHidden/>
              </w:rPr>
              <w:tab/>
            </w:r>
            <w:r w:rsidR="00700D80">
              <w:rPr>
                <w:noProof/>
                <w:webHidden/>
              </w:rPr>
              <w:fldChar w:fldCharType="begin"/>
            </w:r>
            <w:r w:rsidR="00700D80">
              <w:rPr>
                <w:noProof/>
                <w:webHidden/>
              </w:rPr>
              <w:instrText xml:space="preserve"> PAGEREF _Toc530487166 \h </w:instrText>
            </w:r>
            <w:r w:rsidR="00700D80">
              <w:rPr>
                <w:noProof/>
                <w:webHidden/>
              </w:rPr>
            </w:r>
            <w:r w:rsidR="00700D80">
              <w:rPr>
                <w:noProof/>
                <w:webHidden/>
              </w:rPr>
              <w:fldChar w:fldCharType="separate"/>
            </w:r>
            <w:r w:rsidR="00700D80">
              <w:rPr>
                <w:noProof/>
                <w:webHidden/>
              </w:rPr>
              <w:t>21</w:t>
            </w:r>
            <w:r w:rsidR="00700D80">
              <w:rPr>
                <w:noProof/>
                <w:webHidden/>
              </w:rPr>
              <w:fldChar w:fldCharType="end"/>
            </w:r>
          </w:hyperlink>
        </w:p>
        <w:p w14:paraId="5EE4814C" w14:textId="77777777" w:rsidR="00700D80" w:rsidRDefault="0043614D" w:rsidP="00700D80">
          <w:pPr>
            <w:pStyle w:val="TDC1"/>
            <w:spacing w:line="480" w:lineRule="auto"/>
            <w:rPr>
              <w:noProof/>
              <w:sz w:val="22"/>
              <w:szCs w:val="22"/>
              <w:lang w:val="es-MX" w:eastAsia="es-MX"/>
            </w:rPr>
          </w:pPr>
          <w:hyperlink w:anchor="_Toc530487167" w:history="1">
            <w:r w:rsidR="00700D80" w:rsidRPr="004C7CCF">
              <w:rPr>
                <w:rStyle w:val="Hipervnculo"/>
                <w:rFonts w:ascii="Palatino Linotype" w:eastAsia="Times New Roman" w:hAnsi="Palatino Linotype" w:cs="Times New Roman"/>
                <w:b/>
                <w:noProof/>
              </w:rPr>
              <w:t>R E S O L U T I V O S</w:t>
            </w:r>
            <w:r w:rsidR="00700D80">
              <w:rPr>
                <w:noProof/>
                <w:webHidden/>
              </w:rPr>
              <w:tab/>
            </w:r>
            <w:r w:rsidR="00700D80">
              <w:rPr>
                <w:noProof/>
                <w:webHidden/>
              </w:rPr>
              <w:fldChar w:fldCharType="begin"/>
            </w:r>
            <w:r w:rsidR="00700D80">
              <w:rPr>
                <w:noProof/>
                <w:webHidden/>
              </w:rPr>
              <w:instrText xml:space="preserve"> PAGEREF _Toc530487167 \h </w:instrText>
            </w:r>
            <w:r w:rsidR="00700D80">
              <w:rPr>
                <w:noProof/>
                <w:webHidden/>
              </w:rPr>
            </w:r>
            <w:r w:rsidR="00700D80">
              <w:rPr>
                <w:noProof/>
                <w:webHidden/>
              </w:rPr>
              <w:fldChar w:fldCharType="separate"/>
            </w:r>
            <w:r w:rsidR="00700D80">
              <w:rPr>
                <w:noProof/>
                <w:webHidden/>
              </w:rPr>
              <w:t>27</w:t>
            </w:r>
            <w:r w:rsidR="00700D80">
              <w:rPr>
                <w:noProof/>
                <w:webHidden/>
              </w:rPr>
              <w:fldChar w:fldCharType="end"/>
            </w:r>
          </w:hyperlink>
        </w:p>
        <w:p w14:paraId="16E2D6A2" w14:textId="5AEAB84F" w:rsidR="00566997" w:rsidRPr="00700D80" w:rsidRDefault="0011338C" w:rsidP="00700D80">
          <w:pPr>
            <w:spacing w:line="480" w:lineRule="auto"/>
            <w:rPr>
              <w:rFonts w:ascii="Palatino Linotype" w:hAnsi="Palatino Linotype"/>
              <w:sz w:val="20"/>
              <w:szCs w:val="20"/>
            </w:rPr>
          </w:pPr>
          <w:r w:rsidRPr="00700D80">
            <w:rPr>
              <w:rFonts w:ascii="Palatino Linotype" w:hAnsi="Palatino Linotype"/>
              <w:b/>
              <w:bCs/>
              <w:sz w:val="22"/>
              <w:szCs w:val="22"/>
              <w:lang w:val="es-ES"/>
            </w:rPr>
            <w:fldChar w:fldCharType="end"/>
          </w:r>
        </w:p>
      </w:sdtContent>
    </w:sdt>
    <w:p w14:paraId="590F1EDC" w14:textId="77777777" w:rsidR="00630609" w:rsidRPr="00700D80" w:rsidRDefault="00630609" w:rsidP="004E1461">
      <w:pPr>
        <w:tabs>
          <w:tab w:val="left" w:pos="567"/>
        </w:tabs>
        <w:spacing w:before="240" w:after="240" w:line="360" w:lineRule="auto"/>
        <w:jc w:val="both"/>
        <w:rPr>
          <w:rFonts w:ascii="Palatino Linotype" w:hAnsi="Palatino Linotype"/>
        </w:rPr>
      </w:pPr>
    </w:p>
    <w:p w14:paraId="73AED8DB" w14:textId="77777777" w:rsidR="008A2430" w:rsidRPr="00700D80" w:rsidRDefault="008A2430">
      <w:pPr>
        <w:rPr>
          <w:rFonts w:ascii="Palatino Linotype" w:hAnsi="Palatino Linotype"/>
        </w:rPr>
      </w:pPr>
      <w:r w:rsidRPr="00700D80">
        <w:rPr>
          <w:rFonts w:ascii="Palatino Linotype" w:hAnsi="Palatino Linotype"/>
        </w:rPr>
        <w:br w:type="page"/>
      </w:r>
    </w:p>
    <w:p w14:paraId="7BA9DE57" w14:textId="0B319152" w:rsidR="00EB4847" w:rsidRPr="00700D80" w:rsidRDefault="008A2430" w:rsidP="004E1461">
      <w:pPr>
        <w:tabs>
          <w:tab w:val="left" w:pos="567"/>
        </w:tabs>
        <w:spacing w:before="240" w:after="240" w:line="360" w:lineRule="auto"/>
        <w:jc w:val="both"/>
        <w:rPr>
          <w:rFonts w:ascii="Palatino Linotype" w:hAnsi="Palatino Linotype"/>
          <w:lang w:val="es-MX"/>
        </w:rPr>
      </w:pPr>
      <w:r w:rsidRPr="00700D80">
        <w:rPr>
          <w:rFonts w:ascii="Palatino Linotype" w:hAnsi="Palatino Linotype"/>
        </w:rPr>
        <w:lastRenderedPageBreak/>
        <w:t>Resolución</w:t>
      </w:r>
      <w:r w:rsidR="00662C69" w:rsidRPr="00700D8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18384D" w:rsidRPr="00700D80">
        <w:rPr>
          <w:rFonts w:ascii="Palatino Linotype" w:hAnsi="Palatino Linotype"/>
          <w:lang w:val="es-MX"/>
        </w:rPr>
        <w:t>catorce</w:t>
      </w:r>
      <w:r w:rsidR="00DA0C45" w:rsidRPr="00700D80">
        <w:rPr>
          <w:rFonts w:ascii="Palatino Linotype" w:hAnsi="Palatino Linotype"/>
          <w:lang w:val="es-MX"/>
        </w:rPr>
        <w:t xml:space="preserve"> (</w:t>
      </w:r>
      <w:r w:rsidR="0018384D" w:rsidRPr="00700D80">
        <w:rPr>
          <w:rFonts w:ascii="Palatino Linotype" w:hAnsi="Palatino Linotype"/>
          <w:lang w:val="es-MX"/>
        </w:rPr>
        <w:t>14</w:t>
      </w:r>
      <w:r w:rsidR="00DA0C45" w:rsidRPr="00700D80">
        <w:rPr>
          <w:rFonts w:ascii="Palatino Linotype" w:hAnsi="Palatino Linotype"/>
          <w:lang w:val="es-MX"/>
        </w:rPr>
        <w:t>)</w:t>
      </w:r>
      <w:r w:rsidRPr="00700D80">
        <w:rPr>
          <w:rFonts w:ascii="Palatino Linotype" w:hAnsi="Palatino Linotype"/>
          <w:lang w:val="es-MX"/>
        </w:rPr>
        <w:t xml:space="preserve"> de</w:t>
      </w:r>
      <w:r w:rsidR="00DA0C45" w:rsidRPr="00700D80">
        <w:rPr>
          <w:rFonts w:ascii="Palatino Linotype" w:hAnsi="Palatino Linotype"/>
          <w:lang w:val="es-MX"/>
        </w:rPr>
        <w:t xml:space="preserve"> </w:t>
      </w:r>
      <w:r w:rsidR="0018384D" w:rsidRPr="00700D80">
        <w:rPr>
          <w:rFonts w:ascii="Palatino Linotype" w:hAnsi="Palatino Linotype"/>
          <w:lang w:val="es-MX"/>
        </w:rPr>
        <w:t>noviembre</w:t>
      </w:r>
      <w:r w:rsidR="00AC5D8C" w:rsidRPr="00700D80">
        <w:rPr>
          <w:rFonts w:ascii="Palatino Linotype" w:hAnsi="Palatino Linotype"/>
          <w:lang w:val="es-MX"/>
        </w:rPr>
        <w:t xml:space="preserve"> </w:t>
      </w:r>
      <w:r w:rsidR="00662C69" w:rsidRPr="00700D80">
        <w:rPr>
          <w:rFonts w:ascii="Palatino Linotype" w:hAnsi="Palatino Linotype"/>
          <w:lang w:val="es-MX"/>
        </w:rPr>
        <w:t xml:space="preserve">de dos mil </w:t>
      </w:r>
      <w:r w:rsidR="00AC5D8C" w:rsidRPr="00700D80">
        <w:rPr>
          <w:rFonts w:ascii="Palatino Linotype" w:hAnsi="Palatino Linotype"/>
          <w:lang w:val="es-MX"/>
        </w:rPr>
        <w:t>dieciocho.</w:t>
      </w:r>
    </w:p>
    <w:p w14:paraId="381B1644" w14:textId="788F67CF" w:rsidR="00F34201" w:rsidRPr="00700D80" w:rsidRDefault="00924CEA" w:rsidP="004E1461">
      <w:pPr>
        <w:tabs>
          <w:tab w:val="left" w:pos="567"/>
        </w:tabs>
        <w:spacing w:line="360" w:lineRule="auto"/>
        <w:jc w:val="both"/>
        <w:rPr>
          <w:rFonts w:ascii="Palatino Linotype" w:eastAsia="Times New Roman" w:hAnsi="Palatino Linotype" w:cs="Times New Roman"/>
        </w:rPr>
      </w:pPr>
      <w:r w:rsidRPr="00700D80">
        <w:rPr>
          <w:rFonts w:ascii="Palatino Linotype" w:eastAsia="Times New Roman" w:hAnsi="Palatino Linotype" w:cs="Times New Roman"/>
          <w:b/>
        </w:rPr>
        <w:t>VISTO</w:t>
      </w:r>
      <w:r w:rsidR="003122CE" w:rsidRPr="00700D80">
        <w:rPr>
          <w:rFonts w:ascii="Palatino Linotype" w:eastAsia="Times New Roman" w:hAnsi="Palatino Linotype" w:cs="Times New Roman"/>
        </w:rPr>
        <w:t xml:space="preserve"> </w:t>
      </w:r>
      <w:r w:rsidRPr="00700D80">
        <w:rPr>
          <w:rFonts w:ascii="Palatino Linotype" w:eastAsia="Times New Roman" w:hAnsi="Palatino Linotype" w:cs="Times New Roman"/>
        </w:rPr>
        <w:t>el expediente</w:t>
      </w:r>
      <w:r w:rsidR="003122CE" w:rsidRPr="00700D80">
        <w:rPr>
          <w:rFonts w:ascii="Palatino Linotype" w:eastAsia="Times New Roman" w:hAnsi="Palatino Linotype" w:cs="Times New Roman"/>
        </w:rPr>
        <w:t xml:space="preserve"> electrón</w:t>
      </w:r>
      <w:r w:rsidRPr="00700D80">
        <w:rPr>
          <w:rFonts w:ascii="Palatino Linotype" w:eastAsia="Times New Roman" w:hAnsi="Palatino Linotype" w:cs="Times New Roman"/>
        </w:rPr>
        <w:t>ico formado</w:t>
      </w:r>
      <w:r w:rsidR="00417E0F" w:rsidRPr="00700D80">
        <w:rPr>
          <w:rFonts w:ascii="Palatino Linotype" w:eastAsia="Times New Roman" w:hAnsi="Palatino Linotype" w:cs="Times New Roman"/>
        </w:rPr>
        <w:t xml:space="preserve"> con motivo del recurso de revisión número</w:t>
      </w:r>
      <w:r w:rsidRPr="00700D80">
        <w:rPr>
          <w:rFonts w:ascii="Palatino Linotype" w:eastAsia="Times New Roman" w:hAnsi="Palatino Linotype" w:cs="Times New Roman"/>
        </w:rPr>
        <w:t xml:space="preserve"> </w:t>
      </w:r>
      <w:r w:rsidR="0018384D" w:rsidRPr="00700D80">
        <w:rPr>
          <w:rFonts w:ascii="Palatino Linotype" w:hAnsi="Palatino Linotype"/>
          <w:b/>
          <w:bCs/>
          <w:color w:val="000000" w:themeColor="text1"/>
        </w:rPr>
        <w:t>03373</w:t>
      </w:r>
      <w:r w:rsidR="00102B09" w:rsidRPr="00700D80">
        <w:rPr>
          <w:rFonts w:ascii="Palatino Linotype" w:hAnsi="Palatino Linotype"/>
          <w:b/>
          <w:bCs/>
          <w:color w:val="000000" w:themeColor="text1"/>
        </w:rPr>
        <w:t>/INFOEM/IP/RR/2018</w:t>
      </w:r>
      <w:r w:rsidR="003122CE" w:rsidRPr="00700D80">
        <w:rPr>
          <w:rFonts w:ascii="Palatino Linotype" w:eastAsia="Times New Roman" w:hAnsi="Palatino Linotype" w:cs="Arial"/>
          <w:bCs/>
        </w:rPr>
        <w:t xml:space="preserve">, </w:t>
      </w:r>
      <w:r w:rsidR="00417E0F" w:rsidRPr="00700D80">
        <w:rPr>
          <w:rFonts w:ascii="Palatino Linotype" w:eastAsia="Times New Roman" w:hAnsi="Palatino Linotype" w:cs="Times New Roman"/>
        </w:rPr>
        <w:t>promovido</w:t>
      </w:r>
      <w:r w:rsidR="000C6290" w:rsidRPr="00700D80">
        <w:rPr>
          <w:rFonts w:ascii="Palatino Linotype" w:eastAsia="Times New Roman" w:hAnsi="Palatino Linotype" w:cs="Times New Roman"/>
        </w:rPr>
        <w:t xml:space="preserve"> por </w:t>
      </w:r>
      <w:r w:rsidR="0090763A" w:rsidRPr="0090763A">
        <w:rPr>
          <w:rFonts w:ascii="Palatino Linotype" w:hAnsi="Palatino Linotype"/>
          <w:b/>
          <w:highlight w:val="black"/>
        </w:rPr>
        <w:t>---------------------------</w:t>
      </w:r>
      <w:r w:rsidR="003122CE" w:rsidRPr="00700D80">
        <w:rPr>
          <w:rFonts w:ascii="Palatino Linotype" w:eastAsia="Times New Roman" w:hAnsi="Palatino Linotype" w:cs="Times New Roman"/>
          <w:b/>
        </w:rPr>
        <w:t xml:space="preserve">, </w:t>
      </w:r>
      <w:r w:rsidR="003122CE" w:rsidRPr="00700D80">
        <w:rPr>
          <w:rFonts w:ascii="Palatino Linotype" w:eastAsia="Times New Roman" w:hAnsi="Palatino Linotype" w:cs="Arial"/>
        </w:rPr>
        <w:t xml:space="preserve">en su calidad de </w:t>
      </w:r>
      <w:r w:rsidR="003122CE" w:rsidRPr="00700D80">
        <w:rPr>
          <w:rFonts w:ascii="Palatino Linotype" w:eastAsia="Times New Roman" w:hAnsi="Palatino Linotype" w:cs="Arial"/>
          <w:b/>
        </w:rPr>
        <w:t>RECURRENTE</w:t>
      </w:r>
      <w:r w:rsidR="003122CE" w:rsidRPr="00700D80">
        <w:rPr>
          <w:rFonts w:ascii="Palatino Linotype" w:eastAsia="Times New Roman" w:hAnsi="Palatino Linotype" w:cs="Arial"/>
        </w:rPr>
        <w:t>, en contra de la respuesta</w:t>
      </w:r>
      <w:r w:rsidRPr="00700D80">
        <w:rPr>
          <w:rFonts w:ascii="Palatino Linotype" w:eastAsia="Times New Roman" w:hAnsi="Palatino Linotype" w:cs="Arial"/>
        </w:rPr>
        <w:t xml:space="preserve"> </w:t>
      </w:r>
      <w:r w:rsidR="000C6290" w:rsidRPr="00700D80">
        <w:rPr>
          <w:rFonts w:ascii="Palatino Linotype" w:eastAsia="Times New Roman" w:hAnsi="Palatino Linotype" w:cs="Arial"/>
        </w:rPr>
        <w:t>de</w:t>
      </w:r>
      <w:r w:rsidR="0018384D" w:rsidRPr="00700D80">
        <w:rPr>
          <w:rFonts w:ascii="Palatino Linotype" w:eastAsia="Times New Roman" w:hAnsi="Palatino Linotype" w:cs="Arial"/>
        </w:rPr>
        <w:t>l</w:t>
      </w:r>
      <w:r w:rsidR="003B5E27" w:rsidRPr="00700D80">
        <w:rPr>
          <w:rFonts w:ascii="Palatino Linotype" w:eastAsia="Times New Roman" w:hAnsi="Palatino Linotype" w:cs="Arial"/>
        </w:rPr>
        <w:t xml:space="preserve"> </w:t>
      </w:r>
      <w:r w:rsidR="0018384D" w:rsidRPr="00700D80">
        <w:rPr>
          <w:rFonts w:ascii="Palatino Linotype" w:eastAsia="Times New Roman" w:hAnsi="Palatino Linotype" w:cs="Arial"/>
          <w:b/>
        </w:rPr>
        <w:t>Ayuntamiento de Nezahualcóyotl</w:t>
      </w:r>
      <w:r w:rsidR="003122CE" w:rsidRPr="00700D80">
        <w:rPr>
          <w:rFonts w:ascii="Palatino Linotype" w:eastAsia="Calibri" w:hAnsi="Palatino Linotype" w:cs="Arial"/>
          <w:lang w:val="es-ES"/>
        </w:rPr>
        <w:t xml:space="preserve">, </w:t>
      </w:r>
      <w:r w:rsidR="003122CE" w:rsidRPr="00700D80">
        <w:rPr>
          <w:rFonts w:ascii="Palatino Linotype" w:eastAsia="Times New Roman" w:hAnsi="Palatino Linotype" w:cs="Times New Roman"/>
        </w:rPr>
        <w:t>en lo sucesivo el</w:t>
      </w:r>
      <w:r w:rsidR="003122CE" w:rsidRPr="00700D80">
        <w:rPr>
          <w:rFonts w:ascii="Palatino Linotype" w:eastAsia="Times New Roman" w:hAnsi="Palatino Linotype" w:cs="Times New Roman"/>
          <w:b/>
        </w:rPr>
        <w:t xml:space="preserve"> SUJETO OBLIGADO, </w:t>
      </w:r>
      <w:r w:rsidR="003122CE" w:rsidRPr="00700D80">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700D80" w:rsidRDefault="00F34201" w:rsidP="004E1461">
      <w:pPr>
        <w:pStyle w:val="Ttulo1"/>
        <w:tabs>
          <w:tab w:val="left" w:pos="567"/>
        </w:tabs>
        <w:jc w:val="center"/>
        <w:rPr>
          <w:b w:val="0"/>
          <w:color w:val="auto"/>
        </w:rPr>
      </w:pPr>
      <w:bookmarkStart w:id="2" w:name="_Toc473812222"/>
      <w:bookmarkStart w:id="3" w:name="_Toc495430765"/>
      <w:bookmarkStart w:id="4" w:name="_Toc530487159"/>
      <w:r w:rsidRPr="00700D80">
        <w:rPr>
          <w:color w:val="auto"/>
        </w:rPr>
        <w:t>ANTECEDENTES</w:t>
      </w:r>
      <w:bookmarkEnd w:id="2"/>
      <w:bookmarkEnd w:id="3"/>
      <w:bookmarkEnd w:id="4"/>
    </w:p>
    <w:p w14:paraId="54EBC941" w14:textId="77777777" w:rsidR="00F34201" w:rsidRPr="00700D80" w:rsidRDefault="00F34201" w:rsidP="004E1461">
      <w:pPr>
        <w:tabs>
          <w:tab w:val="left" w:pos="567"/>
        </w:tabs>
        <w:rPr>
          <w:rFonts w:ascii="Palatino Linotype" w:hAnsi="Palatino Linotype"/>
          <w:lang w:val="es-MX" w:eastAsia="en-US"/>
        </w:rPr>
      </w:pPr>
    </w:p>
    <w:p w14:paraId="749498DB" w14:textId="385F7EBC" w:rsidR="00F34201" w:rsidRPr="00700D80" w:rsidRDefault="000C6290" w:rsidP="008A2430">
      <w:pPr>
        <w:pStyle w:val="Prrafodelista"/>
        <w:numPr>
          <w:ilvl w:val="0"/>
          <w:numId w:val="1"/>
        </w:numPr>
        <w:tabs>
          <w:tab w:val="left" w:pos="284"/>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00D80">
        <w:rPr>
          <w:rFonts w:ascii="Palatino Linotype" w:eastAsia="Calibri" w:hAnsi="Palatino Linotype" w:cs="Arial"/>
          <w:color w:val="000000" w:themeColor="text1"/>
          <w:lang w:val="es-ES"/>
        </w:rPr>
        <w:t xml:space="preserve">El </w:t>
      </w:r>
      <w:r w:rsidR="0018384D" w:rsidRPr="00700D80">
        <w:rPr>
          <w:rFonts w:ascii="Palatino Linotype" w:eastAsia="Calibri" w:hAnsi="Palatino Linotype" w:cs="Arial"/>
          <w:color w:val="000000" w:themeColor="text1"/>
          <w:lang w:val="es-ES"/>
        </w:rPr>
        <w:t>dieciséis</w:t>
      </w:r>
      <w:r w:rsidR="00102B09" w:rsidRPr="00700D80">
        <w:rPr>
          <w:rFonts w:ascii="Palatino Linotype" w:eastAsia="Calibri" w:hAnsi="Palatino Linotype" w:cs="Arial"/>
          <w:color w:val="000000" w:themeColor="text1"/>
          <w:lang w:val="es-ES"/>
        </w:rPr>
        <w:t xml:space="preserve"> </w:t>
      </w:r>
      <w:r w:rsidR="00F34201" w:rsidRPr="00700D80">
        <w:rPr>
          <w:rFonts w:ascii="Palatino Linotype" w:eastAsia="Calibri" w:hAnsi="Palatino Linotype" w:cs="Arial"/>
          <w:color w:val="000000" w:themeColor="text1"/>
          <w:lang w:val="es-ES"/>
        </w:rPr>
        <w:t>(</w:t>
      </w:r>
      <w:r w:rsidR="0018384D" w:rsidRPr="00700D80">
        <w:rPr>
          <w:rFonts w:ascii="Palatino Linotype" w:eastAsia="Calibri" w:hAnsi="Palatino Linotype" w:cs="Arial"/>
          <w:color w:val="000000" w:themeColor="text1"/>
          <w:lang w:val="es-ES"/>
        </w:rPr>
        <w:t>16</w:t>
      </w:r>
      <w:r w:rsidRPr="00700D80">
        <w:rPr>
          <w:rFonts w:ascii="Palatino Linotype" w:eastAsia="Calibri" w:hAnsi="Palatino Linotype" w:cs="Arial"/>
          <w:color w:val="000000" w:themeColor="text1"/>
          <w:lang w:val="es-ES"/>
        </w:rPr>
        <w:t xml:space="preserve">) de </w:t>
      </w:r>
      <w:r w:rsidR="008A2430" w:rsidRPr="00700D80">
        <w:rPr>
          <w:rFonts w:ascii="Palatino Linotype" w:eastAsia="Calibri" w:hAnsi="Palatino Linotype" w:cs="Arial"/>
          <w:color w:val="000000" w:themeColor="text1"/>
          <w:lang w:val="es-ES"/>
        </w:rPr>
        <w:t>agosto</w:t>
      </w:r>
      <w:r w:rsidRPr="00700D80">
        <w:rPr>
          <w:rFonts w:ascii="Palatino Linotype" w:eastAsia="Calibri" w:hAnsi="Palatino Linotype" w:cs="Arial"/>
          <w:color w:val="000000" w:themeColor="text1"/>
          <w:lang w:val="es-ES"/>
        </w:rPr>
        <w:t xml:space="preserve"> </w:t>
      </w:r>
      <w:r w:rsidR="00F34201" w:rsidRPr="00700D80">
        <w:rPr>
          <w:rFonts w:ascii="Palatino Linotype" w:eastAsia="Calibri" w:hAnsi="Palatino Linotype" w:cs="Arial"/>
          <w:color w:val="000000" w:themeColor="text1"/>
          <w:lang w:val="es-ES"/>
        </w:rPr>
        <w:t>de dos mil dieci</w:t>
      </w:r>
      <w:r w:rsidR="00102B09" w:rsidRPr="00700D80">
        <w:rPr>
          <w:rFonts w:ascii="Palatino Linotype" w:eastAsia="Calibri" w:hAnsi="Palatino Linotype" w:cs="Arial"/>
          <w:color w:val="000000" w:themeColor="text1"/>
          <w:lang w:val="es-ES"/>
        </w:rPr>
        <w:t>ocho</w:t>
      </w:r>
      <w:r w:rsidR="00F34201" w:rsidRPr="00700D80">
        <w:rPr>
          <w:rFonts w:ascii="Palatino Linotype" w:eastAsia="Calibri" w:hAnsi="Palatino Linotype" w:cs="Arial"/>
          <w:color w:val="000000" w:themeColor="text1"/>
          <w:lang w:val="es-ES"/>
        </w:rPr>
        <w:t>,</w:t>
      </w:r>
      <w:r w:rsidRPr="00700D80">
        <w:rPr>
          <w:rFonts w:ascii="Palatino Linotype" w:eastAsia="Calibri" w:hAnsi="Palatino Linotype" w:cs="Arial"/>
          <w:lang w:val="es-ES"/>
        </w:rPr>
        <w:t xml:space="preserve"> </w:t>
      </w:r>
      <w:r w:rsidR="0090763A" w:rsidRPr="0090763A">
        <w:rPr>
          <w:rFonts w:ascii="Palatino Linotype" w:hAnsi="Palatino Linotype"/>
          <w:b/>
          <w:highlight w:val="black"/>
        </w:rPr>
        <w:t>-----------------------------</w:t>
      </w:r>
      <w:r w:rsidR="0018384D" w:rsidRPr="00700D80">
        <w:rPr>
          <w:rFonts w:ascii="Palatino Linotype" w:hAnsi="Palatino Linotype"/>
          <w:color w:val="000000" w:themeColor="text1"/>
        </w:rPr>
        <w:t xml:space="preserve"> </w:t>
      </w:r>
      <w:r w:rsidR="00F34201" w:rsidRPr="00700D80">
        <w:rPr>
          <w:rFonts w:ascii="Palatino Linotype" w:hAnsi="Palatino Linotype"/>
          <w:color w:val="000000" w:themeColor="text1"/>
        </w:rPr>
        <w:t>presentó</w:t>
      </w:r>
      <w:r w:rsidR="00F34201" w:rsidRPr="00700D80">
        <w:rPr>
          <w:rFonts w:ascii="Palatino Linotype" w:hAnsi="Palatino Linotype"/>
          <w:b/>
          <w:color w:val="000000" w:themeColor="text1"/>
        </w:rPr>
        <w:t xml:space="preserve"> </w:t>
      </w:r>
      <w:r w:rsidR="00F34201" w:rsidRPr="00700D80">
        <w:rPr>
          <w:rFonts w:ascii="Palatino Linotype" w:eastAsia="Calibri" w:hAnsi="Palatino Linotype" w:cs="Arial"/>
          <w:color w:val="000000" w:themeColor="text1"/>
        </w:rPr>
        <w:t xml:space="preserve">vía </w:t>
      </w:r>
      <w:r w:rsidR="00F34201" w:rsidRPr="00700D80">
        <w:rPr>
          <w:rFonts w:ascii="Palatino Linotype" w:eastAsia="Calibri" w:hAnsi="Palatino Linotype" w:cs="Arial"/>
          <w:color w:val="000000" w:themeColor="text1"/>
          <w:lang w:val="es-ES"/>
        </w:rPr>
        <w:t xml:space="preserve">Sistema de Acceso a la Información Mexiquense </w:t>
      </w:r>
      <w:r w:rsidR="00F34201" w:rsidRPr="00700D80">
        <w:rPr>
          <w:rFonts w:ascii="Palatino Linotype" w:eastAsia="Calibri" w:hAnsi="Palatino Linotype" w:cs="Arial"/>
          <w:b/>
          <w:color w:val="000000" w:themeColor="text1"/>
          <w:lang w:val="es-ES"/>
        </w:rPr>
        <w:t>(SAIMEX)</w:t>
      </w:r>
      <w:r w:rsidR="00F34201" w:rsidRPr="00700D80">
        <w:rPr>
          <w:rFonts w:ascii="Palatino Linotype" w:eastAsia="Calibri" w:hAnsi="Palatino Linotype" w:cs="Arial"/>
          <w:color w:val="000000" w:themeColor="text1"/>
          <w:lang w:val="es-ES"/>
        </w:rPr>
        <w:t>, la solicitud de información p</w:t>
      </w:r>
      <w:r w:rsidR="00924CEA" w:rsidRPr="00700D80">
        <w:rPr>
          <w:rFonts w:ascii="Palatino Linotype" w:eastAsia="Calibri" w:hAnsi="Palatino Linotype" w:cs="Arial"/>
          <w:color w:val="000000" w:themeColor="text1"/>
          <w:lang w:val="es-ES"/>
        </w:rPr>
        <w:t>ública registrada con el número</w:t>
      </w:r>
      <w:r w:rsidRPr="00700D80">
        <w:rPr>
          <w:rFonts w:ascii="Palatino Linotype" w:hAnsi="Palatino Linotype"/>
          <w:b/>
          <w:bCs/>
          <w:color w:val="000000" w:themeColor="text1"/>
        </w:rPr>
        <w:t xml:space="preserve"> </w:t>
      </w:r>
      <w:r w:rsidR="0018384D" w:rsidRPr="00700D80">
        <w:rPr>
          <w:rFonts w:ascii="Palatino Linotype" w:hAnsi="Palatino Linotype"/>
          <w:b/>
          <w:bCs/>
          <w:color w:val="000000" w:themeColor="text1"/>
        </w:rPr>
        <w:t>00263</w:t>
      </w:r>
      <w:r w:rsidRPr="00700D80">
        <w:rPr>
          <w:rFonts w:ascii="Palatino Linotype" w:hAnsi="Palatino Linotype"/>
          <w:b/>
          <w:bCs/>
          <w:color w:val="000000" w:themeColor="text1"/>
        </w:rPr>
        <w:t>/</w:t>
      </w:r>
      <w:r w:rsidR="0018384D" w:rsidRPr="00700D80">
        <w:rPr>
          <w:rFonts w:ascii="Palatino Linotype" w:hAnsi="Palatino Linotype"/>
          <w:b/>
          <w:bCs/>
          <w:color w:val="000000" w:themeColor="text1"/>
        </w:rPr>
        <w:t>NEZA</w:t>
      </w:r>
      <w:r w:rsidR="00102B09" w:rsidRPr="00700D80">
        <w:rPr>
          <w:rFonts w:ascii="Palatino Linotype" w:hAnsi="Palatino Linotype"/>
          <w:b/>
          <w:bCs/>
          <w:color w:val="000000" w:themeColor="text1"/>
        </w:rPr>
        <w:t>/IP/2018</w:t>
      </w:r>
      <w:r w:rsidR="00F34201" w:rsidRPr="00700D80">
        <w:rPr>
          <w:rFonts w:ascii="Palatino Linotype" w:hAnsi="Palatino Linotype"/>
          <w:b/>
          <w:bCs/>
          <w:color w:val="000000" w:themeColor="text1"/>
        </w:rPr>
        <w:t>,</w:t>
      </w:r>
      <w:r w:rsidR="00F34201" w:rsidRPr="00700D80">
        <w:rPr>
          <w:rFonts w:ascii="Palatino Linotype" w:eastAsia="Calibri" w:hAnsi="Palatino Linotype" w:cs="Arial"/>
          <w:color w:val="000000" w:themeColor="text1"/>
          <w:lang w:val="es-ES"/>
        </w:rPr>
        <w:t xml:space="preserve"> mediante la cual </w:t>
      </w:r>
      <w:r w:rsidR="00924CEA" w:rsidRPr="00700D80">
        <w:rPr>
          <w:rFonts w:ascii="Palatino Linotype" w:eastAsia="Calibri" w:hAnsi="Palatino Linotype" w:cs="Arial"/>
          <w:color w:val="000000" w:themeColor="text1"/>
          <w:lang w:val="es-ES"/>
        </w:rPr>
        <w:t>requirió</w:t>
      </w:r>
      <w:r w:rsidR="00F34201" w:rsidRPr="00700D80">
        <w:rPr>
          <w:rFonts w:ascii="Palatino Linotype" w:eastAsia="Calibri" w:hAnsi="Palatino Linotype" w:cs="Arial"/>
          <w:color w:val="000000" w:themeColor="text1"/>
          <w:lang w:val="es-ES"/>
        </w:rPr>
        <w:t>:</w:t>
      </w:r>
    </w:p>
    <w:p w14:paraId="7F27FE85" w14:textId="04458378" w:rsidR="00800647" w:rsidRPr="00700D80" w:rsidRDefault="00F34201" w:rsidP="00A31FB2">
      <w:pPr>
        <w:spacing w:line="360" w:lineRule="auto"/>
        <w:ind w:left="567" w:right="567"/>
        <w:jc w:val="both"/>
        <w:rPr>
          <w:rFonts w:ascii="Palatino Linotype" w:eastAsia="Times New Roman" w:hAnsi="Palatino Linotype" w:cs="Times New Roman"/>
          <w:i/>
          <w:sz w:val="22"/>
          <w:szCs w:val="22"/>
          <w:lang w:val="es-MX" w:eastAsia="es-MX"/>
        </w:rPr>
      </w:pPr>
      <w:r w:rsidRPr="00700D80">
        <w:rPr>
          <w:rFonts w:ascii="Palatino Linotype" w:hAnsi="Palatino Linotype"/>
          <w:i/>
          <w:sz w:val="22"/>
          <w:szCs w:val="22"/>
        </w:rPr>
        <w:t>“</w:t>
      </w:r>
      <w:r w:rsidR="0018384D" w:rsidRPr="00700D80">
        <w:rPr>
          <w:rFonts w:ascii="Palatino Linotype" w:hAnsi="Palatino Linotype"/>
          <w:i/>
          <w:sz w:val="22"/>
          <w:szCs w:val="22"/>
        </w:rPr>
        <w:t>Con fundamento en los artículos 6 y 8 de la Constitución Política de los Estados Unidos Mexicanos, ocurro para solicitar una copia digitalizada del CONVENIO DE COLABORACIÓN PARA REDUCCION DE HOMICIDIOS para el intercambio de información para diagnosticar hiper locales para disminuir el número de asesinatos y la violencia en el municipi</w:t>
      </w:r>
      <w:bookmarkStart w:id="5" w:name="_GoBack"/>
      <w:r w:rsidR="0018384D" w:rsidRPr="00700D80">
        <w:rPr>
          <w:rFonts w:ascii="Palatino Linotype" w:hAnsi="Palatino Linotype"/>
          <w:i/>
          <w:sz w:val="22"/>
          <w:szCs w:val="22"/>
        </w:rPr>
        <w:t xml:space="preserve">o </w:t>
      </w:r>
      <w:bookmarkEnd w:id="5"/>
      <w:r w:rsidR="0018384D" w:rsidRPr="00700D80">
        <w:rPr>
          <w:rFonts w:ascii="Palatino Linotype" w:hAnsi="Palatino Linotype"/>
          <w:i/>
          <w:sz w:val="22"/>
          <w:szCs w:val="22"/>
        </w:rPr>
        <w:t xml:space="preserve">de Nezahualcóyotl suscrito y firmado el pasado 7 de agosto del 2018 por el C. Juan Hugo De la Rosa García, Presidente Municipal del Municipio de Nezahualcóyotl, Jorge Amador Amador, Director de Seguridad </w:t>
      </w:r>
      <w:r w:rsidR="00D2031B">
        <w:rPr>
          <w:rFonts w:ascii="Palatino Linotype" w:hAnsi="Palatino Linotype"/>
          <w:i/>
          <w:sz w:val="22"/>
          <w:szCs w:val="22"/>
        </w:rPr>
        <w:t>Ciudadana Jorge Amador Amador y Edna Jaime</w:t>
      </w:r>
      <w:r w:rsidR="0018384D" w:rsidRPr="00700D80">
        <w:rPr>
          <w:rFonts w:ascii="Palatino Linotype" w:hAnsi="Palatino Linotype"/>
          <w:i/>
          <w:sz w:val="22"/>
          <w:szCs w:val="22"/>
        </w:rPr>
        <w:t>, Presidenta de la Asociación Civil México Evalúa.</w:t>
      </w:r>
      <w:r w:rsidRPr="00700D80">
        <w:rPr>
          <w:rFonts w:ascii="Palatino Linotype" w:hAnsi="Palatino Linotype"/>
          <w:i/>
          <w:color w:val="000000"/>
          <w:sz w:val="22"/>
          <w:szCs w:val="22"/>
        </w:rPr>
        <w:t xml:space="preserve">” </w:t>
      </w:r>
      <w:r w:rsidRPr="00700D80">
        <w:rPr>
          <w:rFonts w:ascii="Palatino Linotype" w:hAnsi="Palatino Linotype"/>
          <w:color w:val="000000"/>
          <w:sz w:val="22"/>
          <w:szCs w:val="22"/>
        </w:rPr>
        <w:t>(Sic)</w:t>
      </w:r>
    </w:p>
    <w:p w14:paraId="7410E090" w14:textId="77777777" w:rsidR="007E14CE" w:rsidRPr="00700D80" w:rsidRDefault="007E14CE" w:rsidP="004E14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BCEBD4" w14:textId="7B14962F" w:rsidR="00F34201" w:rsidRPr="00700D80" w:rsidRDefault="00F34201" w:rsidP="008A2430">
      <w:pPr>
        <w:pStyle w:val="Prrafodelista"/>
        <w:numPr>
          <w:ilvl w:val="0"/>
          <w:numId w:val="1"/>
        </w:numPr>
        <w:tabs>
          <w:tab w:val="left" w:pos="284"/>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00D80">
        <w:rPr>
          <w:rFonts w:ascii="Palatino Linotype" w:hAnsi="Palatino Linotype" w:cs="Arial"/>
        </w:rPr>
        <w:lastRenderedPageBreak/>
        <w:t xml:space="preserve">Se hace constar que </w:t>
      </w:r>
      <w:r w:rsidRPr="00700D80">
        <w:rPr>
          <w:rFonts w:ascii="Palatino Linotype" w:eastAsia="Times New Roman" w:hAnsi="Palatino Linotype" w:cs="Arial"/>
          <w:lang w:val="es-ES"/>
        </w:rPr>
        <w:t>se señaló como modalidad de entrega de la información</w:t>
      </w:r>
      <w:r w:rsidRPr="00700D80">
        <w:rPr>
          <w:rFonts w:ascii="Palatino Linotype" w:eastAsia="Times New Roman" w:hAnsi="Palatino Linotype" w:cs="Arial"/>
          <w:b/>
          <w:lang w:val="es-ES"/>
        </w:rPr>
        <w:t>:</w:t>
      </w:r>
      <w:r w:rsidRPr="00700D80">
        <w:rPr>
          <w:rFonts w:ascii="Palatino Linotype" w:eastAsia="Times New Roman" w:hAnsi="Palatino Linotype" w:cs="Arial"/>
          <w:lang w:val="es-ES"/>
        </w:rPr>
        <w:t xml:space="preserve"> </w:t>
      </w:r>
      <w:r w:rsidR="008A2430" w:rsidRPr="00700D80">
        <w:rPr>
          <w:rFonts w:ascii="Palatino Linotype" w:eastAsia="Times New Roman" w:hAnsi="Palatino Linotype" w:cs="Arial"/>
          <w:b/>
          <w:lang w:val="es-ES"/>
        </w:rPr>
        <w:t>A través del SAIMEX</w:t>
      </w:r>
      <w:r w:rsidR="000C6290" w:rsidRPr="00700D80">
        <w:rPr>
          <w:rFonts w:ascii="Palatino Linotype" w:eastAsia="Times New Roman" w:hAnsi="Palatino Linotype" w:cs="Arial"/>
          <w:b/>
          <w:lang w:val="es-ES"/>
        </w:rPr>
        <w:t>.</w:t>
      </w:r>
    </w:p>
    <w:p w14:paraId="699F6982" w14:textId="77777777" w:rsidR="004F683F" w:rsidRPr="00700D80" w:rsidRDefault="004F683F" w:rsidP="004F683F">
      <w:pPr>
        <w:pStyle w:val="Prrafodelista"/>
        <w:tabs>
          <w:tab w:val="left" w:pos="284"/>
          <w:tab w:val="left" w:pos="567"/>
        </w:tabs>
        <w:spacing w:before="100" w:beforeAutospacing="1" w:after="100" w:afterAutospacing="1" w:line="360" w:lineRule="auto"/>
        <w:ind w:left="0"/>
        <w:jc w:val="both"/>
        <w:rPr>
          <w:rFonts w:ascii="Palatino Linotype" w:hAnsi="Palatino Linotype" w:cs="Arial"/>
          <w:color w:val="000000" w:themeColor="text1"/>
        </w:rPr>
      </w:pPr>
    </w:p>
    <w:p w14:paraId="437D8B91" w14:textId="269D13EF" w:rsidR="00411936" w:rsidRPr="00700D80" w:rsidRDefault="000B2FD4" w:rsidP="008A2430">
      <w:pPr>
        <w:pStyle w:val="Prrafodelista"/>
        <w:numPr>
          <w:ilvl w:val="0"/>
          <w:numId w:val="1"/>
        </w:numPr>
        <w:tabs>
          <w:tab w:val="left" w:pos="284"/>
          <w:tab w:val="left" w:pos="426"/>
          <w:tab w:val="left" w:pos="567"/>
        </w:tabs>
        <w:spacing w:before="100" w:beforeAutospacing="1" w:after="100" w:afterAutospacing="1" w:line="360" w:lineRule="auto"/>
        <w:ind w:left="0" w:firstLine="0"/>
        <w:jc w:val="both"/>
        <w:rPr>
          <w:rFonts w:ascii="Palatino Linotype" w:hAnsi="Palatino Linotype" w:cs="Arial"/>
          <w:i/>
          <w:color w:val="000000" w:themeColor="text1"/>
          <w:sz w:val="22"/>
          <w:szCs w:val="22"/>
        </w:rPr>
      </w:pPr>
      <w:r w:rsidRPr="00700D80">
        <w:rPr>
          <w:rFonts w:ascii="Palatino Linotype" w:hAnsi="Palatino Linotype"/>
          <w:color w:val="000000"/>
          <w:szCs w:val="14"/>
        </w:rPr>
        <w:t>E</w:t>
      </w:r>
      <w:r w:rsidR="00F42FB3" w:rsidRPr="00700D80">
        <w:rPr>
          <w:rFonts w:ascii="Palatino Linotype" w:hAnsi="Palatino Linotype"/>
          <w:color w:val="000000"/>
          <w:szCs w:val="14"/>
        </w:rPr>
        <w:t xml:space="preserve">l </w:t>
      </w:r>
      <w:r w:rsidR="0018384D" w:rsidRPr="00700D80">
        <w:rPr>
          <w:rFonts w:ascii="Palatino Linotype" w:hAnsi="Palatino Linotype"/>
          <w:color w:val="000000"/>
          <w:szCs w:val="14"/>
        </w:rPr>
        <w:t>seis</w:t>
      </w:r>
      <w:r w:rsidR="008A2430" w:rsidRPr="00700D80">
        <w:rPr>
          <w:rFonts w:ascii="Palatino Linotype" w:hAnsi="Palatino Linotype"/>
          <w:color w:val="000000"/>
          <w:szCs w:val="14"/>
        </w:rPr>
        <w:t xml:space="preserve"> (</w:t>
      </w:r>
      <w:r w:rsidR="0018384D" w:rsidRPr="00700D80">
        <w:rPr>
          <w:rFonts w:ascii="Palatino Linotype" w:hAnsi="Palatino Linotype"/>
          <w:color w:val="000000"/>
          <w:szCs w:val="14"/>
        </w:rPr>
        <w:t>06</w:t>
      </w:r>
      <w:r w:rsidR="008A2430" w:rsidRPr="00700D80">
        <w:rPr>
          <w:rFonts w:ascii="Palatino Linotype" w:hAnsi="Palatino Linotype"/>
          <w:color w:val="000000"/>
          <w:szCs w:val="14"/>
        </w:rPr>
        <w:t xml:space="preserve">) de </w:t>
      </w:r>
      <w:r w:rsidR="0018384D" w:rsidRPr="00700D80">
        <w:rPr>
          <w:rFonts w:ascii="Palatino Linotype" w:hAnsi="Palatino Linotype"/>
          <w:color w:val="000000"/>
          <w:szCs w:val="14"/>
        </w:rPr>
        <w:t>septiembre</w:t>
      </w:r>
      <w:r w:rsidR="008A2430" w:rsidRPr="00700D80">
        <w:rPr>
          <w:rFonts w:ascii="Palatino Linotype" w:hAnsi="Palatino Linotype"/>
          <w:color w:val="000000"/>
          <w:szCs w:val="14"/>
        </w:rPr>
        <w:t xml:space="preserve"> de dos mil dieciocho, el </w:t>
      </w:r>
      <w:r w:rsidR="008A2430" w:rsidRPr="00700D80">
        <w:rPr>
          <w:rFonts w:ascii="Palatino Linotype" w:hAnsi="Palatino Linotype"/>
          <w:b/>
          <w:color w:val="000000"/>
          <w:szCs w:val="14"/>
        </w:rPr>
        <w:t>SUJETO OBLIGADO</w:t>
      </w:r>
      <w:r w:rsidR="008A2430" w:rsidRPr="00700D80">
        <w:rPr>
          <w:rFonts w:ascii="Palatino Linotype" w:hAnsi="Palatino Linotype"/>
          <w:color w:val="000000"/>
          <w:szCs w:val="14"/>
        </w:rPr>
        <w:t xml:space="preserve"> dio respuesta a la solicitud de información en los siguientes términos</w:t>
      </w:r>
      <w:r w:rsidR="0018384D" w:rsidRPr="00700D80">
        <w:rPr>
          <w:rFonts w:ascii="Palatino Linotype" w:hAnsi="Palatino Linotype"/>
          <w:color w:val="000000"/>
          <w:szCs w:val="14"/>
        </w:rPr>
        <w:t xml:space="preserve"> y anexando el archivo en formato </w:t>
      </w:r>
      <w:r w:rsidR="0018384D" w:rsidRPr="00700D80">
        <w:rPr>
          <w:rFonts w:ascii="Palatino Linotype" w:hAnsi="Palatino Linotype"/>
          <w:i/>
          <w:color w:val="000000"/>
          <w:szCs w:val="14"/>
        </w:rPr>
        <w:t>PDF</w:t>
      </w:r>
      <w:r w:rsidR="0018384D" w:rsidRPr="00700D80">
        <w:rPr>
          <w:rFonts w:ascii="Palatino Linotype" w:hAnsi="Palatino Linotype"/>
          <w:color w:val="000000"/>
          <w:szCs w:val="14"/>
        </w:rPr>
        <w:t xml:space="preserve"> denominado </w:t>
      </w:r>
      <w:r w:rsidR="0018384D" w:rsidRPr="00700D80">
        <w:rPr>
          <w:rFonts w:ascii="Palatino Linotype" w:hAnsi="Palatino Linotype"/>
          <w:b/>
          <w:i/>
          <w:color w:val="000000"/>
          <w:szCs w:val="14"/>
        </w:rPr>
        <w:t>“Sol.263_09-06-2018-125106.pdf”</w:t>
      </w:r>
      <w:r w:rsidR="008A2430" w:rsidRPr="00700D80">
        <w:rPr>
          <w:rFonts w:ascii="Palatino Linotype" w:hAnsi="Palatino Linotype"/>
          <w:color w:val="000000"/>
          <w:szCs w:val="14"/>
        </w:rPr>
        <w:t>:</w:t>
      </w:r>
    </w:p>
    <w:p w14:paraId="1C0A6226" w14:textId="77777777" w:rsidR="0018384D" w:rsidRPr="00700D80" w:rsidRDefault="00086974" w:rsidP="0018384D">
      <w:pPr>
        <w:pStyle w:val="Sinespaciado"/>
        <w:ind w:left="567" w:right="567"/>
        <w:jc w:val="right"/>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w:t>
      </w:r>
      <w:r w:rsidR="0018384D" w:rsidRPr="00700D80">
        <w:rPr>
          <w:rStyle w:val="Hipervnculo"/>
          <w:rFonts w:ascii="Palatino Linotype" w:hAnsi="Palatino Linotype"/>
          <w:i/>
          <w:color w:val="auto"/>
          <w:sz w:val="22"/>
          <w:u w:val="none"/>
        </w:rPr>
        <w:t>Nezahualcóyotl, México a 06 de Septiembre de 2018</w:t>
      </w:r>
    </w:p>
    <w:p w14:paraId="5564172E" w14:textId="3243153F" w:rsidR="0018384D" w:rsidRPr="00700D80" w:rsidRDefault="0018384D" w:rsidP="0018384D">
      <w:pPr>
        <w:pStyle w:val="Sinespaciado"/>
        <w:ind w:left="567" w:right="567"/>
        <w:jc w:val="right"/>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 xml:space="preserve">Nombre del solicitante: </w:t>
      </w:r>
      <w:r w:rsidR="0090763A" w:rsidRPr="0090763A">
        <w:rPr>
          <w:rStyle w:val="Hipervnculo"/>
          <w:rFonts w:ascii="Palatino Linotype" w:hAnsi="Palatino Linotype"/>
          <w:i/>
          <w:color w:val="auto"/>
          <w:sz w:val="22"/>
          <w:highlight w:val="black"/>
          <w:u w:val="none"/>
        </w:rPr>
        <w:t>-----------------------------------</w:t>
      </w:r>
    </w:p>
    <w:p w14:paraId="7BDA3592" w14:textId="77777777" w:rsidR="0018384D" w:rsidRPr="00700D80" w:rsidRDefault="0018384D" w:rsidP="0018384D">
      <w:pPr>
        <w:pStyle w:val="Sinespaciado"/>
        <w:ind w:left="567" w:right="567"/>
        <w:jc w:val="right"/>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Folio de la solicitud: 00263/NEZA/IP/2018</w:t>
      </w:r>
    </w:p>
    <w:p w14:paraId="0F8B5171" w14:textId="77777777" w:rsidR="0018384D" w:rsidRPr="00700D80" w:rsidRDefault="0018384D" w:rsidP="0018384D">
      <w:pPr>
        <w:pStyle w:val="Sinespaciado"/>
        <w:ind w:left="567" w:right="567"/>
        <w:jc w:val="right"/>
        <w:rPr>
          <w:rStyle w:val="Hipervnculo"/>
          <w:rFonts w:ascii="Palatino Linotype" w:hAnsi="Palatino Linotype"/>
          <w:i/>
          <w:color w:val="auto"/>
          <w:sz w:val="22"/>
          <w:u w:val="none"/>
        </w:rPr>
      </w:pPr>
    </w:p>
    <w:p w14:paraId="7D461786" w14:textId="77777777" w:rsidR="0018384D" w:rsidRPr="00700D80" w:rsidRDefault="0018384D" w:rsidP="0018384D">
      <w:pPr>
        <w:pStyle w:val="Sinespaciado"/>
        <w:ind w:left="567" w:right="567"/>
        <w:jc w:val="both"/>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BE4195" w14:textId="77777777" w:rsidR="0018384D" w:rsidRPr="00700D80" w:rsidRDefault="0018384D" w:rsidP="0018384D">
      <w:pPr>
        <w:pStyle w:val="Sinespaciado"/>
        <w:ind w:left="567" w:right="567"/>
        <w:jc w:val="both"/>
        <w:rPr>
          <w:rStyle w:val="Hipervnculo"/>
          <w:rFonts w:ascii="Palatino Linotype" w:hAnsi="Palatino Linotype"/>
          <w:i/>
          <w:color w:val="auto"/>
          <w:sz w:val="22"/>
          <w:u w:val="none"/>
        </w:rPr>
      </w:pPr>
    </w:p>
    <w:p w14:paraId="050168B1" w14:textId="77777777" w:rsidR="0018384D" w:rsidRPr="00700D80" w:rsidRDefault="0018384D" w:rsidP="0018384D">
      <w:pPr>
        <w:pStyle w:val="Sinespaciado"/>
        <w:ind w:left="567" w:right="567"/>
        <w:jc w:val="both"/>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En atención a la solicitud de información identificada con el número de folio 0263/NEZA/IP/2018, me permito remitir a usted las respuestas generadas por los Servidores Públicos Habilitados, bajo su más estricta responsabilidad.</w:t>
      </w:r>
    </w:p>
    <w:p w14:paraId="6EC020FB" w14:textId="77777777" w:rsidR="0018384D" w:rsidRPr="00700D80" w:rsidRDefault="0018384D" w:rsidP="0018384D">
      <w:pPr>
        <w:pStyle w:val="Sinespaciado"/>
        <w:ind w:left="567" w:right="567"/>
        <w:jc w:val="both"/>
        <w:rPr>
          <w:rStyle w:val="Hipervnculo"/>
          <w:rFonts w:ascii="Palatino Linotype" w:hAnsi="Palatino Linotype"/>
          <w:i/>
          <w:color w:val="auto"/>
          <w:sz w:val="22"/>
          <w:u w:val="none"/>
        </w:rPr>
      </w:pPr>
    </w:p>
    <w:p w14:paraId="221A0F44" w14:textId="77777777" w:rsidR="0018384D" w:rsidRPr="00700D80" w:rsidRDefault="0018384D" w:rsidP="0018384D">
      <w:pPr>
        <w:pStyle w:val="Sinespaciado"/>
        <w:ind w:left="567" w:right="567"/>
        <w:jc w:val="both"/>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ATENTAMENTE</w:t>
      </w:r>
    </w:p>
    <w:p w14:paraId="2490AA1D" w14:textId="087ED192" w:rsidR="0018384D" w:rsidRPr="00700D80" w:rsidRDefault="0018384D" w:rsidP="0018384D">
      <w:pPr>
        <w:pStyle w:val="Sinespaciado"/>
        <w:ind w:left="567" w:right="567"/>
        <w:jc w:val="both"/>
        <w:rPr>
          <w:rStyle w:val="Hipervnculo"/>
          <w:rFonts w:ascii="Palatino Linotype" w:hAnsi="Palatino Linotype"/>
          <w:i/>
          <w:color w:val="auto"/>
          <w:sz w:val="22"/>
          <w:u w:val="none"/>
        </w:rPr>
      </w:pPr>
      <w:r w:rsidRPr="00700D80">
        <w:rPr>
          <w:rStyle w:val="Hipervnculo"/>
          <w:rFonts w:ascii="Palatino Linotype" w:hAnsi="Palatino Linotype"/>
          <w:i/>
          <w:color w:val="auto"/>
          <w:sz w:val="22"/>
          <w:u w:val="none"/>
        </w:rPr>
        <w:t>LIC. YESENIA KARINA ARVIZU MENDOZA</w:t>
      </w:r>
      <w:r w:rsidR="00086974" w:rsidRPr="00700D80">
        <w:rPr>
          <w:rStyle w:val="Hipervnculo"/>
          <w:rFonts w:ascii="Palatino Linotype" w:hAnsi="Palatino Linotype"/>
          <w:i/>
          <w:color w:val="auto"/>
          <w:sz w:val="22"/>
          <w:u w:val="none"/>
        </w:rPr>
        <w:t>”</w:t>
      </w:r>
    </w:p>
    <w:p w14:paraId="043A838B" w14:textId="77777777" w:rsidR="00DA518D" w:rsidRPr="00700D80" w:rsidRDefault="00DA518D" w:rsidP="0018384D">
      <w:pPr>
        <w:pStyle w:val="Sinespaciado"/>
        <w:ind w:left="567" w:right="567"/>
        <w:jc w:val="both"/>
        <w:rPr>
          <w:rStyle w:val="Hipervnculo"/>
          <w:rFonts w:ascii="Palatino Linotype" w:hAnsi="Palatino Linotype"/>
          <w:i/>
          <w:color w:val="auto"/>
          <w:sz w:val="22"/>
          <w:u w:val="none"/>
        </w:rPr>
      </w:pPr>
    </w:p>
    <w:p w14:paraId="25377F84" w14:textId="77777777" w:rsidR="00D7626B" w:rsidRPr="00700D80" w:rsidRDefault="00D7626B" w:rsidP="0018384D">
      <w:pPr>
        <w:pStyle w:val="Sinespaciado"/>
        <w:ind w:left="567" w:right="567"/>
        <w:jc w:val="both"/>
        <w:rPr>
          <w:rStyle w:val="Hipervnculo"/>
          <w:rFonts w:ascii="Palatino Linotype" w:hAnsi="Palatino Linotype"/>
          <w:i/>
          <w:color w:val="auto"/>
          <w:sz w:val="22"/>
          <w:u w:val="none"/>
        </w:rPr>
      </w:pPr>
    </w:p>
    <w:p w14:paraId="298BCC54" w14:textId="3CE3A53C" w:rsidR="008A2430" w:rsidRPr="00700D80" w:rsidRDefault="00DA518D" w:rsidP="00DA518D">
      <w:pPr>
        <w:pStyle w:val="Prrafodelista"/>
        <w:numPr>
          <w:ilvl w:val="0"/>
          <w:numId w:val="43"/>
        </w:numPr>
        <w:tabs>
          <w:tab w:val="left" w:pos="426"/>
          <w:tab w:val="left" w:pos="567"/>
        </w:tabs>
        <w:spacing w:line="360" w:lineRule="auto"/>
        <w:ind w:left="426" w:hanging="77"/>
        <w:jc w:val="both"/>
        <w:rPr>
          <w:rStyle w:val="Hipervnculo"/>
          <w:rFonts w:ascii="Palatino Linotype" w:hAnsi="Palatino Linotype" w:cs="Arial"/>
          <w:color w:val="000000" w:themeColor="text1"/>
          <w:u w:val="none"/>
        </w:rPr>
      </w:pPr>
      <w:r w:rsidRPr="00700D80">
        <w:rPr>
          <w:rFonts w:ascii="Palatino Linotype" w:hAnsi="Palatino Linotype"/>
          <w:b/>
          <w:i/>
          <w:color w:val="000000"/>
          <w:szCs w:val="14"/>
        </w:rPr>
        <w:t>“Sol.263_09-06-2018-125106.pdf”</w:t>
      </w:r>
      <w:r w:rsidRPr="00700D80">
        <w:rPr>
          <w:rFonts w:ascii="Palatino Linotype" w:hAnsi="Palatino Linotype"/>
          <w:color w:val="000000"/>
          <w:szCs w:val="14"/>
        </w:rPr>
        <w:t xml:space="preserve">: Contiene el oficio de seis (06) de septiembre de dos mil dieciocho, emitido por la Titular de la Unidad de Transparencia del </w:t>
      </w:r>
      <w:r w:rsidRPr="00700D80">
        <w:rPr>
          <w:rFonts w:ascii="Palatino Linotype" w:hAnsi="Palatino Linotype"/>
          <w:b/>
          <w:color w:val="000000"/>
          <w:szCs w:val="14"/>
        </w:rPr>
        <w:t>SUJETO OBLIGADO</w:t>
      </w:r>
      <w:r w:rsidRPr="00700D80">
        <w:rPr>
          <w:rFonts w:ascii="Palatino Linotype" w:hAnsi="Palatino Linotype"/>
          <w:color w:val="000000"/>
          <w:szCs w:val="14"/>
        </w:rPr>
        <w:t xml:space="preserve">, por medio del cual ofrece al particular </w:t>
      </w:r>
      <w:r w:rsidR="00865FAD" w:rsidRPr="00700D80">
        <w:rPr>
          <w:rFonts w:ascii="Palatino Linotype" w:hAnsi="Palatino Linotype"/>
          <w:color w:val="000000"/>
          <w:szCs w:val="14"/>
        </w:rPr>
        <w:t>el</w:t>
      </w:r>
      <w:r w:rsidRPr="00700D80">
        <w:rPr>
          <w:rFonts w:ascii="Palatino Linotype" w:hAnsi="Palatino Linotype"/>
          <w:color w:val="000000"/>
          <w:szCs w:val="14"/>
        </w:rPr>
        <w:t xml:space="preserve"> oficio de respuesta generado por la Consejería Jurídica </w:t>
      </w:r>
      <w:r w:rsidR="00865FAD" w:rsidRPr="00700D80">
        <w:rPr>
          <w:rFonts w:ascii="Palatino Linotype" w:hAnsi="Palatino Linotype"/>
          <w:color w:val="000000"/>
          <w:szCs w:val="14"/>
        </w:rPr>
        <w:t>número CJ/SJ/0375/2018, de veintiocho (28) de agosto de dos mil dieciocho, a través del cual</w:t>
      </w:r>
      <w:r w:rsidRPr="00700D80">
        <w:rPr>
          <w:rFonts w:ascii="Palatino Linotype" w:hAnsi="Palatino Linotype"/>
          <w:color w:val="000000"/>
          <w:szCs w:val="14"/>
        </w:rPr>
        <w:t xml:space="preserve"> manifiesta que la información solicitada no compete a su esfera de atribuciones para </w:t>
      </w:r>
      <w:r w:rsidR="00865FAD" w:rsidRPr="00700D80">
        <w:rPr>
          <w:rFonts w:ascii="Palatino Linotype" w:hAnsi="Palatino Linotype"/>
          <w:color w:val="000000"/>
          <w:szCs w:val="14"/>
        </w:rPr>
        <w:t>poseer, generar o administrarla.</w:t>
      </w:r>
      <w:r w:rsidRPr="00700D80">
        <w:rPr>
          <w:rFonts w:ascii="Palatino Linotype" w:hAnsi="Palatino Linotype"/>
          <w:color w:val="000000"/>
          <w:szCs w:val="14"/>
        </w:rPr>
        <w:t xml:space="preserve"> </w:t>
      </w:r>
      <w:r w:rsidR="00865FAD" w:rsidRPr="00700D80">
        <w:rPr>
          <w:rFonts w:ascii="Palatino Linotype" w:hAnsi="Palatino Linotype"/>
          <w:color w:val="000000"/>
          <w:szCs w:val="14"/>
        </w:rPr>
        <w:t>P</w:t>
      </w:r>
      <w:r w:rsidRPr="00700D80">
        <w:rPr>
          <w:rFonts w:ascii="Palatino Linotype" w:hAnsi="Palatino Linotype"/>
          <w:color w:val="000000"/>
          <w:szCs w:val="14"/>
        </w:rPr>
        <w:t xml:space="preserve">or otro lado, </w:t>
      </w:r>
      <w:r w:rsidR="00865FAD" w:rsidRPr="00700D80">
        <w:rPr>
          <w:rFonts w:ascii="Palatino Linotype" w:hAnsi="Palatino Linotype"/>
          <w:color w:val="000000"/>
          <w:szCs w:val="14"/>
        </w:rPr>
        <w:t>se aprecia el oficio número SP/NEZA/4412/2018, de diecisiete de agosto de dos mil dieciocho, mediante el que el secretario p</w:t>
      </w:r>
      <w:r w:rsidRPr="00700D80">
        <w:rPr>
          <w:rFonts w:ascii="Palatino Linotype" w:hAnsi="Palatino Linotype"/>
          <w:color w:val="000000"/>
          <w:szCs w:val="14"/>
        </w:rPr>
        <w:t xml:space="preserve">articular del Presidente </w:t>
      </w:r>
      <w:r w:rsidR="00865FAD" w:rsidRPr="00700D80">
        <w:rPr>
          <w:rFonts w:ascii="Palatino Linotype" w:hAnsi="Palatino Linotype"/>
          <w:color w:val="000000"/>
          <w:szCs w:val="14"/>
        </w:rPr>
        <w:t xml:space="preserve">Municipal se dirige al Director </w:t>
      </w:r>
      <w:r w:rsidR="00865FAD" w:rsidRPr="00700D80">
        <w:rPr>
          <w:rFonts w:ascii="Palatino Linotype" w:hAnsi="Palatino Linotype"/>
          <w:color w:val="000000"/>
          <w:szCs w:val="14"/>
        </w:rPr>
        <w:lastRenderedPageBreak/>
        <w:t xml:space="preserve">General de Seguridad Ciudadana para solicitarle atender a la solicitud de información </w:t>
      </w:r>
      <w:r w:rsidR="00865FAD" w:rsidRPr="00700D80">
        <w:rPr>
          <w:rFonts w:ascii="Palatino Linotype" w:hAnsi="Palatino Linotype"/>
          <w:b/>
          <w:color w:val="000000"/>
          <w:szCs w:val="14"/>
        </w:rPr>
        <w:t>00263/NEZA/IP/2018</w:t>
      </w:r>
      <w:r w:rsidR="00865FAD" w:rsidRPr="00700D80">
        <w:rPr>
          <w:rFonts w:ascii="Palatino Linotype" w:hAnsi="Palatino Linotype"/>
          <w:color w:val="000000"/>
          <w:szCs w:val="14"/>
        </w:rPr>
        <w:t>. Finalmente, se aprecia el oficio número OFICIO/NEZ/1278/UTAIPM/2018, de seis (06) de septiembre de dos mil dieciocho, emitido por la Titular de la Unidad de Transparencia, solicitando al Presidente Municipal a efecto de dar cumplimiento al contenido del artículo 54 de la Ley de Transparencia y Acceso a la Información Pública del Estado de México y Municipios, derivado de la falta de respuesta de la Dirección General de Seguridad Ciudadana.</w:t>
      </w:r>
    </w:p>
    <w:p w14:paraId="53D51322" w14:textId="77777777" w:rsidR="00DA518D" w:rsidRPr="00700D80" w:rsidRDefault="00DA518D" w:rsidP="00C27CBC">
      <w:pPr>
        <w:pStyle w:val="Prrafodelista"/>
        <w:tabs>
          <w:tab w:val="left" w:pos="426"/>
          <w:tab w:val="left" w:pos="567"/>
        </w:tabs>
        <w:spacing w:line="360" w:lineRule="auto"/>
        <w:ind w:left="0"/>
        <w:jc w:val="both"/>
        <w:rPr>
          <w:rStyle w:val="Hipervnculo"/>
          <w:rFonts w:ascii="Palatino Linotype" w:hAnsi="Palatino Linotype" w:cs="Arial"/>
          <w:color w:val="000000" w:themeColor="text1"/>
          <w:u w:val="none"/>
        </w:rPr>
      </w:pPr>
    </w:p>
    <w:p w14:paraId="507E86AF" w14:textId="58E6445A" w:rsidR="00F34201" w:rsidRPr="00700D80" w:rsidRDefault="000B2FD4" w:rsidP="008A2430">
      <w:pPr>
        <w:pStyle w:val="Prrafodelista"/>
        <w:numPr>
          <w:ilvl w:val="0"/>
          <w:numId w:val="1"/>
        </w:numPr>
        <w:tabs>
          <w:tab w:val="left" w:pos="284"/>
          <w:tab w:val="left" w:pos="426"/>
          <w:tab w:val="left" w:pos="567"/>
        </w:tabs>
        <w:spacing w:line="360" w:lineRule="auto"/>
        <w:ind w:left="0" w:firstLine="0"/>
        <w:jc w:val="both"/>
        <w:rPr>
          <w:rFonts w:ascii="Palatino Linotype" w:hAnsi="Palatino Linotype" w:cs="Arial"/>
          <w:color w:val="000000" w:themeColor="text1"/>
        </w:rPr>
      </w:pPr>
      <w:r w:rsidRPr="00700D80">
        <w:rPr>
          <w:rFonts w:ascii="Palatino Linotype" w:eastAsia="Times New Roman" w:hAnsi="Palatino Linotype" w:cs="Arial"/>
          <w:lang w:val="es-ES"/>
        </w:rPr>
        <w:t xml:space="preserve">El </w:t>
      </w:r>
      <w:r w:rsidR="00865FAD" w:rsidRPr="00700D80">
        <w:rPr>
          <w:rFonts w:ascii="Palatino Linotype" w:eastAsia="Times New Roman" w:hAnsi="Palatino Linotype" w:cs="Arial"/>
          <w:lang w:val="es-ES"/>
        </w:rPr>
        <w:t>diez</w:t>
      </w:r>
      <w:r w:rsidRPr="00700D80">
        <w:rPr>
          <w:rFonts w:ascii="Palatino Linotype" w:eastAsia="Times New Roman" w:hAnsi="Palatino Linotype" w:cs="Arial"/>
          <w:lang w:val="es-ES"/>
        </w:rPr>
        <w:t xml:space="preserve"> </w:t>
      </w:r>
      <w:r w:rsidR="00E239DF" w:rsidRPr="00700D80">
        <w:rPr>
          <w:rFonts w:ascii="Palatino Linotype" w:eastAsia="Times New Roman" w:hAnsi="Palatino Linotype" w:cs="Arial"/>
          <w:lang w:val="es-ES"/>
        </w:rPr>
        <w:t>(</w:t>
      </w:r>
      <w:r w:rsidR="00865FAD" w:rsidRPr="00700D80">
        <w:rPr>
          <w:rFonts w:ascii="Palatino Linotype" w:eastAsia="Times New Roman" w:hAnsi="Palatino Linotype" w:cs="Arial"/>
          <w:lang w:val="es-ES"/>
        </w:rPr>
        <w:t>10</w:t>
      </w:r>
      <w:r w:rsidRPr="00700D80">
        <w:rPr>
          <w:rFonts w:ascii="Palatino Linotype" w:eastAsia="Times New Roman" w:hAnsi="Palatino Linotype" w:cs="Arial"/>
          <w:lang w:val="es-ES"/>
        </w:rPr>
        <w:t xml:space="preserve">) de </w:t>
      </w:r>
      <w:r w:rsidR="00865FAD" w:rsidRPr="00700D80">
        <w:rPr>
          <w:rFonts w:ascii="Palatino Linotype" w:eastAsia="Times New Roman" w:hAnsi="Palatino Linotype" w:cs="Arial"/>
          <w:lang w:val="es-ES"/>
        </w:rPr>
        <w:t>septiembre</w:t>
      </w:r>
      <w:r w:rsidR="00E239DF" w:rsidRPr="00700D80">
        <w:rPr>
          <w:rFonts w:ascii="Palatino Linotype" w:eastAsia="Times New Roman" w:hAnsi="Palatino Linotype" w:cs="Arial"/>
          <w:lang w:val="es-ES"/>
        </w:rPr>
        <w:t xml:space="preserve"> de dos mil dieci</w:t>
      </w:r>
      <w:r w:rsidR="00102B09" w:rsidRPr="00700D80">
        <w:rPr>
          <w:rFonts w:ascii="Palatino Linotype" w:eastAsia="Times New Roman" w:hAnsi="Palatino Linotype" w:cs="Arial"/>
          <w:lang w:val="es-ES"/>
        </w:rPr>
        <w:t>ocho</w:t>
      </w:r>
      <w:r w:rsidR="00F34201" w:rsidRPr="00700D80">
        <w:rPr>
          <w:rFonts w:ascii="Palatino Linotype" w:eastAsia="Times New Roman" w:hAnsi="Palatino Linotype" w:cs="Arial"/>
          <w:lang w:val="es-ES"/>
        </w:rPr>
        <w:t xml:space="preserve">, </w:t>
      </w:r>
      <w:r w:rsidR="00865FAD" w:rsidRPr="00700D80">
        <w:rPr>
          <w:rFonts w:ascii="Palatino Linotype" w:eastAsia="Times New Roman" w:hAnsi="Palatino Linotype" w:cs="Arial"/>
          <w:lang w:val="es-ES"/>
        </w:rPr>
        <w:t xml:space="preserve">estando </w:t>
      </w:r>
      <w:r w:rsidR="00F34201" w:rsidRPr="00700D80">
        <w:rPr>
          <w:rFonts w:ascii="Palatino Linotype" w:eastAsia="Times New Roman" w:hAnsi="Palatino Linotype" w:cs="Arial"/>
          <w:lang w:val="es-ES"/>
        </w:rPr>
        <w:t xml:space="preserve">en tiempo y forma </w:t>
      </w:r>
      <w:r w:rsidR="00797148" w:rsidRPr="00700D80">
        <w:rPr>
          <w:rFonts w:ascii="Palatino Linotype" w:hAnsi="Palatino Linotype"/>
          <w:color w:val="000000"/>
        </w:rPr>
        <w:t>se</w:t>
      </w:r>
      <w:r w:rsidR="00C15336" w:rsidRPr="00700D80">
        <w:rPr>
          <w:rFonts w:ascii="Palatino Linotype" w:hAnsi="Palatino Linotype"/>
          <w:color w:val="000000"/>
        </w:rPr>
        <w:t xml:space="preserve"> </w:t>
      </w:r>
      <w:r w:rsidR="00F34201" w:rsidRPr="00700D80">
        <w:rPr>
          <w:rFonts w:ascii="Palatino Linotype" w:eastAsia="Times New Roman" w:hAnsi="Palatino Linotype" w:cs="Arial"/>
          <w:lang w:val="es-ES"/>
        </w:rPr>
        <w:t xml:space="preserve">interpuso el recurso de revisión, en contra de la respuesta anteriormente referida, </w:t>
      </w:r>
      <w:r w:rsidR="00865FAD" w:rsidRPr="00700D80">
        <w:rPr>
          <w:rFonts w:ascii="Palatino Linotype" w:eastAsia="Times New Roman" w:hAnsi="Palatino Linotype" w:cs="Arial"/>
          <w:lang w:val="es-ES"/>
        </w:rPr>
        <w:t xml:space="preserve">y </w:t>
      </w:r>
      <w:r w:rsidR="00F34201" w:rsidRPr="00700D80">
        <w:rPr>
          <w:rFonts w:ascii="Palatino Linotype" w:eastAsia="Times New Roman" w:hAnsi="Palatino Linotype" w:cs="Arial"/>
          <w:lang w:val="es-ES"/>
        </w:rPr>
        <w:t>señalando como:</w:t>
      </w:r>
    </w:p>
    <w:p w14:paraId="59970600" w14:textId="35FDEC78" w:rsidR="00F34201" w:rsidRPr="00700D80" w:rsidRDefault="006711DB" w:rsidP="006624DB">
      <w:pPr>
        <w:tabs>
          <w:tab w:val="left" w:pos="567"/>
        </w:tabs>
        <w:spacing w:line="360" w:lineRule="auto"/>
        <w:ind w:left="567" w:right="567"/>
        <w:jc w:val="both"/>
        <w:rPr>
          <w:rFonts w:ascii="Palatino Linotype" w:eastAsia="Calibri" w:hAnsi="Palatino Linotype" w:cs="Arial"/>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bookmarkStart w:id="32" w:name="_Toc528233981"/>
      <w:bookmarkStart w:id="33" w:name="_Toc528234033"/>
      <w:bookmarkStart w:id="34" w:name="_Toc529350891"/>
      <w:bookmarkStart w:id="35" w:name="_Toc529466671"/>
      <w:bookmarkStart w:id="36" w:name="_Toc530487160"/>
      <w:r w:rsidRPr="00700D80">
        <w:rPr>
          <w:rStyle w:val="Ttulo2Car"/>
          <w:color w:val="auto"/>
          <w:szCs w:val="24"/>
          <w:lang w:val="es-ES"/>
        </w:rPr>
        <w:t xml:space="preserve">a) </w:t>
      </w:r>
      <w:r w:rsidR="00F34201" w:rsidRPr="00700D80">
        <w:rPr>
          <w:rStyle w:val="Ttulo2Car"/>
          <w:color w:val="auto"/>
          <w:szCs w:val="24"/>
          <w:lang w:val="es-ES"/>
        </w:rPr>
        <w:t>Acto impugnado:</w:t>
      </w:r>
      <w:bookmarkStart w:id="37" w:name="_Toc464139198"/>
      <w:bookmarkStart w:id="38" w:name="_Toc471981163"/>
      <w:bookmarkStart w:id="39" w:name="_Toc471981318"/>
      <w:bookmarkStart w:id="40" w:name="_Toc472780345"/>
      <w:bookmarkStart w:id="41" w:name="_Toc473229706"/>
      <w:bookmarkStart w:id="42" w:name="_Toc473651752"/>
      <w:bookmarkStart w:id="43" w:name="_Toc476135273"/>
      <w:bookmarkStart w:id="44" w:name="_Toc476135582"/>
      <w:bookmarkStart w:id="45" w:name="_Toc476765028"/>
      <w:bookmarkStart w:id="46" w:name="_Toc476766284"/>
      <w:bookmarkStart w:id="47" w:name="_Toc476766379"/>
      <w:bookmarkStart w:id="48"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700D80">
        <w:rPr>
          <w:rStyle w:val="Ttulo2Car"/>
          <w:color w:val="auto"/>
          <w:szCs w:val="24"/>
          <w:lang w:val="es-ES"/>
        </w:rPr>
        <w:t xml:space="preserve"> </w:t>
      </w:r>
      <w:bookmarkStart w:id="49" w:name="_Toc481092628"/>
      <w:bookmarkStart w:id="50" w:name="_Toc487053685"/>
      <w:bookmarkStart w:id="51" w:name="_Toc487053880"/>
      <w:bookmarkStart w:id="52" w:name="_Toc494915460"/>
      <w:bookmarkStart w:id="53" w:name="_Toc494920819"/>
      <w:bookmarkStart w:id="54" w:name="_Toc494920991"/>
      <w:r w:rsidR="00F34201" w:rsidRPr="00700D80">
        <w:rPr>
          <w:rStyle w:val="Ttulo2Car"/>
          <w:b w:val="0"/>
          <w:i/>
          <w:color w:val="auto"/>
          <w:szCs w:val="24"/>
          <w:lang w:val="es-ES"/>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865FAD" w:rsidRPr="00700D80">
        <w:rPr>
          <w:rFonts w:ascii="Palatino Linotype" w:eastAsiaTheme="majorEastAsia" w:hAnsi="Palatino Linotype" w:cstheme="majorBidi"/>
          <w:i/>
          <w:lang w:eastAsia="en-US"/>
        </w:rPr>
        <w:t xml:space="preserve">1. El dieciséis de agosto de dos mil dieciocho, el suscrito a través del Sistema de Acceso a la Información Mexiquense (SAIMEX), solicito al H. Ayuntamiento de Nezahualcóyotl, de la siguiente información pública: “Con fundamento en los artículos 6 y 8 de la Constitución Política de los Estados Unidos Mexicanos, ocurro para solicitar una copia digitalizada del CONVENIO DE COLABORACIÓN PARA REDUCCION DE HOMICIDIOS para el intercambio de información para diagnosticar hiper locales para disminuir el número de asesinatos y la violencia en el municipio de Nezahualcóyotl suscrito y firmado el pasado 7 de agosto del 2018 por el C. Juan Hugo De la Rosa García, Presidente Municipal del Municipio de Nezahualcóyotl, Jorge Amador Amador, Director de Seguridad Ciudadana y </w:t>
      </w:r>
      <w:r w:rsidR="00E362CE">
        <w:rPr>
          <w:rFonts w:ascii="Palatino Linotype" w:eastAsiaTheme="majorEastAsia" w:hAnsi="Palatino Linotype" w:cstheme="majorBidi"/>
          <w:i/>
          <w:lang w:eastAsia="en-US"/>
        </w:rPr>
        <w:t>Edna Jaime</w:t>
      </w:r>
      <w:r w:rsidR="00865FAD" w:rsidRPr="00700D80">
        <w:rPr>
          <w:rFonts w:ascii="Palatino Linotype" w:eastAsiaTheme="majorEastAsia" w:hAnsi="Palatino Linotype" w:cstheme="majorBidi"/>
          <w:i/>
          <w:lang w:eastAsia="en-US"/>
        </w:rPr>
        <w:t xml:space="preserve">, Presidenta de la Asociación Civil México Evalúa” (sic). El sistema SAIMEX registra la solicitud anterior bajo el número de folio 00263/NEZA/IP/2018. Por lo que la autoridad municipal </w:t>
      </w:r>
      <w:r w:rsidR="00865FAD" w:rsidRPr="00700D80">
        <w:rPr>
          <w:rFonts w:ascii="Palatino Linotype" w:eastAsiaTheme="majorEastAsia" w:hAnsi="Palatino Linotype" w:cstheme="majorBidi"/>
          <w:i/>
          <w:lang w:eastAsia="en-US"/>
        </w:rPr>
        <w:lastRenderedPageBreak/>
        <w:t>tenía como fecha límite, el pasado seis de septiembre de dos mil dieciocho, para emitir su respuesta. 2. El seis de septiembre de dos mil dieciocho, recibo vía electrónica a través del sistema SAIMEX, una misiva de la C. YESENIA KARINA ARVIZU MENDOZA, Titular de la Unidad de Transparencia y Acceso a la Información Púbica Municipal del H. Ayuntamiento de Nezahualcóyotl, en donde me previene de lo siguiente: “Por este medio y en atención a la solicitud de información pública, identificada con número de folio 00263/NEZA/IP/2018, me permito remitir a Usted, la respuesta generada bajo su más estricta responsabilidad por los servidores públicos habilitados por la Consejería Jurídica, mediante el oficio CJ/SJ/0375/2018, el Secretario Particular del Presidente a través del oficio SP/NEZA/4412/2018, asimismo hago de su conocimiento que la Dirección General de Seguridad Ciudadana, área competente para atender el requerimiento, no hizo pronunciamiento alguno, omisión que fue notificada al Presidente Municipal, mismos que se anexan a la presente” (sic).</w:t>
      </w:r>
      <w:r w:rsidR="00086974" w:rsidRPr="00700D80">
        <w:rPr>
          <w:rFonts w:ascii="Palatino Linotype" w:eastAsiaTheme="majorEastAsia" w:hAnsi="Palatino Linotype" w:cstheme="majorBidi"/>
          <w:i/>
          <w:lang w:eastAsia="en-US"/>
        </w:rPr>
        <w:t>”</w:t>
      </w:r>
      <w:r w:rsidR="00AC6585" w:rsidRPr="00700D80">
        <w:rPr>
          <w:rFonts w:ascii="Palatino Linotype" w:eastAsia="Calibri" w:hAnsi="Palatino Linotype" w:cs="Arial"/>
          <w:lang w:val="es-ES"/>
        </w:rPr>
        <w:t xml:space="preserve"> (Sic)</w:t>
      </w:r>
      <w:r w:rsidR="00086974" w:rsidRPr="00700D80">
        <w:rPr>
          <w:rFonts w:ascii="Palatino Linotype" w:eastAsia="Calibri" w:hAnsi="Palatino Linotype" w:cs="Arial"/>
          <w:lang w:val="es-ES"/>
        </w:rPr>
        <w:t>.</w:t>
      </w:r>
    </w:p>
    <w:p w14:paraId="7AB04F7C" w14:textId="77777777" w:rsidR="00865FAD" w:rsidRPr="00700D80" w:rsidRDefault="00865FAD" w:rsidP="006624DB">
      <w:pPr>
        <w:tabs>
          <w:tab w:val="left" w:pos="567"/>
        </w:tabs>
        <w:spacing w:line="360" w:lineRule="auto"/>
        <w:ind w:left="567" w:right="567"/>
        <w:jc w:val="both"/>
        <w:rPr>
          <w:rFonts w:ascii="Palatino Linotype" w:eastAsiaTheme="majorEastAsia" w:hAnsi="Palatino Linotype" w:cstheme="majorBidi"/>
          <w:i/>
          <w:lang w:val="es-ES" w:eastAsia="en-US"/>
        </w:rPr>
      </w:pPr>
    </w:p>
    <w:p w14:paraId="11CE12B5" w14:textId="38CA390E" w:rsidR="00F34201" w:rsidRPr="00700D80" w:rsidRDefault="006711DB" w:rsidP="006624DB">
      <w:pPr>
        <w:tabs>
          <w:tab w:val="left" w:pos="567"/>
        </w:tabs>
        <w:spacing w:line="360" w:lineRule="auto"/>
        <w:ind w:left="567" w:right="567"/>
        <w:jc w:val="both"/>
        <w:rPr>
          <w:rFonts w:ascii="Palatino Linotype" w:hAnsi="Palatino Linotype"/>
          <w:i/>
          <w:szCs w:val="22"/>
        </w:rPr>
      </w:pPr>
      <w:bookmarkStart w:id="55" w:name="_Toc478584833"/>
      <w:bookmarkStart w:id="56" w:name="_Toc479274981"/>
      <w:bookmarkStart w:id="57" w:name="_Toc479275049"/>
      <w:bookmarkStart w:id="58" w:name="_Toc479275095"/>
      <w:bookmarkStart w:id="59" w:name="_Toc481092629"/>
      <w:bookmarkStart w:id="60" w:name="_Toc487053686"/>
      <w:bookmarkStart w:id="61" w:name="_Toc487053881"/>
      <w:bookmarkStart w:id="62" w:name="_Toc494915461"/>
      <w:bookmarkStart w:id="63" w:name="_Toc494920992"/>
      <w:bookmarkStart w:id="64" w:name="_Toc494998349"/>
      <w:bookmarkStart w:id="65" w:name="_Toc495430767"/>
      <w:bookmarkStart w:id="66" w:name="_Toc528233982"/>
      <w:bookmarkStart w:id="67" w:name="_Toc528234034"/>
      <w:bookmarkStart w:id="68" w:name="_Toc529350892"/>
      <w:bookmarkStart w:id="69" w:name="_Toc529466672"/>
      <w:bookmarkStart w:id="70" w:name="_Toc530487161"/>
      <w:r w:rsidRPr="00700D80">
        <w:rPr>
          <w:rStyle w:val="Ttulo2Car"/>
          <w:color w:val="auto"/>
          <w:szCs w:val="24"/>
          <w:lang w:val="es-ES"/>
        </w:rPr>
        <w:t xml:space="preserve">b) </w:t>
      </w:r>
      <w:r w:rsidR="00F34201" w:rsidRPr="00700D80">
        <w:rPr>
          <w:rStyle w:val="Ttulo2Car"/>
          <w:color w:val="auto"/>
          <w:szCs w:val="24"/>
          <w:lang w:val="es-ES"/>
        </w:rPr>
        <w:t>Razones o Motivos de inconformidad:</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F34201" w:rsidRPr="00700D80">
        <w:rPr>
          <w:rFonts w:ascii="Palatino Linotype" w:hAnsi="Palatino Linotype"/>
        </w:rPr>
        <w:t xml:space="preserve"> </w:t>
      </w:r>
      <w:r w:rsidR="00F34201" w:rsidRPr="00700D80">
        <w:rPr>
          <w:rFonts w:ascii="Palatino Linotype" w:hAnsi="Palatino Linotype"/>
          <w:i/>
          <w:szCs w:val="22"/>
        </w:rPr>
        <w:t>“</w:t>
      </w:r>
      <w:r w:rsidR="00865FAD" w:rsidRPr="00700D80">
        <w:rPr>
          <w:rFonts w:ascii="Palatino Linotype" w:hAnsi="Palatino Linotype"/>
          <w:i/>
          <w:szCs w:val="22"/>
        </w:rPr>
        <w:t xml:space="preserve">La negativa y la falta de respuesta del C. JOSÉ JORGE AMADOR AMADOR, Director General de Seguridad Ciudadana del H. Ayuntamiento de Nezahualcóyotl, México; a la solicitud de acceso a la información pública identificada en el número de folio 0263/NEZA/IP/2018, es violatoria al Apartado A, del artículo 6 de la Constitución Política de los Estados Unidos Mexicanos y la fracción III, del artículo 5 de la Constitución Política del Estado Libre y Soberano de México, al negar dicho sujeto obligado, al derecho a la información pública. Sirve de apoyo la tesis de jurisprudencia I.4o.A.40 A (10a.) emitida por el Cuarto Tribunal </w:t>
      </w:r>
      <w:r w:rsidR="00865FAD" w:rsidRPr="00700D80">
        <w:rPr>
          <w:rFonts w:ascii="Palatino Linotype" w:hAnsi="Palatino Linotype"/>
          <w:i/>
          <w:szCs w:val="22"/>
        </w:rPr>
        <w:lastRenderedPageBreak/>
        <w:t xml:space="preserve">Colegiado en Materia Administrativa del Primer Circuito del Poder Judicial de la Federación, visible en la página 1899 del Semanario Judicial de la Federación y su Gaceta, Tomo III, Décima Época, de marzo de 2013, de rubro y texto siguiente: ACCESO A LA INFORMACIÓN. IMPLICACIÓN DEL PRINCIPIO DE MÁXIMA PUBLICIDAD EN EL DERECHO FUNDAMENTAL RELATIVO.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w:t>
      </w:r>
      <w:r w:rsidR="00865FAD" w:rsidRPr="00700D80">
        <w:rPr>
          <w:rFonts w:ascii="Palatino Linotype" w:hAnsi="Palatino Linotype"/>
          <w:i/>
          <w:szCs w:val="22"/>
        </w:rPr>
        <w:lastRenderedPageBreak/>
        <w:t>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r w:rsidR="00F34201" w:rsidRPr="00700D80">
        <w:rPr>
          <w:rFonts w:ascii="Palatino Linotype" w:hAnsi="Palatino Linotype"/>
          <w:i/>
          <w:color w:val="000000"/>
          <w:szCs w:val="22"/>
        </w:rPr>
        <w:t xml:space="preserve">” </w:t>
      </w:r>
      <w:r w:rsidR="00F34201" w:rsidRPr="00700D80">
        <w:rPr>
          <w:rFonts w:ascii="Palatino Linotype" w:hAnsi="Palatino Linotype"/>
          <w:color w:val="000000"/>
          <w:szCs w:val="22"/>
        </w:rPr>
        <w:t>(Sic)</w:t>
      </w:r>
      <w:r w:rsidR="00086974" w:rsidRPr="00700D80">
        <w:rPr>
          <w:rFonts w:ascii="Palatino Linotype" w:hAnsi="Palatino Linotype"/>
          <w:color w:val="000000"/>
          <w:szCs w:val="22"/>
        </w:rPr>
        <w:t>.</w:t>
      </w:r>
    </w:p>
    <w:p w14:paraId="5DF021EB" w14:textId="77777777" w:rsidR="00B33884" w:rsidRPr="00700D80" w:rsidRDefault="00B33884" w:rsidP="00102B09">
      <w:pPr>
        <w:pStyle w:val="Prrafodelista"/>
        <w:tabs>
          <w:tab w:val="left" w:pos="426"/>
          <w:tab w:val="left" w:pos="567"/>
        </w:tabs>
        <w:spacing w:line="360" w:lineRule="auto"/>
        <w:ind w:left="567" w:right="567"/>
        <w:jc w:val="both"/>
        <w:rPr>
          <w:rFonts w:ascii="Palatino Linotype" w:hAnsi="Palatino Linotype"/>
          <w:color w:val="000000"/>
          <w:sz w:val="22"/>
          <w:szCs w:val="22"/>
        </w:rPr>
      </w:pPr>
    </w:p>
    <w:p w14:paraId="40FB8D40" w14:textId="3B1CC81E" w:rsidR="00865FAD" w:rsidRPr="00700D80" w:rsidRDefault="00865FAD" w:rsidP="008A2430">
      <w:pPr>
        <w:pStyle w:val="Prrafodelista"/>
        <w:numPr>
          <w:ilvl w:val="0"/>
          <w:numId w:val="1"/>
        </w:numPr>
        <w:tabs>
          <w:tab w:val="left" w:pos="284"/>
          <w:tab w:val="left" w:pos="426"/>
          <w:tab w:val="left" w:pos="567"/>
        </w:tabs>
        <w:spacing w:before="240" w:after="240" w:line="360" w:lineRule="auto"/>
        <w:ind w:left="0" w:firstLine="0"/>
        <w:jc w:val="both"/>
        <w:rPr>
          <w:rFonts w:ascii="Palatino Linotype" w:hAnsi="Palatino Linotype"/>
          <w:color w:val="000000"/>
          <w:sz w:val="22"/>
          <w:szCs w:val="22"/>
        </w:rPr>
      </w:pPr>
      <w:r w:rsidRPr="00700D80">
        <w:rPr>
          <w:rFonts w:ascii="Palatino Linotype" w:eastAsia="Times New Roman" w:hAnsi="Palatino Linotype" w:cs="Arial"/>
          <w:lang w:val="es-ES"/>
        </w:rPr>
        <w:t xml:space="preserve">Anexo a la interposición del recurso de revisión, el ahora </w:t>
      </w:r>
      <w:r w:rsidRPr="00700D80">
        <w:rPr>
          <w:rFonts w:ascii="Palatino Linotype" w:eastAsia="Times New Roman" w:hAnsi="Palatino Linotype" w:cs="Arial"/>
          <w:b/>
          <w:lang w:val="es-ES"/>
        </w:rPr>
        <w:t>RECURRENTE</w:t>
      </w:r>
      <w:r w:rsidRPr="00700D80">
        <w:rPr>
          <w:rFonts w:ascii="Palatino Linotype" w:eastAsia="Times New Roman" w:hAnsi="Palatino Linotype" w:cs="Arial"/>
          <w:lang w:val="es-ES"/>
        </w:rPr>
        <w:t xml:space="preserve"> adjuntó el archivo en formato </w:t>
      </w:r>
      <w:r w:rsidRPr="00700D80">
        <w:rPr>
          <w:rFonts w:ascii="Palatino Linotype" w:eastAsia="Times New Roman" w:hAnsi="Palatino Linotype" w:cs="Arial"/>
          <w:i/>
          <w:lang w:val="es-ES"/>
        </w:rPr>
        <w:t>PDF</w:t>
      </w:r>
      <w:r w:rsidRPr="00700D80">
        <w:rPr>
          <w:rFonts w:ascii="Palatino Linotype" w:eastAsia="Times New Roman" w:hAnsi="Palatino Linotype" w:cs="Arial"/>
          <w:lang w:val="es-ES"/>
        </w:rPr>
        <w:t xml:space="preserve"> denominado </w:t>
      </w:r>
      <w:r w:rsidRPr="00700D80">
        <w:rPr>
          <w:rFonts w:ascii="Palatino Linotype" w:eastAsia="Times New Roman" w:hAnsi="Palatino Linotype" w:cs="Arial"/>
          <w:b/>
          <w:lang w:val="es-ES"/>
        </w:rPr>
        <w:t>“</w:t>
      </w:r>
      <w:r w:rsidRPr="00700D80">
        <w:rPr>
          <w:rFonts w:ascii="Palatino Linotype" w:eastAsia="Times New Roman" w:hAnsi="Palatino Linotype" w:cs="Arial"/>
          <w:b/>
          <w:i/>
          <w:lang w:val="es-ES"/>
        </w:rPr>
        <w:t>pruebasrevisionneza.pdf”</w:t>
      </w:r>
      <w:r w:rsidRPr="00700D80">
        <w:rPr>
          <w:rFonts w:ascii="Palatino Linotype" w:eastAsia="Times New Roman" w:hAnsi="Palatino Linotype" w:cs="Arial"/>
          <w:lang w:val="es-ES"/>
        </w:rPr>
        <w:t xml:space="preserve">, </w:t>
      </w:r>
      <w:r w:rsidR="000B36D4" w:rsidRPr="00700D80">
        <w:rPr>
          <w:rFonts w:ascii="Palatino Linotype" w:eastAsia="Times New Roman" w:hAnsi="Palatino Linotype" w:cs="Arial"/>
          <w:lang w:val="es-ES"/>
        </w:rPr>
        <w:t>el cual muestra cinco anexos configurados de la siguiente manera:</w:t>
      </w:r>
    </w:p>
    <w:p w14:paraId="1CA683D8" w14:textId="1C9243F8" w:rsidR="000B36D4" w:rsidRPr="00700D80" w:rsidRDefault="000B36D4" w:rsidP="000B36D4">
      <w:pPr>
        <w:pStyle w:val="Prrafodelista"/>
        <w:tabs>
          <w:tab w:val="left" w:pos="284"/>
          <w:tab w:val="left" w:pos="426"/>
          <w:tab w:val="left" w:pos="567"/>
        </w:tabs>
        <w:spacing w:before="240" w:after="240" w:line="360" w:lineRule="auto"/>
        <w:ind w:left="567"/>
        <w:jc w:val="both"/>
        <w:rPr>
          <w:rFonts w:ascii="Palatino Linotype" w:eastAsia="Times New Roman" w:hAnsi="Palatino Linotype" w:cs="Arial"/>
          <w:lang w:val="es-ES"/>
        </w:rPr>
      </w:pPr>
      <w:r w:rsidRPr="00700D80">
        <w:rPr>
          <w:rFonts w:ascii="Palatino Linotype" w:eastAsia="Times New Roman" w:hAnsi="Palatino Linotype" w:cs="Arial"/>
          <w:b/>
          <w:u w:val="single"/>
          <w:lang w:val="es-ES"/>
        </w:rPr>
        <w:t>Anexo 1.</w:t>
      </w:r>
      <w:r w:rsidRPr="00700D80">
        <w:rPr>
          <w:rFonts w:ascii="Palatino Linotype" w:eastAsia="Times New Roman" w:hAnsi="Palatino Linotype" w:cs="Arial"/>
          <w:lang w:val="es-ES"/>
        </w:rPr>
        <w:t xml:space="preserve"> Copia del acuse de solicitud de información pública número </w:t>
      </w:r>
      <w:r w:rsidRPr="00700D80">
        <w:rPr>
          <w:rFonts w:ascii="Palatino Linotype" w:eastAsia="Times New Roman" w:hAnsi="Palatino Linotype" w:cs="Arial"/>
          <w:b/>
          <w:lang w:val="es-ES"/>
        </w:rPr>
        <w:t>00263/NEZA/IP/2018</w:t>
      </w:r>
      <w:r w:rsidRPr="00700D80">
        <w:rPr>
          <w:rFonts w:ascii="Palatino Linotype" w:eastAsia="Times New Roman" w:hAnsi="Palatino Linotype" w:cs="Arial"/>
          <w:lang w:val="es-ES"/>
        </w:rPr>
        <w:t>.</w:t>
      </w:r>
    </w:p>
    <w:p w14:paraId="42583783" w14:textId="6A2CDD66" w:rsidR="000B36D4" w:rsidRPr="00700D80" w:rsidRDefault="000B36D4" w:rsidP="000B36D4">
      <w:pPr>
        <w:pStyle w:val="Prrafodelista"/>
        <w:tabs>
          <w:tab w:val="left" w:pos="284"/>
          <w:tab w:val="left" w:pos="426"/>
          <w:tab w:val="left" w:pos="567"/>
        </w:tabs>
        <w:spacing w:before="240" w:after="240" w:line="360" w:lineRule="auto"/>
        <w:ind w:left="567"/>
        <w:jc w:val="both"/>
        <w:rPr>
          <w:rFonts w:ascii="Palatino Linotype" w:hAnsi="Palatino Linotype"/>
          <w:color w:val="000000"/>
          <w:sz w:val="22"/>
          <w:szCs w:val="22"/>
        </w:rPr>
      </w:pPr>
      <w:r w:rsidRPr="00700D80">
        <w:rPr>
          <w:rFonts w:ascii="Palatino Linotype" w:hAnsi="Palatino Linotype"/>
          <w:b/>
          <w:color w:val="000000"/>
          <w:sz w:val="22"/>
          <w:szCs w:val="22"/>
          <w:u w:val="single"/>
        </w:rPr>
        <w:t>Anexo 2.</w:t>
      </w:r>
      <w:r w:rsidRPr="00700D80">
        <w:rPr>
          <w:rFonts w:ascii="Palatino Linotype" w:hAnsi="Palatino Linotype"/>
          <w:color w:val="000000"/>
          <w:sz w:val="22"/>
          <w:szCs w:val="22"/>
        </w:rPr>
        <w:t xml:space="preserve"> </w:t>
      </w:r>
      <w:r w:rsidR="00073755" w:rsidRPr="00700D80">
        <w:rPr>
          <w:rFonts w:ascii="Palatino Linotype" w:hAnsi="Palatino Linotype"/>
          <w:color w:val="000000"/>
          <w:sz w:val="22"/>
          <w:szCs w:val="22"/>
        </w:rPr>
        <w:t xml:space="preserve">Copia del oficio de respuesta a la solicitud de información </w:t>
      </w:r>
      <w:r w:rsidR="00073755" w:rsidRPr="00700D80">
        <w:rPr>
          <w:rFonts w:ascii="Palatino Linotype" w:hAnsi="Palatino Linotype"/>
          <w:b/>
          <w:color w:val="000000"/>
          <w:sz w:val="22"/>
          <w:szCs w:val="22"/>
        </w:rPr>
        <w:t>00263/NEZA/IP/2018</w:t>
      </w:r>
      <w:r w:rsidR="00073755" w:rsidRPr="00700D80">
        <w:rPr>
          <w:rFonts w:ascii="Palatino Linotype" w:hAnsi="Palatino Linotype"/>
          <w:color w:val="000000"/>
          <w:sz w:val="22"/>
          <w:szCs w:val="22"/>
        </w:rPr>
        <w:t xml:space="preserve"> de seis (06) de septiembre de dos mil dieciocho, emitido por la Titular de la Unidad de Transparencia del </w:t>
      </w:r>
      <w:r w:rsidR="00073755" w:rsidRPr="00700D80">
        <w:rPr>
          <w:rFonts w:ascii="Palatino Linotype" w:hAnsi="Palatino Linotype"/>
          <w:b/>
          <w:color w:val="000000"/>
          <w:sz w:val="22"/>
          <w:szCs w:val="22"/>
        </w:rPr>
        <w:t xml:space="preserve">SUJETO OBLIGADO, </w:t>
      </w:r>
      <w:r w:rsidR="00073755" w:rsidRPr="00700D80">
        <w:rPr>
          <w:rFonts w:ascii="Palatino Linotype" w:hAnsi="Palatino Linotype"/>
          <w:color w:val="000000"/>
          <w:sz w:val="22"/>
          <w:szCs w:val="22"/>
        </w:rPr>
        <w:t>proveído en la respuesta primigenia.</w:t>
      </w:r>
    </w:p>
    <w:p w14:paraId="2FD54F42" w14:textId="032FCDA1" w:rsidR="00073755" w:rsidRPr="00700D80" w:rsidRDefault="00073755" w:rsidP="000B36D4">
      <w:pPr>
        <w:pStyle w:val="Prrafodelista"/>
        <w:tabs>
          <w:tab w:val="left" w:pos="284"/>
          <w:tab w:val="left" w:pos="426"/>
          <w:tab w:val="left" w:pos="567"/>
        </w:tabs>
        <w:spacing w:before="240" w:after="240" w:line="360" w:lineRule="auto"/>
        <w:ind w:left="567"/>
        <w:jc w:val="both"/>
        <w:rPr>
          <w:rFonts w:ascii="Palatino Linotype" w:hAnsi="Palatino Linotype"/>
          <w:color w:val="000000"/>
          <w:sz w:val="22"/>
          <w:szCs w:val="22"/>
        </w:rPr>
      </w:pPr>
      <w:r w:rsidRPr="00700D80">
        <w:rPr>
          <w:rFonts w:ascii="Palatino Linotype" w:hAnsi="Palatino Linotype"/>
          <w:b/>
          <w:color w:val="000000"/>
          <w:sz w:val="22"/>
          <w:szCs w:val="22"/>
          <w:u w:val="single"/>
        </w:rPr>
        <w:t>Anexo 3.</w:t>
      </w:r>
      <w:r w:rsidRPr="00700D80">
        <w:rPr>
          <w:rFonts w:ascii="Palatino Linotype" w:hAnsi="Palatino Linotype"/>
          <w:color w:val="000000"/>
          <w:sz w:val="22"/>
          <w:szCs w:val="22"/>
        </w:rPr>
        <w:t xml:space="preserve"> Copia del oficio CJ/SJ/0375/2018, de veintiocho de agosto de dos mil dieciocho, signado por la Servidora Pública Habilitada de la Consejería Jurídica, remitido a la Titular de la Unidad de Transparencia del </w:t>
      </w:r>
      <w:r w:rsidRPr="00700D80">
        <w:rPr>
          <w:rFonts w:ascii="Palatino Linotype" w:hAnsi="Palatino Linotype"/>
          <w:b/>
          <w:color w:val="000000"/>
          <w:sz w:val="22"/>
          <w:szCs w:val="22"/>
        </w:rPr>
        <w:t>SUJETO OBLIGADO</w:t>
      </w:r>
      <w:r w:rsidRPr="00700D80">
        <w:rPr>
          <w:rFonts w:ascii="Palatino Linotype" w:hAnsi="Palatino Linotype"/>
          <w:color w:val="000000"/>
          <w:sz w:val="22"/>
          <w:szCs w:val="22"/>
        </w:rPr>
        <w:t>, proveído en la respuesta primigenia.</w:t>
      </w:r>
    </w:p>
    <w:p w14:paraId="04065D24" w14:textId="16936044" w:rsidR="00073755" w:rsidRPr="00700D80" w:rsidRDefault="00073755" w:rsidP="000B36D4">
      <w:pPr>
        <w:pStyle w:val="Prrafodelista"/>
        <w:tabs>
          <w:tab w:val="left" w:pos="284"/>
          <w:tab w:val="left" w:pos="426"/>
          <w:tab w:val="left" w:pos="567"/>
        </w:tabs>
        <w:spacing w:before="240" w:after="240" w:line="360" w:lineRule="auto"/>
        <w:ind w:left="567"/>
        <w:jc w:val="both"/>
        <w:rPr>
          <w:rFonts w:ascii="Palatino Linotype" w:hAnsi="Palatino Linotype"/>
          <w:color w:val="000000"/>
          <w:sz w:val="22"/>
          <w:szCs w:val="22"/>
        </w:rPr>
      </w:pPr>
      <w:r w:rsidRPr="00700D80">
        <w:rPr>
          <w:rFonts w:ascii="Palatino Linotype" w:hAnsi="Palatino Linotype"/>
          <w:b/>
          <w:color w:val="000000"/>
          <w:sz w:val="22"/>
          <w:szCs w:val="22"/>
          <w:u w:val="single"/>
        </w:rPr>
        <w:t>Anexo 4.</w:t>
      </w:r>
      <w:r w:rsidRPr="00700D80">
        <w:rPr>
          <w:rFonts w:ascii="Palatino Linotype" w:hAnsi="Palatino Linotype"/>
          <w:color w:val="000000"/>
          <w:sz w:val="22"/>
          <w:szCs w:val="22"/>
        </w:rPr>
        <w:t xml:space="preserve"> </w:t>
      </w:r>
      <w:r w:rsidR="00C72962" w:rsidRPr="00700D80">
        <w:rPr>
          <w:rFonts w:ascii="Palatino Linotype" w:hAnsi="Palatino Linotype"/>
          <w:color w:val="000000"/>
          <w:sz w:val="22"/>
          <w:szCs w:val="22"/>
        </w:rPr>
        <w:t>Copia del oficio SP/NEZA/4412/2018, de diecisiete (17) de agosto de dos mil dieciocho, dirigido al Director General de Seguridad Ciudadana, proveído en la respuesta primigenia.</w:t>
      </w:r>
    </w:p>
    <w:p w14:paraId="5C6129F4" w14:textId="60054F2B" w:rsidR="00C72962" w:rsidRPr="00700D80" w:rsidRDefault="00C72962" w:rsidP="000B36D4">
      <w:pPr>
        <w:pStyle w:val="Prrafodelista"/>
        <w:tabs>
          <w:tab w:val="left" w:pos="284"/>
          <w:tab w:val="left" w:pos="426"/>
          <w:tab w:val="left" w:pos="567"/>
        </w:tabs>
        <w:spacing w:before="240" w:after="240" w:line="360" w:lineRule="auto"/>
        <w:ind w:left="567"/>
        <w:jc w:val="both"/>
        <w:rPr>
          <w:rFonts w:ascii="Palatino Linotype" w:hAnsi="Palatino Linotype"/>
          <w:color w:val="000000"/>
          <w:sz w:val="22"/>
          <w:szCs w:val="22"/>
        </w:rPr>
      </w:pPr>
      <w:r w:rsidRPr="00700D80">
        <w:rPr>
          <w:rFonts w:ascii="Palatino Linotype" w:hAnsi="Palatino Linotype"/>
          <w:b/>
          <w:color w:val="000000"/>
          <w:sz w:val="22"/>
          <w:szCs w:val="22"/>
          <w:u w:val="single"/>
        </w:rPr>
        <w:t>Anexo 5.</w:t>
      </w:r>
      <w:r w:rsidRPr="00700D80">
        <w:rPr>
          <w:rFonts w:ascii="Palatino Linotype" w:hAnsi="Palatino Linotype"/>
          <w:color w:val="000000"/>
          <w:sz w:val="22"/>
          <w:szCs w:val="22"/>
        </w:rPr>
        <w:t xml:space="preserve"> Copia del oficio OFICIO/NEZ/1278/UTAIPM/2018, de seis (06) de septiembre de dos mil dieciocho, emitido por la Titular de la Unidad de Transparencia y dirigido al Presidente Municipal Constitucional del </w:t>
      </w:r>
      <w:r w:rsidRPr="00700D80">
        <w:rPr>
          <w:rFonts w:ascii="Palatino Linotype" w:hAnsi="Palatino Linotype"/>
          <w:b/>
          <w:color w:val="000000"/>
          <w:sz w:val="22"/>
          <w:szCs w:val="22"/>
        </w:rPr>
        <w:t>SUJETO OBLGADO</w:t>
      </w:r>
      <w:r w:rsidRPr="00700D80">
        <w:rPr>
          <w:rFonts w:ascii="Palatino Linotype" w:hAnsi="Palatino Linotype"/>
          <w:color w:val="000000"/>
          <w:sz w:val="22"/>
          <w:szCs w:val="22"/>
        </w:rPr>
        <w:t>, proveído en la respuesta primigenia.</w:t>
      </w:r>
    </w:p>
    <w:p w14:paraId="374D1DE1" w14:textId="77777777" w:rsidR="00865FAD" w:rsidRPr="00700D80" w:rsidRDefault="00865FAD" w:rsidP="00865FAD">
      <w:pPr>
        <w:pStyle w:val="Prrafodelista"/>
        <w:tabs>
          <w:tab w:val="left" w:pos="284"/>
          <w:tab w:val="left" w:pos="426"/>
          <w:tab w:val="left" w:pos="567"/>
        </w:tabs>
        <w:spacing w:before="240" w:after="240" w:line="360" w:lineRule="auto"/>
        <w:ind w:left="0"/>
        <w:jc w:val="both"/>
        <w:rPr>
          <w:rFonts w:ascii="Palatino Linotype" w:hAnsi="Palatino Linotype"/>
          <w:color w:val="000000"/>
          <w:sz w:val="22"/>
          <w:szCs w:val="22"/>
        </w:rPr>
      </w:pPr>
    </w:p>
    <w:p w14:paraId="6EAD69D3" w14:textId="0D66AED0" w:rsidR="00F34201" w:rsidRPr="00700D80" w:rsidRDefault="00F34201" w:rsidP="008A2430">
      <w:pPr>
        <w:pStyle w:val="Prrafodelista"/>
        <w:numPr>
          <w:ilvl w:val="0"/>
          <w:numId w:val="1"/>
        </w:numPr>
        <w:tabs>
          <w:tab w:val="left" w:pos="284"/>
          <w:tab w:val="left" w:pos="426"/>
          <w:tab w:val="left" w:pos="567"/>
        </w:tabs>
        <w:spacing w:before="240" w:after="240" w:line="360" w:lineRule="auto"/>
        <w:ind w:left="0" w:firstLine="0"/>
        <w:jc w:val="both"/>
        <w:rPr>
          <w:rFonts w:ascii="Palatino Linotype" w:hAnsi="Palatino Linotype"/>
          <w:color w:val="000000"/>
          <w:sz w:val="22"/>
          <w:szCs w:val="22"/>
        </w:rPr>
      </w:pPr>
      <w:r w:rsidRPr="00700D80">
        <w:rPr>
          <w:rFonts w:ascii="Palatino Linotype" w:eastAsia="Times New Roman" w:hAnsi="Palatino Linotype" w:cs="Arial"/>
          <w:lang w:val="es-ES"/>
        </w:rPr>
        <w:lastRenderedPageBreak/>
        <w:t xml:space="preserve">Se registró el recurso de revisión bajo el número de expediente </w:t>
      </w:r>
      <w:r w:rsidRPr="00700D80">
        <w:rPr>
          <w:rFonts w:ascii="Palatino Linotype" w:hAnsi="Palatino Linotype" w:cs="Arial"/>
          <w:bCs/>
        </w:rPr>
        <w:t xml:space="preserve">al rubro indicado, así mismo con fundamento en lo dispuesto por el </w:t>
      </w:r>
      <w:r w:rsidRPr="00700D80">
        <w:rPr>
          <w:rFonts w:ascii="Palatino Linotype" w:eastAsia="Calibri" w:hAnsi="Palatino Linotype" w:cs="Arial"/>
          <w:lang w:val="es-ES"/>
        </w:rPr>
        <w:t xml:space="preserve">artículo 185 fracción I de la </w:t>
      </w:r>
      <w:r w:rsidRPr="00700D80">
        <w:rPr>
          <w:rFonts w:ascii="Palatino Linotype" w:eastAsia="Calibri" w:hAnsi="Palatino Linotype" w:cs="Arial"/>
          <w:b/>
          <w:lang w:val="es-ES"/>
        </w:rPr>
        <w:t xml:space="preserve">Ley de Transparencia y Acceso a la Información Pública del Estado de México y Municipios </w:t>
      </w:r>
      <w:r w:rsidRPr="00700D80">
        <w:rPr>
          <w:rFonts w:ascii="Palatino Linotype" w:eastAsia="Times New Roman" w:hAnsi="Palatino Linotype" w:cs="Arial"/>
          <w:lang w:val="es-ES"/>
        </w:rPr>
        <w:t xml:space="preserve">se turnó al </w:t>
      </w:r>
      <w:r w:rsidRPr="00700D80">
        <w:rPr>
          <w:rFonts w:ascii="Palatino Linotype" w:eastAsia="Times New Roman" w:hAnsi="Palatino Linotype" w:cs="Arial"/>
          <w:b/>
          <w:lang w:val="es-ES"/>
        </w:rPr>
        <w:t xml:space="preserve">Comisionado José Guadalupe Luna Hernández, </w:t>
      </w:r>
      <w:r w:rsidRPr="00700D80">
        <w:rPr>
          <w:rFonts w:ascii="Palatino Linotype" w:eastAsia="Times New Roman" w:hAnsi="Palatino Linotype" w:cs="Arial"/>
          <w:lang w:val="es-ES"/>
        </w:rPr>
        <w:t xml:space="preserve">con el objeto de </w:t>
      </w:r>
      <w:r w:rsidRPr="00700D80">
        <w:rPr>
          <w:rFonts w:ascii="Palatino Linotype" w:eastAsia="Times New Roman" w:hAnsi="Palatino Linotype" w:cs="Arial"/>
          <w:lang w:val="es-MX"/>
        </w:rPr>
        <w:t>su análisis.</w:t>
      </w:r>
    </w:p>
    <w:p w14:paraId="05A9C452" w14:textId="77777777" w:rsidR="00752C5E" w:rsidRPr="00700D80" w:rsidRDefault="00752C5E" w:rsidP="004E1461">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074CEB96" w14:textId="42D2012C" w:rsidR="00752C5E" w:rsidRPr="00700D80" w:rsidRDefault="00F34201" w:rsidP="008A2430">
      <w:pPr>
        <w:pStyle w:val="Prrafodelista"/>
        <w:numPr>
          <w:ilvl w:val="0"/>
          <w:numId w:val="1"/>
        </w:numPr>
        <w:tabs>
          <w:tab w:val="left" w:pos="284"/>
        </w:tabs>
        <w:spacing w:before="240" w:after="240" w:line="360" w:lineRule="auto"/>
        <w:ind w:left="0" w:firstLine="0"/>
        <w:jc w:val="both"/>
        <w:rPr>
          <w:rFonts w:ascii="Palatino Linotype" w:hAnsi="Palatino Linotype"/>
          <w:color w:val="000000"/>
          <w:sz w:val="22"/>
          <w:szCs w:val="22"/>
        </w:rPr>
      </w:pPr>
      <w:r w:rsidRPr="00700D80">
        <w:rPr>
          <w:rFonts w:ascii="Palatino Linotype" w:eastAsia="Calibri" w:hAnsi="Palatino Linotype" w:cs="Arial"/>
          <w:lang w:val="es-ES"/>
        </w:rPr>
        <w:t>El Comisionado Ponente con fundamento en lo dispuesto por el artículo 185 fracción II de la ley de la materia, a través d</w:t>
      </w:r>
      <w:r w:rsidR="000B2FD4" w:rsidRPr="00700D80">
        <w:rPr>
          <w:rFonts w:ascii="Palatino Linotype" w:eastAsia="Calibri" w:hAnsi="Palatino Linotype" w:cs="Arial"/>
          <w:lang w:val="es-ES"/>
        </w:rPr>
        <w:t xml:space="preserve">el acuerdo de admisión de fecha </w:t>
      </w:r>
      <w:r w:rsidR="00C72962" w:rsidRPr="00700D80">
        <w:rPr>
          <w:rFonts w:ascii="Palatino Linotype" w:eastAsia="Calibri" w:hAnsi="Palatino Linotype" w:cs="Arial"/>
          <w:lang w:val="es-ES"/>
        </w:rPr>
        <w:t>catorce</w:t>
      </w:r>
      <w:r w:rsidR="000D0C47" w:rsidRPr="00700D80">
        <w:rPr>
          <w:rFonts w:ascii="Palatino Linotype" w:eastAsia="Calibri" w:hAnsi="Palatino Linotype" w:cs="Arial"/>
          <w:lang w:val="es-ES"/>
        </w:rPr>
        <w:t xml:space="preserve"> </w:t>
      </w:r>
      <w:r w:rsidRPr="00700D80">
        <w:rPr>
          <w:rFonts w:ascii="Palatino Linotype" w:eastAsia="Calibri" w:hAnsi="Palatino Linotype" w:cs="Arial"/>
          <w:lang w:val="es-ES"/>
        </w:rPr>
        <w:t>(</w:t>
      </w:r>
      <w:r w:rsidR="00C72962" w:rsidRPr="00700D80">
        <w:rPr>
          <w:rFonts w:ascii="Palatino Linotype" w:eastAsia="Calibri" w:hAnsi="Palatino Linotype" w:cs="Arial"/>
          <w:lang w:val="es-ES"/>
        </w:rPr>
        <w:t>1</w:t>
      </w:r>
      <w:r w:rsidR="00086974" w:rsidRPr="00700D80">
        <w:rPr>
          <w:rFonts w:ascii="Palatino Linotype" w:eastAsia="Calibri" w:hAnsi="Palatino Linotype" w:cs="Arial"/>
          <w:lang w:val="es-ES"/>
        </w:rPr>
        <w:t>4</w:t>
      </w:r>
      <w:r w:rsidRPr="00700D80">
        <w:rPr>
          <w:rFonts w:ascii="Palatino Linotype" w:eastAsia="Calibri" w:hAnsi="Palatino Linotype" w:cs="Arial"/>
          <w:lang w:val="es-ES"/>
        </w:rPr>
        <w:t xml:space="preserve">) de </w:t>
      </w:r>
      <w:r w:rsidR="00086974" w:rsidRPr="00700D80">
        <w:rPr>
          <w:rFonts w:ascii="Palatino Linotype" w:eastAsia="Calibri" w:hAnsi="Palatino Linotype" w:cs="Arial"/>
          <w:lang w:val="es-ES"/>
        </w:rPr>
        <w:t>septiembre</w:t>
      </w:r>
      <w:r w:rsidRPr="00700D80">
        <w:rPr>
          <w:rFonts w:ascii="Palatino Linotype" w:eastAsia="Calibri" w:hAnsi="Palatino Linotype" w:cs="Arial"/>
          <w:lang w:val="es-ES"/>
        </w:rPr>
        <w:t xml:space="preserve"> de dos mil dieci</w:t>
      </w:r>
      <w:r w:rsidR="00102B09" w:rsidRPr="00700D80">
        <w:rPr>
          <w:rFonts w:ascii="Palatino Linotype" w:eastAsia="Calibri" w:hAnsi="Palatino Linotype" w:cs="Arial"/>
          <w:lang w:val="es-ES"/>
        </w:rPr>
        <w:t>ocho</w:t>
      </w:r>
      <w:r w:rsidRPr="00700D80">
        <w:rPr>
          <w:rFonts w:ascii="Palatino Linotype" w:eastAsia="Calibri" w:hAnsi="Palatino Linotype" w:cs="Arial"/>
          <w:lang w:val="es-ES"/>
        </w:rPr>
        <w:t xml:space="preserve">, puso a disposición de las partes el expediente electrónico </w:t>
      </w:r>
      <w:r w:rsidRPr="00700D80">
        <w:rPr>
          <w:rFonts w:ascii="Palatino Linotype" w:eastAsia="Calibri" w:hAnsi="Palatino Linotype" w:cs="Arial"/>
        </w:rPr>
        <w:t xml:space="preserve">vía </w:t>
      </w:r>
      <w:r w:rsidRPr="00700D80">
        <w:rPr>
          <w:rFonts w:ascii="Palatino Linotype" w:eastAsia="Calibri" w:hAnsi="Palatino Linotype" w:cs="Arial"/>
          <w:lang w:val="es-ES"/>
        </w:rPr>
        <w:t xml:space="preserve">Sistema de Acceso a la Información Mexiquense </w:t>
      </w:r>
      <w:r w:rsidRPr="00700D80">
        <w:rPr>
          <w:rFonts w:ascii="Palatino Linotype" w:eastAsia="Calibri" w:hAnsi="Palatino Linotype" w:cs="Arial"/>
          <w:b/>
          <w:lang w:val="es-ES"/>
        </w:rPr>
        <w:t xml:space="preserve">(SAIMEX) </w:t>
      </w:r>
      <w:r w:rsidRPr="00700D80">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343B26" w:rsidRPr="00700D80">
        <w:rPr>
          <w:rFonts w:ascii="Palatino Linotype" w:eastAsia="Calibri" w:hAnsi="Palatino Linotype" w:cs="Arial"/>
          <w:lang w:val="es-ES"/>
        </w:rPr>
        <w:t xml:space="preserve">, de esta forma para que el </w:t>
      </w:r>
      <w:r w:rsidR="00343B26" w:rsidRPr="00700D80">
        <w:rPr>
          <w:rFonts w:ascii="Palatino Linotype" w:eastAsia="Calibri" w:hAnsi="Palatino Linotype" w:cs="Arial"/>
          <w:b/>
          <w:lang w:val="es-ES"/>
        </w:rPr>
        <w:t xml:space="preserve">SUJETO OBLIGADO </w:t>
      </w:r>
      <w:r w:rsidR="00086974" w:rsidRPr="00700D80">
        <w:rPr>
          <w:rFonts w:ascii="Palatino Linotype" w:eastAsia="Calibri" w:hAnsi="Palatino Linotype" w:cs="Arial"/>
          <w:lang w:val="es-ES"/>
        </w:rPr>
        <w:t>presentase</w:t>
      </w:r>
      <w:r w:rsidR="00343B26" w:rsidRPr="00700D80">
        <w:rPr>
          <w:rFonts w:ascii="Palatino Linotype" w:eastAsia="Calibri" w:hAnsi="Palatino Linotype" w:cs="Arial"/>
          <w:lang w:val="es-ES"/>
        </w:rPr>
        <w:t xml:space="preserve"> el Informe Justificado procedente. </w:t>
      </w:r>
    </w:p>
    <w:p w14:paraId="0162A87D" w14:textId="77777777" w:rsidR="00343B26" w:rsidRPr="00700D80" w:rsidRDefault="00343B26" w:rsidP="00343B26">
      <w:pPr>
        <w:pStyle w:val="Prrafodelista"/>
        <w:rPr>
          <w:rFonts w:ascii="Palatino Linotype" w:hAnsi="Palatino Linotype"/>
          <w:color w:val="000000"/>
          <w:sz w:val="22"/>
          <w:szCs w:val="22"/>
        </w:rPr>
      </w:pPr>
    </w:p>
    <w:p w14:paraId="60E1FA25" w14:textId="77777777" w:rsidR="0023558C" w:rsidRPr="00700D80" w:rsidRDefault="00D5273B" w:rsidP="008A2430">
      <w:pPr>
        <w:pStyle w:val="Prrafodelista"/>
        <w:numPr>
          <w:ilvl w:val="0"/>
          <w:numId w:val="1"/>
        </w:numPr>
        <w:tabs>
          <w:tab w:val="left" w:pos="284"/>
        </w:tabs>
        <w:spacing w:before="240" w:after="240" w:line="360" w:lineRule="auto"/>
        <w:ind w:left="0" w:firstLine="0"/>
        <w:jc w:val="both"/>
        <w:rPr>
          <w:rFonts w:ascii="Palatino Linotype" w:hAnsi="Palatino Linotype"/>
          <w:color w:val="000000"/>
          <w:sz w:val="22"/>
          <w:szCs w:val="22"/>
        </w:rPr>
      </w:pPr>
      <w:r w:rsidRPr="00700D80">
        <w:rPr>
          <w:rFonts w:ascii="Palatino Linotype" w:eastAsia="Calibri" w:hAnsi="Palatino Linotype" w:cs="Arial"/>
          <w:lang w:val="es-ES"/>
        </w:rPr>
        <w:t xml:space="preserve">El </w:t>
      </w:r>
      <w:r w:rsidR="00C72962" w:rsidRPr="00700D80">
        <w:rPr>
          <w:rFonts w:ascii="Palatino Linotype" w:eastAsia="Calibri" w:hAnsi="Palatino Linotype" w:cs="Arial"/>
          <w:lang w:val="es-ES"/>
        </w:rPr>
        <w:t>diecisiete</w:t>
      </w:r>
      <w:r w:rsidR="00E239DF" w:rsidRPr="00700D80">
        <w:rPr>
          <w:rFonts w:ascii="Palatino Linotype" w:eastAsia="Calibri" w:hAnsi="Palatino Linotype" w:cs="Arial"/>
          <w:lang w:val="es-ES"/>
        </w:rPr>
        <w:t xml:space="preserve"> </w:t>
      </w:r>
      <w:r w:rsidR="0048344A" w:rsidRPr="00700D80">
        <w:rPr>
          <w:rFonts w:ascii="Palatino Linotype" w:eastAsia="Calibri" w:hAnsi="Palatino Linotype" w:cs="Arial"/>
          <w:lang w:val="es-ES"/>
        </w:rPr>
        <w:t>(</w:t>
      </w:r>
      <w:r w:rsidR="00860AE6" w:rsidRPr="00700D80">
        <w:rPr>
          <w:rFonts w:ascii="Palatino Linotype" w:eastAsia="Calibri" w:hAnsi="Palatino Linotype" w:cs="Arial"/>
          <w:lang w:val="es-ES"/>
        </w:rPr>
        <w:t>1</w:t>
      </w:r>
      <w:r w:rsidR="00C72962" w:rsidRPr="00700D80">
        <w:rPr>
          <w:rFonts w:ascii="Palatino Linotype" w:eastAsia="Calibri" w:hAnsi="Palatino Linotype" w:cs="Arial"/>
          <w:lang w:val="es-ES"/>
        </w:rPr>
        <w:t>7</w:t>
      </w:r>
      <w:r w:rsidR="00CC5FB0" w:rsidRPr="00700D80">
        <w:rPr>
          <w:rFonts w:ascii="Palatino Linotype" w:eastAsia="Calibri" w:hAnsi="Palatino Linotype" w:cs="Arial"/>
          <w:lang w:val="es-ES"/>
        </w:rPr>
        <w:t xml:space="preserve">) </w:t>
      </w:r>
      <w:r w:rsidR="00D74CC9" w:rsidRPr="00700D80">
        <w:rPr>
          <w:rFonts w:ascii="Palatino Linotype" w:eastAsia="Calibri" w:hAnsi="Palatino Linotype" w:cs="Arial"/>
          <w:lang w:val="es-ES"/>
        </w:rPr>
        <w:t xml:space="preserve">de </w:t>
      </w:r>
      <w:r w:rsidR="00086974" w:rsidRPr="00700D80">
        <w:rPr>
          <w:rFonts w:ascii="Palatino Linotype" w:eastAsia="Calibri" w:hAnsi="Palatino Linotype" w:cs="Arial"/>
          <w:lang w:val="es-ES"/>
        </w:rPr>
        <w:t>septiembre</w:t>
      </w:r>
      <w:r w:rsidR="00D0365A" w:rsidRPr="00700D80">
        <w:rPr>
          <w:rFonts w:ascii="Palatino Linotype" w:eastAsia="Calibri" w:hAnsi="Palatino Linotype" w:cs="Arial"/>
          <w:lang w:val="es-ES"/>
        </w:rPr>
        <w:t xml:space="preserve"> </w:t>
      </w:r>
      <w:r w:rsidR="00C06DE1" w:rsidRPr="00700D80">
        <w:rPr>
          <w:rFonts w:ascii="Palatino Linotype" w:eastAsia="Calibri" w:hAnsi="Palatino Linotype" w:cs="Arial"/>
          <w:lang w:val="es-ES"/>
        </w:rPr>
        <w:t>de dos mil dieci</w:t>
      </w:r>
      <w:r w:rsidR="00102B09" w:rsidRPr="00700D80">
        <w:rPr>
          <w:rFonts w:ascii="Palatino Linotype" w:eastAsia="Calibri" w:hAnsi="Palatino Linotype" w:cs="Arial"/>
          <w:lang w:val="es-ES"/>
        </w:rPr>
        <w:t>ocho</w:t>
      </w:r>
      <w:r w:rsidR="00860AE6" w:rsidRPr="00700D80">
        <w:rPr>
          <w:rFonts w:ascii="Palatino Linotype" w:eastAsia="Calibri" w:hAnsi="Palatino Linotype" w:cs="Arial"/>
          <w:lang w:val="es-ES"/>
        </w:rPr>
        <w:t xml:space="preserve"> el</w:t>
      </w:r>
      <w:r w:rsidR="00C06DE1" w:rsidRPr="00700D80">
        <w:rPr>
          <w:rFonts w:ascii="Palatino Linotype" w:eastAsia="Calibri" w:hAnsi="Palatino Linotype" w:cs="Arial"/>
          <w:lang w:val="es-ES"/>
        </w:rPr>
        <w:t xml:space="preserve"> </w:t>
      </w:r>
      <w:r w:rsidR="000D0C47" w:rsidRPr="00700D80">
        <w:rPr>
          <w:rFonts w:ascii="Palatino Linotype" w:eastAsia="Calibri" w:hAnsi="Palatino Linotype" w:cs="Arial"/>
          <w:b/>
          <w:lang w:val="es-ES"/>
        </w:rPr>
        <w:t>SUJETO OBLIGADO</w:t>
      </w:r>
      <w:r w:rsidR="00860AE6" w:rsidRPr="00700D80">
        <w:rPr>
          <w:rFonts w:ascii="Palatino Linotype" w:eastAsia="Calibri" w:hAnsi="Palatino Linotype" w:cs="Arial"/>
          <w:b/>
          <w:lang w:val="es-ES"/>
        </w:rPr>
        <w:t xml:space="preserve"> </w:t>
      </w:r>
      <w:r w:rsidR="00086974" w:rsidRPr="00700D80">
        <w:rPr>
          <w:rFonts w:ascii="Palatino Linotype" w:eastAsia="Calibri" w:hAnsi="Palatino Linotype" w:cs="Arial"/>
          <w:lang w:val="es-ES"/>
        </w:rPr>
        <w:t xml:space="preserve">subió al </w:t>
      </w:r>
      <w:r w:rsidR="00086974" w:rsidRPr="00700D80">
        <w:rPr>
          <w:rFonts w:ascii="Palatino Linotype" w:eastAsia="Calibri" w:hAnsi="Palatino Linotype" w:cs="Arial"/>
          <w:b/>
          <w:lang w:val="es-ES"/>
        </w:rPr>
        <w:t>SAIMEX</w:t>
      </w:r>
      <w:r w:rsidR="00086974" w:rsidRPr="00700D80">
        <w:rPr>
          <w:rFonts w:ascii="Palatino Linotype" w:eastAsia="Calibri" w:hAnsi="Palatino Linotype" w:cs="Arial"/>
          <w:lang w:val="es-ES"/>
        </w:rPr>
        <w:t xml:space="preserve"> </w:t>
      </w:r>
      <w:r w:rsidR="00C72962" w:rsidRPr="00700D80">
        <w:rPr>
          <w:rFonts w:ascii="Palatino Linotype" w:eastAsia="Calibri" w:hAnsi="Palatino Linotype" w:cs="Arial"/>
          <w:lang w:val="es-ES"/>
        </w:rPr>
        <w:t>el</w:t>
      </w:r>
      <w:r w:rsidR="00086974" w:rsidRPr="00700D80">
        <w:rPr>
          <w:rFonts w:ascii="Palatino Linotype" w:eastAsia="Calibri" w:hAnsi="Palatino Linotype" w:cs="Arial"/>
          <w:lang w:val="es-ES"/>
        </w:rPr>
        <w:t xml:space="preserve"> archivo denominado </w:t>
      </w:r>
      <w:r w:rsidR="00086974" w:rsidRPr="00700D80">
        <w:rPr>
          <w:rFonts w:ascii="Palatino Linotype" w:eastAsia="Calibri" w:hAnsi="Palatino Linotype" w:cs="Arial"/>
          <w:b/>
          <w:i/>
          <w:lang w:val="es-ES"/>
        </w:rPr>
        <w:t>“</w:t>
      </w:r>
      <w:r w:rsidR="00C72962" w:rsidRPr="00700D80">
        <w:rPr>
          <w:rFonts w:ascii="Palatino Linotype" w:eastAsia="Calibri" w:hAnsi="Palatino Linotype" w:cs="Arial"/>
          <w:b/>
          <w:i/>
          <w:lang w:val="es-ES"/>
        </w:rPr>
        <w:t>RR.263.pdf</w:t>
      </w:r>
      <w:r w:rsidR="00086974" w:rsidRPr="00700D80">
        <w:rPr>
          <w:rFonts w:ascii="Palatino Linotype" w:eastAsia="Calibri" w:hAnsi="Palatino Linotype" w:cs="Arial"/>
          <w:b/>
          <w:i/>
          <w:lang w:val="es-ES"/>
        </w:rPr>
        <w:t>”</w:t>
      </w:r>
      <w:r w:rsidR="00086974" w:rsidRPr="00700D80">
        <w:rPr>
          <w:rFonts w:ascii="Palatino Linotype" w:eastAsia="Calibri" w:hAnsi="Palatino Linotype" w:cs="Arial"/>
          <w:lang w:val="es-ES"/>
        </w:rPr>
        <w:t>, por medio de</w:t>
      </w:r>
      <w:r w:rsidR="00C72962" w:rsidRPr="00700D80">
        <w:rPr>
          <w:rFonts w:ascii="Palatino Linotype" w:eastAsia="Calibri" w:hAnsi="Palatino Linotype" w:cs="Arial"/>
          <w:lang w:val="es-ES"/>
        </w:rPr>
        <w:t>l</w:t>
      </w:r>
      <w:r w:rsidR="00086974" w:rsidRPr="00700D80">
        <w:rPr>
          <w:rFonts w:ascii="Palatino Linotype" w:eastAsia="Calibri" w:hAnsi="Palatino Linotype" w:cs="Arial"/>
          <w:lang w:val="es-ES"/>
        </w:rPr>
        <w:t xml:space="preserve"> </w:t>
      </w:r>
      <w:r w:rsidR="00C72962" w:rsidRPr="00700D80">
        <w:rPr>
          <w:rFonts w:ascii="Palatino Linotype" w:eastAsia="Calibri" w:hAnsi="Palatino Linotype" w:cs="Arial"/>
          <w:lang w:val="es-ES"/>
        </w:rPr>
        <w:t>cual</w:t>
      </w:r>
      <w:r w:rsidR="00086974" w:rsidRPr="00700D80">
        <w:rPr>
          <w:rFonts w:ascii="Palatino Linotype" w:eastAsia="Calibri" w:hAnsi="Palatino Linotype" w:cs="Arial"/>
          <w:lang w:val="es-ES"/>
        </w:rPr>
        <w:t xml:space="preserve"> rindió su informe justificado, </w:t>
      </w:r>
      <w:r w:rsidR="00C72962" w:rsidRPr="00700D80">
        <w:rPr>
          <w:rFonts w:ascii="Palatino Linotype" w:eastAsia="Calibri" w:hAnsi="Palatino Linotype" w:cs="Arial"/>
          <w:lang w:val="es-ES"/>
        </w:rPr>
        <w:t xml:space="preserve">y adjuntando copia del oficio DGSC/1730/2018, de trece (13) de septiembre de dos mil dieciocho, signado por el Director General de Seguridad Ciudadana, manifestando las razones por las que no le fue posible entregar la información solicitada por el entonces </w:t>
      </w:r>
      <w:r w:rsidR="00C72962" w:rsidRPr="00700D80">
        <w:rPr>
          <w:rFonts w:ascii="Palatino Linotype" w:eastAsia="Calibri" w:hAnsi="Palatino Linotype" w:cs="Arial"/>
          <w:b/>
          <w:lang w:val="es-ES"/>
        </w:rPr>
        <w:t>SOLICITANTE</w:t>
      </w:r>
      <w:r w:rsidR="00C72962" w:rsidRPr="00700D80">
        <w:rPr>
          <w:rFonts w:ascii="Palatino Linotype" w:eastAsia="Calibri" w:hAnsi="Palatino Linotype" w:cs="Arial"/>
          <w:lang w:val="es-ES"/>
        </w:rPr>
        <w:t>; asimismo, dentro del mismo documento, se adjuntó el “</w:t>
      </w:r>
      <w:r w:rsidR="00C72962" w:rsidRPr="00700D80">
        <w:rPr>
          <w:rFonts w:ascii="Palatino Linotype" w:eastAsia="Calibri" w:hAnsi="Palatino Linotype" w:cs="Arial"/>
          <w:i/>
          <w:lang w:val="es-ES"/>
        </w:rPr>
        <w:t xml:space="preserve">Convenio de colaboración que celebran, por una parte el Ayuntamiento </w:t>
      </w:r>
      <w:r w:rsidR="0023558C" w:rsidRPr="00700D80">
        <w:rPr>
          <w:rFonts w:ascii="Palatino Linotype" w:eastAsia="Calibri" w:hAnsi="Palatino Linotype" w:cs="Arial"/>
          <w:i/>
          <w:lang w:val="es-ES"/>
        </w:rPr>
        <w:t xml:space="preserve">de Nezahualcóyotl y la Dirección General de Seguridad Ciudadana de Nezahualcóyotl, y por otra parte México Evalúa, Centro de análisis de Políticas Públicas, </w:t>
      </w:r>
      <w:r w:rsidR="0023558C" w:rsidRPr="00700D80">
        <w:rPr>
          <w:rFonts w:ascii="Palatino Linotype" w:eastAsia="Calibri" w:hAnsi="Palatino Linotype" w:cs="Arial"/>
          <w:i/>
          <w:lang w:val="es-ES"/>
        </w:rPr>
        <w:lastRenderedPageBreak/>
        <w:t>Asociación Civil”</w:t>
      </w:r>
      <w:r w:rsidR="00210C44" w:rsidRPr="00700D80">
        <w:rPr>
          <w:rFonts w:ascii="Palatino Linotype" w:eastAsia="Calibri" w:hAnsi="Palatino Linotype" w:cs="Arial"/>
          <w:lang w:val="es-ES"/>
        </w:rPr>
        <w:t xml:space="preserve">. Razón por la cual </w:t>
      </w:r>
      <w:r w:rsidR="0023558C" w:rsidRPr="00700D80">
        <w:rPr>
          <w:rFonts w:ascii="Palatino Linotype" w:eastAsia="Calibri" w:hAnsi="Palatino Linotype" w:cs="Arial"/>
          <w:lang w:val="es-ES"/>
        </w:rPr>
        <w:t>fue</w:t>
      </w:r>
      <w:r w:rsidR="00210C44" w:rsidRPr="00700D80">
        <w:rPr>
          <w:rFonts w:ascii="Palatino Linotype" w:eastAsia="Calibri" w:hAnsi="Palatino Linotype" w:cs="Arial"/>
          <w:lang w:val="es-ES"/>
        </w:rPr>
        <w:t xml:space="preserve"> puesto</w:t>
      </w:r>
      <w:r w:rsidR="0023558C" w:rsidRPr="00700D80">
        <w:rPr>
          <w:rFonts w:ascii="Palatino Linotype" w:eastAsia="Calibri" w:hAnsi="Palatino Linotype" w:cs="Arial"/>
          <w:lang w:val="es-ES"/>
        </w:rPr>
        <w:t xml:space="preserve"> a la vista del </w:t>
      </w:r>
      <w:r w:rsidR="00210C44" w:rsidRPr="00700D80">
        <w:rPr>
          <w:rFonts w:ascii="Palatino Linotype" w:eastAsia="Calibri" w:hAnsi="Palatino Linotype" w:cs="Arial"/>
          <w:b/>
          <w:lang w:val="es-ES"/>
        </w:rPr>
        <w:t>RECURRENTE</w:t>
      </w:r>
      <w:r w:rsidR="0023558C" w:rsidRPr="00700D80">
        <w:rPr>
          <w:rFonts w:ascii="Palatino Linotype" w:eastAsia="Calibri" w:hAnsi="Palatino Linotype" w:cs="Arial"/>
          <w:b/>
          <w:lang w:val="es-ES"/>
        </w:rPr>
        <w:t xml:space="preserve"> </w:t>
      </w:r>
      <w:r w:rsidR="0023558C" w:rsidRPr="00700D80">
        <w:rPr>
          <w:rFonts w:ascii="Palatino Linotype" w:eastAsia="Calibri" w:hAnsi="Palatino Linotype" w:cs="Arial"/>
          <w:lang w:val="es-ES"/>
        </w:rPr>
        <w:t>el veinticinco (25) de septiembre de dos mil dieciocho</w:t>
      </w:r>
    </w:p>
    <w:p w14:paraId="3922C4BF" w14:textId="77777777" w:rsidR="0023558C" w:rsidRPr="00700D80" w:rsidRDefault="0023558C" w:rsidP="0023558C">
      <w:pPr>
        <w:pStyle w:val="Prrafodelista"/>
        <w:tabs>
          <w:tab w:val="left" w:pos="284"/>
        </w:tabs>
        <w:spacing w:before="240" w:after="240" w:line="360" w:lineRule="auto"/>
        <w:ind w:left="0"/>
        <w:jc w:val="both"/>
        <w:rPr>
          <w:rFonts w:ascii="Palatino Linotype" w:hAnsi="Palatino Linotype"/>
          <w:color w:val="000000"/>
          <w:sz w:val="22"/>
          <w:szCs w:val="22"/>
        </w:rPr>
      </w:pPr>
    </w:p>
    <w:p w14:paraId="00DDC627" w14:textId="237636B4" w:rsidR="00860AE6" w:rsidRPr="00700D80" w:rsidRDefault="0023558C" w:rsidP="0023558C">
      <w:pPr>
        <w:pStyle w:val="Prrafodelista"/>
        <w:numPr>
          <w:ilvl w:val="0"/>
          <w:numId w:val="1"/>
        </w:numPr>
        <w:tabs>
          <w:tab w:val="left" w:pos="284"/>
        </w:tabs>
        <w:spacing w:before="240" w:after="240" w:line="360" w:lineRule="auto"/>
        <w:ind w:left="0" w:firstLine="0"/>
        <w:jc w:val="both"/>
        <w:rPr>
          <w:rFonts w:ascii="Palatino Linotype" w:hAnsi="Palatino Linotype"/>
          <w:color w:val="000000"/>
          <w:szCs w:val="22"/>
        </w:rPr>
      </w:pPr>
      <w:r w:rsidRPr="00700D80">
        <w:rPr>
          <w:rFonts w:ascii="Palatino Linotype" w:hAnsi="Palatino Linotype"/>
          <w:color w:val="000000"/>
          <w:szCs w:val="22"/>
        </w:rPr>
        <w:t xml:space="preserve">Luego, el veintiséis (26) de septiembre de dos mil dieciocho, el </w:t>
      </w:r>
      <w:r w:rsidRPr="00700D80">
        <w:rPr>
          <w:rFonts w:ascii="Palatino Linotype" w:hAnsi="Palatino Linotype"/>
          <w:b/>
          <w:color w:val="000000"/>
          <w:szCs w:val="22"/>
        </w:rPr>
        <w:t>RECURRENTE</w:t>
      </w:r>
      <w:r w:rsidRPr="00700D80">
        <w:rPr>
          <w:rFonts w:ascii="Palatino Linotype" w:hAnsi="Palatino Linotype"/>
          <w:color w:val="000000"/>
          <w:szCs w:val="22"/>
        </w:rPr>
        <w:t xml:space="preserve"> subió al SAIMEX los archivos en formato </w:t>
      </w:r>
      <w:r w:rsidRPr="00700D80">
        <w:rPr>
          <w:rFonts w:ascii="Palatino Linotype" w:hAnsi="Palatino Linotype"/>
          <w:i/>
          <w:color w:val="000000"/>
          <w:szCs w:val="22"/>
        </w:rPr>
        <w:t>PDF</w:t>
      </w:r>
      <w:r w:rsidRPr="00700D80">
        <w:rPr>
          <w:rFonts w:ascii="Palatino Linotype" w:hAnsi="Palatino Linotype"/>
          <w:color w:val="000000"/>
          <w:szCs w:val="22"/>
        </w:rPr>
        <w:t xml:space="preserve"> denominados “</w:t>
      </w:r>
      <w:r w:rsidRPr="00700D80">
        <w:rPr>
          <w:rFonts w:ascii="Palatino Linotype" w:hAnsi="Palatino Linotype"/>
          <w:b/>
          <w:i/>
          <w:color w:val="000000"/>
          <w:szCs w:val="22"/>
        </w:rPr>
        <w:t>pruebasrevisionneza.pdf”</w:t>
      </w:r>
      <w:r w:rsidRPr="00700D80">
        <w:rPr>
          <w:rFonts w:ascii="Palatino Linotype" w:hAnsi="Palatino Linotype"/>
          <w:color w:val="000000"/>
          <w:szCs w:val="22"/>
        </w:rPr>
        <w:t xml:space="preserve"> y </w:t>
      </w:r>
      <w:r w:rsidRPr="00700D80">
        <w:rPr>
          <w:rFonts w:ascii="Palatino Linotype" w:hAnsi="Palatino Linotype"/>
          <w:b/>
          <w:i/>
          <w:color w:val="000000"/>
          <w:szCs w:val="22"/>
        </w:rPr>
        <w:t>“respuestaalacuerdo.pdf”</w:t>
      </w:r>
      <w:r w:rsidRPr="00700D80">
        <w:rPr>
          <w:rFonts w:ascii="Palatino Linotype" w:hAnsi="Palatino Linotype"/>
          <w:color w:val="000000"/>
          <w:szCs w:val="22"/>
        </w:rPr>
        <w:t>, mediante los cuales formuló alegatos de la siguiente manera:</w:t>
      </w:r>
    </w:p>
    <w:p w14:paraId="3998515D" w14:textId="3A37D40D" w:rsidR="0023558C" w:rsidRPr="00700D80" w:rsidRDefault="0023558C" w:rsidP="0023558C">
      <w:pPr>
        <w:tabs>
          <w:tab w:val="left" w:pos="284"/>
        </w:tabs>
        <w:spacing w:before="240" w:after="240" w:line="360" w:lineRule="auto"/>
        <w:ind w:left="567"/>
        <w:jc w:val="both"/>
        <w:rPr>
          <w:rFonts w:ascii="Palatino Linotype" w:hAnsi="Palatino Linotype"/>
          <w:color w:val="000000"/>
          <w:szCs w:val="22"/>
        </w:rPr>
      </w:pPr>
      <w:r w:rsidRPr="00700D80">
        <w:rPr>
          <w:rFonts w:ascii="Palatino Linotype" w:hAnsi="Palatino Linotype"/>
          <w:b/>
          <w:i/>
          <w:color w:val="000000"/>
          <w:szCs w:val="22"/>
        </w:rPr>
        <w:t>“pruebasrevisionneza.pdf”:</w:t>
      </w:r>
      <w:r w:rsidR="004F3D7E" w:rsidRPr="00700D80">
        <w:rPr>
          <w:rFonts w:ascii="Palatino Linotype" w:hAnsi="Palatino Linotype"/>
          <w:color w:val="000000"/>
          <w:szCs w:val="22"/>
        </w:rPr>
        <w:t xml:space="preserve"> Mismo documento remitido por el </w:t>
      </w:r>
      <w:r w:rsidR="004F3D7E" w:rsidRPr="00700D80">
        <w:rPr>
          <w:rFonts w:ascii="Palatino Linotype" w:hAnsi="Palatino Linotype"/>
          <w:b/>
          <w:color w:val="000000"/>
          <w:szCs w:val="22"/>
        </w:rPr>
        <w:t>RECURRENTE</w:t>
      </w:r>
      <w:r w:rsidR="004F3D7E" w:rsidRPr="00700D80">
        <w:rPr>
          <w:rFonts w:ascii="Palatino Linotype" w:hAnsi="Palatino Linotype"/>
          <w:color w:val="000000"/>
          <w:szCs w:val="22"/>
        </w:rPr>
        <w:t xml:space="preserve"> a través del recurso de revisión </w:t>
      </w:r>
      <w:r w:rsidR="004F3D7E" w:rsidRPr="00700D80">
        <w:rPr>
          <w:rFonts w:ascii="Palatino Linotype" w:hAnsi="Palatino Linotype"/>
          <w:b/>
          <w:color w:val="000000"/>
          <w:szCs w:val="22"/>
        </w:rPr>
        <w:t>03373/INFOEM/IP/RR/2018</w:t>
      </w:r>
      <w:r w:rsidR="004F3D7E" w:rsidRPr="00700D80">
        <w:rPr>
          <w:rFonts w:ascii="Palatino Linotype" w:hAnsi="Palatino Linotype"/>
          <w:color w:val="000000"/>
          <w:szCs w:val="22"/>
        </w:rPr>
        <w:t xml:space="preserve">, el cual contiene la copia de la solicitud de información </w:t>
      </w:r>
      <w:r w:rsidR="004F3D7E" w:rsidRPr="00700D80">
        <w:rPr>
          <w:rFonts w:ascii="Palatino Linotype" w:hAnsi="Palatino Linotype"/>
          <w:b/>
          <w:color w:val="000000"/>
          <w:szCs w:val="22"/>
        </w:rPr>
        <w:t>00263/NEZA/IP/2018</w:t>
      </w:r>
      <w:r w:rsidR="004F3D7E" w:rsidRPr="00700D80">
        <w:rPr>
          <w:rFonts w:ascii="Palatino Linotype" w:hAnsi="Palatino Linotype"/>
          <w:color w:val="000000"/>
          <w:szCs w:val="22"/>
        </w:rPr>
        <w:t xml:space="preserve">, así como cuatro oficios remitidos por el </w:t>
      </w:r>
      <w:r w:rsidR="004F3D7E" w:rsidRPr="00700D80">
        <w:rPr>
          <w:rFonts w:ascii="Palatino Linotype" w:hAnsi="Palatino Linotype"/>
          <w:b/>
          <w:color w:val="000000"/>
          <w:szCs w:val="22"/>
        </w:rPr>
        <w:t>SUJETO OBLIGADO</w:t>
      </w:r>
      <w:r w:rsidR="004F3D7E" w:rsidRPr="00700D80">
        <w:rPr>
          <w:rFonts w:ascii="Palatino Linotype" w:hAnsi="Palatino Linotype"/>
          <w:color w:val="000000"/>
          <w:szCs w:val="22"/>
        </w:rPr>
        <w:t xml:space="preserve"> como respuesta a la solicitud de información. Razón por la cual, en atención a los principios de simplicidad y eficiencia que rigen a este Instituto, se tendrán por vertidos.</w:t>
      </w:r>
    </w:p>
    <w:p w14:paraId="635B2218" w14:textId="3A687627" w:rsidR="004F3D7E" w:rsidRPr="00700D80" w:rsidRDefault="004F3D7E" w:rsidP="0023558C">
      <w:pPr>
        <w:tabs>
          <w:tab w:val="left" w:pos="284"/>
        </w:tabs>
        <w:spacing w:before="240" w:after="240" w:line="360" w:lineRule="auto"/>
        <w:ind w:left="567"/>
        <w:jc w:val="both"/>
        <w:rPr>
          <w:rFonts w:ascii="Palatino Linotype" w:hAnsi="Palatino Linotype"/>
          <w:color w:val="000000"/>
          <w:szCs w:val="22"/>
        </w:rPr>
      </w:pPr>
      <w:r w:rsidRPr="00700D80">
        <w:rPr>
          <w:rFonts w:ascii="Palatino Linotype" w:hAnsi="Palatino Linotype"/>
          <w:b/>
          <w:i/>
          <w:color w:val="000000"/>
          <w:szCs w:val="22"/>
        </w:rPr>
        <w:t>“respuestaalacuerdo.pdf”</w:t>
      </w:r>
      <w:r w:rsidRPr="00700D80">
        <w:rPr>
          <w:rFonts w:ascii="Palatino Linotype" w:hAnsi="Palatino Linotype"/>
          <w:color w:val="000000"/>
          <w:szCs w:val="22"/>
        </w:rPr>
        <w:t xml:space="preserve">: Documento constante de dos fojas por medio del cual el </w:t>
      </w:r>
      <w:r w:rsidRPr="00700D80">
        <w:rPr>
          <w:rFonts w:ascii="Palatino Linotype" w:hAnsi="Palatino Linotype"/>
          <w:b/>
          <w:color w:val="000000"/>
          <w:szCs w:val="22"/>
        </w:rPr>
        <w:t>RECURRENTE</w:t>
      </w:r>
      <w:r w:rsidRPr="00700D80">
        <w:rPr>
          <w:rFonts w:ascii="Palatino Linotype" w:hAnsi="Palatino Linotype"/>
          <w:color w:val="000000"/>
          <w:szCs w:val="22"/>
        </w:rPr>
        <w:t xml:space="preserve"> manifestó alegatos en contra del informe justificado proporcionado por el </w:t>
      </w:r>
      <w:r w:rsidRPr="00700D80">
        <w:rPr>
          <w:rFonts w:ascii="Palatino Linotype" w:hAnsi="Palatino Linotype"/>
          <w:b/>
          <w:color w:val="000000"/>
          <w:szCs w:val="22"/>
        </w:rPr>
        <w:t>SUJETO OBLIGADO</w:t>
      </w:r>
      <w:r w:rsidRPr="00700D80">
        <w:rPr>
          <w:rFonts w:ascii="Palatino Linotype" w:hAnsi="Palatino Linotype"/>
          <w:color w:val="000000"/>
          <w:szCs w:val="22"/>
        </w:rPr>
        <w:t>.</w:t>
      </w:r>
    </w:p>
    <w:p w14:paraId="74F6C8DE" w14:textId="77777777" w:rsidR="00D12C59" w:rsidRPr="00700D80" w:rsidRDefault="00D12C59" w:rsidP="00F837C7">
      <w:pPr>
        <w:spacing w:line="360" w:lineRule="auto"/>
        <w:ind w:right="34"/>
        <w:contextualSpacing/>
        <w:jc w:val="both"/>
        <w:rPr>
          <w:rFonts w:ascii="Palatino Linotype" w:hAnsi="Palatino Linotype"/>
        </w:rPr>
      </w:pPr>
    </w:p>
    <w:p w14:paraId="177436C4" w14:textId="6C8D0778" w:rsidR="002077BE" w:rsidRPr="00700D80" w:rsidRDefault="00F34201" w:rsidP="008A2430">
      <w:pPr>
        <w:pStyle w:val="Prrafodelista"/>
        <w:numPr>
          <w:ilvl w:val="0"/>
          <w:numId w:val="1"/>
        </w:numPr>
        <w:tabs>
          <w:tab w:val="left" w:pos="284"/>
          <w:tab w:val="left" w:pos="567"/>
        </w:tabs>
        <w:spacing w:line="360" w:lineRule="auto"/>
        <w:ind w:left="0" w:firstLine="0"/>
        <w:jc w:val="both"/>
        <w:rPr>
          <w:rFonts w:ascii="Palatino Linotype" w:eastAsia="Calibri" w:hAnsi="Palatino Linotype" w:cs="Times New Roman"/>
          <w:b/>
          <w:color w:val="000000" w:themeColor="text1"/>
          <w:lang w:val="es-ES"/>
        </w:rPr>
      </w:pPr>
      <w:r w:rsidRPr="00700D80">
        <w:rPr>
          <w:rFonts w:ascii="Palatino Linotype" w:hAnsi="Palatino Linotype"/>
        </w:rPr>
        <w:t>El Comisionado Ponente decretó el cierre de instrucción</w:t>
      </w:r>
      <w:r w:rsidRPr="00700D80">
        <w:rPr>
          <w:rFonts w:ascii="Palatino Linotype" w:hAnsi="Palatino Linotype" w:cs="Arial"/>
        </w:rPr>
        <w:t xml:space="preserve"> </w:t>
      </w:r>
      <w:r w:rsidR="00F837C7" w:rsidRPr="00700D80">
        <w:rPr>
          <w:rFonts w:ascii="Palatino Linotype" w:hAnsi="Palatino Linotype"/>
        </w:rPr>
        <w:t xml:space="preserve">mediante acuerdo de fecha </w:t>
      </w:r>
      <w:r w:rsidR="00574B60" w:rsidRPr="00700D80">
        <w:rPr>
          <w:rFonts w:ascii="Palatino Linotype" w:hAnsi="Palatino Linotype"/>
        </w:rPr>
        <w:t>nueve</w:t>
      </w:r>
      <w:r w:rsidRPr="00700D80">
        <w:rPr>
          <w:rFonts w:ascii="Palatino Linotype" w:hAnsi="Palatino Linotype"/>
        </w:rPr>
        <w:t xml:space="preserve"> (</w:t>
      </w:r>
      <w:r w:rsidR="00574B60" w:rsidRPr="00700D80">
        <w:rPr>
          <w:rFonts w:ascii="Palatino Linotype" w:hAnsi="Palatino Linotype"/>
        </w:rPr>
        <w:t>09</w:t>
      </w:r>
      <w:r w:rsidR="00F837C7" w:rsidRPr="00700D80">
        <w:rPr>
          <w:rFonts w:ascii="Palatino Linotype" w:hAnsi="Palatino Linotype"/>
        </w:rPr>
        <w:t xml:space="preserve">) de </w:t>
      </w:r>
      <w:r w:rsidR="00574B60" w:rsidRPr="00700D80">
        <w:rPr>
          <w:rFonts w:ascii="Palatino Linotype" w:hAnsi="Palatino Linotype"/>
        </w:rPr>
        <w:t>octubre</w:t>
      </w:r>
      <w:r w:rsidR="007F1724" w:rsidRPr="00700D80">
        <w:rPr>
          <w:rFonts w:ascii="Palatino Linotype" w:hAnsi="Palatino Linotype"/>
        </w:rPr>
        <w:t xml:space="preserve"> de dos mil dieciocho</w:t>
      </w:r>
      <w:r w:rsidRPr="00700D80">
        <w:rPr>
          <w:rFonts w:ascii="Palatino Linotype" w:hAnsi="Palatino Linotype"/>
        </w:rPr>
        <w:t xml:space="preserve">, </w:t>
      </w:r>
      <w:r w:rsidRPr="00700D80">
        <w:rPr>
          <w:rFonts w:ascii="Palatino Linotype" w:hAnsi="Palatino Linotype" w:cs="Arial"/>
        </w:rPr>
        <w:t>por lo que</w:t>
      </w:r>
      <w:r w:rsidR="00A81509" w:rsidRPr="00700D80">
        <w:rPr>
          <w:rFonts w:ascii="Palatino Linotype" w:hAnsi="Palatino Linotype" w:cs="Arial"/>
        </w:rPr>
        <w:t xml:space="preserve"> </w:t>
      </w:r>
      <w:r w:rsidRPr="00700D80">
        <w:rPr>
          <w:rFonts w:ascii="Palatino Linotype" w:hAnsi="Palatino Linotype" w:cs="Arial"/>
        </w:rPr>
        <w:t>ordenó turnar el expediente a resolución</w:t>
      </w:r>
      <w:r w:rsidR="00F837C7" w:rsidRPr="00700D80">
        <w:rPr>
          <w:rFonts w:ascii="Palatino Linotype" w:hAnsi="Palatino Linotype" w:cs="Arial"/>
        </w:rPr>
        <w:t>, misma que ahora se pronuncia</w:t>
      </w:r>
      <w:r w:rsidR="00574B70" w:rsidRPr="00700D80">
        <w:rPr>
          <w:rFonts w:ascii="Palatino Linotype" w:hAnsi="Palatino Linotype" w:cs="Arial"/>
        </w:rPr>
        <w:t>.</w:t>
      </w:r>
    </w:p>
    <w:p w14:paraId="5610F238" w14:textId="77777777" w:rsidR="00343B26" w:rsidRPr="00700D80" w:rsidRDefault="00343B26" w:rsidP="00343B26">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5DA5FFF8" w14:textId="2FB90E75" w:rsidR="00F837C7" w:rsidRPr="00700D80" w:rsidRDefault="00DD6280" w:rsidP="008A2430">
      <w:pPr>
        <w:pStyle w:val="Prrafodelista"/>
        <w:numPr>
          <w:ilvl w:val="0"/>
          <w:numId w:val="1"/>
        </w:numPr>
        <w:tabs>
          <w:tab w:val="left" w:pos="426"/>
          <w:tab w:val="left" w:pos="567"/>
        </w:tabs>
        <w:spacing w:line="360" w:lineRule="auto"/>
        <w:ind w:left="0" w:firstLine="0"/>
        <w:jc w:val="both"/>
        <w:rPr>
          <w:rFonts w:ascii="Palatino Linotype" w:eastAsia="Calibri" w:hAnsi="Palatino Linotype" w:cs="Times New Roman"/>
          <w:b/>
          <w:color w:val="000000" w:themeColor="text1"/>
          <w:lang w:val="es-ES"/>
        </w:rPr>
      </w:pPr>
      <w:r w:rsidRPr="00700D80">
        <w:rPr>
          <w:rFonts w:ascii="Palatino Linotype" w:eastAsia="Calibri" w:hAnsi="Palatino Linotype" w:cs="Arial"/>
          <w:color w:val="000000"/>
          <w:lang w:val="es-ES"/>
        </w:rPr>
        <w:t xml:space="preserve">El </w:t>
      </w:r>
      <w:r w:rsidR="00EC1071" w:rsidRPr="00700D80">
        <w:rPr>
          <w:rFonts w:ascii="Palatino Linotype" w:eastAsia="Calibri" w:hAnsi="Palatino Linotype" w:cs="Arial"/>
          <w:color w:val="000000"/>
          <w:lang w:val="es-ES"/>
        </w:rPr>
        <w:t>cinco</w:t>
      </w:r>
      <w:r w:rsidRPr="00700D80">
        <w:rPr>
          <w:rFonts w:ascii="Palatino Linotype" w:eastAsia="Calibri" w:hAnsi="Palatino Linotype" w:cs="Arial"/>
          <w:color w:val="000000"/>
          <w:lang w:val="es-ES"/>
        </w:rPr>
        <w:t xml:space="preserve"> (</w:t>
      </w:r>
      <w:r w:rsidR="00EC1071" w:rsidRPr="00700D80">
        <w:rPr>
          <w:rFonts w:ascii="Palatino Linotype" w:eastAsia="Calibri" w:hAnsi="Palatino Linotype" w:cs="Arial"/>
          <w:color w:val="000000"/>
          <w:lang w:val="es-ES"/>
        </w:rPr>
        <w:t>05</w:t>
      </w:r>
      <w:r w:rsidR="00F837C7" w:rsidRPr="00700D80">
        <w:rPr>
          <w:rFonts w:ascii="Palatino Linotype" w:eastAsia="Calibri" w:hAnsi="Palatino Linotype" w:cs="Arial"/>
          <w:color w:val="000000"/>
          <w:lang w:val="es-ES"/>
        </w:rPr>
        <w:t xml:space="preserve">) de </w:t>
      </w:r>
      <w:r w:rsidR="00574B60" w:rsidRPr="00700D80">
        <w:rPr>
          <w:rFonts w:ascii="Palatino Linotype" w:eastAsia="Calibri" w:hAnsi="Palatino Linotype" w:cs="Arial"/>
          <w:color w:val="000000"/>
          <w:lang w:val="es-ES"/>
        </w:rPr>
        <w:t>noviembre</w:t>
      </w:r>
      <w:r w:rsidR="00F837C7" w:rsidRPr="00700D80">
        <w:rPr>
          <w:rFonts w:ascii="Palatino Linotype" w:eastAsia="Calibri" w:hAnsi="Palatino Linotype" w:cs="Arial"/>
          <w:color w:val="000000"/>
          <w:lang w:val="es-ES"/>
        </w:rPr>
        <w:t xml:space="preserve"> de dos mil dieciocho</w:t>
      </w:r>
      <w:r w:rsidR="00B36860" w:rsidRPr="00700D80">
        <w:rPr>
          <w:rFonts w:ascii="Palatino Linotype" w:eastAsia="Calibri" w:hAnsi="Palatino Linotype" w:cs="Arial"/>
          <w:color w:val="000000"/>
          <w:lang w:val="es-ES"/>
        </w:rPr>
        <w:t>,</w:t>
      </w:r>
      <w:r w:rsidR="00F837C7" w:rsidRPr="00700D80">
        <w:rPr>
          <w:rFonts w:ascii="Palatino Linotype" w:eastAsia="Calibri" w:hAnsi="Palatino Linotype" w:cs="Arial"/>
          <w:color w:val="000000"/>
          <w:lang w:val="es-ES"/>
        </w:rPr>
        <w:t xml:space="preserve"> con fundamento en el artículo 181 tercer párrafo de la</w:t>
      </w:r>
      <w:r w:rsidR="00210C44" w:rsidRPr="00700D80">
        <w:rPr>
          <w:rFonts w:ascii="Palatino Linotype" w:eastAsia="Calibri" w:hAnsi="Palatino Linotype" w:cs="Arial"/>
          <w:color w:val="000000"/>
          <w:lang w:val="es-ES"/>
        </w:rPr>
        <w:t xml:space="preserve"> </w:t>
      </w:r>
      <w:r w:rsidR="00F837C7" w:rsidRPr="00700D80">
        <w:rPr>
          <w:rFonts w:ascii="Palatino Linotype" w:eastAsia="Calibri" w:hAnsi="Palatino Linotype" w:cs="Arial"/>
          <w:b/>
          <w:bCs/>
          <w:color w:val="000000"/>
          <w:lang w:val="es-ES"/>
        </w:rPr>
        <w:t>Ley de Transparencia y Acceso a la Información Pública del</w:t>
      </w:r>
      <w:r w:rsidR="00210C44" w:rsidRPr="00700D80">
        <w:rPr>
          <w:rFonts w:ascii="Palatino Linotype" w:eastAsia="Calibri" w:hAnsi="Palatino Linotype" w:cs="Arial"/>
          <w:b/>
          <w:bCs/>
          <w:color w:val="000000"/>
          <w:lang w:val="es-ES"/>
        </w:rPr>
        <w:t xml:space="preserve"> Estado de México y Municipios, </w:t>
      </w:r>
      <w:r w:rsidR="00F837C7" w:rsidRPr="00700D80">
        <w:rPr>
          <w:rFonts w:ascii="Palatino Linotype" w:eastAsia="Calibri" w:hAnsi="Palatino Linotype" w:cs="Arial"/>
          <w:color w:val="000000"/>
          <w:lang w:val="es-ES"/>
        </w:rPr>
        <w:t>se notificó que el pl</w:t>
      </w:r>
      <w:r w:rsidR="00C432D8" w:rsidRPr="00700D80">
        <w:rPr>
          <w:rFonts w:ascii="Palatino Linotype" w:eastAsia="Calibri" w:hAnsi="Palatino Linotype" w:cs="Arial"/>
          <w:color w:val="000000"/>
          <w:lang w:val="es-ES"/>
        </w:rPr>
        <w:t xml:space="preserve">azo de </w:t>
      </w:r>
      <w:r w:rsidR="004F683F" w:rsidRPr="00700D80">
        <w:rPr>
          <w:rFonts w:ascii="Palatino Linotype" w:eastAsia="Calibri" w:hAnsi="Palatino Linotype" w:cs="Arial"/>
          <w:color w:val="000000"/>
          <w:lang w:val="es-ES"/>
        </w:rPr>
        <w:t>treinta (</w:t>
      </w:r>
      <w:r w:rsidR="00C432D8" w:rsidRPr="00700D80">
        <w:rPr>
          <w:rFonts w:ascii="Palatino Linotype" w:eastAsia="Calibri" w:hAnsi="Palatino Linotype" w:cs="Arial"/>
          <w:color w:val="000000"/>
          <w:lang w:val="es-ES"/>
        </w:rPr>
        <w:t>30</w:t>
      </w:r>
      <w:r w:rsidR="004F683F" w:rsidRPr="00700D80">
        <w:rPr>
          <w:rFonts w:ascii="Palatino Linotype" w:eastAsia="Calibri" w:hAnsi="Palatino Linotype" w:cs="Arial"/>
          <w:color w:val="000000"/>
          <w:lang w:val="es-ES"/>
        </w:rPr>
        <w:t>)</w:t>
      </w:r>
      <w:r w:rsidR="00C432D8" w:rsidRPr="00700D80">
        <w:rPr>
          <w:rFonts w:ascii="Palatino Linotype" w:eastAsia="Calibri" w:hAnsi="Palatino Linotype" w:cs="Arial"/>
          <w:color w:val="000000"/>
          <w:lang w:val="es-ES"/>
        </w:rPr>
        <w:t xml:space="preserve"> días para </w:t>
      </w:r>
      <w:r w:rsidR="00C432D8" w:rsidRPr="00700D80">
        <w:rPr>
          <w:rFonts w:ascii="Palatino Linotype" w:eastAsia="Calibri" w:hAnsi="Palatino Linotype" w:cs="Arial"/>
          <w:color w:val="000000"/>
          <w:lang w:val="es-ES"/>
        </w:rPr>
        <w:lastRenderedPageBreak/>
        <w:t>resolver el</w:t>
      </w:r>
      <w:r w:rsidR="00F837C7" w:rsidRPr="00700D80">
        <w:rPr>
          <w:rFonts w:ascii="Palatino Linotype" w:eastAsia="Calibri" w:hAnsi="Palatino Linotype" w:cs="Arial"/>
          <w:color w:val="000000"/>
          <w:lang w:val="es-ES"/>
        </w:rPr>
        <w:t xml:space="preserve"> recurso</w:t>
      </w:r>
      <w:r w:rsidR="00C432D8" w:rsidRPr="00700D80">
        <w:rPr>
          <w:rFonts w:ascii="Palatino Linotype" w:eastAsia="Calibri" w:hAnsi="Palatino Linotype" w:cs="Arial"/>
          <w:color w:val="000000"/>
          <w:lang w:val="es-ES"/>
        </w:rPr>
        <w:t xml:space="preserve"> de revisión, sería</w:t>
      </w:r>
      <w:r w:rsidR="00F837C7" w:rsidRPr="00700D80">
        <w:rPr>
          <w:rFonts w:ascii="Palatino Linotype" w:eastAsia="Calibri" w:hAnsi="Palatino Linotype" w:cs="Arial"/>
          <w:color w:val="000000"/>
          <w:lang w:val="es-ES"/>
        </w:rPr>
        <w:t xml:space="preserve"> ampliado por un periodo de </w:t>
      </w:r>
      <w:r w:rsidR="004F683F" w:rsidRPr="00700D80">
        <w:rPr>
          <w:rFonts w:ascii="Palatino Linotype" w:eastAsia="Calibri" w:hAnsi="Palatino Linotype" w:cs="Arial"/>
          <w:color w:val="000000"/>
          <w:lang w:val="es-ES"/>
        </w:rPr>
        <w:t>quince (</w:t>
      </w:r>
      <w:r w:rsidR="00F837C7" w:rsidRPr="00700D80">
        <w:rPr>
          <w:rFonts w:ascii="Palatino Linotype" w:eastAsia="Calibri" w:hAnsi="Palatino Linotype" w:cs="Arial"/>
          <w:color w:val="000000"/>
          <w:lang w:val="es-ES"/>
        </w:rPr>
        <w:t>15</w:t>
      </w:r>
      <w:r w:rsidR="004F683F" w:rsidRPr="00700D80">
        <w:rPr>
          <w:rFonts w:ascii="Palatino Linotype" w:eastAsia="Calibri" w:hAnsi="Palatino Linotype" w:cs="Arial"/>
          <w:color w:val="000000"/>
          <w:lang w:val="es-ES"/>
        </w:rPr>
        <w:t>)</w:t>
      </w:r>
      <w:r w:rsidR="00F837C7" w:rsidRPr="00700D80">
        <w:rPr>
          <w:rFonts w:ascii="Palatino Linotype" w:eastAsia="Calibri" w:hAnsi="Palatino Linotype" w:cs="Arial"/>
          <w:color w:val="000000"/>
          <w:lang w:val="es-ES"/>
        </w:rPr>
        <w:t xml:space="preserve"> días hábiles adicionales, debido a la naturaleza</w:t>
      </w:r>
      <w:r w:rsidR="00210C44" w:rsidRPr="00700D80">
        <w:rPr>
          <w:rFonts w:ascii="Palatino Linotype" w:eastAsia="Calibri" w:hAnsi="Palatino Linotype" w:cs="Arial"/>
          <w:color w:val="000000"/>
          <w:lang w:val="es-ES"/>
        </w:rPr>
        <w:t>,</w:t>
      </w:r>
      <w:r w:rsidR="00F837C7" w:rsidRPr="00700D80">
        <w:rPr>
          <w:rFonts w:ascii="Palatino Linotype" w:eastAsia="Calibri" w:hAnsi="Palatino Linotype" w:cs="Arial"/>
          <w:color w:val="000000"/>
          <w:lang w:val="es-ES"/>
        </w:rPr>
        <w:t xml:space="preserve"> complejidad del asunto y para un mejor estudio; y----------------------------------</w:t>
      </w:r>
      <w:r w:rsidR="004F683F" w:rsidRPr="00700D80">
        <w:rPr>
          <w:rFonts w:ascii="Palatino Linotype" w:eastAsia="Calibri" w:hAnsi="Palatino Linotype" w:cs="Arial"/>
          <w:color w:val="000000"/>
          <w:lang w:val="es-ES"/>
        </w:rPr>
        <w:t>-------------------------------</w:t>
      </w:r>
      <w:r w:rsidR="007E5A8D" w:rsidRPr="00700D80">
        <w:rPr>
          <w:rFonts w:ascii="Palatino Linotype" w:eastAsia="Calibri" w:hAnsi="Palatino Linotype" w:cs="Arial"/>
          <w:color w:val="000000"/>
          <w:lang w:val="es-ES"/>
        </w:rPr>
        <w:t>--------------------------------</w:t>
      </w:r>
    </w:p>
    <w:p w14:paraId="5A45DC36" w14:textId="77777777" w:rsidR="007E5A8D" w:rsidRPr="00700D80" w:rsidRDefault="007E5A8D" w:rsidP="00BD08B2">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216E385F" w14:textId="1291F9EE" w:rsidR="00962E79" w:rsidRPr="00700D80" w:rsidRDefault="00962E79" w:rsidP="004E1461">
      <w:pPr>
        <w:pStyle w:val="Ttulo1"/>
        <w:tabs>
          <w:tab w:val="left" w:pos="567"/>
        </w:tabs>
        <w:jc w:val="center"/>
        <w:rPr>
          <w:szCs w:val="24"/>
        </w:rPr>
      </w:pPr>
      <w:bookmarkStart w:id="71" w:name="_Toc495430768"/>
      <w:bookmarkStart w:id="72" w:name="_Toc530487162"/>
      <w:r w:rsidRPr="00700D80">
        <w:rPr>
          <w:szCs w:val="24"/>
        </w:rPr>
        <w:t>CONSIDERANDO</w:t>
      </w:r>
      <w:bookmarkEnd w:id="71"/>
      <w:bookmarkEnd w:id="72"/>
    </w:p>
    <w:p w14:paraId="7EE3ADAA" w14:textId="77777777" w:rsidR="00DD6280" w:rsidRPr="00700D80" w:rsidRDefault="00DD6280" w:rsidP="00DD6280">
      <w:pPr>
        <w:rPr>
          <w:lang w:val="es-MX" w:eastAsia="en-US"/>
        </w:rPr>
      </w:pPr>
    </w:p>
    <w:p w14:paraId="1C754B23" w14:textId="77777777" w:rsidR="00962E79" w:rsidRPr="00700D80" w:rsidRDefault="00962E79" w:rsidP="004E1461">
      <w:pPr>
        <w:pStyle w:val="Ttulo1"/>
        <w:tabs>
          <w:tab w:val="left" w:pos="567"/>
        </w:tabs>
        <w:rPr>
          <w:b w:val="0"/>
          <w:bCs/>
          <w:spacing w:val="60"/>
        </w:rPr>
      </w:pPr>
      <w:bookmarkStart w:id="73" w:name="_Toc473812224"/>
      <w:bookmarkStart w:id="74" w:name="_Toc495430769"/>
      <w:bookmarkStart w:id="75" w:name="_Toc530487163"/>
      <w:r w:rsidRPr="00700D80">
        <w:t>PRIMERO. De la competencia</w:t>
      </w:r>
      <w:bookmarkEnd w:id="73"/>
      <w:bookmarkEnd w:id="74"/>
      <w:bookmarkEnd w:id="75"/>
    </w:p>
    <w:p w14:paraId="5DFB4714" w14:textId="77777777" w:rsidR="00962E79" w:rsidRPr="00700D80" w:rsidRDefault="00962E79" w:rsidP="004E1461">
      <w:pPr>
        <w:pStyle w:val="Prrafodelista"/>
        <w:tabs>
          <w:tab w:val="left" w:pos="567"/>
        </w:tabs>
        <w:spacing w:line="360" w:lineRule="auto"/>
        <w:ind w:left="0"/>
        <w:jc w:val="both"/>
        <w:rPr>
          <w:rFonts w:ascii="Palatino Linotype" w:hAnsi="Palatino Linotype"/>
          <w:color w:val="000000"/>
        </w:rPr>
      </w:pPr>
    </w:p>
    <w:p w14:paraId="01261574" w14:textId="74713CE9" w:rsidR="002077BE" w:rsidRPr="00700D80"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700D8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0D80">
        <w:rPr>
          <w:rFonts w:ascii="Palatino Linotype" w:eastAsia="Calibri" w:hAnsi="Palatino Linotype" w:cs="Times New Roman"/>
          <w:b/>
          <w:lang w:val="es-ES"/>
        </w:rPr>
        <w:t>Constitución Política de los Estados Unidos Mexicanos</w:t>
      </w:r>
      <w:r w:rsidRPr="00700D80">
        <w:rPr>
          <w:rFonts w:ascii="Palatino Linotype" w:eastAsia="Calibri" w:hAnsi="Palatino Linotype" w:cs="Times New Roman"/>
          <w:lang w:val="es-ES"/>
        </w:rPr>
        <w:t xml:space="preserve">; 5, párrafos </w:t>
      </w:r>
      <w:r w:rsidR="00011036" w:rsidRPr="00700D80">
        <w:rPr>
          <w:rFonts w:ascii="Palatino Linotype" w:eastAsia="Calibri" w:hAnsi="Palatino Linotype" w:cs="Times New Roman"/>
          <w:lang w:val="es-ES"/>
        </w:rPr>
        <w:t>vigésimo primero y vigésimo segundo</w:t>
      </w:r>
      <w:r w:rsidRPr="00700D80">
        <w:rPr>
          <w:rFonts w:ascii="Palatino Linotype" w:eastAsia="Calibri" w:hAnsi="Palatino Linotype" w:cs="Times New Roman"/>
          <w:lang w:val="es-ES"/>
        </w:rPr>
        <w:t xml:space="preserve"> fracciones IV y V de la </w:t>
      </w:r>
      <w:r w:rsidRPr="00700D80">
        <w:rPr>
          <w:rFonts w:ascii="Palatino Linotype" w:eastAsia="Calibri" w:hAnsi="Palatino Linotype" w:cs="Times New Roman"/>
          <w:b/>
          <w:lang w:val="es-ES"/>
        </w:rPr>
        <w:t>Constitución Política del Estado Libre y Soberano de México</w:t>
      </w:r>
      <w:r w:rsidRPr="00700D80">
        <w:rPr>
          <w:rFonts w:ascii="Palatino Linotype" w:eastAsia="Calibri" w:hAnsi="Palatino Linotype" w:cs="Times New Roman"/>
          <w:lang w:val="es-ES"/>
        </w:rPr>
        <w:t xml:space="preserve">; artículos 1, 2 fracción II, 13, 29, 36 fracciones I y II, 176, 178, 179, 181 párrafo tercero y 185 </w:t>
      </w:r>
      <w:r w:rsidRPr="00700D80">
        <w:rPr>
          <w:rFonts w:ascii="Palatino Linotype" w:eastAsia="Calibri" w:hAnsi="Palatino Linotype" w:cs="Arial"/>
          <w:lang w:val="es-ES"/>
        </w:rPr>
        <w:t xml:space="preserve">de la </w:t>
      </w:r>
      <w:r w:rsidRPr="00700D80">
        <w:rPr>
          <w:rFonts w:ascii="Palatino Linotype" w:eastAsia="Calibri" w:hAnsi="Palatino Linotype" w:cs="Arial"/>
          <w:b/>
          <w:lang w:val="es-ES"/>
        </w:rPr>
        <w:t>Ley de Transparencia y Acceso a la Información Pública del Estado de México y Municipios</w:t>
      </w:r>
      <w:r w:rsidRPr="00700D80">
        <w:rPr>
          <w:rFonts w:ascii="Palatino Linotype" w:eastAsia="Calibri" w:hAnsi="Palatino Linotype" w:cs="Arial"/>
          <w:lang w:val="es-ES"/>
        </w:rPr>
        <w:t xml:space="preserve">; y </w:t>
      </w:r>
      <w:r w:rsidR="00011036" w:rsidRPr="00700D80">
        <w:rPr>
          <w:rFonts w:ascii="Palatino Linotype" w:eastAsia="Calibri" w:hAnsi="Palatino Linotype" w:cs="Arial"/>
          <w:lang w:val="es-ES"/>
        </w:rPr>
        <w:t xml:space="preserve">10, </w:t>
      </w:r>
      <w:r w:rsidRPr="00700D80">
        <w:rPr>
          <w:rFonts w:ascii="Palatino Linotype" w:eastAsia="Calibri" w:hAnsi="Palatino Linotype" w:cs="Arial"/>
          <w:lang w:val="es-ES"/>
        </w:rPr>
        <w:t xml:space="preserve">7, 9 fracciones I y XXIV, y 11 del </w:t>
      </w:r>
      <w:r w:rsidRPr="00700D8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00D80">
        <w:rPr>
          <w:rFonts w:ascii="Palatino Linotype" w:hAnsi="Palatino Linotype"/>
        </w:rPr>
        <w:t>.</w:t>
      </w:r>
    </w:p>
    <w:p w14:paraId="68579AA5" w14:textId="77777777" w:rsidR="00DD6280" w:rsidRPr="00700D80" w:rsidRDefault="00DD6280" w:rsidP="00DD6280">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59367621" w14:textId="20425F7F" w:rsidR="00F34201" w:rsidRPr="00700D80" w:rsidRDefault="00F34201" w:rsidP="004E1461">
      <w:pPr>
        <w:pStyle w:val="Ttulo1"/>
        <w:tabs>
          <w:tab w:val="left" w:pos="567"/>
        </w:tabs>
      </w:pPr>
      <w:bookmarkStart w:id="76" w:name="_Toc471845444"/>
      <w:bookmarkStart w:id="77" w:name="_Toc473812225"/>
      <w:bookmarkStart w:id="78" w:name="_Toc495430770"/>
      <w:bookmarkStart w:id="79" w:name="_Toc530487164"/>
      <w:r w:rsidRPr="00700D80">
        <w:t>SEGUNDO. De la oportunidad y proced</w:t>
      </w:r>
      <w:r w:rsidR="00903242" w:rsidRPr="00700D80">
        <w:t>encia</w:t>
      </w:r>
      <w:r w:rsidRPr="00700D80">
        <w:t>.</w:t>
      </w:r>
      <w:bookmarkEnd w:id="76"/>
      <w:bookmarkEnd w:id="77"/>
      <w:bookmarkEnd w:id="78"/>
      <w:bookmarkEnd w:id="79"/>
    </w:p>
    <w:p w14:paraId="195EC81A" w14:textId="77777777" w:rsidR="00F34201" w:rsidRPr="00700D80" w:rsidRDefault="00F34201" w:rsidP="004E1461">
      <w:pPr>
        <w:pStyle w:val="Prrafodelista"/>
        <w:tabs>
          <w:tab w:val="left" w:pos="567"/>
        </w:tabs>
        <w:spacing w:after="240" w:line="360" w:lineRule="auto"/>
        <w:ind w:left="0"/>
        <w:jc w:val="both"/>
        <w:rPr>
          <w:rFonts w:ascii="Palatino Linotype" w:hAnsi="Palatino Linotype"/>
          <w:b/>
          <w:color w:val="000000" w:themeColor="text1"/>
        </w:rPr>
      </w:pPr>
    </w:p>
    <w:p w14:paraId="5FED8ABB" w14:textId="50EF0A3B" w:rsidR="00C24B26" w:rsidRPr="00700D80" w:rsidRDefault="00C24B26" w:rsidP="00C24B26">
      <w:pPr>
        <w:pStyle w:val="Prrafodelista"/>
        <w:numPr>
          <w:ilvl w:val="0"/>
          <w:numId w:val="2"/>
        </w:numPr>
        <w:tabs>
          <w:tab w:val="left" w:pos="426"/>
        </w:tabs>
        <w:spacing w:line="360" w:lineRule="auto"/>
        <w:ind w:left="0" w:right="49" w:firstLine="0"/>
        <w:jc w:val="both"/>
        <w:rPr>
          <w:rFonts w:ascii="Palatino Linotype" w:hAnsi="Palatino Linotype"/>
        </w:rPr>
      </w:pPr>
      <w:bookmarkStart w:id="80" w:name="_Toc468394898"/>
      <w:bookmarkStart w:id="81" w:name="_Toc463524052"/>
      <w:r w:rsidRPr="00700D80">
        <w:rPr>
          <w:rFonts w:ascii="Palatino Linotype" w:eastAsia="Calibri" w:hAnsi="Palatino Linotype" w:cs="Arial"/>
        </w:rPr>
        <w:t xml:space="preserve">El medio de impugnación fue presentado a través del </w:t>
      </w:r>
      <w:r w:rsidRPr="00700D80">
        <w:rPr>
          <w:rFonts w:ascii="Palatino Linotype" w:eastAsia="Calibri" w:hAnsi="Palatino Linotype" w:cs="Arial"/>
          <w:b/>
        </w:rPr>
        <w:t>SAIMEX,</w:t>
      </w:r>
      <w:r w:rsidRPr="00700D80">
        <w:rPr>
          <w:rFonts w:ascii="Palatino Linotype" w:eastAsia="Calibri" w:hAnsi="Palatino Linotype" w:cs="Arial"/>
        </w:rPr>
        <w:t xml:space="preserve"> en el formato previamente aprobado para tal efecto y dentro del plazo legal de quince días hábiles otorgados; siendo así que el </w:t>
      </w:r>
      <w:r w:rsidRPr="00700D80">
        <w:rPr>
          <w:rFonts w:ascii="Palatino Linotype" w:eastAsia="Calibri" w:hAnsi="Palatino Linotype" w:cs="Arial"/>
          <w:b/>
        </w:rPr>
        <w:t>SUJETO OBLIGADO</w:t>
      </w:r>
      <w:r w:rsidRPr="00700D80">
        <w:rPr>
          <w:rFonts w:ascii="Palatino Linotype" w:eastAsia="Calibri" w:hAnsi="Palatino Linotype" w:cs="Arial"/>
        </w:rPr>
        <w:t xml:space="preserve"> entregó respuesta el día </w:t>
      </w:r>
      <w:r w:rsidR="004F3D7E" w:rsidRPr="00700D80">
        <w:rPr>
          <w:rFonts w:ascii="Palatino Linotype" w:eastAsia="Calibri" w:hAnsi="Palatino Linotype" w:cs="Arial"/>
        </w:rPr>
        <w:t>seis</w:t>
      </w:r>
      <w:r w:rsidRPr="00700D80">
        <w:rPr>
          <w:rFonts w:ascii="Palatino Linotype" w:eastAsia="Calibri" w:hAnsi="Palatino Linotype" w:cs="Arial"/>
        </w:rPr>
        <w:t xml:space="preserve"> (</w:t>
      </w:r>
      <w:r w:rsidR="004F3D7E" w:rsidRPr="00700D80">
        <w:rPr>
          <w:rFonts w:ascii="Palatino Linotype" w:eastAsia="Calibri" w:hAnsi="Palatino Linotype" w:cs="Arial"/>
        </w:rPr>
        <w:t>06</w:t>
      </w:r>
      <w:r w:rsidRPr="00700D80">
        <w:rPr>
          <w:rFonts w:ascii="Palatino Linotype" w:eastAsia="Calibri" w:hAnsi="Palatino Linotype" w:cs="Arial"/>
        </w:rPr>
        <w:t xml:space="preserve">) </w:t>
      </w:r>
      <w:r w:rsidRPr="00700D80">
        <w:rPr>
          <w:rFonts w:ascii="Palatino Linotype" w:eastAsia="Calibri" w:hAnsi="Palatino Linotype" w:cs="Arial"/>
        </w:rPr>
        <w:lastRenderedPageBreak/>
        <w:t xml:space="preserve">de </w:t>
      </w:r>
      <w:r w:rsidR="004F3D7E" w:rsidRPr="00700D80">
        <w:rPr>
          <w:rFonts w:ascii="Palatino Linotype" w:eastAsia="Calibri" w:hAnsi="Palatino Linotype" w:cs="Arial"/>
        </w:rPr>
        <w:t>septiembre</w:t>
      </w:r>
      <w:r w:rsidRPr="00700D80">
        <w:rPr>
          <w:rFonts w:ascii="Palatino Linotype" w:eastAsia="Calibri" w:hAnsi="Palatino Linotype" w:cs="Arial"/>
        </w:rPr>
        <w:t xml:space="preserve"> de dos mil </w:t>
      </w:r>
      <w:r w:rsidRPr="00700D80">
        <w:rPr>
          <w:rFonts w:ascii="Palatino Linotype" w:eastAsia="Calibri" w:hAnsi="Palatino Linotype" w:cs="Arial"/>
          <w:lang w:val="es-ES"/>
        </w:rPr>
        <w:t>dieciocho</w:t>
      </w:r>
      <w:r w:rsidRPr="00700D80">
        <w:rPr>
          <w:rFonts w:ascii="Palatino Linotype" w:eastAsia="Calibri" w:hAnsi="Palatino Linotype" w:cs="Arial"/>
        </w:rPr>
        <w:t xml:space="preserve">, </w:t>
      </w:r>
      <w:r w:rsidRPr="00700D80">
        <w:rPr>
          <w:rFonts w:ascii="Palatino Linotype" w:hAnsi="Palatino Linotype" w:cs="Arial"/>
        </w:rPr>
        <w:t xml:space="preserve">de tal forma que el plazo para interponer el recurso de revisión transcurrió del </w:t>
      </w:r>
      <w:r w:rsidR="004F3D7E" w:rsidRPr="00700D80">
        <w:rPr>
          <w:rFonts w:ascii="Palatino Linotype" w:hAnsi="Palatino Linotype" w:cs="Arial"/>
        </w:rPr>
        <w:t>siete</w:t>
      </w:r>
      <w:r w:rsidRPr="00700D80">
        <w:rPr>
          <w:rFonts w:ascii="Palatino Linotype" w:hAnsi="Palatino Linotype" w:cs="Arial"/>
        </w:rPr>
        <w:t xml:space="preserve"> (</w:t>
      </w:r>
      <w:r w:rsidR="004F3D7E" w:rsidRPr="00700D80">
        <w:rPr>
          <w:rFonts w:ascii="Palatino Linotype" w:hAnsi="Palatino Linotype" w:cs="Arial"/>
        </w:rPr>
        <w:t>07</w:t>
      </w:r>
      <w:r w:rsidRPr="00700D80">
        <w:rPr>
          <w:rFonts w:ascii="Palatino Linotype" w:hAnsi="Palatino Linotype" w:cs="Arial"/>
        </w:rPr>
        <w:t xml:space="preserve">) </w:t>
      </w:r>
      <w:r w:rsidRPr="00700D80">
        <w:rPr>
          <w:rFonts w:ascii="Palatino Linotype" w:eastAsia="Calibri" w:hAnsi="Palatino Linotype" w:cs="Arial"/>
        </w:rPr>
        <w:t xml:space="preserve">al </w:t>
      </w:r>
      <w:r w:rsidR="004F3D7E" w:rsidRPr="00700D80">
        <w:rPr>
          <w:rFonts w:ascii="Palatino Linotype" w:eastAsia="Calibri" w:hAnsi="Palatino Linotype" w:cs="Arial"/>
        </w:rPr>
        <w:t>veintisiete</w:t>
      </w:r>
      <w:r w:rsidRPr="00700D80">
        <w:rPr>
          <w:rFonts w:ascii="Palatino Linotype" w:eastAsia="Calibri" w:hAnsi="Palatino Linotype" w:cs="Arial"/>
        </w:rPr>
        <w:t xml:space="preserve"> (</w:t>
      </w:r>
      <w:r w:rsidR="004F3D7E" w:rsidRPr="00700D80">
        <w:rPr>
          <w:rFonts w:ascii="Palatino Linotype" w:eastAsia="Calibri" w:hAnsi="Palatino Linotype" w:cs="Arial"/>
        </w:rPr>
        <w:t>27</w:t>
      </w:r>
      <w:r w:rsidRPr="00700D80">
        <w:rPr>
          <w:rFonts w:ascii="Palatino Linotype" w:eastAsia="Calibri" w:hAnsi="Palatino Linotype" w:cs="Arial"/>
        </w:rPr>
        <w:t xml:space="preserve">) </w:t>
      </w:r>
      <w:r w:rsidRPr="00700D80">
        <w:rPr>
          <w:rFonts w:ascii="Palatino Linotype" w:hAnsi="Palatino Linotype" w:cs="Arial"/>
        </w:rPr>
        <w:t xml:space="preserve">de septiembre de dos mil dieciocho, sin contemplar en el cómputo los días </w:t>
      </w:r>
      <w:r w:rsidR="004F3D7E" w:rsidRPr="00700D80">
        <w:rPr>
          <w:rFonts w:ascii="Palatino Linotype" w:hAnsi="Palatino Linotype" w:cs="Arial"/>
        </w:rPr>
        <w:t>ocho</w:t>
      </w:r>
      <w:r w:rsidRPr="00700D80">
        <w:rPr>
          <w:rFonts w:ascii="Palatino Linotype" w:hAnsi="Palatino Linotype" w:cs="Arial"/>
        </w:rPr>
        <w:t xml:space="preserve"> (0</w:t>
      </w:r>
      <w:r w:rsidR="004F3D7E" w:rsidRPr="00700D80">
        <w:rPr>
          <w:rFonts w:ascii="Palatino Linotype" w:hAnsi="Palatino Linotype" w:cs="Arial"/>
        </w:rPr>
        <w:t>8</w:t>
      </w:r>
      <w:r w:rsidRPr="00700D80">
        <w:rPr>
          <w:rFonts w:ascii="Palatino Linotype" w:hAnsi="Palatino Linotype" w:cs="Arial"/>
        </w:rPr>
        <w:t xml:space="preserve">), </w:t>
      </w:r>
      <w:r w:rsidR="004F3D7E" w:rsidRPr="00700D80">
        <w:rPr>
          <w:rFonts w:ascii="Palatino Linotype" w:hAnsi="Palatino Linotype" w:cs="Arial"/>
        </w:rPr>
        <w:t>nueve</w:t>
      </w:r>
      <w:r w:rsidRPr="00700D80">
        <w:rPr>
          <w:rFonts w:ascii="Palatino Linotype" w:hAnsi="Palatino Linotype" w:cs="Arial"/>
        </w:rPr>
        <w:t xml:space="preserve"> (0</w:t>
      </w:r>
      <w:r w:rsidR="004F3D7E" w:rsidRPr="00700D80">
        <w:rPr>
          <w:rFonts w:ascii="Palatino Linotype" w:hAnsi="Palatino Linotype" w:cs="Arial"/>
        </w:rPr>
        <w:t>9</w:t>
      </w:r>
      <w:r w:rsidRPr="00700D80">
        <w:rPr>
          <w:rFonts w:ascii="Palatino Linotype" w:hAnsi="Palatino Linotype" w:cs="Arial"/>
        </w:rPr>
        <w:t xml:space="preserve">), </w:t>
      </w:r>
      <w:r w:rsidR="00170598" w:rsidRPr="00700D80">
        <w:rPr>
          <w:rFonts w:ascii="Palatino Linotype" w:hAnsi="Palatino Linotype" w:cs="Arial"/>
        </w:rPr>
        <w:t>quince</w:t>
      </w:r>
      <w:r w:rsidRPr="00700D80">
        <w:rPr>
          <w:rFonts w:ascii="Palatino Linotype" w:hAnsi="Palatino Linotype" w:cs="Arial"/>
        </w:rPr>
        <w:t xml:space="preserve"> (</w:t>
      </w:r>
      <w:r w:rsidR="00170598" w:rsidRPr="00700D80">
        <w:rPr>
          <w:rFonts w:ascii="Palatino Linotype" w:hAnsi="Palatino Linotype" w:cs="Arial"/>
        </w:rPr>
        <w:t>15</w:t>
      </w:r>
      <w:r w:rsidRPr="00700D80">
        <w:rPr>
          <w:rFonts w:ascii="Palatino Linotype" w:hAnsi="Palatino Linotype" w:cs="Arial"/>
        </w:rPr>
        <w:t xml:space="preserve">), </w:t>
      </w:r>
      <w:r w:rsidR="00170598" w:rsidRPr="00700D80">
        <w:rPr>
          <w:rFonts w:ascii="Palatino Linotype" w:hAnsi="Palatino Linotype" w:cs="Arial"/>
        </w:rPr>
        <w:t>dieciséis</w:t>
      </w:r>
      <w:r w:rsidRPr="00700D80">
        <w:rPr>
          <w:rFonts w:ascii="Palatino Linotype" w:hAnsi="Palatino Linotype" w:cs="Arial"/>
        </w:rPr>
        <w:t xml:space="preserve"> (</w:t>
      </w:r>
      <w:r w:rsidR="00170598" w:rsidRPr="00700D80">
        <w:rPr>
          <w:rFonts w:ascii="Palatino Linotype" w:hAnsi="Palatino Linotype" w:cs="Arial"/>
        </w:rPr>
        <w:t>16</w:t>
      </w:r>
      <w:r w:rsidRPr="00700D80">
        <w:rPr>
          <w:rFonts w:ascii="Palatino Linotype" w:hAnsi="Palatino Linotype" w:cs="Arial"/>
        </w:rPr>
        <w:t xml:space="preserve">), </w:t>
      </w:r>
      <w:r w:rsidR="00170598" w:rsidRPr="00700D80">
        <w:rPr>
          <w:rFonts w:ascii="Palatino Linotype" w:hAnsi="Palatino Linotype" w:cs="Arial"/>
        </w:rPr>
        <w:t>veintidós</w:t>
      </w:r>
      <w:r w:rsidRPr="00700D80">
        <w:rPr>
          <w:rFonts w:ascii="Palatino Linotype" w:hAnsi="Palatino Linotype" w:cs="Arial"/>
        </w:rPr>
        <w:t xml:space="preserve"> (</w:t>
      </w:r>
      <w:r w:rsidR="00170598" w:rsidRPr="00700D80">
        <w:rPr>
          <w:rFonts w:ascii="Palatino Linotype" w:hAnsi="Palatino Linotype" w:cs="Arial"/>
        </w:rPr>
        <w:t>22</w:t>
      </w:r>
      <w:r w:rsidRPr="00700D80">
        <w:rPr>
          <w:rFonts w:ascii="Palatino Linotype" w:hAnsi="Palatino Linotype" w:cs="Arial"/>
        </w:rPr>
        <w:t xml:space="preserve">) y </w:t>
      </w:r>
      <w:r w:rsidR="00170598" w:rsidRPr="00700D80">
        <w:rPr>
          <w:rFonts w:ascii="Palatino Linotype" w:hAnsi="Palatino Linotype" w:cs="Arial"/>
        </w:rPr>
        <w:t>veintitrés</w:t>
      </w:r>
      <w:r w:rsidRPr="00700D80">
        <w:rPr>
          <w:rFonts w:ascii="Palatino Linotype" w:hAnsi="Palatino Linotype" w:cs="Arial"/>
        </w:rPr>
        <w:t xml:space="preserve"> (</w:t>
      </w:r>
      <w:r w:rsidR="00170598" w:rsidRPr="00700D80">
        <w:rPr>
          <w:rFonts w:ascii="Palatino Linotype" w:hAnsi="Palatino Linotype" w:cs="Arial"/>
        </w:rPr>
        <w:t>23</w:t>
      </w:r>
      <w:r w:rsidRPr="00700D80">
        <w:rPr>
          <w:rFonts w:ascii="Palatino Linotype" w:hAnsi="Palatino Linotype" w:cs="Arial"/>
        </w:rPr>
        <w:t xml:space="preserve">) de septiembre por corresponder a sábados y domingos en términos del artículo 3 fracción X de la </w:t>
      </w:r>
      <w:r w:rsidRPr="00700D80">
        <w:rPr>
          <w:rFonts w:ascii="Palatino Linotype" w:hAnsi="Palatino Linotype"/>
        </w:rPr>
        <w:t>Ley de Transparencia y Acceso a la Información Pública del Estado de México y Municipios.</w:t>
      </w:r>
    </w:p>
    <w:p w14:paraId="36F01242" w14:textId="77777777" w:rsidR="00C24B26" w:rsidRPr="00700D80" w:rsidRDefault="00C24B26" w:rsidP="00C24B26">
      <w:pPr>
        <w:pStyle w:val="Prrafodelista"/>
        <w:tabs>
          <w:tab w:val="left" w:pos="284"/>
        </w:tabs>
        <w:spacing w:line="360" w:lineRule="auto"/>
        <w:ind w:left="0" w:right="49"/>
        <w:jc w:val="both"/>
        <w:rPr>
          <w:rFonts w:ascii="Palatino Linotype" w:hAnsi="Palatino Linotype"/>
        </w:rPr>
      </w:pPr>
    </w:p>
    <w:p w14:paraId="2045BD74" w14:textId="363F1B8C" w:rsidR="00343B26" w:rsidRPr="00700D80" w:rsidRDefault="00170598" w:rsidP="00C24B26">
      <w:pPr>
        <w:numPr>
          <w:ilvl w:val="0"/>
          <w:numId w:val="1"/>
        </w:numPr>
        <w:tabs>
          <w:tab w:val="left" w:pos="426"/>
        </w:tabs>
        <w:spacing w:line="360" w:lineRule="auto"/>
        <w:ind w:left="0" w:firstLine="0"/>
        <w:contextualSpacing/>
        <w:jc w:val="both"/>
        <w:rPr>
          <w:rFonts w:ascii="Palatino Linotype" w:eastAsia="Calibri" w:hAnsi="Palatino Linotype" w:cs="Arial"/>
        </w:rPr>
      </w:pPr>
      <w:r w:rsidRPr="00700D80">
        <w:rPr>
          <w:rFonts w:ascii="Palatino Linotype" w:hAnsi="Palatino Linotype"/>
        </w:rPr>
        <w:t>Luego entonces, si el presente recurso de revisión fue interpuesto el diez (10) de septiembre de dos mil dieciocho, éste</w:t>
      </w:r>
      <w:r w:rsidRPr="00700D80">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700D80">
        <w:rPr>
          <w:rFonts w:ascii="Palatino Linotype" w:hAnsi="Palatino Linotype" w:cs="Arial"/>
          <w:b/>
        </w:rPr>
        <w:t xml:space="preserve"> </w:t>
      </w:r>
      <w:r w:rsidRPr="00700D80">
        <w:rPr>
          <w:rFonts w:ascii="Palatino Linotype" w:hAnsi="Palatino Linotype" w:cs="Arial"/>
        </w:rPr>
        <w:t>vigente.</w:t>
      </w:r>
    </w:p>
    <w:p w14:paraId="52CBC03B" w14:textId="77777777" w:rsidR="00E847AE" w:rsidRPr="00700D80" w:rsidRDefault="00E847AE" w:rsidP="00E847AE">
      <w:pPr>
        <w:tabs>
          <w:tab w:val="left" w:pos="426"/>
        </w:tabs>
        <w:spacing w:line="360" w:lineRule="auto"/>
        <w:contextualSpacing/>
        <w:jc w:val="both"/>
        <w:rPr>
          <w:rFonts w:ascii="Palatino Linotype" w:eastAsia="Calibri" w:hAnsi="Palatino Linotype" w:cs="Arial"/>
        </w:rPr>
      </w:pPr>
    </w:p>
    <w:p w14:paraId="3548F3FC" w14:textId="1D55C671" w:rsidR="00343B26" w:rsidRPr="00700D80" w:rsidRDefault="00E847AE" w:rsidP="00837B0A">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700D80">
        <w:rPr>
          <w:rFonts w:ascii="Palatino Linotype" w:eastAsia="Calibri" w:hAnsi="Palatino Linotype" w:cs="Arial"/>
        </w:rPr>
        <w:t>Por otro lado</w:t>
      </w:r>
      <w:r w:rsidR="00343B26" w:rsidRPr="00700D80">
        <w:rPr>
          <w:rFonts w:ascii="Palatino Linotype" w:eastAsia="Calibri" w:hAnsi="Palatino Linotype" w:cs="Arial"/>
        </w:rPr>
        <w:t xml:space="preserve">, el escrito contiene las formalidades previstas por el artículo 180 último párrafo de la Ley </w:t>
      </w:r>
      <w:r w:rsidR="00170598" w:rsidRPr="00700D80">
        <w:rPr>
          <w:rFonts w:ascii="Palatino Linotype" w:eastAsia="Calibri" w:hAnsi="Palatino Linotype" w:cs="Arial"/>
        </w:rPr>
        <w:t>de la Materia</w:t>
      </w:r>
      <w:r w:rsidR="00343B26" w:rsidRPr="00700D80">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2B80E863" w14:textId="77777777" w:rsidR="00BF7463" w:rsidRPr="00700D80" w:rsidRDefault="00BF7463" w:rsidP="00E847AE">
      <w:pPr>
        <w:rPr>
          <w:rFonts w:ascii="Palatino Linotype" w:eastAsia="Calibri" w:hAnsi="Palatino Linotype" w:cs="Arial"/>
          <w:b/>
        </w:rPr>
      </w:pPr>
    </w:p>
    <w:p w14:paraId="5D23A82B" w14:textId="77777777" w:rsidR="00D7626B" w:rsidRPr="00700D80" w:rsidRDefault="00D7626B" w:rsidP="00E847AE">
      <w:pPr>
        <w:rPr>
          <w:rFonts w:ascii="Palatino Linotype" w:eastAsia="Calibri" w:hAnsi="Palatino Linotype" w:cs="Arial"/>
          <w:b/>
        </w:rPr>
      </w:pPr>
    </w:p>
    <w:p w14:paraId="77F11C59" w14:textId="2A411C43" w:rsidR="00F34201" w:rsidRPr="00700D80" w:rsidRDefault="00F34201" w:rsidP="004E1461">
      <w:pPr>
        <w:pStyle w:val="Ttulo2"/>
        <w:tabs>
          <w:tab w:val="left" w:pos="567"/>
        </w:tabs>
        <w:spacing w:before="0"/>
        <w:rPr>
          <w:szCs w:val="24"/>
        </w:rPr>
      </w:pPr>
      <w:bookmarkStart w:id="82" w:name="_Toc473812226"/>
      <w:bookmarkStart w:id="83" w:name="_Toc495430771"/>
      <w:bookmarkStart w:id="84" w:name="_Toc530487165"/>
      <w:r w:rsidRPr="00700D80">
        <w:rPr>
          <w:szCs w:val="24"/>
        </w:rPr>
        <w:t>TERCERO. De</w:t>
      </w:r>
      <w:r w:rsidR="00D900AD" w:rsidRPr="00700D80">
        <w:rPr>
          <w:szCs w:val="24"/>
        </w:rPr>
        <w:t xml:space="preserve"> </w:t>
      </w:r>
      <w:r w:rsidRPr="00700D80">
        <w:rPr>
          <w:szCs w:val="24"/>
        </w:rPr>
        <w:t>l</w:t>
      </w:r>
      <w:r w:rsidR="00D900AD" w:rsidRPr="00700D80">
        <w:rPr>
          <w:szCs w:val="24"/>
        </w:rPr>
        <w:t>as</w:t>
      </w:r>
      <w:r w:rsidRPr="00700D80">
        <w:rPr>
          <w:szCs w:val="24"/>
        </w:rPr>
        <w:t xml:space="preserve"> </w:t>
      </w:r>
      <w:r w:rsidR="00D900AD" w:rsidRPr="00700D80">
        <w:rPr>
          <w:szCs w:val="24"/>
        </w:rPr>
        <w:t>causales de sobreseimiento</w:t>
      </w:r>
      <w:r w:rsidRPr="00700D80">
        <w:rPr>
          <w:szCs w:val="24"/>
        </w:rPr>
        <w:t>.</w:t>
      </w:r>
      <w:bookmarkEnd w:id="80"/>
      <w:bookmarkEnd w:id="82"/>
      <w:bookmarkEnd w:id="83"/>
      <w:bookmarkEnd w:id="84"/>
    </w:p>
    <w:p w14:paraId="027A8995" w14:textId="1761AE54" w:rsidR="0081045B" w:rsidRPr="00700D80" w:rsidRDefault="0081045B" w:rsidP="00BF7463">
      <w:pPr>
        <w:rPr>
          <w:rFonts w:ascii="Palatino Linotype" w:hAnsi="Palatino Linotype"/>
          <w:b/>
          <w:lang w:val="es-MX" w:eastAsia="en-US"/>
        </w:rPr>
      </w:pPr>
    </w:p>
    <w:p w14:paraId="007B2173" w14:textId="26D60926" w:rsidR="009353AA" w:rsidRPr="00700D80" w:rsidRDefault="00170598" w:rsidP="00837B0A">
      <w:pPr>
        <w:pStyle w:val="Prrafodelista"/>
        <w:numPr>
          <w:ilvl w:val="0"/>
          <w:numId w:val="1"/>
        </w:numPr>
        <w:tabs>
          <w:tab w:val="left" w:pos="426"/>
        </w:tabs>
        <w:spacing w:before="240" w:after="240" w:line="360" w:lineRule="auto"/>
        <w:ind w:left="0" w:firstLine="0"/>
        <w:jc w:val="both"/>
        <w:rPr>
          <w:rFonts w:ascii="Palatino Linotype" w:hAnsi="Palatino Linotype"/>
        </w:rPr>
      </w:pPr>
      <w:r w:rsidRPr="00700D80">
        <w:rPr>
          <w:rFonts w:ascii="Palatino Linotype" w:hAnsi="Palatino Linotype"/>
        </w:rPr>
        <w:t>El</w:t>
      </w:r>
      <w:r w:rsidR="00837B0A" w:rsidRPr="00700D80">
        <w:rPr>
          <w:rFonts w:ascii="Palatino Linotype" w:hAnsi="Palatino Linotype"/>
        </w:rPr>
        <w:t xml:space="preserve"> particular, mediante la solicitud de información </w:t>
      </w:r>
      <w:r w:rsidRPr="00700D80">
        <w:rPr>
          <w:rFonts w:ascii="Palatino Linotype" w:hAnsi="Palatino Linotype"/>
          <w:b/>
        </w:rPr>
        <w:t>00263</w:t>
      </w:r>
      <w:r w:rsidR="00837B0A" w:rsidRPr="00700D80">
        <w:rPr>
          <w:rFonts w:ascii="Palatino Linotype" w:hAnsi="Palatino Linotype"/>
          <w:b/>
        </w:rPr>
        <w:t>/</w:t>
      </w:r>
      <w:r w:rsidRPr="00700D80">
        <w:rPr>
          <w:rFonts w:ascii="Palatino Linotype" w:hAnsi="Palatino Linotype"/>
          <w:b/>
        </w:rPr>
        <w:t>NEZA</w:t>
      </w:r>
      <w:r w:rsidR="00837B0A" w:rsidRPr="00700D80">
        <w:rPr>
          <w:rFonts w:ascii="Palatino Linotype" w:hAnsi="Palatino Linotype"/>
          <w:b/>
        </w:rPr>
        <w:t>/IP/2018</w:t>
      </w:r>
      <w:r w:rsidR="00837B0A" w:rsidRPr="00700D80">
        <w:rPr>
          <w:rFonts w:ascii="Palatino Linotype" w:hAnsi="Palatino Linotype"/>
        </w:rPr>
        <w:t>, requirió a</w:t>
      </w:r>
      <w:r w:rsidRPr="00700D80">
        <w:rPr>
          <w:rFonts w:ascii="Palatino Linotype" w:hAnsi="Palatino Linotype"/>
        </w:rPr>
        <w:t>l</w:t>
      </w:r>
      <w:r w:rsidR="00837B0A" w:rsidRPr="00700D80">
        <w:rPr>
          <w:rFonts w:ascii="Palatino Linotype" w:hAnsi="Palatino Linotype"/>
        </w:rPr>
        <w:t xml:space="preserve"> </w:t>
      </w:r>
      <w:r w:rsidRPr="00700D80">
        <w:rPr>
          <w:rFonts w:ascii="Palatino Linotype" w:hAnsi="Palatino Linotype"/>
        </w:rPr>
        <w:t>Ayuntamiento de Nezahualcóyotl</w:t>
      </w:r>
      <w:r w:rsidR="00837B0A" w:rsidRPr="00700D80">
        <w:rPr>
          <w:rFonts w:ascii="Palatino Linotype" w:hAnsi="Palatino Linotype"/>
        </w:rPr>
        <w:t>, la siguiente información:</w:t>
      </w:r>
    </w:p>
    <w:p w14:paraId="569D4236" w14:textId="2586B89C" w:rsidR="00837B0A" w:rsidRPr="00700D80" w:rsidRDefault="00170598" w:rsidP="00837B0A">
      <w:pPr>
        <w:pStyle w:val="Prrafodelista"/>
        <w:numPr>
          <w:ilvl w:val="1"/>
          <w:numId w:val="1"/>
        </w:numPr>
        <w:tabs>
          <w:tab w:val="left" w:pos="426"/>
        </w:tabs>
        <w:spacing w:before="240" w:after="240" w:line="360" w:lineRule="auto"/>
        <w:ind w:left="851"/>
        <w:jc w:val="both"/>
        <w:rPr>
          <w:rFonts w:ascii="Palatino Linotype" w:hAnsi="Palatino Linotype"/>
        </w:rPr>
      </w:pPr>
      <w:r w:rsidRPr="00700D80">
        <w:rPr>
          <w:rFonts w:ascii="Palatino Linotype" w:hAnsi="Palatino Linotype"/>
        </w:rPr>
        <w:t>Copia digitalizada del “</w:t>
      </w:r>
      <w:r w:rsidRPr="00700D80">
        <w:rPr>
          <w:rFonts w:ascii="Palatino Linotype" w:hAnsi="Palatino Linotype"/>
          <w:i/>
        </w:rPr>
        <w:t xml:space="preserve">CONVENIO DE COLABORACIÓN PARA REDUCCIÓN DE HOMICIDIOS para el intercambio de información para diagnosticar hiper locales para disminuir el número de asesinatos y la violencia en </w:t>
      </w:r>
      <w:r w:rsidRPr="00700D80">
        <w:rPr>
          <w:rFonts w:ascii="Palatino Linotype" w:hAnsi="Palatino Linotype"/>
          <w:i/>
        </w:rPr>
        <w:lastRenderedPageBreak/>
        <w:t>el municipio de Nezahualcóyotl (…)”</w:t>
      </w:r>
      <w:r w:rsidRPr="00700D80">
        <w:rPr>
          <w:rFonts w:ascii="Palatino Linotype" w:hAnsi="Palatino Linotype"/>
        </w:rPr>
        <w:t xml:space="preserve"> (Sic.), </w:t>
      </w:r>
      <w:r w:rsidR="00E42A6B" w:rsidRPr="00700D80">
        <w:rPr>
          <w:rFonts w:ascii="Palatino Linotype" w:hAnsi="Palatino Linotype"/>
        </w:rPr>
        <w:t>signado el siete (07) de agosto de la presente anualidad por el Presidente Municipal, el Director de Seguridad Ciudadana y la Presidente de la Asociación Civil “México Evalúa”.</w:t>
      </w:r>
    </w:p>
    <w:p w14:paraId="4826EDBE" w14:textId="77777777" w:rsidR="007C1821" w:rsidRPr="00700D80" w:rsidRDefault="007C1821" w:rsidP="007C1821">
      <w:pPr>
        <w:pStyle w:val="Prrafodelista"/>
        <w:rPr>
          <w:rFonts w:ascii="Palatino Linotype" w:eastAsia="MS Mincho" w:hAnsi="Palatino Linotype" w:cs="Arial"/>
        </w:rPr>
      </w:pPr>
    </w:p>
    <w:p w14:paraId="07B1F345" w14:textId="2B2FD83B" w:rsidR="00AC1CAC" w:rsidRPr="00700D80" w:rsidRDefault="00AC1CAC" w:rsidP="00AC1CA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MX"/>
        </w:rPr>
      </w:pPr>
      <w:r w:rsidRPr="00700D80">
        <w:rPr>
          <w:rFonts w:ascii="Palatino Linotype" w:hAnsi="Palatino Linotype"/>
          <w:lang w:val="es-MX"/>
        </w:rPr>
        <w:t xml:space="preserve">El </w:t>
      </w:r>
      <w:r w:rsidRPr="00700D80">
        <w:rPr>
          <w:rFonts w:ascii="Palatino Linotype" w:hAnsi="Palatino Linotype" w:cs="Bookman Old Style"/>
          <w:b/>
        </w:rPr>
        <w:t>SUJETO OBLIGADO,</w:t>
      </w:r>
      <w:r w:rsidRPr="00700D80">
        <w:rPr>
          <w:rFonts w:ascii="Palatino Linotype" w:hAnsi="Palatino Linotype" w:cs="Bookman Old Style"/>
        </w:rPr>
        <w:t xml:space="preserve"> </w:t>
      </w:r>
      <w:r w:rsidR="00BA7216" w:rsidRPr="00700D80">
        <w:rPr>
          <w:rFonts w:ascii="Palatino Linotype" w:hAnsi="Palatino Linotype" w:cs="Bookman Old Style"/>
        </w:rPr>
        <w:t>a través de</w:t>
      </w:r>
      <w:r w:rsidRPr="00700D80">
        <w:rPr>
          <w:rFonts w:ascii="Palatino Linotype" w:hAnsi="Palatino Linotype" w:cs="Bookman Old Style"/>
        </w:rPr>
        <w:t xml:space="preserve"> su respuesta</w:t>
      </w:r>
      <w:r w:rsidR="001A56F3" w:rsidRPr="00700D80">
        <w:rPr>
          <w:rFonts w:ascii="Palatino Linotype" w:hAnsi="Palatino Linotype" w:cs="Bookman Old Style"/>
        </w:rPr>
        <w:t>, refirió que la información solicitada no se encontraba en los archivos de la Consejería Jurídica, al tiempo que</w:t>
      </w:r>
      <w:r w:rsidR="00BA7216" w:rsidRPr="00700D80">
        <w:rPr>
          <w:rFonts w:ascii="Palatino Linotype" w:hAnsi="Palatino Linotype" w:cs="Bookman Old Style"/>
        </w:rPr>
        <w:t xml:space="preserve"> manifestó </w:t>
      </w:r>
      <w:r w:rsidRPr="00700D80">
        <w:rPr>
          <w:rFonts w:ascii="Palatino Linotype" w:hAnsi="Palatino Linotype" w:cs="Bookman Old Style"/>
        </w:rPr>
        <w:t xml:space="preserve">que </w:t>
      </w:r>
      <w:r w:rsidR="00BA7216" w:rsidRPr="00700D80">
        <w:rPr>
          <w:rFonts w:ascii="Palatino Linotype" w:hAnsi="Palatino Linotype" w:cs="Bookman Old Style"/>
        </w:rPr>
        <w:t xml:space="preserve">el área competente para atender la solicitud de información, </w:t>
      </w:r>
      <w:r w:rsidR="00BA7216" w:rsidRPr="00700D80">
        <w:rPr>
          <w:rFonts w:ascii="Palatino Linotype" w:hAnsi="Palatino Linotype" w:cs="Bookman Old Style"/>
          <w:b/>
        </w:rPr>
        <w:t>la Dirección General de Seguridad Ciudadana, no había hecho pronunciamiento alguno</w:t>
      </w:r>
      <w:r w:rsidR="00BA7216" w:rsidRPr="00700D80">
        <w:rPr>
          <w:rFonts w:ascii="Palatino Linotype" w:hAnsi="Palatino Linotype" w:cs="Bookman Old Style"/>
        </w:rPr>
        <w:t>, omisión que había sido notificada al Presidente Municipal, adjuntando los oficios pertinentes que comprueban sus manifestaciones.</w:t>
      </w:r>
    </w:p>
    <w:p w14:paraId="40A125B0" w14:textId="77777777" w:rsidR="00AC1CAC" w:rsidRPr="00700D80" w:rsidRDefault="00AC1CAC" w:rsidP="00AC1CAC">
      <w:pPr>
        <w:pStyle w:val="Prrafodelista"/>
        <w:tabs>
          <w:tab w:val="left" w:pos="567"/>
        </w:tabs>
        <w:spacing w:before="240" w:after="240" w:line="360" w:lineRule="auto"/>
        <w:ind w:left="0"/>
        <w:jc w:val="both"/>
        <w:rPr>
          <w:rFonts w:ascii="Palatino Linotype" w:hAnsi="Palatino Linotype"/>
          <w:lang w:val="es-MX"/>
        </w:rPr>
      </w:pPr>
    </w:p>
    <w:p w14:paraId="181D9C05" w14:textId="65F3F2B3" w:rsidR="00AC1CAC" w:rsidRPr="00700D80" w:rsidRDefault="00AC1CAC"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700D80">
        <w:rPr>
          <w:rFonts w:ascii="Palatino Linotype" w:eastAsia="MS Mincho" w:hAnsi="Palatino Linotype" w:cs="Arial"/>
        </w:rPr>
        <w:t xml:space="preserve">Por su parte, </w:t>
      </w:r>
      <w:r w:rsidR="00BA7216" w:rsidRPr="00700D80">
        <w:rPr>
          <w:rFonts w:ascii="Palatino Linotype" w:eastAsia="MS Mincho" w:hAnsi="Palatino Linotype" w:cs="Arial"/>
        </w:rPr>
        <w:t>el</w:t>
      </w:r>
      <w:r w:rsidRPr="00700D80">
        <w:rPr>
          <w:rFonts w:ascii="Palatino Linotype" w:eastAsia="MS Mincho" w:hAnsi="Palatino Linotype" w:cs="Arial"/>
        </w:rPr>
        <w:t xml:space="preserve"> </w:t>
      </w:r>
      <w:r w:rsidRPr="00700D80">
        <w:rPr>
          <w:rFonts w:ascii="Palatino Linotype" w:hAnsi="Palatino Linotype" w:cs="Arial"/>
          <w:b/>
          <w:color w:val="000000" w:themeColor="text1"/>
        </w:rPr>
        <w:t>RECURRENTE</w:t>
      </w:r>
      <w:r w:rsidRPr="00700D80">
        <w:rPr>
          <w:rFonts w:ascii="Palatino Linotype" w:hAnsi="Palatino Linotype" w:cs="Arial"/>
          <w:color w:val="000000" w:themeColor="text1"/>
        </w:rPr>
        <w:t xml:space="preserve"> se inconformó esencialmente señalando como acto impugnado la respuesta a su solicitud de información, y como razones o motivos de inconformidad </w:t>
      </w:r>
      <w:r w:rsidR="00BA7216" w:rsidRPr="00700D80">
        <w:rPr>
          <w:rFonts w:ascii="Palatino Linotype" w:hAnsi="Palatino Linotype" w:cs="Arial"/>
          <w:color w:val="000000" w:themeColor="text1"/>
        </w:rPr>
        <w:t>el</w:t>
      </w:r>
      <w:r w:rsidRPr="00700D80">
        <w:rPr>
          <w:rFonts w:ascii="Palatino Linotype" w:hAnsi="Palatino Linotype" w:cs="Arial"/>
          <w:color w:val="000000" w:themeColor="text1"/>
        </w:rPr>
        <w:t xml:space="preserve"> siguiente:</w:t>
      </w:r>
    </w:p>
    <w:p w14:paraId="5977D5EA" w14:textId="6FAAD56E" w:rsidR="00F57DF8" w:rsidRPr="00700D80" w:rsidRDefault="00BA7216" w:rsidP="00BA7216">
      <w:pPr>
        <w:pStyle w:val="Prrafodelista"/>
        <w:numPr>
          <w:ilvl w:val="1"/>
          <w:numId w:val="1"/>
        </w:numPr>
        <w:tabs>
          <w:tab w:val="left" w:pos="426"/>
        </w:tabs>
        <w:spacing w:before="240" w:after="240" w:line="360" w:lineRule="auto"/>
        <w:ind w:left="851" w:hanging="306"/>
        <w:jc w:val="both"/>
        <w:rPr>
          <w:rFonts w:ascii="Palatino Linotype" w:hAnsi="Palatino Linotype"/>
          <w:lang w:val="es-MX"/>
        </w:rPr>
      </w:pPr>
      <w:r w:rsidRPr="00700D80">
        <w:rPr>
          <w:rFonts w:ascii="Palatino Linotype" w:hAnsi="Palatino Linotype" w:cs="Arial"/>
          <w:color w:val="000000" w:themeColor="text1"/>
        </w:rPr>
        <w:t xml:space="preserve">La negativa y falta de respuesta del Director General de Seguridad Ciudadana a la solicitud de información </w:t>
      </w:r>
      <w:r w:rsidRPr="00700D80">
        <w:rPr>
          <w:rFonts w:ascii="Palatino Linotype" w:hAnsi="Palatino Linotype" w:cs="Arial"/>
          <w:b/>
          <w:color w:val="000000" w:themeColor="text1"/>
        </w:rPr>
        <w:t>00263/NEZA/IP/2018</w:t>
      </w:r>
      <w:r w:rsidRPr="00700D80">
        <w:rPr>
          <w:rFonts w:ascii="Palatino Linotype" w:hAnsi="Palatino Linotype" w:cs="Arial"/>
          <w:color w:val="000000" w:themeColor="text1"/>
        </w:rPr>
        <w:t>, viola en su perjuicio lo dispuesto por el artículo 6, apartado A de la Constitución Política de los Estados Unidos Mexicanos, así como el artículo 5 fracción III de la Constitución Política del Estado Libre y Soberano de México, en razón de que el servidor público negó el derecho de acceso a la información pública.</w:t>
      </w:r>
    </w:p>
    <w:p w14:paraId="13BC6D02" w14:textId="77777777" w:rsidR="00BA7216" w:rsidRPr="00700D80" w:rsidRDefault="00BA7216" w:rsidP="00BA7216">
      <w:pPr>
        <w:pStyle w:val="Prrafodelista"/>
        <w:tabs>
          <w:tab w:val="left" w:pos="426"/>
        </w:tabs>
        <w:spacing w:before="240" w:after="240" w:line="360" w:lineRule="auto"/>
        <w:ind w:left="851"/>
        <w:jc w:val="both"/>
        <w:rPr>
          <w:rFonts w:ascii="Palatino Linotype" w:hAnsi="Palatino Linotype"/>
          <w:lang w:val="es-MX"/>
        </w:rPr>
      </w:pPr>
    </w:p>
    <w:p w14:paraId="42F73C70" w14:textId="29B9FECB" w:rsidR="00AC1CAC" w:rsidRPr="00700D80" w:rsidRDefault="00F57DF8"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700D80">
        <w:rPr>
          <w:rFonts w:ascii="Palatino Linotype" w:hAnsi="Palatino Linotype" w:cs="Arial"/>
          <w:color w:val="222222"/>
        </w:rPr>
        <w:t xml:space="preserve">Posteriormente, al momento de rendir su informe justificado, el </w:t>
      </w:r>
      <w:r w:rsidRPr="00700D80">
        <w:rPr>
          <w:rFonts w:ascii="Palatino Linotype" w:hAnsi="Palatino Linotype" w:cs="Arial"/>
          <w:b/>
          <w:color w:val="222222"/>
        </w:rPr>
        <w:t>SUJETO OBLIGADO</w:t>
      </w:r>
      <w:r w:rsidRPr="00700D80">
        <w:rPr>
          <w:rFonts w:ascii="Palatino Linotype" w:hAnsi="Palatino Linotype" w:cs="Arial"/>
          <w:color w:val="222222"/>
        </w:rPr>
        <w:t xml:space="preserve"> remitió </w:t>
      </w:r>
      <w:r w:rsidR="00BA7216" w:rsidRPr="00700D80">
        <w:rPr>
          <w:rFonts w:ascii="Palatino Linotype" w:hAnsi="Palatino Linotype" w:cs="Arial"/>
          <w:color w:val="222222"/>
        </w:rPr>
        <w:t>el</w:t>
      </w:r>
      <w:r w:rsidRPr="00700D80">
        <w:rPr>
          <w:rFonts w:ascii="Palatino Linotype" w:hAnsi="Palatino Linotype" w:cs="Arial"/>
          <w:color w:val="222222"/>
        </w:rPr>
        <w:t xml:space="preserve"> archivo denominado </w:t>
      </w:r>
      <w:r w:rsidRPr="00700D80">
        <w:rPr>
          <w:rFonts w:ascii="Palatino Linotype" w:hAnsi="Palatino Linotype" w:cs="Arial"/>
          <w:b/>
          <w:i/>
          <w:color w:val="222222"/>
        </w:rPr>
        <w:t>“</w:t>
      </w:r>
      <w:r w:rsidR="00BA7216" w:rsidRPr="00700D80">
        <w:rPr>
          <w:rFonts w:ascii="Palatino Linotype" w:hAnsi="Palatino Linotype" w:cs="Arial"/>
          <w:b/>
          <w:i/>
          <w:color w:val="222222"/>
        </w:rPr>
        <w:t>RR.263</w:t>
      </w:r>
      <w:r w:rsidRPr="00700D80">
        <w:rPr>
          <w:rFonts w:ascii="Palatino Linotype" w:hAnsi="Palatino Linotype" w:cs="Arial"/>
          <w:b/>
          <w:i/>
          <w:color w:val="222222"/>
        </w:rPr>
        <w:t>.pdf”</w:t>
      </w:r>
      <w:r w:rsidRPr="00700D80">
        <w:rPr>
          <w:rFonts w:ascii="Palatino Linotype" w:hAnsi="Palatino Linotype" w:cs="Arial"/>
          <w:color w:val="222222"/>
        </w:rPr>
        <w:t xml:space="preserve">, </w:t>
      </w:r>
      <w:r w:rsidR="00BA7216" w:rsidRPr="00700D80">
        <w:rPr>
          <w:rFonts w:ascii="Palatino Linotype" w:hAnsi="Palatino Linotype" w:cs="Arial"/>
          <w:color w:val="222222"/>
        </w:rPr>
        <w:t>el cual</w:t>
      </w:r>
      <w:r w:rsidRPr="00700D80">
        <w:rPr>
          <w:rFonts w:ascii="Palatino Linotype" w:hAnsi="Palatino Linotype" w:cs="Arial"/>
          <w:color w:val="222222"/>
        </w:rPr>
        <w:t xml:space="preserve"> contiene </w:t>
      </w:r>
      <w:r w:rsidR="003A6A36" w:rsidRPr="00700D80">
        <w:rPr>
          <w:rFonts w:ascii="Palatino Linotype" w:hAnsi="Palatino Linotype" w:cs="Arial"/>
          <w:color w:val="222222"/>
        </w:rPr>
        <w:t xml:space="preserve">el oficio DGSC/1730/2018 de trece (13) de septiembre de dos mil dieciocho, signado por el </w:t>
      </w:r>
      <w:r w:rsidR="003A6A36" w:rsidRPr="00700D80">
        <w:rPr>
          <w:rFonts w:ascii="Palatino Linotype" w:hAnsi="Palatino Linotype" w:cs="Arial"/>
          <w:color w:val="222222"/>
        </w:rPr>
        <w:lastRenderedPageBreak/>
        <w:t xml:space="preserve">Director General de Seguridad Ciudadana, y a través del cual, manifiesta que hasta el doce (12) de septiembre de los corrientes, le fue posible hacerse del convenio de colaboración requerido por el particular, razón por la cual no hizo entrega del mismo en los tiempos establecidos; asimismo, adjuntó la copia del </w:t>
      </w:r>
      <w:r w:rsidR="003A6A36" w:rsidRPr="00700D80">
        <w:rPr>
          <w:rFonts w:ascii="Palatino Linotype" w:eastAsia="Calibri" w:hAnsi="Palatino Linotype" w:cs="Arial"/>
          <w:lang w:val="es-ES"/>
        </w:rPr>
        <w:t>“</w:t>
      </w:r>
      <w:r w:rsidR="003A6A36" w:rsidRPr="00700D80">
        <w:rPr>
          <w:rFonts w:ascii="Palatino Linotype" w:eastAsia="Calibri" w:hAnsi="Palatino Linotype" w:cs="Arial"/>
          <w:i/>
          <w:lang w:val="es-ES"/>
        </w:rPr>
        <w:t>Convenio de colaboración que celebran, por una parte el Ayuntamiento de Nezahualcóyotl y la Dirección General de Seguridad Ciudadana de Nezahualcóyotl, y por otra parte México Evalúa, Centro de análisis de Políticas Públicas, Asociaci</w:t>
      </w:r>
      <w:r w:rsidR="00E44813" w:rsidRPr="00700D80">
        <w:rPr>
          <w:rFonts w:ascii="Palatino Linotype" w:eastAsia="Calibri" w:hAnsi="Palatino Linotype" w:cs="Arial"/>
          <w:i/>
          <w:lang w:val="es-ES"/>
        </w:rPr>
        <w:t>ón Civil”.</w:t>
      </w:r>
    </w:p>
    <w:p w14:paraId="071CC05A" w14:textId="77777777" w:rsidR="000F19E4" w:rsidRPr="00700D80" w:rsidRDefault="000F19E4" w:rsidP="003A6A36">
      <w:pPr>
        <w:pStyle w:val="Prrafodelista"/>
        <w:tabs>
          <w:tab w:val="left" w:pos="426"/>
        </w:tabs>
        <w:spacing w:before="240" w:after="240" w:line="360" w:lineRule="auto"/>
        <w:ind w:left="0"/>
        <w:jc w:val="both"/>
        <w:rPr>
          <w:rFonts w:ascii="Palatino Linotype" w:hAnsi="Palatino Linotype"/>
          <w:lang w:val="es-MX"/>
        </w:rPr>
      </w:pPr>
    </w:p>
    <w:p w14:paraId="56CB5D32" w14:textId="428AA6D5" w:rsidR="003A6A36" w:rsidRPr="00700D80" w:rsidRDefault="000F19E4"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700D80">
        <w:rPr>
          <w:rFonts w:ascii="Palatino Linotype" w:eastAsia="Calibri" w:hAnsi="Palatino Linotype" w:cs="Arial"/>
          <w:lang w:val="es-ES"/>
        </w:rPr>
        <w:t>Posteriormente</w:t>
      </w:r>
      <w:r w:rsidR="003A6A36" w:rsidRPr="00700D80">
        <w:rPr>
          <w:rFonts w:ascii="Palatino Linotype" w:eastAsia="Calibri" w:hAnsi="Palatino Linotype" w:cs="Arial"/>
          <w:lang w:val="es-ES"/>
        </w:rPr>
        <w:t xml:space="preserve">, el </w:t>
      </w:r>
      <w:r w:rsidR="003A6A36" w:rsidRPr="00700D80">
        <w:rPr>
          <w:rFonts w:ascii="Palatino Linotype" w:eastAsia="Calibri" w:hAnsi="Palatino Linotype" w:cs="Arial"/>
          <w:b/>
          <w:lang w:val="es-ES"/>
        </w:rPr>
        <w:t>RECURRENTE</w:t>
      </w:r>
      <w:r w:rsidR="003A6A36" w:rsidRPr="00700D80">
        <w:rPr>
          <w:rFonts w:ascii="Palatino Linotype" w:eastAsia="Calibri" w:hAnsi="Palatino Linotype" w:cs="Arial"/>
          <w:lang w:val="es-ES"/>
        </w:rPr>
        <w:t xml:space="preserve"> promovió alegatos manifestando lo siguiente:</w:t>
      </w:r>
    </w:p>
    <w:p w14:paraId="335A1864" w14:textId="081309AB" w:rsidR="003A6A36" w:rsidRPr="00700D80" w:rsidRDefault="003A6A36" w:rsidP="003A6A36">
      <w:pPr>
        <w:pStyle w:val="Prrafodelista"/>
        <w:numPr>
          <w:ilvl w:val="1"/>
          <w:numId w:val="1"/>
        </w:numPr>
        <w:tabs>
          <w:tab w:val="left" w:pos="426"/>
        </w:tabs>
        <w:spacing w:before="240" w:after="240" w:line="360" w:lineRule="auto"/>
        <w:ind w:left="851" w:hanging="283"/>
        <w:jc w:val="both"/>
        <w:rPr>
          <w:rFonts w:ascii="Palatino Linotype" w:hAnsi="Palatino Linotype"/>
          <w:lang w:val="es-MX"/>
        </w:rPr>
      </w:pPr>
      <w:r w:rsidRPr="00700D80">
        <w:rPr>
          <w:rFonts w:ascii="Palatino Linotype" w:hAnsi="Palatino Linotype"/>
          <w:lang w:val="es-MX"/>
        </w:rPr>
        <w:t xml:space="preserve">Que la respuesta proporcionada por el Director General de Seguridad Ciudadana, demuestra la negativa y falta de respuesta a su solicitud de información, y que a través del informe justificado </w:t>
      </w:r>
      <w:r w:rsidR="00B36860" w:rsidRPr="00700D80">
        <w:rPr>
          <w:rFonts w:ascii="Palatino Linotype" w:hAnsi="Palatino Linotype"/>
          <w:lang w:val="es-MX"/>
        </w:rPr>
        <w:t>simuló</w:t>
      </w:r>
      <w:r w:rsidR="00D9556A" w:rsidRPr="00700D80">
        <w:rPr>
          <w:rFonts w:ascii="Palatino Linotype" w:hAnsi="Palatino Linotype"/>
          <w:lang w:val="es-MX"/>
        </w:rPr>
        <w:t xml:space="preserve"> un acto jurídico con el propósito de inducir una resolución administrativa a su favor para exculparse de la responsabilidad administrativa o penal de la que es responsable, en razón de que, con fundamento en el segundo párrafo del numeral 163 de la Ley de Transparencia y Acceso a la Información Pública del Estado de México y Municipios, el servidor público tenía excepcionalmente, la opción de solicitar la ampliación del pazo de respuesta a la solicitud de información primigenia.</w:t>
      </w:r>
    </w:p>
    <w:p w14:paraId="25A1E44A" w14:textId="67933DEB" w:rsidR="00D9556A" w:rsidRPr="00700D80" w:rsidRDefault="00D9556A" w:rsidP="003A6A36">
      <w:pPr>
        <w:pStyle w:val="Prrafodelista"/>
        <w:numPr>
          <w:ilvl w:val="1"/>
          <w:numId w:val="1"/>
        </w:numPr>
        <w:tabs>
          <w:tab w:val="left" w:pos="426"/>
        </w:tabs>
        <w:spacing w:before="240" w:after="240" w:line="360" w:lineRule="auto"/>
        <w:ind w:left="851" w:hanging="283"/>
        <w:jc w:val="both"/>
        <w:rPr>
          <w:rFonts w:ascii="Palatino Linotype" w:hAnsi="Palatino Linotype"/>
          <w:lang w:val="es-MX"/>
        </w:rPr>
      </w:pPr>
      <w:r w:rsidRPr="00700D80">
        <w:rPr>
          <w:rFonts w:ascii="Palatino Linotype" w:hAnsi="Palatino Linotype"/>
          <w:lang w:val="es-MX"/>
        </w:rPr>
        <w:t xml:space="preserve">Que se demuestra la responsabilidad administrativa incurrida por el Director General de Seguridad Ciudadana del </w:t>
      </w:r>
      <w:r w:rsidRPr="00700D80">
        <w:rPr>
          <w:rFonts w:ascii="Palatino Linotype" w:hAnsi="Palatino Linotype"/>
          <w:b/>
          <w:lang w:val="es-MX"/>
        </w:rPr>
        <w:t>SUJETO OBLIGADO</w:t>
      </w:r>
      <w:r w:rsidRPr="00700D80">
        <w:rPr>
          <w:rFonts w:ascii="Palatino Linotype" w:hAnsi="Palatino Linotype"/>
          <w:lang w:val="es-MX"/>
        </w:rPr>
        <w:t xml:space="preserve">, por haber cometido actos u omisiones que provocaron la deficiencia en la atención de la solicitud de información </w:t>
      </w:r>
      <w:r w:rsidRPr="00700D80">
        <w:rPr>
          <w:rFonts w:ascii="Palatino Linotype" w:hAnsi="Palatino Linotype"/>
          <w:b/>
          <w:lang w:val="es-MX"/>
        </w:rPr>
        <w:t>00263/NEZA/IP/2018,</w:t>
      </w:r>
      <w:r w:rsidRPr="00700D80">
        <w:rPr>
          <w:rFonts w:ascii="Palatino Linotype" w:hAnsi="Palatino Linotype"/>
          <w:lang w:val="es-MX"/>
        </w:rPr>
        <w:t xml:space="preserve"> consecuencia de haber emitido una respuesta carente de fundamentación y motivación e </w:t>
      </w:r>
      <w:r w:rsidRPr="00700D80">
        <w:rPr>
          <w:rFonts w:ascii="Palatino Linotype" w:hAnsi="Palatino Linotype"/>
          <w:lang w:val="es-MX"/>
        </w:rPr>
        <w:lastRenderedPageBreak/>
        <w:t>ignorando los requerimientos y plazos establecidos en la Ley de Transparencia y Acceso a la Información Pública del Estado de México y Municipios.</w:t>
      </w:r>
    </w:p>
    <w:p w14:paraId="72E964C0" w14:textId="77777777" w:rsidR="00F57DF8" w:rsidRPr="00700D80" w:rsidRDefault="00F57DF8" w:rsidP="00F57DF8">
      <w:pPr>
        <w:pStyle w:val="Prrafodelista"/>
        <w:tabs>
          <w:tab w:val="left" w:pos="426"/>
        </w:tabs>
        <w:spacing w:before="240" w:after="240" w:line="360" w:lineRule="auto"/>
        <w:ind w:left="0"/>
        <w:jc w:val="both"/>
        <w:rPr>
          <w:rFonts w:ascii="Palatino Linotype" w:hAnsi="Palatino Linotype"/>
          <w:lang w:val="es-MX"/>
        </w:rPr>
      </w:pPr>
    </w:p>
    <w:bookmarkEnd w:id="81"/>
    <w:p w14:paraId="2A7AFD56" w14:textId="2FC6B717" w:rsidR="00415788" w:rsidRPr="00700D80" w:rsidRDefault="000F19E4"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Así las cosas, de lo inicialmente solicitado por el hoy </w:t>
      </w:r>
      <w:r w:rsidRPr="00700D80">
        <w:rPr>
          <w:rFonts w:ascii="Palatino Linotype" w:eastAsia="MS Mincho" w:hAnsi="Palatino Linotype" w:cs="Arial"/>
          <w:b/>
        </w:rPr>
        <w:t>RECURRENTE</w:t>
      </w:r>
      <w:r w:rsidRPr="00700D80">
        <w:rPr>
          <w:rFonts w:ascii="Palatino Linotype" w:eastAsia="MS Mincho" w:hAnsi="Palatino Linotype" w:cs="Arial"/>
        </w:rPr>
        <w:t xml:space="preserve">, se tiene que efectivamente, el </w:t>
      </w:r>
      <w:r w:rsidRPr="00700D80">
        <w:rPr>
          <w:rFonts w:ascii="Palatino Linotype" w:eastAsia="MS Mincho" w:hAnsi="Palatino Linotype" w:cs="Arial"/>
          <w:b/>
        </w:rPr>
        <w:t>SUJETO OBLIGADO</w:t>
      </w:r>
      <w:r w:rsidRPr="00700D80">
        <w:rPr>
          <w:rFonts w:ascii="Palatino Linotype" w:eastAsia="MS Mincho" w:hAnsi="Palatino Linotype" w:cs="Arial"/>
        </w:rPr>
        <w:t xml:space="preserve"> no hizo entrega del convenio de colaboración celebrado por el Ayuntamiento y la Dirección General de Seguridad Ciudadana de Nezahualcóyotl, y la Asociación Civil “</w:t>
      </w:r>
      <w:r w:rsidRPr="00700D80">
        <w:rPr>
          <w:rFonts w:ascii="Palatino Linotype" w:eastAsia="MS Mincho" w:hAnsi="Palatino Linotype" w:cs="Arial"/>
          <w:i/>
        </w:rPr>
        <w:t>México Evalúa, Centro de Análisis de Políticas Públicas</w:t>
      </w:r>
      <w:r w:rsidRPr="00700D80">
        <w:rPr>
          <w:rFonts w:ascii="Palatino Linotype" w:eastAsia="MS Mincho" w:hAnsi="Palatino Linotype" w:cs="Arial"/>
        </w:rPr>
        <w:t>”</w:t>
      </w:r>
      <w:r w:rsidR="00E44813" w:rsidRPr="00700D80">
        <w:rPr>
          <w:rFonts w:ascii="Palatino Linotype" w:eastAsia="MS Mincho" w:hAnsi="Palatino Linotype" w:cs="Arial"/>
        </w:rPr>
        <w:t xml:space="preserve">, dentro de su respuesta a la solicitud de información </w:t>
      </w:r>
      <w:r w:rsidR="00E44813" w:rsidRPr="00700D80">
        <w:rPr>
          <w:rFonts w:ascii="Palatino Linotype" w:eastAsia="MS Mincho" w:hAnsi="Palatino Linotype" w:cs="Arial"/>
          <w:b/>
        </w:rPr>
        <w:t>00263/NEZA/IP/2018</w:t>
      </w:r>
      <w:r w:rsidR="00E44813" w:rsidRPr="00700D80">
        <w:rPr>
          <w:rFonts w:ascii="Palatino Linotype" w:eastAsia="MS Mincho" w:hAnsi="Palatino Linotype" w:cs="Arial"/>
        </w:rPr>
        <w:t>.</w:t>
      </w:r>
    </w:p>
    <w:p w14:paraId="5F2CDD2C"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3C850972" w14:textId="6091DDA1" w:rsidR="000F19E4" w:rsidRPr="00700D80" w:rsidRDefault="008063A2"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Sin embargo</w:t>
      </w:r>
      <w:r w:rsidR="00E44813" w:rsidRPr="00700D80">
        <w:rPr>
          <w:rFonts w:ascii="Palatino Linotype" w:hAnsi="Palatino Linotype" w:cs="Arial"/>
          <w:color w:val="000000" w:themeColor="text1"/>
        </w:rPr>
        <w:t xml:space="preserve">, por medio del informe justificado enviado al SAIMEX el diecisiete (17) de agosto de dos mil dieciocho, </w:t>
      </w:r>
      <w:r w:rsidRPr="00700D80">
        <w:rPr>
          <w:rFonts w:ascii="Palatino Linotype" w:hAnsi="Palatino Linotype" w:cs="Arial"/>
          <w:color w:val="000000" w:themeColor="text1"/>
        </w:rPr>
        <w:t xml:space="preserve">y </w:t>
      </w:r>
      <w:r w:rsidR="00E44813" w:rsidRPr="00700D80">
        <w:rPr>
          <w:rFonts w:ascii="Palatino Linotype" w:hAnsi="Palatino Linotype" w:cs="Arial"/>
          <w:color w:val="000000" w:themeColor="text1"/>
        </w:rPr>
        <w:t xml:space="preserve">notificado al </w:t>
      </w:r>
      <w:r w:rsidR="00E44813" w:rsidRPr="00700D80">
        <w:rPr>
          <w:rFonts w:ascii="Palatino Linotype" w:hAnsi="Palatino Linotype" w:cs="Arial"/>
          <w:b/>
          <w:color w:val="000000" w:themeColor="text1"/>
        </w:rPr>
        <w:t xml:space="preserve">RECURRENTE </w:t>
      </w:r>
      <w:r w:rsidR="00E44813" w:rsidRPr="00700D80">
        <w:rPr>
          <w:rFonts w:ascii="Palatino Linotype" w:hAnsi="Palatino Linotype" w:cs="Arial"/>
          <w:color w:val="000000" w:themeColor="text1"/>
        </w:rPr>
        <w:t xml:space="preserve">el veinticinco de agosto de los corrientes, </w:t>
      </w:r>
      <w:r w:rsidR="00CD2F04" w:rsidRPr="00700D80">
        <w:rPr>
          <w:rFonts w:ascii="Palatino Linotype" w:hAnsi="Palatino Linotype" w:cs="Arial"/>
          <w:color w:val="000000" w:themeColor="text1"/>
        </w:rPr>
        <w:t xml:space="preserve">esta Ponencia Resolutora da cuenta que </w:t>
      </w:r>
      <w:r w:rsidR="00E44813" w:rsidRPr="00700D80">
        <w:rPr>
          <w:rFonts w:ascii="Palatino Linotype" w:hAnsi="Palatino Linotype" w:cs="Arial"/>
          <w:color w:val="000000" w:themeColor="text1"/>
        </w:rPr>
        <w:t xml:space="preserve">el </w:t>
      </w:r>
      <w:r w:rsidR="00E44813" w:rsidRPr="00700D80">
        <w:rPr>
          <w:rFonts w:ascii="Palatino Linotype" w:hAnsi="Palatino Linotype" w:cs="Arial"/>
          <w:b/>
          <w:color w:val="000000" w:themeColor="text1"/>
        </w:rPr>
        <w:t>SUJETO OBLIGADO</w:t>
      </w:r>
      <w:r w:rsidR="00E44813" w:rsidRPr="00700D80">
        <w:rPr>
          <w:rFonts w:ascii="Palatino Linotype" w:hAnsi="Palatino Linotype" w:cs="Arial"/>
          <w:color w:val="000000" w:themeColor="text1"/>
        </w:rPr>
        <w:t xml:space="preserve"> adjuntó el </w:t>
      </w:r>
      <w:r w:rsidR="000743DD" w:rsidRPr="00700D80">
        <w:rPr>
          <w:rFonts w:ascii="Palatino Linotype" w:hAnsi="Palatino Linotype" w:cs="Arial"/>
          <w:color w:val="000000" w:themeColor="text1"/>
        </w:rPr>
        <w:t>convenio</w:t>
      </w:r>
      <w:r w:rsidRPr="00700D80">
        <w:rPr>
          <w:rFonts w:ascii="Palatino Linotype" w:hAnsi="Palatino Linotype" w:cs="Arial"/>
          <w:color w:val="000000" w:themeColor="text1"/>
        </w:rPr>
        <w:t xml:space="preserve"> requerido por el particular</w:t>
      </w:r>
      <w:r w:rsidR="000743DD" w:rsidRPr="00700D80">
        <w:rPr>
          <w:rFonts w:ascii="Palatino Linotype" w:hAnsi="Palatino Linotype" w:cs="Arial"/>
          <w:color w:val="000000" w:themeColor="text1"/>
        </w:rPr>
        <w:t>.</w:t>
      </w:r>
    </w:p>
    <w:p w14:paraId="572DD45F"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56C833CD" w14:textId="3EF56F87" w:rsidR="000F19E4" w:rsidRPr="00700D80" w:rsidRDefault="000743DD"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Ahora bien, en atención a los principios de certeza, objetividad y profesionalismo</w:t>
      </w:r>
      <w:r w:rsidRPr="00700D80">
        <w:rPr>
          <w:rStyle w:val="Refdenotaalpie"/>
          <w:rFonts w:ascii="Palatino Linotype" w:hAnsi="Palatino Linotype" w:cs="Arial"/>
          <w:color w:val="000000" w:themeColor="text1"/>
        </w:rPr>
        <w:footnoteReference w:id="1"/>
      </w:r>
      <w:r w:rsidR="004566A2" w:rsidRPr="00700D80">
        <w:rPr>
          <w:rFonts w:ascii="Palatino Linotype" w:hAnsi="Palatino Linotype" w:cs="Arial"/>
          <w:color w:val="000000" w:themeColor="text1"/>
        </w:rPr>
        <w:t>,</w:t>
      </w:r>
      <w:r w:rsidRPr="00700D80">
        <w:rPr>
          <w:rFonts w:ascii="Palatino Linotype" w:hAnsi="Palatino Linotype" w:cs="Arial"/>
          <w:color w:val="000000" w:themeColor="text1"/>
        </w:rPr>
        <w:t xml:space="preserve"> </w:t>
      </w:r>
      <w:r w:rsidR="004566A2" w:rsidRPr="00700D80">
        <w:rPr>
          <w:rFonts w:ascii="Palatino Linotype" w:hAnsi="Palatino Linotype" w:cs="Arial"/>
          <w:color w:val="000000" w:themeColor="text1"/>
        </w:rPr>
        <w:t xml:space="preserve">y a efecto de otorgar legalidad absoluta al </w:t>
      </w:r>
      <w:r w:rsidR="004566A2" w:rsidRPr="00700D80">
        <w:rPr>
          <w:rFonts w:ascii="Palatino Linotype" w:hAnsi="Palatino Linotype" w:cs="Arial"/>
          <w:b/>
          <w:color w:val="000000" w:themeColor="text1"/>
        </w:rPr>
        <w:t>RECURRENTE</w:t>
      </w:r>
      <w:r w:rsidR="004566A2" w:rsidRPr="00700D80">
        <w:rPr>
          <w:rFonts w:ascii="Palatino Linotype" w:hAnsi="Palatino Linotype" w:cs="Arial"/>
          <w:color w:val="000000" w:themeColor="text1"/>
        </w:rPr>
        <w:t xml:space="preserve"> de que </w:t>
      </w:r>
      <w:r w:rsidR="004566A2" w:rsidRPr="00700D80">
        <w:rPr>
          <w:rFonts w:ascii="Palatino Linotype" w:hAnsi="Palatino Linotype" w:cs="Arial"/>
          <w:color w:val="000000" w:themeColor="text1"/>
        </w:rPr>
        <w:lastRenderedPageBreak/>
        <w:t xml:space="preserve">la información solicitada le fue entregada a través del informe justificado, se ofrecen a continuación, la captura de las fojas 1, 4 y 10 del convenio enviado por el </w:t>
      </w:r>
      <w:r w:rsidR="004566A2" w:rsidRPr="00700D80">
        <w:rPr>
          <w:rFonts w:ascii="Palatino Linotype" w:hAnsi="Palatino Linotype" w:cs="Arial"/>
          <w:b/>
          <w:color w:val="000000" w:themeColor="text1"/>
        </w:rPr>
        <w:t>SUJETO OBLIGADO:</w:t>
      </w:r>
    </w:p>
    <w:p w14:paraId="69861D7F" w14:textId="79ECD2E5" w:rsidR="007E5A8D" w:rsidRPr="00700D80" w:rsidRDefault="007E5A8D" w:rsidP="004566A2">
      <w:pPr>
        <w:pStyle w:val="Prrafodelista"/>
        <w:tabs>
          <w:tab w:val="left" w:pos="426"/>
        </w:tabs>
        <w:spacing w:before="240" w:after="240" w:line="360" w:lineRule="auto"/>
        <w:ind w:left="0"/>
        <w:jc w:val="both"/>
        <w:rPr>
          <w:rFonts w:ascii="Palatino Linotype" w:hAnsi="Palatino Linotype" w:cs="Arial"/>
          <w:b/>
          <w:color w:val="000000" w:themeColor="text1"/>
        </w:rPr>
      </w:pPr>
      <w:r w:rsidRPr="00700D80">
        <w:rPr>
          <w:rFonts w:ascii="Palatino Linotype" w:hAnsi="Palatino Linotype" w:cs="Arial"/>
          <w:noProof/>
          <w:color w:val="000000" w:themeColor="text1"/>
          <w:lang w:val="es-MX" w:eastAsia="es-MX"/>
        </w:rPr>
        <mc:AlternateContent>
          <mc:Choice Requires="wps">
            <w:drawing>
              <wp:anchor distT="0" distB="0" distL="114300" distR="114300" simplePos="0" relativeHeight="251659776" behindDoc="0" locked="0" layoutInCell="1" allowOverlap="1" wp14:anchorId="42615702" wp14:editId="5CF51E7B">
                <wp:simplePos x="0" y="0"/>
                <wp:positionH relativeFrom="margin">
                  <wp:align>right</wp:align>
                </wp:positionH>
                <wp:positionV relativeFrom="paragraph">
                  <wp:posOffset>43179</wp:posOffset>
                </wp:positionV>
                <wp:extent cx="5476875" cy="1562100"/>
                <wp:effectExtent l="38100" t="38100" r="66675" b="95250"/>
                <wp:wrapNone/>
                <wp:docPr id="6" name="Conector recto 6"/>
                <wp:cNvGraphicFramePr/>
                <a:graphic xmlns:a="http://schemas.openxmlformats.org/drawingml/2006/main">
                  <a:graphicData uri="http://schemas.microsoft.com/office/word/2010/wordprocessingShape">
                    <wps:wsp>
                      <wps:cNvCnPr/>
                      <wps:spPr>
                        <a:xfrm flipV="1">
                          <a:off x="0" y="0"/>
                          <a:ext cx="5476875" cy="156210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C6E31" id="Conector recto 6"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3.4pt" to="811.3pt,1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" strokecolor="black [3200]" strokeweight="1.5pt">
                <v:shadow on="t" color="black" opacity="24903f" origin=",.5" offset="0,.55556mm"/>
                <w10:wrap anchorx="margin"/>
              </v:line>
            </w:pict>
          </mc:Fallback>
        </mc:AlternateContent>
      </w:r>
    </w:p>
    <w:p w14:paraId="592675A7" w14:textId="21ACB6C8" w:rsidR="007E5A8D" w:rsidRPr="00700D80" w:rsidRDefault="007E5A8D" w:rsidP="004566A2">
      <w:pPr>
        <w:pStyle w:val="Prrafodelista"/>
        <w:tabs>
          <w:tab w:val="left" w:pos="426"/>
        </w:tabs>
        <w:spacing w:before="240" w:after="240" w:line="360" w:lineRule="auto"/>
        <w:ind w:left="0"/>
        <w:jc w:val="both"/>
        <w:rPr>
          <w:rFonts w:ascii="Palatino Linotype" w:hAnsi="Palatino Linotype" w:cs="Arial"/>
          <w:b/>
          <w:color w:val="000000" w:themeColor="text1"/>
        </w:rPr>
      </w:pPr>
    </w:p>
    <w:p w14:paraId="337C6807" w14:textId="6E79EEAC" w:rsidR="007E5A8D" w:rsidRPr="00700D80" w:rsidRDefault="007E5A8D" w:rsidP="004566A2">
      <w:pPr>
        <w:pStyle w:val="Prrafodelista"/>
        <w:tabs>
          <w:tab w:val="left" w:pos="426"/>
        </w:tabs>
        <w:spacing w:before="240" w:after="240" w:line="360" w:lineRule="auto"/>
        <w:ind w:left="0"/>
        <w:jc w:val="both"/>
        <w:rPr>
          <w:rFonts w:ascii="Palatino Linotype" w:hAnsi="Palatino Linotype" w:cs="Arial"/>
          <w:b/>
          <w:color w:val="000000" w:themeColor="text1"/>
        </w:rPr>
      </w:pPr>
    </w:p>
    <w:p w14:paraId="2B96161B" w14:textId="77F506A3" w:rsidR="004566A2" w:rsidRPr="00700D80" w:rsidRDefault="004566A2" w:rsidP="004566A2">
      <w:pPr>
        <w:pStyle w:val="Prrafodelista"/>
        <w:tabs>
          <w:tab w:val="left" w:pos="426"/>
        </w:tabs>
        <w:spacing w:before="240" w:after="240" w:line="360" w:lineRule="auto"/>
        <w:ind w:left="0"/>
        <w:jc w:val="both"/>
        <w:rPr>
          <w:rFonts w:ascii="Palatino Linotype" w:hAnsi="Palatino Linotype" w:cs="Arial"/>
          <w:b/>
          <w:color w:val="000000" w:themeColor="text1"/>
        </w:rPr>
      </w:pPr>
    </w:p>
    <w:tbl>
      <w:tblPr>
        <w:tblStyle w:val="Tablaconcuadrcula"/>
        <w:tblW w:w="0" w:type="auto"/>
        <w:tblLook w:val="04A0" w:firstRow="1" w:lastRow="0" w:firstColumn="1" w:lastColumn="0" w:noHBand="0" w:noVBand="1"/>
      </w:tblPr>
      <w:tblGrid>
        <w:gridCol w:w="4389"/>
        <w:gridCol w:w="4390"/>
      </w:tblGrid>
      <w:tr w:rsidR="004566A2" w:rsidRPr="00700D80" w14:paraId="78A1B372" w14:textId="77777777" w:rsidTr="004566A2">
        <w:tc>
          <w:tcPr>
            <w:tcW w:w="4389" w:type="dxa"/>
          </w:tcPr>
          <w:p w14:paraId="31172CFF" w14:textId="5123DF4E" w:rsidR="00415ED1" w:rsidRPr="00700D80" w:rsidRDefault="00CC244F"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CC244F">
              <w:rPr>
                <w:rFonts w:ascii="Palatino Linotype" w:hAnsi="Palatino Linotype" w:cs="Arial"/>
                <w:b/>
                <w:noProof/>
                <w:color w:val="000000" w:themeColor="text1"/>
                <w:bdr w:val="single" w:sz="4" w:space="0" w:color="auto"/>
                <w:lang w:val="es-MX" w:eastAsia="es-MX"/>
              </w:rPr>
              <w:drawing>
                <wp:inline distT="0" distB="0" distL="0" distR="0" wp14:anchorId="445EC476" wp14:editId="50FB34A5">
                  <wp:extent cx="2108361" cy="2822231"/>
                  <wp:effectExtent l="57150" t="0" r="63500" b="1117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361" cy="2822231"/>
                          </a:xfrm>
                          <a:prstGeom prst="rect">
                            <a:avLst/>
                          </a:prstGeom>
                          <a:noFill/>
                          <a:ln>
                            <a:noFill/>
                          </a:ln>
                          <a:effectLst>
                            <a:outerShdw blurRad="50800" dist="50800" dir="5400000" algn="ctr" rotWithShape="0">
                              <a:srgbClr val="000000">
                                <a:alpha val="95000"/>
                              </a:srgbClr>
                            </a:outerShdw>
                          </a:effectLst>
                        </pic:spPr>
                      </pic:pic>
                    </a:graphicData>
                  </a:graphic>
                </wp:inline>
              </w:drawing>
            </w:r>
          </w:p>
          <w:p w14:paraId="13824A40" w14:textId="0137BD4D" w:rsidR="004566A2" w:rsidRPr="00700D80" w:rsidRDefault="00415ED1"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700D80">
              <w:rPr>
                <w:rFonts w:ascii="Palatino Linotype" w:hAnsi="Palatino Linotype" w:cs="Arial"/>
                <w:b/>
                <w:color w:val="000000" w:themeColor="text1"/>
              </w:rPr>
              <w:t>Imagen 1</w:t>
            </w:r>
          </w:p>
        </w:tc>
        <w:tc>
          <w:tcPr>
            <w:tcW w:w="4390" w:type="dxa"/>
          </w:tcPr>
          <w:p w14:paraId="0C13ABE2" w14:textId="77777777" w:rsidR="00415ED1" w:rsidRPr="00700D80" w:rsidRDefault="004566A2"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700D80">
              <w:rPr>
                <w:rFonts w:ascii="Palatino Linotype" w:hAnsi="Palatino Linotype" w:cs="Arial"/>
                <w:b/>
                <w:noProof/>
                <w:color w:val="000000" w:themeColor="text1"/>
                <w:lang w:val="es-MX" w:eastAsia="es-MX"/>
              </w:rPr>
              <w:drawing>
                <wp:inline distT="0" distB="0" distL="0" distR="0" wp14:anchorId="6119D2B6" wp14:editId="29FD4925">
                  <wp:extent cx="2080585" cy="2872596"/>
                  <wp:effectExtent l="57150" t="57150" r="110490" b="1187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2596" cy="29029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672922" w14:textId="5265E88C" w:rsidR="004566A2" w:rsidRPr="00700D80" w:rsidRDefault="00415ED1"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700D80">
              <w:rPr>
                <w:rFonts w:ascii="Palatino Linotype" w:hAnsi="Palatino Linotype" w:cs="Arial"/>
                <w:b/>
                <w:color w:val="000000" w:themeColor="text1"/>
              </w:rPr>
              <w:t>Imagen 2</w:t>
            </w:r>
          </w:p>
        </w:tc>
      </w:tr>
      <w:tr w:rsidR="004566A2" w:rsidRPr="00700D80" w14:paraId="25A926C9" w14:textId="77777777" w:rsidTr="002F14F0">
        <w:tc>
          <w:tcPr>
            <w:tcW w:w="8779" w:type="dxa"/>
            <w:gridSpan w:val="2"/>
          </w:tcPr>
          <w:p w14:paraId="40A79291" w14:textId="768E904E" w:rsidR="004566A2" w:rsidRPr="00700D80" w:rsidRDefault="00CC244F"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CC244F">
              <w:rPr>
                <w:rFonts w:ascii="Palatino Linotype" w:hAnsi="Palatino Linotype" w:cs="Arial"/>
                <w:b/>
                <w:noProof/>
                <w:color w:val="000000" w:themeColor="text1"/>
                <w:bdr w:val="single" w:sz="4" w:space="0" w:color="auto"/>
                <w:lang w:val="es-MX" w:eastAsia="es-MX"/>
              </w:rPr>
              <w:lastRenderedPageBreak/>
              <w:drawing>
                <wp:inline distT="0" distB="0" distL="0" distR="0" wp14:anchorId="2180E111" wp14:editId="7D6EB3A0">
                  <wp:extent cx="2125834" cy="3053369"/>
                  <wp:effectExtent l="38100" t="38100" r="84455" b="901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9372" cy="3087178"/>
                          </a:xfrm>
                          <a:prstGeom prst="rect">
                            <a:avLst/>
                          </a:prstGeom>
                          <a:noFill/>
                          <a:ln>
                            <a:noFill/>
                          </a:ln>
                          <a:effectLst>
                            <a:outerShdw blurRad="50800" dist="38100" dir="2700000" algn="tl" rotWithShape="0">
                              <a:prstClr val="black">
                                <a:alpha val="40000"/>
                              </a:prstClr>
                            </a:outerShdw>
                            <a:softEdge rad="12700"/>
                          </a:effectLst>
                        </pic:spPr>
                      </pic:pic>
                    </a:graphicData>
                  </a:graphic>
                </wp:inline>
              </w:drawing>
            </w:r>
          </w:p>
          <w:p w14:paraId="12216194" w14:textId="2A9717D5" w:rsidR="00415ED1" w:rsidRPr="00700D80" w:rsidRDefault="00415ED1" w:rsidP="004566A2">
            <w:pPr>
              <w:pStyle w:val="Prrafodelista"/>
              <w:tabs>
                <w:tab w:val="left" w:pos="426"/>
              </w:tabs>
              <w:spacing w:before="240" w:after="240" w:line="360" w:lineRule="auto"/>
              <w:ind w:left="0"/>
              <w:jc w:val="center"/>
              <w:rPr>
                <w:rFonts w:ascii="Palatino Linotype" w:hAnsi="Palatino Linotype" w:cs="Arial"/>
                <w:b/>
                <w:color w:val="000000" w:themeColor="text1"/>
              </w:rPr>
            </w:pPr>
            <w:r w:rsidRPr="00700D80">
              <w:rPr>
                <w:rFonts w:ascii="Palatino Linotype" w:hAnsi="Palatino Linotype" w:cs="Arial"/>
                <w:b/>
                <w:color w:val="000000" w:themeColor="text1"/>
              </w:rPr>
              <w:t>Imagen 3</w:t>
            </w:r>
          </w:p>
        </w:tc>
      </w:tr>
    </w:tbl>
    <w:p w14:paraId="13EA68BD" w14:textId="6557E874" w:rsidR="00E44813" w:rsidRPr="00700D80" w:rsidRDefault="00CC244F" w:rsidP="000F19E4">
      <w:pPr>
        <w:pStyle w:val="Prrafodelista"/>
        <w:tabs>
          <w:tab w:val="left" w:pos="426"/>
        </w:tabs>
        <w:spacing w:before="240" w:after="240"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c">
            <w:drawing>
              <wp:anchor distT="0" distB="0" distL="114300" distR="114300" simplePos="0" relativeHeight="251664896" behindDoc="0" locked="0" layoutInCell="1" allowOverlap="1" wp14:anchorId="70C80B91" wp14:editId="54F089E4">
                <wp:simplePos x="0" y="0"/>
                <wp:positionH relativeFrom="column">
                  <wp:posOffset>-1080135</wp:posOffset>
                </wp:positionH>
                <wp:positionV relativeFrom="paragraph">
                  <wp:posOffset>-8113593</wp:posOffset>
                </wp:positionV>
                <wp:extent cx="1779821" cy="2551001"/>
                <wp:effectExtent l="0" t="0" r="0" b="0"/>
                <wp:wrapNone/>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E6B24C2" id="Lienzo 10" o:spid="_x0000_s1026" editas="canvas" style="position:absolute;margin-left:-85.05pt;margin-top:-638.85pt;width:140.15pt;height:200.85pt;z-index:251664896" coordsize="17792,2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92;height:25507;visibility:visible;mso-wrap-style:square">
                  <v:fill o:detectmouseclick="t"/>
                  <v:path o:connecttype="none"/>
                </v:shape>
              </v:group>
            </w:pict>
          </mc:Fallback>
        </mc:AlternateContent>
      </w:r>
    </w:p>
    <w:p w14:paraId="29A53EAB" w14:textId="6AA4ADD8" w:rsidR="006924A7" w:rsidRPr="00700D80" w:rsidRDefault="004566A2" w:rsidP="006924A7">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De las imágenes previamente mostradas, resulta posible cotejar las características específicas del convenio solicitado por el particular a través de la solicitud de información </w:t>
      </w:r>
      <w:r w:rsidRPr="00700D80">
        <w:rPr>
          <w:rFonts w:ascii="Palatino Linotype" w:eastAsia="MS Mincho" w:hAnsi="Palatino Linotype" w:cs="Arial"/>
          <w:b/>
        </w:rPr>
        <w:t>00263/NEZA/IP/2018</w:t>
      </w:r>
      <w:r w:rsidRPr="00700D80">
        <w:rPr>
          <w:rFonts w:ascii="Palatino Linotype" w:eastAsia="MS Mincho" w:hAnsi="Palatino Linotype" w:cs="Arial"/>
        </w:rPr>
        <w:t xml:space="preserve">, con el documento remitido por el </w:t>
      </w:r>
      <w:r w:rsidRPr="00700D80">
        <w:rPr>
          <w:rFonts w:ascii="Palatino Linotype" w:eastAsia="MS Mincho" w:hAnsi="Palatino Linotype" w:cs="Arial"/>
          <w:b/>
        </w:rPr>
        <w:t>SUJETO OBLIGADO</w:t>
      </w:r>
      <w:r w:rsidRPr="00700D80">
        <w:rPr>
          <w:rFonts w:ascii="Palatino Linotype" w:eastAsia="MS Mincho" w:hAnsi="Palatino Linotype" w:cs="Arial"/>
        </w:rPr>
        <w:t xml:space="preserve">, </w:t>
      </w:r>
      <w:r w:rsidR="006924A7" w:rsidRPr="00700D80">
        <w:rPr>
          <w:rFonts w:ascii="Palatino Linotype" w:eastAsia="MS Mincho" w:hAnsi="Palatino Linotype" w:cs="Arial"/>
        </w:rPr>
        <w:t>atendiendo a lo siguiente</w:t>
      </w:r>
      <w:r w:rsidRPr="00700D80">
        <w:rPr>
          <w:rFonts w:ascii="Palatino Linotype" w:eastAsia="MS Mincho" w:hAnsi="Palatino Linotype" w:cs="Arial"/>
        </w:rPr>
        <w:t>:</w:t>
      </w:r>
    </w:p>
    <w:p w14:paraId="4AAE2C0F" w14:textId="77777777" w:rsidR="006924A7" w:rsidRPr="00700D80" w:rsidRDefault="006924A7" w:rsidP="006924A7">
      <w:pPr>
        <w:pStyle w:val="Prrafodelista"/>
        <w:tabs>
          <w:tab w:val="left" w:pos="426"/>
        </w:tabs>
        <w:spacing w:before="240" w:after="240" w:line="360" w:lineRule="auto"/>
        <w:ind w:left="0"/>
        <w:jc w:val="both"/>
        <w:rPr>
          <w:rFonts w:ascii="Palatino Linotype" w:hAnsi="Palatino Linotype" w:cs="Arial"/>
          <w:color w:val="000000" w:themeColor="text1"/>
        </w:rPr>
      </w:pPr>
    </w:p>
    <w:p w14:paraId="4EAF72C8" w14:textId="1476B957" w:rsidR="006924A7" w:rsidRPr="00700D80" w:rsidRDefault="006924A7" w:rsidP="006924A7">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 xml:space="preserve">El entonces </w:t>
      </w:r>
      <w:r w:rsidRPr="00700D80">
        <w:rPr>
          <w:rFonts w:ascii="Palatino Linotype" w:hAnsi="Palatino Linotype" w:cs="Arial"/>
          <w:b/>
          <w:color w:val="000000" w:themeColor="text1"/>
        </w:rPr>
        <w:t>SOLICITANTE</w:t>
      </w:r>
      <w:r w:rsidRPr="00700D80">
        <w:rPr>
          <w:rFonts w:ascii="Palatino Linotype" w:hAnsi="Palatino Linotype" w:cs="Arial"/>
          <w:color w:val="000000" w:themeColor="text1"/>
        </w:rPr>
        <w:t xml:space="preserve">, requirió copia digitalizada del </w:t>
      </w:r>
      <w:r w:rsidRPr="00700D80">
        <w:rPr>
          <w:rFonts w:ascii="Palatino Linotype" w:hAnsi="Palatino Linotype" w:cs="Arial"/>
          <w:i/>
          <w:color w:val="000000" w:themeColor="text1"/>
        </w:rPr>
        <w:t xml:space="preserve">“(…) CONVENIO DE COLABORACIÓN PARA REDUCCIÓN DE HOMICIDIOS para el intercambio de información para diagnosticar hiper locales para disminuir el número de asesinatos y la violencia en el municipio de Nezahualcóyotl suscrito y firmado el pasado 7 de agosto del 2018 por el C. Juan Hugo De la Rosa García, Presidente Municipal (…), Jorge Amador </w:t>
      </w:r>
      <w:r w:rsidRPr="00700D80">
        <w:rPr>
          <w:rFonts w:ascii="Palatino Linotype" w:hAnsi="Palatino Linotype" w:cs="Arial"/>
          <w:i/>
          <w:color w:val="000000" w:themeColor="text1"/>
        </w:rPr>
        <w:lastRenderedPageBreak/>
        <w:t xml:space="preserve">Amador, Director de Seguridad </w:t>
      </w:r>
      <w:r w:rsidR="00791CD5" w:rsidRPr="00700D80">
        <w:rPr>
          <w:rFonts w:ascii="Palatino Linotype" w:hAnsi="Palatino Linotype" w:cs="Arial"/>
          <w:i/>
          <w:color w:val="000000" w:themeColor="text1"/>
        </w:rPr>
        <w:t xml:space="preserve">Ciudadana (…) y </w:t>
      </w:r>
      <w:r w:rsidR="00E362CE">
        <w:rPr>
          <w:rFonts w:ascii="Palatino Linotype" w:eastAsiaTheme="majorEastAsia" w:hAnsi="Palatino Linotype" w:cstheme="majorBidi"/>
          <w:i/>
          <w:lang w:eastAsia="en-US"/>
        </w:rPr>
        <w:t>Edna Jaime</w:t>
      </w:r>
      <w:r w:rsidR="00791CD5" w:rsidRPr="00700D80">
        <w:rPr>
          <w:rFonts w:ascii="Palatino Linotype" w:hAnsi="Palatino Linotype" w:cs="Arial"/>
          <w:i/>
          <w:color w:val="000000" w:themeColor="text1"/>
        </w:rPr>
        <w:t>, Presidenta de la Asociación Civil México Evalúa.”</w:t>
      </w:r>
      <w:r w:rsidR="00791CD5" w:rsidRPr="00700D80">
        <w:rPr>
          <w:rFonts w:ascii="Palatino Linotype" w:hAnsi="Palatino Linotype" w:cs="Arial"/>
          <w:color w:val="000000" w:themeColor="text1"/>
        </w:rPr>
        <w:t xml:space="preserve"> (Sic).</w:t>
      </w:r>
    </w:p>
    <w:p w14:paraId="71E21041"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1FA812B4" w14:textId="67D5CCA0" w:rsidR="000F19E4" w:rsidRPr="00700D80" w:rsidRDefault="00791CD5"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b/>
          <w:color w:val="000000" w:themeColor="text1"/>
        </w:rPr>
      </w:pPr>
      <w:r w:rsidRPr="00700D80">
        <w:rPr>
          <w:rFonts w:ascii="Palatino Linotype" w:hAnsi="Palatino Linotype" w:cs="Arial"/>
          <w:color w:val="000000" w:themeColor="text1"/>
        </w:rPr>
        <w:t xml:space="preserve">De tal modo que, a través </w:t>
      </w:r>
      <w:r w:rsidR="00415ED1" w:rsidRPr="00700D80">
        <w:rPr>
          <w:rFonts w:ascii="Palatino Linotype" w:hAnsi="Palatino Linotype" w:cs="Arial"/>
          <w:color w:val="000000" w:themeColor="text1"/>
        </w:rPr>
        <w:t xml:space="preserve">de la foja 4, marcaba como </w:t>
      </w:r>
      <w:r w:rsidR="00415ED1" w:rsidRPr="00700D80">
        <w:rPr>
          <w:rFonts w:ascii="Palatino Linotype" w:hAnsi="Palatino Linotype" w:cs="Arial"/>
          <w:b/>
          <w:color w:val="000000" w:themeColor="text1"/>
        </w:rPr>
        <w:t>Imagen 2</w:t>
      </w:r>
      <w:r w:rsidR="00415ED1" w:rsidRPr="00700D80">
        <w:rPr>
          <w:rFonts w:ascii="Palatino Linotype" w:hAnsi="Palatino Linotype" w:cs="Arial"/>
          <w:color w:val="000000" w:themeColor="text1"/>
        </w:rPr>
        <w:t xml:space="preserve"> en la tabla comparativa</w:t>
      </w:r>
      <w:r w:rsidRPr="00700D80">
        <w:rPr>
          <w:rFonts w:ascii="Palatino Linotype" w:hAnsi="Palatino Linotype" w:cs="Arial"/>
          <w:color w:val="000000" w:themeColor="text1"/>
        </w:rPr>
        <w:t xml:space="preserve">, </w:t>
      </w:r>
      <w:r w:rsidR="00415ED1" w:rsidRPr="00700D80">
        <w:rPr>
          <w:rFonts w:ascii="Palatino Linotype" w:hAnsi="Palatino Linotype" w:cs="Arial"/>
          <w:color w:val="000000" w:themeColor="text1"/>
        </w:rPr>
        <w:t>se aprecia</w:t>
      </w:r>
      <w:r w:rsidRPr="00700D80">
        <w:rPr>
          <w:rFonts w:ascii="Palatino Linotype" w:hAnsi="Palatino Linotype" w:cs="Arial"/>
          <w:color w:val="000000" w:themeColor="text1"/>
        </w:rPr>
        <w:t xml:space="preserve"> que </w:t>
      </w:r>
      <w:r w:rsidR="00415ED1" w:rsidRPr="00700D80">
        <w:rPr>
          <w:rFonts w:ascii="Palatino Linotype" w:hAnsi="Palatino Linotype" w:cs="Arial"/>
          <w:color w:val="000000" w:themeColor="text1"/>
        </w:rPr>
        <w:t>la</w:t>
      </w:r>
      <w:r w:rsidRPr="00700D80">
        <w:rPr>
          <w:rFonts w:ascii="Palatino Linotype" w:hAnsi="Palatino Linotype" w:cs="Arial"/>
          <w:color w:val="000000" w:themeColor="text1"/>
        </w:rPr>
        <w:t xml:space="preserve"> finalidad </w:t>
      </w:r>
      <w:r w:rsidR="00415ED1" w:rsidRPr="00700D80">
        <w:rPr>
          <w:rFonts w:ascii="Palatino Linotype" w:hAnsi="Palatino Linotype" w:cs="Arial"/>
          <w:color w:val="000000" w:themeColor="text1"/>
        </w:rPr>
        <w:t xml:space="preserve">del convenio en mérito </w:t>
      </w:r>
      <w:r w:rsidRPr="00700D80">
        <w:rPr>
          <w:rFonts w:ascii="Palatino Linotype" w:hAnsi="Palatino Linotype" w:cs="Arial"/>
          <w:color w:val="000000" w:themeColor="text1"/>
        </w:rPr>
        <w:t xml:space="preserve">es establecer las bases y mecanismos para desarrollar actividades de capacitación, trabajo coordinado, colaboración e </w:t>
      </w:r>
      <w:r w:rsidRPr="00700D80">
        <w:rPr>
          <w:rFonts w:ascii="Palatino Linotype" w:hAnsi="Palatino Linotype" w:cs="Arial"/>
          <w:b/>
          <w:color w:val="000000" w:themeColor="text1"/>
        </w:rPr>
        <w:t>intercambio de información</w:t>
      </w:r>
      <w:r w:rsidRPr="00700D80">
        <w:rPr>
          <w:rFonts w:ascii="Palatino Linotype" w:hAnsi="Palatino Linotype" w:cs="Arial"/>
          <w:color w:val="000000" w:themeColor="text1"/>
        </w:rPr>
        <w:t xml:space="preserve">, a efecto de diseñar, proponer, ejecutar y evaluar acciones, estrategias, planes, proyectos, programas y políticas públicas </w:t>
      </w:r>
      <w:r w:rsidRPr="00700D80">
        <w:rPr>
          <w:rFonts w:ascii="Palatino Linotype" w:hAnsi="Palatino Linotype" w:cs="Arial"/>
          <w:b/>
          <w:color w:val="000000" w:themeColor="text1"/>
        </w:rPr>
        <w:t>que incidan en la prevención y disminución de la violencia y la delincuencia,</w:t>
      </w:r>
      <w:r w:rsidRPr="00700D80">
        <w:rPr>
          <w:rFonts w:ascii="Palatino Linotype" w:hAnsi="Palatino Linotype" w:cs="Arial"/>
          <w:color w:val="000000" w:themeColor="text1"/>
        </w:rPr>
        <w:t xml:space="preserve"> así como concretar las bases de colaboración y coordinación con la finalidad de </w:t>
      </w:r>
      <w:r w:rsidRPr="00700D80">
        <w:rPr>
          <w:rFonts w:ascii="Palatino Linotype" w:hAnsi="Palatino Linotype" w:cs="Arial"/>
          <w:b/>
          <w:color w:val="000000" w:themeColor="text1"/>
        </w:rPr>
        <w:t>proponer soluciones conjuntas para reducir y prevenir los homicidios</w:t>
      </w:r>
      <w:r w:rsidRPr="00700D80">
        <w:rPr>
          <w:rFonts w:ascii="Palatino Linotype" w:hAnsi="Palatino Linotype" w:cs="Arial"/>
          <w:color w:val="000000" w:themeColor="text1"/>
        </w:rPr>
        <w:t>. Coincidiendo con el objeto peticionado po</w:t>
      </w:r>
      <w:r w:rsidR="00415ED1" w:rsidRPr="00700D80">
        <w:rPr>
          <w:rFonts w:ascii="Palatino Linotype" w:hAnsi="Palatino Linotype" w:cs="Arial"/>
          <w:color w:val="000000" w:themeColor="text1"/>
        </w:rPr>
        <w:t>r</w:t>
      </w:r>
      <w:r w:rsidRPr="00700D80">
        <w:rPr>
          <w:rFonts w:ascii="Palatino Linotype" w:hAnsi="Palatino Linotype" w:cs="Arial"/>
          <w:color w:val="000000" w:themeColor="text1"/>
        </w:rPr>
        <w:t xml:space="preserve"> el particular.</w:t>
      </w:r>
    </w:p>
    <w:p w14:paraId="08968EDE"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3BAD2552" w14:textId="0B377750" w:rsidR="000F19E4" w:rsidRPr="00700D80" w:rsidRDefault="00415ED1"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Ahora bien, en atención a la fecha de suscripción y firmas de quienes participaron en la elaboración del convenio, </w:t>
      </w:r>
      <w:r w:rsidR="00933B84" w:rsidRPr="00700D80">
        <w:rPr>
          <w:rFonts w:ascii="Palatino Linotype" w:eastAsia="MS Mincho" w:hAnsi="Palatino Linotype" w:cs="Arial"/>
        </w:rPr>
        <w:t xml:space="preserve">dentro del rubro de la foja 1 del convenio, marcado como </w:t>
      </w:r>
      <w:r w:rsidR="00933B84" w:rsidRPr="00700D80">
        <w:rPr>
          <w:rFonts w:ascii="Palatino Linotype" w:eastAsia="MS Mincho" w:hAnsi="Palatino Linotype" w:cs="Arial"/>
          <w:b/>
        </w:rPr>
        <w:t>Imagen 1</w:t>
      </w:r>
      <w:r w:rsidR="00933B84" w:rsidRPr="00700D80">
        <w:rPr>
          <w:rFonts w:ascii="Palatino Linotype" w:eastAsia="MS Mincho" w:hAnsi="Palatino Linotype" w:cs="Arial"/>
        </w:rPr>
        <w:t xml:space="preserve"> en la tabla comparativa, se aprecia por una parte, al </w:t>
      </w:r>
      <w:r w:rsidR="00933B84" w:rsidRPr="00700D80">
        <w:rPr>
          <w:rFonts w:ascii="Palatino Linotype" w:eastAsia="MS Mincho" w:hAnsi="Palatino Linotype" w:cs="Arial"/>
          <w:b/>
        </w:rPr>
        <w:t>C. JUAN HUGO DE LA ROSA</w:t>
      </w:r>
      <w:r w:rsidR="00933B84" w:rsidRPr="00700D80">
        <w:rPr>
          <w:rFonts w:ascii="Palatino Linotype" w:eastAsia="MS Mincho" w:hAnsi="Palatino Linotype" w:cs="Arial"/>
        </w:rPr>
        <w:t xml:space="preserve">, en su carácter de Presidente Municipal del Ayuntamiento de Nezahualcóyotl, y al </w:t>
      </w:r>
      <w:r w:rsidR="00933B84" w:rsidRPr="00700D80">
        <w:rPr>
          <w:rFonts w:ascii="Palatino Linotype" w:eastAsia="MS Mincho" w:hAnsi="Palatino Linotype" w:cs="Arial"/>
          <w:b/>
        </w:rPr>
        <w:t>C. JOSÉ JORGE AMADOR AMADOR</w:t>
      </w:r>
      <w:r w:rsidR="00933B84" w:rsidRPr="00700D80">
        <w:rPr>
          <w:rFonts w:ascii="Palatino Linotype" w:eastAsia="MS Mincho" w:hAnsi="Palatino Linotype" w:cs="Arial"/>
        </w:rPr>
        <w:t xml:space="preserve">, en su carácter de Director General de Seguridad Ciudadana del Ayuntamiento de Nezahualcóyotl; y por otra parte, la Asociación Civil </w:t>
      </w:r>
      <w:r w:rsidR="00933B84" w:rsidRPr="00700D80">
        <w:rPr>
          <w:rFonts w:ascii="Palatino Linotype" w:eastAsia="MS Mincho" w:hAnsi="Palatino Linotype" w:cs="Arial"/>
          <w:b/>
        </w:rPr>
        <w:t>MÉXICO EVALÚA, CENTRO DE ANÁLISIS DE POLÍTICAS PÚBLICAS</w:t>
      </w:r>
      <w:r w:rsidR="00933B84" w:rsidRPr="00700D80">
        <w:rPr>
          <w:rFonts w:ascii="Palatino Linotype" w:eastAsia="MS Mincho" w:hAnsi="Palatino Linotype" w:cs="Arial"/>
        </w:rPr>
        <w:t xml:space="preserve">, persona jurídico colectiva representada por su Directora General </w:t>
      </w:r>
      <w:r w:rsidR="00933B84" w:rsidRPr="00700D80">
        <w:rPr>
          <w:rFonts w:ascii="Palatino Linotype" w:eastAsia="MS Mincho" w:hAnsi="Palatino Linotype" w:cs="Arial"/>
          <w:b/>
        </w:rPr>
        <w:t xml:space="preserve">C. </w:t>
      </w:r>
      <w:r w:rsidR="00464CFE" w:rsidRPr="00464CFE">
        <w:rPr>
          <w:rFonts w:ascii="Palatino Linotype" w:eastAsia="MS Mincho" w:hAnsi="Palatino Linotype" w:cs="Arial"/>
          <w:b/>
          <w:highlight w:val="black"/>
        </w:rPr>
        <w:t>-------------------------------</w:t>
      </w:r>
      <w:r w:rsidR="00933B84" w:rsidRPr="00700D80">
        <w:rPr>
          <w:rFonts w:ascii="Palatino Linotype" w:eastAsia="MS Mincho" w:hAnsi="Palatino Linotype" w:cs="Arial"/>
        </w:rPr>
        <w:t>.</w:t>
      </w:r>
    </w:p>
    <w:p w14:paraId="12F39ADD"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76041574" w14:textId="3572228A" w:rsidR="000F19E4" w:rsidRPr="00700D80" w:rsidRDefault="00933B84"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 xml:space="preserve">Finalmente, en la foja 10 del convenio marcado como </w:t>
      </w:r>
      <w:r w:rsidRPr="00700D80">
        <w:rPr>
          <w:rFonts w:ascii="Palatino Linotype" w:hAnsi="Palatino Linotype" w:cs="Arial"/>
          <w:b/>
          <w:color w:val="000000" w:themeColor="text1"/>
        </w:rPr>
        <w:t>Imagen 3</w:t>
      </w:r>
      <w:r w:rsidRPr="00700D80">
        <w:rPr>
          <w:rFonts w:ascii="Palatino Linotype" w:hAnsi="Palatino Linotype" w:cs="Arial"/>
          <w:color w:val="000000" w:themeColor="text1"/>
        </w:rPr>
        <w:t xml:space="preserve"> de la tabla, se aprecian las firmas de suscripción de quienes fungieron como partes elaboradoras </w:t>
      </w:r>
      <w:r w:rsidRPr="00700D80">
        <w:rPr>
          <w:rFonts w:ascii="Palatino Linotype" w:hAnsi="Palatino Linotype" w:cs="Arial"/>
          <w:color w:val="000000" w:themeColor="text1"/>
        </w:rPr>
        <w:lastRenderedPageBreak/>
        <w:t xml:space="preserve">del documento, así como la fecha de creación del mismo, siendo el siete (07) de agosto de dos mil dieciocho, </w:t>
      </w:r>
      <w:r w:rsidRPr="00700D80">
        <w:rPr>
          <w:rFonts w:ascii="Palatino Linotype" w:hAnsi="Palatino Linotype" w:cs="Arial"/>
          <w:b/>
          <w:color w:val="000000" w:themeColor="text1"/>
        </w:rPr>
        <w:t>coincidiendo en su totalidad con la información solicitada por el particular.</w:t>
      </w:r>
    </w:p>
    <w:p w14:paraId="076BF7C2" w14:textId="77777777" w:rsidR="007E5A8D" w:rsidRPr="00700D80" w:rsidRDefault="007E5A8D" w:rsidP="007E5A8D">
      <w:pPr>
        <w:pStyle w:val="Prrafodelista"/>
        <w:tabs>
          <w:tab w:val="left" w:pos="426"/>
        </w:tabs>
        <w:spacing w:before="240" w:after="240" w:line="360" w:lineRule="auto"/>
        <w:ind w:left="0"/>
        <w:jc w:val="both"/>
        <w:rPr>
          <w:rFonts w:ascii="Palatino Linotype" w:hAnsi="Palatino Linotype" w:cs="Arial"/>
          <w:color w:val="000000" w:themeColor="text1"/>
        </w:rPr>
      </w:pPr>
    </w:p>
    <w:p w14:paraId="7D6B9171" w14:textId="77777777" w:rsidR="007E5A8D" w:rsidRPr="00700D80" w:rsidRDefault="007E5A8D" w:rsidP="007E5A8D">
      <w:pPr>
        <w:pStyle w:val="Prrafodelista"/>
        <w:numPr>
          <w:ilvl w:val="0"/>
          <w:numId w:val="1"/>
        </w:numPr>
        <w:tabs>
          <w:tab w:val="left" w:pos="426"/>
        </w:tabs>
        <w:spacing w:after="160" w:line="360" w:lineRule="auto"/>
        <w:ind w:left="0" w:firstLine="0"/>
        <w:jc w:val="both"/>
        <w:rPr>
          <w:rFonts w:ascii="Palatino Linotype" w:eastAsia="MS Mincho" w:hAnsi="Palatino Linotype" w:cs="Times New Roman"/>
        </w:rPr>
      </w:pPr>
      <w:r w:rsidRPr="00700D80">
        <w:rPr>
          <w:rFonts w:ascii="Palatino Linotype" w:eastAsia="MS Mincho" w:hAnsi="Palatino Linotype" w:cs="Arial"/>
        </w:rPr>
        <w:t xml:space="preserve">En conclusión, </w:t>
      </w:r>
      <w:r w:rsidRPr="00700D80">
        <w:rPr>
          <w:rFonts w:ascii="Palatino Linotype" w:eastAsia="MS Mincho" w:hAnsi="Palatino Linotype" w:cs="Times New Roman"/>
        </w:rPr>
        <w:t xml:space="preserve">este Pleno advierte que con la información adicional enviada a la plataforma SAIMEX dentro del apartado de </w:t>
      </w:r>
      <w:r w:rsidRPr="00700D80">
        <w:rPr>
          <w:rFonts w:ascii="Palatino Linotype" w:eastAsia="MS Mincho" w:hAnsi="Palatino Linotype" w:cs="Times New Roman"/>
          <w:i/>
        </w:rPr>
        <w:t>MANIFESTACIONES</w:t>
      </w:r>
      <w:r w:rsidRPr="00700D80">
        <w:rPr>
          <w:rFonts w:ascii="Palatino Linotype" w:eastAsia="MS Mincho" w:hAnsi="Palatino Linotype" w:cs="Times New Roman"/>
        </w:rPr>
        <w:t>, se modifican los actos que dieron origen al recurso de revisión, lo que trae como consecuencia que el mismo quede sin materia, actualizándose de este modo, la hipótesis jurídica contenida en la fracción III del artículo 192 de la Ley de Transparencia y Acceso a la Información Pública del Estado de México y Municipios, misma que dice:</w:t>
      </w:r>
    </w:p>
    <w:p w14:paraId="22B78B3F" w14:textId="77777777" w:rsidR="007E5A8D" w:rsidRPr="00700D80" w:rsidRDefault="007E5A8D" w:rsidP="00EE2E04">
      <w:pPr>
        <w:pStyle w:val="Sinespaciado"/>
        <w:tabs>
          <w:tab w:val="left" w:pos="426"/>
        </w:tabs>
        <w:ind w:left="851" w:right="567"/>
        <w:jc w:val="both"/>
        <w:rPr>
          <w:rFonts w:ascii="Palatino Linotype" w:hAnsi="Palatino Linotype"/>
          <w:i/>
          <w:sz w:val="22"/>
        </w:rPr>
      </w:pPr>
      <w:r w:rsidRPr="00700D80">
        <w:rPr>
          <w:rFonts w:ascii="Palatino Linotype" w:hAnsi="Palatino Linotype"/>
          <w:b/>
          <w:i/>
          <w:sz w:val="22"/>
        </w:rPr>
        <w:t>“Artículo 192</w:t>
      </w:r>
      <w:r w:rsidRPr="00700D80">
        <w:rPr>
          <w:rFonts w:ascii="Palatino Linotype" w:hAnsi="Palatino Linotype"/>
          <w:i/>
          <w:sz w:val="22"/>
        </w:rPr>
        <w:t>. El recurso será sobreseído, en todo o en parte, cuando una vez admitido, se actualicen alguno de los siguientes supuestos:</w:t>
      </w:r>
    </w:p>
    <w:p w14:paraId="7665B8A4" w14:textId="77777777" w:rsidR="007E5A8D" w:rsidRPr="00700D80" w:rsidRDefault="007E5A8D" w:rsidP="00EE2E04">
      <w:pPr>
        <w:pStyle w:val="Sinespaciado"/>
        <w:tabs>
          <w:tab w:val="left" w:pos="426"/>
        </w:tabs>
        <w:ind w:left="851" w:right="567"/>
        <w:jc w:val="both"/>
        <w:rPr>
          <w:rFonts w:ascii="Palatino Linotype" w:hAnsi="Palatino Linotype"/>
          <w:i/>
          <w:sz w:val="22"/>
        </w:rPr>
      </w:pPr>
      <w:r w:rsidRPr="00700D80">
        <w:rPr>
          <w:rFonts w:ascii="Palatino Linotype" w:hAnsi="Palatino Linotype"/>
          <w:i/>
          <w:sz w:val="22"/>
        </w:rPr>
        <w:t>(…)</w:t>
      </w:r>
    </w:p>
    <w:p w14:paraId="376953BB" w14:textId="77777777" w:rsidR="007E5A8D" w:rsidRPr="00700D80" w:rsidRDefault="007E5A8D" w:rsidP="00EE2E04">
      <w:pPr>
        <w:pStyle w:val="Sinespaciado"/>
        <w:tabs>
          <w:tab w:val="left" w:pos="426"/>
        </w:tabs>
        <w:ind w:left="851" w:right="567"/>
        <w:jc w:val="both"/>
        <w:rPr>
          <w:rFonts w:ascii="Palatino Linotype" w:hAnsi="Palatino Linotype"/>
          <w:i/>
          <w:sz w:val="22"/>
        </w:rPr>
      </w:pPr>
      <w:r w:rsidRPr="00700D80">
        <w:rPr>
          <w:rFonts w:ascii="Palatino Linotype" w:hAnsi="Palatino Linotype"/>
          <w:i/>
          <w:sz w:val="22"/>
        </w:rPr>
        <w:t>III. El sujeto obligado responsable del acto lo modifique o revoque de tal manera que el recurso de revisión quede sin materia;</w:t>
      </w:r>
    </w:p>
    <w:p w14:paraId="5EBDF2FD" w14:textId="77777777" w:rsidR="007E5A8D" w:rsidRPr="00700D80" w:rsidRDefault="007E5A8D" w:rsidP="00EE2E04">
      <w:pPr>
        <w:pStyle w:val="Sinespaciado"/>
        <w:tabs>
          <w:tab w:val="left" w:pos="426"/>
        </w:tabs>
        <w:ind w:left="851" w:right="567"/>
        <w:jc w:val="both"/>
        <w:rPr>
          <w:rFonts w:ascii="Palatino Linotype" w:hAnsi="Palatino Linotype"/>
          <w:i/>
          <w:sz w:val="22"/>
        </w:rPr>
      </w:pPr>
      <w:r w:rsidRPr="00700D80">
        <w:rPr>
          <w:rFonts w:ascii="Palatino Linotype" w:hAnsi="Palatino Linotype"/>
          <w:i/>
          <w:sz w:val="22"/>
        </w:rPr>
        <w:t>(…)”</w:t>
      </w:r>
    </w:p>
    <w:p w14:paraId="381FCDBF" w14:textId="77777777" w:rsidR="007E5A8D" w:rsidRPr="00700D80" w:rsidRDefault="007E5A8D" w:rsidP="007E5A8D">
      <w:pPr>
        <w:pStyle w:val="Sinespaciado"/>
        <w:tabs>
          <w:tab w:val="left" w:pos="426"/>
        </w:tabs>
        <w:ind w:right="567"/>
        <w:jc w:val="both"/>
        <w:rPr>
          <w:rFonts w:ascii="Palatino Linotype" w:hAnsi="Palatino Linotype"/>
        </w:rPr>
      </w:pPr>
    </w:p>
    <w:p w14:paraId="29CFF47A" w14:textId="03CF53FE" w:rsidR="003A6C84" w:rsidRPr="00700D80" w:rsidRDefault="003A6C84" w:rsidP="003A6C84">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Dicho lo anterior, se </w:t>
      </w:r>
      <w:r w:rsidR="00730719" w:rsidRPr="00700D80">
        <w:rPr>
          <w:rFonts w:ascii="Palatino Linotype" w:eastAsia="MS Mincho" w:hAnsi="Palatino Linotype" w:cs="Arial"/>
        </w:rPr>
        <w:t>actualiza</w:t>
      </w:r>
      <w:r w:rsidRPr="00700D80">
        <w:rPr>
          <w:rFonts w:ascii="Palatino Linotype" w:eastAsia="MS Mincho" w:hAnsi="Palatino Linotype" w:cs="Arial"/>
        </w:rPr>
        <w:t xml:space="preserve"> </w:t>
      </w:r>
      <w:r w:rsidR="00730719" w:rsidRPr="00700D80">
        <w:rPr>
          <w:rFonts w:ascii="Palatino Linotype" w:eastAsia="MS Mincho" w:hAnsi="Palatino Linotype" w:cs="Arial"/>
        </w:rPr>
        <w:t>el dispositivo legal en comento</w:t>
      </w:r>
      <w:r w:rsidRPr="00700D80">
        <w:rPr>
          <w:rFonts w:ascii="Palatino Linotype" w:eastAsia="MS Mincho" w:hAnsi="Palatino Linotype" w:cs="Arial"/>
        </w:rPr>
        <w:t xml:space="preserve"> toda vez que el </w:t>
      </w:r>
      <w:r w:rsidRPr="00700D80">
        <w:rPr>
          <w:rFonts w:ascii="Palatino Linotype" w:eastAsia="MS Mincho" w:hAnsi="Palatino Linotype" w:cs="Arial"/>
          <w:b/>
        </w:rPr>
        <w:t>SUJETO OBLIGADO</w:t>
      </w:r>
      <w:r w:rsidRPr="00700D80">
        <w:rPr>
          <w:rFonts w:ascii="Palatino Linotype" w:eastAsia="MS Mincho" w:hAnsi="Palatino Linotype" w:cs="Arial"/>
        </w:rPr>
        <w:t xml:space="preserve">, a través de un acto posterior a la entrega de la respuesta a la solicitud de información, como lo es el informe justificado, otorgó la información necesaria para dejar satisfecho el derecho accionado por el </w:t>
      </w:r>
      <w:r w:rsidRPr="00700D80">
        <w:rPr>
          <w:rFonts w:ascii="Palatino Linotype" w:eastAsia="MS Mincho" w:hAnsi="Palatino Linotype" w:cs="Arial"/>
          <w:b/>
        </w:rPr>
        <w:t>RECURRENTE</w:t>
      </w:r>
      <w:r w:rsidRPr="00700D80">
        <w:rPr>
          <w:rFonts w:ascii="Palatino Linotype" w:eastAsia="MS Mincho" w:hAnsi="Palatino Linotype" w:cs="Arial"/>
        </w:rPr>
        <w:t>, es decir, a través del informe justificado proporcionó el convenio de colaboración celebrado por el Ayuntamiento y la Dirección General de Seguridad Ciudadana de Nezahualcóyotl, y la Asociación Civil “</w:t>
      </w:r>
      <w:r w:rsidRPr="00700D80">
        <w:rPr>
          <w:rFonts w:ascii="Palatino Linotype" w:eastAsia="MS Mincho" w:hAnsi="Palatino Linotype" w:cs="Arial"/>
          <w:i/>
        </w:rPr>
        <w:t>México Evalúa, Centro de Análisis de Políticas Públicas</w:t>
      </w:r>
      <w:r w:rsidRPr="00700D80">
        <w:rPr>
          <w:rFonts w:ascii="Palatino Linotype" w:eastAsia="MS Mincho" w:hAnsi="Palatino Linotype" w:cs="Arial"/>
        </w:rPr>
        <w:t>”.</w:t>
      </w:r>
    </w:p>
    <w:p w14:paraId="31A45A96" w14:textId="77777777" w:rsidR="003A6C84" w:rsidRPr="00700D80" w:rsidRDefault="003A6C84" w:rsidP="003A6C84">
      <w:pPr>
        <w:pStyle w:val="Prrafodelista"/>
        <w:tabs>
          <w:tab w:val="left" w:pos="426"/>
        </w:tabs>
        <w:spacing w:before="240" w:after="240" w:line="360" w:lineRule="auto"/>
        <w:ind w:left="0"/>
        <w:jc w:val="both"/>
        <w:rPr>
          <w:rFonts w:ascii="Palatino Linotype" w:hAnsi="Palatino Linotype" w:cs="Arial"/>
          <w:color w:val="000000" w:themeColor="text1"/>
        </w:rPr>
      </w:pPr>
    </w:p>
    <w:p w14:paraId="59E32273" w14:textId="1147FCE1" w:rsidR="003A6C84" w:rsidRPr="00700D80" w:rsidRDefault="00266033" w:rsidP="007E5A8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lastRenderedPageBreak/>
        <w:t xml:space="preserve">No resulta ocioso mencionar que un acto queda sin materia, cuando ha sido satisfecha la pretensión de lo pedido y/o exigido por el </w:t>
      </w:r>
      <w:r w:rsidRPr="00700D80">
        <w:rPr>
          <w:rFonts w:ascii="Palatino Linotype" w:hAnsi="Palatino Linotype" w:cs="Arial"/>
          <w:b/>
          <w:color w:val="000000" w:themeColor="text1"/>
        </w:rPr>
        <w:t>RECURRENTE</w:t>
      </w:r>
      <w:r w:rsidRPr="00700D80">
        <w:rPr>
          <w:rFonts w:ascii="Palatino Linotype" w:hAnsi="Palatino Linotype" w:cs="Arial"/>
          <w:color w:val="000000" w:themeColor="text1"/>
        </w:rPr>
        <w:t xml:space="preserve">, de manera que el </w:t>
      </w:r>
      <w:r w:rsidRPr="00700D80">
        <w:rPr>
          <w:rFonts w:ascii="Palatino Linotype" w:hAnsi="Palatino Linotype" w:cs="Arial"/>
          <w:b/>
          <w:color w:val="000000" w:themeColor="text1"/>
        </w:rPr>
        <w:t>SUJETO OBLIGADO</w:t>
      </w:r>
      <w:r w:rsidRPr="00700D80">
        <w:rPr>
          <w:rFonts w:ascii="Palatino Linotype" w:hAnsi="Palatino Linotype" w:cs="Arial"/>
          <w:color w:val="000000" w:themeColor="text1"/>
        </w:rPr>
        <w:t>, por medio de su informe justificado complementa la respuesta inicialmente otorgada, cubriendo todos los requisitos para dejar sin materia el recurso de revisión.</w:t>
      </w:r>
    </w:p>
    <w:p w14:paraId="28B6857A" w14:textId="77777777" w:rsidR="00266033" w:rsidRPr="00700D80" w:rsidRDefault="00266033" w:rsidP="00266033">
      <w:pPr>
        <w:pStyle w:val="Prrafodelista"/>
        <w:tabs>
          <w:tab w:val="left" w:pos="426"/>
        </w:tabs>
        <w:spacing w:before="240" w:after="240" w:line="360" w:lineRule="auto"/>
        <w:ind w:left="0"/>
        <w:jc w:val="both"/>
        <w:rPr>
          <w:rFonts w:ascii="Palatino Linotype" w:hAnsi="Palatino Linotype" w:cs="Arial"/>
          <w:color w:val="000000" w:themeColor="text1"/>
        </w:rPr>
      </w:pPr>
    </w:p>
    <w:p w14:paraId="11BD0D8C" w14:textId="12DCA8C0" w:rsidR="00266033" w:rsidRPr="00700D80" w:rsidRDefault="00266033" w:rsidP="00E66445">
      <w:pPr>
        <w:pStyle w:val="Prrafodelista"/>
        <w:numPr>
          <w:ilvl w:val="0"/>
          <w:numId w:val="1"/>
        </w:numPr>
        <w:tabs>
          <w:tab w:val="left" w:pos="284"/>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F953107" w14:textId="3711DD0A" w:rsidR="00266033" w:rsidRPr="00700D80" w:rsidRDefault="00266033" w:rsidP="00266033">
      <w:pPr>
        <w:pStyle w:val="Sinespaciado"/>
        <w:ind w:left="851" w:right="567"/>
        <w:jc w:val="both"/>
        <w:rPr>
          <w:rFonts w:ascii="Palatino Linotype" w:hAnsi="Palatino Linotype"/>
          <w:i/>
          <w:sz w:val="22"/>
        </w:rPr>
      </w:pPr>
      <w:r w:rsidRPr="00700D80">
        <w:rPr>
          <w:rFonts w:ascii="Palatino Linotype" w:hAnsi="Palatino Linotype"/>
          <w:b/>
          <w:i/>
          <w:sz w:val="22"/>
        </w:rPr>
        <w:t>SOBRESEIMIENTO EN EL JUICIO DE AMPARO DIRECTO. IMPIDE EL ESTUDIO DE LAS VIOLACIONES PROCESALES PLANTEADAS EN LOS CONCEPTOS DE VIOLACIÓN.</w:t>
      </w:r>
      <w:r w:rsidRPr="00700D80">
        <w:rPr>
          <w:rFonts w:ascii="Palatino Linotype" w:hAnsi="Palatino Linotype"/>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359ABC3" w14:textId="77777777" w:rsidR="00266033" w:rsidRPr="00700D80" w:rsidRDefault="00266033" w:rsidP="00266033">
      <w:pPr>
        <w:pStyle w:val="Sinespaciado"/>
        <w:ind w:left="851" w:right="567"/>
        <w:jc w:val="both"/>
        <w:rPr>
          <w:rFonts w:ascii="Palatino Linotype" w:hAnsi="Palatino Linotype"/>
          <w:i/>
          <w:sz w:val="22"/>
        </w:rPr>
      </w:pPr>
    </w:p>
    <w:p w14:paraId="343893A5" w14:textId="50C86803" w:rsidR="00266033" w:rsidRPr="00700D80" w:rsidRDefault="00266033" w:rsidP="007E5A8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t xml:space="preserve">Por lo que bajo esas consideraciones, se afirma que en el recurso de revisión sujeto a estudio se actualiza la hipótesis jurídica citada, toda vez que quedó probado que el </w:t>
      </w:r>
      <w:r w:rsidRPr="00700D80">
        <w:rPr>
          <w:rFonts w:ascii="Palatino Linotype" w:hAnsi="Palatino Linotype" w:cs="Arial"/>
          <w:b/>
          <w:color w:val="000000" w:themeColor="text1"/>
        </w:rPr>
        <w:t>SUJETO OBLIGADO</w:t>
      </w:r>
      <w:r w:rsidRPr="00700D80">
        <w:rPr>
          <w:rFonts w:ascii="Palatino Linotype" w:hAnsi="Palatino Linotype" w:cs="Arial"/>
          <w:color w:val="000000" w:themeColor="text1"/>
        </w:rPr>
        <w:t xml:space="preserve">, mediante un acto posterior como lo es el informe justificado, complementó la respuesta inicial, atendiendo todos y cada uno de los requerimientos planteados en la solicitud de información </w:t>
      </w:r>
      <w:r w:rsidRPr="00700D80">
        <w:rPr>
          <w:rFonts w:ascii="Palatino Linotype" w:hAnsi="Palatino Linotype"/>
          <w:b/>
          <w:bCs/>
          <w:color w:val="000000" w:themeColor="text1"/>
        </w:rPr>
        <w:t>00263/NEZA/IP/2018.</w:t>
      </w:r>
    </w:p>
    <w:p w14:paraId="79E3E6E0" w14:textId="77777777" w:rsidR="00266033" w:rsidRPr="00700D80" w:rsidRDefault="00266033" w:rsidP="00266033">
      <w:pPr>
        <w:pStyle w:val="Prrafodelista"/>
        <w:tabs>
          <w:tab w:val="left" w:pos="426"/>
        </w:tabs>
        <w:spacing w:before="240" w:after="240" w:line="360" w:lineRule="auto"/>
        <w:ind w:left="0"/>
        <w:jc w:val="both"/>
        <w:rPr>
          <w:rFonts w:ascii="Palatino Linotype" w:hAnsi="Palatino Linotype" w:cs="Arial"/>
          <w:color w:val="000000" w:themeColor="text1"/>
        </w:rPr>
      </w:pPr>
    </w:p>
    <w:p w14:paraId="641366EE" w14:textId="7984E220" w:rsidR="007E5A8D" w:rsidRPr="00700D80" w:rsidRDefault="003A6C84" w:rsidP="007E5A8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lastRenderedPageBreak/>
        <w:t>C</w:t>
      </w:r>
      <w:r w:rsidR="007E5A8D" w:rsidRPr="00700D80">
        <w:rPr>
          <w:rFonts w:ascii="Palatino Linotype" w:hAnsi="Palatino Linotype" w:cs="Arial"/>
          <w:color w:val="000000" w:themeColor="text1"/>
        </w:rPr>
        <w:t xml:space="preserve">onsecuentemente, </w:t>
      </w:r>
      <w:r w:rsidR="007E5A8D" w:rsidRPr="00700D80">
        <w:rPr>
          <w:rFonts w:ascii="Palatino Linotype" w:eastAsia="MS Mincho" w:hAnsi="Palatino Linotype" w:cs="Times New Roman"/>
        </w:rPr>
        <w:t xml:space="preserve">en términos del artículo </w:t>
      </w:r>
      <w:r w:rsidR="007E5A8D" w:rsidRPr="00700D80">
        <w:rPr>
          <w:rFonts w:ascii="Palatino Linotype" w:eastAsia="MS Mincho" w:hAnsi="Palatino Linotype" w:cs="Times New Roman"/>
          <w:b/>
        </w:rPr>
        <w:t>186 fracción I</w:t>
      </w:r>
      <w:r w:rsidR="007E5A8D" w:rsidRPr="00700D80">
        <w:rPr>
          <w:rFonts w:ascii="Palatino Linotype" w:eastAsia="MS Mincho" w:hAnsi="Palatino Linotype" w:cs="Times New Roman"/>
        </w:rPr>
        <w:t xml:space="preserve"> este Órgano Garante determina el </w:t>
      </w:r>
      <w:r w:rsidR="007E5A8D" w:rsidRPr="00700D80">
        <w:rPr>
          <w:rFonts w:ascii="Palatino Linotype" w:eastAsia="MS Mincho" w:hAnsi="Palatino Linotype" w:cs="Times New Roman"/>
          <w:b/>
        </w:rPr>
        <w:t>SOBRESEIMIENTO</w:t>
      </w:r>
      <w:r w:rsidR="007E5A8D" w:rsidRPr="00700D80">
        <w:rPr>
          <w:rFonts w:ascii="Palatino Linotype" w:eastAsia="MS Mincho" w:hAnsi="Palatino Linotype" w:cs="Times New Roman"/>
        </w:rPr>
        <w:t xml:space="preserve"> del presente recurso de revisión, toda vez que la afectación al derecho de acceso a la información pública establecido constitucionalmente a favor del particular, ha sido resarcida.</w:t>
      </w:r>
    </w:p>
    <w:p w14:paraId="610FD7A1" w14:textId="77777777" w:rsidR="00135CE4" w:rsidRPr="00700D80" w:rsidRDefault="00135CE4" w:rsidP="00135CE4">
      <w:pPr>
        <w:pStyle w:val="Prrafodelista"/>
        <w:tabs>
          <w:tab w:val="left" w:pos="426"/>
        </w:tabs>
        <w:spacing w:before="240" w:after="240" w:line="360" w:lineRule="auto"/>
        <w:ind w:left="0"/>
        <w:jc w:val="both"/>
        <w:rPr>
          <w:rFonts w:ascii="Palatino Linotype" w:hAnsi="Palatino Linotype" w:cs="Arial"/>
          <w:color w:val="000000" w:themeColor="text1"/>
        </w:rPr>
      </w:pPr>
    </w:p>
    <w:p w14:paraId="2688DD50" w14:textId="1D559DC6" w:rsidR="000F19E4" w:rsidRPr="00700D80" w:rsidRDefault="007E5A8D" w:rsidP="007E5A8D">
      <w:pPr>
        <w:pStyle w:val="Prrafodelista"/>
        <w:tabs>
          <w:tab w:val="left" w:pos="426"/>
        </w:tabs>
        <w:spacing w:before="240" w:after="240" w:line="360" w:lineRule="auto"/>
        <w:ind w:left="0"/>
        <w:jc w:val="both"/>
        <w:outlineLvl w:val="1"/>
        <w:rPr>
          <w:rFonts w:ascii="Palatino Linotype" w:hAnsi="Palatino Linotype" w:cs="Arial"/>
          <w:b/>
          <w:szCs w:val="28"/>
        </w:rPr>
      </w:pPr>
      <w:bookmarkStart w:id="85" w:name="_Toc530487166"/>
      <w:r w:rsidRPr="00700D80">
        <w:rPr>
          <w:rFonts w:ascii="Palatino Linotype" w:hAnsi="Palatino Linotype" w:cs="Arial"/>
          <w:b/>
          <w:szCs w:val="28"/>
        </w:rPr>
        <w:t>CUARTO. Vista al órgano de control interno.</w:t>
      </w:r>
      <w:bookmarkEnd w:id="85"/>
    </w:p>
    <w:p w14:paraId="789269E7" w14:textId="77777777" w:rsidR="007E5A8D" w:rsidRPr="00700D80" w:rsidRDefault="007E5A8D" w:rsidP="000F19E4">
      <w:pPr>
        <w:pStyle w:val="Prrafodelista"/>
        <w:tabs>
          <w:tab w:val="left" w:pos="426"/>
        </w:tabs>
        <w:spacing w:before="240" w:after="240" w:line="360" w:lineRule="auto"/>
        <w:ind w:left="0"/>
        <w:jc w:val="both"/>
        <w:rPr>
          <w:rFonts w:ascii="Palatino Linotype" w:hAnsi="Palatino Linotype" w:cs="Arial"/>
          <w:szCs w:val="28"/>
        </w:rPr>
      </w:pPr>
    </w:p>
    <w:p w14:paraId="4F4E19C0" w14:textId="714D1BC2" w:rsidR="000F19E4" w:rsidRPr="00700D80" w:rsidRDefault="00EB02D3"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Por otro lado</w:t>
      </w:r>
      <w:r w:rsidR="00075A39" w:rsidRPr="00700D80">
        <w:rPr>
          <w:rFonts w:ascii="Palatino Linotype" w:eastAsia="MS Mincho" w:hAnsi="Palatino Linotype" w:cs="Arial"/>
        </w:rPr>
        <w:t xml:space="preserve">, no se ignoran los pronunciamientos vertidos por el </w:t>
      </w:r>
      <w:r w:rsidR="00075A39" w:rsidRPr="00700D80">
        <w:rPr>
          <w:rFonts w:ascii="Palatino Linotype" w:eastAsia="MS Mincho" w:hAnsi="Palatino Linotype" w:cs="Arial"/>
          <w:b/>
        </w:rPr>
        <w:t xml:space="preserve">RECURRENTE </w:t>
      </w:r>
      <w:r w:rsidR="00075A39" w:rsidRPr="00700D80">
        <w:rPr>
          <w:rFonts w:ascii="Palatino Linotype" w:eastAsia="MS Mincho" w:hAnsi="Palatino Linotype" w:cs="Arial"/>
        </w:rPr>
        <w:t xml:space="preserve">a través del apartado de </w:t>
      </w:r>
      <w:r w:rsidR="00075A39" w:rsidRPr="00700D80">
        <w:rPr>
          <w:rFonts w:ascii="Palatino Linotype" w:eastAsia="MS Mincho" w:hAnsi="Palatino Linotype" w:cs="Arial"/>
          <w:i/>
        </w:rPr>
        <w:t>Razones o Motivos de Inconformidad</w:t>
      </w:r>
      <w:r w:rsidR="00075A39" w:rsidRPr="00700D80">
        <w:rPr>
          <w:rFonts w:ascii="Palatino Linotype" w:eastAsia="MS Mincho" w:hAnsi="Palatino Linotype" w:cs="Arial"/>
        </w:rPr>
        <w:t xml:space="preserve"> del recurso de revisión </w:t>
      </w:r>
      <w:r w:rsidR="00075A39" w:rsidRPr="00700D80">
        <w:rPr>
          <w:rFonts w:ascii="Palatino Linotype" w:eastAsia="MS Mincho" w:hAnsi="Palatino Linotype" w:cs="Arial"/>
          <w:b/>
        </w:rPr>
        <w:t>03373/INFOEM/IP/RR/2018</w:t>
      </w:r>
      <w:r w:rsidR="00075A39" w:rsidRPr="00700D80">
        <w:rPr>
          <w:rFonts w:ascii="Palatino Linotype" w:eastAsia="MS Mincho" w:hAnsi="Palatino Linotype" w:cs="Arial"/>
        </w:rPr>
        <w:t>, así como los alegatos desahogados en respuesta al informe justificado, agravios que denuncian las siguientes consideraciones:</w:t>
      </w:r>
    </w:p>
    <w:p w14:paraId="6475326B" w14:textId="5C3E4B6B" w:rsidR="00075A39" w:rsidRPr="00700D80" w:rsidRDefault="00E472F5" w:rsidP="00075A39">
      <w:pPr>
        <w:pStyle w:val="Prrafodelista"/>
        <w:numPr>
          <w:ilvl w:val="1"/>
          <w:numId w:val="1"/>
        </w:numPr>
        <w:tabs>
          <w:tab w:val="left" w:pos="426"/>
          <w:tab w:val="left" w:pos="1134"/>
        </w:tabs>
        <w:spacing w:before="240" w:after="240" w:line="360" w:lineRule="auto"/>
        <w:ind w:left="851" w:firstLine="0"/>
        <w:jc w:val="both"/>
        <w:rPr>
          <w:rFonts w:ascii="Palatino Linotype" w:hAnsi="Palatino Linotype" w:cs="Arial"/>
          <w:color w:val="000000" w:themeColor="text1"/>
        </w:rPr>
      </w:pPr>
      <w:r w:rsidRPr="00700D80">
        <w:rPr>
          <w:rFonts w:ascii="Palatino Linotype" w:hAnsi="Palatino Linotype" w:cs="Arial"/>
          <w:color w:val="000000" w:themeColor="text1"/>
        </w:rPr>
        <w:t xml:space="preserve">Que </w:t>
      </w:r>
      <w:r w:rsidR="00323410" w:rsidRPr="00700D80">
        <w:rPr>
          <w:rFonts w:ascii="Palatino Linotype" w:hAnsi="Palatino Linotype" w:cs="Arial"/>
          <w:color w:val="000000" w:themeColor="text1"/>
        </w:rPr>
        <w:t>la omisión del Director General de Seguridad Ciudadana para otorgar respuesta a la solicitud de información,</w:t>
      </w:r>
      <w:r w:rsidRPr="00700D80">
        <w:rPr>
          <w:rFonts w:ascii="Palatino Linotype" w:hAnsi="Palatino Linotype" w:cs="Arial"/>
          <w:color w:val="000000" w:themeColor="text1"/>
        </w:rPr>
        <w:t xml:space="preserve"> viola </w:t>
      </w:r>
      <w:r w:rsidR="00323410" w:rsidRPr="00700D80">
        <w:rPr>
          <w:rFonts w:ascii="Palatino Linotype" w:hAnsi="Palatino Linotype" w:cs="Arial"/>
          <w:color w:val="000000" w:themeColor="text1"/>
        </w:rPr>
        <w:t xml:space="preserve">en su perjuicio </w:t>
      </w:r>
      <w:r w:rsidRPr="00700D80">
        <w:rPr>
          <w:rFonts w:ascii="Palatino Linotype" w:hAnsi="Palatino Linotype" w:cs="Arial"/>
          <w:color w:val="000000" w:themeColor="text1"/>
        </w:rPr>
        <w:t>lo dispuesto por los numerales 6, apartado A de la Constitución Política de los Estados Unidos Mexicanos, y 5 fracción III de la Constitución Polític</w:t>
      </w:r>
      <w:r w:rsidR="00323410" w:rsidRPr="00700D80">
        <w:rPr>
          <w:rFonts w:ascii="Palatino Linotype" w:hAnsi="Palatino Linotype" w:cs="Arial"/>
          <w:color w:val="000000" w:themeColor="text1"/>
        </w:rPr>
        <w:t>a del Estado Libre y Soberano de México, al negarle el derecho de acceso a al información pública.</w:t>
      </w:r>
    </w:p>
    <w:p w14:paraId="432ACE6F" w14:textId="54B92BB0" w:rsidR="00323410" w:rsidRPr="00700D80" w:rsidRDefault="00323410" w:rsidP="00075A39">
      <w:pPr>
        <w:pStyle w:val="Prrafodelista"/>
        <w:numPr>
          <w:ilvl w:val="1"/>
          <w:numId w:val="1"/>
        </w:numPr>
        <w:tabs>
          <w:tab w:val="left" w:pos="426"/>
          <w:tab w:val="left" w:pos="1134"/>
        </w:tabs>
        <w:spacing w:before="240" w:after="240" w:line="360" w:lineRule="auto"/>
        <w:ind w:left="851" w:firstLine="0"/>
        <w:jc w:val="both"/>
        <w:rPr>
          <w:rFonts w:ascii="Palatino Linotype" w:hAnsi="Palatino Linotype" w:cs="Arial"/>
          <w:color w:val="000000" w:themeColor="text1"/>
        </w:rPr>
      </w:pPr>
      <w:r w:rsidRPr="00700D80">
        <w:rPr>
          <w:rFonts w:ascii="Palatino Linotype" w:hAnsi="Palatino Linotype" w:cs="Arial"/>
          <w:color w:val="000000" w:themeColor="text1"/>
        </w:rPr>
        <w:t xml:space="preserve">Que el Director General de Seguridad Ciudadana, violó lo dispuesto por el segundo párrafo del numeral 163 de la Ley de Transparencia y Acceso a la Información Pública del Estado de México y Municipios, al no haber solicitado al Comité de Transparencia la ampliación del plazo de respuesta, provocando la deficiencia en la atención de la solicitud de información </w:t>
      </w:r>
      <w:r w:rsidRPr="00700D80">
        <w:rPr>
          <w:rFonts w:ascii="Palatino Linotype" w:hAnsi="Palatino Linotype" w:cs="Arial"/>
          <w:b/>
          <w:color w:val="000000" w:themeColor="text1"/>
        </w:rPr>
        <w:t>00263/NEZA/IP/2018</w:t>
      </w:r>
      <w:r w:rsidRPr="00700D80">
        <w:rPr>
          <w:rFonts w:ascii="Palatino Linotype" w:hAnsi="Palatino Linotype" w:cs="Arial"/>
          <w:color w:val="000000" w:themeColor="text1"/>
        </w:rPr>
        <w:t>.</w:t>
      </w:r>
    </w:p>
    <w:p w14:paraId="3FC3C0DF" w14:textId="77777777" w:rsidR="00323410" w:rsidRPr="00700D80" w:rsidRDefault="00323410" w:rsidP="00323410">
      <w:pPr>
        <w:pStyle w:val="Prrafodelista"/>
        <w:tabs>
          <w:tab w:val="left" w:pos="426"/>
          <w:tab w:val="left" w:pos="1134"/>
        </w:tabs>
        <w:spacing w:before="240" w:after="240" w:line="360" w:lineRule="auto"/>
        <w:ind w:left="851"/>
        <w:jc w:val="both"/>
        <w:rPr>
          <w:rFonts w:ascii="Palatino Linotype" w:hAnsi="Palatino Linotype" w:cs="Arial"/>
          <w:color w:val="000000" w:themeColor="text1"/>
        </w:rPr>
      </w:pPr>
    </w:p>
    <w:p w14:paraId="3ACDF497" w14:textId="4007330D" w:rsidR="000F19E4" w:rsidRPr="00700D80" w:rsidRDefault="00323410" w:rsidP="008063A2">
      <w:pPr>
        <w:pStyle w:val="Prrafodelista"/>
        <w:numPr>
          <w:ilvl w:val="0"/>
          <w:numId w:val="1"/>
        </w:numPr>
        <w:tabs>
          <w:tab w:val="left" w:pos="284"/>
          <w:tab w:val="left" w:pos="426"/>
          <w:tab w:val="left" w:pos="1134"/>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cs="Arial"/>
          <w:color w:val="000000" w:themeColor="text1"/>
        </w:rPr>
        <w:lastRenderedPageBreak/>
        <w:t xml:space="preserve">En atención a lo anterior, resulta necesario </w:t>
      </w:r>
      <w:r w:rsidR="00861A66" w:rsidRPr="00700D80">
        <w:rPr>
          <w:rFonts w:ascii="Palatino Linotype" w:hAnsi="Palatino Linotype" w:cs="Arial"/>
          <w:color w:val="000000" w:themeColor="text1"/>
        </w:rPr>
        <w:t xml:space="preserve">mencionar que, si bien es cierto que </w:t>
      </w:r>
      <w:r w:rsidRPr="00700D80">
        <w:rPr>
          <w:rFonts w:ascii="Palatino Linotype" w:hAnsi="Palatino Linotype" w:cs="Arial"/>
          <w:color w:val="000000" w:themeColor="text1"/>
        </w:rPr>
        <w:t xml:space="preserve">el </w:t>
      </w:r>
      <w:r w:rsidRPr="00700D80">
        <w:rPr>
          <w:rFonts w:ascii="Palatino Linotype" w:eastAsia="MS Mincho" w:hAnsi="Palatino Linotype" w:cs="Arial"/>
        </w:rPr>
        <w:t xml:space="preserve">objetivo principal </w:t>
      </w:r>
      <w:r w:rsidRPr="00700D80">
        <w:rPr>
          <w:rFonts w:ascii="Palatino Linotype" w:hAnsi="Palatino Linotype" w:cs="Arial"/>
          <w:color w:val="000000" w:themeColor="text1"/>
        </w:rPr>
        <w:t>t</w:t>
      </w:r>
      <w:r w:rsidR="00615E91" w:rsidRPr="00700D80">
        <w:rPr>
          <w:rFonts w:ascii="Palatino Linotype" w:eastAsia="MS Mincho" w:hAnsi="Palatino Linotype" w:cs="Arial"/>
        </w:rPr>
        <w:t xml:space="preserve">anto </w:t>
      </w:r>
      <w:r w:rsidRPr="00700D80">
        <w:rPr>
          <w:rFonts w:ascii="Palatino Linotype" w:eastAsia="MS Mincho" w:hAnsi="Palatino Linotype" w:cs="Arial"/>
        </w:rPr>
        <w:t xml:space="preserve">de </w:t>
      </w:r>
      <w:r w:rsidR="00615E91" w:rsidRPr="00700D80">
        <w:rPr>
          <w:rFonts w:ascii="Palatino Linotype" w:eastAsia="MS Mincho" w:hAnsi="Palatino Linotype" w:cs="Arial"/>
        </w:rPr>
        <w:t>la</w:t>
      </w:r>
      <w:r w:rsidRPr="00700D80">
        <w:rPr>
          <w:rFonts w:ascii="Palatino Linotype" w:eastAsia="MS Mincho" w:hAnsi="Palatino Linotype" w:cs="Arial"/>
        </w:rPr>
        <w:t>s</w:t>
      </w:r>
      <w:r w:rsidR="00615E91" w:rsidRPr="00700D80">
        <w:rPr>
          <w:rFonts w:ascii="Palatino Linotype" w:eastAsia="MS Mincho" w:hAnsi="Palatino Linotype" w:cs="Arial"/>
        </w:rPr>
        <w:t xml:space="preserve"> solicitud</w:t>
      </w:r>
      <w:r w:rsidRPr="00700D80">
        <w:rPr>
          <w:rFonts w:ascii="Palatino Linotype" w:eastAsia="MS Mincho" w:hAnsi="Palatino Linotype" w:cs="Arial"/>
        </w:rPr>
        <w:t>es de acceso a la información pública, así</w:t>
      </w:r>
      <w:r w:rsidR="00615E91" w:rsidRPr="00700D80">
        <w:rPr>
          <w:rFonts w:ascii="Palatino Linotype" w:eastAsia="MS Mincho" w:hAnsi="Palatino Linotype" w:cs="Arial"/>
        </w:rPr>
        <w:t xml:space="preserve"> como </w:t>
      </w:r>
      <w:r w:rsidRPr="00700D80">
        <w:rPr>
          <w:rFonts w:ascii="Palatino Linotype" w:eastAsia="MS Mincho" w:hAnsi="Palatino Linotype" w:cs="Arial"/>
        </w:rPr>
        <w:t>los</w:t>
      </w:r>
      <w:r w:rsidR="00615E91" w:rsidRPr="00700D80">
        <w:rPr>
          <w:rFonts w:ascii="Palatino Linotype" w:eastAsia="MS Mincho" w:hAnsi="Palatino Linotype" w:cs="Arial"/>
        </w:rPr>
        <w:t xml:space="preserve"> recurso</w:t>
      </w:r>
      <w:r w:rsidRPr="00700D80">
        <w:rPr>
          <w:rFonts w:ascii="Palatino Linotype" w:eastAsia="MS Mincho" w:hAnsi="Palatino Linotype" w:cs="Arial"/>
        </w:rPr>
        <w:t>s</w:t>
      </w:r>
      <w:r w:rsidR="00615E91" w:rsidRPr="00700D80">
        <w:rPr>
          <w:rFonts w:ascii="Palatino Linotype" w:eastAsia="MS Mincho" w:hAnsi="Palatino Linotype" w:cs="Arial"/>
        </w:rPr>
        <w:t xml:space="preserve"> de revisión</w:t>
      </w:r>
      <w:r w:rsidR="00861A66" w:rsidRPr="00700D80">
        <w:rPr>
          <w:rFonts w:ascii="Palatino Linotype" w:eastAsia="MS Mincho" w:hAnsi="Palatino Linotype" w:cs="Arial"/>
        </w:rPr>
        <w:t xml:space="preserve">, son que los particulares logren acceder a la </w:t>
      </w:r>
      <w:r w:rsidRPr="00700D80">
        <w:rPr>
          <w:rFonts w:ascii="Palatino Linotype" w:eastAsia="MS Mincho" w:hAnsi="Palatino Linotype" w:cs="Arial"/>
        </w:rPr>
        <w:t>información pública</w:t>
      </w:r>
      <w:r w:rsidR="00861A66" w:rsidRPr="00700D80">
        <w:rPr>
          <w:rFonts w:ascii="Palatino Linotype" w:eastAsia="MS Mincho" w:hAnsi="Palatino Linotype" w:cs="Arial"/>
        </w:rPr>
        <w:t xml:space="preserve"> que los Sujetos Obligados posean, generen o administren; también es cierto que la Ley de Transparencia y Acceso a la Información Pública del Estado de México y Municipios, contempla en su Título Noveno, las medidas de apremio, responsabilidades y sanciones que deberán fincarse a los servidores públicos que, de una u otra forma, vulneren el derecho de acceso a la información.</w:t>
      </w:r>
    </w:p>
    <w:p w14:paraId="510544B2"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6F3E5548" w14:textId="0FF98BB5" w:rsidR="00861A66" w:rsidRPr="00700D80" w:rsidRDefault="00861A66"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Por lo que, atento a lo anterior, esta Ponencia Resolutora advierte que la omisión por parte del Director General de Seguridad Ciudadana, actualizó las causales de responsabilidad administrativa contenidas en las fracciones I, II, VIII y XXI del artículo 222 de la Ley de la Materia, mismo que se expone a continuación:</w:t>
      </w:r>
    </w:p>
    <w:p w14:paraId="691705B4" w14:textId="77777777" w:rsidR="00BE2445" w:rsidRPr="00700D80" w:rsidRDefault="00BE2445" w:rsidP="00BE2445">
      <w:pPr>
        <w:pStyle w:val="Sinespaciado"/>
        <w:ind w:left="851" w:right="567"/>
        <w:jc w:val="both"/>
        <w:rPr>
          <w:rFonts w:ascii="Palatino Linotype" w:hAnsi="Palatino Linotype"/>
          <w:i/>
          <w:sz w:val="22"/>
        </w:rPr>
      </w:pPr>
      <w:r w:rsidRPr="00700D80">
        <w:rPr>
          <w:rFonts w:ascii="Palatino Linotype" w:hAnsi="Palatino Linotype"/>
          <w:i/>
          <w:sz w:val="22"/>
        </w:rPr>
        <w:t>“</w:t>
      </w:r>
      <w:r w:rsidR="00861A66" w:rsidRPr="00700D80">
        <w:rPr>
          <w:rFonts w:ascii="Palatino Linotype" w:hAnsi="Palatino Linotype"/>
          <w:b/>
          <w:i/>
          <w:sz w:val="22"/>
        </w:rPr>
        <w:t>Artículo 222.</w:t>
      </w:r>
      <w:r w:rsidR="00861A66" w:rsidRPr="00700D80">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 </w:t>
      </w:r>
    </w:p>
    <w:p w14:paraId="242C5D5A" w14:textId="77777777" w:rsidR="00BE2445" w:rsidRPr="00700D80" w:rsidRDefault="00861A66" w:rsidP="00BE2445">
      <w:pPr>
        <w:pStyle w:val="Sinespaciado"/>
        <w:ind w:left="851" w:right="567"/>
        <w:jc w:val="both"/>
        <w:rPr>
          <w:rFonts w:ascii="Palatino Linotype" w:hAnsi="Palatino Linotype"/>
          <w:i/>
          <w:sz w:val="22"/>
        </w:rPr>
      </w:pPr>
      <w:r w:rsidRPr="00700D80">
        <w:rPr>
          <w:rFonts w:ascii="Palatino Linotype" w:hAnsi="Palatino Linotype"/>
          <w:b/>
          <w:i/>
          <w:sz w:val="22"/>
        </w:rPr>
        <w:t>I.</w:t>
      </w:r>
      <w:r w:rsidRPr="00700D80">
        <w:rPr>
          <w:rFonts w:ascii="Palatino Linotype" w:hAnsi="Palatino Linotype"/>
          <w:i/>
          <w:sz w:val="22"/>
        </w:rPr>
        <w:t xml:space="preserve"> Cualquier acto u omisión que provoque la suspensión o deficiencia en la atención de las solicitudes de información; </w:t>
      </w:r>
    </w:p>
    <w:p w14:paraId="615FFCB7" w14:textId="77777777" w:rsidR="00BE2445" w:rsidRPr="00700D80" w:rsidRDefault="00861A66" w:rsidP="00BE2445">
      <w:pPr>
        <w:pStyle w:val="Sinespaciado"/>
        <w:ind w:left="851" w:right="567"/>
        <w:jc w:val="both"/>
        <w:rPr>
          <w:rFonts w:ascii="Palatino Linotype" w:hAnsi="Palatino Linotype"/>
          <w:i/>
          <w:sz w:val="22"/>
        </w:rPr>
      </w:pPr>
      <w:r w:rsidRPr="00700D80">
        <w:rPr>
          <w:rFonts w:ascii="Palatino Linotype" w:hAnsi="Palatino Linotype"/>
          <w:b/>
          <w:i/>
          <w:sz w:val="22"/>
        </w:rPr>
        <w:t>II.</w:t>
      </w:r>
      <w:r w:rsidRPr="00700D80">
        <w:rPr>
          <w:rFonts w:ascii="Palatino Linotype" w:hAnsi="Palatino Linotype"/>
          <w:i/>
          <w:sz w:val="22"/>
        </w:rPr>
        <w:t xml:space="preserve"> La falta de respuesta a las solicitudes de información en los plazos señalados en la normatividad aplicable;</w:t>
      </w:r>
      <w:r w:rsidR="00BE2445" w:rsidRPr="00700D80">
        <w:rPr>
          <w:rFonts w:ascii="Palatino Linotype" w:hAnsi="Palatino Linotype"/>
          <w:i/>
          <w:sz w:val="22"/>
        </w:rPr>
        <w:t xml:space="preserve"> </w:t>
      </w:r>
    </w:p>
    <w:p w14:paraId="52C71010" w14:textId="77777777" w:rsidR="00BE2445" w:rsidRPr="00700D80" w:rsidRDefault="00BE2445" w:rsidP="00BE2445">
      <w:pPr>
        <w:pStyle w:val="Sinespaciado"/>
        <w:ind w:left="851" w:right="567"/>
        <w:jc w:val="both"/>
        <w:rPr>
          <w:rFonts w:ascii="Palatino Linotype" w:hAnsi="Palatino Linotype"/>
          <w:i/>
          <w:sz w:val="22"/>
        </w:rPr>
      </w:pPr>
      <w:r w:rsidRPr="00700D80">
        <w:rPr>
          <w:rFonts w:ascii="Palatino Linotype" w:hAnsi="Palatino Linotype"/>
          <w:b/>
          <w:i/>
          <w:sz w:val="22"/>
        </w:rPr>
        <w:t>(…</w:t>
      </w:r>
      <w:r w:rsidRPr="00700D80">
        <w:rPr>
          <w:rFonts w:ascii="Palatino Linotype" w:hAnsi="Palatino Linotype"/>
          <w:i/>
          <w:sz w:val="22"/>
        </w:rPr>
        <w:t>)</w:t>
      </w:r>
    </w:p>
    <w:p w14:paraId="09ABF963" w14:textId="77777777" w:rsidR="00BE2445" w:rsidRPr="00700D80" w:rsidRDefault="00BE2445" w:rsidP="00BE2445">
      <w:pPr>
        <w:pStyle w:val="Sinespaciado"/>
        <w:ind w:left="851" w:right="567"/>
        <w:jc w:val="both"/>
        <w:rPr>
          <w:rFonts w:ascii="Palatino Linotype" w:hAnsi="Palatino Linotype"/>
          <w:i/>
          <w:sz w:val="22"/>
        </w:rPr>
      </w:pPr>
      <w:r w:rsidRPr="00700D80">
        <w:rPr>
          <w:rFonts w:ascii="Palatino Linotype" w:hAnsi="Palatino Linotype"/>
          <w:b/>
          <w:i/>
          <w:sz w:val="22"/>
        </w:rPr>
        <w:t>VIII.</w:t>
      </w:r>
      <w:r w:rsidRPr="00700D80">
        <w:rPr>
          <w:rFonts w:ascii="Palatino Linotype" w:hAnsi="Palatino Linotype"/>
          <w:i/>
          <w:sz w:val="22"/>
        </w:rPr>
        <w:t xml:space="preserve"> Incumplir los plazos de atención previstos en la presente Ley; </w:t>
      </w:r>
    </w:p>
    <w:p w14:paraId="390597BE" w14:textId="77777777" w:rsidR="00BE2445" w:rsidRPr="00700D80" w:rsidRDefault="00BE2445" w:rsidP="00BE2445">
      <w:pPr>
        <w:pStyle w:val="Sinespaciado"/>
        <w:ind w:left="851" w:right="567"/>
        <w:jc w:val="both"/>
        <w:rPr>
          <w:rFonts w:ascii="Palatino Linotype" w:hAnsi="Palatino Linotype"/>
          <w:i/>
          <w:sz w:val="22"/>
        </w:rPr>
      </w:pPr>
      <w:r w:rsidRPr="00700D80">
        <w:rPr>
          <w:rFonts w:ascii="Palatino Linotype" w:hAnsi="Palatino Linotype"/>
          <w:b/>
          <w:i/>
          <w:sz w:val="22"/>
        </w:rPr>
        <w:t>(…</w:t>
      </w:r>
      <w:r w:rsidRPr="00700D80">
        <w:rPr>
          <w:rFonts w:ascii="Palatino Linotype" w:hAnsi="Palatino Linotype"/>
          <w:i/>
          <w:sz w:val="22"/>
        </w:rPr>
        <w:t>)</w:t>
      </w:r>
    </w:p>
    <w:p w14:paraId="78F424C2" w14:textId="269B1D88" w:rsidR="00861A66" w:rsidRPr="00700D80" w:rsidRDefault="00BE2445" w:rsidP="00BE2445">
      <w:pPr>
        <w:pStyle w:val="Sinespaciado"/>
        <w:ind w:left="851" w:right="567"/>
        <w:jc w:val="both"/>
        <w:rPr>
          <w:rFonts w:ascii="Palatino Linotype" w:hAnsi="Palatino Linotype"/>
          <w:i/>
          <w:sz w:val="22"/>
        </w:rPr>
      </w:pPr>
      <w:r w:rsidRPr="00700D80">
        <w:rPr>
          <w:rFonts w:ascii="Palatino Linotype" w:hAnsi="Palatino Linotype"/>
          <w:b/>
          <w:i/>
          <w:sz w:val="22"/>
        </w:rPr>
        <w:t>XXI.</w:t>
      </w:r>
      <w:r w:rsidRPr="00700D80">
        <w:rPr>
          <w:rFonts w:ascii="Palatino Linotype" w:hAnsi="Palatino Linotype"/>
          <w:i/>
          <w:sz w:val="22"/>
        </w:rPr>
        <w:t xml:space="preserve"> En general, dejar de cumplir con las disposiciones de esta Ley.</w:t>
      </w:r>
    </w:p>
    <w:p w14:paraId="27C8A527" w14:textId="1A0E647D" w:rsidR="00BE2445" w:rsidRPr="00700D80" w:rsidRDefault="00BE2445" w:rsidP="00BE2445">
      <w:pPr>
        <w:pStyle w:val="Sinespaciado"/>
        <w:ind w:left="851" w:right="567"/>
        <w:jc w:val="both"/>
        <w:rPr>
          <w:rFonts w:ascii="Palatino Linotype" w:hAnsi="Palatino Linotype" w:cs="Arial"/>
          <w:i/>
          <w:color w:val="000000" w:themeColor="text1"/>
          <w:sz w:val="22"/>
        </w:rPr>
      </w:pPr>
      <w:r w:rsidRPr="00700D80">
        <w:rPr>
          <w:rFonts w:ascii="Palatino Linotype" w:hAnsi="Palatino Linotype"/>
          <w:b/>
          <w:i/>
          <w:sz w:val="22"/>
        </w:rPr>
        <w:t>(…</w:t>
      </w:r>
      <w:r w:rsidRPr="00700D80">
        <w:rPr>
          <w:rFonts w:ascii="Palatino Linotype" w:hAnsi="Palatino Linotype" w:cs="Arial"/>
          <w:i/>
          <w:color w:val="000000" w:themeColor="text1"/>
          <w:sz w:val="22"/>
        </w:rPr>
        <w:t>)”</w:t>
      </w:r>
    </w:p>
    <w:p w14:paraId="13415F76" w14:textId="77777777" w:rsidR="00BE2445" w:rsidRPr="00700D80" w:rsidRDefault="00BE2445" w:rsidP="00BE2445">
      <w:pPr>
        <w:pStyle w:val="Sinespaciado"/>
        <w:ind w:left="851" w:right="567"/>
        <w:jc w:val="both"/>
        <w:rPr>
          <w:rFonts w:ascii="Palatino Linotype" w:hAnsi="Palatino Linotype" w:cs="Arial"/>
          <w:i/>
          <w:color w:val="000000" w:themeColor="text1"/>
          <w:sz w:val="22"/>
        </w:rPr>
      </w:pPr>
    </w:p>
    <w:p w14:paraId="41E23E92" w14:textId="77777777" w:rsidR="003A6C84" w:rsidRPr="00700D80" w:rsidRDefault="003A6C84" w:rsidP="003A6C84">
      <w:pPr>
        <w:pStyle w:val="Prrafodelista"/>
        <w:tabs>
          <w:tab w:val="left" w:pos="426"/>
        </w:tabs>
        <w:spacing w:before="240" w:after="240" w:line="360" w:lineRule="auto"/>
        <w:ind w:left="0"/>
        <w:jc w:val="both"/>
        <w:rPr>
          <w:rFonts w:ascii="Palatino Linotype" w:hAnsi="Palatino Linotype" w:cs="Arial"/>
          <w:color w:val="000000" w:themeColor="text1"/>
        </w:rPr>
      </w:pPr>
    </w:p>
    <w:p w14:paraId="233F1770" w14:textId="3DA3252B" w:rsidR="00861A66" w:rsidRPr="00700D80" w:rsidRDefault="003A6C84"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L</w:t>
      </w:r>
      <w:r w:rsidR="00BE2445" w:rsidRPr="00700D80">
        <w:rPr>
          <w:rFonts w:ascii="Palatino Linotype" w:eastAsia="MS Mincho" w:hAnsi="Palatino Linotype" w:cs="Arial"/>
        </w:rPr>
        <w:t xml:space="preserve">o anterior es así, toda vez que de constancias de autos que obran en el expediente digital </w:t>
      </w:r>
      <w:r w:rsidR="00BE2445" w:rsidRPr="00700D80">
        <w:rPr>
          <w:rFonts w:ascii="Palatino Linotype" w:eastAsia="MS Mincho" w:hAnsi="Palatino Linotype" w:cs="Arial"/>
          <w:b/>
        </w:rPr>
        <w:t>03373/INFOEM/IP/RR/2018,</w:t>
      </w:r>
      <w:r w:rsidR="00BE2445" w:rsidRPr="00700D80">
        <w:rPr>
          <w:rFonts w:ascii="Palatino Linotype" w:eastAsia="MS Mincho" w:hAnsi="Palatino Linotype" w:cs="Arial"/>
        </w:rPr>
        <w:t xml:space="preserve"> se advierte que el Director General </w:t>
      </w:r>
      <w:r w:rsidR="00BE2445" w:rsidRPr="00700D80">
        <w:rPr>
          <w:rFonts w:ascii="Palatino Linotype" w:eastAsia="MS Mincho" w:hAnsi="Palatino Linotype" w:cs="Arial"/>
        </w:rPr>
        <w:lastRenderedPageBreak/>
        <w:t xml:space="preserve">de Seguridad Ciudadana no comunicó </w:t>
      </w:r>
      <w:r w:rsidR="00EB02D3" w:rsidRPr="00700D80">
        <w:rPr>
          <w:rFonts w:ascii="Palatino Linotype" w:eastAsia="MS Mincho" w:hAnsi="Palatino Linotype" w:cs="Arial"/>
        </w:rPr>
        <w:t xml:space="preserve">a la Unidad de Transparencia del </w:t>
      </w:r>
      <w:r w:rsidR="00EB02D3" w:rsidRPr="00700D80">
        <w:rPr>
          <w:rFonts w:ascii="Palatino Linotype" w:eastAsia="MS Mincho" w:hAnsi="Palatino Linotype" w:cs="Arial"/>
          <w:b/>
        </w:rPr>
        <w:t>SUJETO OBLIGADO</w:t>
      </w:r>
      <w:r w:rsidR="00EB02D3" w:rsidRPr="00700D80">
        <w:rPr>
          <w:rFonts w:ascii="Palatino Linotype" w:eastAsia="MS Mincho" w:hAnsi="Palatino Linotype" w:cs="Arial"/>
        </w:rPr>
        <w:t xml:space="preserve">, </w:t>
      </w:r>
      <w:r w:rsidR="00BE2445" w:rsidRPr="00700D80">
        <w:rPr>
          <w:rFonts w:ascii="Palatino Linotype" w:eastAsia="MS Mincho" w:hAnsi="Palatino Linotype" w:cs="Arial"/>
        </w:rPr>
        <w:t>las razones o circunstancias por las que no poseía la información solicitada en el periodo determinado para dar contestaci</w:t>
      </w:r>
      <w:r w:rsidR="00EB02D3" w:rsidRPr="00700D80">
        <w:rPr>
          <w:rFonts w:ascii="Palatino Linotype" w:eastAsia="MS Mincho" w:hAnsi="Palatino Linotype" w:cs="Arial"/>
        </w:rPr>
        <w:t xml:space="preserve">ón a la solicitud </w:t>
      </w:r>
      <w:r w:rsidR="00BE2445" w:rsidRPr="00700D80">
        <w:rPr>
          <w:rFonts w:ascii="Palatino Linotype" w:eastAsia="MS Mincho" w:hAnsi="Palatino Linotype" w:cs="Arial"/>
        </w:rPr>
        <w:t xml:space="preserve">y así </w:t>
      </w:r>
      <w:r w:rsidR="00EB02D3" w:rsidRPr="00700D80">
        <w:rPr>
          <w:rFonts w:ascii="Palatino Linotype" w:eastAsia="MS Mincho" w:hAnsi="Palatino Linotype" w:cs="Arial"/>
        </w:rPr>
        <w:t>requerir</w:t>
      </w:r>
      <w:r w:rsidR="00BE2445" w:rsidRPr="00700D80">
        <w:rPr>
          <w:rFonts w:ascii="Palatino Linotype" w:eastAsia="MS Mincho" w:hAnsi="Palatino Linotype" w:cs="Arial"/>
        </w:rPr>
        <w:t xml:space="preserve"> la ampliación del plazo para entregarla</w:t>
      </w:r>
      <w:r w:rsidR="00EB02D3" w:rsidRPr="00700D80">
        <w:rPr>
          <w:rFonts w:ascii="Palatino Linotype" w:eastAsia="MS Mincho" w:hAnsi="Palatino Linotype" w:cs="Arial"/>
        </w:rPr>
        <w:t>, ignorando</w:t>
      </w:r>
      <w:r w:rsidR="00BE2445" w:rsidRPr="00700D80">
        <w:rPr>
          <w:rFonts w:ascii="Palatino Linotype" w:eastAsia="MS Mincho" w:hAnsi="Palatino Linotype" w:cs="Arial"/>
        </w:rPr>
        <w:t xml:space="preserve"> lo dispuesto por el numeral 163 de la Ley de la Materia</w:t>
      </w:r>
      <w:r w:rsidR="00EB02D3" w:rsidRPr="00700D80">
        <w:rPr>
          <w:rFonts w:ascii="Palatino Linotype" w:eastAsia="MS Mincho" w:hAnsi="Palatino Linotype" w:cs="Arial"/>
        </w:rPr>
        <w:t>, mismo que expone lo siguiente:</w:t>
      </w:r>
    </w:p>
    <w:p w14:paraId="5F05151E" w14:textId="77777777" w:rsidR="00EB02D3" w:rsidRPr="00700D80" w:rsidRDefault="00EB02D3" w:rsidP="00EB02D3">
      <w:pPr>
        <w:pStyle w:val="Sinespaciado"/>
        <w:ind w:left="851" w:right="567"/>
        <w:jc w:val="both"/>
        <w:rPr>
          <w:rFonts w:ascii="Palatino Linotype" w:hAnsi="Palatino Linotype"/>
          <w:i/>
          <w:sz w:val="22"/>
        </w:rPr>
      </w:pPr>
      <w:r w:rsidRPr="00700D80">
        <w:rPr>
          <w:rFonts w:ascii="Palatino Linotype" w:hAnsi="Palatino Linotype"/>
          <w:i/>
          <w:sz w:val="22"/>
        </w:rPr>
        <w:t>“</w:t>
      </w:r>
      <w:r w:rsidRPr="00700D80">
        <w:rPr>
          <w:rFonts w:ascii="Palatino Linotype" w:hAnsi="Palatino Linotype"/>
          <w:b/>
          <w:i/>
          <w:sz w:val="22"/>
        </w:rPr>
        <w:t>Artículo 163.</w:t>
      </w:r>
      <w:r w:rsidRPr="00700D80">
        <w:rPr>
          <w:rFonts w:ascii="Palatino Linotype" w:hAnsi="Palatino Linotype"/>
          <w:i/>
          <w:sz w:val="22"/>
        </w:rPr>
        <w:t xml:space="preserve"> La Unidad de Transparencia deberá notificar la respuesta a la solicitud al interesado en el menor tiempo posible, que </w:t>
      </w:r>
      <w:r w:rsidRPr="00700D80">
        <w:rPr>
          <w:rFonts w:ascii="Palatino Linotype" w:hAnsi="Palatino Linotype"/>
          <w:b/>
          <w:i/>
          <w:sz w:val="22"/>
        </w:rPr>
        <w:t>no podrá exceder de quince días hábiles</w:t>
      </w:r>
      <w:r w:rsidRPr="00700D80">
        <w:rPr>
          <w:rFonts w:ascii="Palatino Linotype" w:hAnsi="Palatino Linotype"/>
          <w:i/>
          <w:sz w:val="22"/>
        </w:rPr>
        <w:t xml:space="preserve">, contados a partir del día siguiente a la presentación de aquélla. </w:t>
      </w:r>
    </w:p>
    <w:p w14:paraId="0DEA0C76" w14:textId="77777777" w:rsidR="00EB02D3" w:rsidRPr="00700D80" w:rsidRDefault="00EB02D3" w:rsidP="00EB02D3">
      <w:pPr>
        <w:pStyle w:val="Sinespaciado"/>
        <w:ind w:left="851" w:right="567"/>
        <w:jc w:val="both"/>
        <w:rPr>
          <w:rFonts w:ascii="Palatino Linotype" w:hAnsi="Palatino Linotype"/>
          <w:i/>
          <w:sz w:val="22"/>
        </w:rPr>
      </w:pPr>
    </w:p>
    <w:p w14:paraId="356E2240" w14:textId="6B37A583" w:rsidR="00EB02D3" w:rsidRPr="00700D80" w:rsidRDefault="00EB02D3" w:rsidP="00EB02D3">
      <w:pPr>
        <w:pStyle w:val="Sinespaciado"/>
        <w:ind w:left="851" w:right="567"/>
        <w:jc w:val="both"/>
        <w:rPr>
          <w:rFonts w:ascii="Palatino Linotype" w:hAnsi="Palatino Linotype"/>
          <w:i/>
          <w:sz w:val="22"/>
        </w:rPr>
      </w:pPr>
      <w:r w:rsidRPr="00700D80">
        <w:rPr>
          <w:rFonts w:ascii="Palatino Linotype" w:hAnsi="Palatino Linotype"/>
          <w:i/>
          <w:sz w:val="22"/>
        </w:rPr>
        <w:t xml:space="preserve">Excepcionalmente, el plazo referido en el párrafo anterior </w:t>
      </w:r>
      <w:r w:rsidRPr="00700D80">
        <w:rPr>
          <w:rFonts w:ascii="Palatino Linotype" w:hAnsi="Palatino Linotype"/>
          <w:b/>
          <w:i/>
          <w:sz w:val="22"/>
        </w:rPr>
        <w:t>podrá ampliarse hasta por siete días hábiles más</w:t>
      </w:r>
      <w:r w:rsidRPr="00700D80">
        <w:rPr>
          <w:rFonts w:ascii="Palatino Linotype" w:hAnsi="Palatino Linotype"/>
          <w:i/>
          <w:sz w:val="22"/>
        </w:rPr>
        <w:t>, siempre y c</w:t>
      </w:r>
      <w:r w:rsidRPr="00700D80">
        <w:rPr>
          <w:rFonts w:ascii="Palatino Linotype" w:hAnsi="Palatino Linotype"/>
          <w:b/>
          <w:i/>
          <w:sz w:val="22"/>
        </w:rPr>
        <w:t>uando existan razones fundadas y motivadas, las cuales deberán ser aprobadas por el Comité de Transparencia</w:t>
      </w:r>
      <w:r w:rsidRPr="00700D80">
        <w:rPr>
          <w:rFonts w:ascii="Palatino Linotype" w:hAnsi="Palatino Linotype"/>
          <w:i/>
          <w:sz w:val="22"/>
        </w:rPr>
        <w:t>,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68613A" w14:textId="0418A6EF" w:rsidR="00EB02D3" w:rsidRPr="00700D80" w:rsidRDefault="00EB02D3" w:rsidP="00EB02D3">
      <w:pPr>
        <w:pStyle w:val="Sinespaciado"/>
        <w:ind w:left="851" w:right="567"/>
        <w:jc w:val="both"/>
        <w:rPr>
          <w:rFonts w:ascii="Palatino Linotype" w:hAnsi="Palatino Linotype"/>
          <w:sz w:val="22"/>
        </w:rPr>
      </w:pPr>
      <w:r w:rsidRPr="00700D80">
        <w:rPr>
          <w:rFonts w:ascii="Palatino Linotype" w:hAnsi="Palatino Linotype"/>
          <w:sz w:val="22"/>
        </w:rPr>
        <w:t>(Énfasis añadido)</w:t>
      </w:r>
    </w:p>
    <w:p w14:paraId="50D5714C" w14:textId="77777777" w:rsidR="00EB02D3" w:rsidRPr="00700D80" w:rsidRDefault="00EB02D3" w:rsidP="00EB02D3">
      <w:pPr>
        <w:pStyle w:val="Sinespaciado"/>
        <w:ind w:left="851" w:right="567"/>
        <w:jc w:val="both"/>
        <w:rPr>
          <w:rFonts w:ascii="Palatino Linotype" w:hAnsi="Palatino Linotype" w:cs="Arial"/>
          <w:color w:val="000000" w:themeColor="text1"/>
        </w:rPr>
      </w:pPr>
    </w:p>
    <w:p w14:paraId="0B97091E" w14:textId="3363030A" w:rsidR="00A30179" w:rsidRPr="00700D80" w:rsidRDefault="00A30179"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Así las cosas, es necesario </w:t>
      </w:r>
      <w:r w:rsidRPr="00700D80">
        <w:rPr>
          <w:rFonts w:ascii="Palatino Linotype" w:hAnsi="Palatino Linotype"/>
        </w:rPr>
        <w:t>resaltar que el recurso de revisión previsto en la Ley de la materia no es el medio para investigar y en su caso, sancionar a servidores públicos por la omisión de la entrega de información pública o en la atención a solicitudes de información; sin embargo, sí se contemplan atribuciones para dar vista al área competente para que, en ejercicio de sus atribuciones, realice las investigaciones pertinentes por las omisiones detectadas atribuibles al Director General de Seguridad Ciudadana, atendiendo lo previsto por los artículos 190 y 223 de la Ley de Transparencia y Acceso a la Información Pública del Estado de México y Municipios, los cuales son del tenor siguiente:</w:t>
      </w:r>
    </w:p>
    <w:p w14:paraId="4F922215" w14:textId="77777777" w:rsidR="00A30179" w:rsidRPr="00700D80" w:rsidRDefault="00A30179" w:rsidP="00A30179">
      <w:pPr>
        <w:pStyle w:val="Sinespaciado"/>
        <w:ind w:left="851" w:right="567"/>
        <w:jc w:val="both"/>
        <w:rPr>
          <w:rFonts w:ascii="Palatino Linotype" w:hAnsi="Palatino Linotype"/>
          <w:i/>
          <w:sz w:val="22"/>
        </w:rPr>
      </w:pPr>
      <w:r w:rsidRPr="00700D80">
        <w:rPr>
          <w:rFonts w:ascii="Palatino Linotype" w:hAnsi="Palatino Linotype"/>
          <w:i/>
          <w:sz w:val="22"/>
        </w:rPr>
        <w:t>“</w:t>
      </w:r>
      <w:r w:rsidRPr="00700D80">
        <w:rPr>
          <w:rFonts w:ascii="Palatino Linotype" w:hAnsi="Palatino Linotype"/>
          <w:b/>
          <w:i/>
          <w:sz w:val="22"/>
        </w:rPr>
        <w:t>Artículo 190.</w:t>
      </w:r>
      <w:r w:rsidRPr="00700D80">
        <w:rPr>
          <w:rFonts w:ascii="Palatino Linotype" w:hAnsi="Palatino Linotype"/>
          <w:i/>
          <w:sz w:val="22"/>
        </w:rPr>
        <w:t xml:space="preserve"> Cuando el Instituto determine durante la sustanciación del recurso de revisión que pudo haberse incurrido en una probable responsabilidad por el </w:t>
      </w:r>
      <w:r w:rsidRPr="00700D80">
        <w:rPr>
          <w:rFonts w:ascii="Palatino Linotype" w:hAnsi="Palatino Linotype"/>
          <w:i/>
          <w:sz w:val="22"/>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325293" w14:textId="77777777" w:rsidR="00A30179" w:rsidRPr="00700D80" w:rsidRDefault="00A30179" w:rsidP="00A30179">
      <w:pPr>
        <w:pStyle w:val="Sinespaciado"/>
        <w:ind w:left="851" w:right="567"/>
        <w:jc w:val="both"/>
        <w:rPr>
          <w:rFonts w:ascii="Palatino Linotype" w:hAnsi="Palatino Linotype"/>
          <w:i/>
          <w:sz w:val="22"/>
        </w:rPr>
      </w:pPr>
    </w:p>
    <w:p w14:paraId="1F66D2F1" w14:textId="4544326C" w:rsidR="00A30179" w:rsidRPr="00700D80" w:rsidRDefault="00A30179" w:rsidP="00A30179">
      <w:pPr>
        <w:pStyle w:val="Sinespaciado"/>
        <w:ind w:left="851" w:right="567"/>
        <w:jc w:val="both"/>
        <w:rPr>
          <w:rFonts w:ascii="Palatino Linotype" w:hAnsi="Palatino Linotype"/>
          <w:i/>
          <w:sz w:val="22"/>
        </w:rPr>
      </w:pPr>
      <w:r w:rsidRPr="00700D80">
        <w:rPr>
          <w:rFonts w:ascii="Palatino Linotype" w:hAnsi="Palatino Linotype"/>
          <w:b/>
          <w:i/>
          <w:sz w:val="22"/>
        </w:rPr>
        <w:t>Artículo 223.</w:t>
      </w:r>
      <w:r w:rsidRPr="00700D80">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786800" w14:textId="77777777" w:rsidR="00A30179" w:rsidRPr="00700D80" w:rsidRDefault="00A30179" w:rsidP="00A30179">
      <w:pPr>
        <w:pStyle w:val="Prrafodelista"/>
        <w:tabs>
          <w:tab w:val="left" w:pos="426"/>
        </w:tabs>
        <w:spacing w:before="240" w:after="240" w:line="360" w:lineRule="auto"/>
        <w:ind w:left="0"/>
        <w:jc w:val="both"/>
        <w:rPr>
          <w:rFonts w:ascii="Palatino Linotype" w:hAnsi="Palatino Linotype" w:cs="Arial"/>
          <w:color w:val="000000" w:themeColor="text1"/>
        </w:rPr>
      </w:pPr>
    </w:p>
    <w:p w14:paraId="2B7BDEF5" w14:textId="33C9035C" w:rsidR="00A30179" w:rsidRPr="00700D80" w:rsidRDefault="00A30179"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Sin embargo, dentro d</w:t>
      </w:r>
      <w:r w:rsidR="00615E91" w:rsidRPr="00700D80">
        <w:rPr>
          <w:rFonts w:ascii="Palatino Linotype" w:eastAsia="MS Mincho" w:hAnsi="Palatino Linotype" w:cs="Arial"/>
        </w:rPr>
        <w:t>el caso</w:t>
      </w:r>
      <w:r w:rsidRPr="00700D80">
        <w:rPr>
          <w:rFonts w:ascii="Palatino Linotype" w:eastAsia="MS Mincho" w:hAnsi="Palatino Linotype" w:cs="Arial"/>
        </w:rPr>
        <w:t xml:space="preserve"> concreto, se aprecia q</w:t>
      </w:r>
      <w:r w:rsidR="00D33950" w:rsidRPr="00700D80">
        <w:rPr>
          <w:rFonts w:ascii="Palatino Linotype" w:eastAsia="MS Mincho" w:hAnsi="Palatino Linotype" w:cs="Arial"/>
        </w:rPr>
        <w:t xml:space="preserve">ue la Unidad de Transparencia del </w:t>
      </w:r>
      <w:r w:rsidR="00D33950" w:rsidRPr="00700D80">
        <w:rPr>
          <w:rFonts w:ascii="Palatino Linotype" w:eastAsia="MS Mincho" w:hAnsi="Palatino Linotype" w:cs="Arial"/>
          <w:b/>
        </w:rPr>
        <w:t>SUJETO OBLIGADO</w:t>
      </w:r>
      <w:r w:rsidR="00D33950" w:rsidRPr="00700D80">
        <w:rPr>
          <w:rFonts w:ascii="Palatino Linotype" w:eastAsia="MS Mincho" w:hAnsi="Palatino Linotype" w:cs="Arial"/>
        </w:rPr>
        <w:t xml:space="preserve"> ya ha realizado la denuncia correspondiente por los actos u omisiones manifestados por el Director General de Seguridad Ciudadana en atención al oficio OFICIO/NEZ/1278/UTAIPM/2018, de seis (06) de septiembre de dos mil dieciocho, emitido por la Titular de la Unidad de Transparencia para el Presidente Municipal de Nezahualcóyotl, se anexa a continuación la imagen del oficio en mérito para efectos referenciativos:</w:t>
      </w:r>
    </w:p>
    <w:p w14:paraId="43D5F6F6" w14:textId="4192A787" w:rsidR="00730719" w:rsidRPr="00700D80" w:rsidRDefault="00730719" w:rsidP="00730719">
      <w:pPr>
        <w:tabs>
          <w:tab w:val="left" w:pos="426"/>
        </w:tabs>
        <w:spacing w:before="240" w:after="240" w:line="360" w:lineRule="auto"/>
        <w:jc w:val="both"/>
        <w:rPr>
          <w:rFonts w:ascii="Palatino Linotype" w:hAnsi="Palatino Linotype" w:cs="Arial"/>
          <w:color w:val="000000" w:themeColor="text1"/>
        </w:rPr>
      </w:pPr>
      <w:r w:rsidRPr="00700D80">
        <w:rPr>
          <w:rFonts w:ascii="Palatino Linotype" w:eastAsia="MS Mincho" w:hAnsi="Palatino Linotype" w:cs="Arial"/>
          <w:noProof/>
          <w:lang w:val="es-MX" w:eastAsia="es-MX"/>
        </w:rPr>
        <mc:AlternateContent>
          <mc:Choice Requires="wps">
            <w:drawing>
              <wp:anchor distT="0" distB="0" distL="114300" distR="114300" simplePos="0" relativeHeight="251661824" behindDoc="0" locked="0" layoutInCell="1" allowOverlap="1" wp14:anchorId="2D85E736" wp14:editId="290AF230">
                <wp:simplePos x="0" y="0"/>
                <wp:positionH relativeFrom="margin">
                  <wp:align>right</wp:align>
                </wp:positionH>
                <wp:positionV relativeFrom="paragraph">
                  <wp:posOffset>52069</wp:posOffset>
                </wp:positionV>
                <wp:extent cx="5476875" cy="1362075"/>
                <wp:effectExtent l="38100" t="38100" r="66675" b="85725"/>
                <wp:wrapNone/>
                <wp:docPr id="4" name="Conector recto 4"/>
                <wp:cNvGraphicFramePr/>
                <a:graphic xmlns:a="http://schemas.openxmlformats.org/drawingml/2006/main">
                  <a:graphicData uri="http://schemas.microsoft.com/office/word/2010/wordprocessingShape">
                    <wps:wsp>
                      <wps:cNvCnPr/>
                      <wps:spPr>
                        <a:xfrm flipV="1">
                          <a:off x="0" y="0"/>
                          <a:ext cx="5476875" cy="13620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62026" id="Conector recto 4" o:spid="_x0000_s1026" style="position:absolute;flip:y;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4.1pt" to="811.3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" strokecolor="black [3200]" strokeweight="1.5pt">
                <v:shadow on="t" color="black" opacity="24903f" origin=",.5" offset="0,.55556mm"/>
                <w10:wrap anchorx="margin"/>
              </v:line>
            </w:pict>
          </mc:Fallback>
        </mc:AlternateContent>
      </w:r>
    </w:p>
    <w:p w14:paraId="2CDA4A9B" w14:textId="77777777" w:rsidR="00730719" w:rsidRPr="00700D80" w:rsidRDefault="00730719" w:rsidP="00730719">
      <w:pPr>
        <w:tabs>
          <w:tab w:val="left" w:pos="426"/>
        </w:tabs>
        <w:spacing w:before="240" w:after="240" w:line="360" w:lineRule="auto"/>
        <w:jc w:val="both"/>
        <w:rPr>
          <w:rFonts w:ascii="Palatino Linotype" w:hAnsi="Palatino Linotype" w:cs="Arial"/>
          <w:color w:val="000000" w:themeColor="text1"/>
        </w:rPr>
      </w:pPr>
    </w:p>
    <w:p w14:paraId="686DFE80" w14:textId="3AA7B901" w:rsidR="00730719" w:rsidRPr="00700D80" w:rsidRDefault="00464CFE" w:rsidP="00730719">
      <w:pPr>
        <w:tabs>
          <w:tab w:val="left" w:pos="426"/>
        </w:tabs>
        <w:spacing w:before="240" w:after="240" w:line="360" w:lineRule="auto"/>
        <w:jc w:val="both"/>
        <w:rPr>
          <w:rFonts w:ascii="Palatino Linotype" w:hAnsi="Palatino Linotype" w:cs="Arial"/>
          <w:color w:val="000000" w:themeColor="text1"/>
        </w:rPr>
      </w:pPr>
      <w:r w:rsidRPr="00464CFE">
        <w:rPr>
          <w:rFonts w:ascii="Palatino Linotype" w:hAnsi="Palatino Linotype" w:cs="Arial"/>
          <w:noProof/>
          <w:color w:val="000000" w:themeColor="text1"/>
          <w:lang w:val="es-MX" w:eastAsia="es-MX"/>
        </w:rPr>
        <w:lastRenderedPageBreak/>
        <w:drawing>
          <wp:inline distT="0" distB="0" distL="0" distR="0" wp14:anchorId="4C726E52" wp14:editId="1AAEAEDB">
            <wp:extent cx="3947746" cy="526149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6599" cy="5273298"/>
                    </a:xfrm>
                    <a:prstGeom prst="rect">
                      <a:avLst/>
                    </a:prstGeom>
                    <a:noFill/>
                    <a:ln>
                      <a:noFill/>
                    </a:ln>
                  </pic:spPr>
                </pic:pic>
              </a:graphicData>
            </a:graphic>
          </wp:inline>
        </w:drawing>
      </w:r>
    </w:p>
    <w:p w14:paraId="60C9E754" w14:textId="3D720473" w:rsidR="00D33950" w:rsidRPr="00700D80" w:rsidRDefault="00D33950" w:rsidP="00D33950">
      <w:pPr>
        <w:pStyle w:val="Prrafodelista"/>
        <w:tabs>
          <w:tab w:val="left" w:pos="426"/>
        </w:tabs>
        <w:spacing w:before="240" w:after="240" w:line="360" w:lineRule="auto"/>
        <w:ind w:left="0"/>
        <w:jc w:val="center"/>
        <w:rPr>
          <w:rFonts w:ascii="Palatino Linotype" w:hAnsi="Palatino Linotype" w:cs="Arial"/>
          <w:color w:val="000000" w:themeColor="text1"/>
        </w:rPr>
      </w:pPr>
    </w:p>
    <w:p w14:paraId="18793099" w14:textId="77777777" w:rsidR="00D33950" w:rsidRPr="00700D80" w:rsidRDefault="00D33950" w:rsidP="00D33950">
      <w:pPr>
        <w:pStyle w:val="Prrafodelista"/>
        <w:tabs>
          <w:tab w:val="left" w:pos="426"/>
        </w:tabs>
        <w:spacing w:before="240" w:after="240" w:line="360" w:lineRule="auto"/>
        <w:ind w:left="0"/>
        <w:jc w:val="both"/>
        <w:rPr>
          <w:rFonts w:ascii="Palatino Linotype" w:hAnsi="Palatino Linotype" w:cs="Arial"/>
          <w:color w:val="000000" w:themeColor="text1"/>
        </w:rPr>
      </w:pPr>
    </w:p>
    <w:p w14:paraId="7C6A8497" w14:textId="534A8B2D" w:rsidR="000F19E4" w:rsidRPr="00700D80" w:rsidRDefault="00A71D37"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 xml:space="preserve">En consecuencia, resalta a la vista que la Unidad de Transparencia del </w:t>
      </w:r>
      <w:r w:rsidRPr="00700D80">
        <w:rPr>
          <w:rFonts w:ascii="Palatino Linotype" w:eastAsia="MS Mincho" w:hAnsi="Palatino Linotype" w:cs="Arial"/>
          <w:b/>
        </w:rPr>
        <w:t>SUJETO OBLIGADO</w:t>
      </w:r>
      <w:r w:rsidRPr="00700D80">
        <w:rPr>
          <w:rFonts w:ascii="Palatino Linotype" w:eastAsia="MS Mincho" w:hAnsi="Palatino Linotype" w:cs="Arial"/>
        </w:rPr>
        <w:t xml:space="preserve"> ya ha realizado las gestiones pertinentes conforme a la Ley de Transparencia y Acceso a la Información Pública del Estado de México y Municipios, para hacer del conocimiento del superior jerárquico del área competente que genera, posee y administra la información solicitada, siendo el </w:t>
      </w:r>
      <w:r w:rsidRPr="00700D80">
        <w:rPr>
          <w:rFonts w:ascii="Palatino Linotype" w:eastAsia="MS Mincho" w:hAnsi="Palatino Linotype" w:cs="Arial"/>
        </w:rPr>
        <w:lastRenderedPageBreak/>
        <w:t>superior inmediato el Presidente Municipal de Nezahualcóyotl</w:t>
      </w:r>
      <w:r w:rsidR="00F44111" w:rsidRPr="00700D80">
        <w:rPr>
          <w:rFonts w:ascii="Palatino Linotype" w:eastAsia="MS Mincho" w:hAnsi="Palatino Linotype" w:cs="Arial"/>
        </w:rPr>
        <w:t xml:space="preserve">, demostrando que ya existe una denuncia por parte de la Unidad de Transparencia en contra de las omisiones manifestadas como agravios dentro del recurso de revisión </w:t>
      </w:r>
      <w:r w:rsidR="00F44111" w:rsidRPr="00700D80">
        <w:rPr>
          <w:rFonts w:ascii="Palatino Linotype" w:eastAsia="MS Mincho" w:hAnsi="Palatino Linotype" w:cs="Arial"/>
          <w:b/>
        </w:rPr>
        <w:t xml:space="preserve">03373/INFOEM/IP/RR/2018, </w:t>
      </w:r>
      <w:r w:rsidR="00F44111" w:rsidRPr="00700D80">
        <w:rPr>
          <w:rFonts w:ascii="Palatino Linotype" w:eastAsia="MS Mincho" w:hAnsi="Palatino Linotype" w:cs="Arial"/>
        </w:rPr>
        <w:t>así como los alegatos, ambos promovidos por el particular.</w:t>
      </w:r>
    </w:p>
    <w:p w14:paraId="5CE1B4B4" w14:textId="77777777" w:rsidR="00EE2E04" w:rsidRPr="00700D80" w:rsidRDefault="00EE2E04" w:rsidP="00EE2E04">
      <w:pPr>
        <w:pStyle w:val="Prrafodelista"/>
        <w:tabs>
          <w:tab w:val="left" w:pos="426"/>
        </w:tabs>
        <w:spacing w:before="240" w:after="240" w:line="360" w:lineRule="auto"/>
        <w:ind w:left="0"/>
        <w:jc w:val="both"/>
        <w:rPr>
          <w:rFonts w:ascii="Palatino Linotype" w:hAnsi="Palatino Linotype" w:cs="Arial"/>
          <w:color w:val="000000" w:themeColor="text1"/>
        </w:rPr>
      </w:pPr>
    </w:p>
    <w:p w14:paraId="6358B341" w14:textId="5BE96897" w:rsidR="00EE2E04" w:rsidRPr="00700D80" w:rsidRDefault="00EE2E04"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hAnsi="Palatino Linotype"/>
        </w:rPr>
        <w:t xml:space="preserve">Asimismo, este Pleno hará del conocimiento del órgano de control de este Instituto de las infracciones en que el </w:t>
      </w:r>
      <w:r w:rsidRPr="00700D80">
        <w:rPr>
          <w:rFonts w:ascii="Palatino Linotype" w:hAnsi="Palatino Linotype"/>
          <w:b/>
        </w:rPr>
        <w:t>SUJETO OBLIGADO</w:t>
      </w:r>
      <w:r w:rsidRPr="00700D80">
        <w:rPr>
          <w:rFonts w:ascii="Palatino Linotype" w:hAnsi="Palatino Linotype"/>
        </w:rPr>
        <w:t xml:space="preserve"> incurrió, toda vez que la naturaleza de investigar y sancionar corresponde a un ente distinto a éste a través de un procedimiento diferente al recurso de revisión, de conformidad con lo dispuesto en los numerales 190 y 223 de la Ley de Transparencia y Acceso a la Información Pública del Estado de México y Municipios, previamente transcritos en el párrafo 39 de la presente resolución.</w:t>
      </w:r>
    </w:p>
    <w:p w14:paraId="52293BB3" w14:textId="77777777" w:rsidR="000F19E4" w:rsidRPr="00700D80" w:rsidRDefault="000F19E4" w:rsidP="000F19E4">
      <w:pPr>
        <w:pStyle w:val="Prrafodelista"/>
        <w:tabs>
          <w:tab w:val="left" w:pos="426"/>
        </w:tabs>
        <w:spacing w:before="240" w:after="240" w:line="360" w:lineRule="auto"/>
        <w:ind w:left="0"/>
        <w:jc w:val="both"/>
        <w:rPr>
          <w:rFonts w:ascii="Palatino Linotype" w:hAnsi="Palatino Linotype" w:cs="Arial"/>
          <w:color w:val="000000" w:themeColor="text1"/>
        </w:rPr>
      </w:pPr>
    </w:p>
    <w:p w14:paraId="238C1DC0" w14:textId="5A865AF5" w:rsidR="000F19E4" w:rsidRPr="00700D80" w:rsidRDefault="00F44111" w:rsidP="008063A2">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700D80">
        <w:rPr>
          <w:rFonts w:ascii="Palatino Linotype" w:eastAsia="MS Mincho" w:hAnsi="Palatino Linotype" w:cs="Arial"/>
        </w:rPr>
        <w:t>Siendo por lo anteriormente expuesto y fundado, que este Órgano Garante emite los siguientes:-----------------------------------------------------------------------------------</w:t>
      </w:r>
    </w:p>
    <w:p w14:paraId="296953AC" w14:textId="77777777" w:rsidR="00730719" w:rsidRPr="00700D80" w:rsidRDefault="00730719" w:rsidP="00DE751D">
      <w:pPr>
        <w:rPr>
          <w:rFonts w:ascii="Palatino Linotype" w:hAnsi="Palatino Linotype" w:cs="Arial"/>
          <w:color w:val="000000" w:themeColor="text1"/>
        </w:rPr>
      </w:pPr>
    </w:p>
    <w:p w14:paraId="0263C48A" w14:textId="77777777" w:rsidR="00A817E9" w:rsidRPr="00700D80" w:rsidRDefault="00A817E9" w:rsidP="00DE751D">
      <w:pPr>
        <w:rPr>
          <w:rFonts w:ascii="Palatino Linotype" w:hAnsi="Palatino Linotype" w:cs="Arial"/>
          <w:color w:val="000000" w:themeColor="text1"/>
        </w:rPr>
      </w:pPr>
    </w:p>
    <w:p w14:paraId="4877A27F" w14:textId="77777777" w:rsidR="00A817E9" w:rsidRPr="00700D80" w:rsidRDefault="00A817E9" w:rsidP="00DE751D">
      <w:pPr>
        <w:rPr>
          <w:rFonts w:ascii="Palatino Linotype" w:hAnsi="Palatino Linotype" w:cs="Arial"/>
          <w:color w:val="000000" w:themeColor="text1"/>
        </w:rPr>
      </w:pPr>
    </w:p>
    <w:p w14:paraId="30A1BD1A" w14:textId="77777777" w:rsidR="00A817E9" w:rsidRPr="00700D80" w:rsidRDefault="00A817E9" w:rsidP="00DE751D">
      <w:pPr>
        <w:rPr>
          <w:rFonts w:ascii="Palatino Linotype" w:hAnsi="Palatino Linotype" w:cs="Arial"/>
          <w:color w:val="000000" w:themeColor="text1"/>
        </w:rPr>
      </w:pPr>
    </w:p>
    <w:p w14:paraId="47E06C8E" w14:textId="77777777" w:rsidR="00A817E9" w:rsidRPr="00700D80" w:rsidRDefault="00A817E9" w:rsidP="00DE751D">
      <w:pPr>
        <w:rPr>
          <w:rFonts w:ascii="Palatino Linotype" w:hAnsi="Palatino Linotype" w:cs="Arial"/>
          <w:color w:val="000000" w:themeColor="text1"/>
        </w:rPr>
      </w:pPr>
    </w:p>
    <w:p w14:paraId="07B162D3" w14:textId="77777777" w:rsidR="00A817E9" w:rsidRPr="00700D80" w:rsidRDefault="00A817E9" w:rsidP="00DE751D">
      <w:pPr>
        <w:rPr>
          <w:rFonts w:ascii="Palatino Linotype" w:hAnsi="Palatino Linotype" w:cs="Arial"/>
          <w:color w:val="000000" w:themeColor="text1"/>
        </w:rPr>
      </w:pPr>
    </w:p>
    <w:p w14:paraId="3B28E6F5" w14:textId="77777777" w:rsidR="00A817E9" w:rsidRPr="00700D80" w:rsidRDefault="00A817E9" w:rsidP="00DE751D">
      <w:pPr>
        <w:rPr>
          <w:rFonts w:ascii="Palatino Linotype" w:hAnsi="Palatino Linotype" w:cs="Arial"/>
          <w:color w:val="000000" w:themeColor="text1"/>
        </w:rPr>
      </w:pPr>
    </w:p>
    <w:p w14:paraId="2B312896" w14:textId="77777777" w:rsidR="00A817E9" w:rsidRPr="00700D80" w:rsidRDefault="00A817E9" w:rsidP="00DE751D">
      <w:pPr>
        <w:rPr>
          <w:rFonts w:ascii="Palatino Linotype" w:hAnsi="Palatino Linotype" w:cs="Arial"/>
          <w:color w:val="000000" w:themeColor="text1"/>
        </w:rPr>
      </w:pPr>
    </w:p>
    <w:p w14:paraId="17EEC555" w14:textId="77777777" w:rsidR="00A817E9" w:rsidRPr="00700D80" w:rsidRDefault="00A817E9" w:rsidP="00DE751D">
      <w:pPr>
        <w:rPr>
          <w:rFonts w:ascii="Palatino Linotype" w:hAnsi="Palatino Linotype" w:cs="Arial"/>
          <w:color w:val="000000" w:themeColor="text1"/>
        </w:rPr>
      </w:pPr>
    </w:p>
    <w:p w14:paraId="3E150241" w14:textId="77777777" w:rsidR="00A817E9" w:rsidRPr="00700D80" w:rsidRDefault="00A817E9" w:rsidP="00DE751D">
      <w:pPr>
        <w:rPr>
          <w:rFonts w:ascii="Palatino Linotype" w:hAnsi="Palatino Linotype" w:cs="Arial"/>
          <w:color w:val="000000" w:themeColor="text1"/>
        </w:rPr>
      </w:pPr>
    </w:p>
    <w:p w14:paraId="4704502E" w14:textId="77777777" w:rsidR="00A817E9" w:rsidRPr="00700D80" w:rsidRDefault="00A817E9" w:rsidP="00DE751D">
      <w:pPr>
        <w:rPr>
          <w:rFonts w:ascii="Palatino Linotype" w:hAnsi="Palatino Linotype" w:cs="Arial"/>
          <w:color w:val="000000" w:themeColor="text1"/>
        </w:rPr>
      </w:pPr>
    </w:p>
    <w:p w14:paraId="0B84C304" w14:textId="77777777" w:rsidR="00A817E9" w:rsidRPr="00700D80" w:rsidRDefault="00A817E9" w:rsidP="00DE751D">
      <w:pPr>
        <w:rPr>
          <w:rFonts w:ascii="Palatino Linotype" w:hAnsi="Palatino Linotype" w:cs="Arial"/>
          <w:color w:val="000000" w:themeColor="text1"/>
        </w:rPr>
      </w:pPr>
    </w:p>
    <w:p w14:paraId="26447FF4" w14:textId="2CED6D0A" w:rsidR="00700D80" w:rsidRDefault="00DE751D" w:rsidP="00700D80">
      <w:pPr>
        <w:keepNext/>
        <w:keepLines/>
        <w:spacing w:before="240" w:line="259" w:lineRule="auto"/>
        <w:jc w:val="center"/>
        <w:outlineLvl w:val="0"/>
        <w:rPr>
          <w:rFonts w:ascii="Palatino Linotype" w:eastAsia="Times New Roman" w:hAnsi="Palatino Linotype" w:cs="Times New Roman"/>
          <w:b/>
        </w:rPr>
      </w:pPr>
      <w:bookmarkStart w:id="86" w:name="_Toc494366431"/>
      <w:bookmarkStart w:id="87" w:name="_Toc510614382"/>
      <w:bookmarkStart w:id="88" w:name="_Toc530487167"/>
      <w:r w:rsidRPr="00700D80">
        <w:rPr>
          <w:rFonts w:ascii="Palatino Linotype" w:eastAsia="Times New Roman" w:hAnsi="Palatino Linotype" w:cs="Times New Roman"/>
          <w:b/>
        </w:rPr>
        <w:lastRenderedPageBreak/>
        <w:t>R E S O L U T I V O S</w:t>
      </w:r>
      <w:bookmarkEnd w:id="86"/>
      <w:bookmarkEnd w:id="87"/>
      <w:bookmarkEnd w:id="88"/>
    </w:p>
    <w:p w14:paraId="2B7CD15B" w14:textId="77777777" w:rsidR="00700D80" w:rsidRDefault="00700D80" w:rsidP="00700D80">
      <w:pPr>
        <w:keepNext/>
        <w:keepLines/>
        <w:spacing w:before="240" w:line="259" w:lineRule="auto"/>
        <w:jc w:val="center"/>
        <w:outlineLvl w:val="0"/>
        <w:rPr>
          <w:rFonts w:ascii="Palatino Linotype" w:eastAsia="Times New Roman" w:hAnsi="Palatino Linotype" w:cs="Times New Roman"/>
          <w:b/>
        </w:rPr>
      </w:pPr>
    </w:p>
    <w:p w14:paraId="4B2DDD0A" w14:textId="341568BE" w:rsidR="00933B84" w:rsidRPr="00700D80" w:rsidRDefault="00933B84" w:rsidP="00933B84">
      <w:pPr>
        <w:pStyle w:val="Sinespaciado"/>
        <w:spacing w:line="360" w:lineRule="auto"/>
        <w:jc w:val="both"/>
        <w:rPr>
          <w:rFonts w:ascii="Palatino Linotype" w:hAnsi="Palatino Linotype"/>
          <w:szCs w:val="20"/>
        </w:rPr>
      </w:pPr>
      <w:r w:rsidRPr="00700D80">
        <w:rPr>
          <w:rFonts w:ascii="Palatino Linotype" w:hAnsi="Palatino Linotype"/>
          <w:b/>
          <w:szCs w:val="20"/>
        </w:rPr>
        <w:t xml:space="preserve">PRIMERO. </w:t>
      </w:r>
      <w:r w:rsidRPr="00700D80">
        <w:rPr>
          <w:rFonts w:ascii="Palatino Linotype" w:hAnsi="Palatino Linotype"/>
          <w:szCs w:val="20"/>
        </w:rPr>
        <w:t xml:space="preserve">Se </w:t>
      </w:r>
      <w:r w:rsidRPr="00700D80">
        <w:rPr>
          <w:rFonts w:ascii="Palatino Linotype" w:hAnsi="Palatino Linotype"/>
          <w:b/>
          <w:szCs w:val="20"/>
        </w:rPr>
        <w:t>SOBRESEE</w:t>
      </w:r>
      <w:r w:rsidRPr="00700D80">
        <w:rPr>
          <w:rFonts w:ascii="Palatino Linotype" w:hAnsi="Palatino Linotype"/>
          <w:szCs w:val="20"/>
        </w:rPr>
        <w:t xml:space="preserve"> el recurso de revisión número </w:t>
      </w:r>
      <w:r w:rsidR="00557035" w:rsidRPr="00700D80">
        <w:rPr>
          <w:rFonts w:ascii="Palatino Linotype" w:hAnsi="Palatino Linotype"/>
          <w:b/>
          <w:szCs w:val="20"/>
        </w:rPr>
        <w:t>03373</w:t>
      </w:r>
      <w:r w:rsidRPr="00700D80">
        <w:rPr>
          <w:rFonts w:ascii="Palatino Linotype" w:hAnsi="Palatino Linotype"/>
          <w:b/>
          <w:szCs w:val="20"/>
        </w:rPr>
        <w:t>/INFOEM/IP/RR/2018</w:t>
      </w:r>
      <w:r w:rsidRPr="00700D80">
        <w:rPr>
          <w:rFonts w:ascii="Palatino Linotype" w:hAnsi="Palatino Linotype"/>
          <w:szCs w:val="20"/>
        </w:rPr>
        <w:t xml:space="preserve">, porque al </w:t>
      </w:r>
      <w:r w:rsidRPr="00700D80">
        <w:rPr>
          <w:rFonts w:ascii="Palatino Linotype" w:hAnsi="Palatino Linotype"/>
          <w:b/>
          <w:szCs w:val="20"/>
        </w:rPr>
        <w:t>modificar</w:t>
      </w:r>
      <w:r w:rsidRPr="00700D80">
        <w:rPr>
          <w:rFonts w:ascii="Palatino Linotype" w:hAnsi="Palatino Linotype"/>
          <w:szCs w:val="20"/>
        </w:rPr>
        <w:t xml:space="preserve"> la respuesta el recurso de revisión qu</w:t>
      </w:r>
      <w:r w:rsidR="00557035" w:rsidRPr="00700D80">
        <w:rPr>
          <w:rFonts w:ascii="Palatino Linotype" w:hAnsi="Palatino Linotype"/>
          <w:szCs w:val="20"/>
        </w:rPr>
        <w:t>edó sin materia en términos de</w:t>
      </w:r>
      <w:r w:rsidR="00EE2E04" w:rsidRPr="00700D80">
        <w:rPr>
          <w:rFonts w:ascii="Palatino Linotype" w:hAnsi="Palatino Linotype"/>
          <w:szCs w:val="20"/>
        </w:rPr>
        <w:t xml:space="preserve"> </w:t>
      </w:r>
      <w:r w:rsidR="00557035" w:rsidRPr="00700D80">
        <w:rPr>
          <w:rFonts w:ascii="Palatino Linotype" w:hAnsi="Palatino Linotype"/>
          <w:szCs w:val="20"/>
        </w:rPr>
        <w:t>l</w:t>
      </w:r>
      <w:r w:rsidR="00EE2E04" w:rsidRPr="00700D80">
        <w:rPr>
          <w:rFonts w:ascii="Palatino Linotype" w:hAnsi="Palatino Linotype"/>
          <w:szCs w:val="20"/>
        </w:rPr>
        <w:t>os</w:t>
      </w:r>
      <w:r w:rsidRPr="00700D80">
        <w:rPr>
          <w:rFonts w:ascii="Palatino Linotype" w:hAnsi="Palatino Linotype"/>
          <w:szCs w:val="20"/>
        </w:rPr>
        <w:t xml:space="preserve"> </w:t>
      </w:r>
      <w:r w:rsidRPr="00700D80">
        <w:rPr>
          <w:rFonts w:ascii="Palatino Linotype" w:hAnsi="Palatino Linotype"/>
          <w:b/>
          <w:szCs w:val="20"/>
        </w:rPr>
        <w:t>Considerando</w:t>
      </w:r>
      <w:r w:rsidR="00EE2E04" w:rsidRPr="00700D80">
        <w:rPr>
          <w:rFonts w:ascii="Palatino Linotype" w:hAnsi="Palatino Linotype"/>
          <w:b/>
          <w:szCs w:val="20"/>
        </w:rPr>
        <w:t>s</w:t>
      </w:r>
      <w:r w:rsidRPr="00700D80">
        <w:rPr>
          <w:rFonts w:ascii="Palatino Linotype" w:hAnsi="Palatino Linotype"/>
          <w:szCs w:val="20"/>
        </w:rPr>
        <w:t xml:space="preserve"> </w:t>
      </w:r>
      <w:r w:rsidRPr="00700D80">
        <w:rPr>
          <w:rFonts w:ascii="Palatino Linotype" w:hAnsi="Palatino Linotype"/>
          <w:b/>
          <w:szCs w:val="20"/>
        </w:rPr>
        <w:t>TERCERO</w:t>
      </w:r>
      <w:r w:rsidRPr="00700D80">
        <w:rPr>
          <w:rFonts w:ascii="Palatino Linotype" w:hAnsi="Palatino Linotype"/>
          <w:szCs w:val="20"/>
        </w:rPr>
        <w:t xml:space="preserve"> </w:t>
      </w:r>
      <w:r w:rsidR="00EE2E04" w:rsidRPr="00700D80">
        <w:rPr>
          <w:rFonts w:ascii="Palatino Linotype" w:hAnsi="Palatino Linotype"/>
          <w:szCs w:val="20"/>
        </w:rPr>
        <w:t xml:space="preserve">y </w:t>
      </w:r>
      <w:r w:rsidR="00EE2E04" w:rsidRPr="00700D80">
        <w:rPr>
          <w:rFonts w:ascii="Palatino Linotype" w:hAnsi="Palatino Linotype"/>
          <w:b/>
          <w:szCs w:val="20"/>
        </w:rPr>
        <w:t>CUARTO</w:t>
      </w:r>
      <w:r w:rsidR="00EE2E04" w:rsidRPr="00700D80">
        <w:rPr>
          <w:rFonts w:ascii="Palatino Linotype" w:hAnsi="Palatino Linotype"/>
          <w:szCs w:val="20"/>
        </w:rPr>
        <w:t xml:space="preserve"> </w:t>
      </w:r>
      <w:r w:rsidRPr="00700D80">
        <w:rPr>
          <w:rFonts w:ascii="Palatino Linotype" w:hAnsi="Palatino Linotype"/>
          <w:szCs w:val="20"/>
        </w:rPr>
        <w:t>de la presente resolución.</w:t>
      </w:r>
    </w:p>
    <w:p w14:paraId="3985A4A5" w14:textId="77777777" w:rsidR="00933B84" w:rsidRPr="00700D80" w:rsidRDefault="00933B84" w:rsidP="00933B84">
      <w:pPr>
        <w:pStyle w:val="Sinespaciado"/>
        <w:spacing w:line="360" w:lineRule="auto"/>
        <w:jc w:val="both"/>
        <w:rPr>
          <w:rFonts w:ascii="Palatino Linotype" w:hAnsi="Palatino Linotype"/>
          <w:szCs w:val="20"/>
        </w:rPr>
      </w:pPr>
    </w:p>
    <w:p w14:paraId="570A29E1" w14:textId="77777777" w:rsidR="00933B84" w:rsidRPr="00700D80" w:rsidRDefault="00933B84" w:rsidP="00933B84">
      <w:pPr>
        <w:pStyle w:val="Sinespaciado"/>
        <w:spacing w:line="360" w:lineRule="auto"/>
        <w:jc w:val="both"/>
        <w:rPr>
          <w:rFonts w:ascii="Palatino Linotype" w:eastAsia="Calibri" w:hAnsi="Palatino Linotype" w:cs="Arial"/>
          <w:b/>
          <w:bCs/>
          <w:lang w:val="es-ES"/>
        </w:rPr>
      </w:pPr>
      <w:r w:rsidRPr="00700D80">
        <w:rPr>
          <w:rFonts w:ascii="Palatino Linotype" w:eastAsia="Calibri" w:hAnsi="Palatino Linotype" w:cs="Arial"/>
          <w:b/>
          <w:bCs/>
          <w:lang w:val="es-ES"/>
        </w:rPr>
        <w:t xml:space="preserve">SEGUNDO. REMÍTASE </w:t>
      </w:r>
      <w:r w:rsidRPr="00700D80">
        <w:rPr>
          <w:rFonts w:ascii="Palatino Linotype" w:eastAsia="Calibri" w:hAnsi="Palatino Linotype" w:cs="Arial"/>
          <w:bCs/>
          <w:lang w:val="es-ES"/>
        </w:rPr>
        <w:t xml:space="preserve">a través del Sistema de Acceso a la Información Mexiquense </w:t>
      </w:r>
      <w:r w:rsidRPr="00700D80">
        <w:rPr>
          <w:rFonts w:ascii="Palatino Linotype" w:eastAsia="Calibri" w:hAnsi="Palatino Linotype" w:cs="Arial"/>
          <w:b/>
          <w:bCs/>
          <w:lang w:val="es-ES"/>
        </w:rPr>
        <w:t xml:space="preserve">(SAIMEX) </w:t>
      </w:r>
      <w:r w:rsidRPr="00700D80">
        <w:rPr>
          <w:rFonts w:ascii="Palatino Linotype" w:eastAsia="Calibri" w:hAnsi="Palatino Linotype" w:cs="Arial"/>
          <w:bCs/>
          <w:lang w:val="es-ES"/>
        </w:rPr>
        <w:t>la presente resolución al Titular de la Unidad de Transparencia del</w:t>
      </w:r>
      <w:r w:rsidRPr="00700D80">
        <w:rPr>
          <w:rFonts w:ascii="Palatino Linotype" w:eastAsia="Calibri" w:hAnsi="Palatino Linotype" w:cs="Arial"/>
          <w:b/>
          <w:bCs/>
          <w:lang w:val="es-ES"/>
        </w:rPr>
        <w:t xml:space="preserve"> SUJETO OBLIGADO. </w:t>
      </w:r>
    </w:p>
    <w:p w14:paraId="3BF571B5" w14:textId="77777777" w:rsidR="00933B84" w:rsidRPr="00700D80" w:rsidRDefault="00933B84" w:rsidP="00933B84">
      <w:pPr>
        <w:pStyle w:val="Sinespaciado"/>
        <w:spacing w:line="360" w:lineRule="auto"/>
        <w:jc w:val="both"/>
        <w:rPr>
          <w:rFonts w:ascii="Palatino Linotype" w:eastAsia="Palatino Linotype" w:hAnsi="Palatino Linotype" w:cs="Palatino Linotype"/>
          <w:b/>
        </w:rPr>
      </w:pPr>
    </w:p>
    <w:p w14:paraId="521805D8" w14:textId="3406C781" w:rsidR="00933B84" w:rsidRPr="00700D80" w:rsidRDefault="00933B84" w:rsidP="00933B84">
      <w:pPr>
        <w:pStyle w:val="Sinespaciado"/>
        <w:spacing w:line="360" w:lineRule="auto"/>
        <w:jc w:val="both"/>
        <w:rPr>
          <w:rFonts w:ascii="Palatino Linotype" w:eastAsia="Times New Roman" w:hAnsi="Palatino Linotype" w:cs="Times New Roman"/>
          <w:color w:val="222222"/>
          <w:lang w:val="es-ES" w:eastAsia="es-MX"/>
        </w:rPr>
      </w:pPr>
      <w:r w:rsidRPr="00700D80">
        <w:rPr>
          <w:rFonts w:ascii="Palatino Linotype" w:eastAsia="Times New Roman" w:hAnsi="Palatino Linotype" w:cs="Arial"/>
          <w:b/>
        </w:rPr>
        <w:t xml:space="preserve">TERCERO. </w:t>
      </w:r>
      <w:r w:rsidRPr="00700D80">
        <w:rPr>
          <w:rFonts w:ascii="Palatino Linotype" w:eastAsia="Times New Roman" w:hAnsi="Palatino Linotype" w:cs="Times New Roman"/>
          <w:b/>
          <w:bCs/>
          <w:color w:val="222222"/>
          <w:lang w:val="es-ES"/>
        </w:rPr>
        <w:t xml:space="preserve">Notifíquese </w:t>
      </w:r>
      <w:r w:rsidRPr="00700D80">
        <w:rPr>
          <w:rFonts w:ascii="Palatino Linotype" w:eastAsia="Times New Roman" w:hAnsi="Palatino Linotype" w:cs="Times New Roman"/>
          <w:bCs/>
          <w:color w:val="222222"/>
          <w:lang w:val="es-ES"/>
        </w:rPr>
        <w:t xml:space="preserve">a </w:t>
      </w:r>
      <w:r w:rsidR="00F54196" w:rsidRPr="00F54196">
        <w:rPr>
          <w:rFonts w:ascii="Palatino Linotype" w:hAnsi="Palatino Linotype"/>
          <w:b/>
          <w:highlight w:val="black"/>
        </w:rPr>
        <w:t>-------------------</w:t>
      </w:r>
      <w:r w:rsidR="00F54196">
        <w:rPr>
          <w:rFonts w:ascii="Palatino Linotype" w:hAnsi="Palatino Linotype"/>
          <w:b/>
          <w:highlight w:val="black"/>
        </w:rPr>
        <w:t>-</w:t>
      </w:r>
      <w:r w:rsidR="00F54196" w:rsidRPr="00F54196">
        <w:rPr>
          <w:rFonts w:ascii="Palatino Linotype" w:hAnsi="Palatino Linotype"/>
          <w:b/>
          <w:highlight w:val="black"/>
        </w:rPr>
        <w:t>---------</w:t>
      </w:r>
      <w:r w:rsidRPr="00700D80">
        <w:rPr>
          <w:rFonts w:ascii="Palatino Linotype" w:hAnsi="Palatino Linotype"/>
          <w:b/>
        </w:rPr>
        <w:t xml:space="preserve"> </w:t>
      </w:r>
      <w:r w:rsidRPr="00700D80">
        <w:rPr>
          <w:rFonts w:ascii="Palatino Linotype" w:eastAsia="Times New Roman" w:hAnsi="Palatino Linotype" w:cs="Times New Roman"/>
          <w:color w:val="222222"/>
          <w:lang w:val="es-ES" w:eastAsia="es-MX"/>
        </w:rPr>
        <w:t>la presente resolución.</w:t>
      </w:r>
    </w:p>
    <w:p w14:paraId="7EA5082E" w14:textId="77777777" w:rsidR="00933B84" w:rsidRPr="00700D80" w:rsidRDefault="00933B84" w:rsidP="00933B84">
      <w:pPr>
        <w:pStyle w:val="Sinespaciado"/>
        <w:spacing w:line="360" w:lineRule="auto"/>
        <w:jc w:val="both"/>
        <w:rPr>
          <w:rFonts w:ascii="Palatino Linotype" w:eastAsia="Times New Roman" w:hAnsi="Palatino Linotype" w:cs="Times New Roman"/>
          <w:color w:val="222222"/>
          <w:lang w:val="es-ES" w:eastAsia="es-MX"/>
        </w:rPr>
      </w:pPr>
    </w:p>
    <w:p w14:paraId="1C37CF50" w14:textId="68F5AD50" w:rsidR="00933B84" w:rsidRPr="00700D80" w:rsidRDefault="00933B84" w:rsidP="00933B84">
      <w:pPr>
        <w:shd w:val="clear" w:color="auto" w:fill="FFFFFF"/>
        <w:spacing w:line="360" w:lineRule="auto"/>
        <w:jc w:val="both"/>
        <w:rPr>
          <w:rFonts w:ascii="Palatino Linotype" w:eastAsia="MS Mincho" w:hAnsi="Palatino Linotype" w:cs="Times New Roman"/>
          <w:lang w:val="es-ES"/>
        </w:rPr>
      </w:pPr>
      <w:r w:rsidRPr="00700D80">
        <w:rPr>
          <w:rFonts w:ascii="Palatino Linotype" w:eastAsia="MS Mincho" w:hAnsi="Palatino Linotype" w:cs="Times New Roman"/>
          <w:b/>
          <w:lang w:val="es-MX"/>
        </w:rPr>
        <w:t>CUARTO.</w:t>
      </w:r>
      <w:r w:rsidRPr="00700D80">
        <w:rPr>
          <w:rFonts w:ascii="Palatino Linotype" w:eastAsia="MS Mincho" w:hAnsi="Palatino Linotype" w:cs="Times New Roman"/>
          <w:lang w:val="es-MX"/>
        </w:rPr>
        <w:t xml:space="preserve"> </w:t>
      </w:r>
      <w:r w:rsidRPr="00700D80">
        <w:rPr>
          <w:rFonts w:ascii="Palatino Linotype" w:eastAsia="MS Mincho" w:hAnsi="Palatino Linotype" w:cs="Times New Roman"/>
          <w:lang w:val="es-ES"/>
        </w:rPr>
        <w:t xml:space="preserve">Se hace del conocimiento de </w:t>
      </w:r>
      <w:r w:rsidR="00F54196" w:rsidRPr="00F54196">
        <w:rPr>
          <w:rFonts w:ascii="Palatino Linotype" w:hAnsi="Palatino Linotype"/>
          <w:b/>
          <w:highlight w:val="black"/>
        </w:rPr>
        <w:t>------------------------------</w:t>
      </w:r>
      <w:r w:rsidRPr="00700D8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sidR="00557035" w:rsidRPr="00700D80">
        <w:rPr>
          <w:rFonts w:ascii="Palatino Linotype" w:eastAsia="MS Mincho" w:hAnsi="Palatino Linotype" w:cs="Times New Roman"/>
          <w:lang w:val="es-ES"/>
        </w:rPr>
        <w:t xml:space="preserve">lgún perjuicio podrá impugnarla </w:t>
      </w:r>
      <w:r w:rsidRPr="00700D80">
        <w:rPr>
          <w:rFonts w:ascii="Palatino Linotype" w:eastAsia="MS Mincho" w:hAnsi="Palatino Linotype" w:cs="Times New Roman"/>
          <w:bCs/>
          <w:lang w:val="es-ES"/>
        </w:rPr>
        <w:t>vía juicio de amparo</w:t>
      </w:r>
      <w:r w:rsidR="00557035" w:rsidRPr="00700D80">
        <w:rPr>
          <w:rFonts w:ascii="Palatino Linotype" w:eastAsia="MS Mincho" w:hAnsi="Palatino Linotype" w:cs="Times New Roman"/>
          <w:lang w:val="es-ES"/>
        </w:rPr>
        <w:t xml:space="preserve"> </w:t>
      </w:r>
      <w:r w:rsidRPr="00700D80">
        <w:rPr>
          <w:rFonts w:ascii="Palatino Linotype" w:eastAsia="MS Mincho" w:hAnsi="Palatino Linotype" w:cs="Times New Roman"/>
          <w:lang w:val="es-ES"/>
        </w:rPr>
        <w:t>en los términos de las leyes aplicables.</w:t>
      </w:r>
    </w:p>
    <w:p w14:paraId="34601B9D" w14:textId="77777777" w:rsidR="00EE2E04" w:rsidRPr="00700D80" w:rsidRDefault="00EE2E04" w:rsidP="00933B84">
      <w:pPr>
        <w:shd w:val="clear" w:color="auto" w:fill="FFFFFF"/>
        <w:spacing w:line="360" w:lineRule="auto"/>
        <w:jc w:val="both"/>
        <w:rPr>
          <w:rFonts w:ascii="Palatino Linotype" w:eastAsia="MS Mincho" w:hAnsi="Palatino Linotype" w:cs="Times New Roman"/>
          <w:lang w:val="es-ES"/>
        </w:rPr>
      </w:pPr>
    </w:p>
    <w:p w14:paraId="661020A9" w14:textId="39D3A757" w:rsidR="00EE2E04" w:rsidRPr="00700D80" w:rsidRDefault="00EE2E04" w:rsidP="00933B84">
      <w:pPr>
        <w:shd w:val="clear" w:color="auto" w:fill="FFFFFF"/>
        <w:spacing w:line="360" w:lineRule="auto"/>
        <w:jc w:val="both"/>
        <w:rPr>
          <w:rFonts w:ascii="Palatino Linotype" w:eastAsia="MS Mincho" w:hAnsi="Palatino Linotype" w:cs="Times New Roman"/>
          <w:lang w:val="es-ES"/>
        </w:rPr>
      </w:pPr>
      <w:r w:rsidRPr="00700D80">
        <w:rPr>
          <w:rFonts w:ascii="Palatino Linotype" w:eastAsia="MS Mincho" w:hAnsi="Palatino Linotype" w:cs="Times New Roman"/>
          <w:b/>
          <w:lang w:val="es-ES"/>
        </w:rPr>
        <w:t>QUINTO.</w:t>
      </w:r>
      <w:r w:rsidRPr="00700D80">
        <w:rPr>
          <w:rFonts w:ascii="Palatino Linotype" w:eastAsia="MS Mincho" w:hAnsi="Palatino Linotype" w:cs="Times New Roman"/>
          <w:lang w:val="es-ES"/>
        </w:rPr>
        <w:t xml:space="preserve"> </w:t>
      </w:r>
      <w:r w:rsidRPr="00700D80">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00D80">
        <w:rPr>
          <w:rFonts w:ascii="Palatino Linotype" w:eastAsia="MS Mincho" w:hAnsi="Palatino Linotype" w:cs="Times New Roman"/>
          <w:b/>
        </w:rPr>
        <w:t xml:space="preserve"> CUARTO</w:t>
      </w:r>
      <w:r w:rsidRPr="00700D80">
        <w:rPr>
          <w:rFonts w:ascii="Palatino Linotype" w:eastAsia="MS Mincho" w:hAnsi="Palatino Linotype" w:cs="Times New Roman"/>
        </w:rPr>
        <w:t>.</w:t>
      </w:r>
    </w:p>
    <w:p w14:paraId="18FDA4C3" w14:textId="28FAB0EE" w:rsidR="00DE751D" w:rsidRPr="00700D80" w:rsidRDefault="00DE751D" w:rsidP="00DE751D">
      <w:pPr>
        <w:spacing w:line="360" w:lineRule="auto"/>
        <w:jc w:val="both"/>
        <w:rPr>
          <w:rFonts w:ascii="Palatino Linotype" w:eastAsia="MS Mincho" w:hAnsi="Palatino Linotype" w:cs="Times New Roman"/>
          <w:lang w:val="es-ES"/>
        </w:rPr>
      </w:pPr>
    </w:p>
    <w:p w14:paraId="55A699F1" w14:textId="2F284DAD" w:rsidR="00DE751D" w:rsidRPr="00700D80" w:rsidRDefault="00DE751D" w:rsidP="00DE751D">
      <w:pPr>
        <w:spacing w:before="240" w:after="240" w:line="360" w:lineRule="auto"/>
        <w:ind w:firstLine="1"/>
        <w:jc w:val="both"/>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C2020F" w:rsidRPr="00700D80">
        <w:rPr>
          <w:rFonts w:ascii="Palatino Linotype" w:eastAsia="Calibri" w:hAnsi="Palatino Linotype" w:cs="Times New Roman"/>
          <w:sz w:val="22"/>
          <w:szCs w:val="22"/>
          <w:lang w:val="es-MX" w:eastAsia="en-US"/>
        </w:rPr>
        <w:t xml:space="preserve"> JOSÉ GUADALUPE LUNA HERNÁNDEZ,</w:t>
      </w:r>
      <w:r w:rsidRPr="00700D80">
        <w:rPr>
          <w:rFonts w:ascii="Palatino Linotype" w:eastAsia="Calibri" w:hAnsi="Palatino Linotype" w:cs="Times New Roman"/>
          <w:sz w:val="22"/>
          <w:szCs w:val="22"/>
          <w:lang w:val="es-MX" w:eastAsia="en-US"/>
        </w:rPr>
        <w:t xml:space="preserve"> JAVIER MARTÍNEZ CRUZ</w:t>
      </w:r>
      <w:r w:rsidR="00C2020F" w:rsidRPr="00700D80">
        <w:rPr>
          <w:rFonts w:ascii="Palatino Linotype" w:eastAsia="Calibri" w:hAnsi="Palatino Linotype" w:cs="Times New Roman"/>
          <w:sz w:val="22"/>
          <w:szCs w:val="22"/>
          <w:lang w:val="es-MX" w:eastAsia="en-US"/>
        </w:rPr>
        <w:t xml:space="preserve"> Y LUIS GUSTAVO PARRA NORIEGA</w:t>
      </w:r>
      <w:r w:rsidRPr="00700D80">
        <w:rPr>
          <w:rFonts w:ascii="Palatino Linotype" w:eastAsia="Calibri" w:hAnsi="Palatino Linotype" w:cs="Times New Roman"/>
          <w:sz w:val="22"/>
          <w:szCs w:val="22"/>
          <w:lang w:val="es-MX" w:eastAsia="en-US"/>
        </w:rPr>
        <w:t xml:space="preserve">, EN LA </w:t>
      </w:r>
      <w:r w:rsidR="00C2020F" w:rsidRPr="00700D80">
        <w:rPr>
          <w:rFonts w:ascii="Palatino Linotype" w:eastAsia="Calibri" w:hAnsi="Palatino Linotype" w:cs="Times New Roman"/>
          <w:sz w:val="22"/>
          <w:szCs w:val="22"/>
          <w:lang w:val="es-MX" w:eastAsia="en-US"/>
        </w:rPr>
        <w:t>CUADRAGÉSIMA</w:t>
      </w:r>
      <w:r w:rsidRPr="00700D80">
        <w:rPr>
          <w:rFonts w:ascii="Palatino Linotype" w:eastAsia="Calibri" w:hAnsi="Palatino Linotype" w:cs="Times New Roman"/>
          <w:sz w:val="22"/>
          <w:szCs w:val="22"/>
          <w:lang w:val="es-MX" w:eastAsia="en-US"/>
        </w:rPr>
        <w:t xml:space="preserve"> </w:t>
      </w:r>
      <w:r w:rsidR="00E91D5E" w:rsidRPr="00700D80">
        <w:rPr>
          <w:rFonts w:ascii="Palatino Linotype" w:eastAsia="Calibri" w:hAnsi="Palatino Linotype" w:cs="Times New Roman"/>
          <w:sz w:val="22"/>
          <w:szCs w:val="22"/>
          <w:lang w:val="es-MX" w:eastAsia="en-US"/>
        </w:rPr>
        <w:t>SEGUNDA SESIÓN</w:t>
      </w:r>
      <w:r w:rsidRPr="00700D80">
        <w:rPr>
          <w:rFonts w:ascii="Palatino Linotype" w:eastAsia="Calibri" w:hAnsi="Palatino Linotype" w:cs="Times New Roman"/>
          <w:sz w:val="22"/>
          <w:szCs w:val="22"/>
          <w:lang w:val="es-MX" w:eastAsia="en-US"/>
        </w:rPr>
        <w:t xml:space="preserve"> ORDINARIA CELEBRADA EL </w:t>
      </w:r>
      <w:r w:rsidR="00E91D5E" w:rsidRPr="00700D80">
        <w:rPr>
          <w:rFonts w:ascii="Palatino Linotype" w:eastAsia="Calibri" w:hAnsi="Palatino Linotype" w:cs="Times New Roman"/>
          <w:sz w:val="22"/>
          <w:szCs w:val="22"/>
          <w:lang w:val="es-MX" w:eastAsia="en-US"/>
        </w:rPr>
        <w:t>CATORCE</w:t>
      </w:r>
      <w:r w:rsidRPr="00700D80">
        <w:rPr>
          <w:rFonts w:ascii="Palatino Linotype" w:eastAsia="Calibri" w:hAnsi="Palatino Linotype" w:cs="Times New Roman"/>
          <w:sz w:val="22"/>
          <w:szCs w:val="22"/>
          <w:lang w:val="es-MX" w:eastAsia="en-US"/>
        </w:rPr>
        <w:t xml:space="preserve"> (</w:t>
      </w:r>
      <w:r w:rsidR="00E91D5E" w:rsidRPr="00700D80">
        <w:rPr>
          <w:rFonts w:ascii="Palatino Linotype" w:eastAsia="Calibri" w:hAnsi="Palatino Linotype" w:cs="Times New Roman"/>
          <w:sz w:val="22"/>
          <w:szCs w:val="22"/>
          <w:lang w:val="es-MX" w:eastAsia="en-US"/>
        </w:rPr>
        <w:t>14</w:t>
      </w:r>
      <w:r w:rsidR="00CD2379" w:rsidRPr="00700D80">
        <w:rPr>
          <w:rFonts w:ascii="Palatino Linotype" w:eastAsia="Calibri" w:hAnsi="Palatino Linotype" w:cs="Times New Roman"/>
          <w:sz w:val="22"/>
          <w:szCs w:val="22"/>
          <w:lang w:val="es-MX" w:eastAsia="en-US"/>
        </w:rPr>
        <w:t>)</w:t>
      </w:r>
      <w:r w:rsidRPr="00700D80">
        <w:rPr>
          <w:rFonts w:ascii="Palatino Linotype" w:eastAsia="Calibri" w:hAnsi="Palatino Linotype" w:cs="Times New Roman"/>
          <w:sz w:val="22"/>
          <w:szCs w:val="22"/>
          <w:lang w:val="es-MX" w:eastAsia="en-US"/>
        </w:rPr>
        <w:t xml:space="preserve"> DE </w:t>
      </w:r>
      <w:r w:rsidR="00E91D5E" w:rsidRPr="00700D80">
        <w:rPr>
          <w:rFonts w:ascii="Palatino Linotype" w:eastAsia="Calibri" w:hAnsi="Palatino Linotype" w:cs="Times New Roman"/>
          <w:sz w:val="22"/>
          <w:szCs w:val="22"/>
          <w:lang w:val="es-MX" w:eastAsia="en-US"/>
        </w:rPr>
        <w:t>NOVIEMBRE</w:t>
      </w:r>
      <w:r w:rsidRPr="00700D80">
        <w:rPr>
          <w:rFonts w:ascii="Palatino Linotype" w:eastAsia="Calibri" w:hAnsi="Palatino Linotype" w:cs="Times New Roman"/>
          <w:sz w:val="22"/>
          <w:szCs w:val="22"/>
          <w:lang w:val="es-MX" w:eastAsia="en-US"/>
        </w:rPr>
        <w:t xml:space="preserve"> DE DOS MIL DIECIOCHO, ANTE EL SECRETARIO TÉCNICO DEL PLENO, ALEXIS TAPIA RAMÍREZ. </w:t>
      </w:r>
    </w:p>
    <w:tbl>
      <w:tblPr>
        <w:tblW w:w="5000" w:type="pct"/>
        <w:jc w:val="center"/>
        <w:tblLook w:val="04A0" w:firstRow="1" w:lastRow="0" w:firstColumn="1" w:lastColumn="0" w:noHBand="0" w:noVBand="1"/>
      </w:tblPr>
      <w:tblGrid>
        <w:gridCol w:w="4256"/>
        <w:gridCol w:w="4533"/>
      </w:tblGrid>
      <w:tr w:rsidR="00DE751D" w:rsidRPr="00700D80" w14:paraId="38C1CDF9" w14:textId="77777777" w:rsidTr="00F47751">
        <w:trPr>
          <w:trHeight w:val="924"/>
          <w:jc w:val="center"/>
        </w:trPr>
        <w:tc>
          <w:tcPr>
            <w:tcW w:w="5000" w:type="pct"/>
            <w:gridSpan w:val="2"/>
            <w:shd w:val="clear" w:color="auto" w:fill="auto"/>
          </w:tcPr>
          <w:p w14:paraId="5C9AB7C1" w14:textId="77777777" w:rsidR="00C2020F" w:rsidRPr="00700D80" w:rsidRDefault="00C2020F" w:rsidP="00AA1531">
            <w:pPr>
              <w:spacing w:after="160"/>
              <w:jc w:val="center"/>
              <w:rPr>
                <w:rFonts w:ascii="Palatino Linotype" w:eastAsia="Calibri" w:hAnsi="Palatino Linotype" w:cs="Times New Roman"/>
                <w:b/>
                <w:sz w:val="22"/>
                <w:szCs w:val="22"/>
                <w:lang w:val="es-MX" w:eastAsia="en-US"/>
              </w:rPr>
            </w:pPr>
          </w:p>
          <w:p w14:paraId="0D632A9B" w14:textId="77777777" w:rsidR="00DE751D" w:rsidRPr="00700D80" w:rsidRDefault="00DE751D" w:rsidP="00AA1531">
            <w:pPr>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 xml:space="preserve">Zulema Martínez Sánchez </w:t>
            </w:r>
          </w:p>
          <w:p w14:paraId="30663FE5" w14:textId="77777777" w:rsidR="00DE751D" w:rsidRPr="00700D80" w:rsidRDefault="00DE751D" w:rsidP="00AA1531">
            <w:pPr>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Comisionada Presidenta</w:t>
            </w:r>
          </w:p>
          <w:p w14:paraId="0890DED9" w14:textId="3CF13D6B" w:rsidR="00DE751D" w:rsidRPr="00700D80" w:rsidRDefault="00DE751D"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(Rúbrica)</w:t>
            </w:r>
          </w:p>
        </w:tc>
      </w:tr>
      <w:tr w:rsidR="00DE751D" w:rsidRPr="00700D80" w14:paraId="09B80868" w14:textId="77777777" w:rsidTr="00F47751">
        <w:trPr>
          <w:trHeight w:val="902"/>
          <w:jc w:val="center"/>
        </w:trPr>
        <w:tc>
          <w:tcPr>
            <w:tcW w:w="2421" w:type="pct"/>
            <w:shd w:val="clear" w:color="auto" w:fill="auto"/>
          </w:tcPr>
          <w:p w14:paraId="3517119E" w14:textId="77777777" w:rsidR="00C2020F" w:rsidRPr="00700D80" w:rsidRDefault="00C2020F" w:rsidP="00AA1531">
            <w:pPr>
              <w:spacing w:after="160"/>
              <w:jc w:val="center"/>
              <w:rPr>
                <w:rFonts w:ascii="Palatino Linotype" w:eastAsia="Calibri" w:hAnsi="Palatino Linotype" w:cs="Times New Roman"/>
                <w:b/>
                <w:sz w:val="22"/>
                <w:szCs w:val="22"/>
                <w:lang w:val="es-MX" w:eastAsia="en-US"/>
              </w:rPr>
            </w:pPr>
          </w:p>
          <w:p w14:paraId="7E07AA90" w14:textId="77777777" w:rsidR="00DE751D" w:rsidRPr="00700D80" w:rsidRDefault="00DE751D" w:rsidP="00AA1531">
            <w:pPr>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Eva Abaid Yapur</w:t>
            </w:r>
          </w:p>
          <w:p w14:paraId="07273FBE" w14:textId="77777777" w:rsidR="00DE751D" w:rsidRPr="00700D80" w:rsidRDefault="00DE751D" w:rsidP="00AA1531">
            <w:pPr>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Comisionada</w:t>
            </w:r>
          </w:p>
          <w:p w14:paraId="620D9C7D" w14:textId="614E79AB" w:rsidR="00DE751D" w:rsidRPr="00700D80" w:rsidRDefault="00DE751D"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(Rúbrica)</w:t>
            </w:r>
          </w:p>
        </w:tc>
        <w:tc>
          <w:tcPr>
            <w:tcW w:w="2579" w:type="pct"/>
            <w:shd w:val="clear" w:color="auto" w:fill="auto"/>
          </w:tcPr>
          <w:p w14:paraId="47482E44" w14:textId="77777777" w:rsidR="00C2020F" w:rsidRPr="00700D80" w:rsidRDefault="00C2020F" w:rsidP="00AA1531">
            <w:pPr>
              <w:spacing w:after="160"/>
              <w:jc w:val="center"/>
              <w:rPr>
                <w:rFonts w:ascii="Palatino Linotype" w:eastAsia="Calibri" w:hAnsi="Palatino Linotype" w:cs="Times New Roman"/>
                <w:b/>
                <w:sz w:val="22"/>
                <w:szCs w:val="22"/>
                <w:lang w:val="es-MX" w:eastAsia="en-US"/>
              </w:rPr>
            </w:pPr>
          </w:p>
          <w:p w14:paraId="3F396105" w14:textId="77777777" w:rsidR="00DE751D" w:rsidRPr="00700D80" w:rsidRDefault="00DE751D" w:rsidP="00AA1531">
            <w:pPr>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José Guadalupe Luna Hernández</w:t>
            </w:r>
          </w:p>
          <w:p w14:paraId="174BCF17" w14:textId="77777777" w:rsidR="00DE751D" w:rsidRPr="00700D80" w:rsidRDefault="00DE751D" w:rsidP="00AA1531">
            <w:pPr>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Comisionado</w:t>
            </w:r>
          </w:p>
          <w:p w14:paraId="0B6A57D4" w14:textId="1A9E7974" w:rsidR="00DE751D" w:rsidRPr="00700D80" w:rsidRDefault="00DE751D"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(Rúbrica)</w:t>
            </w:r>
          </w:p>
        </w:tc>
      </w:tr>
      <w:tr w:rsidR="00C2020F" w:rsidRPr="00700D80" w14:paraId="5BE24464" w14:textId="77777777" w:rsidTr="00F47751">
        <w:trPr>
          <w:jc w:val="center"/>
        </w:trPr>
        <w:tc>
          <w:tcPr>
            <w:tcW w:w="2421" w:type="pct"/>
            <w:shd w:val="clear" w:color="auto" w:fill="auto"/>
            <w:hideMark/>
          </w:tcPr>
          <w:p w14:paraId="26A065ED" w14:textId="77777777" w:rsidR="00F47751" w:rsidRPr="00700D80" w:rsidRDefault="00F47751" w:rsidP="00AA1531">
            <w:pPr>
              <w:spacing w:after="160"/>
              <w:jc w:val="center"/>
              <w:rPr>
                <w:rFonts w:ascii="Palatino Linotype" w:eastAsia="Calibri" w:hAnsi="Palatino Linotype" w:cs="Times New Roman"/>
                <w:b/>
                <w:sz w:val="22"/>
                <w:szCs w:val="22"/>
                <w:lang w:val="es-MX" w:eastAsia="en-US"/>
              </w:rPr>
            </w:pPr>
          </w:p>
          <w:p w14:paraId="74272D95" w14:textId="77777777" w:rsidR="00C2020F" w:rsidRPr="00700D80" w:rsidRDefault="00C2020F" w:rsidP="00AA1531">
            <w:pPr>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 xml:space="preserve">Javier Martínez Cruz </w:t>
            </w:r>
          </w:p>
          <w:p w14:paraId="72730ABD" w14:textId="77777777" w:rsidR="00C2020F" w:rsidRPr="00700D80" w:rsidRDefault="00C2020F" w:rsidP="00AA1531">
            <w:pPr>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Comisionado</w:t>
            </w:r>
          </w:p>
          <w:p w14:paraId="45B88D79" w14:textId="59DB4D95" w:rsidR="00F47751" w:rsidRPr="00700D80" w:rsidRDefault="00F47751" w:rsidP="00AA1531">
            <w:pPr>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(Rúbrica)</w:t>
            </w:r>
          </w:p>
        </w:tc>
        <w:tc>
          <w:tcPr>
            <w:tcW w:w="2579" w:type="pct"/>
            <w:shd w:val="clear" w:color="auto" w:fill="auto"/>
          </w:tcPr>
          <w:p w14:paraId="4D3C3AAC" w14:textId="77777777" w:rsidR="00F47751" w:rsidRPr="00700D80" w:rsidRDefault="00F47751" w:rsidP="00AA1531">
            <w:pPr>
              <w:tabs>
                <w:tab w:val="left" w:pos="780"/>
                <w:tab w:val="center" w:pos="4499"/>
              </w:tabs>
              <w:spacing w:after="160"/>
              <w:jc w:val="center"/>
              <w:rPr>
                <w:rFonts w:ascii="Palatino Linotype" w:eastAsia="Calibri" w:hAnsi="Palatino Linotype" w:cs="Times New Roman"/>
                <w:sz w:val="22"/>
                <w:szCs w:val="22"/>
                <w:lang w:val="es-MX" w:eastAsia="en-US"/>
              </w:rPr>
            </w:pPr>
          </w:p>
          <w:p w14:paraId="789A23C5" w14:textId="011410FD" w:rsidR="00F47751" w:rsidRPr="00700D80" w:rsidRDefault="00F47751" w:rsidP="00AA1531">
            <w:pPr>
              <w:tabs>
                <w:tab w:val="left" w:pos="780"/>
                <w:tab w:val="center" w:pos="4499"/>
              </w:tabs>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Luis Gustavo Parra Noriega</w:t>
            </w:r>
          </w:p>
          <w:p w14:paraId="79DC7506" w14:textId="3C93C2FE" w:rsidR="00F47751" w:rsidRPr="00700D80" w:rsidRDefault="00F47751"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Comisionado</w:t>
            </w:r>
          </w:p>
          <w:p w14:paraId="493A47D3" w14:textId="0BAC574E" w:rsidR="00C2020F" w:rsidRPr="00700D80" w:rsidRDefault="00C2020F"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(Rúbrica)</w:t>
            </w:r>
          </w:p>
        </w:tc>
      </w:tr>
      <w:tr w:rsidR="00DE751D" w:rsidRPr="00700D80" w14:paraId="1B124564" w14:textId="77777777" w:rsidTr="00F47751">
        <w:trPr>
          <w:jc w:val="center"/>
        </w:trPr>
        <w:tc>
          <w:tcPr>
            <w:tcW w:w="5000" w:type="pct"/>
            <w:gridSpan w:val="2"/>
            <w:shd w:val="clear" w:color="auto" w:fill="auto"/>
          </w:tcPr>
          <w:p w14:paraId="116423B2" w14:textId="77777777" w:rsidR="00F47751" w:rsidRPr="00700D80" w:rsidRDefault="00F47751" w:rsidP="00AA1531">
            <w:pPr>
              <w:spacing w:after="160"/>
              <w:jc w:val="center"/>
              <w:rPr>
                <w:rFonts w:ascii="Palatino Linotype" w:eastAsia="Calibri" w:hAnsi="Palatino Linotype" w:cs="Times New Roman"/>
                <w:b/>
                <w:sz w:val="22"/>
                <w:szCs w:val="22"/>
                <w:lang w:val="es-MX" w:eastAsia="en-US"/>
              </w:rPr>
            </w:pPr>
          </w:p>
          <w:p w14:paraId="7B7F32FE" w14:textId="1F4283AD" w:rsidR="00DE751D" w:rsidRPr="00700D80" w:rsidRDefault="00DE751D" w:rsidP="00AA1531">
            <w:pPr>
              <w:spacing w:after="160"/>
              <w:jc w:val="center"/>
              <w:rPr>
                <w:rFonts w:ascii="Palatino Linotype" w:eastAsia="Calibri" w:hAnsi="Palatino Linotype" w:cs="Times New Roman"/>
                <w:b/>
                <w:sz w:val="22"/>
                <w:szCs w:val="22"/>
                <w:lang w:val="es-MX" w:eastAsia="en-US"/>
              </w:rPr>
            </w:pPr>
            <w:r w:rsidRPr="00700D80">
              <w:rPr>
                <w:rFonts w:ascii="Palatino Linotype" w:eastAsia="Calibri" w:hAnsi="Palatino Linotype" w:cs="Times New Roman"/>
                <w:b/>
                <w:sz w:val="22"/>
                <w:szCs w:val="22"/>
                <w:lang w:val="es-MX" w:eastAsia="en-US"/>
              </w:rPr>
              <w:t>Alexis Tapia Ramírez</w:t>
            </w:r>
          </w:p>
          <w:p w14:paraId="59D43288" w14:textId="78F1B896" w:rsidR="00DE751D" w:rsidRPr="00700D80" w:rsidRDefault="00DE751D" w:rsidP="00AA1531">
            <w:pPr>
              <w:tabs>
                <w:tab w:val="left" w:pos="780"/>
                <w:tab w:val="center" w:pos="4499"/>
              </w:tabs>
              <w:spacing w:after="160"/>
              <w:jc w:val="center"/>
              <w:rPr>
                <w:rFonts w:ascii="Palatino Linotype" w:eastAsia="Calibri" w:hAnsi="Palatino Linotype" w:cs="Times New Roman"/>
                <w:sz w:val="22"/>
                <w:szCs w:val="22"/>
                <w:lang w:val="es-MX" w:eastAsia="en-US"/>
              </w:rPr>
            </w:pPr>
            <w:r w:rsidRPr="00700D80">
              <w:rPr>
                <w:rFonts w:ascii="Palatino Linotype" w:eastAsia="Calibri" w:hAnsi="Palatino Linotype" w:cs="Times New Roman"/>
                <w:sz w:val="22"/>
                <w:szCs w:val="22"/>
                <w:lang w:val="es-MX" w:eastAsia="en-US"/>
              </w:rPr>
              <w:t>Secretario Técnic</w:t>
            </w:r>
            <w:r w:rsidR="00F47751" w:rsidRPr="00700D80">
              <w:rPr>
                <w:rFonts w:ascii="Palatino Linotype" w:eastAsia="Calibri" w:hAnsi="Palatino Linotype" w:cs="Times New Roman"/>
                <w:sz w:val="22"/>
                <w:szCs w:val="22"/>
                <w:lang w:val="es-MX" w:eastAsia="en-US"/>
              </w:rPr>
              <w:t>o</w:t>
            </w:r>
            <w:r w:rsidRPr="00700D80">
              <w:rPr>
                <w:rFonts w:ascii="Palatino Linotype" w:eastAsia="Calibri" w:hAnsi="Palatino Linotype" w:cs="Times New Roman"/>
                <w:sz w:val="22"/>
                <w:szCs w:val="22"/>
                <w:lang w:val="es-MX" w:eastAsia="en-US"/>
              </w:rPr>
              <w:t xml:space="preserve"> del Pleno</w:t>
            </w:r>
          </w:p>
          <w:p w14:paraId="603CE461" w14:textId="3C7937F2" w:rsidR="00DE751D" w:rsidRPr="00700D80" w:rsidRDefault="00DE751D" w:rsidP="00AA1531">
            <w:pPr>
              <w:tabs>
                <w:tab w:val="left" w:pos="780"/>
                <w:tab w:val="center" w:pos="4499"/>
              </w:tabs>
              <w:spacing w:after="160"/>
              <w:jc w:val="center"/>
              <w:rPr>
                <w:rFonts w:ascii="Palatino Linotype" w:eastAsia="Calibri" w:hAnsi="Palatino Linotype" w:cs="Arial"/>
                <w:sz w:val="22"/>
                <w:szCs w:val="22"/>
                <w:lang w:val="es-MX" w:eastAsia="en-US"/>
              </w:rPr>
            </w:pPr>
            <w:r w:rsidRPr="00700D80">
              <w:rPr>
                <w:rFonts w:ascii="Palatino Linotype" w:eastAsia="Calibri" w:hAnsi="Palatino Linotype" w:cs="Times New Roman"/>
                <w:sz w:val="22"/>
                <w:szCs w:val="22"/>
                <w:lang w:val="es-MX" w:eastAsia="en-US"/>
              </w:rPr>
              <w:t>(Rúbrica)</w:t>
            </w:r>
          </w:p>
        </w:tc>
      </w:tr>
    </w:tbl>
    <w:p w14:paraId="473CF5C3" w14:textId="59AC30B0" w:rsidR="00DE751D" w:rsidRPr="00730719" w:rsidRDefault="00DE751D" w:rsidP="00F47751">
      <w:pPr>
        <w:spacing w:after="160" w:line="259" w:lineRule="auto"/>
        <w:jc w:val="both"/>
        <w:rPr>
          <w:rFonts w:ascii="Palatino Linotype" w:hAnsi="Palatino Linotype" w:cs="Arial"/>
          <w:color w:val="000000" w:themeColor="text1"/>
          <w:sz w:val="36"/>
        </w:rPr>
      </w:pPr>
      <w:r w:rsidRPr="00700D80">
        <w:rPr>
          <w:rFonts w:ascii="Palatino Linotype" w:eastAsia="Calibri" w:hAnsi="Palatino Linotype" w:cs="Arial"/>
          <w:szCs w:val="18"/>
          <w:lang w:val="es-MX" w:eastAsia="en-US"/>
        </w:rPr>
        <w:t>Esta hoja correspon</w:t>
      </w:r>
      <w:r w:rsidR="00CD2379" w:rsidRPr="00700D80">
        <w:rPr>
          <w:rFonts w:ascii="Palatino Linotype" w:eastAsia="Calibri" w:hAnsi="Palatino Linotype" w:cs="Arial"/>
          <w:szCs w:val="18"/>
          <w:lang w:val="es-MX" w:eastAsia="en-US"/>
        </w:rPr>
        <w:t xml:space="preserve">de a la resolución de </w:t>
      </w:r>
      <w:r w:rsidR="00E91D5E" w:rsidRPr="00700D80">
        <w:rPr>
          <w:rFonts w:ascii="Palatino Linotype" w:eastAsia="Calibri" w:hAnsi="Palatino Linotype" w:cs="Arial"/>
          <w:szCs w:val="18"/>
          <w:lang w:val="es-MX" w:eastAsia="en-US"/>
        </w:rPr>
        <w:t>catorce</w:t>
      </w:r>
      <w:r w:rsidR="00F47751" w:rsidRPr="00700D80">
        <w:rPr>
          <w:rFonts w:ascii="Palatino Linotype" w:eastAsia="Calibri" w:hAnsi="Palatino Linotype" w:cs="Arial"/>
          <w:szCs w:val="18"/>
          <w:lang w:val="es-MX" w:eastAsia="en-US"/>
        </w:rPr>
        <w:t xml:space="preserve"> (</w:t>
      </w:r>
      <w:r w:rsidR="00E91D5E" w:rsidRPr="00700D80">
        <w:rPr>
          <w:rFonts w:ascii="Palatino Linotype" w:eastAsia="Calibri" w:hAnsi="Palatino Linotype" w:cs="Arial"/>
          <w:szCs w:val="18"/>
          <w:lang w:val="es-MX" w:eastAsia="en-US"/>
        </w:rPr>
        <w:t>14</w:t>
      </w:r>
      <w:r w:rsidR="00F47751" w:rsidRPr="00700D80">
        <w:rPr>
          <w:rFonts w:ascii="Palatino Linotype" w:eastAsia="Calibri" w:hAnsi="Palatino Linotype" w:cs="Arial"/>
          <w:szCs w:val="18"/>
          <w:lang w:val="es-MX" w:eastAsia="en-US"/>
        </w:rPr>
        <w:t>)</w:t>
      </w:r>
      <w:r w:rsidRPr="00700D80">
        <w:rPr>
          <w:rFonts w:ascii="Palatino Linotype" w:eastAsia="Calibri" w:hAnsi="Palatino Linotype" w:cs="Arial"/>
          <w:szCs w:val="18"/>
          <w:lang w:val="es-MX" w:eastAsia="en-US"/>
        </w:rPr>
        <w:t xml:space="preserve"> de </w:t>
      </w:r>
      <w:r w:rsidR="00E91D5E" w:rsidRPr="00700D80">
        <w:rPr>
          <w:rFonts w:ascii="Palatino Linotype" w:eastAsia="Calibri" w:hAnsi="Palatino Linotype" w:cs="Arial"/>
          <w:szCs w:val="18"/>
          <w:lang w:val="es-MX" w:eastAsia="en-US"/>
        </w:rPr>
        <w:t>noviembre</w:t>
      </w:r>
      <w:r w:rsidRPr="00700D80">
        <w:rPr>
          <w:rFonts w:ascii="Palatino Linotype" w:eastAsia="Calibri" w:hAnsi="Palatino Linotype" w:cs="Arial"/>
          <w:szCs w:val="18"/>
          <w:lang w:val="es-MX" w:eastAsia="en-US"/>
        </w:rPr>
        <w:t xml:space="preserve"> de dos mil dieciocho, emitida en el recurso de revisión </w:t>
      </w:r>
      <w:r w:rsidR="00D7626B" w:rsidRPr="00700D80">
        <w:rPr>
          <w:rFonts w:ascii="Palatino Linotype" w:eastAsia="Calibri" w:hAnsi="Palatino Linotype" w:cs="Arial"/>
          <w:bCs/>
          <w:szCs w:val="18"/>
          <w:lang w:val="es-MX" w:eastAsia="en-US"/>
        </w:rPr>
        <w:t>03373</w:t>
      </w:r>
      <w:r w:rsidRPr="00700D80">
        <w:rPr>
          <w:rFonts w:ascii="Palatino Linotype" w:eastAsia="Calibri" w:hAnsi="Palatino Linotype" w:cs="Arial"/>
          <w:bCs/>
          <w:szCs w:val="18"/>
          <w:lang w:val="es-MX" w:eastAsia="en-US"/>
        </w:rPr>
        <w:t>/INFOEM/IP/RR/2018.</w:t>
      </w:r>
      <w:bookmarkEnd w:id="0"/>
      <w:bookmarkEnd w:id="1"/>
    </w:p>
    <w:sectPr w:rsidR="00DE751D" w:rsidRPr="00730719"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BFB7E" w14:textId="77777777" w:rsidR="0043614D" w:rsidRDefault="0043614D" w:rsidP="00587366">
      <w:r>
        <w:separator/>
      </w:r>
    </w:p>
    <w:p w14:paraId="03EC05F7" w14:textId="77777777" w:rsidR="0043614D" w:rsidRDefault="0043614D"/>
  </w:endnote>
  <w:endnote w:type="continuationSeparator" w:id="0">
    <w:p w14:paraId="6CCDA53C" w14:textId="77777777" w:rsidR="0043614D" w:rsidRDefault="0043614D" w:rsidP="00587366">
      <w:r>
        <w:continuationSeparator/>
      </w:r>
    </w:p>
    <w:p w14:paraId="2848D2AE" w14:textId="77777777" w:rsidR="0043614D" w:rsidRDefault="0043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327329"/>
      <w:docPartObj>
        <w:docPartGallery w:val="Page Numbers (Bottom of Page)"/>
        <w:docPartUnique/>
      </w:docPartObj>
    </w:sdtPr>
    <w:sdtEndPr/>
    <w:sdtContent>
      <w:p w14:paraId="3C1975A1" w14:textId="3772E02F" w:rsidR="008063A2" w:rsidRDefault="008063A2">
        <w:pPr>
          <w:pStyle w:val="Piedepgina"/>
          <w:jc w:val="right"/>
        </w:pPr>
        <w:r>
          <w:fldChar w:fldCharType="begin"/>
        </w:r>
        <w:r>
          <w:instrText>PAGE   \* MERGEFORMAT</w:instrText>
        </w:r>
        <w:r>
          <w:fldChar w:fldCharType="separate"/>
        </w:r>
        <w:r w:rsidR="00D2031B" w:rsidRPr="00D2031B">
          <w:rPr>
            <w:noProof/>
            <w:lang w:val="es-ES"/>
          </w:rPr>
          <w:t>22</w:t>
        </w:r>
        <w:r>
          <w:fldChar w:fldCharType="end"/>
        </w:r>
      </w:p>
    </w:sdtContent>
  </w:sdt>
  <w:p w14:paraId="1AED78E8" w14:textId="77777777" w:rsidR="008063A2" w:rsidRDefault="008063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063A2" w:rsidRPr="00883450" w:rsidRDefault="008063A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2031B" w:rsidRPr="00D2031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2031B" w:rsidRPr="00D2031B">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8063A2" w:rsidRPr="00883450" w:rsidRDefault="008063A2">
    <w:pPr>
      <w:pStyle w:val="Piedepgina"/>
      <w:rPr>
        <w:rFonts w:ascii="Palatino Linotype" w:hAnsi="Palatino Linotype"/>
        <w:sz w:val="22"/>
        <w:szCs w:val="22"/>
      </w:rPr>
    </w:pPr>
  </w:p>
  <w:p w14:paraId="2E09EA83" w14:textId="77777777" w:rsidR="008063A2" w:rsidRDefault="008063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D0873" w14:textId="77777777" w:rsidR="0043614D" w:rsidRDefault="0043614D" w:rsidP="00587366">
      <w:r>
        <w:separator/>
      </w:r>
    </w:p>
    <w:p w14:paraId="59E9CBCA" w14:textId="77777777" w:rsidR="0043614D" w:rsidRDefault="0043614D"/>
  </w:footnote>
  <w:footnote w:type="continuationSeparator" w:id="0">
    <w:p w14:paraId="08C342A4" w14:textId="77777777" w:rsidR="0043614D" w:rsidRDefault="0043614D" w:rsidP="00587366">
      <w:r>
        <w:continuationSeparator/>
      </w:r>
    </w:p>
    <w:p w14:paraId="45E048D9" w14:textId="77777777" w:rsidR="0043614D" w:rsidRDefault="0043614D"/>
  </w:footnote>
  <w:footnote w:id="1">
    <w:p w14:paraId="667A4B70" w14:textId="3F7F9815" w:rsidR="000743DD" w:rsidRPr="004566A2" w:rsidRDefault="000743DD" w:rsidP="000743DD">
      <w:pPr>
        <w:pStyle w:val="Textonotapie"/>
        <w:jc w:val="both"/>
        <w:rPr>
          <w:rFonts w:ascii="Palatino Linotype" w:hAnsi="Palatino Linotype"/>
          <w:sz w:val="18"/>
        </w:rPr>
      </w:pPr>
      <w:r w:rsidRPr="004566A2">
        <w:rPr>
          <w:rStyle w:val="Refdenotaalpie"/>
          <w:rFonts w:ascii="Palatino Linotype" w:hAnsi="Palatino Linotype"/>
          <w:sz w:val="18"/>
        </w:rPr>
        <w:footnoteRef/>
      </w:r>
      <w:r w:rsidRPr="004566A2">
        <w:rPr>
          <w:rFonts w:ascii="Palatino Linotype" w:hAnsi="Palatino Linotype"/>
          <w:sz w:val="18"/>
        </w:rPr>
        <w:t xml:space="preserve"> Artículo 9. El Instituto deberá regir su funcionamiento de acuerdo a los siguientes principios:</w:t>
      </w:r>
      <w:r w:rsidRPr="004566A2">
        <w:rPr>
          <w:rFonts w:ascii="Palatino Linotype" w:hAnsi="Palatino Linotype"/>
          <w:sz w:val="18"/>
        </w:rPr>
        <w:cr/>
      </w:r>
      <w:r w:rsidRPr="004566A2">
        <w:rPr>
          <w:rFonts w:ascii="Palatino Linotype" w:hAnsi="Palatino Linotype"/>
          <w:b/>
          <w:sz w:val="18"/>
        </w:rPr>
        <w:t>I. Certeza:</w:t>
      </w:r>
      <w:r w:rsidRPr="004566A2">
        <w:rPr>
          <w:rFonts w:ascii="Palatino Linotype" w:hAnsi="Palatino Linotype"/>
          <w:sz w:val="18"/>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2EB4DFA7" w14:textId="6D66A6E7" w:rsidR="000743DD" w:rsidRPr="004566A2" w:rsidRDefault="000743DD" w:rsidP="000743DD">
      <w:pPr>
        <w:pStyle w:val="Textonotapie"/>
        <w:jc w:val="both"/>
        <w:rPr>
          <w:rFonts w:ascii="Palatino Linotype" w:hAnsi="Palatino Linotype"/>
          <w:sz w:val="18"/>
        </w:rPr>
      </w:pPr>
      <w:r w:rsidRPr="004566A2">
        <w:rPr>
          <w:rFonts w:ascii="Palatino Linotype" w:hAnsi="Palatino Linotype"/>
          <w:sz w:val="18"/>
        </w:rPr>
        <w:t>(…)</w:t>
      </w:r>
    </w:p>
    <w:p w14:paraId="6A712814" w14:textId="77777777" w:rsidR="000743DD" w:rsidRPr="004566A2" w:rsidRDefault="000743DD" w:rsidP="000743DD">
      <w:pPr>
        <w:pStyle w:val="Textonotapie"/>
        <w:jc w:val="both"/>
        <w:rPr>
          <w:rFonts w:ascii="Palatino Linotype" w:hAnsi="Palatino Linotype"/>
          <w:sz w:val="18"/>
        </w:rPr>
      </w:pPr>
      <w:r w:rsidRPr="004566A2">
        <w:rPr>
          <w:rFonts w:ascii="Palatino Linotype" w:hAnsi="Palatino Linotype"/>
          <w:b/>
          <w:sz w:val="18"/>
        </w:rPr>
        <w:t>VIII. Objetividad:</w:t>
      </w:r>
      <w:r w:rsidRPr="004566A2">
        <w:rPr>
          <w:rFonts w:ascii="Palatino Linotype" w:hAnsi="Palatino Linotype"/>
          <w:sz w:val="18"/>
        </w:rPr>
        <w:t xml:space="preserve"> Obligación del Instituto de ajustar su actuación a los presupuestos de ley que deben ser aplicados al analizar el caso en concreto y resolver todos los hechos, prescindiendo de las consideraciones y criterios personales; </w:t>
      </w:r>
    </w:p>
    <w:p w14:paraId="161DEB13" w14:textId="121B6DB2" w:rsidR="000743DD" w:rsidRDefault="000743DD" w:rsidP="000743DD">
      <w:pPr>
        <w:pStyle w:val="Textonotapie"/>
        <w:jc w:val="both"/>
        <w:rPr>
          <w:rFonts w:ascii="Palatino Linotype" w:hAnsi="Palatino Linotype"/>
          <w:sz w:val="18"/>
        </w:rPr>
      </w:pPr>
      <w:r w:rsidRPr="004566A2">
        <w:rPr>
          <w:rFonts w:ascii="Palatino Linotype" w:hAnsi="Palatino Linotype"/>
          <w:b/>
          <w:sz w:val="18"/>
        </w:rPr>
        <w:t xml:space="preserve">IX. Profesionalismo: </w:t>
      </w:r>
      <w:r w:rsidRPr="004566A2">
        <w:rPr>
          <w:rFonts w:ascii="Palatino Linotype" w:hAnsi="Palatino Linotype"/>
          <w:sz w:val="18"/>
        </w:rPr>
        <w:t>Los servidores públicos que laboren en el Instituto deberán sujetar su actuación a conocimientos técnicos, teóricos y metodológicos que garanticen un desempeño eficiente y eficaz en el ejercicio de la función pública que tienen encomendada; y</w:t>
      </w:r>
    </w:p>
    <w:p w14:paraId="5C877512" w14:textId="3BAA5B8C" w:rsidR="004566A2" w:rsidRPr="000743DD" w:rsidRDefault="004566A2" w:rsidP="000743DD">
      <w:pPr>
        <w:pStyle w:val="Textonotapie"/>
        <w:jc w:val="both"/>
        <w:rPr>
          <w:rFonts w:ascii="Palatino Linotype" w:hAnsi="Palatino Linotype"/>
        </w:rPr>
      </w:pPr>
      <w:r>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04B4" w14:textId="77777777" w:rsidR="00700D80" w:rsidRDefault="00700D80"/>
  <w:tbl>
    <w:tblPr>
      <w:tblStyle w:val="Tablaconcuadrcula"/>
      <w:tblW w:w="6378" w:type="dxa"/>
      <w:tblInd w:w="2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063A2" w:rsidRPr="00E84957" w14:paraId="07F2896E" w14:textId="77777777" w:rsidTr="000B2FD4">
      <w:trPr>
        <w:trHeight w:val="138"/>
      </w:trPr>
      <w:tc>
        <w:tcPr>
          <w:tcW w:w="2552" w:type="dxa"/>
          <w:vAlign w:val="center"/>
        </w:tcPr>
        <w:p w14:paraId="4A5B1974" w14:textId="77777777" w:rsidR="008063A2" w:rsidRPr="00E84957" w:rsidRDefault="008063A2"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0BBAFAB" w:rsidR="008063A2" w:rsidRPr="008D220E" w:rsidRDefault="008063A2" w:rsidP="000B2FD4">
          <w:pPr>
            <w:pStyle w:val="Encabezado"/>
            <w:rPr>
              <w:rFonts w:ascii="Palatino Linotype" w:hAnsi="Palatino Linotype"/>
              <w:b/>
              <w:bCs/>
              <w:color w:val="000000"/>
              <w:sz w:val="20"/>
              <w:szCs w:val="20"/>
            </w:rPr>
          </w:pPr>
          <w:r>
            <w:rPr>
              <w:rFonts w:ascii="Palatino Linotype" w:hAnsi="Palatino Linotype"/>
              <w:b/>
              <w:bCs/>
              <w:color w:val="000000"/>
              <w:sz w:val="20"/>
              <w:szCs w:val="20"/>
            </w:rPr>
            <w:t>03373</w:t>
          </w:r>
          <w:r w:rsidRPr="008D220E">
            <w:rPr>
              <w:rFonts w:ascii="Palatino Linotype" w:hAnsi="Palatino Linotype"/>
              <w:b/>
              <w:bCs/>
              <w:color w:val="000000"/>
              <w:sz w:val="20"/>
              <w:szCs w:val="20"/>
            </w:rPr>
            <w:t>/INFOEM/IP/RR/2018</w:t>
          </w:r>
        </w:p>
      </w:tc>
    </w:tr>
    <w:tr w:rsidR="008063A2" w:rsidRPr="00E84957" w14:paraId="095EB01B" w14:textId="77777777" w:rsidTr="000B2FD4">
      <w:trPr>
        <w:trHeight w:val="321"/>
      </w:trPr>
      <w:tc>
        <w:tcPr>
          <w:tcW w:w="2552" w:type="dxa"/>
          <w:vAlign w:val="center"/>
        </w:tcPr>
        <w:p w14:paraId="6E000A51" w14:textId="4DA3E277" w:rsidR="008063A2" w:rsidRPr="00E84957" w:rsidRDefault="008063A2"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8BE3511" w:rsidR="008063A2" w:rsidRPr="00740719" w:rsidRDefault="008063A2" w:rsidP="000B2FD4">
          <w:pPr>
            <w:pStyle w:val="Encabezado"/>
            <w:rPr>
              <w:rFonts w:ascii="Palatino Linotype" w:hAnsi="Palatino Linotype"/>
              <w:b/>
              <w:sz w:val="18"/>
              <w:szCs w:val="18"/>
            </w:rPr>
          </w:pPr>
          <w:r>
            <w:rPr>
              <w:rFonts w:ascii="Palatino Linotype" w:hAnsi="Palatino Linotype"/>
              <w:b/>
              <w:bCs/>
              <w:color w:val="000000"/>
              <w:sz w:val="20"/>
              <w:szCs w:val="20"/>
            </w:rPr>
            <w:t>Ayuntamiento de Nezahualcóyotl</w:t>
          </w:r>
        </w:p>
      </w:tc>
    </w:tr>
    <w:tr w:rsidR="008063A2" w:rsidRPr="00E84957" w14:paraId="14F3CE0D" w14:textId="77777777" w:rsidTr="000B2FD4">
      <w:trPr>
        <w:trHeight w:val="321"/>
      </w:trPr>
      <w:tc>
        <w:tcPr>
          <w:tcW w:w="2552" w:type="dxa"/>
          <w:vAlign w:val="center"/>
        </w:tcPr>
        <w:p w14:paraId="12248485" w14:textId="081B3348" w:rsidR="008063A2" w:rsidRPr="00E84957" w:rsidRDefault="008063A2"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063A2" w:rsidRPr="002D0ECC" w:rsidRDefault="008063A2" w:rsidP="000B2FD4">
          <w:pPr>
            <w:pStyle w:val="Encabezado"/>
            <w:rPr>
              <w:rFonts w:ascii="Palatino Linotype" w:hAnsi="Palatino Linotype"/>
              <w:b/>
              <w:sz w:val="20"/>
              <w:szCs w:val="20"/>
            </w:rPr>
          </w:pPr>
          <w:r w:rsidRPr="002D0ECC">
            <w:rPr>
              <w:rFonts w:ascii="Palatino Linotype" w:hAnsi="Palatino Linotype"/>
              <w:b/>
              <w:sz w:val="20"/>
              <w:szCs w:val="20"/>
            </w:rPr>
            <w:t>José Guadalupe Luna Hernández</w:t>
          </w:r>
        </w:p>
      </w:tc>
    </w:tr>
  </w:tbl>
  <w:p w14:paraId="01FCACBC" w14:textId="77777777" w:rsidR="008063A2" w:rsidRDefault="008063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7"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359"/>
    </w:tblGrid>
    <w:tr w:rsidR="008063A2" w:rsidRPr="00182113" w14:paraId="665387B4" w14:textId="77777777" w:rsidTr="0018384D">
      <w:trPr>
        <w:trHeight w:val="138"/>
      </w:trPr>
      <w:tc>
        <w:tcPr>
          <w:tcW w:w="2532" w:type="dxa"/>
          <w:vAlign w:val="center"/>
        </w:tcPr>
        <w:p w14:paraId="01509DD6" w14:textId="77777777" w:rsidR="008063A2" w:rsidRPr="00182113" w:rsidRDefault="008063A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063A2" w:rsidRPr="00182113" w:rsidRDefault="008063A2" w:rsidP="000B5D79">
          <w:pPr>
            <w:pStyle w:val="Encabezado"/>
            <w:jc w:val="center"/>
            <w:rPr>
              <w:rFonts w:ascii="Palatino Linotype" w:hAnsi="Palatino Linotype"/>
              <w:b/>
              <w:sz w:val="22"/>
              <w:szCs w:val="22"/>
            </w:rPr>
          </w:pPr>
        </w:p>
      </w:tc>
      <w:tc>
        <w:tcPr>
          <w:tcW w:w="3359" w:type="dxa"/>
          <w:vAlign w:val="center"/>
        </w:tcPr>
        <w:p w14:paraId="4FAE21CD" w14:textId="464FFE59" w:rsidR="008063A2" w:rsidRPr="00182113" w:rsidRDefault="008063A2" w:rsidP="003B5E27">
          <w:pPr>
            <w:pStyle w:val="Encabezado"/>
            <w:rPr>
              <w:rFonts w:ascii="Palatino Linotype" w:hAnsi="Palatino Linotype"/>
              <w:b/>
              <w:sz w:val="22"/>
              <w:szCs w:val="22"/>
            </w:rPr>
          </w:pPr>
          <w:r>
            <w:rPr>
              <w:rFonts w:ascii="Palatino Linotype" w:hAnsi="Palatino Linotype"/>
              <w:b/>
              <w:sz w:val="20"/>
              <w:szCs w:val="20"/>
            </w:rPr>
            <w:t>03373</w:t>
          </w:r>
          <w:r w:rsidRPr="008D220E">
            <w:rPr>
              <w:rFonts w:ascii="Palatino Linotype" w:hAnsi="Palatino Linotype"/>
              <w:b/>
              <w:sz w:val="20"/>
              <w:szCs w:val="20"/>
            </w:rPr>
            <w:t>/INFOEM/IP/RR/2018</w:t>
          </w:r>
        </w:p>
      </w:tc>
    </w:tr>
    <w:tr w:rsidR="008063A2" w:rsidRPr="00182113" w14:paraId="78C9F2F4" w14:textId="77777777" w:rsidTr="0018384D">
      <w:trPr>
        <w:trHeight w:val="227"/>
      </w:trPr>
      <w:tc>
        <w:tcPr>
          <w:tcW w:w="2532" w:type="dxa"/>
          <w:vAlign w:val="center"/>
        </w:tcPr>
        <w:p w14:paraId="2D89FED3" w14:textId="77777777" w:rsidR="008063A2" w:rsidRPr="00182113" w:rsidRDefault="008063A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063A2" w:rsidRPr="00182113" w:rsidRDefault="008063A2" w:rsidP="000B5D79">
          <w:pPr>
            <w:pStyle w:val="Encabezado"/>
            <w:jc w:val="center"/>
            <w:rPr>
              <w:rFonts w:ascii="Palatino Linotype" w:hAnsi="Palatino Linotype"/>
              <w:b/>
              <w:sz w:val="22"/>
              <w:szCs w:val="22"/>
            </w:rPr>
          </w:pPr>
        </w:p>
      </w:tc>
      <w:tc>
        <w:tcPr>
          <w:tcW w:w="3359" w:type="dxa"/>
          <w:vAlign w:val="center"/>
        </w:tcPr>
        <w:p w14:paraId="36D086A3" w14:textId="6E8CA8CF" w:rsidR="008063A2" w:rsidRPr="00F801DD" w:rsidRDefault="0090763A" w:rsidP="000B5D79">
          <w:pPr>
            <w:pStyle w:val="Encabezado"/>
            <w:rPr>
              <w:rFonts w:ascii="Palatino Linotype" w:hAnsi="Palatino Linotype"/>
              <w:b/>
              <w:sz w:val="20"/>
              <w:szCs w:val="20"/>
            </w:rPr>
          </w:pPr>
          <w:r w:rsidRPr="0090763A">
            <w:rPr>
              <w:rFonts w:ascii="Palatino Linotype" w:hAnsi="Palatino Linotype"/>
              <w:b/>
              <w:sz w:val="20"/>
              <w:szCs w:val="20"/>
              <w:highlight w:val="black"/>
            </w:rPr>
            <w:t>---------------------------------</w:t>
          </w:r>
        </w:p>
      </w:tc>
    </w:tr>
    <w:tr w:rsidR="008063A2" w:rsidRPr="00182113" w14:paraId="1A862673" w14:textId="77777777" w:rsidTr="0018384D">
      <w:trPr>
        <w:trHeight w:val="232"/>
      </w:trPr>
      <w:tc>
        <w:tcPr>
          <w:tcW w:w="2532" w:type="dxa"/>
          <w:vAlign w:val="center"/>
        </w:tcPr>
        <w:p w14:paraId="767A6F60" w14:textId="77777777" w:rsidR="008063A2" w:rsidRPr="00182113" w:rsidRDefault="008063A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063A2" w:rsidRPr="00182113" w:rsidRDefault="008063A2" w:rsidP="000B5D79">
          <w:pPr>
            <w:pStyle w:val="Encabezado"/>
            <w:jc w:val="center"/>
            <w:rPr>
              <w:rFonts w:ascii="Palatino Linotype" w:hAnsi="Palatino Linotype"/>
              <w:b/>
              <w:sz w:val="22"/>
              <w:szCs w:val="22"/>
            </w:rPr>
          </w:pPr>
        </w:p>
      </w:tc>
      <w:tc>
        <w:tcPr>
          <w:tcW w:w="3359" w:type="dxa"/>
          <w:vAlign w:val="center"/>
        </w:tcPr>
        <w:p w14:paraId="3FC8EF03" w14:textId="190EC2CA" w:rsidR="008063A2" w:rsidRPr="001358E8" w:rsidRDefault="008063A2" w:rsidP="00513165">
          <w:pPr>
            <w:pStyle w:val="Encabezado"/>
            <w:rPr>
              <w:rFonts w:ascii="Palatino Linotype" w:hAnsi="Palatino Linotype"/>
              <w:b/>
              <w:bCs/>
              <w:color w:val="000000"/>
              <w:sz w:val="20"/>
              <w:szCs w:val="20"/>
            </w:rPr>
          </w:pPr>
          <w:r>
            <w:rPr>
              <w:rFonts w:ascii="Palatino Linotype" w:hAnsi="Palatino Linotype"/>
              <w:b/>
              <w:bCs/>
              <w:color w:val="000000"/>
              <w:sz w:val="20"/>
              <w:szCs w:val="20"/>
            </w:rPr>
            <w:t>Ayuntamiento de Nezahualcóyotl</w:t>
          </w:r>
        </w:p>
      </w:tc>
    </w:tr>
    <w:tr w:rsidR="008063A2" w:rsidRPr="00182113" w14:paraId="4416531B" w14:textId="77777777" w:rsidTr="0018384D">
      <w:trPr>
        <w:trHeight w:val="320"/>
      </w:trPr>
      <w:tc>
        <w:tcPr>
          <w:tcW w:w="2532" w:type="dxa"/>
          <w:vAlign w:val="center"/>
        </w:tcPr>
        <w:p w14:paraId="277DD3E2" w14:textId="77777777" w:rsidR="008063A2" w:rsidRPr="00182113" w:rsidRDefault="008063A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063A2" w:rsidRPr="00182113" w:rsidRDefault="008063A2" w:rsidP="000B5D79">
          <w:pPr>
            <w:pStyle w:val="Encabezado"/>
            <w:jc w:val="center"/>
            <w:rPr>
              <w:rFonts w:ascii="Palatino Linotype" w:hAnsi="Palatino Linotype"/>
              <w:b/>
              <w:sz w:val="22"/>
              <w:szCs w:val="22"/>
            </w:rPr>
          </w:pPr>
        </w:p>
      </w:tc>
      <w:tc>
        <w:tcPr>
          <w:tcW w:w="3359" w:type="dxa"/>
          <w:vAlign w:val="center"/>
        </w:tcPr>
        <w:p w14:paraId="3BD70CE4" w14:textId="7AC81C7C" w:rsidR="008063A2" w:rsidRPr="00182113" w:rsidRDefault="008063A2"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2C496126" w14:textId="77777777" w:rsidR="008063A2" w:rsidRDefault="008063A2" w:rsidP="003D17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65D3C99"/>
    <w:multiLevelType w:val="hybridMultilevel"/>
    <w:tmpl w:val="160E760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562FFF"/>
    <w:multiLevelType w:val="hybridMultilevel"/>
    <w:tmpl w:val="15966550"/>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1A71E8"/>
    <w:multiLevelType w:val="hybridMultilevel"/>
    <w:tmpl w:val="50AE9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AE326B0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E52038"/>
    <w:multiLevelType w:val="multilevel"/>
    <w:tmpl w:val="697C47C0"/>
    <w:lvl w:ilvl="0">
      <w:start w:val="13"/>
      <w:numFmt w:val="decimal"/>
      <w:lvlText w:val="%1."/>
      <w:lvlJc w:val="left"/>
      <w:pPr>
        <w:ind w:left="720" w:hanging="360"/>
      </w:pPr>
      <w:rPr>
        <w:rFonts w:ascii="Palatino Linotype" w:hAnsi="Palatino Linotype" w:hint="default"/>
        <w:b/>
        <w:i w:val="0"/>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C05688"/>
    <w:multiLevelType w:val="hybridMultilevel"/>
    <w:tmpl w:val="B43E3E04"/>
    <w:lvl w:ilvl="0" w:tplc="A4001790">
      <w:start w:val="77"/>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15"/>
  </w:num>
  <w:num w:numId="3">
    <w:abstractNumId w:val="11"/>
  </w:num>
  <w:num w:numId="4">
    <w:abstractNumId w:val="33"/>
  </w:num>
  <w:num w:numId="5">
    <w:abstractNumId w:val="29"/>
  </w:num>
  <w:num w:numId="6">
    <w:abstractNumId w:val="36"/>
  </w:num>
  <w:num w:numId="7">
    <w:abstractNumId w:val="31"/>
  </w:num>
  <w:num w:numId="8">
    <w:abstractNumId w:val="23"/>
  </w:num>
  <w:num w:numId="9">
    <w:abstractNumId w:val="14"/>
  </w:num>
  <w:num w:numId="10">
    <w:abstractNumId w:val="28"/>
  </w:num>
  <w:num w:numId="11">
    <w:abstractNumId w:val="6"/>
  </w:num>
  <w:num w:numId="12">
    <w:abstractNumId w:val="25"/>
  </w:num>
  <w:num w:numId="13">
    <w:abstractNumId w:val="17"/>
  </w:num>
  <w:num w:numId="14">
    <w:abstractNumId w:val="27"/>
  </w:num>
  <w:num w:numId="15">
    <w:abstractNumId w:val="9"/>
  </w:num>
  <w:num w:numId="16">
    <w:abstractNumId w:val="12"/>
  </w:num>
  <w:num w:numId="17">
    <w:abstractNumId w:val="2"/>
  </w:num>
  <w:num w:numId="18">
    <w:abstractNumId w:val="42"/>
  </w:num>
  <w:num w:numId="19">
    <w:abstractNumId w:val="13"/>
  </w:num>
  <w:num w:numId="20">
    <w:abstractNumId w:val="0"/>
  </w:num>
  <w:num w:numId="21">
    <w:abstractNumId w:val="21"/>
  </w:num>
  <w:num w:numId="22">
    <w:abstractNumId w:val="38"/>
  </w:num>
  <w:num w:numId="23">
    <w:abstractNumId w:val="39"/>
  </w:num>
  <w:num w:numId="24">
    <w:abstractNumId w:val="22"/>
  </w:num>
  <w:num w:numId="25">
    <w:abstractNumId w:val="3"/>
  </w:num>
  <w:num w:numId="26">
    <w:abstractNumId w:val="35"/>
  </w:num>
  <w:num w:numId="27">
    <w:abstractNumId w:val="30"/>
  </w:num>
  <w:num w:numId="28">
    <w:abstractNumId w:val="5"/>
  </w:num>
  <w:num w:numId="29">
    <w:abstractNumId w:val="43"/>
  </w:num>
  <w:num w:numId="30">
    <w:abstractNumId w:val="32"/>
  </w:num>
  <w:num w:numId="31">
    <w:abstractNumId w:val="26"/>
  </w:num>
  <w:num w:numId="32">
    <w:abstractNumId w:val="34"/>
  </w:num>
  <w:num w:numId="33">
    <w:abstractNumId w:val="24"/>
  </w:num>
  <w:num w:numId="34">
    <w:abstractNumId w:val="37"/>
  </w:num>
  <w:num w:numId="35">
    <w:abstractNumId w:val="18"/>
  </w:num>
  <w:num w:numId="36">
    <w:abstractNumId w:val="7"/>
  </w:num>
  <w:num w:numId="37">
    <w:abstractNumId w:val="8"/>
  </w:num>
  <w:num w:numId="38">
    <w:abstractNumId w:val="10"/>
  </w:num>
  <w:num w:numId="39">
    <w:abstractNumId w:val="4"/>
  </w:num>
  <w:num w:numId="40">
    <w:abstractNumId w:val="40"/>
  </w:num>
  <w:num w:numId="41">
    <w:abstractNumId w:val="16"/>
  </w:num>
  <w:num w:numId="42">
    <w:abstractNumId w:val="20"/>
  </w:num>
  <w:num w:numId="43">
    <w:abstractNumId w:val="1"/>
  </w:num>
  <w:num w:numId="4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1BD"/>
    <w:rsid w:val="0002135B"/>
    <w:rsid w:val="000218D7"/>
    <w:rsid w:val="0002264E"/>
    <w:rsid w:val="00022868"/>
    <w:rsid w:val="0002299F"/>
    <w:rsid w:val="00022E10"/>
    <w:rsid w:val="00022EEF"/>
    <w:rsid w:val="000240A5"/>
    <w:rsid w:val="0002623B"/>
    <w:rsid w:val="0003063D"/>
    <w:rsid w:val="00031C89"/>
    <w:rsid w:val="00032493"/>
    <w:rsid w:val="00034AEC"/>
    <w:rsid w:val="00035959"/>
    <w:rsid w:val="00036AC3"/>
    <w:rsid w:val="000370C1"/>
    <w:rsid w:val="00040A7A"/>
    <w:rsid w:val="00041206"/>
    <w:rsid w:val="0004133B"/>
    <w:rsid w:val="00041C72"/>
    <w:rsid w:val="0004277D"/>
    <w:rsid w:val="000429A4"/>
    <w:rsid w:val="000446C4"/>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16D2"/>
    <w:rsid w:val="00061822"/>
    <w:rsid w:val="00064750"/>
    <w:rsid w:val="00064822"/>
    <w:rsid w:val="00064B95"/>
    <w:rsid w:val="0007139C"/>
    <w:rsid w:val="000725E7"/>
    <w:rsid w:val="00072D85"/>
    <w:rsid w:val="00073755"/>
    <w:rsid w:val="000743DD"/>
    <w:rsid w:val="00075A39"/>
    <w:rsid w:val="00076F07"/>
    <w:rsid w:val="000800AC"/>
    <w:rsid w:val="00080AE2"/>
    <w:rsid w:val="00080FB9"/>
    <w:rsid w:val="000820A1"/>
    <w:rsid w:val="00082B75"/>
    <w:rsid w:val="00084133"/>
    <w:rsid w:val="00084FD5"/>
    <w:rsid w:val="0008542A"/>
    <w:rsid w:val="00085FE0"/>
    <w:rsid w:val="00086974"/>
    <w:rsid w:val="00087F83"/>
    <w:rsid w:val="00091EC6"/>
    <w:rsid w:val="000946B6"/>
    <w:rsid w:val="00094CAC"/>
    <w:rsid w:val="000957B1"/>
    <w:rsid w:val="0009723C"/>
    <w:rsid w:val="000A13A2"/>
    <w:rsid w:val="000A149C"/>
    <w:rsid w:val="000A1909"/>
    <w:rsid w:val="000A379E"/>
    <w:rsid w:val="000A4088"/>
    <w:rsid w:val="000A5102"/>
    <w:rsid w:val="000A69FC"/>
    <w:rsid w:val="000A6A59"/>
    <w:rsid w:val="000A736A"/>
    <w:rsid w:val="000A748D"/>
    <w:rsid w:val="000A77ED"/>
    <w:rsid w:val="000B1010"/>
    <w:rsid w:val="000B13E2"/>
    <w:rsid w:val="000B2FD4"/>
    <w:rsid w:val="000B36D4"/>
    <w:rsid w:val="000B48D4"/>
    <w:rsid w:val="000B574F"/>
    <w:rsid w:val="000B5D79"/>
    <w:rsid w:val="000C05FA"/>
    <w:rsid w:val="000C09CB"/>
    <w:rsid w:val="000C10B9"/>
    <w:rsid w:val="000C210B"/>
    <w:rsid w:val="000C4A8E"/>
    <w:rsid w:val="000C555C"/>
    <w:rsid w:val="000C5A04"/>
    <w:rsid w:val="000C6290"/>
    <w:rsid w:val="000D020C"/>
    <w:rsid w:val="000D0C47"/>
    <w:rsid w:val="000D0CA8"/>
    <w:rsid w:val="000D17AB"/>
    <w:rsid w:val="000D466E"/>
    <w:rsid w:val="000D5248"/>
    <w:rsid w:val="000D5C91"/>
    <w:rsid w:val="000D5C96"/>
    <w:rsid w:val="000D5CC0"/>
    <w:rsid w:val="000E2013"/>
    <w:rsid w:val="000E5A4F"/>
    <w:rsid w:val="000E6BDE"/>
    <w:rsid w:val="000E7B56"/>
    <w:rsid w:val="000F0F91"/>
    <w:rsid w:val="000F19E4"/>
    <w:rsid w:val="000F1EFE"/>
    <w:rsid w:val="000F2D38"/>
    <w:rsid w:val="000F483B"/>
    <w:rsid w:val="000F6621"/>
    <w:rsid w:val="000F760A"/>
    <w:rsid w:val="00100767"/>
    <w:rsid w:val="00100A1D"/>
    <w:rsid w:val="00102ADC"/>
    <w:rsid w:val="00102B09"/>
    <w:rsid w:val="0010528C"/>
    <w:rsid w:val="001054A7"/>
    <w:rsid w:val="001064DB"/>
    <w:rsid w:val="0010722C"/>
    <w:rsid w:val="00110238"/>
    <w:rsid w:val="00110A12"/>
    <w:rsid w:val="00112711"/>
    <w:rsid w:val="00112B02"/>
    <w:rsid w:val="0011338C"/>
    <w:rsid w:val="0011537F"/>
    <w:rsid w:val="001174EC"/>
    <w:rsid w:val="00117A22"/>
    <w:rsid w:val="00117E42"/>
    <w:rsid w:val="0012006D"/>
    <w:rsid w:val="00121EBE"/>
    <w:rsid w:val="00122C7C"/>
    <w:rsid w:val="00122D83"/>
    <w:rsid w:val="001248A0"/>
    <w:rsid w:val="0012592B"/>
    <w:rsid w:val="0012670D"/>
    <w:rsid w:val="001267F8"/>
    <w:rsid w:val="00127D56"/>
    <w:rsid w:val="00130C63"/>
    <w:rsid w:val="001318D2"/>
    <w:rsid w:val="00132306"/>
    <w:rsid w:val="00132899"/>
    <w:rsid w:val="0013327A"/>
    <w:rsid w:val="00133B79"/>
    <w:rsid w:val="0013492B"/>
    <w:rsid w:val="001358E8"/>
    <w:rsid w:val="00135CE4"/>
    <w:rsid w:val="00136014"/>
    <w:rsid w:val="001374A0"/>
    <w:rsid w:val="00140D44"/>
    <w:rsid w:val="001415F8"/>
    <w:rsid w:val="0014190B"/>
    <w:rsid w:val="00143222"/>
    <w:rsid w:val="00143783"/>
    <w:rsid w:val="00144239"/>
    <w:rsid w:val="00144537"/>
    <w:rsid w:val="00145FFA"/>
    <w:rsid w:val="00146524"/>
    <w:rsid w:val="00146A0A"/>
    <w:rsid w:val="00146E2E"/>
    <w:rsid w:val="00147864"/>
    <w:rsid w:val="00150FE1"/>
    <w:rsid w:val="00152EE8"/>
    <w:rsid w:val="0015466E"/>
    <w:rsid w:val="001565C9"/>
    <w:rsid w:val="00156655"/>
    <w:rsid w:val="0015798B"/>
    <w:rsid w:val="00157C5A"/>
    <w:rsid w:val="00162712"/>
    <w:rsid w:val="001632E2"/>
    <w:rsid w:val="00163D29"/>
    <w:rsid w:val="001648EE"/>
    <w:rsid w:val="00164B65"/>
    <w:rsid w:val="0016539F"/>
    <w:rsid w:val="00166794"/>
    <w:rsid w:val="00166E88"/>
    <w:rsid w:val="00167CCF"/>
    <w:rsid w:val="00170323"/>
    <w:rsid w:val="00170598"/>
    <w:rsid w:val="0017146D"/>
    <w:rsid w:val="00172B01"/>
    <w:rsid w:val="00174F63"/>
    <w:rsid w:val="00175A26"/>
    <w:rsid w:val="00176DE7"/>
    <w:rsid w:val="001775DF"/>
    <w:rsid w:val="00181DC0"/>
    <w:rsid w:val="0018384D"/>
    <w:rsid w:val="001850D6"/>
    <w:rsid w:val="00186391"/>
    <w:rsid w:val="001863DC"/>
    <w:rsid w:val="00186971"/>
    <w:rsid w:val="0018788D"/>
    <w:rsid w:val="001878A8"/>
    <w:rsid w:val="00191460"/>
    <w:rsid w:val="001926EA"/>
    <w:rsid w:val="0019358B"/>
    <w:rsid w:val="0019484F"/>
    <w:rsid w:val="001964AF"/>
    <w:rsid w:val="00196F89"/>
    <w:rsid w:val="00197168"/>
    <w:rsid w:val="00197318"/>
    <w:rsid w:val="00197709"/>
    <w:rsid w:val="001979C5"/>
    <w:rsid w:val="00197B63"/>
    <w:rsid w:val="001A04D3"/>
    <w:rsid w:val="001A0524"/>
    <w:rsid w:val="001A138D"/>
    <w:rsid w:val="001A3C17"/>
    <w:rsid w:val="001A4753"/>
    <w:rsid w:val="001A4764"/>
    <w:rsid w:val="001A513D"/>
    <w:rsid w:val="001A5277"/>
    <w:rsid w:val="001A56F3"/>
    <w:rsid w:val="001B0EFF"/>
    <w:rsid w:val="001B26AA"/>
    <w:rsid w:val="001B53A0"/>
    <w:rsid w:val="001B5F70"/>
    <w:rsid w:val="001C0C2E"/>
    <w:rsid w:val="001C13B1"/>
    <w:rsid w:val="001C1C2A"/>
    <w:rsid w:val="001C572C"/>
    <w:rsid w:val="001C67B0"/>
    <w:rsid w:val="001C79FA"/>
    <w:rsid w:val="001D2662"/>
    <w:rsid w:val="001D3EEA"/>
    <w:rsid w:val="001E0EE9"/>
    <w:rsid w:val="001E18B8"/>
    <w:rsid w:val="001E2813"/>
    <w:rsid w:val="001E69E2"/>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37F3"/>
    <w:rsid w:val="00204293"/>
    <w:rsid w:val="00204787"/>
    <w:rsid w:val="00204958"/>
    <w:rsid w:val="002077BE"/>
    <w:rsid w:val="0021022A"/>
    <w:rsid w:val="00210C44"/>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9AC"/>
    <w:rsid w:val="002210A4"/>
    <w:rsid w:val="002217BA"/>
    <w:rsid w:val="00222D9F"/>
    <w:rsid w:val="00225357"/>
    <w:rsid w:val="0022540B"/>
    <w:rsid w:val="00225CEA"/>
    <w:rsid w:val="00225D53"/>
    <w:rsid w:val="00225EA5"/>
    <w:rsid w:val="00226E61"/>
    <w:rsid w:val="002310A0"/>
    <w:rsid w:val="00231B40"/>
    <w:rsid w:val="002324E9"/>
    <w:rsid w:val="00232983"/>
    <w:rsid w:val="0023371C"/>
    <w:rsid w:val="002345FF"/>
    <w:rsid w:val="00234D76"/>
    <w:rsid w:val="0023558C"/>
    <w:rsid w:val="00235620"/>
    <w:rsid w:val="002366A2"/>
    <w:rsid w:val="00237428"/>
    <w:rsid w:val="0023784D"/>
    <w:rsid w:val="00237F61"/>
    <w:rsid w:val="002419CB"/>
    <w:rsid w:val="00241C95"/>
    <w:rsid w:val="00243AA0"/>
    <w:rsid w:val="00244FB1"/>
    <w:rsid w:val="0024535A"/>
    <w:rsid w:val="002466A2"/>
    <w:rsid w:val="0024739F"/>
    <w:rsid w:val="00250B2B"/>
    <w:rsid w:val="002519B8"/>
    <w:rsid w:val="00252174"/>
    <w:rsid w:val="002555F3"/>
    <w:rsid w:val="00260041"/>
    <w:rsid w:val="00260323"/>
    <w:rsid w:val="00261001"/>
    <w:rsid w:val="00261BB3"/>
    <w:rsid w:val="00261DA1"/>
    <w:rsid w:val="002651CA"/>
    <w:rsid w:val="00266033"/>
    <w:rsid w:val="002665BD"/>
    <w:rsid w:val="00267441"/>
    <w:rsid w:val="00267487"/>
    <w:rsid w:val="00267710"/>
    <w:rsid w:val="00271318"/>
    <w:rsid w:val="0027430D"/>
    <w:rsid w:val="0027468C"/>
    <w:rsid w:val="0027482D"/>
    <w:rsid w:val="00274BE9"/>
    <w:rsid w:val="0027645C"/>
    <w:rsid w:val="00277D3D"/>
    <w:rsid w:val="002802AC"/>
    <w:rsid w:val="00281389"/>
    <w:rsid w:val="0028429B"/>
    <w:rsid w:val="0028727E"/>
    <w:rsid w:val="0029059C"/>
    <w:rsid w:val="00292CBE"/>
    <w:rsid w:val="00293DE8"/>
    <w:rsid w:val="002A0C6D"/>
    <w:rsid w:val="002A13C4"/>
    <w:rsid w:val="002A48BE"/>
    <w:rsid w:val="002A65F6"/>
    <w:rsid w:val="002A6A1F"/>
    <w:rsid w:val="002A6CC3"/>
    <w:rsid w:val="002A7E83"/>
    <w:rsid w:val="002B07E8"/>
    <w:rsid w:val="002B085C"/>
    <w:rsid w:val="002B2A2E"/>
    <w:rsid w:val="002B3565"/>
    <w:rsid w:val="002B4B37"/>
    <w:rsid w:val="002B55D1"/>
    <w:rsid w:val="002B7A3C"/>
    <w:rsid w:val="002B7DDA"/>
    <w:rsid w:val="002C125D"/>
    <w:rsid w:val="002C42B6"/>
    <w:rsid w:val="002C47ED"/>
    <w:rsid w:val="002C6CCC"/>
    <w:rsid w:val="002C74AA"/>
    <w:rsid w:val="002C7827"/>
    <w:rsid w:val="002C7942"/>
    <w:rsid w:val="002C7CC7"/>
    <w:rsid w:val="002D067B"/>
    <w:rsid w:val="002D0ECC"/>
    <w:rsid w:val="002D1360"/>
    <w:rsid w:val="002D141D"/>
    <w:rsid w:val="002D1A38"/>
    <w:rsid w:val="002D2284"/>
    <w:rsid w:val="002D28FF"/>
    <w:rsid w:val="002D2A33"/>
    <w:rsid w:val="002D3714"/>
    <w:rsid w:val="002D373C"/>
    <w:rsid w:val="002D5424"/>
    <w:rsid w:val="002D59A8"/>
    <w:rsid w:val="002D6F0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717"/>
    <w:rsid w:val="00305279"/>
    <w:rsid w:val="003071F9"/>
    <w:rsid w:val="00307227"/>
    <w:rsid w:val="00307A03"/>
    <w:rsid w:val="00307E34"/>
    <w:rsid w:val="0031056C"/>
    <w:rsid w:val="003105D0"/>
    <w:rsid w:val="00310962"/>
    <w:rsid w:val="0031129C"/>
    <w:rsid w:val="003116A6"/>
    <w:rsid w:val="003118CB"/>
    <w:rsid w:val="003122CE"/>
    <w:rsid w:val="00314295"/>
    <w:rsid w:val="00314AE4"/>
    <w:rsid w:val="00315002"/>
    <w:rsid w:val="00316FED"/>
    <w:rsid w:val="00317266"/>
    <w:rsid w:val="00317CE0"/>
    <w:rsid w:val="00320D05"/>
    <w:rsid w:val="00321AA3"/>
    <w:rsid w:val="00321CF1"/>
    <w:rsid w:val="00322C0C"/>
    <w:rsid w:val="00323410"/>
    <w:rsid w:val="00323478"/>
    <w:rsid w:val="00323895"/>
    <w:rsid w:val="00326565"/>
    <w:rsid w:val="00326714"/>
    <w:rsid w:val="003306A9"/>
    <w:rsid w:val="003306E2"/>
    <w:rsid w:val="00330C9F"/>
    <w:rsid w:val="00330E0C"/>
    <w:rsid w:val="003311D6"/>
    <w:rsid w:val="00331A87"/>
    <w:rsid w:val="003326D1"/>
    <w:rsid w:val="003339B2"/>
    <w:rsid w:val="00333BE8"/>
    <w:rsid w:val="0033477F"/>
    <w:rsid w:val="00334B20"/>
    <w:rsid w:val="00335541"/>
    <w:rsid w:val="0033557D"/>
    <w:rsid w:val="00337364"/>
    <w:rsid w:val="0034052A"/>
    <w:rsid w:val="003411ED"/>
    <w:rsid w:val="00341748"/>
    <w:rsid w:val="00343990"/>
    <w:rsid w:val="00343B0D"/>
    <w:rsid w:val="00343B26"/>
    <w:rsid w:val="003441A6"/>
    <w:rsid w:val="00344DD0"/>
    <w:rsid w:val="00345D0F"/>
    <w:rsid w:val="003472B3"/>
    <w:rsid w:val="00350E15"/>
    <w:rsid w:val="00351895"/>
    <w:rsid w:val="003528EB"/>
    <w:rsid w:val="003532D0"/>
    <w:rsid w:val="003577BB"/>
    <w:rsid w:val="0036054B"/>
    <w:rsid w:val="0036073F"/>
    <w:rsid w:val="00360A7E"/>
    <w:rsid w:val="00362F9C"/>
    <w:rsid w:val="00362FE6"/>
    <w:rsid w:val="003645D3"/>
    <w:rsid w:val="00364627"/>
    <w:rsid w:val="00365E82"/>
    <w:rsid w:val="00366846"/>
    <w:rsid w:val="00370D40"/>
    <w:rsid w:val="003713DA"/>
    <w:rsid w:val="003718D7"/>
    <w:rsid w:val="003721B2"/>
    <w:rsid w:val="0037475B"/>
    <w:rsid w:val="00375C69"/>
    <w:rsid w:val="003773A4"/>
    <w:rsid w:val="00377556"/>
    <w:rsid w:val="003819B3"/>
    <w:rsid w:val="003830A0"/>
    <w:rsid w:val="0038315E"/>
    <w:rsid w:val="00383318"/>
    <w:rsid w:val="0038394F"/>
    <w:rsid w:val="003848C2"/>
    <w:rsid w:val="00387B0E"/>
    <w:rsid w:val="00387DC9"/>
    <w:rsid w:val="00393B71"/>
    <w:rsid w:val="00395D7D"/>
    <w:rsid w:val="00396732"/>
    <w:rsid w:val="00396885"/>
    <w:rsid w:val="003A00C8"/>
    <w:rsid w:val="003A11ED"/>
    <w:rsid w:val="003A1261"/>
    <w:rsid w:val="003A23D8"/>
    <w:rsid w:val="003A2508"/>
    <w:rsid w:val="003A320E"/>
    <w:rsid w:val="003A3B6F"/>
    <w:rsid w:val="003A3E6E"/>
    <w:rsid w:val="003A46C7"/>
    <w:rsid w:val="003A4A94"/>
    <w:rsid w:val="003A60AD"/>
    <w:rsid w:val="003A6A36"/>
    <w:rsid w:val="003A6A5A"/>
    <w:rsid w:val="003A6BAD"/>
    <w:rsid w:val="003A6C84"/>
    <w:rsid w:val="003A75F1"/>
    <w:rsid w:val="003B1589"/>
    <w:rsid w:val="003B200A"/>
    <w:rsid w:val="003B52C9"/>
    <w:rsid w:val="003B54D5"/>
    <w:rsid w:val="003B55AD"/>
    <w:rsid w:val="003B59CC"/>
    <w:rsid w:val="003B5E27"/>
    <w:rsid w:val="003B60AA"/>
    <w:rsid w:val="003B6D26"/>
    <w:rsid w:val="003B7A7B"/>
    <w:rsid w:val="003C0117"/>
    <w:rsid w:val="003C0E06"/>
    <w:rsid w:val="003C2FC2"/>
    <w:rsid w:val="003C665B"/>
    <w:rsid w:val="003C7282"/>
    <w:rsid w:val="003D1343"/>
    <w:rsid w:val="003D1774"/>
    <w:rsid w:val="003D1971"/>
    <w:rsid w:val="003D210D"/>
    <w:rsid w:val="003D2BDA"/>
    <w:rsid w:val="003D4544"/>
    <w:rsid w:val="003D46D0"/>
    <w:rsid w:val="003D5EE4"/>
    <w:rsid w:val="003D7850"/>
    <w:rsid w:val="003E0B0F"/>
    <w:rsid w:val="003E12A0"/>
    <w:rsid w:val="003E167A"/>
    <w:rsid w:val="003E1DF9"/>
    <w:rsid w:val="003E2043"/>
    <w:rsid w:val="003E37FA"/>
    <w:rsid w:val="003E3BCD"/>
    <w:rsid w:val="003E3DB3"/>
    <w:rsid w:val="003E4742"/>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489F"/>
    <w:rsid w:val="00410B83"/>
    <w:rsid w:val="00410CA2"/>
    <w:rsid w:val="00411936"/>
    <w:rsid w:val="004119DC"/>
    <w:rsid w:val="00415788"/>
    <w:rsid w:val="00415ED1"/>
    <w:rsid w:val="0041620D"/>
    <w:rsid w:val="00416BDB"/>
    <w:rsid w:val="0041703D"/>
    <w:rsid w:val="00417E0F"/>
    <w:rsid w:val="004205DB"/>
    <w:rsid w:val="00420646"/>
    <w:rsid w:val="0042068A"/>
    <w:rsid w:val="004211BA"/>
    <w:rsid w:val="00421799"/>
    <w:rsid w:val="00422367"/>
    <w:rsid w:val="00424901"/>
    <w:rsid w:val="00425956"/>
    <w:rsid w:val="00426AF2"/>
    <w:rsid w:val="00426D7C"/>
    <w:rsid w:val="00432621"/>
    <w:rsid w:val="00432B72"/>
    <w:rsid w:val="00433016"/>
    <w:rsid w:val="00433C27"/>
    <w:rsid w:val="004342F1"/>
    <w:rsid w:val="00434498"/>
    <w:rsid w:val="00434710"/>
    <w:rsid w:val="00434E06"/>
    <w:rsid w:val="00434EB9"/>
    <w:rsid w:val="00435C67"/>
    <w:rsid w:val="0043614D"/>
    <w:rsid w:val="00441468"/>
    <w:rsid w:val="0044162C"/>
    <w:rsid w:val="00441E3B"/>
    <w:rsid w:val="00444435"/>
    <w:rsid w:val="00444F82"/>
    <w:rsid w:val="00446A9D"/>
    <w:rsid w:val="00447AAE"/>
    <w:rsid w:val="004502A6"/>
    <w:rsid w:val="00450A5F"/>
    <w:rsid w:val="00450AA0"/>
    <w:rsid w:val="00451514"/>
    <w:rsid w:val="00451CED"/>
    <w:rsid w:val="00451DA9"/>
    <w:rsid w:val="0045300D"/>
    <w:rsid w:val="00454C45"/>
    <w:rsid w:val="004554F7"/>
    <w:rsid w:val="004564AD"/>
    <w:rsid w:val="004566A2"/>
    <w:rsid w:val="004567D6"/>
    <w:rsid w:val="00456D61"/>
    <w:rsid w:val="00456F66"/>
    <w:rsid w:val="00457B29"/>
    <w:rsid w:val="00460E8A"/>
    <w:rsid w:val="00461B98"/>
    <w:rsid w:val="00464131"/>
    <w:rsid w:val="00464CFE"/>
    <w:rsid w:val="004655C4"/>
    <w:rsid w:val="0046566E"/>
    <w:rsid w:val="00466B5A"/>
    <w:rsid w:val="00466C21"/>
    <w:rsid w:val="0046701A"/>
    <w:rsid w:val="00467EB5"/>
    <w:rsid w:val="0047025A"/>
    <w:rsid w:val="0047344D"/>
    <w:rsid w:val="00473924"/>
    <w:rsid w:val="004739E8"/>
    <w:rsid w:val="00473D11"/>
    <w:rsid w:val="004762A0"/>
    <w:rsid w:val="00476DFF"/>
    <w:rsid w:val="00477411"/>
    <w:rsid w:val="00480D8E"/>
    <w:rsid w:val="00481A7B"/>
    <w:rsid w:val="00481D42"/>
    <w:rsid w:val="0048344A"/>
    <w:rsid w:val="00483DB3"/>
    <w:rsid w:val="0048517E"/>
    <w:rsid w:val="00485348"/>
    <w:rsid w:val="00485C71"/>
    <w:rsid w:val="00486806"/>
    <w:rsid w:val="00486EDD"/>
    <w:rsid w:val="004908CE"/>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016"/>
    <w:rsid w:val="004B293C"/>
    <w:rsid w:val="004B2AEB"/>
    <w:rsid w:val="004B31A6"/>
    <w:rsid w:val="004B3B1A"/>
    <w:rsid w:val="004B4562"/>
    <w:rsid w:val="004B57A3"/>
    <w:rsid w:val="004B5AC8"/>
    <w:rsid w:val="004B607D"/>
    <w:rsid w:val="004B6F5C"/>
    <w:rsid w:val="004B7B21"/>
    <w:rsid w:val="004C3FBD"/>
    <w:rsid w:val="004C412C"/>
    <w:rsid w:val="004C4A44"/>
    <w:rsid w:val="004C51CE"/>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D7"/>
    <w:rsid w:val="004E6834"/>
    <w:rsid w:val="004E7AF3"/>
    <w:rsid w:val="004F3D7E"/>
    <w:rsid w:val="004F44C7"/>
    <w:rsid w:val="004F489F"/>
    <w:rsid w:val="004F4915"/>
    <w:rsid w:val="004F6261"/>
    <w:rsid w:val="004F65D2"/>
    <w:rsid w:val="004F683F"/>
    <w:rsid w:val="004F766F"/>
    <w:rsid w:val="004F7944"/>
    <w:rsid w:val="004F7BF5"/>
    <w:rsid w:val="00500195"/>
    <w:rsid w:val="005019F7"/>
    <w:rsid w:val="00501BB6"/>
    <w:rsid w:val="005037B4"/>
    <w:rsid w:val="00504B5E"/>
    <w:rsid w:val="00505B93"/>
    <w:rsid w:val="00505CFF"/>
    <w:rsid w:val="0051069C"/>
    <w:rsid w:val="005114D1"/>
    <w:rsid w:val="00511BD2"/>
    <w:rsid w:val="00512F22"/>
    <w:rsid w:val="00513165"/>
    <w:rsid w:val="00514404"/>
    <w:rsid w:val="005147B2"/>
    <w:rsid w:val="00515872"/>
    <w:rsid w:val="005167B1"/>
    <w:rsid w:val="00520B44"/>
    <w:rsid w:val="0052151F"/>
    <w:rsid w:val="005215EE"/>
    <w:rsid w:val="00522396"/>
    <w:rsid w:val="00522BDB"/>
    <w:rsid w:val="00524CC5"/>
    <w:rsid w:val="005255F2"/>
    <w:rsid w:val="00525B47"/>
    <w:rsid w:val="00525F9D"/>
    <w:rsid w:val="00526172"/>
    <w:rsid w:val="00526369"/>
    <w:rsid w:val="005263C4"/>
    <w:rsid w:val="00526E75"/>
    <w:rsid w:val="00526F08"/>
    <w:rsid w:val="005273EF"/>
    <w:rsid w:val="00530E3B"/>
    <w:rsid w:val="005311FA"/>
    <w:rsid w:val="00532551"/>
    <w:rsid w:val="00542B3A"/>
    <w:rsid w:val="00544EC9"/>
    <w:rsid w:val="00545E6A"/>
    <w:rsid w:val="0055134D"/>
    <w:rsid w:val="00551714"/>
    <w:rsid w:val="005520BF"/>
    <w:rsid w:val="005527B6"/>
    <w:rsid w:val="00553E64"/>
    <w:rsid w:val="00554431"/>
    <w:rsid w:val="00556814"/>
    <w:rsid w:val="00557035"/>
    <w:rsid w:val="00557D6A"/>
    <w:rsid w:val="00563BDC"/>
    <w:rsid w:val="00563FE5"/>
    <w:rsid w:val="00564721"/>
    <w:rsid w:val="0056598A"/>
    <w:rsid w:val="005660F0"/>
    <w:rsid w:val="0056692A"/>
    <w:rsid w:val="00566997"/>
    <w:rsid w:val="00566F85"/>
    <w:rsid w:val="00567154"/>
    <w:rsid w:val="00570139"/>
    <w:rsid w:val="00570A2E"/>
    <w:rsid w:val="00572B55"/>
    <w:rsid w:val="00573665"/>
    <w:rsid w:val="0057438B"/>
    <w:rsid w:val="00574B60"/>
    <w:rsid w:val="00574B70"/>
    <w:rsid w:val="00575BB2"/>
    <w:rsid w:val="00575E49"/>
    <w:rsid w:val="00577B42"/>
    <w:rsid w:val="00580FC0"/>
    <w:rsid w:val="00581C0F"/>
    <w:rsid w:val="00581D99"/>
    <w:rsid w:val="00582919"/>
    <w:rsid w:val="005837EB"/>
    <w:rsid w:val="0058547C"/>
    <w:rsid w:val="00585902"/>
    <w:rsid w:val="00585A8F"/>
    <w:rsid w:val="00586760"/>
    <w:rsid w:val="00587366"/>
    <w:rsid w:val="005876AF"/>
    <w:rsid w:val="00590BB3"/>
    <w:rsid w:val="00591556"/>
    <w:rsid w:val="00592B9F"/>
    <w:rsid w:val="00594258"/>
    <w:rsid w:val="00595511"/>
    <w:rsid w:val="00597A82"/>
    <w:rsid w:val="005A0F1D"/>
    <w:rsid w:val="005A113A"/>
    <w:rsid w:val="005A2A65"/>
    <w:rsid w:val="005A350D"/>
    <w:rsid w:val="005A3513"/>
    <w:rsid w:val="005A3BD7"/>
    <w:rsid w:val="005A51E1"/>
    <w:rsid w:val="005A6030"/>
    <w:rsid w:val="005A60BC"/>
    <w:rsid w:val="005A7720"/>
    <w:rsid w:val="005A7C7B"/>
    <w:rsid w:val="005B0ABA"/>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66A"/>
    <w:rsid w:val="005E079B"/>
    <w:rsid w:val="005E29F2"/>
    <w:rsid w:val="005E338F"/>
    <w:rsid w:val="005E4710"/>
    <w:rsid w:val="005E4B46"/>
    <w:rsid w:val="005E6F79"/>
    <w:rsid w:val="005F0812"/>
    <w:rsid w:val="005F34C9"/>
    <w:rsid w:val="005F37F3"/>
    <w:rsid w:val="005F4118"/>
    <w:rsid w:val="005F440C"/>
    <w:rsid w:val="005F4746"/>
    <w:rsid w:val="005F5EB5"/>
    <w:rsid w:val="005F62B2"/>
    <w:rsid w:val="005F715E"/>
    <w:rsid w:val="005F7A58"/>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5E91"/>
    <w:rsid w:val="00616B24"/>
    <w:rsid w:val="006174EC"/>
    <w:rsid w:val="00620179"/>
    <w:rsid w:val="006228BC"/>
    <w:rsid w:val="00622B06"/>
    <w:rsid w:val="0062357F"/>
    <w:rsid w:val="0062365A"/>
    <w:rsid w:val="006238D2"/>
    <w:rsid w:val="0062416F"/>
    <w:rsid w:val="00625557"/>
    <w:rsid w:val="00625A9A"/>
    <w:rsid w:val="0062622B"/>
    <w:rsid w:val="00627DF5"/>
    <w:rsid w:val="00630609"/>
    <w:rsid w:val="00631A28"/>
    <w:rsid w:val="00633171"/>
    <w:rsid w:val="00637083"/>
    <w:rsid w:val="00637311"/>
    <w:rsid w:val="006402EE"/>
    <w:rsid w:val="006412FD"/>
    <w:rsid w:val="00641AB0"/>
    <w:rsid w:val="00642B18"/>
    <w:rsid w:val="006460B5"/>
    <w:rsid w:val="00646A08"/>
    <w:rsid w:val="0065001C"/>
    <w:rsid w:val="006508C1"/>
    <w:rsid w:val="00651B1B"/>
    <w:rsid w:val="00656B81"/>
    <w:rsid w:val="00657974"/>
    <w:rsid w:val="0066068C"/>
    <w:rsid w:val="00660B03"/>
    <w:rsid w:val="00661C3C"/>
    <w:rsid w:val="006624DB"/>
    <w:rsid w:val="00662A48"/>
    <w:rsid w:val="00662C69"/>
    <w:rsid w:val="006638FD"/>
    <w:rsid w:val="00664A70"/>
    <w:rsid w:val="00664F7B"/>
    <w:rsid w:val="00667011"/>
    <w:rsid w:val="006711DB"/>
    <w:rsid w:val="006751CA"/>
    <w:rsid w:val="00675AC5"/>
    <w:rsid w:val="006770E9"/>
    <w:rsid w:val="00677556"/>
    <w:rsid w:val="0068178C"/>
    <w:rsid w:val="0068393A"/>
    <w:rsid w:val="00685D21"/>
    <w:rsid w:val="006860A1"/>
    <w:rsid w:val="00686CD7"/>
    <w:rsid w:val="006870BD"/>
    <w:rsid w:val="006924A7"/>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12E8"/>
    <w:rsid w:val="006B290F"/>
    <w:rsid w:val="006B2D92"/>
    <w:rsid w:val="006B2FD1"/>
    <w:rsid w:val="006B30A8"/>
    <w:rsid w:val="006B4B85"/>
    <w:rsid w:val="006B52EC"/>
    <w:rsid w:val="006B76FD"/>
    <w:rsid w:val="006C078E"/>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E1056"/>
    <w:rsid w:val="006E21D4"/>
    <w:rsid w:val="006E27CA"/>
    <w:rsid w:val="006E4010"/>
    <w:rsid w:val="006E694E"/>
    <w:rsid w:val="006F07F8"/>
    <w:rsid w:val="006F1CC5"/>
    <w:rsid w:val="006F24D3"/>
    <w:rsid w:val="006F27F3"/>
    <w:rsid w:val="006F2894"/>
    <w:rsid w:val="006F2AE2"/>
    <w:rsid w:val="006F2C12"/>
    <w:rsid w:val="006F2F92"/>
    <w:rsid w:val="006F3BC4"/>
    <w:rsid w:val="006F4707"/>
    <w:rsid w:val="00700173"/>
    <w:rsid w:val="00700386"/>
    <w:rsid w:val="00700D80"/>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525"/>
    <w:rsid w:val="007179E1"/>
    <w:rsid w:val="00717B59"/>
    <w:rsid w:val="007207BB"/>
    <w:rsid w:val="00720926"/>
    <w:rsid w:val="00721767"/>
    <w:rsid w:val="00721F66"/>
    <w:rsid w:val="00722530"/>
    <w:rsid w:val="00723247"/>
    <w:rsid w:val="007237BF"/>
    <w:rsid w:val="0072483C"/>
    <w:rsid w:val="00725463"/>
    <w:rsid w:val="007301D7"/>
    <w:rsid w:val="00730719"/>
    <w:rsid w:val="00730D94"/>
    <w:rsid w:val="00731C85"/>
    <w:rsid w:val="00732469"/>
    <w:rsid w:val="00732EA5"/>
    <w:rsid w:val="007335A2"/>
    <w:rsid w:val="0073540B"/>
    <w:rsid w:val="00735965"/>
    <w:rsid w:val="00736B9E"/>
    <w:rsid w:val="00736D69"/>
    <w:rsid w:val="00740719"/>
    <w:rsid w:val="007408CD"/>
    <w:rsid w:val="00740A75"/>
    <w:rsid w:val="007422EF"/>
    <w:rsid w:val="00742578"/>
    <w:rsid w:val="00742974"/>
    <w:rsid w:val="00744FE0"/>
    <w:rsid w:val="0074727C"/>
    <w:rsid w:val="00747727"/>
    <w:rsid w:val="007479C2"/>
    <w:rsid w:val="00750A80"/>
    <w:rsid w:val="0075151E"/>
    <w:rsid w:val="00751AD2"/>
    <w:rsid w:val="0075265E"/>
    <w:rsid w:val="00752C5E"/>
    <w:rsid w:val="007538CF"/>
    <w:rsid w:val="00753D43"/>
    <w:rsid w:val="00753E8F"/>
    <w:rsid w:val="0075440D"/>
    <w:rsid w:val="00755DFC"/>
    <w:rsid w:val="0075650E"/>
    <w:rsid w:val="00756F43"/>
    <w:rsid w:val="00757995"/>
    <w:rsid w:val="0076072C"/>
    <w:rsid w:val="00765686"/>
    <w:rsid w:val="00766A89"/>
    <w:rsid w:val="007671BB"/>
    <w:rsid w:val="007674CB"/>
    <w:rsid w:val="00767703"/>
    <w:rsid w:val="00771FED"/>
    <w:rsid w:val="00772095"/>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804"/>
    <w:rsid w:val="007908A0"/>
    <w:rsid w:val="007914E4"/>
    <w:rsid w:val="007918F9"/>
    <w:rsid w:val="00791CD5"/>
    <w:rsid w:val="007940E8"/>
    <w:rsid w:val="00795745"/>
    <w:rsid w:val="00797148"/>
    <w:rsid w:val="007A1118"/>
    <w:rsid w:val="007A1303"/>
    <w:rsid w:val="007A6016"/>
    <w:rsid w:val="007A6979"/>
    <w:rsid w:val="007A77F5"/>
    <w:rsid w:val="007A7B06"/>
    <w:rsid w:val="007B0020"/>
    <w:rsid w:val="007B0864"/>
    <w:rsid w:val="007B173E"/>
    <w:rsid w:val="007B2228"/>
    <w:rsid w:val="007B30F3"/>
    <w:rsid w:val="007B3274"/>
    <w:rsid w:val="007B3846"/>
    <w:rsid w:val="007B3C8F"/>
    <w:rsid w:val="007C0013"/>
    <w:rsid w:val="007C1821"/>
    <w:rsid w:val="007C23C4"/>
    <w:rsid w:val="007C272E"/>
    <w:rsid w:val="007C37D2"/>
    <w:rsid w:val="007C393A"/>
    <w:rsid w:val="007C3B22"/>
    <w:rsid w:val="007C6C5A"/>
    <w:rsid w:val="007D2A1A"/>
    <w:rsid w:val="007D2E5F"/>
    <w:rsid w:val="007D4DF3"/>
    <w:rsid w:val="007D572F"/>
    <w:rsid w:val="007D7EF3"/>
    <w:rsid w:val="007E0A58"/>
    <w:rsid w:val="007E14CE"/>
    <w:rsid w:val="007E2264"/>
    <w:rsid w:val="007E303C"/>
    <w:rsid w:val="007E30F2"/>
    <w:rsid w:val="007E4081"/>
    <w:rsid w:val="007E4090"/>
    <w:rsid w:val="007E4EB2"/>
    <w:rsid w:val="007E506D"/>
    <w:rsid w:val="007E5278"/>
    <w:rsid w:val="007E5A18"/>
    <w:rsid w:val="007E5A8D"/>
    <w:rsid w:val="007E6158"/>
    <w:rsid w:val="007E659D"/>
    <w:rsid w:val="007E6643"/>
    <w:rsid w:val="007E68E3"/>
    <w:rsid w:val="007E70D8"/>
    <w:rsid w:val="007F06FB"/>
    <w:rsid w:val="007F0734"/>
    <w:rsid w:val="007F1724"/>
    <w:rsid w:val="007F1FB3"/>
    <w:rsid w:val="007F283E"/>
    <w:rsid w:val="007F3166"/>
    <w:rsid w:val="007F3B89"/>
    <w:rsid w:val="007F3CB6"/>
    <w:rsid w:val="007F42D7"/>
    <w:rsid w:val="007F4BCC"/>
    <w:rsid w:val="007F7690"/>
    <w:rsid w:val="00800647"/>
    <w:rsid w:val="008006A4"/>
    <w:rsid w:val="00801802"/>
    <w:rsid w:val="00806236"/>
    <w:rsid w:val="008063A2"/>
    <w:rsid w:val="0080776C"/>
    <w:rsid w:val="00807C99"/>
    <w:rsid w:val="00807FF3"/>
    <w:rsid w:val="0081045B"/>
    <w:rsid w:val="0081173D"/>
    <w:rsid w:val="00811CD9"/>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34FD"/>
    <w:rsid w:val="00837056"/>
    <w:rsid w:val="00837B0A"/>
    <w:rsid w:val="00837EFE"/>
    <w:rsid w:val="00840559"/>
    <w:rsid w:val="00840DFB"/>
    <w:rsid w:val="008424CA"/>
    <w:rsid w:val="00843238"/>
    <w:rsid w:val="00843FEB"/>
    <w:rsid w:val="008440D7"/>
    <w:rsid w:val="0084421C"/>
    <w:rsid w:val="008442D9"/>
    <w:rsid w:val="00845A79"/>
    <w:rsid w:val="008467A4"/>
    <w:rsid w:val="00846EF6"/>
    <w:rsid w:val="008473FA"/>
    <w:rsid w:val="00847AE4"/>
    <w:rsid w:val="008505AC"/>
    <w:rsid w:val="008523BA"/>
    <w:rsid w:val="00852BB9"/>
    <w:rsid w:val="008560F4"/>
    <w:rsid w:val="0085624E"/>
    <w:rsid w:val="0085625E"/>
    <w:rsid w:val="00856E44"/>
    <w:rsid w:val="00857422"/>
    <w:rsid w:val="008601A5"/>
    <w:rsid w:val="00860AE6"/>
    <w:rsid w:val="00861A66"/>
    <w:rsid w:val="00862B5A"/>
    <w:rsid w:val="00862DB1"/>
    <w:rsid w:val="00864B22"/>
    <w:rsid w:val="00865FAD"/>
    <w:rsid w:val="00866DE8"/>
    <w:rsid w:val="00866F1B"/>
    <w:rsid w:val="00867D0D"/>
    <w:rsid w:val="00870C2F"/>
    <w:rsid w:val="00870D08"/>
    <w:rsid w:val="0087111F"/>
    <w:rsid w:val="00872A7B"/>
    <w:rsid w:val="00875167"/>
    <w:rsid w:val="008758AD"/>
    <w:rsid w:val="00877472"/>
    <w:rsid w:val="00880095"/>
    <w:rsid w:val="00880236"/>
    <w:rsid w:val="00880BA5"/>
    <w:rsid w:val="00883450"/>
    <w:rsid w:val="008835C6"/>
    <w:rsid w:val="00884511"/>
    <w:rsid w:val="00892281"/>
    <w:rsid w:val="00892282"/>
    <w:rsid w:val="008929DD"/>
    <w:rsid w:val="0089358F"/>
    <w:rsid w:val="00894303"/>
    <w:rsid w:val="00895D34"/>
    <w:rsid w:val="00895F73"/>
    <w:rsid w:val="00896EE5"/>
    <w:rsid w:val="008A0E02"/>
    <w:rsid w:val="008A2430"/>
    <w:rsid w:val="008A4B68"/>
    <w:rsid w:val="008A5473"/>
    <w:rsid w:val="008A74C2"/>
    <w:rsid w:val="008A79BE"/>
    <w:rsid w:val="008B012D"/>
    <w:rsid w:val="008B3B06"/>
    <w:rsid w:val="008B6DE0"/>
    <w:rsid w:val="008C0716"/>
    <w:rsid w:val="008C2B3C"/>
    <w:rsid w:val="008C41A7"/>
    <w:rsid w:val="008C46F3"/>
    <w:rsid w:val="008C48EB"/>
    <w:rsid w:val="008C52BE"/>
    <w:rsid w:val="008C57F7"/>
    <w:rsid w:val="008C61EB"/>
    <w:rsid w:val="008C67D3"/>
    <w:rsid w:val="008C6F4D"/>
    <w:rsid w:val="008D02A3"/>
    <w:rsid w:val="008D220E"/>
    <w:rsid w:val="008D3591"/>
    <w:rsid w:val="008D3CB5"/>
    <w:rsid w:val="008D422F"/>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6458"/>
    <w:rsid w:val="00903058"/>
    <w:rsid w:val="00903242"/>
    <w:rsid w:val="009061D3"/>
    <w:rsid w:val="009062C0"/>
    <w:rsid w:val="009071FE"/>
    <w:rsid w:val="0090763A"/>
    <w:rsid w:val="0091079B"/>
    <w:rsid w:val="0091154D"/>
    <w:rsid w:val="0091369F"/>
    <w:rsid w:val="009145A9"/>
    <w:rsid w:val="00915245"/>
    <w:rsid w:val="00915778"/>
    <w:rsid w:val="00915C84"/>
    <w:rsid w:val="009164D0"/>
    <w:rsid w:val="009164DD"/>
    <w:rsid w:val="00917B05"/>
    <w:rsid w:val="009204FF"/>
    <w:rsid w:val="00920F93"/>
    <w:rsid w:val="009216CB"/>
    <w:rsid w:val="0092262C"/>
    <w:rsid w:val="00924CEA"/>
    <w:rsid w:val="009256FF"/>
    <w:rsid w:val="00925ED1"/>
    <w:rsid w:val="00925F38"/>
    <w:rsid w:val="009316E9"/>
    <w:rsid w:val="009337EC"/>
    <w:rsid w:val="00933835"/>
    <w:rsid w:val="00933B84"/>
    <w:rsid w:val="00934F4D"/>
    <w:rsid w:val="009353AA"/>
    <w:rsid w:val="00935B80"/>
    <w:rsid w:val="00937102"/>
    <w:rsid w:val="0093734D"/>
    <w:rsid w:val="00937767"/>
    <w:rsid w:val="00940F1B"/>
    <w:rsid w:val="00941637"/>
    <w:rsid w:val="009416A5"/>
    <w:rsid w:val="00941B55"/>
    <w:rsid w:val="00943598"/>
    <w:rsid w:val="00943C67"/>
    <w:rsid w:val="00943E93"/>
    <w:rsid w:val="00944729"/>
    <w:rsid w:val="00944E99"/>
    <w:rsid w:val="0094676C"/>
    <w:rsid w:val="00946F09"/>
    <w:rsid w:val="00947C76"/>
    <w:rsid w:val="00950D1D"/>
    <w:rsid w:val="00951E3A"/>
    <w:rsid w:val="00953CD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DDF"/>
    <w:rsid w:val="0097236F"/>
    <w:rsid w:val="00972668"/>
    <w:rsid w:val="009727B4"/>
    <w:rsid w:val="0097394F"/>
    <w:rsid w:val="00975AA1"/>
    <w:rsid w:val="0098098A"/>
    <w:rsid w:val="00981A0B"/>
    <w:rsid w:val="009824EC"/>
    <w:rsid w:val="00985DA6"/>
    <w:rsid w:val="00991076"/>
    <w:rsid w:val="009924D5"/>
    <w:rsid w:val="00993B18"/>
    <w:rsid w:val="0099409F"/>
    <w:rsid w:val="0099482D"/>
    <w:rsid w:val="00995311"/>
    <w:rsid w:val="0099752D"/>
    <w:rsid w:val="009A11F0"/>
    <w:rsid w:val="009A1E1D"/>
    <w:rsid w:val="009A2712"/>
    <w:rsid w:val="009A5191"/>
    <w:rsid w:val="009A6008"/>
    <w:rsid w:val="009A624F"/>
    <w:rsid w:val="009A6CF3"/>
    <w:rsid w:val="009A7C0D"/>
    <w:rsid w:val="009A7F6A"/>
    <w:rsid w:val="009B0A52"/>
    <w:rsid w:val="009B0F5C"/>
    <w:rsid w:val="009B11D6"/>
    <w:rsid w:val="009B174E"/>
    <w:rsid w:val="009B3636"/>
    <w:rsid w:val="009B3A36"/>
    <w:rsid w:val="009B3E53"/>
    <w:rsid w:val="009B4043"/>
    <w:rsid w:val="009B4864"/>
    <w:rsid w:val="009B63CB"/>
    <w:rsid w:val="009B6F16"/>
    <w:rsid w:val="009B6F43"/>
    <w:rsid w:val="009C113B"/>
    <w:rsid w:val="009C1DD8"/>
    <w:rsid w:val="009C3C4F"/>
    <w:rsid w:val="009C5718"/>
    <w:rsid w:val="009C573B"/>
    <w:rsid w:val="009C661B"/>
    <w:rsid w:val="009C69B3"/>
    <w:rsid w:val="009C77B3"/>
    <w:rsid w:val="009D12E0"/>
    <w:rsid w:val="009D4727"/>
    <w:rsid w:val="009D4D4F"/>
    <w:rsid w:val="009D61D9"/>
    <w:rsid w:val="009E011D"/>
    <w:rsid w:val="009E1584"/>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7D84"/>
    <w:rsid w:val="00A11773"/>
    <w:rsid w:val="00A13811"/>
    <w:rsid w:val="00A14F46"/>
    <w:rsid w:val="00A215D6"/>
    <w:rsid w:val="00A218E5"/>
    <w:rsid w:val="00A219DA"/>
    <w:rsid w:val="00A22284"/>
    <w:rsid w:val="00A235D0"/>
    <w:rsid w:val="00A23B93"/>
    <w:rsid w:val="00A2445C"/>
    <w:rsid w:val="00A270BA"/>
    <w:rsid w:val="00A274FA"/>
    <w:rsid w:val="00A30179"/>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FF"/>
    <w:rsid w:val="00A462D5"/>
    <w:rsid w:val="00A50234"/>
    <w:rsid w:val="00A50953"/>
    <w:rsid w:val="00A51747"/>
    <w:rsid w:val="00A518CE"/>
    <w:rsid w:val="00A537A8"/>
    <w:rsid w:val="00A558E6"/>
    <w:rsid w:val="00A55DF6"/>
    <w:rsid w:val="00A572BC"/>
    <w:rsid w:val="00A575AA"/>
    <w:rsid w:val="00A5798D"/>
    <w:rsid w:val="00A57F5F"/>
    <w:rsid w:val="00A60016"/>
    <w:rsid w:val="00A60F1F"/>
    <w:rsid w:val="00A60FB9"/>
    <w:rsid w:val="00A61E11"/>
    <w:rsid w:val="00A62A60"/>
    <w:rsid w:val="00A63B88"/>
    <w:rsid w:val="00A6564B"/>
    <w:rsid w:val="00A70CF3"/>
    <w:rsid w:val="00A70FEA"/>
    <w:rsid w:val="00A715B0"/>
    <w:rsid w:val="00A716C2"/>
    <w:rsid w:val="00A719DE"/>
    <w:rsid w:val="00A71D37"/>
    <w:rsid w:val="00A72690"/>
    <w:rsid w:val="00A72857"/>
    <w:rsid w:val="00A72A35"/>
    <w:rsid w:val="00A73AB4"/>
    <w:rsid w:val="00A73F54"/>
    <w:rsid w:val="00A743FB"/>
    <w:rsid w:val="00A74E9D"/>
    <w:rsid w:val="00A75EE4"/>
    <w:rsid w:val="00A76BEE"/>
    <w:rsid w:val="00A770CD"/>
    <w:rsid w:val="00A77CCE"/>
    <w:rsid w:val="00A80550"/>
    <w:rsid w:val="00A81509"/>
    <w:rsid w:val="00A817E9"/>
    <w:rsid w:val="00A82724"/>
    <w:rsid w:val="00A84425"/>
    <w:rsid w:val="00A85A3A"/>
    <w:rsid w:val="00A86004"/>
    <w:rsid w:val="00A8620F"/>
    <w:rsid w:val="00A8769A"/>
    <w:rsid w:val="00A87F72"/>
    <w:rsid w:val="00A90030"/>
    <w:rsid w:val="00A9005D"/>
    <w:rsid w:val="00A90873"/>
    <w:rsid w:val="00A90C0A"/>
    <w:rsid w:val="00A91D16"/>
    <w:rsid w:val="00A92889"/>
    <w:rsid w:val="00A92D7D"/>
    <w:rsid w:val="00A941F5"/>
    <w:rsid w:val="00A94982"/>
    <w:rsid w:val="00A9576E"/>
    <w:rsid w:val="00A97EE2"/>
    <w:rsid w:val="00AA0660"/>
    <w:rsid w:val="00AA0C1B"/>
    <w:rsid w:val="00AA13C2"/>
    <w:rsid w:val="00AA1531"/>
    <w:rsid w:val="00AA218B"/>
    <w:rsid w:val="00AA22A7"/>
    <w:rsid w:val="00AA22FE"/>
    <w:rsid w:val="00AA2A0A"/>
    <w:rsid w:val="00AA41CF"/>
    <w:rsid w:val="00AA590E"/>
    <w:rsid w:val="00AA6228"/>
    <w:rsid w:val="00AA69A4"/>
    <w:rsid w:val="00AA736D"/>
    <w:rsid w:val="00AB1761"/>
    <w:rsid w:val="00AB258C"/>
    <w:rsid w:val="00AB274F"/>
    <w:rsid w:val="00AB5092"/>
    <w:rsid w:val="00AB6BE3"/>
    <w:rsid w:val="00AB737E"/>
    <w:rsid w:val="00AC10C7"/>
    <w:rsid w:val="00AC13B7"/>
    <w:rsid w:val="00AC1518"/>
    <w:rsid w:val="00AC1CAC"/>
    <w:rsid w:val="00AC3F60"/>
    <w:rsid w:val="00AC4137"/>
    <w:rsid w:val="00AC4933"/>
    <w:rsid w:val="00AC5D8C"/>
    <w:rsid w:val="00AC61A6"/>
    <w:rsid w:val="00AC6585"/>
    <w:rsid w:val="00AC6747"/>
    <w:rsid w:val="00AC7118"/>
    <w:rsid w:val="00AC7A1D"/>
    <w:rsid w:val="00AD070E"/>
    <w:rsid w:val="00AD0AE1"/>
    <w:rsid w:val="00AD0B3C"/>
    <w:rsid w:val="00AD0E08"/>
    <w:rsid w:val="00AD1BA6"/>
    <w:rsid w:val="00AD3E92"/>
    <w:rsid w:val="00AD51A1"/>
    <w:rsid w:val="00AD59D3"/>
    <w:rsid w:val="00AD623D"/>
    <w:rsid w:val="00AD7076"/>
    <w:rsid w:val="00AD712F"/>
    <w:rsid w:val="00AE105F"/>
    <w:rsid w:val="00AE28FE"/>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E7A"/>
    <w:rsid w:val="00B016F7"/>
    <w:rsid w:val="00B02514"/>
    <w:rsid w:val="00B030C5"/>
    <w:rsid w:val="00B03B3A"/>
    <w:rsid w:val="00B055B9"/>
    <w:rsid w:val="00B10987"/>
    <w:rsid w:val="00B124B4"/>
    <w:rsid w:val="00B13D85"/>
    <w:rsid w:val="00B14CBB"/>
    <w:rsid w:val="00B14D80"/>
    <w:rsid w:val="00B14E74"/>
    <w:rsid w:val="00B16108"/>
    <w:rsid w:val="00B1764D"/>
    <w:rsid w:val="00B1786A"/>
    <w:rsid w:val="00B206D8"/>
    <w:rsid w:val="00B2133E"/>
    <w:rsid w:val="00B23A7C"/>
    <w:rsid w:val="00B23CBF"/>
    <w:rsid w:val="00B2441C"/>
    <w:rsid w:val="00B25407"/>
    <w:rsid w:val="00B262EB"/>
    <w:rsid w:val="00B263B2"/>
    <w:rsid w:val="00B27684"/>
    <w:rsid w:val="00B27805"/>
    <w:rsid w:val="00B30A40"/>
    <w:rsid w:val="00B312C7"/>
    <w:rsid w:val="00B314D6"/>
    <w:rsid w:val="00B315EE"/>
    <w:rsid w:val="00B31E3B"/>
    <w:rsid w:val="00B33884"/>
    <w:rsid w:val="00B34A5E"/>
    <w:rsid w:val="00B35C18"/>
    <w:rsid w:val="00B36860"/>
    <w:rsid w:val="00B37007"/>
    <w:rsid w:val="00B379A0"/>
    <w:rsid w:val="00B37D77"/>
    <w:rsid w:val="00B4182C"/>
    <w:rsid w:val="00B41B33"/>
    <w:rsid w:val="00B42CA6"/>
    <w:rsid w:val="00B44067"/>
    <w:rsid w:val="00B444CC"/>
    <w:rsid w:val="00B44755"/>
    <w:rsid w:val="00B45356"/>
    <w:rsid w:val="00B453A8"/>
    <w:rsid w:val="00B4563D"/>
    <w:rsid w:val="00B477D1"/>
    <w:rsid w:val="00B51FEE"/>
    <w:rsid w:val="00B54A5F"/>
    <w:rsid w:val="00B54D52"/>
    <w:rsid w:val="00B54F6D"/>
    <w:rsid w:val="00B60E95"/>
    <w:rsid w:val="00B62B87"/>
    <w:rsid w:val="00B63502"/>
    <w:rsid w:val="00B63B15"/>
    <w:rsid w:val="00B6431C"/>
    <w:rsid w:val="00B644C2"/>
    <w:rsid w:val="00B64D8A"/>
    <w:rsid w:val="00B64EF9"/>
    <w:rsid w:val="00B678B4"/>
    <w:rsid w:val="00B70457"/>
    <w:rsid w:val="00B70791"/>
    <w:rsid w:val="00B73838"/>
    <w:rsid w:val="00B75548"/>
    <w:rsid w:val="00B77623"/>
    <w:rsid w:val="00B81371"/>
    <w:rsid w:val="00B8193E"/>
    <w:rsid w:val="00B8335E"/>
    <w:rsid w:val="00B83900"/>
    <w:rsid w:val="00B84FED"/>
    <w:rsid w:val="00B8601B"/>
    <w:rsid w:val="00B86C2C"/>
    <w:rsid w:val="00B86D4B"/>
    <w:rsid w:val="00B86E90"/>
    <w:rsid w:val="00B91835"/>
    <w:rsid w:val="00B91FA8"/>
    <w:rsid w:val="00B91FAB"/>
    <w:rsid w:val="00B924C9"/>
    <w:rsid w:val="00B92825"/>
    <w:rsid w:val="00B941D0"/>
    <w:rsid w:val="00B95CD2"/>
    <w:rsid w:val="00B95D84"/>
    <w:rsid w:val="00B96464"/>
    <w:rsid w:val="00B96A20"/>
    <w:rsid w:val="00B96A5B"/>
    <w:rsid w:val="00B974B4"/>
    <w:rsid w:val="00BA0169"/>
    <w:rsid w:val="00BA0821"/>
    <w:rsid w:val="00BA0AD4"/>
    <w:rsid w:val="00BA10F4"/>
    <w:rsid w:val="00BA34F9"/>
    <w:rsid w:val="00BA3F66"/>
    <w:rsid w:val="00BA4A54"/>
    <w:rsid w:val="00BA56A8"/>
    <w:rsid w:val="00BA61BB"/>
    <w:rsid w:val="00BA62CB"/>
    <w:rsid w:val="00BA7216"/>
    <w:rsid w:val="00BA75C1"/>
    <w:rsid w:val="00BB0E9F"/>
    <w:rsid w:val="00BB2B24"/>
    <w:rsid w:val="00BB30F0"/>
    <w:rsid w:val="00BB3156"/>
    <w:rsid w:val="00BB3E82"/>
    <w:rsid w:val="00BB56F5"/>
    <w:rsid w:val="00BB6662"/>
    <w:rsid w:val="00BB68DC"/>
    <w:rsid w:val="00BC09E5"/>
    <w:rsid w:val="00BC0DA6"/>
    <w:rsid w:val="00BC24F2"/>
    <w:rsid w:val="00BC25C5"/>
    <w:rsid w:val="00BC2AAB"/>
    <w:rsid w:val="00BC3150"/>
    <w:rsid w:val="00BC4E4B"/>
    <w:rsid w:val="00BC5BA0"/>
    <w:rsid w:val="00BC69B7"/>
    <w:rsid w:val="00BC755B"/>
    <w:rsid w:val="00BD08B2"/>
    <w:rsid w:val="00BD1B67"/>
    <w:rsid w:val="00BD37EE"/>
    <w:rsid w:val="00BD3BA2"/>
    <w:rsid w:val="00BD5FC4"/>
    <w:rsid w:val="00BE00FA"/>
    <w:rsid w:val="00BE0B1A"/>
    <w:rsid w:val="00BE0C95"/>
    <w:rsid w:val="00BE1152"/>
    <w:rsid w:val="00BE15C4"/>
    <w:rsid w:val="00BE203D"/>
    <w:rsid w:val="00BE2445"/>
    <w:rsid w:val="00BE38BC"/>
    <w:rsid w:val="00BE430D"/>
    <w:rsid w:val="00BE7363"/>
    <w:rsid w:val="00BF01CB"/>
    <w:rsid w:val="00BF0848"/>
    <w:rsid w:val="00BF140F"/>
    <w:rsid w:val="00BF2E2C"/>
    <w:rsid w:val="00BF310D"/>
    <w:rsid w:val="00BF5B19"/>
    <w:rsid w:val="00BF5B55"/>
    <w:rsid w:val="00BF6D83"/>
    <w:rsid w:val="00BF7463"/>
    <w:rsid w:val="00C020B9"/>
    <w:rsid w:val="00C0217D"/>
    <w:rsid w:val="00C023F8"/>
    <w:rsid w:val="00C02746"/>
    <w:rsid w:val="00C02AAB"/>
    <w:rsid w:val="00C03887"/>
    <w:rsid w:val="00C0515E"/>
    <w:rsid w:val="00C05C75"/>
    <w:rsid w:val="00C06DE1"/>
    <w:rsid w:val="00C0792A"/>
    <w:rsid w:val="00C10372"/>
    <w:rsid w:val="00C126E3"/>
    <w:rsid w:val="00C12D36"/>
    <w:rsid w:val="00C13B9F"/>
    <w:rsid w:val="00C14542"/>
    <w:rsid w:val="00C15336"/>
    <w:rsid w:val="00C16AA8"/>
    <w:rsid w:val="00C16BBA"/>
    <w:rsid w:val="00C201C1"/>
    <w:rsid w:val="00C2020F"/>
    <w:rsid w:val="00C20722"/>
    <w:rsid w:val="00C20827"/>
    <w:rsid w:val="00C21141"/>
    <w:rsid w:val="00C2139F"/>
    <w:rsid w:val="00C22F9F"/>
    <w:rsid w:val="00C23941"/>
    <w:rsid w:val="00C24339"/>
    <w:rsid w:val="00C24B26"/>
    <w:rsid w:val="00C25161"/>
    <w:rsid w:val="00C26954"/>
    <w:rsid w:val="00C271AA"/>
    <w:rsid w:val="00C27CBC"/>
    <w:rsid w:val="00C3089B"/>
    <w:rsid w:val="00C3112A"/>
    <w:rsid w:val="00C31C9D"/>
    <w:rsid w:val="00C31CF1"/>
    <w:rsid w:val="00C35103"/>
    <w:rsid w:val="00C40C91"/>
    <w:rsid w:val="00C432D8"/>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7920"/>
    <w:rsid w:val="00C71E96"/>
    <w:rsid w:val="00C72962"/>
    <w:rsid w:val="00C729E7"/>
    <w:rsid w:val="00C733E9"/>
    <w:rsid w:val="00C73C25"/>
    <w:rsid w:val="00C73FAF"/>
    <w:rsid w:val="00C74F56"/>
    <w:rsid w:val="00C76080"/>
    <w:rsid w:val="00C76908"/>
    <w:rsid w:val="00C776E5"/>
    <w:rsid w:val="00C80991"/>
    <w:rsid w:val="00C81097"/>
    <w:rsid w:val="00C82422"/>
    <w:rsid w:val="00C83A91"/>
    <w:rsid w:val="00C86964"/>
    <w:rsid w:val="00C90BE5"/>
    <w:rsid w:val="00C90C75"/>
    <w:rsid w:val="00C910AC"/>
    <w:rsid w:val="00C9357D"/>
    <w:rsid w:val="00C9486B"/>
    <w:rsid w:val="00C9545D"/>
    <w:rsid w:val="00C978B2"/>
    <w:rsid w:val="00C97DF2"/>
    <w:rsid w:val="00CA063C"/>
    <w:rsid w:val="00CA06D5"/>
    <w:rsid w:val="00CA18ED"/>
    <w:rsid w:val="00CA2180"/>
    <w:rsid w:val="00CA2D3F"/>
    <w:rsid w:val="00CA414B"/>
    <w:rsid w:val="00CA5074"/>
    <w:rsid w:val="00CA5A42"/>
    <w:rsid w:val="00CA5B37"/>
    <w:rsid w:val="00CA6AD4"/>
    <w:rsid w:val="00CB00F7"/>
    <w:rsid w:val="00CB10EB"/>
    <w:rsid w:val="00CB1A83"/>
    <w:rsid w:val="00CB4AB4"/>
    <w:rsid w:val="00CB4C1C"/>
    <w:rsid w:val="00CB55FC"/>
    <w:rsid w:val="00CB6AAB"/>
    <w:rsid w:val="00CB7903"/>
    <w:rsid w:val="00CC0815"/>
    <w:rsid w:val="00CC0EA9"/>
    <w:rsid w:val="00CC244F"/>
    <w:rsid w:val="00CC360E"/>
    <w:rsid w:val="00CC3656"/>
    <w:rsid w:val="00CC41A7"/>
    <w:rsid w:val="00CC5686"/>
    <w:rsid w:val="00CC5FB0"/>
    <w:rsid w:val="00CC6748"/>
    <w:rsid w:val="00CC75C5"/>
    <w:rsid w:val="00CD10E5"/>
    <w:rsid w:val="00CD15F0"/>
    <w:rsid w:val="00CD1D4E"/>
    <w:rsid w:val="00CD2379"/>
    <w:rsid w:val="00CD2F04"/>
    <w:rsid w:val="00CD3360"/>
    <w:rsid w:val="00CD37DB"/>
    <w:rsid w:val="00CD39B5"/>
    <w:rsid w:val="00CD4082"/>
    <w:rsid w:val="00CD5B84"/>
    <w:rsid w:val="00CD641E"/>
    <w:rsid w:val="00CD76D4"/>
    <w:rsid w:val="00CD7893"/>
    <w:rsid w:val="00CD79C0"/>
    <w:rsid w:val="00CD7DDD"/>
    <w:rsid w:val="00CE270B"/>
    <w:rsid w:val="00CE3ACB"/>
    <w:rsid w:val="00CE57DE"/>
    <w:rsid w:val="00CE7E6A"/>
    <w:rsid w:val="00CF1291"/>
    <w:rsid w:val="00CF1ADD"/>
    <w:rsid w:val="00CF1F77"/>
    <w:rsid w:val="00CF26CB"/>
    <w:rsid w:val="00CF377E"/>
    <w:rsid w:val="00CF6781"/>
    <w:rsid w:val="00CF6D7A"/>
    <w:rsid w:val="00D0063D"/>
    <w:rsid w:val="00D02A31"/>
    <w:rsid w:val="00D0365A"/>
    <w:rsid w:val="00D03FEC"/>
    <w:rsid w:val="00D04048"/>
    <w:rsid w:val="00D054ED"/>
    <w:rsid w:val="00D062B8"/>
    <w:rsid w:val="00D0686D"/>
    <w:rsid w:val="00D06C36"/>
    <w:rsid w:val="00D10089"/>
    <w:rsid w:val="00D11B56"/>
    <w:rsid w:val="00D122F9"/>
    <w:rsid w:val="00D12A22"/>
    <w:rsid w:val="00D12C59"/>
    <w:rsid w:val="00D13690"/>
    <w:rsid w:val="00D143D7"/>
    <w:rsid w:val="00D1644D"/>
    <w:rsid w:val="00D16490"/>
    <w:rsid w:val="00D16EEC"/>
    <w:rsid w:val="00D1727F"/>
    <w:rsid w:val="00D2031B"/>
    <w:rsid w:val="00D23509"/>
    <w:rsid w:val="00D24E56"/>
    <w:rsid w:val="00D25359"/>
    <w:rsid w:val="00D26A4E"/>
    <w:rsid w:val="00D270E2"/>
    <w:rsid w:val="00D2734A"/>
    <w:rsid w:val="00D273F8"/>
    <w:rsid w:val="00D32A2E"/>
    <w:rsid w:val="00D33009"/>
    <w:rsid w:val="00D33950"/>
    <w:rsid w:val="00D341E6"/>
    <w:rsid w:val="00D3451C"/>
    <w:rsid w:val="00D3572E"/>
    <w:rsid w:val="00D35986"/>
    <w:rsid w:val="00D36631"/>
    <w:rsid w:val="00D3789A"/>
    <w:rsid w:val="00D41E2D"/>
    <w:rsid w:val="00D4338A"/>
    <w:rsid w:val="00D43AAD"/>
    <w:rsid w:val="00D451D1"/>
    <w:rsid w:val="00D45B8C"/>
    <w:rsid w:val="00D4793C"/>
    <w:rsid w:val="00D50842"/>
    <w:rsid w:val="00D51197"/>
    <w:rsid w:val="00D5273B"/>
    <w:rsid w:val="00D53A58"/>
    <w:rsid w:val="00D53DA0"/>
    <w:rsid w:val="00D547D2"/>
    <w:rsid w:val="00D5594A"/>
    <w:rsid w:val="00D573A8"/>
    <w:rsid w:val="00D57969"/>
    <w:rsid w:val="00D57990"/>
    <w:rsid w:val="00D60281"/>
    <w:rsid w:val="00D608A1"/>
    <w:rsid w:val="00D60E1C"/>
    <w:rsid w:val="00D6131A"/>
    <w:rsid w:val="00D624E8"/>
    <w:rsid w:val="00D65068"/>
    <w:rsid w:val="00D67455"/>
    <w:rsid w:val="00D678E8"/>
    <w:rsid w:val="00D7234D"/>
    <w:rsid w:val="00D732AE"/>
    <w:rsid w:val="00D74CC9"/>
    <w:rsid w:val="00D751F4"/>
    <w:rsid w:val="00D755D6"/>
    <w:rsid w:val="00D7626B"/>
    <w:rsid w:val="00D76A91"/>
    <w:rsid w:val="00D809C7"/>
    <w:rsid w:val="00D8144C"/>
    <w:rsid w:val="00D8246A"/>
    <w:rsid w:val="00D830A4"/>
    <w:rsid w:val="00D83C17"/>
    <w:rsid w:val="00D84643"/>
    <w:rsid w:val="00D847AA"/>
    <w:rsid w:val="00D85016"/>
    <w:rsid w:val="00D85885"/>
    <w:rsid w:val="00D87652"/>
    <w:rsid w:val="00D900AD"/>
    <w:rsid w:val="00D9132D"/>
    <w:rsid w:val="00D9298F"/>
    <w:rsid w:val="00D92AAF"/>
    <w:rsid w:val="00D954C6"/>
    <w:rsid w:val="00D9554E"/>
    <w:rsid w:val="00D9556A"/>
    <w:rsid w:val="00D96DB8"/>
    <w:rsid w:val="00D97019"/>
    <w:rsid w:val="00DA00B7"/>
    <w:rsid w:val="00DA0C45"/>
    <w:rsid w:val="00DA0D91"/>
    <w:rsid w:val="00DA2BD5"/>
    <w:rsid w:val="00DA2F08"/>
    <w:rsid w:val="00DA3F70"/>
    <w:rsid w:val="00DA4776"/>
    <w:rsid w:val="00DA518D"/>
    <w:rsid w:val="00DA5697"/>
    <w:rsid w:val="00DA70CC"/>
    <w:rsid w:val="00DA7126"/>
    <w:rsid w:val="00DB372E"/>
    <w:rsid w:val="00DB39BF"/>
    <w:rsid w:val="00DB4BEF"/>
    <w:rsid w:val="00DB4E32"/>
    <w:rsid w:val="00DB580C"/>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45C1"/>
    <w:rsid w:val="00DD5EC6"/>
    <w:rsid w:val="00DD6280"/>
    <w:rsid w:val="00DD6E22"/>
    <w:rsid w:val="00DE00D7"/>
    <w:rsid w:val="00DE015A"/>
    <w:rsid w:val="00DE0769"/>
    <w:rsid w:val="00DE156E"/>
    <w:rsid w:val="00DE28A7"/>
    <w:rsid w:val="00DE329E"/>
    <w:rsid w:val="00DE3ABB"/>
    <w:rsid w:val="00DE3D8D"/>
    <w:rsid w:val="00DE5DB4"/>
    <w:rsid w:val="00DE67A3"/>
    <w:rsid w:val="00DE70DC"/>
    <w:rsid w:val="00DE74C8"/>
    <w:rsid w:val="00DE751D"/>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1B89"/>
    <w:rsid w:val="00E229C8"/>
    <w:rsid w:val="00E239DF"/>
    <w:rsid w:val="00E253AC"/>
    <w:rsid w:val="00E26DF5"/>
    <w:rsid w:val="00E276BA"/>
    <w:rsid w:val="00E30BDE"/>
    <w:rsid w:val="00E3130C"/>
    <w:rsid w:val="00E32DDF"/>
    <w:rsid w:val="00E336A7"/>
    <w:rsid w:val="00E3446C"/>
    <w:rsid w:val="00E348A7"/>
    <w:rsid w:val="00E349A0"/>
    <w:rsid w:val="00E34C57"/>
    <w:rsid w:val="00E34CE5"/>
    <w:rsid w:val="00E362CE"/>
    <w:rsid w:val="00E37DA6"/>
    <w:rsid w:val="00E412B2"/>
    <w:rsid w:val="00E41B88"/>
    <w:rsid w:val="00E42A6B"/>
    <w:rsid w:val="00E43ABE"/>
    <w:rsid w:val="00E44129"/>
    <w:rsid w:val="00E445BD"/>
    <w:rsid w:val="00E44813"/>
    <w:rsid w:val="00E4515A"/>
    <w:rsid w:val="00E4515C"/>
    <w:rsid w:val="00E4549A"/>
    <w:rsid w:val="00E46D50"/>
    <w:rsid w:val="00E46F12"/>
    <w:rsid w:val="00E472F5"/>
    <w:rsid w:val="00E479A1"/>
    <w:rsid w:val="00E47F13"/>
    <w:rsid w:val="00E50804"/>
    <w:rsid w:val="00E51942"/>
    <w:rsid w:val="00E519E1"/>
    <w:rsid w:val="00E53122"/>
    <w:rsid w:val="00E531DF"/>
    <w:rsid w:val="00E53334"/>
    <w:rsid w:val="00E53654"/>
    <w:rsid w:val="00E549F5"/>
    <w:rsid w:val="00E563A0"/>
    <w:rsid w:val="00E573EE"/>
    <w:rsid w:val="00E609BA"/>
    <w:rsid w:val="00E6120E"/>
    <w:rsid w:val="00E61CB9"/>
    <w:rsid w:val="00E62066"/>
    <w:rsid w:val="00E627D0"/>
    <w:rsid w:val="00E62DAE"/>
    <w:rsid w:val="00E63879"/>
    <w:rsid w:val="00E643A3"/>
    <w:rsid w:val="00E67EB7"/>
    <w:rsid w:val="00E7066B"/>
    <w:rsid w:val="00E70E9E"/>
    <w:rsid w:val="00E70F06"/>
    <w:rsid w:val="00E70FF1"/>
    <w:rsid w:val="00E727B7"/>
    <w:rsid w:val="00E730AA"/>
    <w:rsid w:val="00E74B72"/>
    <w:rsid w:val="00E7543C"/>
    <w:rsid w:val="00E75894"/>
    <w:rsid w:val="00E76CD1"/>
    <w:rsid w:val="00E76F52"/>
    <w:rsid w:val="00E76FF6"/>
    <w:rsid w:val="00E80A23"/>
    <w:rsid w:val="00E82C38"/>
    <w:rsid w:val="00E83F4A"/>
    <w:rsid w:val="00E847AE"/>
    <w:rsid w:val="00E84957"/>
    <w:rsid w:val="00E850FE"/>
    <w:rsid w:val="00E866E1"/>
    <w:rsid w:val="00E86EF4"/>
    <w:rsid w:val="00E875D4"/>
    <w:rsid w:val="00E916C4"/>
    <w:rsid w:val="00E91722"/>
    <w:rsid w:val="00E91D5E"/>
    <w:rsid w:val="00E92503"/>
    <w:rsid w:val="00E9259B"/>
    <w:rsid w:val="00E933E5"/>
    <w:rsid w:val="00E9344C"/>
    <w:rsid w:val="00E93AF1"/>
    <w:rsid w:val="00E93E0F"/>
    <w:rsid w:val="00E96ECF"/>
    <w:rsid w:val="00EA0983"/>
    <w:rsid w:val="00EA3DBA"/>
    <w:rsid w:val="00EA3E0B"/>
    <w:rsid w:val="00EA4144"/>
    <w:rsid w:val="00EA5392"/>
    <w:rsid w:val="00EA5A2F"/>
    <w:rsid w:val="00EA5A8E"/>
    <w:rsid w:val="00EA6071"/>
    <w:rsid w:val="00EA6454"/>
    <w:rsid w:val="00EA6C23"/>
    <w:rsid w:val="00EA7936"/>
    <w:rsid w:val="00EA795F"/>
    <w:rsid w:val="00EB02D3"/>
    <w:rsid w:val="00EB10A3"/>
    <w:rsid w:val="00EB11A3"/>
    <w:rsid w:val="00EB1B46"/>
    <w:rsid w:val="00EB249B"/>
    <w:rsid w:val="00EB407D"/>
    <w:rsid w:val="00EB40DC"/>
    <w:rsid w:val="00EB4847"/>
    <w:rsid w:val="00EC1071"/>
    <w:rsid w:val="00EC1BBC"/>
    <w:rsid w:val="00EC2B2B"/>
    <w:rsid w:val="00EC336C"/>
    <w:rsid w:val="00EC3605"/>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272C"/>
    <w:rsid w:val="00EE2E04"/>
    <w:rsid w:val="00EE36EB"/>
    <w:rsid w:val="00EE3E9C"/>
    <w:rsid w:val="00EE42CA"/>
    <w:rsid w:val="00EE4F6A"/>
    <w:rsid w:val="00EE5A21"/>
    <w:rsid w:val="00EE7F91"/>
    <w:rsid w:val="00EF026E"/>
    <w:rsid w:val="00EF13C1"/>
    <w:rsid w:val="00EF151B"/>
    <w:rsid w:val="00EF18EF"/>
    <w:rsid w:val="00EF1BA3"/>
    <w:rsid w:val="00EF27B8"/>
    <w:rsid w:val="00EF58D4"/>
    <w:rsid w:val="00EF5E91"/>
    <w:rsid w:val="00EF6658"/>
    <w:rsid w:val="00EF740B"/>
    <w:rsid w:val="00EF74B6"/>
    <w:rsid w:val="00F01C37"/>
    <w:rsid w:val="00F01EEC"/>
    <w:rsid w:val="00F03378"/>
    <w:rsid w:val="00F03EAB"/>
    <w:rsid w:val="00F04044"/>
    <w:rsid w:val="00F0417B"/>
    <w:rsid w:val="00F042F9"/>
    <w:rsid w:val="00F046C8"/>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C12"/>
    <w:rsid w:val="00F22F84"/>
    <w:rsid w:val="00F2474A"/>
    <w:rsid w:val="00F24BC3"/>
    <w:rsid w:val="00F25266"/>
    <w:rsid w:val="00F26CAB"/>
    <w:rsid w:val="00F2706D"/>
    <w:rsid w:val="00F27C1E"/>
    <w:rsid w:val="00F27D43"/>
    <w:rsid w:val="00F30690"/>
    <w:rsid w:val="00F3166D"/>
    <w:rsid w:val="00F323E5"/>
    <w:rsid w:val="00F34201"/>
    <w:rsid w:val="00F366EA"/>
    <w:rsid w:val="00F3693F"/>
    <w:rsid w:val="00F37C94"/>
    <w:rsid w:val="00F41CC3"/>
    <w:rsid w:val="00F42D31"/>
    <w:rsid w:val="00F42FB3"/>
    <w:rsid w:val="00F44111"/>
    <w:rsid w:val="00F452A0"/>
    <w:rsid w:val="00F458B2"/>
    <w:rsid w:val="00F469F5"/>
    <w:rsid w:val="00F46E03"/>
    <w:rsid w:val="00F474F9"/>
    <w:rsid w:val="00F47751"/>
    <w:rsid w:val="00F51D89"/>
    <w:rsid w:val="00F52DE5"/>
    <w:rsid w:val="00F53DA1"/>
    <w:rsid w:val="00F54196"/>
    <w:rsid w:val="00F54C8D"/>
    <w:rsid w:val="00F5623F"/>
    <w:rsid w:val="00F56F2D"/>
    <w:rsid w:val="00F5759B"/>
    <w:rsid w:val="00F57DF8"/>
    <w:rsid w:val="00F60C62"/>
    <w:rsid w:val="00F6448A"/>
    <w:rsid w:val="00F67946"/>
    <w:rsid w:val="00F71078"/>
    <w:rsid w:val="00F71ECB"/>
    <w:rsid w:val="00F739E9"/>
    <w:rsid w:val="00F73A6F"/>
    <w:rsid w:val="00F750A8"/>
    <w:rsid w:val="00F760B3"/>
    <w:rsid w:val="00F763FC"/>
    <w:rsid w:val="00F7659A"/>
    <w:rsid w:val="00F76679"/>
    <w:rsid w:val="00F76F4F"/>
    <w:rsid w:val="00F77AAD"/>
    <w:rsid w:val="00F77F03"/>
    <w:rsid w:val="00F801DD"/>
    <w:rsid w:val="00F81D39"/>
    <w:rsid w:val="00F837C7"/>
    <w:rsid w:val="00F83DD3"/>
    <w:rsid w:val="00F85237"/>
    <w:rsid w:val="00F86951"/>
    <w:rsid w:val="00F8702D"/>
    <w:rsid w:val="00F9000A"/>
    <w:rsid w:val="00F936ED"/>
    <w:rsid w:val="00F941F1"/>
    <w:rsid w:val="00F942A5"/>
    <w:rsid w:val="00F95826"/>
    <w:rsid w:val="00F959DA"/>
    <w:rsid w:val="00F95B2F"/>
    <w:rsid w:val="00F9724C"/>
    <w:rsid w:val="00FA03E6"/>
    <w:rsid w:val="00FA32A8"/>
    <w:rsid w:val="00FA5AE3"/>
    <w:rsid w:val="00FA6568"/>
    <w:rsid w:val="00FA71CA"/>
    <w:rsid w:val="00FA73DD"/>
    <w:rsid w:val="00FB095B"/>
    <w:rsid w:val="00FB104E"/>
    <w:rsid w:val="00FB13C2"/>
    <w:rsid w:val="00FB1EFB"/>
    <w:rsid w:val="00FB2637"/>
    <w:rsid w:val="00FB3261"/>
    <w:rsid w:val="00FB33E4"/>
    <w:rsid w:val="00FB3875"/>
    <w:rsid w:val="00FB38D2"/>
    <w:rsid w:val="00FB68AC"/>
    <w:rsid w:val="00FC03B8"/>
    <w:rsid w:val="00FC1719"/>
    <w:rsid w:val="00FC5A17"/>
    <w:rsid w:val="00FC7E40"/>
    <w:rsid w:val="00FD0568"/>
    <w:rsid w:val="00FD09AE"/>
    <w:rsid w:val="00FD2612"/>
    <w:rsid w:val="00FD2EDF"/>
    <w:rsid w:val="00FD37D4"/>
    <w:rsid w:val="00FD3AEE"/>
    <w:rsid w:val="00FD42D6"/>
    <w:rsid w:val="00FE2025"/>
    <w:rsid w:val="00FE2651"/>
    <w:rsid w:val="00FE2E18"/>
    <w:rsid w:val="00FE3061"/>
    <w:rsid w:val="00FE4107"/>
    <w:rsid w:val="00FE4473"/>
    <w:rsid w:val="00FE49E3"/>
    <w:rsid w:val="00FE64CC"/>
    <w:rsid w:val="00FE676C"/>
    <w:rsid w:val="00FE7BB2"/>
    <w:rsid w:val="00FE7E0D"/>
    <w:rsid w:val="00FF0101"/>
    <w:rsid w:val="00FF1D08"/>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5DF9F091-BB51-4983-96CB-15C58CA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212863947045306324gmail-msonormal">
    <w:name w:val="m_5212863947045306324gmail-msonormal"/>
    <w:basedOn w:val="Normal"/>
    <w:rsid w:val="00553E64"/>
    <w:pPr>
      <w:spacing w:before="100" w:beforeAutospacing="1" w:after="100" w:afterAutospacing="1"/>
    </w:pPr>
    <w:rPr>
      <w:rFonts w:ascii="Times New Roman" w:eastAsia="Times New Roman" w:hAnsi="Times New Roman" w:cs="Times New Roman"/>
      <w:lang w:val="es-MX" w:eastAsia="es-MX"/>
    </w:rPr>
  </w:style>
  <w:style w:type="paragraph" w:styleId="Textonotaalfinal">
    <w:name w:val="endnote text"/>
    <w:basedOn w:val="Normal"/>
    <w:link w:val="TextonotaalfinalCar"/>
    <w:uiPriority w:val="99"/>
    <w:semiHidden/>
    <w:unhideWhenUsed/>
    <w:rsid w:val="007E5A8D"/>
    <w:rPr>
      <w:sz w:val="20"/>
      <w:szCs w:val="20"/>
    </w:rPr>
  </w:style>
  <w:style w:type="character" w:customStyle="1" w:styleId="TextonotaalfinalCar">
    <w:name w:val="Texto nota al final Car"/>
    <w:basedOn w:val="Fuentedeprrafopredeter"/>
    <w:link w:val="Textonotaalfinal"/>
    <w:uiPriority w:val="99"/>
    <w:semiHidden/>
    <w:rsid w:val="007E5A8D"/>
    <w:rPr>
      <w:sz w:val="20"/>
      <w:szCs w:val="20"/>
    </w:rPr>
  </w:style>
  <w:style w:type="character" w:styleId="Refdenotaalfinal">
    <w:name w:val="endnote reference"/>
    <w:basedOn w:val="Fuentedeprrafopredeter"/>
    <w:uiPriority w:val="99"/>
    <w:semiHidden/>
    <w:unhideWhenUsed/>
    <w:rsid w:val="007E5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1100390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69970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678691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8189696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742557">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4976981">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9232647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8068450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FFFA-3513-4FA2-9FAD-D245DAC4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5866</Words>
  <Characters>32269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2018-01-10T22:48:00Z</cp:lastPrinted>
  <dcterms:created xsi:type="dcterms:W3CDTF">2018-11-09T01:35:00Z</dcterms:created>
  <dcterms:modified xsi:type="dcterms:W3CDTF">2019-03-04T19:29:00Z</dcterms:modified>
</cp:coreProperties>
</file>