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0E1988">
        <w:rPr>
          <w:rFonts w:ascii="Palatino Linotype" w:eastAsia="Times New Roman" w:hAnsi="Palatino Linotype" w:cs="Arial"/>
          <w:color w:val="000000"/>
          <w:sz w:val="24"/>
          <w:szCs w:val="24"/>
          <w:lang w:eastAsia="es-MX"/>
        </w:rPr>
        <w:t>Treinta y uno de octubre d</w:t>
      </w:r>
      <w:r w:rsidR="00D06CA0" w:rsidRPr="00A251C7">
        <w:rPr>
          <w:rFonts w:ascii="Palatino Linotype" w:eastAsia="Times New Roman" w:hAnsi="Palatino Linotype" w:cs="Arial"/>
          <w:color w:val="000000"/>
          <w:sz w:val="24"/>
          <w:szCs w:val="24"/>
          <w:lang w:eastAsia="es-MX"/>
        </w:rPr>
        <w:t xml:space="preserve">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0152C">
        <w:rPr>
          <w:rFonts w:ascii="Palatino Linotype" w:hAnsi="Palatino Linotype" w:cs="Arial"/>
          <w:b/>
          <w:sz w:val="24"/>
          <w:szCs w:val="24"/>
        </w:rPr>
        <w:t>3</w:t>
      </w:r>
      <w:r w:rsidR="007D3FAC">
        <w:rPr>
          <w:rFonts w:ascii="Palatino Linotype" w:hAnsi="Palatino Linotype" w:cs="Arial"/>
          <w:b/>
          <w:sz w:val="24"/>
          <w:szCs w:val="24"/>
        </w:rPr>
        <w:t>381</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w:t>
      </w:r>
      <w:r w:rsidR="008B6B4F" w:rsidRPr="002207BD">
        <w:rPr>
          <w:rFonts w:ascii="Palatino Linotype" w:hAnsi="Palatino Linotype" w:cs="Arial"/>
          <w:sz w:val="24"/>
          <w:szCs w:val="24"/>
        </w:rPr>
        <w:t>s</w:t>
      </w:r>
      <w:r w:rsidRPr="002207BD">
        <w:rPr>
          <w:rFonts w:ascii="Palatino Linotype" w:hAnsi="Palatino Linotype" w:cs="Arial"/>
          <w:sz w:val="24"/>
          <w:szCs w:val="24"/>
        </w:rPr>
        <w:t xml:space="preserve"> por </w:t>
      </w:r>
      <w:r w:rsidR="00D459B4">
        <w:rPr>
          <w:rFonts w:ascii="Palatino Linotype" w:hAnsi="Palatino Linotype" w:cs="Arial"/>
          <w:sz w:val="24"/>
          <w:szCs w:val="24"/>
        </w:rPr>
        <w:t>e</w:t>
      </w:r>
      <w:r w:rsidRPr="002207BD">
        <w:rPr>
          <w:rFonts w:ascii="Palatino Linotype" w:hAnsi="Palatino Linotype" w:cs="Arial"/>
          <w:sz w:val="24"/>
          <w:szCs w:val="24"/>
        </w:rPr>
        <w:t xml:space="preserve">l </w:t>
      </w:r>
      <w:r w:rsidRPr="002207BD">
        <w:rPr>
          <w:rFonts w:ascii="Palatino Linotype" w:hAnsi="Palatino Linotype" w:cs="Arial"/>
          <w:b/>
          <w:sz w:val="24"/>
          <w:szCs w:val="24"/>
        </w:rPr>
        <w:t xml:space="preserve">C. </w:t>
      </w:r>
      <w:r w:rsidR="00767ACA">
        <w:rPr>
          <w:rFonts w:ascii="Palatino Linotype" w:hAnsi="Palatino Linotype" w:cs="Arial"/>
          <w:b/>
          <w:color w:val="000000" w:themeColor="text1"/>
          <w:sz w:val="24"/>
          <w:szCs w:val="24"/>
        </w:rPr>
        <w:t>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D459B4">
        <w:rPr>
          <w:rFonts w:ascii="Palatino Linotype" w:hAnsi="Palatino Linotype" w:cs="Arial"/>
          <w:sz w:val="24"/>
          <w:szCs w:val="24"/>
        </w:rPr>
        <w:t>e</w:t>
      </w:r>
      <w:r w:rsidR="00447E36">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 xml:space="preserve">Ayuntamiento de </w:t>
      </w:r>
      <w:r w:rsidR="00D0152C">
        <w:rPr>
          <w:rFonts w:ascii="Palatino Linotype" w:hAnsi="Palatino Linotype" w:cs="Arial"/>
          <w:b/>
          <w:sz w:val="24"/>
          <w:szCs w:val="24"/>
        </w:rPr>
        <w:t>N</w:t>
      </w:r>
      <w:r w:rsidR="007D3FAC">
        <w:rPr>
          <w:rFonts w:ascii="Palatino Linotype" w:hAnsi="Palatino Linotype" w:cs="Arial"/>
          <w:b/>
          <w:sz w:val="24"/>
          <w:szCs w:val="24"/>
        </w:rPr>
        <w:t>icolás Romero</w:t>
      </w:r>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7D3FAC">
        <w:rPr>
          <w:rFonts w:ascii="Palatino Linotype" w:hAnsi="Palatino Linotype" w:cs="Arial"/>
          <w:sz w:val="24"/>
          <w:szCs w:val="24"/>
        </w:rPr>
        <w:t>veintisiete de agosto</w:t>
      </w:r>
      <w:r w:rsidR="00C0666D">
        <w:rPr>
          <w:rFonts w:ascii="Palatino Linotype" w:hAnsi="Palatino Linotype" w:cs="Arial"/>
          <w:sz w:val="24"/>
          <w:szCs w:val="24"/>
        </w:rPr>
        <w:t xml:space="preserve">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C0666D">
        <w:rPr>
          <w:rFonts w:ascii="Palatino Linotype" w:hAnsi="Palatino Linotype" w:cs="Arial"/>
          <w:sz w:val="24"/>
          <w:szCs w:val="24"/>
        </w:rPr>
        <w:t>e</w:t>
      </w:r>
      <w:r w:rsidR="001948C2" w:rsidRPr="008068F7">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970B3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acceso a la información pública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7D3FAC">
        <w:rPr>
          <w:rFonts w:ascii="Palatino Linotype" w:hAnsi="Palatino Linotype" w:cs="Arial"/>
          <w:b/>
          <w:sz w:val="24"/>
          <w:szCs w:val="24"/>
        </w:rPr>
        <w:t>067</w:t>
      </w:r>
      <w:r w:rsidR="00F075E6" w:rsidRPr="002207BD">
        <w:rPr>
          <w:rFonts w:ascii="Palatino Linotype" w:hAnsi="Palatino Linotype" w:cs="Arial"/>
          <w:b/>
          <w:sz w:val="24"/>
          <w:szCs w:val="24"/>
        </w:rPr>
        <w:t>/</w:t>
      </w:r>
      <w:r w:rsidR="00D0152C">
        <w:rPr>
          <w:rFonts w:ascii="Palatino Linotype" w:hAnsi="Palatino Linotype" w:cs="Arial"/>
          <w:b/>
          <w:sz w:val="24"/>
          <w:szCs w:val="24"/>
        </w:rPr>
        <w:t>N</w:t>
      </w:r>
      <w:r w:rsidR="007D3FAC">
        <w:rPr>
          <w:rFonts w:ascii="Palatino Linotype" w:hAnsi="Palatino Linotype" w:cs="Arial"/>
          <w:b/>
          <w:sz w:val="24"/>
          <w:szCs w:val="24"/>
        </w:rPr>
        <w:t>ICOROM</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7D3FAC" w:rsidRPr="007D3FAC">
        <w:rPr>
          <w:rFonts w:ascii="Palatino Linotype" w:eastAsia="Times New Roman" w:hAnsi="Palatino Linotype" w:cs="Times New Roman"/>
          <w:i/>
          <w:sz w:val="24"/>
          <w:szCs w:val="24"/>
          <w:lang w:eastAsia="es-ES"/>
        </w:rPr>
        <w:t>Solicito el disco 4 del mes de julio de 2018 tal y como se manda en el informe mensual del OSFEM eceptuando las filas de datos personales que contempla la ley en la materia.</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7635C6" w:rsidRPr="00162BD0" w:rsidRDefault="007635C6" w:rsidP="007635C6">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lastRenderedPageBreak/>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Pr>
          <w:rFonts w:ascii="Palatino Linotype" w:hAnsi="Palatino Linotype" w:cs="Arial"/>
          <w:sz w:val="24"/>
          <w:szCs w:val="24"/>
        </w:rPr>
        <w:t xml:space="preserve"> el</w:t>
      </w:r>
      <w:r w:rsidRPr="002207BD">
        <w:rPr>
          <w:rFonts w:ascii="Palatino Linotype" w:hAnsi="Palatino Linotype" w:cs="Arial"/>
          <w:sz w:val="24"/>
          <w:szCs w:val="24"/>
        </w:rPr>
        <w:t xml:space="preserve"> </w:t>
      </w:r>
      <w:r w:rsidRPr="002207BD">
        <w:rPr>
          <w:rFonts w:ascii="Palatino Linotype" w:hAnsi="Palatino Linotype" w:cs="Arial"/>
          <w:b/>
          <w:sz w:val="24"/>
          <w:szCs w:val="24"/>
        </w:rPr>
        <w:t>Recurrente</w:t>
      </w:r>
      <w:r w:rsidRPr="002207BD">
        <w:rPr>
          <w:rFonts w:ascii="Palatino Linotype" w:hAnsi="Palatino Linotype" w:cs="Arial"/>
          <w:sz w:val="24"/>
          <w:szCs w:val="24"/>
        </w:rPr>
        <w:t xml:space="preserve"> eligió como modalidad de entrega </w:t>
      </w:r>
      <w:r w:rsidRPr="00970B3D">
        <w:rPr>
          <w:rFonts w:ascii="Palatino Linotype" w:hAnsi="Palatino Linotype" w:cs="Arial"/>
          <w:i/>
          <w:sz w:val="24"/>
          <w:szCs w:val="24"/>
        </w:rPr>
        <w:t>“a través del SAIMEX”</w:t>
      </w:r>
      <w:r>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D0152C" w:rsidP="00162BD0">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SEGUNDO.</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6951F2"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7D3FAC">
        <w:rPr>
          <w:rFonts w:ascii="Palatino Linotype" w:hAnsi="Palatino Linotype" w:cs="Arial"/>
          <w:sz w:val="24"/>
          <w:szCs w:val="24"/>
        </w:rPr>
        <w:t>once</w:t>
      </w:r>
      <w:r w:rsidR="006951F2">
        <w:rPr>
          <w:rFonts w:ascii="Palatino Linotype" w:hAnsi="Palatino Linotype" w:cs="Arial"/>
          <w:sz w:val="24"/>
          <w:szCs w:val="24"/>
        </w:rPr>
        <w:t xml:space="preserve"> de </w:t>
      </w:r>
      <w:r w:rsidR="007D3FAC">
        <w:rPr>
          <w:rFonts w:ascii="Palatino Linotype" w:hAnsi="Palatino Linotype" w:cs="Arial"/>
          <w:sz w:val="24"/>
          <w:szCs w:val="24"/>
        </w:rPr>
        <w:t>septiembre</w:t>
      </w:r>
      <w:r w:rsidR="006951F2">
        <w:rPr>
          <w:rFonts w:ascii="Palatino Linotype" w:hAnsi="Palatino Linotype" w:cs="Arial"/>
          <w:sz w:val="24"/>
          <w:szCs w:val="24"/>
        </w:rPr>
        <w:t xml:space="preserv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6951F2">
        <w:rPr>
          <w:rFonts w:ascii="Palatino Linotype" w:hAnsi="Palatino Linotype" w:cs="Arial"/>
          <w:sz w:val="24"/>
          <w:szCs w:val="24"/>
        </w:rPr>
        <w:t>remitió la siguiente respuesta:</w:t>
      </w:r>
    </w:p>
    <w:tbl>
      <w:tblPr>
        <w:tblW w:w="7938" w:type="dxa"/>
        <w:jc w:val="center"/>
        <w:tblCellSpacing w:w="0" w:type="dxa"/>
        <w:tblCellMar>
          <w:left w:w="0" w:type="dxa"/>
          <w:right w:w="0" w:type="dxa"/>
        </w:tblCellMar>
        <w:tblLook w:val="04A0" w:firstRow="1" w:lastRow="0" w:firstColumn="1" w:lastColumn="0" w:noHBand="0" w:noVBand="1"/>
      </w:tblPr>
      <w:tblGrid>
        <w:gridCol w:w="7938"/>
      </w:tblGrid>
      <w:tr w:rsidR="007D3FAC" w:rsidRPr="007D3FAC" w:rsidTr="00767ACA">
        <w:trPr>
          <w:trHeight w:val="300"/>
          <w:tblCellSpacing w:w="0" w:type="dxa"/>
          <w:jc w:val="center"/>
        </w:trPr>
        <w:tc>
          <w:tcPr>
            <w:tcW w:w="7938" w:type="dxa"/>
            <w:vAlign w:val="center"/>
            <w:hideMark/>
          </w:tcPr>
          <w:p w:rsidR="007D3FAC" w:rsidRPr="007D3FAC" w:rsidRDefault="007D3FAC" w:rsidP="007D3FAC">
            <w:pPr>
              <w:spacing w:before="120" w:after="120" w:line="240" w:lineRule="auto"/>
              <w:jc w:val="right"/>
              <w:rPr>
                <w:rFonts w:ascii="Palatino Linotype" w:hAnsi="Palatino Linotype" w:cs="Arial"/>
                <w:i/>
                <w:sz w:val="24"/>
                <w:szCs w:val="24"/>
              </w:rPr>
            </w:pPr>
            <w:r>
              <w:rPr>
                <w:rFonts w:ascii="Palatino Linotype" w:hAnsi="Palatino Linotype" w:cs="Arial"/>
                <w:i/>
                <w:sz w:val="24"/>
                <w:szCs w:val="24"/>
              </w:rPr>
              <w:t>“</w:t>
            </w:r>
            <w:r w:rsidRPr="007D3FAC">
              <w:rPr>
                <w:rFonts w:ascii="Palatino Linotype" w:hAnsi="Palatino Linotype" w:cs="Arial"/>
                <w:i/>
                <w:sz w:val="24"/>
                <w:szCs w:val="24"/>
              </w:rPr>
              <w:t>Nicolás Romero, México a 11 de Septiembre de 2018</w:t>
            </w:r>
          </w:p>
        </w:tc>
      </w:tr>
      <w:tr w:rsidR="007D3FAC" w:rsidRPr="007D3FAC" w:rsidTr="00767ACA">
        <w:trPr>
          <w:trHeight w:val="300"/>
          <w:tblCellSpacing w:w="0" w:type="dxa"/>
          <w:jc w:val="center"/>
        </w:trPr>
        <w:tc>
          <w:tcPr>
            <w:tcW w:w="7938" w:type="dxa"/>
            <w:vAlign w:val="center"/>
            <w:hideMark/>
          </w:tcPr>
          <w:p w:rsidR="007D3FAC" w:rsidRPr="007D3FAC" w:rsidRDefault="007D3FAC" w:rsidP="00767ACA">
            <w:pPr>
              <w:spacing w:before="120" w:after="120" w:line="240" w:lineRule="auto"/>
              <w:jc w:val="right"/>
              <w:rPr>
                <w:rFonts w:ascii="Palatino Linotype" w:hAnsi="Palatino Linotype" w:cs="Arial"/>
                <w:i/>
                <w:sz w:val="24"/>
                <w:szCs w:val="24"/>
              </w:rPr>
            </w:pPr>
            <w:r w:rsidRPr="007D3FAC">
              <w:rPr>
                <w:rFonts w:ascii="Palatino Linotype" w:hAnsi="Palatino Linotype" w:cs="Arial"/>
                <w:i/>
                <w:sz w:val="24"/>
                <w:szCs w:val="24"/>
              </w:rPr>
              <w:t xml:space="preserve">Nombre del solicitante: </w:t>
            </w:r>
            <w:r w:rsidR="00767ACA">
              <w:rPr>
                <w:rFonts w:ascii="Palatino Linotype" w:hAnsi="Palatino Linotype" w:cs="Arial"/>
                <w:i/>
                <w:sz w:val="24"/>
                <w:szCs w:val="24"/>
              </w:rPr>
              <w:t>XXXXXXXXXXXXXXXXX</w:t>
            </w:r>
          </w:p>
        </w:tc>
      </w:tr>
      <w:tr w:rsidR="007D3FAC" w:rsidRPr="007D3FAC" w:rsidTr="00767ACA">
        <w:trPr>
          <w:trHeight w:val="300"/>
          <w:tblCellSpacing w:w="0" w:type="dxa"/>
          <w:jc w:val="center"/>
        </w:trPr>
        <w:tc>
          <w:tcPr>
            <w:tcW w:w="7938" w:type="dxa"/>
            <w:vAlign w:val="center"/>
            <w:hideMark/>
          </w:tcPr>
          <w:p w:rsidR="007D3FAC" w:rsidRPr="007D3FAC" w:rsidRDefault="007D3FAC" w:rsidP="007D3FAC">
            <w:pPr>
              <w:spacing w:before="120" w:after="120" w:line="240" w:lineRule="auto"/>
              <w:jc w:val="right"/>
              <w:rPr>
                <w:rFonts w:ascii="Palatino Linotype" w:hAnsi="Palatino Linotype" w:cs="Arial"/>
                <w:i/>
                <w:sz w:val="24"/>
                <w:szCs w:val="24"/>
              </w:rPr>
            </w:pPr>
            <w:r w:rsidRPr="007D3FAC">
              <w:rPr>
                <w:rFonts w:ascii="Palatino Linotype" w:hAnsi="Palatino Linotype" w:cs="Arial"/>
                <w:i/>
                <w:sz w:val="24"/>
                <w:szCs w:val="24"/>
              </w:rPr>
              <w:t>Folio de la solicitud: 00067/NICOROM/IP/2018</w:t>
            </w:r>
          </w:p>
        </w:tc>
      </w:tr>
      <w:tr w:rsidR="007D3FAC" w:rsidRPr="007D3FAC" w:rsidTr="00767ACA">
        <w:trPr>
          <w:trHeight w:val="150"/>
          <w:tblCellSpacing w:w="0" w:type="dxa"/>
          <w:jc w:val="center"/>
        </w:trPr>
        <w:tc>
          <w:tcPr>
            <w:tcW w:w="7938" w:type="dxa"/>
            <w:vAlign w:val="center"/>
            <w:hideMark/>
          </w:tcPr>
          <w:p w:rsidR="007D3FAC" w:rsidRPr="007D3FAC" w:rsidRDefault="007D3FAC" w:rsidP="007D3FAC">
            <w:pPr>
              <w:spacing w:before="120" w:after="120" w:line="240" w:lineRule="auto"/>
              <w:jc w:val="both"/>
              <w:rPr>
                <w:rFonts w:ascii="Palatino Linotype" w:hAnsi="Palatino Linotype" w:cs="Arial"/>
                <w:i/>
                <w:sz w:val="24"/>
                <w:szCs w:val="24"/>
              </w:rPr>
            </w:pPr>
            <w:r w:rsidRPr="007D3FAC">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D3FAC" w:rsidRPr="007D3FAC" w:rsidTr="00767ACA">
        <w:trPr>
          <w:trHeight w:val="150"/>
          <w:tblCellSpacing w:w="0" w:type="dxa"/>
          <w:jc w:val="center"/>
        </w:trPr>
        <w:tc>
          <w:tcPr>
            <w:tcW w:w="7938" w:type="dxa"/>
            <w:vAlign w:val="center"/>
            <w:hideMark/>
          </w:tcPr>
          <w:p w:rsidR="007D3FAC" w:rsidRPr="007D3FAC" w:rsidRDefault="007D3FAC" w:rsidP="007D3FAC">
            <w:pPr>
              <w:spacing w:before="120" w:after="120" w:line="240" w:lineRule="auto"/>
              <w:jc w:val="both"/>
              <w:rPr>
                <w:rFonts w:ascii="Palatino Linotype" w:hAnsi="Palatino Linotype" w:cs="Arial"/>
                <w:i/>
                <w:sz w:val="24"/>
                <w:szCs w:val="24"/>
              </w:rPr>
            </w:pPr>
            <w:r w:rsidRPr="007D3FAC">
              <w:rPr>
                <w:rFonts w:ascii="Palatino Linotype" w:hAnsi="Palatino Linotype" w:cs="Arial"/>
                <w:i/>
                <w:sz w:val="24"/>
                <w:szCs w:val="24"/>
              </w:rPr>
              <w:t>En atencion a solicitud de informacion numero 067/NICOROM/IP/2018 me permito adjuntar archivos del disco 4</w:t>
            </w:r>
          </w:p>
        </w:tc>
      </w:tr>
      <w:tr w:rsidR="007D3FAC" w:rsidRPr="007D3FAC" w:rsidTr="00767ACA">
        <w:trPr>
          <w:trHeight w:val="150"/>
          <w:tblCellSpacing w:w="0" w:type="dxa"/>
          <w:jc w:val="center"/>
        </w:trPr>
        <w:tc>
          <w:tcPr>
            <w:tcW w:w="7938" w:type="dxa"/>
            <w:vAlign w:val="center"/>
            <w:hideMark/>
          </w:tcPr>
          <w:p w:rsidR="007D3FAC" w:rsidRPr="007D3FAC" w:rsidRDefault="007D3FAC" w:rsidP="007D3FAC">
            <w:pPr>
              <w:spacing w:before="120" w:after="120" w:line="240" w:lineRule="auto"/>
              <w:jc w:val="both"/>
              <w:rPr>
                <w:rFonts w:ascii="Palatino Linotype" w:hAnsi="Palatino Linotype" w:cs="Arial"/>
                <w:i/>
                <w:sz w:val="24"/>
                <w:szCs w:val="24"/>
              </w:rPr>
            </w:pPr>
            <w:r w:rsidRPr="007D3FAC">
              <w:rPr>
                <w:rFonts w:ascii="Palatino Linotype" w:hAnsi="Palatino Linotype" w:cs="Arial"/>
                <w:i/>
                <w:sz w:val="24"/>
                <w:szCs w:val="24"/>
              </w:rPr>
              <w:t>ATENTAMENTE</w:t>
            </w:r>
          </w:p>
        </w:tc>
      </w:tr>
      <w:tr w:rsidR="007D3FAC" w:rsidRPr="007D3FAC" w:rsidTr="00767ACA">
        <w:trPr>
          <w:trHeight w:val="150"/>
          <w:tblCellSpacing w:w="0" w:type="dxa"/>
          <w:jc w:val="center"/>
        </w:trPr>
        <w:tc>
          <w:tcPr>
            <w:tcW w:w="7938" w:type="dxa"/>
            <w:vAlign w:val="center"/>
            <w:hideMark/>
          </w:tcPr>
          <w:p w:rsidR="007D3FAC" w:rsidRPr="007D3FAC" w:rsidRDefault="007D3FAC" w:rsidP="007D3FAC">
            <w:pPr>
              <w:spacing w:before="120" w:after="120" w:line="240" w:lineRule="auto"/>
              <w:jc w:val="both"/>
              <w:rPr>
                <w:rFonts w:ascii="Palatino Linotype" w:hAnsi="Palatino Linotype" w:cs="Arial"/>
                <w:i/>
                <w:sz w:val="24"/>
                <w:szCs w:val="24"/>
              </w:rPr>
            </w:pPr>
            <w:r w:rsidRPr="007D3FAC">
              <w:rPr>
                <w:rFonts w:ascii="Palatino Linotype" w:hAnsi="Palatino Linotype" w:cs="Arial"/>
                <w:i/>
                <w:sz w:val="24"/>
                <w:szCs w:val="24"/>
              </w:rPr>
              <w:t>LIC. YADIRA ROBLES ROMERO</w:t>
            </w:r>
            <w:r>
              <w:rPr>
                <w:rFonts w:ascii="Palatino Linotype" w:hAnsi="Palatino Linotype" w:cs="Arial"/>
                <w:i/>
                <w:sz w:val="24"/>
                <w:szCs w:val="24"/>
              </w:rPr>
              <w:t>” (SIC)</w:t>
            </w:r>
          </w:p>
        </w:tc>
      </w:tr>
    </w:tbl>
    <w:p w:rsidR="00C0666D" w:rsidRDefault="008D68AD" w:rsidP="002207BD">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 xml:space="preserve">Adjuntando los archivos electrónicos </w:t>
      </w:r>
      <w:r w:rsidR="00C0666D">
        <w:rPr>
          <w:rFonts w:ascii="Palatino Linotype" w:hAnsi="Palatino Linotype" w:cs="Arial"/>
          <w:sz w:val="24"/>
          <w:szCs w:val="24"/>
        </w:rPr>
        <w:t>denominado</w:t>
      </w:r>
      <w:r>
        <w:rPr>
          <w:rFonts w:ascii="Palatino Linotype" w:hAnsi="Palatino Linotype" w:cs="Arial"/>
          <w:sz w:val="24"/>
          <w:szCs w:val="24"/>
        </w:rPr>
        <w:t>s</w:t>
      </w:r>
      <w:r w:rsidR="00C0666D">
        <w:rPr>
          <w:rFonts w:ascii="Palatino Linotype" w:hAnsi="Palatino Linotype" w:cs="Arial"/>
          <w:sz w:val="24"/>
          <w:szCs w:val="24"/>
        </w:rPr>
        <w:t xml:space="preserve"> </w:t>
      </w:r>
      <w:r w:rsidR="000866A2" w:rsidRPr="000866A2">
        <w:rPr>
          <w:rFonts w:ascii="Palatino Linotype" w:hAnsi="Palatino Linotype" w:cs="Arial"/>
          <w:b/>
          <w:sz w:val="24"/>
          <w:szCs w:val="24"/>
        </w:rPr>
        <w:t>“</w:t>
      </w:r>
      <w:r w:rsidR="007D3FAC" w:rsidRPr="007D3FAC">
        <w:rPr>
          <w:rStyle w:val="Hipervnculo"/>
          <w:rFonts w:ascii="Palatino Linotype" w:hAnsi="Palatino Linotype" w:cs="Arial"/>
          <w:b/>
          <w:bCs/>
          <w:i/>
          <w:color w:val="000000" w:themeColor="text1"/>
          <w:sz w:val="24"/>
          <w:szCs w:val="24"/>
          <w:u w:val="none"/>
        </w:rPr>
        <w:t>4.1 Nomina General del 01 al 15 de julio 2018.pdf</w:t>
      </w:r>
      <w:r w:rsidR="000866A2">
        <w:rPr>
          <w:rStyle w:val="Hipervnculo"/>
          <w:rFonts w:ascii="Palatino Linotype" w:hAnsi="Palatino Linotype" w:cs="Arial"/>
          <w:b/>
          <w:bCs/>
          <w:i/>
          <w:color w:val="000000" w:themeColor="text1"/>
          <w:sz w:val="24"/>
          <w:szCs w:val="24"/>
          <w:u w:val="none"/>
        </w:rPr>
        <w:t>”</w:t>
      </w:r>
      <w:r w:rsidR="00C0666D">
        <w:rPr>
          <w:rFonts w:ascii="Palatino Linotype" w:hAnsi="Palatino Linotype" w:cs="Arial"/>
          <w:i/>
          <w:color w:val="000000" w:themeColor="text1"/>
          <w:sz w:val="24"/>
          <w:szCs w:val="24"/>
        </w:rPr>
        <w:t>,</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007D3FAC" w:rsidRPr="007D3FAC">
        <w:rPr>
          <w:rFonts w:ascii="Palatino Linotype" w:hAnsi="Palatino Linotype" w:cs="Arial"/>
          <w:b/>
          <w:i/>
          <w:color w:val="000000" w:themeColor="text1"/>
          <w:sz w:val="24"/>
          <w:szCs w:val="24"/>
        </w:rPr>
        <w:t>4.2 Nomina General del 16 al 31 de julio 2018.pdf</w:t>
      </w:r>
      <w:r w:rsidR="000866A2">
        <w:rPr>
          <w:rFonts w:ascii="Palatino Linotype" w:hAnsi="Palatino Linotype" w:cs="Arial"/>
          <w:b/>
          <w:i/>
          <w:color w:val="000000" w:themeColor="text1"/>
          <w:sz w:val="24"/>
          <w:szCs w:val="24"/>
        </w:rPr>
        <w:t>”</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007D3FAC" w:rsidRPr="007D3FAC">
        <w:rPr>
          <w:rFonts w:ascii="Palatino Linotype" w:hAnsi="Palatino Linotype" w:cs="Arial"/>
          <w:b/>
          <w:i/>
          <w:color w:val="000000" w:themeColor="text1"/>
          <w:sz w:val="24"/>
          <w:szCs w:val="24"/>
        </w:rPr>
        <w:t>4.3 Reporte de Remuneraciones Mandos Medios y Superiroes.pdf</w:t>
      </w:r>
      <w:r w:rsidR="000866A2">
        <w:rPr>
          <w:rFonts w:ascii="Palatino Linotype" w:hAnsi="Palatino Linotype" w:cs="Arial"/>
          <w:b/>
          <w:i/>
          <w:color w:val="000000" w:themeColor="text1"/>
          <w:sz w:val="24"/>
          <w:szCs w:val="24"/>
        </w:rPr>
        <w:t>”</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007D3FAC" w:rsidRPr="007D3FAC">
        <w:rPr>
          <w:rFonts w:ascii="Palatino Linotype" w:hAnsi="Palatino Linotype" w:cs="Arial"/>
          <w:b/>
          <w:i/>
          <w:color w:val="000000" w:themeColor="text1"/>
          <w:sz w:val="24"/>
          <w:szCs w:val="24"/>
        </w:rPr>
        <w:t xml:space="preserve">4.4 Reporte de Altas de </w:t>
      </w:r>
      <w:r w:rsidR="007D3FAC" w:rsidRPr="007D3FAC">
        <w:rPr>
          <w:rFonts w:ascii="Palatino Linotype" w:hAnsi="Palatino Linotype" w:cs="Arial"/>
          <w:b/>
          <w:i/>
          <w:color w:val="000000" w:themeColor="text1"/>
          <w:sz w:val="24"/>
          <w:szCs w:val="24"/>
        </w:rPr>
        <w:lastRenderedPageBreak/>
        <w:t>Personal.pdf</w:t>
      </w:r>
      <w:r w:rsidR="007D3FAC">
        <w:rPr>
          <w:rFonts w:ascii="Palatino Linotype" w:hAnsi="Palatino Linotype" w:cs="Arial"/>
          <w:b/>
          <w:i/>
          <w:color w:val="000000" w:themeColor="text1"/>
          <w:sz w:val="24"/>
          <w:szCs w:val="24"/>
        </w:rPr>
        <w:t xml:space="preserve">”, </w:t>
      </w:r>
      <w:r w:rsidR="007D3FAC" w:rsidRPr="000866A2">
        <w:rPr>
          <w:rFonts w:ascii="Palatino Linotype" w:hAnsi="Palatino Linotype" w:cs="Arial"/>
          <w:b/>
          <w:i/>
          <w:color w:val="000000" w:themeColor="text1"/>
          <w:sz w:val="24"/>
          <w:szCs w:val="24"/>
        </w:rPr>
        <w:t>“</w:t>
      </w:r>
      <w:r w:rsidR="007D3FAC" w:rsidRPr="007D3FAC">
        <w:rPr>
          <w:rFonts w:ascii="Palatino Linotype" w:hAnsi="Palatino Linotype" w:cs="Arial"/>
          <w:b/>
          <w:i/>
          <w:color w:val="000000" w:themeColor="text1"/>
          <w:sz w:val="24"/>
          <w:szCs w:val="24"/>
        </w:rPr>
        <w:t>4.4 Reporte de Bajas de Personal.pdf</w:t>
      </w:r>
      <w:r w:rsidR="007D3FAC">
        <w:rPr>
          <w:rFonts w:ascii="Palatino Linotype" w:hAnsi="Palatino Linotype" w:cs="Arial"/>
          <w:b/>
          <w:i/>
          <w:color w:val="000000" w:themeColor="text1"/>
          <w:sz w:val="24"/>
          <w:szCs w:val="24"/>
        </w:rPr>
        <w:t>”</w:t>
      </w:r>
      <w:r w:rsidRPr="008D68AD">
        <w:rPr>
          <w:rFonts w:ascii="Palatino Linotype" w:hAnsi="Palatino Linotype" w:cs="Arial"/>
          <w:i/>
          <w:color w:val="000000" w:themeColor="text1"/>
          <w:sz w:val="24"/>
          <w:szCs w:val="24"/>
        </w:rPr>
        <w:t xml:space="preserve"> </w:t>
      </w:r>
      <w:r w:rsidRPr="008D68AD">
        <w:rPr>
          <w:rFonts w:ascii="Palatino Linotype" w:hAnsi="Palatino Linotype" w:cs="Arial"/>
          <w:color w:val="000000" w:themeColor="text1"/>
          <w:sz w:val="24"/>
          <w:szCs w:val="24"/>
        </w:rPr>
        <w:t>y</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007D3FAC" w:rsidRPr="007D3FAC">
        <w:rPr>
          <w:rFonts w:ascii="Palatino Linotype" w:hAnsi="Palatino Linotype" w:cs="Arial"/>
          <w:b/>
          <w:i/>
          <w:color w:val="000000" w:themeColor="text1"/>
          <w:sz w:val="24"/>
          <w:szCs w:val="24"/>
        </w:rPr>
        <w:t>4.8 Tabulador de Sueldos 2018.pdf</w:t>
      </w:r>
      <w:r w:rsidR="000866A2">
        <w:rPr>
          <w:rFonts w:ascii="Palatino Linotype" w:hAnsi="Palatino Linotype" w:cs="Arial"/>
          <w:b/>
          <w:i/>
          <w:color w:val="000000" w:themeColor="text1"/>
          <w:sz w:val="24"/>
          <w:szCs w:val="24"/>
        </w:rPr>
        <w:t>”</w:t>
      </w:r>
      <w:r w:rsidRPr="008D68AD">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los cuales</w:t>
      </w:r>
      <w:r w:rsidR="000866A2">
        <w:rPr>
          <w:rFonts w:ascii="Palatino Linotype" w:hAnsi="Palatino Linotype" w:cs="Arial"/>
          <w:color w:val="000000" w:themeColor="text1"/>
          <w:sz w:val="24"/>
          <w:szCs w:val="24"/>
        </w:rPr>
        <w:t xml:space="preserve"> básicamente </w:t>
      </w:r>
      <w:r>
        <w:rPr>
          <w:rFonts w:ascii="Palatino Linotype" w:hAnsi="Palatino Linotype" w:cs="Arial"/>
          <w:color w:val="000000" w:themeColor="text1"/>
          <w:sz w:val="24"/>
          <w:szCs w:val="24"/>
        </w:rPr>
        <w:t>consisten en:</w:t>
      </w:r>
    </w:p>
    <w:p w:rsidR="008D68AD" w:rsidRPr="00577ACF" w:rsidRDefault="007D3FAC" w:rsidP="008D68AD">
      <w:pPr>
        <w:pStyle w:val="Prrafodelista"/>
        <w:numPr>
          <w:ilvl w:val="0"/>
          <w:numId w:val="39"/>
        </w:numPr>
        <w:spacing w:before="240" w:after="240" w:line="360" w:lineRule="auto"/>
        <w:jc w:val="both"/>
        <w:rPr>
          <w:rStyle w:val="Hipervnculo"/>
          <w:rFonts w:ascii="Palatino Linotype" w:hAnsi="Palatino Linotype" w:cs="Arial"/>
          <w:color w:val="auto"/>
          <w:u w:val="none"/>
        </w:rPr>
      </w:pPr>
      <w:r w:rsidRPr="007D3FAC">
        <w:rPr>
          <w:rStyle w:val="Hipervnculo"/>
          <w:rFonts w:ascii="Palatino Linotype" w:hAnsi="Palatino Linotype" w:cs="Arial"/>
          <w:b/>
          <w:bCs/>
          <w:i/>
          <w:color w:val="000000" w:themeColor="text1"/>
          <w:u w:val="none"/>
        </w:rPr>
        <w:t>4.1 Nomina General del 01 al 15 de julio 2018.pdf</w:t>
      </w:r>
      <w:r w:rsidR="008D68AD" w:rsidRPr="00577ACF">
        <w:rPr>
          <w:rStyle w:val="Hipervnculo"/>
          <w:rFonts w:ascii="Palatino Linotype" w:hAnsi="Palatino Linotype" w:cs="Arial"/>
          <w:b/>
          <w:bCs/>
          <w:i/>
          <w:color w:val="000000" w:themeColor="text1"/>
          <w:u w:val="none"/>
        </w:rPr>
        <w:t xml:space="preserve">; </w:t>
      </w:r>
      <w:r w:rsidR="008D68AD" w:rsidRPr="00577ACF">
        <w:rPr>
          <w:rStyle w:val="Hipervnculo"/>
          <w:rFonts w:ascii="Palatino Linotype" w:hAnsi="Palatino Linotype" w:cs="Arial"/>
          <w:bCs/>
          <w:color w:val="000000" w:themeColor="text1"/>
          <w:u w:val="none"/>
        </w:rPr>
        <w:t xml:space="preserve">el cual consiste en </w:t>
      </w:r>
      <w:r w:rsidR="00577ACF" w:rsidRPr="00577ACF">
        <w:rPr>
          <w:rStyle w:val="Hipervnculo"/>
          <w:rFonts w:ascii="Palatino Linotype" w:hAnsi="Palatino Linotype" w:cs="Arial"/>
          <w:bCs/>
          <w:color w:val="000000" w:themeColor="text1"/>
          <w:u w:val="none"/>
        </w:rPr>
        <w:t>13 páginas con la nómina de la primera quincena del mes de julio</w:t>
      </w:r>
      <w:r w:rsidR="00577ACF">
        <w:rPr>
          <w:rStyle w:val="Hipervnculo"/>
          <w:rFonts w:ascii="Palatino Linotype" w:hAnsi="Palatino Linotype" w:cs="Arial"/>
          <w:bCs/>
          <w:color w:val="000000" w:themeColor="text1"/>
          <w:u w:val="none"/>
        </w:rPr>
        <w:t xml:space="preserve"> de 2018</w:t>
      </w:r>
      <w:r w:rsidR="00577ACF" w:rsidRPr="00577ACF">
        <w:rPr>
          <w:rStyle w:val="Hipervnculo"/>
          <w:rFonts w:ascii="Palatino Linotype" w:hAnsi="Palatino Linotype" w:cs="Arial"/>
          <w:bCs/>
          <w:color w:val="000000" w:themeColor="text1"/>
          <w:u w:val="none"/>
        </w:rPr>
        <w:t>, con los campos de: tipo, número de quincena, consecutivo, faltas, días pagados, fecha de alta, número de empleado, centro (15)</w:t>
      </w:r>
      <w:r w:rsidR="00577ACF">
        <w:rPr>
          <w:rStyle w:val="Hipervnculo"/>
          <w:rFonts w:ascii="Palatino Linotype" w:hAnsi="Palatino Linotype" w:cs="Arial"/>
          <w:bCs/>
          <w:color w:val="000000" w:themeColor="text1"/>
          <w:u w:val="none"/>
        </w:rPr>
        <w:t>,</w:t>
      </w:r>
      <w:r w:rsidR="00577ACF" w:rsidRPr="00577ACF">
        <w:rPr>
          <w:rStyle w:val="Hipervnculo"/>
          <w:rFonts w:ascii="Palatino Linotype" w:hAnsi="Palatino Linotype" w:cs="Arial"/>
          <w:bCs/>
          <w:color w:val="000000" w:themeColor="text1"/>
          <w:u w:val="none"/>
        </w:rPr>
        <w:t xml:space="preserve"> departamento, sueldo bruto, percepciones, deducciones y neto a pagar.</w:t>
      </w:r>
    </w:p>
    <w:p w:rsidR="008D68AD" w:rsidRPr="00A60B01" w:rsidRDefault="0037776C" w:rsidP="008D68AD">
      <w:pPr>
        <w:pStyle w:val="Prrafodelista"/>
        <w:numPr>
          <w:ilvl w:val="0"/>
          <w:numId w:val="39"/>
        </w:numPr>
        <w:spacing w:before="240" w:after="240" w:line="360" w:lineRule="auto"/>
        <w:jc w:val="both"/>
        <w:rPr>
          <w:rFonts w:ascii="Palatino Linotype" w:hAnsi="Palatino Linotype" w:cs="Arial"/>
        </w:rPr>
      </w:pPr>
      <w:r w:rsidRPr="007D3FAC">
        <w:rPr>
          <w:rFonts w:ascii="Palatino Linotype" w:hAnsi="Palatino Linotype" w:cs="Arial"/>
          <w:b/>
          <w:i/>
          <w:color w:val="000000" w:themeColor="text1"/>
        </w:rPr>
        <w:t>4.2 Nomina General del 16 al 31 de julio 2018.pdf</w:t>
      </w:r>
      <w:r w:rsidR="008D68AD">
        <w:rPr>
          <w:rFonts w:ascii="Palatino Linotype" w:hAnsi="Palatino Linotype" w:cs="Arial"/>
          <w:b/>
          <w:i/>
          <w:color w:val="000000" w:themeColor="text1"/>
        </w:rPr>
        <w:t xml:space="preserve">; </w:t>
      </w:r>
      <w:r w:rsidR="00577ACF" w:rsidRPr="00577ACF">
        <w:rPr>
          <w:rStyle w:val="Hipervnculo"/>
          <w:rFonts w:ascii="Palatino Linotype" w:hAnsi="Palatino Linotype" w:cs="Arial"/>
          <w:bCs/>
          <w:color w:val="000000" w:themeColor="text1"/>
          <w:u w:val="none"/>
        </w:rPr>
        <w:t>el cual consiste en 1</w:t>
      </w:r>
      <w:r w:rsidR="00577ACF">
        <w:rPr>
          <w:rStyle w:val="Hipervnculo"/>
          <w:rFonts w:ascii="Palatino Linotype" w:hAnsi="Palatino Linotype" w:cs="Arial"/>
          <w:bCs/>
          <w:color w:val="000000" w:themeColor="text1"/>
          <w:u w:val="none"/>
        </w:rPr>
        <w:t>9</w:t>
      </w:r>
      <w:r w:rsidR="00577ACF" w:rsidRPr="00577ACF">
        <w:rPr>
          <w:rStyle w:val="Hipervnculo"/>
          <w:rFonts w:ascii="Palatino Linotype" w:hAnsi="Palatino Linotype" w:cs="Arial"/>
          <w:bCs/>
          <w:color w:val="000000" w:themeColor="text1"/>
          <w:u w:val="none"/>
        </w:rPr>
        <w:t xml:space="preserve"> páginas con la nómina de la </w:t>
      </w:r>
      <w:r w:rsidR="00577ACF">
        <w:rPr>
          <w:rStyle w:val="Hipervnculo"/>
          <w:rFonts w:ascii="Palatino Linotype" w:hAnsi="Palatino Linotype" w:cs="Arial"/>
          <w:bCs/>
          <w:color w:val="000000" w:themeColor="text1"/>
          <w:u w:val="none"/>
        </w:rPr>
        <w:t>segunda</w:t>
      </w:r>
      <w:r w:rsidR="00577ACF" w:rsidRPr="00577ACF">
        <w:rPr>
          <w:rStyle w:val="Hipervnculo"/>
          <w:rFonts w:ascii="Palatino Linotype" w:hAnsi="Palatino Linotype" w:cs="Arial"/>
          <w:bCs/>
          <w:color w:val="000000" w:themeColor="text1"/>
          <w:u w:val="none"/>
        </w:rPr>
        <w:t xml:space="preserve"> quincena del mes de julio</w:t>
      </w:r>
      <w:r w:rsidR="00577ACF">
        <w:rPr>
          <w:rStyle w:val="Hipervnculo"/>
          <w:rFonts w:ascii="Palatino Linotype" w:hAnsi="Palatino Linotype" w:cs="Arial"/>
          <w:bCs/>
          <w:color w:val="000000" w:themeColor="text1"/>
          <w:u w:val="none"/>
        </w:rPr>
        <w:t xml:space="preserve"> de 2018</w:t>
      </w:r>
      <w:r w:rsidR="00577ACF" w:rsidRPr="00577ACF">
        <w:rPr>
          <w:rStyle w:val="Hipervnculo"/>
          <w:rFonts w:ascii="Palatino Linotype" w:hAnsi="Palatino Linotype" w:cs="Arial"/>
          <w:bCs/>
          <w:color w:val="000000" w:themeColor="text1"/>
          <w:u w:val="none"/>
        </w:rPr>
        <w:t>, con los campos de: tipo, número de quincena, consecutivo, faltas, días pagados, fecha de alta, número de empleado, centro (15)</w:t>
      </w:r>
      <w:r w:rsidR="00577ACF">
        <w:rPr>
          <w:rStyle w:val="Hipervnculo"/>
          <w:rFonts w:ascii="Palatino Linotype" w:hAnsi="Palatino Linotype" w:cs="Arial"/>
          <w:bCs/>
          <w:color w:val="000000" w:themeColor="text1"/>
          <w:u w:val="none"/>
        </w:rPr>
        <w:t>,</w:t>
      </w:r>
      <w:r w:rsidR="00577ACF" w:rsidRPr="00577ACF">
        <w:rPr>
          <w:rStyle w:val="Hipervnculo"/>
          <w:rFonts w:ascii="Palatino Linotype" w:hAnsi="Palatino Linotype" w:cs="Arial"/>
          <w:bCs/>
          <w:color w:val="000000" w:themeColor="text1"/>
          <w:u w:val="none"/>
        </w:rPr>
        <w:t xml:space="preserve"> departamento, sueldo bruto, percepciones, deducciones y neto a pagar.</w:t>
      </w:r>
    </w:p>
    <w:p w:rsidR="00A60B01" w:rsidRPr="00D534CB" w:rsidRDefault="0037776C" w:rsidP="008D68AD">
      <w:pPr>
        <w:pStyle w:val="Prrafodelista"/>
        <w:numPr>
          <w:ilvl w:val="0"/>
          <w:numId w:val="39"/>
        </w:numPr>
        <w:spacing w:before="240" w:after="240" w:line="360" w:lineRule="auto"/>
        <w:jc w:val="both"/>
        <w:rPr>
          <w:rFonts w:ascii="Palatino Linotype" w:hAnsi="Palatino Linotype" w:cs="Arial"/>
        </w:rPr>
      </w:pPr>
      <w:r w:rsidRPr="007D3FAC">
        <w:rPr>
          <w:rFonts w:ascii="Palatino Linotype" w:hAnsi="Palatino Linotype" w:cs="Arial"/>
          <w:b/>
          <w:i/>
          <w:color w:val="000000" w:themeColor="text1"/>
        </w:rPr>
        <w:t>4.3 Reporte de Remuneraciones Mandos Medios y Superiroes.pdf</w:t>
      </w:r>
      <w:r w:rsidR="00A60B01">
        <w:rPr>
          <w:rFonts w:ascii="Palatino Linotype" w:hAnsi="Palatino Linotype" w:cs="Arial"/>
          <w:b/>
          <w:color w:val="000000" w:themeColor="text1"/>
        </w:rPr>
        <w:t xml:space="preserve">; </w:t>
      </w:r>
      <w:r w:rsidR="00577ACF" w:rsidRPr="00577ACF">
        <w:rPr>
          <w:rStyle w:val="Hipervnculo"/>
          <w:rFonts w:ascii="Palatino Linotype" w:hAnsi="Palatino Linotype" w:cs="Arial"/>
          <w:bCs/>
          <w:color w:val="000000" w:themeColor="text1"/>
          <w:u w:val="none"/>
        </w:rPr>
        <w:t xml:space="preserve">el cual consiste en </w:t>
      </w:r>
      <w:r w:rsidR="00577ACF">
        <w:rPr>
          <w:rStyle w:val="Hipervnculo"/>
          <w:rFonts w:ascii="Palatino Linotype" w:hAnsi="Palatino Linotype" w:cs="Arial"/>
          <w:bCs/>
          <w:color w:val="000000" w:themeColor="text1"/>
          <w:u w:val="none"/>
        </w:rPr>
        <w:t>2</w:t>
      </w:r>
      <w:r w:rsidR="00577ACF" w:rsidRPr="00577ACF">
        <w:rPr>
          <w:rStyle w:val="Hipervnculo"/>
          <w:rFonts w:ascii="Palatino Linotype" w:hAnsi="Palatino Linotype" w:cs="Arial"/>
          <w:bCs/>
          <w:color w:val="000000" w:themeColor="text1"/>
          <w:u w:val="none"/>
        </w:rPr>
        <w:t xml:space="preserve"> páginas con </w:t>
      </w:r>
      <w:r w:rsidR="004D2218">
        <w:rPr>
          <w:rStyle w:val="Hipervnculo"/>
          <w:rFonts w:ascii="Palatino Linotype" w:hAnsi="Palatino Linotype" w:cs="Arial"/>
          <w:bCs/>
          <w:color w:val="000000" w:themeColor="text1"/>
          <w:u w:val="none"/>
        </w:rPr>
        <w:t>información sobre las percepciones y deducciones de mandos medios  y superiores</w:t>
      </w:r>
      <w:r w:rsidR="00577ACF" w:rsidRPr="00577ACF">
        <w:rPr>
          <w:rStyle w:val="Hipervnculo"/>
          <w:rFonts w:ascii="Palatino Linotype" w:hAnsi="Palatino Linotype" w:cs="Arial"/>
          <w:bCs/>
          <w:color w:val="000000" w:themeColor="text1"/>
          <w:u w:val="none"/>
        </w:rPr>
        <w:t>.</w:t>
      </w:r>
    </w:p>
    <w:p w:rsidR="00D534CB" w:rsidRPr="00D534CB" w:rsidRDefault="0037776C" w:rsidP="008D68AD">
      <w:pPr>
        <w:pStyle w:val="Prrafodelista"/>
        <w:numPr>
          <w:ilvl w:val="0"/>
          <w:numId w:val="39"/>
        </w:numPr>
        <w:spacing w:before="240" w:after="240" w:line="360" w:lineRule="auto"/>
        <w:jc w:val="both"/>
        <w:rPr>
          <w:rFonts w:ascii="Palatino Linotype" w:hAnsi="Palatino Linotype" w:cs="Arial"/>
        </w:rPr>
      </w:pPr>
      <w:r w:rsidRPr="007D3FAC">
        <w:rPr>
          <w:rFonts w:ascii="Palatino Linotype" w:hAnsi="Palatino Linotype" w:cs="Arial"/>
          <w:b/>
          <w:i/>
          <w:color w:val="000000" w:themeColor="text1"/>
        </w:rPr>
        <w:t>4.4 Reporte de Altas de Personal.pdf</w:t>
      </w:r>
      <w:r w:rsidR="00D534CB">
        <w:rPr>
          <w:rFonts w:ascii="Palatino Linotype" w:hAnsi="Palatino Linotype" w:cs="Arial"/>
          <w:b/>
          <w:i/>
          <w:color w:val="000000" w:themeColor="text1"/>
        </w:rPr>
        <w:t xml:space="preserve">; </w:t>
      </w:r>
      <w:r w:rsidR="004D2218" w:rsidRPr="00577ACF">
        <w:rPr>
          <w:rStyle w:val="Hipervnculo"/>
          <w:rFonts w:ascii="Palatino Linotype" w:hAnsi="Palatino Linotype" w:cs="Arial"/>
          <w:bCs/>
          <w:color w:val="000000" w:themeColor="text1"/>
          <w:u w:val="none"/>
        </w:rPr>
        <w:t xml:space="preserve">el cual consiste en 1 página con </w:t>
      </w:r>
      <w:r w:rsidR="004D2218">
        <w:rPr>
          <w:rStyle w:val="Hipervnculo"/>
          <w:rFonts w:ascii="Palatino Linotype" w:hAnsi="Palatino Linotype" w:cs="Arial"/>
          <w:bCs/>
          <w:color w:val="000000" w:themeColor="text1"/>
          <w:u w:val="none"/>
        </w:rPr>
        <w:t xml:space="preserve">información sobre las altas generadas en la primera y segunda quincena del </w:t>
      </w:r>
      <w:r w:rsidR="004D2218" w:rsidRPr="00577ACF">
        <w:rPr>
          <w:rStyle w:val="Hipervnculo"/>
          <w:rFonts w:ascii="Palatino Linotype" w:hAnsi="Palatino Linotype" w:cs="Arial"/>
          <w:bCs/>
          <w:color w:val="000000" w:themeColor="text1"/>
          <w:u w:val="none"/>
        </w:rPr>
        <w:t>mes de julio</w:t>
      </w:r>
      <w:r w:rsidR="004D2218">
        <w:rPr>
          <w:rStyle w:val="Hipervnculo"/>
          <w:rFonts w:ascii="Palatino Linotype" w:hAnsi="Palatino Linotype" w:cs="Arial"/>
          <w:bCs/>
          <w:color w:val="000000" w:themeColor="text1"/>
          <w:u w:val="none"/>
        </w:rPr>
        <w:t xml:space="preserve"> de 2018</w:t>
      </w:r>
      <w:r w:rsidR="004D2218" w:rsidRPr="00577ACF">
        <w:rPr>
          <w:rStyle w:val="Hipervnculo"/>
          <w:rFonts w:ascii="Palatino Linotype" w:hAnsi="Palatino Linotype" w:cs="Arial"/>
          <w:bCs/>
          <w:color w:val="000000" w:themeColor="text1"/>
          <w:u w:val="none"/>
        </w:rPr>
        <w:t>, con los campos de: consecutivo, número de empleado,</w:t>
      </w:r>
      <w:r w:rsidR="004D2218">
        <w:rPr>
          <w:rStyle w:val="Hipervnculo"/>
          <w:rFonts w:ascii="Palatino Linotype" w:hAnsi="Palatino Linotype" w:cs="Arial"/>
          <w:bCs/>
          <w:color w:val="000000" w:themeColor="text1"/>
          <w:u w:val="none"/>
        </w:rPr>
        <w:t xml:space="preserve"> apellido paterno, apellido materno, nombres, departamento, categoría, sueldo bruto y sueldo neto</w:t>
      </w:r>
      <w:r w:rsidR="004D2218" w:rsidRPr="00577ACF">
        <w:rPr>
          <w:rStyle w:val="Hipervnculo"/>
          <w:rFonts w:ascii="Palatino Linotype" w:hAnsi="Palatino Linotype" w:cs="Arial"/>
          <w:bCs/>
          <w:color w:val="000000" w:themeColor="text1"/>
          <w:u w:val="none"/>
        </w:rPr>
        <w:t>.</w:t>
      </w:r>
    </w:p>
    <w:p w:rsidR="00D534CB" w:rsidRPr="0037776C" w:rsidRDefault="0037776C" w:rsidP="008D68AD">
      <w:pPr>
        <w:pStyle w:val="Prrafodelista"/>
        <w:numPr>
          <w:ilvl w:val="0"/>
          <w:numId w:val="39"/>
        </w:numPr>
        <w:spacing w:before="240" w:after="240" w:line="360" w:lineRule="auto"/>
        <w:jc w:val="both"/>
        <w:rPr>
          <w:rFonts w:ascii="Palatino Linotype" w:hAnsi="Palatino Linotype" w:cs="Arial"/>
        </w:rPr>
      </w:pPr>
      <w:r w:rsidRPr="007D3FAC">
        <w:rPr>
          <w:rFonts w:ascii="Palatino Linotype" w:hAnsi="Palatino Linotype" w:cs="Arial"/>
          <w:b/>
          <w:i/>
          <w:color w:val="000000" w:themeColor="text1"/>
        </w:rPr>
        <w:t>4.4 Reporte de Bajas de Personal.pdf</w:t>
      </w:r>
      <w:r w:rsidR="000866A2">
        <w:rPr>
          <w:rFonts w:ascii="Palatino Linotype" w:hAnsi="Palatino Linotype" w:cs="Arial"/>
          <w:b/>
          <w:i/>
          <w:color w:val="000000" w:themeColor="text1"/>
        </w:rPr>
        <w:t>;</w:t>
      </w:r>
      <w:r w:rsidR="000866A2">
        <w:rPr>
          <w:rFonts w:ascii="Palatino Linotype" w:hAnsi="Palatino Linotype" w:cs="Arial"/>
          <w:color w:val="000000" w:themeColor="text1"/>
        </w:rPr>
        <w:t xml:space="preserve"> </w:t>
      </w:r>
      <w:r w:rsidR="004D2218" w:rsidRPr="00577ACF">
        <w:rPr>
          <w:rStyle w:val="Hipervnculo"/>
          <w:rFonts w:ascii="Palatino Linotype" w:hAnsi="Palatino Linotype" w:cs="Arial"/>
          <w:bCs/>
          <w:color w:val="000000" w:themeColor="text1"/>
          <w:u w:val="none"/>
        </w:rPr>
        <w:t xml:space="preserve">el cual consiste en </w:t>
      </w:r>
      <w:r w:rsidR="004D2218">
        <w:rPr>
          <w:rStyle w:val="Hipervnculo"/>
          <w:rFonts w:ascii="Palatino Linotype" w:hAnsi="Palatino Linotype" w:cs="Arial"/>
          <w:bCs/>
          <w:color w:val="000000" w:themeColor="text1"/>
          <w:u w:val="none"/>
        </w:rPr>
        <w:t>2</w:t>
      </w:r>
      <w:r w:rsidR="004D2218" w:rsidRPr="00577ACF">
        <w:rPr>
          <w:rStyle w:val="Hipervnculo"/>
          <w:rFonts w:ascii="Palatino Linotype" w:hAnsi="Palatino Linotype" w:cs="Arial"/>
          <w:bCs/>
          <w:color w:val="000000" w:themeColor="text1"/>
          <w:u w:val="none"/>
        </w:rPr>
        <w:t xml:space="preserve"> página</w:t>
      </w:r>
      <w:r w:rsidR="004D2218">
        <w:rPr>
          <w:rStyle w:val="Hipervnculo"/>
          <w:rFonts w:ascii="Palatino Linotype" w:hAnsi="Palatino Linotype" w:cs="Arial"/>
          <w:bCs/>
          <w:color w:val="000000" w:themeColor="text1"/>
          <w:u w:val="none"/>
        </w:rPr>
        <w:t>s</w:t>
      </w:r>
      <w:r w:rsidR="004D2218" w:rsidRPr="00577ACF">
        <w:rPr>
          <w:rStyle w:val="Hipervnculo"/>
          <w:rFonts w:ascii="Palatino Linotype" w:hAnsi="Palatino Linotype" w:cs="Arial"/>
          <w:bCs/>
          <w:color w:val="000000" w:themeColor="text1"/>
          <w:u w:val="none"/>
        </w:rPr>
        <w:t xml:space="preserve"> con </w:t>
      </w:r>
      <w:r w:rsidR="004D2218">
        <w:rPr>
          <w:rStyle w:val="Hipervnculo"/>
          <w:rFonts w:ascii="Palatino Linotype" w:hAnsi="Palatino Linotype" w:cs="Arial"/>
          <w:bCs/>
          <w:color w:val="000000" w:themeColor="text1"/>
          <w:u w:val="none"/>
        </w:rPr>
        <w:t xml:space="preserve">información sobre las bajas generadas en la primera y segunda quincena del </w:t>
      </w:r>
      <w:r w:rsidR="004D2218" w:rsidRPr="00577ACF">
        <w:rPr>
          <w:rStyle w:val="Hipervnculo"/>
          <w:rFonts w:ascii="Palatino Linotype" w:hAnsi="Palatino Linotype" w:cs="Arial"/>
          <w:bCs/>
          <w:color w:val="000000" w:themeColor="text1"/>
          <w:u w:val="none"/>
        </w:rPr>
        <w:lastRenderedPageBreak/>
        <w:t>mes de julio</w:t>
      </w:r>
      <w:r w:rsidR="004D2218">
        <w:rPr>
          <w:rStyle w:val="Hipervnculo"/>
          <w:rFonts w:ascii="Palatino Linotype" w:hAnsi="Palatino Linotype" w:cs="Arial"/>
          <w:bCs/>
          <w:color w:val="000000" w:themeColor="text1"/>
          <w:u w:val="none"/>
        </w:rPr>
        <w:t xml:space="preserve"> de 2018</w:t>
      </w:r>
      <w:r w:rsidR="004D2218" w:rsidRPr="00577ACF">
        <w:rPr>
          <w:rStyle w:val="Hipervnculo"/>
          <w:rFonts w:ascii="Palatino Linotype" w:hAnsi="Palatino Linotype" w:cs="Arial"/>
          <w:bCs/>
          <w:color w:val="000000" w:themeColor="text1"/>
          <w:u w:val="none"/>
        </w:rPr>
        <w:t>, con los campos de: consecutivo, número de empleado,</w:t>
      </w:r>
      <w:r w:rsidR="004D2218">
        <w:rPr>
          <w:rStyle w:val="Hipervnculo"/>
          <w:rFonts w:ascii="Palatino Linotype" w:hAnsi="Palatino Linotype" w:cs="Arial"/>
          <w:bCs/>
          <w:color w:val="000000" w:themeColor="text1"/>
          <w:u w:val="none"/>
        </w:rPr>
        <w:t xml:space="preserve"> apellido paterno, apellido materno, nombres, departamento, categoría, fecha de baja, sueldo bruto y sueldo neto</w:t>
      </w:r>
      <w:r w:rsidR="004D2218" w:rsidRPr="00577ACF">
        <w:rPr>
          <w:rStyle w:val="Hipervnculo"/>
          <w:rFonts w:ascii="Palatino Linotype" w:hAnsi="Palatino Linotype" w:cs="Arial"/>
          <w:bCs/>
          <w:color w:val="000000" w:themeColor="text1"/>
          <w:u w:val="none"/>
        </w:rPr>
        <w:t>.</w:t>
      </w:r>
    </w:p>
    <w:p w:rsidR="0037776C" w:rsidRPr="008D68AD" w:rsidRDefault="0037776C" w:rsidP="008D68AD">
      <w:pPr>
        <w:pStyle w:val="Prrafodelista"/>
        <w:numPr>
          <w:ilvl w:val="0"/>
          <w:numId w:val="39"/>
        </w:numPr>
        <w:spacing w:before="240" w:after="240" w:line="360" w:lineRule="auto"/>
        <w:jc w:val="both"/>
        <w:rPr>
          <w:rFonts w:ascii="Palatino Linotype" w:hAnsi="Palatino Linotype" w:cs="Arial"/>
        </w:rPr>
      </w:pPr>
      <w:r w:rsidRPr="007D3FAC">
        <w:rPr>
          <w:rFonts w:ascii="Palatino Linotype" w:hAnsi="Palatino Linotype" w:cs="Arial"/>
          <w:b/>
          <w:i/>
          <w:color w:val="000000" w:themeColor="text1"/>
        </w:rPr>
        <w:t>4.8 Tabulador de Sueldos 2018.pdf</w:t>
      </w:r>
      <w:r>
        <w:rPr>
          <w:rFonts w:ascii="Palatino Linotype" w:hAnsi="Palatino Linotype" w:cs="Arial"/>
          <w:b/>
          <w:i/>
          <w:color w:val="000000" w:themeColor="text1"/>
        </w:rPr>
        <w:t>;</w:t>
      </w:r>
      <w:r>
        <w:rPr>
          <w:rFonts w:ascii="Palatino Linotype" w:hAnsi="Palatino Linotype" w:cs="Arial"/>
          <w:color w:val="000000" w:themeColor="text1"/>
        </w:rPr>
        <w:t xml:space="preserve"> </w:t>
      </w:r>
      <w:r w:rsidR="004D2218" w:rsidRPr="00577ACF">
        <w:rPr>
          <w:rStyle w:val="Hipervnculo"/>
          <w:rFonts w:ascii="Palatino Linotype" w:hAnsi="Palatino Linotype" w:cs="Arial"/>
          <w:bCs/>
          <w:color w:val="000000" w:themeColor="text1"/>
          <w:u w:val="none"/>
        </w:rPr>
        <w:t xml:space="preserve">el cual consiste en </w:t>
      </w:r>
      <w:r w:rsidR="004D2218">
        <w:rPr>
          <w:rStyle w:val="Hipervnculo"/>
          <w:rFonts w:ascii="Palatino Linotype" w:hAnsi="Palatino Linotype" w:cs="Arial"/>
          <w:bCs/>
          <w:color w:val="000000" w:themeColor="text1"/>
          <w:u w:val="none"/>
        </w:rPr>
        <w:t>3</w:t>
      </w:r>
      <w:r w:rsidR="004D2218" w:rsidRPr="00577ACF">
        <w:rPr>
          <w:rStyle w:val="Hipervnculo"/>
          <w:rFonts w:ascii="Palatino Linotype" w:hAnsi="Palatino Linotype" w:cs="Arial"/>
          <w:bCs/>
          <w:color w:val="000000" w:themeColor="text1"/>
          <w:u w:val="none"/>
        </w:rPr>
        <w:t xml:space="preserve"> página</w:t>
      </w:r>
      <w:r w:rsidR="004D2218">
        <w:rPr>
          <w:rStyle w:val="Hipervnculo"/>
          <w:rFonts w:ascii="Palatino Linotype" w:hAnsi="Palatino Linotype" w:cs="Arial"/>
          <w:bCs/>
          <w:color w:val="000000" w:themeColor="text1"/>
          <w:u w:val="none"/>
        </w:rPr>
        <w:t>s</w:t>
      </w:r>
      <w:r w:rsidR="004D2218" w:rsidRPr="00577ACF">
        <w:rPr>
          <w:rStyle w:val="Hipervnculo"/>
          <w:rFonts w:ascii="Palatino Linotype" w:hAnsi="Palatino Linotype" w:cs="Arial"/>
          <w:bCs/>
          <w:color w:val="000000" w:themeColor="text1"/>
          <w:u w:val="none"/>
        </w:rPr>
        <w:t xml:space="preserve"> con </w:t>
      </w:r>
      <w:r w:rsidR="004D2218">
        <w:rPr>
          <w:rStyle w:val="Hipervnculo"/>
          <w:rFonts w:ascii="Palatino Linotype" w:hAnsi="Palatino Linotype" w:cs="Arial"/>
          <w:bCs/>
          <w:color w:val="000000" w:themeColor="text1"/>
          <w:u w:val="none"/>
        </w:rPr>
        <w:t>información sobre el tabulador de sueldos del 1 de enero al 31 de diciembre del presente año</w:t>
      </w:r>
      <w:r w:rsidR="004D2218" w:rsidRPr="00577ACF">
        <w:rPr>
          <w:rStyle w:val="Hipervnculo"/>
          <w:rFonts w:ascii="Palatino Linotype" w:hAnsi="Palatino Linotype" w:cs="Arial"/>
          <w:bCs/>
          <w:color w:val="000000" w:themeColor="text1"/>
          <w:u w:val="none"/>
        </w:rPr>
        <w:t>.</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382BCB" w:rsidP="002207BD">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382BCB">
        <w:rPr>
          <w:rFonts w:ascii="Palatino Linotype" w:hAnsi="Palatino Linotype" w:cs="Arial"/>
          <w:sz w:val="24"/>
          <w:szCs w:val="24"/>
        </w:rPr>
        <w:t>once</w:t>
      </w:r>
      <w:r w:rsidR="000866A2">
        <w:rPr>
          <w:rFonts w:ascii="Palatino Linotype" w:hAnsi="Palatino Linotype" w:cs="Arial"/>
          <w:sz w:val="24"/>
          <w:szCs w:val="24"/>
        </w:rPr>
        <w:t xml:space="preserve"> de </w:t>
      </w:r>
      <w:r w:rsidR="00382BCB">
        <w:rPr>
          <w:rFonts w:ascii="Palatino Linotype" w:hAnsi="Palatino Linotype" w:cs="Arial"/>
          <w:sz w:val="24"/>
          <w:szCs w:val="24"/>
        </w:rPr>
        <w:t>septiembre</w:t>
      </w:r>
      <w:r w:rsidR="000866A2">
        <w:rPr>
          <w:rFonts w:ascii="Palatino Linotype" w:hAnsi="Palatino Linotype" w:cs="Arial"/>
          <w:sz w:val="24"/>
          <w:szCs w:val="24"/>
        </w:rPr>
        <w:t xml:space="preserve"> </w:t>
      </w:r>
      <w:r w:rsidR="00FB50F5">
        <w:rPr>
          <w:rFonts w:ascii="Palatino Linotype" w:hAnsi="Palatino Linotype" w:cs="Arial"/>
          <w:sz w:val="24"/>
          <w:szCs w:val="24"/>
        </w:rPr>
        <w:t xml:space="preserve">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D5415F">
        <w:rPr>
          <w:rFonts w:ascii="Palatino Linotype" w:hAnsi="Palatino Linotype" w:cs="Arial"/>
          <w:sz w:val="24"/>
          <w:szCs w:val="24"/>
        </w:rPr>
        <w:t>e</w:t>
      </w:r>
      <w:r w:rsidR="003C2B64" w:rsidRPr="00162BD0">
        <w:rPr>
          <w:rFonts w:ascii="Palatino Linotype" w:hAnsi="Palatino Linotype" w:cs="Arial"/>
          <w:sz w:val="24"/>
          <w:szCs w:val="24"/>
        </w:rPr>
        <w:t>l</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31291E">
        <w:rPr>
          <w:rFonts w:ascii="Palatino Linotype" w:hAnsi="Palatino Linotype" w:cs="Arial"/>
          <w:b/>
          <w:sz w:val="24"/>
          <w:szCs w:val="24"/>
        </w:rPr>
        <w:t>3</w:t>
      </w:r>
      <w:r w:rsidR="00382BCB">
        <w:rPr>
          <w:rFonts w:ascii="Palatino Linotype" w:hAnsi="Palatino Linotype" w:cs="Arial"/>
          <w:b/>
          <w:sz w:val="24"/>
          <w:szCs w:val="24"/>
        </w:rPr>
        <w:t>381</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382BCB" w:rsidRPr="00382BCB">
        <w:rPr>
          <w:rFonts w:ascii="Palatino Linotype" w:hAnsi="Palatino Linotype" w:cs="Arial"/>
          <w:i/>
          <w:sz w:val="24"/>
          <w:szCs w:val="24"/>
        </w:rPr>
        <w:t>Información incompleta</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382BCB" w:rsidRPr="00382BCB">
        <w:rPr>
          <w:rFonts w:ascii="Palatino Linotype" w:hAnsi="Palatino Linotype" w:cs="Arial"/>
          <w:i/>
          <w:sz w:val="24"/>
          <w:szCs w:val="24"/>
        </w:rPr>
        <w:t>La información que remite el ayuntamiento, no esta completa, no pone los nombres de los empleados en la nomina general. Pido la nomina tal y como se manda en el disco 4 de los informes mensuales al Órgano Superior de Fiscalización en el formato de excel, incluidos los campos de retenciones, deducciones, bonos, gratificaciones etc. Dicha Información pido me remitida completa respentando las columnas de la ley de protección de datos.</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382BCB"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lastRenderedPageBreak/>
        <w:t>CUARTO</w:t>
      </w:r>
      <w:r w:rsidR="00076C8D" w:rsidRPr="00755EC4">
        <w:rPr>
          <w:rFonts w:ascii="Palatino Linotype" w:hAnsi="Palatino Linotype" w:cs="Arial"/>
          <w:b/>
          <w:sz w:val="24"/>
          <w:szCs w:val="24"/>
        </w:rPr>
        <w:t>.</w:t>
      </w:r>
      <w:r w:rsidR="00076C8D" w:rsidRPr="002207BD">
        <w:rPr>
          <w:rFonts w:ascii="Palatino Linotype" w:hAnsi="Palatino Linotype" w:cs="Arial"/>
          <w:b/>
          <w:sz w:val="24"/>
          <w:szCs w:val="24"/>
        </w:rPr>
        <w:t xml:space="preserve">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382BCB">
        <w:rPr>
          <w:rFonts w:ascii="Palatino Linotype" w:hAnsi="Palatino Linotype" w:cs="Arial"/>
          <w:sz w:val="24"/>
          <w:szCs w:val="24"/>
        </w:rPr>
        <w:t>diecisiete</w:t>
      </w:r>
      <w:r w:rsidR="00755EC4">
        <w:rPr>
          <w:rFonts w:ascii="Palatino Linotype" w:hAnsi="Palatino Linotype" w:cs="Arial"/>
          <w:sz w:val="24"/>
          <w:szCs w:val="24"/>
        </w:rPr>
        <w:t xml:space="preserve"> </w:t>
      </w:r>
      <w:r w:rsidR="00FB50F5">
        <w:rPr>
          <w:rFonts w:ascii="Palatino Linotype" w:hAnsi="Palatino Linotype" w:cs="Arial"/>
          <w:sz w:val="24"/>
          <w:szCs w:val="24"/>
        </w:rPr>
        <w:t xml:space="preserve">de </w:t>
      </w:r>
      <w:r w:rsidR="00755EC4">
        <w:rPr>
          <w:rFonts w:ascii="Palatino Linotype" w:hAnsi="Palatino Linotype" w:cs="Arial"/>
          <w:sz w:val="24"/>
          <w:szCs w:val="24"/>
        </w:rPr>
        <w:t>septiembre</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w:t>
      </w:r>
      <w:r w:rsidR="00A105CD">
        <w:rPr>
          <w:rFonts w:ascii="Palatino Linotype" w:hAnsi="Palatino Linotype" w:cs="Arial"/>
          <w:sz w:val="24"/>
          <w:szCs w:val="24"/>
        </w:rPr>
        <w:t>,</w:t>
      </w:r>
      <w:r w:rsidR="00076C8D" w:rsidRPr="002207BD">
        <w:rPr>
          <w:rFonts w:ascii="Palatino Linotype" w:hAnsi="Palatino Linotype" w:cs="Arial"/>
          <w:sz w:val="24"/>
          <w:szCs w:val="24"/>
        </w:rPr>
        <w:t xml:space="preserv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382BCB"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w:t>
      </w:r>
      <w:r>
        <w:rPr>
          <w:rFonts w:ascii="Palatino Linotype" w:hAnsi="Palatino Linotype" w:cs="Arial"/>
          <w:b/>
          <w:sz w:val="24"/>
          <w:szCs w:val="24"/>
        </w:rPr>
        <w:t xml:space="preserve"> </w:t>
      </w:r>
      <w:r w:rsidR="00401D13" w:rsidRPr="002207BD">
        <w:rPr>
          <w:rFonts w:ascii="Palatino Linotype" w:hAnsi="Palatino Linotype" w:cs="Arial"/>
          <w:b/>
          <w:sz w:val="24"/>
          <w:szCs w:val="24"/>
        </w:rPr>
        <w:t>De la etapa de instrucción.</w:t>
      </w:r>
    </w:p>
    <w:p w:rsidR="008F3BC9" w:rsidRDefault="00382BCB"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C</w:t>
      </w:r>
      <w:r w:rsidR="00970B3D">
        <w:rPr>
          <w:rFonts w:ascii="Palatino Linotype" w:hAnsi="Palatino Linotype" w:cs="Arial"/>
          <w:sz w:val="24"/>
          <w:szCs w:val="24"/>
        </w:rPr>
        <w:t xml:space="preserve">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Pr>
          <w:rFonts w:ascii="Palatino Linotype" w:hAnsi="Palatino Linotype" w:cs="Arial"/>
          <w:sz w:val="24"/>
          <w:szCs w:val="24"/>
        </w:rPr>
        <w:t>no p</w:t>
      </w:r>
      <w:r w:rsidR="008777A9">
        <w:rPr>
          <w:rFonts w:ascii="Palatino Linotype" w:hAnsi="Palatino Linotype" w:cs="Arial"/>
          <w:sz w:val="24"/>
          <w:szCs w:val="24"/>
        </w:rPr>
        <w:t>resentó su informe justificado</w:t>
      </w:r>
      <w:r w:rsidR="00FE4E1B">
        <w:rPr>
          <w:rFonts w:ascii="Palatino Linotype" w:hAnsi="Palatino Linotype" w:cs="Arial"/>
          <w:color w:val="000000" w:themeColor="text1"/>
          <w:sz w:val="24"/>
          <w:szCs w:val="24"/>
        </w:rPr>
        <w:t>;</w:t>
      </w:r>
      <w:r w:rsidR="008777A9">
        <w:rPr>
          <w:rFonts w:ascii="Palatino Linotype" w:hAnsi="Palatino Linotype" w:cs="Arial"/>
          <w:sz w:val="24"/>
          <w:szCs w:val="24"/>
        </w:rPr>
        <w:t xml:space="preserve"> </w:t>
      </w:r>
      <w:r>
        <w:rPr>
          <w:rFonts w:ascii="Palatino Linotype" w:hAnsi="Palatino Linotype" w:cs="Arial"/>
          <w:sz w:val="24"/>
          <w:szCs w:val="24"/>
        </w:rPr>
        <w:t>así mismo,</w:t>
      </w:r>
      <w:r w:rsidR="005D4A99">
        <w:rPr>
          <w:rFonts w:ascii="Palatino Linotype" w:hAnsi="Palatino Linotype" w:cs="Arial"/>
          <w:sz w:val="24"/>
          <w:szCs w:val="24"/>
        </w:rPr>
        <w:t xml:space="preserve"> </w:t>
      </w:r>
      <w:r w:rsidR="00A63003">
        <w:rPr>
          <w:rFonts w:ascii="Palatino Linotype" w:hAnsi="Palatino Linotype" w:cs="Arial"/>
          <w:sz w:val="24"/>
          <w:szCs w:val="24"/>
        </w:rPr>
        <w:t>e</w:t>
      </w:r>
      <w:r w:rsidR="008777A9">
        <w:rPr>
          <w:rFonts w:ascii="Palatino Linotype" w:hAnsi="Palatino Linotype" w:cs="Arial"/>
          <w:sz w:val="24"/>
          <w:szCs w:val="24"/>
        </w:rPr>
        <w:t xml:space="preserve">l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w:t>
      </w:r>
      <w:r>
        <w:rPr>
          <w:rFonts w:ascii="Palatino Linotype" w:hAnsi="Palatino Linotype" w:cs="Arial"/>
          <w:sz w:val="24"/>
          <w:szCs w:val="24"/>
        </w:rPr>
        <w:t xml:space="preserve">fue omiso en </w:t>
      </w:r>
      <w:r w:rsidR="00A63003">
        <w:rPr>
          <w:rFonts w:ascii="Palatino Linotype" w:hAnsi="Palatino Linotype" w:cs="Arial"/>
          <w:sz w:val="24"/>
          <w:szCs w:val="24"/>
        </w:rPr>
        <w:t>present</w:t>
      </w:r>
      <w:r>
        <w:rPr>
          <w:rFonts w:ascii="Palatino Linotype" w:hAnsi="Palatino Linotype" w:cs="Arial"/>
          <w:sz w:val="24"/>
          <w:szCs w:val="24"/>
        </w:rPr>
        <w:t>ar</w:t>
      </w:r>
      <w:r w:rsidR="00A63003">
        <w:rPr>
          <w:rFonts w:ascii="Palatino Linotype" w:hAnsi="Palatino Linotype" w:cs="Arial"/>
          <w:sz w:val="24"/>
          <w:szCs w:val="24"/>
        </w:rPr>
        <w:t xml:space="preserve"> manifestaciones</w:t>
      </w:r>
      <w:r w:rsidR="008623E3">
        <w:rPr>
          <w:rFonts w:ascii="Palatino Linotype" w:hAnsi="Palatino Linotype" w:cs="Arial"/>
          <w:sz w:val="24"/>
          <w:szCs w:val="24"/>
        </w:rPr>
        <w:t>.</w:t>
      </w:r>
    </w:p>
    <w:p w:rsidR="00382BCB" w:rsidRDefault="00382BCB" w:rsidP="008623E3">
      <w:pPr>
        <w:spacing w:before="240" w:after="240" w:line="360" w:lineRule="auto"/>
        <w:jc w:val="both"/>
        <w:rPr>
          <w:rFonts w:ascii="Palatino Linotype" w:hAnsi="Palatino Linotype" w:cs="Arial"/>
          <w:sz w:val="24"/>
          <w:szCs w:val="24"/>
        </w:rPr>
      </w:pPr>
      <w:r>
        <w:rPr>
          <w:noProof/>
          <w:lang w:eastAsia="es-MX"/>
        </w:rPr>
        <w:drawing>
          <wp:inline distT="0" distB="0" distL="0" distR="0" wp14:anchorId="0DC92929" wp14:editId="2199546E">
            <wp:extent cx="5711774" cy="145732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15" t="25682" r="52968" b="55803"/>
                    <a:stretch/>
                  </pic:blipFill>
                  <pic:spPr bwMode="auto">
                    <a:xfrm>
                      <a:off x="0" y="0"/>
                      <a:ext cx="5748145" cy="1466605"/>
                    </a:xfrm>
                    <a:prstGeom prst="rect">
                      <a:avLst/>
                    </a:prstGeom>
                    <a:ln>
                      <a:noFill/>
                    </a:ln>
                    <a:extLst>
                      <a:ext uri="{53640926-AAD7-44D8-BBD7-CCE9431645EC}">
                        <a14:shadowObscured xmlns:a14="http://schemas.microsoft.com/office/drawing/2010/main"/>
                      </a:ext>
                    </a:extLst>
                  </pic:spPr>
                </pic:pic>
              </a:graphicData>
            </a:graphic>
          </wp:inline>
        </w:drawing>
      </w:r>
    </w:p>
    <w:p w:rsidR="001954CD" w:rsidRDefault="001954CD" w:rsidP="002207BD">
      <w:pPr>
        <w:spacing w:before="240" w:after="240" w:line="360" w:lineRule="auto"/>
        <w:jc w:val="both"/>
        <w:rPr>
          <w:rFonts w:ascii="Palatino Linotype" w:hAnsi="Palatino Linotype" w:cs="Arial"/>
          <w:sz w:val="24"/>
          <w:szCs w:val="24"/>
        </w:rPr>
      </w:pPr>
    </w:p>
    <w:p w:rsidR="009A55D6" w:rsidRDefault="009A55D6" w:rsidP="002207BD">
      <w:pPr>
        <w:spacing w:before="240" w:after="240" w:line="360" w:lineRule="auto"/>
        <w:jc w:val="both"/>
        <w:rPr>
          <w:rFonts w:ascii="Palatino Linotype" w:hAnsi="Palatino Linotype" w:cs="Arial"/>
          <w:b/>
          <w:sz w:val="24"/>
          <w:szCs w:val="24"/>
        </w:rPr>
      </w:pP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t>S</w:t>
      </w:r>
      <w:r w:rsidR="00382BCB">
        <w:rPr>
          <w:rFonts w:ascii="Palatino Linotype" w:hAnsi="Palatino Linotype" w:cs="Arial"/>
          <w:b/>
          <w:sz w:val="24"/>
          <w:szCs w:val="24"/>
        </w:rPr>
        <w:t>EXTO</w:t>
      </w:r>
      <w:r w:rsidRPr="00C44DA8">
        <w:rPr>
          <w:rFonts w:ascii="Palatino Linotype" w:hAnsi="Palatino Linotype" w:cs="Arial"/>
          <w:b/>
          <w:sz w:val="24"/>
          <w:szCs w:val="24"/>
        </w:rPr>
        <w:t>.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076C8D"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A63003">
        <w:rPr>
          <w:rFonts w:ascii="Palatino Linotype" w:hAnsi="Palatino Linotype" w:cs="Arial"/>
          <w:sz w:val="24"/>
          <w:szCs w:val="24"/>
        </w:rPr>
        <w:t>veintin</w:t>
      </w:r>
      <w:r w:rsidR="00382BCB">
        <w:rPr>
          <w:rFonts w:ascii="Palatino Linotype" w:hAnsi="Palatino Linotype" w:cs="Arial"/>
          <w:sz w:val="24"/>
          <w:szCs w:val="24"/>
        </w:rPr>
        <w:t>ueve</w:t>
      </w:r>
      <w:r w:rsidR="00A63003">
        <w:rPr>
          <w:rFonts w:ascii="Palatino Linotype" w:hAnsi="Palatino Linotype" w:cs="Arial"/>
          <w:sz w:val="24"/>
          <w:szCs w:val="24"/>
        </w:rPr>
        <w:t xml:space="preserve"> </w:t>
      </w:r>
      <w:r w:rsidR="00FE4E1B">
        <w:rPr>
          <w:rFonts w:ascii="Palatino Linotype" w:hAnsi="Palatino Linotype" w:cs="Arial"/>
          <w:sz w:val="24"/>
          <w:szCs w:val="24"/>
        </w:rPr>
        <w:t xml:space="preserve">de </w:t>
      </w:r>
      <w:r w:rsidR="009A55D6">
        <w:rPr>
          <w:rFonts w:ascii="Palatino Linotype" w:hAnsi="Palatino Linotype" w:cs="Arial"/>
          <w:sz w:val="24"/>
          <w:szCs w:val="24"/>
        </w:rPr>
        <w:t>septiembre</w:t>
      </w:r>
      <w:r w:rsidR="00FE4E1B">
        <w:rPr>
          <w:rFonts w:ascii="Palatino Linotype" w:hAnsi="Palatino Linotype" w:cs="Arial"/>
          <w:sz w:val="24"/>
          <w:szCs w:val="24"/>
        </w:rPr>
        <w:t xml:space="preserve">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w:t>
      </w:r>
      <w:r w:rsidR="005B4396">
        <w:rPr>
          <w:rFonts w:ascii="Palatino Linotype" w:hAnsi="Palatino Linotype" w:cs="Arial"/>
          <w:sz w:val="24"/>
          <w:szCs w:val="24"/>
        </w:rPr>
        <w:t>.</w:t>
      </w:r>
    </w:p>
    <w:p w:rsidR="005B4396" w:rsidRDefault="005B4396" w:rsidP="002207BD">
      <w:pPr>
        <w:spacing w:before="240" w:after="240" w:line="360" w:lineRule="auto"/>
        <w:jc w:val="both"/>
        <w:rPr>
          <w:rFonts w:ascii="Palatino Linotype" w:hAnsi="Palatino Linotype" w:cs="Arial"/>
          <w:sz w:val="24"/>
          <w:szCs w:val="24"/>
        </w:rPr>
      </w:pPr>
    </w:p>
    <w:p w:rsidR="005B4396" w:rsidRPr="00196908" w:rsidRDefault="005B4396" w:rsidP="005B4396">
      <w:pPr>
        <w:spacing w:before="240" w:after="240" w:line="360" w:lineRule="auto"/>
        <w:jc w:val="both"/>
        <w:rPr>
          <w:rFonts w:ascii="Palatino Linotype" w:hAnsi="Palatino Linotype" w:cs="Arial"/>
          <w:sz w:val="24"/>
          <w:szCs w:val="24"/>
        </w:rPr>
      </w:pPr>
      <w:r>
        <w:rPr>
          <w:rFonts w:ascii="Palatino Linotype" w:hAnsi="Palatino Linotype" w:cs="Arial"/>
          <w:b/>
          <w:bCs/>
          <w:sz w:val="24"/>
          <w:szCs w:val="24"/>
        </w:rPr>
        <w:t>SÉPTIMO</w:t>
      </w:r>
      <w:r w:rsidRPr="00196908">
        <w:rPr>
          <w:rFonts w:ascii="Palatino Linotype" w:hAnsi="Palatino Linotype" w:cs="Arial"/>
          <w:b/>
          <w:bCs/>
          <w:sz w:val="24"/>
          <w:szCs w:val="24"/>
        </w:rPr>
        <w:t>. De la ampliación del término para resolver.</w:t>
      </w:r>
    </w:p>
    <w:p w:rsidR="00C06713" w:rsidRPr="002207BD" w:rsidRDefault="005B4396" w:rsidP="005B439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veintinueve de octubre 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rsidR="005B4396" w:rsidRDefault="005B4396" w:rsidP="002207BD">
      <w:pPr>
        <w:spacing w:before="240" w:after="240" w:line="360" w:lineRule="auto"/>
        <w:jc w:val="center"/>
        <w:rPr>
          <w:rFonts w:ascii="Palatino Linotype" w:hAnsi="Palatino Linotype" w:cs="Arial"/>
          <w:b/>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de conformidad con los artículos: 6, </w:t>
      </w:r>
      <w:r w:rsidRPr="002207BD">
        <w:rPr>
          <w:rFonts w:ascii="Palatino Linotype" w:hAnsi="Palatino Linotype" w:cs="Arial"/>
          <w:sz w:val="24"/>
          <w:szCs w:val="24"/>
        </w:rPr>
        <w:lastRenderedPageBreak/>
        <w:t>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lastRenderedPageBreak/>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Pr="002207BD"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F07BDC">
        <w:rPr>
          <w:rFonts w:ascii="Palatino Linotype" w:hAnsi="Palatino Linotype" w:cs="Arial"/>
          <w:color w:val="000000" w:themeColor="text1"/>
        </w:rPr>
        <w:t>Primeramente, c</w:t>
      </w:r>
      <w:r w:rsidR="00A06D55" w:rsidRPr="00F07BDC">
        <w:rPr>
          <w:rFonts w:ascii="Palatino Linotype" w:hAnsi="Palatino Linotype" w:cs="Arial"/>
          <w:color w:val="000000" w:themeColor="text1"/>
        </w:rPr>
        <w:t xml:space="preserve">omo se enunció en los antecedentes de la presente resolución, </w:t>
      </w:r>
      <w:r w:rsidR="00A25ABB">
        <w:rPr>
          <w:rFonts w:ascii="Palatino Linotype" w:hAnsi="Palatino Linotype" w:cs="Arial"/>
          <w:color w:val="000000" w:themeColor="text1"/>
        </w:rPr>
        <w:t>e</w:t>
      </w:r>
      <w:r w:rsidR="00A06D55" w:rsidRPr="00F07BDC">
        <w:rPr>
          <w:rFonts w:ascii="Palatino Linotype" w:hAnsi="Palatino Linotype" w:cs="Arial"/>
          <w:color w:val="000000" w:themeColor="text1"/>
        </w:rPr>
        <w:t>l</w:t>
      </w:r>
      <w:r w:rsidR="00944B9B" w:rsidRPr="00F07BDC">
        <w:rPr>
          <w:rFonts w:ascii="Palatino Linotype" w:hAnsi="Palatino Linotype" w:cs="Arial"/>
          <w:color w:val="000000" w:themeColor="text1"/>
        </w:rPr>
        <w:t xml:space="preserve"> </w:t>
      </w:r>
      <w:r w:rsidR="00944B9B" w:rsidRPr="00F07BDC">
        <w:rPr>
          <w:rFonts w:ascii="Palatino Linotype" w:hAnsi="Palatino Linotype" w:cs="Arial"/>
          <w:b/>
          <w:color w:val="000000" w:themeColor="text1"/>
        </w:rPr>
        <w:t>Recurrente</w:t>
      </w:r>
      <w:r w:rsidR="00944B9B" w:rsidRPr="00F07BDC">
        <w:rPr>
          <w:rFonts w:ascii="Palatino Linotype" w:hAnsi="Palatino Linotype" w:cs="Arial"/>
          <w:color w:val="000000" w:themeColor="text1"/>
        </w:rPr>
        <w:t xml:space="preserve"> </w:t>
      </w:r>
      <w:r w:rsidR="00A06D55" w:rsidRPr="00F07BDC">
        <w:rPr>
          <w:rFonts w:ascii="Palatino Linotype" w:hAnsi="Palatino Linotype" w:cs="Arial"/>
          <w:color w:val="000000" w:themeColor="text1"/>
        </w:rPr>
        <w:t>solicit</w:t>
      </w:r>
      <w:r w:rsidR="00A13F72" w:rsidRPr="00F07BDC">
        <w:rPr>
          <w:rFonts w:ascii="Palatino Linotype" w:hAnsi="Palatino Linotype" w:cs="Arial"/>
          <w:color w:val="000000" w:themeColor="text1"/>
        </w:rPr>
        <w:t>o</w:t>
      </w:r>
      <w:r w:rsidR="00A06D55" w:rsidRPr="00F07BDC">
        <w:rPr>
          <w:rFonts w:ascii="Palatino Linotype" w:hAnsi="Palatino Linotype" w:cs="Arial"/>
          <w:color w:val="000000" w:themeColor="text1"/>
        </w:rPr>
        <w:t xml:space="preserve"> lo siguiente:</w:t>
      </w:r>
    </w:p>
    <w:p w:rsidR="005B7E2D" w:rsidRPr="005412B1" w:rsidRDefault="008F3BC9" w:rsidP="008F3BC9">
      <w:pPr>
        <w:autoSpaceDE w:val="0"/>
        <w:autoSpaceDN w:val="0"/>
        <w:adjustRightInd w:val="0"/>
        <w:spacing w:before="240" w:after="240" w:line="240" w:lineRule="auto"/>
        <w:ind w:left="567" w:right="566"/>
        <w:jc w:val="both"/>
        <w:rPr>
          <w:rFonts w:ascii="Palatino Linotype" w:hAnsi="Palatino Linotype" w:cs="Arial"/>
          <w:color w:val="000000" w:themeColor="text1"/>
          <w:sz w:val="24"/>
          <w:szCs w:val="24"/>
        </w:rPr>
      </w:pPr>
      <w:r w:rsidRPr="005412B1">
        <w:rPr>
          <w:rFonts w:ascii="Palatino Linotype" w:hAnsi="Palatino Linotype" w:cs="Arial"/>
          <w:i/>
          <w:color w:val="000000" w:themeColor="text1"/>
          <w:sz w:val="24"/>
          <w:szCs w:val="24"/>
        </w:rPr>
        <w:lastRenderedPageBreak/>
        <w:t>“</w:t>
      </w:r>
      <w:r w:rsidR="00F32B51" w:rsidRPr="007D3FAC">
        <w:rPr>
          <w:rFonts w:ascii="Palatino Linotype" w:eastAsia="Times New Roman" w:hAnsi="Palatino Linotype" w:cs="Times New Roman"/>
          <w:i/>
          <w:sz w:val="24"/>
          <w:szCs w:val="24"/>
          <w:lang w:eastAsia="es-ES"/>
        </w:rPr>
        <w:t>Solicito el disco 4 del mes de julio de 2018 tal y como se manda en el informe mensual del OSFEM eceptuando las filas de datos personales que contempla la ley en la materia.</w:t>
      </w:r>
      <w:r w:rsidR="00BA7BCA" w:rsidRPr="008068F7">
        <w:rPr>
          <w:rFonts w:ascii="Palatino Linotype" w:eastAsia="Times New Roman" w:hAnsi="Palatino Linotype" w:cs="Times New Roman"/>
          <w:i/>
          <w:sz w:val="24"/>
          <w:szCs w:val="24"/>
          <w:lang w:eastAsia="es-ES"/>
        </w:rPr>
        <w:t xml:space="preserve">” </w:t>
      </w:r>
      <w:r w:rsidR="00BA7BCA" w:rsidRPr="008068F7">
        <w:rPr>
          <w:rFonts w:ascii="Palatino Linotype" w:hAnsi="Palatino Linotype" w:cs="Arial"/>
          <w:i/>
          <w:sz w:val="24"/>
          <w:szCs w:val="24"/>
        </w:rPr>
        <w:t>[Sic]</w:t>
      </w:r>
    </w:p>
    <w:p w:rsidR="008E3D03" w:rsidRDefault="00D94C2A" w:rsidP="006F024B">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w:t>
      </w:r>
      <w:r w:rsidR="00353295">
        <w:rPr>
          <w:rFonts w:ascii="Palatino Linotype" w:hAnsi="Palatino Linotype" w:cs="Arial"/>
          <w:color w:val="000000" w:themeColor="text1"/>
          <w:sz w:val="24"/>
          <w:szCs w:val="24"/>
        </w:rPr>
        <w:t xml:space="preserve">mediante </w:t>
      </w:r>
      <w:r w:rsidR="00353295" w:rsidRPr="00353295">
        <w:rPr>
          <w:rFonts w:ascii="Palatino Linotype" w:hAnsi="Palatino Linotype" w:cs="Arial"/>
          <w:color w:val="000000" w:themeColor="text1"/>
          <w:sz w:val="24"/>
          <w:szCs w:val="24"/>
        </w:rPr>
        <w:t>los archivos</w:t>
      </w:r>
      <w:r w:rsidR="00353295">
        <w:rPr>
          <w:rFonts w:ascii="Palatino Linotype" w:hAnsi="Palatino Linotype" w:cs="Arial"/>
          <w:color w:val="000000" w:themeColor="text1"/>
          <w:sz w:val="24"/>
          <w:szCs w:val="24"/>
        </w:rPr>
        <w:t xml:space="preserve"> electrónicos denomindos</w:t>
      </w:r>
      <w:r w:rsidR="00353295">
        <w:rPr>
          <w:rFonts w:ascii="Palatino Linotype" w:hAnsi="Palatino Linotype" w:cs="Arial"/>
          <w:i/>
          <w:color w:val="000000" w:themeColor="text1"/>
          <w:sz w:val="24"/>
          <w:szCs w:val="24"/>
        </w:rPr>
        <w:t>“</w:t>
      </w:r>
      <w:r w:rsidR="00353295" w:rsidRPr="00353295">
        <w:rPr>
          <w:rStyle w:val="Hipervnculo"/>
          <w:rFonts w:ascii="Palatino Linotype" w:hAnsi="Palatino Linotype" w:cs="Arial"/>
          <w:bCs/>
          <w:i/>
          <w:color w:val="000000" w:themeColor="text1"/>
          <w:u w:val="none"/>
        </w:rPr>
        <w:t>4.1 Nomina General del 01 al 15 de julio 2018.pdf</w:t>
      </w:r>
      <w:r w:rsidR="00353295">
        <w:rPr>
          <w:rStyle w:val="Hipervnculo"/>
          <w:rFonts w:ascii="Palatino Linotype" w:hAnsi="Palatino Linotype" w:cs="Arial"/>
          <w:bCs/>
          <w:i/>
          <w:color w:val="000000" w:themeColor="text1"/>
          <w:u w:val="none"/>
        </w:rPr>
        <w:t>”</w:t>
      </w:r>
      <w:r w:rsidR="00353295" w:rsidRPr="00353295">
        <w:rPr>
          <w:rStyle w:val="Hipervnculo"/>
          <w:rFonts w:ascii="Palatino Linotype" w:hAnsi="Palatino Linotype" w:cs="Arial"/>
          <w:bCs/>
          <w:i/>
          <w:color w:val="000000" w:themeColor="text1"/>
          <w:u w:val="none"/>
        </w:rPr>
        <w:t xml:space="preserve">, </w:t>
      </w:r>
      <w:r w:rsidR="00353295">
        <w:rPr>
          <w:rStyle w:val="Hipervnculo"/>
          <w:rFonts w:ascii="Palatino Linotype" w:hAnsi="Palatino Linotype" w:cs="Arial"/>
          <w:bCs/>
          <w:i/>
          <w:color w:val="000000" w:themeColor="text1"/>
          <w:u w:val="none"/>
        </w:rPr>
        <w:t>“</w:t>
      </w:r>
      <w:r w:rsidR="00353295" w:rsidRPr="00353295">
        <w:rPr>
          <w:rFonts w:ascii="Palatino Linotype" w:hAnsi="Palatino Linotype" w:cs="Arial"/>
          <w:i/>
          <w:color w:val="000000" w:themeColor="text1"/>
        </w:rPr>
        <w:t>4.2 Nomina General del 16 al 31 de julio 2018.pdf</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 xml:space="preserve">, </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4.3 Reporte de Remuneraciones Mandos Medios y Superiroes.pdf</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 xml:space="preserve">, </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4.4 Reporte de Altas de Personal.pdf</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 xml:space="preserve">, </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4.4 Reporte de Bajas de Personal.pdf</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 xml:space="preserve"> y </w:t>
      </w:r>
      <w:r w:rsidR="00353295">
        <w:rPr>
          <w:rFonts w:ascii="Palatino Linotype" w:hAnsi="Palatino Linotype" w:cs="Arial"/>
          <w:i/>
          <w:color w:val="000000" w:themeColor="text1"/>
        </w:rPr>
        <w:t>“</w:t>
      </w:r>
      <w:r w:rsidR="00353295" w:rsidRPr="00353295">
        <w:rPr>
          <w:rFonts w:ascii="Palatino Linotype" w:hAnsi="Palatino Linotype" w:cs="Arial"/>
          <w:i/>
          <w:color w:val="000000" w:themeColor="text1"/>
        </w:rPr>
        <w:t>4.8 Tabulador de Sueldos 2018.pdf</w:t>
      </w:r>
      <w:r w:rsidR="00353295">
        <w:rPr>
          <w:rFonts w:ascii="Palatino Linotype" w:hAnsi="Palatino Linotype" w:cs="Arial"/>
          <w:i/>
          <w:color w:val="000000" w:themeColor="text1"/>
        </w:rPr>
        <w:t xml:space="preserve">” </w:t>
      </w:r>
      <w:r w:rsidR="00353295">
        <w:rPr>
          <w:rFonts w:ascii="Palatino Linotype" w:hAnsi="Palatino Linotype" w:cs="Arial"/>
          <w:color w:val="000000" w:themeColor="text1"/>
        </w:rPr>
        <w:t xml:space="preserve">que </w:t>
      </w:r>
      <w:r w:rsidR="00353295">
        <w:rPr>
          <w:rFonts w:ascii="Palatino Linotype" w:hAnsi="Palatino Linotype" w:cs="Arial"/>
          <w:color w:val="000000" w:themeColor="text1"/>
          <w:sz w:val="24"/>
          <w:szCs w:val="24"/>
        </w:rPr>
        <w:t xml:space="preserve">el </w:t>
      </w:r>
      <w:r w:rsidR="00353295" w:rsidRPr="003F2C47">
        <w:rPr>
          <w:rFonts w:ascii="Palatino Linotype" w:hAnsi="Palatino Linotype" w:cs="Arial"/>
          <w:b/>
          <w:color w:val="000000" w:themeColor="text1"/>
          <w:sz w:val="24"/>
          <w:szCs w:val="24"/>
        </w:rPr>
        <w:t>Sujeto Obligado</w:t>
      </w:r>
      <w:r w:rsidR="00353295">
        <w:rPr>
          <w:rFonts w:ascii="Palatino Linotype" w:hAnsi="Palatino Linotype" w:cs="Arial"/>
          <w:b/>
          <w:color w:val="000000" w:themeColor="text1"/>
          <w:sz w:val="24"/>
          <w:szCs w:val="24"/>
        </w:rPr>
        <w:t xml:space="preserve"> </w:t>
      </w:r>
      <w:r w:rsidR="00353295" w:rsidRPr="00353295">
        <w:rPr>
          <w:rFonts w:ascii="Palatino Linotype" w:hAnsi="Palatino Linotype" w:cs="Arial"/>
          <w:color w:val="000000" w:themeColor="text1"/>
          <w:sz w:val="24"/>
          <w:szCs w:val="24"/>
        </w:rPr>
        <w:t>adjuntó</w:t>
      </w:r>
      <w:r w:rsidR="00353295">
        <w:rPr>
          <w:rFonts w:ascii="Palatino Linotype" w:hAnsi="Palatino Linotype" w:cs="Arial"/>
          <w:b/>
          <w:color w:val="000000" w:themeColor="text1"/>
          <w:sz w:val="24"/>
          <w:szCs w:val="24"/>
        </w:rPr>
        <w:t xml:space="preserve"> </w:t>
      </w:r>
      <w:r w:rsidR="00353295">
        <w:rPr>
          <w:rFonts w:ascii="Palatino Linotype" w:hAnsi="Palatino Linotype" w:cs="Arial"/>
          <w:color w:val="000000" w:themeColor="text1"/>
          <w:sz w:val="24"/>
          <w:szCs w:val="24"/>
        </w:rPr>
        <w:t xml:space="preserve">a su </w:t>
      </w:r>
      <w:r w:rsidR="00353295">
        <w:rPr>
          <w:rFonts w:ascii="Palatino Linotype" w:hAnsi="Palatino Linotype" w:cs="Arial"/>
          <w:color w:val="000000" w:themeColor="text1"/>
        </w:rPr>
        <w:t>repuesta</w:t>
      </w:r>
      <w:r w:rsidR="00F07BDC">
        <w:rPr>
          <w:rFonts w:ascii="Palatino Linotype" w:hAnsi="Palatino Linotype" w:cs="Arial"/>
          <w:color w:val="000000" w:themeColor="text1"/>
        </w:rPr>
        <w:t>, se pretendió atender la solicitud de información que nos ocupa</w:t>
      </w:r>
      <w:r w:rsidR="00353295">
        <w:rPr>
          <w:rFonts w:ascii="Palatino Linotype" w:hAnsi="Palatino Linotype" w:cs="Arial"/>
          <w:color w:val="000000" w:themeColor="text1"/>
        </w:rPr>
        <w:t>.</w:t>
      </w:r>
    </w:p>
    <w:p w:rsidR="008509EB" w:rsidRDefault="008509EB" w:rsidP="00140A3A">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Consecuentemente, el </w:t>
      </w:r>
      <w:r w:rsidRPr="000974DF">
        <w:rPr>
          <w:rFonts w:ascii="Palatino Linotype" w:hAnsi="Palatino Linotype" w:cs="Segoe UI"/>
          <w:b/>
          <w:sz w:val="24"/>
          <w:szCs w:val="24"/>
        </w:rPr>
        <w:t>Recurrente</w:t>
      </w:r>
      <w:r>
        <w:rPr>
          <w:rFonts w:ascii="Palatino Linotype" w:hAnsi="Palatino Linotype" w:cs="Segoe UI"/>
          <w:sz w:val="24"/>
          <w:szCs w:val="24"/>
        </w:rPr>
        <w:t xml:space="preserve"> se inconformó contra </w:t>
      </w:r>
      <w:r w:rsidR="0041538F">
        <w:rPr>
          <w:rFonts w:ascii="Palatino Linotype" w:hAnsi="Palatino Linotype" w:cs="Segoe UI"/>
          <w:sz w:val="24"/>
          <w:szCs w:val="24"/>
        </w:rPr>
        <w:t xml:space="preserve">la respuesta que emitió el </w:t>
      </w:r>
      <w:r w:rsidR="0041538F" w:rsidRPr="000974DF">
        <w:rPr>
          <w:rFonts w:ascii="Palatino Linotype" w:hAnsi="Palatino Linotype" w:cs="Segoe UI"/>
          <w:b/>
          <w:sz w:val="24"/>
          <w:szCs w:val="24"/>
        </w:rPr>
        <w:t>Sujeto Obligado</w:t>
      </w:r>
      <w:r w:rsidR="0041538F">
        <w:rPr>
          <w:rFonts w:ascii="Palatino Linotype" w:hAnsi="Palatino Linotype" w:cs="Segoe UI"/>
          <w:sz w:val="24"/>
          <w:szCs w:val="24"/>
        </w:rPr>
        <w:t>, manifestando como razones o motivos de inconformidad lo siguiente:</w:t>
      </w:r>
    </w:p>
    <w:p w:rsidR="0041538F" w:rsidRDefault="0041538F" w:rsidP="0041538F">
      <w:pPr>
        <w:spacing w:before="120" w:after="120" w:line="240" w:lineRule="auto"/>
        <w:ind w:left="567" w:right="567"/>
        <w:jc w:val="both"/>
        <w:rPr>
          <w:rFonts w:ascii="Palatino Linotype" w:hAnsi="Palatino Linotype" w:cs="Segoe UI"/>
          <w:sz w:val="24"/>
          <w:szCs w:val="24"/>
        </w:rPr>
      </w:pPr>
      <w:r w:rsidRPr="0041538F">
        <w:rPr>
          <w:rFonts w:ascii="Palatino Linotype" w:hAnsi="Palatino Linotype" w:cs="Segoe UI"/>
          <w:i/>
          <w:sz w:val="24"/>
          <w:szCs w:val="24"/>
        </w:rPr>
        <w:t>“</w:t>
      </w:r>
      <w:r w:rsidR="00F07BDC" w:rsidRPr="00382BCB">
        <w:rPr>
          <w:rFonts w:ascii="Palatino Linotype" w:hAnsi="Palatino Linotype" w:cs="Arial"/>
          <w:i/>
          <w:sz w:val="24"/>
          <w:szCs w:val="24"/>
        </w:rPr>
        <w:t>La información que remite el ayuntamiento, no esta completa, no pone los nombres de los empleados en la nomina general. Pido la nomina tal y como se manda en el disco 4 de los informes mensuales al Órgano Superior de Fiscalización en el formato de excel, incluidos los campos de retenciones, deducciones, bonos, gratificaciones etc. Dicha Información pido me remitida completa respentando las columnas de la ley de protección de datos.</w:t>
      </w:r>
      <w:r w:rsidRPr="0041538F">
        <w:rPr>
          <w:rFonts w:ascii="Palatino Linotype" w:hAnsi="Palatino Linotype" w:cs="Segoe UI"/>
          <w:i/>
          <w:sz w:val="24"/>
          <w:szCs w:val="24"/>
        </w:rPr>
        <w:t>” [Sic]</w:t>
      </w:r>
    </w:p>
    <w:p w:rsidR="0041538F" w:rsidRPr="007B0C47" w:rsidRDefault="0041538F" w:rsidP="0041538F">
      <w:pPr>
        <w:spacing w:before="240" w:after="240" w:line="360" w:lineRule="auto"/>
        <w:ind w:right="-1"/>
        <w:jc w:val="both"/>
        <w:rPr>
          <w:rFonts w:ascii="Palatino Linotype" w:hAnsi="Palatino Linotype"/>
          <w:sz w:val="24"/>
          <w:szCs w:val="24"/>
        </w:rPr>
      </w:pPr>
      <w:r w:rsidRPr="007B0C47">
        <w:rPr>
          <w:rFonts w:ascii="Palatino Linotype" w:hAnsi="Palatino Linotype"/>
          <w:sz w:val="24"/>
          <w:szCs w:val="24"/>
        </w:rPr>
        <w:t xml:space="preserve">Por lo anterior, </w:t>
      </w:r>
      <w:r>
        <w:rPr>
          <w:rFonts w:ascii="Palatino Linotype" w:hAnsi="Palatino Linotype"/>
          <w:sz w:val="24"/>
          <w:szCs w:val="24"/>
        </w:rPr>
        <w:t xml:space="preserve">la Litis en el presente asunto consistirá en determinar si la respuesta del </w:t>
      </w:r>
      <w:r w:rsidRPr="00CB7E62">
        <w:rPr>
          <w:rFonts w:ascii="Palatino Linotype" w:hAnsi="Palatino Linotype"/>
          <w:b/>
          <w:sz w:val="24"/>
          <w:szCs w:val="24"/>
        </w:rPr>
        <w:t>Sujeto Obligado</w:t>
      </w:r>
      <w:r>
        <w:rPr>
          <w:rFonts w:ascii="Palatino Linotype" w:hAnsi="Palatino Linotype"/>
          <w:sz w:val="24"/>
          <w:szCs w:val="24"/>
        </w:rPr>
        <w:t xml:space="preserve"> colma por completo la solicitud de información o en su defecto, se actualiza la fracción V del artículo 179, de la Ley de Transparencia local que dice así:</w:t>
      </w:r>
    </w:p>
    <w:p w:rsidR="0041538F" w:rsidRPr="00723473" w:rsidRDefault="0041538F" w:rsidP="0041538F">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t>“</w:t>
      </w:r>
      <w:r w:rsidRPr="00723473">
        <w:rPr>
          <w:rFonts w:ascii="Palatino Linotype" w:hAnsi="Palatino Linotype" w:cs="Segoe UI"/>
          <w:bCs/>
          <w:i/>
          <w:iCs/>
          <w:sz w:val="24"/>
          <w:szCs w:val="24"/>
        </w:rPr>
        <w:t xml:space="preserve">Artículo 179. </w:t>
      </w:r>
      <w:r w:rsidRPr="00464102">
        <w:rPr>
          <w:rFonts w:ascii="Palatino Linotype" w:hAnsi="Palatino Linotype" w:cs="Segoe UI"/>
          <w:b/>
          <w:bCs/>
          <w:i/>
          <w:iCs/>
          <w:sz w:val="24"/>
          <w:szCs w:val="24"/>
        </w:rPr>
        <w:t>El recurso de revisión es un medio de protección que la Ley otorga a los particulares, para</w:t>
      </w:r>
      <w:r>
        <w:rPr>
          <w:rFonts w:ascii="Palatino Linotype" w:hAnsi="Palatino Linotype" w:cs="Segoe UI"/>
          <w:b/>
          <w:bCs/>
          <w:i/>
          <w:iCs/>
          <w:sz w:val="24"/>
          <w:szCs w:val="24"/>
        </w:rPr>
        <w:t xml:space="preserve"> </w:t>
      </w:r>
      <w:r w:rsidRPr="00464102">
        <w:rPr>
          <w:rFonts w:ascii="Palatino Linotype" w:hAnsi="Palatino Linotype" w:cs="Segoe UI"/>
          <w:b/>
          <w:bCs/>
          <w:i/>
          <w:iCs/>
          <w:sz w:val="24"/>
          <w:szCs w:val="24"/>
        </w:rPr>
        <w:t>hacer valer su derecho de acceso a la información pública</w:t>
      </w:r>
      <w:r w:rsidRPr="00723473">
        <w:rPr>
          <w:rFonts w:ascii="Palatino Linotype" w:hAnsi="Palatino Linotype" w:cs="Segoe UI"/>
          <w:bCs/>
          <w:i/>
          <w:iCs/>
          <w:sz w:val="24"/>
          <w:szCs w:val="24"/>
        </w:rPr>
        <w:t xml:space="preserve">, y procederá en </w:t>
      </w:r>
      <w:r w:rsidRPr="00464102">
        <w:rPr>
          <w:rFonts w:ascii="Palatino Linotype" w:hAnsi="Palatino Linotype" w:cs="Segoe UI"/>
          <w:b/>
          <w:bCs/>
          <w:i/>
          <w:iCs/>
          <w:sz w:val="24"/>
          <w:szCs w:val="24"/>
        </w:rPr>
        <w:t>contra de las siguientes causas</w:t>
      </w:r>
      <w:r w:rsidRPr="00723473">
        <w:rPr>
          <w:rFonts w:ascii="Palatino Linotype" w:hAnsi="Palatino Linotype" w:cs="Segoe UI"/>
          <w:bCs/>
          <w:i/>
          <w:iCs/>
          <w:sz w:val="24"/>
          <w:szCs w:val="24"/>
        </w:rPr>
        <w:t xml:space="preserve">: </w:t>
      </w:r>
    </w:p>
    <w:p w:rsidR="0041538F" w:rsidRDefault="0041538F" w:rsidP="0041538F">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sidRPr="00492E1C">
        <w:rPr>
          <w:rStyle w:val="normaltextrun"/>
          <w:rFonts w:ascii="Palatino Linotype" w:hAnsi="Palatino Linotype" w:cs="Segoe UI"/>
          <w:bCs/>
          <w:i/>
          <w:iCs/>
          <w:sz w:val="24"/>
          <w:szCs w:val="24"/>
        </w:rPr>
        <w:t>…</w:t>
      </w:r>
    </w:p>
    <w:p w:rsidR="0041538F" w:rsidRDefault="0041538F" w:rsidP="0041538F">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E27BB">
        <w:rPr>
          <w:rFonts w:ascii="Palatino Linotype" w:eastAsiaTheme="minorEastAsia" w:hAnsi="Palatino Linotype" w:cs="Bookman Old Style"/>
          <w:i/>
          <w:sz w:val="24"/>
          <w:szCs w:val="24"/>
        </w:rPr>
        <w:t xml:space="preserve">V. </w:t>
      </w:r>
      <w:r w:rsidRPr="00464102">
        <w:rPr>
          <w:rFonts w:ascii="Palatino Linotype" w:eastAsiaTheme="minorEastAsia" w:hAnsi="Palatino Linotype" w:cs="Bookman Old Style"/>
          <w:b/>
          <w:i/>
          <w:sz w:val="24"/>
          <w:szCs w:val="24"/>
        </w:rPr>
        <w:t xml:space="preserve">La </w:t>
      </w:r>
      <w:r>
        <w:rPr>
          <w:rFonts w:ascii="Palatino Linotype" w:eastAsiaTheme="minorEastAsia" w:hAnsi="Palatino Linotype" w:cs="Bookman Old Style"/>
          <w:b/>
          <w:i/>
          <w:sz w:val="24"/>
          <w:szCs w:val="24"/>
        </w:rPr>
        <w:t>entrega de información incompleta</w:t>
      </w:r>
      <w:r w:rsidRPr="00CE27BB">
        <w:rPr>
          <w:rFonts w:ascii="Palatino Linotype" w:eastAsiaTheme="minorEastAsia" w:hAnsi="Palatino Linotype" w:cs="Bookman Old Style"/>
          <w:i/>
          <w:sz w:val="24"/>
          <w:szCs w:val="24"/>
        </w:rPr>
        <w:t>;</w:t>
      </w:r>
    </w:p>
    <w:p w:rsidR="0041538F" w:rsidRDefault="0041538F" w:rsidP="0041538F">
      <w:pPr>
        <w:spacing w:before="120" w:after="120" w:line="240" w:lineRule="auto"/>
        <w:ind w:left="567"/>
        <w:jc w:val="both"/>
        <w:rPr>
          <w:rFonts w:ascii="Palatino Linotype" w:hAnsi="Palatino Linotype" w:cs="Segoe UI"/>
          <w:sz w:val="24"/>
          <w:szCs w:val="24"/>
        </w:rPr>
      </w:pPr>
      <w:r>
        <w:rPr>
          <w:rFonts w:ascii="Palatino Linotype" w:eastAsiaTheme="minorEastAsia" w:hAnsi="Palatino Linotype" w:cs="Bookman Old Style"/>
          <w:i/>
          <w:sz w:val="24"/>
          <w:szCs w:val="24"/>
        </w:rPr>
        <w:lastRenderedPageBreak/>
        <w:t>…</w:t>
      </w:r>
      <w:r>
        <w:rPr>
          <w:rStyle w:val="normaltextrun"/>
          <w:rFonts w:ascii="Palatino Linotype" w:hAnsi="Palatino Linotype" w:cs="Segoe UI"/>
          <w:bCs/>
          <w:i/>
          <w:iCs/>
          <w:sz w:val="24"/>
          <w:szCs w:val="24"/>
        </w:rPr>
        <w:t>”</w:t>
      </w:r>
    </w:p>
    <w:p w:rsidR="0041538F" w:rsidRDefault="0041538F" w:rsidP="0041538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Siendo así, esta ponencia considera necesario estudiar en conjunto las actuaciones que obran en el expediente electrónico para así determinar si en efecto, la respuesta del </w:t>
      </w:r>
      <w:r w:rsidRPr="00D21F81">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transgrede el derecho de acceso a la información del </w:t>
      </w:r>
      <w:r w:rsidRPr="00C06713">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w:t>
      </w:r>
    </w:p>
    <w:p w:rsidR="0041538F" w:rsidRDefault="0041538F" w:rsidP="0041538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3F309F">
        <w:rPr>
          <w:rFonts w:ascii="Palatino Linotype" w:hAnsi="Palatino Linotype" w:cs="Arial"/>
          <w:color w:val="000000" w:themeColor="text1"/>
          <w:lang w:val="es-MX"/>
        </w:rPr>
        <w:t xml:space="preserve">Es de precisar que se obvia el análisis de la competencia por parte del </w:t>
      </w:r>
      <w:r w:rsidRPr="003F309F">
        <w:rPr>
          <w:rFonts w:ascii="Palatino Linotype" w:hAnsi="Palatino Linotype" w:cs="Arial"/>
          <w:b/>
          <w:color w:val="000000" w:themeColor="text1"/>
          <w:lang w:val="es-MX"/>
        </w:rPr>
        <w:t>Sujeto Obligado</w:t>
      </w:r>
      <w:r w:rsidRPr="003F309F">
        <w:rPr>
          <w:rFonts w:ascii="Palatino Linotype" w:hAnsi="Palatino Linotype" w:cs="Arial"/>
          <w:color w:val="000000" w:themeColor="text1"/>
          <w:lang w:val="es-MX"/>
        </w:rPr>
        <w:t xml:space="preserve"> para generar, administrar o poseer la información solicitada, dado que éste ha asumido la misma, en razón de que </w:t>
      </w:r>
      <w:r>
        <w:rPr>
          <w:rFonts w:ascii="Palatino Linotype" w:hAnsi="Palatino Linotype" w:cs="Arial"/>
          <w:color w:val="000000" w:themeColor="text1"/>
          <w:lang w:val="es-MX"/>
        </w:rPr>
        <w:t xml:space="preserve">existe un pronunciamiento expreso </w:t>
      </w:r>
      <w:r w:rsidRPr="003F309F">
        <w:rPr>
          <w:rFonts w:ascii="Palatino Linotype" w:hAnsi="Palatino Linotype" w:cs="Arial"/>
          <w:color w:val="000000" w:themeColor="text1"/>
          <w:lang w:val="es-MX"/>
        </w:rPr>
        <w:t xml:space="preserve">referente </w:t>
      </w:r>
      <w:r>
        <w:rPr>
          <w:rFonts w:ascii="Palatino Linotype" w:hAnsi="Palatino Linotype" w:cs="Arial"/>
          <w:color w:val="000000" w:themeColor="text1"/>
          <w:lang w:val="es-MX"/>
        </w:rPr>
        <w:t>a la información solicitada;</w:t>
      </w:r>
      <w:r w:rsidRPr="003F309F">
        <w:rPr>
          <w:rFonts w:ascii="Palatino Linotype" w:hAnsi="Palatino Linotype" w:cs="Arial"/>
          <w:color w:val="000000" w:themeColor="text1"/>
          <w:lang w:val="es-MX"/>
        </w:rPr>
        <w:t xml:space="preserve"> por lo tanto, el hecho de que </w:t>
      </w:r>
      <w:r>
        <w:rPr>
          <w:rFonts w:ascii="Palatino Linotype" w:hAnsi="Palatino Linotype" w:cs="Arial"/>
          <w:color w:val="000000" w:themeColor="text1"/>
          <w:lang w:val="es-MX"/>
        </w:rPr>
        <w:t>e</w:t>
      </w:r>
      <w:r w:rsidRPr="003F309F">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Sujeto Obligado</w:t>
      </w:r>
      <w:r w:rsidRPr="003F309F">
        <w:rPr>
          <w:rFonts w:ascii="Palatino Linotype" w:hAnsi="Palatino Linotype" w:cs="Arial"/>
          <w:color w:val="000000" w:themeColor="text1"/>
          <w:lang w:val="es-MX"/>
        </w:rPr>
        <w:t xml:space="preserve"> haya </w:t>
      </w:r>
      <w:r>
        <w:rPr>
          <w:rFonts w:ascii="Palatino Linotype" w:hAnsi="Palatino Linotype" w:cs="Arial"/>
          <w:color w:val="000000" w:themeColor="text1"/>
          <w:lang w:val="es-MX"/>
        </w:rPr>
        <w:t xml:space="preserve">pretendido </w:t>
      </w:r>
      <w:r w:rsidRPr="003F309F">
        <w:rPr>
          <w:rFonts w:ascii="Palatino Linotype" w:hAnsi="Palatino Linotype" w:cs="Arial"/>
          <w:color w:val="000000" w:themeColor="text1"/>
          <w:lang w:val="es-MX"/>
        </w:rPr>
        <w:t>otorgar lo solicitado a</w:t>
      </w:r>
      <w:r>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Recurrente</w:t>
      </w:r>
      <w:r w:rsidRPr="003F309F">
        <w:rPr>
          <w:rFonts w:ascii="Palatino Linotype" w:hAnsi="Palatino Linotype" w:cs="Arial"/>
          <w:color w:val="000000" w:themeColor="text1"/>
          <w:lang w:val="es-MX"/>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41538F" w:rsidRDefault="0041538F" w:rsidP="0041538F">
      <w:pPr>
        <w:spacing w:before="240" w:after="240" w:line="360" w:lineRule="auto"/>
        <w:jc w:val="both"/>
        <w:rPr>
          <w:rFonts w:ascii="Palatino Linotype" w:hAnsi="Palatino Linotype" w:cs="Arial"/>
          <w:sz w:val="24"/>
          <w:szCs w:val="24"/>
        </w:rPr>
      </w:pPr>
      <w:r w:rsidRPr="006676E2">
        <w:rPr>
          <w:rFonts w:ascii="Palatino Linotype" w:hAnsi="Palatino Linotype"/>
          <w:sz w:val="24"/>
          <w:szCs w:val="24"/>
        </w:rPr>
        <w:t>De hecho el estudio de la naturaleza jurídica de la información pública solicitada, tiene por objeto determinar si ésta la genera, posee o adm</w:t>
      </w:r>
      <w:r>
        <w:rPr>
          <w:rFonts w:ascii="Palatino Linotype" w:hAnsi="Palatino Linotype"/>
          <w:sz w:val="24"/>
          <w:szCs w:val="24"/>
        </w:rPr>
        <w:t>inistra el</w:t>
      </w:r>
      <w:r w:rsidRPr="00E6099D">
        <w:rPr>
          <w:rFonts w:ascii="Palatino Linotype" w:hAnsi="Palatino Linotype"/>
          <w:b/>
          <w:sz w:val="24"/>
          <w:szCs w:val="24"/>
        </w:rPr>
        <w:t xml:space="preserve"> Sujeto Obligado</w:t>
      </w:r>
      <w:r w:rsidRPr="006676E2">
        <w:rPr>
          <w:rFonts w:ascii="Palatino Linotype" w:hAnsi="Palatino Linotype"/>
          <w:sz w:val="24"/>
          <w:szCs w:val="24"/>
        </w:rPr>
        <w:t>; sin embargo, en aquellos casos en que éste la asume, implica en automático que la genera, posee o administra; por consiguiente, a nada práctico nos conduciría su estudio, ya que se insiste la información pública solicitada, ya f</w:t>
      </w:r>
      <w:r>
        <w:rPr>
          <w:rFonts w:ascii="Palatino Linotype" w:hAnsi="Palatino Linotype"/>
          <w:sz w:val="24"/>
          <w:szCs w:val="24"/>
        </w:rPr>
        <w:t>ue asumida por el</w:t>
      </w:r>
      <w:r w:rsidRPr="00E6099D">
        <w:rPr>
          <w:rFonts w:ascii="Palatino Linotype" w:hAnsi="Palatino Linotype"/>
          <w:b/>
          <w:sz w:val="24"/>
          <w:szCs w:val="24"/>
        </w:rPr>
        <w:t xml:space="preserve"> Sujeto Obligado</w:t>
      </w:r>
      <w:r w:rsidRPr="006676E2">
        <w:rPr>
          <w:rFonts w:ascii="Palatino Linotype" w:hAnsi="Palatino Linotype"/>
          <w:sz w:val="24"/>
          <w:szCs w:val="24"/>
        </w:rPr>
        <w:t>.</w:t>
      </w:r>
    </w:p>
    <w:p w:rsidR="0041538F" w:rsidRDefault="0041538F" w:rsidP="0041538F">
      <w:pPr>
        <w:spacing w:before="240" w:after="240" w:line="360" w:lineRule="auto"/>
        <w:jc w:val="both"/>
        <w:rPr>
          <w:rFonts w:ascii="Palatino Linotype" w:hAnsi="Palatino Linotype" w:cs="Arial"/>
          <w:sz w:val="24"/>
          <w:szCs w:val="24"/>
        </w:rPr>
      </w:pPr>
      <w:r w:rsidRPr="001D41C1">
        <w:rPr>
          <w:rFonts w:ascii="Palatino Linotype" w:hAnsi="Palatino Linotype" w:cs="Arial"/>
          <w:sz w:val="24"/>
          <w:szCs w:val="24"/>
        </w:rPr>
        <w:t xml:space="preserve">De este modo, </w:t>
      </w:r>
      <w:r w:rsidR="006F761F" w:rsidRPr="001D41C1">
        <w:rPr>
          <w:rFonts w:ascii="Palatino Linotype" w:hAnsi="Palatino Linotype" w:cs="Arial"/>
          <w:sz w:val="24"/>
          <w:szCs w:val="24"/>
        </w:rPr>
        <w:t xml:space="preserve">para la debida evaluación de la información proporcionada por el </w:t>
      </w:r>
      <w:r w:rsidR="006F761F" w:rsidRPr="001D41C1">
        <w:rPr>
          <w:rFonts w:ascii="Palatino Linotype" w:hAnsi="Palatino Linotype" w:cs="Arial"/>
          <w:b/>
          <w:sz w:val="24"/>
          <w:szCs w:val="24"/>
        </w:rPr>
        <w:t xml:space="preserve">Sujeto Obligado </w:t>
      </w:r>
      <w:r w:rsidR="006F761F" w:rsidRPr="001D41C1">
        <w:rPr>
          <w:rFonts w:ascii="Palatino Linotype" w:hAnsi="Palatino Linotype" w:cs="Arial"/>
          <w:sz w:val="24"/>
          <w:szCs w:val="24"/>
        </w:rPr>
        <w:t xml:space="preserve">en contraste con la solicitada por el </w:t>
      </w:r>
      <w:r w:rsidR="006F761F" w:rsidRPr="001D41C1">
        <w:rPr>
          <w:rFonts w:ascii="Palatino Linotype" w:hAnsi="Palatino Linotype" w:cs="Arial"/>
          <w:b/>
          <w:sz w:val="24"/>
          <w:szCs w:val="24"/>
        </w:rPr>
        <w:t>Recurrente</w:t>
      </w:r>
      <w:r w:rsidR="006F761F" w:rsidRPr="001D41C1">
        <w:rPr>
          <w:rFonts w:ascii="Palatino Linotype" w:hAnsi="Palatino Linotype" w:cs="Arial"/>
          <w:sz w:val="24"/>
          <w:szCs w:val="24"/>
        </w:rPr>
        <w:t xml:space="preserve">, </w:t>
      </w:r>
      <w:r w:rsidR="006F761F">
        <w:rPr>
          <w:rFonts w:ascii="Palatino Linotype" w:hAnsi="Palatino Linotype" w:cs="Arial"/>
          <w:sz w:val="24"/>
          <w:szCs w:val="24"/>
        </w:rPr>
        <w:t xml:space="preserve">se considera </w:t>
      </w:r>
      <w:r w:rsidR="006F761F">
        <w:rPr>
          <w:rFonts w:ascii="Palatino Linotype" w:hAnsi="Palatino Linotype" w:cs="Arial"/>
          <w:sz w:val="24"/>
          <w:szCs w:val="24"/>
        </w:rPr>
        <w:lastRenderedPageBreak/>
        <w:t>oportuno traer  a contexto lo conducente de los Lineamientos para la Elaboración y Presentación del Informe Mensual Municipal</w:t>
      </w:r>
      <w:r w:rsidR="00312CCF">
        <w:rPr>
          <w:rFonts w:ascii="Palatino Linotype" w:hAnsi="Palatino Linotype" w:cs="Arial"/>
          <w:sz w:val="24"/>
          <w:szCs w:val="24"/>
        </w:rPr>
        <w:t xml:space="preserve"> (en lo subsecuente LINEAMIENTOS)</w:t>
      </w:r>
      <w:r w:rsidR="006F761F">
        <w:rPr>
          <w:rFonts w:ascii="Palatino Linotype" w:hAnsi="Palatino Linotype" w:cs="Arial"/>
          <w:sz w:val="24"/>
          <w:szCs w:val="24"/>
        </w:rPr>
        <w:t>.</w:t>
      </w:r>
    </w:p>
    <w:p w:rsidR="006F761F" w:rsidRDefault="006F761F" w:rsidP="006F761F">
      <w:pPr>
        <w:spacing w:before="240" w:after="240" w:line="360" w:lineRule="auto"/>
        <w:ind w:firstLine="567"/>
        <w:jc w:val="both"/>
        <w:rPr>
          <w:rFonts w:ascii="Palatino Linotype" w:hAnsi="Palatino Linotype" w:cs="Arial"/>
          <w:sz w:val="24"/>
          <w:szCs w:val="24"/>
        </w:rPr>
      </w:pPr>
      <w:r>
        <w:rPr>
          <w:noProof/>
          <w:lang w:eastAsia="es-MX"/>
        </w:rPr>
        <w:drawing>
          <wp:inline distT="0" distB="0" distL="0" distR="0" wp14:anchorId="2258349C" wp14:editId="36D37EC7">
            <wp:extent cx="4961890" cy="6724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3" t="5972" r="34155" b="5634"/>
                    <a:stretch/>
                  </pic:blipFill>
                  <pic:spPr bwMode="auto">
                    <a:xfrm>
                      <a:off x="0" y="0"/>
                      <a:ext cx="4971674" cy="6737910"/>
                    </a:xfrm>
                    <a:prstGeom prst="rect">
                      <a:avLst/>
                    </a:prstGeom>
                    <a:ln>
                      <a:noFill/>
                    </a:ln>
                    <a:extLst>
                      <a:ext uri="{53640926-AAD7-44D8-BBD7-CCE9431645EC}">
                        <a14:shadowObscured xmlns:a14="http://schemas.microsoft.com/office/drawing/2010/main"/>
                      </a:ext>
                    </a:extLst>
                  </pic:spPr>
                </pic:pic>
              </a:graphicData>
            </a:graphic>
          </wp:inline>
        </w:drawing>
      </w:r>
    </w:p>
    <w:p w:rsidR="00E43DC5" w:rsidRDefault="006F761F"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lo anterior, se infiere que con fines prácticos </w:t>
      </w:r>
      <w:r w:rsidR="00E43DC5">
        <w:rPr>
          <w:rFonts w:ascii="Palatino Linotype" w:hAnsi="Palatino Linotype" w:cs="Arial"/>
          <w:sz w:val="24"/>
          <w:szCs w:val="24"/>
        </w:rPr>
        <w:t>y homogéneos para la fiscalización que mandata la Ley de Fiscalización Superior, el Órgano Superior de Fiscalización del Estado de México (en lo subsecuente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E43DC5" w:rsidRDefault="00E43DC5"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6F761F" w:rsidRDefault="00E43DC5"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este modo, </w:t>
      </w:r>
      <w:r w:rsidR="00133FE3">
        <w:rPr>
          <w:rFonts w:ascii="Palatino Linotype" w:hAnsi="Palatino Linotype" w:cs="Arial"/>
          <w:sz w:val="24"/>
          <w:szCs w:val="24"/>
        </w:rPr>
        <w:t xml:space="preserve">de los 6 discos que comprenden los informes mensuales de las administraciones municipales, </w:t>
      </w:r>
      <w:r>
        <w:rPr>
          <w:rFonts w:ascii="Palatino Linotype" w:hAnsi="Palatino Linotype" w:cs="Arial"/>
          <w:sz w:val="24"/>
          <w:szCs w:val="24"/>
        </w:rPr>
        <w:t xml:space="preserve">el presente caso </w:t>
      </w:r>
      <w:r w:rsidR="00133FE3">
        <w:rPr>
          <w:rFonts w:ascii="Palatino Linotype" w:hAnsi="Palatino Linotype" w:cs="Arial"/>
          <w:sz w:val="24"/>
          <w:szCs w:val="24"/>
        </w:rPr>
        <w:t xml:space="preserve">corresponde solo al disco 4, el cual debe contener información sobre nómina. </w:t>
      </w:r>
    </w:p>
    <w:p w:rsidR="00D61FBE" w:rsidRDefault="00D61FBE"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como lo solicita el </w:t>
      </w:r>
      <w:r w:rsidRPr="00D61FBE">
        <w:rPr>
          <w:rFonts w:ascii="Palatino Linotype" w:hAnsi="Palatino Linotype" w:cs="Arial"/>
          <w:b/>
          <w:sz w:val="24"/>
          <w:szCs w:val="24"/>
        </w:rPr>
        <w:t>Recurrente</w:t>
      </w:r>
      <w:r>
        <w:rPr>
          <w:rFonts w:ascii="Palatino Linotype" w:hAnsi="Palatino Linotype" w:cs="Arial"/>
          <w:sz w:val="24"/>
          <w:szCs w:val="24"/>
        </w:rPr>
        <w:t>, se tiene que la información que debe contener el disco 4 corresponde del mes de julio del presente año, debe ser la que a continuación se muestra:</w:t>
      </w:r>
    </w:p>
    <w:p w:rsidR="00133FE3" w:rsidRDefault="00D803C2" w:rsidP="001D41C1">
      <w:pPr>
        <w:spacing w:before="240" w:after="240" w:line="360" w:lineRule="auto"/>
        <w:jc w:val="center"/>
        <w:rPr>
          <w:rFonts w:ascii="Palatino Linotype" w:hAnsi="Palatino Linotype" w:cs="Arial"/>
          <w:sz w:val="24"/>
          <w:szCs w:val="24"/>
        </w:rPr>
      </w:pPr>
      <w:r>
        <w:rPr>
          <w:noProof/>
          <w:lang w:eastAsia="es-MX"/>
        </w:rPr>
        <w:drawing>
          <wp:inline distT="0" distB="0" distL="0" distR="0" wp14:anchorId="207D89EB" wp14:editId="7F889F68">
            <wp:extent cx="2425700" cy="16452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90" t="23492" r="51176" b="29922"/>
                    <a:stretch/>
                  </pic:blipFill>
                  <pic:spPr bwMode="auto">
                    <a:xfrm>
                      <a:off x="0" y="0"/>
                      <a:ext cx="2442467" cy="1656629"/>
                    </a:xfrm>
                    <a:prstGeom prst="rect">
                      <a:avLst/>
                    </a:prstGeom>
                    <a:ln>
                      <a:noFill/>
                    </a:ln>
                    <a:extLst>
                      <a:ext uri="{53640926-AAD7-44D8-BBD7-CCE9431645EC}">
                        <a14:shadowObscured xmlns:a14="http://schemas.microsoft.com/office/drawing/2010/main"/>
                      </a:ext>
                    </a:extLst>
                  </pic:spPr>
                </pic:pic>
              </a:graphicData>
            </a:graphic>
          </wp:inline>
        </w:drawing>
      </w:r>
    </w:p>
    <w:p w:rsidR="00D61FBE" w:rsidRPr="001D41C1" w:rsidRDefault="00D803C2" w:rsidP="0041538F">
      <w:pPr>
        <w:spacing w:before="240" w:after="240" w:line="360" w:lineRule="auto"/>
        <w:jc w:val="both"/>
        <w:rPr>
          <w:rStyle w:val="Hipervnculo"/>
          <w:rFonts w:ascii="Palatino Linotype" w:hAnsi="Palatino Linotype" w:cs="Arial"/>
          <w:bCs/>
          <w:color w:val="000000" w:themeColor="text1"/>
          <w:sz w:val="24"/>
          <w:szCs w:val="24"/>
          <w:u w:val="none"/>
        </w:rPr>
      </w:pPr>
      <w:r w:rsidRPr="001D41C1">
        <w:rPr>
          <w:rFonts w:ascii="Palatino Linotype" w:hAnsi="Palatino Linotype" w:cs="Arial"/>
          <w:sz w:val="24"/>
          <w:szCs w:val="24"/>
        </w:rPr>
        <w:lastRenderedPageBreak/>
        <w:t xml:space="preserve">De ahí, se tiene que el </w:t>
      </w:r>
      <w:r w:rsidRPr="001D41C1">
        <w:rPr>
          <w:rFonts w:ascii="Palatino Linotype" w:hAnsi="Palatino Linotype" w:cs="Arial"/>
          <w:b/>
          <w:sz w:val="24"/>
          <w:szCs w:val="24"/>
        </w:rPr>
        <w:t>Sujeto Obligado</w:t>
      </w:r>
      <w:r w:rsidRPr="001D41C1">
        <w:rPr>
          <w:rFonts w:ascii="Palatino Linotype" w:hAnsi="Palatino Linotype" w:cs="Arial"/>
          <w:sz w:val="24"/>
          <w:szCs w:val="24"/>
        </w:rPr>
        <w:t xml:space="preserve">, mediante el archivo electrónico denominado </w:t>
      </w:r>
      <w:r w:rsidRPr="001D41C1">
        <w:rPr>
          <w:rStyle w:val="Hipervnculo"/>
          <w:rFonts w:ascii="Palatino Linotype" w:hAnsi="Palatino Linotype" w:cs="Arial"/>
          <w:b/>
          <w:bCs/>
          <w:i/>
          <w:color w:val="000000" w:themeColor="text1"/>
          <w:sz w:val="24"/>
          <w:szCs w:val="24"/>
          <w:u w:val="none"/>
        </w:rPr>
        <w:t>4.1 Nomina General del 01 al 15 de julio 2018.pdf</w:t>
      </w:r>
      <w:r w:rsidR="00A1492A" w:rsidRPr="001D41C1">
        <w:rPr>
          <w:rStyle w:val="Hipervnculo"/>
          <w:rFonts w:ascii="Palatino Linotype" w:hAnsi="Palatino Linotype" w:cs="Arial"/>
          <w:b/>
          <w:bCs/>
          <w:i/>
          <w:color w:val="000000" w:themeColor="text1"/>
          <w:sz w:val="24"/>
          <w:szCs w:val="24"/>
          <w:u w:val="none"/>
        </w:rPr>
        <w:t xml:space="preserve"> </w:t>
      </w:r>
      <w:r w:rsidR="00A1492A" w:rsidRPr="001D41C1">
        <w:rPr>
          <w:rStyle w:val="Hipervnculo"/>
          <w:rFonts w:ascii="Palatino Linotype" w:hAnsi="Palatino Linotype" w:cs="Arial"/>
          <w:bCs/>
          <w:color w:val="000000" w:themeColor="text1"/>
          <w:sz w:val="24"/>
          <w:szCs w:val="24"/>
          <w:u w:val="none"/>
        </w:rPr>
        <w:t xml:space="preserve">y </w:t>
      </w:r>
      <w:r w:rsidR="00A1492A" w:rsidRPr="001D41C1">
        <w:rPr>
          <w:rFonts w:ascii="Palatino Linotype" w:hAnsi="Palatino Linotype" w:cs="Arial"/>
          <w:b/>
          <w:i/>
          <w:color w:val="000000" w:themeColor="text1"/>
          <w:sz w:val="24"/>
          <w:szCs w:val="24"/>
        </w:rPr>
        <w:t xml:space="preserve">4.2 Nomina General del 16 al 31 de julio 2018.pdf, </w:t>
      </w:r>
      <w:r w:rsidR="00A1492A" w:rsidRPr="001D41C1">
        <w:rPr>
          <w:rStyle w:val="Hipervnculo"/>
          <w:rFonts w:ascii="Palatino Linotype" w:hAnsi="Palatino Linotype" w:cs="Arial"/>
          <w:bCs/>
          <w:color w:val="000000" w:themeColor="text1"/>
          <w:sz w:val="24"/>
          <w:szCs w:val="24"/>
          <w:u w:val="none"/>
        </w:rPr>
        <w:t>los cuales contienen la nómina de la primera y segunda quincena del mes de julio de 2018, con los campos de: tipo, número de quincena, consecutivo, faltas, días pagados, fecha de alta, número de empleado, centro (15), departamento, sueldo bruto, percepciones, deducciones y neto a pagar</w:t>
      </w:r>
      <w:r w:rsidRPr="001D41C1">
        <w:rPr>
          <w:rStyle w:val="Hipervnculo"/>
          <w:rFonts w:ascii="Palatino Linotype" w:hAnsi="Palatino Linotype" w:cs="Arial"/>
          <w:bCs/>
          <w:color w:val="000000" w:themeColor="text1"/>
          <w:sz w:val="24"/>
          <w:szCs w:val="24"/>
          <w:u w:val="none"/>
        </w:rPr>
        <w:t>.</w:t>
      </w:r>
    </w:p>
    <w:p w:rsidR="00A1492A" w:rsidRPr="001D41C1" w:rsidRDefault="00A1492A" w:rsidP="0041538F">
      <w:pPr>
        <w:spacing w:before="240" w:after="240" w:line="360" w:lineRule="auto"/>
        <w:jc w:val="both"/>
        <w:rPr>
          <w:rStyle w:val="Hipervnculo"/>
          <w:rFonts w:ascii="Palatino Linotype" w:hAnsi="Palatino Linotype" w:cs="Arial"/>
          <w:bCs/>
          <w:color w:val="000000" w:themeColor="text1"/>
          <w:sz w:val="24"/>
          <w:szCs w:val="24"/>
          <w:u w:val="none"/>
        </w:rPr>
      </w:pPr>
      <w:r w:rsidRPr="001D41C1">
        <w:rPr>
          <w:rStyle w:val="Hipervnculo"/>
          <w:rFonts w:ascii="Palatino Linotype" w:hAnsi="Palatino Linotype" w:cs="Arial"/>
          <w:bCs/>
          <w:color w:val="000000" w:themeColor="text1"/>
          <w:sz w:val="24"/>
          <w:szCs w:val="24"/>
          <w:u w:val="none"/>
        </w:rPr>
        <w:t>Al respecto, los lineamientos de mérito proporcionan el formato indicado para la presentación de la nómina general a través del disco 4, el cual es el siguiente:</w:t>
      </w:r>
    </w:p>
    <w:p w:rsidR="00A1492A" w:rsidRDefault="00A1492A" w:rsidP="0041538F">
      <w:pPr>
        <w:spacing w:before="240" w:after="240" w:line="360" w:lineRule="auto"/>
        <w:jc w:val="both"/>
        <w:rPr>
          <w:rFonts w:ascii="Palatino Linotype" w:hAnsi="Palatino Linotype" w:cs="Arial"/>
          <w:sz w:val="24"/>
          <w:szCs w:val="24"/>
        </w:rPr>
      </w:pPr>
      <w:r>
        <w:rPr>
          <w:noProof/>
          <w:lang w:eastAsia="es-MX"/>
        </w:rPr>
        <w:drawing>
          <wp:inline distT="0" distB="0" distL="0" distR="0" wp14:anchorId="3C5E27CF" wp14:editId="68EBAB90">
            <wp:extent cx="5657850" cy="345950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47" t="5674" r="11814" b="5037"/>
                    <a:stretch/>
                  </pic:blipFill>
                  <pic:spPr bwMode="auto">
                    <a:xfrm>
                      <a:off x="0" y="0"/>
                      <a:ext cx="5664310" cy="3463453"/>
                    </a:xfrm>
                    <a:prstGeom prst="rect">
                      <a:avLst/>
                    </a:prstGeom>
                    <a:ln>
                      <a:noFill/>
                    </a:ln>
                    <a:extLst>
                      <a:ext uri="{53640926-AAD7-44D8-BBD7-CCE9431645EC}">
                        <a14:shadowObscured xmlns:a14="http://schemas.microsoft.com/office/drawing/2010/main"/>
                      </a:ext>
                    </a:extLst>
                  </pic:spPr>
                </pic:pic>
              </a:graphicData>
            </a:graphic>
          </wp:inline>
        </w:drawing>
      </w:r>
    </w:p>
    <w:p w:rsidR="00D40E05" w:rsidRDefault="00A1492A"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En este caso, del respectivo análisis comparativo </w:t>
      </w:r>
      <w:r w:rsidR="00C55B03">
        <w:rPr>
          <w:rFonts w:ascii="Palatino Linotype" w:hAnsi="Palatino Linotype" w:cs="Arial"/>
          <w:sz w:val="24"/>
          <w:szCs w:val="24"/>
        </w:rPr>
        <w:t xml:space="preserve">se aprecia que la información proporcionada por el </w:t>
      </w:r>
      <w:r w:rsidR="00C55B03" w:rsidRPr="00C55B03">
        <w:rPr>
          <w:rFonts w:ascii="Palatino Linotype" w:hAnsi="Palatino Linotype" w:cs="Arial"/>
          <w:b/>
          <w:sz w:val="24"/>
          <w:szCs w:val="24"/>
        </w:rPr>
        <w:t>Sujeto Obligado</w:t>
      </w:r>
      <w:r w:rsidR="00C55B03">
        <w:rPr>
          <w:rFonts w:ascii="Palatino Linotype" w:hAnsi="Palatino Linotype" w:cs="Arial"/>
          <w:sz w:val="24"/>
          <w:szCs w:val="24"/>
        </w:rPr>
        <w:t xml:space="preserve"> </w:t>
      </w:r>
      <w:r w:rsidR="00D40E05">
        <w:rPr>
          <w:rFonts w:ascii="Palatino Linotype" w:hAnsi="Palatino Linotype" w:cs="Arial"/>
          <w:sz w:val="24"/>
          <w:szCs w:val="24"/>
        </w:rPr>
        <w:t xml:space="preserve">no corresponde al formato que para efectos de nómina general deben contemplar en los informes mensuales que se remiten al </w:t>
      </w:r>
      <w:r w:rsidR="00D40E05">
        <w:rPr>
          <w:rFonts w:ascii="Palatino Linotype" w:hAnsi="Palatino Linotype" w:cs="Arial"/>
          <w:sz w:val="24"/>
          <w:szCs w:val="24"/>
        </w:rPr>
        <w:lastRenderedPageBreak/>
        <w:t xml:space="preserve">OSFEM; toda vez que los expuestos por el </w:t>
      </w:r>
      <w:r w:rsidR="00D40E05" w:rsidRPr="00D40E05">
        <w:rPr>
          <w:rFonts w:ascii="Palatino Linotype" w:hAnsi="Palatino Linotype" w:cs="Arial"/>
          <w:b/>
          <w:sz w:val="24"/>
          <w:szCs w:val="24"/>
        </w:rPr>
        <w:t>Sujeto Obligado</w:t>
      </w:r>
      <w:r w:rsidR="00D40E05">
        <w:rPr>
          <w:rFonts w:ascii="Palatino Linotype" w:hAnsi="Palatino Linotype" w:cs="Arial"/>
          <w:sz w:val="24"/>
          <w:szCs w:val="24"/>
        </w:rPr>
        <w:t xml:space="preserve">, </w:t>
      </w:r>
      <w:r w:rsidR="00C55B03">
        <w:rPr>
          <w:rFonts w:ascii="Palatino Linotype" w:hAnsi="Palatino Linotype" w:cs="Arial"/>
          <w:sz w:val="24"/>
          <w:szCs w:val="24"/>
        </w:rPr>
        <w:t>n</w:t>
      </w:r>
      <w:r w:rsidR="00D331F4">
        <w:rPr>
          <w:rFonts w:ascii="Palatino Linotype" w:hAnsi="Palatino Linotype" w:cs="Arial"/>
          <w:sz w:val="24"/>
          <w:szCs w:val="24"/>
        </w:rPr>
        <w:t>o</w:t>
      </w:r>
      <w:r w:rsidR="00C55B03">
        <w:rPr>
          <w:rFonts w:ascii="Palatino Linotype" w:hAnsi="Palatino Linotype" w:cs="Arial"/>
          <w:sz w:val="24"/>
          <w:szCs w:val="24"/>
        </w:rPr>
        <w:t xml:space="preserve"> contempla</w:t>
      </w:r>
      <w:r w:rsidR="00D40E05">
        <w:rPr>
          <w:rFonts w:ascii="Palatino Linotype" w:hAnsi="Palatino Linotype" w:cs="Arial"/>
          <w:sz w:val="24"/>
          <w:szCs w:val="24"/>
        </w:rPr>
        <w:t>n los campos de</w:t>
      </w:r>
      <w:r w:rsidR="00C55B03">
        <w:rPr>
          <w:rFonts w:ascii="Palatino Linotype" w:hAnsi="Palatino Linotype" w:cs="Arial"/>
          <w:sz w:val="24"/>
          <w:szCs w:val="24"/>
        </w:rPr>
        <w:t xml:space="preserve"> </w:t>
      </w:r>
      <w:r w:rsidR="00C55B03" w:rsidRPr="00D40E05">
        <w:rPr>
          <w:rFonts w:ascii="Palatino Linotype" w:hAnsi="Palatino Linotype" w:cs="Arial"/>
          <w:i/>
          <w:sz w:val="24"/>
          <w:szCs w:val="24"/>
        </w:rPr>
        <w:t>categoría, número de ISSEMyM, CURP, nombre completo, RFC, centro de trabajo y número de cuenta bancaria</w:t>
      </w:r>
      <w:r w:rsidR="00C55B03">
        <w:rPr>
          <w:rFonts w:ascii="Palatino Linotype" w:hAnsi="Palatino Linotype" w:cs="Arial"/>
          <w:sz w:val="24"/>
          <w:szCs w:val="24"/>
        </w:rPr>
        <w:t xml:space="preserve">. </w:t>
      </w:r>
    </w:p>
    <w:p w:rsidR="00A1492A" w:rsidRDefault="00D331F4"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este modo, en atención a que el </w:t>
      </w:r>
      <w:r w:rsidRPr="00D331F4">
        <w:rPr>
          <w:rFonts w:ascii="Palatino Linotype" w:hAnsi="Palatino Linotype" w:cs="Arial"/>
          <w:b/>
          <w:sz w:val="24"/>
          <w:szCs w:val="24"/>
        </w:rPr>
        <w:t>Recurrente</w:t>
      </w:r>
      <w:r>
        <w:rPr>
          <w:rFonts w:ascii="Palatino Linotype" w:hAnsi="Palatino Linotype" w:cs="Arial"/>
          <w:sz w:val="24"/>
          <w:szCs w:val="24"/>
        </w:rPr>
        <w:t xml:space="preserve"> requiere la información tal y como se manda en el informe mensual al OSFEM (exceptuando las filas de datos personales) se tiene que </w:t>
      </w:r>
      <w:r w:rsidR="00E60B4E">
        <w:rPr>
          <w:rFonts w:ascii="Palatino Linotype" w:hAnsi="Palatino Linotype" w:cs="Arial"/>
          <w:sz w:val="24"/>
          <w:szCs w:val="24"/>
        </w:rPr>
        <w:t xml:space="preserve">esta parte de </w:t>
      </w:r>
      <w:r>
        <w:rPr>
          <w:rFonts w:ascii="Palatino Linotype" w:hAnsi="Palatino Linotype" w:cs="Arial"/>
          <w:sz w:val="24"/>
          <w:szCs w:val="24"/>
        </w:rPr>
        <w:t xml:space="preserve">la información proporcionada por el </w:t>
      </w:r>
      <w:r w:rsidRPr="00E60B4E">
        <w:rPr>
          <w:rFonts w:ascii="Palatino Linotype" w:hAnsi="Palatino Linotype" w:cs="Arial"/>
          <w:b/>
          <w:sz w:val="24"/>
          <w:szCs w:val="24"/>
        </w:rPr>
        <w:t>Sujeto Obligado</w:t>
      </w:r>
      <w:r w:rsidR="00E60B4E">
        <w:rPr>
          <w:rFonts w:ascii="Palatino Linotype" w:hAnsi="Palatino Linotype" w:cs="Arial"/>
          <w:sz w:val="24"/>
          <w:szCs w:val="24"/>
        </w:rPr>
        <w:t xml:space="preserve"> no puede colmar debidamente lo solicitado, esto es porque si bien es cierto que el documento proporcionado corresponde a las nóminas del mes de julio de 2018</w:t>
      </w:r>
      <w:r w:rsidR="00D40E05">
        <w:rPr>
          <w:rFonts w:ascii="Palatino Linotype" w:hAnsi="Palatino Linotype" w:cs="Arial"/>
          <w:sz w:val="24"/>
          <w:szCs w:val="24"/>
        </w:rPr>
        <w:t xml:space="preserve">, también lo es que el </w:t>
      </w:r>
      <w:r w:rsidR="00D40E05" w:rsidRPr="00D40E05">
        <w:rPr>
          <w:rFonts w:ascii="Palatino Linotype" w:hAnsi="Palatino Linotype" w:cs="Arial"/>
          <w:b/>
          <w:sz w:val="24"/>
          <w:szCs w:val="24"/>
        </w:rPr>
        <w:t>Sujeto Obligado</w:t>
      </w:r>
      <w:r w:rsidR="00D40E05">
        <w:rPr>
          <w:rFonts w:ascii="Palatino Linotype" w:hAnsi="Palatino Linotype" w:cs="Arial"/>
          <w:sz w:val="24"/>
          <w:szCs w:val="24"/>
        </w:rPr>
        <w:t xml:space="preserve"> expuso documentos </w:t>
      </w:r>
      <w:r w:rsidR="00D40E05" w:rsidRPr="00D40E05">
        <w:rPr>
          <w:rFonts w:ascii="Palatino Linotype" w:hAnsi="Palatino Linotype" w:cs="Arial"/>
          <w:i/>
          <w:sz w:val="24"/>
          <w:szCs w:val="24"/>
        </w:rPr>
        <w:t>ad hoc</w:t>
      </w:r>
      <w:r w:rsidR="00D40E05">
        <w:rPr>
          <w:rFonts w:ascii="Palatino Linotype" w:hAnsi="Palatino Linotype" w:cs="Arial"/>
          <w:sz w:val="24"/>
          <w:szCs w:val="24"/>
        </w:rPr>
        <w:t xml:space="preserve"> </w:t>
      </w:r>
      <w:r w:rsidR="00E60B4E">
        <w:rPr>
          <w:rFonts w:ascii="Palatino Linotype" w:hAnsi="Palatino Linotype" w:cs="Arial"/>
          <w:sz w:val="24"/>
          <w:szCs w:val="24"/>
        </w:rPr>
        <w:t xml:space="preserve">y </w:t>
      </w:r>
      <w:r w:rsidR="00D40E05">
        <w:rPr>
          <w:rFonts w:ascii="Palatino Linotype" w:hAnsi="Palatino Linotype" w:cs="Arial"/>
          <w:sz w:val="24"/>
          <w:szCs w:val="24"/>
        </w:rPr>
        <w:t>no los que se remitieron al OSFEM</w:t>
      </w:r>
      <w:r w:rsidR="00506E07">
        <w:rPr>
          <w:rFonts w:ascii="Palatino Linotype" w:hAnsi="Palatino Linotype" w:cs="Arial"/>
          <w:sz w:val="24"/>
          <w:szCs w:val="24"/>
        </w:rPr>
        <w:t xml:space="preserve">. </w:t>
      </w:r>
    </w:p>
    <w:p w:rsidR="00312CCF" w:rsidRDefault="00312CCF" w:rsidP="0041538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 xml:space="preserve">Por lo tanto, los archivos </w:t>
      </w:r>
      <w:r w:rsidRPr="001D41C1">
        <w:rPr>
          <w:rStyle w:val="Hipervnculo"/>
          <w:rFonts w:ascii="Palatino Linotype" w:hAnsi="Palatino Linotype" w:cs="Arial"/>
          <w:b/>
          <w:bCs/>
          <w:i/>
          <w:color w:val="000000" w:themeColor="text1"/>
          <w:sz w:val="24"/>
          <w:szCs w:val="24"/>
          <w:u w:val="none"/>
        </w:rPr>
        <w:t xml:space="preserve">4.1 Nomina General del 01 al 15 de julio 2018.pdf </w:t>
      </w:r>
      <w:r w:rsidRPr="001D41C1">
        <w:rPr>
          <w:rStyle w:val="Hipervnculo"/>
          <w:rFonts w:ascii="Palatino Linotype" w:hAnsi="Palatino Linotype" w:cs="Arial"/>
          <w:bCs/>
          <w:color w:val="000000" w:themeColor="text1"/>
          <w:sz w:val="24"/>
          <w:szCs w:val="24"/>
          <w:u w:val="none"/>
        </w:rPr>
        <w:t xml:space="preserve">y </w:t>
      </w:r>
      <w:r w:rsidRPr="001D41C1">
        <w:rPr>
          <w:rFonts w:ascii="Palatino Linotype" w:hAnsi="Palatino Linotype" w:cs="Arial"/>
          <w:b/>
          <w:i/>
          <w:color w:val="000000" w:themeColor="text1"/>
          <w:sz w:val="24"/>
          <w:szCs w:val="24"/>
        </w:rPr>
        <w:t>4.2 Nomina General del 16 al 31 de julio 2018.pdf</w:t>
      </w:r>
      <w:r>
        <w:rPr>
          <w:rFonts w:ascii="Palatino Linotype" w:hAnsi="Palatino Linotype" w:cs="Arial"/>
          <w:b/>
          <w:i/>
          <w:color w:val="000000" w:themeColor="text1"/>
          <w:sz w:val="24"/>
          <w:szCs w:val="24"/>
        </w:rPr>
        <w:t xml:space="preserve"> </w:t>
      </w:r>
      <w:r>
        <w:rPr>
          <w:rFonts w:ascii="Palatino Linotype" w:hAnsi="Palatino Linotype" w:cs="Arial"/>
          <w:color w:val="000000" w:themeColor="text1"/>
          <w:sz w:val="24"/>
          <w:szCs w:val="24"/>
        </w:rPr>
        <w:t xml:space="preserve">no colman lo relativo a la nominal general que el </w:t>
      </w:r>
      <w:r w:rsidRPr="00312CCF">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solicitó.</w:t>
      </w:r>
    </w:p>
    <w:p w:rsidR="00506E07" w:rsidRDefault="00506E07" w:rsidP="0041538F">
      <w:pPr>
        <w:spacing w:before="240" w:after="240" w:line="360" w:lineRule="auto"/>
        <w:jc w:val="both"/>
        <w:rPr>
          <w:rFonts w:ascii="Palatino Linotype" w:hAnsi="Palatino Linotype" w:cs="Arial"/>
          <w:sz w:val="24"/>
          <w:szCs w:val="24"/>
        </w:rPr>
      </w:pPr>
      <w:r w:rsidRPr="00DC3CDC">
        <w:rPr>
          <w:rFonts w:ascii="Palatino Linotype" w:hAnsi="Palatino Linotype" w:cs="Arial"/>
          <w:sz w:val="24"/>
          <w:szCs w:val="24"/>
        </w:rPr>
        <w:t xml:space="preserve">Por otro lado, se aprecia que el </w:t>
      </w:r>
      <w:r w:rsidRPr="00DC3CDC">
        <w:rPr>
          <w:rFonts w:ascii="Palatino Linotype" w:hAnsi="Palatino Linotype" w:cs="Arial"/>
          <w:b/>
          <w:sz w:val="24"/>
          <w:szCs w:val="24"/>
        </w:rPr>
        <w:t>Sujeto Obligado</w:t>
      </w:r>
      <w:r w:rsidRPr="00DC3CDC">
        <w:rPr>
          <w:rFonts w:ascii="Palatino Linotype" w:hAnsi="Palatino Linotype" w:cs="Arial"/>
          <w:sz w:val="24"/>
          <w:szCs w:val="24"/>
        </w:rPr>
        <w:t xml:space="preserve"> mediante el archivo denominado </w:t>
      </w:r>
      <w:r w:rsidRPr="00DC3CDC">
        <w:rPr>
          <w:rFonts w:ascii="Palatino Linotype" w:hAnsi="Palatino Linotype" w:cs="Arial"/>
          <w:b/>
          <w:i/>
          <w:color w:val="000000" w:themeColor="text1"/>
          <w:sz w:val="24"/>
          <w:szCs w:val="24"/>
        </w:rPr>
        <w:t>4.3 Reporte de Remuneraciones Mandos Medios y Superiroes.pdf</w:t>
      </w:r>
      <w:r w:rsidRPr="00DC3CDC">
        <w:rPr>
          <w:rFonts w:ascii="Palatino Linotype" w:hAnsi="Palatino Linotype" w:cs="Arial"/>
          <w:color w:val="000000" w:themeColor="text1"/>
          <w:sz w:val="24"/>
          <w:szCs w:val="24"/>
        </w:rPr>
        <w:t xml:space="preserve">, pretendió dar atención al  </w:t>
      </w:r>
      <w:r w:rsidRPr="00DC3CDC">
        <w:rPr>
          <w:rFonts w:ascii="Palatino Linotype" w:hAnsi="Palatino Linotype" w:cs="Arial"/>
          <w:sz w:val="24"/>
          <w:szCs w:val="24"/>
        </w:rPr>
        <w:t xml:space="preserve">reporte de remuneraciones de mandos medios y superiores por el mes de julio de 2018; </w:t>
      </w:r>
      <w:r w:rsidR="0083233D" w:rsidRPr="00DC3CDC">
        <w:rPr>
          <w:rFonts w:ascii="Palatino Linotype" w:hAnsi="Palatino Linotype" w:cs="Arial"/>
          <w:sz w:val="24"/>
          <w:szCs w:val="24"/>
        </w:rPr>
        <w:t xml:space="preserve">al respecto, se aprecia que este archivo contiene información relativa a las percepciones, deducciones y percepción neta </w:t>
      </w:r>
      <w:r w:rsidR="007323FE" w:rsidRPr="00DC3CDC">
        <w:rPr>
          <w:rFonts w:ascii="Palatino Linotype" w:hAnsi="Palatino Linotype" w:cs="Arial"/>
          <w:sz w:val="24"/>
          <w:szCs w:val="24"/>
        </w:rPr>
        <w:t xml:space="preserve">de rangos entre el presidente a directores; no obstante, se aprecia la falta del campo relativo al nombre completo, asimismo no se aprecia que contenga la información de </w:t>
      </w:r>
      <w:r w:rsidR="00312CCF">
        <w:rPr>
          <w:rFonts w:ascii="Palatino Linotype" w:hAnsi="Palatino Linotype" w:cs="Arial"/>
          <w:sz w:val="24"/>
          <w:szCs w:val="24"/>
        </w:rPr>
        <w:t xml:space="preserve">Subdirectores, Jefes de Departamento </w:t>
      </w:r>
      <w:r w:rsidR="001D41C1" w:rsidRPr="00DC3CDC">
        <w:rPr>
          <w:rFonts w:ascii="Palatino Linotype" w:hAnsi="Palatino Linotype" w:cs="Arial"/>
          <w:sz w:val="24"/>
          <w:szCs w:val="24"/>
        </w:rPr>
        <w:t>o equivalentes</w:t>
      </w:r>
      <w:r w:rsidR="007323FE" w:rsidRPr="00DC3CDC">
        <w:rPr>
          <w:rFonts w:ascii="Palatino Linotype" w:hAnsi="Palatino Linotype" w:cs="Arial"/>
          <w:sz w:val="24"/>
          <w:szCs w:val="24"/>
        </w:rPr>
        <w:t>.</w:t>
      </w:r>
    </w:p>
    <w:p w:rsidR="00312CCF" w:rsidRDefault="00312CCF"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Por lo anterior, cabe traer a contexto el formato que para tal efecto expone los LINEAMIENTOS, el cual consiste en lo siguiente:</w:t>
      </w:r>
    </w:p>
    <w:p w:rsidR="00312CCF" w:rsidRPr="00DC3CDC" w:rsidRDefault="00312CCF" w:rsidP="0041538F">
      <w:pPr>
        <w:spacing w:before="240" w:after="240" w:line="360" w:lineRule="auto"/>
        <w:jc w:val="both"/>
        <w:rPr>
          <w:rFonts w:ascii="Palatino Linotype" w:hAnsi="Palatino Linotype" w:cs="Arial"/>
          <w:sz w:val="24"/>
          <w:szCs w:val="24"/>
        </w:rPr>
      </w:pPr>
      <w:r>
        <w:rPr>
          <w:noProof/>
          <w:lang w:eastAsia="es-MX"/>
        </w:rPr>
        <w:drawing>
          <wp:inline distT="0" distB="0" distL="0" distR="0" wp14:anchorId="634B085F" wp14:editId="36E24774">
            <wp:extent cx="5698541" cy="31690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2" t="6880" r="11745" b="6887"/>
                    <a:stretch/>
                  </pic:blipFill>
                  <pic:spPr bwMode="auto">
                    <a:xfrm>
                      <a:off x="0" y="0"/>
                      <a:ext cx="5713603" cy="3177379"/>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Arial"/>
          <w:sz w:val="24"/>
          <w:szCs w:val="24"/>
        </w:rPr>
        <w:t xml:space="preserve"> </w:t>
      </w:r>
    </w:p>
    <w:p w:rsidR="00312CCF" w:rsidRDefault="00703FE4"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De</w:t>
      </w:r>
      <w:r w:rsidR="00312CCF">
        <w:rPr>
          <w:rFonts w:ascii="Palatino Linotype" w:hAnsi="Palatino Linotype" w:cs="Arial"/>
          <w:sz w:val="24"/>
          <w:szCs w:val="24"/>
        </w:rPr>
        <w:t xml:space="preserve">l formato anterior se puede apreciar que </w:t>
      </w:r>
      <w:r>
        <w:rPr>
          <w:rFonts w:ascii="Palatino Linotype" w:hAnsi="Palatino Linotype" w:cs="Arial"/>
          <w:sz w:val="24"/>
          <w:szCs w:val="24"/>
        </w:rPr>
        <w:t xml:space="preserve">contempla entre otros campos el relativo al </w:t>
      </w:r>
      <w:r w:rsidRPr="00703FE4">
        <w:rPr>
          <w:rFonts w:ascii="Palatino Linotype" w:hAnsi="Palatino Linotype" w:cs="Arial"/>
          <w:i/>
          <w:sz w:val="24"/>
          <w:szCs w:val="24"/>
        </w:rPr>
        <w:t>Nombre</w:t>
      </w:r>
      <w:r>
        <w:rPr>
          <w:rFonts w:ascii="Palatino Linotype" w:hAnsi="Palatino Linotype" w:cs="Arial"/>
          <w:sz w:val="24"/>
          <w:szCs w:val="24"/>
        </w:rPr>
        <w:t xml:space="preserve">, campo que no contempla </w:t>
      </w:r>
      <w:r w:rsidR="00312CCF">
        <w:rPr>
          <w:rFonts w:ascii="Palatino Linotype" w:hAnsi="Palatino Linotype" w:cs="Arial"/>
          <w:sz w:val="24"/>
          <w:szCs w:val="24"/>
        </w:rPr>
        <w:t xml:space="preserve">el expuesto por el </w:t>
      </w:r>
      <w:r w:rsidR="00312CCF" w:rsidRPr="00312CCF">
        <w:rPr>
          <w:rFonts w:ascii="Palatino Linotype" w:hAnsi="Palatino Linotype" w:cs="Arial"/>
          <w:b/>
          <w:sz w:val="24"/>
          <w:szCs w:val="24"/>
        </w:rPr>
        <w:t>Sujeto Obligado</w:t>
      </w:r>
      <w:r w:rsidR="00312CCF">
        <w:rPr>
          <w:rFonts w:ascii="Palatino Linotype" w:hAnsi="Palatino Linotype" w:cs="Arial"/>
          <w:sz w:val="24"/>
          <w:szCs w:val="24"/>
        </w:rPr>
        <w:t xml:space="preserve">, </w:t>
      </w:r>
      <w:r>
        <w:rPr>
          <w:rFonts w:ascii="Palatino Linotype" w:hAnsi="Palatino Linotype" w:cs="Arial"/>
          <w:sz w:val="24"/>
          <w:szCs w:val="24"/>
        </w:rPr>
        <w:t xml:space="preserve">de este modo, el archivo denominado </w:t>
      </w:r>
      <w:r w:rsidRPr="00DC3CDC">
        <w:rPr>
          <w:rFonts w:ascii="Palatino Linotype" w:hAnsi="Palatino Linotype" w:cs="Arial"/>
          <w:b/>
          <w:i/>
          <w:color w:val="000000" w:themeColor="text1"/>
          <w:sz w:val="24"/>
          <w:szCs w:val="24"/>
        </w:rPr>
        <w:t>4.3 Reporte de Remuneraciones Mandos Medios y Superiroes.pdf</w:t>
      </w:r>
      <w:r>
        <w:rPr>
          <w:rFonts w:ascii="Palatino Linotype" w:hAnsi="Palatino Linotype" w:cs="Arial"/>
          <w:sz w:val="24"/>
          <w:szCs w:val="24"/>
        </w:rPr>
        <w:t xml:space="preserve"> con el que el </w:t>
      </w:r>
      <w:r w:rsidRPr="00703FE4">
        <w:rPr>
          <w:rFonts w:ascii="Palatino Linotype" w:hAnsi="Palatino Linotype" w:cs="Arial"/>
          <w:b/>
          <w:sz w:val="24"/>
          <w:szCs w:val="24"/>
        </w:rPr>
        <w:t>Sujeto Obligado</w:t>
      </w:r>
      <w:r>
        <w:rPr>
          <w:rFonts w:ascii="Palatino Linotype" w:hAnsi="Palatino Linotype" w:cs="Arial"/>
          <w:sz w:val="24"/>
          <w:szCs w:val="24"/>
        </w:rPr>
        <w:t xml:space="preserve"> pretendió atender lo relativo al informe </w:t>
      </w:r>
      <w:r w:rsidRPr="00DC3CDC">
        <w:rPr>
          <w:rFonts w:ascii="Palatino Linotype" w:hAnsi="Palatino Linotype" w:cs="Arial"/>
          <w:sz w:val="24"/>
          <w:szCs w:val="24"/>
        </w:rPr>
        <w:t>de remuneraciones de mandos medios y superiores por el mes de julio de 2018</w:t>
      </w:r>
      <w:r>
        <w:rPr>
          <w:rFonts w:ascii="Palatino Linotype" w:hAnsi="Palatino Linotype" w:cs="Arial"/>
          <w:sz w:val="24"/>
          <w:szCs w:val="24"/>
        </w:rPr>
        <w:t xml:space="preserve">, no puede colmar esta parte de la solicitud de información; máxime, se aprecia incompleta la información por carecer de información relativa a Subdirectores, Jefes de Departamentos o equivalente a mandos medios o superiores. </w:t>
      </w:r>
    </w:p>
    <w:p w:rsidR="00EE0393" w:rsidRDefault="00703FE4" w:rsidP="0041538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Respecto al análisis de</w:t>
      </w:r>
      <w:r w:rsidR="007323FE" w:rsidRPr="00230DD9">
        <w:rPr>
          <w:rFonts w:ascii="Palatino Linotype" w:hAnsi="Palatino Linotype" w:cs="Arial"/>
          <w:sz w:val="24"/>
          <w:szCs w:val="24"/>
        </w:rPr>
        <w:t xml:space="preserve">l archivo </w:t>
      </w:r>
      <w:r w:rsidR="007323FE" w:rsidRPr="00230DD9">
        <w:rPr>
          <w:rFonts w:ascii="Palatino Linotype" w:hAnsi="Palatino Linotype" w:cs="Arial"/>
          <w:b/>
          <w:i/>
          <w:color w:val="000000" w:themeColor="text1"/>
          <w:sz w:val="24"/>
          <w:szCs w:val="24"/>
        </w:rPr>
        <w:t>4.4 Reporte de Altas de Personal.pdf</w:t>
      </w:r>
      <w:r w:rsidR="00EE0393">
        <w:rPr>
          <w:rFonts w:ascii="Palatino Linotype" w:hAnsi="Palatino Linotype" w:cs="Arial"/>
          <w:b/>
          <w:i/>
          <w:color w:val="000000" w:themeColor="text1"/>
          <w:sz w:val="24"/>
          <w:szCs w:val="24"/>
        </w:rPr>
        <w:t xml:space="preserve"> </w:t>
      </w:r>
      <w:r w:rsidR="00EE0393" w:rsidRPr="00230DD9">
        <w:rPr>
          <w:rFonts w:ascii="Palatino Linotype" w:hAnsi="Palatino Linotype" w:cs="Arial"/>
          <w:color w:val="000000" w:themeColor="text1"/>
          <w:sz w:val="24"/>
          <w:szCs w:val="24"/>
        </w:rPr>
        <w:t xml:space="preserve">que fue expuesto por el </w:t>
      </w:r>
      <w:r w:rsidR="00EE0393" w:rsidRPr="00230DD9">
        <w:rPr>
          <w:rFonts w:ascii="Palatino Linotype" w:hAnsi="Palatino Linotype" w:cs="Arial"/>
          <w:b/>
          <w:color w:val="000000" w:themeColor="text1"/>
          <w:sz w:val="24"/>
          <w:szCs w:val="24"/>
        </w:rPr>
        <w:t>Sujeto Obligado</w:t>
      </w:r>
      <w:r w:rsidR="00EE0393" w:rsidRPr="00230DD9">
        <w:rPr>
          <w:rFonts w:ascii="Palatino Linotype" w:hAnsi="Palatino Linotype" w:cs="Arial"/>
          <w:color w:val="000000" w:themeColor="text1"/>
          <w:sz w:val="24"/>
          <w:szCs w:val="24"/>
        </w:rPr>
        <w:t xml:space="preserve"> </w:t>
      </w:r>
      <w:r w:rsidR="00EE0393">
        <w:rPr>
          <w:rFonts w:ascii="Palatino Linotype" w:hAnsi="Palatino Linotype" w:cs="Arial"/>
          <w:color w:val="000000" w:themeColor="text1"/>
          <w:sz w:val="24"/>
          <w:szCs w:val="24"/>
        </w:rPr>
        <w:t xml:space="preserve">con la finalidad de atender lo relativo al informe del mes de </w:t>
      </w:r>
      <w:r w:rsidR="00EE0393">
        <w:rPr>
          <w:rFonts w:ascii="Palatino Linotype" w:hAnsi="Palatino Linotype" w:cs="Arial"/>
          <w:color w:val="000000" w:themeColor="text1"/>
          <w:sz w:val="24"/>
          <w:szCs w:val="24"/>
        </w:rPr>
        <w:lastRenderedPageBreak/>
        <w:t xml:space="preserve">julio de 2018 de las altas del personal, se aprecia que este archivo </w:t>
      </w:r>
      <w:r w:rsidR="00EE0393" w:rsidRPr="00230DD9">
        <w:rPr>
          <w:rFonts w:ascii="Palatino Linotype" w:hAnsi="Palatino Linotype" w:cs="Arial"/>
          <w:color w:val="000000" w:themeColor="text1"/>
          <w:sz w:val="24"/>
          <w:szCs w:val="24"/>
        </w:rPr>
        <w:t xml:space="preserve">contienen un listado de diversos servidores públicos que fueron dados de alta, en los cuales se pueden apreciar datos relativos al número consecutivo, número de empleado, apellido paterno, apellido materno, nombres, departamento, categoría, sueldo bruto y sueldo neto; al respecto, el formato que tal efecto emite el OSFEM </w:t>
      </w:r>
      <w:r w:rsidR="00EE0393">
        <w:rPr>
          <w:rFonts w:ascii="Palatino Linotype" w:hAnsi="Palatino Linotype" w:cs="Arial"/>
          <w:color w:val="000000" w:themeColor="text1"/>
          <w:sz w:val="24"/>
          <w:szCs w:val="24"/>
        </w:rPr>
        <w:t xml:space="preserve">versa en lo siguiente: </w:t>
      </w:r>
    </w:p>
    <w:p w:rsidR="00EE0393" w:rsidRDefault="00EE0393" w:rsidP="0041538F">
      <w:pPr>
        <w:spacing w:before="240" w:after="240" w:line="360" w:lineRule="auto"/>
        <w:jc w:val="both"/>
        <w:rPr>
          <w:rFonts w:ascii="Palatino Linotype" w:hAnsi="Palatino Linotype" w:cs="Arial"/>
          <w:color w:val="000000" w:themeColor="text1"/>
          <w:sz w:val="24"/>
          <w:szCs w:val="24"/>
        </w:rPr>
      </w:pPr>
      <w:r>
        <w:rPr>
          <w:noProof/>
          <w:lang w:eastAsia="es-MX"/>
        </w:rPr>
        <w:drawing>
          <wp:inline distT="0" distB="0" distL="0" distR="0" wp14:anchorId="64503548" wp14:editId="479CBC9E">
            <wp:extent cx="5691226" cy="2732743"/>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68" t="10782" r="7062" b="15831"/>
                    <a:stretch/>
                  </pic:blipFill>
                  <pic:spPr bwMode="auto">
                    <a:xfrm>
                      <a:off x="0" y="0"/>
                      <a:ext cx="5705492" cy="2739593"/>
                    </a:xfrm>
                    <a:prstGeom prst="rect">
                      <a:avLst/>
                    </a:prstGeom>
                    <a:ln>
                      <a:noFill/>
                    </a:ln>
                    <a:extLst>
                      <a:ext uri="{53640926-AAD7-44D8-BBD7-CCE9431645EC}">
                        <a14:shadowObscured xmlns:a14="http://schemas.microsoft.com/office/drawing/2010/main"/>
                      </a:ext>
                    </a:extLst>
                  </pic:spPr>
                </pic:pic>
              </a:graphicData>
            </a:graphic>
          </wp:inline>
        </w:drawing>
      </w:r>
    </w:p>
    <w:p w:rsidR="00D47178" w:rsidRDefault="00D47178" w:rsidP="0041538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lo tanto, de la comparación entre </w:t>
      </w:r>
      <w:r w:rsidRPr="00D47178">
        <w:rPr>
          <w:rFonts w:ascii="Palatino Linotype" w:hAnsi="Palatino Linotype" w:cs="Arial"/>
          <w:i/>
          <w:color w:val="000000" w:themeColor="text1"/>
          <w:sz w:val="24"/>
          <w:szCs w:val="24"/>
        </w:rPr>
        <w:t>4.4 Reporte de Altas de Personal.pdf</w:t>
      </w:r>
      <w:r>
        <w:rPr>
          <w:rFonts w:ascii="Palatino Linotype" w:hAnsi="Palatino Linotype" w:cs="Arial"/>
          <w:color w:val="000000" w:themeColor="text1"/>
          <w:sz w:val="24"/>
          <w:szCs w:val="24"/>
        </w:rPr>
        <w:t xml:space="preserve"> expuesto por el </w:t>
      </w:r>
      <w:r w:rsidRPr="00D47178">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y el formato 4.4 del OSFEM, se puede concluir que el remitido por el </w:t>
      </w:r>
      <w:r w:rsidRPr="00D47178">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carece de</w:t>
      </w:r>
      <w:r w:rsidR="00D13E6E">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l</w:t>
      </w:r>
      <w:r w:rsidR="00D13E6E">
        <w:rPr>
          <w:rFonts w:ascii="Palatino Linotype" w:hAnsi="Palatino Linotype" w:cs="Arial"/>
          <w:color w:val="000000" w:themeColor="text1"/>
          <w:sz w:val="24"/>
          <w:szCs w:val="24"/>
        </w:rPr>
        <w:t>os</w:t>
      </w:r>
      <w:r>
        <w:rPr>
          <w:rFonts w:ascii="Palatino Linotype" w:hAnsi="Palatino Linotype" w:cs="Arial"/>
          <w:color w:val="000000" w:themeColor="text1"/>
          <w:sz w:val="24"/>
          <w:szCs w:val="24"/>
        </w:rPr>
        <w:t xml:space="preserve"> campo</w:t>
      </w:r>
      <w:r w:rsidR="00D13E6E">
        <w:rPr>
          <w:rFonts w:ascii="Palatino Linotype" w:hAnsi="Palatino Linotype" w:cs="Arial"/>
          <w:color w:val="000000" w:themeColor="text1"/>
          <w:sz w:val="24"/>
          <w:szCs w:val="24"/>
        </w:rPr>
        <w:t xml:space="preserve">s </w:t>
      </w:r>
      <w:r w:rsidR="00D13E6E">
        <w:rPr>
          <w:rFonts w:ascii="Palatino Linotype" w:hAnsi="Palatino Linotype" w:cs="Arial"/>
          <w:i/>
          <w:color w:val="000000" w:themeColor="text1"/>
          <w:sz w:val="24"/>
          <w:szCs w:val="24"/>
        </w:rPr>
        <w:t xml:space="preserve">número de </w:t>
      </w:r>
      <w:r w:rsidR="00D13E6E" w:rsidRPr="00D13E6E">
        <w:rPr>
          <w:rFonts w:ascii="Palatino Linotype" w:hAnsi="Palatino Linotype" w:cs="Arial"/>
          <w:i/>
          <w:color w:val="000000" w:themeColor="text1"/>
          <w:sz w:val="24"/>
          <w:szCs w:val="24"/>
        </w:rPr>
        <w:t>ISSEMyM, CURP, RFC</w:t>
      </w:r>
      <w:r w:rsidR="00D13E6E">
        <w:rPr>
          <w:rFonts w:ascii="Palatino Linotype" w:hAnsi="Palatino Linotype" w:cs="Arial"/>
          <w:i/>
          <w:color w:val="000000" w:themeColor="text1"/>
          <w:sz w:val="24"/>
          <w:szCs w:val="24"/>
        </w:rPr>
        <w:t xml:space="preserve"> </w:t>
      </w:r>
      <w:r w:rsidR="00D13E6E">
        <w:rPr>
          <w:rFonts w:ascii="Palatino Linotype" w:hAnsi="Palatino Linotype" w:cs="Arial"/>
          <w:color w:val="000000" w:themeColor="text1"/>
          <w:sz w:val="24"/>
          <w:szCs w:val="24"/>
        </w:rPr>
        <w:t>y</w:t>
      </w:r>
      <w:r w:rsidR="00D13E6E" w:rsidRPr="00D47178">
        <w:rPr>
          <w:rFonts w:ascii="Palatino Linotype" w:hAnsi="Palatino Linotype" w:cs="Arial"/>
          <w:i/>
          <w:color w:val="000000" w:themeColor="text1"/>
          <w:sz w:val="24"/>
          <w:szCs w:val="24"/>
        </w:rPr>
        <w:t xml:space="preserve"> </w:t>
      </w:r>
      <w:r w:rsidRPr="00D47178">
        <w:rPr>
          <w:rFonts w:ascii="Palatino Linotype" w:hAnsi="Palatino Linotype" w:cs="Arial"/>
          <w:i/>
          <w:color w:val="000000" w:themeColor="text1"/>
          <w:sz w:val="24"/>
          <w:szCs w:val="24"/>
        </w:rPr>
        <w:t>fecha de alta</w:t>
      </w:r>
      <w:r>
        <w:rPr>
          <w:rFonts w:ascii="Palatino Linotype" w:hAnsi="Palatino Linotype" w:cs="Arial"/>
          <w:color w:val="000000" w:themeColor="text1"/>
          <w:sz w:val="24"/>
          <w:szCs w:val="24"/>
        </w:rPr>
        <w:t>, situación que no puede dar por colmada la solicitud de información toda vez que no corresponde a la información que se debió proporcionar al OSFEM en su informe del mes de julio de 2018.</w:t>
      </w:r>
    </w:p>
    <w:p w:rsidR="00D13E6E" w:rsidRPr="00D13E6E" w:rsidRDefault="00D13E6E" w:rsidP="0041538F">
      <w:pPr>
        <w:spacing w:before="240" w:after="240" w:line="360" w:lineRule="auto"/>
        <w:jc w:val="both"/>
        <w:rPr>
          <w:rFonts w:ascii="Palatino Linotype" w:hAnsi="Palatino Linotype" w:cs="Arial"/>
          <w:color w:val="000000" w:themeColor="text1"/>
          <w:sz w:val="24"/>
          <w:szCs w:val="24"/>
        </w:rPr>
      </w:pPr>
      <w:r w:rsidRPr="00D13E6E">
        <w:rPr>
          <w:rFonts w:ascii="Palatino Linotype" w:hAnsi="Palatino Linotype" w:cs="Arial"/>
          <w:color w:val="000000" w:themeColor="text1"/>
          <w:sz w:val="24"/>
          <w:szCs w:val="24"/>
        </w:rPr>
        <w:t>Del mismo modo, respecto al reporte de bajas de personal, el OSFEM contempla para atender esta cuestión el siguiente formato:</w:t>
      </w:r>
    </w:p>
    <w:p w:rsidR="00D13E6E" w:rsidRDefault="00D13E6E" w:rsidP="0041538F">
      <w:pPr>
        <w:spacing w:before="240" w:after="240" w:line="360" w:lineRule="auto"/>
        <w:jc w:val="both"/>
        <w:rPr>
          <w:rFonts w:ascii="Palatino Linotype" w:hAnsi="Palatino Linotype" w:cs="Arial"/>
          <w:b/>
          <w:i/>
          <w:color w:val="000000" w:themeColor="text1"/>
        </w:rPr>
      </w:pPr>
      <w:r>
        <w:rPr>
          <w:noProof/>
          <w:lang w:eastAsia="es-MX"/>
        </w:rPr>
        <w:lastRenderedPageBreak/>
        <w:drawing>
          <wp:inline distT="0" distB="0" distL="0" distR="0" wp14:anchorId="2A5348C0" wp14:editId="4EC00D67">
            <wp:extent cx="5676595" cy="259741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3" t="15139" r="9023" b="12849"/>
                    <a:stretch/>
                  </pic:blipFill>
                  <pic:spPr bwMode="auto">
                    <a:xfrm>
                      <a:off x="0" y="0"/>
                      <a:ext cx="5690264" cy="2603665"/>
                    </a:xfrm>
                    <a:prstGeom prst="rect">
                      <a:avLst/>
                    </a:prstGeom>
                    <a:ln>
                      <a:noFill/>
                    </a:ln>
                    <a:extLst>
                      <a:ext uri="{53640926-AAD7-44D8-BBD7-CCE9431645EC}">
                        <a14:shadowObscured xmlns:a14="http://schemas.microsoft.com/office/drawing/2010/main"/>
                      </a:ext>
                    </a:extLst>
                  </pic:spPr>
                </pic:pic>
              </a:graphicData>
            </a:graphic>
          </wp:inline>
        </w:drawing>
      </w:r>
    </w:p>
    <w:p w:rsidR="00EE0393" w:rsidRPr="00D13E6E" w:rsidRDefault="00D13E6E" w:rsidP="0041538F">
      <w:pPr>
        <w:spacing w:before="240" w:after="240" w:line="360" w:lineRule="auto"/>
        <w:jc w:val="both"/>
        <w:rPr>
          <w:rFonts w:ascii="Palatino Linotype" w:hAnsi="Palatino Linotype" w:cs="Arial"/>
          <w:b/>
          <w:i/>
          <w:color w:val="000000" w:themeColor="text1"/>
          <w:sz w:val="24"/>
          <w:szCs w:val="24"/>
        </w:rPr>
      </w:pPr>
      <w:r w:rsidRPr="00D13E6E">
        <w:rPr>
          <w:rFonts w:ascii="Palatino Linotype" w:hAnsi="Palatino Linotype" w:cs="Arial"/>
          <w:color w:val="000000" w:themeColor="text1"/>
          <w:sz w:val="24"/>
          <w:szCs w:val="24"/>
        </w:rPr>
        <w:t xml:space="preserve">Por lo anterior, el resultado del comparativo entre la información proporcionado por el </w:t>
      </w:r>
      <w:r w:rsidRPr="00331CA1">
        <w:rPr>
          <w:rFonts w:ascii="Palatino Linotype" w:hAnsi="Palatino Linotype" w:cs="Arial"/>
          <w:b/>
          <w:color w:val="000000" w:themeColor="text1"/>
          <w:sz w:val="24"/>
          <w:szCs w:val="24"/>
        </w:rPr>
        <w:t>Sujeto Obligado</w:t>
      </w:r>
      <w:r w:rsidRPr="00D13E6E">
        <w:rPr>
          <w:rFonts w:ascii="Palatino Linotype" w:hAnsi="Palatino Linotype" w:cs="Arial"/>
          <w:color w:val="000000" w:themeColor="text1"/>
          <w:sz w:val="24"/>
          <w:szCs w:val="24"/>
        </w:rPr>
        <w:t xml:space="preserve"> a través del archivo </w:t>
      </w:r>
      <w:r w:rsidR="00D47178" w:rsidRPr="00D13E6E">
        <w:rPr>
          <w:rFonts w:ascii="Palatino Linotype" w:hAnsi="Palatino Linotype" w:cs="Arial"/>
          <w:b/>
          <w:i/>
          <w:color w:val="000000" w:themeColor="text1"/>
          <w:sz w:val="24"/>
          <w:szCs w:val="24"/>
        </w:rPr>
        <w:t>4.4 Reporte de Bajas de Personal.pdf</w:t>
      </w:r>
      <w:r w:rsidR="00D47178" w:rsidRPr="00D13E6E">
        <w:rPr>
          <w:rFonts w:ascii="Palatino Linotype" w:hAnsi="Palatino Linotype" w:cs="Arial"/>
          <w:color w:val="000000" w:themeColor="text1"/>
          <w:sz w:val="24"/>
          <w:szCs w:val="24"/>
        </w:rPr>
        <w:t xml:space="preserve"> </w:t>
      </w:r>
      <w:r w:rsidRPr="00D13E6E">
        <w:rPr>
          <w:rFonts w:ascii="Palatino Linotype" w:hAnsi="Palatino Linotype" w:cs="Arial"/>
          <w:color w:val="000000" w:themeColor="text1"/>
          <w:sz w:val="24"/>
          <w:szCs w:val="24"/>
        </w:rPr>
        <w:t xml:space="preserve">y el formato insertado con antelación, se tiene que el proporcionado por el </w:t>
      </w:r>
      <w:r w:rsidRPr="00D13E6E">
        <w:rPr>
          <w:rFonts w:ascii="Palatino Linotype" w:hAnsi="Palatino Linotype" w:cs="Arial"/>
          <w:b/>
          <w:color w:val="000000" w:themeColor="text1"/>
          <w:sz w:val="24"/>
          <w:szCs w:val="24"/>
        </w:rPr>
        <w:t>Sujeto Obligado</w:t>
      </w:r>
      <w:r w:rsidRPr="00D13E6E">
        <w:rPr>
          <w:rFonts w:ascii="Palatino Linotype" w:hAnsi="Palatino Linotype" w:cs="Arial"/>
          <w:color w:val="000000" w:themeColor="text1"/>
          <w:sz w:val="24"/>
          <w:szCs w:val="24"/>
        </w:rPr>
        <w:t xml:space="preserve"> carece de </w:t>
      </w:r>
      <w:r w:rsidR="00EE0393" w:rsidRPr="00D13E6E">
        <w:rPr>
          <w:rFonts w:ascii="Palatino Linotype" w:hAnsi="Palatino Linotype" w:cs="Arial"/>
          <w:color w:val="000000" w:themeColor="text1"/>
          <w:sz w:val="24"/>
          <w:szCs w:val="24"/>
        </w:rPr>
        <w:t xml:space="preserve">los campos de </w:t>
      </w:r>
      <w:r w:rsidRPr="00D13E6E">
        <w:rPr>
          <w:rFonts w:ascii="Palatino Linotype" w:hAnsi="Palatino Linotype" w:cs="Arial"/>
          <w:i/>
          <w:color w:val="000000" w:themeColor="text1"/>
          <w:sz w:val="24"/>
          <w:szCs w:val="24"/>
        </w:rPr>
        <w:t>N</w:t>
      </w:r>
      <w:r w:rsidR="00EE0393" w:rsidRPr="00D13E6E">
        <w:rPr>
          <w:rFonts w:ascii="Palatino Linotype" w:hAnsi="Palatino Linotype" w:cs="Arial"/>
          <w:i/>
          <w:color w:val="000000" w:themeColor="text1"/>
          <w:sz w:val="24"/>
          <w:szCs w:val="24"/>
        </w:rPr>
        <w:t>úmero de ISSEMyM, CURP</w:t>
      </w:r>
      <w:r w:rsidRPr="00D13E6E">
        <w:rPr>
          <w:rFonts w:ascii="Palatino Linotype" w:hAnsi="Palatino Linotype" w:cs="Arial"/>
          <w:i/>
          <w:color w:val="000000" w:themeColor="text1"/>
          <w:sz w:val="24"/>
          <w:szCs w:val="24"/>
        </w:rPr>
        <w:t xml:space="preserve"> y</w:t>
      </w:r>
      <w:r w:rsidR="00EE0393" w:rsidRPr="00D13E6E">
        <w:rPr>
          <w:rFonts w:ascii="Palatino Linotype" w:hAnsi="Palatino Linotype" w:cs="Arial"/>
          <w:i/>
          <w:color w:val="000000" w:themeColor="text1"/>
          <w:sz w:val="24"/>
          <w:szCs w:val="24"/>
        </w:rPr>
        <w:t xml:space="preserve"> RFC</w:t>
      </w:r>
      <w:r w:rsidRPr="00D13E6E">
        <w:rPr>
          <w:rFonts w:ascii="Palatino Linotype" w:hAnsi="Palatino Linotype" w:cs="Arial"/>
          <w:color w:val="000000" w:themeColor="text1"/>
          <w:sz w:val="24"/>
          <w:szCs w:val="24"/>
        </w:rPr>
        <w:t xml:space="preserve">; por lo tanto, no se puede dar por buena la información proporcionada toda vez que no corresponde a la solicitada por el </w:t>
      </w:r>
      <w:r w:rsidRPr="00D13E6E">
        <w:rPr>
          <w:rFonts w:ascii="Palatino Linotype" w:hAnsi="Palatino Linotype" w:cs="Arial"/>
          <w:b/>
          <w:color w:val="000000" w:themeColor="text1"/>
          <w:sz w:val="24"/>
          <w:szCs w:val="24"/>
        </w:rPr>
        <w:t>Recurrente</w:t>
      </w:r>
      <w:r w:rsidR="00EE0393" w:rsidRPr="00D13E6E">
        <w:rPr>
          <w:rFonts w:ascii="Palatino Linotype" w:hAnsi="Palatino Linotype" w:cs="Arial"/>
          <w:color w:val="000000" w:themeColor="text1"/>
          <w:sz w:val="24"/>
          <w:szCs w:val="24"/>
        </w:rPr>
        <w:t>.</w:t>
      </w:r>
    </w:p>
    <w:p w:rsidR="008A611F" w:rsidRPr="004C6E9C" w:rsidRDefault="008A611F" w:rsidP="0041538F">
      <w:pPr>
        <w:spacing w:before="240" w:after="240" w:line="360" w:lineRule="auto"/>
        <w:jc w:val="both"/>
        <w:rPr>
          <w:rStyle w:val="Hipervnculo"/>
          <w:rFonts w:ascii="Palatino Linotype" w:hAnsi="Palatino Linotype" w:cs="Arial"/>
          <w:bCs/>
          <w:color w:val="000000" w:themeColor="text1"/>
          <w:sz w:val="24"/>
          <w:szCs w:val="24"/>
          <w:u w:val="none"/>
        </w:rPr>
      </w:pPr>
      <w:r>
        <w:rPr>
          <w:rStyle w:val="Hipervnculo"/>
          <w:rFonts w:ascii="Palatino Linotype" w:hAnsi="Palatino Linotype" w:cs="Arial"/>
          <w:bCs/>
          <w:color w:val="000000" w:themeColor="text1"/>
          <w:sz w:val="24"/>
          <w:szCs w:val="24"/>
          <w:u w:val="none"/>
        </w:rPr>
        <w:t xml:space="preserve">Continuando con el análisis de la información proporcionada por el </w:t>
      </w:r>
      <w:r w:rsidRPr="008A611F">
        <w:rPr>
          <w:rStyle w:val="Hipervnculo"/>
          <w:rFonts w:ascii="Palatino Linotype" w:hAnsi="Palatino Linotype" w:cs="Arial"/>
          <w:b/>
          <w:bCs/>
          <w:color w:val="000000" w:themeColor="text1"/>
          <w:sz w:val="24"/>
          <w:szCs w:val="24"/>
          <w:u w:val="none"/>
        </w:rPr>
        <w:t>Sujeto Obligado</w:t>
      </w:r>
      <w:r>
        <w:rPr>
          <w:rStyle w:val="Hipervnculo"/>
          <w:rFonts w:ascii="Palatino Linotype" w:hAnsi="Palatino Linotype" w:cs="Arial"/>
          <w:bCs/>
          <w:color w:val="000000" w:themeColor="text1"/>
          <w:sz w:val="24"/>
          <w:szCs w:val="24"/>
          <w:u w:val="none"/>
        </w:rPr>
        <w:t xml:space="preserve"> en contraste con la que según los LINEAMIENTOS debe incluirse en el disco 4 de los informes mensuales municipales, se tiene que la respuesta de </w:t>
      </w:r>
      <w:r w:rsidRPr="00331CA1">
        <w:rPr>
          <w:rStyle w:val="Hipervnculo"/>
          <w:rFonts w:ascii="Palatino Linotype" w:hAnsi="Palatino Linotype" w:cs="Arial"/>
          <w:b/>
          <w:bCs/>
          <w:color w:val="000000" w:themeColor="text1"/>
          <w:sz w:val="24"/>
          <w:szCs w:val="24"/>
          <w:u w:val="none"/>
        </w:rPr>
        <w:t>Sujeto Obligado</w:t>
      </w:r>
      <w:r>
        <w:rPr>
          <w:rStyle w:val="Hipervnculo"/>
          <w:rFonts w:ascii="Palatino Linotype" w:hAnsi="Palatino Linotype" w:cs="Arial"/>
          <w:bCs/>
          <w:color w:val="000000" w:themeColor="text1"/>
          <w:sz w:val="24"/>
          <w:szCs w:val="24"/>
          <w:u w:val="none"/>
        </w:rPr>
        <w:t xml:space="preserve"> no contempla lo relativo a los Comprobantes Fiscales por Internet emitidos por concepto de honorarios y nómina; también, fue omiso en pronunciarse sobre la Dispersión de </w:t>
      </w:r>
      <w:r w:rsidRPr="004C6E9C">
        <w:rPr>
          <w:rStyle w:val="Hipervnculo"/>
          <w:rFonts w:ascii="Palatino Linotype" w:hAnsi="Palatino Linotype" w:cs="Arial"/>
          <w:bCs/>
          <w:color w:val="000000" w:themeColor="text1"/>
          <w:sz w:val="24"/>
          <w:szCs w:val="24"/>
          <w:u w:val="none"/>
        </w:rPr>
        <w:t xml:space="preserve">Nómina. </w:t>
      </w:r>
    </w:p>
    <w:p w:rsidR="00A2357B" w:rsidRPr="004C6E9C" w:rsidRDefault="00A2357B" w:rsidP="00A2357B">
      <w:pPr>
        <w:spacing w:before="240" w:after="240" w:line="360" w:lineRule="auto"/>
        <w:jc w:val="both"/>
        <w:rPr>
          <w:rStyle w:val="Hipervnculo"/>
          <w:rFonts w:ascii="Palatino Linotype" w:hAnsi="Palatino Linotype" w:cs="Arial"/>
          <w:bCs/>
          <w:color w:val="000000" w:themeColor="text1"/>
          <w:sz w:val="24"/>
          <w:szCs w:val="24"/>
          <w:u w:val="none"/>
        </w:rPr>
      </w:pPr>
      <w:r w:rsidRPr="004C6E9C">
        <w:rPr>
          <w:rFonts w:ascii="Palatino Linotype" w:hAnsi="Palatino Linotype" w:cs="Arial"/>
          <w:color w:val="000000" w:themeColor="text1"/>
          <w:sz w:val="24"/>
          <w:szCs w:val="24"/>
        </w:rPr>
        <w:t xml:space="preserve">Respecto al tabulador de sueldos que debe constar en la información del disco 4 que </w:t>
      </w:r>
      <w:r w:rsidRPr="004C6E9C">
        <w:rPr>
          <w:rFonts w:ascii="Palatino Linotype" w:hAnsi="Palatino Linotype" w:cs="Arial"/>
          <w:b/>
          <w:color w:val="000000" w:themeColor="text1"/>
          <w:sz w:val="24"/>
          <w:szCs w:val="24"/>
        </w:rPr>
        <w:t>Sujeto Obligado</w:t>
      </w:r>
      <w:r w:rsidRPr="004C6E9C">
        <w:rPr>
          <w:rFonts w:ascii="Palatino Linotype" w:hAnsi="Palatino Linotype" w:cs="Arial"/>
          <w:color w:val="000000" w:themeColor="text1"/>
          <w:sz w:val="24"/>
          <w:szCs w:val="24"/>
        </w:rPr>
        <w:t xml:space="preserve"> debió remitir al OSFEM en el mes de julio de 2018, se aprecia </w:t>
      </w:r>
      <w:r w:rsidRPr="004C6E9C">
        <w:rPr>
          <w:rFonts w:ascii="Palatino Linotype" w:hAnsi="Palatino Linotype" w:cs="Arial"/>
          <w:color w:val="000000" w:themeColor="text1"/>
          <w:sz w:val="24"/>
          <w:szCs w:val="24"/>
        </w:rPr>
        <w:lastRenderedPageBreak/>
        <w:t xml:space="preserve">expuesto el archivo denominado </w:t>
      </w:r>
      <w:r w:rsidRPr="004C6E9C">
        <w:rPr>
          <w:rFonts w:ascii="Palatino Linotype" w:hAnsi="Palatino Linotype" w:cs="Arial"/>
          <w:b/>
          <w:i/>
          <w:color w:val="000000" w:themeColor="text1"/>
          <w:sz w:val="24"/>
          <w:szCs w:val="24"/>
        </w:rPr>
        <w:t>4.8 Tabulador de Sueldos 2018.pdf</w:t>
      </w:r>
      <w:r w:rsidRPr="004C6E9C">
        <w:rPr>
          <w:rFonts w:ascii="Palatino Linotype" w:hAnsi="Palatino Linotype" w:cs="Arial"/>
          <w:color w:val="000000" w:themeColor="text1"/>
          <w:sz w:val="24"/>
          <w:szCs w:val="24"/>
        </w:rPr>
        <w:t xml:space="preserve">, el cual </w:t>
      </w:r>
      <w:r w:rsidRPr="004C6E9C">
        <w:rPr>
          <w:rStyle w:val="Hipervnculo"/>
          <w:rFonts w:ascii="Palatino Linotype" w:hAnsi="Palatino Linotype" w:cs="Arial"/>
          <w:bCs/>
          <w:color w:val="000000" w:themeColor="text1"/>
          <w:sz w:val="24"/>
          <w:szCs w:val="24"/>
          <w:u w:val="none"/>
        </w:rPr>
        <w:t>consiste en 3 páginas con información sobre el tabulador de sueldos del 1 de enero al 31 de diciembre del presente año.</w:t>
      </w:r>
    </w:p>
    <w:p w:rsidR="00A86A34" w:rsidRPr="004C6E9C" w:rsidRDefault="00A2357B" w:rsidP="00252D08">
      <w:pPr>
        <w:spacing w:before="240" w:after="240" w:line="360" w:lineRule="auto"/>
        <w:jc w:val="both"/>
        <w:rPr>
          <w:rStyle w:val="Hipervnculo"/>
          <w:rFonts w:ascii="Palatino Linotype" w:hAnsi="Palatino Linotype" w:cs="Arial"/>
          <w:bCs/>
          <w:color w:val="000000" w:themeColor="text1"/>
          <w:sz w:val="24"/>
          <w:szCs w:val="24"/>
          <w:u w:val="none"/>
        </w:rPr>
      </w:pPr>
      <w:r w:rsidRPr="004C6E9C">
        <w:rPr>
          <w:rStyle w:val="Hipervnculo"/>
          <w:rFonts w:ascii="Palatino Linotype" w:hAnsi="Palatino Linotype" w:cs="Arial"/>
          <w:bCs/>
          <w:color w:val="000000" w:themeColor="text1"/>
          <w:sz w:val="24"/>
          <w:szCs w:val="24"/>
          <w:u w:val="none"/>
        </w:rPr>
        <w:t xml:space="preserve">Por lo anterior, se tiene que los referidos lineamientos del OSFEM no contemplan un formato específico para tales efecto; lo cual, para valorar la validez del tabulador  proporcionado por el </w:t>
      </w:r>
      <w:r w:rsidRPr="004C6E9C">
        <w:rPr>
          <w:rStyle w:val="Hipervnculo"/>
          <w:rFonts w:ascii="Palatino Linotype" w:hAnsi="Palatino Linotype" w:cs="Arial"/>
          <w:b/>
          <w:bCs/>
          <w:color w:val="000000" w:themeColor="text1"/>
          <w:sz w:val="24"/>
          <w:szCs w:val="24"/>
          <w:u w:val="none"/>
        </w:rPr>
        <w:t>Sujeto Obligado</w:t>
      </w:r>
      <w:r w:rsidRPr="004C6E9C">
        <w:rPr>
          <w:rStyle w:val="Hipervnculo"/>
          <w:rFonts w:ascii="Palatino Linotype" w:hAnsi="Palatino Linotype" w:cs="Arial"/>
          <w:bCs/>
          <w:color w:val="000000" w:themeColor="text1"/>
          <w:sz w:val="24"/>
          <w:szCs w:val="24"/>
          <w:u w:val="none"/>
        </w:rPr>
        <w:t xml:space="preserve"> se debe observar que éste contemple la temporalidad solicitada; es decir, el relativo al mes de julio del presente año; de este modo y como ya se indicó, el tabulado de mérito contempla la temporalidad del 1 de enero al 31 de diciembre de 2018, lo cual engloba la temporalidad solicitada</w:t>
      </w:r>
      <w:r w:rsidR="00A86A34" w:rsidRPr="004C6E9C">
        <w:rPr>
          <w:rStyle w:val="Hipervnculo"/>
          <w:rFonts w:ascii="Palatino Linotype" w:hAnsi="Palatino Linotype" w:cs="Arial"/>
          <w:bCs/>
          <w:color w:val="000000" w:themeColor="text1"/>
          <w:sz w:val="24"/>
          <w:szCs w:val="24"/>
          <w:u w:val="none"/>
        </w:rPr>
        <w:t xml:space="preserve">; no obstante, el tabulador de mérito adolece de firmas autógrafas y sellos. </w:t>
      </w:r>
    </w:p>
    <w:p w:rsidR="00252D08" w:rsidRPr="00252D08" w:rsidRDefault="00A86A34" w:rsidP="00252D08">
      <w:pPr>
        <w:spacing w:before="240" w:after="240" w:line="360" w:lineRule="auto"/>
        <w:jc w:val="both"/>
        <w:rPr>
          <w:rStyle w:val="Hipervnculo"/>
          <w:rFonts w:ascii="Palatino Linotype" w:hAnsi="Palatino Linotype" w:cs="Arial"/>
          <w:bCs/>
          <w:color w:val="000000" w:themeColor="text1"/>
          <w:sz w:val="24"/>
          <w:szCs w:val="24"/>
          <w:u w:val="none"/>
        </w:rPr>
      </w:pPr>
      <w:r w:rsidRPr="004C6E9C">
        <w:rPr>
          <w:rStyle w:val="Hipervnculo"/>
          <w:rFonts w:ascii="Palatino Linotype" w:hAnsi="Palatino Linotype" w:cs="Arial"/>
          <w:bCs/>
          <w:color w:val="000000" w:themeColor="text1"/>
          <w:sz w:val="24"/>
          <w:szCs w:val="24"/>
          <w:u w:val="none"/>
        </w:rPr>
        <w:t>Al respecto, n</w:t>
      </w:r>
      <w:r w:rsidR="00252D08" w:rsidRPr="004C6E9C">
        <w:rPr>
          <w:rStyle w:val="Hipervnculo"/>
          <w:rFonts w:ascii="Palatino Linotype" w:hAnsi="Palatino Linotype" w:cs="Arial"/>
          <w:bCs/>
          <w:color w:val="000000" w:themeColor="text1"/>
          <w:sz w:val="24"/>
          <w:szCs w:val="24"/>
          <w:u w:val="none"/>
        </w:rPr>
        <w:t xml:space="preserve">o pasa desapercibido para este Órgano Garante que </w:t>
      </w:r>
      <w:r w:rsidRPr="004C6E9C">
        <w:rPr>
          <w:rStyle w:val="Hipervnculo"/>
          <w:rFonts w:ascii="Palatino Linotype" w:hAnsi="Palatino Linotype" w:cs="Arial"/>
          <w:bCs/>
          <w:color w:val="000000" w:themeColor="text1"/>
          <w:sz w:val="24"/>
          <w:szCs w:val="24"/>
          <w:u w:val="none"/>
        </w:rPr>
        <w:t>tanto el tabulador</w:t>
      </w:r>
      <w:r>
        <w:rPr>
          <w:rStyle w:val="Hipervnculo"/>
          <w:rFonts w:ascii="Palatino Linotype" w:hAnsi="Palatino Linotype" w:cs="Arial"/>
          <w:bCs/>
          <w:color w:val="000000" w:themeColor="text1"/>
          <w:sz w:val="24"/>
          <w:szCs w:val="24"/>
          <w:u w:val="none"/>
        </w:rPr>
        <w:t xml:space="preserve"> de sueldos y la demás documentación remitida por el </w:t>
      </w:r>
      <w:r w:rsidRPr="004C6E9C">
        <w:rPr>
          <w:rStyle w:val="Hipervnculo"/>
          <w:rFonts w:ascii="Palatino Linotype" w:hAnsi="Palatino Linotype" w:cs="Arial"/>
          <w:b/>
          <w:bCs/>
          <w:color w:val="000000" w:themeColor="text1"/>
          <w:sz w:val="24"/>
          <w:szCs w:val="24"/>
          <w:u w:val="none"/>
        </w:rPr>
        <w:t>Sujeto Obligado</w:t>
      </w:r>
      <w:r>
        <w:rPr>
          <w:rStyle w:val="Hipervnculo"/>
          <w:rFonts w:ascii="Palatino Linotype" w:hAnsi="Palatino Linotype" w:cs="Arial"/>
          <w:bCs/>
          <w:color w:val="000000" w:themeColor="text1"/>
          <w:sz w:val="24"/>
          <w:szCs w:val="24"/>
          <w:u w:val="none"/>
        </w:rPr>
        <w:t xml:space="preserve"> adolece</w:t>
      </w:r>
      <w:r w:rsidR="004C6E9C">
        <w:rPr>
          <w:rStyle w:val="Hipervnculo"/>
          <w:rFonts w:ascii="Palatino Linotype" w:hAnsi="Palatino Linotype" w:cs="Arial"/>
          <w:bCs/>
          <w:color w:val="000000" w:themeColor="text1"/>
          <w:sz w:val="24"/>
          <w:szCs w:val="24"/>
          <w:u w:val="none"/>
        </w:rPr>
        <w:t>n</w:t>
      </w:r>
      <w:r>
        <w:rPr>
          <w:rStyle w:val="Hipervnculo"/>
          <w:rFonts w:ascii="Palatino Linotype" w:hAnsi="Palatino Linotype" w:cs="Arial"/>
          <w:bCs/>
          <w:color w:val="000000" w:themeColor="text1"/>
          <w:sz w:val="24"/>
          <w:szCs w:val="24"/>
          <w:u w:val="none"/>
        </w:rPr>
        <w:t xml:space="preserve"> de </w:t>
      </w:r>
      <w:r w:rsidR="00252D08" w:rsidRPr="00252D08">
        <w:rPr>
          <w:rStyle w:val="Hipervnculo"/>
          <w:rFonts w:ascii="Palatino Linotype" w:hAnsi="Palatino Linotype" w:cs="Arial"/>
          <w:bCs/>
          <w:color w:val="000000" w:themeColor="text1"/>
          <w:sz w:val="24"/>
          <w:szCs w:val="24"/>
          <w:u w:val="none"/>
        </w:rPr>
        <w:t>observar ciertas formalidades, tales como las firmas autógrafas de quienes eman</w:t>
      </w:r>
      <w:r w:rsidR="004C6E9C">
        <w:rPr>
          <w:rStyle w:val="Hipervnculo"/>
          <w:rFonts w:ascii="Palatino Linotype" w:hAnsi="Palatino Linotype" w:cs="Arial"/>
          <w:bCs/>
          <w:color w:val="000000" w:themeColor="text1"/>
          <w:sz w:val="24"/>
          <w:szCs w:val="24"/>
          <w:u w:val="none"/>
        </w:rPr>
        <w:t>a</w:t>
      </w:r>
      <w:r w:rsidR="00252D08" w:rsidRPr="00252D08">
        <w:rPr>
          <w:rStyle w:val="Hipervnculo"/>
          <w:rFonts w:ascii="Palatino Linotype" w:hAnsi="Palatino Linotype" w:cs="Arial"/>
          <w:bCs/>
          <w:color w:val="000000" w:themeColor="text1"/>
          <w:sz w:val="24"/>
          <w:szCs w:val="24"/>
          <w:u w:val="none"/>
        </w:rPr>
        <w:t>n,</w:t>
      </w:r>
      <w:r w:rsidR="00252D08">
        <w:rPr>
          <w:rStyle w:val="Hipervnculo"/>
          <w:rFonts w:ascii="Palatino Linotype" w:hAnsi="Palatino Linotype" w:cs="Arial"/>
          <w:bCs/>
          <w:color w:val="000000" w:themeColor="text1"/>
          <w:sz w:val="24"/>
          <w:szCs w:val="24"/>
          <w:u w:val="none"/>
        </w:rPr>
        <w:t xml:space="preserve"> </w:t>
      </w:r>
      <w:r w:rsidR="00252D08" w:rsidRPr="00252D08">
        <w:rPr>
          <w:rStyle w:val="Hipervnculo"/>
          <w:rFonts w:ascii="Palatino Linotype" w:hAnsi="Palatino Linotype" w:cs="Arial"/>
          <w:bCs/>
          <w:color w:val="000000" w:themeColor="text1"/>
          <w:sz w:val="24"/>
          <w:szCs w:val="24"/>
          <w:u w:val="none"/>
        </w:rPr>
        <w:t>así como los sellos correspondientes, precisando que los requisitos de los</w:t>
      </w:r>
      <w:r>
        <w:rPr>
          <w:rStyle w:val="Hipervnculo"/>
          <w:rFonts w:ascii="Palatino Linotype" w:hAnsi="Palatino Linotype" w:cs="Arial"/>
          <w:bCs/>
          <w:color w:val="000000" w:themeColor="text1"/>
          <w:sz w:val="24"/>
          <w:szCs w:val="24"/>
          <w:u w:val="none"/>
        </w:rPr>
        <w:t xml:space="preserve"> LINEAMIENTOS </w:t>
      </w:r>
      <w:r w:rsidR="00252D08" w:rsidRPr="00252D08">
        <w:rPr>
          <w:rStyle w:val="Hipervnculo"/>
          <w:rFonts w:ascii="Palatino Linotype" w:hAnsi="Palatino Linotype" w:cs="Arial"/>
          <w:bCs/>
          <w:color w:val="000000" w:themeColor="text1"/>
          <w:sz w:val="24"/>
          <w:szCs w:val="24"/>
          <w:u w:val="none"/>
        </w:rPr>
        <w:t>son coincidentes en cuanto a las formalidades de estas obligaciones.</w:t>
      </w:r>
    </w:p>
    <w:p w:rsidR="0001308A" w:rsidRDefault="00A86A34" w:rsidP="004C6E9C">
      <w:pPr>
        <w:spacing w:before="240" w:after="240" w:line="360" w:lineRule="auto"/>
        <w:jc w:val="both"/>
        <w:rPr>
          <w:rFonts w:ascii="Palatino Linotype" w:hAnsi="Palatino Linotype"/>
          <w:sz w:val="24"/>
          <w:szCs w:val="24"/>
        </w:rPr>
      </w:pPr>
      <w:r>
        <w:rPr>
          <w:rStyle w:val="Hipervnculo"/>
          <w:rFonts w:ascii="Palatino Linotype" w:hAnsi="Palatino Linotype" w:cs="Arial"/>
          <w:bCs/>
          <w:color w:val="000000" w:themeColor="text1"/>
          <w:sz w:val="24"/>
          <w:szCs w:val="24"/>
          <w:u w:val="none"/>
        </w:rPr>
        <w:t xml:space="preserve">Por </w:t>
      </w:r>
      <w:r w:rsidR="004C6E9C">
        <w:rPr>
          <w:rStyle w:val="Hipervnculo"/>
          <w:rFonts w:ascii="Palatino Linotype" w:hAnsi="Palatino Linotype" w:cs="Arial"/>
          <w:bCs/>
          <w:color w:val="000000" w:themeColor="text1"/>
          <w:sz w:val="24"/>
          <w:szCs w:val="24"/>
          <w:u w:val="none"/>
        </w:rPr>
        <w:t xml:space="preserve">todo </w:t>
      </w:r>
      <w:r>
        <w:rPr>
          <w:rStyle w:val="Hipervnculo"/>
          <w:rFonts w:ascii="Palatino Linotype" w:hAnsi="Palatino Linotype" w:cs="Arial"/>
          <w:bCs/>
          <w:color w:val="000000" w:themeColor="text1"/>
          <w:sz w:val="24"/>
          <w:szCs w:val="24"/>
          <w:u w:val="none"/>
        </w:rPr>
        <w:t xml:space="preserve">lo anterior, </w:t>
      </w:r>
      <w:r w:rsidR="004C6E9C">
        <w:rPr>
          <w:rStyle w:val="Hipervnculo"/>
          <w:rFonts w:ascii="Palatino Linotype" w:hAnsi="Palatino Linotype" w:cs="Arial"/>
          <w:bCs/>
          <w:color w:val="000000" w:themeColor="text1"/>
          <w:sz w:val="24"/>
          <w:szCs w:val="24"/>
          <w:u w:val="none"/>
        </w:rPr>
        <w:t xml:space="preserve">se tiene que la respuesta del </w:t>
      </w:r>
      <w:r w:rsidR="004C6E9C" w:rsidRPr="004C6E9C">
        <w:rPr>
          <w:rStyle w:val="Hipervnculo"/>
          <w:rFonts w:ascii="Palatino Linotype" w:hAnsi="Palatino Linotype" w:cs="Arial"/>
          <w:b/>
          <w:bCs/>
          <w:color w:val="000000" w:themeColor="text1"/>
          <w:sz w:val="24"/>
          <w:szCs w:val="24"/>
          <w:u w:val="none"/>
        </w:rPr>
        <w:t>Sujeto Obligado</w:t>
      </w:r>
      <w:r w:rsidR="004C6E9C">
        <w:rPr>
          <w:rStyle w:val="Hipervnculo"/>
          <w:rFonts w:ascii="Palatino Linotype" w:hAnsi="Palatino Linotype" w:cs="Arial"/>
          <w:bCs/>
          <w:color w:val="000000" w:themeColor="text1"/>
          <w:sz w:val="24"/>
          <w:szCs w:val="24"/>
          <w:u w:val="none"/>
        </w:rPr>
        <w:t xml:space="preserve"> no colma la solicitud de información, lo que resulta una violación al </w:t>
      </w:r>
      <w:r w:rsidR="0001308A" w:rsidRPr="005A30A5">
        <w:rPr>
          <w:rFonts w:ascii="Palatino Linotype" w:hAnsi="Palatino Linotype"/>
          <w:sz w:val="24"/>
          <w:szCs w:val="24"/>
        </w:rPr>
        <w:t xml:space="preserve">derecho de acceso a la información pública del </w:t>
      </w:r>
      <w:r w:rsidR="0001308A" w:rsidRPr="005A30A5">
        <w:rPr>
          <w:rFonts w:ascii="Palatino Linotype" w:hAnsi="Palatino Linotype"/>
          <w:b/>
          <w:sz w:val="24"/>
          <w:szCs w:val="24"/>
        </w:rPr>
        <w:t>Recurrente</w:t>
      </w:r>
      <w:r w:rsidR="0001308A" w:rsidRPr="005A30A5">
        <w:rPr>
          <w:rFonts w:ascii="Palatino Linotype" w:hAnsi="Palatino Linotype"/>
          <w:sz w:val="24"/>
          <w:szCs w:val="24"/>
        </w:rPr>
        <w:t xml:space="preserve"> </w:t>
      </w:r>
      <w:r w:rsidR="004C6E9C">
        <w:rPr>
          <w:rFonts w:ascii="Palatino Linotype" w:hAnsi="Palatino Linotype"/>
          <w:sz w:val="24"/>
          <w:szCs w:val="24"/>
        </w:rPr>
        <w:t xml:space="preserve">que puede ser subsanada vía recurso de revisión tomando en cuenta las </w:t>
      </w:r>
      <w:r w:rsidR="0001308A" w:rsidRPr="005A30A5">
        <w:rPr>
          <w:rFonts w:ascii="Palatino Linotype" w:hAnsi="Palatino Linotype"/>
          <w:sz w:val="24"/>
          <w:szCs w:val="24"/>
        </w:rPr>
        <w:t>consideraciones de derecho y de hecho que a continuación se exponen:</w:t>
      </w:r>
    </w:p>
    <w:p w:rsidR="0001308A" w:rsidRPr="0001308A" w:rsidRDefault="0001308A" w:rsidP="0001308A">
      <w:pPr>
        <w:tabs>
          <w:tab w:val="left" w:pos="709"/>
        </w:tabs>
        <w:spacing w:before="240" w:after="240" w:line="360" w:lineRule="auto"/>
        <w:jc w:val="both"/>
        <w:rPr>
          <w:rFonts w:ascii="Palatino Linotype" w:hAnsi="Palatino Linotype"/>
          <w:b/>
          <w:sz w:val="24"/>
          <w:szCs w:val="24"/>
        </w:rPr>
      </w:pPr>
      <w:r w:rsidRPr="0001308A">
        <w:rPr>
          <w:rFonts w:ascii="Palatino Linotype" w:hAnsi="Palatino Linotype"/>
          <w:b/>
          <w:sz w:val="24"/>
          <w:szCs w:val="24"/>
        </w:rPr>
        <w:lastRenderedPageBreak/>
        <w:t xml:space="preserve">De la Ley de Transparencia y Acceso a la Información Pública del Estado de México y Municipios.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i/>
          <w:sz w:val="24"/>
          <w:szCs w:val="24"/>
        </w:rPr>
      </w:pPr>
      <w:r w:rsidRPr="005A30A5">
        <w:rPr>
          <w:rFonts w:ascii="Palatino Linotype" w:hAnsi="Palatino Linotype" w:cs="Arial"/>
          <w:i/>
          <w:sz w:val="24"/>
          <w:szCs w:val="24"/>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11. </w:t>
      </w:r>
      <w:r w:rsidRPr="005A30A5">
        <w:rPr>
          <w:rFonts w:ascii="Palatino Linotype" w:hAnsi="Palatino Linotype" w:cs="Arial"/>
          <w:bCs/>
          <w:i/>
          <w:sz w:val="24"/>
          <w:szCs w:val="24"/>
          <w:u w:val="single"/>
        </w:rPr>
        <w:t>En la</w:t>
      </w:r>
      <w:r w:rsidRPr="005A30A5">
        <w:rPr>
          <w:rFonts w:ascii="Palatino Linotype" w:hAnsi="Palatino Linotype" w:cs="Arial"/>
          <w:bCs/>
          <w:i/>
          <w:sz w:val="24"/>
          <w:szCs w:val="24"/>
        </w:rPr>
        <w:t xml:space="preserve"> generación, publicación y </w:t>
      </w:r>
      <w:r w:rsidRPr="005A30A5">
        <w:rPr>
          <w:rFonts w:ascii="Palatino Linotype" w:hAnsi="Palatino Linotype" w:cs="Arial"/>
          <w:bCs/>
          <w:i/>
          <w:sz w:val="24"/>
          <w:szCs w:val="24"/>
          <w:u w:val="single"/>
        </w:rPr>
        <w:t>entrega de información se deberá garantizar que ésta sea</w:t>
      </w:r>
      <w:r w:rsidRPr="005A30A5">
        <w:rPr>
          <w:rFonts w:ascii="Palatino Linotype" w:hAnsi="Palatino Linotype" w:cs="Arial"/>
          <w:bCs/>
          <w:i/>
          <w:sz w:val="24"/>
          <w:szCs w:val="24"/>
        </w:rPr>
        <w:t xml:space="preserve"> accesible, actualizada, </w:t>
      </w:r>
      <w:r w:rsidRPr="00B07089">
        <w:rPr>
          <w:rFonts w:ascii="Palatino Linotype" w:hAnsi="Palatino Linotype" w:cs="Arial"/>
          <w:bCs/>
          <w:i/>
          <w:sz w:val="24"/>
          <w:szCs w:val="24"/>
          <w:u w:val="single"/>
        </w:rPr>
        <w:t>completa,</w:t>
      </w:r>
      <w:r w:rsidRPr="005A30A5">
        <w:rPr>
          <w:rFonts w:ascii="Palatino Linotype" w:hAnsi="Palatino Linotype" w:cs="Arial"/>
          <w:bCs/>
          <w:i/>
          <w:sz w:val="24"/>
          <w:szCs w:val="24"/>
        </w:rPr>
        <w:t xml:space="preserve"> </w:t>
      </w:r>
      <w:r w:rsidRPr="005A30A5">
        <w:rPr>
          <w:rFonts w:ascii="Palatino Linotype" w:hAnsi="Palatino Linotype" w:cs="Arial"/>
          <w:bCs/>
          <w:i/>
          <w:sz w:val="24"/>
          <w:szCs w:val="24"/>
          <w:u w:val="single"/>
        </w:rPr>
        <w:t>congruente</w:t>
      </w:r>
      <w:r w:rsidRPr="005A30A5">
        <w:rPr>
          <w:rFonts w:ascii="Palatino Linotype" w:hAnsi="Palatino Linotype" w:cs="Arial"/>
          <w:bCs/>
          <w:i/>
          <w:sz w:val="24"/>
          <w:szCs w:val="24"/>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Artículo 12.</w:t>
      </w:r>
      <w:r w:rsidRPr="005A30A5">
        <w:rPr>
          <w:rFonts w:ascii="Palatino Linotype" w:hAnsi="Palatino Linotype" w:cs="Arial"/>
          <w:bCs/>
          <w:i/>
          <w:sz w:val="24"/>
          <w:szCs w:val="24"/>
          <w:u w:val="single"/>
        </w:rPr>
        <w:t xml:space="preserve"> Quienes generen, recopilen, administren, manejen, procesen, archiven o conserven información pública serán responsables de la misma en los términos de las disposiciones jurídicas aplicables</w:t>
      </w:r>
      <w:r w:rsidRPr="005A30A5">
        <w:rPr>
          <w:rFonts w:ascii="Palatino Linotype" w:hAnsi="Palatino Linotype" w:cs="Arial"/>
          <w:bCs/>
          <w:i/>
          <w:sz w:val="24"/>
          <w:szCs w:val="24"/>
        </w:rPr>
        <w:t xml:space="preserve">.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B07089">
        <w:rPr>
          <w:rFonts w:ascii="Palatino Linotype" w:hAnsi="Palatino Linotype" w:cs="Arial"/>
          <w:bCs/>
          <w:i/>
          <w:sz w:val="24"/>
          <w:szCs w:val="24"/>
          <w:u w:val="single"/>
        </w:rPr>
        <w:t>Los sujetos obligados sólo proporcionarán la información pública que se les requiera y que obre en sus archivos y en el estado en que ésta se encuentre.</w:t>
      </w:r>
      <w:r w:rsidRPr="005A30A5">
        <w:rPr>
          <w:rFonts w:ascii="Palatino Linotype" w:hAnsi="Palatino Linotype" w:cs="Arial"/>
          <w:bCs/>
          <w:i/>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23. </w:t>
      </w:r>
      <w:r w:rsidRPr="005A30A5">
        <w:rPr>
          <w:rFonts w:ascii="Palatino Linotype" w:hAnsi="Palatino Linotype" w:cs="Arial"/>
          <w:bCs/>
          <w:i/>
          <w:sz w:val="24"/>
          <w:szCs w:val="24"/>
          <w:u w:val="single"/>
        </w:rPr>
        <w:t>Son sujetos obligados a transparentar y permitir el acceso a su información</w:t>
      </w:r>
      <w:r w:rsidRPr="005A30A5">
        <w:rPr>
          <w:rFonts w:ascii="Palatino Linotype" w:hAnsi="Palatino Linotype" w:cs="Arial"/>
          <w:bCs/>
          <w:i/>
          <w:sz w:val="24"/>
          <w:szCs w:val="24"/>
        </w:rPr>
        <w:t xml:space="preserve"> y proteger los datos personales que obren en su poder: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IV. </w:t>
      </w:r>
      <w:r w:rsidRPr="005A30A5">
        <w:rPr>
          <w:rFonts w:ascii="Palatino Linotype" w:hAnsi="Palatino Linotype" w:cs="Arial"/>
          <w:bCs/>
          <w:i/>
          <w:sz w:val="24"/>
          <w:szCs w:val="24"/>
          <w:u w:val="single"/>
        </w:rPr>
        <w:t>Los ayuntamientos</w:t>
      </w:r>
      <w:r w:rsidRPr="005A30A5">
        <w:rPr>
          <w:rFonts w:ascii="Palatino Linotype" w:hAnsi="Palatino Linotype" w:cs="Arial"/>
          <w:bCs/>
          <w:i/>
          <w:sz w:val="24"/>
          <w:szCs w:val="24"/>
        </w:rPr>
        <w:t xml:space="preserve"> y las dependencias, organismos, órganos y entidades de la administración municipal;</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lastRenderedPageBreak/>
        <w:t>Los sujetos obligados deberán 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servidores públicos deberán transparentar sus acciones así como garantizar y respetar el derecho de acceso a la información pública.</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Artículo 24. Para el cumplimiento de los objetivos de esta Ley, </w:t>
      </w:r>
      <w:r w:rsidRPr="005A30A5">
        <w:rPr>
          <w:rFonts w:ascii="Palatino Linotype" w:hAnsi="Palatino Linotype" w:cs="Arial"/>
          <w:bCs/>
          <w:i/>
          <w:sz w:val="24"/>
          <w:szCs w:val="24"/>
          <w:u w:val="single"/>
        </w:rPr>
        <w:t>los sujetos obligados deberán cumplir con las siguientes obligaciones</w:t>
      </w:r>
      <w:r w:rsidRPr="005A30A5">
        <w:rPr>
          <w:rFonts w:ascii="Palatino Linotype" w:hAnsi="Palatino Linotype" w:cs="Arial"/>
          <w:bCs/>
          <w:i/>
          <w:sz w:val="24"/>
          <w:szCs w:val="24"/>
        </w:rPr>
        <w:t xml:space="preserve">, según corresponda, de acuerdo a su naturaleza: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 </w:t>
      </w:r>
      <w:r w:rsidRPr="005A30A5">
        <w:rPr>
          <w:rFonts w:ascii="Palatino Linotype" w:hAnsi="Palatino Linotype" w:cs="Arial"/>
          <w:bCs/>
          <w:i/>
          <w:sz w:val="24"/>
          <w:szCs w:val="24"/>
          <w:u w:val="single"/>
        </w:rPr>
        <w:t>Dar acceso a la información pública que le sea requerida</w:t>
      </w:r>
      <w:r w:rsidRPr="005A30A5">
        <w:rPr>
          <w:rFonts w:ascii="Palatino Linotype" w:hAnsi="Palatino Linotype" w:cs="Arial"/>
          <w:bCs/>
          <w:i/>
          <w:sz w:val="24"/>
          <w:szCs w:val="24"/>
        </w:rPr>
        <w:t xml:space="preserve">, en los términos de la Ley General, esta Ley y demás disposiciones jurídicas aplicables;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XVIII. </w:t>
      </w:r>
      <w:r w:rsidRPr="005A30A5">
        <w:rPr>
          <w:rFonts w:ascii="Palatino Linotype" w:hAnsi="Palatino Linotype" w:cs="Arial"/>
          <w:bCs/>
          <w:i/>
          <w:sz w:val="24"/>
          <w:szCs w:val="24"/>
          <w:u w:val="single"/>
        </w:rPr>
        <w:t>Hacer pública toda aquella información relativa a los montos y las personas a quienes entreguen, por cualquier motivo, recursos públicos</w:t>
      </w:r>
      <w:r w:rsidRPr="005A30A5">
        <w:rPr>
          <w:rFonts w:ascii="Palatino Linotype" w:hAnsi="Palatino Linotype" w:cs="Arial"/>
          <w:bCs/>
          <w:i/>
          <w:sz w:val="24"/>
          <w:szCs w:val="24"/>
        </w:rPr>
        <w:t xml:space="preserve">, así como los informes que dichas personas les entreguen sobre el uso y destino de dichos recursos;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XIX. </w:t>
      </w:r>
      <w:r w:rsidRPr="005A30A5">
        <w:rPr>
          <w:rFonts w:ascii="Palatino Linotype" w:hAnsi="Palatino Linotype" w:cs="Arial"/>
          <w:bCs/>
          <w:i/>
          <w:sz w:val="24"/>
          <w:szCs w:val="24"/>
          <w:u w:val="single"/>
        </w:rPr>
        <w:t>Transparentar sus acciones, así como garantizar y respetar el derecho a la información pública</w:t>
      </w:r>
      <w:r w:rsidRPr="005A30A5">
        <w:rPr>
          <w:rFonts w:ascii="Palatino Linotype" w:hAnsi="Palatino Linotype" w:cs="Arial"/>
          <w:bCs/>
          <w:i/>
          <w:sz w:val="24"/>
          <w:szCs w:val="24"/>
        </w:rPr>
        <w:t xml:space="preserve">;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 xml:space="preserve">XXII. </w:t>
      </w:r>
      <w:r w:rsidRPr="005A30A5">
        <w:rPr>
          <w:rFonts w:ascii="Palatino Linotype" w:hAnsi="Palatino Linotype" w:cs="Arial"/>
          <w:bCs/>
          <w:i/>
          <w:sz w:val="24"/>
          <w:szCs w:val="24"/>
          <w:u w:val="single"/>
        </w:rPr>
        <w:t>Documentar todo acto que derive del ejercicio de sus facultades, competencias o funciones y abstenerse de destruirlos u ocultarlos</w:t>
      </w:r>
      <w:r w:rsidRPr="005A30A5">
        <w:rPr>
          <w:rFonts w:ascii="Palatino Linotype" w:hAnsi="Palatino Linotype" w:cs="Arial"/>
          <w:bCs/>
          <w:i/>
          <w:sz w:val="24"/>
          <w:szCs w:val="24"/>
        </w:rPr>
        <w:t xml:space="preserve">, dentro de los que destacan los procesos deliberativos y de decisión definitiva; </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rPr>
        <w:t>…</w:t>
      </w:r>
    </w:p>
    <w:p w:rsidR="0001308A" w:rsidRPr="005A30A5" w:rsidRDefault="0001308A" w:rsidP="0001308A">
      <w:pPr>
        <w:tabs>
          <w:tab w:val="left" w:pos="709"/>
        </w:tabs>
        <w:spacing w:before="120" w:after="120" w:line="240" w:lineRule="auto"/>
        <w:ind w:left="567" w:right="567"/>
        <w:jc w:val="both"/>
        <w:rPr>
          <w:rFonts w:ascii="Palatino Linotype" w:hAnsi="Palatino Linotype" w:cs="Arial"/>
          <w:bCs/>
          <w:i/>
          <w:sz w:val="24"/>
          <w:szCs w:val="24"/>
        </w:rPr>
      </w:pPr>
      <w:r w:rsidRPr="005A30A5">
        <w:rPr>
          <w:rFonts w:ascii="Palatino Linotype" w:hAnsi="Palatino Linotype" w:cs="Arial"/>
          <w:bCs/>
          <w:i/>
          <w:sz w:val="24"/>
          <w:szCs w:val="24"/>
          <w:u w:val="single"/>
        </w:rPr>
        <w:t>En la administración, gestión y custodia de los archivos de información pública, los sujetos obligados, los servidores públicos habilitados y los servidores públicos en general, se ajustarán a lo establecido por la normatividad aplicable</w:t>
      </w:r>
      <w:r w:rsidRPr="005A30A5">
        <w:rPr>
          <w:rFonts w:ascii="Palatino Linotype" w:hAnsi="Palatino Linotype" w:cs="Arial"/>
          <w:bCs/>
          <w:i/>
          <w:sz w:val="24"/>
          <w:szCs w:val="24"/>
        </w:rPr>
        <w:t xml:space="preserve">. </w:t>
      </w:r>
    </w:p>
    <w:p w:rsidR="004C6E9C" w:rsidRDefault="0001308A" w:rsidP="0001308A">
      <w:pPr>
        <w:tabs>
          <w:tab w:val="left" w:pos="709"/>
        </w:tabs>
        <w:spacing w:before="120" w:after="120" w:line="240" w:lineRule="auto"/>
        <w:ind w:left="567" w:right="567"/>
        <w:jc w:val="both"/>
        <w:rPr>
          <w:rFonts w:ascii="Palatino Linotype" w:hAnsi="Palatino Linotype" w:cs="Arial"/>
          <w:bCs/>
          <w:i/>
          <w:sz w:val="24"/>
          <w:szCs w:val="24"/>
          <w:u w:val="single"/>
        </w:rPr>
      </w:pPr>
      <w:r w:rsidRPr="005A30A5">
        <w:rPr>
          <w:rFonts w:ascii="Palatino Linotype" w:hAnsi="Palatino Linotype" w:cs="Arial"/>
          <w:bCs/>
          <w:i/>
          <w:sz w:val="24"/>
          <w:szCs w:val="24"/>
          <w:u w:val="single"/>
        </w:rPr>
        <w:t>Los sujetos obligados solo proporcionarán la información pública que generen, administren o posean en el ejercicio de sus atribuciones.</w:t>
      </w:r>
    </w:p>
    <w:p w:rsidR="00707624" w:rsidRPr="00707624" w:rsidRDefault="00707624" w:rsidP="0001308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w:t>
      </w:r>
    </w:p>
    <w:p w:rsidR="00707624" w:rsidRDefault="00707624" w:rsidP="0001308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lastRenderedPageBreak/>
        <w:t xml:space="preserve">Artículo 166. </w:t>
      </w:r>
      <w:r w:rsidRPr="00707624">
        <w:rPr>
          <w:rFonts w:ascii="Palatino Linotype" w:hAnsi="Palatino Linotype" w:cs="Arial"/>
          <w:bCs/>
          <w:i/>
          <w:sz w:val="24"/>
          <w:szCs w:val="24"/>
          <w:u w:val="single"/>
        </w:rPr>
        <w:t>La obligación de acceso a la información pública se tendrá por cumplida cuando el solicitante tenga a su disposición la información requerida</w:t>
      </w:r>
      <w:r w:rsidRPr="00707624">
        <w:rPr>
          <w:rFonts w:ascii="Palatino Linotype" w:hAnsi="Palatino Linotype" w:cs="Arial"/>
          <w:bCs/>
          <w:i/>
          <w:sz w:val="24"/>
          <w:szCs w:val="24"/>
        </w:rPr>
        <w:t>, o cuando realice la consulta de la misma en el lugar en el que ésta se localice.</w:t>
      </w:r>
    </w:p>
    <w:p w:rsidR="00707624" w:rsidRDefault="00707624" w:rsidP="0001308A">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707624" w:rsidRDefault="00707624" w:rsidP="0001308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Artículo 179. </w:t>
      </w:r>
      <w:r w:rsidRPr="00707624">
        <w:rPr>
          <w:rFonts w:ascii="Palatino Linotype" w:hAnsi="Palatino Linotype" w:cs="Arial"/>
          <w:bCs/>
          <w:i/>
          <w:sz w:val="24"/>
          <w:szCs w:val="24"/>
          <w:u w:val="single"/>
        </w:rPr>
        <w:t>El recurso de revisión es un medio de protección que la Ley otorga a los particulares, para hacer valer su derecho de acceso a la información pública, y procederá en contra de las siguientes causas</w:t>
      </w:r>
      <w:r w:rsidRPr="00707624">
        <w:rPr>
          <w:rFonts w:ascii="Palatino Linotype" w:hAnsi="Palatino Linotype" w:cs="Arial"/>
          <w:bCs/>
          <w:i/>
          <w:sz w:val="24"/>
          <w:szCs w:val="24"/>
        </w:rPr>
        <w:t>:</w:t>
      </w:r>
    </w:p>
    <w:p w:rsidR="00707624" w:rsidRDefault="00707624" w:rsidP="0001308A">
      <w:pPr>
        <w:tabs>
          <w:tab w:val="left" w:pos="709"/>
        </w:tabs>
        <w:spacing w:before="120" w:after="120" w:line="240" w:lineRule="auto"/>
        <w:ind w:left="567" w:right="567"/>
        <w:jc w:val="both"/>
        <w:rPr>
          <w:rFonts w:ascii="Palatino Linotype" w:hAnsi="Palatino Linotype" w:cs="Arial"/>
          <w:bCs/>
          <w:i/>
          <w:sz w:val="24"/>
          <w:szCs w:val="24"/>
        </w:rPr>
      </w:pPr>
      <w:r>
        <w:rPr>
          <w:rFonts w:ascii="Palatino Linotype" w:hAnsi="Palatino Linotype" w:cs="Arial"/>
          <w:bCs/>
          <w:i/>
          <w:sz w:val="24"/>
          <w:szCs w:val="24"/>
        </w:rPr>
        <w:t>…</w:t>
      </w:r>
    </w:p>
    <w:p w:rsidR="00707624" w:rsidRDefault="00707624" w:rsidP="0001308A">
      <w:pPr>
        <w:tabs>
          <w:tab w:val="left" w:pos="709"/>
        </w:tabs>
        <w:spacing w:before="120" w:after="120" w:line="240" w:lineRule="auto"/>
        <w:ind w:left="567" w:right="567"/>
        <w:jc w:val="both"/>
        <w:rPr>
          <w:rFonts w:ascii="Palatino Linotype" w:hAnsi="Palatino Linotype" w:cs="Arial"/>
          <w:bCs/>
          <w:i/>
          <w:sz w:val="24"/>
          <w:szCs w:val="24"/>
        </w:rPr>
      </w:pPr>
      <w:r w:rsidRPr="00707624">
        <w:rPr>
          <w:rFonts w:ascii="Palatino Linotype" w:hAnsi="Palatino Linotype" w:cs="Arial"/>
          <w:bCs/>
          <w:i/>
          <w:sz w:val="24"/>
          <w:szCs w:val="24"/>
        </w:rPr>
        <w:t xml:space="preserve">VI. </w:t>
      </w:r>
      <w:r w:rsidRPr="00707624">
        <w:rPr>
          <w:rFonts w:ascii="Palatino Linotype" w:hAnsi="Palatino Linotype" w:cs="Arial"/>
          <w:bCs/>
          <w:i/>
          <w:sz w:val="24"/>
          <w:szCs w:val="24"/>
          <w:u w:val="single"/>
        </w:rPr>
        <w:t>La entrega de información que no corresponda con lo solicitado</w:t>
      </w:r>
      <w:r w:rsidRPr="00707624">
        <w:rPr>
          <w:rFonts w:ascii="Palatino Linotype" w:hAnsi="Palatino Linotype" w:cs="Arial"/>
          <w:bCs/>
          <w:i/>
          <w:sz w:val="24"/>
          <w:szCs w:val="24"/>
        </w:rPr>
        <w:t>;</w:t>
      </w:r>
    </w:p>
    <w:p w:rsidR="0001308A" w:rsidRPr="005A30A5" w:rsidRDefault="00707624" w:rsidP="0001308A">
      <w:pPr>
        <w:tabs>
          <w:tab w:val="left" w:pos="709"/>
        </w:tabs>
        <w:spacing w:before="120" w:after="120" w:line="240" w:lineRule="auto"/>
        <w:ind w:left="567" w:right="567"/>
        <w:jc w:val="both"/>
        <w:rPr>
          <w:rFonts w:ascii="Palatino Linotype" w:hAnsi="Palatino Linotype" w:cs="Arial"/>
          <w:bCs/>
          <w:i/>
          <w:sz w:val="24"/>
          <w:szCs w:val="24"/>
          <w:u w:val="single"/>
        </w:rPr>
      </w:pPr>
      <w:r>
        <w:rPr>
          <w:rFonts w:ascii="Palatino Linotype" w:hAnsi="Palatino Linotype" w:cs="Arial"/>
          <w:bCs/>
          <w:i/>
          <w:sz w:val="24"/>
          <w:szCs w:val="24"/>
        </w:rPr>
        <w:t>…</w:t>
      </w:r>
      <w:r w:rsidR="0001308A" w:rsidRPr="00707624">
        <w:rPr>
          <w:rFonts w:ascii="Palatino Linotype" w:hAnsi="Palatino Linotype" w:cs="Arial"/>
          <w:bCs/>
          <w:i/>
          <w:sz w:val="24"/>
          <w:szCs w:val="24"/>
        </w:rPr>
        <w:t>”</w:t>
      </w:r>
      <w:r w:rsidR="0001308A" w:rsidRPr="005A30A5">
        <w:rPr>
          <w:rFonts w:ascii="Palatino Linotype" w:hAnsi="Palatino Linotype" w:cs="Arial"/>
          <w:bCs/>
          <w:i/>
          <w:sz w:val="24"/>
          <w:szCs w:val="24"/>
        </w:rPr>
        <w:t xml:space="preserve"> (Énfasis añadido)</w:t>
      </w:r>
    </w:p>
    <w:p w:rsidR="00B07089" w:rsidRDefault="00707624" w:rsidP="00967132">
      <w:pPr>
        <w:tabs>
          <w:tab w:val="left" w:pos="709"/>
        </w:tabs>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Bajo esas premisas legales, se tiene que toda información generada, poseída o administrada por las autoridades en ejercicio de sus facultades, es de carácter pública</w:t>
      </w:r>
      <w:r w:rsidR="00967132">
        <w:rPr>
          <w:rFonts w:ascii="Palatino Linotype" w:hAnsi="Palatino Linotype" w:cs="Arial"/>
          <w:bCs/>
          <w:sz w:val="24"/>
          <w:szCs w:val="24"/>
        </w:rPr>
        <w:t>;</w:t>
      </w:r>
      <w:r>
        <w:rPr>
          <w:rFonts w:ascii="Palatino Linotype" w:hAnsi="Palatino Linotype" w:cs="Arial"/>
          <w:bCs/>
          <w:sz w:val="24"/>
          <w:szCs w:val="24"/>
        </w:rPr>
        <w:t xml:space="preserve"> debiendo todo Sujeto Obligado poner a disposición de los solicitantes los documentos en los que conste lo solicitado; además, este Instituto como Órgano garante, está facultado </w:t>
      </w:r>
      <w:r w:rsidR="00967132">
        <w:rPr>
          <w:rFonts w:ascii="Palatino Linotype" w:hAnsi="Palatino Linotype" w:cs="Arial"/>
          <w:bCs/>
          <w:sz w:val="24"/>
          <w:szCs w:val="24"/>
        </w:rPr>
        <w:t xml:space="preserve">para que </w:t>
      </w:r>
      <w:r>
        <w:rPr>
          <w:rFonts w:ascii="Palatino Linotype" w:hAnsi="Palatino Linotype" w:cs="Arial"/>
          <w:bCs/>
          <w:sz w:val="24"/>
          <w:szCs w:val="24"/>
        </w:rPr>
        <w:t xml:space="preserve">vía Recurso </w:t>
      </w:r>
      <w:r w:rsidR="00967132">
        <w:rPr>
          <w:rFonts w:ascii="Palatino Linotype" w:hAnsi="Palatino Linotype" w:cs="Arial"/>
          <w:bCs/>
          <w:sz w:val="24"/>
          <w:szCs w:val="24"/>
        </w:rPr>
        <w:t>d</w:t>
      </w:r>
      <w:r>
        <w:rPr>
          <w:rFonts w:ascii="Palatino Linotype" w:hAnsi="Palatino Linotype" w:cs="Arial"/>
          <w:bCs/>
          <w:sz w:val="24"/>
          <w:szCs w:val="24"/>
        </w:rPr>
        <w:t xml:space="preserve">e Revisión </w:t>
      </w:r>
      <w:r w:rsidR="00967132">
        <w:rPr>
          <w:rFonts w:ascii="Palatino Linotype" w:hAnsi="Palatino Linotype" w:cs="Arial"/>
          <w:bCs/>
          <w:sz w:val="24"/>
          <w:szCs w:val="24"/>
        </w:rPr>
        <w:t xml:space="preserve">subsane aquellas violaciones que los Sujeto Obligados del Estado de México cometan al derecho de acceso a la información pública; por lo anterior, </w:t>
      </w:r>
      <w:r w:rsidR="00B07089">
        <w:rPr>
          <w:rFonts w:ascii="Palatino Linotype" w:hAnsi="Palatino Linotype" w:cs="Arial"/>
          <w:bCs/>
          <w:sz w:val="24"/>
          <w:szCs w:val="24"/>
        </w:rPr>
        <w:t xml:space="preserve">si </w:t>
      </w:r>
      <w:r w:rsidR="00967132">
        <w:rPr>
          <w:rFonts w:ascii="Palatino Linotype" w:hAnsi="Palatino Linotype" w:cs="Arial"/>
          <w:bCs/>
          <w:sz w:val="24"/>
          <w:szCs w:val="24"/>
        </w:rPr>
        <w:t xml:space="preserve">el </w:t>
      </w:r>
      <w:r w:rsidR="00967132" w:rsidRPr="00C53FDD">
        <w:rPr>
          <w:rFonts w:ascii="Palatino Linotype" w:hAnsi="Palatino Linotype" w:cs="Arial"/>
          <w:b/>
          <w:bCs/>
          <w:sz w:val="24"/>
          <w:szCs w:val="24"/>
        </w:rPr>
        <w:t>Recurrente</w:t>
      </w:r>
      <w:r w:rsidR="00967132">
        <w:rPr>
          <w:rFonts w:ascii="Palatino Linotype" w:hAnsi="Palatino Linotype" w:cs="Arial"/>
          <w:bCs/>
          <w:sz w:val="24"/>
          <w:szCs w:val="24"/>
        </w:rPr>
        <w:t xml:space="preserve"> </w:t>
      </w:r>
      <w:r w:rsidR="00B07089">
        <w:rPr>
          <w:rFonts w:ascii="Palatino Linotype" w:hAnsi="Palatino Linotype" w:cs="Arial"/>
          <w:bCs/>
          <w:sz w:val="24"/>
          <w:szCs w:val="24"/>
        </w:rPr>
        <w:t>solicit</w:t>
      </w:r>
      <w:r w:rsidR="00261075">
        <w:rPr>
          <w:rFonts w:ascii="Palatino Linotype" w:hAnsi="Palatino Linotype" w:cs="Arial"/>
          <w:bCs/>
          <w:sz w:val="24"/>
          <w:szCs w:val="24"/>
        </w:rPr>
        <w:t>a</w:t>
      </w:r>
      <w:r w:rsidR="00B07089">
        <w:rPr>
          <w:rFonts w:ascii="Palatino Linotype" w:hAnsi="Palatino Linotype" w:cs="Arial"/>
          <w:bCs/>
          <w:sz w:val="24"/>
          <w:szCs w:val="24"/>
        </w:rPr>
        <w:t xml:space="preserve"> la información que contiene el disco 4 </w:t>
      </w:r>
      <w:r w:rsidR="00967132">
        <w:rPr>
          <w:rFonts w:ascii="Palatino Linotype" w:hAnsi="Palatino Linotype" w:cs="Arial"/>
          <w:bCs/>
          <w:sz w:val="24"/>
          <w:szCs w:val="24"/>
        </w:rPr>
        <w:t xml:space="preserve">tal cual fue remitido al OSFEM para cumplir con el </w:t>
      </w:r>
      <w:r w:rsidR="00B07089">
        <w:rPr>
          <w:rFonts w:ascii="Palatino Linotype" w:hAnsi="Palatino Linotype" w:cs="Arial"/>
          <w:bCs/>
          <w:sz w:val="24"/>
          <w:szCs w:val="24"/>
        </w:rPr>
        <w:t>informe de julio de 2018 y</w:t>
      </w:r>
      <w:r w:rsidR="00967132">
        <w:rPr>
          <w:rFonts w:ascii="Palatino Linotype" w:hAnsi="Palatino Linotype" w:cs="Arial"/>
          <w:bCs/>
          <w:sz w:val="24"/>
          <w:szCs w:val="24"/>
        </w:rPr>
        <w:t>,</w:t>
      </w:r>
      <w:r w:rsidR="00B07089">
        <w:rPr>
          <w:rFonts w:ascii="Palatino Linotype" w:hAnsi="Palatino Linotype" w:cs="Arial"/>
          <w:bCs/>
          <w:sz w:val="24"/>
          <w:szCs w:val="24"/>
        </w:rPr>
        <w:t xml:space="preserve"> resulta que el </w:t>
      </w:r>
      <w:r w:rsidR="00B07089" w:rsidRPr="00261075">
        <w:rPr>
          <w:rFonts w:ascii="Palatino Linotype" w:hAnsi="Palatino Linotype" w:cs="Arial"/>
          <w:b/>
          <w:bCs/>
          <w:sz w:val="24"/>
          <w:szCs w:val="24"/>
        </w:rPr>
        <w:t>Sujeto Obligado</w:t>
      </w:r>
      <w:r w:rsidR="00B07089">
        <w:rPr>
          <w:rFonts w:ascii="Palatino Linotype" w:hAnsi="Palatino Linotype" w:cs="Arial"/>
          <w:bCs/>
          <w:sz w:val="24"/>
          <w:szCs w:val="24"/>
        </w:rPr>
        <w:t xml:space="preserve"> l</w:t>
      </w:r>
      <w:r w:rsidR="00261075">
        <w:rPr>
          <w:rFonts w:ascii="Palatino Linotype" w:hAnsi="Palatino Linotype" w:cs="Arial"/>
          <w:bCs/>
          <w:sz w:val="24"/>
          <w:szCs w:val="24"/>
        </w:rPr>
        <w:t>o</w:t>
      </w:r>
      <w:r w:rsidR="00B07089">
        <w:rPr>
          <w:rFonts w:ascii="Palatino Linotype" w:hAnsi="Palatino Linotype" w:cs="Arial"/>
          <w:bCs/>
          <w:sz w:val="24"/>
          <w:szCs w:val="24"/>
        </w:rPr>
        <w:t xml:space="preserve"> </w:t>
      </w:r>
      <w:r w:rsidR="00261075">
        <w:rPr>
          <w:rFonts w:ascii="Palatino Linotype" w:hAnsi="Palatino Linotype" w:cs="Arial"/>
          <w:bCs/>
          <w:sz w:val="24"/>
          <w:szCs w:val="24"/>
        </w:rPr>
        <w:t xml:space="preserve">remite </w:t>
      </w:r>
      <w:r w:rsidR="00B07089">
        <w:rPr>
          <w:rFonts w:ascii="Palatino Linotype" w:hAnsi="Palatino Linotype" w:cs="Arial"/>
          <w:bCs/>
          <w:sz w:val="24"/>
          <w:szCs w:val="24"/>
        </w:rPr>
        <w:t xml:space="preserve">de manera </w:t>
      </w:r>
      <w:r w:rsidR="00967132">
        <w:rPr>
          <w:rFonts w:ascii="Palatino Linotype" w:hAnsi="Palatino Linotype" w:cs="Arial"/>
          <w:bCs/>
          <w:sz w:val="24"/>
          <w:szCs w:val="24"/>
        </w:rPr>
        <w:t>diferente a la solicitada</w:t>
      </w:r>
      <w:r w:rsidR="00B07089">
        <w:rPr>
          <w:rFonts w:ascii="Palatino Linotype" w:hAnsi="Palatino Linotype" w:cs="Arial"/>
          <w:bCs/>
          <w:sz w:val="24"/>
          <w:szCs w:val="24"/>
        </w:rPr>
        <w:t xml:space="preserve">, </w:t>
      </w:r>
      <w:r w:rsidR="00967132">
        <w:rPr>
          <w:rFonts w:ascii="Palatino Linotype" w:hAnsi="Palatino Linotype" w:cs="Arial"/>
          <w:bCs/>
          <w:sz w:val="24"/>
          <w:szCs w:val="24"/>
        </w:rPr>
        <w:t xml:space="preserve">resulta </w:t>
      </w:r>
      <w:r w:rsidR="00B07089">
        <w:rPr>
          <w:rFonts w:ascii="Palatino Linotype" w:hAnsi="Palatino Linotype" w:cs="Arial"/>
          <w:bCs/>
          <w:sz w:val="24"/>
          <w:szCs w:val="24"/>
        </w:rPr>
        <w:t>procedente ordenar</w:t>
      </w:r>
      <w:r w:rsidR="00261075">
        <w:rPr>
          <w:rFonts w:ascii="Palatino Linotype" w:hAnsi="Palatino Linotype" w:cs="Arial"/>
          <w:bCs/>
          <w:sz w:val="24"/>
          <w:szCs w:val="24"/>
        </w:rPr>
        <w:t xml:space="preserve"> al </w:t>
      </w:r>
      <w:r w:rsidR="00261075" w:rsidRPr="00261075">
        <w:rPr>
          <w:rFonts w:ascii="Palatino Linotype" w:hAnsi="Palatino Linotype" w:cs="Arial"/>
          <w:b/>
          <w:bCs/>
          <w:sz w:val="24"/>
          <w:szCs w:val="24"/>
        </w:rPr>
        <w:t>Sujeto Obligado</w:t>
      </w:r>
      <w:r w:rsidR="00261075">
        <w:rPr>
          <w:rFonts w:ascii="Palatino Linotype" w:hAnsi="Palatino Linotype" w:cs="Arial"/>
          <w:bCs/>
          <w:sz w:val="24"/>
          <w:szCs w:val="24"/>
        </w:rPr>
        <w:t xml:space="preserve"> </w:t>
      </w:r>
      <w:r w:rsidR="00B07089">
        <w:rPr>
          <w:rFonts w:ascii="Palatino Linotype" w:hAnsi="Palatino Linotype" w:cs="Arial"/>
          <w:bCs/>
          <w:sz w:val="24"/>
          <w:szCs w:val="24"/>
        </w:rPr>
        <w:t>ponga a disposici</w:t>
      </w:r>
      <w:r w:rsidR="00261075">
        <w:rPr>
          <w:rFonts w:ascii="Palatino Linotype" w:hAnsi="Palatino Linotype" w:cs="Arial"/>
          <w:bCs/>
          <w:sz w:val="24"/>
          <w:szCs w:val="24"/>
        </w:rPr>
        <w:t xml:space="preserve">ón del </w:t>
      </w:r>
      <w:r w:rsidR="00261075" w:rsidRPr="00261075">
        <w:rPr>
          <w:rFonts w:ascii="Palatino Linotype" w:hAnsi="Palatino Linotype" w:cs="Arial"/>
          <w:b/>
          <w:bCs/>
          <w:sz w:val="24"/>
          <w:szCs w:val="24"/>
        </w:rPr>
        <w:t>Recurrente</w:t>
      </w:r>
      <w:r w:rsidR="00261075">
        <w:rPr>
          <w:rFonts w:ascii="Palatino Linotype" w:hAnsi="Palatino Linotype" w:cs="Arial"/>
          <w:bCs/>
          <w:sz w:val="24"/>
          <w:szCs w:val="24"/>
        </w:rPr>
        <w:t xml:space="preserve"> la información </w:t>
      </w:r>
      <w:r w:rsidR="00967132">
        <w:rPr>
          <w:rFonts w:ascii="Palatino Linotype" w:hAnsi="Palatino Linotype" w:cs="Arial"/>
          <w:bCs/>
          <w:sz w:val="24"/>
          <w:szCs w:val="24"/>
        </w:rPr>
        <w:t xml:space="preserve">de manera </w:t>
      </w:r>
      <w:r w:rsidR="00261075">
        <w:rPr>
          <w:rFonts w:ascii="Palatino Linotype" w:hAnsi="Palatino Linotype" w:cs="Arial"/>
          <w:bCs/>
          <w:sz w:val="24"/>
          <w:szCs w:val="24"/>
        </w:rPr>
        <w:t>completa</w:t>
      </w:r>
      <w:r w:rsidR="00C53FDD">
        <w:rPr>
          <w:rFonts w:ascii="Palatino Linotype" w:hAnsi="Palatino Linotype" w:cs="Arial"/>
          <w:bCs/>
          <w:sz w:val="24"/>
          <w:szCs w:val="24"/>
        </w:rPr>
        <w:t xml:space="preserve"> y en la forma solicitada</w:t>
      </w:r>
      <w:r w:rsidR="00967132">
        <w:rPr>
          <w:rFonts w:ascii="Palatino Linotype" w:hAnsi="Palatino Linotype" w:cs="Arial"/>
          <w:bCs/>
          <w:sz w:val="24"/>
          <w:szCs w:val="24"/>
        </w:rPr>
        <w:t>.</w:t>
      </w:r>
    </w:p>
    <w:p w:rsidR="00D50F9D" w:rsidRDefault="00F5224B" w:rsidP="0041538F">
      <w:pPr>
        <w:spacing w:before="240" w:after="240" w:line="360" w:lineRule="auto"/>
        <w:jc w:val="both"/>
        <w:rPr>
          <w:rFonts w:ascii="Palatino Linotype" w:hAnsi="Palatino Linotype" w:cs="Arial"/>
          <w:bCs/>
          <w:color w:val="000000" w:themeColor="text1"/>
          <w:sz w:val="24"/>
          <w:szCs w:val="24"/>
        </w:rPr>
      </w:pPr>
      <w:r>
        <w:rPr>
          <w:rFonts w:ascii="Palatino Linotype" w:hAnsi="Palatino Linotype" w:cs="Arial"/>
          <w:bCs/>
          <w:color w:val="000000" w:themeColor="text1"/>
          <w:sz w:val="24"/>
          <w:szCs w:val="24"/>
        </w:rPr>
        <w:t xml:space="preserve">Por lo anterior, </w:t>
      </w:r>
      <w:r w:rsidR="00C53FDD">
        <w:rPr>
          <w:rFonts w:ascii="Palatino Linotype" w:hAnsi="Palatino Linotype" w:cs="Arial"/>
          <w:bCs/>
          <w:color w:val="000000" w:themeColor="text1"/>
          <w:sz w:val="24"/>
          <w:szCs w:val="24"/>
        </w:rPr>
        <w:t xml:space="preserve">el Sujeto Obligado </w:t>
      </w:r>
      <w:r w:rsidR="009472D3">
        <w:rPr>
          <w:rFonts w:ascii="Palatino Linotype" w:hAnsi="Palatino Linotype" w:cs="Arial"/>
          <w:bCs/>
          <w:color w:val="000000" w:themeColor="text1"/>
          <w:sz w:val="24"/>
          <w:szCs w:val="24"/>
        </w:rPr>
        <w:t xml:space="preserve">debe </w:t>
      </w:r>
      <w:r w:rsidR="00C53FDD">
        <w:rPr>
          <w:rFonts w:ascii="Palatino Linotype" w:hAnsi="Palatino Linotype" w:cs="Arial"/>
          <w:bCs/>
          <w:color w:val="000000" w:themeColor="text1"/>
          <w:sz w:val="24"/>
          <w:szCs w:val="24"/>
        </w:rPr>
        <w:t xml:space="preserve">poner a disposición del </w:t>
      </w:r>
      <w:r w:rsidR="00C53FDD" w:rsidRPr="00C53FDD">
        <w:rPr>
          <w:rFonts w:ascii="Palatino Linotype" w:hAnsi="Palatino Linotype" w:cs="Arial"/>
          <w:b/>
          <w:bCs/>
          <w:color w:val="000000" w:themeColor="text1"/>
          <w:sz w:val="24"/>
          <w:szCs w:val="24"/>
        </w:rPr>
        <w:t>Recurrente</w:t>
      </w:r>
      <w:r w:rsidR="00C53FDD">
        <w:rPr>
          <w:rFonts w:ascii="Palatino Linotype" w:hAnsi="Palatino Linotype" w:cs="Arial"/>
          <w:bCs/>
          <w:color w:val="000000" w:themeColor="text1"/>
          <w:sz w:val="24"/>
          <w:szCs w:val="24"/>
        </w:rPr>
        <w:t xml:space="preserve"> vía SAIMEX y en versión pública, la documentación tal cual </w:t>
      </w:r>
      <w:r w:rsidR="009472D3">
        <w:rPr>
          <w:rFonts w:ascii="Palatino Linotype" w:hAnsi="Palatino Linotype" w:cs="Arial"/>
          <w:bCs/>
          <w:color w:val="000000" w:themeColor="text1"/>
          <w:sz w:val="24"/>
          <w:szCs w:val="24"/>
        </w:rPr>
        <w:t>comprende</w:t>
      </w:r>
      <w:r w:rsidR="00C53FDD">
        <w:rPr>
          <w:rFonts w:ascii="Palatino Linotype" w:hAnsi="Palatino Linotype" w:cs="Arial"/>
          <w:bCs/>
          <w:color w:val="000000" w:themeColor="text1"/>
          <w:sz w:val="24"/>
          <w:szCs w:val="24"/>
        </w:rPr>
        <w:t xml:space="preserve"> </w:t>
      </w:r>
      <w:r w:rsidR="009472D3">
        <w:rPr>
          <w:rFonts w:ascii="Palatino Linotype" w:hAnsi="Palatino Linotype" w:cs="Arial"/>
          <w:bCs/>
          <w:color w:val="000000" w:themeColor="text1"/>
          <w:sz w:val="24"/>
          <w:szCs w:val="24"/>
        </w:rPr>
        <w:t xml:space="preserve">el disco 4 que se remitió al OSFEM en cumplimiento </w:t>
      </w:r>
      <w:r w:rsidR="00967132">
        <w:rPr>
          <w:rFonts w:ascii="Palatino Linotype" w:hAnsi="Palatino Linotype" w:cs="Arial"/>
          <w:bCs/>
          <w:color w:val="000000" w:themeColor="text1"/>
          <w:sz w:val="24"/>
          <w:szCs w:val="24"/>
        </w:rPr>
        <w:t>al</w:t>
      </w:r>
      <w:r w:rsidR="009472D3">
        <w:rPr>
          <w:rFonts w:ascii="Palatino Linotype" w:hAnsi="Palatino Linotype" w:cs="Arial"/>
          <w:bCs/>
          <w:color w:val="000000" w:themeColor="text1"/>
          <w:sz w:val="24"/>
          <w:szCs w:val="24"/>
        </w:rPr>
        <w:t xml:space="preserve"> informe del mes de julio de 2018</w:t>
      </w:r>
      <w:r w:rsidR="00C53FDD">
        <w:rPr>
          <w:rFonts w:ascii="Palatino Linotype" w:hAnsi="Palatino Linotype" w:cs="Arial"/>
          <w:bCs/>
          <w:color w:val="000000" w:themeColor="text1"/>
          <w:sz w:val="24"/>
          <w:szCs w:val="24"/>
        </w:rPr>
        <w:t>; la cual consiste en lo siguiente:</w:t>
      </w:r>
    </w:p>
    <w:p w:rsidR="00F5224B" w:rsidRDefault="00F5224B"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lastRenderedPageBreak/>
        <w:t>La nómina general de la primera y segund</w:t>
      </w:r>
      <w:r w:rsidR="009472D3">
        <w:rPr>
          <w:rFonts w:ascii="Palatino Linotype" w:hAnsi="Palatino Linotype" w:cs="Arial"/>
          <w:bCs/>
          <w:color w:val="000000" w:themeColor="text1"/>
        </w:rPr>
        <w:t>a</w:t>
      </w:r>
      <w:r>
        <w:rPr>
          <w:rFonts w:ascii="Palatino Linotype" w:hAnsi="Palatino Linotype" w:cs="Arial"/>
          <w:bCs/>
          <w:color w:val="000000" w:themeColor="text1"/>
        </w:rPr>
        <w:t xml:space="preserve"> quincena</w:t>
      </w:r>
      <w:r w:rsidR="00967132">
        <w:rPr>
          <w:rFonts w:ascii="Palatino Linotype" w:hAnsi="Palatino Linotype" w:cs="Arial"/>
          <w:bCs/>
          <w:color w:val="000000" w:themeColor="text1"/>
        </w:rPr>
        <w:t xml:space="preserve">. </w:t>
      </w:r>
    </w:p>
    <w:p w:rsidR="00F5224B" w:rsidRDefault="0005195E"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t>El reporte de remuneraciones de mandos medios y superiores.</w:t>
      </w:r>
    </w:p>
    <w:p w:rsidR="00F5224B" w:rsidRDefault="0005195E"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t xml:space="preserve">El reporte de altas </w:t>
      </w:r>
      <w:r w:rsidR="00967132">
        <w:rPr>
          <w:rFonts w:ascii="Palatino Linotype" w:hAnsi="Palatino Linotype" w:cs="Arial"/>
          <w:bCs/>
          <w:color w:val="000000" w:themeColor="text1"/>
        </w:rPr>
        <w:t xml:space="preserve">y bajas </w:t>
      </w:r>
      <w:r>
        <w:rPr>
          <w:rFonts w:ascii="Palatino Linotype" w:hAnsi="Palatino Linotype" w:cs="Arial"/>
          <w:bCs/>
          <w:color w:val="000000" w:themeColor="text1"/>
        </w:rPr>
        <w:t xml:space="preserve">de personal. </w:t>
      </w:r>
    </w:p>
    <w:p w:rsidR="0005195E" w:rsidRDefault="0005195E"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t>Los comprobantes fiscales digitales por internet por concepto de honorarios.</w:t>
      </w:r>
    </w:p>
    <w:p w:rsidR="0005195E" w:rsidRDefault="0005195E"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t xml:space="preserve">Los comprobantes fiscales digitales por </w:t>
      </w:r>
      <w:r w:rsidR="00967132">
        <w:rPr>
          <w:rFonts w:ascii="Palatino Linotype" w:hAnsi="Palatino Linotype" w:cs="Arial"/>
          <w:bCs/>
          <w:color w:val="000000" w:themeColor="text1"/>
        </w:rPr>
        <w:t>concepto de nómina de</w:t>
      </w:r>
      <w:r>
        <w:rPr>
          <w:rFonts w:ascii="Palatino Linotype" w:hAnsi="Palatino Linotype" w:cs="Arial"/>
          <w:bCs/>
          <w:color w:val="000000" w:themeColor="text1"/>
        </w:rPr>
        <w:t xml:space="preserve"> las dos quincenas</w:t>
      </w:r>
      <w:r w:rsidR="00967132">
        <w:rPr>
          <w:rFonts w:ascii="Palatino Linotype" w:hAnsi="Palatino Linotype" w:cs="Arial"/>
          <w:bCs/>
          <w:color w:val="000000" w:themeColor="text1"/>
        </w:rPr>
        <w:t xml:space="preserve"> del mes de julio de 2018</w:t>
      </w:r>
      <w:r>
        <w:rPr>
          <w:rFonts w:ascii="Palatino Linotype" w:hAnsi="Palatino Linotype" w:cs="Arial"/>
          <w:bCs/>
          <w:color w:val="000000" w:themeColor="text1"/>
        </w:rPr>
        <w:t>.</w:t>
      </w:r>
    </w:p>
    <w:p w:rsidR="00C53FDD" w:rsidRDefault="00C53FDD"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t xml:space="preserve">El tabulador de sueldos. </w:t>
      </w:r>
    </w:p>
    <w:p w:rsidR="009472D3" w:rsidRDefault="009472D3" w:rsidP="00F5224B">
      <w:pPr>
        <w:pStyle w:val="Prrafodelista"/>
        <w:numPr>
          <w:ilvl w:val="0"/>
          <w:numId w:val="45"/>
        </w:numPr>
        <w:spacing w:before="240" w:after="240" w:line="360" w:lineRule="auto"/>
        <w:jc w:val="both"/>
        <w:rPr>
          <w:rFonts w:ascii="Palatino Linotype" w:hAnsi="Palatino Linotype" w:cs="Arial"/>
          <w:bCs/>
          <w:color w:val="000000" w:themeColor="text1"/>
        </w:rPr>
      </w:pPr>
      <w:r>
        <w:rPr>
          <w:rFonts w:ascii="Palatino Linotype" w:hAnsi="Palatino Linotype" w:cs="Arial"/>
          <w:bCs/>
          <w:color w:val="000000" w:themeColor="text1"/>
        </w:rPr>
        <w:t xml:space="preserve">La dispersión de nómina. </w:t>
      </w:r>
    </w:p>
    <w:p w:rsidR="00091C50" w:rsidRPr="00F5224B" w:rsidRDefault="00091C50" w:rsidP="00F5224B">
      <w:pPr>
        <w:pStyle w:val="Prrafodelista"/>
        <w:numPr>
          <w:ilvl w:val="0"/>
          <w:numId w:val="45"/>
        </w:numPr>
        <w:spacing w:before="240" w:after="240" w:line="360" w:lineRule="auto"/>
        <w:jc w:val="both"/>
        <w:rPr>
          <w:rFonts w:ascii="Palatino Linotype" w:hAnsi="Palatino Linotype" w:cs="Arial"/>
          <w:bCs/>
          <w:color w:val="000000" w:themeColor="text1"/>
        </w:rPr>
      </w:pPr>
      <w:r w:rsidRPr="00372C6B">
        <w:rPr>
          <w:rFonts w:ascii="Palatino Linotype" w:hAnsi="Palatino Linotype"/>
          <w:color w:val="000000"/>
        </w:rPr>
        <w:t>El Acuerdo de Clasificación que emita el Comité de Transparencia</w:t>
      </w:r>
      <w:r w:rsidR="00C53FDD">
        <w:rPr>
          <w:rFonts w:ascii="Palatino Linotype" w:hAnsi="Palatino Linotype"/>
          <w:color w:val="000000"/>
        </w:rPr>
        <w:t xml:space="preserve"> que ampare las versiones públicas</w:t>
      </w:r>
      <w:r w:rsidRPr="00372C6B">
        <w:rPr>
          <w:rFonts w:ascii="Palatino Linotype" w:hAnsi="Palatino Linotype"/>
          <w:color w:val="000000"/>
        </w:rPr>
        <w:t>.</w:t>
      </w:r>
    </w:p>
    <w:p w:rsidR="00261075" w:rsidRPr="00FD78E8" w:rsidRDefault="00261075"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Asimismo, no escapa a la óptica de este Órgano Garante de la Transparencia y</w:t>
      </w:r>
      <w:r w:rsidR="00FD78E8">
        <w:rPr>
          <w:rFonts w:ascii="Palatino Linotype" w:hAnsi="Palatino Linotype" w:cs="Arial"/>
          <w:sz w:val="24"/>
          <w:szCs w:val="24"/>
        </w:rPr>
        <w:t xml:space="preserve"> </w:t>
      </w:r>
      <w:r w:rsidRPr="00FD78E8">
        <w:rPr>
          <w:rFonts w:ascii="Palatino Linotype" w:hAnsi="Palatino Linotype" w:cs="Arial"/>
          <w:sz w:val="24"/>
          <w:szCs w:val="24"/>
        </w:rPr>
        <w:t>Protección de Datos personales que dentro de la información referente a la Nómina</w:t>
      </w:r>
      <w:r w:rsidR="00FD78E8">
        <w:rPr>
          <w:rFonts w:ascii="Palatino Linotype" w:hAnsi="Palatino Linotype" w:cs="Arial"/>
          <w:sz w:val="24"/>
          <w:szCs w:val="24"/>
        </w:rPr>
        <w:t xml:space="preserve"> </w:t>
      </w:r>
      <w:r w:rsidRPr="00FD78E8">
        <w:rPr>
          <w:rFonts w:ascii="Palatino Linotype" w:hAnsi="Palatino Linotype" w:cs="Arial"/>
          <w:sz w:val="24"/>
          <w:szCs w:val="24"/>
        </w:rPr>
        <w:t>General, pudiera existir información concerniente a aquellos servidores públicos que</w:t>
      </w:r>
      <w:r w:rsidR="00FD78E8">
        <w:rPr>
          <w:rFonts w:ascii="Palatino Linotype" w:hAnsi="Palatino Linotype" w:cs="Arial"/>
          <w:sz w:val="24"/>
          <w:szCs w:val="24"/>
        </w:rPr>
        <w:t xml:space="preserve"> </w:t>
      </w:r>
      <w:r w:rsidRPr="00FD78E8">
        <w:rPr>
          <w:rFonts w:ascii="Palatino Linotype" w:hAnsi="Palatino Linotype" w:cs="Arial"/>
          <w:sz w:val="24"/>
          <w:szCs w:val="24"/>
        </w:rPr>
        <w:t>se encuentran encargados de la seguridad, la cual puede poner en riesgo a los</w:t>
      </w:r>
      <w:r w:rsidR="00FD78E8">
        <w:rPr>
          <w:rFonts w:ascii="Palatino Linotype" w:hAnsi="Palatino Linotype" w:cs="Arial"/>
          <w:sz w:val="24"/>
          <w:szCs w:val="24"/>
        </w:rPr>
        <w:t xml:space="preserve"> </w:t>
      </w:r>
      <w:r w:rsidRPr="00FD78E8">
        <w:rPr>
          <w:rFonts w:ascii="Palatino Linotype" w:hAnsi="Palatino Linotype" w:cs="Arial"/>
          <w:sz w:val="24"/>
          <w:szCs w:val="24"/>
        </w:rPr>
        <w:t>integrantes de las corporaciones policiacas, esto es así derivado de las funciones</w:t>
      </w:r>
      <w:r w:rsidR="00FD78E8">
        <w:rPr>
          <w:rFonts w:ascii="Palatino Linotype" w:hAnsi="Palatino Linotype" w:cs="Arial"/>
          <w:sz w:val="24"/>
          <w:szCs w:val="24"/>
        </w:rPr>
        <w:t xml:space="preserve"> </w:t>
      </w:r>
      <w:r w:rsidRPr="00FD78E8">
        <w:rPr>
          <w:rFonts w:ascii="Palatino Linotype" w:hAnsi="Palatino Linotype" w:cs="Arial"/>
          <w:sz w:val="24"/>
          <w:szCs w:val="24"/>
        </w:rPr>
        <w:t>encomendadas en términos del artículo 21 párrafo noveno de la Constitución Política</w:t>
      </w:r>
      <w:r w:rsidR="00FD78E8">
        <w:rPr>
          <w:rFonts w:ascii="Palatino Linotype" w:hAnsi="Palatino Linotype" w:cs="Arial"/>
          <w:sz w:val="24"/>
          <w:szCs w:val="24"/>
        </w:rPr>
        <w:t xml:space="preserve"> </w:t>
      </w:r>
      <w:r w:rsidRPr="00FD78E8">
        <w:rPr>
          <w:rFonts w:ascii="Palatino Linotype" w:hAnsi="Palatino Linotype" w:cs="Arial"/>
          <w:sz w:val="24"/>
          <w:szCs w:val="24"/>
        </w:rPr>
        <w:t>de los Estados Unidos Mexicanos, de las cuales comprende la prevención de los</w:t>
      </w:r>
      <w:r w:rsidR="00FD78E8">
        <w:rPr>
          <w:rFonts w:ascii="Palatino Linotype" w:hAnsi="Palatino Linotype" w:cs="Arial"/>
          <w:sz w:val="24"/>
          <w:szCs w:val="24"/>
        </w:rPr>
        <w:t xml:space="preserve"> </w:t>
      </w:r>
      <w:r w:rsidRPr="00FD78E8">
        <w:rPr>
          <w:rFonts w:ascii="Palatino Linotype" w:hAnsi="Palatino Linotype" w:cs="Arial"/>
          <w:sz w:val="24"/>
          <w:szCs w:val="24"/>
        </w:rPr>
        <w:t>delitos, investigación y persecución para hacerla efectiva, lo cual permite a la</w:t>
      </w:r>
      <w:r w:rsidR="00FD78E8">
        <w:rPr>
          <w:rFonts w:ascii="Palatino Linotype" w:hAnsi="Palatino Linotype" w:cs="Arial"/>
          <w:sz w:val="24"/>
          <w:szCs w:val="24"/>
        </w:rPr>
        <w:t xml:space="preserve"> </w:t>
      </w:r>
      <w:r w:rsidRPr="00FD78E8">
        <w:rPr>
          <w:rFonts w:ascii="Palatino Linotype" w:hAnsi="Palatino Linotype" w:cs="Arial"/>
          <w:sz w:val="24"/>
          <w:szCs w:val="24"/>
        </w:rPr>
        <w:t>Ponente proteger los datos de los servidores públicos que integran dicha Dirección</w:t>
      </w:r>
      <w:r w:rsidR="00FD78E8">
        <w:rPr>
          <w:rFonts w:ascii="Palatino Linotype" w:hAnsi="Palatino Linotype" w:cs="Arial"/>
          <w:sz w:val="24"/>
          <w:szCs w:val="24"/>
        </w:rPr>
        <w:t xml:space="preserve"> </w:t>
      </w:r>
      <w:r w:rsidRPr="00FD78E8">
        <w:rPr>
          <w:rFonts w:ascii="Palatino Linotype" w:hAnsi="Palatino Linotype" w:cs="Arial"/>
          <w:sz w:val="24"/>
          <w:szCs w:val="24"/>
        </w:rPr>
        <w:t>por lo cual, relativo a esta información, deberá de ser entregada de forma disociada,</w:t>
      </w:r>
      <w:r w:rsidR="00FD78E8">
        <w:rPr>
          <w:rFonts w:ascii="Palatino Linotype" w:hAnsi="Palatino Linotype" w:cs="Arial"/>
          <w:sz w:val="24"/>
          <w:szCs w:val="24"/>
        </w:rPr>
        <w:t xml:space="preserve"> </w:t>
      </w:r>
      <w:r w:rsidRPr="00FD78E8">
        <w:rPr>
          <w:rFonts w:ascii="Palatino Linotype" w:hAnsi="Palatino Linotype" w:cs="Arial"/>
          <w:sz w:val="24"/>
          <w:szCs w:val="24"/>
        </w:rPr>
        <w:t xml:space="preserve">es decir, los </w:t>
      </w:r>
      <w:r w:rsidRPr="00FD78E8">
        <w:rPr>
          <w:rFonts w:ascii="Palatino Linotype" w:hAnsi="Palatino Linotype" w:cs="Arial"/>
          <w:sz w:val="24"/>
          <w:szCs w:val="24"/>
        </w:rPr>
        <w:lastRenderedPageBreak/>
        <w:t>datos personales de los servidores adscritos a las Instituciones de</w:t>
      </w:r>
      <w:r w:rsidR="00FD78E8">
        <w:rPr>
          <w:rFonts w:ascii="Palatino Linotype" w:hAnsi="Palatino Linotype" w:cs="Arial"/>
          <w:sz w:val="24"/>
          <w:szCs w:val="24"/>
        </w:rPr>
        <w:t xml:space="preserve"> </w:t>
      </w:r>
      <w:r w:rsidRPr="00FD78E8">
        <w:rPr>
          <w:rFonts w:ascii="Palatino Linotype" w:hAnsi="Palatino Linotype" w:cs="Arial"/>
          <w:sz w:val="24"/>
          <w:szCs w:val="24"/>
        </w:rPr>
        <w:t>Seguridad Pública no pueden asociarse a sus titulares, ni permitir por su estructura,</w:t>
      </w:r>
      <w:r w:rsidR="00FD78E8">
        <w:rPr>
          <w:rFonts w:ascii="Palatino Linotype" w:hAnsi="Palatino Linotype" w:cs="Arial"/>
          <w:sz w:val="24"/>
          <w:szCs w:val="24"/>
        </w:rPr>
        <w:t xml:space="preserve"> </w:t>
      </w:r>
      <w:r w:rsidRPr="00FD78E8">
        <w:rPr>
          <w:rFonts w:ascii="Palatino Linotype" w:hAnsi="Palatino Linotype" w:cs="Arial"/>
          <w:sz w:val="24"/>
          <w:szCs w:val="24"/>
        </w:rPr>
        <w:t>contenido o grado de desagregación, la identificación individual de los mismos, tal y</w:t>
      </w:r>
      <w:r w:rsidR="00FD78E8">
        <w:rPr>
          <w:rFonts w:ascii="Palatino Linotype" w:hAnsi="Palatino Linotype" w:cs="Arial"/>
          <w:sz w:val="24"/>
          <w:szCs w:val="24"/>
        </w:rPr>
        <w:t xml:space="preserve"> </w:t>
      </w:r>
      <w:r w:rsidRPr="00FD78E8">
        <w:rPr>
          <w:rFonts w:ascii="Palatino Linotype" w:hAnsi="Palatino Linotype" w:cs="Arial"/>
          <w:sz w:val="24"/>
          <w:szCs w:val="24"/>
        </w:rPr>
        <w:t>como lo establece el artículo 4 fracción VII de la Ley de Protección de Datos</w:t>
      </w:r>
      <w:r w:rsidR="00FD78E8">
        <w:rPr>
          <w:rFonts w:ascii="Palatino Linotype" w:hAnsi="Palatino Linotype" w:cs="Arial"/>
          <w:sz w:val="24"/>
          <w:szCs w:val="24"/>
        </w:rPr>
        <w:t xml:space="preserve"> </w:t>
      </w:r>
      <w:r w:rsidRPr="00FD78E8">
        <w:rPr>
          <w:rFonts w:ascii="Palatino Linotype" w:hAnsi="Palatino Linotype" w:cs="Arial"/>
          <w:sz w:val="24"/>
          <w:szCs w:val="24"/>
        </w:rPr>
        <w:t>Personales del Estado de México, que refiere:</w:t>
      </w:r>
      <w:r w:rsidR="00FD78E8">
        <w:rPr>
          <w:rFonts w:ascii="Palatino Linotype" w:hAnsi="Palatino Linotype" w:cs="Arial"/>
          <w:sz w:val="24"/>
          <w:szCs w:val="24"/>
        </w:rPr>
        <w:t xml:space="preserve"> </w:t>
      </w:r>
    </w:p>
    <w:p w:rsidR="00261075" w:rsidRPr="00FD78E8" w:rsidRDefault="00261075" w:rsidP="00E870CC">
      <w:pPr>
        <w:spacing w:before="120" w:after="120" w:line="240" w:lineRule="auto"/>
        <w:ind w:left="567" w:right="567"/>
        <w:jc w:val="both"/>
        <w:rPr>
          <w:rFonts w:ascii="Palatino Linotype" w:hAnsi="Palatino Linotype" w:cs="Arial"/>
          <w:sz w:val="24"/>
          <w:szCs w:val="24"/>
        </w:rPr>
      </w:pPr>
      <w:r w:rsidRPr="00FD78E8">
        <w:rPr>
          <w:rFonts w:ascii="Palatino Linotype" w:hAnsi="Palatino Linotype" w:cs="Arial"/>
          <w:sz w:val="24"/>
          <w:szCs w:val="24"/>
        </w:rPr>
        <w:t>“Artículo 4.- Para los efectos de esta Ley se entiende por:</w:t>
      </w:r>
    </w:p>
    <w:p w:rsidR="00261075" w:rsidRPr="00FD78E8" w:rsidRDefault="00261075" w:rsidP="00E870CC">
      <w:pPr>
        <w:spacing w:before="120" w:after="120" w:line="240" w:lineRule="auto"/>
        <w:ind w:left="567" w:right="567"/>
        <w:jc w:val="both"/>
        <w:rPr>
          <w:rFonts w:ascii="Palatino Linotype" w:hAnsi="Palatino Linotype" w:cs="Arial"/>
          <w:sz w:val="24"/>
          <w:szCs w:val="24"/>
        </w:rPr>
      </w:pPr>
      <w:r w:rsidRPr="00FD78E8">
        <w:rPr>
          <w:rFonts w:ascii="Palatino Linotype" w:hAnsi="Palatino Linotype" w:cs="Arial"/>
          <w:sz w:val="24"/>
          <w:szCs w:val="24"/>
        </w:rPr>
        <w:t>…</w:t>
      </w:r>
    </w:p>
    <w:p w:rsidR="00FD78E8" w:rsidRPr="00FD78E8" w:rsidRDefault="00261075" w:rsidP="00E870CC">
      <w:pPr>
        <w:spacing w:before="120" w:after="120" w:line="240" w:lineRule="auto"/>
        <w:ind w:left="567" w:right="567"/>
        <w:jc w:val="both"/>
        <w:rPr>
          <w:rFonts w:ascii="Palatino Linotype" w:hAnsi="Palatino Linotype" w:cs="Arial"/>
          <w:sz w:val="24"/>
          <w:szCs w:val="24"/>
        </w:rPr>
      </w:pPr>
      <w:r w:rsidRPr="00FD78E8">
        <w:rPr>
          <w:rFonts w:ascii="Palatino Linotype" w:hAnsi="Palatino Linotype" w:cs="Arial"/>
          <w:sz w:val="24"/>
          <w:szCs w:val="24"/>
        </w:rPr>
        <w:t>XII. Disociación: Procedimiento mediante el cual los datos</w:t>
      </w:r>
      <w:r w:rsidR="00FD78E8">
        <w:rPr>
          <w:rFonts w:ascii="Palatino Linotype" w:hAnsi="Palatino Linotype" w:cs="Arial"/>
          <w:sz w:val="24"/>
          <w:szCs w:val="24"/>
        </w:rPr>
        <w:t xml:space="preserve"> </w:t>
      </w:r>
      <w:r w:rsidRPr="00FD78E8">
        <w:rPr>
          <w:rFonts w:ascii="Palatino Linotype" w:hAnsi="Palatino Linotype" w:cs="Arial"/>
          <w:sz w:val="24"/>
          <w:szCs w:val="24"/>
        </w:rPr>
        <w:t>personales no</w:t>
      </w:r>
      <w:r w:rsidR="00E11403">
        <w:rPr>
          <w:rFonts w:ascii="Palatino Linotype" w:hAnsi="Palatino Linotype" w:cs="Arial"/>
          <w:sz w:val="24"/>
          <w:szCs w:val="24"/>
        </w:rPr>
        <w:t xml:space="preserve"> </w:t>
      </w:r>
      <w:r w:rsidRPr="00FD78E8">
        <w:rPr>
          <w:rFonts w:ascii="Palatino Linotype" w:hAnsi="Palatino Linotype" w:cs="Arial"/>
          <w:sz w:val="24"/>
          <w:szCs w:val="24"/>
        </w:rPr>
        <w:t>pueden asociarse al titular, ni permitir por su</w:t>
      </w:r>
      <w:r w:rsidR="00FD78E8" w:rsidRPr="00FD78E8">
        <w:rPr>
          <w:rFonts w:ascii="Palatino Linotype" w:hAnsi="Palatino Linotype" w:cs="Arial"/>
          <w:sz w:val="24"/>
          <w:szCs w:val="24"/>
        </w:rPr>
        <w:t xml:space="preserve"> estructura, contenido o grado de desagregación, la identificación</w:t>
      </w:r>
      <w:r w:rsidR="00FD78E8">
        <w:rPr>
          <w:rFonts w:ascii="Palatino Linotype" w:hAnsi="Palatino Linotype" w:cs="Arial"/>
          <w:sz w:val="24"/>
          <w:szCs w:val="24"/>
        </w:rPr>
        <w:t xml:space="preserve"> </w:t>
      </w:r>
      <w:r w:rsidR="00FD78E8" w:rsidRPr="00FD78E8">
        <w:rPr>
          <w:rFonts w:ascii="Palatino Linotype" w:hAnsi="Palatino Linotype" w:cs="Arial"/>
          <w:sz w:val="24"/>
          <w:szCs w:val="24"/>
        </w:rPr>
        <w:t>individual del mismo;” (Sic)</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Dejando intocable el rubro de percepciones que por su naturaleza conciernen a la</w:t>
      </w:r>
      <w:r>
        <w:rPr>
          <w:rFonts w:ascii="Palatino Linotype" w:hAnsi="Palatino Linotype" w:cs="Arial"/>
          <w:sz w:val="24"/>
          <w:szCs w:val="24"/>
        </w:rPr>
        <w:t xml:space="preserve"> </w:t>
      </w:r>
      <w:r w:rsidRPr="00FD78E8">
        <w:rPr>
          <w:rFonts w:ascii="Palatino Linotype" w:hAnsi="Palatino Linotype" w:cs="Arial"/>
          <w:sz w:val="24"/>
          <w:szCs w:val="24"/>
        </w:rPr>
        <w:t>ciudadanía por referirse a recursos de carácter público; circunstancia que en nada</w:t>
      </w:r>
      <w:r w:rsidR="00E924A0">
        <w:rPr>
          <w:rFonts w:ascii="Palatino Linotype" w:hAnsi="Palatino Linotype" w:cs="Arial"/>
          <w:sz w:val="24"/>
          <w:szCs w:val="24"/>
        </w:rPr>
        <w:t xml:space="preserve"> </w:t>
      </w:r>
      <w:r w:rsidRPr="00FD78E8">
        <w:rPr>
          <w:rFonts w:ascii="Palatino Linotype" w:hAnsi="Palatino Linotype" w:cs="Arial"/>
          <w:sz w:val="24"/>
          <w:szCs w:val="24"/>
        </w:rPr>
        <w:t>afecta al derecho tutelado por este órgano Garante sino por el contrario también</w:t>
      </w:r>
      <w:r w:rsidR="00E924A0">
        <w:rPr>
          <w:rFonts w:ascii="Palatino Linotype" w:hAnsi="Palatino Linotype" w:cs="Arial"/>
          <w:sz w:val="24"/>
          <w:szCs w:val="24"/>
        </w:rPr>
        <w:t xml:space="preserve"> </w:t>
      </w:r>
      <w:r w:rsidRPr="00FD78E8">
        <w:rPr>
          <w:rFonts w:ascii="Palatino Linotype" w:hAnsi="Palatino Linotype" w:cs="Arial"/>
          <w:sz w:val="24"/>
          <w:szCs w:val="24"/>
        </w:rPr>
        <w:t>reafirma su compromiso con la rendición de cuentas del Estado y la protección a</w:t>
      </w:r>
      <w:r w:rsidR="00E924A0">
        <w:rPr>
          <w:rFonts w:ascii="Palatino Linotype" w:hAnsi="Palatino Linotype" w:cs="Arial"/>
          <w:sz w:val="24"/>
          <w:szCs w:val="24"/>
        </w:rPr>
        <w:t xml:space="preserve"> </w:t>
      </w:r>
      <w:r w:rsidRPr="00FD78E8">
        <w:rPr>
          <w:rFonts w:ascii="Palatino Linotype" w:hAnsi="Palatino Linotype" w:cs="Arial"/>
          <w:sz w:val="24"/>
          <w:szCs w:val="24"/>
        </w:rPr>
        <w:t>grupos vulnerables de acuerdo al cargo de seguridad Municipal.</w:t>
      </w:r>
      <w:r w:rsidR="00E924A0">
        <w:rPr>
          <w:rFonts w:ascii="Palatino Linotype" w:hAnsi="Palatino Linotype" w:cs="Arial"/>
          <w:sz w:val="24"/>
          <w:szCs w:val="24"/>
        </w:rPr>
        <w:t xml:space="preserve"> </w:t>
      </w:r>
    </w:p>
    <w:p w:rsid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Por ende, en el presente caso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sólo podrá testar los datos</w:t>
      </w:r>
      <w:r w:rsidR="00E924A0">
        <w:rPr>
          <w:rFonts w:ascii="Palatino Linotype" w:hAnsi="Palatino Linotype" w:cs="Arial"/>
          <w:sz w:val="24"/>
          <w:szCs w:val="24"/>
        </w:rPr>
        <w:t xml:space="preserve"> </w:t>
      </w:r>
      <w:r w:rsidRPr="00FD78E8">
        <w:rPr>
          <w:rFonts w:ascii="Palatino Linotype" w:hAnsi="Palatino Linotype" w:cs="Arial"/>
          <w:sz w:val="24"/>
          <w:szCs w:val="24"/>
        </w:rPr>
        <w:t>referidos con antelación, clasificación que tiene que efectuar mediante las</w:t>
      </w:r>
      <w:r w:rsidR="00E924A0">
        <w:rPr>
          <w:rFonts w:ascii="Palatino Linotype" w:hAnsi="Palatino Linotype" w:cs="Arial"/>
          <w:sz w:val="24"/>
          <w:szCs w:val="24"/>
        </w:rPr>
        <w:t xml:space="preserve"> </w:t>
      </w:r>
      <w:r w:rsidRPr="00FD78E8">
        <w:rPr>
          <w:rFonts w:ascii="Palatino Linotype" w:hAnsi="Palatino Linotype" w:cs="Arial"/>
          <w:sz w:val="24"/>
          <w:szCs w:val="24"/>
        </w:rPr>
        <w:t>formalidades que la Ley impone.</w:t>
      </w:r>
    </w:p>
    <w:p w:rsidR="00E924A0" w:rsidRDefault="00E924A0" w:rsidP="00FD78E8">
      <w:pPr>
        <w:spacing w:before="240" w:after="240" w:line="360" w:lineRule="auto"/>
        <w:jc w:val="both"/>
        <w:rPr>
          <w:rFonts w:ascii="Palatino Linotype" w:hAnsi="Palatino Linotype" w:cs="Arial"/>
          <w:sz w:val="24"/>
          <w:szCs w:val="24"/>
        </w:rPr>
      </w:pPr>
    </w:p>
    <w:p w:rsidR="00FD78E8" w:rsidRPr="00E870CC" w:rsidRDefault="00FD78E8" w:rsidP="00E870CC">
      <w:pPr>
        <w:pStyle w:val="Prrafodelista"/>
        <w:numPr>
          <w:ilvl w:val="0"/>
          <w:numId w:val="46"/>
        </w:numPr>
        <w:spacing w:before="240" w:after="240" w:line="360" w:lineRule="auto"/>
        <w:jc w:val="both"/>
        <w:rPr>
          <w:rFonts w:ascii="Palatino Linotype" w:hAnsi="Palatino Linotype" w:cs="Arial"/>
          <w:b/>
        </w:rPr>
      </w:pPr>
      <w:r w:rsidRPr="00E870CC">
        <w:rPr>
          <w:rFonts w:ascii="Palatino Linotype" w:hAnsi="Palatino Linotype" w:cs="Arial"/>
          <w:b/>
        </w:rPr>
        <w:t>De la Versión Pública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Respecto de los documentos que se ordena su entrega cabe señalar que el derecho</w:t>
      </w:r>
      <w:r w:rsidR="00E924A0">
        <w:rPr>
          <w:rFonts w:ascii="Palatino Linotype" w:hAnsi="Palatino Linotype" w:cs="Arial"/>
          <w:sz w:val="24"/>
          <w:szCs w:val="24"/>
        </w:rPr>
        <w:t xml:space="preserve"> </w:t>
      </w:r>
      <w:r w:rsidRPr="00FD78E8">
        <w:rPr>
          <w:rFonts w:ascii="Palatino Linotype" w:hAnsi="Palatino Linotype" w:cs="Arial"/>
          <w:sz w:val="24"/>
          <w:szCs w:val="24"/>
        </w:rPr>
        <w:t>de acceso a la información pública tiene como limitante el respeto a la intimidad y a</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la </w:t>
      </w:r>
      <w:r w:rsidRPr="00FD78E8">
        <w:rPr>
          <w:rFonts w:ascii="Palatino Linotype" w:hAnsi="Palatino Linotype" w:cs="Arial"/>
          <w:sz w:val="24"/>
          <w:szCs w:val="24"/>
        </w:rPr>
        <w:lastRenderedPageBreak/>
        <w:t>vida privada de las personas, por lo que la entrega de la información, en caso de</w:t>
      </w:r>
      <w:r w:rsidR="00E924A0">
        <w:rPr>
          <w:rFonts w:ascii="Palatino Linotype" w:hAnsi="Palatino Linotype" w:cs="Arial"/>
          <w:sz w:val="24"/>
          <w:szCs w:val="24"/>
        </w:rPr>
        <w:t xml:space="preserve">  </w:t>
      </w:r>
      <w:r w:rsidRPr="00FD78E8">
        <w:rPr>
          <w:rFonts w:ascii="Palatino Linotype" w:hAnsi="Palatino Linotype" w:cs="Arial"/>
          <w:sz w:val="24"/>
          <w:szCs w:val="24"/>
        </w:rPr>
        <w:t>contener datos personales, deberá ser en versión pública, esto es, omitiendo,</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eliminando o suprimiendo la información personal de cada funcionario público, </w:t>
      </w:r>
      <w:r w:rsidR="00E924A0">
        <w:rPr>
          <w:rFonts w:ascii="Palatino Linotype" w:hAnsi="Palatino Linotype" w:cs="Arial"/>
          <w:sz w:val="24"/>
          <w:szCs w:val="24"/>
        </w:rPr>
        <w:t xml:space="preserve"> </w:t>
      </w:r>
      <w:r w:rsidRPr="00FD78E8">
        <w:rPr>
          <w:rFonts w:ascii="Palatino Linotype" w:hAnsi="Palatino Linotype" w:cs="Arial"/>
          <w:sz w:val="24"/>
          <w:szCs w:val="24"/>
        </w:rPr>
        <w:t>susceptibles de ser clasificadas como confidencial o cualquier otro dato que ponga</w:t>
      </w:r>
      <w:r w:rsidR="00E924A0">
        <w:rPr>
          <w:rFonts w:ascii="Palatino Linotype" w:hAnsi="Palatino Linotype" w:cs="Arial"/>
          <w:sz w:val="24"/>
          <w:szCs w:val="24"/>
        </w:rPr>
        <w:t xml:space="preserve"> </w:t>
      </w:r>
      <w:r w:rsidRPr="00FD78E8">
        <w:rPr>
          <w:rFonts w:ascii="Palatino Linotype" w:hAnsi="Palatino Linotype" w:cs="Arial"/>
          <w:sz w:val="24"/>
          <w:szCs w:val="24"/>
        </w:rPr>
        <w:t>en riesgo la vida, seguridad o salud de dicha persona.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 este respecto, los artículos 3, fracciones IX, XX, XXI y XLV; 51 y 52 de la Ley de</w:t>
      </w:r>
      <w:r w:rsidR="00E924A0">
        <w:rPr>
          <w:rFonts w:ascii="Palatino Linotype" w:hAnsi="Palatino Linotype" w:cs="Arial"/>
          <w:sz w:val="24"/>
          <w:szCs w:val="24"/>
        </w:rPr>
        <w:t xml:space="preserve"> </w:t>
      </w:r>
      <w:r w:rsidRPr="00FD78E8">
        <w:rPr>
          <w:rFonts w:ascii="Palatino Linotype" w:hAnsi="Palatino Linotype" w:cs="Arial"/>
          <w:sz w:val="24"/>
          <w:szCs w:val="24"/>
        </w:rPr>
        <w:t>Transparencia y Acceso a la Información Pública del Estado de México y Municipios</w:t>
      </w:r>
      <w:r w:rsidR="00E924A0">
        <w:rPr>
          <w:rFonts w:ascii="Palatino Linotype" w:hAnsi="Palatino Linotype" w:cs="Arial"/>
          <w:sz w:val="24"/>
          <w:szCs w:val="24"/>
        </w:rPr>
        <w:t xml:space="preserve"> </w:t>
      </w:r>
      <w:r w:rsidRPr="00FD78E8">
        <w:rPr>
          <w:rFonts w:ascii="Palatino Linotype" w:hAnsi="Palatino Linotype" w:cs="Arial"/>
          <w:sz w:val="24"/>
          <w:szCs w:val="24"/>
        </w:rPr>
        <w:t>establecen: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3. Para los efectos de la presente Ley se entenderá por:</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IX. Datos personales: La información concerniente a una persona,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identificada o identificable según lo dispuesto por la Ley de Protección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Datos Personales del Estado de México;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XX. Información clasificada: Aquella considerada por la presente Ley</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como reservada o confidencial;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XXI. Información confidencial: Se considera como información</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 los secretos bancario, fiduciario, industrial, comercial, fiscal,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bursátil y postal, cuya titularidad corresponda a particulares, sujetos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derecho internacional o a sujetos obligados cuando no involucren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ejercicio de recursos públicos;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XLV. Versión pública: Documento en el que se elimine, suprime o borra la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información clasificada como reservada o confidencial para permitir su</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acceso.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51. Los sujetos obligados designaran a un responsable para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atender la Unidad de Transparencia, quien fungirá como enlace entre éstos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y los solicitantes. Dicha Unidad será la encargada de tramitar internamente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solicitud de información y tendrá la responsabilidad de verificar en</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cada caso que la misma no sea confidencial o reservada. Dicha Unidad</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contará con las facultades internas necesarias para gestionar la atención 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las solicitudes de información en los términos de la Ley General y la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presente Ley.</w:t>
      </w:r>
    </w:p>
    <w:p w:rsidR="00261075"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lastRenderedPageBreak/>
        <w:t>Artículo 52. Las solicitudes de acceso a la información y las respuestas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se les dé, incluyendo, en su caso, la información entregada, así como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las resoluciones a los recursos que en su caso se promuevan serán</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públicas, y de ser el caso que contenga datos personales que deban ser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protegidos se podrá dar su acceso en su versión pública, siempre y cuando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resolución de referencia se someta a un proceso de disociación, es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decir, no haga identificable al titular de tales datos personales.”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Así, los datos personales que obren en poder de los Sujetos Obligados deben estar</w:t>
      </w:r>
      <w:r w:rsidR="00E924A0">
        <w:rPr>
          <w:rFonts w:ascii="Palatino Linotype" w:hAnsi="Palatino Linotype" w:cs="Arial"/>
          <w:sz w:val="24"/>
          <w:szCs w:val="24"/>
        </w:rPr>
        <w:t xml:space="preserve"> </w:t>
      </w:r>
      <w:r w:rsidRPr="00FD78E8">
        <w:rPr>
          <w:rFonts w:ascii="Palatino Linotype" w:hAnsi="Palatino Linotype" w:cs="Arial"/>
          <w:sz w:val="24"/>
          <w:szCs w:val="24"/>
        </w:rPr>
        <w:t>protegidos, adoptando las medidas de seguridad administrativas, físicas y técnicas</w:t>
      </w:r>
      <w:r w:rsidR="00E924A0">
        <w:rPr>
          <w:rFonts w:ascii="Palatino Linotype" w:hAnsi="Palatino Linotype" w:cs="Arial"/>
          <w:sz w:val="24"/>
          <w:szCs w:val="24"/>
        </w:rPr>
        <w:t xml:space="preserve"> </w:t>
      </w:r>
      <w:r w:rsidRPr="00FD78E8">
        <w:rPr>
          <w:rFonts w:ascii="Palatino Linotype" w:hAnsi="Palatino Linotype" w:cs="Arial"/>
          <w:sz w:val="24"/>
          <w:szCs w:val="24"/>
        </w:rPr>
        <w:t>necesarias para garantizar la integridad, confidencialidad y disponibilidad de los</w:t>
      </w:r>
      <w:r w:rsidR="00E924A0">
        <w:rPr>
          <w:rFonts w:ascii="Palatino Linotype" w:hAnsi="Palatino Linotype" w:cs="Arial"/>
          <w:sz w:val="24"/>
          <w:szCs w:val="24"/>
        </w:rPr>
        <w:t xml:space="preserve"> </w:t>
      </w:r>
      <w:r w:rsidRPr="00FD78E8">
        <w:rPr>
          <w:rFonts w:ascii="Palatino Linotype" w:hAnsi="Palatino Linotype" w:cs="Arial"/>
          <w:sz w:val="24"/>
          <w:szCs w:val="24"/>
        </w:rPr>
        <w:t>datos personales, considerando además, que conforme al principio de finalidad, todo</w:t>
      </w:r>
      <w:r w:rsidR="00E924A0">
        <w:rPr>
          <w:rFonts w:ascii="Palatino Linotype" w:hAnsi="Palatino Linotype" w:cs="Arial"/>
          <w:sz w:val="24"/>
          <w:szCs w:val="24"/>
        </w:rPr>
        <w:t xml:space="preserve"> </w:t>
      </w:r>
      <w:r w:rsidRPr="00FD78E8">
        <w:rPr>
          <w:rFonts w:ascii="Palatino Linotype" w:hAnsi="Palatino Linotype" w:cs="Arial"/>
          <w:sz w:val="24"/>
          <w:szCs w:val="24"/>
        </w:rPr>
        <w:t>tratamiento de datos personales que efectúen deberá estar justificado en la Ley, lo</w:t>
      </w:r>
      <w:r w:rsidR="00E924A0">
        <w:rPr>
          <w:rFonts w:ascii="Palatino Linotype" w:hAnsi="Palatino Linotype" w:cs="Arial"/>
          <w:sz w:val="24"/>
          <w:szCs w:val="24"/>
        </w:rPr>
        <w:t xml:space="preserve"> </w:t>
      </w:r>
      <w:r w:rsidRPr="00FD78E8">
        <w:rPr>
          <w:rFonts w:ascii="Palatino Linotype" w:hAnsi="Palatino Linotype" w:cs="Arial"/>
          <w:sz w:val="24"/>
          <w:szCs w:val="24"/>
        </w:rPr>
        <w:t>anterior, en términos de lo dispuesto por el artículo 22 con relación con el 38 de la</w:t>
      </w:r>
      <w:r w:rsidR="00E924A0">
        <w:rPr>
          <w:rFonts w:ascii="Palatino Linotype" w:hAnsi="Palatino Linotype" w:cs="Arial"/>
          <w:sz w:val="24"/>
          <w:szCs w:val="24"/>
        </w:rPr>
        <w:t xml:space="preserve"> </w:t>
      </w:r>
      <w:r w:rsidRPr="00FD78E8">
        <w:rPr>
          <w:rFonts w:ascii="Palatino Linotype" w:hAnsi="Palatino Linotype" w:cs="Arial"/>
          <w:sz w:val="24"/>
          <w:szCs w:val="24"/>
        </w:rPr>
        <w:t>Ley de Protección de Datos Personales en Posesión de Sujetos Obligados del</w:t>
      </w:r>
      <w:r w:rsidR="00E924A0">
        <w:rPr>
          <w:rFonts w:ascii="Palatino Linotype" w:hAnsi="Palatino Linotype" w:cs="Arial"/>
          <w:sz w:val="24"/>
          <w:szCs w:val="24"/>
        </w:rPr>
        <w:t xml:space="preserve"> </w:t>
      </w:r>
      <w:r w:rsidRPr="00FD78E8">
        <w:rPr>
          <w:rFonts w:ascii="Palatino Linotype" w:hAnsi="Palatino Linotype" w:cs="Arial"/>
          <w:sz w:val="24"/>
          <w:szCs w:val="24"/>
        </w:rPr>
        <w:t>Estado de México y Municipios, los cuales se transcriben para mayor referencia: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22. Todo tratamiento de datos personales que efectúe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responsable deberá estar justificado por finalidades concretas, lícitas,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explícitas y legítimas, relacionadas con las atribuciones que la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normatividad aplicable les confiera.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El responsable podrá tratar datos personales para finalidades distintas 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aquéllas establecidas en el aviso de privacidad, en los casos siguientes: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Cuente con atribuciones conferidas en ley y medie el consentimiento del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titular.</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Se trate de una persona reportada como desaparecida, en los términos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previstos en la presente Ley y demás disposiciones legales aplicables...</w:t>
      </w:r>
    </w:p>
    <w:p w:rsidR="00FD78E8"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t>Artículo 38. Con independencia del tipo de sistema y base de datos en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se encuentren los datos personales o el tipo de tratamiento que se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efectúe, el responsable adoptará, establecerá, mantendrá y documentará</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las medidas de seguridad administrativas, físicas y técnicas para garantizar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integridad, confidencialidad y disponibilidad de los datos personales, 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través de controles y acciones que eviten su daño, alteración, pérdida,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destrucción, o el uso, </w:t>
      </w:r>
      <w:r w:rsidRPr="00E870CC">
        <w:rPr>
          <w:rFonts w:ascii="Palatino Linotype" w:hAnsi="Palatino Linotype" w:cs="Arial"/>
          <w:i/>
          <w:sz w:val="24"/>
          <w:szCs w:val="24"/>
        </w:rPr>
        <w:lastRenderedPageBreak/>
        <w:t>transferencia, acceso o cualquier tratamiento no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autorizado o ilícito, de conformidad con lo dispuesto en los lineamientos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al efecto se expidan.”</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este modo, en armonía entre los principios constitucionales de máxima publicidad</w:t>
      </w:r>
      <w:r w:rsidR="00E924A0">
        <w:rPr>
          <w:rFonts w:ascii="Palatino Linotype" w:hAnsi="Palatino Linotype" w:cs="Arial"/>
          <w:sz w:val="24"/>
          <w:szCs w:val="24"/>
        </w:rPr>
        <w:t xml:space="preserve"> </w:t>
      </w:r>
      <w:r w:rsidRPr="00FD78E8">
        <w:rPr>
          <w:rFonts w:ascii="Palatino Linotype" w:hAnsi="Palatino Linotype" w:cs="Arial"/>
          <w:sz w:val="24"/>
          <w:szCs w:val="24"/>
        </w:rPr>
        <w:t>y de protección de datos personales, la Ley permite la elaboración de versiones</w:t>
      </w:r>
      <w:r w:rsidR="00E924A0">
        <w:rPr>
          <w:rFonts w:ascii="Palatino Linotype" w:hAnsi="Palatino Linotype" w:cs="Arial"/>
          <w:sz w:val="24"/>
          <w:szCs w:val="24"/>
        </w:rPr>
        <w:t xml:space="preserve"> </w:t>
      </w:r>
      <w:r w:rsidRPr="00FD78E8">
        <w:rPr>
          <w:rFonts w:ascii="Palatino Linotype" w:hAnsi="Palatino Linotype" w:cs="Arial"/>
          <w:sz w:val="24"/>
          <w:szCs w:val="24"/>
        </w:rPr>
        <w:t>públicas en las que se suprima aquella información relacionada con la vida privada</w:t>
      </w:r>
      <w:r w:rsidR="00E924A0">
        <w:rPr>
          <w:rFonts w:ascii="Palatino Linotype" w:hAnsi="Palatino Linotype" w:cs="Arial"/>
          <w:sz w:val="24"/>
          <w:szCs w:val="24"/>
        </w:rPr>
        <w:t xml:space="preserve"> </w:t>
      </w:r>
      <w:r w:rsidRPr="00FD78E8">
        <w:rPr>
          <w:rFonts w:ascii="Palatino Linotype" w:hAnsi="Palatino Linotype" w:cs="Arial"/>
          <w:sz w:val="24"/>
          <w:szCs w:val="24"/>
        </w:rPr>
        <w:t>de los particulares y de los servidores públicos toda vez que ésta tiene por objeto proteger datos personales, entendiéndose por tales, aquéllos que hacen identificable</w:t>
      </w:r>
      <w:r w:rsidR="00E924A0">
        <w:rPr>
          <w:rFonts w:ascii="Palatino Linotype" w:hAnsi="Palatino Linotype" w:cs="Arial"/>
          <w:sz w:val="24"/>
          <w:szCs w:val="24"/>
        </w:rPr>
        <w:t xml:space="preserve"> </w:t>
      </w:r>
      <w:r w:rsidRPr="00FD78E8">
        <w:rPr>
          <w:rFonts w:ascii="Palatino Linotype" w:hAnsi="Palatino Linotype" w:cs="Arial"/>
          <w:sz w:val="24"/>
          <w:szCs w:val="24"/>
        </w:rPr>
        <w:t>a una persona.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efecto, toda la información relativa a una persona física que le pueda hacer</w:t>
      </w:r>
      <w:r w:rsidR="00E924A0">
        <w:rPr>
          <w:rFonts w:ascii="Palatino Linotype" w:hAnsi="Palatino Linotype" w:cs="Arial"/>
          <w:sz w:val="24"/>
          <w:szCs w:val="24"/>
        </w:rPr>
        <w:t xml:space="preserve"> </w:t>
      </w:r>
      <w:r w:rsidRPr="00FD78E8">
        <w:rPr>
          <w:rFonts w:ascii="Palatino Linotype" w:hAnsi="Palatino Linotype" w:cs="Arial"/>
          <w:sz w:val="24"/>
          <w:szCs w:val="24"/>
        </w:rPr>
        <w:t>identificada o identificable constituye un dato personal en términos del artículo 4</w:t>
      </w:r>
      <w:r w:rsidR="00E924A0">
        <w:rPr>
          <w:rFonts w:ascii="Palatino Linotype" w:hAnsi="Palatino Linotype" w:cs="Arial"/>
          <w:sz w:val="24"/>
          <w:szCs w:val="24"/>
        </w:rPr>
        <w:t xml:space="preserve"> </w:t>
      </w:r>
      <w:r w:rsidRPr="00FD78E8">
        <w:rPr>
          <w:rFonts w:ascii="Palatino Linotype" w:hAnsi="Palatino Linotype" w:cs="Arial"/>
          <w:sz w:val="24"/>
          <w:szCs w:val="24"/>
        </w:rPr>
        <w:t>fracción XI, de la Ley de Protección de Datos Personales en Posesión de Sujetos</w:t>
      </w:r>
      <w:r w:rsidR="00E924A0">
        <w:rPr>
          <w:rFonts w:ascii="Palatino Linotype" w:hAnsi="Palatino Linotype" w:cs="Arial"/>
          <w:sz w:val="24"/>
          <w:szCs w:val="24"/>
        </w:rPr>
        <w:t xml:space="preserve"> </w:t>
      </w:r>
      <w:r w:rsidRPr="00FD78E8">
        <w:rPr>
          <w:rFonts w:ascii="Palatino Linotype" w:hAnsi="Palatino Linotype" w:cs="Arial"/>
          <w:sz w:val="24"/>
          <w:szCs w:val="24"/>
        </w:rPr>
        <w:t>Obligados del Estado de México y Municipios; por consiguiente, se trata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información confidencial, que debe ser protegida por el </w:t>
      </w:r>
      <w:r w:rsidRPr="00406BA7">
        <w:rPr>
          <w:rFonts w:ascii="Palatino Linotype" w:hAnsi="Palatino Linotype" w:cs="Arial"/>
          <w:b/>
          <w:sz w:val="24"/>
          <w:szCs w:val="24"/>
        </w:rPr>
        <w:t>Sujeto Obligado</w:t>
      </w:r>
      <w:r w:rsidRPr="00FD78E8">
        <w:rPr>
          <w:rFonts w:ascii="Palatino Linotype" w:hAnsi="Palatino Linotype" w:cs="Arial"/>
          <w:sz w:val="24"/>
          <w:szCs w:val="24"/>
        </w:rPr>
        <w:t>, en ese</w:t>
      </w:r>
      <w:r w:rsidR="00E924A0">
        <w:rPr>
          <w:rFonts w:ascii="Palatino Linotype" w:hAnsi="Palatino Linotype" w:cs="Arial"/>
          <w:sz w:val="24"/>
          <w:szCs w:val="24"/>
        </w:rPr>
        <w:t xml:space="preserve"> </w:t>
      </w:r>
      <w:r w:rsidRPr="00FD78E8">
        <w:rPr>
          <w:rFonts w:ascii="Palatino Linotype" w:hAnsi="Palatino Linotype" w:cs="Arial"/>
          <w:sz w:val="24"/>
          <w:szCs w:val="24"/>
        </w:rPr>
        <w:t>contexto, todo dato personal susceptible de clasificación debe ser protegido.</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Asimismo, de la versión pública deberá dejarse a la vista de la </w:t>
      </w:r>
      <w:r w:rsidRPr="00406BA7">
        <w:rPr>
          <w:rFonts w:ascii="Palatino Linotype" w:hAnsi="Palatino Linotype" w:cs="Arial"/>
          <w:b/>
          <w:sz w:val="24"/>
          <w:szCs w:val="24"/>
        </w:rPr>
        <w:t>Recurrente</w:t>
      </w:r>
      <w:r w:rsidRPr="00FD78E8">
        <w:rPr>
          <w:rFonts w:ascii="Palatino Linotype" w:hAnsi="Palatino Linotype" w:cs="Arial"/>
          <w:sz w:val="24"/>
          <w:szCs w:val="24"/>
        </w:rPr>
        <w:t xml:space="preserve"> los</w:t>
      </w:r>
      <w:r w:rsidR="00E924A0">
        <w:rPr>
          <w:rFonts w:ascii="Palatino Linotype" w:hAnsi="Palatino Linotype" w:cs="Arial"/>
          <w:sz w:val="24"/>
          <w:szCs w:val="24"/>
        </w:rPr>
        <w:t xml:space="preserve"> </w:t>
      </w:r>
      <w:r w:rsidRPr="00FD78E8">
        <w:rPr>
          <w:rFonts w:ascii="Palatino Linotype" w:hAnsi="Palatino Linotype" w:cs="Arial"/>
          <w:sz w:val="24"/>
          <w:szCs w:val="24"/>
        </w:rPr>
        <w:t>siguientes elementos de información pública: monto total del sueldo neto y bruto,</w:t>
      </w:r>
      <w:r w:rsidR="00E924A0">
        <w:rPr>
          <w:rFonts w:ascii="Palatino Linotype" w:hAnsi="Palatino Linotype" w:cs="Arial"/>
          <w:sz w:val="24"/>
          <w:szCs w:val="24"/>
        </w:rPr>
        <w:t xml:space="preserve"> </w:t>
      </w:r>
      <w:r w:rsidRPr="00FD78E8">
        <w:rPr>
          <w:rFonts w:ascii="Palatino Linotype" w:hAnsi="Palatino Linotype" w:cs="Arial"/>
          <w:sz w:val="24"/>
          <w:szCs w:val="24"/>
        </w:rPr>
        <w:t>compensaciones, prestaciones, aguinaldos, bonos, pagos por concepto de gasolina,</w:t>
      </w:r>
      <w:r w:rsidR="00E924A0">
        <w:rPr>
          <w:rFonts w:ascii="Palatino Linotype" w:hAnsi="Palatino Linotype" w:cs="Arial"/>
          <w:sz w:val="24"/>
          <w:szCs w:val="24"/>
        </w:rPr>
        <w:t xml:space="preserve"> </w:t>
      </w:r>
      <w:r w:rsidRPr="00FD78E8">
        <w:rPr>
          <w:rFonts w:ascii="Palatino Linotype" w:hAnsi="Palatino Linotype" w:cs="Arial"/>
          <w:sz w:val="24"/>
          <w:szCs w:val="24"/>
        </w:rPr>
        <w:t>de servicio de telefonía celular, el nombre del servidor público, el cargo que</w:t>
      </w:r>
      <w:r w:rsidR="00E924A0">
        <w:rPr>
          <w:rFonts w:ascii="Palatino Linotype" w:hAnsi="Palatino Linotype" w:cs="Arial"/>
          <w:sz w:val="24"/>
          <w:szCs w:val="24"/>
        </w:rPr>
        <w:t xml:space="preserve"> </w:t>
      </w:r>
      <w:r w:rsidRPr="00FD78E8">
        <w:rPr>
          <w:rFonts w:ascii="Palatino Linotype" w:hAnsi="Palatino Linotype" w:cs="Arial"/>
          <w:sz w:val="24"/>
          <w:szCs w:val="24"/>
        </w:rPr>
        <w:t>desempeña, área de adscripción, número de empleado (sólo en caso de no arrojar</w:t>
      </w:r>
      <w:r w:rsidR="00E924A0">
        <w:rPr>
          <w:rFonts w:ascii="Palatino Linotype" w:hAnsi="Palatino Linotype" w:cs="Arial"/>
          <w:sz w:val="24"/>
          <w:szCs w:val="24"/>
        </w:rPr>
        <w:t xml:space="preserve"> </w:t>
      </w:r>
      <w:r w:rsidRPr="00FD78E8">
        <w:rPr>
          <w:rFonts w:ascii="Palatino Linotype" w:hAnsi="Palatino Linotype" w:cs="Arial"/>
          <w:sz w:val="24"/>
          <w:szCs w:val="24"/>
        </w:rPr>
        <w:t>datos personales) y el período de la nómina respectiva, básicamente.</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Robustece lo anterior, el criterio sustentado por la Segunda Sala de la Suprema</w:t>
      </w:r>
      <w:r w:rsidR="00E924A0">
        <w:rPr>
          <w:rFonts w:ascii="Palatino Linotype" w:hAnsi="Palatino Linotype" w:cs="Arial"/>
          <w:sz w:val="24"/>
          <w:szCs w:val="24"/>
        </w:rPr>
        <w:t xml:space="preserve"> </w:t>
      </w:r>
      <w:r w:rsidRPr="00FD78E8">
        <w:rPr>
          <w:rFonts w:ascii="Palatino Linotype" w:hAnsi="Palatino Linotype" w:cs="Arial"/>
          <w:sz w:val="24"/>
          <w:szCs w:val="24"/>
        </w:rPr>
        <w:t>Corte de Justicia de la Nación, visible en la página 2518 del Tomo XXII, de la</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Novena Época </w:t>
      </w:r>
      <w:r w:rsidRPr="00FD78E8">
        <w:rPr>
          <w:rFonts w:ascii="Palatino Linotype" w:hAnsi="Palatino Linotype" w:cs="Arial"/>
          <w:sz w:val="24"/>
          <w:szCs w:val="24"/>
        </w:rPr>
        <w:lastRenderedPageBreak/>
        <w:t>del Semanario Judicial de la Federación y su Gaceta, Julio de 2008,</w:t>
      </w:r>
      <w:r w:rsidR="00E924A0">
        <w:rPr>
          <w:rFonts w:ascii="Palatino Linotype" w:hAnsi="Palatino Linotype" w:cs="Arial"/>
          <w:sz w:val="24"/>
          <w:szCs w:val="24"/>
        </w:rPr>
        <w:t xml:space="preserve"> </w:t>
      </w:r>
      <w:r w:rsidRPr="00FD78E8">
        <w:rPr>
          <w:rFonts w:ascii="Palatino Linotype" w:hAnsi="Palatino Linotype" w:cs="Arial"/>
          <w:sz w:val="24"/>
          <w:szCs w:val="24"/>
        </w:rPr>
        <w:t>de rubro y texto siguientes:</w:t>
      </w:r>
    </w:p>
    <w:p w:rsidR="00FD78E8" w:rsidRPr="00E870CC" w:rsidRDefault="00E870CC" w:rsidP="00E870CC">
      <w:pPr>
        <w:spacing w:before="120" w:after="120" w:line="240" w:lineRule="auto"/>
        <w:ind w:left="567" w:right="566"/>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TRANSPARENCIA Y ACCESO A LA INFORMACIÓN PÚBLICA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GUBERNAMENTAL. LOS ARTÍCULOS 3o., FRACCIÓN II, Y 18, FRACCIÓN</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II, DE LA LEY FEDERAL RELATIVA, NO VIOLAN LA GARANTÍA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IGUALDAD, AL TUTELAR EL DERECHO A LA PROTECCIÓN DE DATOS</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PERSONALES SÓLO DE LAS PERSONAS FÍSICAS. Si se toma en cuenta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que la garantía constitucional indicada no implica que todos los sujetos de la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norma siempre se encuentren en condiciones de absoluta igualdad, sino que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gocen de una igualdad jurídica traducida en la seguridad de no tener que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soportar un perjuicio (o privarse de un beneficio) desigual e injustificado, se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concluye que los artículos 3o., fracción II, y 18, fracción II, de la Ley Federal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Transparencia y Acceso a la Información Pública Gubernamental, al tutelar sólo el derecho a la protección de datos personales de las personas físicas y no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las morales, colectivas o jurídicas privadas, no violan la indicada garantía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contenida en el artículo 1o. de la Constitución Política de los Estados Unidos</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Mexicanos, pues tal distinción se justifica porque el derecho a la protección de</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los datos personales se refiere únicamente a las personas físicas por estar</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encausado al respeto de un derecho personalísimo, como es el de la intimidad,</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del cual derivó aquél. Esto es, en el apuntado supuesto no se actualiza una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igualdad jurídica entre las personas físicas y las morales porque ambas están en</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situaciones de derecho dispares, ya que la protección de datos personales,</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entre ellos el del patrimonio y su confidencialidad, es una derivación del derecho</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a la intimidad, del cual únicamente goza el individuo, entendido como la persona</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humana.</w:t>
      </w:r>
      <w:r>
        <w:rPr>
          <w:rFonts w:ascii="Palatino Linotype" w:hAnsi="Palatino Linotype" w:cs="Arial"/>
          <w:i/>
          <w:sz w:val="24"/>
          <w:szCs w:val="24"/>
        </w:rPr>
        <w:t>”</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Por ende, en el presente caso el </w:t>
      </w:r>
      <w:r w:rsidRPr="00E870CC">
        <w:rPr>
          <w:rFonts w:ascii="Palatino Linotype" w:hAnsi="Palatino Linotype" w:cs="Arial"/>
          <w:b/>
          <w:sz w:val="24"/>
          <w:szCs w:val="24"/>
        </w:rPr>
        <w:t>Sujeto Obligado</w:t>
      </w:r>
      <w:r w:rsidRPr="00FD78E8">
        <w:rPr>
          <w:rFonts w:ascii="Palatino Linotype" w:hAnsi="Palatino Linotype" w:cs="Arial"/>
          <w:sz w:val="24"/>
          <w:szCs w:val="24"/>
        </w:rPr>
        <w:t xml:space="preserve"> sólo podrá testar los datos</w:t>
      </w:r>
      <w:r w:rsidR="00E924A0">
        <w:rPr>
          <w:rFonts w:ascii="Palatino Linotype" w:hAnsi="Palatino Linotype" w:cs="Arial"/>
          <w:sz w:val="24"/>
          <w:szCs w:val="24"/>
        </w:rPr>
        <w:t xml:space="preserve"> </w:t>
      </w:r>
      <w:r w:rsidRPr="00FD78E8">
        <w:rPr>
          <w:rFonts w:ascii="Palatino Linotype" w:hAnsi="Palatino Linotype" w:cs="Arial"/>
          <w:sz w:val="24"/>
          <w:szCs w:val="24"/>
        </w:rPr>
        <w:t>referidos con antelación, clasificación que tiene que efectuar mediante las</w:t>
      </w:r>
      <w:r w:rsidR="00E924A0">
        <w:rPr>
          <w:rFonts w:ascii="Palatino Linotype" w:hAnsi="Palatino Linotype" w:cs="Arial"/>
          <w:sz w:val="24"/>
          <w:szCs w:val="24"/>
        </w:rPr>
        <w:t xml:space="preserve"> </w:t>
      </w:r>
      <w:r w:rsidRPr="00FD78E8">
        <w:rPr>
          <w:rFonts w:ascii="Palatino Linotype" w:hAnsi="Palatino Linotype" w:cs="Arial"/>
          <w:sz w:val="24"/>
          <w:szCs w:val="24"/>
        </w:rPr>
        <w:t>formalidades que la Ley impone, es decir, resulta necesario que el Comité de</w:t>
      </w:r>
      <w:r w:rsidR="00E924A0">
        <w:rPr>
          <w:rFonts w:ascii="Palatino Linotype" w:hAnsi="Palatino Linotype" w:cs="Arial"/>
          <w:sz w:val="24"/>
          <w:szCs w:val="24"/>
        </w:rPr>
        <w:t xml:space="preserve"> </w:t>
      </w:r>
      <w:r w:rsidRPr="00FD78E8">
        <w:rPr>
          <w:rFonts w:ascii="Palatino Linotype" w:hAnsi="Palatino Linotype" w:cs="Arial"/>
          <w:sz w:val="24"/>
          <w:szCs w:val="24"/>
        </w:rPr>
        <w:t>Transparencia del Sujeto Obligado emita el Acuerdo de Clasificación</w:t>
      </w:r>
      <w:r w:rsidR="00E924A0">
        <w:rPr>
          <w:rFonts w:ascii="Palatino Linotype" w:hAnsi="Palatino Linotype" w:cs="Arial"/>
          <w:sz w:val="24"/>
          <w:szCs w:val="24"/>
        </w:rPr>
        <w:t xml:space="preserve"> </w:t>
      </w:r>
      <w:r w:rsidRPr="00FD78E8">
        <w:rPr>
          <w:rFonts w:ascii="Palatino Linotype" w:hAnsi="Palatino Linotype" w:cs="Arial"/>
          <w:sz w:val="24"/>
          <w:szCs w:val="24"/>
        </w:rPr>
        <w:t>correspondiente debidamente fundado y motivado, que sustente la versión pública,</w:t>
      </w:r>
      <w:r w:rsidR="00E924A0">
        <w:rPr>
          <w:rFonts w:ascii="Palatino Linotype" w:hAnsi="Palatino Linotype" w:cs="Arial"/>
          <w:sz w:val="24"/>
          <w:szCs w:val="24"/>
        </w:rPr>
        <w:t xml:space="preserve"> </w:t>
      </w:r>
      <w:r w:rsidRPr="00FD78E8">
        <w:rPr>
          <w:rFonts w:ascii="Palatino Linotype" w:hAnsi="Palatino Linotype" w:cs="Arial"/>
          <w:sz w:val="24"/>
          <w:szCs w:val="24"/>
        </w:rPr>
        <w:t>el cual deberá cumplir cabalmente con las formalidades previstas en el artículo 137</w:t>
      </w:r>
      <w:r w:rsidR="00E924A0">
        <w:rPr>
          <w:rFonts w:ascii="Palatino Linotype" w:hAnsi="Palatino Linotype" w:cs="Arial"/>
          <w:sz w:val="24"/>
          <w:szCs w:val="24"/>
        </w:rPr>
        <w:t xml:space="preserve"> </w:t>
      </w:r>
      <w:r w:rsidRPr="00FD78E8">
        <w:rPr>
          <w:rFonts w:ascii="Palatino Linotype" w:hAnsi="Palatino Linotype" w:cs="Arial"/>
          <w:sz w:val="24"/>
          <w:szCs w:val="24"/>
        </w:rPr>
        <w:t>de la Ley de Transparencia y Acceso a la Información Pública del Estado de México</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y Municipios, así como con los numerales </w:t>
      </w:r>
      <w:r w:rsidRPr="00FD78E8">
        <w:rPr>
          <w:rFonts w:ascii="Palatino Linotype" w:hAnsi="Palatino Linotype" w:cs="Arial"/>
          <w:sz w:val="24"/>
          <w:szCs w:val="24"/>
        </w:rPr>
        <w:lastRenderedPageBreak/>
        <w:t>aplicables de los LINEAMIENTOS</w:t>
      </w:r>
      <w:r w:rsidR="00E924A0">
        <w:rPr>
          <w:rFonts w:ascii="Palatino Linotype" w:hAnsi="Palatino Linotype" w:cs="Arial"/>
          <w:sz w:val="24"/>
          <w:szCs w:val="24"/>
        </w:rPr>
        <w:t xml:space="preserve"> </w:t>
      </w:r>
      <w:r w:rsidRPr="00FD78E8">
        <w:rPr>
          <w:rFonts w:ascii="Palatino Linotype" w:hAnsi="Palatino Linotype" w:cs="Arial"/>
          <w:sz w:val="24"/>
          <w:szCs w:val="24"/>
        </w:rPr>
        <w:t>GENERALES EN MATERIA DE CLASIFICACIÓN Y DESCLASIFICACIÓN DE</w:t>
      </w:r>
      <w:r w:rsidR="00E924A0">
        <w:rPr>
          <w:rFonts w:ascii="Palatino Linotype" w:hAnsi="Palatino Linotype" w:cs="Arial"/>
          <w:sz w:val="24"/>
          <w:szCs w:val="24"/>
        </w:rPr>
        <w:t xml:space="preserve"> </w:t>
      </w:r>
      <w:r w:rsidRPr="00FD78E8">
        <w:rPr>
          <w:rFonts w:ascii="Palatino Linotype" w:hAnsi="Palatino Linotype" w:cs="Arial"/>
          <w:sz w:val="24"/>
          <w:szCs w:val="24"/>
        </w:rPr>
        <w:t>LA INFORMACIÓN, ASÍ COMO PARA LA ELABORACIÓN DE VERSIONES</w:t>
      </w:r>
      <w:r w:rsidR="00E924A0">
        <w:rPr>
          <w:rFonts w:ascii="Palatino Linotype" w:hAnsi="Palatino Linotype" w:cs="Arial"/>
          <w:sz w:val="24"/>
          <w:szCs w:val="24"/>
        </w:rPr>
        <w:t xml:space="preserve"> </w:t>
      </w:r>
      <w:r w:rsidRPr="00FD78E8">
        <w:rPr>
          <w:rFonts w:ascii="Palatino Linotype" w:hAnsi="Palatino Linotype" w:cs="Arial"/>
          <w:sz w:val="24"/>
          <w:szCs w:val="24"/>
        </w:rPr>
        <w:t>PÚBLICAS, publicados en el Diario Oficial de la Federación en fecha quince de abril</w:t>
      </w:r>
      <w:r w:rsidR="00E924A0">
        <w:rPr>
          <w:rFonts w:ascii="Palatino Linotype" w:hAnsi="Palatino Linotype" w:cs="Arial"/>
          <w:sz w:val="24"/>
          <w:szCs w:val="24"/>
        </w:rPr>
        <w:t xml:space="preserve"> </w:t>
      </w:r>
      <w:r w:rsidRPr="00FD78E8">
        <w:rPr>
          <w:rFonts w:ascii="Palatino Linotype" w:hAnsi="Palatino Linotype" w:cs="Arial"/>
          <w:sz w:val="24"/>
          <w:szCs w:val="24"/>
        </w:rPr>
        <w:t>del año dos mil dieciséis, mediante Acuerdo del Consejo Nacional del Sistema</w:t>
      </w:r>
      <w:r w:rsidR="00E924A0">
        <w:rPr>
          <w:rFonts w:ascii="Palatino Linotype" w:hAnsi="Palatino Linotype" w:cs="Arial"/>
          <w:sz w:val="24"/>
          <w:szCs w:val="24"/>
        </w:rPr>
        <w:t xml:space="preserve"> </w:t>
      </w:r>
      <w:r w:rsidRPr="00FD78E8">
        <w:rPr>
          <w:rFonts w:ascii="Palatino Linotype" w:hAnsi="Palatino Linotype" w:cs="Arial"/>
          <w:sz w:val="24"/>
          <w:szCs w:val="24"/>
        </w:rPr>
        <w:t>Nacional de Transparencia, Acceso a la Información Pública y Protección de Datos</w:t>
      </w:r>
      <w:r w:rsidR="00E924A0">
        <w:rPr>
          <w:rFonts w:ascii="Palatino Linotype" w:hAnsi="Palatino Linotype" w:cs="Arial"/>
          <w:sz w:val="24"/>
          <w:szCs w:val="24"/>
        </w:rPr>
        <w:t xml:space="preserve"> </w:t>
      </w:r>
      <w:r w:rsidRPr="00FD78E8">
        <w:rPr>
          <w:rFonts w:ascii="Palatino Linotype" w:hAnsi="Palatino Linotype" w:cs="Arial"/>
          <w:sz w:val="24"/>
          <w:szCs w:val="24"/>
        </w:rPr>
        <w:t>Personales.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caso específico, de los documentos solicitados obran datos que son</w:t>
      </w:r>
      <w:r w:rsidR="00E924A0">
        <w:rPr>
          <w:rFonts w:ascii="Palatino Linotype" w:hAnsi="Palatino Linotype" w:cs="Arial"/>
          <w:sz w:val="24"/>
          <w:szCs w:val="24"/>
        </w:rPr>
        <w:t xml:space="preserve"> </w:t>
      </w:r>
      <w:r w:rsidRPr="00FD78E8">
        <w:rPr>
          <w:rFonts w:ascii="Palatino Linotype" w:hAnsi="Palatino Linotype" w:cs="Arial"/>
          <w:sz w:val="24"/>
          <w:szCs w:val="24"/>
        </w:rPr>
        <w:t>considerados confidenciales, cuyo acceso debe ser restringido, los cuales deben</w:t>
      </w:r>
      <w:r w:rsidR="00E924A0">
        <w:rPr>
          <w:rFonts w:ascii="Palatino Linotype" w:hAnsi="Palatino Linotype" w:cs="Arial"/>
          <w:sz w:val="24"/>
          <w:szCs w:val="24"/>
        </w:rPr>
        <w:t xml:space="preserve"> </w:t>
      </w:r>
      <w:r w:rsidRPr="00FD78E8">
        <w:rPr>
          <w:rFonts w:ascii="Palatino Linotype" w:hAnsi="Palatino Linotype" w:cs="Arial"/>
          <w:sz w:val="24"/>
          <w:szCs w:val="24"/>
        </w:rPr>
        <w:t>testarse al momento de la elaboración de versiones públicas, como es el caso del</w:t>
      </w:r>
      <w:r w:rsidR="00E924A0">
        <w:rPr>
          <w:rFonts w:ascii="Palatino Linotype" w:hAnsi="Palatino Linotype" w:cs="Arial"/>
          <w:sz w:val="24"/>
          <w:szCs w:val="24"/>
        </w:rPr>
        <w:t xml:space="preserve"> </w:t>
      </w:r>
      <w:r w:rsidRPr="00FD78E8">
        <w:rPr>
          <w:rFonts w:ascii="Palatino Linotype" w:hAnsi="Palatino Linotype" w:cs="Arial"/>
          <w:sz w:val="24"/>
          <w:szCs w:val="24"/>
        </w:rPr>
        <w:t>Registro Federal de Contribuyentes (RFC), la Clave Única de Registro de</w:t>
      </w:r>
      <w:r w:rsidR="00E924A0">
        <w:rPr>
          <w:rFonts w:ascii="Palatino Linotype" w:hAnsi="Palatino Linotype" w:cs="Arial"/>
          <w:sz w:val="24"/>
          <w:szCs w:val="24"/>
        </w:rPr>
        <w:t xml:space="preserve"> </w:t>
      </w:r>
      <w:r w:rsidRPr="00FD78E8">
        <w:rPr>
          <w:rFonts w:ascii="Palatino Linotype" w:hAnsi="Palatino Linotype" w:cs="Arial"/>
          <w:sz w:val="24"/>
          <w:szCs w:val="24"/>
        </w:rPr>
        <w:t>Población (CURP), la Clave de cualquier tipo de seguridad social (ISSEMYM, u otros), así como, los préstamos o descuentos que se le hagan al servidor público,</w:t>
      </w:r>
      <w:r w:rsidR="00E924A0">
        <w:rPr>
          <w:rFonts w:ascii="Palatino Linotype" w:hAnsi="Palatino Linotype" w:cs="Arial"/>
          <w:sz w:val="24"/>
          <w:szCs w:val="24"/>
        </w:rPr>
        <w:t xml:space="preserve"> </w:t>
      </w:r>
      <w:r w:rsidRPr="00FD78E8">
        <w:rPr>
          <w:rFonts w:ascii="Palatino Linotype" w:hAnsi="Palatino Linotype" w:cs="Arial"/>
          <w:sz w:val="24"/>
          <w:szCs w:val="24"/>
        </w:rPr>
        <w:t>que no se encuentren relacionados con los impuestos o la cuotas por</w:t>
      </w:r>
      <w:r w:rsidR="00E924A0">
        <w:rPr>
          <w:rFonts w:ascii="Palatino Linotype" w:hAnsi="Palatino Linotype" w:cs="Arial"/>
          <w:sz w:val="24"/>
          <w:szCs w:val="24"/>
        </w:rPr>
        <w:t xml:space="preserve"> </w:t>
      </w:r>
      <w:r w:rsidRPr="00FD78E8">
        <w:rPr>
          <w:rFonts w:ascii="Palatino Linotype" w:hAnsi="Palatino Linotype" w:cs="Arial"/>
          <w:sz w:val="24"/>
          <w:szCs w:val="24"/>
        </w:rPr>
        <w:t>seguridad social.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cuanto hace al Registro Federal de Contribuyentes de las personas físicas</w:t>
      </w:r>
      <w:r w:rsidR="00E924A0">
        <w:rPr>
          <w:rFonts w:ascii="Palatino Linotype" w:hAnsi="Palatino Linotype" w:cs="Arial"/>
          <w:sz w:val="24"/>
          <w:szCs w:val="24"/>
        </w:rPr>
        <w:t xml:space="preserve"> </w:t>
      </w:r>
      <w:r w:rsidRPr="00FD78E8">
        <w:rPr>
          <w:rFonts w:ascii="Palatino Linotype" w:hAnsi="Palatino Linotype" w:cs="Arial"/>
          <w:sz w:val="24"/>
          <w:szCs w:val="24"/>
        </w:rPr>
        <w:t>constituye un dato personal, ya que se genera con caracteres alfanuméricos</w:t>
      </w:r>
      <w:r w:rsidR="00E924A0">
        <w:rPr>
          <w:rFonts w:ascii="Palatino Linotype" w:hAnsi="Palatino Linotype" w:cs="Arial"/>
          <w:sz w:val="24"/>
          <w:szCs w:val="24"/>
        </w:rPr>
        <w:t xml:space="preserve"> </w:t>
      </w:r>
      <w:r w:rsidRPr="00FD78E8">
        <w:rPr>
          <w:rFonts w:ascii="Palatino Linotype" w:hAnsi="Palatino Linotype" w:cs="Arial"/>
          <w:sz w:val="24"/>
          <w:szCs w:val="24"/>
        </w:rPr>
        <w:t>obtenidos a partir del nombre en mayúsculas sin acentos ni diéresis y la fecha de</w:t>
      </w:r>
      <w:r w:rsidR="00E924A0">
        <w:rPr>
          <w:rFonts w:ascii="Palatino Linotype" w:hAnsi="Palatino Linotype" w:cs="Arial"/>
          <w:sz w:val="24"/>
          <w:szCs w:val="24"/>
        </w:rPr>
        <w:t xml:space="preserve"> </w:t>
      </w:r>
      <w:r w:rsidRPr="00FD78E8">
        <w:rPr>
          <w:rFonts w:ascii="Palatino Linotype" w:hAnsi="Palatino Linotype" w:cs="Arial"/>
          <w:sz w:val="24"/>
          <w:szCs w:val="24"/>
        </w:rPr>
        <w:t>nacimiento de cada persona; es decir la primera letra del apellido paterno; seguida</w:t>
      </w:r>
      <w:r w:rsidR="00E924A0">
        <w:rPr>
          <w:rFonts w:ascii="Palatino Linotype" w:hAnsi="Palatino Linotype" w:cs="Arial"/>
          <w:sz w:val="24"/>
          <w:szCs w:val="24"/>
        </w:rPr>
        <w:t xml:space="preserve"> </w:t>
      </w:r>
      <w:r w:rsidRPr="00FD78E8">
        <w:rPr>
          <w:rFonts w:ascii="Palatino Linotype" w:hAnsi="Palatino Linotype" w:cs="Arial"/>
          <w:sz w:val="24"/>
          <w:szCs w:val="24"/>
        </w:rPr>
        <w:t>de la primera letra vocal del primer apellido; seguida de la primera letra del segundo</w:t>
      </w:r>
      <w:r w:rsidR="00E924A0">
        <w:rPr>
          <w:rFonts w:ascii="Palatino Linotype" w:hAnsi="Palatino Linotype" w:cs="Arial"/>
          <w:sz w:val="24"/>
          <w:szCs w:val="24"/>
        </w:rPr>
        <w:t xml:space="preserve"> </w:t>
      </w:r>
      <w:r w:rsidRPr="00FD78E8">
        <w:rPr>
          <w:rFonts w:ascii="Palatino Linotype" w:hAnsi="Palatino Linotype" w:cs="Arial"/>
          <w:sz w:val="24"/>
          <w:szCs w:val="24"/>
        </w:rPr>
        <w:t>apellido y por último la primera letra del nombre, posterior la fecha de nacimiento</w:t>
      </w:r>
      <w:r w:rsidR="00E924A0">
        <w:rPr>
          <w:rFonts w:ascii="Palatino Linotype" w:hAnsi="Palatino Linotype" w:cs="Arial"/>
          <w:sz w:val="24"/>
          <w:szCs w:val="24"/>
        </w:rPr>
        <w:t xml:space="preserve"> </w:t>
      </w:r>
      <w:r w:rsidRPr="00FD78E8">
        <w:rPr>
          <w:rFonts w:ascii="Palatino Linotype" w:hAnsi="Palatino Linotype" w:cs="Arial"/>
          <w:sz w:val="24"/>
          <w:szCs w:val="24"/>
        </w:rPr>
        <w:t>año/mes/día y finalmente la homoclave; la cual para su obtención es necesario</w:t>
      </w:r>
      <w:r w:rsidR="00E924A0">
        <w:rPr>
          <w:rFonts w:ascii="Palatino Linotype" w:hAnsi="Palatino Linotype" w:cs="Arial"/>
          <w:sz w:val="24"/>
          <w:szCs w:val="24"/>
        </w:rPr>
        <w:t xml:space="preserve"> </w:t>
      </w:r>
      <w:r w:rsidRPr="00FD78E8">
        <w:rPr>
          <w:rFonts w:ascii="Palatino Linotype" w:hAnsi="Palatino Linotype" w:cs="Arial"/>
          <w:sz w:val="24"/>
          <w:szCs w:val="24"/>
        </w:rPr>
        <w:t>acreditar personalidad, fecha de nacimiento entre otros con documentos oficiales.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lastRenderedPageBreak/>
        <w:t>Al respecto, el Instituto Nacional Transparencia, Acceso a la Información y</w:t>
      </w:r>
      <w:r w:rsidR="00E924A0">
        <w:rPr>
          <w:rFonts w:ascii="Palatino Linotype" w:hAnsi="Palatino Linotype" w:cs="Arial"/>
          <w:sz w:val="24"/>
          <w:szCs w:val="24"/>
        </w:rPr>
        <w:t xml:space="preserve"> </w:t>
      </w:r>
      <w:r w:rsidRPr="00FD78E8">
        <w:rPr>
          <w:rFonts w:ascii="Palatino Linotype" w:hAnsi="Palatino Linotype" w:cs="Arial"/>
          <w:sz w:val="24"/>
          <w:szCs w:val="24"/>
        </w:rPr>
        <w:t>Protección de Datos Personales (INAI) a través del Criterio 19/17, señala</w:t>
      </w:r>
      <w:r w:rsidR="00E924A0">
        <w:rPr>
          <w:rFonts w:ascii="Palatino Linotype" w:hAnsi="Palatino Linotype" w:cs="Arial"/>
          <w:sz w:val="24"/>
          <w:szCs w:val="24"/>
        </w:rPr>
        <w:t xml:space="preserve"> </w:t>
      </w:r>
      <w:r w:rsidRPr="00FD78E8">
        <w:rPr>
          <w:rFonts w:ascii="Palatino Linotype" w:hAnsi="Palatino Linotype" w:cs="Arial"/>
          <w:sz w:val="24"/>
          <w:szCs w:val="24"/>
        </w:rPr>
        <w:t>literalmente lo siguiente:</w:t>
      </w:r>
      <w:r w:rsidR="00E924A0">
        <w:rPr>
          <w:rFonts w:ascii="Palatino Linotype" w:hAnsi="Palatino Linotype" w:cs="Arial"/>
          <w:sz w:val="24"/>
          <w:szCs w:val="24"/>
        </w:rPr>
        <w:t xml:space="preserve"> </w:t>
      </w:r>
    </w:p>
    <w:p w:rsidR="00FD78E8" w:rsidRPr="00E870CC" w:rsidRDefault="00FD78E8" w:rsidP="00E870CC">
      <w:pPr>
        <w:spacing w:before="120" w:after="120" w:line="240" w:lineRule="auto"/>
        <w:ind w:left="567" w:right="566"/>
        <w:jc w:val="both"/>
        <w:rPr>
          <w:rFonts w:ascii="Palatino Linotype" w:hAnsi="Palatino Linotype" w:cs="Arial"/>
          <w:i/>
          <w:sz w:val="24"/>
          <w:szCs w:val="24"/>
        </w:rPr>
      </w:pPr>
      <w:r w:rsidRPr="00E870CC">
        <w:rPr>
          <w:rFonts w:ascii="Palatino Linotype" w:hAnsi="Palatino Linotype" w:cs="Arial"/>
          <w:i/>
          <w:sz w:val="24"/>
          <w:szCs w:val="24"/>
        </w:rPr>
        <w:t>“Registro Federal de Contribuyentes (RFC) de personas físicas. El RFC es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una clave de carácter fiscal, única e irrepetible, que permite identificar al titular,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su edad y fecha de nacimiento, por lo que es un dato personal de carácter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w:t>
      </w:r>
      <w:r w:rsidR="00E870CC">
        <w:rPr>
          <w:rFonts w:ascii="Palatino Linotype" w:hAnsi="Palatino Linotype" w:cs="Arial"/>
          <w:i/>
          <w:sz w:val="24"/>
          <w:szCs w:val="24"/>
        </w:rPr>
        <w:t>”</w:t>
      </w:r>
    </w:p>
    <w:p w:rsidR="00E924A0"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lo anterior, se desprende que el Registro Federal de Contribuyentes se vincula al</w:t>
      </w:r>
      <w:r w:rsidR="00E924A0">
        <w:rPr>
          <w:rFonts w:ascii="Palatino Linotype" w:hAnsi="Palatino Linotype" w:cs="Arial"/>
          <w:sz w:val="24"/>
          <w:szCs w:val="24"/>
        </w:rPr>
        <w:t xml:space="preserve"> </w:t>
      </w:r>
      <w:r w:rsidRPr="00FD78E8">
        <w:rPr>
          <w:rFonts w:ascii="Palatino Linotype" w:hAnsi="Palatino Linotype" w:cs="Arial"/>
          <w:sz w:val="24"/>
          <w:szCs w:val="24"/>
        </w:rPr>
        <w:t>nombre de su titular, permitiendo identificar la edad de la persona, fecha de</w:t>
      </w:r>
      <w:r w:rsidR="00E924A0">
        <w:rPr>
          <w:rFonts w:ascii="Palatino Linotype" w:hAnsi="Palatino Linotype" w:cs="Arial"/>
          <w:sz w:val="24"/>
          <w:szCs w:val="24"/>
        </w:rPr>
        <w:t xml:space="preserve"> </w:t>
      </w:r>
      <w:r w:rsidRPr="00FD78E8">
        <w:rPr>
          <w:rFonts w:ascii="Palatino Linotype" w:hAnsi="Palatino Linotype" w:cs="Arial"/>
          <w:sz w:val="24"/>
          <w:szCs w:val="24"/>
        </w:rPr>
        <w:t>nacimiento, así como su homoclave, determinando la identificación de dicha persona</w:t>
      </w:r>
      <w:r w:rsidR="00E924A0">
        <w:rPr>
          <w:rFonts w:ascii="Palatino Linotype" w:hAnsi="Palatino Linotype" w:cs="Arial"/>
          <w:sz w:val="24"/>
          <w:szCs w:val="24"/>
        </w:rPr>
        <w:t xml:space="preserve">  </w:t>
      </w:r>
      <w:r w:rsidRPr="00FD78E8">
        <w:rPr>
          <w:rFonts w:ascii="Palatino Linotype" w:hAnsi="Palatino Linotype" w:cs="Arial"/>
          <w:sz w:val="24"/>
          <w:szCs w:val="24"/>
        </w:rPr>
        <w:t>para efectos fiscales, por lo que éste constituye un dato personal que concierne a</w:t>
      </w:r>
      <w:r w:rsidR="00E924A0">
        <w:rPr>
          <w:rFonts w:ascii="Palatino Linotype" w:hAnsi="Palatino Linotype" w:cs="Arial"/>
          <w:sz w:val="24"/>
          <w:szCs w:val="24"/>
        </w:rPr>
        <w:t xml:space="preserve"> </w:t>
      </w:r>
      <w:r w:rsidRPr="00FD78E8">
        <w:rPr>
          <w:rFonts w:ascii="Palatino Linotype" w:hAnsi="Palatino Linotype" w:cs="Arial"/>
          <w:sz w:val="24"/>
          <w:szCs w:val="24"/>
        </w:rPr>
        <w:t>una persona física identificada e identificable en términos de los artículos 2 fracción</w:t>
      </w:r>
      <w:r w:rsidR="00E924A0">
        <w:rPr>
          <w:rFonts w:ascii="Palatino Linotype" w:hAnsi="Palatino Linotype" w:cs="Arial"/>
          <w:sz w:val="24"/>
          <w:szCs w:val="24"/>
        </w:rPr>
        <w:t xml:space="preserve"> </w:t>
      </w:r>
      <w:r w:rsidRPr="00FD78E8">
        <w:rPr>
          <w:rFonts w:ascii="Palatino Linotype" w:hAnsi="Palatino Linotype" w:cs="Arial"/>
          <w:sz w:val="24"/>
          <w:szCs w:val="24"/>
        </w:rPr>
        <w:t>II de la Ley de Transparencia y Acceso a la Información Pública del Estado de</w:t>
      </w:r>
      <w:r w:rsidR="00E924A0">
        <w:rPr>
          <w:rFonts w:ascii="Palatino Linotype" w:hAnsi="Palatino Linotype" w:cs="Arial"/>
          <w:sz w:val="24"/>
          <w:szCs w:val="24"/>
        </w:rPr>
        <w:t xml:space="preserve"> </w:t>
      </w:r>
      <w:r w:rsidRPr="00FD78E8">
        <w:rPr>
          <w:rFonts w:ascii="Palatino Linotype" w:hAnsi="Palatino Linotype" w:cs="Arial"/>
          <w:sz w:val="24"/>
          <w:szCs w:val="24"/>
        </w:rPr>
        <w:t>México y Municipios y 4 fracción XI de la Ley de Protección de Datos Personales en</w:t>
      </w:r>
      <w:r w:rsidR="00E924A0">
        <w:rPr>
          <w:rFonts w:ascii="Palatino Linotype" w:hAnsi="Palatino Linotype" w:cs="Arial"/>
          <w:sz w:val="24"/>
          <w:szCs w:val="24"/>
        </w:rPr>
        <w:t xml:space="preserve"> </w:t>
      </w:r>
      <w:r w:rsidRPr="00FD78E8">
        <w:rPr>
          <w:rFonts w:ascii="Palatino Linotype" w:hAnsi="Palatino Linotype" w:cs="Arial"/>
          <w:sz w:val="24"/>
          <w:szCs w:val="24"/>
        </w:rPr>
        <w:t>Posesión de Sujetos Obligados del Estado de México y Municipios.</w:t>
      </w:r>
      <w:r w:rsidR="00E924A0">
        <w:rPr>
          <w:rFonts w:ascii="Palatino Linotype" w:hAnsi="Palatino Linotype" w:cs="Arial"/>
          <w:sz w:val="24"/>
          <w:szCs w:val="24"/>
        </w:rPr>
        <w:t xml:space="preserve"> </w:t>
      </w:r>
    </w:p>
    <w:p w:rsid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cuanto hace a la Clave Única de Registro de Población, constituye un dato</w:t>
      </w:r>
      <w:r w:rsidR="00E924A0">
        <w:rPr>
          <w:rFonts w:ascii="Palatino Linotype" w:hAnsi="Palatino Linotype" w:cs="Arial"/>
          <w:sz w:val="24"/>
          <w:szCs w:val="24"/>
        </w:rPr>
        <w:t xml:space="preserve"> </w:t>
      </w:r>
      <w:r w:rsidRPr="00FD78E8">
        <w:rPr>
          <w:rFonts w:ascii="Palatino Linotype" w:hAnsi="Palatino Linotype" w:cs="Arial"/>
          <w:sz w:val="24"/>
          <w:szCs w:val="24"/>
        </w:rPr>
        <w:t>personal, ya que tiene como finalidad registrar a cada una de las personas que</w:t>
      </w:r>
      <w:r w:rsidR="00E924A0">
        <w:rPr>
          <w:rFonts w:ascii="Palatino Linotype" w:hAnsi="Palatino Linotype" w:cs="Arial"/>
          <w:sz w:val="24"/>
          <w:szCs w:val="24"/>
        </w:rPr>
        <w:t xml:space="preserve"> </w:t>
      </w:r>
      <w:r w:rsidRPr="00FD78E8">
        <w:rPr>
          <w:rFonts w:ascii="Palatino Linotype" w:hAnsi="Palatino Linotype" w:cs="Arial"/>
          <w:sz w:val="24"/>
          <w:szCs w:val="24"/>
        </w:rPr>
        <w:t>integran la población del país, con los datos que permitan certificar y acreditar</w:t>
      </w:r>
      <w:r w:rsidR="00E924A0">
        <w:rPr>
          <w:rFonts w:ascii="Palatino Linotype" w:hAnsi="Palatino Linotype" w:cs="Arial"/>
          <w:sz w:val="24"/>
          <w:szCs w:val="24"/>
        </w:rPr>
        <w:t xml:space="preserve"> </w:t>
      </w:r>
      <w:r w:rsidRPr="00FD78E8">
        <w:rPr>
          <w:rFonts w:ascii="Palatino Linotype" w:hAnsi="Palatino Linotype" w:cs="Arial"/>
          <w:sz w:val="24"/>
          <w:szCs w:val="24"/>
        </w:rPr>
        <w:t>fehacientemente su identidad, la cual servirá para identificarla de manera individual.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Lo anterior, tiene sustento en los artículos 86 y 91 de la Ley General de Población, la</w:t>
      </w:r>
      <w:r w:rsidR="00E924A0">
        <w:rPr>
          <w:rFonts w:ascii="Palatino Linotype" w:hAnsi="Palatino Linotype" w:cs="Arial"/>
          <w:sz w:val="24"/>
          <w:szCs w:val="24"/>
        </w:rPr>
        <w:t xml:space="preserve"> </w:t>
      </w:r>
      <w:r w:rsidRPr="00FD78E8">
        <w:rPr>
          <w:rFonts w:ascii="Palatino Linotype" w:hAnsi="Palatino Linotype" w:cs="Arial"/>
          <w:sz w:val="24"/>
          <w:szCs w:val="24"/>
        </w:rPr>
        <w:t>cual señala lo siguiente: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86. El Registro Nacional de Población tiene como finalidad registrar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a cada una de las personas que integran la población del país, con los datos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que permitan certificar y acreditar fehacientemente su identidad.</w:t>
      </w:r>
      <w:r w:rsidR="00E924A0" w:rsidRPr="00E870CC">
        <w:rPr>
          <w:rFonts w:ascii="Palatino Linotype" w:hAnsi="Palatino Linotype" w:cs="Arial"/>
          <w:i/>
          <w:sz w:val="24"/>
          <w:szCs w:val="24"/>
        </w:rPr>
        <w:t xml:space="preserve"> </w:t>
      </w:r>
    </w:p>
    <w:p w:rsidR="00FD78E8"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lastRenderedPageBreak/>
        <w:t>Artículo 91. Al incorporar a una persona en el Registro Nacional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Población, se le asignará una clave que se denominará Clave Única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Registro de Población. Esta servirá para registrarla e identificarla en forma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individual.”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Al respecto, el Instituto Nacional de Transparencia, Acceso a la Información y</w:t>
      </w:r>
      <w:r w:rsidR="00E924A0">
        <w:rPr>
          <w:rFonts w:ascii="Palatino Linotype" w:hAnsi="Palatino Linotype" w:cs="Arial"/>
          <w:sz w:val="24"/>
          <w:szCs w:val="24"/>
        </w:rPr>
        <w:t xml:space="preserve"> </w:t>
      </w:r>
      <w:r w:rsidRPr="00FD78E8">
        <w:rPr>
          <w:rFonts w:ascii="Palatino Linotype" w:hAnsi="Palatino Linotype" w:cs="Arial"/>
          <w:sz w:val="24"/>
          <w:szCs w:val="24"/>
        </w:rPr>
        <w:t>Protección de Datos Personales (INAI) a través del Criterio 18/17, señala</w:t>
      </w:r>
      <w:r w:rsidR="00E924A0">
        <w:rPr>
          <w:rFonts w:ascii="Palatino Linotype" w:hAnsi="Palatino Linotype" w:cs="Arial"/>
          <w:sz w:val="24"/>
          <w:szCs w:val="24"/>
        </w:rPr>
        <w:t xml:space="preserve"> </w:t>
      </w:r>
      <w:r w:rsidRPr="00FD78E8">
        <w:rPr>
          <w:rFonts w:ascii="Palatino Linotype" w:hAnsi="Palatino Linotype" w:cs="Arial"/>
          <w:sz w:val="24"/>
          <w:szCs w:val="24"/>
        </w:rPr>
        <w:t>literalmente lo siguiente: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Clave Única de Registro de Población (CURP). La Clave Única de Registro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Población se integra por datos personales que sólo conciernen al particular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titular de la misma, como lo son su nombre, apellidos, fecha de nacimiento, lugar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 nacimiento y sexo. Dichos datos, constituyen información que distingue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plenamente a una persona física del resto de los habitantes del país, por lo que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la CURP está considerada como información confidencial.</w:t>
      </w:r>
      <w:r w:rsidR="00E924A0" w:rsidRPr="00E870CC">
        <w:rPr>
          <w:rFonts w:ascii="Palatino Linotype" w:hAnsi="Palatino Linotype" w:cs="Arial"/>
          <w:i/>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lo anterior, se desprende que la Clave Única de Registro de Población, se</w:t>
      </w:r>
      <w:r w:rsidR="00E924A0">
        <w:rPr>
          <w:rFonts w:ascii="Palatino Linotype" w:hAnsi="Palatino Linotype" w:cs="Arial"/>
          <w:sz w:val="24"/>
          <w:szCs w:val="24"/>
        </w:rPr>
        <w:t xml:space="preserve"> </w:t>
      </w:r>
      <w:r w:rsidRPr="00FD78E8">
        <w:rPr>
          <w:rFonts w:ascii="Palatino Linotype" w:hAnsi="Palatino Linotype" w:cs="Arial"/>
          <w:sz w:val="24"/>
          <w:szCs w:val="24"/>
        </w:rPr>
        <w:t>encuentra vinculada al nombre de la persona, permitiendo identificar la edad, fecha</w:t>
      </w:r>
      <w:r w:rsidR="00E924A0">
        <w:rPr>
          <w:rFonts w:ascii="Palatino Linotype" w:hAnsi="Palatino Linotype" w:cs="Arial"/>
          <w:sz w:val="24"/>
          <w:szCs w:val="24"/>
        </w:rPr>
        <w:t xml:space="preserve"> </w:t>
      </w:r>
      <w:r w:rsidRPr="00FD78E8">
        <w:rPr>
          <w:rFonts w:ascii="Palatino Linotype" w:hAnsi="Palatino Linotype" w:cs="Arial"/>
          <w:sz w:val="24"/>
          <w:szCs w:val="24"/>
        </w:rPr>
        <w:t>de nacimiento, sexo, lugar de nacimiento, así como el código identificador; datos que</w:t>
      </w:r>
      <w:r w:rsidR="00E924A0">
        <w:rPr>
          <w:rFonts w:ascii="Palatino Linotype" w:hAnsi="Palatino Linotype" w:cs="Arial"/>
          <w:sz w:val="24"/>
          <w:szCs w:val="24"/>
        </w:rPr>
        <w:t xml:space="preserve"> </w:t>
      </w:r>
      <w:r w:rsidRPr="00FD78E8">
        <w:rPr>
          <w:rFonts w:ascii="Palatino Linotype" w:hAnsi="Palatino Linotype" w:cs="Arial"/>
          <w:sz w:val="24"/>
          <w:szCs w:val="24"/>
        </w:rPr>
        <w:t>únicamente le atañen a un particular, por lo que ésta constituye un dato personal</w:t>
      </w:r>
      <w:r w:rsidR="00E924A0">
        <w:rPr>
          <w:rFonts w:ascii="Palatino Linotype" w:hAnsi="Palatino Linotype" w:cs="Arial"/>
          <w:sz w:val="24"/>
          <w:szCs w:val="24"/>
        </w:rPr>
        <w:t xml:space="preserve"> </w:t>
      </w:r>
      <w:r w:rsidRPr="00FD78E8">
        <w:rPr>
          <w:rFonts w:ascii="Palatino Linotype" w:hAnsi="Palatino Linotype" w:cs="Arial"/>
          <w:sz w:val="24"/>
          <w:szCs w:val="24"/>
        </w:rPr>
        <w:t>que concierne a una persona física identificada e identificable en términos de los</w:t>
      </w:r>
      <w:r w:rsidR="00E924A0">
        <w:rPr>
          <w:rFonts w:ascii="Palatino Linotype" w:hAnsi="Palatino Linotype" w:cs="Arial"/>
          <w:sz w:val="24"/>
          <w:szCs w:val="24"/>
        </w:rPr>
        <w:t xml:space="preserve"> </w:t>
      </w:r>
      <w:r w:rsidRPr="00FD78E8">
        <w:rPr>
          <w:rFonts w:ascii="Palatino Linotype" w:hAnsi="Palatino Linotype" w:cs="Arial"/>
          <w:sz w:val="24"/>
          <w:szCs w:val="24"/>
        </w:rPr>
        <w:t>artículos 2 fracción II de la Ley de Transparencia y Acceso a la Información Pública</w:t>
      </w:r>
      <w:r w:rsidR="00E924A0">
        <w:rPr>
          <w:rFonts w:ascii="Palatino Linotype" w:hAnsi="Palatino Linotype" w:cs="Arial"/>
          <w:sz w:val="24"/>
          <w:szCs w:val="24"/>
        </w:rPr>
        <w:t xml:space="preserve"> </w:t>
      </w:r>
      <w:r w:rsidRPr="00FD78E8">
        <w:rPr>
          <w:rFonts w:ascii="Palatino Linotype" w:hAnsi="Palatino Linotype" w:cs="Arial"/>
          <w:sz w:val="24"/>
          <w:szCs w:val="24"/>
        </w:rPr>
        <w:t>del Estado de México y Municipios y 4 fracción XI de la Ley de Protección de Datos</w:t>
      </w:r>
      <w:r w:rsidR="00E924A0">
        <w:rPr>
          <w:rFonts w:ascii="Palatino Linotype" w:hAnsi="Palatino Linotype" w:cs="Arial"/>
          <w:sz w:val="24"/>
          <w:szCs w:val="24"/>
        </w:rPr>
        <w:t xml:space="preserve"> </w:t>
      </w:r>
      <w:r w:rsidRPr="00FD78E8">
        <w:rPr>
          <w:rFonts w:ascii="Palatino Linotype" w:hAnsi="Palatino Linotype" w:cs="Arial"/>
          <w:sz w:val="24"/>
          <w:szCs w:val="24"/>
        </w:rPr>
        <w:t>Personales en Posesión de Sujetos Obligados del Estado de México y Municipios.</w:t>
      </w:r>
      <w:r w:rsidR="00E924A0">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cuanto hace a la Clave de cualquier tipo de seguridad social (ISSEMYM, u</w:t>
      </w:r>
      <w:r w:rsidR="00E924A0">
        <w:rPr>
          <w:rFonts w:ascii="Palatino Linotype" w:hAnsi="Palatino Linotype" w:cs="Arial"/>
          <w:sz w:val="24"/>
          <w:szCs w:val="24"/>
        </w:rPr>
        <w:t xml:space="preserve"> </w:t>
      </w:r>
      <w:r w:rsidRPr="00FD78E8">
        <w:rPr>
          <w:rFonts w:ascii="Palatino Linotype" w:hAnsi="Palatino Linotype" w:cs="Arial"/>
          <w:sz w:val="24"/>
          <w:szCs w:val="24"/>
        </w:rPr>
        <w:t>otros), está integrado por una secuencia de números con los que se identifica a los</w:t>
      </w:r>
      <w:r w:rsidR="00E924A0">
        <w:rPr>
          <w:rFonts w:ascii="Palatino Linotype" w:hAnsi="Palatino Linotype" w:cs="Arial"/>
          <w:sz w:val="24"/>
          <w:szCs w:val="24"/>
        </w:rPr>
        <w:t xml:space="preserve"> </w:t>
      </w:r>
      <w:r w:rsidRPr="00FD78E8">
        <w:rPr>
          <w:rFonts w:ascii="Palatino Linotype" w:hAnsi="Palatino Linotype" w:cs="Arial"/>
          <w:sz w:val="24"/>
          <w:szCs w:val="24"/>
        </w:rPr>
        <w:t>trabajadores que cubren las cuotas respectivas, asimismo, lo identifica con la fuente</w:t>
      </w:r>
      <w:r w:rsidR="00E924A0">
        <w:rPr>
          <w:rFonts w:ascii="Palatino Linotype" w:hAnsi="Palatino Linotype" w:cs="Arial"/>
          <w:sz w:val="24"/>
          <w:szCs w:val="24"/>
        </w:rPr>
        <w:t xml:space="preserve"> </w:t>
      </w:r>
      <w:r w:rsidRPr="00FD78E8">
        <w:rPr>
          <w:rFonts w:ascii="Palatino Linotype" w:hAnsi="Palatino Linotype" w:cs="Arial"/>
          <w:sz w:val="24"/>
          <w:szCs w:val="24"/>
        </w:rPr>
        <w:t>de trabajo; por lo que al ser una clave de identificación de los trabajadores,</w:t>
      </w:r>
      <w:r w:rsidR="00E924A0">
        <w:rPr>
          <w:rFonts w:ascii="Palatino Linotype" w:hAnsi="Palatino Linotype" w:cs="Arial"/>
          <w:sz w:val="24"/>
          <w:szCs w:val="24"/>
        </w:rPr>
        <w:t xml:space="preserve"> </w:t>
      </w:r>
      <w:r w:rsidRPr="00FD78E8">
        <w:rPr>
          <w:rFonts w:ascii="Palatino Linotype" w:hAnsi="Palatino Linotype" w:cs="Arial"/>
          <w:sz w:val="24"/>
          <w:szCs w:val="24"/>
        </w:rPr>
        <w:t>constituye información confidencial, dato que únicamente le atañe al servidor</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público, por lo </w:t>
      </w:r>
      <w:r w:rsidRPr="00FD78E8">
        <w:rPr>
          <w:rFonts w:ascii="Palatino Linotype" w:hAnsi="Palatino Linotype" w:cs="Arial"/>
          <w:sz w:val="24"/>
          <w:szCs w:val="24"/>
        </w:rPr>
        <w:lastRenderedPageBreak/>
        <w:t>que constituye un dato personal que concierne a una persona física</w:t>
      </w:r>
      <w:r w:rsidR="00E924A0">
        <w:rPr>
          <w:rFonts w:ascii="Palatino Linotype" w:hAnsi="Palatino Linotype" w:cs="Arial"/>
          <w:sz w:val="24"/>
          <w:szCs w:val="24"/>
        </w:rPr>
        <w:t xml:space="preserve"> </w:t>
      </w:r>
      <w:r w:rsidRPr="00FD78E8">
        <w:rPr>
          <w:rFonts w:ascii="Palatino Linotype" w:hAnsi="Palatino Linotype" w:cs="Arial"/>
          <w:sz w:val="24"/>
          <w:szCs w:val="24"/>
        </w:rPr>
        <w:t>identificada e identificable en términos de los artículos 2 fracción II de la Ley de</w:t>
      </w:r>
      <w:r w:rsidR="00E924A0">
        <w:rPr>
          <w:rFonts w:ascii="Palatino Linotype" w:hAnsi="Palatino Linotype" w:cs="Arial"/>
          <w:sz w:val="24"/>
          <w:szCs w:val="24"/>
        </w:rPr>
        <w:t xml:space="preserve"> </w:t>
      </w:r>
      <w:r w:rsidRPr="00FD78E8">
        <w:rPr>
          <w:rFonts w:ascii="Palatino Linotype" w:hAnsi="Palatino Linotype" w:cs="Arial"/>
          <w:sz w:val="24"/>
          <w:szCs w:val="24"/>
        </w:rPr>
        <w:t>Transparencia y Acceso a la Información Pública del Estado de México y Municipios</w:t>
      </w:r>
      <w:r w:rsidR="00E924A0">
        <w:rPr>
          <w:rFonts w:ascii="Palatino Linotype" w:hAnsi="Palatino Linotype" w:cs="Arial"/>
          <w:sz w:val="24"/>
          <w:szCs w:val="24"/>
        </w:rPr>
        <w:t xml:space="preserve"> </w:t>
      </w:r>
      <w:r w:rsidRPr="00FD78E8">
        <w:rPr>
          <w:rFonts w:ascii="Palatino Linotype" w:hAnsi="Palatino Linotype" w:cs="Arial"/>
          <w:sz w:val="24"/>
          <w:szCs w:val="24"/>
        </w:rPr>
        <w:t>y 4 fracción XI de la Ley de Protección de Datos Personales en Posesión de Sujetos</w:t>
      </w:r>
      <w:r w:rsidR="00E924A0">
        <w:rPr>
          <w:rFonts w:ascii="Palatino Linotype" w:hAnsi="Palatino Linotype" w:cs="Arial"/>
          <w:sz w:val="24"/>
          <w:szCs w:val="24"/>
        </w:rPr>
        <w:t xml:space="preserve"> </w:t>
      </w:r>
      <w:r w:rsidRPr="00FD78E8">
        <w:rPr>
          <w:rFonts w:ascii="Palatino Linotype" w:hAnsi="Palatino Linotype" w:cs="Arial"/>
          <w:sz w:val="24"/>
          <w:szCs w:val="24"/>
        </w:rPr>
        <w:t>Obligados del Estado de México y Municipios.</w:t>
      </w:r>
      <w:r w:rsidR="00E924A0">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Respecto de los préstamos o descuentos de carácter personal, éstos no deben</w:t>
      </w:r>
      <w:r w:rsidR="00E924A0">
        <w:rPr>
          <w:rFonts w:ascii="Palatino Linotype" w:hAnsi="Palatino Linotype" w:cs="Arial"/>
          <w:sz w:val="24"/>
          <w:szCs w:val="24"/>
        </w:rPr>
        <w:t xml:space="preserve"> </w:t>
      </w:r>
      <w:r w:rsidRPr="00FD78E8">
        <w:rPr>
          <w:rFonts w:ascii="Palatino Linotype" w:hAnsi="Palatino Linotype" w:cs="Arial"/>
          <w:sz w:val="24"/>
          <w:szCs w:val="24"/>
        </w:rPr>
        <w:t>tener relación con la prestación del servicio; es decir, son confidenciales los</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préstamos o descuentos que se le hagan a la persona en los que no se involucren instituciones </w:t>
      </w:r>
      <w:r w:rsidR="00E924A0">
        <w:rPr>
          <w:rFonts w:ascii="Palatino Linotype" w:hAnsi="Palatino Linotype" w:cs="Arial"/>
          <w:sz w:val="24"/>
          <w:szCs w:val="24"/>
        </w:rPr>
        <w:t xml:space="preserve">  </w:t>
      </w:r>
      <w:r w:rsidRPr="00FD78E8">
        <w:rPr>
          <w:rFonts w:ascii="Palatino Linotype" w:hAnsi="Palatino Linotype" w:cs="Arial"/>
          <w:sz w:val="24"/>
          <w:szCs w:val="24"/>
        </w:rPr>
        <w:t>públicas, en virtud de no favorecer en la transparencia y rendición de</w:t>
      </w:r>
      <w:r w:rsidR="00E924A0">
        <w:rPr>
          <w:rFonts w:ascii="Palatino Linotype" w:hAnsi="Palatino Linotype" w:cs="Arial"/>
          <w:sz w:val="24"/>
          <w:szCs w:val="24"/>
        </w:rPr>
        <w:t xml:space="preserve"> </w:t>
      </w:r>
      <w:r w:rsidRPr="00FD78E8">
        <w:rPr>
          <w:rFonts w:ascii="Palatino Linotype" w:hAnsi="Palatino Linotype" w:cs="Arial"/>
          <w:sz w:val="24"/>
          <w:szCs w:val="24"/>
        </w:rPr>
        <w:t>cuentas, sino, por el contrario con ello se violentaría la protección de información</w:t>
      </w:r>
      <w:r w:rsidR="00E924A0">
        <w:rPr>
          <w:rFonts w:ascii="Palatino Linotype" w:hAnsi="Palatino Linotype" w:cs="Arial"/>
          <w:sz w:val="24"/>
          <w:szCs w:val="24"/>
        </w:rPr>
        <w:t xml:space="preserve"> </w:t>
      </w:r>
      <w:r w:rsidRPr="00FD78E8">
        <w:rPr>
          <w:rFonts w:ascii="Palatino Linotype" w:hAnsi="Palatino Linotype" w:cs="Arial"/>
          <w:sz w:val="24"/>
          <w:szCs w:val="24"/>
        </w:rPr>
        <w:t>confidencial, porque incide en la intimidad de un individuo identificado.</w:t>
      </w:r>
      <w:r w:rsidR="00E924A0">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su parte, el artículo 84 de la Ley del Trabajo de los Servidores Públicos del</w:t>
      </w:r>
      <w:r w:rsidR="00E924A0">
        <w:rPr>
          <w:rFonts w:ascii="Palatino Linotype" w:hAnsi="Palatino Linotype" w:cs="Arial"/>
          <w:sz w:val="24"/>
          <w:szCs w:val="24"/>
        </w:rPr>
        <w:t xml:space="preserve"> </w:t>
      </w:r>
      <w:r w:rsidRPr="00FD78E8">
        <w:rPr>
          <w:rFonts w:ascii="Palatino Linotype" w:hAnsi="Palatino Linotype" w:cs="Arial"/>
          <w:sz w:val="24"/>
          <w:szCs w:val="24"/>
        </w:rPr>
        <w:t>Estado y Municipios, señala:</w:t>
      </w:r>
    </w:p>
    <w:p w:rsidR="00FD78E8" w:rsidRPr="00E870CC" w:rsidRDefault="00E870CC"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ARTICULO 84. Sólo podrán hacerse retenciones, descuentos o</w:t>
      </w:r>
      <w:r w:rsidR="00E924A0"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deducciones al sueldo de los servidores públicos por concepto de: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Gravámenes fiscales relacionados con el sueldo;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Deudas contraídas con las instituciones públicas o dependencias por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concepto de anticipos de sueldo, pagos hechos con exceso, errores 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pérdidas debidamente comprobados;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III. Cuotas sindicales;</w:t>
      </w:r>
    </w:p>
    <w:p w:rsidR="00E924A0"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IV. Cuotas de aportación a fondos para la constitución de cooperativas y</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 cajas de ahorro, siempre que el servidor público hubiese manifestado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previamente, de manera expresa, su conformidad;</w:t>
      </w:r>
      <w:r w:rsidR="00E924A0"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lastRenderedPageBreak/>
        <w:t>V. Descuentos ordenados por el Instituto de Seguridad Social del Estado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 México y Municipios, con motivo de cuotas y obligaciones contraídas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 éste por los servidores públicos;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 Obligaciones a cargo del servidor público con las que haya</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consentido, derivadas de la adquisición o del uso de habitaciones</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consideradas como de interés social;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VII. Faltas de puntualidad o de asistencia injustificadas;</w:t>
      </w:r>
    </w:p>
    <w:p w:rsidR="00E924A0"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VIII. Pensiones alimenticias ordenadas por la autoridad judicial; o</w:t>
      </w:r>
      <w:r w:rsidR="00E924A0"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IX. Cualquier otro convenido con instituciones de servicios y aceptado por</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el servidor público.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El monto total de las retenciones, descuentos o deducciones no podrá</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exceder del 30% de la remuneración total, excepto en los casos a que se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refieren las fracciones IV, V y VI de este artículo, en que podrán ser de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hasta el 50%, salvo en los casos en que se demuestre que el crédito se</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concedió con base en los ingresos familiares para hacer posible el</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derecho constitucional a una vivienda digna, o se refieran a lo establecido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en la fracción VIII de este artículo, en que se ajustará a lo determinado</w:t>
      </w:r>
      <w:r w:rsidR="00E924A0" w:rsidRPr="00E870CC">
        <w:rPr>
          <w:rFonts w:ascii="Palatino Linotype" w:hAnsi="Palatino Linotype" w:cs="Arial"/>
          <w:i/>
          <w:sz w:val="24"/>
          <w:szCs w:val="24"/>
        </w:rPr>
        <w:t xml:space="preserve"> </w:t>
      </w:r>
      <w:r w:rsidRPr="00E870CC">
        <w:rPr>
          <w:rFonts w:ascii="Palatino Linotype" w:hAnsi="Palatino Linotype" w:cs="Arial"/>
          <w:i/>
          <w:sz w:val="24"/>
          <w:szCs w:val="24"/>
        </w:rPr>
        <w:t>por la autoridad judicial.</w:t>
      </w:r>
      <w:r w:rsidR="00E870CC" w:rsidRPr="00E870CC">
        <w:rPr>
          <w:rFonts w:ascii="Palatino Linotype" w:hAnsi="Palatino Linotype" w:cs="Arial"/>
          <w:i/>
          <w:sz w:val="24"/>
          <w:szCs w:val="24"/>
        </w:rPr>
        <w:t>”</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Derivado de lo anterior, la Ley establece claramente cuáles son esos descuentos o</w:t>
      </w:r>
      <w:r w:rsidR="00E924A0">
        <w:rPr>
          <w:rFonts w:ascii="Palatino Linotype" w:hAnsi="Palatino Linotype" w:cs="Arial"/>
          <w:sz w:val="24"/>
          <w:szCs w:val="24"/>
        </w:rPr>
        <w:t xml:space="preserve"> </w:t>
      </w:r>
      <w:r w:rsidRPr="00FD78E8">
        <w:rPr>
          <w:rFonts w:ascii="Palatino Linotype" w:hAnsi="Palatino Linotype" w:cs="Arial"/>
          <w:sz w:val="24"/>
          <w:szCs w:val="24"/>
        </w:rPr>
        <w:t>gravámenes que directamente se relacionan con las obligaciones adquiridas como</w:t>
      </w:r>
      <w:r w:rsidR="00E924A0">
        <w:rPr>
          <w:rFonts w:ascii="Palatino Linotype" w:hAnsi="Palatino Linotype" w:cs="Arial"/>
          <w:sz w:val="24"/>
          <w:szCs w:val="24"/>
        </w:rPr>
        <w:t xml:space="preserve"> </w:t>
      </w:r>
      <w:r w:rsidRPr="00FD78E8">
        <w:rPr>
          <w:rFonts w:ascii="Palatino Linotype" w:hAnsi="Palatino Linotype" w:cs="Arial"/>
          <w:sz w:val="24"/>
          <w:szCs w:val="24"/>
        </w:rPr>
        <w:t>servidores públicos y aquéllos que únicamente inciden en su vida privada. De este</w:t>
      </w:r>
      <w:r w:rsidR="00E924A0">
        <w:rPr>
          <w:rFonts w:ascii="Palatino Linotype" w:hAnsi="Palatino Linotype" w:cs="Arial"/>
          <w:sz w:val="24"/>
          <w:szCs w:val="24"/>
        </w:rPr>
        <w:t xml:space="preserve"> </w:t>
      </w:r>
      <w:r w:rsidRPr="00FD78E8">
        <w:rPr>
          <w:rFonts w:ascii="Palatino Linotype" w:hAnsi="Palatino Linotype" w:cs="Arial"/>
          <w:sz w:val="24"/>
          <w:szCs w:val="24"/>
        </w:rPr>
        <w:t>modo, descuentos por pensiones alimenticias o créditos adquiridos con instituciones</w:t>
      </w:r>
      <w:r w:rsidR="00E924A0">
        <w:rPr>
          <w:rFonts w:ascii="Palatino Linotype" w:hAnsi="Palatino Linotype" w:cs="Arial"/>
          <w:sz w:val="24"/>
          <w:szCs w:val="24"/>
        </w:rPr>
        <w:t xml:space="preserve"> </w:t>
      </w:r>
      <w:r w:rsidRPr="00FD78E8">
        <w:rPr>
          <w:rFonts w:ascii="Palatino Linotype" w:hAnsi="Palatino Linotype" w:cs="Arial"/>
          <w:sz w:val="24"/>
          <w:szCs w:val="24"/>
        </w:rPr>
        <w:t>privadas o públicas pero que fueron contraídas en forma individual, son información</w:t>
      </w:r>
      <w:r w:rsidR="00E924A0">
        <w:rPr>
          <w:rFonts w:ascii="Palatino Linotype" w:hAnsi="Palatino Linotype" w:cs="Arial"/>
          <w:sz w:val="24"/>
          <w:szCs w:val="24"/>
        </w:rPr>
        <w:t xml:space="preserve"> </w:t>
      </w:r>
      <w:r w:rsidRPr="00FD78E8">
        <w:rPr>
          <w:rFonts w:ascii="Palatino Linotype" w:hAnsi="Palatino Linotype" w:cs="Arial"/>
          <w:sz w:val="24"/>
          <w:szCs w:val="24"/>
        </w:rPr>
        <w:t>que debe clasificarse como confidencial.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Por ende, en el presente caso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debe atender las disposiciones en</w:t>
      </w:r>
      <w:r w:rsidR="00E924A0">
        <w:rPr>
          <w:rFonts w:ascii="Palatino Linotype" w:hAnsi="Palatino Linotype" w:cs="Arial"/>
          <w:sz w:val="24"/>
          <w:szCs w:val="24"/>
        </w:rPr>
        <w:t xml:space="preserve"> </w:t>
      </w:r>
      <w:r w:rsidRPr="00FD78E8">
        <w:rPr>
          <w:rFonts w:ascii="Palatino Linotype" w:hAnsi="Palatino Linotype" w:cs="Arial"/>
          <w:sz w:val="24"/>
          <w:szCs w:val="24"/>
        </w:rPr>
        <w:t>materia de protección de datos, a fin de salvaguardar los datos de particulares</w:t>
      </w:r>
      <w:r w:rsidR="00E924A0">
        <w:rPr>
          <w:rFonts w:ascii="Palatino Linotype" w:hAnsi="Palatino Linotype" w:cs="Arial"/>
          <w:sz w:val="24"/>
          <w:szCs w:val="24"/>
        </w:rPr>
        <w:t xml:space="preserve"> </w:t>
      </w:r>
      <w:r w:rsidRPr="00FD78E8">
        <w:rPr>
          <w:rFonts w:ascii="Palatino Linotype" w:hAnsi="Palatino Linotype" w:cs="Arial"/>
          <w:sz w:val="24"/>
          <w:szCs w:val="24"/>
        </w:rPr>
        <w:t>testando estos y emitir el debido Acuerdo que sustente la versión pública que se</w:t>
      </w:r>
      <w:r w:rsidR="00E924A0">
        <w:rPr>
          <w:rFonts w:ascii="Palatino Linotype" w:hAnsi="Palatino Linotype" w:cs="Arial"/>
          <w:sz w:val="24"/>
          <w:szCs w:val="24"/>
        </w:rPr>
        <w:t xml:space="preserve"> </w:t>
      </w:r>
      <w:r w:rsidRPr="00FD78E8">
        <w:rPr>
          <w:rFonts w:ascii="Palatino Linotype" w:hAnsi="Palatino Linotype" w:cs="Arial"/>
          <w:sz w:val="24"/>
          <w:szCs w:val="24"/>
        </w:rPr>
        <w:t>genere, ya que la clasificación de la información no se da por el simple mandato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la Ley, sino que es necesario que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cuando clasifique un</w:t>
      </w:r>
      <w:r w:rsidR="00E924A0">
        <w:rPr>
          <w:rFonts w:ascii="Palatino Linotype" w:hAnsi="Palatino Linotype" w:cs="Arial"/>
          <w:sz w:val="24"/>
          <w:szCs w:val="24"/>
        </w:rPr>
        <w:t xml:space="preserve"> </w:t>
      </w:r>
      <w:r w:rsidRPr="00FD78E8">
        <w:rPr>
          <w:rFonts w:ascii="Palatino Linotype" w:hAnsi="Palatino Linotype" w:cs="Arial"/>
          <w:sz w:val="24"/>
          <w:szCs w:val="24"/>
        </w:rPr>
        <w:lastRenderedPageBreak/>
        <w:t>documento, ya sea en todo o en parte, debe atender lo dispuesto por la Ley de la</w:t>
      </w:r>
      <w:r w:rsidR="00E924A0">
        <w:rPr>
          <w:rFonts w:ascii="Palatino Linotype" w:hAnsi="Palatino Linotype" w:cs="Arial"/>
          <w:sz w:val="24"/>
          <w:szCs w:val="24"/>
        </w:rPr>
        <w:t xml:space="preserve"> </w:t>
      </w:r>
      <w:r w:rsidRPr="00FD78E8">
        <w:rPr>
          <w:rFonts w:ascii="Palatino Linotype" w:hAnsi="Palatino Linotype" w:cs="Arial"/>
          <w:sz w:val="24"/>
          <w:szCs w:val="24"/>
        </w:rPr>
        <w:t>materia, siendo que dicha clasificación es un trabajo en conjunto tanto de los</w:t>
      </w:r>
      <w:r w:rsidR="00E924A0">
        <w:rPr>
          <w:rFonts w:ascii="Palatino Linotype" w:hAnsi="Palatino Linotype" w:cs="Arial"/>
          <w:sz w:val="24"/>
          <w:szCs w:val="24"/>
        </w:rPr>
        <w:t xml:space="preserve"> </w:t>
      </w:r>
      <w:r w:rsidRPr="00FD78E8">
        <w:rPr>
          <w:rFonts w:ascii="Palatino Linotype" w:hAnsi="Palatino Linotype" w:cs="Arial"/>
          <w:sz w:val="24"/>
          <w:szCs w:val="24"/>
        </w:rPr>
        <w:t>Servidores Públicos Habilitados, de las Unidades de Transparencia y del Comité de</w:t>
      </w:r>
      <w:r w:rsidR="00E924A0">
        <w:rPr>
          <w:rFonts w:ascii="Palatino Linotype" w:hAnsi="Palatino Linotype" w:cs="Arial"/>
          <w:sz w:val="24"/>
          <w:szCs w:val="24"/>
        </w:rPr>
        <w:t xml:space="preserve"> </w:t>
      </w:r>
      <w:r w:rsidRPr="00FD78E8">
        <w:rPr>
          <w:rFonts w:ascii="Palatino Linotype" w:hAnsi="Palatino Linotype" w:cs="Arial"/>
          <w:sz w:val="24"/>
          <w:szCs w:val="24"/>
        </w:rPr>
        <w:t xml:space="preserve">Transparencia del </w:t>
      </w:r>
      <w:r w:rsidRPr="00406BA7">
        <w:rPr>
          <w:rFonts w:ascii="Palatino Linotype" w:hAnsi="Palatino Linotype" w:cs="Arial"/>
          <w:b/>
          <w:sz w:val="24"/>
          <w:szCs w:val="24"/>
        </w:rPr>
        <w:t>Sujeto Obligado</w:t>
      </w:r>
      <w:r w:rsidRPr="00FD78E8">
        <w:rPr>
          <w:rFonts w:ascii="Palatino Linotype" w:hAnsi="Palatino Linotype" w:cs="Arial"/>
          <w:sz w:val="24"/>
          <w:szCs w:val="24"/>
        </w:rPr>
        <w:t>, teniendo el deber los primeros, de presentar</w:t>
      </w:r>
      <w:r w:rsidR="00E924A0">
        <w:rPr>
          <w:rFonts w:ascii="Palatino Linotype" w:hAnsi="Palatino Linotype" w:cs="Arial"/>
          <w:sz w:val="24"/>
          <w:szCs w:val="24"/>
        </w:rPr>
        <w:t xml:space="preserve"> </w:t>
      </w:r>
      <w:r w:rsidRPr="00FD78E8">
        <w:rPr>
          <w:rFonts w:ascii="Palatino Linotype" w:hAnsi="Palatino Linotype" w:cs="Arial"/>
          <w:sz w:val="24"/>
          <w:szCs w:val="24"/>
        </w:rPr>
        <w:t>ante la Unidad de Transparencia la propuesta de clasificación de la información,</w:t>
      </w:r>
      <w:r w:rsidR="00515995">
        <w:rPr>
          <w:rFonts w:ascii="Palatino Linotype" w:hAnsi="Palatino Linotype" w:cs="Arial"/>
          <w:sz w:val="24"/>
          <w:szCs w:val="24"/>
        </w:rPr>
        <w:t xml:space="preserve"> </w:t>
      </w:r>
      <w:r w:rsidRPr="00FD78E8">
        <w:rPr>
          <w:rFonts w:ascii="Palatino Linotype" w:hAnsi="Palatino Linotype" w:cs="Arial"/>
          <w:sz w:val="24"/>
          <w:szCs w:val="24"/>
        </w:rPr>
        <w:t>para que luego ésta se presente ante el Comité de Transparencia de así resultar</w:t>
      </w:r>
      <w:r w:rsidR="00515995">
        <w:rPr>
          <w:rFonts w:ascii="Palatino Linotype" w:hAnsi="Palatino Linotype" w:cs="Arial"/>
          <w:sz w:val="24"/>
          <w:szCs w:val="24"/>
        </w:rPr>
        <w:t xml:space="preserve"> </w:t>
      </w:r>
      <w:r w:rsidRPr="00FD78E8">
        <w:rPr>
          <w:rFonts w:ascii="Palatino Linotype" w:hAnsi="Palatino Linotype" w:cs="Arial"/>
          <w:sz w:val="24"/>
          <w:szCs w:val="24"/>
        </w:rPr>
        <w:t>procedente el proyecto de clasificación de la información y finalmente sea éste último</w:t>
      </w:r>
      <w:r w:rsidR="00515995">
        <w:rPr>
          <w:rFonts w:ascii="Palatino Linotype" w:hAnsi="Palatino Linotype" w:cs="Arial"/>
          <w:sz w:val="24"/>
          <w:szCs w:val="24"/>
        </w:rPr>
        <w:t xml:space="preserve"> </w:t>
      </w:r>
      <w:r w:rsidRPr="00FD78E8">
        <w:rPr>
          <w:rFonts w:ascii="Palatino Linotype" w:hAnsi="Palatino Linotype" w:cs="Arial"/>
          <w:sz w:val="24"/>
          <w:szCs w:val="24"/>
        </w:rPr>
        <w:t>quien apruebe, modifique o revoque la clasificación de la información solicitada.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 xml:space="preserve">Así, el </w:t>
      </w:r>
      <w:r w:rsidRPr="00406BA7">
        <w:rPr>
          <w:rFonts w:ascii="Palatino Linotype" w:hAnsi="Palatino Linotype" w:cs="Arial"/>
          <w:b/>
          <w:sz w:val="24"/>
          <w:szCs w:val="24"/>
        </w:rPr>
        <w:t>Sujeto Obligado</w:t>
      </w:r>
      <w:r w:rsidRPr="00FD78E8">
        <w:rPr>
          <w:rFonts w:ascii="Palatino Linotype" w:hAnsi="Palatino Linotype" w:cs="Arial"/>
          <w:sz w:val="24"/>
          <w:szCs w:val="24"/>
        </w:rPr>
        <w:t xml:space="preserve"> deberá cumplir con todos y cada uno de los requisitos</w:t>
      </w:r>
      <w:r w:rsidR="00515995">
        <w:rPr>
          <w:rFonts w:ascii="Palatino Linotype" w:hAnsi="Palatino Linotype" w:cs="Arial"/>
          <w:sz w:val="24"/>
          <w:szCs w:val="24"/>
        </w:rPr>
        <w:t xml:space="preserve"> </w:t>
      </w:r>
      <w:r w:rsidRPr="00FD78E8">
        <w:rPr>
          <w:rFonts w:ascii="Palatino Linotype" w:hAnsi="Palatino Linotype" w:cs="Arial"/>
          <w:sz w:val="24"/>
          <w:szCs w:val="24"/>
        </w:rPr>
        <w:t>señalados en la Ley de Protección de Datos Personales en Posesión de Sujetos</w:t>
      </w:r>
      <w:r w:rsidR="00515995">
        <w:rPr>
          <w:rFonts w:ascii="Palatino Linotype" w:hAnsi="Palatino Linotype" w:cs="Arial"/>
          <w:sz w:val="24"/>
          <w:szCs w:val="24"/>
        </w:rPr>
        <w:t xml:space="preserve"> </w:t>
      </w:r>
      <w:r w:rsidRPr="00FD78E8">
        <w:rPr>
          <w:rFonts w:ascii="Palatino Linotype" w:hAnsi="Palatino Linotype" w:cs="Arial"/>
          <w:sz w:val="24"/>
          <w:szCs w:val="24"/>
        </w:rPr>
        <w:t>Obligados del Estado de México y Municipios, en la Ley de Transparencia y Acceso</w:t>
      </w:r>
      <w:r w:rsidR="00515995">
        <w:rPr>
          <w:rFonts w:ascii="Palatino Linotype" w:hAnsi="Palatino Linotype" w:cs="Arial"/>
          <w:sz w:val="24"/>
          <w:szCs w:val="24"/>
        </w:rPr>
        <w:t xml:space="preserve"> </w:t>
      </w:r>
      <w:r w:rsidRPr="00FD78E8">
        <w:rPr>
          <w:rFonts w:ascii="Palatino Linotype" w:hAnsi="Palatino Linotype" w:cs="Arial"/>
          <w:sz w:val="24"/>
          <w:szCs w:val="24"/>
        </w:rPr>
        <w:t>a la Información Pública del Estado de México y Municipios, y con los Lineamientos</w:t>
      </w:r>
      <w:r w:rsidR="00515995">
        <w:rPr>
          <w:rFonts w:ascii="Palatino Linotype" w:hAnsi="Palatino Linotype" w:cs="Arial"/>
          <w:sz w:val="24"/>
          <w:szCs w:val="24"/>
        </w:rPr>
        <w:t xml:space="preserve"> </w:t>
      </w:r>
      <w:r w:rsidRPr="00FD78E8">
        <w:rPr>
          <w:rFonts w:ascii="Palatino Linotype" w:hAnsi="Palatino Linotype" w:cs="Arial"/>
          <w:sz w:val="24"/>
          <w:szCs w:val="24"/>
        </w:rPr>
        <w:t>Generales en Materia de Clasificación y Desclasificación de la información, así como</w:t>
      </w:r>
      <w:r w:rsidR="00515995">
        <w:rPr>
          <w:rFonts w:ascii="Palatino Linotype" w:hAnsi="Palatino Linotype" w:cs="Arial"/>
          <w:sz w:val="24"/>
          <w:szCs w:val="24"/>
        </w:rPr>
        <w:t xml:space="preserve"> </w:t>
      </w:r>
      <w:r w:rsidRPr="00FD78E8">
        <w:rPr>
          <w:rFonts w:ascii="Palatino Linotype" w:hAnsi="Palatino Linotype" w:cs="Arial"/>
          <w:sz w:val="24"/>
          <w:szCs w:val="24"/>
        </w:rPr>
        <w:t>para la elaboración de Versiones Públicas; máxime que de conformidad con lo</w:t>
      </w:r>
      <w:r w:rsidR="00515995">
        <w:rPr>
          <w:rFonts w:ascii="Palatino Linotype" w:hAnsi="Palatino Linotype" w:cs="Arial"/>
          <w:sz w:val="24"/>
          <w:szCs w:val="24"/>
        </w:rPr>
        <w:t xml:space="preserve"> </w:t>
      </w:r>
      <w:r w:rsidRPr="00FD78E8">
        <w:rPr>
          <w:rFonts w:ascii="Palatino Linotype" w:hAnsi="Palatino Linotype" w:cs="Arial"/>
          <w:sz w:val="24"/>
          <w:szCs w:val="24"/>
        </w:rPr>
        <w:t>establecido en las Leyes y Lineamientos citados, para fundar la clasificación de la información se debe señalar el artículo, fracción, inciso, párrafo o numeral de la Ley</w:t>
      </w:r>
      <w:r w:rsidR="00515995">
        <w:rPr>
          <w:rFonts w:ascii="Palatino Linotype" w:hAnsi="Palatino Linotype" w:cs="Arial"/>
          <w:sz w:val="24"/>
          <w:szCs w:val="24"/>
        </w:rPr>
        <w:t xml:space="preserve"> </w:t>
      </w:r>
      <w:r w:rsidRPr="00FD78E8">
        <w:rPr>
          <w:rFonts w:ascii="Palatino Linotype" w:hAnsi="Palatino Linotype" w:cs="Arial"/>
          <w:sz w:val="24"/>
          <w:szCs w:val="24"/>
        </w:rPr>
        <w:t>que expresamente le otorga el carácter de confidencial.</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Ello, sin pasar por alto que la clasificación respectiva tiene que cumplirse mediante</w:t>
      </w:r>
      <w:r w:rsidR="00515995">
        <w:rPr>
          <w:rFonts w:ascii="Palatino Linotype" w:hAnsi="Palatino Linotype" w:cs="Arial"/>
          <w:sz w:val="24"/>
          <w:szCs w:val="24"/>
        </w:rPr>
        <w:t xml:space="preserve"> </w:t>
      </w:r>
      <w:r w:rsidRPr="00FD78E8">
        <w:rPr>
          <w:rFonts w:ascii="Palatino Linotype" w:hAnsi="Palatino Linotype" w:cs="Arial"/>
          <w:sz w:val="24"/>
          <w:szCs w:val="24"/>
        </w:rPr>
        <w:t>las formalidades impuestas por la ley; es decir, mediante Acuerdo debidamente</w:t>
      </w:r>
      <w:r w:rsidR="00515995">
        <w:rPr>
          <w:rFonts w:ascii="Palatino Linotype" w:hAnsi="Palatino Linotype" w:cs="Arial"/>
          <w:sz w:val="24"/>
          <w:szCs w:val="24"/>
        </w:rPr>
        <w:t xml:space="preserve"> </w:t>
      </w:r>
      <w:r w:rsidRPr="00FD78E8">
        <w:rPr>
          <w:rFonts w:ascii="Palatino Linotype" w:hAnsi="Palatino Linotype" w:cs="Arial"/>
          <w:sz w:val="24"/>
          <w:szCs w:val="24"/>
        </w:rPr>
        <w:t>fundado y motivado, en términos de los numerales 49 fracción VIII y 132 fracciones</w:t>
      </w:r>
      <w:r w:rsidR="00515995">
        <w:rPr>
          <w:rFonts w:ascii="Palatino Linotype" w:hAnsi="Palatino Linotype" w:cs="Arial"/>
          <w:sz w:val="24"/>
          <w:szCs w:val="24"/>
        </w:rPr>
        <w:t xml:space="preserve"> </w:t>
      </w:r>
      <w:r w:rsidRPr="00FD78E8">
        <w:rPr>
          <w:rFonts w:ascii="Palatino Linotype" w:hAnsi="Palatino Linotype" w:cs="Arial"/>
          <w:sz w:val="24"/>
          <w:szCs w:val="24"/>
        </w:rPr>
        <w:t>I,</w:t>
      </w:r>
      <w:r w:rsidR="00515995">
        <w:rPr>
          <w:rFonts w:ascii="Palatino Linotype" w:hAnsi="Palatino Linotype" w:cs="Arial"/>
          <w:sz w:val="24"/>
          <w:szCs w:val="24"/>
        </w:rPr>
        <w:t xml:space="preserve"> </w:t>
      </w:r>
      <w:r w:rsidRPr="00FD78E8">
        <w:rPr>
          <w:rFonts w:ascii="Palatino Linotype" w:hAnsi="Palatino Linotype" w:cs="Arial"/>
          <w:sz w:val="24"/>
          <w:szCs w:val="24"/>
        </w:rPr>
        <w:t>II y III de la Ley de Transparencia y Acceso a la Información Pública del Estado de</w:t>
      </w:r>
      <w:r w:rsidR="00515995">
        <w:rPr>
          <w:rFonts w:ascii="Palatino Linotype" w:hAnsi="Palatino Linotype" w:cs="Arial"/>
          <w:sz w:val="24"/>
          <w:szCs w:val="24"/>
        </w:rPr>
        <w:t xml:space="preserve"> </w:t>
      </w:r>
      <w:r w:rsidRPr="00FD78E8">
        <w:rPr>
          <w:rFonts w:ascii="Palatino Linotype" w:hAnsi="Palatino Linotype" w:cs="Arial"/>
          <w:sz w:val="24"/>
          <w:szCs w:val="24"/>
        </w:rPr>
        <w:t>México y Municipios en vigor, así como los numerales Segundo, fracción XVIII, y del</w:t>
      </w:r>
      <w:r w:rsidR="00515995">
        <w:rPr>
          <w:rFonts w:ascii="Palatino Linotype" w:hAnsi="Palatino Linotype" w:cs="Arial"/>
          <w:sz w:val="24"/>
          <w:szCs w:val="24"/>
        </w:rPr>
        <w:t xml:space="preserve"> </w:t>
      </w:r>
      <w:r w:rsidRPr="00FD78E8">
        <w:rPr>
          <w:rFonts w:ascii="Palatino Linotype" w:hAnsi="Palatino Linotype" w:cs="Arial"/>
          <w:sz w:val="24"/>
          <w:szCs w:val="24"/>
        </w:rPr>
        <w:t>Cuarto al Décimo Primero de los Lineamientos Generales en materia de</w:t>
      </w:r>
      <w:r w:rsidR="00515995">
        <w:rPr>
          <w:rFonts w:ascii="Palatino Linotype" w:hAnsi="Palatino Linotype" w:cs="Arial"/>
          <w:sz w:val="24"/>
          <w:szCs w:val="24"/>
        </w:rPr>
        <w:t xml:space="preserve"> </w:t>
      </w:r>
      <w:r w:rsidRPr="00FD78E8">
        <w:rPr>
          <w:rFonts w:ascii="Palatino Linotype" w:hAnsi="Palatino Linotype" w:cs="Arial"/>
          <w:sz w:val="24"/>
          <w:szCs w:val="24"/>
        </w:rPr>
        <w:t>Clasificació</w:t>
      </w:r>
      <w:bookmarkStart w:id="0" w:name="_GoBack"/>
      <w:bookmarkEnd w:id="0"/>
      <w:r w:rsidRPr="00FD78E8">
        <w:rPr>
          <w:rFonts w:ascii="Palatino Linotype" w:hAnsi="Palatino Linotype" w:cs="Arial"/>
          <w:sz w:val="24"/>
          <w:szCs w:val="24"/>
        </w:rPr>
        <w:t xml:space="preserve">n </w:t>
      </w:r>
      <w:r w:rsidRPr="00FD78E8">
        <w:rPr>
          <w:rFonts w:ascii="Palatino Linotype" w:hAnsi="Palatino Linotype" w:cs="Arial"/>
          <w:sz w:val="24"/>
          <w:szCs w:val="24"/>
        </w:rPr>
        <w:lastRenderedPageBreak/>
        <w:t>y Desclasificación de la Información, así como para la elaboración de</w:t>
      </w:r>
      <w:r w:rsidR="00515995">
        <w:rPr>
          <w:rFonts w:ascii="Palatino Linotype" w:hAnsi="Palatino Linotype" w:cs="Arial"/>
          <w:sz w:val="24"/>
          <w:szCs w:val="24"/>
        </w:rPr>
        <w:t xml:space="preserve"> </w:t>
      </w:r>
      <w:r w:rsidRPr="00FD78E8">
        <w:rPr>
          <w:rFonts w:ascii="Palatino Linotype" w:hAnsi="Palatino Linotype" w:cs="Arial"/>
          <w:sz w:val="24"/>
          <w:szCs w:val="24"/>
        </w:rPr>
        <w:t>Versiones Públicas, que literalmente expresan: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49. Los Comités de Transparencia tendrán las siguientes atribuciones: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VIII. Aprobar, modificar o revocar la clasificación de la información;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Artículo 132. La clasificación de la información se llevará a cabo en el momento en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que:</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Se reciba una solicitud de acceso a la información;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Se determine mediante resolución de autoridad competente; 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III. Se generen versiones públicas para dar cumplimiento a las obligaciones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transparencia previstas en esta Ley.”</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“Segundo.- Para efectos de los presentes Lineamientos Generales, se entenderá por:</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XVIII. Versión pública: El documento a partir del que se otorga acceso a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información, en el que se testan partes o secciones clasificadas, indicando el contenido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de éstas de manera genérica, fundando y motivando la reserva o </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confidencialidad, 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través de la resolución que para tal efecto emita el Comité de Transparencia.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Cuarto. Para clasificar la información como reservada o confidencial, de manera total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parcial, el titular del área del sujeto obligado deberá atender lo dispuesto por el Título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Sexto de la Ley General, en relación con las disposiciones contenidas en los presentes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lineamientos, así como en aquellas disposiciones legales aplicables a la materia en 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ámbito de sus respectivas competencias, en tanto estas últimas no contravengan lo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dispuesto en la Ley General.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Los Sujetos Obligados deberán aplicar, de manera estricta, las excepciones al derecho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 acceso a la información y sólo podrán invocarlas cuando acrediten su procedencia.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Quinto. La carga de la prueba para justificar toda negativa de acceso a la información,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por actualizarse cualquiera de los supuestos de clasificación previstos en la Ley</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General, la Ley Federal y leyes estatales, corresponderá a los Sujetos Obligados, por </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que deberán fundar y motivar debidamente la clasificación de la información ante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una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 xml:space="preserve">solicitud de acceso o al momento en que generen versiones </w:t>
      </w:r>
      <w:r w:rsidRPr="00E870CC">
        <w:rPr>
          <w:rFonts w:ascii="Palatino Linotype" w:hAnsi="Palatino Linotype" w:cs="Arial"/>
          <w:i/>
          <w:sz w:val="24"/>
          <w:szCs w:val="24"/>
        </w:rPr>
        <w:lastRenderedPageBreak/>
        <w:t>públicas para dar</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cumplimiento a las obligaciones de transparencia, observando lo dispuesto en la Ley</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General y las demás disposiciones aplicables en la materia.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Sexto. Los Sujetos Obligados no podrán emitir acuerdos de carácter general ni</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particular que clasifiquen documentos o expedientes como reservados, ni clasificar</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documentos antes de que se genere la información o cuando éstos no obren en sus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archivos.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La clasificación de información se realizará conforme a un análisis caso por caso,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mediante la aplicación de la prueba de daño y de interés público.</w:t>
      </w:r>
      <w:r w:rsidR="00515995"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Séptimo. La clasificación de la información se llevará a cabo en el momento en que:</w:t>
      </w:r>
      <w:r w:rsidR="00515995"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 Se reciba una solicitud de acceso a la información;</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 Se determine mediante resolución de autoridad competente, 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III. Se generen versiones públicas para dar cumplimiento a las obligaciones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transparencia previstas en la Ley General, la Ley Federal y las correspondientes de las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entidades federativas.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Los titulares de las áreas deberán revisar la clasificación al momento de la recepción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una solicitud de acceso a la información, para verificar si encuadra en una causal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reserva o de confidencialidad.</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Octavo. Para fundar la clasificación de la información se debe señalar el artículo,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fracción, inciso, párrafo o numeral de la ley o tratado internacional suscrito por 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Estado mexicano que expresamente le otorga el carácter de reservada o confidencial.</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Para motivar la clasificación se deberán señalar las razones o circunstancias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especiales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que lo llevaron a concluir que el caso particular se ajusta al supuesto previsto por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norma legal invocada como fundamento.</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En caso de referirse a información reservada, la motivación de la clasificación también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deberá comprender las circunstancias que justifican el establecimiento de determinado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plazo de reserva.</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Tratándose de información clasificada como confidencial respecto de la cual se haya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determinado su conservación permanente por tener valor histórico, ésta conservará</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tal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carácter de conformidad con la normativa aplicable en materia de archivos.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lastRenderedPageBreak/>
        <w:t xml:space="preserve">Los documentos contenidos en los archivos históricos y los identificados como </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históricos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confidenciales no serán susceptibles de clasificación como reservados.</w:t>
      </w:r>
      <w:r w:rsidR="00515995" w:rsidRPr="00E870CC">
        <w:rPr>
          <w:rFonts w:ascii="Palatino Linotype" w:hAnsi="Palatino Linotype" w:cs="Arial"/>
          <w:i/>
          <w:sz w:val="24"/>
          <w:szCs w:val="24"/>
        </w:rPr>
        <w:t xml:space="preserve"> </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Noveno. En los casos en que se solicite un documento o expediente que contenga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partes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o secciones clasificadas, los titulares de las áreas deberán elaborar una versión pública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fundando y motivando la clasificación de las partes o secciones que se testen, siguiendo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los procedimientos establecidos en el Capítulo IX de los presentes lineamientos.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Décimo. Los titulares de las áreas, deberán tener conocimiento y llevar un registro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personal que, por la naturaleza de sus atribuciones, tenga acceso a los documentos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clasificados. Asimismo, deberán asegurarse de que dicho personal cuente con los</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conocimientos técnicos y legales que le permitan manejar adecuadamente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información clasificada, en los términos de los Lineamientos para la Organización y</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Conservación de Archivos.</w:t>
      </w:r>
    </w:p>
    <w:p w:rsidR="00FD78E8" w:rsidRPr="00E870CC" w:rsidRDefault="00FD78E8"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En ausencia de los titulares de las áreas, la información será clasificada o</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desclasificada por la persona que lo supla, en términos de la normativa que rija la</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actuación del sujeto obligado.</w:t>
      </w:r>
    </w:p>
    <w:p w:rsidR="00FD78E8" w:rsidRPr="00FD78E8" w:rsidRDefault="00FD78E8" w:rsidP="00E870CC">
      <w:pPr>
        <w:spacing w:before="120" w:after="120" w:line="240" w:lineRule="auto"/>
        <w:ind w:left="567" w:right="567"/>
        <w:jc w:val="both"/>
        <w:rPr>
          <w:rFonts w:ascii="Palatino Linotype" w:hAnsi="Palatino Linotype" w:cs="Arial"/>
          <w:sz w:val="24"/>
          <w:szCs w:val="24"/>
        </w:rPr>
      </w:pPr>
      <w:r w:rsidRPr="00E870CC">
        <w:rPr>
          <w:rFonts w:ascii="Palatino Linotype" w:hAnsi="Palatino Linotype" w:cs="Arial"/>
          <w:i/>
          <w:sz w:val="24"/>
          <w:szCs w:val="24"/>
        </w:rPr>
        <w:t>Décimo primero. En el intercambio de información entre Sujetos Obligados para el</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ejercicio de sus atribuciones, los documentos que se encuentren clasificados deberán</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llevar la leyenda correspondiente de conformidad con lo dispuesto en el Capítulo VIII de</w:t>
      </w:r>
      <w:r w:rsidR="00515995" w:rsidRPr="00E870CC">
        <w:rPr>
          <w:rFonts w:ascii="Palatino Linotype" w:hAnsi="Palatino Linotype" w:cs="Arial"/>
          <w:i/>
          <w:sz w:val="24"/>
          <w:szCs w:val="24"/>
        </w:rPr>
        <w:t xml:space="preserve"> </w:t>
      </w:r>
      <w:r w:rsidRPr="00E870CC">
        <w:rPr>
          <w:rFonts w:ascii="Palatino Linotype" w:hAnsi="Palatino Linotype" w:cs="Arial"/>
          <w:i/>
          <w:sz w:val="24"/>
          <w:szCs w:val="24"/>
        </w:rPr>
        <w:t>los presentes lineamientos.”</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De este modo, como ha sido señalado en la presente resolución, en armonía entre</w:t>
      </w:r>
      <w:r w:rsidR="00515995">
        <w:rPr>
          <w:rFonts w:ascii="Palatino Linotype" w:hAnsi="Palatino Linotype" w:cs="Arial"/>
          <w:sz w:val="24"/>
          <w:szCs w:val="24"/>
        </w:rPr>
        <w:t xml:space="preserve"> </w:t>
      </w:r>
      <w:r w:rsidRPr="00FD78E8">
        <w:rPr>
          <w:rFonts w:ascii="Palatino Linotype" w:hAnsi="Palatino Linotype" w:cs="Arial"/>
          <w:sz w:val="24"/>
          <w:szCs w:val="24"/>
        </w:rPr>
        <w:t>los principios constitucionales de máxima publicidad y de protección de datos</w:t>
      </w:r>
      <w:r w:rsidR="00515995">
        <w:rPr>
          <w:rFonts w:ascii="Palatino Linotype" w:hAnsi="Palatino Linotype" w:cs="Arial"/>
          <w:sz w:val="24"/>
          <w:szCs w:val="24"/>
        </w:rPr>
        <w:t xml:space="preserve"> </w:t>
      </w:r>
      <w:r w:rsidRPr="00FD78E8">
        <w:rPr>
          <w:rFonts w:ascii="Palatino Linotype" w:hAnsi="Palatino Linotype" w:cs="Arial"/>
          <w:sz w:val="24"/>
          <w:szCs w:val="24"/>
        </w:rPr>
        <w:t>personales, la Ley de Transparencia y Acceso a la Información Pública del Estado</w:t>
      </w:r>
      <w:r w:rsidR="00515995">
        <w:rPr>
          <w:rFonts w:ascii="Palatino Linotype" w:hAnsi="Palatino Linotype" w:cs="Arial"/>
          <w:sz w:val="24"/>
          <w:szCs w:val="24"/>
        </w:rPr>
        <w:t xml:space="preserve"> </w:t>
      </w:r>
      <w:r w:rsidRPr="00FD78E8">
        <w:rPr>
          <w:rFonts w:ascii="Palatino Linotype" w:hAnsi="Palatino Linotype" w:cs="Arial"/>
          <w:sz w:val="24"/>
          <w:szCs w:val="24"/>
        </w:rPr>
        <w:t>de México y Municipios permite la elaboración de versiones públicas en las que se</w:t>
      </w:r>
      <w:r w:rsidR="00515995">
        <w:rPr>
          <w:rFonts w:ascii="Palatino Linotype" w:hAnsi="Palatino Linotype" w:cs="Arial"/>
          <w:sz w:val="24"/>
          <w:szCs w:val="24"/>
        </w:rPr>
        <w:t xml:space="preserve"> </w:t>
      </w:r>
      <w:r w:rsidRPr="00FD78E8">
        <w:rPr>
          <w:rFonts w:ascii="Palatino Linotype" w:hAnsi="Palatino Linotype" w:cs="Arial"/>
          <w:sz w:val="24"/>
          <w:szCs w:val="24"/>
        </w:rPr>
        <w:t>suprima aquella información relacionada con la vida privada de particulares mediante</w:t>
      </w:r>
      <w:r w:rsidR="00515995">
        <w:rPr>
          <w:rFonts w:ascii="Palatino Linotype" w:hAnsi="Palatino Linotype" w:cs="Arial"/>
          <w:sz w:val="24"/>
          <w:szCs w:val="24"/>
        </w:rPr>
        <w:t xml:space="preserve"> </w:t>
      </w:r>
      <w:r w:rsidRPr="00FD78E8">
        <w:rPr>
          <w:rFonts w:ascii="Palatino Linotype" w:hAnsi="Palatino Linotype" w:cs="Arial"/>
          <w:sz w:val="24"/>
          <w:szCs w:val="24"/>
        </w:rPr>
        <w:t>el debido Acuerdo fundado y motivado en el que el Sujeto Obligado precise las</w:t>
      </w:r>
      <w:r w:rsidR="00515995">
        <w:rPr>
          <w:rFonts w:ascii="Palatino Linotype" w:hAnsi="Palatino Linotype" w:cs="Arial"/>
          <w:sz w:val="24"/>
          <w:szCs w:val="24"/>
        </w:rPr>
        <w:t xml:space="preserve"> </w:t>
      </w:r>
      <w:r w:rsidRPr="00FD78E8">
        <w:rPr>
          <w:rFonts w:ascii="Palatino Linotype" w:hAnsi="Palatino Linotype" w:cs="Arial"/>
          <w:sz w:val="24"/>
          <w:szCs w:val="24"/>
        </w:rPr>
        <w:t>razones objetivas por las que la apertura de la información generaría una afectación,</w:t>
      </w:r>
      <w:r w:rsidR="00515995">
        <w:rPr>
          <w:rFonts w:ascii="Palatino Linotype" w:hAnsi="Palatino Linotype" w:cs="Arial"/>
          <w:sz w:val="24"/>
          <w:szCs w:val="24"/>
        </w:rPr>
        <w:t xml:space="preserve"> </w:t>
      </w:r>
      <w:r w:rsidRPr="00FD78E8">
        <w:rPr>
          <w:rFonts w:ascii="Palatino Linotype" w:hAnsi="Palatino Linotype" w:cs="Arial"/>
          <w:sz w:val="24"/>
          <w:szCs w:val="24"/>
        </w:rPr>
        <w:t>asimismo, es claro que el mismo debe aplicar de manera restrictiva y limitada las</w:t>
      </w:r>
      <w:r w:rsidR="00515995">
        <w:rPr>
          <w:rFonts w:ascii="Palatino Linotype" w:hAnsi="Palatino Linotype" w:cs="Arial"/>
          <w:sz w:val="24"/>
          <w:szCs w:val="24"/>
        </w:rPr>
        <w:t xml:space="preserve"> </w:t>
      </w:r>
      <w:r w:rsidRPr="00FD78E8">
        <w:rPr>
          <w:rFonts w:ascii="Palatino Linotype" w:hAnsi="Palatino Linotype" w:cs="Arial"/>
          <w:sz w:val="24"/>
          <w:szCs w:val="24"/>
        </w:rPr>
        <w:t xml:space="preserve">hipótesis de clasificación y no hacerlas valer de manera general. Es </w:t>
      </w:r>
      <w:r w:rsidRPr="00FD78E8">
        <w:rPr>
          <w:rFonts w:ascii="Palatino Linotype" w:hAnsi="Palatino Linotype" w:cs="Arial"/>
          <w:sz w:val="24"/>
          <w:szCs w:val="24"/>
        </w:rPr>
        <w:lastRenderedPageBreak/>
        <w:t>importante</w:t>
      </w:r>
      <w:r w:rsidR="00515995">
        <w:rPr>
          <w:rFonts w:ascii="Palatino Linotype" w:hAnsi="Palatino Linotype" w:cs="Arial"/>
          <w:sz w:val="24"/>
          <w:szCs w:val="24"/>
        </w:rPr>
        <w:t xml:space="preserve"> </w:t>
      </w:r>
      <w:r w:rsidRPr="00FD78E8">
        <w:rPr>
          <w:rFonts w:ascii="Palatino Linotype" w:hAnsi="Palatino Linotype" w:cs="Arial"/>
          <w:sz w:val="24"/>
          <w:szCs w:val="24"/>
        </w:rPr>
        <w:t>señalar que, para acreditar dichos supuestos jurídicos se debe fundar y motivar</w:t>
      </w:r>
      <w:r w:rsidR="00515995">
        <w:rPr>
          <w:rFonts w:ascii="Palatino Linotype" w:hAnsi="Palatino Linotype" w:cs="Arial"/>
          <w:sz w:val="24"/>
          <w:szCs w:val="24"/>
        </w:rPr>
        <w:t xml:space="preserve"> </w:t>
      </w:r>
      <w:r w:rsidRPr="00FD78E8">
        <w:rPr>
          <w:rFonts w:ascii="Palatino Linotype" w:hAnsi="Palatino Linotype" w:cs="Arial"/>
          <w:sz w:val="24"/>
          <w:szCs w:val="24"/>
        </w:rPr>
        <w:t>correctamente la categorización de la información.</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tanto, la fundamentación y motivación consiste en la obligación que tiene todo</w:t>
      </w:r>
      <w:r w:rsidR="00515995">
        <w:rPr>
          <w:rFonts w:ascii="Palatino Linotype" w:hAnsi="Palatino Linotype" w:cs="Arial"/>
          <w:sz w:val="24"/>
          <w:szCs w:val="24"/>
        </w:rPr>
        <w:t xml:space="preserve"> </w:t>
      </w:r>
      <w:r w:rsidRPr="00FD78E8">
        <w:rPr>
          <w:rFonts w:ascii="Palatino Linotype" w:hAnsi="Palatino Linotype" w:cs="Arial"/>
          <w:sz w:val="24"/>
          <w:szCs w:val="24"/>
        </w:rPr>
        <w:t>ente público de expresar los preceptos jurídicos aplicables al asunto motivo del acto</w:t>
      </w:r>
      <w:r w:rsidR="00515995">
        <w:rPr>
          <w:rFonts w:ascii="Palatino Linotype" w:hAnsi="Palatino Linotype" w:cs="Arial"/>
          <w:sz w:val="24"/>
          <w:szCs w:val="24"/>
        </w:rPr>
        <w:t xml:space="preserve"> </w:t>
      </w:r>
      <w:r w:rsidRPr="00FD78E8">
        <w:rPr>
          <w:rFonts w:ascii="Palatino Linotype" w:hAnsi="Palatino Linotype" w:cs="Arial"/>
          <w:sz w:val="24"/>
          <w:szCs w:val="24"/>
        </w:rPr>
        <w:t>y las razones o argumentos de su actuar.</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Al respecto, el máximo tribunal del país ha establecido jurisprudencia respecto a qué</w:t>
      </w:r>
      <w:r w:rsidR="00515995">
        <w:rPr>
          <w:rFonts w:ascii="Palatino Linotype" w:hAnsi="Palatino Linotype" w:cs="Arial"/>
          <w:sz w:val="24"/>
          <w:szCs w:val="24"/>
        </w:rPr>
        <w:t xml:space="preserve"> </w:t>
      </w:r>
      <w:r w:rsidRPr="00FD78E8">
        <w:rPr>
          <w:rFonts w:ascii="Palatino Linotype" w:hAnsi="Palatino Linotype" w:cs="Arial"/>
          <w:sz w:val="24"/>
          <w:szCs w:val="24"/>
        </w:rPr>
        <w:t>debe entenderse por fundamentación y motivación, en los siguientes términos:</w:t>
      </w:r>
    </w:p>
    <w:p w:rsidR="00FD78E8" w:rsidRPr="00E870CC" w:rsidRDefault="00E870CC"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FUNDAMENTACIÓN Y MOTIVACIÓN. La debida fundamentación y motivación</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legal, deben entenderse, por lo primero, la cita del precepto legal aplicable al</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caso, y por lo segundo, las razones, motivos o circunstancias especiales que</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llevaron a la autoridad a concluir que el caso particular encuadra en el supuesto</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previsto por la norma legal invocada como fundamento.</w:t>
      </w:r>
      <w:r w:rsidRPr="00E870CC">
        <w:rPr>
          <w:rFonts w:ascii="Palatino Linotype" w:hAnsi="Palatino Linotype" w:cs="Arial"/>
          <w:i/>
          <w:sz w:val="24"/>
          <w:szCs w:val="24"/>
        </w:rPr>
        <w:t>”</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Así, en un acto de autoridad se surte la debida fundamentación cuando se cita el</w:t>
      </w:r>
      <w:r w:rsidR="00515995">
        <w:rPr>
          <w:rFonts w:ascii="Palatino Linotype" w:hAnsi="Palatino Linotype" w:cs="Arial"/>
          <w:sz w:val="24"/>
          <w:szCs w:val="24"/>
        </w:rPr>
        <w:t xml:space="preserve"> </w:t>
      </w:r>
      <w:r w:rsidRPr="00FD78E8">
        <w:rPr>
          <w:rFonts w:ascii="Palatino Linotype" w:hAnsi="Palatino Linotype" w:cs="Arial"/>
          <w:sz w:val="24"/>
          <w:szCs w:val="24"/>
        </w:rPr>
        <w:t>precepto legal aplicable al caso concreto y la debida motivación cuando se expresan</w:t>
      </w:r>
      <w:r w:rsidR="00515995">
        <w:rPr>
          <w:rFonts w:ascii="Palatino Linotype" w:hAnsi="Palatino Linotype" w:cs="Arial"/>
          <w:sz w:val="24"/>
          <w:szCs w:val="24"/>
        </w:rPr>
        <w:t xml:space="preserve"> </w:t>
      </w:r>
      <w:r w:rsidRPr="00FD78E8">
        <w:rPr>
          <w:rFonts w:ascii="Palatino Linotype" w:hAnsi="Palatino Linotype" w:cs="Arial"/>
          <w:sz w:val="24"/>
          <w:szCs w:val="24"/>
        </w:rPr>
        <w:t>las razones, motivos o circunstancias que tomó en cuenta la autoridad para adecuar</w:t>
      </w:r>
      <w:r w:rsidR="00515995">
        <w:rPr>
          <w:rFonts w:ascii="Palatino Linotype" w:hAnsi="Palatino Linotype" w:cs="Arial"/>
          <w:sz w:val="24"/>
          <w:szCs w:val="24"/>
        </w:rPr>
        <w:t xml:space="preserve"> </w:t>
      </w:r>
      <w:r w:rsidRPr="00FD78E8">
        <w:rPr>
          <w:rFonts w:ascii="Palatino Linotype" w:hAnsi="Palatino Linotype" w:cs="Arial"/>
          <w:sz w:val="24"/>
          <w:szCs w:val="24"/>
        </w:rPr>
        <w:t>el hecho a los fundamentos de derecho.</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Más aún, a través de diversa jurisprudencia dictada por el Poder Judicial de la</w:t>
      </w:r>
      <w:r w:rsidR="00515995">
        <w:rPr>
          <w:rFonts w:ascii="Palatino Linotype" w:hAnsi="Palatino Linotype" w:cs="Arial"/>
          <w:sz w:val="24"/>
          <w:szCs w:val="24"/>
        </w:rPr>
        <w:t xml:space="preserve"> </w:t>
      </w:r>
      <w:r w:rsidRPr="00FD78E8">
        <w:rPr>
          <w:rFonts w:ascii="Palatino Linotype" w:hAnsi="Palatino Linotype" w:cs="Arial"/>
          <w:sz w:val="24"/>
          <w:szCs w:val="24"/>
        </w:rPr>
        <w:t>Federación se sostiene que la finalidad de la fundamentación o motivación es la de</w:t>
      </w:r>
      <w:r w:rsidR="00515995">
        <w:rPr>
          <w:rFonts w:ascii="Palatino Linotype" w:hAnsi="Palatino Linotype" w:cs="Arial"/>
          <w:sz w:val="24"/>
          <w:szCs w:val="24"/>
        </w:rPr>
        <w:t xml:space="preserve"> </w:t>
      </w:r>
      <w:r w:rsidRPr="00FD78E8">
        <w:rPr>
          <w:rFonts w:ascii="Palatino Linotype" w:hAnsi="Palatino Linotype" w:cs="Arial"/>
          <w:sz w:val="24"/>
          <w:szCs w:val="24"/>
        </w:rPr>
        <w:t>explicar, justificar, posibilitar la defensa y comunicar la decisión de la autoridad:</w:t>
      </w:r>
    </w:p>
    <w:p w:rsidR="00FD78E8" w:rsidRPr="00E870CC" w:rsidRDefault="003D126E" w:rsidP="00E870CC">
      <w:pPr>
        <w:spacing w:before="120" w:after="120" w:line="240" w:lineRule="auto"/>
        <w:ind w:left="567" w:right="567"/>
        <w:jc w:val="both"/>
        <w:rPr>
          <w:rFonts w:ascii="Palatino Linotype" w:hAnsi="Palatino Linotype" w:cs="Arial"/>
          <w:i/>
          <w:sz w:val="24"/>
          <w:szCs w:val="24"/>
        </w:rPr>
      </w:pPr>
      <w:r w:rsidRPr="00E870CC">
        <w:rPr>
          <w:rFonts w:ascii="Palatino Linotype" w:hAnsi="Palatino Linotype" w:cs="Arial"/>
          <w:i/>
          <w:sz w:val="24"/>
          <w:szCs w:val="24"/>
        </w:rPr>
        <w:t>“</w:t>
      </w:r>
      <w:r w:rsidR="00FD78E8" w:rsidRPr="00E870CC">
        <w:rPr>
          <w:rFonts w:ascii="Palatino Linotype" w:hAnsi="Palatino Linotype" w:cs="Arial"/>
          <w:i/>
          <w:sz w:val="24"/>
          <w:szCs w:val="24"/>
        </w:rPr>
        <w:t>FUNDAMENTACIÓN Y MOTIVACIÓN. EL ASPECTO FORMAL DE LA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GARANTÍA Y SU FINALIDAD SE TRADUCEN EN EXPLICAR, JUSTIFICAR,</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POSIBILITAR LA DEFENSA Y COMUNICAR LA DECISIÓN. El contenido</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formal de la garantía de legalidad prevista en el artículo 16 constitucional relativa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a la fundamentación y motivación tiene como propósito primordial y ratio que el</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 xml:space="preserve">justiciable conozca el </w:t>
      </w:r>
      <w:r w:rsidR="00E870CC">
        <w:rPr>
          <w:rFonts w:ascii="Palatino Linotype" w:hAnsi="Palatino Linotype" w:cs="Arial"/>
          <w:i/>
          <w:sz w:val="24"/>
          <w:szCs w:val="24"/>
        </w:rPr>
        <w:t>“</w:t>
      </w:r>
      <w:r w:rsidR="00FD78E8" w:rsidRPr="00E870CC">
        <w:rPr>
          <w:rFonts w:ascii="Palatino Linotype" w:hAnsi="Palatino Linotype" w:cs="Arial"/>
          <w:i/>
          <w:sz w:val="24"/>
          <w:szCs w:val="24"/>
        </w:rPr>
        <w:t>para qué</w:t>
      </w:r>
      <w:r w:rsidR="00E870CC">
        <w:rPr>
          <w:rFonts w:ascii="Palatino Linotype" w:hAnsi="Palatino Linotype" w:cs="Arial"/>
          <w:i/>
          <w:sz w:val="24"/>
          <w:szCs w:val="24"/>
        </w:rPr>
        <w:t>”</w:t>
      </w:r>
      <w:r w:rsidR="00FD78E8" w:rsidRPr="00E870CC">
        <w:rPr>
          <w:rFonts w:ascii="Palatino Linotype" w:hAnsi="Palatino Linotype" w:cs="Arial"/>
          <w:i/>
          <w:sz w:val="24"/>
          <w:szCs w:val="24"/>
        </w:rPr>
        <w:t xml:space="preserve">; de la conducta de la </w:t>
      </w:r>
      <w:r w:rsidR="00FD78E8" w:rsidRPr="00E870CC">
        <w:rPr>
          <w:rFonts w:ascii="Palatino Linotype" w:hAnsi="Palatino Linotype" w:cs="Arial"/>
          <w:i/>
          <w:sz w:val="24"/>
          <w:szCs w:val="24"/>
        </w:rPr>
        <w:lastRenderedPageBreak/>
        <w:t>autoridad, lo que se</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traduce en darle a conocer en detalle y de manera completa la esencia de todas</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las circunstancias y condiciones que determinaron el acto de voluntad, de</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manera que sea evidente y muy claro para el afectado poder cuestionar y</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controvertir el mérito de la decisión, permitiéndole una real y auténtica defensa.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Por tanto, no basta que el acto de autoridad apenas observe una motivación p</w:t>
      </w:r>
      <w:r w:rsidR="00515995" w:rsidRPr="00E870CC">
        <w:rPr>
          <w:rFonts w:ascii="Palatino Linotype" w:hAnsi="Palatino Linotype" w:cs="Arial"/>
          <w:i/>
          <w:sz w:val="24"/>
          <w:szCs w:val="24"/>
        </w:rPr>
        <w:t>r</w:t>
      </w:r>
      <w:r w:rsidR="00FD78E8" w:rsidRPr="00E870CC">
        <w:rPr>
          <w:rFonts w:ascii="Palatino Linotype" w:hAnsi="Palatino Linotype" w:cs="Arial"/>
          <w:i/>
          <w:sz w:val="24"/>
          <w:szCs w:val="24"/>
        </w:rPr>
        <w:t>oforma pero de una manera incongruente, insuficiente o imprecisa, que impida la</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 xml:space="preserve">finalidad del conocimiento, </w:t>
      </w:r>
      <w:r w:rsidR="00515995"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comprobación y defensa pertinente, ni es válido</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exigirle una amplitud o abundancia superflua, pues es suficiente la expresión de</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lo estrictamente necesario para explicar, justificar y posibilitar la defensa, así</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como para comunicar la decisión a efecto de que se considere debidamente</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fundado y motivado, exponiendo los hechos relevantes para decidir, citando la</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norma habilitante y un argumento mínimo pero suficiente para acreditar el</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razonamiento del que se deduzca la relación de pertenencia lógica de los</w:t>
      </w:r>
      <w:r w:rsidRPr="00E870CC">
        <w:rPr>
          <w:rFonts w:ascii="Palatino Linotype" w:hAnsi="Palatino Linotype" w:cs="Arial"/>
          <w:i/>
          <w:sz w:val="24"/>
          <w:szCs w:val="24"/>
        </w:rPr>
        <w:t xml:space="preserve"> </w:t>
      </w:r>
      <w:r w:rsidR="00FD78E8" w:rsidRPr="00E870CC">
        <w:rPr>
          <w:rFonts w:ascii="Palatino Linotype" w:hAnsi="Palatino Linotype" w:cs="Arial"/>
          <w:i/>
          <w:sz w:val="24"/>
          <w:szCs w:val="24"/>
        </w:rPr>
        <w:t>hechos al derecho invocado, que es la subsunción.</w:t>
      </w:r>
      <w:r w:rsidR="00E870CC">
        <w:rPr>
          <w:rFonts w:ascii="Palatino Linotype" w:hAnsi="Palatino Linotype" w:cs="Arial"/>
          <w:i/>
          <w:sz w:val="24"/>
          <w:szCs w:val="24"/>
        </w:rPr>
        <w:t>”</w:t>
      </w:r>
      <w:r w:rsidRPr="00E870CC">
        <w:rPr>
          <w:rFonts w:ascii="Palatino Linotype" w:hAnsi="Palatino Linotype" w:cs="Arial"/>
          <w:i/>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consecuencia, la fundamentación y motivación implica que en el acto de</w:t>
      </w:r>
      <w:r w:rsidR="003D126E">
        <w:rPr>
          <w:rFonts w:ascii="Palatino Linotype" w:hAnsi="Palatino Linotype" w:cs="Arial"/>
          <w:sz w:val="24"/>
          <w:szCs w:val="24"/>
        </w:rPr>
        <w:t xml:space="preserve"> </w:t>
      </w:r>
      <w:r w:rsidRPr="00FD78E8">
        <w:rPr>
          <w:rFonts w:ascii="Palatino Linotype" w:hAnsi="Palatino Linotype" w:cs="Arial"/>
          <w:sz w:val="24"/>
          <w:szCs w:val="24"/>
        </w:rPr>
        <w:t>autoridad, además de contenerse los supuestos jurídicos aplicables se expliquen</w:t>
      </w:r>
      <w:r w:rsidR="003D126E">
        <w:rPr>
          <w:rFonts w:ascii="Palatino Linotype" w:hAnsi="Palatino Linotype" w:cs="Arial"/>
          <w:sz w:val="24"/>
          <w:szCs w:val="24"/>
        </w:rPr>
        <w:t xml:space="preserve"> </w:t>
      </w:r>
      <w:r w:rsidRPr="00FD78E8">
        <w:rPr>
          <w:rFonts w:ascii="Palatino Linotype" w:hAnsi="Palatino Linotype" w:cs="Arial"/>
          <w:sz w:val="24"/>
          <w:szCs w:val="24"/>
        </w:rPr>
        <w:t>claramente, por qué, a través de la utilización de la norma se emitió el acto. De este</w:t>
      </w:r>
      <w:r w:rsidR="003D126E">
        <w:rPr>
          <w:rFonts w:ascii="Palatino Linotype" w:hAnsi="Palatino Linotype" w:cs="Arial"/>
          <w:sz w:val="24"/>
          <w:szCs w:val="24"/>
        </w:rPr>
        <w:t xml:space="preserve"> </w:t>
      </w:r>
      <w:r w:rsidRPr="00FD78E8">
        <w:rPr>
          <w:rFonts w:ascii="Palatino Linotype" w:hAnsi="Palatino Linotype" w:cs="Arial"/>
          <w:sz w:val="24"/>
          <w:szCs w:val="24"/>
        </w:rPr>
        <w:t>modo, la persona que se siente afectada pueda impugnar la decisión, permitiéndole</w:t>
      </w:r>
      <w:r w:rsidR="003D126E">
        <w:rPr>
          <w:rFonts w:ascii="Palatino Linotype" w:hAnsi="Palatino Linotype" w:cs="Arial"/>
          <w:sz w:val="24"/>
          <w:szCs w:val="24"/>
        </w:rPr>
        <w:t xml:space="preserve"> </w:t>
      </w:r>
      <w:r w:rsidRPr="00FD78E8">
        <w:rPr>
          <w:rFonts w:ascii="Palatino Linotype" w:hAnsi="Palatino Linotype" w:cs="Arial"/>
          <w:sz w:val="24"/>
          <w:szCs w:val="24"/>
        </w:rPr>
        <w:t>una real y auténtica defensa.</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Por lo tanto, la entrega de documentos en su versión pública debe acompañarse</w:t>
      </w:r>
      <w:r w:rsidR="003D126E">
        <w:rPr>
          <w:rFonts w:ascii="Palatino Linotype" w:hAnsi="Palatino Linotype" w:cs="Arial"/>
          <w:sz w:val="24"/>
          <w:szCs w:val="24"/>
        </w:rPr>
        <w:t xml:space="preserve"> </w:t>
      </w:r>
      <w:r w:rsidRPr="00FD78E8">
        <w:rPr>
          <w:rFonts w:ascii="Palatino Linotype" w:hAnsi="Palatino Linotype" w:cs="Arial"/>
          <w:sz w:val="24"/>
          <w:szCs w:val="24"/>
        </w:rPr>
        <w:t>necesariamente del Acuerdo del Comité de Transparencia del Sujeto Obligado que</w:t>
      </w:r>
      <w:r w:rsidR="003D126E">
        <w:rPr>
          <w:rFonts w:ascii="Palatino Linotype" w:hAnsi="Palatino Linotype" w:cs="Arial"/>
          <w:sz w:val="24"/>
          <w:szCs w:val="24"/>
        </w:rPr>
        <w:t xml:space="preserve"> </w:t>
      </w:r>
      <w:r w:rsidRPr="00FD78E8">
        <w:rPr>
          <w:rFonts w:ascii="Palatino Linotype" w:hAnsi="Palatino Linotype" w:cs="Arial"/>
          <w:sz w:val="24"/>
          <w:szCs w:val="24"/>
        </w:rPr>
        <w:t>la sustente, en el que se expongan los fundamentos y razones que llevaron a la</w:t>
      </w:r>
      <w:r w:rsidR="003D126E">
        <w:rPr>
          <w:rFonts w:ascii="Palatino Linotype" w:hAnsi="Palatino Linotype" w:cs="Arial"/>
          <w:sz w:val="24"/>
          <w:szCs w:val="24"/>
        </w:rPr>
        <w:t xml:space="preserve"> </w:t>
      </w:r>
      <w:r w:rsidRPr="00FD78E8">
        <w:rPr>
          <w:rFonts w:ascii="Palatino Linotype" w:hAnsi="Palatino Linotype" w:cs="Arial"/>
          <w:sz w:val="24"/>
          <w:szCs w:val="24"/>
        </w:rPr>
        <w:t>autoridad a testar, suprimir o eliminar datos de dicho soporte documental, ya que el</w:t>
      </w:r>
      <w:r w:rsidR="003D126E">
        <w:rPr>
          <w:rFonts w:ascii="Palatino Linotype" w:hAnsi="Palatino Linotype" w:cs="Arial"/>
          <w:sz w:val="24"/>
          <w:szCs w:val="24"/>
        </w:rPr>
        <w:t xml:space="preserve"> </w:t>
      </w:r>
      <w:r w:rsidRPr="00FD78E8">
        <w:rPr>
          <w:rFonts w:ascii="Palatino Linotype" w:hAnsi="Palatino Linotype" w:cs="Arial"/>
          <w:sz w:val="24"/>
          <w:szCs w:val="24"/>
        </w:rPr>
        <w:t>no hacerlo implica que lo entregado no es legal ni formalmente una versión pública,</w:t>
      </w:r>
      <w:r w:rsidR="003D126E">
        <w:rPr>
          <w:rFonts w:ascii="Palatino Linotype" w:hAnsi="Palatino Linotype" w:cs="Arial"/>
          <w:sz w:val="24"/>
          <w:szCs w:val="24"/>
        </w:rPr>
        <w:t xml:space="preserve"> </w:t>
      </w:r>
      <w:r w:rsidRPr="00FD78E8">
        <w:rPr>
          <w:rFonts w:ascii="Palatino Linotype" w:hAnsi="Palatino Linotype" w:cs="Arial"/>
          <w:sz w:val="24"/>
          <w:szCs w:val="24"/>
        </w:rPr>
        <w:t>sino más bien una documentación ilegible, incompleta o tachada; pues no señalar</w:t>
      </w:r>
      <w:r w:rsidR="003D126E">
        <w:rPr>
          <w:rFonts w:ascii="Palatino Linotype" w:hAnsi="Palatino Linotype" w:cs="Arial"/>
          <w:sz w:val="24"/>
          <w:szCs w:val="24"/>
        </w:rPr>
        <w:t xml:space="preserve"> </w:t>
      </w:r>
      <w:r w:rsidRPr="00FD78E8">
        <w:rPr>
          <w:rFonts w:ascii="Palatino Linotype" w:hAnsi="Palatino Linotype" w:cs="Arial"/>
          <w:sz w:val="24"/>
          <w:szCs w:val="24"/>
        </w:rPr>
        <w:t>las razones por las que no se aprecian determinados datos, ya sea porque se testan</w:t>
      </w:r>
      <w:r w:rsidR="003D126E">
        <w:rPr>
          <w:rFonts w:ascii="Palatino Linotype" w:hAnsi="Palatino Linotype" w:cs="Arial"/>
          <w:sz w:val="24"/>
          <w:szCs w:val="24"/>
        </w:rPr>
        <w:t xml:space="preserve"> </w:t>
      </w:r>
      <w:r w:rsidRPr="00FD78E8">
        <w:rPr>
          <w:rFonts w:ascii="Palatino Linotype" w:hAnsi="Palatino Linotype" w:cs="Arial"/>
          <w:sz w:val="24"/>
          <w:szCs w:val="24"/>
        </w:rPr>
        <w:t>o suprimen, deja al solicitante en estado de incertidumbre, al no conocer o</w:t>
      </w:r>
      <w:r w:rsidR="003D126E">
        <w:rPr>
          <w:rFonts w:ascii="Palatino Linotype" w:hAnsi="Palatino Linotype" w:cs="Arial"/>
          <w:sz w:val="24"/>
          <w:szCs w:val="24"/>
        </w:rPr>
        <w:t xml:space="preserve"> </w:t>
      </w:r>
      <w:r w:rsidRPr="00FD78E8">
        <w:rPr>
          <w:rFonts w:ascii="Palatino Linotype" w:hAnsi="Palatino Linotype" w:cs="Arial"/>
          <w:sz w:val="24"/>
          <w:szCs w:val="24"/>
        </w:rPr>
        <w:t>comprender porque no aparecen en la documentación respectiva, es decir, si no se</w:t>
      </w:r>
      <w:r w:rsidR="003D126E">
        <w:rPr>
          <w:rFonts w:ascii="Palatino Linotype" w:hAnsi="Palatino Linotype" w:cs="Arial"/>
          <w:sz w:val="24"/>
          <w:szCs w:val="24"/>
        </w:rPr>
        <w:t xml:space="preserve"> </w:t>
      </w:r>
      <w:r w:rsidRPr="00FD78E8">
        <w:rPr>
          <w:rFonts w:ascii="Palatino Linotype" w:hAnsi="Palatino Linotype" w:cs="Arial"/>
          <w:sz w:val="24"/>
          <w:szCs w:val="24"/>
        </w:rPr>
        <w:t xml:space="preserve">exponen de </w:t>
      </w:r>
      <w:r w:rsidRPr="00FD78E8">
        <w:rPr>
          <w:rFonts w:ascii="Palatino Linotype" w:hAnsi="Palatino Linotype" w:cs="Arial"/>
          <w:sz w:val="24"/>
          <w:szCs w:val="24"/>
        </w:rPr>
        <w:lastRenderedPageBreak/>
        <w:t>manera puntual las razones de ello se estaría violentando desde un</w:t>
      </w:r>
      <w:r w:rsidR="003D126E">
        <w:rPr>
          <w:rFonts w:ascii="Palatino Linotype" w:hAnsi="Palatino Linotype" w:cs="Arial"/>
          <w:sz w:val="24"/>
          <w:szCs w:val="24"/>
        </w:rPr>
        <w:t xml:space="preserve"> </w:t>
      </w:r>
      <w:r w:rsidRPr="00FD78E8">
        <w:rPr>
          <w:rFonts w:ascii="Palatino Linotype" w:hAnsi="Palatino Linotype" w:cs="Arial"/>
          <w:sz w:val="24"/>
          <w:szCs w:val="24"/>
        </w:rPr>
        <w:t>inicio el derecho de acceso a la información del solicitante.</w:t>
      </w:r>
      <w:r w:rsidR="003D126E">
        <w:rPr>
          <w:rFonts w:ascii="Palatino Linotype" w:hAnsi="Palatino Linotype" w:cs="Arial"/>
          <w:sz w:val="24"/>
          <w:szCs w:val="24"/>
        </w:rPr>
        <w:t xml:space="preserve"> </w:t>
      </w:r>
    </w:p>
    <w:p w:rsidR="00FD78E8" w:rsidRPr="00FD78E8" w:rsidRDefault="00FD78E8" w:rsidP="00FD78E8">
      <w:pPr>
        <w:spacing w:before="240" w:after="240" w:line="360" w:lineRule="auto"/>
        <w:jc w:val="both"/>
        <w:rPr>
          <w:rFonts w:ascii="Palatino Linotype" w:hAnsi="Palatino Linotype" w:cs="Arial"/>
          <w:sz w:val="24"/>
          <w:szCs w:val="24"/>
        </w:rPr>
      </w:pPr>
      <w:r w:rsidRPr="00FD78E8">
        <w:rPr>
          <w:rFonts w:ascii="Palatino Linotype" w:hAnsi="Palatino Linotype" w:cs="Arial"/>
          <w:sz w:val="24"/>
          <w:szCs w:val="24"/>
        </w:rPr>
        <w:t>En ese tenor y de acuerdo a la interpretación en el orden administrativo que le da la</w:t>
      </w:r>
      <w:r w:rsidR="003D126E">
        <w:rPr>
          <w:rFonts w:ascii="Palatino Linotype" w:hAnsi="Palatino Linotype" w:cs="Arial"/>
          <w:sz w:val="24"/>
          <w:szCs w:val="24"/>
        </w:rPr>
        <w:t xml:space="preserve"> </w:t>
      </w:r>
      <w:r w:rsidRPr="00FD78E8">
        <w:rPr>
          <w:rFonts w:ascii="Palatino Linotype" w:hAnsi="Palatino Linotype" w:cs="Arial"/>
          <w:sz w:val="24"/>
          <w:szCs w:val="24"/>
        </w:rPr>
        <w:t>Ley de la materia a este Instituto específicamente, en términos de su artículo 36,</w:t>
      </w:r>
      <w:r w:rsidR="003D126E">
        <w:rPr>
          <w:rFonts w:ascii="Palatino Linotype" w:hAnsi="Palatino Linotype" w:cs="Arial"/>
          <w:sz w:val="24"/>
          <w:szCs w:val="24"/>
        </w:rPr>
        <w:t xml:space="preserve"> </w:t>
      </w:r>
      <w:r w:rsidRPr="00FD78E8">
        <w:rPr>
          <w:rFonts w:ascii="Palatino Linotype" w:hAnsi="Palatino Linotype" w:cs="Arial"/>
          <w:sz w:val="24"/>
          <w:szCs w:val="24"/>
        </w:rPr>
        <w:t>fracción I, de la Ley de Transparencia y Acceso a la Información Pública del Estado</w:t>
      </w:r>
      <w:r w:rsidR="003D126E">
        <w:rPr>
          <w:rFonts w:ascii="Palatino Linotype" w:hAnsi="Palatino Linotype" w:cs="Arial"/>
          <w:sz w:val="24"/>
          <w:szCs w:val="24"/>
        </w:rPr>
        <w:t xml:space="preserve"> </w:t>
      </w:r>
      <w:r w:rsidRPr="00FD78E8">
        <w:rPr>
          <w:rFonts w:ascii="Palatino Linotype" w:hAnsi="Palatino Linotype" w:cs="Arial"/>
          <w:sz w:val="24"/>
          <w:szCs w:val="24"/>
        </w:rPr>
        <w:t>de México y Municipios, a efecto de salvaguardar el derecho de acceso a la</w:t>
      </w:r>
      <w:r w:rsidR="003D126E">
        <w:rPr>
          <w:rFonts w:ascii="Palatino Linotype" w:hAnsi="Palatino Linotype" w:cs="Arial"/>
          <w:sz w:val="24"/>
          <w:szCs w:val="24"/>
        </w:rPr>
        <w:t xml:space="preserve"> </w:t>
      </w:r>
      <w:r w:rsidRPr="00FD78E8">
        <w:rPr>
          <w:rFonts w:ascii="Palatino Linotype" w:hAnsi="Palatino Linotype" w:cs="Arial"/>
          <w:sz w:val="24"/>
          <w:szCs w:val="24"/>
        </w:rPr>
        <w:t xml:space="preserve">información pública consignado a favor del </w:t>
      </w:r>
      <w:r w:rsidRPr="00406BA7">
        <w:rPr>
          <w:rFonts w:ascii="Palatino Linotype" w:hAnsi="Palatino Linotype" w:cs="Arial"/>
          <w:b/>
          <w:sz w:val="24"/>
          <w:szCs w:val="24"/>
        </w:rPr>
        <w:t>Recurrente</w:t>
      </w:r>
      <w:r w:rsidRPr="00FD78E8">
        <w:rPr>
          <w:rFonts w:ascii="Palatino Linotype" w:hAnsi="Palatino Linotype" w:cs="Arial"/>
          <w:sz w:val="24"/>
          <w:szCs w:val="24"/>
        </w:rPr>
        <w:t>.</w:t>
      </w:r>
      <w:r w:rsidR="003D126E">
        <w:rPr>
          <w:rFonts w:ascii="Palatino Linotype" w:hAnsi="Palatino Linotype" w:cs="Arial"/>
          <w:sz w:val="24"/>
          <w:szCs w:val="24"/>
        </w:rPr>
        <w:t xml:space="preserve"> </w:t>
      </w:r>
    </w:p>
    <w:p w:rsidR="006B3AB3" w:rsidRPr="00631AAA" w:rsidRDefault="00A5373F" w:rsidP="006B3AB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los razonamientos señalados en párrafos que preceden, se concluye que resultan fundados los motivos y/o razones de inconformidad hechos valer por el </w:t>
      </w:r>
      <w:r>
        <w:rPr>
          <w:rFonts w:ascii="Palatino Linotype" w:hAnsi="Palatino Linotype" w:cs="Arial"/>
          <w:b/>
          <w:sz w:val="24"/>
          <w:szCs w:val="24"/>
        </w:rPr>
        <w:t>Recurrente</w:t>
      </w:r>
      <w:r>
        <w:rPr>
          <w:rFonts w:ascii="Palatino Linotype" w:hAnsi="Palatino Linotype" w:cs="Arial"/>
          <w:sz w:val="24"/>
          <w:szCs w:val="24"/>
        </w:rPr>
        <w:t xml:space="preserve">, por ello con fundamento en la primera hipótesis de la fracción III del artículo 186 de la Ley de Transparencia y Acceso a la Información Pública del Estado de México y Municipios, se </w:t>
      </w:r>
      <w:r>
        <w:rPr>
          <w:rFonts w:ascii="Palatino Linotype" w:hAnsi="Palatino Linotype" w:cs="Arial"/>
          <w:b/>
          <w:sz w:val="24"/>
          <w:szCs w:val="24"/>
        </w:rPr>
        <w:t>REVOCA</w:t>
      </w:r>
      <w:r>
        <w:rPr>
          <w:rFonts w:ascii="Palatino Linotype" w:hAnsi="Palatino Linotype" w:cs="Arial"/>
          <w:sz w:val="24"/>
          <w:szCs w:val="24"/>
        </w:rPr>
        <w:t xml:space="preserve"> la respuesta emitida por el </w:t>
      </w:r>
      <w:r>
        <w:rPr>
          <w:rFonts w:ascii="Palatino Linotype" w:hAnsi="Palatino Linotype" w:cs="Arial"/>
          <w:b/>
          <w:sz w:val="24"/>
          <w:szCs w:val="24"/>
        </w:rPr>
        <w:t>Sujeto Obligado</w:t>
      </w:r>
      <w:r>
        <w:rPr>
          <w:rFonts w:ascii="Palatino Linotype" w:hAnsi="Palatino Linotype" w:cs="Arial"/>
          <w:sz w:val="24"/>
          <w:szCs w:val="24"/>
        </w:rPr>
        <w:t>, que ha sido materia del presente fallo, por lo antes expuesto y fundado.</w:t>
      </w:r>
    </w:p>
    <w:p w:rsidR="006B3AB3" w:rsidRPr="003B785E" w:rsidRDefault="006B3AB3" w:rsidP="006B3AB3">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F63E44" w:rsidRDefault="00F63E44" w:rsidP="006B3AB3">
      <w:pPr>
        <w:spacing w:line="276" w:lineRule="auto"/>
        <w:ind w:right="-234" w:firstLine="567"/>
        <w:jc w:val="center"/>
        <w:rPr>
          <w:rFonts w:ascii="Palatino Linotype" w:hAnsi="Palatino Linotype"/>
          <w:b/>
          <w:sz w:val="28"/>
          <w:szCs w:val="24"/>
          <w:lang w:val="pt-BR"/>
        </w:rPr>
      </w:pPr>
    </w:p>
    <w:p w:rsidR="006B3AB3" w:rsidRDefault="006B3AB3" w:rsidP="006B3AB3">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rsidR="006535BA" w:rsidRPr="00C92FAC" w:rsidRDefault="006535BA" w:rsidP="006B3AB3">
      <w:pPr>
        <w:spacing w:line="276" w:lineRule="auto"/>
        <w:ind w:right="-234" w:firstLine="567"/>
        <w:jc w:val="center"/>
        <w:rPr>
          <w:rFonts w:ascii="Palatino Linotype" w:hAnsi="Palatino Linotype"/>
          <w:b/>
          <w:sz w:val="28"/>
          <w:szCs w:val="24"/>
          <w:lang w:val="pt-BR"/>
        </w:rPr>
      </w:pPr>
    </w:p>
    <w:p w:rsidR="006B3AB3" w:rsidRDefault="006B3AB3" w:rsidP="006B3AB3">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sidR="00A5373F">
        <w:rPr>
          <w:rFonts w:ascii="Palatino Linotype" w:hAnsi="Palatino Linotype" w:cs="Arial"/>
          <w:b/>
          <w:sz w:val="24"/>
          <w:szCs w:val="24"/>
        </w:rPr>
        <w:t>REVOCA</w:t>
      </w:r>
      <w:r>
        <w:rPr>
          <w:rFonts w:ascii="Palatino Linotype" w:hAnsi="Palatino Linotype" w:cs="Arial"/>
          <w:b/>
          <w:sz w:val="24"/>
          <w:szCs w:val="24"/>
        </w:rPr>
        <w:t xml:space="preserve">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w:t>
      </w:r>
      <w:r w:rsidR="00292B8F">
        <w:rPr>
          <w:rFonts w:ascii="Palatino Linotype" w:hAnsi="Palatino Linotype" w:cs="Arial"/>
          <w:b/>
          <w:sz w:val="24"/>
        </w:rPr>
        <w:t>067</w:t>
      </w:r>
      <w:r>
        <w:rPr>
          <w:rFonts w:ascii="Palatino Linotype" w:hAnsi="Palatino Linotype" w:cs="Arial"/>
          <w:b/>
          <w:sz w:val="24"/>
        </w:rPr>
        <w:t>/</w:t>
      </w:r>
      <w:r w:rsidR="00292B8F">
        <w:rPr>
          <w:rFonts w:ascii="Palatino Linotype" w:hAnsi="Palatino Linotype" w:cs="Arial"/>
          <w:b/>
          <w:sz w:val="24"/>
        </w:rPr>
        <w:t>NICOROM</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por resultar fundados los motivos de inconformidad </w:t>
      </w:r>
      <w:r w:rsidR="00A5373F">
        <w:rPr>
          <w:rFonts w:ascii="Palatino Linotype" w:hAnsi="Palatino Linotype" w:cs="Arial"/>
          <w:sz w:val="24"/>
        </w:rPr>
        <w:t xml:space="preserve">hechos valer por </w:t>
      </w:r>
      <w:r w:rsidR="003E055C">
        <w:rPr>
          <w:rFonts w:ascii="Palatino Linotype" w:hAnsi="Palatino Linotype" w:cs="Arial"/>
          <w:sz w:val="24"/>
        </w:rPr>
        <w:t>e</w:t>
      </w:r>
      <w:r>
        <w:rPr>
          <w:rFonts w:ascii="Palatino Linotype" w:hAnsi="Palatino Linotype" w:cs="Arial"/>
          <w:sz w:val="24"/>
        </w:rPr>
        <w:t>l</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B82EE5" w:rsidRDefault="006B3AB3" w:rsidP="006535BA">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SEGUNDO. </w:t>
      </w:r>
      <w:r w:rsidR="00B82EE5">
        <w:rPr>
          <w:rFonts w:ascii="Palatino Linotype" w:hAnsi="Palatino Linotype" w:cs="Arial"/>
          <w:sz w:val="24"/>
          <w:szCs w:val="24"/>
        </w:rPr>
        <w:t xml:space="preserve">Se </w:t>
      </w:r>
      <w:r w:rsidR="00B82EE5">
        <w:rPr>
          <w:rFonts w:ascii="Palatino Linotype" w:hAnsi="Palatino Linotype" w:cs="Arial"/>
          <w:b/>
          <w:sz w:val="24"/>
          <w:szCs w:val="24"/>
        </w:rPr>
        <w:t xml:space="preserve">ORDENA </w:t>
      </w:r>
      <w:r w:rsidR="00B82EE5">
        <w:rPr>
          <w:rFonts w:ascii="Palatino Linotype" w:hAnsi="Palatino Linotype" w:cs="Arial"/>
          <w:sz w:val="24"/>
          <w:szCs w:val="24"/>
        </w:rPr>
        <w:t xml:space="preserve">al </w:t>
      </w:r>
      <w:r w:rsidR="00B82EE5">
        <w:rPr>
          <w:rFonts w:ascii="Palatino Linotype" w:hAnsi="Palatino Linotype" w:cs="Arial"/>
          <w:b/>
          <w:sz w:val="24"/>
          <w:szCs w:val="24"/>
        </w:rPr>
        <w:t xml:space="preserve">Sujeto </w:t>
      </w:r>
      <w:r w:rsidR="00B82EE5" w:rsidRPr="00BA78A9">
        <w:rPr>
          <w:rFonts w:ascii="Palatino Linotype" w:hAnsi="Palatino Linotype" w:cs="Arial"/>
          <w:b/>
          <w:sz w:val="24"/>
          <w:szCs w:val="24"/>
        </w:rPr>
        <w:t>Obligado</w:t>
      </w:r>
      <w:r w:rsidR="00B82EE5">
        <w:rPr>
          <w:rFonts w:ascii="Palatino Linotype" w:hAnsi="Palatino Linotype" w:cs="Arial"/>
          <w:sz w:val="24"/>
          <w:szCs w:val="24"/>
        </w:rPr>
        <w:t>, que en términos del considerando CUARTO,</w:t>
      </w:r>
      <w:r w:rsidR="003E055C">
        <w:rPr>
          <w:rFonts w:ascii="Palatino Linotype" w:hAnsi="Palatino Linotype" w:cs="Arial"/>
          <w:sz w:val="24"/>
          <w:szCs w:val="24"/>
        </w:rPr>
        <w:t xml:space="preserve"> haga entrega al </w:t>
      </w:r>
      <w:r w:rsidR="00B82EE5">
        <w:rPr>
          <w:rFonts w:ascii="Palatino Linotype" w:hAnsi="Palatino Linotype" w:cs="Arial"/>
          <w:b/>
          <w:sz w:val="24"/>
          <w:szCs w:val="24"/>
        </w:rPr>
        <w:t>Recurrente</w:t>
      </w:r>
      <w:r w:rsidR="00292B8F">
        <w:rPr>
          <w:rFonts w:ascii="Palatino Linotype" w:hAnsi="Palatino Linotype" w:cs="Arial"/>
          <w:sz w:val="24"/>
          <w:szCs w:val="24"/>
        </w:rPr>
        <w:t xml:space="preserve"> en versión pública</w:t>
      </w:r>
      <w:r w:rsidR="00A5373F">
        <w:rPr>
          <w:rFonts w:ascii="Palatino Linotype" w:hAnsi="Palatino Linotype" w:cs="Arial"/>
          <w:sz w:val="24"/>
          <w:szCs w:val="24"/>
        </w:rPr>
        <w:t xml:space="preserve"> de ser procedente </w:t>
      </w:r>
      <w:r w:rsidR="00292B8F">
        <w:rPr>
          <w:rFonts w:ascii="Palatino Linotype" w:hAnsi="Palatino Linotype" w:cs="Arial"/>
          <w:sz w:val="24"/>
          <w:szCs w:val="24"/>
        </w:rPr>
        <w:t xml:space="preserve">y </w:t>
      </w:r>
      <w:r w:rsidR="00B82EE5">
        <w:rPr>
          <w:rFonts w:ascii="Palatino Linotype" w:hAnsi="Palatino Linotype" w:cs="Arial"/>
          <w:sz w:val="24"/>
          <w:szCs w:val="24"/>
        </w:rPr>
        <w:t xml:space="preserve">a través del </w:t>
      </w:r>
      <w:r w:rsidR="00B82EE5" w:rsidRPr="00426A12">
        <w:rPr>
          <w:rFonts w:ascii="Palatino Linotype" w:hAnsi="Palatino Linotype" w:cs="Arial"/>
          <w:sz w:val="24"/>
          <w:szCs w:val="24"/>
        </w:rPr>
        <w:t>SAIMEX</w:t>
      </w:r>
      <w:r w:rsidR="004C2CB3">
        <w:rPr>
          <w:rFonts w:ascii="Palatino Linotype" w:hAnsi="Palatino Linotype" w:cs="Arial"/>
          <w:sz w:val="24"/>
          <w:szCs w:val="24"/>
        </w:rPr>
        <w:t>,</w:t>
      </w:r>
      <w:r w:rsidR="00913DA3" w:rsidRPr="00426A12">
        <w:rPr>
          <w:rFonts w:ascii="Palatino Linotype" w:hAnsi="Palatino Linotype" w:cs="Arial"/>
          <w:sz w:val="24"/>
          <w:szCs w:val="24"/>
        </w:rPr>
        <w:t xml:space="preserve"> </w:t>
      </w:r>
      <w:r w:rsidR="00B82EE5">
        <w:rPr>
          <w:rFonts w:ascii="Palatino Linotype" w:hAnsi="Palatino Linotype" w:cs="Arial"/>
          <w:sz w:val="24"/>
          <w:szCs w:val="24"/>
        </w:rPr>
        <w:t>de l</w:t>
      </w:r>
      <w:r w:rsidR="00292B8F">
        <w:rPr>
          <w:rFonts w:ascii="Palatino Linotype" w:hAnsi="Palatino Linotype" w:cs="Arial"/>
          <w:sz w:val="24"/>
          <w:szCs w:val="24"/>
        </w:rPr>
        <w:t>a</w:t>
      </w:r>
      <w:r w:rsidR="004C2CB3">
        <w:rPr>
          <w:rFonts w:ascii="Palatino Linotype" w:hAnsi="Palatino Linotype" w:cs="Arial"/>
          <w:sz w:val="24"/>
          <w:szCs w:val="24"/>
        </w:rPr>
        <w:t xml:space="preserve"> </w:t>
      </w:r>
      <w:r w:rsidR="00B82EE5">
        <w:rPr>
          <w:rFonts w:ascii="Palatino Linotype" w:hAnsi="Palatino Linotype" w:cs="Arial"/>
          <w:sz w:val="24"/>
          <w:szCs w:val="24"/>
        </w:rPr>
        <w:t xml:space="preserve"> </w:t>
      </w:r>
      <w:r w:rsidR="00292B8F">
        <w:rPr>
          <w:rFonts w:ascii="Palatino Linotype" w:hAnsi="Palatino Linotype" w:cs="Arial"/>
          <w:sz w:val="24"/>
          <w:szCs w:val="24"/>
        </w:rPr>
        <w:t xml:space="preserve">documentación </w:t>
      </w:r>
      <w:r w:rsidR="002C598C">
        <w:rPr>
          <w:rFonts w:ascii="Palatino Linotype" w:hAnsi="Palatino Linotype" w:cs="Arial"/>
          <w:sz w:val="24"/>
          <w:szCs w:val="24"/>
        </w:rPr>
        <w:t xml:space="preserve">que integra el disco 4 del </w:t>
      </w:r>
      <w:r w:rsidR="00292B8F">
        <w:rPr>
          <w:rFonts w:ascii="Palatino Linotype" w:hAnsi="Palatino Linotype" w:cs="Arial"/>
          <w:sz w:val="24"/>
          <w:szCs w:val="24"/>
        </w:rPr>
        <w:t>informe del mes de julio de 2018 que fue remitid</w:t>
      </w:r>
      <w:r w:rsidR="002C598C">
        <w:rPr>
          <w:rFonts w:ascii="Palatino Linotype" w:hAnsi="Palatino Linotype" w:cs="Arial"/>
          <w:sz w:val="24"/>
          <w:szCs w:val="24"/>
        </w:rPr>
        <w:t>o</w:t>
      </w:r>
      <w:r w:rsidR="00292B8F">
        <w:rPr>
          <w:rFonts w:ascii="Palatino Linotype" w:hAnsi="Palatino Linotype" w:cs="Arial"/>
          <w:sz w:val="24"/>
          <w:szCs w:val="24"/>
        </w:rPr>
        <w:t xml:space="preserve"> al OSFEM</w:t>
      </w:r>
      <w:r w:rsidR="002C598C">
        <w:rPr>
          <w:rFonts w:ascii="Palatino Linotype" w:hAnsi="Palatino Linotype" w:cs="Arial"/>
          <w:sz w:val="24"/>
          <w:szCs w:val="24"/>
        </w:rPr>
        <w:t>, la cual consiste en lo siguiente</w:t>
      </w:r>
      <w:r w:rsidR="00B82EE5">
        <w:rPr>
          <w:rFonts w:ascii="Palatino Linotype" w:hAnsi="Palatino Linotype" w:cs="Arial"/>
          <w:sz w:val="24"/>
          <w:szCs w:val="24"/>
        </w:rPr>
        <w:t>:</w:t>
      </w:r>
    </w:p>
    <w:p w:rsidR="00F63E44" w:rsidRPr="00F63E44" w:rsidRDefault="00292B8F"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La nómina general de la primera y segunda quincena.</w:t>
      </w:r>
    </w:p>
    <w:p w:rsidR="00F63E44" w:rsidRPr="00292B8F" w:rsidRDefault="00292B8F"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El reporte de remuneraciones de mandos medios y superiores.</w:t>
      </w:r>
    </w:p>
    <w:p w:rsidR="00292B8F" w:rsidRPr="00F63E44" w:rsidRDefault="00292B8F"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El reporte de altas</w:t>
      </w:r>
      <w:r w:rsidR="002C598C">
        <w:rPr>
          <w:rFonts w:ascii="Palatino Linotype" w:hAnsi="Palatino Linotype" w:cs="Arial"/>
          <w:bCs/>
          <w:color w:val="000000" w:themeColor="text1"/>
        </w:rPr>
        <w:t xml:space="preserve"> y bajas </w:t>
      </w:r>
      <w:r>
        <w:rPr>
          <w:rFonts w:ascii="Palatino Linotype" w:hAnsi="Palatino Linotype" w:cs="Arial"/>
          <w:bCs/>
          <w:color w:val="000000" w:themeColor="text1"/>
        </w:rPr>
        <w:t>de personal.</w:t>
      </w:r>
    </w:p>
    <w:p w:rsidR="00F63E44" w:rsidRPr="00F63E44" w:rsidRDefault="00292B8F"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Los comprobantes fiscales digitales por internet por concepto de honorarios</w:t>
      </w:r>
      <w:r w:rsidR="00F63E44" w:rsidRPr="00F63E44">
        <w:rPr>
          <w:rFonts w:ascii="Palatino Linotype" w:hAnsi="Palatino Linotype" w:cs="Arial"/>
        </w:rPr>
        <w:t>.</w:t>
      </w:r>
    </w:p>
    <w:p w:rsidR="00F63E44" w:rsidRPr="002C598C" w:rsidRDefault="00292B8F"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 xml:space="preserve">Los comprobantes fiscales digitales por internet </w:t>
      </w:r>
      <w:r w:rsidR="002C598C">
        <w:rPr>
          <w:rFonts w:ascii="Palatino Linotype" w:hAnsi="Palatino Linotype" w:cs="Arial"/>
          <w:bCs/>
          <w:color w:val="000000" w:themeColor="text1"/>
        </w:rPr>
        <w:t>por concepto de nómina</w:t>
      </w:r>
      <w:r>
        <w:rPr>
          <w:rFonts w:ascii="Palatino Linotype" w:hAnsi="Palatino Linotype" w:cs="Arial"/>
          <w:bCs/>
          <w:color w:val="000000" w:themeColor="text1"/>
        </w:rPr>
        <w:t>.</w:t>
      </w:r>
    </w:p>
    <w:p w:rsidR="002C598C" w:rsidRPr="00F63E44" w:rsidRDefault="002C598C"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El Tabulador de Sueldos.</w:t>
      </w:r>
    </w:p>
    <w:p w:rsidR="00F63E44" w:rsidRDefault="00292B8F" w:rsidP="00F63E44">
      <w:pPr>
        <w:pStyle w:val="Prrafodelista"/>
        <w:numPr>
          <w:ilvl w:val="0"/>
          <w:numId w:val="44"/>
        </w:numPr>
        <w:spacing w:before="240" w:after="240"/>
        <w:ind w:left="714" w:hanging="357"/>
        <w:jc w:val="both"/>
        <w:rPr>
          <w:rFonts w:ascii="Palatino Linotype" w:hAnsi="Palatino Linotype" w:cs="Arial"/>
        </w:rPr>
      </w:pPr>
      <w:r>
        <w:rPr>
          <w:rFonts w:ascii="Palatino Linotype" w:hAnsi="Palatino Linotype" w:cs="Arial"/>
          <w:bCs/>
          <w:color w:val="000000" w:themeColor="text1"/>
        </w:rPr>
        <w:t>La dispersión de nómina</w:t>
      </w:r>
      <w:r w:rsidR="00F63E44" w:rsidRPr="00F63E44">
        <w:rPr>
          <w:rFonts w:ascii="Palatino Linotype" w:hAnsi="Palatino Linotype" w:cs="Arial"/>
        </w:rPr>
        <w:t>.</w:t>
      </w:r>
    </w:p>
    <w:p w:rsidR="00B82EE5" w:rsidRPr="00292B8F" w:rsidRDefault="002C598C" w:rsidP="00292B8F">
      <w:pPr>
        <w:autoSpaceDE w:val="0"/>
        <w:autoSpaceDN w:val="0"/>
        <w:adjustRightInd w:val="0"/>
        <w:spacing w:before="240" w:after="240" w:line="360" w:lineRule="auto"/>
        <w:ind w:left="426"/>
        <w:jc w:val="both"/>
        <w:rPr>
          <w:rFonts w:ascii="Palatino Linotype" w:hAnsi="Palatino Linotype"/>
          <w:color w:val="000000"/>
          <w:sz w:val="24"/>
          <w:szCs w:val="24"/>
        </w:rPr>
      </w:pPr>
      <w:r>
        <w:rPr>
          <w:rFonts w:ascii="Palatino Linotype" w:hAnsi="Palatino Linotype"/>
          <w:color w:val="000000"/>
          <w:sz w:val="24"/>
          <w:szCs w:val="24"/>
        </w:rPr>
        <w:t>D</w:t>
      </w:r>
      <w:r w:rsidR="00292B8F" w:rsidRPr="00292B8F">
        <w:rPr>
          <w:rFonts w:ascii="Palatino Linotype" w:hAnsi="Palatino Linotype"/>
          <w:color w:val="000000"/>
          <w:sz w:val="24"/>
          <w:szCs w:val="24"/>
        </w:rPr>
        <w:t>eb</w:t>
      </w:r>
      <w:r>
        <w:rPr>
          <w:rFonts w:ascii="Palatino Linotype" w:hAnsi="Palatino Linotype"/>
          <w:color w:val="000000"/>
          <w:sz w:val="24"/>
          <w:szCs w:val="24"/>
        </w:rPr>
        <w:t xml:space="preserve">iendo </w:t>
      </w:r>
      <w:r w:rsidR="00292B8F" w:rsidRPr="00292B8F">
        <w:rPr>
          <w:rFonts w:ascii="Palatino Linotype" w:hAnsi="Palatino Linotype"/>
          <w:color w:val="000000"/>
          <w:sz w:val="24"/>
          <w:szCs w:val="24"/>
        </w:rPr>
        <w:t xml:space="preserve">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292B8F" w:rsidRPr="00292B8F">
        <w:rPr>
          <w:rFonts w:ascii="Palatino Linotype" w:hAnsi="Palatino Linotype"/>
          <w:b/>
          <w:color w:val="000000"/>
          <w:sz w:val="24"/>
          <w:szCs w:val="24"/>
        </w:rPr>
        <w:t>Recurrente</w:t>
      </w:r>
      <w:r w:rsidR="00292B8F" w:rsidRPr="00292B8F">
        <w:rPr>
          <w:rFonts w:ascii="Palatino Linotype" w:hAnsi="Palatino Linotype"/>
          <w:color w:val="000000"/>
          <w:sz w:val="24"/>
          <w:szCs w:val="24"/>
        </w:rPr>
        <w:t>.</w:t>
      </w:r>
    </w:p>
    <w:p w:rsidR="006B3AB3" w:rsidRPr="0012305B" w:rsidRDefault="006B3AB3" w:rsidP="006B3AB3">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w:t>
      </w:r>
      <w:r w:rsidRPr="0012305B">
        <w:rPr>
          <w:rFonts w:ascii="Palatino Linotype" w:hAnsi="Palatino Linotype"/>
          <w:sz w:val="24"/>
          <w:szCs w:val="24"/>
          <w:shd w:val="clear" w:color="auto" w:fill="FFFFFF"/>
        </w:rPr>
        <w:lastRenderedPageBreak/>
        <w:t xml:space="preserve">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B3AB3" w:rsidRDefault="006B3AB3" w:rsidP="006B3A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B3AB3" w:rsidRDefault="006B3AB3" w:rsidP="00B82EE5">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del</w:t>
      </w:r>
      <w:r w:rsidR="00913DA3">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C2CB3" w:rsidRDefault="004C2CB3" w:rsidP="00B82EE5">
      <w:pPr>
        <w:spacing w:before="240" w:after="240" w:line="360" w:lineRule="auto"/>
        <w:jc w:val="both"/>
        <w:rPr>
          <w:rFonts w:ascii="Palatino Linotype" w:hAnsi="Palatino Linotype" w:cs="Arial"/>
          <w:sz w:val="24"/>
          <w:szCs w:val="24"/>
        </w:rPr>
      </w:pPr>
    </w:p>
    <w:p w:rsidR="00E01A1A" w:rsidRDefault="00076C8D" w:rsidP="00D62BFD">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5B4396">
        <w:rPr>
          <w:rFonts w:ascii="Palatino Linotype" w:hAnsi="Palatino Linotype" w:cs="Arial"/>
          <w:sz w:val="24"/>
          <w:szCs w:val="24"/>
        </w:rPr>
        <w:t>POR UNANIMIDAD DE</w:t>
      </w:r>
      <w:r w:rsidRPr="00B076B5">
        <w:rPr>
          <w:rFonts w:ascii="Palatino Linotype" w:hAnsi="Palatino Linotype" w:cs="Arial"/>
          <w:sz w:val="24"/>
          <w:szCs w:val="24"/>
        </w:rPr>
        <w:t xml:space="preserv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xml:space="preserve">, CONFORMADO POR LOS COMISIONADOS </w:t>
      </w:r>
      <w:r w:rsidR="008C15D6" w:rsidRPr="004D2BA2">
        <w:rPr>
          <w:rFonts w:ascii="Palatino Linotype" w:hAnsi="Palatino Linotype" w:cs="Arial"/>
          <w:sz w:val="24"/>
          <w:szCs w:val="24"/>
        </w:rPr>
        <w:t>ZULEMA MARTÍNEZ SÁNCHEZ</w:t>
      </w:r>
      <w:r w:rsidRPr="004D2BA2">
        <w:rPr>
          <w:rFonts w:ascii="Palatino Linotype" w:hAnsi="Palatino Linotype" w:cs="Arial"/>
          <w:sz w:val="24"/>
          <w:szCs w:val="24"/>
        </w:rPr>
        <w:t>, EVA ABAID YAPUR</w:t>
      </w:r>
      <w:r w:rsidR="005B4396">
        <w:rPr>
          <w:rFonts w:ascii="Palatino Linotype" w:hAnsi="Palatino Linotype" w:cs="Arial"/>
          <w:sz w:val="24"/>
          <w:szCs w:val="24"/>
        </w:rPr>
        <w:t xml:space="preserve"> (VOTO PARTICULAR)</w:t>
      </w:r>
      <w:r w:rsidRPr="004D2BA2">
        <w:rPr>
          <w:rFonts w:ascii="Palatino Linotype" w:hAnsi="Palatino Linotype" w:cs="Arial"/>
          <w:sz w:val="24"/>
          <w:szCs w:val="24"/>
        </w:rPr>
        <w:t>, JOSÉ GUADALUPE LUNA HERNÁNDEZ</w:t>
      </w:r>
      <w:r w:rsidR="00426A12">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426A12">
        <w:rPr>
          <w:rFonts w:ascii="Palatino Linotype" w:hAnsi="Palatino Linotype" w:cs="Arial"/>
          <w:sz w:val="24"/>
          <w:szCs w:val="24"/>
        </w:rPr>
        <w:t xml:space="preserve"> Y LUIS GUSTAVO PARRA NORIEGA</w:t>
      </w:r>
      <w:r w:rsidRPr="00A251C7">
        <w:rPr>
          <w:rFonts w:ascii="Palatino Linotype" w:hAnsi="Palatino Linotype" w:cs="Arial"/>
          <w:sz w:val="24"/>
          <w:szCs w:val="24"/>
        </w:rPr>
        <w:t xml:space="preserve">, EN LA </w:t>
      </w:r>
      <w:r w:rsidR="000E1988">
        <w:rPr>
          <w:rFonts w:ascii="Palatino Linotype" w:hAnsi="Palatino Linotype" w:cs="Arial"/>
          <w:sz w:val="24"/>
          <w:szCs w:val="24"/>
        </w:rPr>
        <w:t>CUADR</w:t>
      </w:r>
      <w:r w:rsidR="005B4396">
        <w:rPr>
          <w:rFonts w:ascii="Palatino Linotype" w:hAnsi="Palatino Linotype" w:cs="Arial"/>
          <w:sz w:val="24"/>
          <w:szCs w:val="24"/>
        </w:rPr>
        <w:t>A</w:t>
      </w:r>
      <w:r w:rsidR="000E1988">
        <w:rPr>
          <w:rFonts w:ascii="Palatino Linotype" w:hAnsi="Palatino Linotype" w:cs="Arial"/>
          <w:sz w:val="24"/>
          <w:szCs w:val="24"/>
        </w:rPr>
        <w:t>GÉSIMA</w:t>
      </w:r>
      <w:r w:rsidR="00426A12">
        <w:rPr>
          <w:rFonts w:ascii="Palatino Linotype" w:hAnsi="Palatino Linotype" w:cs="Arial"/>
          <w:sz w:val="24"/>
          <w:szCs w:val="24"/>
        </w:rPr>
        <w:t xml:space="preserve"> </w:t>
      </w:r>
      <w:r w:rsidRPr="00A251C7">
        <w:rPr>
          <w:rFonts w:ascii="Palatino Linotype" w:hAnsi="Palatino Linotype" w:cs="Arial"/>
          <w:sz w:val="24"/>
          <w:szCs w:val="24"/>
        </w:rPr>
        <w:t>SESIÓN ORDINARIA CELEBRADA EL</w:t>
      </w:r>
      <w:r w:rsidR="00854E5D">
        <w:rPr>
          <w:rFonts w:ascii="Palatino Linotype" w:hAnsi="Palatino Linotype" w:cs="Arial"/>
          <w:sz w:val="24"/>
          <w:szCs w:val="24"/>
        </w:rPr>
        <w:t xml:space="preserve"> </w:t>
      </w:r>
      <w:r w:rsidR="000E1988">
        <w:rPr>
          <w:rFonts w:ascii="Palatino Linotype" w:hAnsi="Palatino Linotype" w:cs="Arial"/>
          <w:sz w:val="24"/>
          <w:szCs w:val="24"/>
        </w:rPr>
        <w:t>TREINTA Y UNO DE OCTUBRE</w:t>
      </w:r>
      <w:r w:rsidR="006B3AB3">
        <w:rPr>
          <w:rFonts w:ascii="Palatino Linotype" w:hAnsi="Palatino Linotype" w:cs="Arial"/>
          <w:sz w:val="24"/>
          <w:szCs w:val="24"/>
        </w:rPr>
        <w:t xml:space="preserve"> DE </w:t>
      </w:r>
      <w:r w:rsidRPr="00A251C7">
        <w:rPr>
          <w:rFonts w:ascii="Palatino Linotype" w:hAnsi="Palatino Linotype" w:cs="Arial"/>
          <w:sz w:val="24"/>
          <w:szCs w:val="24"/>
        </w:rPr>
        <w:t>DOS MIL DIECI</w:t>
      </w:r>
      <w:r w:rsidR="00B22296" w:rsidRPr="00A251C7">
        <w:rPr>
          <w:rFonts w:ascii="Palatino Linotype" w:hAnsi="Palatino Linotype" w:cs="Arial"/>
          <w:sz w:val="24"/>
          <w:szCs w:val="24"/>
        </w:rPr>
        <w:t>OCHO</w:t>
      </w:r>
      <w:r w:rsidRPr="00A251C7">
        <w:rPr>
          <w:rFonts w:ascii="Palatino Linotype" w:hAnsi="Palatino Linotype" w:cs="Arial"/>
          <w:sz w:val="24"/>
          <w:szCs w:val="24"/>
        </w:rPr>
        <w:t xml:space="preserve">, ANTE </w:t>
      </w:r>
      <w:r w:rsidR="00755FC4" w:rsidRPr="00A251C7">
        <w:rPr>
          <w:rFonts w:ascii="Palatino Linotype" w:hAnsi="Palatino Linotype" w:cs="Arial"/>
          <w:sz w:val="24"/>
          <w:szCs w:val="24"/>
        </w:rPr>
        <w:t>E</w:t>
      </w:r>
      <w:r w:rsidRPr="00A251C7">
        <w:rPr>
          <w:rFonts w:ascii="Palatino Linotype" w:hAnsi="Palatino Linotype" w:cs="Arial"/>
          <w:sz w:val="24"/>
          <w:szCs w:val="24"/>
        </w:rPr>
        <w:t>L SECRETARI</w:t>
      </w:r>
      <w:r w:rsidR="00755FC4" w:rsidRPr="00A251C7">
        <w:rPr>
          <w:rFonts w:ascii="Palatino Linotype" w:hAnsi="Palatino Linotype" w:cs="Arial"/>
          <w:sz w:val="24"/>
          <w:szCs w:val="24"/>
        </w:rPr>
        <w:t>O</w:t>
      </w:r>
      <w:r w:rsidRPr="00A251C7">
        <w:rPr>
          <w:rFonts w:ascii="Palatino Linotype" w:hAnsi="Palatino Linotype" w:cs="Arial"/>
          <w:sz w:val="24"/>
          <w:szCs w:val="24"/>
        </w:rPr>
        <w:t xml:space="preserve"> TÉCNIC</w:t>
      </w:r>
      <w:r w:rsidR="00755FC4" w:rsidRPr="00A251C7">
        <w:rPr>
          <w:rFonts w:ascii="Palatino Linotype" w:hAnsi="Palatino Linotype" w:cs="Arial"/>
          <w:sz w:val="24"/>
          <w:szCs w:val="24"/>
        </w:rPr>
        <w:t>O</w:t>
      </w:r>
      <w:r w:rsidRPr="008C15D6">
        <w:rPr>
          <w:rFonts w:ascii="Palatino Linotype" w:hAnsi="Palatino Linotype" w:cs="Arial"/>
          <w:sz w:val="24"/>
          <w:szCs w:val="24"/>
        </w:rPr>
        <w:t xml:space="preserve"> DEL PLENO, </w:t>
      </w:r>
      <w:r w:rsidR="00755FC4">
        <w:rPr>
          <w:rFonts w:ascii="Palatino Linotype" w:hAnsi="Palatino Linotype" w:cs="Arial"/>
          <w:sz w:val="24"/>
          <w:szCs w:val="24"/>
        </w:rPr>
        <w:t>ALEXIS TAPIA RAMÍREZ</w:t>
      </w:r>
      <w:r w:rsidRPr="008C15D6">
        <w:rPr>
          <w:rFonts w:ascii="Palatino Linotype" w:hAnsi="Palatino Linotype" w:cs="Arial"/>
          <w:sz w:val="24"/>
          <w:szCs w:val="24"/>
        </w:rPr>
        <w:t>.</w:t>
      </w:r>
      <w:r w:rsidR="003F5B5A">
        <w:rPr>
          <w:rFonts w:ascii="Palatino Linotype" w:hAnsi="Palatino Linotype" w:cs="Arial"/>
          <w:sz w:val="24"/>
          <w:szCs w:val="24"/>
        </w:rPr>
        <w:t xml:space="preserve"> </w:t>
      </w:r>
      <w:r w:rsidR="004D2BA2">
        <w:rPr>
          <w:rFonts w:ascii="Palatino Linotype" w:hAnsi="Palatino Linotype" w:cs="Arial"/>
          <w:sz w:val="24"/>
          <w:szCs w:val="24"/>
        </w:rPr>
        <w:t>---------------------------------------------------------------</w:t>
      </w:r>
      <w:r w:rsidR="000223F9">
        <w:rPr>
          <w:rFonts w:ascii="Palatino Linotype" w:hAnsi="Palatino Linotype" w:cs="Arial"/>
          <w:sz w:val="24"/>
          <w:szCs w:val="24"/>
        </w:rPr>
        <w:t>--------------------------------------------------------------------------------------------------------------------------------------------------------------------------------------------------------</w:t>
      </w:r>
      <w:r w:rsidR="000E1988">
        <w:rPr>
          <w:rFonts w:ascii="Palatino Linotype" w:hAnsi="Palatino Linotype" w:cs="Arial"/>
          <w:sz w:val="24"/>
          <w:szCs w:val="24"/>
        </w:rPr>
        <w:t>--------------------------------------------------------------------------------------------</w:t>
      </w:r>
    </w:p>
    <w:p w:rsidR="006535BA" w:rsidRDefault="006535BA" w:rsidP="00504023">
      <w:pPr>
        <w:spacing w:after="0" w:line="360" w:lineRule="auto"/>
        <w:jc w:val="both"/>
        <w:rPr>
          <w:rFonts w:ascii="Palatino Linotype" w:hAnsi="Palatino Linotype"/>
          <w:sz w:val="24"/>
          <w:szCs w:val="24"/>
        </w:rPr>
      </w:pPr>
    </w:p>
    <w:p w:rsidR="006535BA" w:rsidRDefault="006535B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E6E" w:rsidRPr="00A43099" w:rsidRDefault="00D13E6E"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Comisionada Presidenta</w:t>
                            </w:r>
                          </w:p>
                          <w:p w:rsidR="00D13E6E" w:rsidRPr="00A43099" w:rsidRDefault="00D13E6E"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D13E6E" w:rsidRPr="00A43099" w:rsidRDefault="00D13E6E"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Comisionada Presidenta</w:t>
                      </w:r>
                    </w:p>
                    <w:p w:rsidR="00D13E6E" w:rsidRPr="00A43099" w:rsidRDefault="00D13E6E"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F7157"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E6E" w:rsidRPr="00A43099" w:rsidRDefault="00D13E6E"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Comisionado</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7"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hlA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" fillcolor="white [3201]" strokecolor="white [3212]" strokeweight=".5pt">
                <v:textbox>
                  <w:txbxContent>
                    <w:p w:rsidR="00D13E6E" w:rsidRPr="00A43099" w:rsidRDefault="00D13E6E"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Comisionado</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E6E" w:rsidRPr="00A43099" w:rsidRDefault="00D13E6E" w:rsidP="00076C8D">
                            <w:pPr>
                              <w:spacing w:after="0" w:line="240" w:lineRule="auto"/>
                              <w:jc w:val="center"/>
                              <w:rPr>
                                <w:rFonts w:ascii="Palatino Linotype" w:hAnsi="Palatino Linotype"/>
                                <w:b/>
                              </w:rPr>
                            </w:pPr>
                            <w:r w:rsidRPr="00A43099">
                              <w:rPr>
                                <w:rFonts w:ascii="Palatino Linotype" w:hAnsi="Palatino Linotype"/>
                                <w:b/>
                              </w:rPr>
                              <w:t>Eva Abaid Yapur</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Comisionada</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8" type="#_x0000_t202" style="position:absolute;margin-left:0;margin-top:12.9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" fillcolor="white [3201]" strokecolor="white [3212]" strokeweight=".5pt">
                <v:textbox>
                  <w:txbxContent>
                    <w:p w:rsidR="00D13E6E" w:rsidRPr="00A43099" w:rsidRDefault="00D13E6E"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Comisionada</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6535BA" w:rsidRPr="007E1813" w:rsidRDefault="006535BA" w:rsidP="00504023">
      <w:pPr>
        <w:spacing w:after="0" w:line="360" w:lineRule="auto"/>
        <w:rPr>
          <w:rFonts w:ascii="Palatino Linotype" w:hAnsi="Palatino Linotype"/>
          <w:b/>
          <w:sz w:val="24"/>
          <w:szCs w:val="24"/>
        </w:rPr>
      </w:pPr>
    </w:p>
    <w:p w:rsidR="00076C8D" w:rsidRPr="007E1813" w:rsidRDefault="00081D89"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154856</wp:posOffset>
                </wp:positionV>
                <wp:extent cx="2569413" cy="914400"/>
                <wp:effectExtent l="0" t="0" r="21590" b="19050"/>
                <wp:wrapNone/>
                <wp:docPr id="25" name="Cuadro de texto 25"/>
                <wp:cNvGraphicFramePr/>
                <a:graphic xmlns:a="http://schemas.openxmlformats.org/drawingml/2006/main">
                  <a:graphicData uri="http://schemas.microsoft.com/office/word/2010/wordprocessingShape">
                    <wps:wsp>
                      <wps:cNvSpPr txBox="1"/>
                      <wps:spPr>
                        <a:xfrm>
                          <a:off x="0" y="0"/>
                          <a:ext cx="256941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E6E" w:rsidRPr="00A43099" w:rsidRDefault="00D13E6E" w:rsidP="00076C8D">
                            <w:pPr>
                              <w:spacing w:after="0" w:line="240" w:lineRule="auto"/>
                              <w:jc w:val="center"/>
                              <w:rPr>
                                <w:rFonts w:ascii="Palatino Linotype" w:hAnsi="Palatino Linotype"/>
                              </w:rPr>
                            </w:pPr>
                            <w:r w:rsidRPr="00A43099">
                              <w:rPr>
                                <w:rFonts w:ascii="Palatino Linotype" w:hAnsi="Palatino Linotype"/>
                                <w:b/>
                              </w:rPr>
                              <w:t>Javier Martínez Cruz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Comisionado</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29" type="#_x0000_t202" style="position:absolute;margin-left:0;margin-top:12.2pt;width:202.3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" fillcolor="white [3201]" strokecolor="white [3212]" strokeweight=".5pt">
                <v:textbox>
                  <w:txbxContent>
                    <w:p w:rsidR="00D13E6E" w:rsidRPr="00A43099" w:rsidRDefault="00D13E6E" w:rsidP="00076C8D">
                      <w:pPr>
                        <w:spacing w:after="0" w:line="240" w:lineRule="auto"/>
                        <w:jc w:val="center"/>
                        <w:rPr>
                          <w:rFonts w:ascii="Palatino Linotype" w:hAnsi="Palatino Linotype"/>
                        </w:rPr>
                      </w:pPr>
                      <w:r w:rsidRPr="00A43099">
                        <w:rPr>
                          <w:rFonts w:ascii="Palatino Linotype" w:hAnsi="Palatino Linotype"/>
                          <w:b/>
                        </w:rPr>
                        <w:t>Javier Martínez Cruz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Comisionado</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p>
                  </w:txbxContent>
                </v:textbox>
                <w10:wrap anchorx="margin"/>
              </v:shape>
            </w:pict>
          </mc:Fallback>
        </mc:AlternateContent>
      </w:r>
      <w:r w:rsidR="00A47E10" w:rsidRPr="007E1813">
        <w:rPr>
          <w:rFonts w:ascii="Palatino Linotype" w:hAnsi="Palatino Linotype"/>
          <w:noProof/>
          <w:sz w:val="24"/>
          <w:szCs w:val="24"/>
          <w:lang w:eastAsia="es-MX"/>
        </w:rPr>
        <mc:AlternateContent>
          <mc:Choice Requires="wps">
            <w:drawing>
              <wp:anchor distT="0" distB="0" distL="114300" distR="114300" simplePos="0" relativeHeight="251763712" behindDoc="0" locked="0" layoutInCell="1" allowOverlap="1" wp14:anchorId="14D4201F" wp14:editId="28E0F8F7">
                <wp:simplePos x="0" y="0"/>
                <wp:positionH relativeFrom="margin">
                  <wp:align>right</wp:align>
                </wp:positionH>
                <wp:positionV relativeFrom="paragraph">
                  <wp:posOffset>190500</wp:posOffset>
                </wp:positionV>
                <wp:extent cx="2133600" cy="6858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E6E" w:rsidRPr="00A43099" w:rsidRDefault="00D13E6E" w:rsidP="00A47E10">
                            <w:pPr>
                              <w:spacing w:after="0" w:line="240" w:lineRule="auto"/>
                              <w:jc w:val="center"/>
                              <w:rPr>
                                <w:rFonts w:ascii="Palatino Linotype" w:hAnsi="Palatino Linotype"/>
                              </w:rPr>
                            </w:pPr>
                            <w:r>
                              <w:rPr>
                                <w:rFonts w:ascii="Palatino Linotype" w:hAnsi="Palatino Linotype"/>
                                <w:b/>
                              </w:rPr>
                              <w:t>Luis Gustavo Parra Noriega</w:t>
                            </w:r>
                          </w:p>
                          <w:p w:rsidR="00D13E6E" w:rsidRDefault="00D13E6E" w:rsidP="00A47E10">
                            <w:pPr>
                              <w:spacing w:after="0" w:line="240" w:lineRule="auto"/>
                              <w:jc w:val="center"/>
                              <w:rPr>
                                <w:rFonts w:ascii="Palatino Linotype" w:hAnsi="Palatino Linotype"/>
                              </w:rPr>
                            </w:pPr>
                            <w:r w:rsidRPr="00A43099">
                              <w:rPr>
                                <w:rFonts w:ascii="Palatino Linotype" w:hAnsi="Palatino Linotype"/>
                              </w:rPr>
                              <w:t>Comisionado</w:t>
                            </w:r>
                          </w:p>
                          <w:p w:rsidR="00D13E6E" w:rsidRPr="00A43099" w:rsidRDefault="00D13E6E" w:rsidP="00A47E10">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A47E10">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201F" id="Cuadro de texto 6" o:spid="_x0000_s1030" type="#_x0000_t202" style="position:absolute;margin-left:116.8pt;margin-top:15pt;width:168pt;height:54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" fillcolor="white [3201]" strokecolor="white [3212]" strokeweight=".5pt">
                <v:textbox>
                  <w:txbxContent>
                    <w:p w:rsidR="00D13E6E" w:rsidRPr="00A43099" w:rsidRDefault="00D13E6E" w:rsidP="00A47E10">
                      <w:pPr>
                        <w:spacing w:after="0" w:line="240" w:lineRule="auto"/>
                        <w:jc w:val="center"/>
                        <w:rPr>
                          <w:rFonts w:ascii="Palatino Linotype" w:hAnsi="Palatino Linotype"/>
                        </w:rPr>
                      </w:pPr>
                      <w:r>
                        <w:rPr>
                          <w:rFonts w:ascii="Palatino Linotype" w:hAnsi="Palatino Linotype"/>
                          <w:b/>
                        </w:rPr>
                        <w:t>Luis Gustavo Parra Noriega</w:t>
                      </w:r>
                    </w:p>
                    <w:p w:rsidR="00D13E6E" w:rsidRDefault="00D13E6E" w:rsidP="00A47E10">
                      <w:pPr>
                        <w:spacing w:after="0" w:line="240" w:lineRule="auto"/>
                        <w:jc w:val="center"/>
                        <w:rPr>
                          <w:rFonts w:ascii="Palatino Linotype" w:hAnsi="Palatino Linotype"/>
                        </w:rPr>
                      </w:pPr>
                      <w:r w:rsidRPr="00A43099">
                        <w:rPr>
                          <w:rFonts w:ascii="Palatino Linotype" w:hAnsi="Palatino Linotype"/>
                        </w:rPr>
                        <w:t>Comisionado</w:t>
                      </w:r>
                    </w:p>
                    <w:p w:rsidR="00D13E6E" w:rsidRPr="00A43099" w:rsidRDefault="00D13E6E" w:rsidP="00A47E10">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A47E10">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3E6E" w:rsidRPr="00A43099" w:rsidRDefault="00D13E6E"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" fillcolor="white [3201]" strokecolor="white [3212]" strokeweight=".5pt">
                <v:textbox>
                  <w:txbxContent>
                    <w:p w:rsidR="00D13E6E" w:rsidRPr="00A43099" w:rsidRDefault="00D13E6E"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D13E6E" w:rsidRDefault="00D13E6E"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D13E6E" w:rsidRPr="00A43099" w:rsidRDefault="00D13E6E" w:rsidP="00DA0FE1">
                      <w:pPr>
                        <w:spacing w:after="0" w:line="240" w:lineRule="auto"/>
                        <w:jc w:val="center"/>
                        <w:rPr>
                          <w:rFonts w:ascii="Palatino Linotype" w:hAnsi="Palatino Linotype"/>
                        </w:rPr>
                      </w:pPr>
                      <w:r>
                        <w:rPr>
                          <w:rFonts w:ascii="Palatino Linotype" w:hAnsi="Palatino Linotype"/>
                        </w:rPr>
                        <w:t>(Rúbrica)</w:t>
                      </w:r>
                    </w:p>
                    <w:p w:rsidR="00D13E6E" w:rsidRPr="00A43099" w:rsidRDefault="00D13E6E"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076C8D" w:rsidRPr="00F9119C" w:rsidRDefault="00076C8D" w:rsidP="00504023">
      <w:pPr>
        <w:spacing w:after="0" w:line="360" w:lineRule="auto"/>
        <w:jc w:val="both"/>
        <w:rPr>
          <w:rFonts w:ascii="Palatino Linotype" w:hAnsi="Palatino Linotype" w:cs="Arial"/>
          <w:szCs w:val="24"/>
        </w:rPr>
      </w:pPr>
      <w:r w:rsidRPr="00F9119C">
        <w:rPr>
          <w:rFonts w:ascii="Palatino Linotype" w:hAnsi="Palatino Linotype" w:cs="Arial"/>
          <w:szCs w:val="24"/>
        </w:rPr>
        <w:t xml:space="preserve">Esta hoja corresponde a la resolución </w:t>
      </w:r>
      <w:r w:rsidRPr="004D2BA2">
        <w:rPr>
          <w:rFonts w:ascii="Palatino Linotype" w:hAnsi="Palatino Linotype" w:cs="Arial"/>
          <w:szCs w:val="24"/>
        </w:rPr>
        <w:t>de fecha</w:t>
      </w:r>
      <w:r w:rsidR="00A47E10">
        <w:rPr>
          <w:rFonts w:ascii="Palatino Linotype" w:hAnsi="Palatino Linotype" w:cs="Arial"/>
          <w:szCs w:val="24"/>
        </w:rPr>
        <w:t xml:space="preserve"> </w:t>
      </w:r>
      <w:r w:rsidR="000E1988">
        <w:rPr>
          <w:rFonts w:ascii="Palatino Linotype" w:hAnsi="Palatino Linotype" w:cs="Arial"/>
          <w:szCs w:val="24"/>
        </w:rPr>
        <w:t xml:space="preserve">treinta y uno de octubre </w:t>
      </w:r>
      <w:r w:rsidR="00A251C7">
        <w:rPr>
          <w:rFonts w:ascii="Palatino Linotype" w:hAnsi="Palatino Linotype" w:cs="Arial"/>
          <w:szCs w:val="24"/>
        </w:rPr>
        <w:t>de</w:t>
      </w:r>
      <w:r w:rsidRPr="00A251C7">
        <w:rPr>
          <w:rFonts w:ascii="Palatino Linotype" w:hAnsi="Palatino Linotype" w:cs="Arial"/>
          <w:szCs w:val="24"/>
        </w:rPr>
        <w:t xml:space="preserve"> dos mil dieci</w:t>
      </w:r>
      <w:r w:rsidR="00B22296" w:rsidRPr="00A251C7">
        <w:rPr>
          <w:rFonts w:ascii="Palatino Linotype" w:hAnsi="Palatino Linotype" w:cs="Arial"/>
          <w:szCs w:val="24"/>
        </w:rPr>
        <w:t>ocho</w:t>
      </w:r>
      <w:r w:rsidRPr="00A251C7">
        <w:rPr>
          <w:rFonts w:ascii="Palatino Linotype" w:hAnsi="Palatino Linotype" w:cs="Arial"/>
          <w:szCs w:val="24"/>
        </w:rPr>
        <w:t>, emitida en</w:t>
      </w:r>
      <w:r w:rsidRPr="00F9119C">
        <w:rPr>
          <w:rFonts w:ascii="Palatino Linotype" w:hAnsi="Palatino Linotype" w:cs="Arial"/>
          <w:szCs w:val="24"/>
        </w:rPr>
        <w:t xml:space="preserve"> el recurso de revisión </w:t>
      </w:r>
      <w:r>
        <w:rPr>
          <w:rFonts w:ascii="Palatino Linotype" w:hAnsi="Palatino Linotype" w:cs="Arial"/>
          <w:b/>
          <w:szCs w:val="24"/>
        </w:rPr>
        <w:t>0</w:t>
      </w:r>
      <w:r w:rsidR="00D0152C">
        <w:rPr>
          <w:rFonts w:ascii="Palatino Linotype" w:hAnsi="Palatino Linotype" w:cs="Arial"/>
          <w:b/>
          <w:szCs w:val="24"/>
        </w:rPr>
        <w:t>3</w:t>
      </w:r>
      <w:r w:rsidR="001877C0">
        <w:rPr>
          <w:rFonts w:ascii="Palatino Linotype" w:hAnsi="Palatino Linotype" w:cs="Arial"/>
          <w:b/>
          <w:szCs w:val="24"/>
        </w:rPr>
        <w:t>381</w:t>
      </w:r>
      <w:r w:rsidRPr="00F9119C">
        <w:rPr>
          <w:rFonts w:ascii="Palatino Linotype" w:hAnsi="Palatino Linotype" w:cs="Arial"/>
          <w:b/>
          <w:szCs w:val="24"/>
        </w:rPr>
        <w:t>/INFOEM/IP/RR/201</w:t>
      </w:r>
      <w:r w:rsidR="00755FC4">
        <w:rPr>
          <w:rFonts w:ascii="Palatino Linotype" w:hAnsi="Palatino Linotype" w:cs="Arial"/>
          <w:b/>
          <w:szCs w:val="24"/>
        </w:rPr>
        <w:t>8</w:t>
      </w:r>
      <w:r w:rsidRPr="00F9119C">
        <w:rPr>
          <w:rFonts w:ascii="Palatino Linotype" w:hAnsi="Palatino Linotype" w:cs="Arial"/>
          <w:szCs w:val="24"/>
        </w:rPr>
        <w:t>.</w:t>
      </w:r>
    </w:p>
    <w:p w:rsidR="004D2BA2" w:rsidRDefault="004D2BA2" w:rsidP="00504023">
      <w:pPr>
        <w:spacing w:after="0" w:line="360" w:lineRule="auto"/>
        <w:jc w:val="both"/>
        <w:rPr>
          <w:rFonts w:ascii="Palatino Linotype" w:hAnsi="Palatino Linotype" w:cs="Arial"/>
          <w:szCs w:val="24"/>
        </w:rPr>
      </w:pPr>
    </w:p>
    <w:p w:rsidR="00426F5F" w:rsidRDefault="00076C8D" w:rsidP="005B7E2D">
      <w:pPr>
        <w:spacing w:after="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/aemp</w:t>
      </w:r>
    </w:p>
    <w:sectPr w:rsidR="00426F5F" w:rsidSect="00721F2D">
      <w:headerReference w:type="default" r:id="rId15"/>
      <w:footerReference w:type="default" r:id="rId16"/>
      <w:headerReference w:type="first" r:id="rId17"/>
      <w:footerReference w:type="first" r:id="rId18"/>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75" w:rsidRDefault="00336875" w:rsidP="006168E4">
      <w:pPr>
        <w:spacing w:after="0" w:line="240" w:lineRule="auto"/>
      </w:pPr>
      <w:r>
        <w:separator/>
      </w:r>
    </w:p>
  </w:endnote>
  <w:endnote w:type="continuationSeparator" w:id="0">
    <w:p w:rsidR="00336875" w:rsidRDefault="0033687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6E" w:rsidRPr="000B69FA" w:rsidRDefault="00D13E6E"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05BF">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F05BF">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6E" w:rsidRPr="000B69FA" w:rsidRDefault="00D13E6E"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7AC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7ACA">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75" w:rsidRDefault="00336875" w:rsidP="006168E4">
      <w:pPr>
        <w:spacing w:after="0" w:line="240" w:lineRule="auto"/>
      </w:pPr>
      <w:r>
        <w:separator/>
      </w:r>
    </w:p>
  </w:footnote>
  <w:footnote w:type="continuationSeparator" w:id="0">
    <w:p w:rsidR="00336875" w:rsidRDefault="00336875" w:rsidP="006168E4">
      <w:pPr>
        <w:spacing w:after="0" w:line="240" w:lineRule="auto"/>
      </w:pPr>
      <w:r>
        <w:continuationSeparator/>
      </w:r>
    </w:p>
  </w:footnote>
  <w:footnote w:id="1">
    <w:p w:rsidR="00D13E6E" w:rsidRPr="00946E1F" w:rsidRDefault="00D13E6E"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13E6E" w:rsidRPr="00946E1F" w:rsidRDefault="00D13E6E"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6E" w:rsidRDefault="00D13E6E">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D13E6E" w:rsidTr="00D0152C">
      <w:trPr>
        <w:trHeight w:val="227"/>
      </w:trPr>
      <w:tc>
        <w:tcPr>
          <w:tcW w:w="5387" w:type="dxa"/>
          <w:hideMark/>
        </w:tcPr>
        <w:p w:rsidR="00D13E6E" w:rsidRDefault="00D13E6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D13E6E" w:rsidRDefault="00D13E6E" w:rsidP="007D3FAC">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 xml:space="preserve">03381/INFOEM/IP/RR/2018 </w:t>
          </w:r>
        </w:p>
      </w:tc>
    </w:tr>
    <w:tr w:rsidR="00D13E6E" w:rsidTr="00D0152C">
      <w:trPr>
        <w:trHeight w:val="242"/>
      </w:trPr>
      <w:tc>
        <w:tcPr>
          <w:tcW w:w="5387" w:type="dxa"/>
          <w:hideMark/>
        </w:tcPr>
        <w:p w:rsidR="00D13E6E" w:rsidRDefault="00D13E6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D13E6E" w:rsidRDefault="00D13E6E" w:rsidP="007D3FAC">
          <w:pPr>
            <w:spacing w:after="120" w:line="256" w:lineRule="auto"/>
            <w:ind w:left="497" w:right="214"/>
            <w:jc w:val="both"/>
            <w:rPr>
              <w:rFonts w:ascii="Palatino Linotype" w:hAnsi="Palatino Linotype" w:cs="Arial"/>
              <w:szCs w:val="20"/>
            </w:rPr>
          </w:pPr>
          <w:r>
            <w:rPr>
              <w:rFonts w:ascii="Palatino Linotype" w:hAnsi="Palatino Linotype" w:cs="Arial"/>
              <w:szCs w:val="20"/>
            </w:rPr>
            <w:t>Ayuntamiento de Nicolás Romero</w:t>
          </w:r>
        </w:p>
      </w:tc>
    </w:tr>
    <w:tr w:rsidR="00D13E6E" w:rsidTr="00D0152C">
      <w:trPr>
        <w:trHeight w:val="342"/>
      </w:trPr>
      <w:tc>
        <w:tcPr>
          <w:tcW w:w="5387" w:type="dxa"/>
          <w:hideMark/>
        </w:tcPr>
        <w:p w:rsidR="00D13E6E" w:rsidRDefault="00D13E6E"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D13E6E" w:rsidRDefault="00D13E6E"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D13E6E" w:rsidRDefault="00D13E6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6"/>
      <w:gridCol w:w="4819"/>
    </w:tblGrid>
    <w:tr w:rsidR="00D13E6E" w:rsidTr="00D0152C">
      <w:trPr>
        <w:trHeight w:val="227"/>
      </w:trPr>
      <w:tc>
        <w:tcPr>
          <w:tcW w:w="5246" w:type="dxa"/>
          <w:hideMark/>
        </w:tcPr>
        <w:p w:rsidR="00D13E6E" w:rsidRDefault="00D13E6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13E6E" w:rsidRPr="00BD24DD" w:rsidRDefault="00D13E6E" w:rsidP="007D3FAC">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 xml:space="preserve">03381/INFOEM/IP/RR/2018 </w:t>
          </w:r>
        </w:p>
      </w:tc>
    </w:tr>
    <w:tr w:rsidR="00D13E6E" w:rsidTr="00D0152C">
      <w:trPr>
        <w:trHeight w:val="196"/>
      </w:trPr>
      <w:tc>
        <w:tcPr>
          <w:tcW w:w="5246" w:type="dxa"/>
          <w:hideMark/>
        </w:tcPr>
        <w:p w:rsidR="00D13E6E" w:rsidRDefault="00D13E6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hideMark/>
        </w:tcPr>
        <w:p w:rsidR="00D13E6E" w:rsidRPr="000E6FB8" w:rsidRDefault="00767ACA" w:rsidP="007D3FAC">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D13E6E" w:rsidTr="00D0152C">
      <w:trPr>
        <w:trHeight w:val="242"/>
      </w:trPr>
      <w:tc>
        <w:tcPr>
          <w:tcW w:w="5246" w:type="dxa"/>
          <w:hideMark/>
        </w:tcPr>
        <w:p w:rsidR="00D13E6E" w:rsidRDefault="00D13E6E"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13E6E" w:rsidRDefault="00D13E6E" w:rsidP="007D3FA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Nicolás Romero</w:t>
          </w:r>
        </w:p>
      </w:tc>
    </w:tr>
    <w:tr w:rsidR="00D13E6E" w:rsidTr="00D0152C">
      <w:trPr>
        <w:trHeight w:val="342"/>
      </w:trPr>
      <w:tc>
        <w:tcPr>
          <w:tcW w:w="5246" w:type="dxa"/>
          <w:hideMark/>
        </w:tcPr>
        <w:p w:rsidR="00D13E6E" w:rsidRDefault="00D13E6E"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D13E6E" w:rsidRDefault="00D13E6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D13E6E" w:rsidRDefault="00D13E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20A57AF"/>
    <w:multiLevelType w:val="hybridMultilevel"/>
    <w:tmpl w:val="3098C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306084"/>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1"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5"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A73666"/>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20"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CA32CB"/>
    <w:multiLevelType w:val="hybridMultilevel"/>
    <w:tmpl w:val="65A0335C"/>
    <w:lvl w:ilvl="0" w:tplc="D180B1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C76C06"/>
    <w:multiLevelType w:val="hybridMultilevel"/>
    <w:tmpl w:val="D95EA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8"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4F21B3"/>
    <w:multiLevelType w:val="hybridMultilevel"/>
    <w:tmpl w:val="F6108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31" w15:restartNumberingAfterBreak="0">
    <w:nsid w:val="58353098"/>
    <w:multiLevelType w:val="hybridMultilevel"/>
    <w:tmpl w:val="CFCE8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4A24F4"/>
    <w:multiLevelType w:val="hybridMultilevel"/>
    <w:tmpl w:val="C73E1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15:restartNumberingAfterBreak="0">
    <w:nsid w:val="72265C8E"/>
    <w:multiLevelType w:val="hybridMultilevel"/>
    <w:tmpl w:val="011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5E2D4B"/>
    <w:multiLevelType w:val="hybridMultilevel"/>
    <w:tmpl w:val="CA2EE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DD2751"/>
    <w:multiLevelType w:val="hybridMultilevel"/>
    <w:tmpl w:val="2F16E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9"/>
  </w:num>
  <w:num w:numId="3">
    <w:abstractNumId w:val="7"/>
  </w:num>
  <w:num w:numId="4">
    <w:abstractNumId w:val="0"/>
  </w:num>
  <w:num w:numId="5">
    <w:abstractNumId w:val="1"/>
  </w:num>
  <w:num w:numId="6">
    <w:abstractNumId w:val="30"/>
  </w:num>
  <w:num w:numId="7">
    <w:abstractNumId w:val="27"/>
  </w:num>
  <w:num w:numId="8">
    <w:abstractNumId w:val="10"/>
  </w:num>
  <w:num w:numId="9">
    <w:abstractNumId w:val="14"/>
  </w:num>
  <w:num w:numId="10">
    <w:abstractNumId w:val="8"/>
  </w:num>
  <w:num w:numId="11">
    <w:abstractNumId w:val="16"/>
  </w:num>
  <w:num w:numId="12">
    <w:abstractNumId w:val="43"/>
  </w:num>
  <w:num w:numId="13">
    <w:abstractNumId w:val="26"/>
  </w:num>
  <w:num w:numId="14">
    <w:abstractNumId w:val="38"/>
  </w:num>
  <w:num w:numId="15">
    <w:abstractNumId w:val="24"/>
  </w:num>
  <w:num w:numId="16">
    <w:abstractNumId w:val="34"/>
  </w:num>
  <w:num w:numId="17">
    <w:abstractNumId w:val="15"/>
  </w:num>
  <w:num w:numId="18">
    <w:abstractNumId w:val="44"/>
  </w:num>
  <w:num w:numId="19">
    <w:abstractNumId w:val="21"/>
  </w:num>
  <w:num w:numId="20">
    <w:abstractNumId w:val="5"/>
  </w:num>
  <w:num w:numId="21">
    <w:abstractNumId w:val="36"/>
  </w:num>
  <w:num w:numId="22">
    <w:abstractNumId w:val="4"/>
  </w:num>
  <w:num w:numId="23">
    <w:abstractNumId w:val="33"/>
  </w:num>
  <w:num w:numId="24">
    <w:abstractNumId w:val="20"/>
  </w:num>
  <w:num w:numId="25">
    <w:abstractNumId w:val="37"/>
  </w:num>
  <w:num w:numId="26">
    <w:abstractNumId w:val="41"/>
  </w:num>
  <w:num w:numId="27">
    <w:abstractNumId w:val="22"/>
  </w:num>
  <w:num w:numId="28">
    <w:abstractNumId w:val="12"/>
  </w:num>
  <w:num w:numId="29">
    <w:abstractNumId w:val="13"/>
  </w:num>
  <w:num w:numId="30">
    <w:abstractNumId w:val="19"/>
  </w:num>
  <w:num w:numId="31">
    <w:abstractNumId w:val="28"/>
  </w:num>
  <w:num w:numId="32">
    <w:abstractNumId w:val="6"/>
  </w:num>
  <w:num w:numId="33">
    <w:abstractNumId w:val="32"/>
  </w:num>
  <w:num w:numId="34">
    <w:abstractNumId w:val="18"/>
  </w:num>
  <w:num w:numId="35">
    <w:abstractNumId w:val="9"/>
  </w:num>
  <w:num w:numId="36">
    <w:abstractNumId w:val="40"/>
  </w:num>
  <w:num w:numId="37">
    <w:abstractNumId w:val="42"/>
  </w:num>
  <w:num w:numId="38">
    <w:abstractNumId w:val="2"/>
  </w:num>
  <w:num w:numId="39">
    <w:abstractNumId w:val="31"/>
  </w:num>
  <w:num w:numId="40">
    <w:abstractNumId w:val="29"/>
  </w:num>
  <w:num w:numId="41">
    <w:abstractNumId w:val="45"/>
  </w:num>
  <w:num w:numId="42">
    <w:abstractNumId w:val="46"/>
  </w:num>
  <w:num w:numId="43">
    <w:abstractNumId w:val="3"/>
  </w:num>
  <w:num w:numId="44">
    <w:abstractNumId w:val="17"/>
  </w:num>
  <w:num w:numId="45">
    <w:abstractNumId w:val="25"/>
  </w:num>
  <w:num w:numId="46">
    <w:abstractNumId w:val="3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FFF"/>
    <w:rsid w:val="000120C7"/>
    <w:rsid w:val="0001308A"/>
    <w:rsid w:val="00015A26"/>
    <w:rsid w:val="00016C30"/>
    <w:rsid w:val="000217FF"/>
    <w:rsid w:val="000223F9"/>
    <w:rsid w:val="0002371E"/>
    <w:rsid w:val="00024B65"/>
    <w:rsid w:val="00025494"/>
    <w:rsid w:val="000306B9"/>
    <w:rsid w:val="00036BE2"/>
    <w:rsid w:val="000372F4"/>
    <w:rsid w:val="00040C24"/>
    <w:rsid w:val="00041DD3"/>
    <w:rsid w:val="00043D33"/>
    <w:rsid w:val="00045C9C"/>
    <w:rsid w:val="00050511"/>
    <w:rsid w:val="00050659"/>
    <w:rsid w:val="000512FF"/>
    <w:rsid w:val="00051411"/>
    <w:rsid w:val="0005195E"/>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1900"/>
    <w:rsid w:val="000721BB"/>
    <w:rsid w:val="0007266D"/>
    <w:rsid w:val="00074137"/>
    <w:rsid w:val="00076C8D"/>
    <w:rsid w:val="0007769D"/>
    <w:rsid w:val="00077EBE"/>
    <w:rsid w:val="000816EC"/>
    <w:rsid w:val="00081D89"/>
    <w:rsid w:val="0008215F"/>
    <w:rsid w:val="000822E9"/>
    <w:rsid w:val="0008333A"/>
    <w:rsid w:val="00083340"/>
    <w:rsid w:val="00083B2C"/>
    <w:rsid w:val="00086468"/>
    <w:rsid w:val="000866A2"/>
    <w:rsid w:val="000879AB"/>
    <w:rsid w:val="00090A05"/>
    <w:rsid w:val="00090D26"/>
    <w:rsid w:val="000914D0"/>
    <w:rsid w:val="00091552"/>
    <w:rsid w:val="00091A33"/>
    <w:rsid w:val="00091C50"/>
    <w:rsid w:val="000921E2"/>
    <w:rsid w:val="0009411F"/>
    <w:rsid w:val="00094B10"/>
    <w:rsid w:val="00096242"/>
    <w:rsid w:val="000974DF"/>
    <w:rsid w:val="000A08DD"/>
    <w:rsid w:val="000A1980"/>
    <w:rsid w:val="000A2227"/>
    <w:rsid w:val="000A4E68"/>
    <w:rsid w:val="000A67C0"/>
    <w:rsid w:val="000A6B5A"/>
    <w:rsid w:val="000A6ED5"/>
    <w:rsid w:val="000B00E5"/>
    <w:rsid w:val="000B0E08"/>
    <w:rsid w:val="000B1758"/>
    <w:rsid w:val="000B273F"/>
    <w:rsid w:val="000B3138"/>
    <w:rsid w:val="000B546B"/>
    <w:rsid w:val="000B54D0"/>
    <w:rsid w:val="000B6D03"/>
    <w:rsid w:val="000C0077"/>
    <w:rsid w:val="000C0F40"/>
    <w:rsid w:val="000C1455"/>
    <w:rsid w:val="000C1D18"/>
    <w:rsid w:val="000C47D8"/>
    <w:rsid w:val="000C487B"/>
    <w:rsid w:val="000C497C"/>
    <w:rsid w:val="000C4CC7"/>
    <w:rsid w:val="000C61C3"/>
    <w:rsid w:val="000C7A42"/>
    <w:rsid w:val="000D110B"/>
    <w:rsid w:val="000D3313"/>
    <w:rsid w:val="000D58A8"/>
    <w:rsid w:val="000D7728"/>
    <w:rsid w:val="000D7F23"/>
    <w:rsid w:val="000E0315"/>
    <w:rsid w:val="000E1988"/>
    <w:rsid w:val="000E3C4C"/>
    <w:rsid w:val="000E3DFF"/>
    <w:rsid w:val="000E53D9"/>
    <w:rsid w:val="000E5DC7"/>
    <w:rsid w:val="000E6008"/>
    <w:rsid w:val="000E6FB8"/>
    <w:rsid w:val="000F11CB"/>
    <w:rsid w:val="000F16E3"/>
    <w:rsid w:val="000F53CD"/>
    <w:rsid w:val="000F6230"/>
    <w:rsid w:val="000F6643"/>
    <w:rsid w:val="00100E7A"/>
    <w:rsid w:val="00100F6D"/>
    <w:rsid w:val="001028CB"/>
    <w:rsid w:val="00102FE7"/>
    <w:rsid w:val="00103D6D"/>
    <w:rsid w:val="001044DE"/>
    <w:rsid w:val="0010471A"/>
    <w:rsid w:val="0010522C"/>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3706"/>
    <w:rsid w:val="00123DF6"/>
    <w:rsid w:val="00123F4E"/>
    <w:rsid w:val="00124855"/>
    <w:rsid w:val="0012500C"/>
    <w:rsid w:val="001255CB"/>
    <w:rsid w:val="00127266"/>
    <w:rsid w:val="00130CD8"/>
    <w:rsid w:val="00131E98"/>
    <w:rsid w:val="001321B8"/>
    <w:rsid w:val="00132CB8"/>
    <w:rsid w:val="001331B1"/>
    <w:rsid w:val="00133FE3"/>
    <w:rsid w:val="00134C6E"/>
    <w:rsid w:val="00135B06"/>
    <w:rsid w:val="00135B95"/>
    <w:rsid w:val="00135C4A"/>
    <w:rsid w:val="00135EF6"/>
    <w:rsid w:val="00136307"/>
    <w:rsid w:val="00136C69"/>
    <w:rsid w:val="00136F57"/>
    <w:rsid w:val="00137557"/>
    <w:rsid w:val="00140A3A"/>
    <w:rsid w:val="00141862"/>
    <w:rsid w:val="001425BC"/>
    <w:rsid w:val="00144554"/>
    <w:rsid w:val="00144618"/>
    <w:rsid w:val="00144744"/>
    <w:rsid w:val="00144EEA"/>
    <w:rsid w:val="0014508A"/>
    <w:rsid w:val="00145700"/>
    <w:rsid w:val="00150F0F"/>
    <w:rsid w:val="001520A3"/>
    <w:rsid w:val="00153CCA"/>
    <w:rsid w:val="00153D2B"/>
    <w:rsid w:val="0015753B"/>
    <w:rsid w:val="0016009C"/>
    <w:rsid w:val="00162BD0"/>
    <w:rsid w:val="00162C0E"/>
    <w:rsid w:val="00166A09"/>
    <w:rsid w:val="00167F57"/>
    <w:rsid w:val="0017009C"/>
    <w:rsid w:val="001706DA"/>
    <w:rsid w:val="00172C42"/>
    <w:rsid w:val="001744BF"/>
    <w:rsid w:val="0017478D"/>
    <w:rsid w:val="00174E5F"/>
    <w:rsid w:val="00175897"/>
    <w:rsid w:val="00177005"/>
    <w:rsid w:val="00180F7B"/>
    <w:rsid w:val="00181A84"/>
    <w:rsid w:val="00182134"/>
    <w:rsid w:val="0018289B"/>
    <w:rsid w:val="00187198"/>
    <w:rsid w:val="001877C0"/>
    <w:rsid w:val="00190366"/>
    <w:rsid w:val="001923EB"/>
    <w:rsid w:val="00192F71"/>
    <w:rsid w:val="001934C7"/>
    <w:rsid w:val="001942EB"/>
    <w:rsid w:val="001948C2"/>
    <w:rsid w:val="00194D8D"/>
    <w:rsid w:val="001954CD"/>
    <w:rsid w:val="001A02EC"/>
    <w:rsid w:val="001A0E3F"/>
    <w:rsid w:val="001A326C"/>
    <w:rsid w:val="001B07E3"/>
    <w:rsid w:val="001B1B7A"/>
    <w:rsid w:val="001B25C7"/>
    <w:rsid w:val="001B3348"/>
    <w:rsid w:val="001B3A35"/>
    <w:rsid w:val="001B49BA"/>
    <w:rsid w:val="001B4C61"/>
    <w:rsid w:val="001B5610"/>
    <w:rsid w:val="001B5DCD"/>
    <w:rsid w:val="001B757D"/>
    <w:rsid w:val="001B7B88"/>
    <w:rsid w:val="001B7CE7"/>
    <w:rsid w:val="001C09D6"/>
    <w:rsid w:val="001C2903"/>
    <w:rsid w:val="001C290A"/>
    <w:rsid w:val="001C3610"/>
    <w:rsid w:val="001C5374"/>
    <w:rsid w:val="001C5894"/>
    <w:rsid w:val="001C688D"/>
    <w:rsid w:val="001C7545"/>
    <w:rsid w:val="001C7832"/>
    <w:rsid w:val="001C7D49"/>
    <w:rsid w:val="001D0270"/>
    <w:rsid w:val="001D1B67"/>
    <w:rsid w:val="001D1B94"/>
    <w:rsid w:val="001D25EB"/>
    <w:rsid w:val="001D351D"/>
    <w:rsid w:val="001D41C1"/>
    <w:rsid w:val="001D4768"/>
    <w:rsid w:val="001D5041"/>
    <w:rsid w:val="001D607E"/>
    <w:rsid w:val="001D68B2"/>
    <w:rsid w:val="001D6B42"/>
    <w:rsid w:val="001D715F"/>
    <w:rsid w:val="001D7237"/>
    <w:rsid w:val="001E00E4"/>
    <w:rsid w:val="001E0CE3"/>
    <w:rsid w:val="001E0DC9"/>
    <w:rsid w:val="001E111B"/>
    <w:rsid w:val="001E14D6"/>
    <w:rsid w:val="001E15F9"/>
    <w:rsid w:val="001E2703"/>
    <w:rsid w:val="001E3AFD"/>
    <w:rsid w:val="001E4FA1"/>
    <w:rsid w:val="001E57C7"/>
    <w:rsid w:val="001E7893"/>
    <w:rsid w:val="001F0086"/>
    <w:rsid w:val="001F0411"/>
    <w:rsid w:val="001F0794"/>
    <w:rsid w:val="001F2F6C"/>
    <w:rsid w:val="001F45B6"/>
    <w:rsid w:val="001F46F0"/>
    <w:rsid w:val="001F6CE4"/>
    <w:rsid w:val="002000F7"/>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4364"/>
    <w:rsid w:val="00215449"/>
    <w:rsid w:val="0021565B"/>
    <w:rsid w:val="0021614F"/>
    <w:rsid w:val="0021623D"/>
    <w:rsid w:val="002168F6"/>
    <w:rsid w:val="002205C0"/>
    <w:rsid w:val="002207BD"/>
    <w:rsid w:val="00220F7D"/>
    <w:rsid w:val="002222BD"/>
    <w:rsid w:val="00222D5D"/>
    <w:rsid w:val="002249B0"/>
    <w:rsid w:val="00224D1D"/>
    <w:rsid w:val="00226247"/>
    <w:rsid w:val="00226E47"/>
    <w:rsid w:val="0022764E"/>
    <w:rsid w:val="00227DEA"/>
    <w:rsid w:val="002300A1"/>
    <w:rsid w:val="00230463"/>
    <w:rsid w:val="00230DD9"/>
    <w:rsid w:val="002321F9"/>
    <w:rsid w:val="00235A27"/>
    <w:rsid w:val="00240D6C"/>
    <w:rsid w:val="00244B71"/>
    <w:rsid w:val="002451BA"/>
    <w:rsid w:val="002457B2"/>
    <w:rsid w:val="00245F18"/>
    <w:rsid w:val="002468EA"/>
    <w:rsid w:val="00247405"/>
    <w:rsid w:val="002511AA"/>
    <w:rsid w:val="00252D08"/>
    <w:rsid w:val="00253F14"/>
    <w:rsid w:val="00254158"/>
    <w:rsid w:val="002546A0"/>
    <w:rsid w:val="00255AEF"/>
    <w:rsid w:val="002570BB"/>
    <w:rsid w:val="002576B6"/>
    <w:rsid w:val="0026015D"/>
    <w:rsid w:val="00261075"/>
    <w:rsid w:val="00261E1B"/>
    <w:rsid w:val="00262935"/>
    <w:rsid w:val="00262CE6"/>
    <w:rsid w:val="00263F7C"/>
    <w:rsid w:val="002648B1"/>
    <w:rsid w:val="002651B6"/>
    <w:rsid w:val="0026613C"/>
    <w:rsid w:val="00266289"/>
    <w:rsid w:val="00266685"/>
    <w:rsid w:val="00266986"/>
    <w:rsid w:val="00266E60"/>
    <w:rsid w:val="00270139"/>
    <w:rsid w:val="00271D74"/>
    <w:rsid w:val="002728BF"/>
    <w:rsid w:val="00273F03"/>
    <w:rsid w:val="0027433D"/>
    <w:rsid w:val="00275B44"/>
    <w:rsid w:val="00276973"/>
    <w:rsid w:val="00276D7D"/>
    <w:rsid w:val="002777C1"/>
    <w:rsid w:val="00277E7A"/>
    <w:rsid w:val="002807A5"/>
    <w:rsid w:val="00283C91"/>
    <w:rsid w:val="00284768"/>
    <w:rsid w:val="00284E98"/>
    <w:rsid w:val="0028634B"/>
    <w:rsid w:val="00286862"/>
    <w:rsid w:val="0028699F"/>
    <w:rsid w:val="00290043"/>
    <w:rsid w:val="0029103E"/>
    <w:rsid w:val="0029121F"/>
    <w:rsid w:val="00291F6A"/>
    <w:rsid w:val="002920CC"/>
    <w:rsid w:val="002924E1"/>
    <w:rsid w:val="00292B8F"/>
    <w:rsid w:val="0029381E"/>
    <w:rsid w:val="0029469D"/>
    <w:rsid w:val="00294AE7"/>
    <w:rsid w:val="00295AD8"/>
    <w:rsid w:val="002967E8"/>
    <w:rsid w:val="0029710E"/>
    <w:rsid w:val="002974C5"/>
    <w:rsid w:val="00297C8F"/>
    <w:rsid w:val="002A07CB"/>
    <w:rsid w:val="002A2034"/>
    <w:rsid w:val="002A21B3"/>
    <w:rsid w:val="002A4562"/>
    <w:rsid w:val="002A51B2"/>
    <w:rsid w:val="002A6E07"/>
    <w:rsid w:val="002B183F"/>
    <w:rsid w:val="002B2743"/>
    <w:rsid w:val="002B3EF3"/>
    <w:rsid w:val="002B423F"/>
    <w:rsid w:val="002B4D83"/>
    <w:rsid w:val="002B5A57"/>
    <w:rsid w:val="002B6110"/>
    <w:rsid w:val="002B6A49"/>
    <w:rsid w:val="002B7FAE"/>
    <w:rsid w:val="002C002D"/>
    <w:rsid w:val="002C0053"/>
    <w:rsid w:val="002C0DC1"/>
    <w:rsid w:val="002C2468"/>
    <w:rsid w:val="002C2643"/>
    <w:rsid w:val="002C385E"/>
    <w:rsid w:val="002C4AA5"/>
    <w:rsid w:val="002C598C"/>
    <w:rsid w:val="002C606C"/>
    <w:rsid w:val="002D0FF9"/>
    <w:rsid w:val="002D1BBD"/>
    <w:rsid w:val="002D246F"/>
    <w:rsid w:val="002D2C3C"/>
    <w:rsid w:val="002D30BB"/>
    <w:rsid w:val="002D3D0B"/>
    <w:rsid w:val="002D56FA"/>
    <w:rsid w:val="002D5777"/>
    <w:rsid w:val="002D7BDE"/>
    <w:rsid w:val="002E08EC"/>
    <w:rsid w:val="002E1980"/>
    <w:rsid w:val="002E279C"/>
    <w:rsid w:val="002E2905"/>
    <w:rsid w:val="002E2DE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91E"/>
    <w:rsid w:val="00312C3F"/>
    <w:rsid w:val="00312CCF"/>
    <w:rsid w:val="003179B6"/>
    <w:rsid w:val="00320E62"/>
    <w:rsid w:val="003210FD"/>
    <w:rsid w:val="003219C2"/>
    <w:rsid w:val="00321F94"/>
    <w:rsid w:val="00323243"/>
    <w:rsid w:val="00324AA8"/>
    <w:rsid w:val="003261D5"/>
    <w:rsid w:val="00327B92"/>
    <w:rsid w:val="0033174C"/>
    <w:rsid w:val="00331A93"/>
    <w:rsid w:val="00331CA1"/>
    <w:rsid w:val="0033255F"/>
    <w:rsid w:val="00332929"/>
    <w:rsid w:val="00333B6B"/>
    <w:rsid w:val="00335815"/>
    <w:rsid w:val="003363CA"/>
    <w:rsid w:val="00336875"/>
    <w:rsid w:val="00337FA7"/>
    <w:rsid w:val="0034144D"/>
    <w:rsid w:val="0034210B"/>
    <w:rsid w:val="003421C7"/>
    <w:rsid w:val="003424D1"/>
    <w:rsid w:val="00342621"/>
    <w:rsid w:val="003428DB"/>
    <w:rsid w:val="003449EA"/>
    <w:rsid w:val="00346A3B"/>
    <w:rsid w:val="00350AC9"/>
    <w:rsid w:val="003514EF"/>
    <w:rsid w:val="00352777"/>
    <w:rsid w:val="00352BE5"/>
    <w:rsid w:val="00352F36"/>
    <w:rsid w:val="00353295"/>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4F"/>
    <w:rsid w:val="0037538D"/>
    <w:rsid w:val="0037601C"/>
    <w:rsid w:val="0037741E"/>
    <w:rsid w:val="00377765"/>
    <w:rsid w:val="0037776C"/>
    <w:rsid w:val="00377D3D"/>
    <w:rsid w:val="00380CBC"/>
    <w:rsid w:val="00380ED0"/>
    <w:rsid w:val="00382BCB"/>
    <w:rsid w:val="0038332A"/>
    <w:rsid w:val="00383E93"/>
    <w:rsid w:val="00384128"/>
    <w:rsid w:val="00384EDE"/>
    <w:rsid w:val="0038568B"/>
    <w:rsid w:val="003860B2"/>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1F54"/>
    <w:rsid w:val="003A23DF"/>
    <w:rsid w:val="003A4246"/>
    <w:rsid w:val="003A5966"/>
    <w:rsid w:val="003A5CAF"/>
    <w:rsid w:val="003A5E2D"/>
    <w:rsid w:val="003A61F9"/>
    <w:rsid w:val="003A6B5A"/>
    <w:rsid w:val="003A7DA0"/>
    <w:rsid w:val="003B17B5"/>
    <w:rsid w:val="003B27F0"/>
    <w:rsid w:val="003B418D"/>
    <w:rsid w:val="003B44BC"/>
    <w:rsid w:val="003B56BB"/>
    <w:rsid w:val="003B5ABE"/>
    <w:rsid w:val="003B7261"/>
    <w:rsid w:val="003C08CD"/>
    <w:rsid w:val="003C1332"/>
    <w:rsid w:val="003C2B64"/>
    <w:rsid w:val="003C3A58"/>
    <w:rsid w:val="003C3BC8"/>
    <w:rsid w:val="003C4041"/>
    <w:rsid w:val="003C59D2"/>
    <w:rsid w:val="003C636E"/>
    <w:rsid w:val="003C6699"/>
    <w:rsid w:val="003C6C58"/>
    <w:rsid w:val="003C6D1B"/>
    <w:rsid w:val="003D0BF0"/>
    <w:rsid w:val="003D126E"/>
    <w:rsid w:val="003D1D20"/>
    <w:rsid w:val="003D462E"/>
    <w:rsid w:val="003D47D8"/>
    <w:rsid w:val="003D4C78"/>
    <w:rsid w:val="003D57B5"/>
    <w:rsid w:val="003D7D84"/>
    <w:rsid w:val="003E055C"/>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6009"/>
    <w:rsid w:val="00406BA7"/>
    <w:rsid w:val="00406BDC"/>
    <w:rsid w:val="0040787C"/>
    <w:rsid w:val="0040799B"/>
    <w:rsid w:val="004079D9"/>
    <w:rsid w:val="00407D7F"/>
    <w:rsid w:val="004109E7"/>
    <w:rsid w:val="00410D43"/>
    <w:rsid w:val="00410E95"/>
    <w:rsid w:val="004116DA"/>
    <w:rsid w:val="00411F62"/>
    <w:rsid w:val="00412E56"/>
    <w:rsid w:val="00413662"/>
    <w:rsid w:val="00413A3F"/>
    <w:rsid w:val="00414B3E"/>
    <w:rsid w:val="0041502F"/>
    <w:rsid w:val="0041538F"/>
    <w:rsid w:val="00415A08"/>
    <w:rsid w:val="00415A9C"/>
    <w:rsid w:val="004177E1"/>
    <w:rsid w:val="00420F6F"/>
    <w:rsid w:val="00421277"/>
    <w:rsid w:val="00422633"/>
    <w:rsid w:val="00423213"/>
    <w:rsid w:val="00423B03"/>
    <w:rsid w:val="00425C88"/>
    <w:rsid w:val="00426A12"/>
    <w:rsid w:val="00426F5F"/>
    <w:rsid w:val="004274BC"/>
    <w:rsid w:val="0043003C"/>
    <w:rsid w:val="00430B62"/>
    <w:rsid w:val="00430F5F"/>
    <w:rsid w:val="0043376B"/>
    <w:rsid w:val="00433DE9"/>
    <w:rsid w:val="00435CEF"/>
    <w:rsid w:val="00436ECA"/>
    <w:rsid w:val="004407D2"/>
    <w:rsid w:val="00440F19"/>
    <w:rsid w:val="00441727"/>
    <w:rsid w:val="00442B82"/>
    <w:rsid w:val="004434B7"/>
    <w:rsid w:val="004436FC"/>
    <w:rsid w:val="0044390D"/>
    <w:rsid w:val="00443A6D"/>
    <w:rsid w:val="004444D1"/>
    <w:rsid w:val="00445860"/>
    <w:rsid w:val="004463BC"/>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3831"/>
    <w:rsid w:val="00464102"/>
    <w:rsid w:val="00464E5C"/>
    <w:rsid w:val="004670BD"/>
    <w:rsid w:val="00470CE1"/>
    <w:rsid w:val="004712C0"/>
    <w:rsid w:val="0047217D"/>
    <w:rsid w:val="00472553"/>
    <w:rsid w:val="004725EC"/>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22A"/>
    <w:rsid w:val="004906C8"/>
    <w:rsid w:val="00490E57"/>
    <w:rsid w:val="004923F7"/>
    <w:rsid w:val="00492E1C"/>
    <w:rsid w:val="00495750"/>
    <w:rsid w:val="00496744"/>
    <w:rsid w:val="00496A93"/>
    <w:rsid w:val="004A0BD5"/>
    <w:rsid w:val="004A14D4"/>
    <w:rsid w:val="004A19D5"/>
    <w:rsid w:val="004A42E4"/>
    <w:rsid w:val="004A54E3"/>
    <w:rsid w:val="004A5F5C"/>
    <w:rsid w:val="004B0354"/>
    <w:rsid w:val="004B1A53"/>
    <w:rsid w:val="004B27ED"/>
    <w:rsid w:val="004B36DF"/>
    <w:rsid w:val="004B39CB"/>
    <w:rsid w:val="004B4546"/>
    <w:rsid w:val="004B5035"/>
    <w:rsid w:val="004B7E2B"/>
    <w:rsid w:val="004C126B"/>
    <w:rsid w:val="004C24C8"/>
    <w:rsid w:val="004C2542"/>
    <w:rsid w:val="004C2CB3"/>
    <w:rsid w:val="004C52C7"/>
    <w:rsid w:val="004C5497"/>
    <w:rsid w:val="004C6E9C"/>
    <w:rsid w:val="004C6F72"/>
    <w:rsid w:val="004D2218"/>
    <w:rsid w:val="004D2698"/>
    <w:rsid w:val="004D26C8"/>
    <w:rsid w:val="004D2BA2"/>
    <w:rsid w:val="004D4B3B"/>
    <w:rsid w:val="004D4B46"/>
    <w:rsid w:val="004D5015"/>
    <w:rsid w:val="004D5C0C"/>
    <w:rsid w:val="004D5D19"/>
    <w:rsid w:val="004D5F3D"/>
    <w:rsid w:val="004E0F49"/>
    <w:rsid w:val="004E167E"/>
    <w:rsid w:val="004E1733"/>
    <w:rsid w:val="004E1FCD"/>
    <w:rsid w:val="004E22D7"/>
    <w:rsid w:val="004E23CC"/>
    <w:rsid w:val="004E2ECF"/>
    <w:rsid w:val="004E3BB8"/>
    <w:rsid w:val="004E46CF"/>
    <w:rsid w:val="004E589B"/>
    <w:rsid w:val="004E6BE9"/>
    <w:rsid w:val="004E6E1F"/>
    <w:rsid w:val="004E7836"/>
    <w:rsid w:val="004E7ED1"/>
    <w:rsid w:val="004F57E1"/>
    <w:rsid w:val="004F5B02"/>
    <w:rsid w:val="004F75DE"/>
    <w:rsid w:val="005012AD"/>
    <w:rsid w:val="00501405"/>
    <w:rsid w:val="005026BD"/>
    <w:rsid w:val="00502958"/>
    <w:rsid w:val="00503676"/>
    <w:rsid w:val="00504023"/>
    <w:rsid w:val="00504986"/>
    <w:rsid w:val="00506E07"/>
    <w:rsid w:val="00510801"/>
    <w:rsid w:val="0051156A"/>
    <w:rsid w:val="00512714"/>
    <w:rsid w:val="00513B23"/>
    <w:rsid w:val="00515995"/>
    <w:rsid w:val="00516875"/>
    <w:rsid w:val="00516C4F"/>
    <w:rsid w:val="00516E6D"/>
    <w:rsid w:val="00517248"/>
    <w:rsid w:val="00517CD2"/>
    <w:rsid w:val="005200A9"/>
    <w:rsid w:val="00521AE5"/>
    <w:rsid w:val="005230A8"/>
    <w:rsid w:val="00523784"/>
    <w:rsid w:val="00524ED6"/>
    <w:rsid w:val="00525A81"/>
    <w:rsid w:val="00526047"/>
    <w:rsid w:val="005264D0"/>
    <w:rsid w:val="00527B2C"/>
    <w:rsid w:val="00527B32"/>
    <w:rsid w:val="0053015D"/>
    <w:rsid w:val="0053256C"/>
    <w:rsid w:val="00532838"/>
    <w:rsid w:val="00532D34"/>
    <w:rsid w:val="00533D04"/>
    <w:rsid w:val="00533E10"/>
    <w:rsid w:val="0053473C"/>
    <w:rsid w:val="00536471"/>
    <w:rsid w:val="00536777"/>
    <w:rsid w:val="005368D8"/>
    <w:rsid w:val="0053707F"/>
    <w:rsid w:val="00540DC8"/>
    <w:rsid w:val="005411C8"/>
    <w:rsid w:val="005412B1"/>
    <w:rsid w:val="00541965"/>
    <w:rsid w:val="00541CB2"/>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2D9"/>
    <w:rsid w:val="005715D8"/>
    <w:rsid w:val="00571921"/>
    <w:rsid w:val="005722BA"/>
    <w:rsid w:val="005733EB"/>
    <w:rsid w:val="00573544"/>
    <w:rsid w:val="00573F62"/>
    <w:rsid w:val="0057472C"/>
    <w:rsid w:val="00574989"/>
    <w:rsid w:val="00575C86"/>
    <w:rsid w:val="005774EC"/>
    <w:rsid w:val="00577ACF"/>
    <w:rsid w:val="0058070E"/>
    <w:rsid w:val="005809F8"/>
    <w:rsid w:val="0058159D"/>
    <w:rsid w:val="00581D68"/>
    <w:rsid w:val="00583D38"/>
    <w:rsid w:val="005858F1"/>
    <w:rsid w:val="0058636C"/>
    <w:rsid w:val="00586BC9"/>
    <w:rsid w:val="00587C49"/>
    <w:rsid w:val="0059011F"/>
    <w:rsid w:val="00590224"/>
    <w:rsid w:val="00590FB9"/>
    <w:rsid w:val="00592001"/>
    <w:rsid w:val="00593341"/>
    <w:rsid w:val="0059364C"/>
    <w:rsid w:val="00593761"/>
    <w:rsid w:val="00593AF3"/>
    <w:rsid w:val="00594BF1"/>
    <w:rsid w:val="00595843"/>
    <w:rsid w:val="00595B6E"/>
    <w:rsid w:val="00596F12"/>
    <w:rsid w:val="005977E5"/>
    <w:rsid w:val="00597C54"/>
    <w:rsid w:val="005A185D"/>
    <w:rsid w:val="005A29CF"/>
    <w:rsid w:val="005A5CAF"/>
    <w:rsid w:val="005A65C0"/>
    <w:rsid w:val="005A68D6"/>
    <w:rsid w:val="005B00F4"/>
    <w:rsid w:val="005B030E"/>
    <w:rsid w:val="005B2B2D"/>
    <w:rsid w:val="005B32CC"/>
    <w:rsid w:val="005B35A3"/>
    <w:rsid w:val="005B4396"/>
    <w:rsid w:val="005B4C0D"/>
    <w:rsid w:val="005B6A80"/>
    <w:rsid w:val="005B7CB7"/>
    <w:rsid w:val="005B7E2D"/>
    <w:rsid w:val="005B7F7C"/>
    <w:rsid w:val="005C0A35"/>
    <w:rsid w:val="005C0BA0"/>
    <w:rsid w:val="005C1C02"/>
    <w:rsid w:val="005C280C"/>
    <w:rsid w:val="005C2975"/>
    <w:rsid w:val="005C3032"/>
    <w:rsid w:val="005C4154"/>
    <w:rsid w:val="005C4458"/>
    <w:rsid w:val="005C67FB"/>
    <w:rsid w:val="005C689E"/>
    <w:rsid w:val="005C77F3"/>
    <w:rsid w:val="005D0EC1"/>
    <w:rsid w:val="005D1E9F"/>
    <w:rsid w:val="005D2B59"/>
    <w:rsid w:val="005D2E14"/>
    <w:rsid w:val="005D370F"/>
    <w:rsid w:val="005D3EC3"/>
    <w:rsid w:val="005D4639"/>
    <w:rsid w:val="005D4A99"/>
    <w:rsid w:val="005D5108"/>
    <w:rsid w:val="005D58DC"/>
    <w:rsid w:val="005D5B1E"/>
    <w:rsid w:val="005D5F1F"/>
    <w:rsid w:val="005D6441"/>
    <w:rsid w:val="005D67F6"/>
    <w:rsid w:val="005D6ACB"/>
    <w:rsid w:val="005E02EC"/>
    <w:rsid w:val="005E25C7"/>
    <w:rsid w:val="005E2F77"/>
    <w:rsid w:val="005E30A7"/>
    <w:rsid w:val="005E33F0"/>
    <w:rsid w:val="005E3851"/>
    <w:rsid w:val="005E528A"/>
    <w:rsid w:val="005E52F5"/>
    <w:rsid w:val="005E73A8"/>
    <w:rsid w:val="005E7F84"/>
    <w:rsid w:val="005F1B32"/>
    <w:rsid w:val="005F3D94"/>
    <w:rsid w:val="005F3E1B"/>
    <w:rsid w:val="005F3F25"/>
    <w:rsid w:val="005F432F"/>
    <w:rsid w:val="005F462F"/>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4021"/>
    <w:rsid w:val="00624410"/>
    <w:rsid w:val="00624EBE"/>
    <w:rsid w:val="00625DB8"/>
    <w:rsid w:val="0062651D"/>
    <w:rsid w:val="0063041F"/>
    <w:rsid w:val="00631AC7"/>
    <w:rsid w:val="00632168"/>
    <w:rsid w:val="00632870"/>
    <w:rsid w:val="0063557B"/>
    <w:rsid w:val="00637C84"/>
    <w:rsid w:val="00640E07"/>
    <w:rsid w:val="00641343"/>
    <w:rsid w:val="006413BF"/>
    <w:rsid w:val="00641B6F"/>
    <w:rsid w:val="00642AF1"/>
    <w:rsid w:val="00643368"/>
    <w:rsid w:val="006438DF"/>
    <w:rsid w:val="0064408F"/>
    <w:rsid w:val="006447DD"/>
    <w:rsid w:val="00646882"/>
    <w:rsid w:val="00646BF7"/>
    <w:rsid w:val="00650372"/>
    <w:rsid w:val="00651862"/>
    <w:rsid w:val="00651A94"/>
    <w:rsid w:val="00652FD4"/>
    <w:rsid w:val="006535BA"/>
    <w:rsid w:val="00656A46"/>
    <w:rsid w:val="0066000E"/>
    <w:rsid w:val="00660E20"/>
    <w:rsid w:val="00660E45"/>
    <w:rsid w:val="006610D3"/>
    <w:rsid w:val="006613CA"/>
    <w:rsid w:val="00661A51"/>
    <w:rsid w:val="00662DB7"/>
    <w:rsid w:val="00663254"/>
    <w:rsid w:val="006632AB"/>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113"/>
    <w:rsid w:val="00675562"/>
    <w:rsid w:val="00675581"/>
    <w:rsid w:val="00675F01"/>
    <w:rsid w:val="00676903"/>
    <w:rsid w:val="00676EAB"/>
    <w:rsid w:val="00677770"/>
    <w:rsid w:val="00681051"/>
    <w:rsid w:val="006815A3"/>
    <w:rsid w:val="00681CB2"/>
    <w:rsid w:val="006833E1"/>
    <w:rsid w:val="00684DF0"/>
    <w:rsid w:val="00686C9A"/>
    <w:rsid w:val="00686DC6"/>
    <w:rsid w:val="00690431"/>
    <w:rsid w:val="0069045D"/>
    <w:rsid w:val="00690833"/>
    <w:rsid w:val="006921E7"/>
    <w:rsid w:val="006921E9"/>
    <w:rsid w:val="0069503A"/>
    <w:rsid w:val="006951F2"/>
    <w:rsid w:val="00697647"/>
    <w:rsid w:val="006A0333"/>
    <w:rsid w:val="006A039B"/>
    <w:rsid w:val="006A0C53"/>
    <w:rsid w:val="006A0E2D"/>
    <w:rsid w:val="006A110C"/>
    <w:rsid w:val="006A232A"/>
    <w:rsid w:val="006A369B"/>
    <w:rsid w:val="006A5CFE"/>
    <w:rsid w:val="006A6A29"/>
    <w:rsid w:val="006A6C04"/>
    <w:rsid w:val="006A6FB7"/>
    <w:rsid w:val="006A756D"/>
    <w:rsid w:val="006B1A32"/>
    <w:rsid w:val="006B2871"/>
    <w:rsid w:val="006B2C17"/>
    <w:rsid w:val="006B323A"/>
    <w:rsid w:val="006B3AB3"/>
    <w:rsid w:val="006B3BFD"/>
    <w:rsid w:val="006B5BBC"/>
    <w:rsid w:val="006B73BE"/>
    <w:rsid w:val="006C08D8"/>
    <w:rsid w:val="006C1BDF"/>
    <w:rsid w:val="006C1C5A"/>
    <w:rsid w:val="006C1C77"/>
    <w:rsid w:val="006C2DC6"/>
    <w:rsid w:val="006C32C2"/>
    <w:rsid w:val="006C3753"/>
    <w:rsid w:val="006C515A"/>
    <w:rsid w:val="006C62D0"/>
    <w:rsid w:val="006C666A"/>
    <w:rsid w:val="006C6E6D"/>
    <w:rsid w:val="006C76B8"/>
    <w:rsid w:val="006D033A"/>
    <w:rsid w:val="006D2A3F"/>
    <w:rsid w:val="006D336A"/>
    <w:rsid w:val="006D36AA"/>
    <w:rsid w:val="006D3983"/>
    <w:rsid w:val="006D522F"/>
    <w:rsid w:val="006D5E0F"/>
    <w:rsid w:val="006D63DC"/>
    <w:rsid w:val="006E1923"/>
    <w:rsid w:val="006E1BAF"/>
    <w:rsid w:val="006E2579"/>
    <w:rsid w:val="006E2867"/>
    <w:rsid w:val="006E5F93"/>
    <w:rsid w:val="006E730D"/>
    <w:rsid w:val="006E7B78"/>
    <w:rsid w:val="006F024B"/>
    <w:rsid w:val="006F3B95"/>
    <w:rsid w:val="006F42D1"/>
    <w:rsid w:val="006F569A"/>
    <w:rsid w:val="006F64C1"/>
    <w:rsid w:val="006F761F"/>
    <w:rsid w:val="0070164F"/>
    <w:rsid w:val="00702675"/>
    <w:rsid w:val="00703DC3"/>
    <w:rsid w:val="00703E5F"/>
    <w:rsid w:val="00703FE4"/>
    <w:rsid w:val="00704122"/>
    <w:rsid w:val="00704286"/>
    <w:rsid w:val="00705077"/>
    <w:rsid w:val="007052FA"/>
    <w:rsid w:val="00705801"/>
    <w:rsid w:val="007071DF"/>
    <w:rsid w:val="00707624"/>
    <w:rsid w:val="00707739"/>
    <w:rsid w:val="00710A62"/>
    <w:rsid w:val="00711E0F"/>
    <w:rsid w:val="00713D6C"/>
    <w:rsid w:val="00713D8F"/>
    <w:rsid w:val="00714C63"/>
    <w:rsid w:val="007159A7"/>
    <w:rsid w:val="00715EA8"/>
    <w:rsid w:val="007168CC"/>
    <w:rsid w:val="00717D4A"/>
    <w:rsid w:val="0072098B"/>
    <w:rsid w:val="007213C3"/>
    <w:rsid w:val="00721838"/>
    <w:rsid w:val="00721F2D"/>
    <w:rsid w:val="00722CE0"/>
    <w:rsid w:val="00723473"/>
    <w:rsid w:val="0072403A"/>
    <w:rsid w:val="00724238"/>
    <w:rsid w:val="00725CB7"/>
    <w:rsid w:val="00726D94"/>
    <w:rsid w:val="00727034"/>
    <w:rsid w:val="0072713E"/>
    <w:rsid w:val="0072726A"/>
    <w:rsid w:val="007302DA"/>
    <w:rsid w:val="007323FE"/>
    <w:rsid w:val="00732531"/>
    <w:rsid w:val="007328BE"/>
    <w:rsid w:val="00732A2A"/>
    <w:rsid w:val="00732D4D"/>
    <w:rsid w:val="00733651"/>
    <w:rsid w:val="00733B49"/>
    <w:rsid w:val="00734975"/>
    <w:rsid w:val="007360FA"/>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7DF"/>
    <w:rsid w:val="00753321"/>
    <w:rsid w:val="007535DF"/>
    <w:rsid w:val="00753E56"/>
    <w:rsid w:val="00754CAE"/>
    <w:rsid w:val="007553F5"/>
    <w:rsid w:val="00755EC4"/>
    <w:rsid w:val="00755FC4"/>
    <w:rsid w:val="007573BA"/>
    <w:rsid w:val="00757F50"/>
    <w:rsid w:val="007621B6"/>
    <w:rsid w:val="0076223D"/>
    <w:rsid w:val="0076263F"/>
    <w:rsid w:val="0076269F"/>
    <w:rsid w:val="007635C6"/>
    <w:rsid w:val="00763795"/>
    <w:rsid w:val="007644A2"/>
    <w:rsid w:val="0076450A"/>
    <w:rsid w:val="007658C0"/>
    <w:rsid w:val="00765C6A"/>
    <w:rsid w:val="00765CA9"/>
    <w:rsid w:val="00766935"/>
    <w:rsid w:val="00767A74"/>
    <w:rsid w:val="00767ACA"/>
    <w:rsid w:val="00770524"/>
    <w:rsid w:val="0077193C"/>
    <w:rsid w:val="007739C9"/>
    <w:rsid w:val="007748B5"/>
    <w:rsid w:val="00775057"/>
    <w:rsid w:val="007765A0"/>
    <w:rsid w:val="00780ABB"/>
    <w:rsid w:val="00781167"/>
    <w:rsid w:val="007812F5"/>
    <w:rsid w:val="007813E9"/>
    <w:rsid w:val="007815F8"/>
    <w:rsid w:val="007819F7"/>
    <w:rsid w:val="00781DC8"/>
    <w:rsid w:val="0078386E"/>
    <w:rsid w:val="00784466"/>
    <w:rsid w:val="007873D7"/>
    <w:rsid w:val="0079016D"/>
    <w:rsid w:val="00792627"/>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5A25"/>
    <w:rsid w:val="007B6405"/>
    <w:rsid w:val="007B7356"/>
    <w:rsid w:val="007C0279"/>
    <w:rsid w:val="007C03C3"/>
    <w:rsid w:val="007C059D"/>
    <w:rsid w:val="007C124D"/>
    <w:rsid w:val="007C14A7"/>
    <w:rsid w:val="007C266E"/>
    <w:rsid w:val="007C3BE8"/>
    <w:rsid w:val="007C43C0"/>
    <w:rsid w:val="007C530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3FAC"/>
    <w:rsid w:val="007D54D3"/>
    <w:rsid w:val="007D54FD"/>
    <w:rsid w:val="007D5E36"/>
    <w:rsid w:val="007E04A9"/>
    <w:rsid w:val="007E11CF"/>
    <w:rsid w:val="007E5DBD"/>
    <w:rsid w:val="007F0428"/>
    <w:rsid w:val="007F19C4"/>
    <w:rsid w:val="007F2555"/>
    <w:rsid w:val="007F2932"/>
    <w:rsid w:val="007F39A9"/>
    <w:rsid w:val="008000E2"/>
    <w:rsid w:val="00800EFB"/>
    <w:rsid w:val="008013DE"/>
    <w:rsid w:val="008028A7"/>
    <w:rsid w:val="008049B9"/>
    <w:rsid w:val="008051F6"/>
    <w:rsid w:val="00805F42"/>
    <w:rsid w:val="008066A3"/>
    <w:rsid w:val="008068F7"/>
    <w:rsid w:val="008071FC"/>
    <w:rsid w:val="00811803"/>
    <w:rsid w:val="00812C48"/>
    <w:rsid w:val="008133A4"/>
    <w:rsid w:val="00813D99"/>
    <w:rsid w:val="00814238"/>
    <w:rsid w:val="008142ED"/>
    <w:rsid w:val="0081527E"/>
    <w:rsid w:val="00815385"/>
    <w:rsid w:val="00815822"/>
    <w:rsid w:val="00815E5E"/>
    <w:rsid w:val="00816B5C"/>
    <w:rsid w:val="00817251"/>
    <w:rsid w:val="00817FCA"/>
    <w:rsid w:val="008206C9"/>
    <w:rsid w:val="008215A5"/>
    <w:rsid w:val="00823A5D"/>
    <w:rsid w:val="00826CE8"/>
    <w:rsid w:val="00830A07"/>
    <w:rsid w:val="008322B4"/>
    <w:rsid w:val="0083233D"/>
    <w:rsid w:val="00834F1D"/>
    <w:rsid w:val="00835CFA"/>
    <w:rsid w:val="0083714A"/>
    <w:rsid w:val="00840BD9"/>
    <w:rsid w:val="00840CBA"/>
    <w:rsid w:val="008417FB"/>
    <w:rsid w:val="00841888"/>
    <w:rsid w:val="00843256"/>
    <w:rsid w:val="00843766"/>
    <w:rsid w:val="00844374"/>
    <w:rsid w:val="00845B3F"/>
    <w:rsid w:val="00846509"/>
    <w:rsid w:val="0084709F"/>
    <w:rsid w:val="00847CCC"/>
    <w:rsid w:val="00847D23"/>
    <w:rsid w:val="008509EB"/>
    <w:rsid w:val="0085196B"/>
    <w:rsid w:val="00852ECF"/>
    <w:rsid w:val="0085352B"/>
    <w:rsid w:val="00854E5D"/>
    <w:rsid w:val="00860159"/>
    <w:rsid w:val="00860701"/>
    <w:rsid w:val="00860736"/>
    <w:rsid w:val="00860FD3"/>
    <w:rsid w:val="00861F02"/>
    <w:rsid w:val="008623E3"/>
    <w:rsid w:val="00863D32"/>
    <w:rsid w:val="0086457C"/>
    <w:rsid w:val="0086669F"/>
    <w:rsid w:val="00866822"/>
    <w:rsid w:val="0087004E"/>
    <w:rsid w:val="008701F0"/>
    <w:rsid w:val="0087172D"/>
    <w:rsid w:val="008717E2"/>
    <w:rsid w:val="00873A23"/>
    <w:rsid w:val="00875BEF"/>
    <w:rsid w:val="00876A4E"/>
    <w:rsid w:val="008777A9"/>
    <w:rsid w:val="00877948"/>
    <w:rsid w:val="00883EF5"/>
    <w:rsid w:val="00884054"/>
    <w:rsid w:val="00885AD9"/>
    <w:rsid w:val="008864BB"/>
    <w:rsid w:val="00887C51"/>
    <w:rsid w:val="00890005"/>
    <w:rsid w:val="0089170D"/>
    <w:rsid w:val="00891E93"/>
    <w:rsid w:val="0089278C"/>
    <w:rsid w:val="008939C6"/>
    <w:rsid w:val="00893C39"/>
    <w:rsid w:val="00894047"/>
    <w:rsid w:val="00894A63"/>
    <w:rsid w:val="00895329"/>
    <w:rsid w:val="00895BE0"/>
    <w:rsid w:val="00895DE5"/>
    <w:rsid w:val="0089648D"/>
    <w:rsid w:val="00897A40"/>
    <w:rsid w:val="00897F62"/>
    <w:rsid w:val="008A1B56"/>
    <w:rsid w:val="008A2703"/>
    <w:rsid w:val="008A2874"/>
    <w:rsid w:val="008A4090"/>
    <w:rsid w:val="008A4197"/>
    <w:rsid w:val="008A45C9"/>
    <w:rsid w:val="008A5A04"/>
    <w:rsid w:val="008A611F"/>
    <w:rsid w:val="008A7559"/>
    <w:rsid w:val="008B021D"/>
    <w:rsid w:val="008B0646"/>
    <w:rsid w:val="008B11C5"/>
    <w:rsid w:val="008B5B4C"/>
    <w:rsid w:val="008B6519"/>
    <w:rsid w:val="008B6B4F"/>
    <w:rsid w:val="008B72EB"/>
    <w:rsid w:val="008C15D6"/>
    <w:rsid w:val="008C2175"/>
    <w:rsid w:val="008C249B"/>
    <w:rsid w:val="008C3513"/>
    <w:rsid w:val="008C3C6F"/>
    <w:rsid w:val="008C3F47"/>
    <w:rsid w:val="008C44C7"/>
    <w:rsid w:val="008C48F1"/>
    <w:rsid w:val="008C4CE1"/>
    <w:rsid w:val="008C55A3"/>
    <w:rsid w:val="008C5EF1"/>
    <w:rsid w:val="008C79C6"/>
    <w:rsid w:val="008D1A9A"/>
    <w:rsid w:val="008D68AD"/>
    <w:rsid w:val="008D6C48"/>
    <w:rsid w:val="008D7D80"/>
    <w:rsid w:val="008E1F41"/>
    <w:rsid w:val="008E2337"/>
    <w:rsid w:val="008E286F"/>
    <w:rsid w:val="008E2E77"/>
    <w:rsid w:val="008E3D03"/>
    <w:rsid w:val="008E4475"/>
    <w:rsid w:val="008E549E"/>
    <w:rsid w:val="008E6375"/>
    <w:rsid w:val="008E6886"/>
    <w:rsid w:val="008E701F"/>
    <w:rsid w:val="008F05B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2F88"/>
    <w:rsid w:val="00913DA3"/>
    <w:rsid w:val="009145D4"/>
    <w:rsid w:val="009146C9"/>
    <w:rsid w:val="00914E4E"/>
    <w:rsid w:val="00914F8E"/>
    <w:rsid w:val="009163EE"/>
    <w:rsid w:val="00917F1D"/>
    <w:rsid w:val="009227B9"/>
    <w:rsid w:val="00922FD0"/>
    <w:rsid w:val="00924020"/>
    <w:rsid w:val="00924450"/>
    <w:rsid w:val="00924F89"/>
    <w:rsid w:val="00925063"/>
    <w:rsid w:val="00925DB4"/>
    <w:rsid w:val="009272AC"/>
    <w:rsid w:val="0092795D"/>
    <w:rsid w:val="00927CA1"/>
    <w:rsid w:val="00927D41"/>
    <w:rsid w:val="00930335"/>
    <w:rsid w:val="00931460"/>
    <w:rsid w:val="00931782"/>
    <w:rsid w:val="0093289F"/>
    <w:rsid w:val="00935132"/>
    <w:rsid w:val="009365B5"/>
    <w:rsid w:val="00937C4F"/>
    <w:rsid w:val="00940072"/>
    <w:rsid w:val="009405D8"/>
    <w:rsid w:val="00940F5E"/>
    <w:rsid w:val="009425C2"/>
    <w:rsid w:val="00943B94"/>
    <w:rsid w:val="00944B9B"/>
    <w:rsid w:val="00944D40"/>
    <w:rsid w:val="00944DC9"/>
    <w:rsid w:val="009461B1"/>
    <w:rsid w:val="009472D3"/>
    <w:rsid w:val="00950AD2"/>
    <w:rsid w:val="00951163"/>
    <w:rsid w:val="00951450"/>
    <w:rsid w:val="00951AF7"/>
    <w:rsid w:val="009538AE"/>
    <w:rsid w:val="00953D0F"/>
    <w:rsid w:val="009556A1"/>
    <w:rsid w:val="00956714"/>
    <w:rsid w:val="00956D3D"/>
    <w:rsid w:val="0095765F"/>
    <w:rsid w:val="009577E3"/>
    <w:rsid w:val="00960CF1"/>
    <w:rsid w:val="009638F9"/>
    <w:rsid w:val="00963B28"/>
    <w:rsid w:val="00965888"/>
    <w:rsid w:val="0096643B"/>
    <w:rsid w:val="00966A6C"/>
    <w:rsid w:val="00967132"/>
    <w:rsid w:val="00967780"/>
    <w:rsid w:val="00967CD8"/>
    <w:rsid w:val="00967FA0"/>
    <w:rsid w:val="009701AE"/>
    <w:rsid w:val="00970B3D"/>
    <w:rsid w:val="0097228D"/>
    <w:rsid w:val="00972780"/>
    <w:rsid w:val="0097463A"/>
    <w:rsid w:val="00975611"/>
    <w:rsid w:val="009763BD"/>
    <w:rsid w:val="00977B60"/>
    <w:rsid w:val="0098007C"/>
    <w:rsid w:val="00980217"/>
    <w:rsid w:val="009811FE"/>
    <w:rsid w:val="00982A27"/>
    <w:rsid w:val="00983041"/>
    <w:rsid w:val="0098739C"/>
    <w:rsid w:val="00987518"/>
    <w:rsid w:val="00992B24"/>
    <w:rsid w:val="009937C2"/>
    <w:rsid w:val="00994C78"/>
    <w:rsid w:val="0099583C"/>
    <w:rsid w:val="0099751D"/>
    <w:rsid w:val="0099753F"/>
    <w:rsid w:val="009A0035"/>
    <w:rsid w:val="009A0C25"/>
    <w:rsid w:val="009A18D6"/>
    <w:rsid w:val="009A1C37"/>
    <w:rsid w:val="009A33A7"/>
    <w:rsid w:val="009A48EB"/>
    <w:rsid w:val="009A551A"/>
    <w:rsid w:val="009A55D6"/>
    <w:rsid w:val="009A60DF"/>
    <w:rsid w:val="009A7840"/>
    <w:rsid w:val="009B1339"/>
    <w:rsid w:val="009B1AE3"/>
    <w:rsid w:val="009B1D44"/>
    <w:rsid w:val="009B21AF"/>
    <w:rsid w:val="009B2B32"/>
    <w:rsid w:val="009B3487"/>
    <w:rsid w:val="009B37D6"/>
    <w:rsid w:val="009B3996"/>
    <w:rsid w:val="009B500B"/>
    <w:rsid w:val="009B568B"/>
    <w:rsid w:val="009B5DE1"/>
    <w:rsid w:val="009C0638"/>
    <w:rsid w:val="009C0FB5"/>
    <w:rsid w:val="009C1C9F"/>
    <w:rsid w:val="009C2062"/>
    <w:rsid w:val="009C3E43"/>
    <w:rsid w:val="009C6BA9"/>
    <w:rsid w:val="009C6FEB"/>
    <w:rsid w:val="009C7248"/>
    <w:rsid w:val="009D1A4C"/>
    <w:rsid w:val="009D1F3F"/>
    <w:rsid w:val="009D256E"/>
    <w:rsid w:val="009D3550"/>
    <w:rsid w:val="009D3555"/>
    <w:rsid w:val="009D3C86"/>
    <w:rsid w:val="009D53C8"/>
    <w:rsid w:val="009D6371"/>
    <w:rsid w:val="009D6861"/>
    <w:rsid w:val="009D687A"/>
    <w:rsid w:val="009E0503"/>
    <w:rsid w:val="009E0517"/>
    <w:rsid w:val="009E06AD"/>
    <w:rsid w:val="009E0875"/>
    <w:rsid w:val="009E08E0"/>
    <w:rsid w:val="009E1DA4"/>
    <w:rsid w:val="009E3508"/>
    <w:rsid w:val="009E3BA1"/>
    <w:rsid w:val="009E416C"/>
    <w:rsid w:val="009E55A5"/>
    <w:rsid w:val="009E55D1"/>
    <w:rsid w:val="009E7B54"/>
    <w:rsid w:val="009F085D"/>
    <w:rsid w:val="009F214C"/>
    <w:rsid w:val="009F2A6B"/>
    <w:rsid w:val="009F2C07"/>
    <w:rsid w:val="009F6101"/>
    <w:rsid w:val="009F6BFB"/>
    <w:rsid w:val="00A00B79"/>
    <w:rsid w:val="00A00C0B"/>
    <w:rsid w:val="00A027C5"/>
    <w:rsid w:val="00A031AD"/>
    <w:rsid w:val="00A03BF2"/>
    <w:rsid w:val="00A049E3"/>
    <w:rsid w:val="00A04EB2"/>
    <w:rsid w:val="00A060A1"/>
    <w:rsid w:val="00A06D55"/>
    <w:rsid w:val="00A07B91"/>
    <w:rsid w:val="00A105CD"/>
    <w:rsid w:val="00A12F4E"/>
    <w:rsid w:val="00A1306A"/>
    <w:rsid w:val="00A13F72"/>
    <w:rsid w:val="00A14118"/>
    <w:rsid w:val="00A1492A"/>
    <w:rsid w:val="00A16F8B"/>
    <w:rsid w:val="00A203C0"/>
    <w:rsid w:val="00A20A65"/>
    <w:rsid w:val="00A21DC4"/>
    <w:rsid w:val="00A22777"/>
    <w:rsid w:val="00A2357B"/>
    <w:rsid w:val="00A251C7"/>
    <w:rsid w:val="00A254BE"/>
    <w:rsid w:val="00A25ABB"/>
    <w:rsid w:val="00A26D51"/>
    <w:rsid w:val="00A27EFE"/>
    <w:rsid w:val="00A3199B"/>
    <w:rsid w:val="00A341D0"/>
    <w:rsid w:val="00A345ED"/>
    <w:rsid w:val="00A369EE"/>
    <w:rsid w:val="00A36F00"/>
    <w:rsid w:val="00A37CDE"/>
    <w:rsid w:val="00A43885"/>
    <w:rsid w:val="00A43E27"/>
    <w:rsid w:val="00A43FB0"/>
    <w:rsid w:val="00A44600"/>
    <w:rsid w:val="00A4582F"/>
    <w:rsid w:val="00A4598E"/>
    <w:rsid w:val="00A45D6F"/>
    <w:rsid w:val="00A479D2"/>
    <w:rsid w:val="00A47BC6"/>
    <w:rsid w:val="00A47E10"/>
    <w:rsid w:val="00A52C01"/>
    <w:rsid w:val="00A53487"/>
    <w:rsid w:val="00A534F8"/>
    <w:rsid w:val="00A5373F"/>
    <w:rsid w:val="00A53F8B"/>
    <w:rsid w:val="00A549D8"/>
    <w:rsid w:val="00A54B83"/>
    <w:rsid w:val="00A5554B"/>
    <w:rsid w:val="00A56379"/>
    <w:rsid w:val="00A577C0"/>
    <w:rsid w:val="00A57E7D"/>
    <w:rsid w:val="00A6015E"/>
    <w:rsid w:val="00A60B01"/>
    <w:rsid w:val="00A61DB9"/>
    <w:rsid w:val="00A625E2"/>
    <w:rsid w:val="00A63003"/>
    <w:rsid w:val="00A64FC2"/>
    <w:rsid w:val="00A664DB"/>
    <w:rsid w:val="00A67744"/>
    <w:rsid w:val="00A70F72"/>
    <w:rsid w:val="00A713C4"/>
    <w:rsid w:val="00A72465"/>
    <w:rsid w:val="00A72506"/>
    <w:rsid w:val="00A72A98"/>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86A34"/>
    <w:rsid w:val="00A90C93"/>
    <w:rsid w:val="00A90EA5"/>
    <w:rsid w:val="00A913CD"/>
    <w:rsid w:val="00A9174F"/>
    <w:rsid w:val="00A94D6F"/>
    <w:rsid w:val="00A95D89"/>
    <w:rsid w:val="00A977EA"/>
    <w:rsid w:val="00AA00BC"/>
    <w:rsid w:val="00AA0E43"/>
    <w:rsid w:val="00AA19FB"/>
    <w:rsid w:val="00AA2F80"/>
    <w:rsid w:val="00AA36B1"/>
    <w:rsid w:val="00AA4158"/>
    <w:rsid w:val="00AA4CAC"/>
    <w:rsid w:val="00AA55AD"/>
    <w:rsid w:val="00AA5AFE"/>
    <w:rsid w:val="00AA5BCC"/>
    <w:rsid w:val="00AA6EF5"/>
    <w:rsid w:val="00AA7775"/>
    <w:rsid w:val="00AB1BD1"/>
    <w:rsid w:val="00AB3132"/>
    <w:rsid w:val="00AB3B69"/>
    <w:rsid w:val="00AB493B"/>
    <w:rsid w:val="00AB4B0F"/>
    <w:rsid w:val="00AB527F"/>
    <w:rsid w:val="00AB5559"/>
    <w:rsid w:val="00AB729A"/>
    <w:rsid w:val="00AC3351"/>
    <w:rsid w:val="00AC33C5"/>
    <w:rsid w:val="00AC3451"/>
    <w:rsid w:val="00AC45ED"/>
    <w:rsid w:val="00AC4A9D"/>
    <w:rsid w:val="00AC4F8E"/>
    <w:rsid w:val="00AC5B00"/>
    <w:rsid w:val="00AC5B7C"/>
    <w:rsid w:val="00AC6C82"/>
    <w:rsid w:val="00AC7E5B"/>
    <w:rsid w:val="00AD0294"/>
    <w:rsid w:val="00AD1939"/>
    <w:rsid w:val="00AD215A"/>
    <w:rsid w:val="00AD2A5A"/>
    <w:rsid w:val="00AD2CC3"/>
    <w:rsid w:val="00AD32F3"/>
    <w:rsid w:val="00AD4352"/>
    <w:rsid w:val="00AD64DA"/>
    <w:rsid w:val="00AD665E"/>
    <w:rsid w:val="00AD73C3"/>
    <w:rsid w:val="00AE0EF6"/>
    <w:rsid w:val="00AE2BD3"/>
    <w:rsid w:val="00AE2ED4"/>
    <w:rsid w:val="00AE3F23"/>
    <w:rsid w:val="00AE66D4"/>
    <w:rsid w:val="00AF1702"/>
    <w:rsid w:val="00AF1BF1"/>
    <w:rsid w:val="00AF4DFD"/>
    <w:rsid w:val="00AF4F73"/>
    <w:rsid w:val="00AF4FEB"/>
    <w:rsid w:val="00AF559A"/>
    <w:rsid w:val="00AF55A1"/>
    <w:rsid w:val="00AF63AA"/>
    <w:rsid w:val="00AF64D4"/>
    <w:rsid w:val="00AF67BF"/>
    <w:rsid w:val="00AF6E7D"/>
    <w:rsid w:val="00AF717E"/>
    <w:rsid w:val="00AF73F9"/>
    <w:rsid w:val="00AF7971"/>
    <w:rsid w:val="00B003AB"/>
    <w:rsid w:val="00B05677"/>
    <w:rsid w:val="00B058F7"/>
    <w:rsid w:val="00B06837"/>
    <w:rsid w:val="00B07089"/>
    <w:rsid w:val="00B076B5"/>
    <w:rsid w:val="00B121F3"/>
    <w:rsid w:val="00B14290"/>
    <w:rsid w:val="00B1546B"/>
    <w:rsid w:val="00B16245"/>
    <w:rsid w:val="00B16D3E"/>
    <w:rsid w:val="00B16F45"/>
    <w:rsid w:val="00B17958"/>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50AF"/>
    <w:rsid w:val="00B45CC8"/>
    <w:rsid w:val="00B45CC9"/>
    <w:rsid w:val="00B46578"/>
    <w:rsid w:val="00B479A2"/>
    <w:rsid w:val="00B47F03"/>
    <w:rsid w:val="00B500C9"/>
    <w:rsid w:val="00B510C6"/>
    <w:rsid w:val="00B513F3"/>
    <w:rsid w:val="00B5243D"/>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2EE5"/>
    <w:rsid w:val="00B84137"/>
    <w:rsid w:val="00B843C5"/>
    <w:rsid w:val="00B8490B"/>
    <w:rsid w:val="00B85295"/>
    <w:rsid w:val="00B862D7"/>
    <w:rsid w:val="00B8682D"/>
    <w:rsid w:val="00B86B3E"/>
    <w:rsid w:val="00B87252"/>
    <w:rsid w:val="00B87477"/>
    <w:rsid w:val="00B90B38"/>
    <w:rsid w:val="00B91140"/>
    <w:rsid w:val="00B93174"/>
    <w:rsid w:val="00BA082E"/>
    <w:rsid w:val="00BA20BD"/>
    <w:rsid w:val="00BA482F"/>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FDD"/>
    <w:rsid w:val="00BC13FC"/>
    <w:rsid w:val="00BC1D57"/>
    <w:rsid w:val="00BC1EEC"/>
    <w:rsid w:val="00BC22E0"/>
    <w:rsid w:val="00BC2585"/>
    <w:rsid w:val="00BC4387"/>
    <w:rsid w:val="00BC5AEC"/>
    <w:rsid w:val="00BC7574"/>
    <w:rsid w:val="00BC7F5A"/>
    <w:rsid w:val="00BD0A72"/>
    <w:rsid w:val="00BD18B1"/>
    <w:rsid w:val="00BD1B1A"/>
    <w:rsid w:val="00BD2230"/>
    <w:rsid w:val="00BD224F"/>
    <w:rsid w:val="00BD24DD"/>
    <w:rsid w:val="00BD3662"/>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1C5F"/>
    <w:rsid w:val="00C02F1E"/>
    <w:rsid w:val="00C03E99"/>
    <w:rsid w:val="00C0666D"/>
    <w:rsid w:val="00C06713"/>
    <w:rsid w:val="00C071F1"/>
    <w:rsid w:val="00C079C6"/>
    <w:rsid w:val="00C100B7"/>
    <w:rsid w:val="00C10B1C"/>
    <w:rsid w:val="00C11A0F"/>
    <w:rsid w:val="00C14EC0"/>
    <w:rsid w:val="00C150DD"/>
    <w:rsid w:val="00C15607"/>
    <w:rsid w:val="00C165AE"/>
    <w:rsid w:val="00C16E5B"/>
    <w:rsid w:val="00C16FA4"/>
    <w:rsid w:val="00C1707E"/>
    <w:rsid w:val="00C17A49"/>
    <w:rsid w:val="00C17A64"/>
    <w:rsid w:val="00C17EC3"/>
    <w:rsid w:val="00C2207D"/>
    <w:rsid w:val="00C22979"/>
    <w:rsid w:val="00C2340D"/>
    <w:rsid w:val="00C241B1"/>
    <w:rsid w:val="00C26486"/>
    <w:rsid w:val="00C26589"/>
    <w:rsid w:val="00C26B01"/>
    <w:rsid w:val="00C30912"/>
    <w:rsid w:val="00C31890"/>
    <w:rsid w:val="00C31AB9"/>
    <w:rsid w:val="00C3264A"/>
    <w:rsid w:val="00C348DA"/>
    <w:rsid w:val="00C353FD"/>
    <w:rsid w:val="00C35567"/>
    <w:rsid w:val="00C35AF8"/>
    <w:rsid w:val="00C37D0C"/>
    <w:rsid w:val="00C404EF"/>
    <w:rsid w:val="00C408C7"/>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3FDD"/>
    <w:rsid w:val="00C557B0"/>
    <w:rsid w:val="00C55B03"/>
    <w:rsid w:val="00C56825"/>
    <w:rsid w:val="00C6085B"/>
    <w:rsid w:val="00C60EC3"/>
    <w:rsid w:val="00C63467"/>
    <w:rsid w:val="00C64B4B"/>
    <w:rsid w:val="00C666C8"/>
    <w:rsid w:val="00C67915"/>
    <w:rsid w:val="00C67CA6"/>
    <w:rsid w:val="00C7160C"/>
    <w:rsid w:val="00C72B7E"/>
    <w:rsid w:val="00C7355D"/>
    <w:rsid w:val="00C74AED"/>
    <w:rsid w:val="00C74CA8"/>
    <w:rsid w:val="00C7515B"/>
    <w:rsid w:val="00C755F8"/>
    <w:rsid w:val="00C7799D"/>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1F36"/>
    <w:rsid w:val="00CA2F33"/>
    <w:rsid w:val="00CA381C"/>
    <w:rsid w:val="00CA3A5E"/>
    <w:rsid w:val="00CA4AC5"/>
    <w:rsid w:val="00CA5A69"/>
    <w:rsid w:val="00CA6A2A"/>
    <w:rsid w:val="00CA74C9"/>
    <w:rsid w:val="00CA752A"/>
    <w:rsid w:val="00CB134B"/>
    <w:rsid w:val="00CB156E"/>
    <w:rsid w:val="00CB2683"/>
    <w:rsid w:val="00CB39F9"/>
    <w:rsid w:val="00CB4B4F"/>
    <w:rsid w:val="00CB4CE2"/>
    <w:rsid w:val="00CB5D20"/>
    <w:rsid w:val="00CB5DDE"/>
    <w:rsid w:val="00CB6810"/>
    <w:rsid w:val="00CC153A"/>
    <w:rsid w:val="00CC2798"/>
    <w:rsid w:val="00CC3C77"/>
    <w:rsid w:val="00CC60AC"/>
    <w:rsid w:val="00CD0864"/>
    <w:rsid w:val="00CD0B22"/>
    <w:rsid w:val="00CD0E1E"/>
    <w:rsid w:val="00CD1DA7"/>
    <w:rsid w:val="00CD39B6"/>
    <w:rsid w:val="00CD43BD"/>
    <w:rsid w:val="00CD4A21"/>
    <w:rsid w:val="00CD542F"/>
    <w:rsid w:val="00CD6EA1"/>
    <w:rsid w:val="00CD7EE2"/>
    <w:rsid w:val="00CE0764"/>
    <w:rsid w:val="00CE2905"/>
    <w:rsid w:val="00CE2ADF"/>
    <w:rsid w:val="00CE367F"/>
    <w:rsid w:val="00CE4165"/>
    <w:rsid w:val="00CE490C"/>
    <w:rsid w:val="00CE4F42"/>
    <w:rsid w:val="00CE6422"/>
    <w:rsid w:val="00CE773F"/>
    <w:rsid w:val="00CF0487"/>
    <w:rsid w:val="00CF07E1"/>
    <w:rsid w:val="00CF21CE"/>
    <w:rsid w:val="00CF22BD"/>
    <w:rsid w:val="00CF23C3"/>
    <w:rsid w:val="00CF302F"/>
    <w:rsid w:val="00CF3DE8"/>
    <w:rsid w:val="00CF4169"/>
    <w:rsid w:val="00CF47BB"/>
    <w:rsid w:val="00CF6AF4"/>
    <w:rsid w:val="00CF7066"/>
    <w:rsid w:val="00CF7069"/>
    <w:rsid w:val="00CF7916"/>
    <w:rsid w:val="00D01343"/>
    <w:rsid w:val="00D0152C"/>
    <w:rsid w:val="00D022D4"/>
    <w:rsid w:val="00D02DB0"/>
    <w:rsid w:val="00D0355A"/>
    <w:rsid w:val="00D0359B"/>
    <w:rsid w:val="00D052EC"/>
    <w:rsid w:val="00D05B60"/>
    <w:rsid w:val="00D062D3"/>
    <w:rsid w:val="00D06CA0"/>
    <w:rsid w:val="00D0709D"/>
    <w:rsid w:val="00D075A5"/>
    <w:rsid w:val="00D118E1"/>
    <w:rsid w:val="00D13D28"/>
    <w:rsid w:val="00D13E6E"/>
    <w:rsid w:val="00D148E6"/>
    <w:rsid w:val="00D1584E"/>
    <w:rsid w:val="00D15C03"/>
    <w:rsid w:val="00D15FD7"/>
    <w:rsid w:val="00D1616E"/>
    <w:rsid w:val="00D16424"/>
    <w:rsid w:val="00D16636"/>
    <w:rsid w:val="00D17001"/>
    <w:rsid w:val="00D2155F"/>
    <w:rsid w:val="00D21758"/>
    <w:rsid w:val="00D21F81"/>
    <w:rsid w:val="00D22818"/>
    <w:rsid w:val="00D22DF1"/>
    <w:rsid w:val="00D230E7"/>
    <w:rsid w:val="00D23944"/>
    <w:rsid w:val="00D25451"/>
    <w:rsid w:val="00D25B45"/>
    <w:rsid w:val="00D27A25"/>
    <w:rsid w:val="00D27AAE"/>
    <w:rsid w:val="00D27DDC"/>
    <w:rsid w:val="00D30349"/>
    <w:rsid w:val="00D304E4"/>
    <w:rsid w:val="00D30A5C"/>
    <w:rsid w:val="00D3121A"/>
    <w:rsid w:val="00D319A0"/>
    <w:rsid w:val="00D32535"/>
    <w:rsid w:val="00D32F97"/>
    <w:rsid w:val="00D331F4"/>
    <w:rsid w:val="00D34362"/>
    <w:rsid w:val="00D35D29"/>
    <w:rsid w:val="00D35D48"/>
    <w:rsid w:val="00D364A8"/>
    <w:rsid w:val="00D36675"/>
    <w:rsid w:val="00D3729C"/>
    <w:rsid w:val="00D40542"/>
    <w:rsid w:val="00D40E05"/>
    <w:rsid w:val="00D41C4F"/>
    <w:rsid w:val="00D41D66"/>
    <w:rsid w:val="00D4228F"/>
    <w:rsid w:val="00D43E5F"/>
    <w:rsid w:val="00D459B4"/>
    <w:rsid w:val="00D463E7"/>
    <w:rsid w:val="00D46DDC"/>
    <w:rsid w:val="00D47178"/>
    <w:rsid w:val="00D476FE"/>
    <w:rsid w:val="00D50F9D"/>
    <w:rsid w:val="00D516F2"/>
    <w:rsid w:val="00D5207D"/>
    <w:rsid w:val="00D534CB"/>
    <w:rsid w:val="00D537B1"/>
    <w:rsid w:val="00D53904"/>
    <w:rsid w:val="00D5415F"/>
    <w:rsid w:val="00D5488F"/>
    <w:rsid w:val="00D55FCD"/>
    <w:rsid w:val="00D57223"/>
    <w:rsid w:val="00D5722D"/>
    <w:rsid w:val="00D5734B"/>
    <w:rsid w:val="00D57552"/>
    <w:rsid w:val="00D60303"/>
    <w:rsid w:val="00D606A0"/>
    <w:rsid w:val="00D60CCA"/>
    <w:rsid w:val="00D60E60"/>
    <w:rsid w:val="00D61FBE"/>
    <w:rsid w:val="00D62BFD"/>
    <w:rsid w:val="00D63005"/>
    <w:rsid w:val="00D655DC"/>
    <w:rsid w:val="00D658AD"/>
    <w:rsid w:val="00D664E4"/>
    <w:rsid w:val="00D709B4"/>
    <w:rsid w:val="00D70C3A"/>
    <w:rsid w:val="00D71873"/>
    <w:rsid w:val="00D72652"/>
    <w:rsid w:val="00D726B5"/>
    <w:rsid w:val="00D72D16"/>
    <w:rsid w:val="00D73430"/>
    <w:rsid w:val="00D745DE"/>
    <w:rsid w:val="00D75771"/>
    <w:rsid w:val="00D759A9"/>
    <w:rsid w:val="00D76D6B"/>
    <w:rsid w:val="00D77D34"/>
    <w:rsid w:val="00D803C2"/>
    <w:rsid w:val="00D81593"/>
    <w:rsid w:val="00D8248B"/>
    <w:rsid w:val="00D83AE9"/>
    <w:rsid w:val="00D83CAF"/>
    <w:rsid w:val="00D8425B"/>
    <w:rsid w:val="00D84A3A"/>
    <w:rsid w:val="00D84EA8"/>
    <w:rsid w:val="00D8665B"/>
    <w:rsid w:val="00D866E3"/>
    <w:rsid w:val="00D86767"/>
    <w:rsid w:val="00D86BDD"/>
    <w:rsid w:val="00D87B4D"/>
    <w:rsid w:val="00D91106"/>
    <w:rsid w:val="00D92351"/>
    <w:rsid w:val="00D925AB"/>
    <w:rsid w:val="00D92640"/>
    <w:rsid w:val="00D9303D"/>
    <w:rsid w:val="00D93956"/>
    <w:rsid w:val="00D94C2A"/>
    <w:rsid w:val="00D96B7B"/>
    <w:rsid w:val="00D96BD3"/>
    <w:rsid w:val="00D96C10"/>
    <w:rsid w:val="00D97FD8"/>
    <w:rsid w:val="00DA0FE1"/>
    <w:rsid w:val="00DA11A0"/>
    <w:rsid w:val="00DA263A"/>
    <w:rsid w:val="00DA2774"/>
    <w:rsid w:val="00DA3185"/>
    <w:rsid w:val="00DA3382"/>
    <w:rsid w:val="00DA46D8"/>
    <w:rsid w:val="00DA4843"/>
    <w:rsid w:val="00DA4D28"/>
    <w:rsid w:val="00DA51A9"/>
    <w:rsid w:val="00DA59C8"/>
    <w:rsid w:val="00DA5ECC"/>
    <w:rsid w:val="00DA6725"/>
    <w:rsid w:val="00DA6CD0"/>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08F7"/>
    <w:rsid w:val="00DC20A0"/>
    <w:rsid w:val="00DC3CDC"/>
    <w:rsid w:val="00DC467A"/>
    <w:rsid w:val="00DC4CDB"/>
    <w:rsid w:val="00DC50BD"/>
    <w:rsid w:val="00DC7FC7"/>
    <w:rsid w:val="00DC7FE2"/>
    <w:rsid w:val="00DD017C"/>
    <w:rsid w:val="00DD13E2"/>
    <w:rsid w:val="00DD2056"/>
    <w:rsid w:val="00DD4348"/>
    <w:rsid w:val="00DD4480"/>
    <w:rsid w:val="00DE1212"/>
    <w:rsid w:val="00DE15A9"/>
    <w:rsid w:val="00DE32B8"/>
    <w:rsid w:val="00DE482B"/>
    <w:rsid w:val="00DE5087"/>
    <w:rsid w:val="00DE58AC"/>
    <w:rsid w:val="00DE7266"/>
    <w:rsid w:val="00DE79F4"/>
    <w:rsid w:val="00DE7BE0"/>
    <w:rsid w:val="00DF003C"/>
    <w:rsid w:val="00DF0142"/>
    <w:rsid w:val="00DF0845"/>
    <w:rsid w:val="00DF0BC7"/>
    <w:rsid w:val="00DF0DB4"/>
    <w:rsid w:val="00DF1B60"/>
    <w:rsid w:val="00DF2C06"/>
    <w:rsid w:val="00DF30A3"/>
    <w:rsid w:val="00DF30AC"/>
    <w:rsid w:val="00DF42CA"/>
    <w:rsid w:val="00DF4501"/>
    <w:rsid w:val="00DF4B36"/>
    <w:rsid w:val="00DF4DBA"/>
    <w:rsid w:val="00DF592C"/>
    <w:rsid w:val="00DF5FBA"/>
    <w:rsid w:val="00DF625D"/>
    <w:rsid w:val="00DF63B3"/>
    <w:rsid w:val="00DF647A"/>
    <w:rsid w:val="00DF7142"/>
    <w:rsid w:val="00DF7157"/>
    <w:rsid w:val="00DF7569"/>
    <w:rsid w:val="00DF7EF5"/>
    <w:rsid w:val="00E01A1A"/>
    <w:rsid w:val="00E01CB5"/>
    <w:rsid w:val="00E02599"/>
    <w:rsid w:val="00E02668"/>
    <w:rsid w:val="00E02F3C"/>
    <w:rsid w:val="00E03E9F"/>
    <w:rsid w:val="00E0515C"/>
    <w:rsid w:val="00E06BE3"/>
    <w:rsid w:val="00E107F7"/>
    <w:rsid w:val="00E110A7"/>
    <w:rsid w:val="00E11403"/>
    <w:rsid w:val="00E12036"/>
    <w:rsid w:val="00E131CD"/>
    <w:rsid w:val="00E13394"/>
    <w:rsid w:val="00E140B1"/>
    <w:rsid w:val="00E14310"/>
    <w:rsid w:val="00E14F6A"/>
    <w:rsid w:val="00E16D64"/>
    <w:rsid w:val="00E209D8"/>
    <w:rsid w:val="00E209E8"/>
    <w:rsid w:val="00E21E0D"/>
    <w:rsid w:val="00E229C2"/>
    <w:rsid w:val="00E23D96"/>
    <w:rsid w:val="00E248C4"/>
    <w:rsid w:val="00E2672F"/>
    <w:rsid w:val="00E26769"/>
    <w:rsid w:val="00E27A1D"/>
    <w:rsid w:val="00E30BAE"/>
    <w:rsid w:val="00E312D5"/>
    <w:rsid w:val="00E32391"/>
    <w:rsid w:val="00E32CC0"/>
    <w:rsid w:val="00E33269"/>
    <w:rsid w:val="00E332C0"/>
    <w:rsid w:val="00E3474C"/>
    <w:rsid w:val="00E349AF"/>
    <w:rsid w:val="00E3504D"/>
    <w:rsid w:val="00E35403"/>
    <w:rsid w:val="00E35698"/>
    <w:rsid w:val="00E37530"/>
    <w:rsid w:val="00E376CF"/>
    <w:rsid w:val="00E37A07"/>
    <w:rsid w:val="00E37EF3"/>
    <w:rsid w:val="00E402B0"/>
    <w:rsid w:val="00E4031F"/>
    <w:rsid w:val="00E41394"/>
    <w:rsid w:val="00E420F0"/>
    <w:rsid w:val="00E43CF8"/>
    <w:rsid w:val="00E43DC5"/>
    <w:rsid w:val="00E43F55"/>
    <w:rsid w:val="00E45301"/>
    <w:rsid w:val="00E45FFB"/>
    <w:rsid w:val="00E50507"/>
    <w:rsid w:val="00E5529B"/>
    <w:rsid w:val="00E5668B"/>
    <w:rsid w:val="00E56D74"/>
    <w:rsid w:val="00E57D6E"/>
    <w:rsid w:val="00E6008F"/>
    <w:rsid w:val="00E60B4E"/>
    <w:rsid w:val="00E61F94"/>
    <w:rsid w:val="00E62233"/>
    <w:rsid w:val="00E6268B"/>
    <w:rsid w:val="00E632C1"/>
    <w:rsid w:val="00E64830"/>
    <w:rsid w:val="00E6577F"/>
    <w:rsid w:val="00E65C12"/>
    <w:rsid w:val="00E65F28"/>
    <w:rsid w:val="00E665A7"/>
    <w:rsid w:val="00E66E12"/>
    <w:rsid w:val="00E703E6"/>
    <w:rsid w:val="00E70D0F"/>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870CC"/>
    <w:rsid w:val="00E91A6D"/>
    <w:rsid w:val="00E91F44"/>
    <w:rsid w:val="00E92287"/>
    <w:rsid w:val="00E924A0"/>
    <w:rsid w:val="00E93E2B"/>
    <w:rsid w:val="00E96560"/>
    <w:rsid w:val="00E973BD"/>
    <w:rsid w:val="00EA06AD"/>
    <w:rsid w:val="00EA09CB"/>
    <w:rsid w:val="00EA0B72"/>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1DF8"/>
    <w:rsid w:val="00EB3178"/>
    <w:rsid w:val="00EB3B7F"/>
    <w:rsid w:val="00EB422E"/>
    <w:rsid w:val="00EB47AC"/>
    <w:rsid w:val="00EB5B86"/>
    <w:rsid w:val="00EB78F5"/>
    <w:rsid w:val="00EB79CD"/>
    <w:rsid w:val="00EB79FE"/>
    <w:rsid w:val="00EC131D"/>
    <w:rsid w:val="00EC1936"/>
    <w:rsid w:val="00EC382F"/>
    <w:rsid w:val="00EC46AD"/>
    <w:rsid w:val="00EC5DB2"/>
    <w:rsid w:val="00EC5F55"/>
    <w:rsid w:val="00EC67F9"/>
    <w:rsid w:val="00EC6A27"/>
    <w:rsid w:val="00ED0A46"/>
    <w:rsid w:val="00ED1529"/>
    <w:rsid w:val="00ED1575"/>
    <w:rsid w:val="00ED1ADD"/>
    <w:rsid w:val="00ED23FC"/>
    <w:rsid w:val="00ED2CC2"/>
    <w:rsid w:val="00ED2D1D"/>
    <w:rsid w:val="00ED31CC"/>
    <w:rsid w:val="00ED469D"/>
    <w:rsid w:val="00ED4DEC"/>
    <w:rsid w:val="00ED5AF7"/>
    <w:rsid w:val="00ED6B56"/>
    <w:rsid w:val="00ED7318"/>
    <w:rsid w:val="00EE0393"/>
    <w:rsid w:val="00EE046A"/>
    <w:rsid w:val="00EE1E4A"/>
    <w:rsid w:val="00EE2A41"/>
    <w:rsid w:val="00EE3450"/>
    <w:rsid w:val="00EE35F7"/>
    <w:rsid w:val="00EE4316"/>
    <w:rsid w:val="00EE6693"/>
    <w:rsid w:val="00EF314A"/>
    <w:rsid w:val="00EF367B"/>
    <w:rsid w:val="00EF47A2"/>
    <w:rsid w:val="00EF49C9"/>
    <w:rsid w:val="00EF4DDE"/>
    <w:rsid w:val="00EF67DB"/>
    <w:rsid w:val="00EF76D5"/>
    <w:rsid w:val="00EF7714"/>
    <w:rsid w:val="00F006CA"/>
    <w:rsid w:val="00F00D5E"/>
    <w:rsid w:val="00F02F52"/>
    <w:rsid w:val="00F03227"/>
    <w:rsid w:val="00F0351B"/>
    <w:rsid w:val="00F0472E"/>
    <w:rsid w:val="00F06500"/>
    <w:rsid w:val="00F06878"/>
    <w:rsid w:val="00F075E6"/>
    <w:rsid w:val="00F075F8"/>
    <w:rsid w:val="00F07BDC"/>
    <w:rsid w:val="00F107C0"/>
    <w:rsid w:val="00F120B7"/>
    <w:rsid w:val="00F1434E"/>
    <w:rsid w:val="00F1477C"/>
    <w:rsid w:val="00F14C68"/>
    <w:rsid w:val="00F14EC1"/>
    <w:rsid w:val="00F1534D"/>
    <w:rsid w:val="00F1685F"/>
    <w:rsid w:val="00F17CF5"/>
    <w:rsid w:val="00F17EDC"/>
    <w:rsid w:val="00F20606"/>
    <w:rsid w:val="00F21752"/>
    <w:rsid w:val="00F21E4B"/>
    <w:rsid w:val="00F22566"/>
    <w:rsid w:val="00F2259F"/>
    <w:rsid w:val="00F2475C"/>
    <w:rsid w:val="00F26F22"/>
    <w:rsid w:val="00F32B51"/>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24B"/>
    <w:rsid w:val="00F52531"/>
    <w:rsid w:val="00F52F35"/>
    <w:rsid w:val="00F53881"/>
    <w:rsid w:val="00F5449B"/>
    <w:rsid w:val="00F55460"/>
    <w:rsid w:val="00F574CA"/>
    <w:rsid w:val="00F612C8"/>
    <w:rsid w:val="00F62BF2"/>
    <w:rsid w:val="00F63E44"/>
    <w:rsid w:val="00F63FBA"/>
    <w:rsid w:val="00F64BEB"/>
    <w:rsid w:val="00F65CCD"/>
    <w:rsid w:val="00F66510"/>
    <w:rsid w:val="00F66DA2"/>
    <w:rsid w:val="00F6719D"/>
    <w:rsid w:val="00F67CDC"/>
    <w:rsid w:val="00F71839"/>
    <w:rsid w:val="00F71D1F"/>
    <w:rsid w:val="00F727B0"/>
    <w:rsid w:val="00F72D21"/>
    <w:rsid w:val="00F730F2"/>
    <w:rsid w:val="00F74283"/>
    <w:rsid w:val="00F75F18"/>
    <w:rsid w:val="00F7684C"/>
    <w:rsid w:val="00F7696F"/>
    <w:rsid w:val="00F77A99"/>
    <w:rsid w:val="00F8035F"/>
    <w:rsid w:val="00F81EDD"/>
    <w:rsid w:val="00F8203D"/>
    <w:rsid w:val="00F8214E"/>
    <w:rsid w:val="00F82173"/>
    <w:rsid w:val="00F848AA"/>
    <w:rsid w:val="00F84955"/>
    <w:rsid w:val="00F84A2C"/>
    <w:rsid w:val="00F85A10"/>
    <w:rsid w:val="00F86536"/>
    <w:rsid w:val="00F87ACA"/>
    <w:rsid w:val="00F92585"/>
    <w:rsid w:val="00F94948"/>
    <w:rsid w:val="00F9563B"/>
    <w:rsid w:val="00F960B7"/>
    <w:rsid w:val="00FA0420"/>
    <w:rsid w:val="00FA10AD"/>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3ED"/>
    <w:rsid w:val="00FB66D3"/>
    <w:rsid w:val="00FB6D06"/>
    <w:rsid w:val="00FB7DEB"/>
    <w:rsid w:val="00FC0D35"/>
    <w:rsid w:val="00FC0DE1"/>
    <w:rsid w:val="00FC108C"/>
    <w:rsid w:val="00FC2C1B"/>
    <w:rsid w:val="00FC3248"/>
    <w:rsid w:val="00FC4285"/>
    <w:rsid w:val="00FC7457"/>
    <w:rsid w:val="00FC7793"/>
    <w:rsid w:val="00FD00E7"/>
    <w:rsid w:val="00FD02E7"/>
    <w:rsid w:val="00FD04A3"/>
    <w:rsid w:val="00FD08F0"/>
    <w:rsid w:val="00FD283B"/>
    <w:rsid w:val="00FD3189"/>
    <w:rsid w:val="00FD418B"/>
    <w:rsid w:val="00FD4599"/>
    <w:rsid w:val="00FD4784"/>
    <w:rsid w:val="00FD479E"/>
    <w:rsid w:val="00FD4E15"/>
    <w:rsid w:val="00FD5C2E"/>
    <w:rsid w:val="00FD65FE"/>
    <w:rsid w:val="00FD78E8"/>
    <w:rsid w:val="00FE4E1B"/>
    <w:rsid w:val="00FE5EC0"/>
    <w:rsid w:val="00FE6082"/>
    <w:rsid w:val="00FE6666"/>
    <w:rsid w:val="00FE78DE"/>
    <w:rsid w:val="00FE7AE4"/>
    <w:rsid w:val="00FF136C"/>
    <w:rsid w:val="00FF2F0D"/>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39856884">
      <w:bodyDiv w:val="1"/>
      <w:marLeft w:val="0"/>
      <w:marRight w:val="0"/>
      <w:marTop w:val="0"/>
      <w:marBottom w:val="0"/>
      <w:divBdr>
        <w:top w:val="none" w:sz="0" w:space="0" w:color="auto"/>
        <w:left w:val="none" w:sz="0" w:space="0" w:color="auto"/>
        <w:bottom w:val="none" w:sz="0" w:space="0" w:color="auto"/>
        <w:right w:val="none" w:sz="0" w:space="0" w:color="auto"/>
      </w:divBdr>
    </w:div>
    <w:div w:id="140269470">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2393062">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246110501">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2898509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10211769">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2A383-4C31-4D98-8333-702A1236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9823</Words>
  <Characters>54029</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2018-10-31T21:38:00Z</cp:lastPrinted>
  <dcterms:created xsi:type="dcterms:W3CDTF">2018-11-08T15:37:00Z</dcterms:created>
  <dcterms:modified xsi:type="dcterms:W3CDTF">2018-11-08T15:37:00Z</dcterms:modified>
</cp:coreProperties>
</file>