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D42752">
        <w:rPr>
          <w:rFonts w:ascii="Palatino Linotype" w:hAnsi="Palatino Linotype"/>
        </w:rPr>
        <w:t xml:space="preserve">veintidós </w:t>
      </w:r>
      <w:r w:rsidRPr="00FA0F51">
        <w:rPr>
          <w:rFonts w:ascii="Palatino Linotype" w:hAnsi="Palatino Linotype" w:cs="Arial"/>
        </w:rPr>
        <w:t xml:space="preserve">de </w:t>
      </w:r>
      <w:r w:rsidR="00322084">
        <w:rPr>
          <w:rFonts w:ascii="Palatino Linotype" w:hAnsi="Palatino Linotype" w:cs="Arial"/>
        </w:rPr>
        <w:t xml:space="preserve">noviembre </w:t>
      </w:r>
      <w:r w:rsidRPr="00FA0F51">
        <w:rPr>
          <w:rFonts w:ascii="Palatino Linotype" w:hAnsi="Palatino Linotype" w:cs="Arial"/>
        </w:rPr>
        <w:t>de dos mil dieci</w:t>
      </w:r>
      <w:r w:rsidR="009C1179">
        <w:rPr>
          <w:rFonts w:ascii="Palatino Linotype" w:hAnsi="Palatino Linotype" w:cs="Arial"/>
        </w:rPr>
        <w:t>ocho</w:t>
      </w:r>
      <w:r w:rsidRPr="00FA0F51">
        <w:rPr>
          <w:rFonts w:ascii="Palatino Linotype" w:hAnsi="Palatino Linotype" w:cs="Arial"/>
        </w:rPr>
        <w:t xml:space="preserve">. </w:t>
      </w:r>
    </w:p>
    <w:p w:rsidR="00D06012" w:rsidRPr="0020394F" w:rsidRDefault="00D06012" w:rsidP="009143B4">
      <w:pPr>
        <w:spacing w:before="240" w:after="240" w:line="360" w:lineRule="auto"/>
        <w:jc w:val="both"/>
        <w:rPr>
          <w:rFonts w:ascii="Palatino Linotype" w:hAnsi="Palatino Linotype" w:cs="Arial"/>
          <w:b/>
        </w:rPr>
      </w:pPr>
      <w:r w:rsidRPr="00800E29">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20394F" w:rsidRPr="0020394F">
        <w:rPr>
          <w:rFonts w:ascii="Palatino Linotype" w:hAnsi="Palatino Linotype" w:cs="Arial"/>
          <w:b/>
        </w:rPr>
        <w:t>03419/INFOEM/IP/RR/2018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596D4E">
        <w:rPr>
          <w:rFonts w:ascii="Palatino Linotype" w:hAnsi="Palatino Linotype"/>
          <w:b/>
          <w:sz w:val="22"/>
          <w:szCs w:val="22"/>
          <w:lang w:val="es-ES_tradnl"/>
        </w:rPr>
        <w:t>XXXXXX XXX XXXXXXXXX</w:t>
      </w:r>
      <w:r w:rsidR="00483BB3">
        <w:rPr>
          <w:rFonts w:ascii="Palatino Linotype" w:hAnsi="Palatino Linotype" w:cs="Arial"/>
          <w:b/>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B41D37">
        <w:rPr>
          <w:rFonts w:ascii="Palatino Linotype" w:hAnsi="Palatino Linotype" w:cs="Arial"/>
        </w:rPr>
        <w:t xml:space="preserve">el </w:t>
      </w:r>
      <w:r w:rsidR="00B41D37" w:rsidRPr="00B41D37">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E05BCF">
        <w:rPr>
          <w:rFonts w:ascii="Palatino Linotype" w:hAnsi="Palatino Linotype" w:cs="Arial"/>
        </w:rPr>
        <w:t>la</w:t>
      </w:r>
      <w:r w:rsidR="005336D6">
        <w:rPr>
          <w:rFonts w:ascii="Palatino Linotype" w:hAnsi="Palatino Linotype" w:cs="Arial"/>
        </w:rPr>
        <w:t xml:space="preserve"> </w:t>
      </w:r>
      <w:r w:rsidR="00322084">
        <w:rPr>
          <w:rFonts w:ascii="Palatino Linotype" w:hAnsi="Palatino Linotype" w:cs="Arial"/>
          <w:b/>
        </w:rPr>
        <w:t xml:space="preserve">Secretaría de </w:t>
      </w:r>
      <w:r w:rsidR="0020394F">
        <w:rPr>
          <w:rFonts w:ascii="Palatino Linotype" w:hAnsi="Palatino Linotype" w:cs="Arial"/>
          <w:b/>
        </w:rPr>
        <w:t>la Contraloría</w:t>
      </w:r>
      <w:r w:rsidRPr="00FA0F51">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800E29">
        <w:rPr>
          <w:rFonts w:ascii="Palatino Linotype" w:hAnsi="Palatino Linotype" w:cs="Arial"/>
        </w:rPr>
        <w:t xml:space="preserve"> </w:t>
      </w:r>
      <w:r w:rsidR="0020394F">
        <w:rPr>
          <w:rFonts w:ascii="Palatino Linotype" w:hAnsi="Palatino Linotype" w:cs="Arial"/>
          <w:b/>
        </w:rPr>
        <w:t xml:space="preserve">veintidós </w:t>
      </w:r>
      <w:r w:rsidR="00676B77">
        <w:rPr>
          <w:rFonts w:ascii="Palatino Linotype" w:hAnsi="Palatino Linotype" w:cs="Arial"/>
          <w:b/>
        </w:rPr>
        <w:t>de agosto de</w:t>
      </w:r>
      <w:r w:rsidR="0017600C">
        <w:rPr>
          <w:rFonts w:ascii="Palatino Linotype" w:hAnsi="Palatino Linotype" w:cs="Arial"/>
          <w:b/>
        </w:rPr>
        <w:t xml:space="preserve"> dos mil dieciocho</w:t>
      </w:r>
      <w:r w:rsidR="00D06012" w:rsidRPr="00FA0F51">
        <w:rPr>
          <w:rFonts w:ascii="Palatino Linotype" w:hAnsi="Palatino Linotype" w:cs="Arial"/>
          <w:b/>
        </w:rPr>
        <w:t>,</w:t>
      </w:r>
      <w:r w:rsidR="00D06012" w:rsidRPr="00FA0F51">
        <w:rPr>
          <w:rFonts w:ascii="Palatino Linotype" w:hAnsi="Palatino Linotype" w:cs="Arial"/>
        </w:rPr>
        <w:t xml:space="preserve"> </w:t>
      </w:r>
      <w:r w:rsidR="00B41D37">
        <w:rPr>
          <w:rFonts w:ascii="Palatino Linotype" w:hAnsi="Palatino Linotype" w:cs="Arial"/>
        </w:rPr>
        <w:t xml:space="preserve">el </w:t>
      </w:r>
      <w:r w:rsidR="00B41D37" w:rsidRPr="00B41D37">
        <w:rPr>
          <w:rFonts w:ascii="Palatino Linotype" w:hAnsi="Palatino Linotype" w:cs="Arial"/>
          <w:b/>
        </w:rPr>
        <w:t>RECURRENTE</w:t>
      </w:r>
      <w:r w:rsidR="00000739" w:rsidRPr="00FA0F51">
        <w:rPr>
          <w:rFonts w:ascii="Palatino Linotype" w:hAnsi="Palatino Linotype" w:cs="Arial"/>
          <w:b/>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 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FB135E" w:rsidRPr="00FB135E">
        <w:rPr>
          <w:rFonts w:ascii="Palatino Linotype" w:hAnsi="Palatino Linotype" w:cs="Arial"/>
          <w:b/>
        </w:rPr>
        <w:t>00138/SECOGEM/IP/2018</w:t>
      </w:r>
      <w:r w:rsidR="00B41D37">
        <w:rPr>
          <w:rFonts w:ascii="Palatino Linotype" w:hAnsi="Palatino Linotype" w:cs="Arial"/>
          <w:b/>
        </w:rPr>
        <w:t>,</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D85A5D">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210BB3" w:rsidRDefault="00EA1279" w:rsidP="009143B4">
      <w:pPr>
        <w:spacing w:before="240" w:after="240" w:line="276" w:lineRule="auto"/>
        <w:ind w:left="851" w:right="901"/>
        <w:jc w:val="both"/>
        <w:rPr>
          <w:rFonts w:ascii="Palatino Linotype" w:hAnsi="Palatino Linotype" w:cs="Arial"/>
          <w:b/>
        </w:rPr>
      </w:pPr>
      <w:r w:rsidRPr="00FA0F51">
        <w:rPr>
          <w:rFonts w:ascii="Palatino Linotype" w:hAnsi="Palatino Linotype" w:cs="Arial"/>
          <w:i/>
          <w:sz w:val="22"/>
          <w:szCs w:val="22"/>
          <w:lang w:eastAsia="es-MX"/>
        </w:rPr>
        <w:t xml:space="preserve"> </w:t>
      </w:r>
      <w:r w:rsidR="00354DB7" w:rsidRPr="00210BB3">
        <w:rPr>
          <w:rFonts w:ascii="Palatino Linotype" w:hAnsi="Palatino Linotype" w:cs="Arial"/>
          <w:i/>
          <w:sz w:val="22"/>
          <w:szCs w:val="22"/>
          <w:lang w:eastAsia="es-MX"/>
        </w:rPr>
        <w:t>“</w:t>
      </w:r>
      <w:r w:rsidR="00FB135E" w:rsidRPr="00210BB3">
        <w:rPr>
          <w:rFonts w:ascii="Palatino Linotype" w:hAnsi="Palatino Linotype" w:cs="Arial"/>
          <w:i/>
          <w:sz w:val="22"/>
          <w:szCs w:val="22"/>
          <w:lang w:eastAsia="es-MX"/>
        </w:rPr>
        <w:t xml:space="preserve">copia del nombramiento como contralor actual y de su anterior cargo en el EDO también en </w:t>
      </w:r>
      <w:proofErr w:type="spellStart"/>
      <w:r w:rsidR="00FB135E" w:rsidRPr="00210BB3">
        <w:rPr>
          <w:rFonts w:ascii="Palatino Linotype" w:hAnsi="Palatino Linotype" w:cs="Arial"/>
          <w:i/>
          <w:sz w:val="22"/>
          <w:szCs w:val="22"/>
          <w:lang w:eastAsia="es-MX"/>
        </w:rPr>
        <w:t>contraloria</w:t>
      </w:r>
      <w:proofErr w:type="spellEnd"/>
      <w:r w:rsidR="00FB135E" w:rsidRPr="00210BB3">
        <w:rPr>
          <w:rFonts w:ascii="Palatino Linotype" w:hAnsi="Palatino Linotype" w:cs="Arial"/>
          <w:i/>
          <w:sz w:val="22"/>
          <w:szCs w:val="22"/>
          <w:lang w:eastAsia="es-MX"/>
        </w:rPr>
        <w:t xml:space="preserve"> de Oscar Vilchis Gonzales / copia de su acta de entrega anterior y de todos los asuntos que manejó con </w:t>
      </w:r>
      <w:proofErr w:type="spellStart"/>
      <w:r w:rsidR="00FB135E" w:rsidRPr="00210BB3">
        <w:rPr>
          <w:rFonts w:ascii="Palatino Linotype" w:hAnsi="Palatino Linotype" w:cs="Arial"/>
          <w:i/>
          <w:sz w:val="22"/>
          <w:szCs w:val="22"/>
          <w:lang w:eastAsia="es-MX"/>
        </w:rPr>
        <w:t>maxima</w:t>
      </w:r>
      <w:proofErr w:type="spellEnd"/>
      <w:r w:rsidR="00FB135E" w:rsidRPr="00210BB3">
        <w:rPr>
          <w:rFonts w:ascii="Palatino Linotype" w:hAnsi="Palatino Linotype" w:cs="Arial"/>
          <w:i/>
          <w:sz w:val="22"/>
          <w:szCs w:val="22"/>
          <w:lang w:eastAsia="es-MX"/>
        </w:rPr>
        <w:t xml:space="preserve"> publicidad, entregar resultados concretos de todas las denuncias, auditorias, asuntos que recibió de la ASF y auditoria superior del EDO o procuradurías estatales del EDO o PGR ( por numero consecutivo y por fecha cada expediente / y lo mismo para todas sus actuaciones en GACM </w:t>
      </w:r>
      <w:proofErr w:type="spellStart"/>
      <w:r w:rsidR="00FB135E" w:rsidRPr="00210BB3">
        <w:rPr>
          <w:rFonts w:ascii="Palatino Linotype" w:hAnsi="Palatino Linotype" w:cs="Arial"/>
          <w:i/>
          <w:sz w:val="22"/>
          <w:szCs w:val="22"/>
          <w:lang w:eastAsia="es-MX"/>
        </w:rPr>
        <w:t>asi</w:t>
      </w:r>
      <w:proofErr w:type="spellEnd"/>
      <w:r w:rsidR="00FB135E" w:rsidRPr="00210BB3">
        <w:rPr>
          <w:rFonts w:ascii="Palatino Linotype" w:hAnsi="Palatino Linotype" w:cs="Arial"/>
          <w:i/>
          <w:sz w:val="22"/>
          <w:szCs w:val="22"/>
          <w:lang w:eastAsia="es-MX"/>
        </w:rPr>
        <w:t xml:space="preserve"> como la investigación que hace PGR en contra de este ./ resultados concretos en sus actuaciones como contralor en el EDO en GACM y a la fecha en su nuevo nombramiento</w:t>
      </w:r>
      <w:r w:rsidR="00C807EF" w:rsidRPr="00210BB3">
        <w:rPr>
          <w:rFonts w:ascii="Palatino Linotype" w:hAnsi="Palatino Linotype" w:cs="Arial"/>
          <w:i/>
          <w:sz w:val="22"/>
          <w:szCs w:val="22"/>
          <w:lang w:eastAsia="es-MX"/>
        </w:rPr>
        <w:t>”</w:t>
      </w:r>
      <w:r w:rsidR="007B5CDE" w:rsidRPr="00210BB3">
        <w:rPr>
          <w:rFonts w:ascii="Palatino Linotype" w:hAnsi="Palatino Linotype" w:cs="Arial"/>
          <w:i/>
          <w:sz w:val="22"/>
          <w:szCs w:val="22"/>
          <w:lang w:eastAsia="es-MX"/>
        </w:rPr>
        <w:t xml:space="preserve"> </w:t>
      </w:r>
      <w:r w:rsidR="0017600C" w:rsidRPr="00210BB3">
        <w:rPr>
          <w:rFonts w:ascii="Palatino Linotype" w:hAnsi="Palatino Linotype" w:cs="Arial"/>
          <w:i/>
          <w:sz w:val="22"/>
          <w:szCs w:val="22"/>
          <w:lang w:eastAsia="es-MX"/>
        </w:rPr>
        <w:t>(Sic</w:t>
      </w:r>
      <w:r w:rsidR="00F43ABE" w:rsidRPr="00210BB3">
        <w:rPr>
          <w:rFonts w:ascii="Palatino Linotype" w:hAnsi="Palatino Linotype" w:cs="Arial"/>
          <w:i/>
          <w:sz w:val="22"/>
          <w:szCs w:val="22"/>
          <w:lang w:eastAsia="es-MX"/>
        </w:rPr>
        <w:t>)</w:t>
      </w:r>
    </w:p>
    <w:p w:rsidR="00036D2F" w:rsidRDefault="00036D2F" w:rsidP="009143B4">
      <w:pPr>
        <w:spacing w:before="240" w:after="240" w:line="360" w:lineRule="auto"/>
        <w:jc w:val="both"/>
        <w:rPr>
          <w:rFonts w:ascii="Palatino Linotype" w:hAnsi="Palatino Linotype" w:cs="Arial"/>
        </w:rPr>
      </w:pPr>
      <w:r w:rsidRPr="00210BB3">
        <w:rPr>
          <w:rFonts w:ascii="Palatino Linotype" w:hAnsi="Palatino Linotype" w:cs="Arial"/>
          <w:b/>
          <w:sz w:val="28"/>
          <w:szCs w:val="28"/>
        </w:rPr>
        <w:t>Modalidad de entrega de</w:t>
      </w:r>
      <w:r w:rsidR="000E497A" w:rsidRPr="00210BB3">
        <w:rPr>
          <w:rFonts w:ascii="Palatino Linotype" w:hAnsi="Palatino Linotype" w:cs="Arial"/>
          <w:b/>
          <w:sz w:val="28"/>
          <w:szCs w:val="28"/>
        </w:rPr>
        <w:t xml:space="preserve"> </w:t>
      </w:r>
      <w:r w:rsidRPr="00210BB3">
        <w:rPr>
          <w:rFonts w:ascii="Palatino Linotype" w:hAnsi="Palatino Linotype" w:cs="Arial"/>
          <w:b/>
          <w:sz w:val="28"/>
          <w:szCs w:val="28"/>
        </w:rPr>
        <w:t xml:space="preserve">la Información: </w:t>
      </w:r>
      <w:r w:rsidR="000E497A" w:rsidRPr="00210BB3">
        <w:rPr>
          <w:rFonts w:ascii="Palatino Linotype" w:hAnsi="Palatino Linotype" w:cs="Arial"/>
        </w:rPr>
        <w:t xml:space="preserve">A través </w:t>
      </w:r>
      <w:r w:rsidR="000E497A">
        <w:rPr>
          <w:rFonts w:ascii="Palatino Linotype" w:hAnsi="Palatino Linotype" w:cs="Arial"/>
        </w:rPr>
        <w:t>del SAIMEX</w:t>
      </w:r>
      <w:r w:rsidRPr="00036D2F">
        <w:rPr>
          <w:rFonts w:ascii="Palatino Linotype" w:hAnsi="Palatino Linotype" w:cs="Arial"/>
        </w:rPr>
        <w:t xml:space="preserve">. </w:t>
      </w:r>
    </w:p>
    <w:p w:rsidR="00996B60" w:rsidRDefault="00483BB3" w:rsidP="009143B4">
      <w:pPr>
        <w:spacing w:before="240" w:after="240" w:line="360" w:lineRule="auto"/>
        <w:jc w:val="both"/>
        <w:rPr>
          <w:rFonts w:ascii="Palatino Linotype" w:hAnsi="Palatino Linotype" w:cs="Arial"/>
          <w:sz w:val="28"/>
          <w:szCs w:val="28"/>
        </w:rPr>
      </w:pPr>
      <w:r>
        <w:rPr>
          <w:rFonts w:ascii="Palatino Linotype" w:hAnsi="Palatino Linotype" w:cs="Arial"/>
          <w:b/>
          <w:sz w:val="28"/>
          <w:szCs w:val="28"/>
        </w:rPr>
        <w:t xml:space="preserve">Archivos adjuntos: </w:t>
      </w:r>
      <w:r w:rsidR="00E05BCF" w:rsidRPr="00E05BCF">
        <w:rPr>
          <w:rFonts w:ascii="Palatino Linotype" w:hAnsi="Palatino Linotype" w:cs="Arial"/>
        </w:rPr>
        <w:t>Ninguno.</w:t>
      </w:r>
    </w:p>
    <w:p w:rsidR="00996B60" w:rsidRPr="00E454B4" w:rsidRDefault="000869AD" w:rsidP="00BE1EEE">
      <w:pPr>
        <w:spacing w:before="240" w:after="240" w:line="360" w:lineRule="auto"/>
        <w:jc w:val="both"/>
        <w:rPr>
          <w:rFonts w:ascii="Palatino Linotype" w:hAnsi="Palatino Linotype" w:cs="Arial"/>
        </w:rPr>
      </w:pPr>
      <w:r w:rsidRPr="00E454B4">
        <w:rPr>
          <w:rFonts w:ascii="Palatino Linotype" w:hAnsi="Palatino Linotype" w:cs="Arial"/>
          <w:b/>
          <w:sz w:val="28"/>
          <w:szCs w:val="28"/>
        </w:rPr>
        <w:lastRenderedPageBreak/>
        <w:t xml:space="preserve">2. Requerimiento de Aclaración. </w:t>
      </w:r>
      <w:r w:rsidR="00996B60" w:rsidRPr="00E454B4">
        <w:rPr>
          <w:rFonts w:ascii="Palatino Linotype" w:hAnsi="Palatino Linotype" w:cs="Arial"/>
        </w:rPr>
        <w:t xml:space="preserve">Con fecha veintitrés de agosto de dos mil dieciocho, </w:t>
      </w:r>
      <w:r w:rsidR="00E05BCF" w:rsidRPr="00E454B4">
        <w:rPr>
          <w:rFonts w:ascii="Palatino Linotype" w:hAnsi="Palatino Linotype" w:cs="Arial"/>
        </w:rPr>
        <w:t xml:space="preserve">el </w:t>
      </w:r>
      <w:r w:rsidR="00E05BCF" w:rsidRPr="00E454B4">
        <w:rPr>
          <w:rFonts w:ascii="Palatino Linotype" w:hAnsi="Palatino Linotype" w:cs="Arial"/>
          <w:b/>
        </w:rPr>
        <w:t>SUJETO OBLIGADO</w:t>
      </w:r>
      <w:r w:rsidR="00E05BCF" w:rsidRPr="00E454B4">
        <w:rPr>
          <w:rFonts w:ascii="Palatino Linotype" w:hAnsi="Palatino Linotype" w:cs="Arial"/>
        </w:rPr>
        <w:t xml:space="preserve"> requirió </w:t>
      </w:r>
      <w:r w:rsidR="00996B60" w:rsidRPr="00E454B4">
        <w:rPr>
          <w:rFonts w:ascii="Palatino Linotype" w:hAnsi="Palatino Linotype" w:cs="Arial"/>
        </w:rPr>
        <w:t xml:space="preserve">al </w:t>
      </w:r>
      <w:r w:rsidR="00996B60" w:rsidRPr="00E454B4">
        <w:rPr>
          <w:rFonts w:ascii="Palatino Linotype" w:hAnsi="Palatino Linotype" w:cs="Arial"/>
          <w:b/>
        </w:rPr>
        <w:t xml:space="preserve">RECURRENTE </w:t>
      </w:r>
      <w:r w:rsidR="00E05BCF" w:rsidRPr="00E454B4">
        <w:rPr>
          <w:rFonts w:ascii="Palatino Linotype" w:hAnsi="Palatino Linotype" w:cs="Arial"/>
        </w:rPr>
        <w:t>la aclaración de la solicitud de información</w:t>
      </w:r>
      <w:r w:rsidR="00BE1EEE" w:rsidRPr="00E454B4">
        <w:rPr>
          <w:rFonts w:ascii="Palatino Linotype" w:hAnsi="Palatino Linotype" w:cs="Arial"/>
        </w:rPr>
        <w:t xml:space="preserve"> y adjunto los siguientes archivos: </w:t>
      </w:r>
      <w:r w:rsidR="00996B60" w:rsidRPr="00E454B4">
        <w:rPr>
          <w:rFonts w:ascii="Palatino Linotype" w:hAnsi="Palatino Linotype" w:cs="Arial"/>
          <w:sz w:val="28"/>
          <w:szCs w:val="28"/>
        </w:rPr>
        <w:t xml:space="preserve"> </w:t>
      </w:r>
    </w:p>
    <w:p w:rsidR="00996B60" w:rsidRPr="00E454B4" w:rsidRDefault="00BE1EEE" w:rsidP="00BE1EEE">
      <w:pPr>
        <w:pStyle w:val="Prrafodelista"/>
        <w:numPr>
          <w:ilvl w:val="0"/>
          <w:numId w:val="33"/>
        </w:numPr>
        <w:jc w:val="both"/>
        <w:rPr>
          <w:rFonts w:ascii="Palatino Linotype" w:hAnsi="Palatino Linotype" w:cs="Arial"/>
        </w:rPr>
      </w:pPr>
      <w:r w:rsidRPr="00E454B4">
        <w:rPr>
          <w:rFonts w:ascii="Palatino Linotype" w:hAnsi="Palatino Linotype" w:cs="Arial"/>
          <w:b/>
          <w:i/>
        </w:rPr>
        <w:t>“</w:t>
      </w:r>
      <w:r w:rsidR="00996B60" w:rsidRPr="00E454B4">
        <w:rPr>
          <w:rFonts w:ascii="Palatino Linotype" w:hAnsi="Palatino Linotype" w:cs="Arial"/>
          <w:b/>
          <w:i/>
        </w:rPr>
        <w:t>ACUERDO DE ACLARACIÓN.PDF</w:t>
      </w:r>
      <w:r w:rsidRPr="00E454B4">
        <w:rPr>
          <w:rFonts w:ascii="Palatino Linotype" w:hAnsi="Palatino Linotype" w:cs="Arial"/>
          <w:b/>
          <w:i/>
        </w:rPr>
        <w:t>”</w:t>
      </w:r>
      <w:r w:rsidR="00996B60" w:rsidRPr="00E454B4">
        <w:rPr>
          <w:rFonts w:ascii="Palatino Linotype" w:hAnsi="Palatino Linotype" w:cs="Arial"/>
          <w:b/>
          <w:i/>
        </w:rPr>
        <w:t xml:space="preserve">, </w:t>
      </w:r>
      <w:r w:rsidR="00996B60" w:rsidRPr="00E454B4">
        <w:rPr>
          <w:rFonts w:ascii="Palatino Linotype" w:hAnsi="Palatino Linotype" w:cs="Arial"/>
        </w:rPr>
        <w:t>el cual contiene en</w:t>
      </w:r>
      <w:r w:rsidR="00996B60" w:rsidRPr="00E454B4">
        <w:rPr>
          <w:rFonts w:ascii="Palatino Linotype" w:hAnsi="Palatino Linotype" w:cs="Arial"/>
          <w:b/>
        </w:rPr>
        <w:t xml:space="preserve"> </w:t>
      </w:r>
      <w:r w:rsidR="00996B60" w:rsidRPr="00E454B4">
        <w:rPr>
          <w:rFonts w:ascii="Palatino Linotype" w:hAnsi="Palatino Linotype" w:cs="Arial"/>
        </w:rPr>
        <w:t xml:space="preserve">dos páginas un Acuerdo fechado el veintitrés </w:t>
      </w:r>
      <w:r w:rsidR="00951A2B" w:rsidRPr="00E454B4">
        <w:rPr>
          <w:rFonts w:ascii="Palatino Linotype" w:hAnsi="Palatino Linotype" w:cs="Arial"/>
        </w:rPr>
        <w:t>de agosto de dos mil dieciocho</w:t>
      </w:r>
      <w:r w:rsidR="009932EF" w:rsidRPr="00E454B4">
        <w:rPr>
          <w:rFonts w:ascii="Palatino Linotype" w:hAnsi="Palatino Linotype" w:cs="Arial"/>
        </w:rPr>
        <w:t xml:space="preserve"> </w:t>
      </w:r>
      <w:r w:rsidR="00E454B4" w:rsidRPr="00E454B4">
        <w:rPr>
          <w:rFonts w:ascii="Palatino Linotype" w:hAnsi="Palatino Linotype" w:cs="Arial"/>
        </w:rPr>
        <w:t xml:space="preserve">firmado </w:t>
      </w:r>
      <w:r w:rsidR="009932EF" w:rsidRPr="00E454B4">
        <w:rPr>
          <w:rFonts w:ascii="Palatino Linotype" w:hAnsi="Palatino Linotype" w:cs="Arial"/>
        </w:rPr>
        <w:t>por el Responsable de la Unidad de Transparencia,</w:t>
      </w:r>
      <w:r w:rsidR="00951A2B" w:rsidRPr="00E454B4">
        <w:rPr>
          <w:rFonts w:ascii="Palatino Linotype" w:hAnsi="Palatino Linotype" w:cs="Arial"/>
        </w:rPr>
        <w:t xml:space="preserve"> que</w:t>
      </w:r>
      <w:r w:rsidRPr="00E454B4">
        <w:rPr>
          <w:rFonts w:ascii="Palatino Linotype" w:hAnsi="Palatino Linotype" w:cs="Arial"/>
        </w:rPr>
        <w:t xml:space="preserve"> en lo que interesa al presente asunto </w:t>
      </w:r>
      <w:r w:rsidR="00996B60" w:rsidRPr="00E454B4">
        <w:rPr>
          <w:rFonts w:ascii="Palatino Linotype" w:hAnsi="Palatino Linotype" w:cs="Arial"/>
        </w:rPr>
        <w:t>refiere</w:t>
      </w:r>
      <w:r w:rsidRPr="00E454B4">
        <w:rPr>
          <w:rFonts w:ascii="Palatino Linotype" w:hAnsi="Palatino Linotype" w:cs="Arial"/>
        </w:rPr>
        <w:t xml:space="preserve">: </w:t>
      </w:r>
    </w:p>
    <w:p w:rsidR="00996B60" w:rsidRPr="00E454B4" w:rsidRDefault="00996B60" w:rsidP="00996B60">
      <w:pPr>
        <w:spacing w:line="360" w:lineRule="auto"/>
        <w:jc w:val="both"/>
        <w:rPr>
          <w:rFonts w:ascii="Palatino Linotype" w:hAnsi="Palatino Linotype" w:cs="Arial"/>
        </w:rPr>
      </w:pPr>
    </w:p>
    <w:p w:rsidR="00951A2B" w:rsidRPr="00E454B4" w:rsidRDefault="00996B60" w:rsidP="00996B60">
      <w:pPr>
        <w:ind w:left="851" w:right="902"/>
        <w:jc w:val="both"/>
        <w:rPr>
          <w:rFonts w:ascii="Palatino Linotype" w:hAnsi="Palatino Linotype" w:cs="Arial"/>
          <w:i/>
          <w:sz w:val="22"/>
          <w:szCs w:val="22"/>
        </w:rPr>
      </w:pPr>
      <w:r w:rsidRPr="00E454B4">
        <w:rPr>
          <w:rFonts w:ascii="Palatino Linotype" w:hAnsi="Palatino Linotype" w:cs="Arial"/>
          <w:i/>
          <w:sz w:val="22"/>
          <w:szCs w:val="22"/>
        </w:rPr>
        <w:t>“…</w:t>
      </w:r>
    </w:p>
    <w:p w:rsidR="00951A2B" w:rsidRPr="00E454B4" w:rsidRDefault="00951A2B" w:rsidP="00996B60">
      <w:pPr>
        <w:ind w:left="851" w:right="902"/>
        <w:jc w:val="both"/>
        <w:rPr>
          <w:rFonts w:ascii="Palatino Linotype" w:hAnsi="Palatino Linotype" w:cs="Arial"/>
          <w:i/>
          <w:sz w:val="22"/>
          <w:szCs w:val="22"/>
        </w:rPr>
      </w:pPr>
      <w:r w:rsidRPr="00E454B4">
        <w:rPr>
          <w:rFonts w:ascii="Palatino Linotype" w:hAnsi="Palatino Linotype" w:cs="Arial"/>
          <w:b/>
          <w:i/>
          <w:sz w:val="22"/>
          <w:szCs w:val="22"/>
        </w:rPr>
        <w:t>IV</w:t>
      </w:r>
      <w:r w:rsidRPr="00E454B4">
        <w:rPr>
          <w:rFonts w:ascii="Palatino Linotype" w:hAnsi="Palatino Linotype" w:cs="Arial"/>
          <w:i/>
          <w:sz w:val="22"/>
          <w:szCs w:val="22"/>
        </w:rPr>
        <w:t xml:space="preserve">. Por lo anterior, con la finalidad de estar en posibilidades de entregar la información en tiempo y forma, se solicita al </w:t>
      </w:r>
      <w:r w:rsidRPr="00E454B4">
        <w:rPr>
          <w:rFonts w:ascii="Palatino Linotype" w:hAnsi="Palatino Linotype" w:cs="Arial"/>
          <w:b/>
          <w:i/>
          <w:sz w:val="22"/>
          <w:szCs w:val="22"/>
        </w:rPr>
        <w:t>C. “</w:t>
      </w:r>
      <w:r w:rsidR="00563E15" w:rsidRPr="00563E15">
        <w:rPr>
          <w:rFonts w:ascii="Palatino Linotype" w:hAnsi="Palatino Linotype" w:cs="Arial"/>
          <w:b/>
          <w:i/>
          <w:sz w:val="22"/>
          <w:szCs w:val="22"/>
        </w:rPr>
        <w:t>XXXXXX XXX XXXXXXXXX</w:t>
      </w:r>
      <w:r w:rsidRPr="00E454B4">
        <w:rPr>
          <w:rFonts w:ascii="Palatino Linotype" w:hAnsi="Palatino Linotype" w:cs="Arial"/>
          <w:b/>
          <w:i/>
          <w:sz w:val="22"/>
          <w:szCs w:val="22"/>
        </w:rPr>
        <w:t>”</w:t>
      </w:r>
      <w:r w:rsidRPr="00E454B4">
        <w:rPr>
          <w:rFonts w:ascii="Palatino Linotype" w:hAnsi="Palatino Linotype" w:cs="Arial"/>
          <w:i/>
          <w:sz w:val="22"/>
          <w:szCs w:val="22"/>
        </w:rPr>
        <w:t xml:space="preserve"> que explique a que se refiere al mencionar </w:t>
      </w:r>
      <w:r w:rsidRPr="00E454B4">
        <w:rPr>
          <w:rFonts w:ascii="Palatino Linotype" w:hAnsi="Palatino Linotype" w:cs="Arial"/>
          <w:b/>
          <w:i/>
          <w:sz w:val="22"/>
          <w:szCs w:val="22"/>
        </w:rPr>
        <w:t xml:space="preserve">“…todos los asuntos que manejó con </w:t>
      </w:r>
      <w:proofErr w:type="spellStart"/>
      <w:r w:rsidRPr="00E454B4">
        <w:rPr>
          <w:rFonts w:ascii="Palatino Linotype" w:hAnsi="Palatino Linotype" w:cs="Arial"/>
          <w:b/>
          <w:i/>
          <w:sz w:val="22"/>
          <w:szCs w:val="22"/>
        </w:rPr>
        <w:t>maxima</w:t>
      </w:r>
      <w:proofErr w:type="spellEnd"/>
      <w:r w:rsidRPr="00E454B4">
        <w:rPr>
          <w:rFonts w:ascii="Palatino Linotype" w:hAnsi="Palatino Linotype" w:cs="Arial"/>
          <w:b/>
          <w:i/>
          <w:sz w:val="22"/>
          <w:szCs w:val="22"/>
        </w:rPr>
        <w:t xml:space="preserve"> publicidad…”</w:t>
      </w:r>
      <w:r w:rsidRPr="00E454B4">
        <w:rPr>
          <w:rFonts w:ascii="Palatino Linotype" w:hAnsi="Palatino Linotype" w:cs="Arial"/>
          <w:i/>
          <w:sz w:val="22"/>
          <w:szCs w:val="22"/>
        </w:rPr>
        <w:t xml:space="preserve"> (</w:t>
      </w:r>
      <w:proofErr w:type="gramStart"/>
      <w:r w:rsidRPr="00E454B4">
        <w:rPr>
          <w:rFonts w:ascii="Palatino Linotype" w:hAnsi="Palatino Linotype" w:cs="Arial"/>
          <w:i/>
          <w:sz w:val="22"/>
          <w:szCs w:val="22"/>
        </w:rPr>
        <w:t>sic</w:t>
      </w:r>
      <w:proofErr w:type="gramEnd"/>
      <w:r w:rsidRPr="00E454B4">
        <w:rPr>
          <w:rFonts w:ascii="Palatino Linotype" w:hAnsi="Palatino Linotype" w:cs="Arial"/>
          <w:i/>
          <w:sz w:val="22"/>
          <w:szCs w:val="22"/>
        </w:rPr>
        <w:t xml:space="preserve">) así como que especifique a que se refiere cuando menciona </w:t>
      </w:r>
      <w:r w:rsidRPr="00E454B4">
        <w:rPr>
          <w:rFonts w:ascii="Palatino Linotype" w:hAnsi="Palatino Linotype" w:cs="Arial"/>
          <w:b/>
          <w:i/>
          <w:sz w:val="22"/>
          <w:szCs w:val="22"/>
        </w:rPr>
        <w:t>“…GACM…”</w:t>
      </w:r>
      <w:r w:rsidRPr="00E454B4">
        <w:rPr>
          <w:rFonts w:ascii="Palatino Linotype" w:hAnsi="Palatino Linotype" w:cs="Arial"/>
          <w:i/>
          <w:sz w:val="22"/>
          <w:szCs w:val="22"/>
        </w:rPr>
        <w:t xml:space="preserve"> ( </w:t>
      </w:r>
      <w:proofErr w:type="gramStart"/>
      <w:r w:rsidRPr="00E454B4">
        <w:rPr>
          <w:rFonts w:ascii="Palatino Linotype" w:hAnsi="Palatino Linotype" w:cs="Arial"/>
          <w:i/>
          <w:sz w:val="22"/>
          <w:szCs w:val="22"/>
        </w:rPr>
        <w:t>sic</w:t>
      </w:r>
      <w:proofErr w:type="gramEnd"/>
      <w:r w:rsidRPr="00E454B4">
        <w:rPr>
          <w:rFonts w:ascii="Palatino Linotype" w:hAnsi="Palatino Linotype" w:cs="Arial"/>
          <w:i/>
          <w:sz w:val="22"/>
          <w:szCs w:val="22"/>
        </w:rPr>
        <w:t>). Lo anterior se requiere a efecto de estar en condiciones de atender su solicitud.</w:t>
      </w:r>
    </w:p>
    <w:p w:rsidR="00951A2B" w:rsidRPr="00E454B4" w:rsidRDefault="00951A2B" w:rsidP="00996B60">
      <w:pPr>
        <w:ind w:left="851" w:right="902"/>
        <w:jc w:val="both"/>
        <w:rPr>
          <w:rFonts w:ascii="Palatino Linotype" w:hAnsi="Palatino Linotype" w:cs="Arial"/>
          <w:i/>
          <w:sz w:val="22"/>
          <w:szCs w:val="22"/>
        </w:rPr>
      </w:pPr>
      <w:r w:rsidRPr="00E454B4">
        <w:rPr>
          <w:rFonts w:ascii="Palatino Linotype" w:hAnsi="Palatino Linotype" w:cs="Arial"/>
          <w:b/>
          <w:i/>
          <w:sz w:val="22"/>
          <w:szCs w:val="22"/>
        </w:rPr>
        <w:t>V</w:t>
      </w:r>
      <w:r w:rsidRPr="00E454B4">
        <w:rPr>
          <w:rFonts w:ascii="Palatino Linotype" w:hAnsi="Palatino Linotype" w:cs="Arial"/>
          <w:i/>
          <w:sz w:val="22"/>
          <w:szCs w:val="22"/>
        </w:rPr>
        <w:t>.</w:t>
      </w:r>
      <w:r w:rsidR="00E454B4" w:rsidRPr="00E454B4">
        <w:rPr>
          <w:rFonts w:ascii="Palatino Linotype" w:hAnsi="Palatino Linotype" w:cs="Arial"/>
          <w:i/>
          <w:sz w:val="22"/>
          <w:szCs w:val="22"/>
        </w:rPr>
        <w:t xml:space="preserve"> Por lo anterior, y c</w:t>
      </w:r>
      <w:r w:rsidRPr="00E454B4">
        <w:rPr>
          <w:rFonts w:ascii="Palatino Linotype" w:hAnsi="Palatino Linotype" w:cs="Arial"/>
          <w:i/>
          <w:sz w:val="22"/>
          <w:szCs w:val="22"/>
        </w:rPr>
        <w:t>onforme al artículo 159 de la Ley de Transparencia y Acceso a la Información Pública del Estado de México y Municipios; se solicita al peticionario que aclare la información que desea conocer, ya que los detalles proporcionados, resultan insuficientes o incompletos…</w:t>
      </w:r>
    </w:p>
    <w:p w:rsidR="00951A2B" w:rsidRPr="00D629AC" w:rsidRDefault="00951A2B" w:rsidP="00996B60">
      <w:pPr>
        <w:ind w:left="851" w:right="902"/>
        <w:jc w:val="both"/>
        <w:rPr>
          <w:rFonts w:ascii="Palatino Linotype" w:hAnsi="Palatino Linotype" w:cs="Arial"/>
          <w:sz w:val="22"/>
          <w:szCs w:val="22"/>
        </w:rPr>
      </w:pPr>
      <w:r w:rsidRPr="00E454B4">
        <w:rPr>
          <w:rFonts w:ascii="Palatino Linotype" w:hAnsi="Palatino Linotype" w:cs="Arial"/>
          <w:b/>
          <w:i/>
          <w:sz w:val="22"/>
          <w:szCs w:val="22"/>
        </w:rPr>
        <w:t>VI</w:t>
      </w:r>
      <w:r w:rsidRPr="00E454B4">
        <w:rPr>
          <w:rFonts w:ascii="Palatino Linotype" w:hAnsi="Palatino Linotype" w:cs="Arial"/>
          <w:i/>
          <w:sz w:val="22"/>
          <w:szCs w:val="22"/>
        </w:rPr>
        <w:t xml:space="preserve">. Asimismo se hace de su conocimiento que la solicitud se tendrá por no presentada cuando al </w:t>
      </w:r>
      <w:r w:rsidRPr="00E454B4">
        <w:rPr>
          <w:rFonts w:ascii="Palatino Linotype" w:hAnsi="Palatino Linotype" w:cs="Arial"/>
          <w:b/>
          <w:i/>
          <w:sz w:val="22"/>
          <w:szCs w:val="22"/>
        </w:rPr>
        <w:t>C. “</w:t>
      </w:r>
      <w:r w:rsidR="00AC76A6" w:rsidRPr="00AC76A6">
        <w:rPr>
          <w:rFonts w:ascii="Palatino Linotype" w:hAnsi="Palatino Linotype" w:cs="Arial"/>
          <w:b/>
          <w:i/>
          <w:sz w:val="22"/>
          <w:szCs w:val="22"/>
        </w:rPr>
        <w:t>XXXXXX XXX XXXXXXXXX</w:t>
      </w:r>
      <w:r w:rsidRPr="00E454B4">
        <w:rPr>
          <w:rFonts w:ascii="Palatino Linotype" w:hAnsi="Palatino Linotype" w:cs="Arial"/>
          <w:b/>
          <w:i/>
          <w:sz w:val="22"/>
          <w:szCs w:val="22"/>
        </w:rPr>
        <w:t>”</w:t>
      </w:r>
      <w:r w:rsidRPr="00E454B4">
        <w:rPr>
          <w:rFonts w:ascii="Palatino Linotype" w:hAnsi="Palatino Linotype" w:cs="Arial"/>
          <w:i/>
          <w:sz w:val="22"/>
          <w:szCs w:val="22"/>
        </w:rPr>
        <w:t xml:space="preserve"> no atiendan el presente requerimiento de información adicional, salvo que en la solicitud inicial se aprecien elementos que permitan identificar la información requerida, quedando salvo los derechos del particular para volver a presentar su solicitud…</w:t>
      </w:r>
      <w:r w:rsidR="009932EF" w:rsidRPr="00E454B4">
        <w:rPr>
          <w:rFonts w:ascii="Palatino Linotype" w:hAnsi="Palatino Linotype" w:cs="Arial"/>
          <w:i/>
          <w:sz w:val="22"/>
          <w:szCs w:val="22"/>
        </w:rPr>
        <w:t>” (</w:t>
      </w:r>
      <w:r w:rsidR="009932EF" w:rsidRPr="00D629AC">
        <w:rPr>
          <w:rFonts w:ascii="Palatino Linotype" w:hAnsi="Palatino Linotype" w:cs="Arial"/>
          <w:i/>
          <w:sz w:val="22"/>
          <w:szCs w:val="22"/>
        </w:rPr>
        <w:t>Sic).</w:t>
      </w:r>
    </w:p>
    <w:p w:rsidR="00951A2B" w:rsidRPr="00D629AC" w:rsidRDefault="00951A2B" w:rsidP="00996B60">
      <w:pPr>
        <w:ind w:left="851" w:right="902"/>
        <w:jc w:val="both"/>
        <w:rPr>
          <w:rFonts w:ascii="Palatino Linotype" w:hAnsi="Palatino Linotype" w:cs="Arial"/>
          <w:i/>
          <w:sz w:val="22"/>
          <w:szCs w:val="22"/>
        </w:rPr>
      </w:pPr>
    </w:p>
    <w:p w:rsidR="009932EF" w:rsidRPr="00D629AC" w:rsidRDefault="009932EF" w:rsidP="00E454B4">
      <w:pPr>
        <w:pStyle w:val="Prrafodelista"/>
        <w:numPr>
          <w:ilvl w:val="0"/>
          <w:numId w:val="33"/>
        </w:numPr>
        <w:jc w:val="both"/>
        <w:rPr>
          <w:rFonts w:ascii="Palatino Linotype" w:hAnsi="Palatino Linotype" w:cs="Arial"/>
        </w:rPr>
      </w:pPr>
      <w:r w:rsidRPr="00D629AC">
        <w:rPr>
          <w:rFonts w:ascii="Palatino Linotype" w:hAnsi="Palatino Linotype" w:cs="Arial"/>
          <w:b/>
          <w:i/>
        </w:rPr>
        <w:t>OFICIO DE RESPUESTA.PDF</w:t>
      </w:r>
      <w:r w:rsidRPr="00D629AC">
        <w:rPr>
          <w:rFonts w:ascii="Palatino Linotype" w:hAnsi="Palatino Linotype" w:cs="Arial"/>
          <w:i/>
        </w:rPr>
        <w:t xml:space="preserve">, </w:t>
      </w:r>
      <w:r w:rsidR="00E454B4" w:rsidRPr="00D629AC">
        <w:rPr>
          <w:rFonts w:ascii="Palatino Linotype" w:hAnsi="Palatino Linotype" w:cs="Arial"/>
        </w:rPr>
        <w:t xml:space="preserve">oficio sin número del veintitrés de junio de dos mil dieciocho, signado </w:t>
      </w:r>
      <w:r w:rsidRPr="00D629AC">
        <w:rPr>
          <w:rFonts w:ascii="Palatino Linotype" w:hAnsi="Palatino Linotype" w:cs="Arial"/>
        </w:rPr>
        <w:t>por el Responsable de la Unidad de Transparencia</w:t>
      </w:r>
      <w:r w:rsidR="00E454B4" w:rsidRPr="00D629AC">
        <w:rPr>
          <w:rFonts w:ascii="Palatino Linotype" w:hAnsi="Palatino Linotype" w:cs="Arial"/>
        </w:rPr>
        <w:t xml:space="preserve">, </w:t>
      </w:r>
      <w:r w:rsidRPr="00D629AC">
        <w:rPr>
          <w:rFonts w:ascii="Palatino Linotype" w:hAnsi="Palatino Linotype" w:cs="Arial"/>
        </w:rPr>
        <w:t xml:space="preserve">dirigido al </w:t>
      </w:r>
      <w:r w:rsidR="00E454B4" w:rsidRPr="00D629AC">
        <w:rPr>
          <w:rFonts w:ascii="Palatino Linotype" w:hAnsi="Palatino Linotype" w:cs="Arial"/>
        </w:rPr>
        <w:t xml:space="preserve">solicitante de información, </w:t>
      </w:r>
      <w:r w:rsidRPr="00D629AC">
        <w:rPr>
          <w:rFonts w:ascii="Palatino Linotype" w:hAnsi="Palatino Linotype" w:cs="Arial"/>
        </w:rPr>
        <w:t>en el que se inform</w:t>
      </w:r>
      <w:r w:rsidR="00E454B4" w:rsidRPr="00D629AC">
        <w:rPr>
          <w:rFonts w:ascii="Palatino Linotype" w:hAnsi="Palatino Linotype" w:cs="Arial"/>
        </w:rPr>
        <w:t>ó</w:t>
      </w:r>
      <w:r w:rsidRPr="00D629AC">
        <w:rPr>
          <w:rFonts w:ascii="Palatino Linotype" w:hAnsi="Palatino Linotype" w:cs="Arial"/>
        </w:rPr>
        <w:t xml:space="preserve">: </w:t>
      </w:r>
    </w:p>
    <w:p w:rsidR="009932EF" w:rsidRPr="00D629AC" w:rsidRDefault="009932EF" w:rsidP="009932EF">
      <w:pPr>
        <w:spacing w:line="360" w:lineRule="auto"/>
        <w:jc w:val="both"/>
        <w:rPr>
          <w:rFonts w:ascii="Palatino Linotype" w:hAnsi="Palatino Linotype" w:cs="Arial"/>
        </w:rPr>
      </w:pPr>
    </w:p>
    <w:p w:rsidR="009932EF" w:rsidRPr="00D629AC" w:rsidRDefault="009932EF" w:rsidP="009932EF">
      <w:pPr>
        <w:ind w:left="851" w:right="902"/>
        <w:jc w:val="both"/>
        <w:rPr>
          <w:rFonts w:ascii="Palatino Linotype" w:hAnsi="Palatino Linotype" w:cs="Arial"/>
          <w:i/>
          <w:sz w:val="22"/>
          <w:szCs w:val="22"/>
        </w:rPr>
      </w:pPr>
      <w:r w:rsidRPr="00D629AC">
        <w:rPr>
          <w:rFonts w:ascii="Palatino Linotype" w:hAnsi="Palatino Linotype" w:cs="Arial"/>
          <w:i/>
          <w:sz w:val="22"/>
          <w:szCs w:val="22"/>
        </w:rPr>
        <w:t>“En atención a la solicitud de información registrada con el folio número 00138/SECOGEM/IP/2018… me permito notificar a usted el Acuerdo de Solicitud de Aclaración de fecha veintitrés de agosto de dos mil dieciocho, debidamente fundado y motivado.</w:t>
      </w:r>
    </w:p>
    <w:p w:rsidR="009932EF" w:rsidRPr="00D629AC" w:rsidRDefault="00E454B4" w:rsidP="009932EF">
      <w:pPr>
        <w:ind w:left="851" w:right="902"/>
        <w:jc w:val="both"/>
        <w:rPr>
          <w:rFonts w:ascii="Palatino Linotype" w:hAnsi="Palatino Linotype" w:cs="Arial"/>
          <w:sz w:val="22"/>
          <w:szCs w:val="22"/>
        </w:rPr>
      </w:pPr>
      <w:r w:rsidRPr="00D629AC">
        <w:rPr>
          <w:rFonts w:ascii="Palatino Linotype" w:hAnsi="Palatino Linotype" w:cs="Arial"/>
          <w:i/>
          <w:sz w:val="22"/>
          <w:szCs w:val="22"/>
        </w:rPr>
        <w:t>…</w:t>
      </w:r>
      <w:r w:rsidR="00E04A6E" w:rsidRPr="00D629AC">
        <w:rPr>
          <w:rFonts w:ascii="Palatino Linotype" w:hAnsi="Palatino Linotype" w:cs="Arial"/>
          <w:i/>
          <w:sz w:val="22"/>
          <w:szCs w:val="22"/>
        </w:rPr>
        <w:t xml:space="preserve">” </w:t>
      </w:r>
      <w:r w:rsidR="009932EF" w:rsidRPr="00D629AC">
        <w:rPr>
          <w:rFonts w:ascii="Palatino Linotype" w:hAnsi="Palatino Linotype" w:cs="Arial"/>
          <w:i/>
          <w:sz w:val="22"/>
          <w:szCs w:val="22"/>
        </w:rPr>
        <w:t>(Sic).</w:t>
      </w:r>
    </w:p>
    <w:p w:rsidR="009932EF" w:rsidRPr="00D629AC" w:rsidRDefault="009932EF" w:rsidP="009932EF">
      <w:pPr>
        <w:ind w:left="851" w:right="902"/>
        <w:jc w:val="both"/>
        <w:rPr>
          <w:rFonts w:ascii="Palatino Linotype" w:hAnsi="Palatino Linotype" w:cs="Arial"/>
          <w:i/>
          <w:sz w:val="22"/>
          <w:szCs w:val="22"/>
        </w:rPr>
      </w:pPr>
    </w:p>
    <w:p w:rsidR="006B3FF7" w:rsidRPr="006B3FF7" w:rsidRDefault="006B3FF7" w:rsidP="009143B4">
      <w:pPr>
        <w:spacing w:before="240" w:after="240" w:line="360" w:lineRule="auto"/>
        <w:jc w:val="both"/>
        <w:rPr>
          <w:rFonts w:ascii="Palatino Linotype" w:hAnsi="Palatino Linotype" w:cs="Arial"/>
          <w:szCs w:val="28"/>
        </w:rPr>
      </w:pPr>
      <w:r w:rsidRPr="006B3FF7">
        <w:rPr>
          <w:rFonts w:ascii="Palatino Linotype" w:hAnsi="Palatino Linotype" w:cs="Arial"/>
          <w:b/>
          <w:sz w:val="28"/>
          <w:szCs w:val="28"/>
        </w:rPr>
        <w:lastRenderedPageBreak/>
        <w:t>3. Respuesta al Requerimiento.</w:t>
      </w:r>
      <w:r w:rsidRPr="006B3FF7">
        <w:rPr>
          <w:rFonts w:ascii="Palatino Linotype" w:hAnsi="Palatino Linotype" w:cs="Arial"/>
          <w:szCs w:val="28"/>
        </w:rPr>
        <w:t xml:space="preserve"> El día veinticuatro de agosto de dos mil dieciocho, el </w:t>
      </w:r>
      <w:r w:rsidRPr="006B3FF7">
        <w:rPr>
          <w:rFonts w:ascii="Palatino Linotype" w:hAnsi="Palatino Linotype" w:cs="Arial"/>
          <w:b/>
          <w:szCs w:val="28"/>
        </w:rPr>
        <w:t>RECURRENTE</w:t>
      </w:r>
      <w:r w:rsidRPr="006B3FF7">
        <w:rPr>
          <w:rFonts w:ascii="Palatino Linotype" w:hAnsi="Palatino Linotype" w:cs="Arial"/>
          <w:szCs w:val="28"/>
        </w:rPr>
        <w:t xml:space="preserve"> en atención al requerimiento manifestó: </w:t>
      </w:r>
    </w:p>
    <w:p w:rsidR="006B3FF7" w:rsidRPr="006B3FF7" w:rsidRDefault="000869AD" w:rsidP="006B3FF7">
      <w:pPr>
        <w:spacing w:before="240" w:after="240"/>
        <w:ind w:left="851" w:right="900"/>
        <w:jc w:val="both"/>
        <w:rPr>
          <w:rFonts w:ascii="Palatino Linotype" w:hAnsi="Palatino Linotype" w:cs="Arial"/>
          <w:i/>
          <w:szCs w:val="28"/>
        </w:rPr>
      </w:pPr>
      <w:r w:rsidRPr="006B3FF7">
        <w:rPr>
          <w:rFonts w:ascii="Palatino Linotype" w:hAnsi="Palatino Linotype" w:cs="Arial"/>
          <w:i/>
          <w:szCs w:val="28"/>
        </w:rPr>
        <w:t>“</w:t>
      </w:r>
      <w:r w:rsidR="00DF1B6F" w:rsidRPr="006B3FF7">
        <w:rPr>
          <w:rFonts w:ascii="Palatino Linotype" w:hAnsi="Palatino Linotype" w:cs="Arial"/>
          <w:i/>
          <w:szCs w:val="28"/>
        </w:rPr>
        <w:t>lo solicitado cumple con lo est</w:t>
      </w:r>
      <w:r w:rsidRPr="006B3FF7">
        <w:rPr>
          <w:rFonts w:ascii="Palatino Linotype" w:hAnsi="Palatino Linotype" w:cs="Arial"/>
          <w:i/>
          <w:szCs w:val="28"/>
        </w:rPr>
        <w:t>ablecido en la ley de transparencia por ende entregue la información y documentación solicitada”</w:t>
      </w:r>
    </w:p>
    <w:p w:rsidR="000869AD" w:rsidRPr="00D629AC" w:rsidRDefault="006B3FF7" w:rsidP="00D629AC">
      <w:pPr>
        <w:spacing w:before="240" w:after="240" w:line="360" w:lineRule="auto"/>
        <w:jc w:val="both"/>
        <w:rPr>
          <w:rFonts w:ascii="Palatino Linotype" w:hAnsi="Palatino Linotype" w:cs="Arial"/>
        </w:rPr>
      </w:pPr>
      <w:r w:rsidRPr="00D629AC">
        <w:rPr>
          <w:rFonts w:ascii="Palatino Linotype" w:hAnsi="Palatino Linotype" w:cs="Arial"/>
          <w:b/>
          <w:szCs w:val="28"/>
        </w:rPr>
        <w:t>Anexos.</w:t>
      </w:r>
      <w:r w:rsidRPr="00D629AC">
        <w:rPr>
          <w:rFonts w:ascii="Palatino Linotype" w:hAnsi="Palatino Linotype" w:cs="Arial"/>
          <w:szCs w:val="28"/>
        </w:rPr>
        <w:t xml:space="preserve"> A su aclaración adjuntó el </w:t>
      </w:r>
      <w:r w:rsidR="000869AD" w:rsidRPr="00D629AC">
        <w:rPr>
          <w:rFonts w:ascii="Palatino Linotype" w:hAnsi="Palatino Linotype" w:cs="Arial"/>
          <w:szCs w:val="28"/>
        </w:rPr>
        <w:t>archivo</w:t>
      </w:r>
      <w:r w:rsidR="00483BB3" w:rsidRPr="00D629AC">
        <w:rPr>
          <w:rFonts w:ascii="Palatino Linotype" w:hAnsi="Palatino Linotype" w:cs="Arial"/>
        </w:rPr>
        <w:t xml:space="preserve"> </w:t>
      </w:r>
      <w:r w:rsidR="00D629AC" w:rsidRPr="00D629AC">
        <w:rPr>
          <w:rFonts w:ascii="Palatino Linotype" w:hAnsi="Palatino Linotype" w:cs="Arial"/>
        </w:rPr>
        <w:t>“</w:t>
      </w:r>
      <w:r w:rsidR="00DF1B6F" w:rsidRPr="00D629AC">
        <w:rPr>
          <w:rFonts w:ascii="Palatino Linotype" w:hAnsi="Palatino Linotype" w:cs="Arial"/>
          <w:b/>
          <w:i/>
        </w:rPr>
        <w:t xml:space="preserve">331 contralor </w:t>
      </w:r>
      <w:proofErr w:type="spellStart"/>
      <w:r w:rsidR="00DF1B6F" w:rsidRPr="00D629AC">
        <w:rPr>
          <w:rFonts w:ascii="Palatino Linotype" w:hAnsi="Palatino Linotype" w:cs="Arial"/>
          <w:b/>
          <w:i/>
        </w:rPr>
        <w:t>gacm</w:t>
      </w:r>
      <w:proofErr w:type="spellEnd"/>
      <w:r w:rsidR="00DF1B6F" w:rsidRPr="00D629AC">
        <w:rPr>
          <w:rFonts w:ascii="Palatino Linotype" w:hAnsi="Palatino Linotype" w:cs="Arial"/>
          <w:b/>
          <w:i/>
        </w:rPr>
        <w:t xml:space="preserve"> DGP 1</w:t>
      </w:r>
      <w:r w:rsidR="000869AD" w:rsidRPr="00D629AC">
        <w:rPr>
          <w:rFonts w:ascii="Palatino Linotype" w:hAnsi="Palatino Linotype" w:cs="Arial"/>
          <w:b/>
          <w:i/>
        </w:rPr>
        <w:t>.</w:t>
      </w:r>
      <w:r w:rsidR="00DF1B6F" w:rsidRPr="00D629AC">
        <w:rPr>
          <w:rFonts w:ascii="Palatino Linotype" w:hAnsi="Palatino Linotype" w:cs="Arial"/>
          <w:b/>
          <w:i/>
        </w:rPr>
        <w:t>pdf</w:t>
      </w:r>
      <w:r w:rsidR="000869AD" w:rsidRPr="00D629AC">
        <w:rPr>
          <w:rFonts w:ascii="Palatino Linotype" w:hAnsi="Palatino Linotype" w:cs="Arial"/>
          <w:b/>
          <w:i/>
        </w:rPr>
        <w:t xml:space="preserve">, </w:t>
      </w:r>
      <w:r w:rsidR="00D629AC" w:rsidRPr="00D629AC">
        <w:rPr>
          <w:rFonts w:ascii="Palatino Linotype" w:hAnsi="Palatino Linotype" w:cs="Arial"/>
        </w:rPr>
        <w:t>el cual contiene un</w:t>
      </w:r>
      <w:r w:rsidR="00DF1B6F" w:rsidRPr="00D629AC">
        <w:rPr>
          <w:rFonts w:ascii="Palatino Linotype" w:hAnsi="Palatino Linotype" w:cs="Arial"/>
        </w:rPr>
        <w:t xml:space="preserve"> </w:t>
      </w:r>
      <w:r w:rsidR="00D629AC" w:rsidRPr="00D629AC">
        <w:rPr>
          <w:rFonts w:ascii="Palatino Linotype" w:hAnsi="Palatino Linotype" w:cs="Arial"/>
        </w:rPr>
        <w:t>“</w:t>
      </w:r>
      <w:r w:rsidR="00DF1B6F" w:rsidRPr="00D629AC">
        <w:rPr>
          <w:rFonts w:ascii="Palatino Linotype" w:hAnsi="Palatino Linotype" w:cs="Arial"/>
        </w:rPr>
        <w:t>FORMATO ÚNICO DE MOVIMIENTOS DE PERSONAL</w:t>
      </w:r>
      <w:r w:rsidR="00D629AC" w:rsidRPr="00D629AC">
        <w:rPr>
          <w:rFonts w:ascii="Palatino Linotype" w:hAnsi="Palatino Linotype" w:cs="Arial"/>
        </w:rPr>
        <w:t>”</w:t>
      </w:r>
      <w:r w:rsidR="00DF1B6F" w:rsidRPr="00D629AC">
        <w:rPr>
          <w:rFonts w:ascii="Palatino Linotype" w:hAnsi="Palatino Linotype" w:cs="Arial"/>
        </w:rPr>
        <w:t xml:space="preserve"> emitido por la Dirección General de Personal de la Subsecretaría de Administración de la Secretaría de Finanzas del Gobierno del Estado de México,</w:t>
      </w:r>
      <w:r w:rsidR="00D629AC" w:rsidRPr="00D629AC">
        <w:rPr>
          <w:rFonts w:ascii="Palatino Linotype" w:hAnsi="Palatino Linotype" w:cs="Arial"/>
        </w:rPr>
        <w:t xml:space="preserve"> con número de folio </w:t>
      </w:r>
      <w:r w:rsidR="00DF1B6F" w:rsidRPr="00D629AC">
        <w:rPr>
          <w:rFonts w:ascii="Palatino Linotype" w:hAnsi="Palatino Linotype" w:cs="Arial"/>
        </w:rPr>
        <w:t>830000000</w:t>
      </w:r>
      <w:r w:rsidR="00D629AC" w:rsidRPr="00D629AC">
        <w:rPr>
          <w:rFonts w:ascii="Palatino Linotype" w:hAnsi="Palatino Linotype" w:cs="Arial"/>
        </w:rPr>
        <w:t xml:space="preserve">, de fecha </w:t>
      </w:r>
      <w:r w:rsidR="00DF1B6F" w:rsidRPr="00D629AC">
        <w:rPr>
          <w:rFonts w:ascii="Palatino Linotype" w:hAnsi="Palatino Linotype" w:cs="Arial"/>
        </w:rPr>
        <w:t xml:space="preserve">veintiséis de julio de dos mil dieciocho; en donde se aprecia </w:t>
      </w:r>
      <w:r w:rsidR="00D629AC" w:rsidRPr="00D629AC">
        <w:rPr>
          <w:rFonts w:ascii="Palatino Linotype" w:hAnsi="Palatino Linotype" w:cs="Arial"/>
        </w:rPr>
        <w:t xml:space="preserve">el </w:t>
      </w:r>
      <w:r w:rsidR="00DF1B6F" w:rsidRPr="00D629AC">
        <w:rPr>
          <w:rFonts w:ascii="Palatino Linotype" w:hAnsi="Palatino Linotype" w:cs="Arial"/>
        </w:rPr>
        <w:t>trámite de alta</w:t>
      </w:r>
      <w:r w:rsidR="00D629AC" w:rsidRPr="00D629AC">
        <w:rPr>
          <w:rFonts w:ascii="Palatino Linotype" w:hAnsi="Palatino Linotype" w:cs="Arial"/>
        </w:rPr>
        <w:t xml:space="preserve"> y adscripción </w:t>
      </w:r>
      <w:r w:rsidR="00DF1B6F" w:rsidRPr="00D629AC">
        <w:rPr>
          <w:rFonts w:ascii="Palatino Linotype" w:hAnsi="Palatino Linotype" w:cs="Arial"/>
        </w:rPr>
        <w:t xml:space="preserve"> de</w:t>
      </w:r>
      <w:r w:rsidR="00D629AC" w:rsidRPr="00D629AC">
        <w:rPr>
          <w:rFonts w:ascii="Palatino Linotype" w:hAnsi="Palatino Linotype" w:cs="Arial"/>
        </w:rPr>
        <w:t xml:space="preserve">l servidor público de quien se requirió información, a la </w:t>
      </w:r>
      <w:r w:rsidR="00DF1B6F" w:rsidRPr="00D629AC">
        <w:rPr>
          <w:rFonts w:ascii="Palatino Linotype" w:hAnsi="Palatino Linotype" w:cs="Arial"/>
        </w:rPr>
        <w:t>Contraloría Interna d</w:t>
      </w:r>
      <w:r w:rsidR="00D629AC" w:rsidRPr="00D629AC">
        <w:rPr>
          <w:rFonts w:ascii="Palatino Linotype" w:hAnsi="Palatino Linotype" w:cs="Arial"/>
        </w:rPr>
        <w:t xml:space="preserve">e la Secretaría de Obra Pública. </w:t>
      </w:r>
    </w:p>
    <w:p w:rsidR="00942279" w:rsidRDefault="00D629AC" w:rsidP="009143B4">
      <w:pPr>
        <w:spacing w:before="240" w:after="240" w:line="360" w:lineRule="auto"/>
        <w:jc w:val="both"/>
        <w:rPr>
          <w:rFonts w:ascii="Palatino Linotype" w:hAnsi="Palatino Linotype"/>
        </w:rPr>
      </w:pPr>
      <w:r>
        <w:rPr>
          <w:rFonts w:ascii="Palatino Linotype" w:hAnsi="Palatino Linotype" w:cs="Arial"/>
          <w:b/>
          <w:sz w:val="28"/>
          <w:szCs w:val="28"/>
        </w:rPr>
        <w:t>4</w:t>
      </w:r>
      <w:r w:rsidR="009F7616" w:rsidRPr="00FA0F51">
        <w:rPr>
          <w:rFonts w:ascii="Palatino Linotype" w:hAnsi="Palatino Linotype" w:cs="Arial"/>
          <w:b/>
          <w:sz w:val="28"/>
          <w:szCs w:val="28"/>
        </w:rPr>
        <w:t>. Respuesta.</w:t>
      </w:r>
      <w:r w:rsidR="009F7616"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BD48BB">
        <w:rPr>
          <w:rFonts w:ascii="Palatino Linotype" w:hAnsi="Palatino Linotype"/>
        </w:rPr>
        <w:t xml:space="preserve"> </w:t>
      </w:r>
      <w:r w:rsidR="00DD79A2">
        <w:rPr>
          <w:rFonts w:ascii="Palatino Linotype" w:hAnsi="Palatino Linotype"/>
          <w:b/>
        </w:rPr>
        <w:t>trece de septiembre</w:t>
      </w:r>
      <w:r w:rsidR="0017600C">
        <w:rPr>
          <w:rFonts w:ascii="Palatino Linotype" w:hAnsi="Palatino Linotype"/>
          <w:b/>
        </w:rPr>
        <w:t xml:space="preserve"> de dos mil dieciocho</w:t>
      </w:r>
      <w:r w:rsidR="009C54A8" w:rsidRPr="00FA0F51">
        <w:rPr>
          <w:rFonts w:ascii="Palatino Linotype" w:hAnsi="Palatino Linotype"/>
        </w:rPr>
        <w:t>,</w:t>
      </w:r>
      <w:r w:rsidR="00895784">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895784" w:rsidRPr="00895784">
        <w:rPr>
          <w:rFonts w:ascii="Palatino Linotype" w:hAnsi="Palatino Linotype"/>
        </w:rPr>
        <w:t xml:space="preserve">vía el SAIMEX, </w:t>
      </w:r>
      <w:r w:rsidR="00895784">
        <w:rPr>
          <w:rFonts w:ascii="Palatino Linotype" w:hAnsi="Palatino Linotype"/>
        </w:rPr>
        <w:t>a través del oficio respectivo</w:t>
      </w:r>
      <w:r w:rsidR="00E9691F">
        <w:rPr>
          <w:rFonts w:ascii="Palatino Linotype" w:hAnsi="Palatino Linotype"/>
        </w:rPr>
        <w:t xml:space="preserve">, en los </w:t>
      </w:r>
      <w:r w:rsidR="00025298">
        <w:rPr>
          <w:rFonts w:ascii="Palatino Linotype" w:hAnsi="Palatino Linotype"/>
        </w:rPr>
        <w:t>términos siguientes</w:t>
      </w:r>
      <w:r w:rsidR="00BD48BB">
        <w:rPr>
          <w:rFonts w:ascii="Palatino Linotype" w:hAnsi="Palatino Linotype"/>
        </w:rPr>
        <w:t xml:space="preserve">: </w:t>
      </w:r>
      <w:r w:rsidR="00895784">
        <w:rPr>
          <w:rFonts w:ascii="Palatino Linotype" w:hAnsi="Palatino Linotype"/>
        </w:rPr>
        <w:t xml:space="preserve"> </w:t>
      </w:r>
      <w:r w:rsidR="00942279" w:rsidRPr="00FA0F51">
        <w:rPr>
          <w:rFonts w:ascii="Palatino Linotype" w:hAnsi="Palatino Linotype"/>
        </w:rPr>
        <w:t xml:space="preserve"> </w:t>
      </w:r>
    </w:p>
    <w:p w:rsidR="00DD79A2" w:rsidRDefault="00BD48BB" w:rsidP="00DD79A2">
      <w:pPr>
        <w:spacing w:before="240" w:after="240"/>
        <w:ind w:left="851" w:right="900"/>
        <w:jc w:val="both"/>
        <w:rPr>
          <w:rFonts w:ascii="Palatino Linotype" w:hAnsi="Palatino Linotype" w:cs="Arial"/>
          <w:i/>
          <w:sz w:val="22"/>
          <w:szCs w:val="22"/>
        </w:rPr>
      </w:pPr>
      <w:r w:rsidRPr="003A1324">
        <w:rPr>
          <w:rFonts w:ascii="Palatino Linotype" w:hAnsi="Palatino Linotype" w:cs="Arial"/>
          <w:b/>
          <w:i/>
          <w:sz w:val="22"/>
          <w:szCs w:val="22"/>
        </w:rPr>
        <w:t xml:space="preserve"> </w:t>
      </w:r>
      <w:r w:rsidR="00895784" w:rsidRPr="003A1324">
        <w:rPr>
          <w:rFonts w:ascii="Palatino Linotype" w:hAnsi="Palatino Linotype" w:cs="Arial"/>
          <w:i/>
          <w:sz w:val="22"/>
          <w:szCs w:val="22"/>
        </w:rPr>
        <w:t>“</w:t>
      </w:r>
      <w:r w:rsidR="00DD79A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5784" w:rsidRDefault="00DD79A2" w:rsidP="00DD79A2">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Se anexa oficio de respuesta</w:t>
      </w:r>
      <w:r w:rsidR="00571090">
        <w:rPr>
          <w:rFonts w:ascii="Palatino Linotype" w:hAnsi="Palatino Linotype" w:cs="Arial"/>
          <w:i/>
          <w:sz w:val="22"/>
          <w:szCs w:val="22"/>
        </w:rPr>
        <w:t>..</w:t>
      </w:r>
      <w:r w:rsidR="0017600C" w:rsidRPr="0017600C">
        <w:rPr>
          <w:rFonts w:ascii="Palatino Linotype" w:hAnsi="Palatino Linotype" w:cs="Arial"/>
          <w:i/>
          <w:sz w:val="22"/>
          <w:szCs w:val="22"/>
        </w:rPr>
        <w:t>.</w:t>
      </w:r>
      <w:proofErr w:type="gramStart"/>
      <w:r w:rsidR="0010592C" w:rsidRPr="003A1324">
        <w:rPr>
          <w:rFonts w:ascii="Palatino Linotype" w:hAnsi="Palatino Linotype" w:cs="Arial"/>
          <w:i/>
          <w:sz w:val="22"/>
          <w:szCs w:val="22"/>
        </w:rPr>
        <w:t>”(</w:t>
      </w:r>
      <w:proofErr w:type="gramEnd"/>
      <w:r w:rsidR="0010592C" w:rsidRPr="00BD48BB">
        <w:rPr>
          <w:rFonts w:ascii="Palatino Linotype" w:hAnsi="Palatino Linotype" w:cs="Arial"/>
          <w:i/>
          <w:sz w:val="22"/>
          <w:szCs w:val="22"/>
        </w:rPr>
        <w:t xml:space="preserve">Sic) </w:t>
      </w:r>
    </w:p>
    <w:p w:rsidR="00DF62B5" w:rsidRDefault="00846174" w:rsidP="007750D1">
      <w:pPr>
        <w:spacing w:line="360" w:lineRule="auto"/>
        <w:jc w:val="both"/>
        <w:rPr>
          <w:rFonts w:ascii="Palatino Linotype" w:hAnsi="Palatino Linotype" w:cs="Arial"/>
        </w:rPr>
      </w:pPr>
      <w:r w:rsidRPr="00846174">
        <w:rPr>
          <w:rFonts w:ascii="Palatino Linotype" w:hAnsi="Palatino Linotype" w:cs="Arial"/>
          <w:b/>
          <w:sz w:val="28"/>
          <w:szCs w:val="28"/>
        </w:rPr>
        <w:t xml:space="preserve">Archivos adjuntos: </w:t>
      </w:r>
      <w:r w:rsidRPr="00846174">
        <w:rPr>
          <w:rFonts w:ascii="Palatino Linotype" w:hAnsi="Palatino Linotype" w:cs="Arial"/>
        </w:rPr>
        <w:t xml:space="preserve">El </w:t>
      </w:r>
      <w:r>
        <w:rPr>
          <w:rFonts w:ascii="Palatino Linotype" w:hAnsi="Palatino Linotype" w:cs="Arial"/>
          <w:b/>
        </w:rPr>
        <w:t xml:space="preserve">SUJETO OBLIGADO </w:t>
      </w:r>
      <w:r w:rsidRPr="00846174">
        <w:rPr>
          <w:rFonts w:ascii="Palatino Linotype" w:hAnsi="Palatino Linotype" w:cs="Arial"/>
        </w:rPr>
        <w:t>adjunt</w:t>
      </w:r>
      <w:r w:rsidR="00D629AC">
        <w:rPr>
          <w:rFonts w:ascii="Palatino Linotype" w:hAnsi="Palatino Linotype" w:cs="Arial"/>
        </w:rPr>
        <w:t>ó</w:t>
      </w:r>
      <w:r w:rsidRPr="00846174">
        <w:rPr>
          <w:rFonts w:ascii="Palatino Linotype" w:hAnsi="Palatino Linotype" w:cs="Arial"/>
        </w:rPr>
        <w:t xml:space="preserve"> a su respuesta</w:t>
      </w:r>
      <w:r>
        <w:rPr>
          <w:rFonts w:ascii="Palatino Linotype" w:hAnsi="Palatino Linotype" w:cs="Arial"/>
        </w:rPr>
        <w:t xml:space="preserve"> </w:t>
      </w:r>
      <w:r w:rsidR="00DF62B5">
        <w:rPr>
          <w:rFonts w:ascii="Palatino Linotype" w:hAnsi="Palatino Linotype" w:cs="Arial"/>
        </w:rPr>
        <w:t>los siguientes archivos:</w:t>
      </w:r>
    </w:p>
    <w:p w:rsidR="00DF62B5" w:rsidRDefault="00DF62B5" w:rsidP="007750D1">
      <w:pPr>
        <w:spacing w:line="360" w:lineRule="auto"/>
        <w:jc w:val="both"/>
        <w:rPr>
          <w:rFonts w:ascii="Palatino Linotype" w:hAnsi="Palatino Linotype" w:cs="Arial"/>
        </w:rPr>
      </w:pPr>
    </w:p>
    <w:p w:rsidR="00671A8E" w:rsidRPr="00DF62B5" w:rsidRDefault="00D629AC" w:rsidP="00D629AC">
      <w:pPr>
        <w:pStyle w:val="Prrafodelista"/>
        <w:numPr>
          <w:ilvl w:val="0"/>
          <w:numId w:val="33"/>
        </w:numPr>
        <w:jc w:val="both"/>
        <w:rPr>
          <w:rFonts w:ascii="Palatino Linotype" w:hAnsi="Palatino Linotype" w:cs="Arial"/>
        </w:rPr>
      </w:pPr>
      <w:r>
        <w:rPr>
          <w:rFonts w:ascii="Palatino Linotype" w:hAnsi="Palatino Linotype" w:cs="Arial"/>
          <w:b/>
          <w:i/>
        </w:rPr>
        <w:t>“</w:t>
      </w:r>
      <w:r w:rsidR="001B7FA0">
        <w:rPr>
          <w:rFonts w:ascii="Palatino Linotype" w:hAnsi="Palatino Linotype" w:cs="Arial"/>
          <w:b/>
          <w:i/>
        </w:rPr>
        <w:t>OFICIO DE RESPUESTA.PDF</w:t>
      </w:r>
      <w:r>
        <w:rPr>
          <w:rFonts w:ascii="Palatino Linotype" w:hAnsi="Palatino Linotype" w:cs="Arial"/>
          <w:b/>
          <w:i/>
        </w:rPr>
        <w:t>”</w:t>
      </w:r>
      <w:r w:rsidR="001B7FA0">
        <w:rPr>
          <w:rFonts w:ascii="Palatino Linotype" w:hAnsi="Palatino Linotype" w:cs="Arial"/>
          <w:b/>
          <w:i/>
        </w:rPr>
        <w:t xml:space="preserve">, </w:t>
      </w:r>
      <w:r w:rsidR="00846174" w:rsidRPr="00DF62B5">
        <w:rPr>
          <w:rFonts w:ascii="Palatino Linotype" w:hAnsi="Palatino Linotype" w:cs="Arial"/>
        </w:rPr>
        <w:t>el cual contiene</w:t>
      </w:r>
      <w:r w:rsidR="007750D1" w:rsidRPr="00DF62B5">
        <w:rPr>
          <w:rFonts w:ascii="Palatino Linotype" w:hAnsi="Palatino Linotype" w:cs="Arial"/>
        </w:rPr>
        <w:t xml:space="preserve"> </w:t>
      </w:r>
      <w:r w:rsidR="001B7FA0">
        <w:rPr>
          <w:rFonts w:ascii="Palatino Linotype" w:hAnsi="Palatino Linotype" w:cs="Arial"/>
        </w:rPr>
        <w:t>un</w:t>
      </w:r>
      <w:r w:rsidR="007750D1" w:rsidRPr="00DF62B5">
        <w:rPr>
          <w:rFonts w:ascii="Palatino Linotype" w:hAnsi="Palatino Linotype" w:cs="Arial"/>
        </w:rPr>
        <w:t xml:space="preserve"> oficio</w:t>
      </w:r>
      <w:r>
        <w:rPr>
          <w:rFonts w:ascii="Palatino Linotype" w:hAnsi="Palatino Linotype" w:cs="Arial"/>
        </w:rPr>
        <w:t xml:space="preserve"> sin número, </w:t>
      </w:r>
      <w:r w:rsidR="001B7FA0">
        <w:rPr>
          <w:rFonts w:ascii="Palatino Linotype" w:hAnsi="Palatino Linotype" w:cs="Arial"/>
        </w:rPr>
        <w:t>de fecha trece de septiembre de dos mil dieciocho</w:t>
      </w:r>
      <w:r w:rsidR="00112332">
        <w:rPr>
          <w:rFonts w:ascii="Palatino Linotype" w:hAnsi="Palatino Linotype" w:cs="Arial"/>
        </w:rPr>
        <w:t>, firmado por el Responsable de la Unidad e Transparencia</w:t>
      </w:r>
      <w:r w:rsidR="00903869">
        <w:rPr>
          <w:rFonts w:ascii="Palatino Linotype" w:hAnsi="Palatino Linotype" w:cs="Arial"/>
        </w:rPr>
        <w:t xml:space="preserve"> de  la Secretaría de la Contraloría</w:t>
      </w:r>
      <w:r w:rsidR="00112332">
        <w:rPr>
          <w:rFonts w:ascii="Palatino Linotype" w:hAnsi="Palatino Linotype" w:cs="Arial"/>
        </w:rPr>
        <w:t xml:space="preserve">, </w:t>
      </w:r>
      <w:r w:rsidR="001B7FA0">
        <w:rPr>
          <w:rFonts w:ascii="Palatino Linotype" w:hAnsi="Palatino Linotype" w:cs="Arial"/>
        </w:rPr>
        <w:t xml:space="preserve">dirigido al </w:t>
      </w:r>
      <w:r w:rsidR="00A12128" w:rsidRPr="00A12128">
        <w:rPr>
          <w:rFonts w:ascii="Palatino Linotype" w:hAnsi="Palatino Linotype" w:cs="Arial"/>
        </w:rPr>
        <w:t>solicitante de la información</w:t>
      </w:r>
      <w:r w:rsidR="00A12128">
        <w:rPr>
          <w:rFonts w:ascii="Palatino Linotype" w:hAnsi="Palatino Linotype" w:cs="Arial"/>
        </w:rPr>
        <w:t xml:space="preserve"> </w:t>
      </w:r>
      <w:r w:rsidR="001B7FA0">
        <w:rPr>
          <w:rFonts w:ascii="Palatino Linotype" w:hAnsi="Palatino Linotype" w:cs="Arial"/>
        </w:rPr>
        <w:t xml:space="preserve">que en </w:t>
      </w:r>
      <w:r w:rsidR="007750D1" w:rsidRPr="00DF62B5">
        <w:rPr>
          <w:rFonts w:ascii="Palatino Linotype" w:hAnsi="Palatino Linotype" w:cs="Arial"/>
        </w:rPr>
        <w:t>sustancia refi</w:t>
      </w:r>
      <w:r w:rsidR="00A12128">
        <w:rPr>
          <w:rFonts w:ascii="Palatino Linotype" w:hAnsi="Palatino Linotype" w:cs="Arial"/>
        </w:rPr>
        <w:t>rió</w:t>
      </w:r>
      <w:r w:rsidR="007750D1" w:rsidRPr="00DF62B5">
        <w:rPr>
          <w:rFonts w:ascii="Palatino Linotype" w:hAnsi="Palatino Linotype" w:cs="Arial"/>
        </w:rPr>
        <w:t>:</w:t>
      </w:r>
    </w:p>
    <w:p w:rsidR="007750D1" w:rsidRDefault="007750D1" w:rsidP="007750D1">
      <w:pPr>
        <w:spacing w:line="360" w:lineRule="auto"/>
        <w:jc w:val="both"/>
        <w:rPr>
          <w:rFonts w:ascii="Palatino Linotype" w:hAnsi="Palatino Linotype" w:cs="Arial"/>
        </w:rPr>
      </w:pPr>
    </w:p>
    <w:p w:rsidR="00A12128" w:rsidRDefault="00A86699" w:rsidP="009249E9">
      <w:pPr>
        <w:ind w:left="851" w:right="902"/>
        <w:jc w:val="both"/>
        <w:rPr>
          <w:rFonts w:ascii="Palatino Linotype" w:hAnsi="Palatino Linotype" w:cs="Arial"/>
          <w:i/>
          <w:sz w:val="22"/>
          <w:szCs w:val="22"/>
        </w:rPr>
      </w:pPr>
      <w:r w:rsidRPr="009249E9">
        <w:rPr>
          <w:rFonts w:ascii="Palatino Linotype" w:hAnsi="Palatino Linotype" w:cs="Arial"/>
          <w:i/>
          <w:sz w:val="22"/>
          <w:szCs w:val="22"/>
        </w:rPr>
        <w:lastRenderedPageBreak/>
        <w:t>“…</w:t>
      </w:r>
      <w:r w:rsidR="001B7FA0">
        <w:rPr>
          <w:rFonts w:ascii="Palatino Linotype" w:hAnsi="Palatino Linotype" w:cs="Arial"/>
          <w:i/>
          <w:sz w:val="22"/>
          <w:szCs w:val="22"/>
        </w:rPr>
        <w:t>En atención a la solicitud de información registrada con el folio número 00138/SECOGEM/IP/2018… sírvase encontrar en archivo adjunto en formato .</w:t>
      </w:r>
      <w:proofErr w:type="spellStart"/>
      <w:r w:rsidR="001B7FA0">
        <w:rPr>
          <w:rFonts w:ascii="Palatino Linotype" w:hAnsi="Palatino Linotype" w:cs="Arial"/>
          <w:i/>
          <w:sz w:val="22"/>
          <w:szCs w:val="22"/>
        </w:rPr>
        <w:t>pdf</w:t>
      </w:r>
      <w:proofErr w:type="spellEnd"/>
      <w:r w:rsidR="001B7FA0">
        <w:rPr>
          <w:rFonts w:ascii="Palatino Linotype" w:hAnsi="Palatino Linotype" w:cs="Arial"/>
          <w:i/>
          <w:sz w:val="22"/>
          <w:szCs w:val="22"/>
        </w:rPr>
        <w:t>, el oficio de respuesta del Servidores Públicos Habilitados del Órgano Interno de Control de la Secretaría de Obra Pública, en el cual se detalla lo referent</w:t>
      </w:r>
      <w:r w:rsidR="00A12128">
        <w:rPr>
          <w:rFonts w:ascii="Palatino Linotype" w:hAnsi="Palatino Linotype" w:cs="Arial"/>
          <w:i/>
          <w:sz w:val="22"/>
          <w:szCs w:val="22"/>
        </w:rPr>
        <w:t>e a su solicitud de información.</w:t>
      </w:r>
    </w:p>
    <w:p w:rsidR="00A86699" w:rsidRPr="009249E9" w:rsidRDefault="00A12128" w:rsidP="009249E9">
      <w:pPr>
        <w:ind w:left="851" w:right="902"/>
        <w:jc w:val="both"/>
        <w:rPr>
          <w:rFonts w:ascii="Palatino Linotype" w:hAnsi="Palatino Linotype" w:cs="Arial"/>
          <w:i/>
          <w:sz w:val="22"/>
          <w:szCs w:val="22"/>
        </w:rPr>
      </w:pPr>
      <w:r>
        <w:rPr>
          <w:rFonts w:ascii="Palatino Linotype" w:hAnsi="Palatino Linotype" w:cs="Arial"/>
          <w:i/>
          <w:sz w:val="22"/>
          <w:szCs w:val="22"/>
        </w:rPr>
        <w:t xml:space="preserve">… </w:t>
      </w:r>
      <w:r w:rsidR="000867E4">
        <w:rPr>
          <w:rFonts w:ascii="Palatino Linotype" w:hAnsi="Palatino Linotype" w:cs="Arial"/>
          <w:i/>
          <w:sz w:val="22"/>
          <w:szCs w:val="22"/>
        </w:rPr>
        <w:t>”</w:t>
      </w:r>
      <w:r w:rsidR="00DD0FB3">
        <w:rPr>
          <w:rFonts w:ascii="Palatino Linotype" w:hAnsi="Palatino Linotype" w:cs="Arial"/>
          <w:i/>
          <w:sz w:val="22"/>
          <w:szCs w:val="22"/>
        </w:rPr>
        <w:t xml:space="preserve"> </w:t>
      </w:r>
      <w:r w:rsidR="00A86699" w:rsidRPr="009249E9">
        <w:rPr>
          <w:rFonts w:ascii="Palatino Linotype" w:hAnsi="Palatino Linotype" w:cs="Arial"/>
          <w:i/>
          <w:sz w:val="22"/>
          <w:szCs w:val="22"/>
        </w:rPr>
        <w:t>(</w:t>
      </w:r>
      <w:r w:rsidR="009542EB" w:rsidRPr="009249E9">
        <w:rPr>
          <w:rFonts w:ascii="Palatino Linotype" w:hAnsi="Palatino Linotype" w:cs="Arial"/>
          <w:i/>
          <w:sz w:val="22"/>
          <w:szCs w:val="22"/>
        </w:rPr>
        <w:t>Sic</w:t>
      </w:r>
      <w:r w:rsidR="00A86699" w:rsidRPr="009249E9">
        <w:rPr>
          <w:rFonts w:ascii="Palatino Linotype" w:hAnsi="Palatino Linotype" w:cs="Arial"/>
          <w:i/>
          <w:sz w:val="22"/>
          <w:szCs w:val="22"/>
        </w:rPr>
        <w:t xml:space="preserve">). </w:t>
      </w:r>
    </w:p>
    <w:p w:rsidR="00A86699" w:rsidRDefault="00A86699" w:rsidP="007750D1">
      <w:pPr>
        <w:spacing w:line="360" w:lineRule="auto"/>
        <w:jc w:val="both"/>
        <w:rPr>
          <w:rFonts w:ascii="Palatino Linotype" w:hAnsi="Palatino Linotype" w:cs="Arial"/>
        </w:rPr>
      </w:pPr>
    </w:p>
    <w:p w:rsidR="0071412C" w:rsidRDefault="00B24CBB" w:rsidP="00B24CBB">
      <w:pPr>
        <w:pStyle w:val="Prrafodelista"/>
        <w:numPr>
          <w:ilvl w:val="0"/>
          <w:numId w:val="33"/>
        </w:numPr>
        <w:jc w:val="both"/>
        <w:rPr>
          <w:rFonts w:ascii="Palatino Linotype" w:hAnsi="Palatino Linotype" w:cs="Arial"/>
        </w:rPr>
      </w:pPr>
      <w:r w:rsidRPr="00B24CBB">
        <w:rPr>
          <w:rFonts w:ascii="Palatino Linotype" w:hAnsi="Palatino Linotype" w:cs="Arial"/>
          <w:i/>
        </w:rPr>
        <w:t>“</w:t>
      </w:r>
      <w:r w:rsidR="001B7FA0">
        <w:rPr>
          <w:rFonts w:ascii="Palatino Linotype" w:hAnsi="Palatino Linotype" w:cs="Arial"/>
          <w:b/>
          <w:i/>
        </w:rPr>
        <w:t>Nombramiento TOIC.PDF</w:t>
      </w:r>
      <w:r>
        <w:rPr>
          <w:rFonts w:ascii="Palatino Linotype" w:hAnsi="Palatino Linotype" w:cs="Arial"/>
          <w:b/>
          <w:i/>
        </w:rPr>
        <w:t>”</w:t>
      </w:r>
      <w:r w:rsidRPr="00B24CBB">
        <w:rPr>
          <w:rFonts w:ascii="Palatino Linotype" w:hAnsi="Palatino Linotype" w:cs="Arial"/>
        </w:rPr>
        <w:t>. Contiene en una hoja</w:t>
      </w:r>
      <w:r w:rsidR="008413FA">
        <w:rPr>
          <w:rFonts w:ascii="Palatino Linotype" w:hAnsi="Palatino Linotype" w:cs="Arial"/>
        </w:rPr>
        <w:t xml:space="preserve"> de fecha dieciséis de junio de dos mil dieciocho</w:t>
      </w:r>
      <w:r>
        <w:rPr>
          <w:rFonts w:ascii="Palatino Linotype" w:hAnsi="Palatino Linotype" w:cs="Arial"/>
        </w:rPr>
        <w:t xml:space="preserve">, </w:t>
      </w:r>
      <w:r w:rsidRPr="00B24CBB">
        <w:rPr>
          <w:rFonts w:ascii="Palatino Linotype" w:hAnsi="Palatino Linotype" w:cs="Arial"/>
        </w:rPr>
        <w:t>el Nombramiento</w:t>
      </w:r>
      <w:r>
        <w:rPr>
          <w:rFonts w:ascii="Palatino Linotype" w:hAnsi="Palatino Linotype" w:cs="Arial"/>
        </w:rPr>
        <w:t xml:space="preserve"> </w:t>
      </w:r>
      <w:r w:rsidR="008413FA">
        <w:rPr>
          <w:rFonts w:ascii="Palatino Linotype" w:hAnsi="Palatino Linotype" w:cs="Arial"/>
        </w:rPr>
        <w:t xml:space="preserve">del servidor público de quien fue solicitada la información, </w:t>
      </w:r>
      <w:r>
        <w:rPr>
          <w:rFonts w:ascii="Palatino Linotype" w:hAnsi="Palatino Linotype" w:cs="Arial"/>
        </w:rPr>
        <w:t>como “Titular del Órgano Interno de Control en</w:t>
      </w:r>
      <w:r w:rsidR="008413FA">
        <w:rPr>
          <w:rFonts w:ascii="Palatino Linotype" w:hAnsi="Palatino Linotype" w:cs="Arial"/>
        </w:rPr>
        <w:t xml:space="preserve"> la Secretaría de Obra Pública”</w:t>
      </w:r>
      <w:r>
        <w:rPr>
          <w:rFonts w:ascii="Palatino Linotype" w:hAnsi="Palatino Linotype" w:cs="Arial"/>
        </w:rPr>
        <w:t>,</w:t>
      </w:r>
      <w:r w:rsidR="008413FA">
        <w:rPr>
          <w:rFonts w:ascii="Palatino Linotype" w:hAnsi="Palatino Linotype" w:cs="Arial"/>
        </w:rPr>
        <w:t xml:space="preserve"> </w:t>
      </w:r>
      <w:r>
        <w:rPr>
          <w:rFonts w:ascii="Palatino Linotype" w:hAnsi="Palatino Linotype" w:cs="Arial"/>
        </w:rPr>
        <w:t>firmado por el Secretario de la Contraloría.</w:t>
      </w:r>
    </w:p>
    <w:p w:rsidR="0071412C" w:rsidRDefault="0071412C" w:rsidP="00B24CBB">
      <w:pPr>
        <w:pStyle w:val="Prrafodelista"/>
        <w:jc w:val="both"/>
        <w:rPr>
          <w:rFonts w:ascii="Palatino Linotype" w:hAnsi="Palatino Linotype" w:cs="Arial"/>
        </w:rPr>
      </w:pPr>
    </w:p>
    <w:p w:rsidR="00787458" w:rsidRDefault="00150617" w:rsidP="00610B32">
      <w:pPr>
        <w:pStyle w:val="Prrafodelista"/>
        <w:numPr>
          <w:ilvl w:val="0"/>
          <w:numId w:val="33"/>
        </w:numPr>
        <w:jc w:val="both"/>
        <w:rPr>
          <w:rFonts w:ascii="Palatino Linotype" w:hAnsi="Palatino Linotype" w:cs="Arial"/>
        </w:rPr>
      </w:pPr>
      <w:r>
        <w:rPr>
          <w:rFonts w:ascii="Palatino Linotype" w:hAnsi="Palatino Linotype" w:cs="Arial"/>
          <w:b/>
          <w:i/>
        </w:rPr>
        <w:t>“</w:t>
      </w:r>
      <w:r w:rsidR="0035504D">
        <w:rPr>
          <w:rFonts w:ascii="Palatino Linotype" w:hAnsi="Palatino Linotype" w:cs="Arial"/>
          <w:b/>
          <w:i/>
        </w:rPr>
        <w:t>Acta de Entrega-Recepción.PDF</w:t>
      </w:r>
      <w:r>
        <w:rPr>
          <w:rFonts w:ascii="Palatino Linotype" w:hAnsi="Palatino Linotype" w:cs="Arial"/>
          <w:b/>
          <w:i/>
        </w:rPr>
        <w:t>”</w:t>
      </w:r>
      <w:r w:rsidR="009D63C5" w:rsidRPr="009D63C5">
        <w:rPr>
          <w:rFonts w:ascii="Palatino Linotype" w:hAnsi="Palatino Linotype" w:cs="Arial"/>
        </w:rPr>
        <w:t xml:space="preserve">. En cuatro hojas muestra el </w:t>
      </w:r>
      <w:r w:rsidR="0035504D">
        <w:rPr>
          <w:rFonts w:ascii="Palatino Linotype" w:hAnsi="Palatino Linotype" w:cs="Arial"/>
        </w:rPr>
        <w:t>documento de fecha veintidós de agosto de dos mil dieciocho me</w:t>
      </w:r>
      <w:r w:rsidR="00B57B66">
        <w:rPr>
          <w:rFonts w:ascii="Palatino Linotype" w:hAnsi="Palatino Linotype" w:cs="Arial"/>
        </w:rPr>
        <w:t xml:space="preserve">diante el cual se formalizó el </w:t>
      </w:r>
      <w:r w:rsidR="000A0797">
        <w:rPr>
          <w:rFonts w:ascii="Palatino Linotype" w:hAnsi="Palatino Linotype" w:cs="Arial"/>
        </w:rPr>
        <w:t>A</w:t>
      </w:r>
      <w:r w:rsidR="0035504D">
        <w:rPr>
          <w:rFonts w:ascii="Palatino Linotype" w:hAnsi="Palatino Linotype" w:cs="Arial"/>
        </w:rPr>
        <w:t>ct</w:t>
      </w:r>
      <w:r w:rsidR="000A0797">
        <w:rPr>
          <w:rFonts w:ascii="Palatino Linotype" w:hAnsi="Palatino Linotype" w:cs="Arial"/>
        </w:rPr>
        <w:t xml:space="preserve">a </w:t>
      </w:r>
      <w:r w:rsidR="0035504D">
        <w:rPr>
          <w:rFonts w:ascii="Palatino Linotype" w:hAnsi="Palatino Linotype" w:cs="Arial"/>
        </w:rPr>
        <w:t xml:space="preserve">de Entrega- Recepción de la </w:t>
      </w:r>
      <w:proofErr w:type="spellStart"/>
      <w:r w:rsidR="0035504D">
        <w:rPr>
          <w:rFonts w:ascii="Palatino Linotype" w:hAnsi="Palatino Linotype" w:cs="Arial"/>
        </w:rPr>
        <w:t>Subcontraloría</w:t>
      </w:r>
      <w:proofErr w:type="spellEnd"/>
      <w:r w:rsidR="0035504D">
        <w:rPr>
          <w:rFonts w:ascii="Palatino Linotype" w:hAnsi="Palatino Linotype" w:cs="Arial"/>
        </w:rPr>
        <w:t xml:space="preserve"> Interna de Agua y Obra P</w:t>
      </w:r>
      <w:r w:rsidR="006D48FE">
        <w:rPr>
          <w:rFonts w:ascii="Palatino Linotype" w:hAnsi="Palatino Linotype" w:cs="Arial"/>
        </w:rPr>
        <w:t xml:space="preserve">ública, por parte del </w:t>
      </w:r>
      <w:r w:rsidR="00B57B66">
        <w:rPr>
          <w:rFonts w:ascii="Palatino Linotype" w:hAnsi="Palatino Linotype" w:cs="Arial"/>
        </w:rPr>
        <w:t xml:space="preserve">servidor público del cual fue requerida información, quien dejo de ocupar el cargo de </w:t>
      </w:r>
      <w:proofErr w:type="spellStart"/>
      <w:r w:rsidR="00B57B66">
        <w:rPr>
          <w:rFonts w:ascii="Palatino Linotype" w:hAnsi="Palatino Linotype" w:cs="Arial"/>
        </w:rPr>
        <w:t>Subcontralor</w:t>
      </w:r>
      <w:proofErr w:type="spellEnd"/>
      <w:r w:rsidR="00B57B66">
        <w:rPr>
          <w:rFonts w:ascii="Palatino Linotype" w:hAnsi="Palatino Linotype" w:cs="Arial"/>
        </w:rPr>
        <w:t xml:space="preserve"> Interno de Agua y Obra P</w:t>
      </w:r>
      <w:r w:rsidR="00787458">
        <w:rPr>
          <w:rFonts w:ascii="Palatino Linotype" w:hAnsi="Palatino Linotype" w:cs="Arial"/>
        </w:rPr>
        <w:t xml:space="preserve">ública e hizo entrega </w:t>
      </w:r>
      <w:r w:rsidR="006D48FE">
        <w:rPr>
          <w:rFonts w:ascii="Palatino Linotype" w:hAnsi="Palatino Linotype" w:cs="Arial"/>
        </w:rPr>
        <w:t xml:space="preserve">al Arq. Edmundo </w:t>
      </w:r>
      <w:r w:rsidR="000A0797">
        <w:rPr>
          <w:rFonts w:ascii="Palatino Linotype" w:hAnsi="Palatino Linotype" w:cs="Arial"/>
        </w:rPr>
        <w:t>Castelán</w:t>
      </w:r>
      <w:r w:rsidR="006D48FE">
        <w:rPr>
          <w:rFonts w:ascii="Palatino Linotype" w:hAnsi="Palatino Linotype" w:cs="Arial"/>
        </w:rPr>
        <w:t xml:space="preserve"> P</w:t>
      </w:r>
      <w:r w:rsidR="007D6D4D">
        <w:rPr>
          <w:rFonts w:ascii="Palatino Linotype" w:hAnsi="Palatino Linotype" w:cs="Arial"/>
        </w:rPr>
        <w:t>érez</w:t>
      </w:r>
      <w:r w:rsidR="00787458">
        <w:rPr>
          <w:rFonts w:ascii="Palatino Linotype" w:hAnsi="Palatino Linotype" w:cs="Arial"/>
        </w:rPr>
        <w:t xml:space="preserve">, quienes firman al calce del documento, junto con dos testigos de asistencia.  </w:t>
      </w:r>
    </w:p>
    <w:p w:rsidR="000A0797" w:rsidRDefault="000A0797" w:rsidP="00610B32">
      <w:pPr>
        <w:pStyle w:val="Prrafodelista"/>
        <w:jc w:val="both"/>
        <w:rPr>
          <w:rFonts w:ascii="Palatino Linotype" w:hAnsi="Palatino Linotype" w:cs="Arial"/>
        </w:rPr>
      </w:pPr>
      <w:r w:rsidRPr="000A0797">
        <w:rPr>
          <w:rFonts w:ascii="Palatino Linotype" w:hAnsi="Palatino Linotype" w:cs="Arial"/>
        </w:rPr>
        <w:t xml:space="preserve">Cabe señalar que </w:t>
      </w:r>
      <w:r>
        <w:rPr>
          <w:rFonts w:ascii="Palatino Linotype" w:hAnsi="Palatino Linotype" w:cs="Arial"/>
        </w:rPr>
        <w:t xml:space="preserve">el acta referida contiene información dispuesta en columnas con los rubros siguientes: “Concepto”, “No. </w:t>
      </w:r>
      <w:proofErr w:type="spellStart"/>
      <w:r>
        <w:rPr>
          <w:rFonts w:ascii="Palatino Linotype" w:hAnsi="Palatino Linotype" w:cs="Arial"/>
        </w:rPr>
        <w:t>Progr</w:t>
      </w:r>
      <w:proofErr w:type="spellEnd"/>
      <w:r>
        <w:rPr>
          <w:rFonts w:ascii="Palatino Linotype" w:hAnsi="Palatino Linotype" w:cs="Arial"/>
        </w:rPr>
        <w:t xml:space="preserve"> de Anexo” y “Comentarios”</w:t>
      </w:r>
    </w:p>
    <w:p w:rsidR="006F028F" w:rsidRPr="006F028F" w:rsidRDefault="006F028F" w:rsidP="006F028F">
      <w:pPr>
        <w:pStyle w:val="Prrafodelista"/>
        <w:spacing w:line="360" w:lineRule="auto"/>
        <w:jc w:val="both"/>
        <w:rPr>
          <w:rFonts w:ascii="Palatino Linotype" w:hAnsi="Palatino Linotype" w:cs="Arial"/>
        </w:rPr>
      </w:pPr>
    </w:p>
    <w:p w:rsidR="002079EA" w:rsidRPr="002079EA" w:rsidRDefault="002079EA" w:rsidP="00B74077">
      <w:pPr>
        <w:pStyle w:val="Prrafodelista"/>
        <w:numPr>
          <w:ilvl w:val="0"/>
          <w:numId w:val="33"/>
        </w:numPr>
        <w:jc w:val="both"/>
        <w:rPr>
          <w:rFonts w:ascii="Palatino Linotype" w:hAnsi="Palatino Linotype" w:cs="Arial"/>
        </w:rPr>
      </w:pPr>
      <w:r>
        <w:rPr>
          <w:rFonts w:ascii="Palatino Linotype" w:hAnsi="Palatino Linotype" w:cs="Arial"/>
          <w:b/>
          <w:i/>
        </w:rPr>
        <w:t>Oficio de respuesta.PDF</w:t>
      </w:r>
      <w:r w:rsidR="006F028F">
        <w:rPr>
          <w:rFonts w:ascii="Palatino Linotype" w:hAnsi="Palatino Linotype" w:cs="Arial"/>
          <w:b/>
          <w:i/>
        </w:rPr>
        <w:t xml:space="preserve">”. </w:t>
      </w:r>
      <w:r w:rsidR="006F028F" w:rsidRPr="006F028F">
        <w:rPr>
          <w:rFonts w:ascii="Palatino Linotype" w:hAnsi="Palatino Linotype" w:cs="Arial"/>
        </w:rPr>
        <w:t>C</w:t>
      </w:r>
      <w:r>
        <w:rPr>
          <w:rFonts w:ascii="Palatino Linotype" w:hAnsi="Palatino Linotype" w:cs="Arial"/>
        </w:rPr>
        <w:t>ontiene</w:t>
      </w:r>
      <w:r w:rsidR="006F028F">
        <w:rPr>
          <w:rFonts w:ascii="Palatino Linotype" w:hAnsi="Palatino Linotype" w:cs="Arial"/>
        </w:rPr>
        <w:t xml:space="preserve"> en tres hojas, </w:t>
      </w:r>
      <w:r>
        <w:rPr>
          <w:rFonts w:ascii="Palatino Linotype" w:hAnsi="Palatino Linotype" w:cs="Arial"/>
        </w:rPr>
        <w:t xml:space="preserve">el oficio número 230060000/519/2018 </w:t>
      </w:r>
      <w:r w:rsidR="00917984">
        <w:rPr>
          <w:rFonts w:ascii="Palatino Linotype" w:hAnsi="Palatino Linotype" w:cs="Arial"/>
        </w:rPr>
        <w:t>de fecha once de septiembre de dos mil dieciocho,</w:t>
      </w:r>
      <w:r w:rsidR="00B74077">
        <w:rPr>
          <w:rFonts w:ascii="Palatino Linotype" w:hAnsi="Palatino Linotype" w:cs="Arial"/>
        </w:rPr>
        <w:t xml:space="preserve"> firmado por el Titular del Órgano Interno de Control en la Secretaría de Obra Pública del Gobierno del Estado de México, </w:t>
      </w:r>
      <w:r>
        <w:rPr>
          <w:rFonts w:ascii="Palatino Linotype" w:hAnsi="Palatino Linotype" w:cs="Arial"/>
        </w:rPr>
        <w:t xml:space="preserve">dirigido al </w:t>
      </w:r>
      <w:r w:rsidR="00D00271">
        <w:rPr>
          <w:rFonts w:ascii="Palatino Linotype" w:hAnsi="Palatino Linotype" w:cs="Arial"/>
        </w:rPr>
        <w:t xml:space="preserve">Responsable de la Unidad e Transparencia de  la Secretaría de la Contraloría </w:t>
      </w:r>
      <w:r>
        <w:rPr>
          <w:rFonts w:ascii="Palatino Linotype" w:hAnsi="Palatino Linotype" w:cs="Arial"/>
        </w:rPr>
        <w:t xml:space="preserve">del Gobierno del Estado de México, </w:t>
      </w:r>
      <w:r w:rsidR="00B74077">
        <w:rPr>
          <w:rFonts w:ascii="Palatino Linotype" w:hAnsi="Palatino Linotype" w:cs="Arial"/>
        </w:rPr>
        <w:t xml:space="preserve">en el que sustancialmente refirió: </w:t>
      </w:r>
    </w:p>
    <w:p w:rsidR="002079EA" w:rsidRDefault="002079EA" w:rsidP="00B74077">
      <w:pPr>
        <w:pStyle w:val="Prrafodelista"/>
        <w:jc w:val="both"/>
        <w:rPr>
          <w:rFonts w:ascii="Palatino Linotype" w:hAnsi="Palatino Linotype" w:cs="Arial"/>
        </w:rPr>
      </w:pPr>
    </w:p>
    <w:p w:rsidR="00917984" w:rsidRDefault="00006139" w:rsidP="00917984">
      <w:pPr>
        <w:ind w:left="851" w:right="902"/>
        <w:jc w:val="both"/>
        <w:rPr>
          <w:rFonts w:ascii="Palatino Linotype" w:hAnsi="Palatino Linotype" w:cs="Arial"/>
          <w:i/>
          <w:sz w:val="22"/>
          <w:szCs w:val="22"/>
        </w:rPr>
      </w:pPr>
      <w:r>
        <w:rPr>
          <w:rFonts w:ascii="Palatino Linotype" w:hAnsi="Palatino Linotype" w:cs="Arial"/>
          <w:i/>
          <w:sz w:val="22"/>
          <w:szCs w:val="22"/>
        </w:rPr>
        <w:t>“</w:t>
      </w:r>
      <w:r w:rsidR="00917984">
        <w:rPr>
          <w:rFonts w:ascii="Palatino Linotype" w:hAnsi="Palatino Linotype" w:cs="Arial"/>
          <w:i/>
          <w:sz w:val="22"/>
          <w:szCs w:val="22"/>
        </w:rPr>
        <w:t>En atención a su diverso número 210060000/234/2018 de fecha veinticuatro de agosto de dos mil dieciocho y con la finalidad de dar atención a la solicitud de información pública número 00138/SECOGEM/IP/2018 ingresada por medio del</w:t>
      </w:r>
      <w:r w:rsidR="00D00271">
        <w:rPr>
          <w:rFonts w:ascii="Palatino Linotype" w:hAnsi="Palatino Linotype" w:cs="Arial"/>
          <w:i/>
          <w:sz w:val="22"/>
          <w:szCs w:val="22"/>
        </w:rPr>
        <w:t xml:space="preserve"> </w:t>
      </w:r>
      <w:r w:rsidR="00917984">
        <w:rPr>
          <w:rFonts w:ascii="Palatino Linotype" w:hAnsi="Palatino Linotype" w:cs="Arial"/>
          <w:i/>
          <w:sz w:val="22"/>
          <w:szCs w:val="22"/>
        </w:rPr>
        <w:t>… (SAIMEX)</w:t>
      </w:r>
      <w:r w:rsidR="00D00271">
        <w:rPr>
          <w:rFonts w:ascii="Palatino Linotype" w:hAnsi="Palatino Linotype" w:cs="Arial"/>
          <w:i/>
          <w:sz w:val="22"/>
          <w:szCs w:val="22"/>
        </w:rPr>
        <w:t xml:space="preserve"> </w:t>
      </w:r>
      <w:r>
        <w:rPr>
          <w:rFonts w:ascii="Palatino Linotype" w:hAnsi="Palatino Linotype" w:cs="Arial"/>
          <w:i/>
          <w:sz w:val="22"/>
          <w:szCs w:val="22"/>
        </w:rPr>
        <w:t>…</w:t>
      </w:r>
      <w:r w:rsidR="00917984">
        <w:rPr>
          <w:rFonts w:ascii="Palatino Linotype" w:hAnsi="Palatino Linotype" w:cs="Arial"/>
          <w:i/>
          <w:sz w:val="22"/>
          <w:szCs w:val="22"/>
        </w:rPr>
        <w:t xml:space="preserve"> hago de su conocimiento que respecto a la información solicitada referente a: “</w:t>
      </w:r>
      <w:r w:rsidR="00917984">
        <w:rPr>
          <w:rFonts w:ascii="Palatino Linotype" w:hAnsi="Palatino Linotype" w:cs="Arial"/>
          <w:b/>
          <w:i/>
          <w:sz w:val="22"/>
          <w:szCs w:val="22"/>
        </w:rPr>
        <w:t>copia del nombramiento</w:t>
      </w:r>
      <w:r w:rsidR="00D00271">
        <w:rPr>
          <w:rFonts w:ascii="Palatino Linotype" w:hAnsi="Palatino Linotype" w:cs="Arial"/>
          <w:b/>
          <w:i/>
          <w:sz w:val="22"/>
          <w:szCs w:val="22"/>
        </w:rPr>
        <w:t xml:space="preserve"> como </w:t>
      </w:r>
      <w:r w:rsidR="00917984">
        <w:rPr>
          <w:rFonts w:ascii="Palatino Linotype" w:hAnsi="Palatino Linotype" w:cs="Arial"/>
          <w:b/>
          <w:i/>
          <w:sz w:val="22"/>
          <w:szCs w:val="22"/>
        </w:rPr>
        <w:t>contralor actual y de su anterior cargo en el EDO también en contraloría</w:t>
      </w:r>
      <w:r w:rsidR="000D2847">
        <w:rPr>
          <w:rFonts w:ascii="Palatino Linotype" w:hAnsi="Palatino Linotype" w:cs="Arial"/>
          <w:b/>
          <w:i/>
          <w:sz w:val="22"/>
          <w:szCs w:val="22"/>
        </w:rPr>
        <w:t xml:space="preserve"> de Oscar Vilchis González”</w:t>
      </w:r>
      <w:r w:rsidR="00D00271">
        <w:rPr>
          <w:rFonts w:ascii="Palatino Linotype" w:hAnsi="Palatino Linotype" w:cs="Arial"/>
          <w:b/>
          <w:i/>
          <w:sz w:val="22"/>
          <w:szCs w:val="22"/>
        </w:rPr>
        <w:t xml:space="preserve"> </w:t>
      </w:r>
      <w:r w:rsidR="000D2847" w:rsidRPr="000D2847">
        <w:rPr>
          <w:rFonts w:ascii="Palatino Linotype" w:hAnsi="Palatino Linotype" w:cs="Arial"/>
          <w:i/>
          <w:sz w:val="22"/>
          <w:szCs w:val="22"/>
        </w:rPr>
        <w:t xml:space="preserve">(Sic), </w:t>
      </w:r>
      <w:r w:rsidR="00917984">
        <w:rPr>
          <w:rFonts w:ascii="Palatino Linotype" w:hAnsi="Palatino Linotype" w:cs="Arial"/>
          <w:i/>
          <w:sz w:val="22"/>
          <w:szCs w:val="22"/>
        </w:rPr>
        <w:t xml:space="preserve">se entrega adjunto al presente, copia del nombramiento </w:t>
      </w:r>
      <w:r w:rsidR="008D1735">
        <w:rPr>
          <w:rFonts w:ascii="Palatino Linotype" w:hAnsi="Palatino Linotype" w:cs="Arial"/>
          <w:i/>
          <w:sz w:val="22"/>
          <w:szCs w:val="22"/>
        </w:rPr>
        <w:t xml:space="preserve">… </w:t>
      </w:r>
      <w:r w:rsidR="00917984">
        <w:rPr>
          <w:rFonts w:ascii="Palatino Linotype" w:hAnsi="Palatino Linotype" w:cs="Arial"/>
          <w:i/>
          <w:sz w:val="22"/>
          <w:szCs w:val="22"/>
        </w:rPr>
        <w:t xml:space="preserve"> como Titular del Órgano Interno de Control de la Secretaría de Obra Pública. </w:t>
      </w:r>
    </w:p>
    <w:p w:rsidR="00917984" w:rsidRDefault="00917984" w:rsidP="00917984">
      <w:pPr>
        <w:ind w:left="851" w:right="902"/>
        <w:jc w:val="both"/>
        <w:rPr>
          <w:rFonts w:ascii="Palatino Linotype" w:hAnsi="Palatino Linotype" w:cs="Arial"/>
          <w:i/>
          <w:sz w:val="22"/>
          <w:szCs w:val="22"/>
        </w:rPr>
      </w:pPr>
    </w:p>
    <w:p w:rsidR="00917984" w:rsidRDefault="00917984" w:rsidP="00917984">
      <w:pPr>
        <w:ind w:left="851" w:right="902"/>
        <w:jc w:val="both"/>
        <w:rPr>
          <w:rFonts w:ascii="Palatino Linotype" w:hAnsi="Palatino Linotype" w:cs="Arial"/>
          <w:i/>
          <w:sz w:val="22"/>
          <w:szCs w:val="22"/>
        </w:rPr>
      </w:pPr>
      <w:r>
        <w:rPr>
          <w:rFonts w:ascii="Palatino Linotype" w:hAnsi="Palatino Linotype" w:cs="Arial"/>
          <w:i/>
          <w:sz w:val="22"/>
          <w:szCs w:val="22"/>
        </w:rPr>
        <w:t xml:space="preserve">Por lo que respecta a la documental consistente en “… </w:t>
      </w:r>
      <w:r>
        <w:rPr>
          <w:rFonts w:ascii="Palatino Linotype" w:hAnsi="Palatino Linotype" w:cs="Arial"/>
          <w:b/>
          <w:i/>
          <w:sz w:val="22"/>
          <w:szCs w:val="22"/>
        </w:rPr>
        <w:t xml:space="preserve">y de su anterior cargo en el EDO también en </w:t>
      </w:r>
      <w:proofErr w:type="gramStart"/>
      <w:r>
        <w:rPr>
          <w:rFonts w:ascii="Palatino Linotype" w:hAnsi="Palatino Linotype" w:cs="Arial"/>
          <w:b/>
          <w:i/>
          <w:sz w:val="22"/>
          <w:szCs w:val="22"/>
        </w:rPr>
        <w:t xml:space="preserve">contraloría </w:t>
      </w:r>
      <w:r w:rsidR="008D1735">
        <w:rPr>
          <w:rFonts w:ascii="Palatino Linotype" w:hAnsi="Palatino Linotype" w:cs="Arial"/>
          <w:b/>
          <w:i/>
          <w:sz w:val="22"/>
          <w:szCs w:val="22"/>
        </w:rPr>
        <w:t>…</w:t>
      </w:r>
      <w:proofErr w:type="gramEnd"/>
      <w:r w:rsidR="008D1735">
        <w:rPr>
          <w:rFonts w:ascii="Palatino Linotype" w:hAnsi="Palatino Linotype" w:cs="Arial"/>
          <w:b/>
          <w:i/>
          <w:sz w:val="22"/>
          <w:szCs w:val="22"/>
        </w:rPr>
        <w:t>”</w:t>
      </w:r>
      <w:r>
        <w:rPr>
          <w:rFonts w:ascii="Palatino Linotype" w:hAnsi="Palatino Linotype" w:cs="Arial"/>
          <w:i/>
          <w:sz w:val="22"/>
          <w:szCs w:val="22"/>
        </w:rPr>
        <w:t xml:space="preserve">, es de señalarse que en los archivos de este órgano Interno de Control, no obra ninguna documental relativa al nombramiento del C. Oscar Vilchis González, </w:t>
      </w:r>
      <w:r>
        <w:rPr>
          <w:rFonts w:ascii="Palatino Linotype" w:hAnsi="Palatino Linotype" w:cs="Arial"/>
          <w:i/>
          <w:sz w:val="22"/>
          <w:szCs w:val="22"/>
        </w:rPr>
        <w:lastRenderedPageBreak/>
        <w:t xml:space="preserve">como </w:t>
      </w:r>
      <w:proofErr w:type="spellStart"/>
      <w:r>
        <w:rPr>
          <w:rFonts w:ascii="Palatino Linotype" w:hAnsi="Palatino Linotype" w:cs="Arial"/>
          <w:i/>
          <w:sz w:val="22"/>
          <w:szCs w:val="22"/>
        </w:rPr>
        <w:t>Subcontralor</w:t>
      </w:r>
      <w:proofErr w:type="spellEnd"/>
      <w:r>
        <w:rPr>
          <w:rFonts w:ascii="Palatino Linotype" w:hAnsi="Palatino Linotype" w:cs="Arial"/>
          <w:i/>
          <w:sz w:val="22"/>
          <w:szCs w:val="22"/>
        </w:rPr>
        <w:t xml:space="preserve"> Interno de Agua y Obra Pública de la Contraloría Interna de la Secretaría de Infraestructura, situación que imposibilita la entrega de la misma. </w:t>
      </w:r>
    </w:p>
    <w:p w:rsidR="00917984" w:rsidRDefault="00917984" w:rsidP="00917984">
      <w:pPr>
        <w:ind w:left="851" w:right="902"/>
        <w:jc w:val="both"/>
        <w:rPr>
          <w:rFonts w:ascii="Palatino Linotype" w:hAnsi="Palatino Linotype" w:cs="Arial"/>
          <w:i/>
          <w:sz w:val="22"/>
          <w:szCs w:val="22"/>
        </w:rPr>
      </w:pPr>
    </w:p>
    <w:p w:rsidR="00917984" w:rsidRDefault="00917984" w:rsidP="00917984">
      <w:pPr>
        <w:ind w:left="851" w:right="902"/>
        <w:jc w:val="both"/>
        <w:rPr>
          <w:rFonts w:ascii="Palatino Linotype" w:hAnsi="Palatino Linotype" w:cs="Arial"/>
          <w:i/>
          <w:sz w:val="22"/>
          <w:szCs w:val="22"/>
        </w:rPr>
      </w:pPr>
      <w:r>
        <w:rPr>
          <w:rFonts w:ascii="Palatino Linotype" w:hAnsi="Palatino Linotype" w:cs="Arial"/>
          <w:i/>
          <w:sz w:val="22"/>
          <w:szCs w:val="22"/>
        </w:rPr>
        <w:t xml:space="preserve">En relación a la información solicitada consistente en. </w:t>
      </w:r>
      <w:r>
        <w:rPr>
          <w:rFonts w:ascii="Palatino Linotype" w:hAnsi="Palatino Linotype" w:cs="Arial"/>
          <w:b/>
          <w:i/>
          <w:sz w:val="22"/>
          <w:szCs w:val="22"/>
        </w:rPr>
        <w:t>“copia de su acta de entrega anterior y de todos los asuntos que manejó con máxima publicidad , entregar resultados concretos de todas las denuncias, auditorías, asuntos que recibió de la ASF y auditoría superior del EDO o pro</w:t>
      </w:r>
      <w:r w:rsidR="00EB52E0">
        <w:rPr>
          <w:rFonts w:ascii="Palatino Linotype" w:hAnsi="Palatino Linotype" w:cs="Arial"/>
          <w:b/>
          <w:i/>
          <w:sz w:val="22"/>
          <w:szCs w:val="22"/>
        </w:rPr>
        <w:t>curadurías estatales del EDO o PGR ( por numero consecutivo y por fecha cada expediente”</w:t>
      </w:r>
      <w:r w:rsidR="00EB52E0">
        <w:rPr>
          <w:rFonts w:ascii="Palatino Linotype" w:hAnsi="Palatino Linotype" w:cs="Arial"/>
          <w:i/>
          <w:sz w:val="22"/>
          <w:szCs w:val="22"/>
        </w:rPr>
        <w:t xml:space="preserve"> (sic), es de referir que con respecto a la documental consistente en el acta de entrega anterior </w:t>
      </w:r>
      <w:r w:rsidR="000D2847">
        <w:rPr>
          <w:rFonts w:ascii="Palatino Linotype" w:hAnsi="Palatino Linotype" w:cs="Arial"/>
          <w:i/>
          <w:sz w:val="22"/>
          <w:szCs w:val="22"/>
        </w:rPr>
        <w:t>…</w:t>
      </w:r>
      <w:r w:rsidR="00EB52E0">
        <w:rPr>
          <w:rFonts w:ascii="Palatino Linotype" w:hAnsi="Palatino Linotype" w:cs="Arial"/>
          <w:i/>
          <w:sz w:val="22"/>
          <w:szCs w:val="22"/>
        </w:rPr>
        <w:t xml:space="preserve">, adjunto al presente, se envía copia en versión íntegra del Acta de Entrega-Recepción de la </w:t>
      </w:r>
      <w:proofErr w:type="spellStart"/>
      <w:r w:rsidR="00EB52E0">
        <w:rPr>
          <w:rFonts w:ascii="Palatino Linotype" w:hAnsi="Palatino Linotype" w:cs="Arial"/>
          <w:i/>
          <w:sz w:val="22"/>
          <w:szCs w:val="22"/>
        </w:rPr>
        <w:t>Subcontraloría</w:t>
      </w:r>
      <w:proofErr w:type="spellEnd"/>
      <w:r w:rsidR="00EB52E0">
        <w:rPr>
          <w:rFonts w:ascii="Palatino Linotype" w:hAnsi="Palatino Linotype" w:cs="Arial"/>
          <w:i/>
          <w:sz w:val="22"/>
          <w:szCs w:val="22"/>
        </w:rPr>
        <w:t xml:space="preserve"> Interna de Agua y Obra Pública, formalizada en fecha 22 de Agosto de 2016.</w:t>
      </w:r>
    </w:p>
    <w:p w:rsidR="00EB52E0" w:rsidRDefault="00EB52E0" w:rsidP="00917984">
      <w:pPr>
        <w:ind w:left="851" w:right="902"/>
        <w:jc w:val="both"/>
        <w:rPr>
          <w:rFonts w:ascii="Palatino Linotype" w:hAnsi="Palatino Linotype" w:cs="Arial"/>
          <w:i/>
          <w:sz w:val="22"/>
          <w:szCs w:val="22"/>
        </w:rPr>
      </w:pPr>
    </w:p>
    <w:p w:rsidR="00EB52E0" w:rsidRDefault="006D65C4" w:rsidP="00917984">
      <w:pPr>
        <w:ind w:left="851" w:right="902"/>
        <w:jc w:val="both"/>
        <w:rPr>
          <w:rFonts w:ascii="Palatino Linotype" w:hAnsi="Palatino Linotype" w:cs="Arial"/>
          <w:i/>
          <w:sz w:val="22"/>
          <w:szCs w:val="22"/>
        </w:rPr>
      </w:pPr>
      <w:r>
        <w:rPr>
          <w:rFonts w:ascii="Palatino Linotype" w:hAnsi="Palatino Linotype" w:cs="Arial"/>
          <w:i/>
          <w:sz w:val="22"/>
          <w:szCs w:val="22"/>
        </w:rPr>
        <w:t xml:space="preserve">En cuanto a la información relativa a “todos los asuntos que manejó con máxima publicidad, entregar resultados concretos de todas las denuncias, auditorias, asuntos que recibió de la ASF y Auditoría superior de EDO o procuradurías estatales del EDO o PGR </w:t>
      </w:r>
      <w:r w:rsidR="00EB52E0">
        <w:rPr>
          <w:rFonts w:ascii="Palatino Linotype" w:hAnsi="Palatino Linotype" w:cs="Arial"/>
          <w:i/>
          <w:sz w:val="22"/>
          <w:szCs w:val="22"/>
        </w:rPr>
        <w:t xml:space="preserve">… es de informarse que el Servidor Público </w:t>
      </w:r>
      <w:r>
        <w:rPr>
          <w:rFonts w:ascii="Palatino Linotype" w:hAnsi="Palatino Linotype" w:cs="Arial"/>
          <w:i/>
          <w:sz w:val="22"/>
          <w:szCs w:val="22"/>
        </w:rPr>
        <w:t>…</w:t>
      </w:r>
      <w:r w:rsidR="00EB52E0">
        <w:rPr>
          <w:rFonts w:ascii="Palatino Linotype" w:hAnsi="Palatino Linotype" w:cs="Arial"/>
          <w:i/>
          <w:sz w:val="22"/>
          <w:szCs w:val="22"/>
        </w:rPr>
        <w:t xml:space="preserve"> en su anterior cargo, fungía como </w:t>
      </w:r>
      <w:proofErr w:type="spellStart"/>
      <w:r w:rsidR="00EB52E0">
        <w:rPr>
          <w:rFonts w:ascii="Palatino Linotype" w:hAnsi="Palatino Linotype" w:cs="Arial"/>
          <w:i/>
          <w:sz w:val="22"/>
          <w:szCs w:val="22"/>
        </w:rPr>
        <w:t>Subcontralor</w:t>
      </w:r>
      <w:proofErr w:type="spellEnd"/>
      <w:r w:rsidR="00EB52E0">
        <w:rPr>
          <w:rFonts w:ascii="Palatino Linotype" w:hAnsi="Palatino Linotype" w:cs="Arial"/>
          <w:i/>
          <w:sz w:val="22"/>
          <w:szCs w:val="22"/>
        </w:rPr>
        <w:t xml:space="preserve"> Interno de Agua y Obra Pública adscrito a la Contraloría Interna de la Secretaría de Infraestructura, circunstancia que se encuentra demostrada con el Acta de Entrega-recepción anexa al presente escrito, siendo razonable que en sus funciones se encontraba el apoyar a las diversas actividades del Órgano Interno de Control de la extinta Secretaría de Infraestructura, no así generar actos de autoridad, de la misma forma el servidor público no contaba con facultades para recibir promociones o actos de autoridad de diversas dependencias o autoridades, toda vez que éstas, eran competencia del Titular de la Contraloría Interna de la entonces Secretaría de Infraestructura. </w:t>
      </w:r>
    </w:p>
    <w:p w:rsidR="00EB52E0" w:rsidRDefault="00EB52E0" w:rsidP="00917984">
      <w:pPr>
        <w:ind w:left="851" w:right="902"/>
        <w:jc w:val="both"/>
        <w:rPr>
          <w:rFonts w:ascii="Palatino Linotype" w:hAnsi="Palatino Linotype" w:cs="Arial"/>
          <w:i/>
          <w:sz w:val="22"/>
          <w:szCs w:val="22"/>
        </w:rPr>
      </w:pPr>
    </w:p>
    <w:p w:rsidR="00EB52E0" w:rsidRDefault="00EB52E0" w:rsidP="00917984">
      <w:pPr>
        <w:ind w:left="851" w:right="902"/>
        <w:jc w:val="both"/>
        <w:rPr>
          <w:rFonts w:ascii="Palatino Linotype" w:hAnsi="Palatino Linotype" w:cs="Arial"/>
          <w:i/>
          <w:sz w:val="22"/>
          <w:szCs w:val="22"/>
        </w:rPr>
      </w:pPr>
      <w:r>
        <w:rPr>
          <w:rFonts w:ascii="Palatino Linotype" w:hAnsi="Palatino Linotype" w:cs="Arial"/>
          <w:i/>
          <w:sz w:val="22"/>
          <w:szCs w:val="22"/>
        </w:rPr>
        <w:t>Sin embargo, bajo el principio de máxima publicidad, y considerando aquellos asuntos en los que haya participado</w:t>
      </w:r>
      <w:r w:rsidR="006D65C4">
        <w:rPr>
          <w:rFonts w:ascii="Palatino Linotype" w:hAnsi="Palatino Linotype" w:cs="Arial"/>
          <w:i/>
          <w:sz w:val="22"/>
          <w:szCs w:val="22"/>
        </w:rPr>
        <w:t xml:space="preserve"> …</w:t>
      </w:r>
      <w:r>
        <w:rPr>
          <w:rFonts w:ascii="Palatino Linotype" w:hAnsi="Palatino Linotype" w:cs="Arial"/>
          <w:i/>
          <w:sz w:val="22"/>
          <w:szCs w:val="22"/>
        </w:rPr>
        <w:t xml:space="preserve"> en su carácter de </w:t>
      </w:r>
      <w:proofErr w:type="spellStart"/>
      <w:r>
        <w:rPr>
          <w:rFonts w:ascii="Palatino Linotype" w:hAnsi="Palatino Linotype" w:cs="Arial"/>
          <w:i/>
          <w:sz w:val="22"/>
          <w:szCs w:val="22"/>
        </w:rPr>
        <w:t>Subcontralor</w:t>
      </w:r>
      <w:proofErr w:type="spellEnd"/>
      <w:r>
        <w:rPr>
          <w:rFonts w:ascii="Palatino Linotype" w:hAnsi="Palatino Linotype" w:cs="Arial"/>
          <w:i/>
          <w:sz w:val="22"/>
          <w:szCs w:val="22"/>
        </w:rPr>
        <w:t xml:space="preserve"> Interno en la Contraloría Interna de la entonces Secretaría de Infraestructura, se realizó la búsqueda dentro de los expedientes que obran en este Órgano Interno de Control, considerando como temporalidad la de un año inmediato anterior, toda vez que el solicitante no establece un periodo definido, obteniendo como resultado de dicha búsqueda, la no localización de documentales de actos realizados o recibidos por el citado servidor público. </w:t>
      </w:r>
    </w:p>
    <w:p w:rsidR="00EB52E0" w:rsidRDefault="00EB52E0" w:rsidP="00917984">
      <w:pPr>
        <w:ind w:left="851" w:right="902"/>
        <w:jc w:val="both"/>
        <w:rPr>
          <w:rFonts w:ascii="Palatino Linotype" w:hAnsi="Palatino Linotype" w:cs="Arial"/>
          <w:i/>
          <w:sz w:val="22"/>
          <w:szCs w:val="22"/>
        </w:rPr>
      </w:pPr>
    </w:p>
    <w:p w:rsidR="00EB52E0" w:rsidRDefault="00060764" w:rsidP="00917984">
      <w:pPr>
        <w:ind w:left="851" w:right="902"/>
        <w:jc w:val="both"/>
        <w:rPr>
          <w:rFonts w:ascii="Palatino Linotype" w:hAnsi="Palatino Linotype" w:cs="Arial"/>
          <w:i/>
          <w:sz w:val="22"/>
          <w:szCs w:val="22"/>
        </w:rPr>
      </w:pPr>
      <w:r>
        <w:rPr>
          <w:rFonts w:ascii="Palatino Linotype" w:hAnsi="Palatino Linotype" w:cs="Arial"/>
          <w:i/>
          <w:sz w:val="22"/>
          <w:szCs w:val="22"/>
        </w:rPr>
        <w:t xml:space="preserve">En cuanto a la información consistente en: </w:t>
      </w:r>
      <w:r>
        <w:rPr>
          <w:rFonts w:ascii="Palatino Linotype" w:hAnsi="Palatino Linotype" w:cs="Arial"/>
          <w:b/>
          <w:i/>
          <w:sz w:val="22"/>
          <w:szCs w:val="22"/>
        </w:rPr>
        <w:t>“y lo mismo para todas sus actuaciones en GACM así como la investigación que hace PGR en contra de este./”</w:t>
      </w:r>
      <w:r>
        <w:rPr>
          <w:rFonts w:ascii="Palatino Linotype" w:hAnsi="Palatino Linotype" w:cs="Arial"/>
          <w:i/>
          <w:sz w:val="22"/>
          <w:szCs w:val="22"/>
        </w:rPr>
        <w:t xml:space="preserve"> (sic), es dable señalar que después haber realizado una búsqueda exhaustiva en los archivos que obran en este Órgano Interno de Control, no se localizó información relacionada de actuaciones en el Grupo Aeroportuario de la Ciudad de México (GACM) o de alguna investigación realizada por la Procuraduría General de la República (PGR) en contra de este. </w:t>
      </w:r>
    </w:p>
    <w:p w:rsidR="00060764" w:rsidRDefault="00060764" w:rsidP="00917984">
      <w:pPr>
        <w:ind w:left="851" w:right="902"/>
        <w:jc w:val="both"/>
        <w:rPr>
          <w:rFonts w:ascii="Palatino Linotype" w:hAnsi="Palatino Linotype" w:cs="Arial"/>
          <w:i/>
          <w:sz w:val="22"/>
          <w:szCs w:val="22"/>
        </w:rPr>
      </w:pPr>
    </w:p>
    <w:p w:rsidR="00060764" w:rsidRDefault="00C033FC" w:rsidP="00917984">
      <w:pPr>
        <w:ind w:left="851" w:right="902"/>
        <w:jc w:val="both"/>
        <w:rPr>
          <w:rFonts w:ascii="Palatino Linotype" w:hAnsi="Palatino Linotype" w:cs="Arial"/>
          <w:i/>
          <w:sz w:val="22"/>
          <w:szCs w:val="22"/>
        </w:rPr>
      </w:pPr>
      <w:r>
        <w:rPr>
          <w:rFonts w:ascii="Palatino Linotype" w:hAnsi="Palatino Linotype" w:cs="Arial"/>
          <w:i/>
          <w:sz w:val="22"/>
          <w:szCs w:val="22"/>
        </w:rPr>
        <w:lastRenderedPageBreak/>
        <w:t xml:space="preserve">Referente a la solicitud de información consistente en. </w:t>
      </w:r>
      <w:r>
        <w:rPr>
          <w:rFonts w:ascii="Palatino Linotype" w:hAnsi="Palatino Linotype" w:cs="Arial"/>
          <w:b/>
          <w:i/>
          <w:sz w:val="22"/>
          <w:szCs w:val="22"/>
        </w:rPr>
        <w:t>“resultados concretos en sus actuaciones como contralor en el EDO en GACM y a la fecha en su nuevo nombramiento”</w:t>
      </w:r>
      <w:r>
        <w:rPr>
          <w:rFonts w:ascii="Palatino Linotype" w:hAnsi="Palatino Linotype" w:cs="Arial"/>
          <w:i/>
          <w:sz w:val="22"/>
          <w:szCs w:val="22"/>
        </w:rPr>
        <w:t xml:space="preserve"> (sic), al respecto se informa, con respecto a los </w:t>
      </w:r>
      <w:r w:rsidRPr="001D52DC">
        <w:rPr>
          <w:rFonts w:ascii="Palatino Linotype" w:hAnsi="Palatino Linotype" w:cs="Arial"/>
          <w:i/>
          <w:sz w:val="22"/>
          <w:szCs w:val="22"/>
        </w:rPr>
        <w:t xml:space="preserve">resultados concretos de las actuaciones como contralor en el EDO en GACM, es de señalarse que, no obra en los archivos de este Ente Fiscalizador, información relacionada con un sujeto obligado diverso, por lo tanto se sugiere se le indique al solicitante que dicha solicitud se deberá ingresar por los medios correspondientes a la Unidad de Transparencia del sujeto obligado correspondiente; por lo que respecta a los resultados concretos en las actuaciones </w:t>
      </w:r>
      <w:r w:rsidR="006D62DC" w:rsidRPr="001D52DC">
        <w:rPr>
          <w:rFonts w:ascii="Palatino Linotype" w:hAnsi="Palatino Linotype" w:cs="Arial"/>
          <w:i/>
          <w:sz w:val="22"/>
          <w:szCs w:val="22"/>
        </w:rPr>
        <w:t xml:space="preserve">… </w:t>
      </w:r>
      <w:r w:rsidRPr="001D52DC">
        <w:rPr>
          <w:rFonts w:ascii="Palatino Linotype" w:hAnsi="Palatino Linotype" w:cs="Arial"/>
          <w:i/>
          <w:sz w:val="22"/>
          <w:szCs w:val="22"/>
        </w:rPr>
        <w:t>como contralor a la fecha de su actual nombramiento se informa lo siguiente:</w:t>
      </w:r>
    </w:p>
    <w:p w:rsidR="00C033FC" w:rsidRPr="005E7941" w:rsidRDefault="00C033FC" w:rsidP="00917984">
      <w:pPr>
        <w:ind w:left="851" w:right="902"/>
        <w:jc w:val="both"/>
        <w:rPr>
          <w:rFonts w:ascii="Palatino Linotype" w:hAnsi="Palatino Linotype" w:cs="Arial"/>
          <w:i/>
          <w:sz w:val="16"/>
          <w:szCs w:val="16"/>
        </w:rPr>
      </w:pPr>
    </w:p>
    <w:p w:rsidR="00C033FC" w:rsidRDefault="00C033FC" w:rsidP="00C033FC">
      <w:pPr>
        <w:pStyle w:val="Prrafodelista"/>
        <w:ind w:left="1416" w:right="902"/>
        <w:jc w:val="both"/>
        <w:rPr>
          <w:rFonts w:ascii="Palatino Linotype" w:hAnsi="Palatino Linotype" w:cs="Arial"/>
          <w:i/>
          <w:sz w:val="22"/>
          <w:szCs w:val="22"/>
        </w:rPr>
      </w:pPr>
      <w:r>
        <w:rPr>
          <w:rFonts w:ascii="Palatino Linotype" w:hAnsi="Palatino Linotype" w:cs="Arial"/>
          <w:i/>
          <w:sz w:val="22"/>
          <w:szCs w:val="22"/>
        </w:rPr>
        <w:t xml:space="preserve">- </w:t>
      </w:r>
      <w:r w:rsidRPr="006D62DC">
        <w:rPr>
          <w:rFonts w:ascii="Palatino Linotype" w:hAnsi="Palatino Linotype" w:cs="Arial"/>
          <w:b/>
          <w:i/>
          <w:sz w:val="22"/>
          <w:szCs w:val="22"/>
        </w:rPr>
        <w:t>Denuncia</w:t>
      </w:r>
      <w:r w:rsidR="006D62DC" w:rsidRPr="006D62DC">
        <w:rPr>
          <w:rFonts w:ascii="Palatino Linotype" w:hAnsi="Palatino Linotype" w:cs="Arial"/>
          <w:b/>
          <w:i/>
          <w:sz w:val="22"/>
          <w:szCs w:val="22"/>
        </w:rPr>
        <w:t>s</w:t>
      </w:r>
      <w:r>
        <w:rPr>
          <w:rFonts w:ascii="Palatino Linotype" w:hAnsi="Palatino Linotype" w:cs="Arial"/>
          <w:i/>
          <w:sz w:val="22"/>
          <w:szCs w:val="22"/>
        </w:rPr>
        <w:t>: a la fecha del nombramiento no se han recibido denuncias en este Órgano Interno de Control.</w:t>
      </w:r>
    </w:p>
    <w:p w:rsidR="00C033FC" w:rsidRDefault="00C033FC" w:rsidP="00C033FC">
      <w:pPr>
        <w:pStyle w:val="Prrafodelista"/>
        <w:ind w:left="1416" w:right="902"/>
        <w:jc w:val="both"/>
        <w:rPr>
          <w:rFonts w:ascii="Palatino Linotype" w:hAnsi="Palatino Linotype" w:cs="Arial"/>
          <w:i/>
          <w:sz w:val="22"/>
          <w:szCs w:val="22"/>
        </w:rPr>
      </w:pPr>
      <w:r>
        <w:rPr>
          <w:rFonts w:ascii="Palatino Linotype" w:hAnsi="Palatino Linotype" w:cs="Arial"/>
          <w:i/>
          <w:sz w:val="22"/>
          <w:szCs w:val="22"/>
        </w:rPr>
        <w:t xml:space="preserve">- </w:t>
      </w:r>
      <w:r w:rsidRPr="006D62DC">
        <w:rPr>
          <w:rFonts w:ascii="Palatino Linotype" w:hAnsi="Palatino Linotype" w:cs="Arial"/>
          <w:b/>
          <w:i/>
          <w:sz w:val="22"/>
          <w:szCs w:val="22"/>
        </w:rPr>
        <w:t>Asuntos recibidos de la Auditoría Superior de la Federación</w:t>
      </w:r>
      <w:r>
        <w:rPr>
          <w:rFonts w:ascii="Palatino Linotype" w:hAnsi="Palatino Linotype" w:cs="Arial"/>
          <w:i/>
          <w:sz w:val="22"/>
          <w:szCs w:val="22"/>
        </w:rPr>
        <w:t xml:space="preserve">: a la fecha no se han recibido asuntos provenientes de ese Ente Fiscalizador. </w:t>
      </w:r>
    </w:p>
    <w:p w:rsidR="00C033FC" w:rsidRDefault="00C033FC" w:rsidP="00C033FC">
      <w:pPr>
        <w:pStyle w:val="Prrafodelista"/>
        <w:ind w:left="1416" w:right="902"/>
        <w:jc w:val="both"/>
        <w:rPr>
          <w:rFonts w:ascii="Palatino Linotype" w:hAnsi="Palatino Linotype" w:cs="Arial"/>
          <w:i/>
          <w:sz w:val="22"/>
          <w:szCs w:val="22"/>
        </w:rPr>
      </w:pPr>
      <w:r>
        <w:rPr>
          <w:rFonts w:ascii="Palatino Linotype" w:hAnsi="Palatino Linotype" w:cs="Arial"/>
          <w:i/>
          <w:sz w:val="22"/>
          <w:szCs w:val="22"/>
        </w:rPr>
        <w:t xml:space="preserve">- </w:t>
      </w:r>
      <w:r w:rsidRPr="006D62DC">
        <w:rPr>
          <w:rFonts w:ascii="Palatino Linotype" w:hAnsi="Palatino Linotype" w:cs="Arial"/>
          <w:b/>
          <w:i/>
          <w:sz w:val="22"/>
          <w:szCs w:val="22"/>
        </w:rPr>
        <w:t>Asuntos recibidos por la Auditoría Superior del Estado de México</w:t>
      </w:r>
      <w:r>
        <w:rPr>
          <w:rFonts w:ascii="Palatino Linotype" w:hAnsi="Palatino Linotype" w:cs="Arial"/>
          <w:i/>
          <w:sz w:val="22"/>
          <w:szCs w:val="22"/>
        </w:rPr>
        <w:t xml:space="preserve"> </w:t>
      </w:r>
      <w:r w:rsidRPr="006D62DC">
        <w:rPr>
          <w:rFonts w:ascii="Palatino Linotype" w:hAnsi="Palatino Linotype" w:cs="Arial"/>
          <w:b/>
          <w:i/>
          <w:sz w:val="22"/>
          <w:szCs w:val="22"/>
        </w:rPr>
        <w:t>(denominación correcta Organismo Superior de Fiscalización del Estado de México) o Procuradurías Estatales del Estado de México o Procuraduría General de la República</w:t>
      </w:r>
      <w:r>
        <w:rPr>
          <w:rFonts w:ascii="Palatino Linotype" w:hAnsi="Palatino Linotype" w:cs="Arial"/>
          <w:i/>
          <w:sz w:val="22"/>
          <w:szCs w:val="22"/>
        </w:rPr>
        <w:t xml:space="preserve">: a la fecha no se han turnado ninguna clase de asuntos por parte de las dependencias señaladas a este Órgano Interno de Control. </w:t>
      </w:r>
    </w:p>
    <w:p w:rsidR="006D62DC" w:rsidRDefault="00C033FC" w:rsidP="00335AFF">
      <w:pPr>
        <w:pStyle w:val="Prrafodelista"/>
        <w:ind w:left="1416" w:right="902"/>
        <w:jc w:val="both"/>
        <w:rPr>
          <w:rFonts w:ascii="Palatino Linotype" w:hAnsi="Palatino Linotype" w:cs="Arial"/>
          <w:i/>
          <w:sz w:val="22"/>
          <w:szCs w:val="22"/>
        </w:rPr>
      </w:pPr>
      <w:r>
        <w:rPr>
          <w:rFonts w:ascii="Palatino Linotype" w:hAnsi="Palatino Linotype" w:cs="Arial"/>
          <w:i/>
          <w:sz w:val="22"/>
          <w:szCs w:val="22"/>
        </w:rPr>
        <w:t xml:space="preserve">- </w:t>
      </w:r>
      <w:r w:rsidRPr="006D62DC">
        <w:rPr>
          <w:rFonts w:ascii="Palatino Linotype" w:hAnsi="Palatino Linotype" w:cs="Arial"/>
          <w:b/>
          <w:i/>
          <w:sz w:val="22"/>
          <w:szCs w:val="22"/>
        </w:rPr>
        <w:t>Auditorías:</w:t>
      </w:r>
      <w:r>
        <w:rPr>
          <w:rFonts w:ascii="Palatino Linotype" w:hAnsi="Palatino Linotype" w:cs="Arial"/>
          <w:i/>
          <w:sz w:val="22"/>
          <w:szCs w:val="22"/>
        </w:rPr>
        <w:t xml:space="preserve"> es importante informar que de </w:t>
      </w:r>
      <w:r w:rsidR="006D62DC">
        <w:rPr>
          <w:rFonts w:ascii="Palatino Linotype" w:hAnsi="Palatino Linotype" w:cs="Arial"/>
          <w:i/>
          <w:sz w:val="22"/>
          <w:szCs w:val="22"/>
        </w:rPr>
        <w:t xml:space="preserve">la fecha del </w:t>
      </w:r>
      <w:proofErr w:type="gramStart"/>
      <w:r w:rsidR="006D62DC">
        <w:rPr>
          <w:rFonts w:ascii="Palatino Linotype" w:hAnsi="Palatino Linotype" w:cs="Arial"/>
          <w:i/>
          <w:sz w:val="22"/>
          <w:szCs w:val="22"/>
        </w:rPr>
        <w:t>nombramiento …</w:t>
      </w:r>
      <w:proofErr w:type="gramEnd"/>
      <w:r>
        <w:rPr>
          <w:rFonts w:ascii="Palatino Linotype" w:hAnsi="Palatino Linotype" w:cs="Arial"/>
          <w:i/>
          <w:sz w:val="22"/>
          <w:szCs w:val="22"/>
        </w:rPr>
        <w:t xml:space="preserve"> como Titular del Órgano Interno de Control en la Secretaría de Obra Pública, a la fecha de la emisión del presente, se ha concluido</w:t>
      </w:r>
      <w:r w:rsidR="00335AFF">
        <w:rPr>
          <w:rFonts w:ascii="Palatino Linotype" w:hAnsi="Palatino Linotype" w:cs="Arial"/>
          <w:i/>
          <w:sz w:val="22"/>
          <w:szCs w:val="22"/>
        </w:rPr>
        <w:t xml:space="preserve"> nueve auditorías</w:t>
      </w:r>
      <w:r w:rsidR="006D62DC">
        <w:rPr>
          <w:rFonts w:ascii="Palatino Linotype" w:hAnsi="Palatino Linotype" w:cs="Arial"/>
          <w:i/>
          <w:sz w:val="22"/>
          <w:szCs w:val="22"/>
        </w:rPr>
        <w:t xml:space="preserve"> con los siguientes resultados: </w:t>
      </w:r>
    </w:p>
    <w:p w:rsidR="006D62DC" w:rsidRPr="006D62DC" w:rsidRDefault="006D62DC" w:rsidP="00335AFF">
      <w:pPr>
        <w:pStyle w:val="Prrafodelista"/>
        <w:ind w:left="1416" w:right="902"/>
        <w:jc w:val="both"/>
        <w:rPr>
          <w:rFonts w:ascii="Palatino Linotype" w:hAnsi="Palatino Linotype" w:cs="Arial"/>
          <w:i/>
          <w:sz w:val="16"/>
          <w:szCs w:val="16"/>
        </w:rPr>
      </w:pPr>
    </w:p>
    <w:p w:rsidR="006D62DC" w:rsidRPr="00BF4B9A" w:rsidRDefault="006D62DC" w:rsidP="00335AFF">
      <w:pPr>
        <w:pStyle w:val="Prrafodelista"/>
        <w:ind w:left="1416" w:right="902"/>
        <w:jc w:val="both"/>
        <w:rPr>
          <w:rFonts w:ascii="Palatino Linotype" w:hAnsi="Palatino Linotype" w:cs="Arial"/>
          <w:sz w:val="22"/>
          <w:szCs w:val="22"/>
        </w:rPr>
      </w:pPr>
      <w:r w:rsidRPr="00BF4B9A">
        <w:rPr>
          <w:rFonts w:ascii="Palatino Linotype" w:hAnsi="Palatino Linotype" w:cs="Arial"/>
          <w:sz w:val="22"/>
          <w:szCs w:val="22"/>
        </w:rPr>
        <w:t xml:space="preserve">(Contiene una tabla con información dispuesta en columnas con los rubros: “Fecha”, “Auditoria”, “Expediente” y “Resultados”) </w:t>
      </w:r>
    </w:p>
    <w:p w:rsidR="006D62DC" w:rsidRPr="005E7941" w:rsidRDefault="006D62DC" w:rsidP="00335AFF">
      <w:pPr>
        <w:pStyle w:val="Prrafodelista"/>
        <w:ind w:left="1416" w:right="902"/>
        <w:jc w:val="both"/>
        <w:rPr>
          <w:rFonts w:ascii="Palatino Linotype" w:hAnsi="Palatino Linotype" w:cs="Arial"/>
          <w:i/>
          <w:sz w:val="16"/>
          <w:szCs w:val="16"/>
        </w:rPr>
      </w:pPr>
    </w:p>
    <w:p w:rsidR="00006139" w:rsidRDefault="006D62DC" w:rsidP="00335AFF">
      <w:pPr>
        <w:pStyle w:val="Prrafodelista"/>
        <w:ind w:left="1416" w:right="902"/>
        <w:jc w:val="both"/>
        <w:rPr>
          <w:rFonts w:ascii="Palatino Linotype" w:hAnsi="Palatino Linotype" w:cs="Arial"/>
        </w:rPr>
      </w:pPr>
      <w:r>
        <w:rPr>
          <w:rFonts w:ascii="Palatino Linotype" w:hAnsi="Palatino Linotype" w:cs="Arial"/>
          <w:i/>
          <w:sz w:val="22"/>
          <w:szCs w:val="22"/>
        </w:rPr>
        <w:t xml:space="preserve">… </w:t>
      </w:r>
      <w:r w:rsidR="00006139">
        <w:rPr>
          <w:rFonts w:ascii="Palatino Linotype" w:hAnsi="Palatino Linotype" w:cs="Arial"/>
          <w:i/>
          <w:sz w:val="22"/>
          <w:szCs w:val="22"/>
        </w:rPr>
        <w:t>”</w:t>
      </w:r>
      <w:r w:rsidR="00615E20">
        <w:rPr>
          <w:rFonts w:ascii="Palatino Linotype" w:hAnsi="Palatino Linotype" w:cs="Arial"/>
          <w:i/>
          <w:sz w:val="22"/>
          <w:szCs w:val="22"/>
        </w:rPr>
        <w:t xml:space="preserve"> </w:t>
      </w:r>
      <w:r w:rsidR="00006139" w:rsidRPr="009249E9">
        <w:rPr>
          <w:rFonts w:ascii="Palatino Linotype" w:hAnsi="Palatino Linotype" w:cs="Arial"/>
          <w:i/>
          <w:sz w:val="22"/>
          <w:szCs w:val="22"/>
        </w:rPr>
        <w:t>(Sic).</w:t>
      </w:r>
    </w:p>
    <w:p w:rsidR="00623511" w:rsidRDefault="001A2D3A" w:rsidP="009143B4">
      <w:pPr>
        <w:spacing w:before="240" w:after="240" w:line="360" w:lineRule="auto"/>
        <w:jc w:val="both"/>
        <w:rPr>
          <w:rFonts w:ascii="Palatino Linotype" w:hAnsi="Palatino Linotype" w:cs="Arial"/>
        </w:rPr>
      </w:pPr>
      <w:r>
        <w:rPr>
          <w:rFonts w:ascii="Palatino Linotype" w:hAnsi="Palatino Linotype" w:cs="Arial"/>
          <w:b/>
          <w:sz w:val="28"/>
          <w:szCs w:val="28"/>
        </w:rPr>
        <w:t>5</w:t>
      </w:r>
      <w:r w:rsidR="009F7616" w:rsidRPr="001661D2">
        <w:rPr>
          <w:rFonts w:ascii="Palatino Linotype" w:hAnsi="Palatino Linotype" w:cs="Arial"/>
          <w:b/>
          <w:sz w:val="28"/>
          <w:szCs w:val="28"/>
        </w:rPr>
        <w:t>. Integración y trámite de</w:t>
      </w:r>
      <w:r w:rsidR="00994894" w:rsidRPr="001661D2">
        <w:rPr>
          <w:rFonts w:ascii="Palatino Linotype" w:hAnsi="Palatino Linotype" w:cs="Arial"/>
          <w:b/>
          <w:sz w:val="28"/>
          <w:szCs w:val="28"/>
        </w:rPr>
        <w:t xml:space="preserve">l </w:t>
      </w:r>
      <w:r w:rsidR="009F7616" w:rsidRPr="001661D2">
        <w:rPr>
          <w:rFonts w:ascii="Palatino Linotype" w:hAnsi="Palatino Linotype" w:cs="Arial"/>
          <w:b/>
          <w:sz w:val="28"/>
          <w:szCs w:val="28"/>
        </w:rPr>
        <w:t>recurso de revisión.</w:t>
      </w:r>
      <w:r w:rsidR="009F7616" w:rsidRPr="001661D2">
        <w:rPr>
          <w:rFonts w:ascii="Palatino Linotype" w:hAnsi="Palatino Linotype" w:cs="Arial"/>
          <w:b/>
        </w:rPr>
        <w:t xml:space="preserve"> </w:t>
      </w:r>
      <w:r w:rsidR="00D06012" w:rsidRPr="001661D2">
        <w:rPr>
          <w:rFonts w:ascii="Palatino Linotype" w:hAnsi="Palatino Linotype" w:cs="Arial"/>
        </w:rPr>
        <w:t xml:space="preserve">Inconforme con </w:t>
      </w:r>
      <w:r w:rsidR="004B0F19" w:rsidRPr="001661D2">
        <w:rPr>
          <w:rFonts w:ascii="Palatino Linotype" w:hAnsi="Palatino Linotype" w:cs="Arial"/>
        </w:rPr>
        <w:t>la</w:t>
      </w:r>
      <w:r w:rsidR="00335DA7" w:rsidRPr="001661D2">
        <w:rPr>
          <w:rFonts w:ascii="Palatino Linotype" w:hAnsi="Palatino Linotype" w:cs="Arial"/>
        </w:rPr>
        <w:t xml:space="preserve"> </w:t>
      </w:r>
      <w:r w:rsidR="00D06012" w:rsidRPr="001661D2">
        <w:rPr>
          <w:rFonts w:ascii="Palatino Linotype" w:hAnsi="Palatino Linotype" w:cs="Arial"/>
        </w:rPr>
        <w:t xml:space="preserve">respuesta, </w:t>
      </w:r>
      <w:r w:rsidR="00B41D37" w:rsidRPr="001661D2">
        <w:rPr>
          <w:rFonts w:ascii="Palatino Linotype" w:hAnsi="Palatino Linotype" w:cs="Arial"/>
        </w:rPr>
        <w:t xml:space="preserve">el </w:t>
      </w:r>
      <w:r w:rsidR="00B41D37" w:rsidRPr="001661D2">
        <w:rPr>
          <w:rFonts w:ascii="Palatino Linotype" w:hAnsi="Palatino Linotype" w:cs="Arial"/>
          <w:b/>
        </w:rPr>
        <w:t>RECURRENTE</w:t>
      </w:r>
      <w:r w:rsidR="00000739" w:rsidRPr="001661D2">
        <w:rPr>
          <w:rFonts w:ascii="Palatino Linotype" w:hAnsi="Palatino Linotype" w:cs="Arial"/>
        </w:rPr>
        <w:t xml:space="preserve"> </w:t>
      </w:r>
      <w:r w:rsidR="00D06012" w:rsidRPr="001661D2">
        <w:rPr>
          <w:rFonts w:ascii="Palatino Linotype" w:hAnsi="Palatino Linotype" w:cs="Arial"/>
        </w:rPr>
        <w:t xml:space="preserve">interpuso </w:t>
      </w:r>
      <w:r w:rsidR="00994894" w:rsidRPr="001661D2">
        <w:rPr>
          <w:rFonts w:ascii="Palatino Linotype" w:hAnsi="Palatino Linotype" w:cs="Arial"/>
        </w:rPr>
        <w:t xml:space="preserve">el </w:t>
      </w:r>
      <w:r w:rsidR="00D06012" w:rsidRPr="001661D2">
        <w:rPr>
          <w:rFonts w:ascii="Palatino Linotype" w:hAnsi="Palatino Linotype" w:cs="Arial"/>
        </w:rPr>
        <w:t xml:space="preserve">recurso de revisión </w:t>
      </w:r>
      <w:r w:rsidR="00DC7A93" w:rsidRPr="001661D2">
        <w:rPr>
          <w:rFonts w:ascii="Palatino Linotype" w:hAnsi="Palatino Linotype" w:cs="Arial"/>
        </w:rPr>
        <w:t>materia del presente estudio</w:t>
      </w:r>
      <w:r w:rsidR="00994894" w:rsidRPr="001661D2">
        <w:rPr>
          <w:rFonts w:ascii="Palatino Linotype" w:hAnsi="Palatino Linotype" w:cs="Arial"/>
        </w:rPr>
        <w:t xml:space="preserve"> el día </w:t>
      </w:r>
      <w:r w:rsidR="00F95F37">
        <w:rPr>
          <w:rFonts w:ascii="Palatino Linotype" w:hAnsi="Palatino Linotype" w:cs="Arial"/>
          <w:b/>
        </w:rPr>
        <w:t>diecisi</w:t>
      </w:r>
      <w:r w:rsidR="00650E00">
        <w:rPr>
          <w:rFonts w:ascii="Palatino Linotype" w:hAnsi="Palatino Linotype" w:cs="Arial"/>
          <w:b/>
        </w:rPr>
        <w:t>e</w:t>
      </w:r>
      <w:r w:rsidR="00F95F37">
        <w:rPr>
          <w:rFonts w:ascii="Palatino Linotype" w:hAnsi="Palatino Linotype" w:cs="Arial"/>
          <w:b/>
        </w:rPr>
        <w:t>te de septiembre</w:t>
      </w:r>
      <w:r w:rsidR="009542EB">
        <w:rPr>
          <w:rFonts w:ascii="Palatino Linotype" w:hAnsi="Palatino Linotype" w:cs="Arial"/>
          <w:b/>
        </w:rPr>
        <w:t xml:space="preserve"> de dos mil dieciocho</w:t>
      </w:r>
      <w:r w:rsidR="00C848D9" w:rsidRPr="001661D2">
        <w:rPr>
          <w:rFonts w:ascii="Palatino Linotype" w:hAnsi="Palatino Linotype" w:cs="Arial"/>
        </w:rPr>
        <w:t>,</w:t>
      </w:r>
      <w:r w:rsidR="00C848D9" w:rsidRPr="001661D2">
        <w:rPr>
          <w:rFonts w:ascii="Palatino Linotype" w:hAnsi="Palatino Linotype" w:cs="Arial"/>
          <w:b/>
        </w:rPr>
        <w:t xml:space="preserve"> </w:t>
      </w:r>
      <w:r w:rsidR="00994894" w:rsidRPr="001661D2">
        <w:rPr>
          <w:rFonts w:ascii="Palatino Linotype" w:hAnsi="Palatino Linotype" w:cs="Arial"/>
        </w:rPr>
        <w:t xml:space="preserve">en </w:t>
      </w:r>
      <w:r w:rsidR="001F1E4F" w:rsidRPr="001661D2">
        <w:rPr>
          <w:rFonts w:ascii="Palatino Linotype" w:hAnsi="Palatino Linotype" w:cs="Arial"/>
        </w:rPr>
        <w:t xml:space="preserve">el </w:t>
      </w:r>
      <w:r w:rsidR="00994894" w:rsidRPr="001661D2">
        <w:rPr>
          <w:rFonts w:ascii="Palatino Linotype" w:hAnsi="Palatino Linotype" w:cs="Arial"/>
        </w:rPr>
        <w:t xml:space="preserve">que </w:t>
      </w:r>
      <w:r w:rsidR="00335DA7" w:rsidRPr="001661D2">
        <w:rPr>
          <w:rFonts w:ascii="Palatino Linotype" w:hAnsi="Palatino Linotype" w:cs="Arial"/>
        </w:rPr>
        <w:t>señaló</w:t>
      </w:r>
      <w:r w:rsidR="00623511" w:rsidRPr="001661D2">
        <w:rPr>
          <w:rFonts w:ascii="Palatino Linotype" w:hAnsi="Palatino Linotype" w:cs="Arial"/>
        </w:rPr>
        <w:t>:</w:t>
      </w:r>
      <w:r w:rsidR="00623511">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Pr>
          <w:rFonts w:ascii="Palatino Linotype" w:hAnsi="Palatino Linotype" w:cs="Arial"/>
          <w:b/>
        </w:rPr>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297161" w:rsidRPr="00FA0F51" w:rsidRDefault="00623511" w:rsidP="00BB36C1">
      <w:pPr>
        <w:ind w:left="851" w:right="900"/>
        <w:jc w:val="both"/>
        <w:rPr>
          <w:rFonts w:ascii="Palatino Linotype" w:hAnsi="Palatino Linotype" w:cs="Arial"/>
          <w:i/>
          <w:sz w:val="22"/>
          <w:szCs w:val="22"/>
          <w:lang w:eastAsia="es-MX"/>
        </w:rPr>
      </w:pPr>
      <w:r w:rsidRPr="00FA0F51">
        <w:rPr>
          <w:rFonts w:ascii="Palatino Linotype" w:hAnsi="Palatino Linotype" w:cs="Arial"/>
          <w:i/>
          <w:sz w:val="22"/>
          <w:szCs w:val="22"/>
          <w:lang w:eastAsia="es-MX"/>
        </w:rPr>
        <w:t xml:space="preserve"> </w:t>
      </w:r>
      <w:r w:rsidR="00297161" w:rsidRPr="001D52DC">
        <w:rPr>
          <w:rFonts w:ascii="Palatino Linotype" w:hAnsi="Palatino Linotype" w:cs="Arial"/>
          <w:i/>
          <w:sz w:val="22"/>
          <w:szCs w:val="22"/>
          <w:lang w:eastAsia="es-MX"/>
        </w:rPr>
        <w:t>“</w:t>
      </w:r>
      <w:r w:rsidR="00F95F37" w:rsidRPr="001D52DC">
        <w:rPr>
          <w:rFonts w:ascii="Palatino Linotype" w:hAnsi="Palatino Linotype" w:cs="Arial"/>
          <w:i/>
          <w:sz w:val="22"/>
          <w:szCs w:val="22"/>
          <w:lang w:eastAsia="es-MX"/>
        </w:rPr>
        <w:t xml:space="preserve">no entrega todo lo solicitado con </w:t>
      </w:r>
      <w:proofErr w:type="spellStart"/>
      <w:r w:rsidR="00F95F37" w:rsidRPr="001D52DC">
        <w:rPr>
          <w:rFonts w:ascii="Palatino Linotype" w:hAnsi="Palatino Linotype" w:cs="Arial"/>
          <w:i/>
          <w:sz w:val="22"/>
          <w:szCs w:val="22"/>
          <w:lang w:eastAsia="es-MX"/>
        </w:rPr>
        <w:t>maxima</w:t>
      </w:r>
      <w:proofErr w:type="spellEnd"/>
      <w:r w:rsidR="00F95F37" w:rsidRPr="001D52DC">
        <w:rPr>
          <w:rFonts w:ascii="Palatino Linotype" w:hAnsi="Palatino Linotype" w:cs="Arial"/>
          <w:i/>
          <w:sz w:val="22"/>
          <w:szCs w:val="22"/>
          <w:lang w:eastAsia="es-MX"/>
        </w:rPr>
        <w:t xml:space="preserve"> publicidad incluida sus actividades de ex contralor en el EDO en GACM con los documentos completos de su acta de entrega, que tiene</w:t>
      </w:r>
      <w:r w:rsidR="00F95F37" w:rsidRPr="00F95F37">
        <w:rPr>
          <w:rFonts w:ascii="Palatino Linotype" w:hAnsi="Palatino Linotype" w:cs="Arial"/>
          <w:i/>
          <w:sz w:val="22"/>
          <w:szCs w:val="22"/>
          <w:lang w:eastAsia="es-MX"/>
        </w:rPr>
        <w:t xml:space="preserve"> porque este la presento y ahora como contralor interno en el EDO ya que en GACM se </w:t>
      </w:r>
      <w:proofErr w:type="spellStart"/>
      <w:r w:rsidR="00F95F37" w:rsidRPr="00F95F37">
        <w:rPr>
          <w:rFonts w:ascii="Palatino Linotype" w:hAnsi="Palatino Linotype" w:cs="Arial"/>
          <w:i/>
          <w:sz w:val="22"/>
          <w:szCs w:val="22"/>
          <w:lang w:eastAsia="es-MX"/>
        </w:rPr>
        <w:t>dedico</w:t>
      </w:r>
      <w:proofErr w:type="spellEnd"/>
      <w:r w:rsidR="00F95F37" w:rsidRPr="00F95F37">
        <w:rPr>
          <w:rFonts w:ascii="Palatino Linotype" w:hAnsi="Palatino Linotype" w:cs="Arial"/>
          <w:i/>
          <w:sz w:val="22"/>
          <w:szCs w:val="22"/>
          <w:lang w:eastAsia="es-MX"/>
        </w:rPr>
        <w:t xml:space="preserve"> a encubrir y turnar todo a su amigo diego Rafael </w:t>
      </w:r>
      <w:proofErr w:type="spellStart"/>
      <w:r w:rsidR="00F95F37" w:rsidRPr="00F95F37">
        <w:rPr>
          <w:rFonts w:ascii="Palatino Linotype" w:hAnsi="Palatino Linotype" w:cs="Arial"/>
          <w:i/>
          <w:sz w:val="22"/>
          <w:szCs w:val="22"/>
          <w:lang w:eastAsia="es-MX"/>
        </w:rPr>
        <w:t>perez</w:t>
      </w:r>
      <w:proofErr w:type="spellEnd"/>
      <w:r w:rsidR="00F95F37" w:rsidRPr="00F95F37">
        <w:rPr>
          <w:rFonts w:ascii="Palatino Linotype" w:hAnsi="Palatino Linotype" w:cs="Arial"/>
          <w:i/>
          <w:sz w:val="22"/>
          <w:szCs w:val="22"/>
          <w:lang w:eastAsia="es-MX"/>
        </w:rPr>
        <w:t xml:space="preserve"> de león de responsabilidades y ya están en proceso sus comparecencias y por lo tanto al ser documentación que causo estado el técnico </w:t>
      </w:r>
      <w:r w:rsidR="00F95F37" w:rsidRPr="00F95F37">
        <w:rPr>
          <w:rFonts w:ascii="Palatino Linotype" w:hAnsi="Palatino Linotype" w:cs="Arial"/>
          <w:i/>
          <w:sz w:val="22"/>
          <w:szCs w:val="22"/>
          <w:lang w:eastAsia="es-MX"/>
        </w:rPr>
        <w:lastRenderedPageBreak/>
        <w:t xml:space="preserve">en informática, que informe el EDO que hace de contralor, si solo eso aparece en la dirección de profesiones de la SEP , por lo que se solicita los </w:t>
      </w:r>
      <w:proofErr w:type="spellStart"/>
      <w:r w:rsidR="00F95F37" w:rsidRPr="00F95F37">
        <w:rPr>
          <w:rFonts w:ascii="Palatino Linotype" w:hAnsi="Palatino Linotype" w:cs="Arial"/>
          <w:i/>
          <w:sz w:val="22"/>
          <w:szCs w:val="22"/>
          <w:lang w:eastAsia="es-MX"/>
        </w:rPr>
        <w:t>doc</w:t>
      </w:r>
      <w:proofErr w:type="spellEnd"/>
      <w:r w:rsidR="00F95F37" w:rsidRPr="00F95F37">
        <w:rPr>
          <w:rFonts w:ascii="Palatino Linotype" w:hAnsi="Palatino Linotype" w:cs="Arial"/>
          <w:i/>
          <w:sz w:val="22"/>
          <w:szCs w:val="22"/>
          <w:lang w:eastAsia="es-MX"/>
        </w:rPr>
        <w:t xml:space="preserve"> que acrediten su </w:t>
      </w:r>
      <w:proofErr w:type="spellStart"/>
      <w:r w:rsidR="00F95F37" w:rsidRPr="00F95F37">
        <w:rPr>
          <w:rFonts w:ascii="Palatino Linotype" w:hAnsi="Palatino Linotype" w:cs="Arial"/>
          <w:i/>
          <w:sz w:val="22"/>
          <w:szCs w:val="22"/>
          <w:lang w:eastAsia="es-MX"/>
        </w:rPr>
        <w:t>curriculum</w:t>
      </w:r>
      <w:proofErr w:type="spellEnd"/>
      <w:r w:rsidR="00F95F37" w:rsidRPr="00F95F37">
        <w:rPr>
          <w:rFonts w:ascii="Palatino Linotype" w:hAnsi="Palatino Linotype" w:cs="Arial"/>
          <w:i/>
          <w:sz w:val="22"/>
          <w:szCs w:val="22"/>
          <w:lang w:eastAsia="es-MX"/>
        </w:rPr>
        <w:t xml:space="preserve"> que no entrego el EDO en su expediente y si tiene cédula porque, Firma como ciudadano su acta de entrega</w:t>
      </w:r>
      <w:r w:rsidR="00297161" w:rsidRPr="00FA0F51">
        <w:rPr>
          <w:rFonts w:ascii="Palatino Linotype" w:hAnsi="Palatino Linotype" w:cs="Arial"/>
          <w:i/>
          <w:sz w:val="22"/>
          <w:szCs w:val="22"/>
          <w:lang w:eastAsia="es-MX"/>
        </w:rPr>
        <w:t>”(</w:t>
      </w:r>
      <w:r w:rsidR="00FB5B72" w:rsidRPr="00FA0F51">
        <w:rPr>
          <w:rFonts w:ascii="Palatino Linotype" w:hAnsi="Palatino Linotype" w:cs="Arial"/>
          <w:i/>
          <w:sz w:val="22"/>
          <w:szCs w:val="22"/>
          <w:lang w:eastAsia="es-MX"/>
        </w:rPr>
        <w:t>Sic</w:t>
      </w:r>
      <w:r w:rsidR="00297161" w:rsidRPr="00FA0F51">
        <w:rPr>
          <w:rFonts w:ascii="Palatino Linotype" w:hAnsi="Palatino Linotype" w:cs="Arial"/>
          <w:i/>
          <w:sz w:val="22"/>
          <w:szCs w:val="22"/>
          <w:lang w:eastAsia="es-MX"/>
        </w:rPr>
        <w:t>)</w:t>
      </w:r>
    </w:p>
    <w:p w:rsidR="00297161" w:rsidRPr="0005190D" w:rsidRDefault="001F1E4F" w:rsidP="009143B4">
      <w:pPr>
        <w:spacing w:before="240" w:after="240" w:line="360" w:lineRule="auto"/>
        <w:jc w:val="both"/>
        <w:rPr>
          <w:rFonts w:ascii="Palatino Linotype" w:hAnsi="Palatino Linotype" w:cs="Arial"/>
        </w:rPr>
      </w:pPr>
      <w:r w:rsidRPr="0005190D">
        <w:rPr>
          <w:rFonts w:ascii="Palatino Linotype" w:hAnsi="Palatino Linotype" w:cs="Arial"/>
          <w:b/>
        </w:rPr>
        <w:t xml:space="preserve">Y </w:t>
      </w:r>
      <w:r w:rsidR="0083770F" w:rsidRPr="0005190D">
        <w:rPr>
          <w:rFonts w:ascii="Palatino Linotype" w:hAnsi="Palatino Linotype" w:cs="Arial"/>
          <w:b/>
        </w:rPr>
        <w:t xml:space="preserve"> </w:t>
      </w:r>
      <w:r w:rsidRPr="0005190D">
        <w:rPr>
          <w:rFonts w:ascii="Palatino Linotype" w:hAnsi="Palatino Linotype" w:cs="Arial"/>
          <w:b/>
        </w:rPr>
        <w:t>R</w:t>
      </w:r>
      <w:r w:rsidR="0054779A" w:rsidRPr="0005190D">
        <w:rPr>
          <w:rFonts w:ascii="Palatino Linotype" w:hAnsi="Palatino Linotype" w:cs="Arial"/>
          <w:b/>
        </w:rPr>
        <w:t>azones o motivos de inconformidad</w:t>
      </w:r>
      <w:r w:rsidR="0083770F" w:rsidRPr="0005190D">
        <w:rPr>
          <w:rFonts w:ascii="Palatino Linotype" w:hAnsi="Palatino Linotype" w:cs="Arial"/>
        </w:rPr>
        <w:t>:</w:t>
      </w:r>
    </w:p>
    <w:p w:rsidR="00297161" w:rsidRDefault="001F1E4F" w:rsidP="001F1E4F">
      <w:pPr>
        <w:spacing w:before="240" w:after="240"/>
        <w:ind w:left="851" w:right="900"/>
        <w:jc w:val="both"/>
        <w:rPr>
          <w:rFonts w:ascii="Palatino Linotype" w:hAnsi="Palatino Linotype" w:cs="Arial"/>
          <w:i/>
          <w:sz w:val="22"/>
          <w:szCs w:val="22"/>
          <w:lang w:eastAsia="es-MX"/>
        </w:rPr>
      </w:pPr>
      <w:r w:rsidRPr="00CA287B">
        <w:rPr>
          <w:rFonts w:ascii="Palatino Linotype" w:hAnsi="Palatino Linotype" w:cs="Arial"/>
          <w:i/>
          <w:sz w:val="22"/>
          <w:szCs w:val="22"/>
          <w:lang w:eastAsia="es-MX"/>
        </w:rPr>
        <w:t xml:space="preserve"> </w:t>
      </w:r>
      <w:r w:rsidR="00297161" w:rsidRPr="00CA287B">
        <w:rPr>
          <w:rFonts w:ascii="Palatino Linotype" w:hAnsi="Palatino Linotype" w:cs="Arial"/>
          <w:i/>
          <w:sz w:val="22"/>
          <w:szCs w:val="22"/>
          <w:lang w:eastAsia="es-MX"/>
        </w:rPr>
        <w:t>“</w:t>
      </w:r>
      <w:r w:rsidR="00F95F37" w:rsidRPr="00F95F37">
        <w:rPr>
          <w:rFonts w:ascii="Palatino Linotype" w:hAnsi="Palatino Linotype" w:cs="Arial"/>
          <w:i/>
          <w:sz w:val="22"/>
          <w:szCs w:val="22"/>
          <w:lang w:eastAsia="es-MX"/>
        </w:rPr>
        <w:t xml:space="preserve">no entrego todo lo solicitado con </w:t>
      </w:r>
      <w:proofErr w:type="spellStart"/>
      <w:r w:rsidR="00F95F37" w:rsidRPr="00F95F37">
        <w:rPr>
          <w:rFonts w:ascii="Palatino Linotype" w:hAnsi="Palatino Linotype" w:cs="Arial"/>
          <w:i/>
          <w:sz w:val="22"/>
          <w:szCs w:val="22"/>
          <w:lang w:eastAsia="es-MX"/>
        </w:rPr>
        <w:t>maxima</w:t>
      </w:r>
      <w:proofErr w:type="spellEnd"/>
      <w:r w:rsidR="00F95F37" w:rsidRPr="00F95F37">
        <w:rPr>
          <w:rFonts w:ascii="Palatino Linotype" w:hAnsi="Palatino Linotype" w:cs="Arial"/>
          <w:i/>
          <w:sz w:val="22"/>
          <w:szCs w:val="22"/>
          <w:lang w:eastAsia="es-MX"/>
        </w:rPr>
        <w:t xml:space="preserve"> transparencia</w:t>
      </w:r>
      <w:proofErr w:type="gramStart"/>
      <w:r w:rsidR="00297161" w:rsidRPr="00F96939">
        <w:rPr>
          <w:rFonts w:ascii="Palatino Linotype" w:hAnsi="Palatino Linotype" w:cs="Arial"/>
          <w:i/>
          <w:sz w:val="22"/>
          <w:szCs w:val="22"/>
          <w:lang w:eastAsia="es-MX"/>
        </w:rPr>
        <w:t>”(</w:t>
      </w:r>
      <w:proofErr w:type="gramEnd"/>
      <w:r w:rsidR="00297161" w:rsidRPr="00F96939">
        <w:rPr>
          <w:rFonts w:ascii="Palatino Linotype" w:hAnsi="Palatino Linotype" w:cs="Arial"/>
          <w:i/>
          <w:sz w:val="22"/>
          <w:szCs w:val="22"/>
          <w:lang w:eastAsia="es-MX"/>
        </w:rPr>
        <w:t>sic)</w:t>
      </w:r>
    </w:p>
    <w:p w:rsidR="00DE7FA5" w:rsidRDefault="00483BB3" w:rsidP="00F5055E">
      <w:pPr>
        <w:widowControl w:val="0"/>
        <w:autoSpaceDE w:val="0"/>
        <w:autoSpaceDN w:val="0"/>
        <w:adjustRightInd w:val="0"/>
        <w:spacing w:line="360" w:lineRule="auto"/>
        <w:jc w:val="both"/>
        <w:rPr>
          <w:rFonts w:ascii="Palatino Linotype" w:hAnsi="Palatino Linotype" w:cs="Arial"/>
        </w:rPr>
      </w:pPr>
      <w:r w:rsidRPr="00483BB3">
        <w:rPr>
          <w:rFonts w:ascii="Palatino Linotype" w:hAnsi="Palatino Linotype" w:cs="Arial"/>
          <w:b/>
          <w:sz w:val="28"/>
          <w:szCs w:val="28"/>
        </w:rPr>
        <w:t>Archivos adjuntos:</w:t>
      </w:r>
      <w:r w:rsidRPr="00483BB3">
        <w:rPr>
          <w:rFonts w:ascii="Palatino Linotype" w:hAnsi="Palatino Linotype" w:cs="Arial"/>
          <w:sz w:val="28"/>
          <w:szCs w:val="28"/>
        </w:rPr>
        <w:t xml:space="preserve"> </w:t>
      </w:r>
      <w:r w:rsidR="001A2D3A">
        <w:rPr>
          <w:rFonts w:ascii="Palatino Linotype" w:hAnsi="Palatino Linotype" w:cs="Arial"/>
        </w:rPr>
        <w:t>Ninguno</w:t>
      </w:r>
      <w:r w:rsidR="004F6E25">
        <w:rPr>
          <w:rFonts w:ascii="Palatino Linotype" w:hAnsi="Palatino Linotype" w:cs="Arial"/>
        </w:rPr>
        <w:t>.</w:t>
      </w:r>
      <w:r w:rsidR="00DE7FA5">
        <w:rPr>
          <w:rFonts w:ascii="Palatino Linotype" w:hAnsi="Palatino Linotype" w:cs="Arial"/>
        </w:rPr>
        <w:t xml:space="preserve"> </w:t>
      </w:r>
    </w:p>
    <w:p w:rsidR="00483BB3" w:rsidRPr="00031F5A" w:rsidRDefault="00483BB3" w:rsidP="00031F5A">
      <w:pPr>
        <w:widowControl w:val="0"/>
        <w:autoSpaceDE w:val="0"/>
        <w:autoSpaceDN w:val="0"/>
        <w:adjustRightInd w:val="0"/>
        <w:jc w:val="both"/>
        <w:rPr>
          <w:rFonts w:ascii="Palatino Linotype" w:hAnsi="Palatino Linotype" w:cs="Arial"/>
          <w:b/>
          <w:sz w:val="16"/>
          <w:szCs w:val="16"/>
        </w:rPr>
      </w:pPr>
    </w:p>
    <w:p w:rsidR="00F5055E" w:rsidRPr="00F5055E" w:rsidRDefault="006F3A02"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6</w:t>
      </w:r>
      <w:r w:rsidR="002426FE" w:rsidRPr="00FA0F51">
        <w:rPr>
          <w:rFonts w:ascii="Palatino Linotype" w:hAnsi="Palatino Linotype" w:cs="Arial"/>
          <w:b/>
          <w:sz w:val="28"/>
          <w:szCs w:val="28"/>
        </w:rPr>
        <w:t xml:space="preserve">. </w:t>
      </w:r>
      <w:r w:rsidR="002426FE"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F5055E"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6F3A02"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7</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del Recurso.</w:t>
      </w:r>
      <w:r w:rsidR="00F5055E" w:rsidRPr="00F5055E">
        <w:rPr>
          <w:rFonts w:ascii="Palatino Linotype" w:hAnsi="Palatino Linotype" w:cs="Arial"/>
          <w:sz w:val="28"/>
          <w:szCs w:val="28"/>
        </w:rPr>
        <w:t xml:space="preserve"> </w:t>
      </w:r>
      <w:r w:rsidR="00F5055E" w:rsidRPr="00F5055E">
        <w:rPr>
          <w:rFonts w:ascii="Palatino Linotype" w:hAnsi="Palatino Linotype" w:cs="Arial"/>
        </w:rPr>
        <w:t>El día</w:t>
      </w:r>
      <w:r w:rsidR="00F5055E" w:rsidRPr="00F5055E">
        <w:rPr>
          <w:rFonts w:ascii="Palatino Linotype" w:hAnsi="Palatino Linotype" w:cs="Arial"/>
          <w:b/>
        </w:rPr>
        <w:t xml:space="preserve"> </w:t>
      </w:r>
      <w:r w:rsidR="003D361C">
        <w:rPr>
          <w:rFonts w:ascii="Palatino Linotype" w:hAnsi="Palatino Linotype" w:cs="Arial"/>
          <w:b/>
        </w:rPr>
        <w:t xml:space="preserve">veintiuno </w:t>
      </w:r>
      <w:r w:rsidR="00DF1C1F">
        <w:rPr>
          <w:rFonts w:ascii="Palatino Linotype" w:hAnsi="Palatino Linotype" w:cs="Arial"/>
          <w:b/>
        </w:rPr>
        <w:t>de septiembre</w:t>
      </w:r>
      <w:r w:rsidR="00C56582">
        <w:rPr>
          <w:rFonts w:ascii="Palatino Linotype" w:hAnsi="Palatino Linotype" w:cs="Arial"/>
          <w:b/>
        </w:rPr>
        <w:t xml:space="preserve"> de dos mil dieciocho</w:t>
      </w:r>
      <w:r w:rsidR="00F5055E" w:rsidRPr="00F5055E">
        <w:rPr>
          <w:rFonts w:ascii="Palatino Linotype" w:hAnsi="Palatino Linotype" w:cs="Arial"/>
        </w:rPr>
        <w:t xml:space="preserve"> se admitió a trámite el presente recurso de revisión a efecto de integrar el expediente respectivo; fue puesto</w:t>
      </w:r>
      <w:r w:rsidR="007D394D">
        <w:rPr>
          <w:rFonts w:ascii="Palatino Linotype" w:hAnsi="Palatino Linotype" w:cs="Arial"/>
        </w:rPr>
        <w:t xml:space="preserve"> </w:t>
      </w:r>
      <w:r w:rsidR="00F5055E" w:rsidRPr="00F5055E">
        <w:rPr>
          <w:rFonts w:ascii="Palatino Linotype" w:hAnsi="Palatino Linotype" w:cs="Arial"/>
        </w:rPr>
        <w:t xml:space="preserve">a disposición de las partes por siete días hábiles para que ofrecieran pruebas y  manifestaran lo que a su derecho convenga, plazo que transcurrió del día </w:t>
      </w:r>
      <w:r w:rsidR="003D361C" w:rsidRPr="003D361C">
        <w:rPr>
          <w:rFonts w:ascii="Palatino Linotype" w:hAnsi="Palatino Linotype" w:cs="Arial"/>
          <w:b/>
        </w:rPr>
        <w:t xml:space="preserve">veinticuatro </w:t>
      </w:r>
      <w:r w:rsidR="00DF1C1F" w:rsidRPr="003D361C">
        <w:rPr>
          <w:rFonts w:ascii="Palatino Linotype" w:hAnsi="Palatino Linotype" w:cs="Arial"/>
          <w:b/>
        </w:rPr>
        <w:t xml:space="preserve">de septiembre </w:t>
      </w:r>
      <w:r w:rsidR="003D361C" w:rsidRPr="003D361C">
        <w:rPr>
          <w:rFonts w:ascii="Palatino Linotype" w:hAnsi="Palatino Linotype" w:cs="Arial"/>
          <w:b/>
        </w:rPr>
        <w:t>al</w:t>
      </w:r>
      <w:r w:rsidR="003D361C">
        <w:rPr>
          <w:rFonts w:ascii="Palatino Linotype" w:hAnsi="Palatino Linotype" w:cs="Arial"/>
          <w:b/>
        </w:rPr>
        <w:t xml:space="preserve"> </w:t>
      </w:r>
      <w:r w:rsidR="007C7BF8">
        <w:rPr>
          <w:rFonts w:ascii="Palatino Linotype" w:hAnsi="Palatino Linotype" w:cs="Arial"/>
          <w:b/>
        </w:rPr>
        <w:t>dos</w:t>
      </w:r>
      <w:r w:rsidR="003D361C">
        <w:rPr>
          <w:rFonts w:ascii="Palatino Linotype" w:hAnsi="Palatino Linotype" w:cs="Arial"/>
          <w:b/>
        </w:rPr>
        <w:t xml:space="preserve"> de octubre del año en curso, </w:t>
      </w:r>
      <w:r w:rsidR="00676B88">
        <w:rPr>
          <w:rFonts w:ascii="Palatino Linotype" w:hAnsi="Palatino Linotype" w:cs="Arial"/>
        </w:rPr>
        <w:t>sin contabilizar los</w:t>
      </w:r>
      <w:r w:rsidR="00F96939">
        <w:rPr>
          <w:rFonts w:ascii="Palatino Linotype" w:hAnsi="Palatino Linotype" w:cs="Arial"/>
        </w:rPr>
        <w:t xml:space="preserve"> días</w:t>
      </w:r>
      <w:r w:rsidR="00DF1C1F">
        <w:rPr>
          <w:rFonts w:ascii="Palatino Linotype" w:hAnsi="Palatino Linotype" w:cs="Arial"/>
        </w:rPr>
        <w:t xml:space="preserve"> </w:t>
      </w:r>
      <w:r w:rsidR="003D361C">
        <w:rPr>
          <w:rFonts w:ascii="Palatino Linotype" w:hAnsi="Palatino Linotype" w:cs="Arial"/>
        </w:rPr>
        <w:t xml:space="preserve">veintinueve y treinta de octubre del presente año, </w:t>
      </w:r>
      <w:r w:rsidR="00F5055E" w:rsidRPr="00F5055E">
        <w:rPr>
          <w:rFonts w:ascii="Palatino Linotype" w:hAnsi="Palatino Linotype" w:cs="Arial"/>
        </w:rPr>
        <w:t>por corresponder</w:t>
      </w:r>
      <w:r w:rsidR="00F55B3A">
        <w:rPr>
          <w:rFonts w:ascii="Palatino Linotype" w:hAnsi="Palatino Linotype" w:cs="Arial"/>
        </w:rPr>
        <w:t xml:space="preserve"> a </w:t>
      </w:r>
      <w:r w:rsidR="00B7165B">
        <w:rPr>
          <w:rFonts w:ascii="Palatino Linotype" w:hAnsi="Palatino Linotype" w:cs="Arial"/>
        </w:rPr>
        <w:t xml:space="preserve">los días </w:t>
      </w:r>
      <w:r w:rsidR="00F55B3A">
        <w:rPr>
          <w:rFonts w:ascii="Palatino Linotype" w:hAnsi="Palatino Linotype" w:cs="Arial"/>
        </w:rPr>
        <w:t xml:space="preserve">sábados y domingos </w:t>
      </w:r>
      <w:r w:rsidR="00F5055E" w:rsidRPr="00F5055E">
        <w:rPr>
          <w:rFonts w:ascii="Palatino Linotype" w:hAnsi="Palatino Linotype" w:cs="Arial"/>
        </w:rPr>
        <w:t xml:space="preserve">conforme al calendario oficial aprobado por el Pleno de este Instituto. </w:t>
      </w:r>
    </w:p>
    <w:p w:rsidR="00EB2B2B" w:rsidRPr="00EB2B2B" w:rsidRDefault="00EB2B2B" w:rsidP="00F5055E">
      <w:pPr>
        <w:widowControl w:val="0"/>
        <w:autoSpaceDE w:val="0"/>
        <w:autoSpaceDN w:val="0"/>
        <w:adjustRightInd w:val="0"/>
        <w:spacing w:line="360" w:lineRule="auto"/>
        <w:jc w:val="both"/>
        <w:rPr>
          <w:rFonts w:ascii="Palatino Linotype" w:hAnsi="Palatino Linotype" w:cs="Arial"/>
          <w:sz w:val="16"/>
          <w:szCs w:val="16"/>
        </w:rPr>
      </w:pPr>
    </w:p>
    <w:p w:rsidR="005469FA" w:rsidRDefault="006F3A02" w:rsidP="00B303EE">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szCs w:val="28"/>
        </w:rPr>
        <w:t>8</w:t>
      </w:r>
      <w:r w:rsidR="002426FE" w:rsidRPr="006F3A02">
        <w:rPr>
          <w:rFonts w:ascii="Palatino Linotype" w:hAnsi="Palatino Linotype" w:cs="Arial"/>
          <w:b/>
          <w:sz w:val="28"/>
          <w:szCs w:val="28"/>
        </w:rPr>
        <w:t xml:space="preserve">. </w:t>
      </w:r>
      <w:r w:rsidR="0078210C" w:rsidRPr="006F3A02">
        <w:rPr>
          <w:rFonts w:ascii="Palatino Linotype" w:hAnsi="Palatino Linotype" w:cs="Arial"/>
          <w:b/>
          <w:sz w:val="28"/>
          <w:szCs w:val="28"/>
        </w:rPr>
        <w:t xml:space="preserve">Informe Justificado. </w:t>
      </w:r>
      <w:r w:rsidR="00B659A4" w:rsidRPr="006F3A02">
        <w:rPr>
          <w:rFonts w:ascii="Palatino Linotype" w:eastAsia="Calibri" w:hAnsi="Palatino Linotype" w:cs="Arial"/>
          <w:lang w:val="es-MX" w:eastAsia="en-US"/>
        </w:rPr>
        <w:t>En fecha</w:t>
      </w:r>
      <w:r w:rsidR="00210136">
        <w:rPr>
          <w:rFonts w:ascii="Palatino Linotype" w:eastAsia="Calibri" w:hAnsi="Palatino Linotype" w:cs="Arial"/>
          <w:lang w:val="es-MX" w:eastAsia="en-US"/>
        </w:rPr>
        <w:t xml:space="preserve"> </w:t>
      </w:r>
      <w:r w:rsidR="003D361C">
        <w:rPr>
          <w:rFonts w:ascii="Palatino Linotype" w:eastAsia="Calibri" w:hAnsi="Palatino Linotype" w:cs="Arial"/>
          <w:b/>
          <w:lang w:val="es-MX" w:eastAsia="en-US"/>
        </w:rPr>
        <w:t>tres de octubre d</w:t>
      </w:r>
      <w:r w:rsidR="00F65F8B">
        <w:rPr>
          <w:rFonts w:ascii="Palatino Linotype" w:eastAsia="Calibri" w:hAnsi="Palatino Linotype" w:cs="Arial"/>
          <w:b/>
          <w:lang w:val="es-MX" w:eastAsia="en-US"/>
        </w:rPr>
        <w:t>e</w:t>
      </w:r>
      <w:r w:rsidR="00AC1EF9" w:rsidRPr="00A96F28">
        <w:rPr>
          <w:rFonts w:ascii="Palatino Linotype" w:eastAsia="Calibri" w:hAnsi="Palatino Linotype" w:cs="Arial"/>
          <w:b/>
          <w:lang w:val="es-MX" w:eastAsia="en-US"/>
        </w:rPr>
        <w:t xml:space="preserve"> </w:t>
      </w:r>
      <w:r w:rsidR="00B659A4" w:rsidRPr="00A96F28">
        <w:rPr>
          <w:rFonts w:ascii="Palatino Linotype" w:eastAsia="Calibri" w:hAnsi="Palatino Linotype" w:cs="Arial"/>
          <w:b/>
          <w:lang w:val="es-MX" w:eastAsia="en-US"/>
        </w:rPr>
        <w:t>dos mil dieci</w:t>
      </w:r>
      <w:r w:rsidR="003D361C">
        <w:rPr>
          <w:rFonts w:ascii="Palatino Linotype" w:eastAsia="Calibri" w:hAnsi="Palatino Linotype" w:cs="Arial"/>
          <w:b/>
          <w:lang w:val="es-MX" w:eastAsia="en-US"/>
        </w:rPr>
        <w:t>ocho</w:t>
      </w:r>
      <w:r w:rsidR="00B659A4" w:rsidRPr="00A96F28">
        <w:rPr>
          <w:rFonts w:ascii="Palatino Linotype" w:eastAsia="Calibri" w:hAnsi="Palatino Linotype" w:cs="Arial"/>
          <w:lang w:val="es-MX" w:eastAsia="en-US"/>
        </w:rPr>
        <w:t xml:space="preserve">, el </w:t>
      </w:r>
      <w:r w:rsidR="00B659A4" w:rsidRPr="00A96F28">
        <w:rPr>
          <w:rFonts w:ascii="Palatino Linotype" w:eastAsia="Calibri" w:hAnsi="Palatino Linotype" w:cs="Arial"/>
          <w:b/>
          <w:lang w:val="es-MX" w:eastAsia="en-US"/>
        </w:rPr>
        <w:t>SUJETO OBLIGADO</w:t>
      </w:r>
      <w:r w:rsidR="003411BA" w:rsidRPr="00A96F28">
        <w:rPr>
          <w:rFonts w:ascii="Palatino Linotype" w:eastAsia="Calibri" w:hAnsi="Palatino Linotype" w:cs="Arial"/>
          <w:lang w:val="es-MX" w:eastAsia="en-US"/>
        </w:rPr>
        <w:t xml:space="preserve"> </w:t>
      </w:r>
      <w:r w:rsidR="00A96F28">
        <w:rPr>
          <w:rFonts w:ascii="Palatino Linotype" w:eastAsia="Calibri" w:hAnsi="Palatino Linotype" w:cs="Arial"/>
          <w:lang w:val="es-MX" w:eastAsia="en-US"/>
        </w:rPr>
        <w:t>adjunto vía SAIMEX</w:t>
      </w:r>
      <w:r w:rsidR="005469FA">
        <w:rPr>
          <w:rFonts w:ascii="Palatino Linotype" w:eastAsia="Calibri" w:hAnsi="Palatino Linotype" w:cs="Arial"/>
          <w:lang w:val="es-MX" w:eastAsia="en-US"/>
        </w:rPr>
        <w:t xml:space="preserve"> </w:t>
      </w:r>
      <w:r w:rsidR="0078210C">
        <w:rPr>
          <w:rFonts w:ascii="Palatino Linotype" w:eastAsia="Calibri" w:hAnsi="Palatino Linotype" w:cs="Arial"/>
          <w:lang w:val="es-MX" w:eastAsia="en-US"/>
        </w:rPr>
        <w:t>su informe justificado</w:t>
      </w:r>
      <w:r w:rsidR="00F25760">
        <w:rPr>
          <w:rFonts w:ascii="Palatino Linotype" w:eastAsia="Calibri" w:hAnsi="Palatino Linotype" w:cs="Arial"/>
          <w:lang w:val="es-MX" w:eastAsia="en-US"/>
        </w:rPr>
        <w:t xml:space="preserve"> signado por </w:t>
      </w:r>
      <w:r w:rsidR="00352FB1">
        <w:rPr>
          <w:rFonts w:ascii="Palatino Linotype" w:eastAsia="Calibri" w:hAnsi="Palatino Linotype" w:cs="Arial"/>
          <w:lang w:val="es-MX" w:eastAsia="en-US"/>
        </w:rPr>
        <w:t xml:space="preserve">el </w:t>
      </w:r>
      <w:r w:rsidR="00354226">
        <w:rPr>
          <w:rFonts w:ascii="Palatino Linotype" w:eastAsia="Calibri" w:hAnsi="Palatino Linotype" w:cs="Arial"/>
          <w:lang w:val="es-MX" w:eastAsia="en-US"/>
        </w:rPr>
        <w:t xml:space="preserve">Jefe de la Unidad de Evaluación de la Satisfacción Social en Trámites y Servicios Gubernamentales y de </w:t>
      </w:r>
      <w:r w:rsidR="00354226">
        <w:rPr>
          <w:rFonts w:ascii="Palatino Linotype" w:eastAsia="Calibri" w:hAnsi="Palatino Linotype" w:cs="Arial"/>
          <w:lang w:val="es-MX" w:eastAsia="en-US"/>
        </w:rPr>
        <w:lastRenderedPageBreak/>
        <w:t xml:space="preserve">Transparencia, en el que expuso los antecedentes del presente asunto y en lo que interesa al estudio manifestó: </w:t>
      </w:r>
    </w:p>
    <w:p w:rsidR="0009650E" w:rsidRDefault="0009650E" w:rsidP="006B0E24">
      <w:pPr>
        <w:widowControl w:val="0"/>
        <w:autoSpaceDE w:val="0"/>
        <w:autoSpaceDN w:val="0"/>
        <w:adjustRightInd w:val="0"/>
        <w:ind w:left="851" w:right="902"/>
        <w:jc w:val="both"/>
        <w:rPr>
          <w:rFonts w:ascii="Palatino Linotype" w:hAnsi="Palatino Linotype" w:cs="Arial"/>
          <w:i/>
          <w:sz w:val="22"/>
          <w:szCs w:val="22"/>
        </w:rPr>
      </w:pPr>
    </w:p>
    <w:p w:rsidR="00354226" w:rsidRDefault="00354226" w:rsidP="006B0E24">
      <w:pPr>
        <w:widowControl w:val="0"/>
        <w:autoSpaceDE w:val="0"/>
        <w:autoSpaceDN w:val="0"/>
        <w:adjustRightInd w:val="0"/>
        <w:ind w:left="851" w:right="902"/>
        <w:jc w:val="both"/>
        <w:rPr>
          <w:rFonts w:ascii="Palatino Linotype" w:hAnsi="Palatino Linotype" w:cs="Arial"/>
          <w:i/>
          <w:sz w:val="22"/>
          <w:szCs w:val="22"/>
        </w:rPr>
      </w:pPr>
      <w:r>
        <w:rPr>
          <w:rFonts w:ascii="Palatino Linotype" w:hAnsi="Palatino Linotype" w:cs="Arial"/>
          <w:i/>
          <w:sz w:val="22"/>
          <w:szCs w:val="22"/>
        </w:rPr>
        <w:t xml:space="preserve"> </w:t>
      </w:r>
      <w:r w:rsidR="00F97449">
        <w:rPr>
          <w:rFonts w:ascii="Palatino Linotype" w:hAnsi="Palatino Linotype" w:cs="Arial"/>
          <w:i/>
          <w:sz w:val="22"/>
          <w:szCs w:val="22"/>
        </w:rPr>
        <w:t>“</w:t>
      </w:r>
      <w:r>
        <w:rPr>
          <w:rFonts w:ascii="Palatino Linotype" w:hAnsi="Palatino Linotype" w:cs="Arial"/>
          <w:i/>
          <w:sz w:val="22"/>
          <w:szCs w:val="22"/>
        </w:rPr>
        <w:t>Derivado de lo anterior, se desprende que son incorrectas las aseveraciones f</w:t>
      </w:r>
      <w:r w:rsidR="00610B32">
        <w:rPr>
          <w:rFonts w:ascii="Palatino Linotype" w:hAnsi="Palatino Linotype" w:cs="Arial"/>
          <w:i/>
          <w:sz w:val="22"/>
          <w:szCs w:val="22"/>
        </w:rPr>
        <w:t>o</w:t>
      </w:r>
      <w:r>
        <w:rPr>
          <w:rFonts w:ascii="Palatino Linotype" w:hAnsi="Palatino Linotype" w:cs="Arial"/>
          <w:i/>
          <w:sz w:val="22"/>
          <w:szCs w:val="22"/>
        </w:rPr>
        <w:t xml:space="preserve">rmuladas por el ahora recurrente en las razones o motivos de inconformidad, en virtud de que se atendió cada uno de sus requerimientos, por lo que éste sujeto obligado no vulneró el derecho de acceso a la información pública con la respuesta emitida en fecha trece de septiembre del año en curso. </w:t>
      </w:r>
    </w:p>
    <w:p w:rsidR="00354226" w:rsidRDefault="00354226" w:rsidP="006B0E24">
      <w:pPr>
        <w:widowControl w:val="0"/>
        <w:autoSpaceDE w:val="0"/>
        <w:autoSpaceDN w:val="0"/>
        <w:adjustRightInd w:val="0"/>
        <w:ind w:left="851" w:right="902"/>
        <w:jc w:val="both"/>
        <w:rPr>
          <w:rFonts w:ascii="Palatino Linotype" w:hAnsi="Palatino Linotype" w:cs="Arial"/>
          <w:i/>
          <w:sz w:val="22"/>
          <w:szCs w:val="22"/>
        </w:rPr>
      </w:pPr>
    </w:p>
    <w:p w:rsidR="00ED397F" w:rsidRDefault="00354226" w:rsidP="00ED397F">
      <w:pPr>
        <w:widowControl w:val="0"/>
        <w:autoSpaceDE w:val="0"/>
        <w:autoSpaceDN w:val="0"/>
        <w:adjustRightInd w:val="0"/>
        <w:ind w:left="851" w:right="902"/>
        <w:jc w:val="both"/>
        <w:rPr>
          <w:rFonts w:ascii="Palatino Linotype" w:hAnsi="Palatino Linotype" w:cs="Arial"/>
          <w:sz w:val="22"/>
          <w:szCs w:val="22"/>
        </w:rPr>
      </w:pPr>
      <w:r>
        <w:rPr>
          <w:rFonts w:ascii="Palatino Linotype" w:hAnsi="Palatino Linotype" w:cs="Arial"/>
          <w:i/>
          <w:sz w:val="22"/>
          <w:szCs w:val="22"/>
        </w:rPr>
        <w:t xml:space="preserve">Aunado a que el ahora recurrente realiza una nueva solicitud de información al mencionar en su descripción del acto impugnado, lo siguiente: </w:t>
      </w:r>
      <w:r w:rsidRPr="00ED397F">
        <w:rPr>
          <w:rFonts w:ascii="Palatino Linotype" w:hAnsi="Palatino Linotype" w:cs="Arial"/>
          <w:b/>
          <w:i/>
          <w:sz w:val="22"/>
          <w:szCs w:val="22"/>
        </w:rPr>
        <w:t xml:space="preserve">“… por lo que se solicita los </w:t>
      </w:r>
      <w:proofErr w:type="spellStart"/>
      <w:r w:rsidRPr="00ED397F">
        <w:rPr>
          <w:rFonts w:ascii="Palatino Linotype" w:hAnsi="Palatino Linotype" w:cs="Arial"/>
          <w:b/>
          <w:i/>
          <w:sz w:val="22"/>
          <w:szCs w:val="22"/>
        </w:rPr>
        <w:t>doc</w:t>
      </w:r>
      <w:proofErr w:type="spellEnd"/>
      <w:r w:rsidRPr="00ED397F">
        <w:rPr>
          <w:rFonts w:ascii="Palatino Linotype" w:hAnsi="Palatino Linotype" w:cs="Arial"/>
          <w:b/>
          <w:i/>
          <w:sz w:val="22"/>
          <w:szCs w:val="22"/>
        </w:rPr>
        <w:t xml:space="preserve"> que acrediten su </w:t>
      </w:r>
      <w:proofErr w:type="spellStart"/>
      <w:r w:rsidRPr="00ED397F">
        <w:rPr>
          <w:rFonts w:ascii="Palatino Linotype" w:hAnsi="Palatino Linotype" w:cs="Arial"/>
          <w:b/>
          <w:i/>
          <w:sz w:val="22"/>
          <w:szCs w:val="22"/>
        </w:rPr>
        <w:t>curriculum</w:t>
      </w:r>
      <w:proofErr w:type="spellEnd"/>
      <w:r w:rsidRPr="00ED397F">
        <w:rPr>
          <w:rFonts w:ascii="Palatino Linotype" w:hAnsi="Palatino Linotype" w:cs="Arial"/>
          <w:b/>
          <w:i/>
          <w:sz w:val="22"/>
          <w:szCs w:val="22"/>
        </w:rPr>
        <w:t xml:space="preserve"> que no entrego</w:t>
      </w:r>
      <w:r w:rsidR="00ED397F" w:rsidRPr="00ED397F">
        <w:rPr>
          <w:rFonts w:ascii="Palatino Linotype" w:hAnsi="Palatino Linotype" w:cs="Arial"/>
          <w:b/>
          <w:i/>
          <w:sz w:val="22"/>
          <w:szCs w:val="22"/>
        </w:rPr>
        <w:t xml:space="preserve"> el EDO en su expediente y si tiene cédula porque, Firma como ciudadano su acta de </w:t>
      </w:r>
      <w:proofErr w:type="gramStart"/>
      <w:r w:rsidR="00ED397F" w:rsidRPr="00ED397F">
        <w:rPr>
          <w:rFonts w:ascii="Palatino Linotype" w:hAnsi="Palatino Linotype" w:cs="Arial"/>
          <w:b/>
          <w:i/>
          <w:sz w:val="22"/>
          <w:szCs w:val="22"/>
        </w:rPr>
        <w:t>entrega …</w:t>
      </w:r>
      <w:proofErr w:type="gramEnd"/>
      <w:r w:rsidR="00ED397F" w:rsidRPr="00ED397F">
        <w:rPr>
          <w:rFonts w:ascii="Palatino Linotype" w:hAnsi="Palatino Linotype" w:cs="Arial"/>
          <w:b/>
          <w:i/>
          <w:sz w:val="22"/>
          <w:szCs w:val="22"/>
        </w:rPr>
        <w:t>”</w:t>
      </w:r>
      <w:r w:rsidR="00ED397F">
        <w:rPr>
          <w:rFonts w:ascii="Palatino Linotype" w:hAnsi="Palatino Linotype" w:cs="Arial"/>
          <w:i/>
          <w:sz w:val="22"/>
          <w:szCs w:val="22"/>
        </w:rPr>
        <w:t xml:space="preserve"> </w:t>
      </w:r>
      <w:r w:rsidR="00ED397F" w:rsidRPr="00ED397F">
        <w:rPr>
          <w:rFonts w:ascii="Palatino Linotype" w:hAnsi="Palatino Linotype" w:cs="Arial"/>
          <w:sz w:val="22"/>
          <w:szCs w:val="22"/>
        </w:rPr>
        <w:t>(Sic)</w:t>
      </w:r>
    </w:p>
    <w:p w:rsidR="00ED397F" w:rsidRPr="00ED397F" w:rsidRDefault="00ED397F" w:rsidP="00ED397F">
      <w:pPr>
        <w:widowControl w:val="0"/>
        <w:autoSpaceDE w:val="0"/>
        <w:autoSpaceDN w:val="0"/>
        <w:adjustRightInd w:val="0"/>
        <w:ind w:left="851" w:right="902"/>
        <w:jc w:val="both"/>
        <w:rPr>
          <w:rFonts w:ascii="Palatino Linotype" w:hAnsi="Palatino Linotype" w:cs="Arial"/>
          <w:i/>
          <w:sz w:val="16"/>
          <w:szCs w:val="16"/>
        </w:rPr>
      </w:pPr>
    </w:p>
    <w:p w:rsidR="00ED397F" w:rsidRDefault="00ED397F" w:rsidP="00ED397F">
      <w:pPr>
        <w:widowControl w:val="0"/>
        <w:autoSpaceDE w:val="0"/>
        <w:autoSpaceDN w:val="0"/>
        <w:adjustRightInd w:val="0"/>
        <w:ind w:left="851" w:right="902"/>
        <w:jc w:val="both"/>
        <w:rPr>
          <w:rFonts w:ascii="Palatino Linotype" w:hAnsi="Palatino Linotype" w:cs="Arial"/>
          <w:i/>
          <w:sz w:val="22"/>
          <w:szCs w:val="22"/>
        </w:rPr>
      </w:pPr>
      <w:r>
        <w:rPr>
          <w:rFonts w:ascii="Palatino Linotype" w:hAnsi="Palatino Linotype" w:cs="Arial"/>
          <w:i/>
          <w:sz w:val="22"/>
          <w:szCs w:val="22"/>
        </w:rPr>
        <w:t>…</w:t>
      </w:r>
    </w:p>
    <w:p w:rsidR="00ED397F" w:rsidRDefault="00ED397F" w:rsidP="00ED397F">
      <w:pPr>
        <w:widowControl w:val="0"/>
        <w:autoSpaceDE w:val="0"/>
        <w:autoSpaceDN w:val="0"/>
        <w:adjustRightInd w:val="0"/>
        <w:ind w:left="851" w:right="902"/>
        <w:jc w:val="both"/>
        <w:rPr>
          <w:rFonts w:ascii="Palatino Linotype" w:hAnsi="Palatino Linotype" w:cs="Arial"/>
          <w:i/>
          <w:sz w:val="22"/>
          <w:szCs w:val="22"/>
        </w:rPr>
      </w:pPr>
      <w:r>
        <w:rPr>
          <w:rFonts w:ascii="Palatino Linotype" w:hAnsi="Palatino Linotype" w:cs="Arial"/>
          <w:i/>
          <w:sz w:val="22"/>
          <w:szCs w:val="22"/>
        </w:rPr>
        <w:t xml:space="preserve">Como se advierte, esta Unidad de Transparencia no incurrió en ninguna falta que diera origen a la inconformidad del particular, toda vez que este Sujeto Obligado dio respuesta en tiempo y forma, de conformidad con la normatividad aplicable. </w:t>
      </w:r>
    </w:p>
    <w:p w:rsidR="00ED397F" w:rsidRDefault="00ED397F" w:rsidP="00ED397F">
      <w:pPr>
        <w:widowControl w:val="0"/>
        <w:autoSpaceDE w:val="0"/>
        <w:autoSpaceDN w:val="0"/>
        <w:adjustRightInd w:val="0"/>
        <w:ind w:left="851" w:right="902"/>
        <w:jc w:val="both"/>
        <w:rPr>
          <w:rFonts w:ascii="Palatino Linotype" w:hAnsi="Palatino Linotype" w:cs="Arial"/>
          <w:i/>
          <w:sz w:val="22"/>
          <w:szCs w:val="22"/>
        </w:rPr>
      </w:pPr>
      <w:r>
        <w:rPr>
          <w:rFonts w:ascii="Palatino Linotype" w:hAnsi="Palatino Linotype" w:cs="Arial"/>
          <w:i/>
          <w:sz w:val="22"/>
          <w:szCs w:val="22"/>
        </w:rPr>
        <w:t>…”</w:t>
      </w:r>
    </w:p>
    <w:p w:rsidR="00ED397F" w:rsidRDefault="00ED397F" w:rsidP="00ED397F">
      <w:pPr>
        <w:widowControl w:val="0"/>
        <w:autoSpaceDE w:val="0"/>
        <w:autoSpaceDN w:val="0"/>
        <w:adjustRightInd w:val="0"/>
        <w:ind w:left="851" w:right="902"/>
        <w:jc w:val="both"/>
        <w:rPr>
          <w:rFonts w:ascii="Palatino Linotype" w:hAnsi="Palatino Linotype" w:cs="Arial"/>
          <w:i/>
          <w:sz w:val="22"/>
          <w:szCs w:val="22"/>
        </w:rPr>
      </w:pPr>
    </w:p>
    <w:p w:rsidR="00ED397F" w:rsidRDefault="00ED397F" w:rsidP="00ED397F">
      <w:pPr>
        <w:widowControl w:val="0"/>
        <w:autoSpaceDE w:val="0"/>
        <w:autoSpaceDN w:val="0"/>
        <w:adjustRightInd w:val="0"/>
        <w:spacing w:line="360" w:lineRule="auto"/>
        <w:ind w:right="49"/>
        <w:jc w:val="both"/>
        <w:rPr>
          <w:rFonts w:ascii="Palatino Linotype" w:hAnsi="Palatino Linotype" w:cs="Arial"/>
        </w:rPr>
      </w:pPr>
      <w:r w:rsidRPr="00ED397F">
        <w:rPr>
          <w:rFonts w:ascii="Palatino Linotype" w:hAnsi="Palatino Linotype" w:cs="Arial"/>
        </w:rPr>
        <w:t xml:space="preserve">Información </w:t>
      </w:r>
      <w:r>
        <w:rPr>
          <w:rFonts w:ascii="Palatino Linotype" w:hAnsi="Palatino Linotype" w:cs="Arial"/>
        </w:rPr>
        <w:t xml:space="preserve">que no fue puesta a disposición del </w:t>
      </w:r>
      <w:r w:rsidRPr="00ED397F">
        <w:rPr>
          <w:rFonts w:ascii="Palatino Linotype" w:hAnsi="Palatino Linotype" w:cs="Arial"/>
          <w:b/>
        </w:rPr>
        <w:t>RECURRETE</w:t>
      </w:r>
      <w:r>
        <w:rPr>
          <w:rFonts w:ascii="Palatino Linotype" w:hAnsi="Palatino Linotype" w:cs="Arial"/>
        </w:rPr>
        <w:t xml:space="preserve">, toda vez que no modifico la respuesta del </w:t>
      </w:r>
      <w:r w:rsidRPr="00ED397F">
        <w:rPr>
          <w:rFonts w:ascii="Palatino Linotype" w:hAnsi="Palatino Linotype" w:cs="Arial"/>
          <w:b/>
        </w:rPr>
        <w:t>SUJETO OBLIGADO</w:t>
      </w:r>
      <w:r>
        <w:rPr>
          <w:rFonts w:ascii="Palatino Linotype" w:hAnsi="Palatino Linotype" w:cs="Arial"/>
        </w:rPr>
        <w:t xml:space="preserve">. </w:t>
      </w:r>
    </w:p>
    <w:p w:rsidR="00ED397F" w:rsidRPr="00CD2A5D" w:rsidRDefault="00ED397F" w:rsidP="00CD2A5D">
      <w:pPr>
        <w:widowControl w:val="0"/>
        <w:autoSpaceDE w:val="0"/>
        <w:autoSpaceDN w:val="0"/>
        <w:adjustRightInd w:val="0"/>
        <w:ind w:right="902"/>
        <w:jc w:val="both"/>
        <w:rPr>
          <w:rFonts w:ascii="Palatino Linotype" w:hAnsi="Palatino Linotype" w:cs="Arial"/>
          <w:sz w:val="16"/>
          <w:szCs w:val="16"/>
        </w:rPr>
      </w:pPr>
      <w:r w:rsidRPr="00ED397F">
        <w:rPr>
          <w:rFonts w:ascii="Palatino Linotype" w:hAnsi="Palatino Linotype" w:cs="Arial"/>
        </w:rPr>
        <w:t xml:space="preserve">  </w:t>
      </w:r>
    </w:p>
    <w:p w:rsidR="00873BAF" w:rsidRPr="00873BAF" w:rsidRDefault="006F3A02" w:rsidP="00873BAF">
      <w:pPr>
        <w:spacing w:before="240" w:after="240" w:line="360" w:lineRule="auto"/>
        <w:jc w:val="both"/>
        <w:rPr>
          <w:rFonts w:ascii="Palatino Linotype" w:eastAsia="Calibri" w:hAnsi="Palatino Linotype" w:cs="Arial"/>
        </w:rPr>
      </w:pPr>
      <w:r>
        <w:rPr>
          <w:rFonts w:ascii="Palatino Linotype" w:hAnsi="Palatino Linotype" w:cs="Arial"/>
          <w:b/>
          <w:sz w:val="28"/>
          <w:szCs w:val="28"/>
        </w:rPr>
        <w:t>9</w:t>
      </w:r>
      <w:r w:rsidR="00DE19ED" w:rsidRPr="00F67432">
        <w:rPr>
          <w:rFonts w:ascii="Palatino Linotype" w:hAnsi="Palatino Linotype" w:cs="Arial"/>
          <w:b/>
          <w:sz w:val="28"/>
          <w:szCs w:val="28"/>
        </w:rPr>
        <w:t xml:space="preserve">. </w:t>
      </w:r>
      <w:r w:rsidR="002114B6">
        <w:rPr>
          <w:rFonts w:ascii="Palatino Linotype" w:hAnsi="Palatino Linotype" w:cs="Arial"/>
          <w:b/>
          <w:sz w:val="28"/>
          <w:szCs w:val="28"/>
        </w:rPr>
        <w:t xml:space="preserve">Ampliación del Plazo. </w:t>
      </w:r>
      <w:r w:rsidR="00873BAF" w:rsidRPr="00873BAF">
        <w:rPr>
          <w:rFonts w:ascii="Palatino Linotype" w:hAnsi="Palatino Linotype" w:cs="Arial"/>
          <w:b/>
          <w:sz w:val="28"/>
          <w:szCs w:val="28"/>
        </w:rPr>
        <w:t xml:space="preserve">Ampliación del plazo para emitir resolución. </w:t>
      </w:r>
      <w:r w:rsidR="00873BAF" w:rsidRPr="00873BAF">
        <w:rPr>
          <w:rFonts w:ascii="Palatino Linotype" w:hAnsi="Palatino Linotype" w:cs="Arial"/>
        </w:rPr>
        <w:t xml:space="preserve">En fecha </w:t>
      </w:r>
      <w:r w:rsidR="00873BAF" w:rsidRPr="00873BAF">
        <w:rPr>
          <w:rFonts w:ascii="Palatino Linotype" w:hAnsi="Palatino Linotype" w:cs="Arial"/>
          <w:b/>
        </w:rPr>
        <w:t>cinco</w:t>
      </w:r>
      <w:r w:rsidR="00873BAF">
        <w:rPr>
          <w:rFonts w:ascii="Palatino Linotype" w:hAnsi="Palatino Linotype" w:cs="Arial"/>
        </w:rPr>
        <w:t xml:space="preserve"> </w:t>
      </w:r>
      <w:r w:rsidR="00873BAF" w:rsidRPr="00873BAF">
        <w:rPr>
          <w:rFonts w:ascii="Palatino Linotype" w:hAnsi="Palatino Linotype" w:cs="Arial"/>
          <w:b/>
        </w:rPr>
        <w:t xml:space="preserve">de </w:t>
      </w:r>
      <w:r w:rsidR="00873BAF">
        <w:rPr>
          <w:rFonts w:ascii="Palatino Linotype" w:hAnsi="Palatino Linotype" w:cs="Arial"/>
          <w:b/>
        </w:rPr>
        <w:t xml:space="preserve">noviembre </w:t>
      </w:r>
      <w:r w:rsidR="00873BAF" w:rsidRPr="00873BAF">
        <w:rPr>
          <w:rFonts w:ascii="Palatino Linotype" w:hAnsi="Palatino Linotype" w:cs="Arial"/>
          <w:b/>
        </w:rPr>
        <w:t>de dos mil dieciocho</w:t>
      </w:r>
      <w:r w:rsidR="00873BAF" w:rsidRPr="00873BAF">
        <w:rPr>
          <w:rFonts w:ascii="Palatino Linotype" w:hAnsi="Palatino Linotype" w:cs="Arial"/>
        </w:rPr>
        <w:t xml:space="preserve">, </w:t>
      </w:r>
      <w:r w:rsidR="00873BAF" w:rsidRPr="00873BAF">
        <w:rPr>
          <w:rFonts w:ascii="Palatino Linotype" w:eastAsia="Calibri" w:hAnsi="Palatino Linotype"/>
          <w:szCs w:val="22"/>
        </w:rPr>
        <w:t xml:space="preserve">este Instituto con fundamento en </w:t>
      </w:r>
      <w:r w:rsidR="00873BAF" w:rsidRPr="00873BAF">
        <w:rPr>
          <w:rFonts w:ascii="Palatino Linotype" w:eastAsia="Calibri" w:hAnsi="Palatino Linotype" w:cs="Arial"/>
        </w:rPr>
        <w:t>e</w:t>
      </w:r>
      <w:r w:rsidR="00873BAF" w:rsidRPr="00873BAF">
        <w:rPr>
          <w:rFonts w:ascii="Palatino Linotype" w:eastAsia="Calibri" w:hAnsi="Palatino Linotype"/>
          <w:szCs w:val="22"/>
        </w:rPr>
        <w:t xml:space="preserve">l artículo 181, párrafo tercero, de la </w:t>
      </w:r>
      <w:r w:rsidR="00873BAF" w:rsidRPr="00873BAF">
        <w:rPr>
          <w:rFonts w:ascii="Palatino Linotype" w:eastAsia="Calibri" w:hAnsi="Palatino Linotype" w:cs="Arial"/>
        </w:rPr>
        <w:t>Ley de Transparencia y Acceso a la Información Pública del Estado de México y Municipios,</w:t>
      </w:r>
      <w:r w:rsidR="00873BAF" w:rsidRPr="00873BAF">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873BAF" w:rsidRPr="00873BAF">
        <w:rPr>
          <w:rFonts w:ascii="Palatino Linotype" w:eastAsia="Calibri" w:hAnsi="Palatino Linotype" w:cs="Arial"/>
        </w:rPr>
        <w:t xml:space="preserve">. </w:t>
      </w:r>
    </w:p>
    <w:p w:rsidR="00583052" w:rsidRPr="00FA0F51" w:rsidRDefault="006F3A02" w:rsidP="00881FFD">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10</w:t>
      </w:r>
      <w:r w:rsidR="00A006E1">
        <w:rPr>
          <w:rFonts w:ascii="Palatino Linotype" w:hAnsi="Palatino Linotype" w:cs="Arial"/>
          <w:b/>
          <w:sz w:val="28"/>
          <w:szCs w:val="28"/>
        </w:rPr>
        <w:t xml:space="preserve">. </w:t>
      </w:r>
      <w:r w:rsidR="00583052" w:rsidRPr="00F67432">
        <w:rPr>
          <w:rFonts w:ascii="Palatino Linotype" w:hAnsi="Palatino Linotype" w:cs="Arial"/>
          <w:b/>
          <w:sz w:val="28"/>
          <w:szCs w:val="28"/>
        </w:rPr>
        <w:t>Cierre de Instrucción</w:t>
      </w:r>
      <w:r w:rsidR="00583052" w:rsidRPr="00F67432">
        <w:rPr>
          <w:rFonts w:ascii="Palatino Linotype" w:hAnsi="Palatino Linotype"/>
          <w:b/>
          <w:sz w:val="28"/>
          <w:szCs w:val="28"/>
        </w:rPr>
        <w:t xml:space="preserve">. </w:t>
      </w:r>
      <w:r w:rsidR="00583052" w:rsidRPr="00F67432">
        <w:rPr>
          <w:rFonts w:ascii="Palatino Linotype" w:hAnsi="Palatino Linotype"/>
        </w:rPr>
        <w:t xml:space="preserve">En </w:t>
      </w:r>
      <w:r w:rsidR="001B49CF">
        <w:rPr>
          <w:rFonts w:ascii="Palatino Linotype" w:hAnsi="Palatino Linotype"/>
        </w:rPr>
        <w:t xml:space="preserve">fecha </w:t>
      </w:r>
      <w:r w:rsidR="001B49CF" w:rsidRPr="001B49CF">
        <w:rPr>
          <w:rFonts w:ascii="Palatino Linotype" w:hAnsi="Palatino Linotype"/>
          <w:b/>
        </w:rPr>
        <w:t>quince</w:t>
      </w:r>
      <w:r w:rsidR="001B49CF" w:rsidRPr="001B49CF">
        <w:rPr>
          <w:rFonts w:ascii="Palatino Linotype" w:hAnsi="Palatino Linotype"/>
        </w:rPr>
        <w:t xml:space="preserve"> </w:t>
      </w:r>
      <w:r w:rsidR="00B303EE" w:rsidRPr="001B49CF">
        <w:rPr>
          <w:rFonts w:ascii="Palatino Linotype" w:hAnsi="Palatino Linotype"/>
          <w:b/>
        </w:rPr>
        <w:t xml:space="preserve">de </w:t>
      </w:r>
      <w:r w:rsidRPr="001B49CF">
        <w:rPr>
          <w:rFonts w:ascii="Palatino Linotype" w:hAnsi="Palatino Linotype"/>
          <w:b/>
        </w:rPr>
        <w:t xml:space="preserve">noviembre </w:t>
      </w:r>
      <w:r w:rsidR="009F15E6" w:rsidRPr="001B49CF">
        <w:rPr>
          <w:rFonts w:ascii="Palatino Linotype" w:hAnsi="Palatino Linotype"/>
          <w:b/>
        </w:rPr>
        <w:t xml:space="preserve">de </w:t>
      </w:r>
      <w:r w:rsidR="00583052" w:rsidRPr="001B49CF">
        <w:rPr>
          <w:rFonts w:ascii="Palatino Linotype" w:hAnsi="Palatino Linotype"/>
          <w:b/>
        </w:rPr>
        <w:t>dos mil dieci</w:t>
      </w:r>
      <w:r w:rsidR="007E1029" w:rsidRPr="001B49CF">
        <w:rPr>
          <w:rFonts w:ascii="Palatino Linotype" w:hAnsi="Palatino Linotype"/>
          <w:b/>
        </w:rPr>
        <w:t>ocho</w:t>
      </w:r>
      <w:r w:rsidR="00583052" w:rsidRPr="001B49CF">
        <w:rPr>
          <w:rFonts w:ascii="Palatino Linotype" w:hAnsi="Palatino Linotype"/>
        </w:rPr>
        <w:t>,</w:t>
      </w:r>
      <w:r w:rsidR="00583052" w:rsidRPr="006F3A02">
        <w:rPr>
          <w:rFonts w:ascii="Palatino Linotype" w:hAnsi="Palatino Linotype"/>
        </w:rPr>
        <w:t xml:space="preserve"> este</w:t>
      </w:r>
      <w:r w:rsidR="00583052" w:rsidRPr="00F67432">
        <w:rPr>
          <w:rFonts w:ascii="Palatino Linotype" w:hAnsi="Palatino Linotype"/>
        </w:rPr>
        <w:t xml:space="preserve"> Instituto notificó a las partes el acuerdo de cierre de instrucción </w:t>
      </w:r>
      <w:r w:rsidR="00583052" w:rsidRPr="00F67432">
        <w:rPr>
          <w:rFonts w:ascii="Palatino Linotype" w:hAnsi="Palatino Linotype" w:cs="Arial"/>
        </w:rPr>
        <w:t xml:space="preserve">en </w:t>
      </w:r>
      <w:r w:rsidR="002940E9" w:rsidRPr="00F67432">
        <w:rPr>
          <w:rFonts w:ascii="Palatino Linotype" w:hAnsi="Palatino Linotype" w:cs="Arial"/>
        </w:rPr>
        <w:t xml:space="preserve">el </w:t>
      </w:r>
      <w:r w:rsidR="00583052" w:rsidRPr="00F67432">
        <w:rPr>
          <w:rFonts w:ascii="Palatino Linotype" w:hAnsi="Palatino Linotype" w:cs="Arial"/>
        </w:rPr>
        <w:t>presente medio de impugnación, 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lastRenderedPageBreak/>
        <w:t>CONSIDERANDO</w:t>
      </w:r>
    </w:p>
    <w:p w:rsidR="009F15E6" w:rsidRPr="009F15E6" w:rsidRDefault="006F3A02"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C03E2" w:rsidRPr="00DC777F" w:rsidRDefault="006F3A02" w:rsidP="002C03E2">
      <w:pPr>
        <w:spacing w:before="240" w:after="240" w:line="360" w:lineRule="auto"/>
        <w:jc w:val="both"/>
        <w:rPr>
          <w:rFonts w:ascii="Palatino Linotype" w:hAnsi="Palatino Linotype" w:cs="Arial"/>
        </w:rPr>
      </w:pPr>
      <w:r>
        <w:rPr>
          <w:rFonts w:ascii="Palatino Linotype" w:hAnsi="Palatino Linotype" w:cs="Arial"/>
          <w:b/>
          <w:sz w:val="28"/>
          <w:szCs w:val="28"/>
        </w:rPr>
        <w:t>Segundo</w:t>
      </w:r>
      <w:r w:rsidR="00D06012" w:rsidRPr="00FA0F51">
        <w:rPr>
          <w:rFonts w:ascii="Palatino Linotype" w:hAnsi="Palatino Linotype" w:cs="Arial"/>
          <w:b/>
          <w:sz w:val="28"/>
          <w:szCs w:val="28"/>
          <w:lang w:val="es-MX"/>
        </w:rPr>
        <w:t xml:space="preserve">. </w:t>
      </w:r>
      <w:r w:rsidR="002C03E2" w:rsidRPr="00FA0F51">
        <w:rPr>
          <w:rFonts w:ascii="Palatino Linotype" w:hAnsi="Palatino Linotype" w:cs="Arial"/>
          <w:b/>
          <w:sz w:val="28"/>
          <w:szCs w:val="28"/>
        </w:rPr>
        <w:t xml:space="preserve">Oportunidad y </w:t>
      </w:r>
      <w:proofErr w:type="spellStart"/>
      <w:r w:rsidR="002C03E2" w:rsidRPr="00FA0F51">
        <w:rPr>
          <w:rFonts w:ascii="Palatino Linotype" w:hAnsi="Palatino Linotype" w:cs="Arial"/>
          <w:b/>
          <w:sz w:val="28"/>
          <w:szCs w:val="28"/>
        </w:rPr>
        <w:t>Procedibilidad</w:t>
      </w:r>
      <w:proofErr w:type="spellEnd"/>
      <w:r w:rsidR="002C03E2" w:rsidRPr="00FA0F51">
        <w:rPr>
          <w:rFonts w:ascii="Palatino Linotype" w:hAnsi="Palatino Linotype" w:cs="Arial"/>
          <w:b/>
          <w:sz w:val="28"/>
          <w:szCs w:val="28"/>
        </w:rPr>
        <w:t xml:space="preserve"> de</w:t>
      </w:r>
      <w:r w:rsidR="00A47E1D">
        <w:rPr>
          <w:rFonts w:ascii="Palatino Linotype" w:hAnsi="Palatino Linotype" w:cs="Arial"/>
          <w:b/>
          <w:sz w:val="28"/>
          <w:szCs w:val="28"/>
        </w:rPr>
        <w:t xml:space="preserve">l </w:t>
      </w:r>
      <w:r w:rsidR="002C03E2" w:rsidRPr="00FA0F51">
        <w:rPr>
          <w:rFonts w:ascii="Palatino Linotype" w:hAnsi="Palatino Linotype" w:cs="Arial"/>
          <w:b/>
          <w:sz w:val="28"/>
          <w:szCs w:val="28"/>
        </w:rPr>
        <w:t>Recurso de Revisión.</w:t>
      </w:r>
      <w:r w:rsidR="002C03E2" w:rsidRPr="00FA0F51">
        <w:rPr>
          <w:rFonts w:ascii="Palatino Linotype" w:hAnsi="Palatino Linotype" w:cs="Arial"/>
          <w:b/>
        </w:rPr>
        <w:t xml:space="preserve"> </w:t>
      </w:r>
      <w:r w:rsidR="002C03E2" w:rsidRPr="00FA0F51">
        <w:rPr>
          <w:rFonts w:ascii="Palatino Linotype" w:hAnsi="Palatino Linotype" w:cs="Arial"/>
        </w:rPr>
        <w:t>De conformidad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FA0F51">
        <w:rPr>
          <w:rFonts w:ascii="Palatino Linotype" w:hAnsi="Palatino Linotype" w:cs="Arial"/>
          <w:b/>
          <w:lang w:eastAsia="es-MX"/>
        </w:rPr>
        <w:t>SUJETO OBLIGADO</w:t>
      </w:r>
      <w:r w:rsidR="002C03E2" w:rsidRPr="00FA0F51">
        <w:rPr>
          <w:rFonts w:ascii="Palatino Linotype" w:hAnsi="Palatino Linotype" w:cs="Arial"/>
          <w:lang w:eastAsia="es-MX"/>
        </w:rPr>
        <w:t xml:space="preserve"> emitió su respuesta </w:t>
      </w:r>
      <w:r w:rsidR="006D7B1B">
        <w:rPr>
          <w:rFonts w:ascii="Palatino Linotype" w:hAnsi="Palatino Linotype" w:cs="Arial"/>
          <w:lang w:eastAsia="es-MX"/>
        </w:rPr>
        <w:t xml:space="preserve">el día </w:t>
      </w:r>
      <w:r w:rsidR="00CD2A5D">
        <w:rPr>
          <w:rFonts w:ascii="Palatino Linotype" w:hAnsi="Palatino Linotype" w:cs="Arial"/>
          <w:b/>
          <w:lang w:eastAsia="es-MX"/>
        </w:rPr>
        <w:t xml:space="preserve">trece de septiembre </w:t>
      </w:r>
      <w:r w:rsidR="00033820">
        <w:rPr>
          <w:rFonts w:ascii="Palatino Linotype" w:hAnsi="Palatino Linotype" w:cs="Arial"/>
          <w:b/>
          <w:lang w:eastAsia="es-MX"/>
        </w:rPr>
        <w:t>de</w:t>
      </w:r>
      <w:r w:rsidR="001A16CF">
        <w:rPr>
          <w:rFonts w:ascii="Palatino Linotype" w:hAnsi="Palatino Linotype" w:cs="Arial"/>
          <w:b/>
          <w:lang w:eastAsia="es-MX"/>
        </w:rPr>
        <w:t xml:space="preserve"> </w:t>
      </w:r>
      <w:r w:rsidR="00033820">
        <w:rPr>
          <w:rFonts w:ascii="Palatino Linotype" w:hAnsi="Palatino Linotype" w:cs="Arial"/>
          <w:b/>
          <w:lang w:eastAsia="es-MX"/>
        </w:rPr>
        <w:t>dos mil dieci</w:t>
      </w:r>
      <w:r w:rsidR="00CD2A5D">
        <w:rPr>
          <w:rFonts w:ascii="Palatino Linotype" w:hAnsi="Palatino Linotype" w:cs="Arial"/>
          <w:b/>
          <w:lang w:eastAsia="es-MX"/>
        </w:rPr>
        <w:t>ocho</w:t>
      </w:r>
      <w:r w:rsidR="002C03E2" w:rsidRPr="00FA0F51">
        <w:rPr>
          <w:rFonts w:ascii="Palatino Linotype" w:hAnsi="Palatino Linotype" w:cs="Arial"/>
          <w:lang w:eastAsia="es-MX"/>
        </w:rPr>
        <w:t xml:space="preserve">, mientras que el solicitante presentó su recurso de revisión </w:t>
      </w:r>
      <w:r w:rsidR="00A47E1D">
        <w:rPr>
          <w:rFonts w:ascii="Palatino Linotype" w:hAnsi="Palatino Linotype" w:cs="Arial"/>
          <w:lang w:eastAsia="es-MX"/>
        </w:rPr>
        <w:t xml:space="preserve">el </w:t>
      </w:r>
      <w:r w:rsidR="00BF659B">
        <w:rPr>
          <w:rFonts w:ascii="Palatino Linotype" w:hAnsi="Palatino Linotype" w:cs="Arial"/>
          <w:lang w:eastAsia="es-MX"/>
        </w:rPr>
        <w:t xml:space="preserve">día </w:t>
      </w:r>
      <w:r w:rsidR="002C3611" w:rsidRPr="002C3611">
        <w:rPr>
          <w:rFonts w:ascii="Palatino Linotype" w:hAnsi="Palatino Linotype" w:cs="Arial"/>
          <w:b/>
          <w:lang w:eastAsia="es-MX"/>
        </w:rPr>
        <w:t>diecisiete</w:t>
      </w:r>
      <w:r w:rsidR="002C3611">
        <w:rPr>
          <w:rFonts w:ascii="Palatino Linotype" w:hAnsi="Palatino Linotype" w:cs="Arial"/>
          <w:lang w:eastAsia="es-MX"/>
        </w:rPr>
        <w:t xml:space="preserve"> </w:t>
      </w:r>
      <w:r w:rsidR="006524B7">
        <w:rPr>
          <w:rFonts w:ascii="Palatino Linotype" w:hAnsi="Palatino Linotype" w:cs="Arial"/>
          <w:b/>
          <w:lang w:eastAsia="es-MX"/>
        </w:rPr>
        <w:t>d</w:t>
      </w:r>
      <w:r w:rsidR="003551F4">
        <w:rPr>
          <w:rFonts w:ascii="Palatino Linotype" w:hAnsi="Palatino Linotype" w:cs="Arial"/>
          <w:b/>
          <w:lang w:eastAsia="es-MX"/>
        </w:rPr>
        <w:t>e</w:t>
      </w:r>
      <w:r w:rsidR="001A16CF">
        <w:rPr>
          <w:rFonts w:ascii="Palatino Linotype" w:hAnsi="Palatino Linotype" w:cs="Arial"/>
          <w:b/>
          <w:lang w:eastAsia="es-MX"/>
        </w:rPr>
        <w:t>l mismo mes y año</w:t>
      </w:r>
      <w:r w:rsidR="002C03E2" w:rsidRPr="00FA0F51">
        <w:rPr>
          <w:rFonts w:ascii="Palatino Linotype" w:hAnsi="Palatino Linotype" w:cs="Arial"/>
          <w:lang w:eastAsia="es-MX"/>
        </w:rPr>
        <w:t xml:space="preserve">, esto es, al </w:t>
      </w:r>
      <w:r w:rsidR="002C3611">
        <w:rPr>
          <w:rFonts w:ascii="Palatino Linotype" w:hAnsi="Palatino Linotype" w:cs="Arial"/>
          <w:lang w:eastAsia="es-MX"/>
        </w:rPr>
        <w:t xml:space="preserve">segundo </w:t>
      </w:r>
      <w:r w:rsidR="00A47E1D">
        <w:rPr>
          <w:rFonts w:ascii="Palatino Linotype" w:hAnsi="Palatino Linotype" w:cs="Arial"/>
          <w:lang w:eastAsia="es-MX"/>
        </w:rPr>
        <w:t>d</w:t>
      </w:r>
      <w:r w:rsidR="002C03E2" w:rsidRPr="00FA0F51">
        <w:rPr>
          <w:rFonts w:ascii="Palatino Linotype" w:hAnsi="Palatino Linotype" w:cs="Arial"/>
          <w:lang w:eastAsia="es-MX"/>
        </w:rPr>
        <w:t>ía hábil</w:t>
      </w:r>
      <w:r w:rsidR="00BF659B">
        <w:rPr>
          <w:rFonts w:ascii="Palatino Linotype" w:hAnsi="Palatino Linotype" w:cs="Arial"/>
          <w:lang w:eastAsia="es-MX"/>
        </w:rPr>
        <w:t xml:space="preserve"> siguiente</w:t>
      </w:r>
      <w:r w:rsidR="00A47E1D">
        <w:rPr>
          <w:rFonts w:ascii="Palatino Linotype" w:hAnsi="Palatino Linotype" w:cs="Arial"/>
          <w:lang w:eastAsia="es-MX"/>
        </w:rPr>
        <w:t xml:space="preserve"> </w:t>
      </w:r>
      <w:r w:rsidR="002C03E2" w:rsidRPr="00FA0F51">
        <w:rPr>
          <w:rFonts w:ascii="Palatino Linotype" w:hAnsi="Palatino Linotype" w:cs="Arial"/>
          <w:lang w:eastAsia="es-MX"/>
        </w:rPr>
        <w:t>en que tuvo conocim</w:t>
      </w:r>
      <w:r w:rsidR="00A47E1D">
        <w:rPr>
          <w:rFonts w:ascii="Palatino Linotype" w:hAnsi="Palatino Linotype" w:cs="Arial"/>
          <w:lang w:eastAsia="es-MX"/>
        </w:rPr>
        <w:t>iento de la respuesta impugnada, d</w:t>
      </w:r>
      <w:r w:rsidR="00EA645D">
        <w:rPr>
          <w:rFonts w:ascii="Palatino Linotype" w:hAnsi="Palatino Linotype" w:cs="Arial"/>
          <w:lang w:eastAsia="es-MX"/>
        </w:rPr>
        <w:t>e</w:t>
      </w:r>
      <w:r w:rsidR="00782395" w:rsidRPr="00FA0F51">
        <w:rPr>
          <w:rFonts w:ascii="Palatino Linotype" w:hAnsi="Palatino Linotype" w:cs="Arial"/>
          <w:lang w:eastAsia="es-MX"/>
        </w:rPr>
        <w:t xml:space="preserve"> tal forma, </w:t>
      </w:r>
      <w:r w:rsidR="002C03E2" w:rsidRPr="00FA0F51">
        <w:rPr>
          <w:rFonts w:ascii="Palatino Linotype" w:hAnsi="Palatino Linotype" w:cs="Arial"/>
          <w:lang w:eastAsia="es-MX"/>
        </w:rPr>
        <w:t>se considera que la interposición de</w:t>
      </w:r>
      <w:r w:rsidR="00A47E1D">
        <w:rPr>
          <w:rFonts w:ascii="Palatino Linotype" w:hAnsi="Palatino Linotype" w:cs="Arial"/>
          <w:lang w:eastAsia="es-MX"/>
        </w:rPr>
        <w:t xml:space="preserve">l presente medio de impugnación </w:t>
      </w:r>
      <w:r w:rsidR="002C03E2" w:rsidRPr="00FA0F51">
        <w:rPr>
          <w:rFonts w:ascii="Palatino Linotype" w:hAnsi="Palatino Linotype" w:cs="Arial"/>
          <w:lang w:eastAsia="es-MX"/>
        </w:rPr>
        <w:t>se</w:t>
      </w:r>
      <w:r w:rsidR="002C03E2" w:rsidRPr="00FA0F51">
        <w:rPr>
          <w:rFonts w:ascii="Palatino Linotype" w:hAnsi="Palatino Linotype" w:cs="Arial"/>
        </w:rPr>
        <w:t xml:space="preserve"> </w:t>
      </w:r>
      <w:r w:rsidR="00EA645D" w:rsidRPr="00FA0F51">
        <w:rPr>
          <w:rFonts w:ascii="Palatino Linotype" w:hAnsi="Palatino Linotype" w:cs="Arial"/>
        </w:rPr>
        <w:t>encuentra</w:t>
      </w:r>
      <w:r w:rsidR="002C03E2" w:rsidRPr="00FA0F51">
        <w:rPr>
          <w:rFonts w:ascii="Palatino Linotype" w:hAnsi="Palatino Linotype" w:cs="Arial"/>
        </w:rPr>
        <w:t xml:space="preserve"> dentro de los márgenes temporales previstos en </w:t>
      </w:r>
      <w:r w:rsidR="002C03E2" w:rsidRPr="00DC777F">
        <w:rPr>
          <w:rFonts w:ascii="Palatino Linotype" w:hAnsi="Palatino Linotype" w:cs="Arial"/>
        </w:rPr>
        <w:t>el citado precepto legal.</w:t>
      </w:r>
    </w:p>
    <w:p w:rsidR="001661D2" w:rsidRPr="009A1FFE" w:rsidRDefault="001661D2" w:rsidP="001661D2">
      <w:pPr>
        <w:spacing w:line="360" w:lineRule="auto"/>
        <w:ind w:right="-150"/>
        <w:jc w:val="both"/>
        <w:textAlignment w:val="baseline"/>
        <w:rPr>
          <w:rFonts w:ascii="Segoe UI" w:hAnsi="Segoe UI" w:cs="Segoe UI"/>
          <w:lang w:val="es-MX" w:eastAsia="es-MX"/>
        </w:rPr>
      </w:pPr>
      <w:r w:rsidRPr="009A1FFE">
        <w:rPr>
          <w:rFonts w:ascii="Palatino Linotype" w:hAnsi="Palatino Linotype" w:cs="Arial"/>
          <w:lang w:val="es-MX" w:eastAsia="es-MX"/>
        </w:rPr>
        <w:lastRenderedPageBreak/>
        <w:t xml:space="preserve">Así también, por cuanto hace a la </w:t>
      </w:r>
      <w:proofErr w:type="spellStart"/>
      <w:r w:rsidRPr="009A1FFE">
        <w:rPr>
          <w:rFonts w:ascii="Palatino Linotype" w:hAnsi="Palatino Linotype" w:cs="Arial"/>
          <w:lang w:val="es-MX" w:eastAsia="es-MX"/>
        </w:rPr>
        <w:t>procedibilidad</w:t>
      </w:r>
      <w:proofErr w:type="spellEnd"/>
      <w:r w:rsidRPr="009A1FFE">
        <w:rPr>
          <w:rFonts w:ascii="Palatino Linotype" w:hAnsi="Palatino Linotype" w:cs="Arial"/>
          <w:lang w:val="es-MX" w:eastAsia="es-MX"/>
        </w:rPr>
        <w:t xml:space="preserve"> del recurso de revisión, una vez realizado el análisis del formato de interposición</w:t>
      </w:r>
      <w:r w:rsidRPr="009A1FFE">
        <w:rPr>
          <w:rFonts w:ascii="Palatino Linotype" w:hAnsi="Palatino Linotype" w:cs="Segoe UI"/>
          <w:lang w:val="es-MX" w:eastAsia="es-MX"/>
        </w:rPr>
        <w:t>, se corrobora que acredita los elementos formales exigidos por el artículo 180 de la</w:t>
      </w:r>
      <w:r w:rsidRPr="009A1FFE">
        <w:rPr>
          <w:rFonts w:ascii="Palatino Linotype" w:eastAsia="Cambria" w:hAnsi="Palatino Linotype" w:cs="Segoe UI"/>
          <w:lang w:val="es-MX" w:eastAsia="es-MX"/>
        </w:rPr>
        <w:t> </w:t>
      </w:r>
      <w:r w:rsidRPr="009A1FFE">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9A1FFE">
        <w:rPr>
          <w:rFonts w:ascii="Palatino Linotype" w:eastAsia="Cambria" w:hAnsi="Palatino Linotype" w:cs="Segoe UI"/>
          <w:lang w:val="es-MX" w:eastAsia="es-MX"/>
        </w:rPr>
        <w:t> </w:t>
      </w:r>
      <w:r w:rsidRPr="009A1FFE">
        <w:rPr>
          <w:rFonts w:ascii="Palatino Linotype" w:hAnsi="Palatino Linotype" w:cs="Segoe UI"/>
          <w:bCs/>
          <w:lang w:val="es-MX" w:eastAsia="es-MX"/>
        </w:rPr>
        <w:t>el</w:t>
      </w:r>
      <w:r w:rsidRPr="009A1FFE">
        <w:rPr>
          <w:rFonts w:ascii="Palatino Linotype" w:hAnsi="Palatino Linotype" w:cs="Segoe UI"/>
          <w:b/>
          <w:bCs/>
          <w:lang w:val="es-MX" w:eastAsia="es-MX"/>
        </w:rPr>
        <w:t xml:space="preserve"> SAIMEX</w:t>
      </w:r>
      <w:r w:rsidRPr="009A1FFE">
        <w:rPr>
          <w:rFonts w:ascii="Palatino Linotype" w:hAnsi="Palatino Linotype" w:cs="Segoe UI"/>
          <w:lang w:val="es-MX" w:eastAsia="es-MX"/>
        </w:rPr>
        <w:t>; asimismo, se advierte que resulta procedente su interposición en términos del artículo</w:t>
      </w:r>
      <w:r w:rsidRPr="009A1FFE">
        <w:rPr>
          <w:rFonts w:ascii="Palatino Linotype" w:eastAsia="Cambria" w:hAnsi="Palatino Linotype" w:cs="Segoe UI"/>
          <w:lang w:val="es-MX" w:eastAsia="es-MX"/>
        </w:rPr>
        <w:t> 1</w:t>
      </w:r>
      <w:r>
        <w:rPr>
          <w:rFonts w:ascii="Palatino Linotype" w:hAnsi="Palatino Linotype" w:cs="Segoe UI"/>
          <w:lang w:val="es-MX" w:eastAsia="es-MX"/>
        </w:rPr>
        <w:t xml:space="preserve">79 fracción </w:t>
      </w:r>
      <w:r w:rsidRPr="009A1FFE">
        <w:rPr>
          <w:rFonts w:ascii="Palatino Linotype" w:hAnsi="Palatino Linotype" w:cs="Segoe UI"/>
          <w:lang w:val="es-MX" w:eastAsia="es-MX"/>
        </w:rPr>
        <w:t>V del ordenamiento legal citado, que a la letra dicen:</w:t>
      </w:r>
    </w:p>
    <w:p w:rsidR="00386827" w:rsidRDefault="001661D2" w:rsidP="00DB01DE">
      <w:pPr>
        <w:spacing w:before="240" w:after="240"/>
        <w:ind w:left="993" w:right="900"/>
        <w:jc w:val="both"/>
        <w:textAlignment w:val="baseline"/>
        <w:rPr>
          <w:rFonts w:ascii="Palatino Linotype" w:eastAsia="Cambria" w:hAnsi="Palatino Linotype" w:cs="Segoe UI"/>
          <w:i/>
          <w:iCs/>
          <w:sz w:val="22"/>
          <w:szCs w:val="22"/>
          <w:lang w:val="es-MX" w:eastAsia="es-MX"/>
        </w:rPr>
      </w:pPr>
      <w:r w:rsidRPr="009A1FFE">
        <w:rPr>
          <w:rFonts w:ascii="Palatino Linotype" w:hAnsi="Palatino Linotype" w:cs="Segoe UI"/>
          <w:b/>
          <w:bCs/>
          <w:i/>
          <w:iCs/>
          <w:sz w:val="22"/>
          <w:szCs w:val="22"/>
          <w:lang w:val="es-MX" w:eastAsia="es-MX"/>
        </w:rPr>
        <w:t>“</w:t>
      </w:r>
      <w:r w:rsidRPr="009A1FFE">
        <w:rPr>
          <w:rFonts w:ascii="Palatino Linotype" w:hAnsi="Palatino Linotype" w:cs="Segoe UI"/>
          <w:b/>
          <w:bCs/>
          <w:sz w:val="22"/>
          <w:szCs w:val="22"/>
          <w:lang w:val="es-MX" w:eastAsia="es-MX"/>
        </w:rPr>
        <w:t>Artículo 179.</w:t>
      </w:r>
      <w:r w:rsidRPr="009A1FF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1661D2" w:rsidRPr="009A1FFE" w:rsidRDefault="001661D2" w:rsidP="00DB01DE">
      <w:pPr>
        <w:spacing w:before="240" w:after="240"/>
        <w:ind w:left="993" w:right="900"/>
        <w:jc w:val="both"/>
        <w:textAlignment w:val="baseline"/>
        <w:rPr>
          <w:rFonts w:ascii="Palatino Linotype"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p>
    <w:p w:rsidR="001661D2" w:rsidRPr="009A1FFE" w:rsidRDefault="001661D2" w:rsidP="00DB01DE">
      <w:pPr>
        <w:spacing w:before="240" w:after="240"/>
        <w:ind w:left="993" w:right="1041"/>
        <w:contextualSpacing/>
        <w:jc w:val="both"/>
        <w:textAlignment w:val="baseline"/>
        <w:rPr>
          <w:rFonts w:ascii="Palatino Linotype" w:hAnsi="Palatino Linotype" w:cs="Segoe UI"/>
          <w:i/>
          <w:sz w:val="22"/>
          <w:szCs w:val="22"/>
          <w:lang w:val="es-MX" w:eastAsia="es-MX"/>
        </w:rPr>
      </w:pPr>
    </w:p>
    <w:p w:rsidR="001661D2" w:rsidRPr="009A1FFE" w:rsidRDefault="001661D2" w:rsidP="00DB01DE">
      <w:pPr>
        <w:spacing w:before="240" w:after="240"/>
        <w:ind w:left="993" w:right="1041"/>
        <w:contextualSpacing/>
        <w:jc w:val="both"/>
        <w:textAlignment w:val="baseline"/>
        <w:rPr>
          <w:rFonts w:ascii="Palatino Linotype" w:hAnsi="Palatino Linotype" w:cs="Segoe UI"/>
          <w:i/>
          <w:sz w:val="22"/>
          <w:szCs w:val="22"/>
          <w:lang w:val="es-MX" w:eastAsia="es-MX"/>
        </w:rPr>
      </w:pPr>
      <w:r w:rsidRPr="009A1FFE">
        <w:rPr>
          <w:rFonts w:ascii="Palatino Linotype" w:hAnsi="Palatino Linotype" w:cs="Segoe UI"/>
          <w:b/>
          <w:i/>
          <w:sz w:val="22"/>
          <w:szCs w:val="22"/>
          <w:lang w:val="es-MX" w:eastAsia="es-MX"/>
        </w:rPr>
        <w:t>V.</w:t>
      </w:r>
      <w:r w:rsidRPr="009A1FFE">
        <w:rPr>
          <w:rFonts w:ascii="Palatino Linotype" w:hAnsi="Palatino Linotype" w:cs="Segoe UI"/>
          <w:i/>
          <w:sz w:val="22"/>
          <w:szCs w:val="22"/>
          <w:lang w:val="es-MX" w:eastAsia="es-MX"/>
        </w:rPr>
        <w:t xml:space="preserve"> La entrega de información</w:t>
      </w:r>
      <w:r w:rsidR="002C3611">
        <w:rPr>
          <w:rFonts w:ascii="Palatino Linotype" w:hAnsi="Palatino Linotype" w:cs="Segoe UI"/>
          <w:i/>
          <w:sz w:val="22"/>
          <w:szCs w:val="22"/>
          <w:lang w:val="es-MX" w:eastAsia="es-MX"/>
        </w:rPr>
        <w:t xml:space="preserve"> incompleta</w:t>
      </w:r>
      <w:r w:rsidR="00386827">
        <w:rPr>
          <w:rFonts w:ascii="Palatino Linotype" w:hAnsi="Palatino Linotype" w:cs="Segoe UI"/>
          <w:i/>
          <w:sz w:val="22"/>
          <w:szCs w:val="22"/>
          <w:lang w:val="es-MX" w:eastAsia="es-MX"/>
        </w:rPr>
        <w:t xml:space="preserve">; </w:t>
      </w:r>
    </w:p>
    <w:p w:rsidR="001661D2" w:rsidRPr="009A1FFE" w:rsidRDefault="001661D2" w:rsidP="00DB01DE">
      <w:pPr>
        <w:spacing w:before="240" w:after="240"/>
        <w:ind w:left="993" w:right="1041"/>
        <w:contextualSpacing/>
        <w:jc w:val="both"/>
        <w:textAlignment w:val="baseline"/>
        <w:rPr>
          <w:rFonts w:ascii="Palatino Linotype" w:hAnsi="Palatino Linotype" w:cs="Segoe UI"/>
          <w:i/>
          <w:sz w:val="22"/>
          <w:szCs w:val="22"/>
          <w:lang w:val="es-MX" w:eastAsia="es-MX"/>
        </w:rPr>
      </w:pPr>
    </w:p>
    <w:p w:rsidR="001661D2" w:rsidRDefault="001661D2" w:rsidP="00DB01DE">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r w:rsidRPr="009A1FFE">
        <w:rPr>
          <w:rFonts w:ascii="Palatino Linotype" w:hAnsi="Palatino Linotype" w:cs="Segoe UI"/>
          <w:bCs/>
          <w:i/>
          <w:iCs/>
          <w:sz w:val="22"/>
          <w:szCs w:val="22"/>
          <w:lang w:val="es-MX" w:eastAsia="es-MX"/>
        </w:rPr>
        <w:t>”</w:t>
      </w:r>
      <w:r w:rsidRPr="009A1FFE">
        <w:rPr>
          <w:rFonts w:ascii="Palatino Linotype" w:eastAsia="MS Gothic" w:hAnsi="Palatino Linotype" w:cs="Segoe UI"/>
          <w:i/>
          <w:sz w:val="22"/>
          <w:szCs w:val="22"/>
          <w:lang w:val="es-MX" w:eastAsia="es-MX"/>
        </w:rPr>
        <w:t> </w:t>
      </w:r>
    </w:p>
    <w:p w:rsidR="00386827" w:rsidRPr="009A1FFE" w:rsidRDefault="00386827" w:rsidP="001661D2">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p>
    <w:p w:rsidR="00326AA2" w:rsidRPr="00326AA2" w:rsidRDefault="006F3A02" w:rsidP="00326AA2">
      <w:pPr>
        <w:spacing w:before="240" w:after="240" w:line="360" w:lineRule="auto"/>
        <w:jc w:val="both"/>
        <w:rPr>
          <w:rFonts w:ascii="Palatino Linotype" w:hAnsi="Palatino Linotype" w:cs="Arial"/>
        </w:rPr>
      </w:pPr>
      <w:r>
        <w:rPr>
          <w:rFonts w:ascii="Palatino Linotype" w:hAnsi="Palatino Linotype"/>
          <w:b/>
          <w:sz w:val="28"/>
          <w:szCs w:val="28"/>
        </w:rPr>
        <w:t>Tercero</w:t>
      </w:r>
      <w:r w:rsidR="00326AA2" w:rsidRPr="00326AA2">
        <w:rPr>
          <w:rFonts w:ascii="Palatino Linotype" w:hAnsi="Palatino Linotype"/>
          <w:b/>
          <w:sz w:val="28"/>
          <w:szCs w:val="28"/>
        </w:rPr>
        <w:t>. Materia de la revisión.</w:t>
      </w:r>
      <w:r w:rsidR="00326AA2" w:rsidRPr="00326AA2">
        <w:rPr>
          <w:rFonts w:ascii="Palatino Linotype" w:hAnsi="Palatino Linotype"/>
          <w:b/>
        </w:rPr>
        <w:t xml:space="preserve"> </w:t>
      </w:r>
      <w:r w:rsidR="00326AA2" w:rsidRPr="00326AA2">
        <w:rPr>
          <w:rFonts w:ascii="Palatino Linotype" w:hAnsi="Palatino Linotype" w:cs="Arial"/>
        </w:rPr>
        <w:t>Con base en las constancias que obran en el expediente en el que</w:t>
      </w:r>
      <w:r w:rsidR="00AD4900">
        <w:rPr>
          <w:rFonts w:ascii="Palatino Linotype" w:hAnsi="Palatino Linotype" w:cs="Arial"/>
        </w:rPr>
        <w:t xml:space="preserve"> </w:t>
      </w:r>
      <w:r w:rsidR="00326AA2" w:rsidRPr="00326AA2">
        <w:rPr>
          <w:rFonts w:ascii="Palatino Linotype" w:hAnsi="Palatino Linotype" w:cs="Arial"/>
        </w:rPr>
        <w:t xml:space="preserve">se actúa, este Instituto tiene la convicción de que la presente resolución tiene como objetivo central </w:t>
      </w:r>
      <w:r w:rsidR="00326AA2" w:rsidRPr="005072F7">
        <w:rPr>
          <w:rFonts w:ascii="Palatino Linotype" w:hAnsi="Palatino Linotype" w:cs="Arial"/>
        </w:rPr>
        <w:t>determinar si la respuesta</w:t>
      </w:r>
      <w:r w:rsidR="00303C8F">
        <w:rPr>
          <w:rFonts w:ascii="Palatino Linotype" w:hAnsi="Palatino Linotype" w:cs="Arial"/>
        </w:rPr>
        <w:t xml:space="preserve"> e </w:t>
      </w:r>
      <w:r w:rsidR="0032524C" w:rsidRPr="005072F7">
        <w:rPr>
          <w:rFonts w:ascii="Palatino Linotype" w:hAnsi="Palatino Linotype" w:cs="Arial"/>
        </w:rPr>
        <w:t>informe justificado</w:t>
      </w:r>
      <w:r w:rsidR="00784C2A">
        <w:rPr>
          <w:rFonts w:ascii="Palatino Linotype" w:hAnsi="Palatino Linotype" w:cs="Arial"/>
        </w:rPr>
        <w:t xml:space="preserve"> </w:t>
      </w:r>
      <w:r w:rsidR="00303C8F">
        <w:rPr>
          <w:rFonts w:ascii="Palatino Linotype" w:hAnsi="Palatino Linotype" w:cs="Arial"/>
        </w:rPr>
        <w:t>e</w:t>
      </w:r>
      <w:r w:rsidR="00784C2A">
        <w:rPr>
          <w:rFonts w:ascii="Palatino Linotype" w:hAnsi="Palatino Linotype" w:cs="Arial"/>
        </w:rPr>
        <w:t>nviad</w:t>
      </w:r>
      <w:r w:rsidR="00303C8F">
        <w:rPr>
          <w:rFonts w:ascii="Palatino Linotype" w:hAnsi="Palatino Linotype" w:cs="Arial"/>
        </w:rPr>
        <w:t xml:space="preserve">os </w:t>
      </w:r>
      <w:r w:rsidR="00784C2A">
        <w:rPr>
          <w:rFonts w:ascii="Palatino Linotype" w:hAnsi="Palatino Linotype" w:cs="Arial"/>
        </w:rPr>
        <w:t xml:space="preserve">por el </w:t>
      </w:r>
      <w:r w:rsidR="00326AA2" w:rsidRPr="005072F7">
        <w:rPr>
          <w:rFonts w:ascii="Palatino Linotype" w:hAnsi="Palatino Linotype" w:cs="Arial"/>
          <w:b/>
        </w:rPr>
        <w:t>SUJETO OBLIGADO</w:t>
      </w:r>
      <w:r w:rsidR="00326AA2" w:rsidRPr="005072F7">
        <w:rPr>
          <w:rFonts w:ascii="Palatino Linotype" w:hAnsi="Palatino Linotype" w:cs="Arial"/>
        </w:rPr>
        <w:t>, satisface</w:t>
      </w:r>
      <w:r w:rsidR="0032524C" w:rsidRPr="005072F7">
        <w:rPr>
          <w:rFonts w:ascii="Palatino Linotype" w:hAnsi="Palatino Linotype" w:cs="Arial"/>
        </w:rPr>
        <w:t>n</w:t>
      </w:r>
      <w:r w:rsidR="00326AA2" w:rsidRPr="005072F7">
        <w:rPr>
          <w:rFonts w:ascii="Palatino Linotype" w:hAnsi="Palatino Linotype" w:cs="Arial"/>
        </w:rPr>
        <w:t xml:space="preserve"> el derecho de acceso a la información pública d</w:t>
      </w:r>
      <w:r w:rsidR="00B41D37" w:rsidRPr="005072F7">
        <w:rPr>
          <w:rFonts w:ascii="Palatino Linotype" w:hAnsi="Palatino Linotype" w:cs="Arial"/>
        </w:rPr>
        <w:t xml:space="preserve">el </w:t>
      </w:r>
      <w:r w:rsidR="00B41D37" w:rsidRPr="005072F7">
        <w:rPr>
          <w:rFonts w:ascii="Palatino Linotype" w:hAnsi="Palatino Linotype" w:cs="Arial"/>
          <w:b/>
        </w:rPr>
        <w:t>RECURRENTE</w:t>
      </w:r>
      <w:r w:rsidR="00326AA2" w:rsidRPr="005072F7">
        <w:rPr>
          <w:rFonts w:ascii="Palatino Linotype" w:hAnsi="Palatino Linotype" w:cs="Arial"/>
        </w:rPr>
        <w:t xml:space="preserve">; en caso contrario y de ser procedente, </w:t>
      </w:r>
      <w:r w:rsidR="00380CA0">
        <w:rPr>
          <w:rFonts w:ascii="Palatino Linotype" w:hAnsi="Palatino Linotype" w:cs="Arial"/>
        </w:rPr>
        <w:t xml:space="preserve">se ordenará </w:t>
      </w:r>
      <w:r w:rsidR="00326AA2" w:rsidRPr="005072F7">
        <w:rPr>
          <w:rFonts w:ascii="Palatino Linotype" w:hAnsi="Palatino Linotype" w:cs="Arial"/>
        </w:rPr>
        <w:t xml:space="preserve">la expedición de la </w:t>
      </w:r>
      <w:r w:rsidR="0032524C" w:rsidRPr="005072F7">
        <w:rPr>
          <w:rFonts w:ascii="Palatino Linotype" w:hAnsi="Palatino Linotype" w:cs="Arial"/>
        </w:rPr>
        <w:t>información</w:t>
      </w:r>
      <w:r w:rsidR="00326AA2" w:rsidRPr="005072F7">
        <w:rPr>
          <w:rFonts w:ascii="Palatino Linotype" w:hAnsi="Palatino Linotype" w:cs="Arial"/>
        </w:rPr>
        <w:t xml:space="preserve"> </w:t>
      </w:r>
      <w:r w:rsidR="00DB01DE">
        <w:rPr>
          <w:rFonts w:ascii="Palatino Linotype" w:hAnsi="Palatino Linotype" w:cs="Arial"/>
        </w:rPr>
        <w:t xml:space="preserve">que resulte procedente. </w:t>
      </w:r>
      <w:r w:rsidR="00326AA2" w:rsidRPr="00326AA2">
        <w:rPr>
          <w:rFonts w:ascii="Palatino Linotype" w:hAnsi="Palatino Linotype" w:cs="Arial"/>
        </w:rPr>
        <w:t xml:space="preserve"> </w:t>
      </w:r>
    </w:p>
    <w:p w:rsidR="00DB01DE" w:rsidRDefault="007C490F" w:rsidP="00453EC3">
      <w:pPr>
        <w:spacing w:before="240" w:after="240" w:line="360" w:lineRule="auto"/>
        <w:jc w:val="both"/>
        <w:rPr>
          <w:rFonts w:ascii="Palatino Linotype" w:hAnsi="Palatino Linotype"/>
        </w:rPr>
      </w:pPr>
      <w:r>
        <w:rPr>
          <w:rFonts w:ascii="Palatino Linotype" w:hAnsi="Palatino Linotype"/>
          <w:b/>
          <w:sz w:val="28"/>
        </w:rPr>
        <w:t>Cuarto</w:t>
      </w:r>
      <w:r w:rsidR="00375618" w:rsidRPr="00F37FDA">
        <w:rPr>
          <w:rFonts w:ascii="Palatino Linotype" w:hAnsi="Palatino Linotype"/>
          <w:b/>
          <w:sz w:val="28"/>
        </w:rPr>
        <w:t xml:space="preserve">. Estudio del asunto. </w:t>
      </w:r>
      <w:r w:rsidR="00375618" w:rsidRPr="00F37FDA">
        <w:rPr>
          <w:rFonts w:ascii="Palatino Linotype" w:hAnsi="Palatino Linotype"/>
        </w:rPr>
        <w:t>Previo al análisis de</w:t>
      </w:r>
      <w:r w:rsidR="00C3336A" w:rsidRPr="00F37FDA">
        <w:rPr>
          <w:rFonts w:ascii="Palatino Linotype" w:hAnsi="Palatino Linotype"/>
        </w:rPr>
        <w:t xml:space="preserve">l </w:t>
      </w:r>
      <w:r w:rsidR="00375618" w:rsidRPr="00F37FDA">
        <w:rPr>
          <w:rFonts w:ascii="Palatino Linotype" w:hAnsi="Palatino Linotype"/>
        </w:rPr>
        <w:t>recurso de revisión materia del presente estudio, es pertinente recapitular</w:t>
      </w:r>
      <w:r w:rsidR="00453EC3" w:rsidRPr="00F37FDA">
        <w:rPr>
          <w:rFonts w:ascii="Palatino Linotype" w:hAnsi="Palatino Linotype"/>
        </w:rPr>
        <w:t xml:space="preserve"> que el particular solicitó </w:t>
      </w:r>
      <w:r w:rsidR="00DB01DE">
        <w:rPr>
          <w:rFonts w:ascii="Palatino Linotype" w:hAnsi="Palatino Linotype"/>
        </w:rPr>
        <w:t xml:space="preserve">al </w:t>
      </w:r>
      <w:r w:rsidR="00DB01DE" w:rsidRPr="003D4A7B">
        <w:rPr>
          <w:rFonts w:ascii="Palatino Linotype" w:hAnsi="Palatino Linotype"/>
          <w:b/>
        </w:rPr>
        <w:t>SUJETO OBLIGADO</w:t>
      </w:r>
      <w:r w:rsidR="00DB01DE">
        <w:rPr>
          <w:rFonts w:ascii="Palatino Linotype" w:hAnsi="Palatino Linotype"/>
        </w:rPr>
        <w:t xml:space="preserve">, lo que a continuación se desagrega en </w:t>
      </w:r>
      <w:r w:rsidR="003D4A7B">
        <w:rPr>
          <w:rFonts w:ascii="Palatino Linotype" w:hAnsi="Palatino Linotype"/>
        </w:rPr>
        <w:t xml:space="preserve">el siguiente cuadro comparativo que </w:t>
      </w:r>
      <w:r w:rsidR="00DB01DE">
        <w:rPr>
          <w:rFonts w:ascii="Palatino Linotype" w:hAnsi="Palatino Linotype"/>
        </w:rPr>
        <w:t xml:space="preserve">incluye la respuesta proporcionada. </w:t>
      </w:r>
    </w:p>
    <w:tbl>
      <w:tblPr>
        <w:tblStyle w:val="Tablaconcuadrcula"/>
        <w:tblW w:w="0" w:type="auto"/>
        <w:tblLook w:val="04A0" w:firstRow="1" w:lastRow="0" w:firstColumn="1" w:lastColumn="0" w:noHBand="0" w:noVBand="1"/>
      </w:tblPr>
      <w:tblGrid>
        <w:gridCol w:w="4981"/>
        <w:gridCol w:w="4981"/>
      </w:tblGrid>
      <w:tr w:rsidR="00DB01DE" w:rsidTr="00DB01DE">
        <w:tc>
          <w:tcPr>
            <w:tcW w:w="4981" w:type="dxa"/>
          </w:tcPr>
          <w:p w:rsidR="00DB01DE" w:rsidRPr="00DB01DE" w:rsidRDefault="00DB01DE" w:rsidP="00DB01DE">
            <w:pPr>
              <w:spacing w:before="240" w:after="240" w:line="360" w:lineRule="auto"/>
              <w:jc w:val="center"/>
              <w:rPr>
                <w:rFonts w:ascii="Palatino Linotype" w:hAnsi="Palatino Linotype"/>
                <w:sz w:val="22"/>
                <w:szCs w:val="22"/>
              </w:rPr>
            </w:pPr>
            <w:r w:rsidRPr="00DB01DE">
              <w:rPr>
                <w:rFonts w:ascii="Palatino Linotype" w:hAnsi="Palatino Linotype"/>
                <w:sz w:val="22"/>
                <w:szCs w:val="22"/>
              </w:rPr>
              <w:lastRenderedPageBreak/>
              <w:t>Información solicitada</w:t>
            </w:r>
          </w:p>
        </w:tc>
        <w:tc>
          <w:tcPr>
            <w:tcW w:w="4981" w:type="dxa"/>
          </w:tcPr>
          <w:p w:rsidR="00DB01DE" w:rsidRPr="00DB01DE" w:rsidRDefault="00DB01DE" w:rsidP="00DB01DE">
            <w:pPr>
              <w:spacing w:before="240" w:after="240" w:line="360" w:lineRule="auto"/>
              <w:jc w:val="center"/>
              <w:rPr>
                <w:rFonts w:ascii="Palatino Linotype" w:hAnsi="Palatino Linotype"/>
                <w:sz w:val="22"/>
                <w:szCs w:val="22"/>
              </w:rPr>
            </w:pPr>
            <w:r w:rsidRPr="00DB01DE">
              <w:rPr>
                <w:rFonts w:ascii="Palatino Linotype" w:hAnsi="Palatino Linotype"/>
                <w:sz w:val="22"/>
                <w:szCs w:val="22"/>
              </w:rPr>
              <w:t>Respuesta</w:t>
            </w:r>
          </w:p>
        </w:tc>
      </w:tr>
      <w:tr w:rsidR="00DB01DE" w:rsidTr="00DB01DE">
        <w:tc>
          <w:tcPr>
            <w:tcW w:w="4981" w:type="dxa"/>
          </w:tcPr>
          <w:p w:rsidR="00DB01DE" w:rsidRDefault="002C64CE" w:rsidP="002C64CE">
            <w:pPr>
              <w:jc w:val="both"/>
              <w:rPr>
                <w:rFonts w:ascii="Palatino Linotype" w:hAnsi="Palatino Linotype"/>
              </w:rPr>
            </w:pPr>
            <w:r>
              <w:rPr>
                <w:rFonts w:ascii="Palatino Linotype" w:hAnsi="Palatino Linotype" w:cs="Arial"/>
                <w:i/>
                <w:sz w:val="22"/>
                <w:szCs w:val="22"/>
                <w:lang w:eastAsia="es-MX"/>
              </w:rPr>
              <w:t>1</w:t>
            </w:r>
            <w:r w:rsidRPr="001D52DC">
              <w:rPr>
                <w:rFonts w:ascii="Palatino Linotype" w:hAnsi="Palatino Linotype" w:cs="Arial"/>
                <w:i/>
                <w:sz w:val="22"/>
                <w:szCs w:val="22"/>
                <w:lang w:eastAsia="es-MX"/>
              </w:rPr>
              <w:t>.</w:t>
            </w:r>
            <w:r w:rsidR="00430BB9" w:rsidRPr="001D52DC">
              <w:rPr>
                <w:rFonts w:ascii="Palatino Linotype" w:hAnsi="Palatino Linotype" w:cs="Arial"/>
                <w:i/>
                <w:sz w:val="22"/>
                <w:szCs w:val="22"/>
                <w:lang w:eastAsia="es-MX"/>
              </w:rPr>
              <w:t xml:space="preserve"> </w:t>
            </w:r>
            <w:r w:rsidR="001B315E" w:rsidRPr="001D52DC">
              <w:rPr>
                <w:rFonts w:ascii="Palatino Linotype" w:hAnsi="Palatino Linotype" w:cs="Arial"/>
                <w:i/>
                <w:sz w:val="22"/>
                <w:szCs w:val="22"/>
                <w:lang w:eastAsia="es-MX"/>
              </w:rPr>
              <w:t xml:space="preserve">“copia del nombramiento como contralor actual y de su anterior cargo en el EDO también en </w:t>
            </w:r>
            <w:proofErr w:type="spellStart"/>
            <w:r w:rsidR="001B315E" w:rsidRPr="001D52DC">
              <w:rPr>
                <w:rFonts w:ascii="Palatino Linotype" w:hAnsi="Palatino Linotype" w:cs="Arial"/>
                <w:i/>
                <w:sz w:val="22"/>
                <w:szCs w:val="22"/>
                <w:lang w:eastAsia="es-MX"/>
              </w:rPr>
              <w:t>contraloria</w:t>
            </w:r>
            <w:proofErr w:type="spellEnd"/>
            <w:r w:rsidR="001B315E" w:rsidRPr="001D52DC">
              <w:rPr>
                <w:rFonts w:ascii="Palatino Linotype" w:hAnsi="Palatino Linotype" w:cs="Arial"/>
                <w:i/>
                <w:sz w:val="22"/>
                <w:szCs w:val="22"/>
                <w:lang w:eastAsia="es-MX"/>
              </w:rPr>
              <w:t xml:space="preserve"> de Oscar Vilchis Gonzales</w:t>
            </w:r>
            <w:r w:rsidR="003D4A7B" w:rsidRPr="001D52DC">
              <w:rPr>
                <w:rFonts w:ascii="Palatino Linotype" w:hAnsi="Palatino Linotype" w:cs="Arial"/>
                <w:i/>
                <w:sz w:val="22"/>
                <w:szCs w:val="22"/>
                <w:lang w:eastAsia="es-MX"/>
              </w:rPr>
              <w:t xml:space="preserve"> /</w:t>
            </w:r>
            <w:r w:rsidR="00210BB3" w:rsidRPr="001D52DC">
              <w:rPr>
                <w:rFonts w:ascii="Palatino Linotype" w:hAnsi="Palatino Linotype" w:cs="Arial"/>
                <w:i/>
                <w:sz w:val="22"/>
                <w:szCs w:val="22"/>
                <w:lang w:eastAsia="es-MX"/>
              </w:rPr>
              <w:t>…”</w:t>
            </w:r>
            <w:r w:rsidR="001B315E" w:rsidRPr="001D52DC">
              <w:rPr>
                <w:rFonts w:ascii="Palatino Linotype" w:hAnsi="Palatino Linotype" w:cs="Arial"/>
                <w:i/>
                <w:sz w:val="22"/>
                <w:szCs w:val="22"/>
                <w:lang w:eastAsia="es-MX"/>
              </w:rPr>
              <w:t xml:space="preserve"> </w:t>
            </w:r>
          </w:p>
        </w:tc>
        <w:tc>
          <w:tcPr>
            <w:tcW w:w="4981" w:type="dxa"/>
          </w:tcPr>
          <w:p w:rsidR="00DB01DE" w:rsidRDefault="009D5DC1" w:rsidP="009D5DC1">
            <w:pPr>
              <w:jc w:val="both"/>
              <w:rPr>
                <w:rFonts w:ascii="Palatino Linotype" w:hAnsi="Palatino Linotype"/>
                <w:sz w:val="20"/>
                <w:szCs w:val="20"/>
              </w:rPr>
            </w:pPr>
            <w:r>
              <w:rPr>
                <w:rFonts w:ascii="Palatino Linotype" w:hAnsi="Palatino Linotype"/>
                <w:sz w:val="20"/>
                <w:szCs w:val="20"/>
              </w:rPr>
              <w:t xml:space="preserve">- </w:t>
            </w:r>
            <w:r w:rsidR="009D19F6">
              <w:rPr>
                <w:rFonts w:ascii="Palatino Linotype" w:hAnsi="Palatino Linotype"/>
                <w:sz w:val="20"/>
                <w:szCs w:val="20"/>
              </w:rPr>
              <w:t>El Sujeto Obligado proporcionó copia del n</w:t>
            </w:r>
            <w:r w:rsidRPr="009D5DC1">
              <w:rPr>
                <w:rFonts w:ascii="Palatino Linotype" w:hAnsi="Palatino Linotype"/>
                <w:sz w:val="20"/>
                <w:szCs w:val="20"/>
              </w:rPr>
              <w:t>ombramiento como “Titular del Órgano Interno de Control en la Secretaría de Obra Pública”</w:t>
            </w:r>
            <w:r>
              <w:rPr>
                <w:rFonts w:ascii="Palatino Linotype" w:hAnsi="Palatino Linotype"/>
                <w:sz w:val="20"/>
                <w:szCs w:val="20"/>
              </w:rPr>
              <w:t>, de fecha 16 de junio de 201</w:t>
            </w:r>
            <w:r w:rsidR="009D19F6">
              <w:rPr>
                <w:rFonts w:ascii="Palatino Linotype" w:hAnsi="Palatino Linotype"/>
                <w:sz w:val="20"/>
                <w:szCs w:val="20"/>
              </w:rPr>
              <w:t>8</w:t>
            </w:r>
            <w:r>
              <w:rPr>
                <w:rFonts w:ascii="Palatino Linotype" w:hAnsi="Palatino Linotype"/>
                <w:sz w:val="20"/>
                <w:szCs w:val="20"/>
              </w:rPr>
              <w:t xml:space="preserve">. </w:t>
            </w:r>
          </w:p>
          <w:p w:rsidR="008E0029" w:rsidRDefault="008E0029" w:rsidP="009D5DC1">
            <w:pPr>
              <w:jc w:val="both"/>
              <w:rPr>
                <w:rFonts w:ascii="Palatino Linotype" w:hAnsi="Palatino Linotype"/>
                <w:sz w:val="20"/>
                <w:szCs w:val="20"/>
              </w:rPr>
            </w:pPr>
          </w:p>
          <w:p w:rsidR="008E0029" w:rsidRPr="009D5DC1" w:rsidRDefault="00AB66FA" w:rsidP="003D4A7B">
            <w:pPr>
              <w:jc w:val="both"/>
              <w:rPr>
                <w:rFonts w:ascii="Palatino Linotype" w:hAnsi="Palatino Linotype"/>
                <w:sz w:val="20"/>
                <w:szCs w:val="20"/>
              </w:rPr>
            </w:pPr>
            <w:r>
              <w:rPr>
                <w:rFonts w:ascii="Palatino Linotype" w:hAnsi="Palatino Linotype"/>
                <w:sz w:val="20"/>
                <w:szCs w:val="20"/>
              </w:rPr>
              <w:t xml:space="preserve">- </w:t>
            </w:r>
            <w:r w:rsidR="008E0029">
              <w:rPr>
                <w:rFonts w:ascii="Palatino Linotype" w:hAnsi="Palatino Linotype"/>
                <w:sz w:val="20"/>
                <w:szCs w:val="20"/>
              </w:rPr>
              <w:t>Respecto al nombramiento del cargo anterior</w:t>
            </w:r>
            <w:r>
              <w:rPr>
                <w:rFonts w:ascii="Palatino Linotype" w:hAnsi="Palatino Linotype"/>
                <w:sz w:val="20"/>
                <w:szCs w:val="20"/>
              </w:rPr>
              <w:t xml:space="preserve">, </w:t>
            </w:r>
            <w:r w:rsidR="003D4A7B">
              <w:rPr>
                <w:rFonts w:ascii="Palatino Linotype" w:hAnsi="Palatino Linotype"/>
                <w:sz w:val="20"/>
                <w:szCs w:val="20"/>
              </w:rPr>
              <w:t>la respuesta fue</w:t>
            </w:r>
            <w:r w:rsidR="008E0029">
              <w:rPr>
                <w:rFonts w:ascii="Palatino Linotype" w:hAnsi="Palatino Linotype"/>
                <w:sz w:val="20"/>
                <w:szCs w:val="20"/>
              </w:rPr>
              <w:t>: “…</w:t>
            </w:r>
            <w:r w:rsidR="008E0029" w:rsidRPr="008E0029">
              <w:rPr>
                <w:rFonts w:ascii="Palatino Linotype" w:hAnsi="Palatino Linotype"/>
                <w:sz w:val="20"/>
                <w:szCs w:val="20"/>
              </w:rPr>
              <w:t xml:space="preserve">es de señalarse que en los archivos de este órgano Interno de Control, no obra ninguna documental relativa al nombramiento </w:t>
            </w:r>
            <w:r w:rsidR="008E0029">
              <w:rPr>
                <w:rFonts w:ascii="Palatino Linotype" w:hAnsi="Palatino Linotype"/>
                <w:sz w:val="20"/>
                <w:szCs w:val="20"/>
              </w:rPr>
              <w:t xml:space="preserve">… </w:t>
            </w:r>
            <w:r w:rsidR="008E0029" w:rsidRPr="008E0029">
              <w:rPr>
                <w:rFonts w:ascii="Palatino Linotype" w:hAnsi="Palatino Linotype"/>
                <w:sz w:val="20"/>
                <w:szCs w:val="20"/>
              </w:rPr>
              <w:t xml:space="preserve">como </w:t>
            </w:r>
            <w:proofErr w:type="spellStart"/>
            <w:r w:rsidR="008E0029" w:rsidRPr="008E0029">
              <w:rPr>
                <w:rFonts w:ascii="Palatino Linotype" w:hAnsi="Palatino Linotype"/>
                <w:sz w:val="20"/>
                <w:szCs w:val="20"/>
              </w:rPr>
              <w:t>Subcontralor</w:t>
            </w:r>
            <w:proofErr w:type="spellEnd"/>
            <w:r w:rsidR="008E0029" w:rsidRPr="008E0029">
              <w:rPr>
                <w:rFonts w:ascii="Palatino Linotype" w:hAnsi="Palatino Linotype"/>
                <w:sz w:val="20"/>
                <w:szCs w:val="20"/>
              </w:rPr>
              <w:t xml:space="preserve"> Interno de Agua y Obra Pública de la Contraloría Interna de la Secretaría de Infraestructura, situación que imposibilita la entrega de la misma</w:t>
            </w:r>
            <w:r w:rsidR="008E0029">
              <w:rPr>
                <w:rFonts w:ascii="Palatino Linotype" w:hAnsi="Palatino Linotype"/>
                <w:sz w:val="20"/>
                <w:szCs w:val="20"/>
              </w:rPr>
              <w:t>.”</w:t>
            </w:r>
          </w:p>
        </w:tc>
      </w:tr>
      <w:tr w:rsidR="00DB01DE" w:rsidTr="00DB01DE">
        <w:tc>
          <w:tcPr>
            <w:tcW w:w="4981" w:type="dxa"/>
          </w:tcPr>
          <w:p w:rsidR="00DB01DE" w:rsidRDefault="002C64CE" w:rsidP="002C64CE">
            <w:pPr>
              <w:jc w:val="both"/>
              <w:rPr>
                <w:rFonts w:ascii="Palatino Linotype" w:hAnsi="Palatino Linotype"/>
              </w:rPr>
            </w:pPr>
            <w:r>
              <w:rPr>
                <w:rFonts w:ascii="Palatino Linotype" w:hAnsi="Palatino Linotype" w:cs="Arial"/>
                <w:i/>
                <w:sz w:val="22"/>
                <w:szCs w:val="22"/>
                <w:lang w:eastAsia="es-MX"/>
              </w:rPr>
              <w:t>2.</w:t>
            </w:r>
            <w:r w:rsidR="00430BB9" w:rsidRPr="00210BB3">
              <w:rPr>
                <w:rFonts w:ascii="Palatino Linotype" w:hAnsi="Palatino Linotype" w:cs="Arial"/>
                <w:i/>
                <w:sz w:val="22"/>
                <w:szCs w:val="22"/>
                <w:lang w:eastAsia="es-MX"/>
              </w:rPr>
              <w:t xml:space="preserve"> </w:t>
            </w:r>
            <w:r w:rsidR="00210BB3" w:rsidRPr="00210BB3">
              <w:rPr>
                <w:rFonts w:ascii="Palatino Linotype" w:hAnsi="Palatino Linotype" w:cs="Arial"/>
                <w:i/>
                <w:sz w:val="22"/>
                <w:szCs w:val="22"/>
                <w:lang w:eastAsia="es-MX"/>
              </w:rPr>
              <w:t>“</w:t>
            </w:r>
            <w:r w:rsidR="001B315E" w:rsidRPr="00210BB3">
              <w:rPr>
                <w:rFonts w:ascii="Palatino Linotype" w:hAnsi="Palatino Linotype" w:cs="Arial"/>
                <w:i/>
                <w:sz w:val="22"/>
                <w:szCs w:val="22"/>
                <w:lang w:eastAsia="es-MX"/>
              </w:rPr>
              <w:t xml:space="preserve">copia de su acta de entrega anterior y de todos los asuntos que manejó con </w:t>
            </w:r>
            <w:proofErr w:type="spellStart"/>
            <w:r w:rsidR="001B315E" w:rsidRPr="00210BB3">
              <w:rPr>
                <w:rFonts w:ascii="Palatino Linotype" w:hAnsi="Palatino Linotype" w:cs="Arial"/>
                <w:i/>
                <w:sz w:val="22"/>
                <w:szCs w:val="22"/>
                <w:lang w:eastAsia="es-MX"/>
              </w:rPr>
              <w:t>maxima</w:t>
            </w:r>
            <w:proofErr w:type="spellEnd"/>
            <w:r w:rsidR="001B315E" w:rsidRPr="00210BB3">
              <w:rPr>
                <w:rFonts w:ascii="Palatino Linotype" w:hAnsi="Palatino Linotype" w:cs="Arial"/>
                <w:i/>
                <w:sz w:val="22"/>
                <w:szCs w:val="22"/>
                <w:lang w:eastAsia="es-MX"/>
              </w:rPr>
              <w:t xml:space="preserve"> publicidad, entregar resultados concretos de todas las denuncias, auditorias, asuntos que recibió de la ASF y auditoria superior del EDO o procuradurías estatales del EDO o PGR ( por numero consecutivo y por fecha cada expediente</w:t>
            </w:r>
            <w:r w:rsidR="003D4A7B">
              <w:rPr>
                <w:rFonts w:ascii="Palatino Linotype" w:hAnsi="Palatino Linotype" w:cs="Arial"/>
                <w:i/>
                <w:sz w:val="22"/>
                <w:szCs w:val="22"/>
                <w:lang w:eastAsia="es-MX"/>
              </w:rPr>
              <w:t xml:space="preserve"> /</w:t>
            </w:r>
            <w:r w:rsidR="00210BB3" w:rsidRPr="00210BB3">
              <w:rPr>
                <w:rFonts w:ascii="Palatino Linotype" w:hAnsi="Palatino Linotype" w:cs="Arial"/>
                <w:i/>
                <w:sz w:val="22"/>
                <w:szCs w:val="22"/>
                <w:lang w:eastAsia="es-MX"/>
              </w:rPr>
              <w:t xml:space="preserve"> …”</w:t>
            </w:r>
            <w:r w:rsidR="001B315E" w:rsidRPr="00FB135E">
              <w:rPr>
                <w:rFonts w:ascii="Palatino Linotype" w:hAnsi="Palatino Linotype" w:cs="Arial"/>
                <w:i/>
                <w:sz w:val="22"/>
                <w:szCs w:val="22"/>
                <w:lang w:eastAsia="es-MX"/>
              </w:rPr>
              <w:t xml:space="preserve"> </w:t>
            </w:r>
          </w:p>
        </w:tc>
        <w:tc>
          <w:tcPr>
            <w:tcW w:w="4981" w:type="dxa"/>
          </w:tcPr>
          <w:p w:rsidR="00DB01DE" w:rsidRDefault="009D5DC1" w:rsidP="00D96098">
            <w:pPr>
              <w:jc w:val="both"/>
              <w:rPr>
                <w:rFonts w:ascii="Palatino Linotype" w:hAnsi="Palatino Linotype"/>
                <w:sz w:val="20"/>
                <w:szCs w:val="20"/>
              </w:rPr>
            </w:pPr>
            <w:r>
              <w:rPr>
                <w:rFonts w:ascii="Palatino Linotype" w:hAnsi="Palatino Linotype"/>
                <w:sz w:val="20"/>
                <w:szCs w:val="20"/>
              </w:rPr>
              <w:t xml:space="preserve">- </w:t>
            </w:r>
            <w:r w:rsidR="002F43FD">
              <w:rPr>
                <w:rFonts w:ascii="Palatino Linotype" w:hAnsi="Palatino Linotype"/>
                <w:sz w:val="20"/>
                <w:szCs w:val="20"/>
              </w:rPr>
              <w:t>El Sujeto Obligado otorgó c</w:t>
            </w:r>
            <w:r w:rsidRPr="009D5DC1">
              <w:rPr>
                <w:rFonts w:ascii="Palatino Linotype" w:hAnsi="Palatino Linotype"/>
                <w:sz w:val="20"/>
                <w:szCs w:val="20"/>
              </w:rPr>
              <w:t xml:space="preserve">opia del </w:t>
            </w:r>
            <w:r>
              <w:rPr>
                <w:rFonts w:ascii="Palatino Linotype" w:hAnsi="Palatino Linotype"/>
                <w:sz w:val="20"/>
                <w:szCs w:val="20"/>
              </w:rPr>
              <w:t>Acta de Entrega-Recepción del día 22</w:t>
            </w:r>
            <w:r w:rsidR="002F43FD">
              <w:rPr>
                <w:rFonts w:ascii="Palatino Linotype" w:hAnsi="Palatino Linotype"/>
                <w:sz w:val="20"/>
                <w:szCs w:val="20"/>
              </w:rPr>
              <w:t xml:space="preserve"> de agosto de 2016</w:t>
            </w:r>
            <w:r w:rsidR="00443A75">
              <w:rPr>
                <w:rFonts w:ascii="Palatino Linotype" w:hAnsi="Palatino Linotype"/>
                <w:sz w:val="20"/>
                <w:szCs w:val="20"/>
              </w:rPr>
              <w:t xml:space="preserve">, a través de la cual el servidor público referido desocupo el cargo de </w:t>
            </w:r>
            <w:proofErr w:type="spellStart"/>
            <w:r w:rsidR="00443A75">
              <w:rPr>
                <w:rFonts w:ascii="Palatino Linotype" w:hAnsi="Palatino Linotype"/>
                <w:sz w:val="20"/>
                <w:szCs w:val="20"/>
              </w:rPr>
              <w:t>Subcontralor</w:t>
            </w:r>
            <w:proofErr w:type="spellEnd"/>
            <w:r w:rsidR="00443A75">
              <w:rPr>
                <w:rFonts w:ascii="Palatino Linotype" w:hAnsi="Palatino Linotype"/>
                <w:sz w:val="20"/>
                <w:szCs w:val="20"/>
              </w:rPr>
              <w:t xml:space="preserve"> Interno de Agua y Obra Pública</w:t>
            </w:r>
            <w:r w:rsidR="00E15B83">
              <w:rPr>
                <w:rFonts w:ascii="Palatino Linotype" w:hAnsi="Palatino Linotype"/>
                <w:sz w:val="20"/>
                <w:szCs w:val="20"/>
              </w:rPr>
              <w:t>.</w:t>
            </w:r>
            <w:r w:rsidR="00443A75">
              <w:rPr>
                <w:rFonts w:ascii="Palatino Linotype" w:hAnsi="Palatino Linotype"/>
                <w:sz w:val="20"/>
                <w:szCs w:val="20"/>
              </w:rPr>
              <w:t xml:space="preserve"> </w:t>
            </w:r>
          </w:p>
          <w:p w:rsidR="00AB66FA" w:rsidRDefault="00AB66FA" w:rsidP="00D96098">
            <w:pPr>
              <w:jc w:val="both"/>
              <w:rPr>
                <w:rFonts w:ascii="Palatino Linotype" w:hAnsi="Palatino Linotype"/>
                <w:sz w:val="20"/>
                <w:szCs w:val="20"/>
              </w:rPr>
            </w:pPr>
          </w:p>
          <w:p w:rsidR="00AB66FA" w:rsidRDefault="00AB66FA" w:rsidP="00AB66FA">
            <w:pPr>
              <w:jc w:val="both"/>
              <w:rPr>
                <w:rFonts w:ascii="Palatino Linotype" w:hAnsi="Palatino Linotype"/>
                <w:i/>
                <w:sz w:val="20"/>
                <w:szCs w:val="20"/>
              </w:rPr>
            </w:pPr>
            <w:r>
              <w:rPr>
                <w:rFonts w:ascii="Palatino Linotype" w:hAnsi="Palatino Linotype"/>
                <w:sz w:val="20"/>
                <w:szCs w:val="20"/>
              </w:rPr>
              <w:t xml:space="preserve">- En referencia a todos los asuntos solicitados y demás información solicitada en este aparatado, la respuesta fue: “... </w:t>
            </w:r>
            <w:r w:rsidRPr="00AB66FA">
              <w:rPr>
                <w:rFonts w:ascii="Palatino Linotype" w:hAnsi="Palatino Linotype"/>
                <w:i/>
                <w:sz w:val="20"/>
                <w:szCs w:val="20"/>
              </w:rPr>
              <w:t xml:space="preserve">es de informarse que el Servidor Público … en su anterior cargo, fungía como </w:t>
            </w:r>
            <w:proofErr w:type="spellStart"/>
            <w:r w:rsidRPr="00AB66FA">
              <w:rPr>
                <w:rFonts w:ascii="Palatino Linotype" w:hAnsi="Palatino Linotype"/>
                <w:i/>
                <w:sz w:val="20"/>
                <w:szCs w:val="20"/>
              </w:rPr>
              <w:t>Subcontralor</w:t>
            </w:r>
            <w:proofErr w:type="spellEnd"/>
            <w:r w:rsidRPr="00AB66FA">
              <w:rPr>
                <w:rFonts w:ascii="Palatino Linotype" w:hAnsi="Palatino Linotype"/>
                <w:i/>
                <w:sz w:val="20"/>
                <w:szCs w:val="20"/>
              </w:rPr>
              <w:t xml:space="preserve"> Interno de Agua y Obra Pública adscrito a la Contraloría Interna de la Secretaría de Infraestructura, circunstancia que se encuentra demostrada con el Acta de Entrega-recepción anexa al presente escrito, siendo razonable que en sus funciones se encontraba el apoyar a las diversas actividades del Órgano Interno de Control de la extinta Secretaría de Infraestructura, no así generar actos de autoridad, de la misma forma el servidor público no contaba con facultades para recibir promociones o actos de autoridad de diversas dependencias o autoridades, toda vez que éstas, eran competencia del Titular de la Contraloría Interna de la entonces Secretaría de Infraestructura. </w:t>
            </w:r>
          </w:p>
          <w:p w:rsidR="00522030" w:rsidRDefault="00522030" w:rsidP="00AB66FA">
            <w:pPr>
              <w:jc w:val="both"/>
              <w:rPr>
                <w:rFonts w:ascii="Palatino Linotype" w:hAnsi="Palatino Linotype"/>
                <w:i/>
                <w:sz w:val="20"/>
                <w:szCs w:val="20"/>
              </w:rPr>
            </w:pPr>
          </w:p>
          <w:p w:rsidR="00AB66FA" w:rsidRDefault="00522030" w:rsidP="00522030">
            <w:pPr>
              <w:jc w:val="both"/>
              <w:rPr>
                <w:rFonts w:ascii="Palatino Linotype" w:hAnsi="Palatino Linotype"/>
              </w:rPr>
            </w:pPr>
            <w:r w:rsidRPr="00441463">
              <w:rPr>
                <w:rFonts w:ascii="Palatino Linotype" w:hAnsi="Palatino Linotype" w:cs="Arial"/>
                <w:i/>
                <w:sz w:val="22"/>
                <w:szCs w:val="22"/>
              </w:rPr>
              <w:t>Sin embargo, bajo el principio de máxima publicidad</w:t>
            </w:r>
            <w:proofErr w:type="gramStart"/>
            <w:r w:rsidRPr="00441463">
              <w:rPr>
                <w:rFonts w:ascii="Palatino Linotype" w:hAnsi="Palatino Linotype" w:cs="Arial"/>
                <w:i/>
                <w:sz w:val="22"/>
                <w:szCs w:val="22"/>
              </w:rPr>
              <w:t>,</w:t>
            </w:r>
            <w:r>
              <w:rPr>
                <w:rFonts w:ascii="Palatino Linotype" w:hAnsi="Palatino Linotype" w:cs="Arial"/>
                <w:i/>
                <w:sz w:val="22"/>
                <w:szCs w:val="22"/>
              </w:rPr>
              <w:t xml:space="preserve"> …</w:t>
            </w:r>
            <w:proofErr w:type="gramEnd"/>
            <w:r>
              <w:rPr>
                <w:rFonts w:ascii="Palatino Linotype" w:hAnsi="Palatino Linotype" w:cs="Arial"/>
                <w:i/>
                <w:sz w:val="22"/>
                <w:szCs w:val="22"/>
              </w:rPr>
              <w:t xml:space="preserve"> </w:t>
            </w:r>
            <w:r w:rsidRPr="00522030">
              <w:rPr>
                <w:rFonts w:ascii="Palatino Linotype" w:hAnsi="Palatino Linotype" w:cs="Arial"/>
                <w:i/>
                <w:sz w:val="22"/>
                <w:szCs w:val="22"/>
              </w:rPr>
              <w:t xml:space="preserve">se realizó la búsqueda dentro de los expedientes que obran en este Órgano Interno de Control, considerando como temporalidad la de un año inmediato anterior, toda vez que el solicitante no establece un periodo definido, obteniendo como </w:t>
            </w:r>
            <w:r w:rsidRPr="00522030">
              <w:rPr>
                <w:rFonts w:ascii="Palatino Linotype" w:hAnsi="Palatino Linotype" w:cs="Arial"/>
                <w:i/>
                <w:sz w:val="22"/>
                <w:szCs w:val="22"/>
              </w:rPr>
              <w:lastRenderedPageBreak/>
              <w:t>resultado de dicha búsqueda, la no localización de documentales de actos realizados o recibidos por el citado servidor público.</w:t>
            </w:r>
            <w:r>
              <w:rPr>
                <w:rFonts w:ascii="Palatino Linotype" w:hAnsi="Palatino Linotype" w:cs="Arial"/>
                <w:i/>
                <w:sz w:val="22"/>
                <w:szCs w:val="22"/>
              </w:rPr>
              <w:t>”</w:t>
            </w:r>
            <w:r w:rsidRPr="00522030">
              <w:rPr>
                <w:rFonts w:ascii="Palatino Linotype" w:hAnsi="Palatino Linotype" w:cs="Arial"/>
                <w:i/>
                <w:sz w:val="22"/>
                <w:szCs w:val="22"/>
              </w:rPr>
              <w:t xml:space="preserve"> </w:t>
            </w:r>
          </w:p>
        </w:tc>
      </w:tr>
      <w:tr w:rsidR="00DB01DE" w:rsidTr="00DB01DE">
        <w:tc>
          <w:tcPr>
            <w:tcW w:w="4981" w:type="dxa"/>
          </w:tcPr>
          <w:p w:rsidR="00DB01DE" w:rsidRDefault="002C64CE" w:rsidP="003D4A7B">
            <w:pPr>
              <w:jc w:val="both"/>
              <w:rPr>
                <w:rFonts w:ascii="Palatino Linotype" w:hAnsi="Palatino Linotype"/>
              </w:rPr>
            </w:pPr>
            <w:r>
              <w:rPr>
                <w:rFonts w:ascii="Palatino Linotype" w:hAnsi="Palatino Linotype"/>
                <w:i/>
                <w:sz w:val="22"/>
                <w:szCs w:val="22"/>
              </w:rPr>
              <w:lastRenderedPageBreak/>
              <w:t>3.</w:t>
            </w:r>
            <w:r w:rsidR="00002171">
              <w:rPr>
                <w:rFonts w:ascii="Palatino Linotype" w:hAnsi="Palatino Linotype"/>
                <w:i/>
                <w:sz w:val="22"/>
                <w:szCs w:val="22"/>
              </w:rPr>
              <w:t>”</w:t>
            </w:r>
            <w:r w:rsidR="00430BB9" w:rsidRPr="00210BB3">
              <w:rPr>
                <w:rFonts w:ascii="Palatino Linotype" w:hAnsi="Palatino Linotype"/>
                <w:i/>
                <w:sz w:val="22"/>
                <w:szCs w:val="22"/>
              </w:rPr>
              <w:t xml:space="preserve"> </w:t>
            </w:r>
            <w:r w:rsidR="003D4A7B">
              <w:rPr>
                <w:rFonts w:ascii="Palatino Linotype" w:hAnsi="Palatino Linotype"/>
                <w:i/>
                <w:sz w:val="22"/>
                <w:szCs w:val="22"/>
              </w:rPr>
              <w:t xml:space="preserve">y lo mismo para </w:t>
            </w:r>
            <w:r w:rsidR="001B315E" w:rsidRPr="00210BB3">
              <w:rPr>
                <w:rFonts w:ascii="Palatino Linotype" w:hAnsi="Palatino Linotype" w:cs="Arial"/>
                <w:i/>
                <w:sz w:val="22"/>
                <w:szCs w:val="22"/>
                <w:lang w:eastAsia="es-MX"/>
              </w:rPr>
              <w:t xml:space="preserve">todas sus actuaciones en GACM </w:t>
            </w:r>
            <w:proofErr w:type="spellStart"/>
            <w:r w:rsidR="001B315E" w:rsidRPr="00210BB3">
              <w:rPr>
                <w:rFonts w:ascii="Palatino Linotype" w:hAnsi="Palatino Linotype" w:cs="Arial"/>
                <w:i/>
                <w:sz w:val="22"/>
                <w:szCs w:val="22"/>
                <w:lang w:eastAsia="es-MX"/>
              </w:rPr>
              <w:t>asi</w:t>
            </w:r>
            <w:proofErr w:type="spellEnd"/>
            <w:r w:rsidR="001B315E" w:rsidRPr="00210BB3">
              <w:rPr>
                <w:rFonts w:ascii="Palatino Linotype" w:hAnsi="Palatino Linotype" w:cs="Arial"/>
                <w:i/>
                <w:sz w:val="22"/>
                <w:szCs w:val="22"/>
                <w:lang w:eastAsia="es-MX"/>
              </w:rPr>
              <w:t xml:space="preserve"> como la investigación que hace PGR en contra de este</w:t>
            </w:r>
            <w:proofErr w:type="gramStart"/>
            <w:r w:rsidR="003D4A7B">
              <w:rPr>
                <w:rFonts w:ascii="Palatino Linotype" w:hAnsi="Palatino Linotype" w:cs="Arial"/>
                <w:i/>
                <w:sz w:val="22"/>
                <w:szCs w:val="22"/>
                <w:lang w:eastAsia="es-MX"/>
              </w:rPr>
              <w:t>./</w:t>
            </w:r>
            <w:proofErr w:type="gramEnd"/>
            <w:r w:rsidR="00210BB3" w:rsidRPr="00210BB3">
              <w:rPr>
                <w:rFonts w:ascii="Palatino Linotype" w:hAnsi="Palatino Linotype" w:cs="Arial"/>
                <w:i/>
                <w:sz w:val="22"/>
                <w:szCs w:val="22"/>
                <w:lang w:eastAsia="es-MX"/>
              </w:rPr>
              <w:t>…”</w:t>
            </w:r>
            <w:r w:rsidR="001B315E" w:rsidRPr="00FB135E">
              <w:rPr>
                <w:rFonts w:ascii="Palatino Linotype" w:hAnsi="Palatino Linotype" w:cs="Arial"/>
                <w:i/>
                <w:sz w:val="22"/>
                <w:szCs w:val="22"/>
                <w:lang w:eastAsia="es-MX"/>
              </w:rPr>
              <w:t xml:space="preserve"> </w:t>
            </w:r>
          </w:p>
        </w:tc>
        <w:tc>
          <w:tcPr>
            <w:tcW w:w="4981" w:type="dxa"/>
          </w:tcPr>
          <w:p w:rsidR="00DB01DE" w:rsidRPr="00A643F3" w:rsidRDefault="00A643F3" w:rsidP="00A643F3">
            <w:pPr>
              <w:jc w:val="both"/>
              <w:rPr>
                <w:rFonts w:ascii="Palatino Linotype" w:hAnsi="Palatino Linotype"/>
                <w:sz w:val="20"/>
                <w:szCs w:val="20"/>
              </w:rPr>
            </w:pPr>
            <w:r w:rsidRPr="00A643F3">
              <w:rPr>
                <w:rFonts w:ascii="Palatino Linotype" w:hAnsi="Palatino Linotype"/>
                <w:sz w:val="20"/>
                <w:szCs w:val="20"/>
              </w:rPr>
              <w:t xml:space="preserve">Respecto a la información peticionada en este </w:t>
            </w:r>
            <w:r>
              <w:rPr>
                <w:rFonts w:ascii="Palatino Linotype" w:hAnsi="Palatino Linotype"/>
                <w:sz w:val="20"/>
                <w:szCs w:val="20"/>
              </w:rPr>
              <w:t xml:space="preserve">apartado, la respuesta fue: “… </w:t>
            </w:r>
            <w:r w:rsidRPr="00A643F3">
              <w:rPr>
                <w:rFonts w:ascii="Palatino Linotype" w:hAnsi="Palatino Linotype"/>
                <w:i/>
                <w:sz w:val="20"/>
                <w:szCs w:val="20"/>
              </w:rPr>
              <w:t>que después haber realizado una búsqueda exhaustiva en los archivos que obran en este Órgano Interno de Control, no se localizó información relacionada de actuaciones en el Grupo Aeroportuario de la Ciudad de México (GACM) o de alguna investigación realizada por la Procuraduría General de la República (PGR) en contra de este.</w:t>
            </w:r>
            <w:r>
              <w:rPr>
                <w:rFonts w:ascii="Palatino Linotype" w:hAnsi="Palatino Linotype"/>
                <w:i/>
                <w:sz w:val="20"/>
                <w:szCs w:val="20"/>
              </w:rPr>
              <w:t>”</w:t>
            </w:r>
          </w:p>
        </w:tc>
      </w:tr>
      <w:tr w:rsidR="00DB01DE" w:rsidTr="00DB01DE">
        <w:tc>
          <w:tcPr>
            <w:tcW w:w="4981" w:type="dxa"/>
          </w:tcPr>
          <w:p w:rsidR="00DB01DE" w:rsidRDefault="00002171" w:rsidP="002C64CE">
            <w:pPr>
              <w:jc w:val="both"/>
              <w:rPr>
                <w:rFonts w:ascii="Palatino Linotype" w:hAnsi="Palatino Linotype"/>
              </w:rPr>
            </w:pPr>
            <w:r>
              <w:rPr>
                <w:rFonts w:ascii="Palatino Linotype" w:hAnsi="Palatino Linotype" w:cs="Arial"/>
                <w:i/>
                <w:sz w:val="22"/>
                <w:szCs w:val="22"/>
                <w:lang w:eastAsia="es-MX"/>
              </w:rPr>
              <w:t>4.“</w:t>
            </w:r>
            <w:r w:rsidR="00210BB3" w:rsidRPr="00210BB3">
              <w:rPr>
                <w:rFonts w:ascii="Palatino Linotype" w:hAnsi="Palatino Linotype" w:cs="Arial"/>
                <w:i/>
                <w:sz w:val="22"/>
                <w:szCs w:val="22"/>
                <w:lang w:eastAsia="es-MX"/>
              </w:rPr>
              <w:t>resultados concretos en sus actuaciones como contralor en el EDO en GACM y a la fecha en su nuevo nombramiento”</w:t>
            </w:r>
          </w:p>
        </w:tc>
        <w:tc>
          <w:tcPr>
            <w:tcW w:w="4981" w:type="dxa"/>
          </w:tcPr>
          <w:p w:rsidR="00597EFF" w:rsidRPr="00597EFF" w:rsidRDefault="008D13CB" w:rsidP="00B942A8">
            <w:pPr>
              <w:jc w:val="both"/>
              <w:rPr>
                <w:rFonts w:ascii="Palatino Linotype" w:hAnsi="Palatino Linotype"/>
                <w:i/>
                <w:sz w:val="20"/>
                <w:szCs w:val="20"/>
              </w:rPr>
            </w:pPr>
            <w:r w:rsidRPr="00597EFF">
              <w:rPr>
                <w:rFonts w:ascii="Palatino Linotype" w:hAnsi="Palatino Linotype"/>
                <w:sz w:val="20"/>
                <w:szCs w:val="20"/>
              </w:rPr>
              <w:t>En este apartado la respuesta fue:</w:t>
            </w:r>
            <w:r w:rsidR="00597EFF">
              <w:rPr>
                <w:rFonts w:ascii="Palatino Linotype" w:hAnsi="Palatino Linotype"/>
                <w:sz w:val="20"/>
                <w:szCs w:val="20"/>
              </w:rPr>
              <w:t xml:space="preserve"> “</w:t>
            </w:r>
            <w:r w:rsidR="00597EFF" w:rsidRPr="00597EFF">
              <w:rPr>
                <w:rFonts w:ascii="Palatino Linotype" w:hAnsi="Palatino Linotype"/>
                <w:i/>
                <w:sz w:val="20"/>
                <w:szCs w:val="20"/>
              </w:rPr>
              <w:t>…, no obra en los archivos de este Ente Fiscalizador, información relacionada con un sujeto obligado diverso, por lo tanto se sugiere se le indique al solicitante que dicha solicitud se deberá ingresar por los medios correspondientes a la Unidad de Transparencia del sujeto obligado correspondiente; por lo que respecta a los resultados concretos en las actuaciones … como contralor a la fecha de su actual nombramiento se informa lo siguiente:</w:t>
            </w:r>
          </w:p>
          <w:p w:rsidR="00597EFF" w:rsidRPr="00597EFF" w:rsidRDefault="00597EFF" w:rsidP="00B942A8">
            <w:pPr>
              <w:jc w:val="both"/>
              <w:rPr>
                <w:rFonts w:ascii="Palatino Linotype" w:hAnsi="Palatino Linotype"/>
                <w:i/>
                <w:sz w:val="20"/>
                <w:szCs w:val="20"/>
              </w:rPr>
            </w:pPr>
            <w:r>
              <w:rPr>
                <w:rFonts w:ascii="Palatino Linotype" w:hAnsi="Palatino Linotype"/>
                <w:i/>
                <w:sz w:val="20"/>
                <w:szCs w:val="20"/>
              </w:rPr>
              <w:t xml:space="preserve">- </w:t>
            </w:r>
            <w:r w:rsidRPr="00597EFF">
              <w:rPr>
                <w:rFonts w:ascii="Palatino Linotype" w:hAnsi="Palatino Linotype"/>
                <w:i/>
                <w:sz w:val="20"/>
                <w:szCs w:val="20"/>
              </w:rPr>
              <w:t xml:space="preserve"> </w:t>
            </w:r>
            <w:r w:rsidRPr="00597EFF">
              <w:rPr>
                <w:rFonts w:ascii="Palatino Linotype" w:hAnsi="Palatino Linotype"/>
                <w:b/>
                <w:i/>
                <w:sz w:val="20"/>
                <w:szCs w:val="20"/>
              </w:rPr>
              <w:t>Denuncias</w:t>
            </w:r>
            <w:r w:rsidRPr="00597EFF">
              <w:rPr>
                <w:rFonts w:ascii="Palatino Linotype" w:hAnsi="Palatino Linotype"/>
                <w:i/>
                <w:sz w:val="20"/>
                <w:szCs w:val="20"/>
              </w:rPr>
              <w:t>: a la fecha del nombramiento no se han recibido denuncias en este Órgano Interno de Control.</w:t>
            </w:r>
          </w:p>
          <w:p w:rsidR="00597EFF" w:rsidRPr="00597EFF" w:rsidRDefault="00597EFF" w:rsidP="00B942A8">
            <w:pPr>
              <w:jc w:val="both"/>
              <w:rPr>
                <w:rFonts w:ascii="Palatino Linotype" w:hAnsi="Palatino Linotype"/>
                <w:i/>
                <w:sz w:val="20"/>
                <w:szCs w:val="20"/>
              </w:rPr>
            </w:pPr>
            <w:r w:rsidRPr="00597EFF">
              <w:rPr>
                <w:rFonts w:ascii="Palatino Linotype" w:hAnsi="Palatino Linotype"/>
                <w:i/>
                <w:sz w:val="20"/>
                <w:szCs w:val="20"/>
              </w:rPr>
              <w:t xml:space="preserve">- </w:t>
            </w:r>
            <w:r w:rsidRPr="00597EFF">
              <w:rPr>
                <w:rFonts w:ascii="Palatino Linotype" w:hAnsi="Palatino Linotype"/>
                <w:b/>
                <w:i/>
                <w:sz w:val="20"/>
                <w:szCs w:val="20"/>
              </w:rPr>
              <w:t>Asuntos recibidos de la Auditoría Superior de la Federación</w:t>
            </w:r>
            <w:r w:rsidRPr="00597EFF">
              <w:rPr>
                <w:rFonts w:ascii="Palatino Linotype" w:hAnsi="Palatino Linotype"/>
                <w:i/>
                <w:sz w:val="20"/>
                <w:szCs w:val="20"/>
              </w:rPr>
              <w:t xml:space="preserve">: a la fecha no se han recibido asuntos provenientes de ese Ente Fiscalizador. </w:t>
            </w:r>
          </w:p>
          <w:p w:rsidR="00597EFF" w:rsidRPr="00597EFF" w:rsidRDefault="00597EFF" w:rsidP="00B942A8">
            <w:pPr>
              <w:jc w:val="both"/>
              <w:rPr>
                <w:rFonts w:ascii="Palatino Linotype" w:hAnsi="Palatino Linotype"/>
                <w:i/>
                <w:sz w:val="20"/>
                <w:szCs w:val="20"/>
              </w:rPr>
            </w:pPr>
            <w:r w:rsidRPr="00597EFF">
              <w:rPr>
                <w:rFonts w:ascii="Palatino Linotype" w:hAnsi="Palatino Linotype"/>
                <w:i/>
                <w:sz w:val="20"/>
                <w:szCs w:val="20"/>
              </w:rPr>
              <w:t xml:space="preserve">- </w:t>
            </w:r>
            <w:r w:rsidRPr="00597EFF">
              <w:rPr>
                <w:rFonts w:ascii="Palatino Linotype" w:hAnsi="Palatino Linotype"/>
                <w:b/>
                <w:i/>
                <w:sz w:val="20"/>
                <w:szCs w:val="20"/>
              </w:rPr>
              <w:t>Asuntos recibidos por la Auditoría Superior del Estado de México</w:t>
            </w:r>
            <w:r w:rsidRPr="00597EFF">
              <w:rPr>
                <w:rFonts w:ascii="Palatino Linotype" w:hAnsi="Palatino Linotype"/>
                <w:i/>
                <w:sz w:val="20"/>
                <w:szCs w:val="20"/>
              </w:rPr>
              <w:t xml:space="preserve"> </w:t>
            </w:r>
            <w:r w:rsidRPr="00597EFF">
              <w:rPr>
                <w:rFonts w:ascii="Palatino Linotype" w:hAnsi="Palatino Linotype"/>
                <w:b/>
                <w:i/>
                <w:sz w:val="20"/>
                <w:szCs w:val="20"/>
              </w:rPr>
              <w:t>(denominación correcta Organismo Superior de Fiscalización del Estado de México) o Procuradurías Estatales del Estado de México o Procuraduría General de la República</w:t>
            </w:r>
            <w:r w:rsidRPr="00597EFF">
              <w:rPr>
                <w:rFonts w:ascii="Palatino Linotype" w:hAnsi="Palatino Linotype"/>
                <w:i/>
                <w:sz w:val="20"/>
                <w:szCs w:val="20"/>
              </w:rPr>
              <w:t xml:space="preserve">: a la fecha no se han turnado ninguna clase de asuntos por parte de las dependencias señaladas a este Órgano Interno de Control. </w:t>
            </w:r>
          </w:p>
          <w:p w:rsidR="00597EFF" w:rsidRPr="00597EFF" w:rsidRDefault="00597EFF" w:rsidP="00B942A8">
            <w:pPr>
              <w:jc w:val="both"/>
              <w:rPr>
                <w:rFonts w:ascii="Palatino Linotype" w:hAnsi="Palatino Linotype"/>
                <w:i/>
                <w:sz w:val="20"/>
                <w:szCs w:val="20"/>
              </w:rPr>
            </w:pPr>
            <w:r w:rsidRPr="00597EFF">
              <w:rPr>
                <w:rFonts w:ascii="Palatino Linotype" w:hAnsi="Palatino Linotype"/>
                <w:i/>
                <w:sz w:val="20"/>
                <w:szCs w:val="20"/>
              </w:rPr>
              <w:t xml:space="preserve">- </w:t>
            </w:r>
            <w:r w:rsidRPr="00597EFF">
              <w:rPr>
                <w:rFonts w:ascii="Palatino Linotype" w:hAnsi="Palatino Linotype"/>
                <w:b/>
                <w:i/>
                <w:sz w:val="20"/>
                <w:szCs w:val="20"/>
              </w:rPr>
              <w:t>Auditorías:</w:t>
            </w:r>
            <w:r w:rsidRPr="00597EFF">
              <w:rPr>
                <w:rFonts w:ascii="Palatino Linotype" w:hAnsi="Palatino Linotype"/>
                <w:i/>
                <w:sz w:val="20"/>
                <w:szCs w:val="20"/>
              </w:rPr>
              <w:t xml:space="preserve"> es importante informar que de la fecha del nombramiento … como Titular del Órgano Interno de Control en la Secretaría de Obra Pública, a la fecha de la emisión del presente, se ha concluido nueve auditorías con los siguientes resultados: </w:t>
            </w:r>
          </w:p>
          <w:p w:rsidR="00597EFF" w:rsidRPr="00BF4B9A" w:rsidRDefault="00597EFF" w:rsidP="00B942A8">
            <w:pPr>
              <w:jc w:val="both"/>
              <w:rPr>
                <w:rFonts w:ascii="Palatino Linotype" w:hAnsi="Palatino Linotype"/>
                <w:sz w:val="20"/>
                <w:szCs w:val="20"/>
              </w:rPr>
            </w:pPr>
            <w:r w:rsidRPr="00BF4B9A">
              <w:rPr>
                <w:rFonts w:ascii="Palatino Linotype" w:hAnsi="Palatino Linotype"/>
                <w:sz w:val="20"/>
                <w:szCs w:val="20"/>
              </w:rPr>
              <w:t xml:space="preserve">(Contiene una tabla con información dispuesta en columnas con los rubros: “Fecha”, “Auditoria”, “Expediente” y “Resultados”) </w:t>
            </w:r>
          </w:p>
          <w:p w:rsidR="00DB01DE" w:rsidRPr="00597EFF" w:rsidRDefault="00DB01DE" w:rsidP="00B942A8">
            <w:pPr>
              <w:jc w:val="both"/>
              <w:rPr>
                <w:rFonts w:ascii="Palatino Linotype" w:hAnsi="Palatino Linotype"/>
                <w:sz w:val="20"/>
                <w:szCs w:val="20"/>
              </w:rPr>
            </w:pPr>
          </w:p>
        </w:tc>
      </w:tr>
    </w:tbl>
    <w:p w:rsidR="00346455" w:rsidRPr="00346455" w:rsidRDefault="00346455" w:rsidP="00346455">
      <w:pPr>
        <w:spacing w:before="240" w:after="240"/>
        <w:jc w:val="both"/>
        <w:rPr>
          <w:rFonts w:ascii="Palatino Linotype" w:hAnsi="Palatino Linotype"/>
          <w:sz w:val="16"/>
          <w:szCs w:val="16"/>
          <w:lang w:val="es-MX" w:eastAsia="es-MX"/>
        </w:rPr>
      </w:pPr>
    </w:p>
    <w:p w:rsidR="00FD6F36" w:rsidRDefault="003C1DD3" w:rsidP="003C1DD3">
      <w:pPr>
        <w:spacing w:before="240" w:after="240" w:line="360" w:lineRule="auto"/>
        <w:jc w:val="both"/>
        <w:rPr>
          <w:rFonts w:ascii="Palatino Linotype" w:hAnsi="Palatino Linotype"/>
          <w:lang w:val="es-MX" w:eastAsia="es-MX"/>
        </w:rPr>
      </w:pPr>
      <w:r w:rsidRPr="003C1DD3">
        <w:rPr>
          <w:rFonts w:ascii="Palatino Linotype" w:hAnsi="Palatino Linotype"/>
          <w:lang w:val="es-MX" w:eastAsia="es-MX"/>
        </w:rPr>
        <w:lastRenderedPageBreak/>
        <w:t>Incon</w:t>
      </w:r>
      <w:r>
        <w:rPr>
          <w:rFonts w:ascii="Palatino Linotype" w:hAnsi="Palatino Linotype"/>
          <w:lang w:val="es-MX" w:eastAsia="es-MX"/>
        </w:rPr>
        <w:t xml:space="preserve">forme </w:t>
      </w:r>
      <w:r w:rsidRPr="003C1DD3">
        <w:rPr>
          <w:rFonts w:ascii="Palatino Linotype" w:hAnsi="Palatino Linotype"/>
          <w:lang w:val="es-MX" w:eastAsia="es-MX"/>
        </w:rPr>
        <w:t xml:space="preserve">con </w:t>
      </w:r>
      <w:r w:rsidR="00C46ABF">
        <w:rPr>
          <w:rFonts w:ascii="Palatino Linotype" w:hAnsi="Palatino Linotype"/>
          <w:lang w:val="es-MX" w:eastAsia="es-MX"/>
        </w:rPr>
        <w:t xml:space="preserve">la </w:t>
      </w:r>
      <w:r w:rsidRPr="003C1DD3">
        <w:rPr>
          <w:rFonts w:ascii="Palatino Linotype" w:hAnsi="Palatino Linotype"/>
          <w:lang w:val="es-MX" w:eastAsia="es-MX"/>
        </w:rPr>
        <w:t>respuesta</w:t>
      </w:r>
      <w:r w:rsidR="00C75585">
        <w:rPr>
          <w:rFonts w:ascii="Palatino Linotype" w:hAnsi="Palatino Linotype"/>
          <w:lang w:val="es-MX" w:eastAsia="es-MX"/>
        </w:rPr>
        <w:t xml:space="preserve"> </w:t>
      </w:r>
      <w:r w:rsidR="00B41D37">
        <w:rPr>
          <w:rFonts w:ascii="Palatino Linotype" w:hAnsi="Palatino Linotype"/>
          <w:lang w:val="es-MX" w:eastAsia="es-MX"/>
        </w:rPr>
        <w:t xml:space="preserve">el </w:t>
      </w:r>
      <w:r w:rsidR="00B41D37" w:rsidRPr="00FC56E7">
        <w:rPr>
          <w:rFonts w:ascii="Palatino Linotype" w:hAnsi="Palatino Linotype"/>
          <w:b/>
          <w:lang w:val="es-MX" w:eastAsia="es-MX"/>
        </w:rPr>
        <w:t>RECURRENTE</w:t>
      </w:r>
      <w:r>
        <w:rPr>
          <w:rFonts w:ascii="Palatino Linotype" w:hAnsi="Palatino Linotype"/>
          <w:lang w:val="es-MX" w:eastAsia="es-MX"/>
        </w:rPr>
        <w:t xml:space="preserve"> procedió a través del recurso de revisión ma</w:t>
      </w:r>
      <w:r w:rsidR="00035621">
        <w:rPr>
          <w:rFonts w:ascii="Palatino Linotype" w:hAnsi="Palatino Linotype"/>
          <w:lang w:val="es-MX" w:eastAsia="es-MX"/>
        </w:rPr>
        <w:t xml:space="preserve">teria de la presente resolución, señalando como </w:t>
      </w:r>
      <w:r w:rsidR="00035621" w:rsidRPr="00C46ABF">
        <w:rPr>
          <w:rFonts w:ascii="Palatino Linotype" w:hAnsi="Palatino Linotype"/>
          <w:b/>
          <w:lang w:val="es-MX" w:eastAsia="es-MX"/>
        </w:rPr>
        <w:t>acto impugnado</w:t>
      </w:r>
      <w:r w:rsidR="00B702D2" w:rsidRPr="00B702D2">
        <w:rPr>
          <w:rFonts w:ascii="Palatino Linotype" w:hAnsi="Palatino Linotype"/>
          <w:lang w:val="es-MX" w:eastAsia="es-MX"/>
        </w:rPr>
        <w:t xml:space="preserve"> </w:t>
      </w:r>
      <w:r w:rsidR="00657CC8">
        <w:rPr>
          <w:rFonts w:ascii="Palatino Linotype" w:hAnsi="Palatino Linotype"/>
          <w:lang w:val="es-MX" w:eastAsia="es-MX"/>
        </w:rPr>
        <w:t xml:space="preserve">que </w:t>
      </w:r>
      <w:r w:rsidR="00561ECA">
        <w:rPr>
          <w:rFonts w:ascii="Palatino Linotype" w:hAnsi="Palatino Linotype"/>
          <w:lang w:val="es-MX" w:eastAsia="es-MX"/>
        </w:rPr>
        <w:t xml:space="preserve">no se entregó todo lo solicitado con máxima publicidad, incluidas su actividades de ex contralor en el EDO en GACM con los documentos completos de su acta de entrega </w:t>
      </w:r>
      <w:r w:rsidR="00B702D2" w:rsidRPr="00B702D2">
        <w:rPr>
          <w:rFonts w:ascii="Palatino Linotype" w:hAnsi="Palatino Linotype"/>
          <w:lang w:val="es-MX" w:eastAsia="es-MX"/>
        </w:rPr>
        <w:t xml:space="preserve">y como </w:t>
      </w:r>
      <w:r w:rsidR="00035621" w:rsidRPr="00C46ABF">
        <w:rPr>
          <w:rFonts w:ascii="Palatino Linotype" w:hAnsi="Palatino Linotype"/>
          <w:b/>
          <w:lang w:val="es-MX" w:eastAsia="es-MX"/>
        </w:rPr>
        <w:t>motivo de inconformidad</w:t>
      </w:r>
      <w:r w:rsidR="00FC56E7" w:rsidRPr="00FD6F36">
        <w:rPr>
          <w:rFonts w:ascii="Palatino Linotype" w:hAnsi="Palatino Linotype"/>
          <w:lang w:val="es-MX" w:eastAsia="es-MX"/>
        </w:rPr>
        <w:t xml:space="preserve"> </w:t>
      </w:r>
      <w:r w:rsidR="00FD6F36" w:rsidRPr="00FD6F36">
        <w:rPr>
          <w:rFonts w:ascii="Palatino Linotype" w:hAnsi="Palatino Linotype"/>
          <w:lang w:val="es-MX" w:eastAsia="es-MX"/>
        </w:rPr>
        <w:t xml:space="preserve">arguyó </w:t>
      </w:r>
      <w:r w:rsidR="00035621">
        <w:rPr>
          <w:rFonts w:ascii="Palatino Linotype" w:hAnsi="Palatino Linotype"/>
          <w:lang w:val="es-MX" w:eastAsia="es-MX"/>
        </w:rPr>
        <w:t>que</w:t>
      </w:r>
      <w:r w:rsidR="00561ECA">
        <w:rPr>
          <w:rFonts w:ascii="Palatino Linotype" w:hAnsi="Palatino Linotype"/>
          <w:lang w:val="es-MX" w:eastAsia="es-MX"/>
        </w:rPr>
        <w:t xml:space="preserve"> no se entregó todo los solicitado con máxima diligencia.</w:t>
      </w:r>
      <w:r w:rsidR="009F7B96">
        <w:rPr>
          <w:rFonts w:ascii="Palatino Linotype" w:hAnsi="Palatino Linotype"/>
          <w:lang w:val="es-MX" w:eastAsia="es-MX"/>
        </w:rPr>
        <w:t xml:space="preserve"> </w:t>
      </w:r>
    </w:p>
    <w:p w:rsidR="00D96886" w:rsidRPr="007D00E0" w:rsidRDefault="003C1DD3" w:rsidP="00856CB0">
      <w:pPr>
        <w:spacing w:before="240" w:after="240" w:line="360" w:lineRule="auto"/>
        <w:jc w:val="both"/>
        <w:rPr>
          <w:rFonts w:ascii="Palatino Linotype" w:hAnsi="Palatino Linotype"/>
          <w:lang w:val="es-MX" w:eastAsia="es-MX"/>
        </w:rPr>
      </w:pPr>
      <w:r w:rsidRPr="00977A93">
        <w:rPr>
          <w:rFonts w:ascii="Palatino Linotype" w:hAnsi="Palatino Linotype"/>
          <w:lang w:val="es-MX" w:eastAsia="es-MX"/>
        </w:rPr>
        <w:t xml:space="preserve">Por su parte, el </w:t>
      </w:r>
      <w:r w:rsidRPr="00977A93">
        <w:rPr>
          <w:rFonts w:ascii="Palatino Linotype" w:hAnsi="Palatino Linotype"/>
          <w:b/>
          <w:lang w:val="es-MX" w:eastAsia="es-MX"/>
        </w:rPr>
        <w:t>SUJETO OBLIGADO</w:t>
      </w:r>
      <w:r w:rsidR="008C15B8" w:rsidRPr="00977A93">
        <w:rPr>
          <w:rFonts w:ascii="Palatino Linotype" w:hAnsi="Palatino Linotype"/>
          <w:lang w:val="es-MX" w:eastAsia="es-MX"/>
        </w:rPr>
        <w:t xml:space="preserve"> </w:t>
      </w:r>
      <w:r w:rsidRPr="00977A93">
        <w:rPr>
          <w:rFonts w:ascii="Palatino Linotype" w:hAnsi="Palatino Linotype"/>
          <w:lang w:val="es-MX" w:eastAsia="es-MX"/>
        </w:rPr>
        <w:t>e</w:t>
      </w:r>
      <w:r w:rsidR="00C46ABF" w:rsidRPr="00977A93">
        <w:rPr>
          <w:rFonts w:ascii="Palatino Linotype" w:hAnsi="Palatino Linotype"/>
          <w:lang w:val="es-MX" w:eastAsia="es-MX"/>
        </w:rPr>
        <w:t xml:space="preserve">n vía de </w:t>
      </w:r>
      <w:r w:rsidR="007E4841">
        <w:rPr>
          <w:rFonts w:ascii="Palatino Linotype" w:hAnsi="Palatino Linotype"/>
          <w:lang w:val="es-MX" w:eastAsia="es-MX"/>
        </w:rPr>
        <w:t>informe justificado</w:t>
      </w:r>
      <w:r w:rsidR="00C46ABF" w:rsidRPr="00977A93">
        <w:rPr>
          <w:rFonts w:ascii="Palatino Linotype" w:hAnsi="Palatino Linotype"/>
          <w:lang w:val="es-MX" w:eastAsia="es-MX"/>
        </w:rPr>
        <w:t xml:space="preserve"> </w:t>
      </w:r>
      <w:r w:rsidR="00561ECA">
        <w:rPr>
          <w:rFonts w:ascii="Palatino Linotype" w:hAnsi="Palatino Linotype"/>
          <w:lang w:val="es-MX" w:eastAsia="es-MX"/>
        </w:rPr>
        <w:t xml:space="preserve">sustancialmente ratificó su </w:t>
      </w:r>
      <w:r w:rsidR="00561ECA" w:rsidRPr="007D00E0">
        <w:rPr>
          <w:rFonts w:ascii="Palatino Linotype" w:hAnsi="Palatino Linotype"/>
          <w:lang w:val="es-MX" w:eastAsia="es-MX"/>
        </w:rPr>
        <w:t>respuesta.</w:t>
      </w:r>
      <w:r w:rsidR="006D67EF" w:rsidRPr="007D00E0">
        <w:rPr>
          <w:rFonts w:ascii="Palatino Linotype" w:hAnsi="Palatino Linotype"/>
          <w:lang w:val="es-MX" w:eastAsia="es-MX"/>
        </w:rPr>
        <w:t xml:space="preserve">  </w:t>
      </w:r>
    </w:p>
    <w:p w:rsidR="00856CB0" w:rsidRPr="00C83D6D" w:rsidRDefault="00856CB0" w:rsidP="00856CB0">
      <w:pPr>
        <w:spacing w:before="240" w:after="240" w:line="360" w:lineRule="auto"/>
        <w:jc w:val="both"/>
        <w:rPr>
          <w:rFonts w:ascii="Palatino Linotype" w:hAnsi="Palatino Linotype"/>
          <w:lang w:val="es-MX" w:eastAsia="es-MX"/>
        </w:rPr>
      </w:pPr>
      <w:r w:rsidRPr="007D00E0">
        <w:rPr>
          <w:rFonts w:ascii="Palatino Linotype" w:hAnsi="Palatino Linotype"/>
        </w:rPr>
        <w:t>De l</w:t>
      </w:r>
      <w:r w:rsidR="006A3DA1" w:rsidRPr="007D00E0">
        <w:rPr>
          <w:rFonts w:ascii="Palatino Linotype" w:hAnsi="Palatino Linotype"/>
        </w:rPr>
        <w:t>o expuesto</w:t>
      </w:r>
      <w:r w:rsidRPr="007D00E0">
        <w:rPr>
          <w:rFonts w:ascii="Palatino Linotype" w:hAnsi="Palatino Linotype"/>
        </w:rPr>
        <w:t xml:space="preserve">, se advierte que </w:t>
      </w:r>
      <w:r w:rsidR="00CA3180" w:rsidRPr="007D00E0">
        <w:rPr>
          <w:rFonts w:ascii="Palatino Linotype" w:hAnsi="Palatino Linotype"/>
        </w:rPr>
        <w:t xml:space="preserve">posterior al requerimiento de aclaración de la solicitud de información y su respectivo desahogo por el particular, </w:t>
      </w:r>
      <w:r w:rsidRPr="007D00E0">
        <w:rPr>
          <w:rFonts w:ascii="Palatino Linotype" w:hAnsi="Palatino Linotype"/>
        </w:rPr>
        <w:t xml:space="preserve">el </w:t>
      </w:r>
      <w:r w:rsidRPr="007D00E0">
        <w:rPr>
          <w:rFonts w:ascii="Palatino Linotype" w:hAnsi="Palatino Linotype"/>
          <w:b/>
        </w:rPr>
        <w:t>SUJETO OBLIGADO</w:t>
      </w:r>
      <w:r w:rsidRPr="007D00E0">
        <w:rPr>
          <w:rFonts w:ascii="Palatino Linotype" w:hAnsi="Palatino Linotype"/>
        </w:rPr>
        <w:t xml:space="preserve"> </w:t>
      </w:r>
      <w:r w:rsidR="006A3DA1" w:rsidRPr="007D00E0">
        <w:rPr>
          <w:rFonts w:ascii="Palatino Linotype" w:hAnsi="Palatino Linotype"/>
        </w:rPr>
        <w:t>atendió y otorg</w:t>
      </w:r>
      <w:r w:rsidR="00954604" w:rsidRPr="007D00E0">
        <w:rPr>
          <w:rFonts w:ascii="Palatino Linotype" w:hAnsi="Palatino Linotype"/>
        </w:rPr>
        <w:t>ó</w:t>
      </w:r>
      <w:r w:rsidR="006A3DA1" w:rsidRPr="007D00E0">
        <w:rPr>
          <w:rFonts w:ascii="Palatino Linotype" w:hAnsi="Palatino Linotype"/>
        </w:rPr>
        <w:t xml:space="preserve"> respuesta a la</w:t>
      </w:r>
      <w:r w:rsidR="00692676" w:rsidRPr="007D00E0">
        <w:rPr>
          <w:rFonts w:ascii="Palatino Linotype" w:hAnsi="Palatino Linotype"/>
        </w:rPr>
        <w:t xml:space="preserve"> </w:t>
      </w:r>
      <w:r w:rsidR="006A3DA1" w:rsidRPr="007D00E0">
        <w:rPr>
          <w:rFonts w:ascii="Palatino Linotype" w:hAnsi="Palatino Linotype"/>
        </w:rPr>
        <w:t xml:space="preserve">solicitud de información presentada por </w:t>
      </w:r>
      <w:r w:rsidR="00162F2A" w:rsidRPr="007D00E0">
        <w:rPr>
          <w:rFonts w:ascii="Palatino Linotype" w:hAnsi="Palatino Linotype"/>
        </w:rPr>
        <w:t xml:space="preserve">el </w:t>
      </w:r>
      <w:r w:rsidRPr="007D00E0">
        <w:rPr>
          <w:rFonts w:ascii="Palatino Linotype" w:hAnsi="Palatino Linotype"/>
        </w:rPr>
        <w:t>particular</w:t>
      </w:r>
      <w:r w:rsidR="00D47585" w:rsidRPr="007D00E0">
        <w:rPr>
          <w:rFonts w:ascii="Palatino Linotype" w:hAnsi="Palatino Linotype"/>
        </w:rPr>
        <w:t xml:space="preserve"> dentro de la</w:t>
      </w:r>
      <w:r w:rsidR="00D47585">
        <w:rPr>
          <w:rFonts w:ascii="Palatino Linotype" w:hAnsi="Palatino Linotype"/>
        </w:rPr>
        <w:t xml:space="preserve"> temporalidad concedida, </w:t>
      </w:r>
      <w:r w:rsidRPr="00BA0C1A">
        <w:rPr>
          <w:rFonts w:ascii="Palatino Linotype" w:hAnsi="Palatino Linotype"/>
        </w:rPr>
        <w:t xml:space="preserve">toda  vez que dentro del plazo de quince días hábiles previsto en la Ley de Transparencia aplicable en la materia, </w:t>
      </w:r>
      <w:r w:rsidR="006A3DA1" w:rsidRPr="00BA0C1A">
        <w:rPr>
          <w:rFonts w:ascii="Palatino Linotype" w:hAnsi="Palatino Linotype"/>
        </w:rPr>
        <w:t xml:space="preserve">notificó la respuesta conducente </w:t>
      </w:r>
      <w:r w:rsidRPr="00BA0C1A">
        <w:rPr>
          <w:rFonts w:ascii="Palatino Linotype" w:hAnsi="Palatino Linotype"/>
        </w:rPr>
        <w:t>conforme a lo previsto en los artículos</w:t>
      </w:r>
      <w:r w:rsidR="009F7B96">
        <w:rPr>
          <w:rFonts w:ascii="Palatino Linotype" w:hAnsi="Palatino Linotype"/>
        </w:rPr>
        <w:t xml:space="preserve"> </w:t>
      </w:r>
      <w:r w:rsidRPr="00BA0C1A">
        <w:rPr>
          <w:rFonts w:ascii="Palatino Linotype" w:hAnsi="Palatino Linotype"/>
        </w:rPr>
        <w:t>4, párrafo segundo; 12, segundo párrafo; 163, párra</w:t>
      </w:r>
      <w:r w:rsidR="00A167AF">
        <w:rPr>
          <w:rFonts w:ascii="Palatino Linotype" w:hAnsi="Palatino Linotype"/>
        </w:rPr>
        <w:t>fo primero y 166 primer párrafo</w:t>
      </w:r>
      <w:r w:rsidRPr="00BA0C1A">
        <w:rPr>
          <w:rFonts w:ascii="Palatino Linotype" w:hAnsi="Palatino Linotype"/>
        </w:rPr>
        <w:t xml:space="preserve"> de la Ley de Transparencia y Acceso a la Información Pública de la entidad, que ordenan:</w:t>
      </w:r>
      <w:r w:rsidRPr="00856CB0">
        <w:rPr>
          <w:rFonts w:ascii="Palatino Linotype" w:hAnsi="Palatino Linotype"/>
        </w:rPr>
        <w:t xml:space="preserve"> </w:t>
      </w:r>
    </w:p>
    <w:p w:rsidR="00856CB0" w:rsidRPr="00856CB0" w:rsidRDefault="00856CB0" w:rsidP="00856CB0">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856CB0">
        <w:rPr>
          <w:rFonts w:ascii="Palatino Linotype" w:eastAsia="MS Mincho" w:hAnsi="Palatino Linotype" w:cs="Bookman Old Style,Bold"/>
          <w:bCs/>
          <w:i/>
          <w:sz w:val="22"/>
          <w:szCs w:val="22"/>
          <w:lang w:val="es-MX" w:eastAsia="es-MX"/>
        </w:rPr>
        <w:t>“</w:t>
      </w:r>
      <w:r w:rsidRPr="00856CB0">
        <w:rPr>
          <w:rFonts w:ascii="Palatino Linotype" w:eastAsia="MS Mincho" w:hAnsi="Palatino Linotype" w:cs="Bookman Old Style,Bold"/>
          <w:b/>
          <w:bCs/>
          <w:i/>
          <w:sz w:val="22"/>
          <w:szCs w:val="22"/>
          <w:lang w:val="es-MX" w:eastAsia="es-MX"/>
        </w:rPr>
        <w:t xml:space="preserve">Artículo 4. </w:t>
      </w:r>
      <w:r w:rsidRPr="00856CB0">
        <w:rPr>
          <w:rFonts w:ascii="Palatino Linotype" w:eastAsia="MS Mincho" w:hAnsi="Palatino Linotype" w:cs="Bookman Old Style,Bold"/>
          <w:bCs/>
          <w:i/>
          <w:sz w:val="22"/>
          <w:szCs w:val="22"/>
          <w:lang w:val="es-MX" w:eastAsia="es-MX"/>
        </w:rPr>
        <w:t>…</w:t>
      </w:r>
    </w:p>
    <w:p w:rsidR="00856CB0" w:rsidRPr="00856CB0" w:rsidRDefault="00856CB0" w:rsidP="00856CB0">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856CB0" w:rsidRPr="00856CB0" w:rsidRDefault="00856CB0" w:rsidP="00856CB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56CB0">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856CB0">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6CB0" w:rsidRPr="00856CB0" w:rsidRDefault="00856CB0" w:rsidP="00856CB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56CB0">
        <w:rPr>
          <w:rFonts w:ascii="Palatino Linotype" w:eastAsia="MS Mincho" w:hAnsi="Palatino Linotype" w:cs="Bookman Old Style"/>
          <w:i/>
          <w:sz w:val="22"/>
          <w:szCs w:val="22"/>
          <w:lang w:val="es-MX" w:eastAsia="es-MX"/>
        </w:rPr>
        <w:t>…”</w:t>
      </w:r>
    </w:p>
    <w:p w:rsidR="00856CB0" w:rsidRPr="00856CB0" w:rsidRDefault="00856CB0" w:rsidP="00856CB0">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856CB0" w:rsidRPr="00856CB0" w:rsidRDefault="00856CB0" w:rsidP="00856CB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56CB0">
        <w:rPr>
          <w:rFonts w:ascii="Palatino Linotype" w:eastAsia="MS Mincho" w:hAnsi="Palatino Linotype" w:cs="Bookman Old Style,Bold"/>
          <w:bCs/>
          <w:i/>
          <w:sz w:val="22"/>
          <w:szCs w:val="22"/>
          <w:lang w:val="es-MX" w:eastAsia="es-MX"/>
        </w:rPr>
        <w:t>“</w:t>
      </w:r>
      <w:r w:rsidRPr="00856CB0">
        <w:rPr>
          <w:rFonts w:ascii="Palatino Linotype" w:eastAsia="MS Mincho" w:hAnsi="Palatino Linotype" w:cs="Bookman Old Style,Bold"/>
          <w:b/>
          <w:bCs/>
          <w:i/>
          <w:sz w:val="22"/>
          <w:szCs w:val="22"/>
          <w:lang w:val="es-MX" w:eastAsia="es-MX"/>
        </w:rPr>
        <w:t xml:space="preserve">Artículo 12. </w:t>
      </w:r>
      <w:r w:rsidRPr="00856CB0">
        <w:rPr>
          <w:rFonts w:ascii="Palatino Linotype" w:eastAsia="MS Mincho" w:hAnsi="Palatino Linotype" w:cs="Bookman Old Style"/>
          <w:i/>
          <w:sz w:val="22"/>
          <w:szCs w:val="22"/>
          <w:lang w:val="es-MX" w:eastAsia="es-MX"/>
        </w:rPr>
        <w:t>(…)</w:t>
      </w:r>
    </w:p>
    <w:p w:rsidR="00856CB0" w:rsidRPr="00856CB0" w:rsidRDefault="00856CB0" w:rsidP="00856CB0">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856CB0" w:rsidRPr="00856CB0" w:rsidRDefault="00856CB0" w:rsidP="00856CB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56CB0">
        <w:rPr>
          <w:rFonts w:ascii="Palatino Linotype" w:eastAsia="MS Mincho" w:hAnsi="Palatino Linotype" w:cs="Bookman Old Style"/>
          <w:i/>
          <w:sz w:val="22"/>
          <w:szCs w:val="22"/>
          <w:u w:val="single"/>
          <w:lang w:val="es-MX" w:eastAsia="es-MX"/>
        </w:rPr>
        <w:lastRenderedPageBreak/>
        <w:t>Los sujetos obligados sólo proporcionarán la información pública que se les requiera y que obre en sus archivos</w:t>
      </w:r>
      <w:r w:rsidRPr="00856CB0">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56CB0" w:rsidRPr="00856CB0" w:rsidRDefault="00856CB0" w:rsidP="00856CB0">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856CB0" w:rsidRPr="00856CB0" w:rsidRDefault="00856CB0" w:rsidP="00856CB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56CB0">
        <w:rPr>
          <w:rFonts w:ascii="Palatino Linotype" w:eastAsia="MS Mincho" w:hAnsi="Palatino Linotype" w:cs="Bookman Old Style,Bold"/>
          <w:bCs/>
          <w:i/>
          <w:sz w:val="22"/>
          <w:szCs w:val="22"/>
          <w:lang w:val="es-MX" w:eastAsia="es-MX"/>
        </w:rPr>
        <w:t>“</w:t>
      </w:r>
      <w:r w:rsidRPr="00856CB0">
        <w:rPr>
          <w:rFonts w:ascii="Palatino Linotype" w:eastAsia="MS Mincho" w:hAnsi="Palatino Linotype" w:cs="Bookman Old Style,Bold"/>
          <w:b/>
          <w:bCs/>
          <w:i/>
          <w:sz w:val="22"/>
          <w:szCs w:val="22"/>
          <w:lang w:val="es-MX" w:eastAsia="es-MX"/>
        </w:rPr>
        <w:t xml:space="preserve">Artículo 163. </w:t>
      </w:r>
      <w:r w:rsidRPr="00856CB0">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856CB0">
        <w:rPr>
          <w:rFonts w:ascii="Palatino Linotype" w:eastAsia="MS Mincho" w:hAnsi="Palatino Linotype" w:cs="Bookman Old Style"/>
          <w:i/>
          <w:sz w:val="22"/>
          <w:szCs w:val="22"/>
          <w:lang w:val="es-MX" w:eastAsia="es-MX"/>
        </w:rPr>
        <w:t xml:space="preserve">, que </w:t>
      </w:r>
      <w:r w:rsidRPr="00856CB0">
        <w:rPr>
          <w:rFonts w:ascii="Palatino Linotype" w:eastAsia="MS Mincho" w:hAnsi="Palatino Linotype" w:cs="Bookman Old Style"/>
          <w:i/>
          <w:sz w:val="22"/>
          <w:szCs w:val="22"/>
          <w:u w:val="single"/>
          <w:lang w:val="es-MX" w:eastAsia="es-MX"/>
        </w:rPr>
        <w:t>no podrá exceder de quince días hábiles</w:t>
      </w:r>
      <w:r w:rsidRPr="00856CB0">
        <w:rPr>
          <w:rFonts w:ascii="Palatino Linotype" w:eastAsia="MS Mincho" w:hAnsi="Palatino Linotype" w:cs="Bookman Old Style"/>
          <w:i/>
          <w:sz w:val="22"/>
          <w:szCs w:val="22"/>
          <w:lang w:val="es-MX" w:eastAsia="es-MX"/>
        </w:rPr>
        <w:t>, contados a partir del día siguiente a la presentación de aquélla.</w:t>
      </w:r>
      <w:r w:rsidR="00BB36C1">
        <w:rPr>
          <w:rFonts w:ascii="Palatino Linotype" w:eastAsia="MS Mincho" w:hAnsi="Palatino Linotype" w:cs="Bookman Old Style"/>
          <w:i/>
          <w:sz w:val="22"/>
          <w:szCs w:val="22"/>
          <w:lang w:val="es-MX" w:eastAsia="es-MX"/>
        </w:rPr>
        <w:t xml:space="preserve"> “</w:t>
      </w:r>
    </w:p>
    <w:p w:rsidR="00856CB0" w:rsidRPr="00856CB0" w:rsidRDefault="00856CB0" w:rsidP="00856CB0">
      <w:pPr>
        <w:autoSpaceDE w:val="0"/>
        <w:autoSpaceDN w:val="0"/>
        <w:adjustRightInd w:val="0"/>
        <w:ind w:left="851" w:right="900"/>
        <w:jc w:val="both"/>
        <w:rPr>
          <w:rFonts w:ascii="Palatino Linotype" w:hAnsi="Palatino Linotype"/>
          <w:i/>
          <w:sz w:val="22"/>
          <w:szCs w:val="22"/>
        </w:rPr>
      </w:pPr>
      <w:r w:rsidRPr="00856CB0">
        <w:rPr>
          <w:rFonts w:ascii="Palatino Linotype" w:hAnsi="Palatino Linotype"/>
          <w:i/>
          <w:sz w:val="22"/>
          <w:szCs w:val="22"/>
        </w:rPr>
        <w:t>“</w:t>
      </w:r>
      <w:r w:rsidRPr="00856CB0">
        <w:rPr>
          <w:rFonts w:ascii="Palatino Linotype" w:hAnsi="Palatino Linotype"/>
          <w:b/>
          <w:i/>
          <w:sz w:val="22"/>
          <w:szCs w:val="22"/>
        </w:rPr>
        <w:t>Artículo 166</w:t>
      </w:r>
      <w:r w:rsidRPr="00856CB0">
        <w:rPr>
          <w:rFonts w:ascii="Palatino Linotype" w:hAnsi="Palatino Linotype"/>
          <w:i/>
          <w:sz w:val="22"/>
          <w:szCs w:val="22"/>
        </w:rPr>
        <w:t xml:space="preserve">. </w:t>
      </w:r>
      <w:r w:rsidRPr="00856CB0">
        <w:rPr>
          <w:rFonts w:ascii="Palatino Linotype" w:hAnsi="Palatino Linotype"/>
          <w:i/>
          <w:sz w:val="22"/>
          <w:szCs w:val="22"/>
          <w:u w:val="single"/>
        </w:rPr>
        <w:t>La obligación de acceso a la información pública se tendrá por cumplida cuando el solicitante tenga a su disposición la información requerida</w:t>
      </w:r>
      <w:r w:rsidRPr="00856CB0">
        <w:rPr>
          <w:rFonts w:ascii="Palatino Linotype" w:hAnsi="Palatino Linotype"/>
          <w:i/>
          <w:sz w:val="22"/>
          <w:szCs w:val="22"/>
        </w:rPr>
        <w:t>, o cuando realice la consulta de la misma en el lugar en el que ésta se localice.</w:t>
      </w:r>
    </w:p>
    <w:p w:rsidR="00856CB0" w:rsidRPr="00856CB0" w:rsidRDefault="00856CB0" w:rsidP="00856CB0">
      <w:pPr>
        <w:autoSpaceDE w:val="0"/>
        <w:autoSpaceDN w:val="0"/>
        <w:adjustRightInd w:val="0"/>
        <w:ind w:left="851" w:right="900"/>
        <w:jc w:val="both"/>
        <w:rPr>
          <w:rFonts w:ascii="Palatino Linotype" w:hAnsi="Palatino Linotype"/>
          <w:i/>
          <w:sz w:val="22"/>
          <w:szCs w:val="22"/>
        </w:rPr>
      </w:pPr>
      <w:r w:rsidRPr="00856CB0">
        <w:rPr>
          <w:rFonts w:ascii="Palatino Linotype" w:hAnsi="Palatino Linotype"/>
          <w:i/>
          <w:sz w:val="22"/>
          <w:szCs w:val="22"/>
        </w:rPr>
        <w:t>…”</w:t>
      </w:r>
    </w:p>
    <w:p w:rsidR="00856CB0" w:rsidRPr="00856CB0" w:rsidRDefault="00856CB0" w:rsidP="00856CB0">
      <w:pPr>
        <w:autoSpaceDE w:val="0"/>
        <w:autoSpaceDN w:val="0"/>
        <w:adjustRightInd w:val="0"/>
        <w:ind w:left="851" w:right="900"/>
        <w:jc w:val="both"/>
        <w:rPr>
          <w:rFonts w:ascii="Palatino Linotype" w:hAnsi="Palatino Linotype"/>
          <w:i/>
          <w:sz w:val="22"/>
          <w:szCs w:val="22"/>
        </w:rPr>
      </w:pPr>
      <w:r w:rsidRPr="00856CB0">
        <w:rPr>
          <w:rFonts w:ascii="Palatino Linotype" w:hAnsi="Palatino Linotype"/>
          <w:i/>
          <w:sz w:val="22"/>
          <w:szCs w:val="22"/>
        </w:rPr>
        <w:t>(Énfasis añadido)</w:t>
      </w:r>
    </w:p>
    <w:p w:rsidR="00856CB0" w:rsidRPr="00856CB0" w:rsidRDefault="00856CB0" w:rsidP="00856CB0">
      <w:pPr>
        <w:autoSpaceDE w:val="0"/>
        <w:autoSpaceDN w:val="0"/>
        <w:adjustRightInd w:val="0"/>
        <w:spacing w:line="360" w:lineRule="auto"/>
        <w:ind w:right="49"/>
        <w:jc w:val="both"/>
        <w:rPr>
          <w:rFonts w:ascii="Palatino Linotype" w:hAnsi="Palatino Linotype"/>
          <w:sz w:val="22"/>
          <w:szCs w:val="22"/>
        </w:rPr>
      </w:pPr>
    </w:p>
    <w:p w:rsidR="00856CB0" w:rsidRPr="00D16EFA" w:rsidRDefault="00856CB0" w:rsidP="00856CB0">
      <w:pPr>
        <w:autoSpaceDE w:val="0"/>
        <w:autoSpaceDN w:val="0"/>
        <w:adjustRightInd w:val="0"/>
        <w:spacing w:line="360" w:lineRule="auto"/>
        <w:ind w:right="49"/>
        <w:jc w:val="both"/>
        <w:rPr>
          <w:rFonts w:ascii="Palatino Linotype" w:eastAsia="MS Mincho" w:hAnsi="Palatino Linotype" w:cs="Bookman Old Style"/>
          <w:lang w:val="es-MX" w:eastAsia="es-MX"/>
        </w:rPr>
      </w:pPr>
      <w:r w:rsidRPr="00D16EFA">
        <w:rPr>
          <w:rFonts w:ascii="Palatino Linotype" w:hAnsi="Palatino Linotype"/>
        </w:rPr>
        <w:t xml:space="preserve">De los numerales transcritos se colige que la respuesta de todo </w:t>
      </w:r>
      <w:r w:rsidRPr="00D16EFA">
        <w:rPr>
          <w:rFonts w:ascii="Palatino Linotype" w:hAnsi="Palatino Linotype"/>
          <w:b/>
        </w:rPr>
        <w:t>SUJETO OBLIGADO</w:t>
      </w:r>
      <w:r w:rsidRPr="00D16EFA">
        <w:rPr>
          <w:rFonts w:ascii="Palatino Linotype" w:hAnsi="Palatino Linotype"/>
        </w:rPr>
        <w:t xml:space="preserve"> deberá emitirse en el menor tiempo posible</w:t>
      </w:r>
      <w:r w:rsidR="007C4E50">
        <w:rPr>
          <w:rFonts w:ascii="Palatino Linotype" w:hAnsi="Palatino Linotype"/>
        </w:rPr>
        <w:t xml:space="preserve"> y </w:t>
      </w:r>
      <w:r w:rsidRPr="00D16EFA">
        <w:rPr>
          <w:rFonts w:ascii="Palatino Linotype" w:hAnsi="Palatino Linotype"/>
        </w:rPr>
        <w:t xml:space="preserve">no podrá exceder de quince días hábiles, </w:t>
      </w:r>
      <w:r w:rsidR="001D020A" w:rsidRPr="00D16EFA">
        <w:rPr>
          <w:rFonts w:ascii="Palatino Linotype" w:hAnsi="Palatino Linotype"/>
        </w:rPr>
        <w:t xml:space="preserve">plazo </w:t>
      </w:r>
      <w:r w:rsidRPr="00D16EFA">
        <w:rPr>
          <w:rFonts w:ascii="Palatino Linotype" w:hAnsi="Palatino Linotype"/>
        </w:rPr>
        <w:t>dentro del cual deberá expedir la información que se le</w:t>
      </w:r>
      <w:r w:rsidR="00981EDF" w:rsidRPr="00D16EFA">
        <w:rPr>
          <w:rFonts w:ascii="Palatino Linotype" w:hAnsi="Palatino Linotype"/>
        </w:rPr>
        <w:t>s</w:t>
      </w:r>
      <w:r w:rsidRPr="00D16EFA">
        <w:rPr>
          <w:rFonts w:ascii="Palatino Linotype" w:hAnsi="Palatino Linotype"/>
        </w:rPr>
        <w:t xml:space="preserve"> requiera y obre en sus archivos, </w:t>
      </w:r>
      <w:r w:rsidRPr="00D16EFA">
        <w:rPr>
          <w:rFonts w:ascii="Palatino Linotype" w:hAnsi="Palatino Linotype"/>
          <w:u w:val="single"/>
        </w:rPr>
        <w:t>siempre y cuando haya sido generada, obtenida, adquirid</w:t>
      </w:r>
      <w:r w:rsidR="00981EDF" w:rsidRPr="00D16EFA">
        <w:rPr>
          <w:rFonts w:ascii="Palatino Linotype" w:hAnsi="Palatino Linotype"/>
          <w:u w:val="single"/>
        </w:rPr>
        <w:t>a, transformada, administrada se encuentre en</w:t>
      </w:r>
      <w:r w:rsidRPr="00D16EFA">
        <w:rPr>
          <w:rFonts w:ascii="Palatino Linotype" w:hAnsi="Palatino Linotype"/>
          <w:u w:val="single"/>
        </w:rPr>
        <w:t xml:space="preserve"> posesión de </w:t>
      </w:r>
      <w:r w:rsidR="00981EDF" w:rsidRPr="00D16EFA">
        <w:rPr>
          <w:rFonts w:ascii="Palatino Linotype" w:hAnsi="Palatino Linotype"/>
          <w:u w:val="single"/>
        </w:rPr>
        <w:t>éstos</w:t>
      </w:r>
      <w:r w:rsidRPr="00D16EFA">
        <w:rPr>
          <w:rFonts w:ascii="Palatino Linotype" w:hAnsi="Palatino Linotype"/>
          <w:u w:val="single"/>
        </w:rPr>
        <w:t>,</w:t>
      </w:r>
      <w:r w:rsidRPr="00D16EFA">
        <w:rPr>
          <w:rFonts w:ascii="Palatino Linotype" w:hAnsi="Palatino Linotype"/>
        </w:rPr>
        <w:t xml:space="preserve"> la cual es pública y accesible de manera permanente a cualquier persona, información que </w:t>
      </w:r>
      <w:r w:rsidRPr="00D16EFA">
        <w:rPr>
          <w:rFonts w:ascii="Palatino Linotype" w:eastAsia="MS Mincho" w:hAnsi="Palatino Linotype" w:cs="Bookman Old Style"/>
          <w:lang w:val="es-MX" w:eastAsia="es-MX"/>
        </w:rPr>
        <w:t xml:space="preserve">podrá ser clasificada excepcionalmente como reservada temporalmente por razones de interés público en los términos de las causas legítimas y estrictamente necesarias previstas por </w:t>
      </w:r>
      <w:r w:rsidR="00D16EFA" w:rsidRPr="00D16EFA">
        <w:rPr>
          <w:rFonts w:ascii="Palatino Linotype" w:eastAsia="MS Mincho" w:hAnsi="Palatino Linotype" w:cs="Bookman Old Style"/>
          <w:lang w:val="es-MX" w:eastAsia="es-MX"/>
        </w:rPr>
        <w:t xml:space="preserve">la </w:t>
      </w:r>
      <w:r w:rsidRPr="00D16EFA">
        <w:rPr>
          <w:rFonts w:ascii="Palatino Linotype" w:eastAsia="MS Mincho" w:hAnsi="Palatino Linotype" w:cs="Bookman Old Style"/>
          <w:lang w:val="es-MX" w:eastAsia="es-MX"/>
        </w:rPr>
        <w:t>Ley</w:t>
      </w:r>
      <w:r w:rsidR="00D16EFA" w:rsidRPr="00D16EFA">
        <w:rPr>
          <w:rFonts w:ascii="Palatino Linotype" w:eastAsia="MS Mincho" w:hAnsi="Palatino Linotype" w:cs="Bookman Old Style"/>
          <w:lang w:val="es-MX" w:eastAsia="es-MX"/>
        </w:rPr>
        <w:t xml:space="preserve"> de Transparencia y Acceso a la Información Pública vigente en la entidad</w:t>
      </w:r>
      <w:r w:rsidRPr="00D16EFA">
        <w:rPr>
          <w:rFonts w:ascii="Palatino Linotype" w:eastAsia="MS Mincho" w:hAnsi="Palatino Linotype" w:cs="Bookman Old Style"/>
          <w:lang w:val="es-MX" w:eastAsia="es-MX"/>
        </w:rPr>
        <w:t>.</w:t>
      </w:r>
    </w:p>
    <w:p w:rsidR="00856CB0" w:rsidRPr="00D47585" w:rsidRDefault="00856CB0" w:rsidP="00856CB0">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873A02" w:rsidRDefault="00856CB0" w:rsidP="00856CB0">
      <w:pPr>
        <w:autoSpaceDE w:val="0"/>
        <w:autoSpaceDN w:val="0"/>
        <w:adjustRightInd w:val="0"/>
        <w:spacing w:line="360" w:lineRule="auto"/>
        <w:ind w:right="49"/>
        <w:jc w:val="both"/>
        <w:rPr>
          <w:rFonts w:ascii="Palatino Linotype" w:eastAsia="MS Mincho" w:hAnsi="Palatino Linotype" w:cs="Bookman Old Style"/>
          <w:lang w:val="es-MX" w:eastAsia="es-MX"/>
        </w:rPr>
      </w:pPr>
      <w:r w:rsidRPr="00856CB0">
        <w:rPr>
          <w:rFonts w:ascii="Palatino Linotype" w:eastAsia="MS Mincho" w:hAnsi="Palatino Linotype" w:cs="Bookman Old Style"/>
          <w:lang w:val="es-MX" w:eastAsia="es-MX"/>
        </w:rPr>
        <w:t xml:space="preserve">Luego entonces, si en el caso concreto el </w:t>
      </w:r>
      <w:r w:rsidRPr="00856CB0">
        <w:rPr>
          <w:rFonts w:ascii="Palatino Linotype" w:eastAsia="MS Mincho" w:hAnsi="Palatino Linotype" w:cs="Bookman Old Style"/>
          <w:b/>
          <w:lang w:val="es-MX" w:eastAsia="es-MX"/>
        </w:rPr>
        <w:t xml:space="preserve">SUJETO OBLIGADO </w:t>
      </w:r>
      <w:r w:rsidRPr="00856CB0">
        <w:rPr>
          <w:rFonts w:ascii="Palatino Linotype" w:eastAsia="MS Mincho" w:hAnsi="Palatino Linotype" w:cs="Bookman Old Style"/>
          <w:lang w:val="es-MX" w:eastAsia="es-MX"/>
        </w:rPr>
        <w:t xml:space="preserve">otorgó </w:t>
      </w:r>
      <w:r w:rsidRPr="009A034B">
        <w:rPr>
          <w:rFonts w:ascii="Palatino Linotype" w:eastAsia="MS Mincho" w:hAnsi="Palatino Linotype" w:cs="Bookman Old Style"/>
          <w:lang w:val="es-MX" w:eastAsia="es-MX"/>
        </w:rPr>
        <w:t xml:space="preserve">respuesta al </w:t>
      </w:r>
      <w:r w:rsidR="00CA3180">
        <w:rPr>
          <w:rFonts w:ascii="Palatino Linotype" w:eastAsia="MS Mincho" w:hAnsi="Palatino Linotype" w:cs="Bookman Old Style"/>
          <w:lang w:val="es-MX" w:eastAsia="es-MX"/>
        </w:rPr>
        <w:t>décimo cuarto d</w:t>
      </w:r>
      <w:r w:rsidRPr="009A034B">
        <w:rPr>
          <w:rFonts w:ascii="Palatino Linotype" w:eastAsia="MS Mincho" w:hAnsi="Palatino Linotype" w:cs="Bookman Old Style"/>
          <w:lang w:val="es-MX" w:eastAsia="es-MX"/>
        </w:rPr>
        <w:t>ía</w:t>
      </w:r>
      <w:r w:rsidR="009A034B" w:rsidRPr="009A034B">
        <w:rPr>
          <w:rFonts w:ascii="Palatino Linotype" w:eastAsia="MS Mincho" w:hAnsi="Palatino Linotype" w:cs="Bookman Old Style"/>
          <w:lang w:val="es-MX" w:eastAsia="es-MX"/>
        </w:rPr>
        <w:t xml:space="preserve"> hábil</w:t>
      </w:r>
      <w:r w:rsidRPr="009A034B">
        <w:rPr>
          <w:rFonts w:ascii="Palatino Linotype" w:eastAsia="MS Mincho" w:hAnsi="Palatino Linotype" w:cs="Bookman Old Style"/>
          <w:lang w:val="es-MX" w:eastAsia="es-MX"/>
        </w:rPr>
        <w:t xml:space="preserve"> posterior a</w:t>
      </w:r>
      <w:r w:rsidR="00CA3180">
        <w:rPr>
          <w:rFonts w:ascii="Palatino Linotype" w:eastAsia="MS Mincho" w:hAnsi="Palatino Linotype" w:cs="Bookman Old Style"/>
          <w:lang w:val="es-MX" w:eastAsia="es-MX"/>
        </w:rPr>
        <w:t xml:space="preserve"> </w:t>
      </w:r>
      <w:r w:rsidRPr="009A034B">
        <w:rPr>
          <w:rFonts w:ascii="Palatino Linotype" w:eastAsia="MS Mincho" w:hAnsi="Palatino Linotype" w:cs="Bookman Old Style"/>
          <w:lang w:val="es-MX" w:eastAsia="es-MX"/>
        </w:rPr>
        <w:t>l</w:t>
      </w:r>
      <w:r w:rsidR="00CA3180">
        <w:rPr>
          <w:rFonts w:ascii="Palatino Linotype" w:eastAsia="MS Mincho" w:hAnsi="Palatino Linotype" w:cs="Bookman Old Style"/>
          <w:lang w:val="es-MX" w:eastAsia="es-MX"/>
        </w:rPr>
        <w:t xml:space="preserve">a aclaración </w:t>
      </w:r>
      <w:r w:rsidRPr="009A034B">
        <w:rPr>
          <w:rFonts w:ascii="Palatino Linotype" w:eastAsia="MS Mincho" w:hAnsi="Palatino Linotype" w:cs="Bookman Old Style"/>
          <w:lang w:val="es-MX" w:eastAsia="es-MX"/>
        </w:rPr>
        <w:t>de</w:t>
      </w:r>
      <w:r w:rsidR="000D287A" w:rsidRPr="009A034B">
        <w:rPr>
          <w:rFonts w:ascii="Palatino Linotype" w:eastAsia="MS Mincho" w:hAnsi="Palatino Linotype" w:cs="Bookman Old Style"/>
          <w:lang w:val="es-MX" w:eastAsia="es-MX"/>
        </w:rPr>
        <w:t xml:space="preserve"> </w:t>
      </w:r>
      <w:r w:rsidR="009903C1" w:rsidRPr="009A034B">
        <w:rPr>
          <w:rFonts w:ascii="Palatino Linotype" w:eastAsia="MS Mincho" w:hAnsi="Palatino Linotype" w:cs="Bookman Old Style"/>
          <w:lang w:val="es-MX" w:eastAsia="es-MX"/>
        </w:rPr>
        <w:t xml:space="preserve">la </w:t>
      </w:r>
      <w:r w:rsidRPr="009A034B">
        <w:rPr>
          <w:rFonts w:ascii="Palatino Linotype" w:eastAsia="MS Mincho" w:hAnsi="Palatino Linotype" w:cs="Bookman Old Style"/>
          <w:lang w:val="es-MX" w:eastAsia="es-MX"/>
        </w:rPr>
        <w:t>solicitud</w:t>
      </w:r>
      <w:r w:rsidR="00CA3180">
        <w:rPr>
          <w:rFonts w:ascii="Palatino Linotype" w:eastAsia="MS Mincho" w:hAnsi="Palatino Linotype" w:cs="Bookman Old Style"/>
          <w:lang w:val="es-MX" w:eastAsia="es-MX"/>
        </w:rPr>
        <w:t xml:space="preserve"> de información</w:t>
      </w:r>
      <w:r w:rsidR="009903C1" w:rsidRPr="009A034B">
        <w:rPr>
          <w:rFonts w:ascii="Palatino Linotype" w:eastAsia="MS Mincho" w:hAnsi="Palatino Linotype" w:cs="Bookman Old Style"/>
          <w:lang w:val="es-MX" w:eastAsia="es-MX"/>
        </w:rPr>
        <w:t xml:space="preserve">, </w:t>
      </w:r>
      <w:r w:rsidR="00EA55A1" w:rsidRPr="009A034B">
        <w:rPr>
          <w:rFonts w:ascii="Palatino Linotype" w:eastAsia="MS Mincho" w:hAnsi="Palatino Linotype" w:cs="Bookman Old Style"/>
          <w:lang w:val="es-MX" w:eastAsia="es-MX"/>
        </w:rPr>
        <w:t>proporcionando la información y do</w:t>
      </w:r>
      <w:r w:rsidR="00EA55A1">
        <w:rPr>
          <w:rFonts w:ascii="Palatino Linotype" w:eastAsia="MS Mincho" w:hAnsi="Palatino Linotype" w:cs="Bookman Old Style"/>
          <w:lang w:val="es-MX" w:eastAsia="es-MX"/>
        </w:rPr>
        <w:t>cumentación rel</w:t>
      </w:r>
      <w:r w:rsidR="00253991">
        <w:rPr>
          <w:rFonts w:ascii="Palatino Linotype" w:eastAsia="MS Mincho" w:hAnsi="Palatino Linotype" w:cs="Bookman Old Style"/>
          <w:lang w:val="es-MX" w:eastAsia="es-MX"/>
        </w:rPr>
        <w:t xml:space="preserve">acionada con </w:t>
      </w:r>
      <w:r w:rsidR="00D56865">
        <w:rPr>
          <w:rFonts w:ascii="Palatino Linotype" w:eastAsia="MS Mincho" w:hAnsi="Palatino Linotype" w:cs="Bookman Old Style"/>
          <w:lang w:val="es-MX" w:eastAsia="es-MX"/>
        </w:rPr>
        <w:t xml:space="preserve">el </w:t>
      </w:r>
      <w:r w:rsidR="00253991">
        <w:rPr>
          <w:rFonts w:ascii="Palatino Linotype" w:eastAsia="MS Mincho" w:hAnsi="Palatino Linotype" w:cs="Bookman Old Style"/>
          <w:lang w:val="es-MX" w:eastAsia="es-MX"/>
        </w:rPr>
        <w:t>requerimiento y que en esos momentos poseía,</w:t>
      </w:r>
      <w:r w:rsidR="00EA55A1">
        <w:rPr>
          <w:rFonts w:ascii="Palatino Linotype" w:eastAsia="MS Mincho" w:hAnsi="Palatino Linotype" w:cs="Bookman Old Style"/>
          <w:lang w:val="es-MX" w:eastAsia="es-MX"/>
        </w:rPr>
        <w:t xml:space="preserve"> </w:t>
      </w:r>
      <w:r w:rsidR="000D287A">
        <w:rPr>
          <w:rFonts w:ascii="Palatino Linotype" w:eastAsia="MS Mincho" w:hAnsi="Palatino Linotype" w:cs="Bookman Old Style"/>
          <w:lang w:val="es-MX" w:eastAsia="es-MX"/>
        </w:rPr>
        <w:t xml:space="preserve">como fue referido, </w:t>
      </w:r>
      <w:r w:rsidRPr="00856CB0">
        <w:rPr>
          <w:rFonts w:ascii="Palatino Linotype" w:eastAsia="MS Mincho" w:hAnsi="Palatino Linotype" w:cs="Bookman Old Style"/>
          <w:lang w:val="es-MX" w:eastAsia="es-MX"/>
        </w:rPr>
        <w:t>co</w:t>
      </w:r>
      <w:r w:rsidR="00D832E6">
        <w:rPr>
          <w:rFonts w:ascii="Palatino Linotype" w:eastAsia="MS Mincho" w:hAnsi="Palatino Linotype" w:cs="Bookman Old Style"/>
          <w:lang w:val="es-MX" w:eastAsia="es-MX"/>
        </w:rPr>
        <w:t xml:space="preserve">n ello proporcionó información, que en su consideración se encontraba relacionada con la petición del particular. </w:t>
      </w:r>
    </w:p>
    <w:p w:rsidR="00873A02" w:rsidRPr="005B0C3D" w:rsidRDefault="00873A02" w:rsidP="00856CB0">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856CB0" w:rsidRDefault="00856CB0" w:rsidP="00856CB0">
      <w:pPr>
        <w:autoSpaceDE w:val="0"/>
        <w:autoSpaceDN w:val="0"/>
        <w:adjustRightInd w:val="0"/>
        <w:spacing w:line="360" w:lineRule="auto"/>
        <w:ind w:right="49"/>
        <w:jc w:val="both"/>
        <w:rPr>
          <w:rFonts w:ascii="Palatino Linotype" w:eastAsia="MS Mincho" w:hAnsi="Palatino Linotype" w:cs="Bookman Old Style"/>
          <w:lang w:val="es-MX" w:eastAsia="es-MX"/>
        </w:rPr>
      </w:pPr>
      <w:r w:rsidRPr="00856CB0">
        <w:rPr>
          <w:rFonts w:ascii="Palatino Linotype" w:eastAsia="MS Mincho" w:hAnsi="Palatino Linotype" w:cs="Bookman Old Style"/>
          <w:lang w:val="es-MX" w:eastAsia="es-MX"/>
        </w:rPr>
        <w:lastRenderedPageBreak/>
        <w:t>Adicional a lo anterior, se destaca que la respuesta aludida fue hecha del conocimiento del hoy inconforme, fue puesta a su disposición y finalmente fue recurrida a través de</w:t>
      </w:r>
      <w:r w:rsidR="00EE4023">
        <w:rPr>
          <w:rFonts w:ascii="Palatino Linotype" w:eastAsia="MS Mincho" w:hAnsi="Palatino Linotype" w:cs="Bookman Old Style"/>
          <w:lang w:val="es-MX" w:eastAsia="es-MX"/>
        </w:rPr>
        <w:t>l presente medio de impugnación</w:t>
      </w:r>
      <w:r w:rsidRPr="00856CB0">
        <w:rPr>
          <w:rFonts w:ascii="Palatino Linotype" w:eastAsia="MS Mincho" w:hAnsi="Palatino Linotype" w:cs="Bookman Old Style"/>
          <w:lang w:val="es-MX" w:eastAsia="es-MX"/>
        </w:rPr>
        <w:t xml:space="preserve"> </w:t>
      </w:r>
      <w:r w:rsidR="00EE4023" w:rsidRPr="00EE4023">
        <w:rPr>
          <w:rFonts w:ascii="Palatino Linotype" w:eastAsia="MS Mincho" w:hAnsi="Palatino Linotype" w:cs="Bookman Old Style"/>
          <w:lang w:val="es-MX" w:eastAsia="es-MX"/>
        </w:rPr>
        <w:t xml:space="preserve">materia del presente análisis. </w:t>
      </w:r>
    </w:p>
    <w:p w:rsidR="00C23892" w:rsidRPr="00455353" w:rsidRDefault="00553AA7" w:rsidP="00E311F4">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Ahora bien, de</w:t>
      </w:r>
      <w:r w:rsidR="00EC7D1E">
        <w:rPr>
          <w:rFonts w:ascii="Palatino Linotype" w:eastAsia="MS Mincho" w:hAnsi="Palatino Linotype" w:cs="Bookman Old Style"/>
          <w:lang w:val="es-MX" w:eastAsia="es-MX"/>
        </w:rPr>
        <w:t xml:space="preserve"> </w:t>
      </w:r>
      <w:r>
        <w:rPr>
          <w:rFonts w:ascii="Palatino Linotype" w:eastAsia="MS Mincho" w:hAnsi="Palatino Linotype" w:cs="Bookman Old Style"/>
          <w:lang w:val="es-MX" w:eastAsia="es-MX"/>
        </w:rPr>
        <w:t>l</w:t>
      </w:r>
      <w:r w:rsidR="00EC7D1E">
        <w:rPr>
          <w:rFonts w:ascii="Palatino Linotype" w:eastAsia="MS Mincho" w:hAnsi="Palatino Linotype" w:cs="Bookman Old Style"/>
          <w:lang w:val="es-MX" w:eastAsia="es-MX"/>
        </w:rPr>
        <w:t xml:space="preserve">a </w:t>
      </w:r>
      <w:r w:rsidR="00C23892" w:rsidRPr="007563D2">
        <w:rPr>
          <w:rFonts w:ascii="Palatino Linotype" w:eastAsia="MS Mincho" w:hAnsi="Palatino Linotype" w:cs="Bookman Old Style"/>
          <w:lang w:val="es-MX" w:eastAsia="es-MX"/>
        </w:rPr>
        <w:t xml:space="preserve">respuesta proporcionada, se advierte que </w:t>
      </w:r>
      <w:r>
        <w:rPr>
          <w:rFonts w:ascii="Palatino Linotype" w:eastAsia="MS Mincho" w:hAnsi="Palatino Linotype" w:cs="Bookman Old Style"/>
          <w:lang w:val="es-MX" w:eastAsia="es-MX"/>
        </w:rPr>
        <w:t>el</w:t>
      </w:r>
      <w:r w:rsidRPr="00EC7D1E">
        <w:rPr>
          <w:rFonts w:ascii="Palatino Linotype" w:eastAsia="MS Mincho" w:hAnsi="Palatino Linotype" w:cs="Bookman Old Style"/>
          <w:b/>
          <w:lang w:val="es-MX" w:eastAsia="es-MX"/>
        </w:rPr>
        <w:t xml:space="preserve"> SUJETO OBLIGADO</w:t>
      </w:r>
      <w:r>
        <w:rPr>
          <w:rFonts w:ascii="Palatino Linotype" w:eastAsia="MS Mincho" w:hAnsi="Palatino Linotype" w:cs="Bookman Old Style"/>
          <w:lang w:val="es-MX" w:eastAsia="es-MX"/>
        </w:rPr>
        <w:t xml:space="preserve"> s</w:t>
      </w:r>
      <w:r w:rsidR="00EC7D1E">
        <w:rPr>
          <w:rFonts w:ascii="Palatino Linotype" w:eastAsia="MS Mincho" w:hAnsi="Palatino Linotype" w:cs="Bookman Old Style"/>
          <w:lang w:val="es-MX" w:eastAsia="es-MX"/>
        </w:rPr>
        <w:t xml:space="preserve">ólo </w:t>
      </w:r>
      <w:r w:rsidR="00EC7D1E" w:rsidRPr="00455353">
        <w:rPr>
          <w:rFonts w:ascii="Palatino Linotype" w:eastAsia="MS Mincho" w:hAnsi="Palatino Linotype" w:cs="Bookman Old Style"/>
          <w:lang w:val="es-MX" w:eastAsia="es-MX"/>
        </w:rPr>
        <w:t xml:space="preserve">otorgó </w:t>
      </w:r>
      <w:r w:rsidRPr="00455353">
        <w:rPr>
          <w:rFonts w:ascii="Palatino Linotype" w:eastAsia="MS Mincho" w:hAnsi="Palatino Linotype" w:cs="Bookman Old Style"/>
          <w:lang w:val="es-MX" w:eastAsia="es-MX"/>
        </w:rPr>
        <w:t>satisfacci</w:t>
      </w:r>
      <w:r w:rsidR="00EC7D1E" w:rsidRPr="00455353">
        <w:rPr>
          <w:rFonts w:ascii="Palatino Linotype" w:eastAsia="MS Mincho" w:hAnsi="Palatino Linotype" w:cs="Bookman Old Style"/>
          <w:lang w:val="es-MX" w:eastAsia="es-MX"/>
        </w:rPr>
        <w:t xml:space="preserve">ón de algunos </w:t>
      </w:r>
      <w:r w:rsidRPr="00455353">
        <w:rPr>
          <w:rFonts w:ascii="Palatino Linotype" w:eastAsia="MS Mincho" w:hAnsi="Palatino Linotype" w:cs="Bookman Old Style"/>
          <w:lang w:val="es-MX" w:eastAsia="es-MX"/>
        </w:rPr>
        <w:t>requerimientos</w:t>
      </w:r>
      <w:r w:rsidR="00EC7D1E" w:rsidRPr="00455353">
        <w:rPr>
          <w:rFonts w:ascii="Palatino Linotype" w:eastAsia="MS Mincho" w:hAnsi="Palatino Linotype" w:cs="Bookman Old Style"/>
          <w:lang w:val="es-MX" w:eastAsia="es-MX"/>
        </w:rPr>
        <w:t xml:space="preserve"> del particular, como a continuación se analiza</w:t>
      </w:r>
      <w:r w:rsidR="00C23892" w:rsidRPr="00455353">
        <w:rPr>
          <w:rFonts w:ascii="Palatino Linotype" w:eastAsia="MS Mincho" w:hAnsi="Palatino Linotype" w:cs="Bookman Old Style"/>
          <w:lang w:val="es-MX" w:eastAsia="es-MX"/>
        </w:rPr>
        <w:t xml:space="preserve">: </w:t>
      </w:r>
    </w:p>
    <w:p w:rsidR="0010280E" w:rsidRDefault="00C713DA" w:rsidP="00B80C4D">
      <w:pPr>
        <w:spacing w:before="240" w:after="240" w:line="360" w:lineRule="auto"/>
        <w:jc w:val="both"/>
        <w:rPr>
          <w:rFonts w:ascii="Palatino Linotype" w:eastAsia="MS Mincho" w:hAnsi="Palatino Linotype" w:cs="Bookman Old Style"/>
          <w:b/>
          <w:lang w:val="es-MX" w:eastAsia="es-MX"/>
        </w:rPr>
      </w:pPr>
      <w:r w:rsidRPr="00455353">
        <w:rPr>
          <w:rFonts w:ascii="Palatino Linotype" w:eastAsia="MS Mincho" w:hAnsi="Palatino Linotype" w:cs="Bookman Old Style"/>
          <w:lang w:val="es-MX" w:eastAsia="es-MX"/>
        </w:rPr>
        <w:t xml:space="preserve">- </w:t>
      </w:r>
      <w:r w:rsidR="00EC7D1E" w:rsidRPr="00455353">
        <w:rPr>
          <w:rFonts w:ascii="Palatino Linotype" w:eastAsia="MS Mincho" w:hAnsi="Palatino Linotype" w:cs="Bookman Old Style"/>
          <w:lang w:val="es-MX" w:eastAsia="es-MX"/>
        </w:rPr>
        <w:t xml:space="preserve">Por cuanto a hace a la petición </w:t>
      </w:r>
      <w:r w:rsidR="007A5E1F" w:rsidRPr="00455353">
        <w:rPr>
          <w:rFonts w:ascii="Palatino Linotype" w:eastAsia="MS Mincho" w:hAnsi="Palatino Linotype" w:cs="Bookman Old Style"/>
          <w:b/>
          <w:lang w:val="es-MX" w:eastAsia="es-MX"/>
        </w:rPr>
        <w:t>“</w:t>
      </w:r>
      <w:r w:rsidR="00C23892" w:rsidRPr="00455353">
        <w:rPr>
          <w:rFonts w:ascii="Palatino Linotype" w:eastAsia="MS Mincho" w:hAnsi="Palatino Linotype" w:cs="Bookman Old Style"/>
          <w:b/>
          <w:lang w:val="es-MX" w:eastAsia="es-MX"/>
        </w:rPr>
        <w:t>Copia del nombramiento como contralor actual</w:t>
      </w:r>
      <w:r w:rsidR="00EC7D1E" w:rsidRPr="00455353">
        <w:rPr>
          <w:rFonts w:ascii="Palatino Linotype" w:eastAsia="MS Mincho" w:hAnsi="Palatino Linotype" w:cs="Bookman Old Style"/>
          <w:b/>
          <w:lang w:val="es-MX" w:eastAsia="es-MX"/>
        </w:rPr>
        <w:t xml:space="preserve"> y de su anterior cargo en el EDO también en contraloría de Oscar Vilchis </w:t>
      </w:r>
      <w:proofErr w:type="gramStart"/>
      <w:r w:rsidR="00EC7D1E" w:rsidRPr="00455353">
        <w:rPr>
          <w:rFonts w:ascii="Palatino Linotype" w:eastAsia="MS Mincho" w:hAnsi="Palatino Linotype" w:cs="Bookman Old Style"/>
          <w:b/>
          <w:lang w:val="es-MX" w:eastAsia="es-MX"/>
        </w:rPr>
        <w:t>Gonzales …</w:t>
      </w:r>
      <w:r w:rsidR="007A5E1F" w:rsidRPr="00455353">
        <w:rPr>
          <w:rFonts w:ascii="Palatino Linotype" w:eastAsia="MS Mincho" w:hAnsi="Palatino Linotype" w:cs="Bookman Old Style"/>
          <w:b/>
          <w:lang w:val="es-MX" w:eastAsia="es-MX"/>
        </w:rPr>
        <w:t>”</w:t>
      </w:r>
      <w:proofErr w:type="gramEnd"/>
    </w:p>
    <w:p w:rsidR="00281E09" w:rsidRPr="0056787F" w:rsidRDefault="0010280E" w:rsidP="00281E09">
      <w:pPr>
        <w:spacing w:before="240" w:after="240" w:line="360" w:lineRule="auto"/>
        <w:jc w:val="both"/>
        <w:rPr>
          <w:rFonts w:ascii="Palatino Linotype" w:eastAsia="Calibri" w:hAnsi="Palatino Linotype" w:cs="Arial"/>
          <w:lang w:val="es-MX" w:eastAsia="en-US"/>
        </w:rPr>
      </w:pPr>
      <w:r w:rsidRPr="0010280E">
        <w:rPr>
          <w:rFonts w:ascii="Palatino Linotype" w:eastAsia="MS Mincho" w:hAnsi="Palatino Linotype" w:cs="Bookman Old Style"/>
          <w:lang w:val="es-MX" w:eastAsia="es-MX"/>
        </w:rPr>
        <w:t>Al respecto</w:t>
      </w:r>
      <w:r w:rsidR="00EC7D1E" w:rsidRPr="0010280E">
        <w:rPr>
          <w:rFonts w:ascii="Palatino Linotype" w:eastAsia="MS Mincho" w:hAnsi="Palatino Linotype" w:cs="Bookman Old Style"/>
          <w:lang w:val="es-MX" w:eastAsia="es-MX"/>
        </w:rPr>
        <w:t xml:space="preserve">, </w:t>
      </w:r>
      <w:r>
        <w:rPr>
          <w:rFonts w:ascii="Palatino Linotype" w:eastAsia="MS Mincho" w:hAnsi="Palatino Linotype" w:cs="Bookman Old Style"/>
          <w:lang w:val="es-MX" w:eastAsia="es-MX"/>
        </w:rPr>
        <w:t>es pertinente mencionar que el particular omitió señalar el lapso temporal de la informaci</w:t>
      </w:r>
      <w:r w:rsidR="00F5330D">
        <w:rPr>
          <w:rFonts w:ascii="Palatino Linotype" w:eastAsia="MS Mincho" w:hAnsi="Palatino Linotype" w:cs="Bookman Old Style"/>
          <w:lang w:val="es-MX" w:eastAsia="es-MX"/>
        </w:rPr>
        <w:t xml:space="preserve">ón peticionada en este apartado, </w:t>
      </w:r>
      <w:r w:rsidR="00281E09" w:rsidRPr="0056787F">
        <w:rPr>
          <w:rFonts w:ascii="Palatino Linotype" w:eastAsia="Calibri" w:hAnsi="Palatino Linotype" w:cs="Arial"/>
          <w:lang w:val="es-MX" w:eastAsia="en-US"/>
        </w:rPr>
        <w:t xml:space="preserve">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que considerando la fecha de ingreso dela solicitud de información fue el día veintidós de agosto de dos mil dieciocho, lo procedente es ordenar la entrega de información generada una año anterior a la fecha señalada, es decir, del veintidós de agosto de dos mil diecisiete al venidos de agosto de dos mil dieciocho, como lo refiere el criterio 9/13 emitido por el entonces IFAI, actualmente INAI, que refiere: </w:t>
      </w:r>
    </w:p>
    <w:p w:rsidR="00281E09" w:rsidRPr="00281E09" w:rsidRDefault="00281E09" w:rsidP="00281E09">
      <w:pPr>
        <w:tabs>
          <w:tab w:val="left" w:pos="7088"/>
        </w:tabs>
        <w:ind w:left="851" w:right="900"/>
        <w:rPr>
          <w:rFonts w:ascii="Palatino Linotype" w:eastAsia="Calibri" w:hAnsi="Palatino Linotype" w:cs="Arial"/>
          <w:b/>
          <w:i/>
          <w:sz w:val="22"/>
          <w:szCs w:val="22"/>
        </w:rPr>
      </w:pPr>
      <w:r w:rsidRPr="0056787F">
        <w:rPr>
          <w:rFonts w:ascii="Palatino Linotype" w:eastAsia="Calibri" w:hAnsi="Palatino Linotype"/>
          <w:b/>
          <w:bCs/>
          <w:i/>
          <w:sz w:val="22"/>
          <w:szCs w:val="22"/>
          <w:lang w:val="es-MX" w:eastAsia="en-US"/>
        </w:rPr>
        <w:t>“</w:t>
      </w:r>
      <w:r w:rsidRPr="00281E09">
        <w:rPr>
          <w:rFonts w:ascii="Palatino Linotype" w:eastAsia="Calibri" w:hAnsi="Palatino Linotype"/>
          <w:b/>
          <w:bCs/>
          <w:i/>
          <w:sz w:val="22"/>
          <w:szCs w:val="22"/>
          <w:lang w:val="es-MX" w:eastAsia="en-US"/>
        </w:rPr>
        <w:t>Criterio 9/13</w:t>
      </w: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281E09">
        <w:rPr>
          <w:rFonts w:ascii="Palatino Linotype" w:eastAsia="Calibri" w:hAnsi="Palatino Linotype" w:cs="Arial"/>
          <w:b/>
          <w:bCs/>
          <w:i/>
          <w:sz w:val="22"/>
          <w:szCs w:val="22"/>
          <w:lang w:val="es-MX" w:eastAsia="en-US"/>
        </w:rPr>
        <w:t xml:space="preserve">Periodo de búsqueda de la información, cuando no se precisa en la solicitud de información. </w:t>
      </w:r>
      <w:r w:rsidRPr="00281E09">
        <w:rPr>
          <w:rFonts w:ascii="Palatino Linotype" w:eastAsia="Calibri" w:hAnsi="Palatino Linotype" w:cs="Arial"/>
          <w:i/>
          <w:sz w:val="22"/>
          <w:szCs w:val="22"/>
          <w:lang w:val="es-MX" w:eastAsia="en-US"/>
        </w:rPr>
        <w:t xml:space="preserve">El artículo 40, fracción II de la </w:t>
      </w:r>
      <w:r w:rsidRPr="00281E09">
        <w:rPr>
          <w:rFonts w:ascii="Palatino Linotype" w:eastAsia="Calibri" w:hAnsi="Palatino Linotype" w:cs="Arial"/>
          <w:i/>
          <w:iCs/>
          <w:sz w:val="22"/>
          <w:szCs w:val="22"/>
          <w:lang w:val="es-MX" w:eastAsia="en-US"/>
        </w:rPr>
        <w:t>Ley Federal de Transparencia y Acceso a la Información Pública Gubernamental</w:t>
      </w:r>
      <w:r w:rsidRPr="00281E09">
        <w:rPr>
          <w:rFonts w:ascii="Palatino Linotype" w:eastAsia="Calibri" w:hAnsi="Palatino Linotype" w:cs="Arial"/>
          <w:i/>
          <w:sz w:val="22"/>
          <w:szCs w:val="22"/>
          <w:lang w:val="es-MX" w:eastAsia="en-US"/>
        </w:rPr>
        <w:t xml:space="preserve">, señala que los particulares deberán describir en su solicitud de información, de forma clara y precisa, los documentos requeridos. En ese sentido, </w:t>
      </w:r>
      <w:r w:rsidRPr="00281E09">
        <w:rPr>
          <w:rFonts w:ascii="Palatino Linotype" w:eastAsia="Calibri" w:hAnsi="Palatino Linotype" w:cs="Arial"/>
          <w:i/>
          <w:sz w:val="22"/>
          <w:szCs w:val="22"/>
          <w:u w:val="single"/>
          <w:lang w:val="es-MX" w:eastAsia="en-US"/>
        </w:rPr>
        <w:t xml:space="preserve">en el supuesto de que el particular no haya señalado el periodo sobre el que requiere la información, deberá interpretarse que su requerimiento se refiere al del año inmediato anterior </w:t>
      </w:r>
      <w:r w:rsidRPr="00281E09">
        <w:rPr>
          <w:rFonts w:ascii="Palatino Linotype" w:eastAsia="Calibri" w:hAnsi="Palatino Linotype" w:cs="Arial"/>
          <w:i/>
          <w:sz w:val="22"/>
          <w:szCs w:val="22"/>
          <w:u w:val="single"/>
          <w:lang w:val="es-MX" w:eastAsia="en-US"/>
        </w:rPr>
        <w:lastRenderedPageBreak/>
        <w:t>contado a partir de la fecha en que se presentó la solicitud.</w:t>
      </w:r>
      <w:r w:rsidRPr="00281E09">
        <w:rPr>
          <w:rFonts w:ascii="Palatino Linotype" w:eastAsia="Calibri" w:hAnsi="Palatino Linotype" w:cs="Arial"/>
          <w:i/>
          <w:sz w:val="22"/>
          <w:szCs w:val="22"/>
          <w:lang w:val="es-MX" w:eastAsia="en-US"/>
        </w:rPr>
        <w:t xml:space="preserve"> Lo anterior permite que los sujetos obligados cuenten con mayores elementos para precisar y localizar la información solicitada. </w:t>
      </w: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b/>
          <w:bCs/>
          <w:i/>
          <w:sz w:val="22"/>
          <w:szCs w:val="22"/>
          <w:lang w:val="es-MX" w:eastAsia="en-US"/>
        </w:rPr>
      </w:pP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281E09">
        <w:rPr>
          <w:rFonts w:ascii="Palatino Linotype" w:eastAsia="Calibri" w:hAnsi="Palatino Linotype" w:cs="Arial"/>
          <w:b/>
          <w:bCs/>
          <w:i/>
          <w:sz w:val="22"/>
          <w:szCs w:val="22"/>
          <w:lang w:val="es-MX" w:eastAsia="en-US"/>
        </w:rPr>
        <w:t xml:space="preserve">Resoluciones </w:t>
      </w: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281E09">
        <w:rPr>
          <w:rFonts w:ascii="Palatino Linotype" w:eastAsia="Calibri" w:hAnsi="Palatino Linotype" w:cs="Arial"/>
          <w:b/>
          <w:bCs/>
          <w:i/>
          <w:sz w:val="22"/>
          <w:szCs w:val="22"/>
          <w:lang w:val="es-MX" w:eastAsia="en-US"/>
        </w:rPr>
        <w:t xml:space="preserve">RDA 1683/12. </w:t>
      </w:r>
      <w:r w:rsidRPr="00281E09">
        <w:rPr>
          <w:rFonts w:ascii="Palatino Linotype" w:eastAsia="Calibri" w:hAnsi="Palatino Linotype" w:cs="Arial"/>
          <w:i/>
          <w:sz w:val="22"/>
          <w:szCs w:val="22"/>
          <w:lang w:val="es-MX" w:eastAsia="en-US"/>
        </w:rPr>
        <w:t>Interpuesto en contra del Servicio de Administración Tributaria. Comisionado Ponente Ángel Trinidad Zaldívar.</w:t>
      </w: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281E09">
        <w:rPr>
          <w:rFonts w:ascii="Palatino Linotype" w:eastAsia="Calibri" w:hAnsi="Palatino Linotype" w:cs="Arial"/>
          <w:b/>
          <w:bCs/>
          <w:i/>
          <w:sz w:val="22"/>
          <w:szCs w:val="22"/>
          <w:lang w:val="es-MX" w:eastAsia="en-US"/>
        </w:rPr>
        <w:t xml:space="preserve">RDA 1518/12. </w:t>
      </w:r>
      <w:r w:rsidRPr="00281E09">
        <w:rPr>
          <w:rFonts w:ascii="Palatino Linotype" w:eastAsia="Calibri" w:hAnsi="Palatino Linotype" w:cs="Arial"/>
          <w:i/>
          <w:sz w:val="22"/>
          <w:szCs w:val="22"/>
          <w:lang w:val="es-MX" w:eastAsia="en-US"/>
        </w:rPr>
        <w:t>Interpuesto en contra de la Secretaría de Salud. Comisionado Ponente Ángel Trinidad Zaldívar.</w:t>
      </w: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281E09">
        <w:rPr>
          <w:rFonts w:ascii="Palatino Linotype" w:eastAsia="Calibri" w:hAnsi="Palatino Linotype" w:cs="Arial"/>
          <w:b/>
          <w:bCs/>
          <w:i/>
          <w:sz w:val="22"/>
          <w:szCs w:val="22"/>
          <w:lang w:val="es-MX" w:eastAsia="en-US"/>
        </w:rPr>
        <w:t xml:space="preserve">RDA 1439/12. </w:t>
      </w:r>
      <w:r w:rsidRPr="00281E09">
        <w:rPr>
          <w:rFonts w:ascii="Palatino Linotype" w:eastAsia="Calibri" w:hAnsi="Palatino Linotype" w:cs="Arial"/>
          <w:i/>
          <w:sz w:val="22"/>
          <w:szCs w:val="22"/>
          <w:lang w:val="es-MX" w:eastAsia="en-US"/>
        </w:rPr>
        <w:t xml:space="preserve">Interpuesto en contra de la Secretaría de Educación Pública. Comisionada Ponente Sigrid </w:t>
      </w:r>
      <w:proofErr w:type="spellStart"/>
      <w:r w:rsidRPr="00281E09">
        <w:rPr>
          <w:rFonts w:ascii="Palatino Linotype" w:eastAsia="Calibri" w:hAnsi="Palatino Linotype" w:cs="Arial"/>
          <w:i/>
          <w:sz w:val="22"/>
          <w:szCs w:val="22"/>
          <w:lang w:val="es-MX" w:eastAsia="en-US"/>
        </w:rPr>
        <w:t>Arzt</w:t>
      </w:r>
      <w:proofErr w:type="spellEnd"/>
      <w:r w:rsidRPr="00281E09">
        <w:rPr>
          <w:rFonts w:ascii="Palatino Linotype" w:eastAsia="Calibri" w:hAnsi="Palatino Linotype" w:cs="Arial"/>
          <w:i/>
          <w:sz w:val="22"/>
          <w:szCs w:val="22"/>
          <w:lang w:val="es-MX" w:eastAsia="en-US"/>
        </w:rPr>
        <w:t xml:space="preserve"> Colunga.</w:t>
      </w: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281E09">
        <w:rPr>
          <w:rFonts w:ascii="Palatino Linotype" w:eastAsia="Calibri" w:hAnsi="Palatino Linotype" w:cs="Arial"/>
          <w:b/>
          <w:bCs/>
          <w:i/>
          <w:sz w:val="22"/>
          <w:szCs w:val="22"/>
          <w:lang w:val="es-MX" w:eastAsia="en-US"/>
        </w:rPr>
        <w:t xml:space="preserve">RDA 1308/12. </w:t>
      </w:r>
      <w:r w:rsidRPr="00281E09">
        <w:rPr>
          <w:rFonts w:ascii="Palatino Linotype" w:eastAsia="Calibri" w:hAnsi="Palatino Linotype" w:cs="Arial"/>
          <w:i/>
          <w:sz w:val="22"/>
          <w:szCs w:val="22"/>
          <w:lang w:val="es-MX" w:eastAsia="en-US"/>
        </w:rPr>
        <w:t>Interpuesto en contra de la Secretaría de la Defensa Nacional. Comisionado Ponente Ángel Trinidad Zaldívar.</w:t>
      </w:r>
    </w:p>
    <w:p w:rsidR="00281E09" w:rsidRPr="0056787F" w:rsidRDefault="00281E09" w:rsidP="00281E09">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281E09">
        <w:rPr>
          <w:rFonts w:ascii="Palatino Linotype" w:eastAsia="Calibri" w:hAnsi="Palatino Linotype" w:cs="Arial"/>
          <w:b/>
          <w:bCs/>
          <w:i/>
          <w:sz w:val="22"/>
          <w:szCs w:val="22"/>
          <w:lang w:val="es-MX" w:eastAsia="en-US"/>
        </w:rPr>
        <w:t xml:space="preserve">2109/11. </w:t>
      </w:r>
      <w:r w:rsidRPr="00281E09">
        <w:rPr>
          <w:rFonts w:ascii="Palatino Linotype" w:eastAsia="Calibri" w:hAnsi="Palatino Linotype" w:cs="Arial"/>
          <w:i/>
          <w:sz w:val="22"/>
          <w:szCs w:val="22"/>
          <w:lang w:val="es-MX" w:eastAsia="en-US"/>
        </w:rPr>
        <w:t xml:space="preserve">Interpuesto en contra del Instituto Mexicano del Seguro Social. Comisionada Ponente Jacqueline </w:t>
      </w:r>
      <w:proofErr w:type="spellStart"/>
      <w:r w:rsidRPr="00281E09">
        <w:rPr>
          <w:rFonts w:ascii="Palatino Linotype" w:eastAsia="Calibri" w:hAnsi="Palatino Linotype" w:cs="Arial"/>
          <w:i/>
          <w:sz w:val="22"/>
          <w:szCs w:val="22"/>
          <w:lang w:val="es-MX" w:eastAsia="en-US"/>
        </w:rPr>
        <w:t>Peschard</w:t>
      </w:r>
      <w:proofErr w:type="spellEnd"/>
      <w:r w:rsidRPr="00281E09">
        <w:rPr>
          <w:rFonts w:ascii="Palatino Linotype" w:eastAsia="Calibri" w:hAnsi="Palatino Linotype" w:cs="Arial"/>
          <w:i/>
          <w:sz w:val="22"/>
          <w:szCs w:val="22"/>
          <w:lang w:val="es-MX" w:eastAsia="en-US"/>
        </w:rPr>
        <w:t xml:space="preserve"> Mariscal. </w:t>
      </w:r>
    </w:p>
    <w:p w:rsidR="00281E09" w:rsidRPr="0056787F" w:rsidRDefault="00281E09" w:rsidP="00281E09">
      <w:pPr>
        <w:tabs>
          <w:tab w:val="left" w:pos="7088"/>
        </w:tabs>
        <w:autoSpaceDE w:val="0"/>
        <w:autoSpaceDN w:val="0"/>
        <w:adjustRightInd w:val="0"/>
        <w:ind w:left="851" w:right="900"/>
        <w:jc w:val="both"/>
        <w:rPr>
          <w:rFonts w:ascii="Palatino Linotype" w:eastAsia="Calibri" w:hAnsi="Palatino Linotype" w:cs="Arial"/>
          <w:bCs/>
          <w:i/>
          <w:sz w:val="22"/>
          <w:szCs w:val="22"/>
          <w:lang w:val="es-MX" w:eastAsia="en-US"/>
        </w:rPr>
      </w:pPr>
    </w:p>
    <w:p w:rsidR="00281E09" w:rsidRPr="00281E09" w:rsidRDefault="00281E09" w:rsidP="00281E09">
      <w:pPr>
        <w:tabs>
          <w:tab w:val="left" w:pos="7088"/>
        </w:tabs>
        <w:autoSpaceDE w:val="0"/>
        <w:autoSpaceDN w:val="0"/>
        <w:adjustRightInd w:val="0"/>
        <w:ind w:left="851" w:right="900"/>
        <w:jc w:val="both"/>
        <w:rPr>
          <w:rFonts w:ascii="Palatino Linotype" w:eastAsia="Calibri" w:hAnsi="Palatino Linotype" w:cs="Arial"/>
          <w:sz w:val="22"/>
          <w:szCs w:val="22"/>
          <w:lang w:val="es-MX" w:eastAsia="en-US"/>
        </w:rPr>
      </w:pPr>
      <w:r w:rsidRPr="0056787F">
        <w:rPr>
          <w:rFonts w:ascii="Palatino Linotype" w:eastAsia="Calibri" w:hAnsi="Palatino Linotype" w:cs="Arial"/>
          <w:bCs/>
          <w:sz w:val="22"/>
          <w:szCs w:val="22"/>
          <w:lang w:val="es-MX" w:eastAsia="en-US"/>
        </w:rPr>
        <w:t>(Énfasis añadido)</w:t>
      </w:r>
    </w:p>
    <w:p w:rsidR="00281E09" w:rsidRPr="0056787F" w:rsidRDefault="002A25CC" w:rsidP="00281E09">
      <w:pPr>
        <w:spacing w:before="240" w:after="240" w:line="360" w:lineRule="auto"/>
        <w:jc w:val="both"/>
        <w:rPr>
          <w:rFonts w:ascii="Palatino Linotype" w:eastAsia="Calibri" w:hAnsi="Palatino Linotype" w:cs="Arial"/>
          <w:lang w:val="es-MX" w:eastAsia="en-US"/>
        </w:rPr>
      </w:pPr>
      <w:r w:rsidRPr="0056787F">
        <w:rPr>
          <w:rFonts w:ascii="Palatino Linotype" w:eastAsia="Calibri" w:hAnsi="Palatino Linotype" w:cs="Arial"/>
          <w:lang w:val="es-MX" w:eastAsia="en-US"/>
        </w:rPr>
        <w:t xml:space="preserve">No obstante, tomando en consideración la fecha del  nombramiento otorgado en respuesta por el </w:t>
      </w:r>
      <w:r w:rsidRPr="0056787F">
        <w:rPr>
          <w:rFonts w:ascii="Palatino Linotype" w:eastAsia="Calibri" w:hAnsi="Palatino Linotype" w:cs="Arial"/>
          <w:b/>
          <w:lang w:val="es-MX" w:eastAsia="en-US"/>
        </w:rPr>
        <w:t>SUJETO OBLIGADO</w:t>
      </w:r>
      <w:r w:rsidRPr="0056787F">
        <w:rPr>
          <w:rFonts w:ascii="Palatino Linotype" w:eastAsia="Calibri" w:hAnsi="Palatino Linotype" w:cs="Arial"/>
          <w:lang w:val="es-MX" w:eastAsia="en-US"/>
        </w:rPr>
        <w:t xml:space="preserve">, como se verá en párrafos subsecuentes, que es del día  dieciséis de junio de dos mil dieciocho, se determina como lapso temporal de la información que en todo caso deberá entregarse al particular del veintidós de agosto de dos mil diecisiete al quince de junio de dos mil dieciocho.   </w:t>
      </w:r>
    </w:p>
    <w:p w:rsidR="00B80C4D" w:rsidRPr="00B80C4D" w:rsidRDefault="002A25CC" w:rsidP="00B80C4D">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Determinado lo anterior, es pertinente mencionar que </w:t>
      </w:r>
      <w:r w:rsidR="00C23892" w:rsidRPr="00B80C4D">
        <w:rPr>
          <w:rFonts w:ascii="Palatino Linotype" w:eastAsia="MS Mincho" w:hAnsi="Palatino Linotype" w:cs="Bookman Old Style"/>
          <w:lang w:val="es-MX" w:eastAsia="es-MX"/>
        </w:rPr>
        <w:t xml:space="preserve">en respuesta </w:t>
      </w:r>
      <w:r>
        <w:rPr>
          <w:rFonts w:ascii="Palatino Linotype" w:eastAsia="MS Mincho" w:hAnsi="Palatino Linotype" w:cs="Bookman Old Style"/>
          <w:lang w:val="es-MX" w:eastAsia="es-MX"/>
        </w:rPr>
        <w:t xml:space="preserve">al requerimiento </w:t>
      </w:r>
      <w:proofErr w:type="spellStart"/>
      <w:r>
        <w:rPr>
          <w:rFonts w:ascii="Palatino Linotype" w:eastAsia="MS Mincho" w:hAnsi="Palatino Linotype" w:cs="Bookman Old Style"/>
          <w:lang w:val="es-MX" w:eastAsia="es-MX"/>
        </w:rPr>
        <w:t>supraindicado</w:t>
      </w:r>
      <w:proofErr w:type="spellEnd"/>
      <w:r>
        <w:rPr>
          <w:rFonts w:ascii="Palatino Linotype" w:eastAsia="MS Mincho" w:hAnsi="Palatino Linotype" w:cs="Bookman Old Style"/>
          <w:lang w:val="es-MX" w:eastAsia="es-MX"/>
        </w:rPr>
        <w:t xml:space="preserve"> en este apartado, el </w:t>
      </w:r>
      <w:r w:rsidRPr="006A1068">
        <w:rPr>
          <w:rFonts w:ascii="Palatino Linotype" w:eastAsia="MS Mincho" w:hAnsi="Palatino Linotype" w:cs="Bookman Old Style"/>
          <w:b/>
          <w:lang w:val="es-MX" w:eastAsia="es-MX"/>
        </w:rPr>
        <w:t>SUJETO OBLIGADO</w:t>
      </w:r>
      <w:r>
        <w:rPr>
          <w:rFonts w:ascii="Palatino Linotype" w:eastAsia="MS Mincho" w:hAnsi="Palatino Linotype" w:cs="Bookman Old Style"/>
          <w:lang w:val="es-MX" w:eastAsia="es-MX"/>
        </w:rPr>
        <w:t xml:space="preserve"> </w:t>
      </w:r>
      <w:r w:rsidR="00C23892" w:rsidRPr="00B80C4D">
        <w:rPr>
          <w:rFonts w:ascii="Palatino Linotype" w:eastAsia="MS Mincho" w:hAnsi="Palatino Linotype" w:cs="Bookman Old Style"/>
          <w:lang w:val="es-MX" w:eastAsia="es-MX"/>
        </w:rPr>
        <w:t xml:space="preserve">adjuntó </w:t>
      </w:r>
      <w:r>
        <w:rPr>
          <w:rFonts w:ascii="Palatino Linotype" w:eastAsia="MS Mincho" w:hAnsi="Palatino Linotype" w:cs="Bookman Old Style"/>
          <w:lang w:val="es-MX" w:eastAsia="es-MX"/>
        </w:rPr>
        <w:t xml:space="preserve">el </w:t>
      </w:r>
      <w:r w:rsidR="00C23892" w:rsidRPr="00B80C4D">
        <w:rPr>
          <w:rFonts w:ascii="Palatino Linotype" w:eastAsia="MS Mincho" w:hAnsi="Palatino Linotype" w:cs="Bookman Old Style"/>
          <w:lang w:val="es-MX" w:eastAsia="es-MX"/>
        </w:rPr>
        <w:t xml:space="preserve">nombramiento </w:t>
      </w:r>
      <w:r>
        <w:rPr>
          <w:rFonts w:ascii="Palatino Linotype" w:eastAsia="MS Mincho" w:hAnsi="Palatino Linotype" w:cs="Bookman Old Style"/>
          <w:lang w:val="es-MX" w:eastAsia="es-MX"/>
        </w:rPr>
        <w:t xml:space="preserve">del servidor público requerido, </w:t>
      </w:r>
      <w:r w:rsidR="00C23892" w:rsidRPr="00B80C4D">
        <w:rPr>
          <w:rFonts w:ascii="Palatino Linotype" w:eastAsia="MS Mincho" w:hAnsi="Palatino Linotype" w:cs="Bookman Old Style"/>
          <w:lang w:val="es-MX" w:eastAsia="es-MX"/>
        </w:rPr>
        <w:t>como Titular del Órgano Interno d</w:t>
      </w:r>
      <w:r w:rsidR="00EC7D1E" w:rsidRPr="00B80C4D">
        <w:rPr>
          <w:rFonts w:ascii="Palatino Linotype" w:eastAsia="MS Mincho" w:hAnsi="Palatino Linotype" w:cs="Bookman Old Style"/>
          <w:lang w:val="es-MX" w:eastAsia="es-MX"/>
        </w:rPr>
        <w:t>e</w:t>
      </w:r>
      <w:r w:rsidR="00C23892" w:rsidRPr="00B80C4D">
        <w:rPr>
          <w:rFonts w:ascii="Palatino Linotype" w:eastAsia="MS Mincho" w:hAnsi="Palatino Linotype" w:cs="Bookman Old Style"/>
          <w:lang w:val="es-MX" w:eastAsia="es-MX"/>
        </w:rPr>
        <w:t xml:space="preserve"> Control </w:t>
      </w:r>
      <w:r>
        <w:rPr>
          <w:rFonts w:ascii="Palatino Linotype" w:eastAsia="MS Mincho" w:hAnsi="Palatino Linotype" w:cs="Bookman Old Style"/>
          <w:lang w:val="es-MX" w:eastAsia="es-MX"/>
        </w:rPr>
        <w:t xml:space="preserve">de </w:t>
      </w:r>
      <w:r w:rsidR="00C23892" w:rsidRPr="00B80C4D">
        <w:rPr>
          <w:rFonts w:ascii="Palatino Linotype" w:eastAsia="MS Mincho" w:hAnsi="Palatino Linotype" w:cs="Bookman Old Style"/>
          <w:lang w:val="es-MX" w:eastAsia="es-MX"/>
        </w:rPr>
        <w:t>la Secretaría de Obra Pública</w:t>
      </w:r>
      <w:r w:rsidR="00EC7D1E" w:rsidRPr="00B80C4D">
        <w:rPr>
          <w:rFonts w:ascii="Palatino Linotype" w:eastAsia="MS Mincho" w:hAnsi="Palatino Linotype" w:cs="Bookman Old Style"/>
          <w:lang w:val="es-MX" w:eastAsia="es-MX"/>
        </w:rPr>
        <w:t xml:space="preserve">, </w:t>
      </w:r>
      <w:r w:rsidR="00C23892" w:rsidRPr="00B80C4D">
        <w:rPr>
          <w:rFonts w:ascii="Palatino Linotype" w:eastAsia="MS Mincho" w:hAnsi="Palatino Linotype" w:cs="Bookman Old Style"/>
          <w:lang w:val="es-MX" w:eastAsia="es-MX"/>
        </w:rPr>
        <w:t>de fecha dieciséis de junio de dos mil dieciocho, firmado por el Secretario de la Contraloría del Gobie</w:t>
      </w:r>
      <w:r w:rsidR="007563D2" w:rsidRPr="00B80C4D">
        <w:rPr>
          <w:rFonts w:ascii="Palatino Linotype" w:eastAsia="MS Mincho" w:hAnsi="Palatino Linotype" w:cs="Bookman Old Style"/>
          <w:lang w:val="es-MX" w:eastAsia="es-MX"/>
        </w:rPr>
        <w:t xml:space="preserve">rno </w:t>
      </w:r>
      <w:r w:rsidR="00C23892" w:rsidRPr="00B80C4D">
        <w:rPr>
          <w:rFonts w:ascii="Palatino Linotype" w:eastAsia="MS Mincho" w:hAnsi="Palatino Linotype" w:cs="Bookman Old Style"/>
          <w:lang w:val="es-MX" w:eastAsia="es-MX"/>
        </w:rPr>
        <w:t xml:space="preserve"> del Estado de M</w:t>
      </w:r>
      <w:r w:rsidR="00EC7D1E" w:rsidRPr="00B80C4D">
        <w:rPr>
          <w:rFonts w:ascii="Palatino Linotype" w:eastAsia="MS Mincho" w:hAnsi="Palatino Linotype" w:cs="Bookman Old Style"/>
          <w:lang w:val="es-MX" w:eastAsia="es-MX"/>
        </w:rPr>
        <w:t xml:space="preserve">éxico, con lo cual se tiene por colmada </w:t>
      </w:r>
      <w:r w:rsidR="00B80C4D" w:rsidRPr="00B80C4D">
        <w:rPr>
          <w:rFonts w:ascii="Palatino Linotype" w:eastAsia="MS Mincho" w:hAnsi="Palatino Linotype" w:cs="Bookman Old Style"/>
          <w:lang w:val="es-MX" w:eastAsia="es-MX"/>
        </w:rPr>
        <w:t xml:space="preserve">ésta </w:t>
      </w:r>
      <w:r w:rsidR="00EC7D1E" w:rsidRPr="00B80C4D">
        <w:rPr>
          <w:rFonts w:ascii="Palatino Linotype" w:eastAsia="MS Mincho" w:hAnsi="Palatino Linotype" w:cs="Bookman Old Style"/>
          <w:lang w:val="es-MX" w:eastAsia="es-MX"/>
        </w:rPr>
        <w:t>parte de la petición</w:t>
      </w:r>
      <w:r w:rsidR="00B80C4D" w:rsidRPr="00B80C4D">
        <w:rPr>
          <w:rFonts w:ascii="Palatino Linotype" w:eastAsia="MS Mincho" w:hAnsi="Palatino Linotype" w:cs="Bookman Old Style"/>
          <w:lang w:val="es-MX" w:eastAsia="es-MX"/>
        </w:rPr>
        <w:t xml:space="preserve">. </w:t>
      </w:r>
    </w:p>
    <w:p w:rsidR="00B80C4D" w:rsidRDefault="00B80C4D" w:rsidP="00B80C4D">
      <w:pPr>
        <w:spacing w:before="240" w:after="240" w:line="360" w:lineRule="auto"/>
        <w:jc w:val="both"/>
        <w:rPr>
          <w:rFonts w:ascii="Palatino Linotype" w:eastAsia="MS Mincho" w:hAnsi="Palatino Linotype" w:cs="Bookman Old Style"/>
          <w:lang w:val="es-MX" w:eastAsia="es-MX"/>
        </w:rPr>
      </w:pPr>
      <w:r w:rsidRPr="00B80C4D">
        <w:rPr>
          <w:rFonts w:ascii="Palatino Linotype" w:eastAsia="MS Mincho" w:hAnsi="Palatino Linotype" w:cs="Bookman Old Style"/>
          <w:lang w:val="es-MX" w:eastAsia="es-MX"/>
        </w:rPr>
        <w:t>N</w:t>
      </w:r>
      <w:r w:rsidR="00EC7D1E" w:rsidRPr="00B80C4D">
        <w:rPr>
          <w:rFonts w:ascii="Palatino Linotype" w:eastAsia="MS Mincho" w:hAnsi="Palatino Linotype" w:cs="Bookman Old Style"/>
          <w:lang w:val="es-MX" w:eastAsia="es-MX"/>
        </w:rPr>
        <w:t>o así por cuanto</w:t>
      </w:r>
      <w:r w:rsidRPr="00B80C4D">
        <w:rPr>
          <w:rFonts w:ascii="Palatino Linotype" w:eastAsia="MS Mincho" w:hAnsi="Palatino Linotype" w:cs="Bookman Old Style"/>
          <w:lang w:val="es-MX" w:eastAsia="es-MX"/>
        </w:rPr>
        <w:t xml:space="preserve"> </w:t>
      </w:r>
      <w:r w:rsidR="00EC7D1E" w:rsidRPr="00B80C4D">
        <w:rPr>
          <w:rFonts w:ascii="Palatino Linotype" w:eastAsia="MS Mincho" w:hAnsi="Palatino Linotype" w:cs="Bookman Old Style"/>
          <w:lang w:val="es-MX" w:eastAsia="es-MX"/>
        </w:rPr>
        <w:t>al nombramiento</w:t>
      </w:r>
      <w:r w:rsidRPr="00B80C4D">
        <w:rPr>
          <w:rFonts w:ascii="Palatino Linotype" w:eastAsia="MS Mincho" w:hAnsi="Palatino Linotype" w:cs="Bookman Old Style"/>
          <w:lang w:val="es-MX" w:eastAsia="es-MX"/>
        </w:rPr>
        <w:t xml:space="preserve"> de su anterior cargo en el E</w:t>
      </w:r>
      <w:r w:rsidR="00EC7D1E" w:rsidRPr="00B80C4D">
        <w:rPr>
          <w:rFonts w:ascii="Palatino Linotype" w:eastAsia="MS Mincho" w:hAnsi="Palatino Linotype" w:cs="Bookman Old Style"/>
          <w:lang w:val="es-MX" w:eastAsia="es-MX"/>
        </w:rPr>
        <w:t>stado</w:t>
      </w:r>
      <w:r w:rsidRPr="00B80C4D">
        <w:rPr>
          <w:rFonts w:ascii="Palatino Linotype" w:eastAsia="MS Mincho" w:hAnsi="Palatino Linotype" w:cs="Bookman Old Style"/>
          <w:lang w:val="es-MX" w:eastAsia="es-MX"/>
        </w:rPr>
        <w:t xml:space="preserve">, </w:t>
      </w:r>
      <w:r w:rsidR="00EC7D1E" w:rsidRPr="00B80C4D">
        <w:rPr>
          <w:rFonts w:ascii="Palatino Linotype" w:eastAsia="MS Mincho" w:hAnsi="Palatino Linotype" w:cs="Bookman Old Style"/>
          <w:lang w:val="es-MX" w:eastAsia="es-MX"/>
        </w:rPr>
        <w:t>también en contraloría</w:t>
      </w:r>
      <w:r>
        <w:rPr>
          <w:rFonts w:ascii="Palatino Linotype" w:eastAsia="MS Mincho" w:hAnsi="Palatino Linotype" w:cs="Bookman Old Style"/>
          <w:lang w:val="es-MX" w:eastAsia="es-MX"/>
        </w:rPr>
        <w:t xml:space="preserve">, toda vez que en la respuesta se mencionó que en los archivos de éste Órgano Interno de Control </w:t>
      </w:r>
      <w:r>
        <w:rPr>
          <w:rFonts w:ascii="Palatino Linotype" w:eastAsia="MS Mincho" w:hAnsi="Palatino Linotype" w:cs="Bookman Old Style"/>
          <w:lang w:val="es-MX" w:eastAsia="es-MX"/>
        </w:rPr>
        <w:lastRenderedPageBreak/>
        <w:t xml:space="preserve">no obra ninguna documental relativa al nombramiento como </w:t>
      </w:r>
      <w:proofErr w:type="spellStart"/>
      <w:r>
        <w:rPr>
          <w:rFonts w:ascii="Palatino Linotype" w:eastAsia="MS Mincho" w:hAnsi="Palatino Linotype" w:cs="Bookman Old Style"/>
          <w:lang w:val="es-MX" w:eastAsia="es-MX"/>
        </w:rPr>
        <w:t>Subcontralor</w:t>
      </w:r>
      <w:proofErr w:type="spellEnd"/>
      <w:r>
        <w:rPr>
          <w:rFonts w:ascii="Palatino Linotype" w:eastAsia="MS Mincho" w:hAnsi="Palatino Linotype" w:cs="Bookman Old Style"/>
          <w:lang w:val="es-MX" w:eastAsia="es-MX"/>
        </w:rPr>
        <w:t xml:space="preserve"> Interno de Agua y Obra Pública de la Contraloría Interna de la Secretaría de Infraestructura, situación que imposibilita la entrega dela misma. </w:t>
      </w:r>
    </w:p>
    <w:p w:rsidR="00C23892" w:rsidRDefault="002A25CC" w:rsidP="00B80C4D">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Al respecto, es impo</w:t>
      </w:r>
      <w:r w:rsidR="0017470B">
        <w:rPr>
          <w:rFonts w:ascii="Palatino Linotype" w:eastAsia="MS Mincho" w:hAnsi="Palatino Linotype" w:cs="Bookman Old Style"/>
          <w:lang w:val="es-MX" w:eastAsia="es-MX"/>
        </w:rPr>
        <w:t xml:space="preserve">rtante </w:t>
      </w:r>
      <w:r w:rsidR="00B80C4D">
        <w:rPr>
          <w:rFonts w:ascii="Palatino Linotype" w:eastAsia="MS Mincho" w:hAnsi="Palatino Linotype" w:cs="Bookman Old Style"/>
          <w:lang w:val="es-MX" w:eastAsia="es-MX"/>
        </w:rPr>
        <w:t>referir que la citada respuesta consta en el oficio 230060000/519/2018</w:t>
      </w:r>
      <w:r w:rsidR="0017470B">
        <w:rPr>
          <w:rFonts w:ascii="Palatino Linotype" w:eastAsia="MS Mincho" w:hAnsi="Palatino Linotype" w:cs="Bookman Old Style"/>
          <w:lang w:val="es-MX" w:eastAsia="es-MX"/>
        </w:rPr>
        <w:t xml:space="preserve"> de fecha once de septiembre de dos mil dieciocho</w:t>
      </w:r>
      <w:r w:rsidR="00B80C4D">
        <w:rPr>
          <w:rFonts w:ascii="Palatino Linotype" w:eastAsia="MS Mincho" w:hAnsi="Palatino Linotype" w:cs="Bookman Old Style"/>
          <w:lang w:val="es-MX" w:eastAsia="es-MX"/>
        </w:rPr>
        <w:t xml:space="preserve">, firmado por el Titular del Órgano Interno de Control </w:t>
      </w:r>
      <w:r w:rsidR="0017470B">
        <w:rPr>
          <w:rFonts w:ascii="Palatino Linotype" w:eastAsia="MS Mincho" w:hAnsi="Palatino Linotype" w:cs="Bookman Old Style"/>
          <w:lang w:val="es-MX" w:eastAsia="es-MX"/>
        </w:rPr>
        <w:t xml:space="preserve">de la Secretaría de Obra Pública del Gobierno del Estado de México. </w:t>
      </w:r>
      <w:r w:rsidR="00B80C4D">
        <w:rPr>
          <w:rFonts w:ascii="Palatino Linotype" w:eastAsia="MS Mincho" w:hAnsi="Palatino Linotype" w:cs="Bookman Old Style"/>
          <w:lang w:val="es-MX" w:eastAsia="es-MX"/>
        </w:rPr>
        <w:t xml:space="preserve">   </w:t>
      </w:r>
    </w:p>
    <w:p w:rsidR="00045231" w:rsidRDefault="002A25CC" w:rsidP="00EC7D1E">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Consecuentemente, </w:t>
      </w:r>
      <w:r w:rsidR="0017470B">
        <w:rPr>
          <w:rFonts w:ascii="Palatino Linotype" w:eastAsia="MS Mincho" w:hAnsi="Palatino Linotype" w:cs="Bookman Old Style"/>
          <w:lang w:val="es-MX" w:eastAsia="es-MX"/>
        </w:rPr>
        <w:t xml:space="preserve">si bien se otorgó respuesta a través del oficio mencionado, lo cierto es que el </w:t>
      </w:r>
      <w:r w:rsidR="0017470B" w:rsidRPr="00DE7769">
        <w:rPr>
          <w:rFonts w:ascii="Palatino Linotype" w:eastAsia="MS Mincho" w:hAnsi="Palatino Linotype" w:cs="Bookman Old Style"/>
          <w:b/>
          <w:lang w:val="es-MX" w:eastAsia="es-MX"/>
        </w:rPr>
        <w:t>SUJETO OBLIGADO</w:t>
      </w:r>
      <w:r w:rsidR="0017470B">
        <w:rPr>
          <w:rFonts w:ascii="Palatino Linotype" w:eastAsia="MS Mincho" w:hAnsi="Palatino Linotype" w:cs="Bookman Old Style"/>
          <w:lang w:val="es-MX" w:eastAsia="es-MX"/>
        </w:rPr>
        <w:t xml:space="preserve"> omitió dar cumplimiento a lo dispuesto en el artículo 162 de la Ley de Transparencia </w:t>
      </w:r>
      <w:r w:rsidR="00045231">
        <w:rPr>
          <w:rFonts w:ascii="Palatino Linotype" w:eastAsia="MS Mincho" w:hAnsi="Palatino Linotype" w:cs="Bookman Old Style"/>
          <w:lang w:val="es-MX" w:eastAsia="es-MX"/>
        </w:rPr>
        <w:t xml:space="preserve">vigente en la entidad, que ordena: </w:t>
      </w:r>
    </w:p>
    <w:p w:rsidR="00045231" w:rsidRDefault="00DE7769" w:rsidP="00DE7769">
      <w:pPr>
        <w:autoSpaceDE w:val="0"/>
        <w:autoSpaceDN w:val="0"/>
        <w:adjustRightInd w:val="0"/>
        <w:ind w:left="851" w:right="900"/>
        <w:jc w:val="both"/>
        <w:rPr>
          <w:rFonts w:ascii="Palatino Linotype" w:eastAsiaTheme="minorEastAsia" w:hAnsi="Palatino Linotype" w:cs="Bookman Old Style"/>
          <w:i/>
          <w:sz w:val="22"/>
          <w:szCs w:val="22"/>
          <w:lang w:val="es-MX"/>
        </w:rPr>
      </w:pPr>
      <w:r w:rsidRPr="00DE7769">
        <w:rPr>
          <w:rFonts w:ascii="Palatino Linotype" w:eastAsiaTheme="minorEastAsia" w:hAnsi="Palatino Linotype" w:cs="Bookman Old Style,Bold"/>
          <w:bCs/>
          <w:i/>
          <w:sz w:val="22"/>
          <w:szCs w:val="22"/>
          <w:lang w:val="es-MX"/>
        </w:rPr>
        <w:t>“</w:t>
      </w:r>
      <w:r w:rsidRPr="00DE7769">
        <w:rPr>
          <w:rFonts w:ascii="Palatino Linotype" w:eastAsiaTheme="minorEastAsia" w:hAnsi="Palatino Linotype" w:cs="Bookman Old Style,Bold"/>
          <w:b/>
          <w:bCs/>
          <w:i/>
          <w:sz w:val="22"/>
          <w:szCs w:val="22"/>
          <w:lang w:val="es-MX"/>
        </w:rPr>
        <w:t xml:space="preserve">Artículo 162. </w:t>
      </w:r>
      <w:r w:rsidRPr="00DE7769">
        <w:rPr>
          <w:rFonts w:ascii="Palatino Linotype" w:eastAsiaTheme="minorEastAsia" w:hAnsi="Palatino Linotype" w:cs="Bookman Old Style"/>
          <w:i/>
          <w:sz w:val="22"/>
          <w:szCs w:val="22"/>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Theme="minorEastAsia" w:hAnsi="Palatino Linotype" w:cs="Bookman Old Style"/>
          <w:i/>
          <w:sz w:val="22"/>
          <w:szCs w:val="22"/>
          <w:lang w:val="es-MX"/>
        </w:rPr>
        <w:t>”</w:t>
      </w:r>
    </w:p>
    <w:p w:rsidR="00DE7769" w:rsidRPr="00DE7769" w:rsidRDefault="00DE7769" w:rsidP="00DE7769">
      <w:pPr>
        <w:autoSpaceDE w:val="0"/>
        <w:autoSpaceDN w:val="0"/>
        <w:adjustRightInd w:val="0"/>
        <w:ind w:right="900"/>
        <w:jc w:val="both"/>
        <w:rPr>
          <w:rFonts w:ascii="Palatino Linotype" w:eastAsia="MS Mincho" w:hAnsi="Palatino Linotype" w:cs="Bookman Old Style"/>
          <w:i/>
          <w:sz w:val="22"/>
          <w:szCs w:val="22"/>
          <w:lang w:val="es-MX" w:eastAsia="es-MX"/>
        </w:rPr>
      </w:pPr>
    </w:p>
    <w:p w:rsidR="00F10CC0" w:rsidRDefault="0026648B" w:rsidP="0026648B">
      <w:pPr>
        <w:spacing w:before="240" w:after="240" w:line="360" w:lineRule="auto"/>
        <w:jc w:val="both"/>
        <w:rPr>
          <w:rFonts w:ascii="Palatino Linotype" w:hAnsi="Palatino Linotype"/>
        </w:rPr>
      </w:pPr>
      <w:r>
        <w:rPr>
          <w:rFonts w:ascii="Palatino Linotype" w:eastAsia="MS Mincho" w:hAnsi="Palatino Linotype" w:cs="Bookman Old Style"/>
          <w:lang w:val="es-MX" w:eastAsia="es-MX"/>
        </w:rPr>
        <w:t xml:space="preserve">Lo anterior, toda vez que la búsqueda de la información peticionada sólo fue realizada en los archivos de la </w:t>
      </w:r>
      <w:r w:rsidRPr="00792277">
        <w:rPr>
          <w:rFonts w:ascii="Palatino Linotype" w:eastAsia="MS Mincho" w:hAnsi="Palatino Linotype" w:cs="Bookman Old Style"/>
          <w:u w:val="single"/>
          <w:lang w:val="es-MX" w:eastAsia="es-MX"/>
        </w:rPr>
        <w:t>Secretaría de Obra Pública</w:t>
      </w:r>
      <w:r>
        <w:rPr>
          <w:rFonts w:ascii="Palatino Linotype" w:eastAsia="MS Mincho" w:hAnsi="Palatino Linotype" w:cs="Bookman Old Style"/>
          <w:lang w:val="es-MX" w:eastAsia="es-MX"/>
        </w:rPr>
        <w:t xml:space="preserve">, </w:t>
      </w:r>
      <w:r w:rsidRPr="00792277">
        <w:rPr>
          <w:rFonts w:ascii="Palatino Linotype" w:eastAsia="MS Mincho" w:hAnsi="Palatino Linotype" w:cs="Bookman Old Style"/>
          <w:u w:val="single"/>
          <w:lang w:val="es-MX" w:eastAsia="es-MX"/>
        </w:rPr>
        <w:t xml:space="preserve">no así en los archivos del </w:t>
      </w:r>
      <w:r w:rsidRPr="00792277">
        <w:rPr>
          <w:rFonts w:ascii="Palatino Linotype" w:eastAsia="MS Mincho" w:hAnsi="Palatino Linotype" w:cs="Bookman Old Style"/>
          <w:b/>
          <w:u w:val="single"/>
          <w:lang w:val="es-MX" w:eastAsia="es-MX"/>
        </w:rPr>
        <w:t>SUJETO OBLIGADO</w:t>
      </w:r>
      <w:r>
        <w:rPr>
          <w:rFonts w:ascii="Palatino Linotype" w:eastAsia="MS Mincho" w:hAnsi="Palatino Linotype" w:cs="Bookman Old Style"/>
          <w:lang w:val="es-MX" w:eastAsia="es-MX"/>
        </w:rPr>
        <w:t xml:space="preserve"> </w:t>
      </w:r>
      <w:r w:rsidRPr="00792277">
        <w:rPr>
          <w:rFonts w:ascii="Palatino Linotype" w:eastAsia="MS Mincho" w:hAnsi="Palatino Linotype" w:cs="Bookman Old Style"/>
          <w:u w:val="single"/>
          <w:lang w:val="es-MX" w:eastAsia="es-MX"/>
        </w:rPr>
        <w:t>“Secretaría de la Contraloría”</w:t>
      </w:r>
      <w:r w:rsidRPr="002D7B57">
        <w:rPr>
          <w:rFonts w:ascii="Palatino Linotype" w:eastAsia="MS Mincho" w:hAnsi="Palatino Linotype" w:cs="Bookman Old Style"/>
          <w:lang w:val="es-MX" w:eastAsia="es-MX"/>
        </w:rPr>
        <w:t xml:space="preserve">, que de acuerdo a lo dispuesto en los artículos </w:t>
      </w:r>
      <w:r w:rsidR="0089295B" w:rsidRPr="002D7B57">
        <w:rPr>
          <w:rFonts w:ascii="Palatino Linotype" w:hAnsi="Palatino Linotype"/>
        </w:rPr>
        <w:t>19, fracción XIV</w:t>
      </w:r>
      <w:r w:rsidR="00F10CC0" w:rsidRPr="002D7B57">
        <w:rPr>
          <w:rFonts w:ascii="Palatino Linotype" w:hAnsi="Palatino Linotype"/>
        </w:rPr>
        <w:t xml:space="preserve">, </w:t>
      </w:r>
      <w:r w:rsidR="0089295B" w:rsidRPr="002D7B57">
        <w:rPr>
          <w:rFonts w:ascii="Palatino Linotype" w:hAnsi="Palatino Linotype"/>
        </w:rPr>
        <w:t>38 bis, fracción XIV de la “Ley Orgánica de la Administración Pública del Estado de México”</w:t>
      </w:r>
      <w:r w:rsidR="00F10CC0" w:rsidRPr="002D7B57">
        <w:rPr>
          <w:rFonts w:ascii="Palatino Linotype" w:hAnsi="Palatino Linotype"/>
        </w:rPr>
        <w:t xml:space="preserve"> y </w:t>
      </w:r>
      <w:r w:rsidR="0089295B" w:rsidRPr="002D7B57">
        <w:rPr>
          <w:rFonts w:ascii="Palatino Linotype" w:hAnsi="Palatino Linotype"/>
        </w:rPr>
        <w:t xml:space="preserve"> </w:t>
      </w:r>
      <w:r w:rsidR="00F10CC0" w:rsidRPr="002D7B57">
        <w:rPr>
          <w:rFonts w:ascii="Palatino Linotype" w:hAnsi="Palatino Linotype"/>
        </w:rPr>
        <w:t>2</w:t>
      </w:r>
      <w:r w:rsidR="00ED023F">
        <w:rPr>
          <w:rFonts w:ascii="Palatino Linotype" w:hAnsi="Palatino Linotype"/>
        </w:rPr>
        <w:t xml:space="preserve">8 </w:t>
      </w:r>
      <w:r w:rsidR="00F10CC0" w:rsidRPr="002D7B57">
        <w:rPr>
          <w:rFonts w:ascii="Palatino Linotype" w:hAnsi="Palatino Linotype"/>
        </w:rPr>
        <w:t>del “Reglamento Interior de la Secretaría de la Contraloría”</w:t>
      </w:r>
      <w:r w:rsidR="0085499B" w:rsidRPr="002D7B57">
        <w:rPr>
          <w:rFonts w:ascii="Palatino Linotype" w:hAnsi="Palatino Linotype"/>
        </w:rPr>
        <w:t>, la Administración Pública del Estado de México para el estudio, planeación y despacho de los asuntos se auxiliar</w:t>
      </w:r>
      <w:r w:rsidR="002D7B57" w:rsidRPr="002D7B57">
        <w:rPr>
          <w:rFonts w:ascii="Palatino Linotype" w:hAnsi="Palatino Linotype"/>
        </w:rPr>
        <w:t xml:space="preserve">á, entre otras Dependencias, de la “Secretearía de la Contraloría” de la entidad, la cual tiene entre sus funciones </w:t>
      </w:r>
      <w:r w:rsidR="002D7B57" w:rsidRPr="00ED023F">
        <w:rPr>
          <w:rFonts w:ascii="Palatino Linotype" w:hAnsi="Palatino Linotype"/>
          <w:b/>
        </w:rPr>
        <w:t>“Designar y remover a los titulares de los órganos de control de las dependencias</w:t>
      </w:r>
      <w:r w:rsidR="00ED023F">
        <w:rPr>
          <w:rFonts w:ascii="Palatino Linotype" w:hAnsi="Palatino Linotype"/>
        </w:rPr>
        <w:t>”</w:t>
      </w:r>
      <w:r w:rsidR="002D7B57" w:rsidRPr="002D7B57">
        <w:rPr>
          <w:rFonts w:ascii="Palatino Linotype" w:hAnsi="Palatino Linotype"/>
        </w:rPr>
        <w:t xml:space="preserve">, quienes </w:t>
      </w:r>
      <w:r w:rsidR="002D7B57">
        <w:rPr>
          <w:rFonts w:ascii="Palatino Linotype" w:hAnsi="Palatino Linotype"/>
        </w:rPr>
        <w:t xml:space="preserve">dependerán jerárquicamente y funcionalmente del </w:t>
      </w:r>
      <w:r w:rsidR="002D7B57" w:rsidRPr="009E1F01">
        <w:rPr>
          <w:rFonts w:ascii="Palatino Linotype" w:hAnsi="Palatino Linotype"/>
          <w:b/>
        </w:rPr>
        <w:t>SUJETO OBLIGADO</w:t>
      </w:r>
      <w:r w:rsidR="002D7B57">
        <w:rPr>
          <w:rFonts w:ascii="Palatino Linotype" w:hAnsi="Palatino Linotype"/>
        </w:rPr>
        <w:t xml:space="preserve"> y a los </w:t>
      </w:r>
      <w:r w:rsidR="002D7B57">
        <w:rPr>
          <w:rFonts w:ascii="Palatino Linotype" w:hAnsi="Palatino Linotype"/>
        </w:rPr>
        <w:lastRenderedPageBreak/>
        <w:t>titulares  de las áreas de auditoría, quejas y responsabilidades de los citados órganos internos de control</w:t>
      </w:r>
      <w:r w:rsidR="00C227F0">
        <w:rPr>
          <w:rFonts w:ascii="Palatino Linotype" w:hAnsi="Palatino Linotype"/>
        </w:rPr>
        <w:t>, como se muestra a continuación:</w:t>
      </w:r>
      <w:r w:rsidR="002D7B57">
        <w:rPr>
          <w:rFonts w:ascii="Palatino Linotype" w:hAnsi="Palatino Linotype"/>
        </w:rPr>
        <w:t xml:space="preserve">  </w:t>
      </w:r>
    </w:p>
    <w:p w:rsidR="009E1F01" w:rsidRPr="009E1F01" w:rsidRDefault="009E1F01" w:rsidP="00C227F0">
      <w:pPr>
        <w:ind w:left="851" w:right="902"/>
        <w:jc w:val="both"/>
        <w:rPr>
          <w:rFonts w:ascii="Palatino Linotype" w:hAnsi="Palatino Linotype"/>
          <w:b/>
          <w:i/>
        </w:rPr>
      </w:pPr>
      <w:r w:rsidRPr="009E1F01">
        <w:rPr>
          <w:rFonts w:ascii="Palatino Linotype" w:hAnsi="Palatino Linotype"/>
          <w:b/>
          <w:i/>
        </w:rPr>
        <w:t>Ley Orgánica de la Administración Pública de la entidad.</w:t>
      </w:r>
    </w:p>
    <w:p w:rsidR="009E1F01" w:rsidRDefault="009E1F01" w:rsidP="00C227F0">
      <w:pPr>
        <w:ind w:left="851" w:right="902"/>
        <w:jc w:val="both"/>
        <w:rPr>
          <w:rFonts w:ascii="Palatino Linotype" w:hAnsi="Palatino Linotype"/>
          <w:i/>
        </w:rPr>
      </w:pPr>
    </w:p>
    <w:p w:rsidR="00ED023F" w:rsidRDefault="009E1F01" w:rsidP="00C227F0">
      <w:pPr>
        <w:ind w:left="851" w:right="902"/>
        <w:jc w:val="both"/>
        <w:rPr>
          <w:rFonts w:ascii="Palatino Linotype" w:hAnsi="Palatino Linotype"/>
          <w:i/>
        </w:rPr>
      </w:pPr>
      <w:r>
        <w:rPr>
          <w:rFonts w:ascii="Palatino Linotype" w:hAnsi="Palatino Linotype"/>
          <w:i/>
        </w:rPr>
        <w:t>“</w:t>
      </w:r>
      <w:r w:rsidR="00C227F0" w:rsidRPr="009E1F01">
        <w:rPr>
          <w:rFonts w:ascii="Palatino Linotype" w:hAnsi="Palatino Linotype"/>
          <w:b/>
          <w:i/>
        </w:rPr>
        <w:t>Artículo 19</w:t>
      </w:r>
      <w:r w:rsidR="00C227F0" w:rsidRPr="00C227F0">
        <w:rPr>
          <w:rFonts w:ascii="Palatino Linotype" w:hAnsi="Palatino Linotype"/>
          <w:i/>
        </w:rPr>
        <w:t>.- Para el estudio, planeación y despacho de los asuntos, en los diversos ramos de la Administración Pública del Estado, auxiliarán al Titular del Ejecutivo, las siguientes dependencias:</w:t>
      </w:r>
    </w:p>
    <w:p w:rsidR="00C227F0" w:rsidRDefault="00C227F0" w:rsidP="00C227F0">
      <w:pPr>
        <w:ind w:left="851" w:right="902"/>
        <w:jc w:val="both"/>
        <w:rPr>
          <w:rFonts w:ascii="Palatino Linotype" w:hAnsi="Palatino Linotype"/>
          <w:i/>
        </w:rPr>
      </w:pPr>
      <w:r>
        <w:rPr>
          <w:rFonts w:ascii="Palatino Linotype" w:hAnsi="Palatino Linotype"/>
          <w:i/>
        </w:rPr>
        <w:t>…</w:t>
      </w:r>
    </w:p>
    <w:p w:rsidR="00C227F0" w:rsidRDefault="00C227F0" w:rsidP="00C227F0">
      <w:pPr>
        <w:ind w:left="851" w:right="902"/>
        <w:jc w:val="both"/>
        <w:rPr>
          <w:rFonts w:ascii="Palatino Linotype" w:hAnsi="Palatino Linotype"/>
          <w:i/>
        </w:rPr>
      </w:pPr>
      <w:r w:rsidRPr="00792277">
        <w:rPr>
          <w:rFonts w:ascii="Palatino Linotype" w:hAnsi="Palatino Linotype"/>
          <w:b/>
          <w:i/>
        </w:rPr>
        <w:t>XIV</w:t>
      </w:r>
      <w:r w:rsidRPr="00C227F0">
        <w:rPr>
          <w:rFonts w:ascii="Palatino Linotype" w:hAnsi="Palatino Linotype"/>
          <w:i/>
        </w:rPr>
        <w:t>. Secretaría de la Contraloría;</w:t>
      </w:r>
      <w:r w:rsidRPr="00C227F0">
        <w:rPr>
          <w:rFonts w:ascii="Palatino Linotype" w:hAnsi="Palatino Linotype"/>
          <w:i/>
        </w:rPr>
        <w:cr/>
      </w:r>
    </w:p>
    <w:p w:rsidR="00C227F0" w:rsidRDefault="00C227F0" w:rsidP="00C227F0">
      <w:pPr>
        <w:ind w:left="851" w:right="902"/>
        <w:jc w:val="both"/>
        <w:rPr>
          <w:rFonts w:ascii="Palatino Linotype" w:hAnsi="Palatino Linotype"/>
          <w:i/>
        </w:rPr>
      </w:pPr>
      <w:r>
        <w:rPr>
          <w:rFonts w:ascii="Palatino Linotype" w:hAnsi="Palatino Linotype"/>
          <w:i/>
        </w:rPr>
        <w:t>…”</w:t>
      </w:r>
    </w:p>
    <w:p w:rsidR="00C227F0" w:rsidRDefault="00C227F0" w:rsidP="00C227F0">
      <w:pPr>
        <w:ind w:left="851" w:right="902"/>
        <w:jc w:val="both"/>
        <w:rPr>
          <w:rFonts w:ascii="Palatino Linotype" w:hAnsi="Palatino Linotype"/>
          <w:i/>
        </w:rPr>
      </w:pPr>
    </w:p>
    <w:p w:rsidR="00F10CC0" w:rsidRPr="009E1F01" w:rsidRDefault="009E1F01" w:rsidP="00C227F0">
      <w:pPr>
        <w:ind w:left="851" w:right="900"/>
        <w:jc w:val="both"/>
        <w:rPr>
          <w:rFonts w:ascii="Palatino Linotype" w:hAnsi="Palatino Linotype"/>
          <w:i/>
          <w:u w:val="single"/>
        </w:rPr>
      </w:pPr>
      <w:r>
        <w:rPr>
          <w:rFonts w:ascii="Palatino Linotype" w:hAnsi="Palatino Linotype"/>
          <w:i/>
        </w:rPr>
        <w:t>“</w:t>
      </w:r>
      <w:r w:rsidR="00C227F0" w:rsidRPr="009E1F01">
        <w:rPr>
          <w:rFonts w:ascii="Palatino Linotype" w:hAnsi="Palatino Linotype"/>
          <w:b/>
          <w:i/>
        </w:rPr>
        <w:t>Artículo 38 bis</w:t>
      </w:r>
      <w:r w:rsidR="00C227F0" w:rsidRPr="00C227F0">
        <w:rPr>
          <w:rFonts w:ascii="Palatino Linotype" w:hAnsi="Palatino Linotype"/>
          <w:i/>
        </w:rPr>
        <w:t xml:space="preserve">. </w:t>
      </w:r>
      <w:r w:rsidR="00C227F0" w:rsidRPr="009E1F01">
        <w:rPr>
          <w:rFonts w:ascii="Palatino Linotype" w:hAnsi="Palatino Linotype"/>
          <w:i/>
          <w:u w:val="single"/>
        </w:rPr>
        <w:t>La Secretaría de la Contraloría del Estado de México, es la dependencia</w:t>
      </w:r>
      <w:r w:rsidRPr="009E1F01">
        <w:rPr>
          <w:rFonts w:ascii="Palatino Linotype" w:hAnsi="Palatino Linotype"/>
          <w:i/>
          <w:u w:val="single"/>
        </w:rPr>
        <w:t xml:space="preserve"> </w:t>
      </w:r>
      <w:r w:rsidR="00C227F0" w:rsidRPr="009E1F01">
        <w:rPr>
          <w:rFonts w:ascii="Palatino Linotype" w:hAnsi="Palatino Linotype"/>
          <w:i/>
          <w:u w:val="single"/>
        </w:rPr>
        <w:t>encargada de</w:t>
      </w:r>
      <w:r w:rsidR="00C227F0" w:rsidRPr="00C227F0">
        <w:rPr>
          <w:rFonts w:ascii="Palatino Linotype" w:hAnsi="Palatino Linotype"/>
          <w:i/>
        </w:rPr>
        <w:t xml:space="preserve"> la vigilancia, fiscalización y control de los ingresos, gastos, recursos y</w:t>
      </w:r>
      <w:r w:rsidR="00C227F0">
        <w:rPr>
          <w:rFonts w:ascii="Palatino Linotype" w:hAnsi="Palatino Linotype"/>
          <w:i/>
        </w:rPr>
        <w:t xml:space="preserve"> </w:t>
      </w:r>
      <w:r w:rsidR="00C227F0" w:rsidRPr="00C227F0">
        <w:rPr>
          <w:rFonts w:ascii="Palatino Linotype" w:hAnsi="Palatino Linotype"/>
          <w:i/>
        </w:rPr>
        <w:t>obligaciones de la administración pública estatal y su sector auxiliar, así como lo relativo</w:t>
      </w:r>
      <w:r w:rsidR="00C227F0">
        <w:rPr>
          <w:rFonts w:ascii="Palatino Linotype" w:hAnsi="Palatino Linotype"/>
          <w:i/>
        </w:rPr>
        <w:t xml:space="preserve"> </w:t>
      </w:r>
      <w:r w:rsidR="00C227F0" w:rsidRPr="00C227F0">
        <w:rPr>
          <w:rFonts w:ascii="Palatino Linotype" w:hAnsi="Palatino Linotype"/>
          <w:i/>
        </w:rPr>
        <w:t>a la presentación de la declaración patrimonial, de intereses y constancia de presentación</w:t>
      </w:r>
      <w:r w:rsidR="00C227F0">
        <w:rPr>
          <w:rFonts w:ascii="Palatino Linotype" w:hAnsi="Palatino Linotype"/>
          <w:i/>
        </w:rPr>
        <w:t xml:space="preserve"> </w:t>
      </w:r>
      <w:r w:rsidR="00C227F0" w:rsidRPr="00C227F0">
        <w:rPr>
          <w:rFonts w:ascii="Palatino Linotype" w:hAnsi="Palatino Linotype"/>
          <w:i/>
        </w:rPr>
        <w:t xml:space="preserve">de la declaración fiscal, </w:t>
      </w:r>
      <w:r w:rsidR="00C227F0" w:rsidRPr="009E1F01">
        <w:rPr>
          <w:rFonts w:ascii="Palatino Linotype" w:hAnsi="Palatino Linotype"/>
          <w:i/>
          <w:u w:val="single"/>
        </w:rPr>
        <w:t>así como de la responsabilidad de los servidores públicos, en términos de lo que disponga la normatividad aplicable en la materia.</w:t>
      </w:r>
    </w:p>
    <w:p w:rsidR="00C227F0" w:rsidRDefault="00C227F0" w:rsidP="00C227F0">
      <w:pPr>
        <w:ind w:left="851" w:right="900"/>
        <w:jc w:val="both"/>
        <w:rPr>
          <w:rFonts w:ascii="Palatino Linotype" w:hAnsi="Palatino Linotype"/>
          <w:i/>
        </w:rPr>
      </w:pPr>
      <w:r>
        <w:rPr>
          <w:rFonts w:ascii="Palatino Linotype" w:hAnsi="Palatino Linotype"/>
          <w:i/>
        </w:rPr>
        <w:t>…</w:t>
      </w:r>
    </w:p>
    <w:p w:rsidR="00C227F0" w:rsidRPr="00C227F0" w:rsidRDefault="00C227F0" w:rsidP="00C227F0">
      <w:pPr>
        <w:ind w:left="851" w:right="900"/>
        <w:jc w:val="both"/>
        <w:rPr>
          <w:rFonts w:ascii="Palatino Linotype" w:hAnsi="Palatino Linotype"/>
          <w:i/>
        </w:rPr>
      </w:pPr>
      <w:r w:rsidRPr="009E1F01">
        <w:rPr>
          <w:rFonts w:ascii="Palatino Linotype" w:hAnsi="Palatino Linotype"/>
          <w:b/>
          <w:i/>
        </w:rPr>
        <w:t>XIV.</w:t>
      </w:r>
      <w:r w:rsidRPr="00C227F0">
        <w:rPr>
          <w:rFonts w:ascii="Palatino Linotype" w:hAnsi="Palatino Linotype"/>
          <w:i/>
        </w:rPr>
        <w:t xml:space="preserve"> </w:t>
      </w:r>
      <w:r w:rsidRPr="009E1F01">
        <w:rPr>
          <w:rFonts w:ascii="Palatino Linotype" w:hAnsi="Palatino Linotype"/>
          <w:i/>
          <w:u w:val="single"/>
        </w:rPr>
        <w:t>Designar y remover a los titulares de los órganos internos de control de las dependencias</w:t>
      </w:r>
      <w:r w:rsidRPr="00C227F0">
        <w:rPr>
          <w:rFonts w:ascii="Palatino Linotype" w:hAnsi="Palatino Linotype"/>
          <w:i/>
        </w:rPr>
        <w:t>, organismos auxiliares, fideicomisos de la administración pública estatal y</w:t>
      </w:r>
      <w:r>
        <w:rPr>
          <w:rFonts w:ascii="Palatino Linotype" w:hAnsi="Palatino Linotype"/>
          <w:i/>
        </w:rPr>
        <w:t xml:space="preserve"> </w:t>
      </w:r>
      <w:r w:rsidRPr="00C227F0">
        <w:rPr>
          <w:rFonts w:ascii="Palatino Linotype" w:hAnsi="Palatino Linotype"/>
          <w:i/>
        </w:rPr>
        <w:t>de las unidades administrativas equivalentes de las empresas de participación estatal,</w:t>
      </w:r>
    </w:p>
    <w:p w:rsidR="00C227F0" w:rsidRDefault="00C227F0" w:rsidP="00C227F0">
      <w:pPr>
        <w:ind w:left="851" w:right="900"/>
        <w:jc w:val="both"/>
        <w:rPr>
          <w:rFonts w:ascii="Palatino Linotype" w:hAnsi="Palatino Linotype"/>
          <w:i/>
        </w:rPr>
      </w:pPr>
      <w:r w:rsidRPr="00C227F0">
        <w:rPr>
          <w:rFonts w:ascii="Palatino Linotype" w:hAnsi="Palatino Linotype"/>
          <w:i/>
        </w:rPr>
        <w:t xml:space="preserve">sociedades o asociaciones asimiladas a éstas </w:t>
      </w:r>
      <w:r w:rsidRPr="009E1F01">
        <w:rPr>
          <w:rFonts w:ascii="Palatino Linotype" w:hAnsi="Palatino Linotype"/>
          <w:i/>
          <w:u w:val="single"/>
        </w:rPr>
        <w:t>quienes dependerán jerárquica y funcionalmente de la Secretaría de la Contraloría del Estado de México y a los titulares de las áreas de auditoría, quejas y responsabilidades de los citados órganos internos de</w:t>
      </w:r>
      <w:r w:rsidR="009E1F01" w:rsidRPr="009E1F01">
        <w:rPr>
          <w:rFonts w:ascii="Palatino Linotype" w:hAnsi="Palatino Linotype"/>
          <w:i/>
          <w:u w:val="single"/>
        </w:rPr>
        <w:t xml:space="preserve"> </w:t>
      </w:r>
      <w:r w:rsidRPr="009E1F01">
        <w:rPr>
          <w:rFonts w:ascii="Palatino Linotype" w:hAnsi="Palatino Linotype"/>
          <w:i/>
          <w:u w:val="single"/>
        </w:rPr>
        <w:t>control</w:t>
      </w:r>
      <w:r w:rsidRPr="00C227F0">
        <w:rPr>
          <w:rFonts w:ascii="Palatino Linotype" w:hAnsi="Palatino Linotype"/>
          <w:i/>
        </w:rPr>
        <w:t>.</w:t>
      </w:r>
    </w:p>
    <w:p w:rsidR="00C227F0" w:rsidRDefault="00C227F0" w:rsidP="00C227F0">
      <w:pPr>
        <w:ind w:left="851" w:right="900"/>
        <w:jc w:val="both"/>
        <w:rPr>
          <w:rFonts w:ascii="Palatino Linotype" w:hAnsi="Palatino Linotype"/>
          <w:i/>
        </w:rPr>
      </w:pPr>
      <w:r>
        <w:rPr>
          <w:rFonts w:ascii="Palatino Linotype" w:hAnsi="Palatino Linotype"/>
          <w:i/>
        </w:rPr>
        <w:t>…”</w:t>
      </w:r>
    </w:p>
    <w:p w:rsidR="00C227F0" w:rsidRDefault="009E1F01" w:rsidP="00C227F0">
      <w:pPr>
        <w:ind w:left="851" w:right="900"/>
        <w:jc w:val="both"/>
        <w:rPr>
          <w:rFonts w:ascii="Palatino Linotype" w:hAnsi="Palatino Linotype"/>
          <w:sz w:val="22"/>
          <w:szCs w:val="22"/>
        </w:rPr>
      </w:pPr>
      <w:r w:rsidRPr="009E1F01">
        <w:rPr>
          <w:rFonts w:ascii="Palatino Linotype" w:hAnsi="Palatino Linotype"/>
          <w:sz w:val="22"/>
          <w:szCs w:val="22"/>
        </w:rPr>
        <w:t xml:space="preserve">(Énfasis </w:t>
      </w:r>
      <w:r>
        <w:rPr>
          <w:rFonts w:ascii="Palatino Linotype" w:hAnsi="Palatino Linotype"/>
          <w:sz w:val="22"/>
          <w:szCs w:val="22"/>
        </w:rPr>
        <w:t>añadido</w:t>
      </w:r>
      <w:r w:rsidRPr="009E1F01">
        <w:rPr>
          <w:rFonts w:ascii="Palatino Linotype" w:hAnsi="Palatino Linotype"/>
          <w:sz w:val="22"/>
          <w:szCs w:val="22"/>
        </w:rPr>
        <w:t>)</w:t>
      </w:r>
    </w:p>
    <w:p w:rsidR="009E1F01" w:rsidRDefault="009E1F01" w:rsidP="00C227F0">
      <w:pPr>
        <w:ind w:left="851" w:right="900"/>
        <w:jc w:val="both"/>
        <w:rPr>
          <w:rFonts w:ascii="Palatino Linotype" w:hAnsi="Palatino Linotype"/>
          <w:sz w:val="22"/>
          <w:szCs w:val="22"/>
        </w:rPr>
      </w:pPr>
    </w:p>
    <w:p w:rsidR="009E1F01" w:rsidRDefault="009E1F01" w:rsidP="009E1F01">
      <w:pPr>
        <w:ind w:left="851" w:right="900"/>
        <w:jc w:val="both"/>
        <w:rPr>
          <w:rFonts w:ascii="Palatino Linotype" w:hAnsi="Palatino Linotype"/>
          <w:i/>
          <w:sz w:val="22"/>
          <w:szCs w:val="22"/>
        </w:rPr>
      </w:pPr>
    </w:p>
    <w:p w:rsidR="00792277" w:rsidRDefault="00792277" w:rsidP="009E1F01">
      <w:pPr>
        <w:ind w:left="851" w:right="900"/>
        <w:jc w:val="both"/>
        <w:rPr>
          <w:rFonts w:ascii="Palatino Linotype" w:hAnsi="Palatino Linotype"/>
          <w:b/>
          <w:i/>
          <w:sz w:val="22"/>
          <w:szCs w:val="22"/>
        </w:rPr>
      </w:pPr>
    </w:p>
    <w:p w:rsidR="00792277" w:rsidRDefault="00792277" w:rsidP="009E1F01">
      <w:pPr>
        <w:ind w:left="851" w:right="900"/>
        <w:jc w:val="both"/>
        <w:rPr>
          <w:rFonts w:ascii="Palatino Linotype" w:hAnsi="Palatino Linotype"/>
          <w:b/>
          <w:i/>
          <w:sz w:val="22"/>
          <w:szCs w:val="22"/>
        </w:rPr>
      </w:pPr>
    </w:p>
    <w:p w:rsidR="00792277" w:rsidRDefault="00792277" w:rsidP="009E1F01">
      <w:pPr>
        <w:ind w:left="851" w:right="900"/>
        <w:jc w:val="both"/>
        <w:rPr>
          <w:rFonts w:ascii="Palatino Linotype" w:hAnsi="Palatino Linotype"/>
          <w:b/>
          <w:i/>
          <w:sz w:val="22"/>
          <w:szCs w:val="22"/>
        </w:rPr>
      </w:pPr>
    </w:p>
    <w:p w:rsidR="009E1F01" w:rsidRPr="009E1F01" w:rsidRDefault="009E1F01" w:rsidP="009E1F01">
      <w:pPr>
        <w:ind w:left="851" w:right="900"/>
        <w:jc w:val="both"/>
        <w:rPr>
          <w:rFonts w:ascii="Palatino Linotype" w:hAnsi="Palatino Linotype"/>
          <w:b/>
          <w:i/>
          <w:sz w:val="22"/>
          <w:szCs w:val="22"/>
        </w:rPr>
      </w:pPr>
      <w:r w:rsidRPr="009E1F01">
        <w:rPr>
          <w:rFonts w:ascii="Palatino Linotype" w:hAnsi="Palatino Linotype"/>
          <w:b/>
          <w:i/>
          <w:sz w:val="22"/>
          <w:szCs w:val="22"/>
        </w:rPr>
        <w:t>Del Reglamento Interior.</w:t>
      </w:r>
    </w:p>
    <w:p w:rsidR="009E1F01" w:rsidRDefault="009E1F01" w:rsidP="009E1F01">
      <w:pPr>
        <w:ind w:left="851" w:right="900"/>
        <w:jc w:val="both"/>
        <w:rPr>
          <w:rFonts w:ascii="Palatino Linotype" w:hAnsi="Palatino Linotype"/>
          <w:i/>
          <w:sz w:val="22"/>
          <w:szCs w:val="22"/>
        </w:rPr>
      </w:pPr>
    </w:p>
    <w:p w:rsidR="009E1F01" w:rsidRPr="009E1F01" w:rsidRDefault="009E1F01" w:rsidP="009E1F01">
      <w:pPr>
        <w:ind w:left="851" w:right="900"/>
        <w:jc w:val="both"/>
        <w:rPr>
          <w:rFonts w:ascii="Palatino Linotype" w:hAnsi="Palatino Linotype"/>
          <w:i/>
          <w:sz w:val="22"/>
          <w:szCs w:val="22"/>
        </w:rPr>
      </w:pPr>
      <w:r>
        <w:rPr>
          <w:rFonts w:ascii="Palatino Linotype" w:hAnsi="Palatino Linotype"/>
          <w:i/>
          <w:sz w:val="22"/>
          <w:szCs w:val="22"/>
        </w:rPr>
        <w:t>“</w:t>
      </w:r>
      <w:r w:rsidRPr="009E1F01">
        <w:rPr>
          <w:rFonts w:ascii="Palatino Linotype" w:hAnsi="Palatino Linotype"/>
          <w:b/>
          <w:i/>
          <w:sz w:val="22"/>
          <w:szCs w:val="22"/>
        </w:rPr>
        <w:t>Artículo 28</w:t>
      </w:r>
      <w:r w:rsidRPr="009E1F01">
        <w:rPr>
          <w:rFonts w:ascii="Palatino Linotype" w:hAnsi="Palatino Linotype"/>
          <w:i/>
          <w:sz w:val="22"/>
          <w:szCs w:val="22"/>
        </w:rPr>
        <w:t>. Los órganos internos de control de las dependencias y organismos auxiliares o, en su</w:t>
      </w:r>
      <w:r>
        <w:rPr>
          <w:rFonts w:ascii="Palatino Linotype" w:hAnsi="Palatino Linotype"/>
          <w:i/>
          <w:sz w:val="22"/>
          <w:szCs w:val="22"/>
        </w:rPr>
        <w:t xml:space="preserve"> </w:t>
      </w:r>
      <w:r w:rsidRPr="009E1F01">
        <w:rPr>
          <w:rFonts w:ascii="Palatino Linotype" w:hAnsi="Palatino Linotype"/>
          <w:i/>
          <w:sz w:val="22"/>
          <w:szCs w:val="22"/>
        </w:rPr>
        <w:t>caso, el servidor público que realice las funciones de control y evaluación, serán coordinados y</w:t>
      </w:r>
      <w:r>
        <w:rPr>
          <w:rFonts w:ascii="Palatino Linotype" w:hAnsi="Palatino Linotype"/>
          <w:i/>
          <w:sz w:val="22"/>
          <w:szCs w:val="22"/>
        </w:rPr>
        <w:t xml:space="preserve"> </w:t>
      </w:r>
      <w:r w:rsidRPr="009E1F01">
        <w:rPr>
          <w:rFonts w:ascii="Palatino Linotype" w:hAnsi="Palatino Linotype"/>
          <w:i/>
          <w:sz w:val="22"/>
          <w:szCs w:val="22"/>
        </w:rPr>
        <w:t>dependerán directa y funcionalmente de la Secretaría. Asimismo, observarán las políticas, normas,</w:t>
      </w:r>
      <w:r>
        <w:rPr>
          <w:rFonts w:ascii="Palatino Linotype" w:hAnsi="Palatino Linotype"/>
          <w:i/>
          <w:sz w:val="22"/>
          <w:szCs w:val="22"/>
        </w:rPr>
        <w:t xml:space="preserve"> </w:t>
      </w:r>
      <w:r w:rsidRPr="009E1F01">
        <w:rPr>
          <w:rFonts w:ascii="Palatino Linotype" w:hAnsi="Palatino Linotype"/>
          <w:i/>
          <w:sz w:val="22"/>
          <w:szCs w:val="22"/>
        </w:rPr>
        <w:t>lineamientos, procedimientos y demás disposiciones aplicables, así como los programas de trabajo de</w:t>
      </w:r>
      <w:r>
        <w:rPr>
          <w:rFonts w:ascii="Palatino Linotype" w:hAnsi="Palatino Linotype"/>
          <w:i/>
          <w:sz w:val="22"/>
          <w:szCs w:val="22"/>
        </w:rPr>
        <w:t xml:space="preserve"> </w:t>
      </w:r>
      <w:r w:rsidRPr="009E1F01">
        <w:rPr>
          <w:rFonts w:ascii="Palatino Linotype" w:hAnsi="Palatino Linotype"/>
          <w:i/>
          <w:sz w:val="22"/>
          <w:szCs w:val="22"/>
        </w:rPr>
        <w:t>la Secretaría.</w:t>
      </w:r>
      <w:r>
        <w:rPr>
          <w:rFonts w:ascii="Palatino Linotype" w:hAnsi="Palatino Linotype"/>
          <w:i/>
          <w:sz w:val="22"/>
          <w:szCs w:val="22"/>
        </w:rPr>
        <w:t>”</w:t>
      </w:r>
    </w:p>
    <w:p w:rsidR="009E1F01" w:rsidRDefault="009E1F01" w:rsidP="00497C1D">
      <w:pPr>
        <w:ind w:right="900"/>
        <w:jc w:val="both"/>
        <w:rPr>
          <w:rFonts w:ascii="Palatino Linotype" w:hAnsi="Palatino Linotype"/>
          <w:i/>
          <w:sz w:val="22"/>
          <w:szCs w:val="22"/>
        </w:rPr>
      </w:pPr>
    </w:p>
    <w:p w:rsidR="00497C1D" w:rsidRPr="00455353" w:rsidRDefault="00497C1D" w:rsidP="003A049E">
      <w:pPr>
        <w:spacing w:line="360" w:lineRule="auto"/>
        <w:ind w:right="49"/>
        <w:jc w:val="both"/>
        <w:rPr>
          <w:rFonts w:ascii="Palatino Linotype" w:hAnsi="Palatino Linotype"/>
        </w:rPr>
      </w:pPr>
      <w:r w:rsidRPr="00455353">
        <w:rPr>
          <w:rFonts w:ascii="Palatino Linotype" w:hAnsi="Palatino Linotype"/>
          <w:sz w:val="22"/>
          <w:szCs w:val="22"/>
        </w:rPr>
        <w:t>En ese tenor</w:t>
      </w:r>
      <w:r w:rsidR="00BF0D6B" w:rsidRPr="00455353">
        <w:rPr>
          <w:rFonts w:ascii="Palatino Linotype" w:hAnsi="Palatino Linotype"/>
          <w:sz w:val="22"/>
          <w:szCs w:val="22"/>
        </w:rPr>
        <w:t xml:space="preserve">, </w:t>
      </w:r>
      <w:r w:rsidRPr="00455353">
        <w:rPr>
          <w:rFonts w:ascii="Palatino Linotype" w:hAnsi="Palatino Linotype"/>
          <w:sz w:val="22"/>
          <w:szCs w:val="22"/>
        </w:rPr>
        <w:t xml:space="preserve">toda vez que el </w:t>
      </w:r>
      <w:r w:rsidRPr="00455353">
        <w:rPr>
          <w:rFonts w:ascii="Palatino Linotype" w:hAnsi="Palatino Linotype"/>
          <w:b/>
          <w:sz w:val="22"/>
          <w:szCs w:val="22"/>
        </w:rPr>
        <w:t>SUJETO OBLIGADO</w:t>
      </w:r>
      <w:r w:rsidRPr="00455353">
        <w:rPr>
          <w:rFonts w:ascii="Palatino Linotype" w:hAnsi="Palatino Linotype"/>
          <w:sz w:val="22"/>
          <w:szCs w:val="22"/>
        </w:rPr>
        <w:t xml:space="preserve"> omitió </w:t>
      </w:r>
      <w:r w:rsidR="00BF0D6B" w:rsidRPr="00455353">
        <w:rPr>
          <w:rFonts w:ascii="Palatino Linotype" w:hAnsi="Palatino Linotype"/>
          <w:sz w:val="22"/>
          <w:szCs w:val="22"/>
        </w:rPr>
        <w:t>proceder conforme al artículo 162 de la Ley de Transparencia vigente en la entidad</w:t>
      </w:r>
      <w:r w:rsidR="00792277" w:rsidRPr="00455353">
        <w:rPr>
          <w:rFonts w:ascii="Palatino Linotype" w:hAnsi="Palatino Linotype"/>
          <w:sz w:val="22"/>
          <w:szCs w:val="22"/>
        </w:rPr>
        <w:t xml:space="preserve">, </w:t>
      </w:r>
      <w:r w:rsidR="00BF0D6B" w:rsidRPr="00455353">
        <w:rPr>
          <w:rFonts w:ascii="Palatino Linotype" w:hAnsi="Palatino Linotype"/>
          <w:sz w:val="22"/>
          <w:szCs w:val="22"/>
        </w:rPr>
        <w:t>lo conducente es ordenar realice la búsqueda exhaustiva y razonable en sus archivos</w:t>
      </w:r>
      <w:r w:rsidR="003A049E" w:rsidRPr="00455353">
        <w:rPr>
          <w:rFonts w:ascii="Palatino Linotype" w:hAnsi="Palatino Linotype"/>
          <w:sz w:val="22"/>
          <w:szCs w:val="22"/>
        </w:rPr>
        <w:t xml:space="preserve">, de </w:t>
      </w:r>
      <w:r w:rsidR="00BF0D6B" w:rsidRPr="00455353">
        <w:rPr>
          <w:rFonts w:ascii="Palatino Linotype" w:hAnsi="Palatino Linotype"/>
          <w:sz w:val="22"/>
          <w:szCs w:val="22"/>
        </w:rPr>
        <w:t xml:space="preserve">anteriores </w:t>
      </w:r>
      <w:r w:rsidR="003A049E" w:rsidRPr="00455353">
        <w:rPr>
          <w:rFonts w:ascii="Palatino Linotype" w:hAnsi="Palatino Linotype"/>
          <w:sz w:val="22"/>
          <w:szCs w:val="22"/>
        </w:rPr>
        <w:t xml:space="preserve">nombramientos </w:t>
      </w:r>
      <w:r w:rsidR="00792277" w:rsidRPr="00455353">
        <w:rPr>
          <w:rFonts w:ascii="Palatino Linotype" w:hAnsi="Palatino Linotype"/>
          <w:sz w:val="22"/>
          <w:szCs w:val="22"/>
        </w:rPr>
        <w:t xml:space="preserve">del servidor público de quien fue solicitada información, en </w:t>
      </w:r>
      <w:r w:rsidR="003A049E" w:rsidRPr="00455353">
        <w:rPr>
          <w:rFonts w:ascii="Palatino Linotype" w:hAnsi="Palatino Linotype"/>
          <w:sz w:val="22"/>
          <w:szCs w:val="22"/>
        </w:rPr>
        <w:t xml:space="preserve">los órganos de control del Estado de México del 22 de agosto de 2017 al </w:t>
      </w:r>
      <w:r w:rsidR="0010280E" w:rsidRPr="00455353">
        <w:rPr>
          <w:rFonts w:ascii="Palatino Linotype" w:hAnsi="Palatino Linotype"/>
          <w:sz w:val="22"/>
          <w:szCs w:val="22"/>
        </w:rPr>
        <w:t xml:space="preserve">15 de junio </w:t>
      </w:r>
      <w:r w:rsidR="003A049E" w:rsidRPr="00455353">
        <w:rPr>
          <w:rFonts w:ascii="Palatino Linotype" w:hAnsi="Palatino Linotype"/>
          <w:sz w:val="22"/>
          <w:szCs w:val="22"/>
        </w:rPr>
        <w:t xml:space="preserve">de 2018.  </w:t>
      </w:r>
    </w:p>
    <w:p w:rsidR="00497C1D" w:rsidRPr="00455353" w:rsidRDefault="00C713DA" w:rsidP="0026648B">
      <w:pPr>
        <w:spacing w:before="240" w:after="240" w:line="360" w:lineRule="auto"/>
        <w:jc w:val="both"/>
        <w:rPr>
          <w:rFonts w:ascii="Palatino Linotype" w:hAnsi="Palatino Linotype"/>
        </w:rPr>
      </w:pPr>
      <w:r w:rsidRPr="00455353">
        <w:rPr>
          <w:rFonts w:ascii="Palatino Linotype" w:hAnsi="Palatino Linotype"/>
        </w:rPr>
        <w:t>- Respecto a la petición “</w:t>
      </w:r>
      <w:r w:rsidRPr="00455353">
        <w:rPr>
          <w:rFonts w:ascii="Palatino Linotype" w:hAnsi="Palatino Linotype"/>
          <w:b/>
        </w:rPr>
        <w:t xml:space="preserve">copia de su acta de entrega anterior y de todos los asuntos que manejó con </w:t>
      </w:r>
      <w:proofErr w:type="spellStart"/>
      <w:r w:rsidRPr="00455353">
        <w:rPr>
          <w:rFonts w:ascii="Palatino Linotype" w:hAnsi="Palatino Linotype"/>
          <w:b/>
        </w:rPr>
        <w:t>maxima</w:t>
      </w:r>
      <w:proofErr w:type="spellEnd"/>
      <w:r w:rsidRPr="00455353">
        <w:rPr>
          <w:rFonts w:ascii="Palatino Linotype" w:hAnsi="Palatino Linotype"/>
          <w:b/>
        </w:rPr>
        <w:t xml:space="preserve"> publicidad, entregar resultados concretos de todas las denuncias, auditorias, asuntos que recibió de la ASF y auditoria superior del EDO o procuradurías estatales del EDO o PGR (por numero consecutivo y por fecha cada expediente</w:t>
      </w:r>
      <w:proofErr w:type="gramStart"/>
      <w:r w:rsidRPr="00455353">
        <w:rPr>
          <w:rFonts w:ascii="Palatino Linotype" w:hAnsi="Palatino Linotype"/>
          <w:b/>
        </w:rPr>
        <w:t xml:space="preserve">) </w:t>
      </w:r>
      <w:r w:rsidRPr="00455353">
        <w:rPr>
          <w:rFonts w:ascii="Palatino Linotype" w:hAnsi="Palatino Linotype"/>
        </w:rPr>
        <w:t>…”</w:t>
      </w:r>
      <w:proofErr w:type="gramEnd"/>
      <w:r w:rsidRPr="00455353">
        <w:rPr>
          <w:rFonts w:ascii="Palatino Linotype" w:hAnsi="Palatino Linotype"/>
        </w:rPr>
        <w:t xml:space="preserve">  </w:t>
      </w:r>
    </w:p>
    <w:p w:rsidR="00712893" w:rsidRDefault="00712893" w:rsidP="0026648B">
      <w:pPr>
        <w:spacing w:before="240" w:after="240" w:line="360" w:lineRule="auto"/>
        <w:jc w:val="both"/>
        <w:rPr>
          <w:rFonts w:ascii="Palatino Linotype" w:hAnsi="Palatino Linotype"/>
        </w:rPr>
      </w:pPr>
      <w:r>
        <w:rPr>
          <w:rFonts w:ascii="Palatino Linotype" w:hAnsi="Palatino Linotype"/>
        </w:rPr>
        <w:t xml:space="preserve">En respuesta, el </w:t>
      </w:r>
      <w:r w:rsidR="00C713DA" w:rsidRPr="00C713DA">
        <w:rPr>
          <w:rFonts w:ascii="Palatino Linotype" w:hAnsi="Palatino Linotype"/>
          <w:b/>
        </w:rPr>
        <w:t>SUJETO OBLIGADO</w:t>
      </w:r>
      <w:r w:rsidR="00C713DA" w:rsidRPr="00C713DA">
        <w:rPr>
          <w:rFonts w:ascii="Palatino Linotype" w:hAnsi="Palatino Linotype"/>
        </w:rPr>
        <w:t xml:space="preserve"> proporcionó copia del Acta de Entrega-Recepción de fecha veintidós de agosto de dos mil dieciséis </w:t>
      </w:r>
      <w:r w:rsidR="00C713DA">
        <w:rPr>
          <w:rFonts w:ascii="Palatino Linotype" w:hAnsi="Palatino Linotype"/>
        </w:rPr>
        <w:t>en la cual consta que el servidor público de quien fue solicitada información</w:t>
      </w:r>
      <w:r>
        <w:rPr>
          <w:rFonts w:ascii="Palatino Linotype" w:hAnsi="Palatino Linotype"/>
        </w:rPr>
        <w:t>,</w:t>
      </w:r>
      <w:r w:rsidR="00C713DA">
        <w:rPr>
          <w:rFonts w:ascii="Palatino Linotype" w:hAnsi="Palatino Linotype"/>
        </w:rPr>
        <w:t xml:space="preserve"> desocupo el cargo de </w:t>
      </w:r>
      <w:r>
        <w:rPr>
          <w:rFonts w:ascii="Palatino Linotype" w:hAnsi="Palatino Linotype"/>
        </w:rPr>
        <w:t>“</w:t>
      </w:r>
      <w:proofErr w:type="spellStart"/>
      <w:r w:rsidR="00C713DA">
        <w:rPr>
          <w:rFonts w:ascii="Palatino Linotype" w:hAnsi="Palatino Linotype"/>
        </w:rPr>
        <w:t>Subcontralor</w:t>
      </w:r>
      <w:proofErr w:type="spellEnd"/>
      <w:r w:rsidR="00C713DA">
        <w:rPr>
          <w:rFonts w:ascii="Palatino Linotype" w:hAnsi="Palatino Linotype"/>
        </w:rPr>
        <w:t xml:space="preserve"> Interno de Agua y Obra Pública</w:t>
      </w:r>
      <w:r>
        <w:rPr>
          <w:rFonts w:ascii="Palatino Linotype" w:hAnsi="Palatino Linotype"/>
        </w:rPr>
        <w:t>”, documento que fue descrito en el apartado de antecedentes de la presente resolución.</w:t>
      </w:r>
    </w:p>
    <w:p w:rsidR="005623B9" w:rsidRDefault="00712893" w:rsidP="0026648B">
      <w:pPr>
        <w:spacing w:before="240" w:after="240" w:line="360" w:lineRule="auto"/>
        <w:jc w:val="both"/>
        <w:rPr>
          <w:rFonts w:ascii="Palatino Linotype" w:hAnsi="Palatino Linotype"/>
        </w:rPr>
      </w:pPr>
      <w:r>
        <w:rPr>
          <w:rFonts w:ascii="Palatino Linotype" w:hAnsi="Palatino Linotype"/>
        </w:rPr>
        <w:t xml:space="preserve">En referencia a todos los asuntos y demás información solicitada en este apartado, el </w:t>
      </w:r>
      <w:r w:rsidRPr="00C3503A">
        <w:rPr>
          <w:rFonts w:ascii="Palatino Linotype" w:hAnsi="Palatino Linotype"/>
          <w:b/>
        </w:rPr>
        <w:t>SUEJTO OBLIGADO</w:t>
      </w:r>
      <w:r>
        <w:rPr>
          <w:rFonts w:ascii="Palatino Linotype" w:hAnsi="Palatino Linotype"/>
        </w:rPr>
        <w:t xml:space="preserve">  respondió que el servidor p</w:t>
      </w:r>
      <w:r w:rsidR="00570069">
        <w:rPr>
          <w:rFonts w:ascii="Palatino Linotype" w:hAnsi="Palatino Linotype"/>
        </w:rPr>
        <w:t xml:space="preserve">úblico multicitado fungió como </w:t>
      </w:r>
      <w:proofErr w:type="spellStart"/>
      <w:r w:rsidR="00570069">
        <w:rPr>
          <w:rFonts w:ascii="Palatino Linotype" w:hAnsi="Palatino Linotype"/>
        </w:rPr>
        <w:t>S</w:t>
      </w:r>
      <w:r>
        <w:rPr>
          <w:rFonts w:ascii="Palatino Linotype" w:hAnsi="Palatino Linotype"/>
        </w:rPr>
        <w:t>ubcontralor</w:t>
      </w:r>
      <w:proofErr w:type="spellEnd"/>
      <w:r>
        <w:rPr>
          <w:rFonts w:ascii="Palatino Linotype" w:hAnsi="Palatino Linotype"/>
        </w:rPr>
        <w:t xml:space="preserve"> In</w:t>
      </w:r>
      <w:r w:rsidR="00570069">
        <w:rPr>
          <w:rFonts w:ascii="Palatino Linotype" w:hAnsi="Palatino Linotype"/>
        </w:rPr>
        <w:t>terno de Agua y O</w:t>
      </w:r>
      <w:r>
        <w:rPr>
          <w:rFonts w:ascii="Palatino Linotype" w:hAnsi="Palatino Linotype"/>
        </w:rPr>
        <w:t>bra Pública</w:t>
      </w:r>
      <w:r w:rsidR="00570069">
        <w:rPr>
          <w:rFonts w:ascii="Palatino Linotype" w:hAnsi="Palatino Linotype"/>
        </w:rPr>
        <w:t xml:space="preserve">, adscrito a la Contraloría Interna de la extinta Secretaría de Infraestructura; como se demuestra con el Acta de Entrega-Recepción citada; que dentro de sus funciones </w:t>
      </w:r>
      <w:r w:rsidR="00FD1BE5">
        <w:rPr>
          <w:rFonts w:ascii="Palatino Linotype" w:hAnsi="Palatino Linotype"/>
        </w:rPr>
        <w:t xml:space="preserve">se encontraba apoyar a diversas actividades del Órgano Interno de Control de la Secretaría d Infraestructura, no así generar actos de autoridad, que como servidor público no </w:t>
      </w:r>
      <w:r w:rsidR="00FD1BE5">
        <w:rPr>
          <w:rFonts w:ascii="Palatino Linotype" w:hAnsi="Palatino Linotype"/>
        </w:rPr>
        <w:lastRenderedPageBreak/>
        <w:t>contaba con esas facultades, toda vez que éstas eran competencia del Titular de la Contraloría de la entonces Secretaría de Infraestructura; sin embargo, en atención al principio de máxima publicidad, se realizó la búsqueda de la informaci</w:t>
      </w:r>
      <w:r w:rsidR="005623B9">
        <w:rPr>
          <w:rFonts w:ascii="Palatino Linotype" w:hAnsi="Palatino Linotype"/>
        </w:rPr>
        <w:t xml:space="preserve">ón dentro de los expediente que obran en el Órgano Interno de Control del cual es titular, considerando la temporalidad a un año inmediato anterior, sin que haya localizado la información peticionada. </w:t>
      </w:r>
    </w:p>
    <w:p w:rsidR="00C02F05" w:rsidRDefault="005623B9" w:rsidP="0026648B">
      <w:pPr>
        <w:spacing w:before="240" w:after="240" w:line="360" w:lineRule="auto"/>
        <w:jc w:val="both"/>
        <w:rPr>
          <w:rFonts w:ascii="Palatino Linotype" w:hAnsi="Palatino Linotype"/>
        </w:rPr>
      </w:pPr>
      <w:r>
        <w:rPr>
          <w:rFonts w:ascii="Palatino Linotype" w:hAnsi="Palatino Linotype"/>
        </w:rPr>
        <w:t xml:space="preserve">Al respecto, este Instituto advierte que si bien el </w:t>
      </w:r>
      <w:r w:rsidRPr="00C3503A">
        <w:rPr>
          <w:rFonts w:ascii="Palatino Linotype" w:hAnsi="Palatino Linotype"/>
          <w:b/>
        </w:rPr>
        <w:t>SUJETO OBLIGADO</w:t>
      </w:r>
      <w:r>
        <w:rPr>
          <w:rFonts w:ascii="Palatino Linotype" w:hAnsi="Palatino Linotype"/>
        </w:rPr>
        <w:t xml:space="preserve"> en respuesta a la primera parte del presente requerimiento proporcionó el Acta de Entrega-Recepción </w:t>
      </w:r>
      <w:proofErr w:type="spellStart"/>
      <w:r>
        <w:rPr>
          <w:rFonts w:ascii="Palatino Linotype" w:hAnsi="Palatino Linotype"/>
        </w:rPr>
        <w:t>supraindicada</w:t>
      </w:r>
      <w:proofErr w:type="spellEnd"/>
      <w:r>
        <w:rPr>
          <w:rFonts w:ascii="Palatino Linotype" w:hAnsi="Palatino Linotype"/>
        </w:rPr>
        <w:t>, lo cierto es que</w:t>
      </w:r>
      <w:r w:rsidR="00C3503A">
        <w:rPr>
          <w:rFonts w:ascii="Palatino Linotype" w:hAnsi="Palatino Linotype"/>
        </w:rPr>
        <w:t xml:space="preserve"> el dicha documental no satisface el derecho de acceso a la información pública del particular, toda vez que el Acta referida </w:t>
      </w:r>
      <w:r>
        <w:rPr>
          <w:rFonts w:ascii="Palatino Linotype" w:hAnsi="Palatino Linotype"/>
        </w:rPr>
        <w:t xml:space="preserve">es borrosa en varias partes de su contenido, como se ilustra </w:t>
      </w:r>
      <w:r w:rsidR="00C02F05">
        <w:rPr>
          <w:rFonts w:ascii="Palatino Linotype" w:hAnsi="Palatino Linotype"/>
        </w:rPr>
        <w:t xml:space="preserve">enseguida: </w:t>
      </w:r>
    </w:p>
    <w:p w:rsidR="00C02F05" w:rsidRDefault="00C02F05" w:rsidP="00C02F05">
      <w:pPr>
        <w:spacing w:before="240" w:after="240" w:line="360" w:lineRule="auto"/>
        <w:jc w:val="center"/>
        <w:rPr>
          <w:rFonts w:ascii="Palatino Linotype" w:hAnsi="Palatino Linotype"/>
        </w:rPr>
      </w:pPr>
      <w:r>
        <w:rPr>
          <w:rFonts w:ascii="Palatino Linotype" w:hAnsi="Palatino Linotype"/>
          <w:noProof/>
          <w:lang w:val="es-MX" w:eastAsia="es-MX"/>
        </w:rPr>
        <w:drawing>
          <wp:inline distT="0" distB="0" distL="0" distR="0" wp14:anchorId="6E4A292C">
            <wp:extent cx="5544625" cy="40645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1731" cy="4084429"/>
                    </a:xfrm>
                    <a:prstGeom prst="rect">
                      <a:avLst/>
                    </a:prstGeom>
                    <a:noFill/>
                  </pic:spPr>
                </pic:pic>
              </a:graphicData>
            </a:graphic>
          </wp:inline>
        </w:drawing>
      </w:r>
    </w:p>
    <w:p w:rsidR="00454498" w:rsidRPr="00454498" w:rsidRDefault="00C02F05" w:rsidP="00454498">
      <w:pPr>
        <w:spacing w:before="240" w:after="240" w:line="360" w:lineRule="auto"/>
        <w:jc w:val="both"/>
        <w:rPr>
          <w:rFonts w:ascii="Palatino Linotype" w:hAnsi="Palatino Linotype"/>
        </w:rPr>
      </w:pPr>
      <w:r>
        <w:rPr>
          <w:rFonts w:ascii="Palatino Linotype" w:hAnsi="Palatino Linotype"/>
        </w:rPr>
        <w:lastRenderedPageBreak/>
        <w:t xml:space="preserve">Adicional a lo expuesto, </w:t>
      </w:r>
      <w:r w:rsidR="0001220A">
        <w:rPr>
          <w:rFonts w:ascii="Palatino Linotype" w:hAnsi="Palatino Linotype"/>
        </w:rPr>
        <w:t>se advierte que</w:t>
      </w:r>
      <w:r w:rsidR="002F5935">
        <w:rPr>
          <w:rFonts w:ascii="Palatino Linotype" w:hAnsi="Palatino Linotype"/>
        </w:rPr>
        <w:t xml:space="preserve"> entre </w:t>
      </w:r>
      <w:r w:rsidR="0001220A">
        <w:rPr>
          <w:rFonts w:ascii="Palatino Linotype" w:hAnsi="Palatino Linotype"/>
        </w:rPr>
        <w:t xml:space="preserve">la información dispuesta en el acta citada, se  señala </w:t>
      </w:r>
      <w:r w:rsidR="002F5935">
        <w:rPr>
          <w:rFonts w:ascii="Palatino Linotype" w:hAnsi="Palatino Linotype"/>
        </w:rPr>
        <w:t xml:space="preserve">en columnas un rubro relacionado con sus </w:t>
      </w:r>
      <w:r w:rsidR="0001220A">
        <w:rPr>
          <w:rFonts w:ascii="Palatino Linotype" w:hAnsi="Palatino Linotype"/>
        </w:rPr>
        <w:t>anexos</w:t>
      </w:r>
      <w:r w:rsidR="002F5935">
        <w:rPr>
          <w:rFonts w:ascii="Palatino Linotype" w:hAnsi="Palatino Linotype"/>
        </w:rPr>
        <w:t>, mismo</w:t>
      </w:r>
      <w:r w:rsidR="00454498">
        <w:rPr>
          <w:rFonts w:ascii="Palatino Linotype" w:hAnsi="Palatino Linotype"/>
        </w:rPr>
        <w:t>s</w:t>
      </w:r>
      <w:r w:rsidR="002F5935">
        <w:rPr>
          <w:rFonts w:ascii="Palatino Linotype" w:hAnsi="Palatino Linotype"/>
        </w:rPr>
        <w:t xml:space="preserve"> que no fueron entregados en respuesta por el </w:t>
      </w:r>
      <w:r w:rsidR="002F5935" w:rsidRPr="002F5935">
        <w:rPr>
          <w:rFonts w:ascii="Palatino Linotype" w:hAnsi="Palatino Linotype"/>
          <w:b/>
        </w:rPr>
        <w:t>SUJETO OBLIGADO</w:t>
      </w:r>
      <w:r w:rsidR="00454498">
        <w:rPr>
          <w:rFonts w:ascii="Palatino Linotype" w:hAnsi="Palatino Linotype"/>
        </w:rPr>
        <w:t xml:space="preserve">, por lo que </w:t>
      </w:r>
      <w:r w:rsidR="00454498" w:rsidRPr="00454498">
        <w:rPr>
          <w:rFonts w:ascii="Palatino Linotype" w:hAnsi="Palatino Linotype"/>
        </w:rPr>
        <w:t xml:space="preserve">debió </w:t>
      </w:r>
      <w:r w:rsidR="00454498">
        <w:rPr>
          <w:rFonts w:ascii="Palatino Linotype" w:hAnsi="Palatino Linotype"/>
        </w:rPr>
        <w:t xml:space="preserve">proporcionarlos </w:t>
      </w:r>
      <w:r w:rsidR="00454498" w:rsidRPr="00454498">
        <w:rPr>
          <w:rFonts w:ascii="Palatino Linotype" w:hAnsi="Palatino Linotype"/>
        </w:rPr>
        <w:t xml:space="preserve">para dar satisfacción al derecho humano de acceso a la información pública del particular. </w:t>
      </w:r>
    </w:p>
    <w:p w:rsidR="00454498" w:rsidRPr="00454498" w:rsidRDefault="00454498" w:rsidP="00454498">
      <w:pPr>
        <w:spacing w:before="240" w:after="240" w:line="360" w:lineRule="auto"/>
        <w:jc w:val="both"/>
        <w:rPr>
          <w:rFonts w:ascii="Palatino Linotype" w:hAnsi="Palatino Linotype"/>
        </w:rPr>
      </w:pPr>
      <w:r w:rsidRPr="00454498">
        <w:rPr>
          <w:rFonts w:ascii="Palatino Linotype" w:hAnsi="Palatino Linotype"/>
        </w:rPr>
        <w:t xml:space="preserve">Discernimiento que encuentra sustento </w:t>
      </w:r>
      <w:r>
        <w:rPr>
          <w:rFonts w:ascii="Palatino Linotype" w:hAnsi="Palatino Linotype"/>
        </w:rPr>
        <w:t xml:space="preserve">en </w:t>
      </w:r>
      <w:r w:rsidRPr="00454498">
        <w:rPr>
          <w:rFonts w:ascii="Palatino Linotype" w:hAnsi="Palatino Linotype"/>
        </w:rPr>
        <w:t xml:space="preserve">el Criterio de interpretación 17/17 aplicable en la materia, emitido por el  Instituto Nacional de Transparencia, Acceso a la Información y Protección de Datos Personales cuyo texto y rubro disponen: </w:t>
      </w:r>
    </w:p>
    <w:p w:rsidR="00C868FA" w:rsidRPr="00A946C9" w:rsidRDefault="00C868FA" w:rsidP="00C868FA">
      <w:pPr>
        <w:spacing w:before="120" w:after="120"/>
        <w:ind w:left="851" w:right="900"/>
        <w:jc w:val="both"/>
        <w:rPr>
          <w:rFonts w:ascii="Palatino Linotype" w:eastAsia="Calibri" w:hAnsi="Palatino Linotype" w:cs="Arial"/>
          <w:b/>
          <w:i/>
          <w:sz w:val="22"/>
          <w:szCs w:val="22"/>
          <w:lang w:val="es-MX" w:eastAsia="en-US"/>
        </w:rPr>
      </w:pPr>
      <w:r w:rsidRPr="00A946C9">
        <w:rPr>
          <w:rFonts w:ascii="Palatino Linotype" w:eastAsia="Calibri" w:hAnsi="Palatino Linotype" w:cs="Arial"/>
          <w:bCs/>
          <w:i/>
          <w:sz w:val="22"/>
          <w:szCs w:val="22"/>
          <w:lang w:val="es-MX" w:eastAsia="en-US"/>
        </w:rPr>
        <w:t>“</w:t>
      </w:r>
      <w:r w:rsidRPr="00A946C9">
        <w:rPr>
          <w:rFonts w:ascii="Palatino Linotype" w:eastAsia="Calibri" w:hAnsi="Palatino Linotype" w:cs="Arial"/>
          <w:b/>
          <w:bCs/>
          <w:i/>
          <w:sz w:val="22"/>
          <w:szCs w:val="22"/>
          <w:lang w:val="es-MX" w:eastAsia="en-US"/>
        </w:rPr>
        <w:t xml:space="preserve">Anexos de los documentos solicitados. </w:t>
      </w:r>
      <w:r w:rsidRPr="00A946C9">
        <w:rPr>
          <w:rFonts w:ascii="Palatino Linotype" w:eastAsia="Calibri" w:hAnsi="Palatino Linotype" w:cs="Arial"/>
          <w:bCs/>
          <w:i/>
          <w:sz w:val="22"/>
          <w:szCs w:val="22"/>
          <w:lang w:val="es-MX" w:eastAsia="en-US"/>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C868FA" w:rsidRPr="00A946C9" w:rsidRDefault="00C868FA" w:rsidP="00C868FA">
      <w:pPr>
        <w:spacing w:before="120" w:after="120"/>
        <w:ind w:left="851" w:right="900"/>
        <w:jc w:val="both"/>
        <w:rPr>
          <w:rFonts w:ascii="Palatino Linotype" w:eastAsia="Calibri" w:hAnsi="Palatino Linotype" w:cs="Arial"/>
          <w:b/>
          <w:i/>
          <w:sz w:val="22"/>
          <w:szCs w:val="22"/>
          <w:lang w:val="es-MX" w:eastAsia="en-US"/>
        </w:rPr>
      </w:pPr>
      <w:r w:rsidRPr="00A946C9">
        <w:rPr>
          <w:rFonts w:ascii="Palatino Linotype" w:eastAsia="Calibri" w:hAnsi="Palatino Linotype" w:cs="Arial"/>
          <w:b/>
          <w:i/>
          <w:sz w:val="22"/>
          <w:szCs w:val="22"/>
          <w:lang w:val="es-MX" w:eastAsia="en-US"/>
        </w:rPr>
        <w:t>Resoluciones:</w:t>
      </w:r>
    </w:p>
    <w:p w:rsidR="00C868FA" w:rsidRPr="00A946C9" w:rsidRDefault="00C868FA" w:rsidP="00C868FA">
      <w:pPr>
        <w:numPr>
          <w:ilvl w:val="0"/>
          <w:numId w:val="35"/>
        </w:numPr>
        <w:spacing w:before="120" w:after="120"/>
        <w:ind w:left="1134" w:right="900" w:hanging="284"/>
        <w:jc w:val="both"/>
        <w:rPr>
          <w:rFonts w:ascii="Palatino Linotype" w:eastAsia="Calibri" w:hAnsi="Palatino Linotype" w:cs="Arial"/>
          <w:bCs/>
          <w:i/>
          <w:sz w:val="22"/>
          <w:szCs w:val="22"/>
          <w:lang w:val="es-MX" w:eastAsia="en-US"/>
        </w:rPr>
      </w:pPr>
      <w:r w:rsidRPr="00A946C9">
        <w:rPr>
          <w:rFonts w:ascii="Palatino Linotype" w:eastAsia="Calibri" w:hAnsi="Palatino Linotype" w:cs="Arial"/>
          <w:b/>
          <w:i/>
          <w:sz w:val="22"/>
          <w:szCs w:val="22"/>
          <w:lang w:val="es-MX" w:eastAsia="en-US"/>
        </w:rPr>
        <w:t xml:space="preserve">RRA </w:t>
      </w:r>
      <w:r w:rsidRPr="00A946C9">
        <w:rPr>
          <w:rFonts w:ascii="Palatino Linotype" w:eastAsia="Calibri" w:hAnsi="Palatino Linotype"/>
          <w:b/>
          <w:i/>
          <w:sz w:val="22"/>
          <w:szCs w:val="22"/>
          <w:lang w:val="es-MX" w:eastAsia="en-US"/>
        </w:rPr>
        <w:t xml:space="preserve">0483/17. </w:t>
      </w:r>
      <w:r w:rsidRPr="00A946C9">
        <w:rPr>
          <w:rFonts w:ascii="Palatino Linotype" w:eastAsia="Calibri" w:hAnsi="Palatino Linotype"/>
          <w:i/>
          <w:sz w:val="22"/>
          <w:szCs w:val="22"/>
          <w:lang w:val="es-MX" w:eastAsia="en-US"/>
        </w:rPr>
        <w:t xml:space="preserve">Universidad Nacional Autónoma de México. </w:t>
      </w:r>
      <w:r w:rsidRPr="00A946C9">
        <w:rPr>
          <w:rFonts w:ascii="Palatino Linotype" w:eastAsia="Calibri" w:hAnsi="Palatino Linotype"/>
          <w:bCs/>
          <w:i/>
          <w:sz w:val="22"/>
          <w:szCs w:val="22"/>
          <w:lang w:val="es-MX" w:eastAsia="en-US"/>
        </w:rPr>
        <w:t>22 de febrero de 2017. Por unanimidad. Comisionado Ponente Joel Salas Suárez</w:t>
      </w:r>
      <w:r w:rsidRPr="00A946C9">
        <w:rPr>
          <w:rFonts w:ascii="Palatino Linotype" w:eastAsia="Calibri" w:hAnsi="Palatino Linotype" w:cs="Arial"/>
          <w:bCs/>
          <w:i/>
          <w:sz w:val="22"/>
          <w:szCs w:val="22"/>
          <w:lang w:val="es-MX" w:eastAsia="en-US"/>
        </w:rPr>
        <w:t>.</w:t>
      </w:r>
    </w:p>
    <w:p w:rsidR="00C868FA" w:rsidRPr="00A946C9" w:rsidRDefault="00C868FA" w:rsidP="00C868FA">
      <w:pPr>
        <w:numPr>
          <w:ilvl w:val="0"/>
          <w:numId w:val="35"/>
        </w:numPr>
        <w:spacing w:before="120" w:after="200"/>
        <w:ind w:left="1134" w:right="900" w:hanging="284"/>
        <w:jc w:val="both"/>
        <w:rPr>
          <w:rFonts w:ascii="Palatino Linotype" w:eastAsia="Calibri" w:hAnsi="Palatino Linotype" w:cs="Arial"/>
          <w:b/>
          <w:i/>
          <w:sz w:val="22"/>
          <w:szCs w:val="22"/>
          <w:lang w:val="es-MX" w:eastAsia="en-US"/>
        </w:rPr>
      </w:pPr>
      <w:r w:rsidRPr="00A946C9">
        <w:rPr>
          <w:rFonts w:ascii="Palatino Linotype" w:eastAsia="Calibri" w:hAnsi="Palatino Linotype" w:cs="Arial"/>
          <w:b/>
          <w:i/>
          <w:sz w:val="22"/>
          <w:szCs w:val="22"/>
          <w:lang w:val="es-MX" w:eastAsia="en-US"/>
        </w:rPr>
        <w:t xml:space="preserve">RRA 4503/16. </w:t>
      </w:r>
      <w:r w:rsidRPr="00A946C9">
        <w:rPr>
          <w:rFonts w:ascii="Palatino Linotype" w:eastAsia="Calibri" w:hAnsi="Palatino Linotype" w:cs="Arial"/>
          <w:i/>
          <w:sz w:val="22"/>
          <w:szCs w:val="22"/>
          <w:lang w:val="es-MX" w:eastAsia="en-US"/>
        </w:rPr>
        <w:t xml:space="preserve">Secretaría de Hacienda y Crédito Público. 01 de marzo de 2017. Por unanimidad. Comisionada Ponente Areli Cano Guadiana. </w:t>
      </w:r>
    </w:p>
    <w:p w:rsidR="00C868FA" w:rsidRPr="00A946C9" w:rsidRDefault="00C868FA" w:rsidP="00C868FA">
      <w:pPr>
        <w:numPr>
          <w:ilvl w:val="0"/>
          <w:numId w:val="35"/>
        </w:numPr>
        <w:spacing w:before="120" w:after="200"/>
        <w:ind w:left="1134" w:right="900" w:hanging="284"/>
        <w:jc w:val="both"/>
        <w:rPr>
          <w:rFonts w:ascii="Palatino Linotype" w:eastAsia="Calibri" w:hAnsi="Palatino Linotype" w:cs="Arial"/>
          <w:b/>
          <w:i/>
          <w:sz w:val="22"/>
          <w:szCs w:val="22"/>
          <w:lang w:val="es-MX" w:eastAsia="en-US"/>
        </w:rPr>
      </w:pPr>
      <w:r w:rsidRPr="00A946C9">
        <w:rPr>
          <w:rFonts w:ascii="Palatino Linotype" w:eastAsia="Calibri" w:hAnsi="Palatino Linotype" w:cs="Arial"/>
          <w:b/>
          <w:i/>
          <w:sz w:val="22"/>
          <w:szCs w:val="22"/>
          <w:lang w:val="es-MX" w:eastAsia="en-US"/>
        </w:rPr>
        <w:t>RRA</w:t>
      </w:r>
      <w:r w:rsidRPr="00A946C9">
        <w:rPr>
          <w:rFonts w:ascii="Palatino Linotype" w:eastAsia="Calibri" w:hAnsi="Palatino Linotype" w:cs="Arial"/>
          <w:b/>
          <w:bCs/>
          <w:i/>
          <w:sz w:val="22"/>
          <w:szCs w:val="22"/>
          <w:lang w:val="es-MX" w:eastAsia="en-US"/>
        </w:rPr>
        <w:t xml:space="preserve"> </w:t>
      </w:r>
      <w:r w:rsidRPr="00A946C9">
        <w:rPr>
          <w:rFonts w:ascii="Palatino Linotype" w:eastAsia="Calibri" w:hAnsi="Palatino Linotype" w:cs="Arial"/>
          <w:b/>
          <w:i/>
          <w:sz w:val="22"/>
          <w:szCs w:val="22"/>
          <w:lang w:val="es-MX" w:eastAsia="en-US"/>
        </w:rPr>
        <w:t>1639/17.</w:t>
      </w:r>
      <w:r w:rsidRPr="00A946C9">
        <w:rPr>
          <w:rFonts w:ascii="Palatino Linotype" w:eastAsia="Calibri" w:hAnsi="Palatino Linotype" w:cs="Arial"/>
          <w:i/>
          <w:sz w:val="22"/>
          <w:szCs w:val="22"/>
          <w:lang w:val="es-MX" w:eastAsia="en-US"/>
        </w:rPr>
        <w:t xml:space="preserve"> Instituto Mexicano del Seguro Social. 19 de abril de 2017. Por unanimidad. Comisionado Ponente </w:t>
      </w:r>
      <w:r w:rsidRPr="00A946C9">
        <w:rPr>
          <w:rFonts w:ascii="Palatino Linotype" w:eastAsia="Calibri" w:hAnsi="Palatino Linotype"/>
          <w:i/>
          <w:color w:val="000000"/>
          <w:sz w:val="22"/>
          <w:szCs w:val="22"/>
          <w:lang w:val="es-MX" w:eastAsia="en-US"/>
        </w:rPr>
        <w:t>Francisco Javier Acuña Llamas</w:t>
      </w:r>
      <w:r>
        <w:rPr>
          <w:rFonts w:ascii="Palatino Linotype" w:eastAsia="Calibri" w:hAnsi="Palatino Linotype"/>
          <w:i/>
          <w:color w:val="000000"/>
          <w:sz w:val="22"/>
          <w:szCs w:val="22"/>
          <w:lang w:val="es-MX" w:eastAsia="en-US"/>
        </w:rPr>
        <w:t>.”</w:t>
      </w:r>
    </w:p>
    <w:p w:rsidR="00C3503A" w:rsidRPr="00F960FF" w:rsidRDefault="00C3503A" w:rsidP="00454498">
      <w:pPr>
        <w:spacing w:before="240" w:after="240" w:line="360" w:lineRule="auto"/>
        <w:jc w:val="both"/>
        <w:rPr>
          <w:rFonts w:ascii="Palatino Linotype" w:hAnsi="Palatino Linotype"/>
        </w:rPr>
      </w:pPr>
      <w:r w:rsidRPr="00F960FF">
        <w:rPr>
          <w:rFonts w:ascii="Palatino Linotype" w:hAnsi="Palatino Linotype"/>
        </w:rPr>
        <w:t xml:space="preserve">En ese tenor, resulta </w:t>
      </w:r>
      <w:r w:rsidR="003E21F6" w:rsidRPr="00F960FF">
        <w:rPr>
          <w:rFonts w:ascii="Palatino Linotype" w:hAnsi="Palatino Linotype"/>
        </w:rPr>
        <w:t xml:space="preserve">procedente ordenar al </w:t>
      </w:r>
      <w:r w:rsidR="003E21F6" w:rsidRPr="00F960FF">
        <w:rPr>
          <w:rFonts w:ascii="Palatino Linotype" w:hAnsi="Palatino Linotype"/>
          <w:b/>
        </w:rPr>
        <w:t>SUJETO OBLIGADO</w:t>
      </w:r>
      <w:r w:rsidR="003E21F6" w:rsidRPr="00F960FF">
        <w:rPr>
          <w:rFonts w:ascii="Palatino Linotype" w:hAnsi="Palatino Linotype"/>
        </w:rPr>
        <w:t xml:space="preserve">, proporcione al particular el Acta de Entrega-Recepción de fecha veintidós de agosto de dos mil dieciséis, así como sus respectivos anexos. </w:t>
      </w:r>
    </w:p>
    <w:p w:rsidR="003E21F6" w:rsidRPr="00F960FF" w:rsidRDefault="0094408F" w:rsidP="00454498">
      <w:pPr>
        <w:spacing w:before="240" w:after="240" w:line="360" w:lineRule="auto"/>
        <w:jc w:val="both"/>
        <w:rPr>
          <w:rFonts w:ascii="Palatino Linotype" w:hAnsi="Palatino Linotype"/>
        </w:rPr>
      </w:pPr>
      <w:r w:rsidRPr="00F960FF">
        <w:rPr>
          <w:rFonts w:ascii="Palatino Linotype" w:hAnsi="Palatino Linotype"/>
        </w:rPr>
        <w:t xml:space="preserve">Al respecto, es pertinente referir que </w:t>
      </w:r>
      <w:r w:rsidR="00185A80" w:rsidRPr="00F960FF">
        <w:rPr>
          <w:rFonts w:ascii="Palatino Linotype" w:hAnsi="Palatino Linotype"/>
        </w:rPr>
        <w:t xml:space="preserve">en atención a la naturaleza de la información que en todo caso sea proporcionada, misma que puede estar relacionada de manera enunciativa y no limitativa, con expedientes y procedimientos de responsabilidades administrativas de servidores públicos; auditorias, revisiones y evaluaciones de diversas dependencias; </w:t>
      </w:r>
      <w:r w:rsidR="00185A80" w:rsidRPr="00F960FF">
        <w:rPr>
          <w:rFonts w:ascii="Palatino Linotype" w:hAnsi="Palatino Linotype"/>
        </w:rPr>
        <w:lastRenderedPageBreak/>
        <w:t>declaraciones de situación patrimonial y de interese</w:t>
      </w:r>
      <w:r w:rsidR="009D4A47" w:rsidRPr="00F960FF">
        <w:rPr>
          <w:rFonts w:ascii="Palatino Linotype" w:hAnsi="Palatino Linotype"/>
        </w:rPr>
        <w:t xml:space="preserve">s, así como </w:t>
      </w:r>
      <w:r w:rsidR="00185A80" w:rsidRPr="00F960FF">
        <w:rPr>
          <w:rFonts w:ascii="Palatino Linotype" w:hAnsi="Palatino Linotype"/>
        </w:rPr>
        <w:t>en materia fiscal de servidores públicos; denuncias y quejas de particulares en contra de aquellos;</w:t>
      </w:r>
      <w:r w:rsidR="009D4A47" w:rsidRPr="00F960FF">
        <w:rPr>
          <w:rFonts w:ascii="Palatino Linotype" w:hAnsi="Palatino Linotype"/>
        </w:rPr>
        <w:t xml:space="preserve"> entre otros actos, por lo que </w:t>
      </w:r>
      <w:r w:rsidR="00B42BEE" w:rsidRPr="00F960FF">
        <w:rPr>
          <w:rFonts w:ascii="Palatino Linotype" w:hAnsi="Palatino Linotype"/>
        </w:rPr>
        <w:t>a</w:t>
      </w:r>
      <w:r w:rsidR="009D4A47" w:rsidRPr="00F960FF">
        <w:rPr>
          <w:rFonts w:ascii="Palatino Linotype" w:hAnsi="Palatino Linotype"/>
        </w:rPr>
        <w:t>ten</w:t>
      </w:r>
      <w:r w:rsidR="00B42BEE" w:rsidRPr="00F960FF">
        <w:rPr>
          <w:rFonts w:ascii="Palatino Linotype" w:hAnsi="Palatino Linotype"/>
        </w:rPr>
        <w:t>to a</w:t>
      </w:r>
      <w:r w:rsidR="009D4A47" w:rsidRPr="00F960FF">
        <w:rPr>
          <w:rFonts w:ascii="Palatino Linotype" w:hAnsi="Palatino Linotype"/>
        </w:rPr>
        <w:t xml:space="preserve"> </w:t>
      </w:r>
      <w:r w:rsidR="00B30353" w:rsidRPr="00F960FF">
        <w:rPr>
          <w:rFonts w:ascii="Palatino Linotype" w:hAnsi="Palatino Linotype"/>
        </w:rPr>
        <w:t xml:space="preserve">lo anterior, </w:t>
      </w:r>
      <w:r w:rsidR="00B42BEE" w:rsidRPr="00F960FF">
        <w:rPr>
          <w:rFonts w:ascii="Palatino Linotype" w:hAnsi="Palatino Linotype"/>
        </w:rPr>
        <w:t xml:space="preserve">el </w:t>
      </w:r>
      <w:r w:rsidR="00B42BEE" w:rsidRPr="00F960FF">
        <w:rPr>
          <w:rFonts w:ascii="Palatino Linotype" w:hAnsi="Palatino Linotype"/>
          <w:b/>
        </w:rPr>
        <w:t>SUJETO OBLIGADO</w:t>
      </w:r>
      <w:r w:rsidR="00B42BEE" w:rsidRPr="00F960FF">
        <w:rPr>
          <w:rFonts w:ascii="Palatino Linotype" w:hAnsi="Palatino Linotype"/>
        </w:rPr>
        <w:t xml:space="preserve"> deberá entregar la información correspondiente en versión pública y en su caso, clasificarla como información reserva</w:t>
      </w:r>
      <w:r w:rsidR="00B30353" w:rsidRPr="00F960FF">
        <w:rPr>
          <w:rFonts w:ascii="Palatino Linotype" w:hAnsi="Palatino Linotype"/>
        </w:rPr>
        <w:t xml:space="preserve">da de acuerdo a las formalidades que en párrafos subsecuentes se detallarán. </w:t>
      </w:r>
      <w:r w:rsidR="00B42BEE" w:rsidRPr="00F960FF">
        <w:rPr>
          <w:rFonts w:ascii="Palatino Linotype" w:hAnsi="Palatino Linotype"/>
        </w:rPr>
        <w:t xml:space="preserve"> </w:t>
      </w:r>
      <w:r w:rsidR="009D4A47" w:rsidRPr="00F960FF">
        <w:rPr>
          <w:rFonts w:ascii="Palatino Linotype" w:hAnsi="Palatino Linotype"/>
        </w:rPr>
        <w:t xml:space="preserve">  </w:t>
      </w:r>
      <w:r w:rsidR="00185A80" w:rsidRPr="00F960FF">
        <w:rPr>
          <w:rFonts w:ascii="Palatino Linotype" w:hAnsi="Palatino Linotype"/>
        </w:rPr>
        <w:t xml:space="preserve">     </w:t>
      </w:r>
    </w:p>
    <w:p w:rsidR="005B787F" w:rsidRDefault="00B30353" w:rsidP="00454498">
      <w:pPr>
        <w:spacing w:before="240" w:after="240" w:line="360" w:lineRule="auto"/>
        <w:jc w:val="both"/>
        <w:rPr>
          <w:rFonts w:ascii="Palatino Linotype" w:hAnsi="Palatino Linotype"/>
        </w:rPr>
      </w:pPr>
      <w:r w:rsidRPr="00F960FF">
        <w:rPr>
          <w:rFonts w:ascii="Palatino Linotype" w:hAnsi="Palatino Linotype"/>
        </w:rPr>
        <w:t>Ahora bien, respecto a la respuesta relacionada con todos los asuntos que el servidor público manejo y demás información peticionada</w:t>
      </w:r>
      <w:r w:rsidR="00160C1D" w:rsidRPr="00F960FF">
        <w:rPr>
          <w:rFonts w:ascii="Palatino Linotype" w:hAnsi="Palatino Linotype"/>
        </w:rPr>
        <w:t xml:space="preserve">, </w:t>
      </w:r>
      <w:r w:rsidR="00901D41" w:rsidRPr="00F960FF">
        <w:rPr>
          <w:rFonts w:ascii="Palatino Linotype" w:hAnsi="Palatino Linotype"/>
        </w:rPr>
        <w:t>es importante mencionar que ésta parte de la respuesta es conducente, toda vez que,</w:t>
      </w:r>
      <w:r w:rsidR="00753A96" w:rsidRPr="00F960FF">
        <w:rPr>
          <w:rFonts w:ascii="Palatino Linotype" w:hAnsi="Palatino Linotype"/>
        </w:rPr>
        <w:t xml:space="preserve"> que conforme a lo dispuesto en los artículos 30 y 32 del Reglamento Interior de la Secretaría de la Contraloría, las atribuciones det</w:t>
      </w:r>
      <w:r w:rsidR="00753A96">
        <w:rPr>
          <w:rFonts w:ascii="Palatino Linotype" w:hAnsi="Palatino Linotype"/>
        </w:rPr>
        <w:t xml:space="preserve">erminadas </w:t>
      </w:r>
      <w:r w:rsidR="005B787F">
        <w:rPr>
          <w:rFonts w:ascii="Palatino Linotype" w:hAnsi="Palatino Linotype"/>
        </w:rPr>
        <w:t xml:space="preserve">a cada órgano interno de control de las dependencias serán desempeñadas por el Contralor Interno, por lo que los servidores públicos que realicen funciones de control, evaluación, investigación, substanciación y resolución de responsabilidades administrativas, desempeñarán las atribuciones que al efecto se le otorguen, mediante acuerdo delegatorio, con excepción de las siguientes: </w:t>
      </w:r>
    </w:p>
    <w:p w:rsidR="005B787F" w:rsidRPr="00C04315" w:rsidRDefault="005B787F" w:rsidP="006C3B78">
      <w:pPr>
        <w:ind w:left="851" w:right="902"/>
        <w:jc w:val="both"/>
        <w:rPr>
          <w:rFonts w:ascii="Palatino Linotype" w:hAnsi="Palatino Linotype"/>
          <w:i/>
          <w:sz w:val="22"/>
          <w:szCs w:val="22"/>
        </w:rPr>
      </w:pPr>
      <w:r w:rsidRPr="005B787F">
        <w:rPr>
          <w:rFonts w:ascii="Palatino Linotype" w:hAnsi="Palatino Linotype"/>
          <w:sz w:val="22"/>
          <w:szCs w:val="22"/>
        </w:rPr>
        <w:t xml:space="preserve"> </w:t>
      </w:r>
      <w:r w:rsidRPr="00C04315">
        <w:rPr>
          <w:rFonts w:ascii="Palatino Linotype" w:hAnsi="Palatino Linotype"/>
          <w:i/>
          <w:sz w:val="22"/>
          <w:szCs w:val="22"/>
        </w:rPr>
        <w:t>“</w:t>
      </w:r>
      <w:r w:rsidRPr="00C04315">
        <w:rPr>
          <w:rFonts w:ascii="Palatino Linotype" w:hAnsi="Palatino Linotype"/>
          <w:b/>
          <w:i/>
          <w:sz w:val="22"/>
          <w:szCs w:val="22"/>
        </w:rPr>
        <w:t>Artículo 32.</w:t>
      </w:r>
      <w:r w:rsidRPr="00C04315">
        <w:rPr>
          <w:rFonts w:ascii="Palatino Linotype" w:hAnsi="Palatino Linotype"/>
          <w:i/>
          <w:sz w:val="22"/>
          <w:szCs w:val="22"/>
        </w:rPr>
        <w:t xml:space="preserve">  …</w:t>
      </w:r>
    </w:p>
    <w:p w:rsidR="005B787F" w:rsidRPr="00C04315" w:rsidRDefault="005B787F" w:rsidP="006C3B78">
      <w:pPr>
        <w:ind w:left="1418" w:right="902"/>
        <w:jc w:val="both"/>
        <w:rPr>
          <w:rFonts w:ascii="Palatino Linotype" w:hAnsi="Palatino Linotype"/>
          <w:i/>
          <w:sz w:val="22"/>
          <w:szCs w:val="22"/>
        </w:rPr>
      </w:pPr>
      <w:r w:rsidRPr="00C04315">
        <w:rPr>
          <w:rFonts w:ascii="Palatino Linotype" w:hAnsi="Palatino Linotype"/>
          <w:b/>
          <w:i/>
          <w:sz w:val="22"/>
          <w:szCs w:val="22"/>
        </w:rPr>
        <w:t>a)</w:t>
      </w:r>
      <w:r w:rsidRPr="00C04315">
        <w:rPr>
          <w:rFonts w:ascii="Palatino Linotype" w:hAnsi="Palatino Linotype"/>
          <w:i/>
          <w:sz w:val="22"/>
          <w:szCs w:val="22"/>
        </w:rPr>
        <w:t xml:space="preserve"> </w:t>
      </w:r>
      <w:r w:rsidR="00C04315" w:rsidRPr="00C04315">
        <w:rPr>
          <w:rFonts w:ascii="Palatino Linotype" w:hAnsi="Palatino Linotype"/>
          <w:i/>
          <w:sz w:val="22"/>
          <w:szCs w:val="22"/>
        </w:rPr>
        <w:t xml:space="preserve"> </w:t>
      </w:r>
      <w:r w:rsidRPr="00C04315">
        <w:rPr>
          <w:rFonts w:ascii="Palatino Linotype" w:hAnsi="Palatino Linotype"/>
          <w:i/>
          <w:sz w:val="22"/>
          <w:szCs w:val="22"/>
        </w:rPr>
        <w:t>Emitir los informes de las acciones de control y evaluación.</w:t>
      </w:r>
    </w:p>
    <w:p w:rsidR="005B787F" w:rsidRPr="00C04315" w:rsidRDefault="00317F8B" w:rsidP="006C3B78">
      <w:pPr>
        <w:ind w:left="1843" w:right="902" w:hanging="425"/>
        <w:jc w:val="both"/>
        <w:rPr>
          <w:rFonts w:ascii="Palatino Linotype" w:hAnsi="Palatino Linotype"/>
          <w:i/>
          <w:sz w:val="22"/>
          <w:szCs w:val="22"/>
        </w:rPr>
      </w:pPr>
      <w:r w:rsidRPr="00C04315">
        <w:rPr>
          <w:rFonts w:ascii="Palatino Linotype" w:hAnsi="Palatino Linotype"/>
          <w:b/>
          <w:i/>
          <w:sz w:val="22"/>
          <w:szCs w:val="22"/>
        </w:rPr>
        <w:t xml:space="preserve">b) </w:t>
      </w:r>
      <w:r w:rsidR="00C04315">
        <w:rPr>
          <w:rFonts w:ascii="Palatino Linotype" w:hAnsi="Palatino Linotype"/>
          <w:b/>
          <w:i/>
          <w:sz w:val="22"/>
          <w:szCs w:val="22"/>
        </w:rPr>
        <w:t xml:space="preserve"> </w:t>
      </w:r>
      <w:r w:rsidR="005B787F" w:rsidRPr="00C04315">
        <w:rPr>
          <w:rFonts w:ascii="Palatino Linotype" w:hAnsi="Palatino Linotype"/>
          <w:i/>
          <w:sz w:val="22"/>
          <w:szCs w:val="22"/>
        </w:rPr>
        <w:t xml:space="preserve">Determinar la conclusión del Procedimiento de Responsabilidad </w:t>
      </w:r>
      <w:r w:rsidRPr="00C04315">
        <w:rPr>
          <w:rFonts w:ascii="Palatino Linotype" w:hAnsi="Palatino Linotype"/>
          <w:i/>
          <w:sz w:val="22"/>
          <w:szCs w:val="22"/>
        </w:rPr>
        <w:t xml:space="preserve">     </w:t>
      </w:r>
      <w:r w:rsidR="00C04315" w:rsidRPr="00C04315">
        <w:rPr>
          <w:rFonts w:ascii="Palatino Linotype" w:hAnsi="Palatino Linotype"/>
          <w:i/>
          <w:sz w:val="22"/>
          <w:szCs w:val="22"/>
        </w:rPr>
        <w:t xml:space="preserve">   </w:t>
      </w:r>
      <w:r w:rsidR="005B787F" w:rsidRPr="00C04315">
        <w:rPr>
          <w:rFonts w:ascii="Palatino Linotype" w:hAnsi="Palatino Linotype"/>
          <w:i/>
          <w:sz w:val="22"/>
          <w:szCs w:val="22"/>
        </w:rPr>
        <w:t>Administrativa.</w:t>
      </w:r>
    </w:p>
    <w:p w:rsidR="005B787F" w:rsidRPr="00C04315" w:rsidRDefault="005B787F" w:rsidP="006C3B78">
      <w:pPr>
        <w:ind w:left="1843" w:right="902" w:hanging="425"/>
        <w:jc w:val="both"/>
        <w:rPr>
          <w:rFonts w:ascii="Palatino Linotype" w:hAnsi="Palatino Linotype"/>
          <w:i/>
          <w:sz w:val="22"/>
          <w:szCs w:val="22"/>
        </w:rPr>
      </w:pPr>
      <w:r w:rsidRPr="00C04315">
        <w:rPr>
          <w:rFonts w:ascii="Palatino Linotype" w:hAnsi="Palatino Linotype"/>
          <w:b/>
          <w:i/>
          <w:sz w:val="22"/>
          <w:szCs w:val="22"/>
        </w:rPr>
        <w:t>c)</w:t>
      </w:r>
      <w:r w:rsidRPr="00C04315">
        <w:rPr>
          <w:rFonts w:ascii="Palatino Linotype" w:hAnsi="Palatino Linotype"/>
          <w:i/>
          <w:sz w:val="22"/>
          <w:szCs w:val="22"/>
        </w:rPr>
        <w:t xml:space="preserve"> </w:t>
      </w:r>
      <w:r w:rsidR="00C04315" w:rsidRPr="00C04315">
        <w:rPr>
          <w:rFonts w:ascii="Palatino Linotype" w:hAnsi="Palatino Linotype"/>
          <w:i/>
          <w:sz w:val="22"/>
          <w:szCs w:val="22"/>
        </w:rPr>
        <w:t xml:space="preserve"> </w:t>
      </w:r>
      <w:r w:rsidR="00C04315">
        <w:rPr>
          <w:rFonts w:ascii="Palatino Linotype" w:hAnsi="Palatino Linotype"/>
          <w:i/>
          <w:sz w:val="22"/>
          <w:szCs w:val="22"/>
        </w:rPr>
        <w:t xml:space="preserve"> </w:t>
      </w:r>
      <w:r w:rsidRPr="00C04315">
        <w:rPr>
          <w:rFonts w:ascii="Palatino Linotype" w:hAnsi="Palatino Linotype"/>
          <w:i/>
          <w:sz w:val="22"/>
          <w:szCs w:val="22"/>
        </w:rPr>
        <w:t>Instruir del inicio y emisión del informe de las acciones de control y evaluación.</w:t>
      </w:r>
    </w:p>
    <w:p w:rsidR="005B787F" w:rsidRPr="00C04315" w:rsidRDefault="005B787F" w:rsidP="006C3B78">
      <w:pPr>
        <w:ind w:left="1843" w:right="902" w:hanging="425"/>
        <w:jc w:val="both"/>
        <w:rPr>
          <w:rFonts w:ascii="Palatino Linotype" w:hAnsi="Palatino Linotype"/>
          <w:i/>
          <w:sz w:val="22"/>
          <w:szCs w:val="22"/>
        </w:rPr>
      </w:pPr>
      <w:r w:rsidRPr="00C04315">
        <w:rPr>
          <w:rFonts w:ascii="Palatino Linotype" w:hAnsi="Palatino Linotype"/>
          <w:b/>
          <w:i/>
          <w:sz w:val="22"/>
          <w:szCs w:val="22"/>
        </w:rPr>
        <w:t>d)</w:t>
      </w:r>
      <w:r w:rsidRPr="00C04315">
        <w:rPr>
          <w:rFonts w:ascii="Palatino Linotype" w:hAnsi="Palatino Linotype"/>
          <w:i/>
          <w:sz w:val="22"/>
          <w:szCs w:val="22"/>
        </w:rPr>
        <w:t xml:space="preserve"> </w:t>
      </w:r>
      <w:r w:rsidR="00C04315" w:rsidRPr="00C04315">
        <w:rPr>
          <w:rFonts w:ascii="Palatino Linotype" w:hAnsi="Palatino Linotype"/>
          <w:i/>
          <w:sz w:val="22"/>
          <w:szCs w:val="22"/>
        </w:rPr>
        <w:t xml:space="preserve"> </w:t>
      </w:r>
      <w:r w:rsidR="00C04315">
        <w:rPr>
          <w:rFonts w:ascii="Palatino Linotype" w:hAnsi="Palatino Linotype"/>
          <w:i/>
          <w:sz w:val="22"/>
          <w:szCs w:val="22"/>
        </w:rPr>
        <w:t xml:space="preserve"> </w:t>
      </w:r>
      <w:r w:rsidRPr="00C04315">
        <w:rPr>
          <w:rFonts w:ascii="Palatino Linotype" w:hAnsi="Palatino Linotype"/>
          <w:i/>
          <w:sz w:val="22"/>
          <w:szCs w:val="22"/>
        </w:rPr>
        <w:t>Instruir las investigaciones: Prácticas de visitas de verificación, acciones encubiertas y</w:t>
      </w:r>
      <w:r w:rsidR="00C04315" w:rsidRPr="00C04315">
        <w:rPr>
          <w:rFonts w:ascii="Palatino Linotype" w:hAnsi="Palatino Linotype"/>
          <w:i/>
          <w:sz w:val="22"/>
          <w:szCs w:val="22"/>
        </w:rPr>
        <w:t xml:space="preserve"> </w:t>
      </w:r>
      <w:r w:rsidRPr="00C04315">
        <w:rPr>
          <w:rFonts w:ascii="Palatino Linotype" w:hAnsi="Palatino Linotype"/>
          <w:i/>
          <w:sz w:val="22"/>
          <w:szCs w:val="22"/>
        </w:rPr>
        <w:t>usuario simulado.</w:t>
      </w:r>
    </w:p>
    <w:p w:rsidR="005B787F" w:rsidRPr="00C04315" w:rsidRDefault="005B787F" w:rsidP="006C3B78">
      <w:pPr>
        <w:ind w:left="1418" w:right="902"/>
        <w:jc w:val="both"/>
        <w:rPr>
          <w:rFonts w:ascii="Palatino Linotype" w:hAnsi="Palatino Linotype"/>
          <w:i/>
          <w:sz w:val="22"/>
          <w:szCs w:val="22"/>
        </w:rPr>
      </w:pPr>
      <w:r w:rsidRPr="00C04315">
        <w:rPr>
          <w:rFonts w:ascii="Palatino Linotype" w:hAnsi="Palatino Linotype"/>
          <w:b/>
          <w:i/>
          <w:sz w:val="22"/>
          <w:szCs w:val="22"/>
        </w:rPr>
        <w:t>e)</w:t>
      </w:r>
      <w:r w:rsidRPr="00C04315">
        <w:rPr>
          <w:rFonts w:ascii="Palatino Linotype" w:hAnsi="Palatino Linotype"/>
          <w:i/>
          <w:sz w:val="22"/>
          <w:szCs w:val="22"/>
        </w:rPr>
        <w:t xml:space="preserve"> </w:t>
      </w:r>
      <w:r w:rsidR="00C04315" w:rsidRPr="00C04315">
        <w:rPr>
          <w:rFonts w:ascii="Palatino Linotype" w:hAnsi="Palatino Linotype"/>
          <w:i/>
          <w:sz w:val="22"/>
          <w:szCs w:val="22"/>
        </w:rPr>
        <w:t xml:space="preserve">   </w:t>
      </w:r>
      <w:r w:rsidRPr="00C04315">
        <w:rPr>
          <w:rFonts w:ascii="Palatino Linotype" w:hAnsi="Palatino Linotype"/>
          <w:i/>
          <w:sz w:val="22"/>
          <w:szCs w:val="22"/>
        </w:rPr>
        <w:t>Calificar las faltas administrativas.</w:t>
      </w:r>
    </w:p>
    <w:p w:rsidR="005B787F" w:rsidRPr="00C04315" w:rsidRDefault="005B787F" w:rsidP="006C3B78">
      <w:pPr>
        <w:ind w:left="1418" w:right="902"/>
        <w:jc w:val="both"/>
        <w:rPr>
          <w:rFonts w:ascii="Palatino Linotype" w:hAnsi="Palatino Linotype"/>
          <w:i/>
          <w:sz w:val="22"/>
          <w:szCs w:val="22"/>
        </w:rPr>
      </w:pPr>
      <w:r w:rsidRPr="00C04315">
        <w:rPr>
          <w:rFonts w:ascii="Palatino Linotype" w:hAnsi="Palatino Linotype"/>
          <w:b/>
          <w:i/>
          <w:sz w:val="22"/>
          <w:szCs w:val="22"/>
        </w:rPr>
        <w:t>f)</w:t>
      </w:r>
      <w:r w:rsidRPr="00C04315">
        <w:rPr>
          <w:rFonts w:ascii="Palatino Linotype" w:hAnsi="Palatino Linotype"/>
          <w:i/>
          <w:sz w:val="22"/>
          <w:szCs w:val="22"/>
        </w:rPr>
        <w:t xml:space="preserve"> </w:t>
      </w:r>
      <w:r w:rsidR="00C04315" w:rsidRPr="00C04315">
        <w:rPr>
          <w:rFonts w:ascii="Palatino Linotype" w:hAnsi="Palatino Linotype"/>
          <w:i/>
          <w:sz w:val="22"/>
          <w:szCs w:val="22"/>
        </w:rPr>
        <w:t xml:space="preserve">   </w:t>
      </w:r>
      <w:r w:rsidRPr="00C04315">
        <w:rPr>
          <w:rFonts w:ascii="Palatino Linotype" w:hAnsi="Palatino Linotype"/>
          <w:i/>
          <w:sz w:val="22"/>
          <w:szCs w:val="22"/>
        </w:rPr>
        <w:t>Emitir el Informe de Presunta Responsabilidad Administrativa.</w:t>
      </w:r>
    </w:p>
    <w:p w:rsidR="005B787F" w:rsidRPr="00C04315" w:rsidRDefault="005B787F" w:rsidP="006C3B78">
      <w:pPr>
        <w:ind w:left="1843" w:right="902" w:hanging="425"/>
        <w:jc w:val="both"/>
        <w:rPr>
          <w:rFonts w:ascii="Palatino Linotype" w:hAnsi="Palatino Linotype"/>
          <w:i/>
          <w:sz w:val="22"/>
          <w:szCs w:val="22"/>
        </w:rPr>
      </w:pPr>
      <w:r w:rsidRPr="00C04315">
        <w:rPr>
          <w:rFonts w:ascii="Palatino Linotype" w:hAnsi="Palatino Linotype"/>
          <w:b/>
          <w:i/>
          <w:sz w:val="22"/>
          <w:szCs w:val="22"/>
        </w:rPr>
        <w:t>g)</w:t>
      </w:r>
      <w:r w:rsidRPr="00C04315">
        <w:rPr>
          <w:rFonts w:ascii="Palatino Linotype" w:hAnsi="Palatino Linotype"/>
          <w:i/>
          <w:sz w:val="22"/>
          <w:szCs w:val="22"/>
        </w:rPr>
        <w:t xml:space="preserve"> </w:t>
      </w:r>
      <w:r w:rsidR="00C04315" w:rsidRPr="00C04315">
        <w:rPr>
          <w:rFonts w:ascii="Palatino Linotype" w:hAnsi="Palatino Linotype"/>
          <w:i/>
          <w:sz w:val="22"/>
          <w:szCs w:val="22"/>
        </w:rPr>
        <w:t xml:space="preserve">  </w:t>
      </w:r>
      <w:r w:rsidRPr="00C04315">
        <w:rPr>
          <w:rFonts w:ascii="Palatino Linotype" w:hAnsi="Palatino Linotype"/>
          <w:i/>
          <w:sz w:val="22"/>
          <w:szCs w:val="22"/>
        </w:rPr>
        <w:t>Solicitar información a las autoridades relacionada con la materia fiscal, bursátil,</w:t>
      </w:r>
      <w:r w:rsidR="00C04315" w:rsidRPr="00C04315">
        <w:rPr>
          <w:rFonts w:ascii="Palatino Linotype" w:hAnsi="Palatino Linotype"/>
          <w:i/>
          <w:sz w:val="22"/>
          <w:szCs w:val="22"/>
        </w:rPr>
        <w:t xml:space="preserve"> </w:t>
      </w:r>
      <w:r w:rsidRPr="00C04315">
        <w:rPr>
          <w:rFonts w:ascii="Palatino Linotype" w:hAnsi="Palatino Linotype"/>
          <w:i/>
          <w:sz w:val="22"/>
          <w:szCs w:val="22"/>
        </w:rPr>
        <w:t>fiduciario o la relacionada con operaciones de depósito, ahorro, administración o</w:t>
      </w:r>
      <w:r w:rsidR="00C04315" w:rsidRPr="00C04315">
        <w:rPr>
          <w:rFonts w:ascii="Palatino Linotype" w:hAnsi="Palatino Linotype"/>
          <w:i/>
          <w:sz w:val="22"/>
          <w:szCs w:val="22"/>
        </w:rPr>
        <w:t xml:space="preserve"> </w:t>
      </w:r>
      <w:r w:rsidRPr="00C04315">
        <w:rPr>
          <w:rFonts w:ascii="Palatino Linotype" w:hAnsi="Palatino Linotype"/>
          <w:i/>
          <w:sz w:val="22"/>
          <w:szCs w:val="22"/>
        </w:rPr>
        <w:t>inversión de recursos monetarios, en términos de la Ley de Responsabilidades, así como</w:t>
      </w:r>
      <w:r w:rsidR="00C04315" w:rsidRPr="00C04315">
        <w:rPr>
          <w:rFonts w:ascii="Palatino Linotype" w:hAnsi="Palatino Linotype"/>
          <w:i/>
          <w:sz w:val="22"/>
          <w:szCs w:val="22"/>
        </w:rPr>
        <w:t xml:space="preserve"> </w:t>
      </w:r>
      <w:r w:rsidRPr="00C04315">
        <w:rPr>
          <w:rFonts w:ascii="Palatino Linotype" w:hAnsi="Palatino Linotype"/>
          <w:i/>
          <w:sz w:val="22"/>
          <w:szCs w:val="22"/>
        </w:rPr>
        <w:t>solicitar a cualquier persona física o jurídica colectiva, información o documentación.</w:t>
      </w:r>
    </w:p>
    <w:p w:rsidR="00B30353" w:rsidRPr="00C04315" w:rsidRDefault="005B787F" w:rsidP="006C3B78">
      <w:pPr>
        <w:ind w:left="993" w:right="902"/>
        <w:jc w:val="both"/>
        <w:rPr>
          <w:rFonts w:ascii="Palatino Linotype" w:hAnsi="Palatino Linotype"/>
          <w:i/>
        </w:rPr>
      </w:pPr>
      <w:r w:rsidRPr="00C04315">
        <w:rPr>
          <w:rFonts w:ascii="Palatino Linotype" w:hAnsi="Palatino Linotype"/>
          <w:i/>
          <w:sz w:val="22"/>
          <w:szCs w:val="22"/>
        </w:rPr>
        <w:t>Tratándose de órganos internos de control que por la magnitud de la dependencia u organismo</w:t>
      </w:r>
      <w:r w:rsidR="00C04315" w:rsidRPr="00C04315">
        <w:rPr>
          <w:rFonts w:ascii="Palatino Linotype" w:hAnsi="Palatino Linotype"/>
          <w:i/>
          <w:sz w:val="22"/>
          <w:szCs w:val="22"/>
        </w:rPr>
        <w:t xml:space="preserve"> </w:t>
      </w:r>
      <w:r w:rsidRPr="00C04315">
        <w:rPr>
          <w:rFonts w:ascii="Palatino Linotype" w:hAnsi="Palatino Linotype"/>
          <w:i/>
          <w:sz w:val="22"/>
          <w:szCs w:val="22"/>
        </w:rPr>
        <w:t xml:space="preserve">auxiliar en el que realicen sus atribuciones requieran de una estructura </w:t>
      </w:r>
      <w:r w:rsidRPr="00C04315">
        <w:rPr>
          <w:rFonts w:ascii="Palatino Linotype" w:hAnsi="Palatino Linotype"/>
          <w:i/>
          <w:sz w:val="22"/>
          <w:szCs w:val="22"/>
        </w:rPr>
        <w:lastRenderedPageBreak/>
        <w:t>regionalizada, el Contralor</w:t>
      </w:r>
      <w:r w:rsidR="00C04315" w:rsidRPr="00C04315">
        <w:rPr>
          <w:rFonts w:ascii="Palatino Linotype" w:hAnsi="Palatino Linotype"/>
          <w:i/>
          <w:sz w:val="22"/>
          <w:szCs w:val="22"/>
        </w:rPr>
        <w:t xml:space="preserve"> </w:t>
      </w:r>
      <w:r w:rsidRPr="00C04315">
        <w:rPr>
          <w:rFonts w:ascii="Palatino Linotype" w:hAnsi="Palatino Linotype"/>
          <w:i/>
          <w:sz w:val="22"/>
          <w:szCs w:val="22"/>
        </w:rPr>
        <w:t>Interno se auxiliará de titulares regionales que tendrán la circunscripción que se determine mediante</w:t>
      </w:r>
      <w:r w:rsidR="00C04315" w:rsidRPr="00C04315">
        <w:rPr>
          <w:rFonts w:ascii="Palatino Linotype" w:hAnsi="Palatino Linotype"/>
          <w:i/>
          <w:sz w:val="22"/>
          <w:szCs w:val="22"/>
        </w:rPr>
        <w:t xml:space="preserve"> </w:t>
      </w:r>
      <w:r w:rsidRPr="00C04315">
        <w:rPr>
          <w:rFonts w:ascii="Palatino Linotype" w:hAnsi="Palatino Linotype"/>
          <w:i/>
          <w:sz w:val="22"/>
          <w:szCs w:val="22"/>
        </w:rPr>
        <w:t>el acuerdo correspondiente, asimismo, cada uno de ellos desempeñarán, en su respectiva</w:t>
      </w:r>
      <w:r w:rsidR="00C04315" w:rsidRPr="00C04315">
        <w:rPr>
          <w:rFonts w:ascii="Palatino Linotype" w:hAnsi="Palatino Linotype"/>
          <w:i/>
          <w:sz w:val="22"/>
          <w:szCs w:val="22"/>
        </w:rPr>
        <w:t xml:space="preserve"> </w:t>
      </w:r>
      <w:r w:rsidRPr="00C04315">
        <w:rPr>
          <w:rFonts w:ascii="Palatino Linotype" w:hAnsi="Palatino Linotype"/>
          <w:i/>
          <w:sz w:val="22"/>
          <w:szCs w:val="22"/>
        </w:rPr>
        <w:t>circunscripción, las funciones de control y evaluación, investigación, substanciación y resolución de</w:t>
      </w:r>
      <w:r w:rsidR="00C04315" w:rsidRPr="00C04315">
        <w:rPr>
          <w:rFonts w:ascii="Palatino Linotype" w:hAnsi="Palatino Linotype"/>
          <w:i/>
          <w:sz w:val="22"/>
          <w:szCs w:val="22"/>
        </w:rPr>
        <w:t xml:space="preserve"> </w:t>
      </w:r>
      <w:r w:rsidRPr="00C04315">
        <w:rPr>
          <w:rFonts w:ascii="Palatino Linotype" w:hAnsi="Palatino Linotype"/>
          <w:i/>
          <w:sz w:val="22"/>
          <w:szCs w:val="22"/>
        </w:rPr>
        <w:t>responsabilidades administrativas que en el propio acuerdo se les señale.</w:t>
      </w:r>
      <w:r w:rsidR="00C04315" w:rsidRPr="00C04315">
        <w:rPr>
          <w:rFonts w:ascii="Palatino Linotype" w:hAnsi="Palatino Linotype"/>
          <w:i/>
          <w:sz w:val="22"/>
          <w:szCs w:val="22"/>
        </w:rPr>
        <w:t>”</w:t>
      </w:r>
    </w:p>
    <w:p w:rsidR="006C3B78" w:rsidRDefault="00DB7D6B" w:rsidP="0026648B">
      <w:pPr>
        <w:spacing w:before="240" w:after="240" w:line="360" w:lineRule="auto"/>
        <w:jc w:val="both"/>
        <w:rPr>
          <w:rFonts w:ascii="Palatino Linotype" w:hAnsi="Palatino Linotype"/>
        </w:rPr>
      </w:pPr>
      <w:r>
        <w:rPr>
          <w:rFonts w:ascii="Palatino Linotype" w:hAnsi="Palatino Linotype"/>
        </w:rPr>
        <w:t xml:space="preserve">Asimismo, es importante referir que si bien el servidor público de quien fue requerida la información fungió como </w:t>
      </w:r>
      <w:proofErr w:type="spellStart"/>
      <w:r>
        <w:rPr>
          <w:rFonts w:ascii="Palatino Linotype" w:hAnsi="Palatino Linotype"/>
        </w:rPr>
        <w:t>Subcontralor</w:t>
      </w:r>
      <w:proofErr w:type="spellEnd"/>
      <w:r>
        <w:rPr>
          <w:rFonts w:ascii="Palatino Linotype" w:hAnsi="Palatino Linotype"/>
        </w:rPr>
        <w:t xml:space="preserve"> Interno en la Secretaría de Infraestructura del Gobierno del Estado de México hasta el mes de agosto de 2016, lo cierto es que a partir del 16 de septiembre de 2017,  la Secretaria de Infraestructura  dejo de ser Sujeto Obligado, </w:t>
      </w:r>
      <w:r w:rsidR="00961E27">
        <w:rPr>
          <w:rFonts w:ascii="Palatino Linotype" w:hAnsi="Palatino Linotype"/>
        </w:rPr>
        <w:t>dividiéndose</w:t>
      </w:r>
      <w:bookmarkStart w:id="0" w:name="_GoBack"/>
      <w:bookmarkEnd w:id="0"/>
      <w:r>
        <w:rPr>
          <w:rFonts w:ascii="Palatino Linotype" w:hAnsi="Palatino Linotype"/>
        </w:rPr>
        <w:t xml:space="preserve"> en dos nuevas Secretarías</w:t>
      </w:r>
      <w:r w:rsidR="006C3B78">
        <w:rPr>
          <w:rFonts w:ascii="Palatino Linotype" w:hAnsi="Palatino Linotype"/>
        </w:rPr>
        <w:t>, “Secretaría de Comunicaciones” y “Secretaría de Obra Pública” como se muestra en el “Aviso” publicado en el Listado de Sujetos Obligados del Poder Ejecutivo de la “página electrónica de éste Instituto”</w:t>
      </w:r>
      <w:r w:rsidR="006C3B78">
        <w:rPr>
          <w:rStyle w:val="Refdenotaalpie"/>
          <w:rFonts w:ascii="Palatino Linotype" w:hAnsi="Palatino Linotype"/>
        </w:rPr>
        <w:footnoteReference w:id="1"/>
      </w:r>
      <w:r w:rsidR="006C3B78">
        <w:rPr>
          <w:rFonts w:ascii="Palatino Linotype" w:hAnsi="Palatino Linotype"/>
        </w:rPr>
        <w:t xml:space="preserve">, relacionado con la Secretaría de Infraestructura, como se ilustra a continuación:    </w:t>
      </w:r>
      <w:r>
        <w:rPr>
          <w:rFonts w:ascii="Palatino Linotype" w:hAnsi="Palatino Linotype"/>
        </w:rPr>
        <w:t xml:space="preserve">   </w:t>
      </w:r>
    </w:p>
    <w:p w:rsidR="006C3B78" w:rsidRDefault="006C3B78" w:rsidP="006C3B78">
      <w:pPr>
        <w:spacing w:before="240" w:after="240" w:line="360" w:lineRule="auto"/>
        <w:jc w:val="center"/>
        <w:rPr>
          <w:rFonts w:ascii="Palatino Linotype" w:hAnsi="Palatino Linotype"/>
        </w:rPr>
      </w:pPr>
      <w:r>
        <w:rPr>
          <w:rFonts w:ascii="Palatino Linotype" w:hAnsi="Palatino Linotype"/>
          <w:noProof/>
          <w:lang w:val="es-MX" w:eastAsia="es-MX"/>
        </w:rPr>
        <w:drawing>
          <wp:inline distT="0" distB="0" distL="0" distR="0" wp14:anchorId="315E3D20">
            <wp:extent cx="5633720" cy="3164774"/>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893" cy="3186218"/>
                    </a:xfrm>
                    <a:prstGeom prst="rect">
                      <a:avLst/>
                    </a:prstGeom>
                    <a:noFill/>
                  </pic:spPr>
                </pic:pic>
              </a:graphicData>
            </a:graphic>
          </wp:inline>
        </w:drawing>
      </w:r>
    </w:p>
    <w:p w:rsidR="006C3B78" w:rsidRDefault="00C90D5D" w:rsidP="0026648B">
      <w:pPr>
        <w:spacing w:before="240" w:after="240" w:line="360" w:lineRule="auto"/>
        <w:jc w:val="both"/>
        <w:rPr>
          <w:rFonts w:ascii="Palatino Linotype" w:hAnsi="Palatino Linotype"/>
        </w:rPr>
      </w:pPr>
      <w:r>
        <w:rPr>
          <w:rFonts w:ascii="Palatino Linotype" w:hAnsi="Palatino Linotype"/>
        </w:rPr>
        <w:lastRenderedPageBreak/>
        <w:t>Adicional a lo expuesto, se resalta que conforme a lo dispuesto en el</w:t>
      </w:r>
      <w:r w:rsidR="00047801">
        <w:rPr>
          <w:rFonts w:ascii="Palatino Linotype" w:hAnsi="Palatino Linotype"/>
        </w:rPr>
        <w:t xml:space="preserve"> primer y penúltimo párrafos del artículo </w:t>
      </w:r>
      <w:r>
        <w:rPr>
          <w:rFonts w:ascii="Palatino Linotype" w:hAnsi="Palatino Linotype"/>
        </w:rPr>
        <w:t xml:space="preserve">CUARTO Transitorio del “Decreto </w:t>
      </w:r>
      <w:r w:rsidRPr="00C90D5D">
        <w:rPr>
          <w:rFonts w:ascii="Palatino Linotype" w:hAnsi="Palatino Linotype"/>
        </w:rPr>
        <w:t>número 244 del Poder Ejecutivo del Estado</w:t>
      </w:r>
      <w:r w:rsidR="00047801">
        <w:rPr>
          <w:rFonts w:ascii="Palatino Linotype" w:hAnsi="Palatino Linotype"/>
        </w:rPr>
        <w:t>,</w:t>
      </w:r>
      <w:r w:rsidRPr="00C90D5D">
        <w:rPr>
          <w:rFonts w:ascii="Palatino Linotype" w:hAnsi="Palatino Linotype"/>
        </w:rPr>
        <w:t xml:space="preserve"> por el que se reforman diversas disposiciones de la Ley Orgánica de la Administración Pública del Estado de</w:t>
      </w:r>
      <w:r w:rsidR="00047801">
        <w:rPr>
          <w:rFonts w:ascii="Palatino Linotype" w:hAnsi="Palatino Linotype"/>
        </w:rPr>
        <w:t xml:space="preserve"> México”</w:t>
      </w:r>
      <w:r>
        <w:rPr>
          <w:rStyle w:val="Refdenotaalpie"/>
          <w:rFonts w:ascii="Palatino Linotype" w:hAnsi="Palatino Linotype"/>
        </w:rPr>
        <w:footnoteReference w:id="2"/>
      </w:r>
      <w:r w:rsidR="00047801">
        <w:rPr>
          <w:rFonts w:ascii="Palatino Linotype" w:hAnsi="Palatino Linotype"/>
        </w:rPr>
        <w:t>, l</w:t>
      </w:r>
      <w:r w:rsidR="00047801" w:rsidRPr="00047801">
        <w:rPr>
          <w:rFonts w:ascii="Palatino Linotype" w:hAnsi="Palatino Linotype"/>
        </w:rPr>
        <w:t>as atribuciones que se otorgan a la Secretaría de Comunicaciones y a la Secretaría de Obra Pública en el presente Decreto, en tanto se expidan los reglamentos interiores y demás instrumentos jurídicos administrativos necesarios para su funcionamiento, serán ejercidas por conducto de las estructuras orgánicas de la Secretaría de Infraestructura en función de sus competencias vigentes en términos de su Reglamento In</w:t>
      </w:r>
      <w:r w:rsidR="00047801">
        <w:rPr>
          <w:rFonts w:ascii="Palatino Linotype" w:hAnsi="Palatino Linotype"/>
        </w:rPr>
        <w:t xml:space="preserve">terior y Manual de Organización. </w:t>
      </w:r>
    </w:p>
    <w:p w:rsidR="00047801" w:rsidRDefault="00047801" w:rsidP="0026648B">
      <w:pPr>
        <w:spacing w:before="240" w:after="240" w:line="360" w:lineRule="auto"/>
        <w:jc w:val="both"/>
        <w:rPr>
          <w:rFonts w:ascii="Palatino Linotype" w:hAnsi="Palatino Linotype"/>
        </w:rPr>
      </w:pPr>
      <w:r>
        <w:rPr>
          <w:rFonts w:ascii="Palatino Linotype" w:hAnsi="Palatino Linotype"/>
        </w:rPr>
        <w:t>Asimismo, l</w:t>
      </w:r>
      <w:r w:rsidRPr="00047801">
        <w:rPr>
          <w:rFonts w:ascii="Palatino Linotype" w:hAnsi="Palatino Linotype"/>
        </w:rPr>
        <w:t>os asuntos que se encuentren en trámite a la entrada en vigor del presente Decreto y sean competencia de la Secretaría de Comunicaciones y la Secretaría de Obra Pública, conforme al mismo, continuarán su despacho por dichas dependencias, respectivamente, conforme a las disposiciones jurídicas aplicables.</w:t>
      </w:r>
    </w:p>
    <w:p w:rsidR="0024301F" w:rsidRPr="0024301F" w:rsidRDefault="00764635" w:rsidP="0024301F">
      <w:pPr>
        <w:spacing w:before="240" w:after="240" w:line="360" w:lineRule="auto"/>
        <w:jc w:val="both"/>
        <w:rPr>
          <w:rFonts w:ascii="Palatino Linotype" w:hAnsi="Palatino Linotype" w:cs="Arial"/>
        </w:rPr>
      </w:pPr>
      <w:r w:rsidRPr="0024301F">
        <w:rPr>
          <w:rFonts w:ascii="Palatino Linotype" w:hAnsi="Palatino Linotype"/>
        </w:rPr>
        <w:t xml:space="preserve">Conforme a lo anterior es que cobra </w:t>
      </w:r>
      <w:r w:rsidR="00B20966" w:rsidRPr="0024301F">
        <w:rPr>
          <w:rFonts w:ascii="Palatino Linotype" w:hAnsi="Palatino Linotype"/>
        </w:rPr>
        <w:t xml:space="preserve">sentido </w:t>
      </w:r>
      <w:r w:rsidRPr="0024301F">
        <w:rPr>
          <w:rFonts w:ascii="Palatino Linotype" w:hAnsi="Palatino Linotype"/>
        </w:rPr>
        <w:t>la respuesta del actual titular del órgano interno de control de la Secretaría de Obras</w:t>
      </w:r>
      <w:r w:rsidR="00B20966" w:rsidRPr="0024301F">
        <w:rPr>
          <w:rFonts w:ascii="Palatino Linotype" w:hAnsi="Palatino Linotype"/>
        </w:rPr>
        <w:t xml:space="preserve"> al referir que en los archivos de la actual Secretaría de Obras, no existe la información relacionada con la petición</w:t>
      </w:r>
      <w:r w:rsidR="0024301F" w:rsidRPr="0024301F">
        <w:rPr>
          <w:rFonts w:ascii="Palatino Linotype" w:hAnsi="Palatino Linotype"/>
        </w:rPr>
        <w:t>, c</w:t>
      </w:r>
      <w:r w:rsidR="0024301F" w:rsidRPr="0024301F">
        <w:rPr>
          <w:rFonts w:ascii="Palatino Linotype" w:hAnsi="Palatino Linotype" w:cs="Arial"/>
        </w:rPr>
        <w:t xml:space="preserve">onsecuentemente para este Instituto no hay manera de dar satisfacción a la información específica requerida por la </w:t>
      </w:r>
      <w:r w:rsidR="0024301F" w:rsidRPr="0024301F">
        <w:rPr>
          <w:rFonts w:ascii="Palatino Linotype" w:hAnsi="Palatino Linotype" w:cs="Arial"/>
          <w:b/>
        </w:rPr>
        <w:t xml:space="preserve">RECURRENTE, </w:t>
      </w:r>
      <w:r w:rsidR="0024301F" w:rsidRPr="0024301F">
        <w:rPr>
          <w:rFonts w:ascii="Palatino Linotype" w:hAnsi="Palatino Linotype" w:cs="Arial"/>
        </w:rPr>
        <w:t>toda vez que</w:t>
      </w:r>
      <w:r w:rsidR="0024301F" w:rsidRPr="0024301F">
        <w:rPr>
          <w:rFonts w:ascii="Palatino Linotype" w:hAnsi="Palatino Linotype" w:cs="Arial"/>
          <w:b/>
        </w:rPr>
        <w:t xml:space="preserve"> </w:t>
      </w:r>
      <w:r w:rsidR="0024301F" w:rsidRPr="0024301F">
        <w:rPr>
          <w:rFonts w:ascii="Palatino Linotype" w:hAnsi="Palatino Linotype" w:cs="Arial"/>
        </w:rPr>
        <w:t xml:space="preserve">en estas circunstancias no resulta exigible al </w:t>
      </w:r>
      <w:r w:rsidR="0024301F" w:rsidRPr="0024301F">
        <w:rPr>
          <w:rFonts w:ascii="Palatino Linotype" w:hAnsi="Palatino Linotype" w:cs="Arial"/>
          <w:b/>
        </w:rPr>
        <w:t xml:space="preserve">SUJETO OBLIGADO </w:t>
      </w:r>
      <w:r w:rsidR="0024301F" w:rsidRPr="0024301F">
        <w:rPr>
          <w:rFonts w:ascii="Palatino Linotype" w:hAnsi="Palatino Linotype" w:cs="Arial"/>
        </w:rPr>
        <w:t xml:space="preserve">requerirle la entrega de información que no obra en sus archivos.   </w:t>
      </w:r>
    </w:p>
    <w:p w:rsidR="0024301F" w:rsidRPr="0024301F" w:rsidRDefault="0024301F" w:rsidP="0024301F">
      <w:pPr>
        <w:spacing w:before="240" w:after="240" w:line="360" w:lineRule="auto"/>
        <w:jc w:val="both"/>
        <w:rPr>
          <w:rFonts w:ascii="Palatino Linotype" w:hAnsi="Palatino Linotype" w:cs="Arial"/>
        </w:rPr>
      </w:pPr>
      <w:r w:rsidRPr="0024301F">
        <w:rPr>
          <w:rFonts w:ascii="Palatino Linotype" w:hAnsi="Palatino Linotype" w:cs="Arial"/>
        </w:rPr>
        <w:lastRenderedPageBreak/>
        <w:t>En este sentido, cabe traer a cuenta lo previsto por el artículo 12, párrafo segundo de la Ley de Transparencia y Acceso a la Información Pública del Estado de México y Municipios que la letra establece:</w:t>
      </w:r>
    </w:p>
    <w:p w:rsidR="0024301F" w:rsidRPr="0024301F" w:rsidRDefault="0024301F" w:rsidP="0024301F">
      <w:pPr>
        <w:spacing w:before="240" w:after="240"/>
        <w:ind w:left="851" w:right="900"/>
        <w:jc w:val="both"/>
        <w:rPr>
          <w:rFonts w:ascii="Palatino Linotype" w:hAnsi="Palatino Linotype" w:cs="Arial"/>
          <w:b/>
          <w:i/>
          <w:sz w:val="22"/>
          <w:szCs w:val="22"/>
        </w:rPr>
      </w:pPr>
      <w:r w:rsidRPr="0024301F">
        <w:rPr>
          <w:rFonts w:ascii="Palatino Linotype" w:hAnsi="Palatino Linotype" w:cs="Arial"/>
          <w:b/>
          <w:i/>
          <w:sz w:val="22"/>
          <w:szCs w:val="22"/>
        </w:rPr>
        <w:t>Artículo 12.</w:t>
      </w:r>
      <w:r w:rsidRPr="0024301F">
        <w:rPr>
          <w:rFonts w:ascii="Palatino Linotype" w:hAnsi="Palatino Linotype" w:cs="Arial"/>
          <w:i/>
          <w:sz w:val="22"/>
          <w:szCs w:val="22"/>
        </w:rPr>
        <w:t xml:space="preserve"> …</w:t>
      </w:r>
      <w:r w:rsidRPr="0024301F">
        <w:rPr>
          <w:rFonts w:ascii="Palatino Linotype" w:hAnsi="Palatino Linotype" w:cs="Arial"/>
          <w:b/>
          <w:i/>
          <w:sz w:val="22"/>
          <w:szCs w:val="22"/>
        </w:rPr>
        <w:t xml:space="preserve"> </w:t>
      </w:r>
    </w:p>
    <w:p w:rsidR="0024301F" w:rsidRPr="0024301F" w:rsidRDefault="0024301F" w:rsidP="0024301F">
      <w:pPr>
        <w:ind w:left="851" w:right="900"/>
        <w:jc w:val="both"/>
        <w:rPr>
          <w:rFonts w:ascii="Palatino Linotype" w:hAnsi="Palatino Linotype" w:cs="Arial"/>
          <w:i/>
          <w:sz w:val="22"/>
          <w:szCs w:val="22"/>
        </w:rPr>
      </w:pPr>
      <w:r w:rsidRPr="0024301F">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4301F" w:rsidRPr="0024301F" w:rsidRDefault="0024301F" w:rsidP="0024301F">
      <w:pPr>
        <w:spacing w:before="240" w:after="240" w:line="360" w:lineRule="auto"/>
        <w:jc w:val="both"/>
        <w:rPr>
          <w:rFonts w:ascii="Palatino Linotype" w:hAnsi="Palatino Linotype" w:cs="Arial"/>
          <w:lang w:val="es-MX"/>
        </w:rPr>
      </w:pPr>
      <w:r w:rsidRPr="0024301F">
        <w:rPr>
          <w:rFonts w:ascii="Palatino Linotype" w:hAnsi="Palatino Linotype" w:cs="Arial"/>
        </w:rPr>
        <w:t xml:space="preserve">De manera que interpretado a </w:t>
      </w:r>
      <w:r w:rsidRPr="0024301F">
        <w:rPr>
          <w:rFonts w:ascii="Palatino Linotype" w:hAnsi="Palatino Linotype" w:cs="Arial"/>
          <w:b/>
          <w:i/>
        </w:rPr>
        <w:t>contrario sensu</w:t>
      </w:r>
      <w:r w:rsidRPr="0024301F">
        <w:rPr>
          <w:rFonts w:ascii="Palatino Linotype" w:hAnsi="Palatino Linotype" w:cs="Arial"/>
        </w:rPr>
        <w:t>, se actualiza el supuesto de un hecho de naturaleza negativa, el cual no puede acreditarse documentalmente, ya que no puede probarse un hecho negativo por ser lógica y materialmente imposible.</w:t>
      </w:r>
    </w:p>
    <w:p w:rsidR="0024301F" w:rsidRPr="00CD1E37" w:rsidRDefault="0024301F" w:rsidP="0026648B">
      <w:pPr>
        <w:spacing w:before="240" w:after="240" w:line="360" w:lineRule="auto"/>
        <w:jc w:val="both"/>
        <w:rPr>
          <w:rFonts w:ascii="Palatino Linotype" w:hAnsi="Palatino Linotype"/>
        </w:rPr>
      </w:pPr>
      <w:r w:rsidRPr="0024301F">
        <w:rPr>
          <w:rFonts w:ascii="Palatino Linotype" w:hAnsi="Palatino Linotype" w:cs="Arial"/>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toda vez </w:t>
      </w:r>
      <w:r w:rsidRPr="00CD1E37">
        <w:rPr>
          <w:rFonts w:ascii="Palatino Linotype" w:hAnsi="Palatino Linotype" w:cs="Arial"/>
        </w:rPr>
        <w:t>que no existe certeza de la existencia de la documentación referida por el particular.</w:t>
      </w:r>
    </w:p>
    <w:p w:rsidR="00047801" w:rsidRPr="00CD1E37" w:rsidRDefault="0024301F" w:rsidP="0026648B">
      <w:pPr>
        <w:spacing w:before="240" w:after="240" w:line="360" w:lineRule="auto"/>
        <w:jc w:val="both"/>
        <w:rPr>
          <w:rFonts w:ascii="Palatino Linotype" w:hAnsi="Palatino Linotype"/>
        </w:rPr>
      </w:pPr>
      <w:r w:rsidRPr="00CD1E37">
        <w:rPr>
          <w:rFonts w:ascii="Palatino Linotype" w:hAnsi="Palatino Linotype"/>
        </w:rPr>
        <w:t xml:space="preserve">Por lo que hace al requerimiento consistente en </w:t>
      </w:r>
      <w:r w:rsidRPr="00CD1E37">
        <w:rPr>
          <w:rFonts w:ascii="Palatino Linotype" w:hAnsi="Palatino Linotype"/>
          <w:b/>
        </w:rPr>
        <w:t>“Copia de todas sus actuaciones en GACM así como la investigación que hace PGR en contra de éste</w:t>
      </w:r>
      <w:r w:rsidR="004F7AF3" w:rsidRPr="00CD1E37">
        <w:rPr>
          <w:rFonts w:ascii="Palatino Linotype" w:hAnsi="Palatino Linotype"/>
          <w:b/>
        </w:rPr>
        <w:t xml:space="preserve"> …</w:t>
      </w:r>
      <w:r w:rsidRPr="00CD1E37">
        <w:rPr>
          <w:rFonts w:ascii="Palatino Linotype" w:hAnsi="Palatino Linotype"/>
        </w:rPr>
        <w:t>”, es decir</w:t>
      </w:r>
      <w:r w:rsidR="004F7AF3" w:rsidRPr="00CD1E37">
        <w:rPr>
          <w:rFonts w:ascii="Palatino Linotype" w:hAnsi="Palatino Linotype"/>
        </w:rPr>
        <w:t xml:space="preserve">, </w:t>
      </w:r>
      <w:r w:rsidRPr="00CD1E37">
        <w:rPr>
          <w:rFonts w:ascii="Palatino Linotype" w:hAnsi="Palatino Linotype"/>
        </w:rPr>
        <w:t xml:space="preserve">en contra del  Servidor Público </w:t>
      </w:r>
      <w:r w:rsidR="004F7AF3" w:rsidRPr="00CD1E37">
        <w:rPr>
          <w:rFonts w:ascii="Palatino Linotype" w:hAnsi="Palatino Linotype"/>
        </w:rPr>
        <w:t xml:space="preserve">multicitado. </w:t>
      </w:r>
    </w:p>
    <w:p w:rsidR="004F7AF3" w:rsidRDefault="004F7AF3" w:rsidP="0026648B">
      <w:pPr>
        <w:spacing w:before="240" w:after="240" w:line="360" w:lineRule="auto"/>
        <w:jc w:val="both"/>
        <w:rPr>
          <w:rFonts w:ascii="Palatino Linotype" w:hAnsi="Palatino Linotype"/>
        </w:rPr>
      </w:pPr>
      <w:r w:rsidRPr="00CD1E37">
        <w:rPr>
          <w:rFonts w:ascii="Palatino Linotype" w:hAnsi="Palatino Linotype"/>
        </w:rPr>
        <w:t>En referencia a ello, la respuesta fue que después de realizada la búsqueda exhaustiva en los</w:t>
      </w:r>
      <w:r>
        <w:rPr>
          <w:rFonts w:ascii="Palatino Linotype" w:hAnsi="Palatino Linotype"/>
        </w:rPr>
        <w:t xml:space="preserve"> archivos que obran en el órgano de interno de control de la actual Secretaría de Obra, no se localizó información relacionada. </w:t>
      </w:r>
    </w:p>
    <w:p w:rsidR="004F7AF3" w:rsidRDefault="004F7AF3" w:rsidP="004F7AF3">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lastRenderedPageBreak/>
        <w:t xml:space="preserve">Al respecto, es importante reiterar  que la citada respuesta consta en el oficio 230060000/519/2018 de fecha once de septiembre de dos mil dieciocho, firmado por el Titular del Órgano Interno de Control de la Secretaría de Obra Pública del Gobierno del Estado de México.    </w:t>
      </w:r>
    </w:p>
    <w:p w:rsidR="004F7AF3" w:rsidRDefault="004F7AF3" w:rsidP="004F7AF3">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Consecuentemente, si bien se otorgó respuesta a través del oficio mencionado, lo cierto es que el </w:t>
      </w:r>
      <w:r w:rsidRPr="00DE7769">
        <w:rPr>
          <w:rFonts w:ascii="Palatino Linotype" w:eastAsia="MS Mincho" w:hAnsi="Palatino Linotype" w:cs="Bookman Old Style"/>
          <w:b/>
          <w:lang w:val="es-MX" w:eastAsia="es-MX"/>
        </w:rPr>
        <w:t>SUJETO OBLIGADO</w:t>
      </w:r>
      <w:r>
        <w:rPr>
          <w:rFonts w:ascii="Palatino Linotype" w:eastAsia="MS Mincho" w:hAnsi="Palatino Linotype" w:cs="Bookman Old Style"/>
          <w:lang w:val="es-MX" w:eastAsia="es-MX"/>
        </w:rPr>
        <w:t xml:space="preserve"> omitió dar cumplimiento a lo dispuesto en el artículo 162 de la Ley de Transparencia vigente en la entidad, como fue referido en párrafos precedentes. </w:t>
      </w:r>
    </w:p>
    <w:p w:rsidR="00392810" w:rsidRDefault="004F7AF3" w:rsidP="00392810">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Lo anterior, toda vez que la búsqueda de la información peticionada sólo fue realizada en los archivos de la </w:t>
      </w:r>
      <w:r w:rsidRPr="00792277">
        <w:rPr>
          <w:rFonts w:ascii="Palatino Linotype" w:eastAsia="MS Mincho" w:hAnsi="Palatino Linotype" w:cs="Bookman Old Style"/>
          <w:u w:val="single"/>
          <w:lang w:val="es-MX" w:eastAsia="es-MX"/>
        </w:rPr>
        <w:t>Secretaría de Obra Pública</w:t>
      </w:r>
      <w:r>
        <w:rPr>
          <w:rFonts w:ascii="Palatino Linotype" w:eastAsia="MS Mincho" w:hAnsi="Palatino Linotype" w:cs="Bookman Old Style"/>
          <w:lang w:val="es-MX" w:eastAsia="es-MX"/>
        </w:rPr>
        <w:t xml:space="preserve">, </w:t>
      </w:r>
      <w:r w:rsidRPr="00792277">
        <w:rPr>
          <w:rFonts w:ascii="Palatino Linotype" w:eastAsia="MS Mincho" w:hAnsi="Palatino Linotype" w:cs="Bookman Old Style"/>
          <w:u w:val="single"/>
          <w:lang w:val="es-MX" w:eastAsia="es-MX"/>
        </w:rPr>
        <w:t xml:space="preserve">no así en los archivos del </w:t>
      </w:r>
      <w:r w:rsidRPr="00792277">
        <w:rPr>
          <w:rFonts w:ascii="Palatino Linotype" w:eastAsia="MS Mincho" w:hAnsi="Palatino Linotype" w:cs="Bookman Old Style"/>
          <w:b/>
          <w:u w:val="single"/>
          <w:lang w:val="es-MX" w:eastAsia="es-MX"/>
        </w:rPr>
        <w:t>SUJETO OBLIGADO</w:t>
      </w:r>
      <w:r>
        <w:rPr>
          <w:rFonts w:ascii="Palatino Linotype" w:eastAsia="MS Mincho" w:hAnsi="Palatino Linotype" w:cs="Bookman Old Style"/>
          <w:lang w:val="es-MX" w:eastAsia="es-MX"/>
        </w:rPr>
        <w:t xml:space="preserve"> </w:t>
      </w:r>
      <w:r w:rsidRPr="00792277">
        <w:rPr>
          <w:rFonts w:ascii="Palatino Linotype" w:eastAsia="MS Mincho" w:hAnsi="Palatino Linotype" w:cs="Bookman Old Style"/>
          <w:u w:val="single"/>
          <w:lang w:val="es-MX" w:eastAsia="es-MX"/>
        </w:rPr>
        <w:t>“Secretaría de la Contraloría”</w:t>
      </w:r>
      <w:r w:rsidRPr="002D7B57">
        <w:rPr>
          <w:rFonts w:ascii="Palatino Linotype" w:eastAsia="MS Mincho" w:hAnsi="Palatino Linotype" w:cs="Bookman Old Style"/>
          <w:lang w:val="es-MX" w:eastAsia="es-MX"/>
        </w:rPr>
        <w:t>, que de acuerdo a lo dispuesto en los artículos</w:t>
      </w:r>
      <w:r>
        <w:rPr>
          <w:rFonts w:ascii="Palatino Linotype" w:eastAsia="MS Mincho" w:hAnsi="Palatino Linotype" w:cs="Bookman Old Style"/>
          <w:lang w:val="es-MX" w:eastAsia="es-MX"/>
        </w:rPr>
        <w:t xml:space="preserve"> 19  fracción XIV y 38 bis, </w:t>
      </w:r>
      <w:r w:rsidR="00392810">
        <w:rPr>
          <w:rFonts w:ascii="Palatino Linotype" w:eastAsia="MS Mincho" w:hAnsi="Palatino Linotype" w:cs="Bookman Old Style"/>
          <w:lang w:val="es-MX" w:eastAsia="es-MX"/>
        </w:rPr>
        <w:t>fracción XIX</w:t>
      </w:r>
      <w:r>
        <w:rPr>
          <w:rFonts w:ascii="Palatino Linotype" w:eastAsia="MS Mincho" w:hAnsi="Palatino Linotype" w:cs="Bookman Old Style"/>
          <w:lang w:val="es-MX" w:eastAsia="es-MX"/>
        </w:rPr>
        <w:t xml:space="preserve"> </w:t>
      </w:r>
      <w:r w:rsidR="00392810">
        <w:rPr>
          <w:rFonts w:ascii="Palatino Linotype" w:eastAsia="MS Mincho" w:hAnsi="Palatino Linotype" w:cs="Bookman Old Style"/>
          <w:lang w:val="es-MX" w:eastAsia="es-MX"/>
        </w:rPr>
        <w:t xml:space="preserve">del Ley Orgánica de la Administración Pública de la entidad, a la Secretaría de la Contraloría le corresponde entre otros asuntos: </w:t>
      </w:r>
    </w:p>
    <w:p w:rsidR="00392810" w:rsidRPr="00392810" w:rsidRDefault="00392810" w:rsidP="00392810">
      <w:pPr>
        <w:spacing w:before="240" w:after="240"/>
        <w:ind w:left="851" w:right="900"/>
        <w:jc w:val="both"/>
        <w:rPr>
          <w:rFonts w:ascii="Palatino Linotype" w:eastAsia="MS Mincho" w:hAnsi="Palatino Linotype" w:cs="Bookman Old Style"/>
          <w:i/>
          <w:sz w:val="22"/>
          <w:szCs w:val="22"/>
          <w:lang w:val="es-MX" w:eastAsia="es-MX"/>
        </w:rPr>
      </w:pPr>
      <w:r w:rsidRPr="00392810">
        <w:rPr>
          <w:rFonts w:ascii="Palatino Linotype" w:eastAsia="MS Mincho" w:hAnsi="Palatino Linotype" w:cs="Bookman Old Style"/>
          <w:i/>
          <w:sz w:val="22"/>
          <w:szCs w:val="22"/>
          <w:lang w:val="es-MX" w:eastAsia="es-MX"/>
        </w:rPr>
        <w:t>“Conocer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w:t>
      </w:r>
    </w:p>
    <w:p w:rsidR="004F7AF3" w:rsidRDefault="00A03E5E" w:rsidP="00392810">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De lo expuesto, se colige que </w:t>
      </w:r>
      <w:r w:rsidR="00392810">
        <w:rPr>
          <w:rFonts w:ascii="Palatino Linotype" w:eastAsia="MS Mincho" w:hAnsi="Palatino Linotype" w:cs="Bookman Old Style"/>
          <w:lang w:val="es-MX" w:eastAsia="es-MX"/>
        </w:rPr>
        <w:t xml:space="preserve">el </w:t>
      </w:r>
      <w:r w:rsidR="00392810" w:rsidRPr="00A03E5E">
        <w:rPr>
          <w:rFonts w:ascii="Palatino Linotype" w:eastAsia="MS Mincho" w:hAnsi="Palatino Linotype" w:cs="Bookman Old Style"/>
          <w:b/>
          <w:lang w:val="es-MX" w:eastAsia="es-MX"/>
        </w:rPr>
        <w:t>SUJETO OBLIGADO</w:t>
      </w:r>
      <w:r w:rsidR="00392810">
        <w:rPr>
          <w:rFonts w:ascii="Palatino Linotype" w:eastAsia="MS Mincho" w:hAnsi="Palatino Linotype" w:cs="Bookman Old Style"/>
          <w:lang w:val="es-MX" w:eastAsia="es-MX"/>
        </w:rPr>
        <w:t xml:space="preserve">, </w:t>
      </w:r>
      <w:r w:rsidR="00770A71">
        <w:rPr>
          <w:rFonts w:ascii="Palatino Linotype" w:eastAsia="MS Mincho" w:hAnsi="Palatino Linotype" w:cs="Bookman Old Style"/>
          <w:lang w:val="es-MX" w:eastAsia="es-MX"/>
        </w:rPr>
        <w:t xml:space="preserve">tiene la posibilidad de atender el requerimiento relacionado con una posible investigación en contra del servidor público de quien fue solicitada información, por parte de la entonces Procuraduría General de la República, actualmente denominada </w:t>
      </w:r>
      <w:r>
        <w:rPr>
          <w:rFonts w:ascii="Palatino Linotype" w:eastAsia="MS Mincho" w:hAnsi="Palatino Linotype" w:cs="Bookman Old Style"/>
          <w:lang w:val="es-MX" w:eastAsia="es-MX"/>
        </w:rPr>
        <w:t>“Fiscalía General de la República”</w:t>
      </w:r>
      <w:r w:rsidR="00770A71">
        <w:rPr>
          <w:rFonts w:ascii="Palatino Linotype" w:eastAsia="MS Mincho" w:hAnsi="Palatino Linotype" w:cs="Bookman Old Style"/>
          <w:lang w:val="es-MX" w:eastAsia="es-MX"/>
        </w:rPr>
        <w:t xml:space="preserve">   </w:t>
      </w:r>
    </w:p>
    <w:p w:rsidR="00A03E5E" w:rsidRPr="00EF6EE9" w:rsidRDefault="00A03E5E" w:rsidP="00A03E5E">
      <w:pPr>
        <w:spacing w:line="360" w:lineRule="auto"/>
        <w:ind w:right="49"/>
        <w:jc w:val="both"/>
        <w:rPr>
          <w:rFonts w:ascii="Palatino Linotype" w:hAnsi="Palatino Linotype"/>
        </w:rPr>
      </w:pPr>
      <w:r w:rsidRPr="00EF6EE9">
        <w:rPr>
          <w:rFonts w:ascii="Palatino Linotype" w:hAnsi="Palatino Linotype"/>
        </w:rPr>
        <w:lastRenderedPageBreak/>
        <w:t xml:space="preserve">En </w:t>
      </w:r>
      <w:r w:rsidR="00283ECF" w:rsidRPr="00EF6EE9">
        <w:rPr>
          <w:rFonts w:ascii="Palatino Linotype" w:hAnsi="Palatino Linotype"/>
        </w:rPr>
        <w:t xml:space="preserve"> ese tenor, para mejor proveer a la presente resolución, en atención al principio de máxima publicidad, en términos de los artículos 13 y 181, párrafo primero de la Ley de Transparencia vigente en nuestra entidad y </w:t>
      </w:r>
      <w:r w:rsidRPr="00EF6EE9">
        <w:rPr>
          <w:rFonts w:ascii="Palatino Linotype" w:hAnsi="Palatino Linotype"/>
        </w:rPr>
        <w:t xml:space="preserve">toda vez que el </w:t>
      </w:r>
      <w:r w:rsidRPr="00EF6EE9">
        <w:rPr>
          <w:rFonts w:ascii="Palatino Linotype" w:hAnsi="Palatino Linotype"/>
          <w:b/>
        </w:rPr>
        <w:t>SUJETO OBLIGADO</w:t>
      </w:r>
      <w:r w:rsidRPr="00EF6EE9">
        <w:rPr>
          <w:rFonts w:ascii="Palatino Linotype" w:hAnsi="Palatino Linotype"/>
        </w:rPr>
        <w:t xml:space="preserve"> omitió proceder conforme al artículo 162 de la Ley de Transparencia vigente en la entidad, lo conducente es ordenar </w:t>
      </w:r>
      <w:r w:rsidR="00C42441" w:rsidRPr="00EF6EE9">
        <w:rPr>
          <w:rFonts w:ascii="Palatino Linotype" w:hAnsi="Palatino Linotype"/>
        </w:rPr>
        <w:t xml:space="preserve">que </w:t>
      </w:r>
      <w:r w:rsidRPr="00EF6EE9">
        <w:rPr>
          <w:rFonts w:ascii="Palatino Linotype" w:hAnsi="Palatino Linotype"/>
        </w:rPr>
        <w:t>realice la búsqueda exhaustiva y razonable en sus archivos</w:t>
      </w:r>
      <w:r w:rsidR="00283ECF" w:rsidRPr="00EF6EE9">
        <w:rPr>
          <w:rFonts w:ascii="Palatino Linotype" w:hAnsi="Palatino Linotype"/>
        </w:rPr>
        <w:t xml:space="preserve"> y de ser el caso, entregue </w:t>
      </w:r>
      <w:r w:rsidR="008E0783" w:rsidRPr="00EF6EE9">
        <w:rPr>
          <w:rFonts w:ascii="Palatino Linotype" w:hAnsi="Palatino Linotype"/>
        </w:rPr>
        <w:t xml:space="preserve">en versión pública </w:t>
      </w:r>
      <w:r w:rsidR="00283ECF" w:rsidRPr="00EF6EE9">
        <w:rPr>
          <w:rFonts w:ascii="Palatino Linotype" w:hAnsi="Palatino Linotype"/>
        </w:rPr>
        <w:t xml:space="preserve">al particular, las denuncias presentadas ante la PGR, actualmente Fiscalía General de la República, relacionadas con el servidor público de quien fue solicitada información.  </w:t>
      </w:r>
    </w:p>
    <w:p w:rsidR="004864CA" w:rsidRPr="00EF6EE9" w:rsidRDefault="004864CA" w:rsidP="00A03E5E">
      <w:pPr>
        <w:spacing w:line="360" w:lineRule="auto"/>
        <w:ind w:right="49"/>
        <w:jc w:val="both"/>
        <w:rPr>
          <w:rFonts w:ascii="Palatino Linotype" w:hAnsi="Palatino Linotype"/>
        </w:rPr>
      </w:pPr>
    </w:p>
    <w:p w:rsidR="004864CA" w:rsidRPr="00EF6EE9" w:rsidRDefault="004864CA" w:rsidP="00A03E5E">
      <w:pPr>
        <w:spacing w:line="360" w:lineRule="auto"/>
        <w:ind w:right="49"/>
        <w:jc w:val="both"/>
        <w:rPr>
          <w:rFonts w:ascii="Palatino Linotype" w:hAnsi="Palatino Linotype"/>
        </w:rPr>
      </w:pPr>
      <w:r w:rsidRPr="00EF6EE9">
        <w:rPr>
          <w:rFonts w:ascii="Palatino Linotype" w:hAnsi="Palatino Linotype"/>
        </w:rPr>
        <w:t xml:space="preserve">Al respecto, es pertinente suplir la deficiencia de la solicitud de información por cuanto al lapso temporal del requerimiento, por lo que éste Instituto en términos de los artículos 13 y 181 </w:t>
      </w:r>
      <w:proofErr w:type="spellStart"/>
      <w:r w:rsidRPr="00EF6EE9">
        <w:rPr>
          <w:rFonts w:ascii="Palatino Linotype" w:hAnsi="Palatino Linotype"/>
        </w:rPr>
        <w:t>supraindicados</w:t>
      </w:r>
      <w:proofErr w:type="spellEnd"/>
      <w:r w:rsidRPr="00EF6EE9">
        <w:rPr>
          <w:rFonts w:ascii="Palatino Linotype" w:hAnsi="Palatino Linotype"/>
        </w:rPr>
        <w:t xml:space="preserve">, considerando la fecha de ingreso de la solicitud, determina como lapso temporal de la información que en todo caso deberá entregarse del 22 de agosto de dos mil diecisiete al veintidós de agosto de dos mil dieciocho.   </w:t>
      </w:r>
    </w:p>
    <w:p w:rsidR="004F7AF3" w:rsidRPr="00EF6EE9" w:rsidRDefault="008E0783" w:rsidP="004F7AF3">
      <w:pPr>
        <w:spacing w:before="240" w:after="240" w:line="360" w:lineRule="auto"/>
        <w:jc w:val="both"/>
        <w:rPr>
          <w:rFonts w:ascii="Palatino Linotype" w:hAnsi="Palatino Linotype"/>
        </w:rPr>
      </w:pPr>
      <w:r w:rsidRPr="00EF6EE9">
        <w:rPr>
          <w:rFonts w:ascii="Palatino Linotype" w:hAnsi="Palatino Linotype"/>
        </w:rPr>
        <w:t xml:space="preserve">No pasa desapercibo a este Instituto que la información que en este aparatado se ordena entregar, deberá proporcionarla el </w:t>
      </w:r>
      <w:r w:rsidRPr="00EF6EE9">
        <w:rPr>
          <w:rFonts w:ascii="Palatino Linotype" w:hAnsi="Palatino Linotype"/>
          <w:b/>
        </w:rPr>
        <w:t>SUJETO OBLIGADO</w:t>
      </w:r>
      <w:r w:rsidRPr="00EF6EE9">
        <w:rPr>
          <w:rFonts w:ascii="Palatino Linotype" w:hAnsi="Palatino Linotype"/>
        </w:rPr>
        <w:t xml:space="preserve"> en versión pública y en su caso, clasificarla como información reservada de acuerdo a las formalidades que en párrafos subsecuentes se detallarán.         </w:t>
      </w:r>
    </w:p>
    <w:p w:rsidR="008E0783" w:rsidRPr="00EF6EE9" w:rsidRDefault="008E0783" w:rsidP="004F7AF3">
      <w:pPr>
        <w:spacing w:before="240" w:after="240" w:line="360" w:lineRule="auto"/>
        <w:jc w:val="both"/>
        <w:rPr>
          <w:rFonts w:ascii="Palatino Linotype" w:eastAsia="MS Mincho" w:hAnsi="Palatino Linotype" w:cs="Bookman Old Style"/>
          <w:lang w:val="es-MX" w:eastAsia="es-MX"/>
        </w:rPr>
      </w:pPr>
      <w:r w:rsidRPr="00EF6EE9">
        <w:rPr>
          <w:rFonts w:ascii="Palatino Linotype" w:hAnsi="Palatino Linotype"/>
        </w:rPr>
        <w:t xml:space="preserve">Asimismo, se precisa que si de la búsqueda exhaustiva y razonable no es localizada la información relacionada con posibles denuncias descritas, bastará que el SUJETO OBLIGADO así lo haga saber al particular.     </w:t>
      </w:r>
    </w:p>
    <w:p w:rsidR="008E0783" w:rsidRPr="00EF6EE9" w:rsidRDefault="008E0783" w:rsidP="004F7AF3">
      <w:pPr>
        <w:spacing w:before="240" w:after="240" w:line="360" w:lineRule="auto"/>
        <w:jc w:val="both"/>
        <w:rPr>
          <w:rFonts w:ascii="Palatino Linotype" w:hAnsi="Palatino Linotype"/>
        </w:rPr>
      </w:pPr>
      <w:r w:rsidRPr="00EF6EE9">
        <w:rPr>
          <w:rFonts w:ascii="Palatino Linotype" w:hAnsi="Palatino Linotype"/>
        </w:rPr>
        <w:t xml:space="preserve">- Por lo que hace al requerimiento </w:t>
      </w:r>
      <w:r w:rsidRPr="00EF6EE9">
        <w:rPr>
          <w:rFonts w:ascii="Palatino Linotype" w:hAnsi="Palatino Linotype"/>
          <w:b/>
        </w:rPr>
        <w:t xml:space="preserve">“resultados concretos en sus actuaciones como contralor en el estado en GACM y a la fecha en su actual nombramiento”, </w:t>
      </w:r>
      <w:r w:rsidRPr="00EF6EE9">
        <w:rPr>
          <w:rFonts w:ascii="Palatino Linotype" w:hAnsi="Palatino Linotype"/>
        </w:rPr>
        <w:t>del servidor público multicitado.</w:t>
      </w:r>
    </w:p>
    <w:p w:rsidR="00E30B2C" w:rsidRPr="00EF6EE9" w:rsidRDefault="008E0783" w:rsidP="004F7AF3">
      <w:pPr>
        <w:spacing w:before="240" w:after="240" w:line="360" w:lineRule="auto"/>
        <w:jc w:val="both"/>
        <w:rPr>
          <w:rFonts w:ascii="Palatino Linotype" w:hAnsi="Palatino Linotype"/>
        </w:rPr>
      </w:pPr>
      <w:r w:rsidRPr="00EF6EE9">
        <w:rPr>
          <w:rFonts w:ascii="Palatino Linotype" w:hAnsi="Palatino Linotype"/>
        </w:rPr>
        <w:lastRenderedPageBreak/>
        <w:t xml:space="preserve">La respuesta fue que no obra en los archivos </w:t>
      </w:r>
      <w:r w:rsidR="001C3DE0" w:rsidRPr="00EF6EE9">
        <w:rPr>
          <w:rFonts w:ascii="Palatino Linotype" w:hAnsi="Palatino Linotype"/>
        </w:rPr>
        <w:t>del ente fiscalizador, es decir, del órgano interno de control de la Secretaría de Obra</w:t>
      </w:r>
      <w:r w:rsidR="00E30B2C" w:rsidRPr="00EF6EE9">
        <w:rPr>
          <w:rFonts w:ascii="Palatino Linotype" w:hAnsi="Palatino Linotype"/>
        </w:rPr>
        <w:t xml:space="preserve"> Pública, información relacionada con otro Sujeto Obligado, sugiriendo al particular ingrese su solicitud ante la Unidad de Transparencia del sujeto obligado correspondiente. </w:t>
      </w:r>
    </w:p>
    <w:p w:rsidR="006A1068" w:rsidRPr="00EF6EE9" w:rsidRDefault="00E30B2C" w:rsidP="006A1068">
      <w:pPr>
        <w:spacing w:line="360" w:lineRule="auto"/>
        <w:jc w:val="both"/>
        <w:rPr>
          <w:rFonts w:ascii="Palatino Linotype" w:hAnsi="Palatino Linotype"/>
        </w:rPr>
      </w:pPr>
      <w:r w:rsidRPr="00EF6EE9">
        <w:rPr>
          <w:rFonts w:ascii="Palatino Linotype" w:hAnsi="Palatino Linotype"/>
        </w:rPr>
        <w:t xml:space="preserve">Asimismo, respecto a los resultados concretos en las actuaciones como contralor a la fecha del actual nombramiento del servidor público </w:t>
      </w:r>
      <w:proofErr w:type="spellStart"/>
      <w:r w:rsidRPr="00EF6EE9">
        <w:rPr>
          <w:rFonts w:ascii="Palatino Linotype" w:hAnsi="Palatino Linotype"/>
        </w:rPr>
        <w:t>multiseñalado</w:t>
      </w:r>
      <w:proofErr w:type="spellEnd"/>
      <w:r w:rsidRPr="00EF6EE9">
        <w:rPr>
          <w:rFonts w:ascii="Palatino Linotype" w:hAnsi="Palatino Linotype"/>
        </w:rPr>
        <w:t xml:space="preserve">, la respuesta emitida otorgó satisfacción al requerimiento del particular, toda vez que le fue proporcionada la información correspondiente, </w:t>
      </w:r>
      <w:r w:rsidR="003244AB" w:rsidRPr="00EF6EE9">
        <w:rPr>
          <w:rFonts w:ascii="Palatino Linotype" w:hAnsi="Palatino Linotype"/>
        </w:rPr>
        <w:t>consistente e</w:t>
      </w:r>
      <w:r w:rsidR="006A1068" w:rsidRPr="00EF6EE9">
        <w:rPr>
          <w:rFonts w:ascii="Palatino Linotype" w:hAnsi="Palatino Linotype"/>
        </w:rPr>
        <w:t xml:space="preserve">n: </w:t>
      </w:r>
    </w:p>
    <w:p w:rsidR="006A1068" w:rsidRPr="00EF6EE9" w:rsidRDefault="006A1068" w:rsidP="006A1068">
      <w:pPr>
        <w:ind w:left="142"/>
        <w:jc w:val="both"/>
        <w:rPr>
          <w:rFonts w:ascii="Palatino Linotype" w:hAnsi="Palatino Linotype"/>
          <w:i/>
        </w:rPr>
      </w:pPr>
      <w:r w:rsidRPr="00EF6EE9">
        <w:rPr>
          <w:rFonts w:ascii="Palatino Linotype" w:hAnsi="Palatino Linotype"/>
        </w:rPr>
        <w:t>“</w:t>
      </w:r>
      <w:r w:rsidRPr="00EF6EE9">
        <w:rPr>
          <w:rFonts w:ascii="Palatino Linotype" w:hAnsi="Palatino Linotype"/>
          <w:b/>
          <w:i/>
        </w:rPr>
        <w:t>Denuncias</w:t>
      </w:r>
      <w:r w:rsidRPr="00EF6EE9">
        <w:rPr>
          <w:rFonts w:ascii="Palatino Linotype" w:hAnsi="Palatino Linotype"/>
          <w:i/>
        </w:rPr>
        <w:t>: a la fecha del nombramiento no se han recibido denuncias en este Órgano Interno de Control.</w:t>
      </w:r>
    </w:p>
    <w:p w:rsidR="006A1068" w:rsidRPr="00EF6EE9" w:rsidRDefault="006A1068" w:rsidP="006A1068">
      <w:pPr>
        <w:ind w:left="142"/>
        <w:jc w:val="both"/>
        <w:rPr>
          <w:rFonts w:ascii="Palatino Linotype" w:hAnsi="Palatino Linotype"/>
          <w:i/>
        </w:rPr>
      </w:pPr>
      <w:r w:rsidRPr="00EF6EE9">
        <w:rPr>
          <w:rFonts w:ascii="Palatino Linotype" w:hAnsi="Palatino Linotype"/>
          <w:b/>
          <w:i/>
        </w:rPr>
        <w:t>Asuntos recibidos de la Auditoría Superior de la Federación</w:t>
      </w:r>
      <w:r w:rsidRPr="00EF6EE9">
        <w:rPr>
          <w:rFonts w:ascii="Palatino Linotype" w:hAnsi="Palatino Linotype"/>
          <w:i/>
        </w:rPr>
        <w:t xml:space="preserve">: a la fecha no se han recibido asuntos provenientes de ese Ente Fiscalizador. </w:t>
      </w:r>
    </w:p>
    <w:p w:rsidR="006A1068" w:rsidRPr="00EF6EE9" w:rsidRDefault="006A1068" w:rsidP="006A1068">
      <w:pPr>
        <w:ind w:left="142"/>
        <w:jc w:val="both"/>
        <w:rPr>
          <w:rFonts w:ascii="Palatino Linotype" w:hAnsi="Palatino Linotype"/>
          <w:i/>
        </w:rPr>
      </w:pPr>
      <w:r w:rsidRPr="00EF6EE9">
        <w:rPr>
          <w:rFonts w:ascii="Palatino Linotype" w:hAnsi="Palatino Linotype"/>
          <w:b/>
          <w:i/>
        </w:rPr>
        <w:t>Asuntos recibidos por la Auditoría Superior del Estado de México</w:t>
      </w:r>
      <w:r w:rsidRPr="00EF6EE9">
        <w:rPr>
          <w:rFonts w:ascii="Palatino Linotype" w:hAnsi="Palatino Linotype"/>
          <w:i/>
        </w:rPr>
        <w:t xml:space="preserve"> </w:t>
      </w:r>
      <w:r w:rsidRPr="00EF6EE9">
        <w:rPr>
          <w:rFonts w:ascii="Palatino Linotype" w:hAnsi="Palatino Linotype"/>
          <w:b/>
          <w:i/>
        </w:rPr>
        <w:t>(denominación correcta Organismo Superior de Fiscalización del Estado de México) o Procuradurías Estatales del Estado de México o Procuraduría General de la República</w:t>
      </w:r>
      <w:r w:rsidRPr="00EF6EE9">
        <w:rPr>
          <w:rFonts w:ascii="Palatino Linotype" w:hAnsi="Palatino Linotype"/>
          <w:i/>
        </w:rPr>
        <w:t xml:space="preserve">: a la fecha no se han turnado ninguna clase de asuntos por parte de las dependencias señaladas a este Órgano Interno de Control. </w:t>
      </w:r>
    </w:p>
    <w:p w:rsidR="006A1068" w:rsidRPr="00EF6EE9" w:rsidRDefault="006A1068" w:rsidP="006A1068">
      <w:pPr>
        <w:ind w:left="142"/>
        <w:jc w:val="both"/>
        <w:rPr>
          <w:rFonts w:ascii="Palatino Linotype" w:hAnsi="Palatino Linotype"/>
        </w:rPr>
      </w:pPr>
      <w:r w:rsidRPr="00EF6EE9">
        <w:rPr>
          <w:rFonts w:ascii="Palatino Linotype" w:hAnsi="Palatino Linotype"/>
          <w:b/>
          <w:i/>
        </w:rPr>
        <w:t>Auditorías:</w:t>
      </w:r>
      <w:r w:rsidRPr="00EF6EE9">
        <w:rPr>
          <w:rFonts w:ascii="Palatino Linotype" w:hAnsi="Palatino Linotype"/>
          <w:i/>
        </w:rPr>
        <w:t xml:space="preserve"> es importante informar que de la fecha del </w:t>
      </w:r>
      <w:proofErr w:type="gramStart"/>
      <w:r w:rsidRPr="00EF6EE9">
        <w:rPr>
          <w:rFonts w:ascii="Palatino Linotype" w:hAnsi="Palatino Linotype"/>
          <w:i/>
        </w:rPr>
        <w:t>nombramiento …</w:t>
      </w:r>
      <w:proofErr w:type="gramEnd"/>
      <w:r w:rsidRPr="00EF6EE9">
        <w:rPr>
          <w:rFonts w:ascii="Palatino Linotype" w:hAnsi="Palatino Linotype"/>
          <w:i/>
        </w:rPr>
        <w:t xml:space="preserve"> como Titular del Órgano Interno de Control en la Secretaría de Obra Pública, a la fecha de la emisión del presente, se ha concluido nueve auditorías…”</w:t>
      </w:r>
      <w:r w:rsidRPr="00EF6EE9">
        <w:rPr>
          <w:rFonts w:ascii="Palatino Linotype" w:hAnsi="Palatino Linotype"/>
        </w:rPr>
        <w:t xml:space="preserve"> insertando</w:t>
      </w:r>
      <w:r w:rsidRPr="00EF6EE9">
        <w:rPr>
          <w:rFonts w:ascii="Palatino Linotype" w:hAnsi="Palatino Linotype"/>
          <w:i/>
        </w:rPr>
        <w:t xml:space="preserve"> </w:t>
      </w:r>
      <w:r w:rsidRPr="00EF6EE9">
        <w:rPr>
          <w:rFonts w:ascii="Palatino Linotype" w:hAnsi="Palatino Linotype"/>
        </w:rPr>
        <w:t xml:space="preserve">una tabla con información dispuesta en columnas con los rubros: “Fecha”, “Auditoria”, “Expediente” y “Resultados”.  </w:t>
      </w:r>
    </w:p>
    <w:p w:rsidR="006A1068" w:rsidRPr="00EF6EE9" w:rsidRDefault="006A1068" w:rsidP="006A1068">
      <w:pPr>
        <w:ind w:left="142"/>
        <w:jc w:val="both"/>
        <w:rPr>
          <w:rFonts w:ascii="Palatino Linotype" w:hAnsi="Palatino Linotype"/>
        </w:rPr>
      </w:pPr>
    </w:p>
    <w:p w:rsidR="00F915D7" w:rsidRPr="00EF6EE9" w:rsidRDefault="00F915D7" w:rsidP="00F915D7">
      <w:pPr>
        <w:spacing w:before="240" w:after="240" w:line="360" w:lineRule="auto"/>
        <w:jc w:val="both"/>
        <w:rPr>
          <w:rFonts w:ascii="Palatino Linotype" w:eastAsia="MS Mincho" w:hAnsi="Palatino Linotype" w:cs="Bookman Old Style"/>
          <w:lang w:val="es-MX" w:eastAsia="es-MX"/>
        </w:rPr>
      </w:pPr>
      <w:r w:rsidRPr="00EF6EE9">
        <w:rPr>
          <w:rFonts w:ascii="Palatino Linotype" w:hAnsi="Palatino Linotype"/>
        </w:rPr>
        <w:t xml:space="preserve">Consecuentemente, </w:t>
      </w:r>
      <w:r w:rsidRPr="00EF6EE9">
        <w:rPr>
          <w:rFonts w:ascii="Palatino Linotype" w:eastAsia="MS Mincho" w:hAnsi="Palatino Linotype" w:cs="Bookman Old Style"/>
          <w:lang w:val="es-MX" w:eastAsia="es-MX"/>
        </w:rPr>
        <w:t xml:space="preserve">se tiene por colmada ésta parte de la petición conforme a lo dispuesto en el artículo 166, párrafo primero de la Ley de Transparencia y Acceso a la Información Pública de la entidad. </w:t>
      </w:r>
    </w:p>
    <w:p w:rsidR="00F915D7" w:rsidRPr="001D52DC" w:rsidRDefault="00F915D7" w:rsidP="00F915D7">
      <w:pPr>
        <w:spacing w:before="240" w:after="240" w:line="360" w:lineRule="auto"/>
        <w:jc w:val="both"/>
        <w:rPr>
          <w:rFonts w:ascii="Palatino Linotype" w:eastAsia="MS Mincho" w:hAnsi="Palatino Linotype" w:cs="Bookman Old Style"/>
          <w:lang w:val="es-MX" w:eastAsia="es-MX"/>
        </w:rPr>
      </w:pPr>
      <w:r w:rsidRPr="00EF6EE9">
        <w:rPr>
          <w:rFonts w:ascii="Palatino Linotype" w:eastAsia="MS Mincho" w:hAnsi="Palatino Linotype" w:cs="Bookman Old Style"/>
          <w:lang w:val="es-MX" w:eastAsia="es-MX"/>
        </w:rPr>
        <w:t>No es desapercibido a éste Instituto</w:t>
      </w:r>
      <w:r w:rsidR="00B93D34" w:rsidRPr="00EF6EE9">
        <w:rPr>
          <w:rFonts w:ascii="Palatino Linotype" w:eastAsia="MS Mincho" w:hAnsi="Palatino Linotype" w:cs="Bookman Old Style"/>
          <w:lang w:val="es-MX" w:eastAsia="es-MX"/>
        </w:rPr>
        <w:t xml:space="preserve">, </w:t>
      </w:r>
      <w:r w:rsidR="00143392" w:rsidRPr="00EF6EE9">
        <w:rPr>
          <w:rFonts w:ascii="Palatino Linotype" w:eastAsia="MS Mincho" w:hAnsi="Palatino Linotype" w:cs="Bookman Old Style"/>
          <w:lang w:val="es-MX" w:eastAsia="es-MX"/>
        </w:rPr>
        <w:t xml:space="preserve">que </w:t>
      </w:r>
      <w:r w:rsidR="00B93D34" w:rsidRPr="00EF6EE9">
        <w:rPr>
          <w:rFonts w:ascii="Palatino Linotype" w:eastAsia="MS Mincho" w:hAnsi="Palatino Linotype" w:cs="Bookman Old Style"/>
          <w:lang w:val="es-MX" w:eastAsia="es-MX"/>
        </w:rPr>
        <w:t>en los dos últimos reque</w:t>
      </w:r>
      <w:r w:rsidR="00B93D34">
        <w:rPr>
          <w:rFonts w:ascii="Palatino Linotype" w:eastAsia="MS Mincho" w:hAnsi="Palatino Linotype" w:cs="Bookman Old Style"/>
          <w:lang w:val="es-MX" w:eastAsia="es-MX"/>
        </w:rPr>
        <w:t xml:space="preserve">rimientos </w:t>
      </w:r>
      <w:r w:rsidR="00143392">
        <w:rPr>
          <w:rFonts w:ascii="Palatino Linotype" w:eastAsia="MS Mincho" w:hAnsi="Palatino Linotype" w:cs="Bookman Old Style"/>
          <w:lang w:val="es-MX" w:eastAsia="es-MX"/>
        </w:rPr>
        <w:t xml:space="preserve">el particular solicitó </w:t>
      </w:r>
      <w:r w:rsidR="00143392" w:rsidRPr="001D52DC">
        <w:rPr>
          <w:rFonts w:ascii="Palatino Linotype" w:eastAsia="MS Mincho" w:hAnsi="Palatino Linotype" w:cs="Bookman Old Style"/>
          <w:lang w:val="es-MX" w:eastAsia="es-MX"/>
        </w:rPr>
        <w:t>información relacionad</w:t>
      </w:r>
      <w:r w:rsidR="00B93D34" w:rsidRPr="001D52DC">
        <w:rPr>
          <w:rFonts w:ascii="Palatino Linotype" w:eastAsia="MS Mincho" w:hAnsi="Palatino Linotype" w:cs="Bookman Old Style"/>
          <w:lang w:val="es-MX" w:eastAsia="es-MX"/>
        </w:rPr>
        <w:t>a</w:t>
      </w:r>
      <w:r w:rsidR="00143392" w:rsidRPr="001D52DC">
        <w:rPr>
          <w:rFonts w:ascii="Palatino Linotype" w:eastAsia="MS Mincho" w:hAnsi="Palatino Linotype" w:cs="Bookman Old Style"/>
          <w:lang w:val="es-MX" w:eastAsia="es-MX"/>
        </w:rPr>
        <w:t xml:space="preserve"> con el “GACM” Grupo Aerop</w:t>
      </w:r>
      <w:r w:rsidR="00B93D34" w:rsidRPr="001D52DC">
        <w:rPr>
          <w:rFonts w:ascii="Palatino Linotype" w:eastAsia="MS Mincho" w:hAnsi="Palatino Linotype" w:cs="Bookman Old Style"/>
          <w:lang w:val="es-MX" w:eastAsia="es-MX"/>
        </w:rPr>
        <w:t>o</w:t>
      </w:r>
      <w:r w:rsidR="00143392" w:rsidRPr="001D52DC">
        <w:rPr>
          <w:rFonts w:ascii="Palatino Linotype" w:eastAsia="MS Mincho" w:hAnsi="Palatino Linotype" w:cs="Bookman Old Style"/>
          <w:lang w:val="es-MX" w:eastAsia="es-MX"/>
        </w:rPr>
        <w:t>rt</w:t>
      </w:r>
      <w:r w:rsidR="00B93D34" w:rsidRPr="001D52DC">
        <w:rPr>
          <w:rFonts w:ascii="Palatino Linotype" w:eastAsia="MS Mincho" w:hAnsi="Palatino Linotype" w:cs="Bookman Old Style"/>
          <w:lang w:val="es-MX" w:eastAsia="es-MX"/>
        </w:rPr>
        <w:t>u</w:t>
      </w:r>
      <w:r w:rsidR="00143392" w:rsidRPr="001D52DC">
        <w:rPr>
          <w:rFonts w:ascii="Palatino Linotype" w:eastAsia="MS Mincho" w:hAnsi="Palatino Linotype" w:cs="Bookman Old Style"/>
          <w:lang w:val="es-MX" w:eastAsia="es-MX"/>
        </w:rPr>
        <w:t>ario de la Ciudad de México</w:t>
      </w:r>
      <w:r w:rsidR="00B93D34" w:rsidRPr="001D52DC">
        <w:rPr>
          <w:rFonts w:ascii="Palatino Linotype" w:eastAsia="MS Mincho" w:hAnsi="Palatino Linotype" w:cs="Bookman Old Style"/>
          <w:lang w:val="es-MX" w:eastAsia="es-MX"/>
        </w:rPr>
        <w:t xml:space="preserve">, por </w:t>
      </w:r>
      <w:proofErr w:type="spellStart"/>
      <w:r w:rsidR="00B93D34" w:rsidRPr="001D52DC">
        <w:rPr>
          <w:rFonts w:ascii="Palatino Linotype" w:eastAsia="MS Mincho" w:hAnsi="Palatino Linotype" w:cs="Bookman Old Style"/>
          <w:lang w:val="es-MX" w:eastAsia="es-MX"/>
        </w:rPr>
        <w:t>o</w:t>
      </w:r>
      <w:proofErr w:type="spellEnd"/>
      <w:r w:rsidR="00B93D34" w:rsidRPr="001D52DC">
        <w:rPr>
          <w:rFonts w:ascii="Palatino Linotype" w:eastAsia="MS Mincho" w:hAnsi="Palatino Linotype" w:cs="Bookman Old Style"/>
          <w:lang w:val="es-MX" w:eastAsia="es-MX"/>
        </w:rPr>
        <w:t xml:space="preserve"> que este Instituto para mejor proveer a la presente resolución, verificó</w:t>
      </w:r>
      <w:r w:rsidR="00143392" w:rsidRPr="001D52DC">
        <w:rPr>
          <w:rFonts w:ascii="Palatino Linotype" w:eastAsia="MS Mincho" w:hAnsi="Palatino Linotype" w:cs="Bookman Old Style"/>
          <w:lang w:val="es-MX" w:eastAsia="es-MX"/>
        </w:rPr>
        <w:t xml:space="preserve"> </w:t>
      </w:r>
      <w:r w:rsidR="000151D5" w:rsidRPr="001D52DC">
        <w:rPr>
          <w:rFonts w:ascii="Palatino Linotype" w:eastAsia="MS Mincho" w:hAnsi="Palatino Linotype" w:cs="Bookman Old Style"/>
          <w:lang w:val="es-MX" w:eastAsia="es-MX"/>
        </w:rPr>
        <w:t xml:space="preserve">el  “Padrón de Sujetos </w:t>
      </w:r>
      <w:r w:rsidR="000151D5" w:rsidRPr="001D52DC">
        <w:rPr>
          <w:rFonts w:ascii="Palatino Linotype" w:eastAsia="MS Mincho" w:hAnsi="Palatino Linotype" w:cs="Bookman Old Style"/>
          <w:lang w:val="es-MX" w:eastAsia="es-MX"/>
        </w:rPr>
        <w:lastRenderedPageBreak/>
        <w:t>Obligados en Materia de Transparencia y Acceso al a Información Pública del Estado de México y Municipios”</w:t>
      </w:r>
      <w:r w:rsidR="000151D5" w:rsidRPr="001D52DC">
        <w:rPr>
          <w:rStyle w:val="Refdenotaalpie"/>
          <w:rFonts w:ascii="Palatino Linotype" w:eastAsia="MS Mincho" w:hAnsi="Palatino Linotype" w:cs="Bookman Old Style"/>
          <w:lang w:val="es-MX" w:eastAsia="es-MX"/>
        </w:rPr>
        <w:footnoteReference w:id="3"/>
      </w:r>
      <w:r w:rsidR="000151D5" w:rsidRPr="001D52DC">
        <w:rPr>
          <w:rFonts w:ascii="Palatino Linotype" w:eastAsia="MS Mincho" w:hAnsi="Palatino Linotype" w:cs="Bookman Old Style"/>
          <w:lang w:val="es-MX" w:eastAsia="es-MX"/>
        </w:rPr>
        <w:t xml:space="preserve"> así como “Acuerdo mediante el cual se modifica el padrón de Sujetos Obligados en materia de Transparencia y Acceso a la Información Pública del Estado de México y Municipios”</w:t>
      </w:r>
      <w:r w:rsidR="000151D5" w:rsidRPr="001D52DC">
        <w:rPr>
          <w:rStyle w:val="Refdenotaalpie"/>
          <w:rFonts w:ascii="Palatino Linotype" w:eastAsia="MS Mincho" w:hAnsi="Palatino Linotype" w:cs="Bookman Old Style"/>
          <w:lang w:val="es-MX" w:eastAsia="es-MX"/>
        </w:rPr>
        <w:footnoteReference w:id="4"/>
      </w:r>
      <w:r w:rsidR="000151D5" w:rsidRPr="001D52DC">
        <w:rPr>
          <w:rFonts w:ascii="Palatino Linotype" w:eastAsia="MS Mincho" w:hAnsi="Palatino Linotype" w:cs="Bookman Old Style"/>
          <w:lang w:val="es-MX" w:eastAsia="es-MX"/>
        </w:rPr>
        <w:t xml:space="preserve"> , sin que en ellos se encuentre el Grupo Aeroportuario mencionado. </w:t>
      </w:r>
    </w:p>
    <w:p w:rsidR="000151D5" w:rsidRPr="001D52DC" w:rsidRDefault="000151D5" w:rsidP="00F915D7">
      <w:pPr>
        <w:spacing w:before="240" w:after="240" w:line="360" w:lineRule="auto"/>
        <w:jc w:val="both"/>
        <w:rPr>
          <w:rFonts w:ascii="Palatino Linotype" w:eastAsia="MS Mincho" w:hAnsi="Palatino Linotype" w:cs="Bookman Old Style"/>
          <w:lang w:val="es-MX" w:eastAsia="es-MX"/>
        </w:rPr>
      </w:pPr>
      <w:r w:rsidRPr="001D52DC">
        <w:rPr>
          <w:rFonts w:ascii="Palatino Linotype" w:eastAsia="MS Mincho" w:hAnsi="Palatino Linotype" w:cs="Bookman Old Style"/>
          <w:lang w:val="es-MX" w:eastAsia="es-MX"/>
        </w:rPr>
        <w:t xml:space="preserve">En estas condiciones al tratarse de un ente que no tiene el carácter de </w:t>
      </w:r>
      <w:r w:rsidRPr="001D52DC">
        <w:rPr>
          <w:rFonts w:ascii="Palatino Linotype" w:eastAsia="MS Mincho" w:hAnsi="Palatino Linotype" w:cs="Bookman Old Style"/>
          <w:b/>
          <w:lang w:val="es-MX" w:eastAsia="es-MX"/>
        </w:rPr>
        <w:t>SUJETO OBLIGADO</w:t>
      </w:r>
      <w:r w:rsidR="00C53E4C" w:rsidRPr="001D52DC">
        <w:rPr>
          <w:rFonts w:ascii="Palatino Linotype" w:eastAsia="MS Mincho" w:hAnsi="Palatino Linotype" w:cs="Bookman Old Style"/>
          <w:lang w:val="es-MX" w:eastAsia="es-MX"/>
        </w:rPr>
        <w:t xml:space="preserve"> en nuestra entidad, consecuentemente no le es aplicable la legislación y obligaciones en materia de transparencia que le sean exigibles, por lo que quedan a salvo los derechos del particular para que ingrese una nueva solicitud de información ante el Sujeto Obligado e instancia competente. </w:t>
      </w:r>
      <w:r w:rsidRPr="001D52DC">
        <w:rPr>
          <w:rFonts w:ascii="Palatino Linotype" w:eastAsia="MS Mincho" w:hAnsi="Palatino Linotype" w:cs="Bookman Old Style"/>
          <w:lang w:val="es-MX" w:eastAsia="es-MX"/>
        </w:rPr>
        <w:t xml:space="preserve"> </w:t>
      </w:r>
    </w:p>
    <w:p w:rsidR="00C53E4C" w:rsidRDefault="00C53E4C" w:rsidP="00C53E4C">
      <w:pPr>
        <w:jc w:val="both"/>
        <w:rPr>
          <w:rFonts w:ascii="Palatino Linotype" w:hAnsi="Palatino Linotype"/>
        </w:rPr>
      </w:pPr>
      <w:r w:rsidRPr="001D52DC">
        <w:rPr>
          <w:rFonts w:ascii="Palatino Linotype" w:hAnsi="Palatino Linotype"/>
        </w:rPr>
        <w:t>Asimismo, este Instituto advierte que el particular en su acto impugnado manifestó:</w:t>
      </w:r>
      <w:r>
        <w:rPr>
          <w:rFonts w:ascii="Palatino Linotype" w:hAnsi="Palatino Linotype"/>
        </w:rPr>
        <w:t xml:space="preserve"> </w:t>
      </w:r>
    </w:p>
    <w:p w:rsidR="00C53E4C" w:rsidRDefault="00C53E4C" w:rsidP="00C53E4C">
      <w:pPr>
        <w:jc w:val="both"/>
        <w:rPr>
          <w:rFonts w:ascii="Palatino Linotype" w:hAnsi="Palatino Linotype"/>
        </w:rPr>
      </w:pPr>
    </w:p>
    <w:p w:rsidR="007E4A1F" w:rsidRPr="00C53E4C" w:rsidRDefault="00C53E4C" w:rsidP="00C53E4C">
      <w:pPr>
        <w:ind w:left="851" w:right="900"/>
        <w:jc w:val="both"/>
        <w:rPr>
          <w:i/>
          <w:noProof/>
          <w:sz w:val="22"/>
          <w:szCs w:val="22"/>
          <w:lang w:val="es-MX" w:eastAsia="es-MX"/>
        </w:rPr>
      </w:pPr>
      <w:r w:rsidRPr="00C53E4C">
        <w:rPr>
          <w:rFonts w:ascii="Palatino Linotype" w:hAnsi="Palatino Linotype"/>
          <w:i/>
          <w:sz w:val="22"/>
          <w:szCs w:val="22"/>
        </w:rPr>
        <w:t xml:space="preserve">“… ya que en GACM se </w:t>
      </w:r>
      <w:proofErr w:type="spellStart"/>
      <w:r w:rsidRPr="00C53E4C">
        <w:rPr>
          <w:rFonts w:ascii="Palatino Linotype" w:hAnsi="Palatino Linotype"/>
          <w:i/>
          <w:sz w:val="22"/>
          <w:szCs w:val="22"/>
        </w:rPr>
        <w:t>dedico</w:t>
      </w:r>
      <w:proofErr w:type="spellEnd"/>
      <w:r w:rsidRPr="00C53E4C">
        <w:rPr>
          <w:rFonts w:ascii="Palatino Linotype" w:hAnsi="Palatino Linotype"/>
          <w:i/>
          <w:sz w:val="22"/>
          <w:szCs w:val="22"/>
        </w:rPr>
        <w:t xml:space="preserve"> a encubrir y turnar todo a su amigo diego Rafael </w:t>
      </w:r>
      <w:proofErr w:type="spellStart"/>
      <w:r w:rsidRPr="00C53E4C">
        <w:rPr>
          <w:rFonts w:ascii="Palatino Linotype" w:hAnsi="Palatino Linotype"/>
          <w:i/>
          <w:sz w:val="22"/>
          <w:szCs w:val="22"/>
        </w:rPr>
        <w:t>perez</w:t>
      </w:r>
      <w:proofErr w:type="spellEnd"/>
      <w:r w:rsidRPr="00C53E4C">
        <w:rPr>
          <w:rFonts w:ascii="Palatino Linotype" w:hAnsi="Palatino Linotype"/>
          <w:i/>
          <w:sz w:val="22"/>
          <w:szCs w:val="22"/>
        </w:rPr>
        <w:t xml:space="preserve"> de león de responsabilidades y ya están en proceso sus comparecencias y por lo tanto al ser documentación que causo estado el técnico en informática, que informe el EDO que hace de contralor, si solo eso aparece en la dirección de profesiones de la SEP , por lo que se solicita los </w:t>
      </w:r>
      <w:proofErr w:type="spellStart"/>
      <w:r w:rsidRPr="00C53E4C">
        <w:rPr>
          <w:rFonts w:ascii="Palatino Linotype" w:hAnsi="Palatino Linotype"/>
          <w:i/>
          <w:sz w:val="22"/>
          <w:szCs w:val="22"/>
        </w:rPr>
        <w:t>doc</w:t>
      </w:r>
      <w:proofErr w:type="spellEnd"/>
      <w:r w:rsidRPr="00C53E4C">
        <w:rPr>
          <w:rFonts w:ascii="Palatino Linotype" w:hAnsi="Palatino Linotype"/>
          <w:i/>
          <w:sz w:val="22"/>
          <w:szCs w:val="22"/>
        </w:rPr>
        <w:t xml:space="preserve"> que acrediten su </w:t>
      </w:r>
      <w:proofErr w:type="spellStart"/>
      <w:r w:rsidRPr="00C53E4C">
        <w:rPr>
          <w:rFonts w:ascii="Palatino Linotype" w:hAnsi="Palatino Linotype"/>
          <w:i/>
          <w:sz w:val="22"/>
          <w:szCs w:val="22"/>
        </w:rPr>
        <w:t>curriculum</w:t>
      </w:r>
      <w:proofErr w:type="spellEnd"/>
      <w:r w:rsidRPr="00C53E4C">
        <w:rPr>
          <w:rFonts w:ascii="Palatino Linotype" w:hAnsi="Palatino Linotype"/>
          <w:i/>
          <w:sz w:val="22"/>
          <w:szCs w:val="22"/>
        </w:rPr>
        <w:t xml:space="preserve"> que no entrego el EDO en su expediente y si tiene cédula porque, Firma como ciudadano su acta de entrega”</w:t>
      </w:r>
    </w:p>
    <w:p w:rsidR="0026648B" w:rsidRDefault="00C53E4C" w:rsidP="00C53E4C">
      <w:pPr>
        <w:spacing w:before="240" w:after="240" w:line="360" w:lineRule="auto"/>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Al respecto, se tratan de manifestaciones subjetivas que el particular emite de manera personal, mismas que no son competencia de este Instituto. </w:t>
      </w:r>
    </w:p>
    <w:p w:rsidR="006A7827" w:rsidRPr="006A7827" w:rsidRDefault="00C53E4C" w:rsidP="006A7827">
      <w:pPr>
        <w:spacing w:before="240" w:after="240" w:line="360" w:lineRule="auto"/>
        <w:jc w:val="both"/>
        <w:rPr>
          <w:rFonts w:ascii="Palatino Linotype" w:eastAsia="MS Mincho" w:hAnsi="Palatino Linotype" w:cs="Arial"/>
          <w:lang w:val="es-ES_tradnl"/>
        </w:rPr>
      </w:pPr>
      <w:r>
        <w:rPr>
          <w:rFonts w:ascii="Palatino Linotype" w:eastAsia="MS Mincho" w:hAnsi="Palatino Linotype" w:cs="Bookman Old Style"/>
          <w:lang w:val="es-MX" w:eastAsia="es-MX"/>
        </w:rPr>
        <w:t xml:space="preserve">De igual forma, se advierte que </w:t>
      </w:r>
      <w:r w:rsidR="000649AB">
        <w:rPr>
          <w:rFonts w:ascii="Palatino Linotype" w:eastAsia="MS Mincho" w:hAnsi="Palatino Linotype" w:cs="Bookman Old Style"/>
          <w:lang w:val="es-MX" w:eastAsia="es-MX"/>
        </w:rPr>
        <w:t xml:space="preserve">solicitó el </w:t>
      </w:r>
      <w:proofErr w:type="spellStart"/>
      <w:r w:rsidR="000649AB">
        <w:rPr>
          <w:rFonts w:ascii="Palatino Linotype" w:eastAsia="MS Mincho" w:hAnsi="Palatino Linotype" w:cs="Bookman Old Style"/>
          <w:lang w:val="es-MX" w:eastAsia="es-MX"/>
        </w:rPr>
        <w:t>curriuclum</w:t>
      </w:r>
      <w:proofErr w:type="spellEnd"/>
      <w:r w:rsidR="000649AB">
        <w:rPr>
          <w:rFonts w:ascii="Palatino Linotype" w:eastAsia="MS Mincho" w:hAnsi="Palatino Linotype" w:cs="Bookman Old Style"/>
          <w:lang w:val="es-MX" w:eastAsia="es-MX"/>
        </w:rPr>
        <w:t xml:space="preserve"> vitae y cédula del servidor público multicitado, no obstante</w:t>
      </w:r>
      <w:r w:rsidR="006A7827">
        <w:rPr>
          <w:rFonts w:ascii="Palatino Linotype" w:eastAsia="MS Mincho" w:hAnsi="Palatino Linotype" w:cs="Bookman Old Style"/>
          <w:lang w:val="es-MX" w:eastAsia="es-MX"/>
        </w:rPr>
        <w:t xml:space="preserve">, este Instituto determina que es improcedente ampliar las solicitud de información en vía de recurso de revisión, lo que encuentra apoyo en lo dispuesto en </w:t>
      </w:r>
      <w:r w:rsidR="006A7827" w:rsidRPr="006A7827">
        <w:rPr>
          <w:rFonts w:ascii="Palatino Linotype" w:eastAsia="MS Mincho" w:hAnsi="Palatino Linotype" w:cs="Arial"/>
          <w:lang w:val="es-ES_tradnl"/>
        </w:rPr>
        <w:t xml:space="preserve">Criterio </w:t>
      </w:r>
      <w:r w:rsidR="006A7827" w:rsidRPr="006A7827">
        <w:rPr>
          <w:rFonts w:ascii="Palatino Linotype" w:eastAsia="MS Mincho" w:hAnsi="Palatino Linotype" w:cs="Arial"/>
          <w:lang w:val="es-ES_tradnl"/>
        </w:rPr>
        <w:lastRenderedPageBreak/>
        <w:t>de interpretación en el orden administrativo número 0027-10” emitido por el Instituto Federal de Acceso a la Información y Protección de datos,  que a la letra dice:</w:t>
      </w:r>
    </w:p>
    <w:p w:rsidR="006A7827" w:rsidRPr="006A7827" w:rsidRDefault="006A7827" w:rsidP="006A7827">
      <w:pPr>
        <w:ind w:left="851" w:right="850"/>
        <w:jc w:val="both"/>
        <w:rPr>
          <w:rFonts w:ascii="Palatino Linotype" w:eastAsia="MS Mincho" w:hAnsi="Palatino Linotype" w:cs="Arial"/>
          <w:b/>
          <w:i/>
          <w:sz w:val="22"/>
          <w:szCs w:val="22"/>
          <w:lang w:val="es-ES_tradnl"/>
        </w:rPr>
      </w:pPr>
    </w:p>
    <w:p w:rsidR="006A7827" w:rsidRPr="006A7827" w:rsidRDefault="006A7827" w:rsidP="006A7827">
      <w:pPr>
        <w:ind w:left="851" w:right="899"/>
        <w:jc w:val="both"/>
        <w:rPr>
          <w:rFonts w:ascii="Palatino Linotype" w:eastAsia="MS Mincho" w:hAnsi="Palatino Linotype"/>
          <w:i/>
          <w:sz w:val="22"/>
          <w:szCs w:val="22"/>
          <w:lang w:val="es-ES_tradnl"/>
        </w:rPr>
      </w:pPr>
      <w:r>
        <w:rPr>
          <w:rFonts w:ascii="Palatino Linotype" w:eastAsia="MS Mincho" w:hAnsi="Palatino Linotype"/>
          <w:i/>
          <w:sz w:val="22"/>
          <w:szCs w:val="22"/>
          <w:lang w:val="es-ES_tradnl"/>
        </w:rPr>
        <w:t>“</w:t>
      </w:r>
      <w:r w:rsidRPr="006A7827">
        <w:rPr>
          <w:rFonts w:ascii="Palatino Linotype" w:eastAsia="MS Mincho" w:hAnsi="Palatino Linotype"/>
          <w:i/>
          <w:sz w:val="22"/>
          <w:szCs w:val="22"/>
          <w:lang w:val="es-ES_tradnl"/>
        </w:rPr>
        <w:t>Criterio 27-10</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b/>
          <w:i/>
          <w:sz w:val="22"/>
          <w:szCs w:val="22"/>
          <w:u w:val="single"/>
          <w:lang w:val="es-ES_tradnl"/>
        </w:rPr>
        <w:t>Es improcedente ampliar las solicitudes de acceso a información pública o datos personales, a través de la interposición del recurso de revisión.</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Expedientes:</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5871/08 Secretaría de Educación Pública – Alonso Gómez-Robledo Verduzco</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 xml:space="preserve">3468/09 Instituto de Seguridad y Servicios Sociales de los Trabajadores del </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Estado - Ángel Trinidad Zaldívar</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 xml:space="preserve">5417/09 Procuraduría General de la República - María </w:t>
      </w:r>
      <w:proofErr w:type="spellStart"/>
      <w:r w:rsidRPr="006A7827">
        <w:rPr>
          <w:rFonts w:ascii="Palatino Linotype" w:eastAsia="MS Mincho" w:hAnsi="Palatino Linotype"/>
          <w:i/>
          <w:sz w:val="22"/>
          <w:szCs w:val="22"/>
          <w:lang w:val="es-ES_tradnl"/>
        </w:rPr>
        <w:t>Marván</w:t>
      </w:r>
      <w:proofErr w:type="spellEnd"/>
      <w:r w:rsidRPr="006A7827">
        <w:rPr>
          <w:rFonts w:ascii="Palatino Linotype" w:eastAsia="MS Mincho" w:hAnsi="Palatino Linotype"/>
          <w:i/>
          <w:sz w:val="22"/>
          <w:szCs w:val="22"/>
          <w:lang w:val="es-ES_tradnl"/>
        </w:rPr>
        <w:t xml:space="preserve"> Laborde</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 xml:space="preserve">1006/10 Instituto Mexicano del Seguro Social – Sigrid </w:t>
      </w:r>
      <w:proofErr w:type="spellStart"/>
      <w:r w:rsidRPr="006A7827">
        <w:rPr>
          <w:rFonts w:ascii="Palatino Linotype" w:eastAsia="MS Mincho" w:hAnsi="Palatino Linotype"/>
          <w:i/>
          <w:sz w:val="22"/>
          <w:szCs w:val="22"/>
          <w:lang w:val="es-ES_tradnl"/>
        </w:rPr>
        <w:t>Arzt</w:t>
      </w:r>
      <w:proofErr w:type="spellEnd"/>
      <w:r w:rsidRPr="006A7827">
        <w:rPr>
          <w:rFonts w:ascii="Palatino Linotype" w:eastAsia="MS Mincho" w:hAnsi="Palatino Linotype"/>
          <w:i/>
          <w:sz w:val="22"/>
          <w:szCs w:val="22"/>
          <w:lang w:val="es-ES_tradnl"/>
        </w:rPr>
        <w:t xml:space="preserve"> Colunga</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 xml:space="preserve">1378/10 Instituto de Seguridad y Servicios Sociales de los Trabajadores del </w:t>
      </w:r>
    </w:p>
    <w:p w:rsidR="006A7827" w:rsidRPr="006A7827" w:rsidRDefault="006A7827" w:rsidP="006A7827">
      <w:pPr>
        <w:ind w:left="851" w:right="899"/>
        <w:jc w:val="both"/>
        <w:rPr>
          <w:rFonts w:ascii="Palatino Linotype" w:eastAsia="MS Mincho" w:hAnsi="Palatino Linotype"/>
          <w:i/>
          <w:sz w:val="22"/>
          <w:szCs w:val="22"/>
          <w:lang w:val="es-ES_tradnl"/>
        </w:rPr>
      </w:pPr>
      <w:r w:rsidRPr="006A7827">
        <w:rPr>
          <w:rFonts w:ascii="Palatino Linotype" w:eastAsia="MS Mincho" w:hAnsi="Palatino Linotype"/>
          <w:i/>
          <w:sz w:val="22"/>
          <w:szCs w:val="22"/>
          <w:lang w:val="es-ES_tradnl"/>
        </w:rPr>
        <w:t>Estado – María Elena Pérez – Jaén Zermeño.</w:t>
      </w:r>
      <w:r>
        <w:rPr>
          <w:rFonts w:ascii="Palatino Linotype" w:eastAsia="MS Mincho" w:hAnsi="Palatino Linotype"/>
          <w:i/>
          <w:sz w:val="22"/>
          <w:szCs w:val="22"/>
          <w:lang w:val="es-ES_tradnl"/>
        </w:rPr>
        <w:t>”</w:t>
      </w:r>
    </w:p>
    <w:p w:rsidR="006A7827" w:rsidRPr="006A7827" w:rsidRDefault="006A7827" w:rsidP="006A7827">
      <w:pPr>
        <w:jc w:val="both"/>
        <w:rPr>
          <w:rFonts w:ascii="Palatino Linotype" w:eastAsia="Calibri" w:hAnsi="Palatino Linotype" w:cs="Arial"/>
          <w:i/>
          <w:sz w:val="22"/>
          <w:szCs w:val="22"/>
        </w:rPr>
      </w:pPr>
    </w:p>
    <w:p w:rsidR="00B97792" w:rsidRDefault="00D92A0F" w:rsidP="00B97792">
      <w:pPr>
        <w:autoSpaceDE w:val="0"/>
        <w:autoSpaceDN w:val="0"/>
        <w:adjustRightInd w:val="0"/>
        <w:spacing w:line="360" w:lineRule="auto"/>
        <w:ind w:right="49"/>
        <w:jc w:val="center"/>
        <w:rPr>
          <w:rFonts w:ascii="Palatino Linotype" w:eastAsia="MS Mincho" w:hAnsi="Palatino Linotype" w:cs="Bookman Old Style"/>
          <w:lang w:val="es-MX" w:eastAsia="es-MX"/>
        </w:rPr>
      </w:pPr>
      <w:r>
        <w:rPr>
          <w:rFonts w:ascii="Palatino Linotype" w:eastAsia="MS Mincho" w:hAnsi="Palatino Linotype" w:cs="Bookman Old Style"/>
          <w:noProof/>
          <w:lang w:val="es-MX" w:eastAsia="es-MX"/>
        </w:rPr>
        <mc:AlternateContent>
          <mc:Choice Requires="wps">
            <w:drawing>
              <wp:anchor distT="0" distB="0" distL="114300" distR="114300" simplePos="0" relativeHeight="251673600" behindDoc="0" locked="0" layoutInCell="1" allowOverlap="1">
                <wp:simplePos x="0" y="0"/>
                <wp:positionH relativeFrom="column">
                  <wp:posOffset>3098283</wp:posOffset>
                </wp:positionH>
                <wp:positionV relativeFrom="paragraph">
                  <wp:posOffset>4827598</wp:posOffset>
                </wp:positionV>
                <wp:extent cx="1536993" cy="452176"/>
                <wp:effectExtent l="57150" t="57150" r="44450" b="138430"/>
                <wp:wrapNone/>
                <wp:docPr id="9" name="Conector recto de flecha 9"/>
                <wp:cNvGraphicFramePr/>
                <a:graphic xmlns:a="http://schemas.openxmlformats.org/drawingml/2006/main">
                  <a:graphicData uri="http://schemas.microsoft.com/office/word/2010/wordprocessingShape">
                    <wps:wsp>
                      <wps:cNvCnPr/>
                      <wps:spPr>
                        <a:xfrm flipH="1">
                          <a:off x="0" y="0"/>
                          <a:ext cx="1536993" cy="452176"/>
                        </a:xfrm>
                        <a:prstGeom prst="straightConnector1">
                          <a:avLst/>
                        </a:prstGeom>
                        <a:ln w="7620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38D3DB" id="_x0000_t32" coordsize="21600,21600" o:spt="32" o:oned="t" path="m,l21600,21600e" filled="f">
                <v:path arrowok="t" fillok="f" o:connecttype="none"/>
                <o:lock v:ext="edit" shapetype="t"/>
              </v:shapetype>
              <v:shape id="Conector recto de flecha 9" o:spid="_x0000_s1026" type="#_x0000_t32" style="position:absolute;margin-left:243.95pt;margin-top:380.15pt;width:121pt;height:35.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3PBgIAAE0EAAAOAAAAZHJzL2Uyb0RvYy54bWysVE2P0zAQvSPxHyzf2bRdtkurpnvoUjgg&#10;qBb4Aa4zTiz5S2PTtP+esZOGbw6IHBw7nvfmzfM4m4ezNewEGLV3NZ/fzDgDJ32jXVvzz5/2L15x&#10;FpNwjTDeQc0vEPnD9vmzTR/WsPCdNw0gIxIX132oeZdSWFdVlB1YEW98AEebyqMViZbYVg2Kntit&#10;qRaz2bLqPTYBvYQY6evjsMm3hV8pkOmDUhESMzUnbamMWMZjHqvtRqxbFKHTcpQh/kGFFdpR0onq&#10;USTBvqD+hcpqiT56lW6kt5VXSksoNVA189lP1XzsRIBSC5kTw2RT/H+08v3pgEw3NV9x5oSlI9rR&#10;QcnkkWF+sQaYMiA7wVbZrT7ENYF27oDjKoYD5tLPCi2F6vCWGqGYQeWxc/H6MnkN58QkfZzf3S5X&#10;q1vOJO29vFvM75eZvhp4Ml/AmN6AtyxPah4TCt12ieQN+oYc4vQupgF4BWSwcayv+f2SeqRIid7o&#10;Zq+NyZsR2+POIDsJ6or9fkbPmPuHsCS0ee0ali6BbEmohWsNjJHGkdhsxlB+maWLgSH5Eygylcpc&#10;DNlzO8OUUkgJLs0nJorOMEXyJuAo+2/AMT5DobT6BB6sKZfoT1knRMnsXZrAVjuPv5OdzlfJaoi/&#10;OjDUnS04+uZSGqNYQz1bTnS8X/lSfL8u8G9/ge1XAAAA//8DAFBLAwQUAAYACAAAACEABMgd/eQA&#10;AAALAQAADwAAAGRycy9kb3ducmV2LnhtbEyPwU7CQBCG7ya+w2ZMvBjZUoSW2i1RogG9qOgDLO3Q&#10;VrqztbuU4tM7nvQ4M1/++f50MZhG9Ni52pKC8SgAgZTboqZSwcf743UMwnlNhW4soYITOlhk52ep&#10;Tgp7pDfsN74UHEIu0Qoq79tESpdXaLQb2RaJbzvbGe157EpZdPrI4aaRYRDMpNE18YdKt7isMN9v&#10;DkbB+vWrv38I18/LU7m6mj6Fn/uX3bdSlxfD3S0Ij4P/g+FXn9UhY6etPVDhRKPgJo7mjCqIZsEE&#10;BBNROOfNVkE8GU9BZqn83yH7AQAA//8DAFBLAQItABQABgAIAAAAIQC2gziS/gAAAOEBAAATAAAA&#10;AAAAAAAAAAAAAAAAAABbQ29udGVudF9UeXBlc10ueG1sUEsBAi0AFAAGAAgAAAAhADj9If/WAAAA&#10;lAEAAAsAAAAAAAAAAAAAAAAALwEAAF9yZWxzLy5yZWxzUEsBAi0AFAAGAAgAAAAhAKDIPc8GAgAA&#10;TQQAAA4AAAAAAAAAAAAAAAAALgIAAGRycy9lMm9Eb2MueG1sUEsBAi0AFAAGAAgAAAAhAATIHf3k&#10;AAAACwEAAA8AAAAAAAAAAAAAAAAAYAQAAGRycy9kb3ducmV2LnhtbFBLBQYAAAAABAAEAPMAAABx&#10;BQAAAAA=&#10;" strokecolor="red" strokeweight="6pt">
                <v:stroke endarrow="block"/>
                <v:shadow on="t" color="black" opacity="24903f" origin=",.5" offset="0,.55556mm"/>
              </v:shape>
            </w:pict>
          </mc:Fallback>
        </mc:AlternateContent>
      </w:r>
    </w:p>
    <w:p w:rsidR="00FC604B" w:rsidRDefault="00FC604B" w:rsidP="00630330">
      <w:pPr>
        <w:autoSpaceDE w:val="0"/>
        <w:autoSpaceDN w:val="0"/>
        <w:adjustRightInd w:val="0"/>
        <w:spacing w:line="360" w:lineRule="auto"/>
        <w:ind w:right="49"/>
        <w:jc w:val="both"/>
        <w:rPr>
          <w:rFonts w:ascii="Palatino Linotype" w:eastAsia="Calibri" w:hAnsi="Palatino Linotype"/>
          <w:lang w:val="es-MX" w:eastAsia="en-US"/>
        </w:rPr>
      </w:pPr>
      <w:r w:rsidRPr="00FC604B">
        <w:rPr>
          <w:rFonts w:ascii="Palatino Linotype" w:eastAsia="Calibri" w:hAnsi="Palatino Linotype"/>
          <w:lang w:val="es-MX" w:eastAsia="en-US"/>
        </w:rPr>
        <w:t xml:space="preserve">En consecuencia, con apoyo en los razonamientos y fundamentos argüidos, este Instituto determina </w:t>
      </w:r>
      <w:r w:rsidR="005506F5">
        <w:rPr>
          <w:rFonts w:ascii="Palatino Linotype" w:eastAsia="Calibri" w:hAnsi="Palatino Linotype"/>
          <w:lang w:val="es-MX" w:eastAsia="en-US"/>
        </w:rPr>
        <w:t xml:space="preserve">parcialmente fundaos </w:t>
      </w:r>
      <w:r w:rsidR="00AB2231">
        <w:rPr>
          <w:rFonts w:ascii="Palatino Linotype" w:eastAsia="Calibri" w:hAnsi="Palatino Linotype"/>
          <w:lang w:val="es-MX" w:eastAsia="en-US"/>
        </w:rPr>
        <w:t xml:space="preserve">los </w:t>
      </w:r>
      <w:r w:rsidRPr="00FC604B">
        <w:rPr>
          <w:rFonts w:ascii="Palatino Linotype" w:eastAsia="Calibri" w:hAnsi="Palatino Linotype"/>
          <w:lang w:val="es-MX" w:eastAsia="en-US"/>
        </w:rPr>
        <w:t>motivo</w:t>
      </w:r>
      <w:r w:rsidR="00AB2231">
        <w:rPr>
          <w:rFonts w:ascii="Palatino Linotype" w:eastAsia="Calibri" w:hAnsi="Palatino Linotype"/>
          <w:lang w:val="es-MX" w:eastAsia="en-US"/>
        </w:rPr>
        <w:t>s</w:t>
      </w:r>
      <w:r w:rsidRPr="00FC604B">
        <w:rPr>
          <w:rFonts w:ascii="Palatino Linotype" w:eastAsia="Calibri" w:hAnsi="Palatino Linotype"/>
          <w:lang w:val="es-MX" w:eastAsia="en-US"/>
        </w:rPr>
        <w:t xml:space="preserve"> de inconformidad de</w:t>
      </w:r>
      <w:r>
        <w:rPr>
          <w:rFonts w:ascii="Palatino Linotype" w:eastAsia="Calibri" w:hAnsi="Palatino Linotype"/>
          <w:lang w:val="es-MX" w:eastAsia="en-US"/>
        </w:rPr>
        <w:t xml:space="preserve">l </w:t>
      </w:r>
      <w:r w:rsidRPr="00FC604B">
        <w:rPr>
          <w:rFonts w:ascii="Palatino Linotype" w:eastAsia="Calibri" w:hAnsi="Palatino Linotype"/>
          <w:b/>
          <w:lang w:val="es-MX" w:eastAsia="en-US"/>
        </w:rPr>
        <w:t>RECURRENTE</w:t>
      </w:r>
      <w:r w:rsidRPr="00FC604B">
        <w:rPr>
          <w:rFonts w:ascii="Palatino Linotype" w:eastAsia="Calibri" w:hAnsi="Palatino Linotype"/>
          <w:lang w:val="es-MX" w:eastAsia="en-US"/>
        </w:rPr>
        <w:t xml:space="preserve">,  por lo que se </w:t>
      </w:r>
      <w:r w:rsidR="005506F5">
        <w:rPr>
          <w:rFonts w:ascii="Palatino Linotype" w:eastAsia="Calibri" w:hAnsi="Palatino Linotype"/>
          <w:b/>
          <w:lang w:val="es-MX" w:eastAsia="en-US"/>
        </w:rPr>
        <w:t xml:space="preserve">MODIFICA </w:t>
      </w:r>
      <w:r w:rsidRPr="00FC604B">
        <w:rPr>
          <w:rFonts w:ascii="Palatino Linotype" w:eastAsia="Calibri" w:hAnsi="Palatino Linotype"/>
          <w:lang w:val="es-MX" w:eastAsia="en-US"/>
        </w:rPr>
        <w:t xml:space="preserve">la respuesta del </w:t>
      </w:r>
      <w:r w:rsidRPr="00FC604B">
        <w:rPr>
          <w:rFonts w:ascii="Palatino Linotype" w:eastAsia="Calibri" w:hAnsi="Palatino Linotype"/>
          <w:b/>
          <w:lang w:val="es-MX" w:eastAsia="en-US"/>
        </w:rPr>
        <w:t>SUJETO OBLIGADO</w:t>
      </w:r>
      <w:r w:rsidRPr="00FC604B">
        <w:rPr>
          <w:rFonts w:ascii="Palatino Linotype" w:eastAsia="Calibri" w:hAnsi="Palatino Linotype"/>
          <w:lang w:val="es-MX" w:eastAsia="en-US"/>
        </w:rPr>
        <w:t xml:space="preserve">, en términos del presente considerando. </w:t>
      </w:r>
    </w:p>
    <w:p w:rsidR="00916B55" w:rsidRPr="00916B55" w:rsidRDefault="00916B55" w:rsidP="00916B55">
      <w:pPr>
        <w:spacing w:before="240" w:after="240" w:line="360" w:lineRule="auto"/>
        <w:jc w:val="both"/>
        <w:rPr>
          <w:rFonts w:ascii="Palatino Linotype" w:hAnsi="Palatino Linotype"/>
        </w:rPr>
      </w:pPr>
      <w:r w:rsidRPr="00EC71AD">
        <w:rPr>
          <w:rFonts w:ascii="Palatino Linotype" w:eastAsia="MS Mincho" w:hAnsi="Palatino Linotype" w:cs="Arial"/>
        </w:rPr>
        <w:t xml:space="preserve">Ahora bien, por cuanto a la información que se ordena entregar, </w:t>
      </w:r>
      <w:r w:rsidRPr="00916B55">
        <w:rPr>
          <w:rFonts w:ascii="Palatino Linotype" w:eastAsia="MS Mincho" w:hAnsi="Palatino Linotype" w:cs="Arial"/>
        </w:rPr>
        <w:t>este Órgano Garante estima de suma importancia mencionar que de conformidad con el artículo 4</w:t>
      </w:r>
      <w:r w:rsidRPr="00916B55">
        <w:t xml:space="preserve"> </w:t>
      </w:r>
      <w:r w:rsidRPr="00916B55">
        <w:rPr>
          <w:rFonts w:ascii="Palatino Linotype" w:eastAsia="MS Mincho" w:hAnsi="Palatino Linotype" w:cs="Arial"/>
        </w:rPr>
        <w:t xml:space="preserve">de la Ley General de Transparencia y Acceso a la Información Pública establece que el derecho de acceso a la información comprende solicitar, investigar, difundir, buscar y recibir información, agregando que toda la información generada, obtenida, adquirida, transformada o en posesión de los sujetos obligados es pública y accesible a cualquier persona en los términos y condiciones que </w:t>
      </w:r>
      <w:r w:rsidRPr="00916B55">
        <w:rPr>
          <w:rFonts w:ascii="Palatino Linotype" w:eastAsia="MS Mincho" w:hAnsi="Palatino Linotype" w:cs="Arial"/>
        </w:rPr>
        <w:lastRenderedPageBreak/>
        <w:t xml:space="preserve">se establezcan en la ley en comento, en los tratados internacionales de los que el Estado mexicano sea parte, la Ley Federal, las leyes de las Entidades Federativas y la normatividad aplicable en sus respectivas competencias; y que sólo podrá ser clasificada excepcionalmente como reservada temporalmente por razones de interés público y seguridad nacional, en los términos dispuestos por el referido cuerpo legal. </w:t>
      </w:r>
    </w:p>
    <w:p w:rsidR="00916B55" w:rsidRPr="00916B55" w:rsidRDefault="00916B55" w:rsidP="00916B55">
      <w:pPr>
        <w:spacing w:before="240" w:after="240" w:line="360" w:lineRule="auto"/>
        <w:jc w:val="both"/>
        <w:rPr>
          <w:rFonts w:ascii="Palatino Linotype" w:hAnsi="Palatino Linotype"/>
        </w:rPr>
      </w:pPr>
      <w:r w:rsidRPr="00916B55">
        <w:rPr>
          <w:rFonts w:ascii="Palatino Linotype" w:hAnsi="Palatino Linotype"/>
        </w:rPr>
        <w:t xml:space="preserve">Una vez precisado lo anterior, debe precisarse que en el presente asunto se ordena la entrega de información relacionada con denuncias penales iniciadas en contra de la persona referida por el impetrante, así como el acta entrega recepción y los anexos de la misma, sobre este punto en particular debe mencionarse que para el caso de que se actualice alguna causal de reserva prevista en el artículo 140 de la Ley de Transparencia vigente en la entidad, el </w:t>
      </w:r>
      <w:r w:rsidRPr="00EC71AD">
        <w:rPr>
          <w:rFonts w:ascii="Palatino Linotype" w:hAnsi="Palatino Linotype"/>
          <w:b/>
        </w:rPr>
        <w:t>SUJETO OBLIGADO</w:t>
      </w:r>
      <w:r w:rsidRPr="00EC71AD">
        <w:rPr>
          <w:rFonts w:ascii="Palatino Linotype" w:hAnsi="Palatino Linotype"/>
        </w:rPr>
        <w:t xml:space="preserve"> </w:t>
      </w:r>
      <w:r w:rsidRPr="00916B55">
        <w:rPr>
          <w:rFonts w:ascii="Palatino Linotype" w:hAnsi="Palatino Linotype"/>
        </w:rPr>
        <w:t xml:space="preserve">a través de su Comité de Transparencia deberá emitir el acuerdo de clasificación debidamente fundado y motivado </w:t>
      </w:r>
      <w:r w:rsidRPr="00916B55">
        <w:rPr>
          <w:rFonts w:ascii="Palatino Linotype" w:eastAsia="MS Mincho" w:hAnsi="Palatino Linotype" w:cs="Arial"/>
          <w:bCs/>
        </w:rPr>
        <w:t xml:space="preserve">cumpliendo </w:t>
      </w:r>
      <w:r w:rsidRPr="00916B55">
        <w:rPr>
          <w:rFonts w:ascii="Palatino Linotype" w:hAnsi="Palatino Linotype" w:cs="Arial"/>
        </w:rPr>
        <w:t xml:space="preserve">cabalmente las formalidades previstas en los artículos 47, </w:t>
      </w:r>
      <w:r w:rsidRPr="00916B55">
        <w:rPr>
          <w:rFonts w:ascii="Palatino Linotype" w:hAnsi="Palatino Linotype"/>
        </w:rPr>
        <w:t>49 fracción VIII, 122, 125, 128, 129, 131, 132 fracción II, 133, 134, 140 fracción VI y 141 de la Ley de Transparencia y Acceso a la Información Pública del Estado de México y Municipios, que se transcriben a continuación</w:t>
      </w:r>
      <w:r w:rsidRPr="00916B55">
        <w:rPr>
          <w:rFonts w:ascii="Palatino Linotype" w:hAnsi="Palatino Linotype"/>
          <w:color w:val="FF0000"/>
        </w:rPr>
        <w:t>:</w:t>
      </w:r>
    </w:p>
    <w:p w:rsidR="00916B55" w:rsidRPr="00916B55" w:rsidRDefault="00916B55" w:rsidP="00916B55">
      <w:pPr>
        <w:autoSpaceDE w:val="0"/>
        <w:autoSpaceDN w:val="0"/>
        <w:adjustRightInd w:val="0"/>
        <w:ind w:left="567" w:right="335"/>
        <w:jc w:val="both"/>
        <w:rPr>
          <w:rFonts w:ascii="Palatino Linotype" w:hAnsi="Palatino Linotype"/>
          <w:b/>
          <w:i/>
          <w:sz w:val="21"/>
          <w:szCs w:val="21"/>
        </w:rPr>
      </w:pPr>
      <w:r w:rsidRPr="00916B55">
        <w:rPr>
          <w:rFonts w:ascii="Palatino Linotype" w:hAnsi="Palatino Linotype"/>
          <w:i/>
          <w:sz w:val="21"/>
          <w:szCs w:val="21"/>
        </w:rPr>
        <w:t>“</w:t>
      </w:r>
      <w:r w:rsidRPr="00916B55">
        <w:rPr>
          <w:rFonts w:ascii="Palatino Linotype" w:hAnsi="Palatino Linotype" w:cs="Arial"/>
          <w:b/>
          <w:bCs/>
          <w:i/>
          <w:sz w:val="21"/>
          <w:szCs w:val="21"/>
          <w:lang w:val="es-MX"/>
        </w:rPr>
        <w:t xml:space="preserve">Artículo 47. </w:t>
      </w:r>
      <w:r w:rsidRPr="00916B55">
        <w:rPr>
          <w:rFonts w:ascii="Palatino Linotype" w:hAnsi="Palatino Linotype" w:cs="Arial"/>
          <w:i/>
          <w:sz w:val="21"/>
          <w:szCs w:val="21"/>
          <w:lang w:val="es-MX"/>
        </w:rPr>
        <w:t>El Comité de Transparencia será la autoridad máxima al interior del sujeto obligado en materia del derecho de acceso a la información.</w:t>
      </w:r>
    </w:p>
    <w:p w:rsidR="00916B55" w:rsidRPr="00916B55" w:rsidRDefault="00916B55" w:rsidP="00916B55">
      <w:pPr>
        <w:autoSpaceDE w:val="0"/>
        <w:autoSpaceDN w:val="0"/>
        <w:adjustRightInd w:val="0"/>
        <w:ind w:left="567"/>
        <w:jc w:val="both"/>
        <w:rPr>
          <w:rFonts w:ascii="Palatino Linotype" w:hAnsi="Palatino Linotype"/>
          <w:b/>
          <w:i/>
          <w:sz w:val="21"/>
          <w:szCs w:val="21"/>
        </w:rPr>
      </w:pPr>
      <w:r w:rsidRPr="00916B55">
        <w:rPr>
          <w:rFonts w:ascii="Palatino Linotype" w:hAnsi="Palatino Linotype" w:cs="Arial"/>
          <w:b/>
          <w:i/>
          <w:sz w:val="21"/>
          <w:szCs w:val="21"/>
          <w:lang w:val="es-MX"/>
        </w:rPr>
        <w:t xml:space="preserve">Los titulares de las unidades administrativas que propongan la reserva, </w:t>
      </w:r>
      <w:r w:rsidRPr="00916B55">
        <w:rPr>
          <w:rFonts w:ascii="Palatino Linotype" w:hAnsi="Palatino Linotype" w:cs="Arial"/>
          <w:i/>
          <w:sz w:val="21"/>
          <w:szCs w:val="21"/>
          <w:lang w:val="es-MX"/>
        </w:rPr>
        <w:t>confidencialidad o declaren la inexistencia de información</w:t>
      </w:r>
      <w:r w:rsidRPr="00916B55">
        <w:rPr>
          <w:rFonts w:ascii="Palatino Linotype" w:hAnsi="Palatino Linotype" w:cs="Arial"/>
          <w:b/>
          <w:i/>
          <w:sz w:val="21"/>
          <w:szCs w:val="21"/>
          <w:lang w:val="es-MX"/>
        </w:rPr>
        <w:t>, acudirán a las sesiones de dicho Comité donde se discuta la propuesta correspondiente</w:t>
      </w:r>
      <w:r w:rsidRPr="00916B55">
        <w:rPr>
          <w:rFonts w:ascii="Arial" w:hAnsi="Arial" w:cs="Arial"/>
          <w:b/>
          <w:sz w:val="21"/>
          <w:szCs w:val="21"/>
          <w:lang w:val="es-MX"/>
        </w:rPr>
        <w:t>.</w:t>
      </w:r>
    </w:p>
    <w:p w:rsidR="00916B55" w:rsidRPr="00916B55" w:rsidRDefault="00916B55" w:rsidP="00916B55">
      <w:pPr>
        <w:autoSpaceDE w:val="0"/>
        <w:autoSpaceDN w:val="0"/>
        <w:adjustRightInd w:val="0"/>
        <w:ind w:left="567" w:right="335"/>
        <w:jc w:val="both"/>
        <w:rPr>
          <w:rFonts w:ascii="Palatino Linotype" w:hAnsi="Palatino Linotype"/>
          <w:i/>
          <w:sz w:val="21"/>
          <w:szCs w:val="21"/>
        </w:rPr>
      </w:pPr>
    </w:p>
    <w:p w:rsidR="00916B55" w:rsidRPr="00916B55" w:rsidRDefault="00916B55" w:rsidP="00916B55">
      <w:pPr>
        <w:autoSpaceDE w:val="0"/>
        <w:autoSpaceDN w:val="0"/>
        <w:adjustRightInd w:val="0"/>
        <w:ind w:left="567" w:right="335"/>
        <w:jc w:val="both"/>
        <w:rPr>
          <w:rFonts w:ascii="Palatino Linotype" w:hAnsi="Palatino Linotype"/>
          <w:i/>
          <w:sz w:val="21"/>
          <w:szCs w:val="21"/>
        </w:rPr>
      </w:pPr>
      <w:r w:rsidRPr="00916B55">
        <w:rPr>
          <w:rFonts w:ascii="Palatino Linotype" w:hAnsi="Palatino Linotype"/>
          <w:b/>
          <w:i/>
          <w:sz w:val="21"/>
          <w:szCs w:val="21"/>
        </w:rPr>
        <w:t>Artículo 49.</w:t>
      </w:r>
      <w:r w:rsidRPr="00916B55">
        <w:rPr>
          <w:rFonts w:ascii="Palatino Linotype" w:hAnsi="Palatino Linotype"/>
          <w:i/>
          <w:sz w:val="21"/>
          <w:szCs w:val="21"/>
        </w:rPr>
        <w:t xml:space="preserve"> Los Comités de Transparencia tendrán las siguientes atribuciones:</w:t>
      </w:r>
    </w:p>
    <w:p w:rsidR="00916B55" w:rsidRPr="00916B55" w:rsidRDefault="00916B55" w:rsidP="00916B55">
      <w:pPr>
        <w:autoSpaceDE w:val="0"/>
        <w:autoSpaceDN w:val="0"/>
        <w:adjustRightInd w:val="0"/>
        <w:ind w:left="567" w:right="335"/>
        <w:jc w:val="both"/>
        <w:rPr>
          <w:rFonts w:ascii="Palatino Linotype" w:hAnsi="Palatino Linotype"/>
          <w:i/>
          <w:sz w:val="21"/>
          <w:szCs w:val="21"/>
        </w:rPr>
      </w:pPr>
      <w:r w:rsidRPr="00916B55">
        <w:rPr>
          <w:rFonts w:ascii="Palatino Linotype" w:hAnsi="Palatino Linotype"/>
          <w:i/>
          <w:sz w:val="21"/>
          <w:szCs w:val="21"/>
        </w:rPr>
        <w:t>…</w:t>
      </w:r>
    </w:p>
    <w:p w:rsidR="00916B55" w:rsidRPr="00916B55" w:rsidRDefault="00916B55" w:rsidP="00916B55">
      <w:pPr>
        <w:autoSpaceDE w:val="0"/>
        <w:autoSpaceDN w:val="0"/>
        <w:adjustRightInd w:val="0"/>
        <w:ind w:left="567" w:right="335"/>
        <w:jc w:val="both"/>
        <w:rPr>
          <w:rFonts w:ascii="Palatino Linotype" w:hAnsi="Palatino Linotype"/>
          <w:b/>
          <w:i/>
          <w:sz w:val="21"/>
          <w:szCs w:val="21"/>
        </w:rPr>
      </w:pPr>
      <w:r w:rsidRPr="00916B55">
        <w:rPr>
          <w:rFonts w:ascii="Palatino Linotype" w:hAnsi="Palatino Linotype"/>
          <w:b/>
          <w:i/>
          <w:sz w:val="21"/>
          <w:szCs w:val="21"/>
        </w:rPr>
        <w:t xml:space="preserve">VIII. </w:t>
      </w:r>
      <w:r w:rsidRPr="00916B55">
        <w:rPr>
          <w:rFonts w:ascii="Palatino Linotype" w:hAnsi="Palatino Linotype"/>
          <w:b/>
          <w:i/>
          <w:sz w:val="21"/>
          <w:szCs w:val="21"/>
          <w:lang w:val="es-MX"/>
        </w:rPr>
        <w:t xml:space="preserve">Aprobar, </w:t>
      </w:r>
      <w:r w:rsidRPr="00916B55">
        <w:rPr>
          <w:rFonts w:ascii="Palatino Linotype" w:hAnsi="Palatino Linotype"/>
          <w:i/>
          <w:sz w:val="21"/>
          <w:szCs w:val="21"/>
          <w:lang w:val="es-MX"/>
        </w:rPr>
        <w:t>modificar o revocar</w:t>
      </w:r>
      <w:r w:rsidRPr="00916B55">
        <w:rPr>
          <w:rFonts w:ascii="Palatino Linotype" w:hAnsi="Palatino Linotype"/>
          <w:b/>
          <w:i/>
          <w:sz w:val="21"/>
          <w:szCs w:val="21"/>
          <w:lang w:val="es-MX"/>
        </w:rPr>
        <w:t xml:space="preserve"> la clasificación de la información;</w:t>
      </w:r>
    </w:p>
    <w:p w:rsidR="00916B55" w:rsidRPr="00916B55" w:rsidRDefault="00916B55" w:rsidP="00916B55">
      <w:pPr>
        <w:autoSpaceDE w:val="0"/>
        <w:autoSpaceDN w:val="0"/>
        <w:adjustRightInd w:val="0"/>
        <w:ind w:left="567" w:right="335"/>
        <w:jc w:val="both"/>
        <w:rPr>
          <w:rFonts w:ascii="Palatino Linotype" w:hAnsi="Palatino Linotype"/>
          <w:i/>
          <w:sz w:val="21"/>
          <w:szCs w:val="21"/>
        </w:rPr>
      </w:pPr>
      <w:r w:rsidRPr="00916B55">
        <w:rPr>
          <w:rFonts w:ascii="Palatino Linotype" w:hAnsi="Palatino Linotype"/>
          <w:i/>
          <w:sz w:val="21"/>
          <w:szCs w:val="21"/>
        </w:rPr>
        <w:t>…</w:t>
      </w:r>
    </w:p>
    <w:p w:rsidR="00916B55" w:rsidRPr="00916B55" w:rsidRDefault="00916B55" w:rsidP="00916B55">
      <w:pPr>
        <w:autoSpaceDE w:val="0"/>
        <w:autoSpaceDN w:val="0"/>
        <w:adjustRightInd w:val="0"/>
        <w:ind w:left="567" w:right="335"/>
        <w:jc w:val="both"/>
        <w:rPr>
          <w:rFonts w:ascii="Palatino Linotype" w:hAnsi="Palatino Linotype"/>
          <w:b/>
          <w:bCs/>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Artículo 122. </w:t>
      </w:r>
      <w:r w:rsidRPr="00916B55">
        <w:rPr>
          <w:rFonts w:ascii="Palatino Linotype" w:hAnsi="Palatino Linotype"/>
          <w:b/>
          <w:i/>
          <w:sz w:val="21"/>
          <w:szCs w:val="21"/>
          <w:lang w:val="es-MX"/>
        </w:rPr>
        <w:t xml:space="preserve">La clasificación es el proceso mediante el cual el sujeto obligado determina que la información en su poder </w:t>
      </w:r>
      <w:proofErr w:type="spellStart"/>
      <w:r w:rsidRPr="00916B55">
        <w:rPr>
          <w:rFonts w:ascii="Palatino Linotype" w:hAnsi="Palatino Linotype"/>
          <w:b/>
          <w:i/>
          <w:sz w:val="21"/>
          <w:szCs w:val="21"/>
          <w:lang w:val="es-MX"/>
        </w:rPr>
        <w:t>actualiza</w:t>
      </w:r>
      <w:proofErr w:type="spellEnd"/>
      <w:r w:rsidRPr="00916B55">
        <w:rPr>
          <w:rFonts w:ascii="Palatino Linotype" w:hAnsi="Palatino Linotype"/>
          <w:b/>
          <w:i/>
          <w:sz w:val="21"/>
          <w:szCs w:val="21"/>
          <w:lang w:val="es-MX"/>
        </w:rPr>
        <w:t xml:space="preserve"> alguno de los supuestos de reserva</w:t>
      </w:r>
      <w:r w:rsidRPr="00916B55">
        <w:rPr>
          <w:rFonts w:ascii="Palatino Linotype" w:hAnsi="Palatino Linotype"/>
          <w:i/>
          <w:sz w:val="21"/>
          <w:szCs w:val="21"/>
          <w:lang w:val="es-MX"/>
        </w:rPr>
        <w:t xml:space="preserve"> o confidencialidad, de conformidad con lo dispuesto en el presente título.</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b/>
          <w:i/>
          <w:sz w:val="21"/>
          <w:szCs w:val="21"/>
          <w:lang w:val="es-MX"/>
        </w:rPr>
      </w:pPr>
      <w:r w:rsidRPr="00916B55">
        <w:rPr>
          <w:rFonts w:ascii="Palatino Linotype" w:hAnsi="Palatino Linotype"/>
          <w:b/>
          <w:i/>
          <w:sz w:val="21"/>
          <w:szCs w:val="21"/>
          <w:lang w:val="es-MX"/>
        </w:rPr>
        <w:t>Los supuestos de reserva</w:t>
      </w:r>
      <w:r w:rsidRPr="00916B55">
        <w:rPr>
          <w:rFonts w:ascii="Palatino Linotype" w:hAnsi="Palatino Linotype"/>
          <w:i/>
          <w:sz w:val="21"/>
          <w:szCs w:val="21"/>
          <w:lang w:val="es-MX"/>
        </w:rPr>
        <w:t xml:space="preserve"> o confidencialidad previstos en las leyes </w:t>
      </w:r>
      <w:r w:rsidRPr="00916B55">
        <w:rPr>
          <w:rFonts w:ascii="Palatino Linotype" w:hAnsi="Palatino Linotype"/>
          <w:b/>
          <w:i/>
          <w:sz w:val="21"/>
          <w:szCs w:val="21"/>
          <w:lang w:val="es-MX"/>
        </w:rPr>
        <w:t>deberán ser acordes con las bases, principios y disposiciones establecidos en la Ley General y, en ningún caso, podrán contravenirla.</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i/>
          <w:sz w:val="21"/>
          <w:szCs w:val="21"/>
          <w:lang w:val="es-MX"/>
        </w:rPr>
        <w:t>Los titulares de las áreas de los sujetos obligados serán los responsables de clasificar la información, de conformidad con lo dispuesto en la presente Ley y demás disposiciones jurídicas aplicables.</w:t>
      </w:r>
    </w:p>
    <w:p w:rsidR="00916B55" w:rsidRPr="00916B55" w:rsidRDefault="00916B55" w:rsidP="00916B55">
      <w:pPr>
        <w:autoSpaceDE w:val="0"/>
        <w:autoSpaceDN w:val="0"/>
        <w:adjustRightInd w:val="0"/>
        <w:ind w:left="567" w:right="335"/>
        <w:jc w:val="both"/>
        <w:rPr>
          <w:rFonts w:ascii="Palatino Linotype" w:hAnsi="Palatino Linotype"/>
          <w:b/>
          <w:bCs/>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Artículo 125. </w:t>
      </w:r>
      <w:r w:rsidRPr="00916B55">
        <w:rPr>
          <w:rFonts w:ascii="Palatino Linotype" w:hAnsi="Palatino Linotype"/>
          <w:b/>
          <w:i/>
          <w:sz w:val="21"/>
          <w:szCs w:val="21"/>
          <w:lang w:val="es-MX"/>
        </w:rPr>
        <w:t>La información clasificada como reservada, de acuerdo a lo establecido en esta Ley podrá permanecer con tal carácter hasta por un periodo de cinco años, contados a partir de su clasificación,</w:t>
      </w:r>
      <w:r w:rsidRPr="00916B55">
        <w:rPr>
          <w:rFonts w:ascii="Palatino Linotype" w:hAnsi="Palatino Linotype"/>
          <w:i/>
          <w:sz w:val="21"/>
          <w:szCs w:val="21"/>
          <w:lang w:val="es-MX"/>
        </w:rPr>
        <w:t xml:space="preserve"> salvo que antes del cumplimiento del periodo de restricción, dejaran de existir los motivos de su reserva.</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i/>
          <w:sz w:val="21"/>
          <w:szCs w:val="21"/>
          <w:lang w:val="es-MX"/>
        </w:rPr>
        <w:t xml:space="preserve">Los titulares de las áreas deberán determinar que el plazo de reserva </w:t>
      </w:r>
      <w:r w:rsidRPr="00916B55">
        <w:rPr>
          <w:rFonts w:ascii="Palatino Linotype" w:hAnsi="Palatino Linotype"/>
          <w:i/>
          <w:sz w:val="21"/>
          <w:szCs w:val="21"/>
          <w:lang w:val="es-MX"/>
        </w:rPr>
        <w:t>sea el estrictamente necesario para proteger la información mientras subsistan las causas que dieron origen a la clasificación, salvaguardando el interés público protegido y tomarán en cuenta las razones que justifican el periodo de reserva establecido.</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i/>
          <w:sz w:val="21"/>
          <w:szCs w:val="21"/>
          <w:lang w:val="es-MX"/>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i/>
          <w:sz w:val="21"/>
          <w:szCs w:val="21"/>
          <w:lang w:val="es-MX"/>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Artículo 128. </w:t>
      </w:r>
      <w:r w:rsidRPr="00916B55">
        <w:rPr>
          <w:rFonts w:ascii="Palatino Linotype" w:hAnsi="Palatino Linotype"/>
          <w:i/>
          <w:sz w:val="21"/>
          <w:szCs w:val="21"/>
          <w:lang w:val="es-MX"/>
        </w:rPr>
        <w:t>En los casos en que se niegue el acceso a la información, por actualizarse alguno de los supuestos de clasificación, el Comité de Transparencia deberá confirmar, modificar o revocar la decisión.</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b/>
          <w:i/>
          <w:sz w:val="21"/>
          <w:szCs w:val="21"/>
          <w:lang w:val="es-MX"/>
        </w:rPr>
      </w:pPr>
      <w:r w:rsidRPr="00916B55">
        <w:rPr>
          <w:rFonts w:ascii="Palatino Linotype" w:hAnsi="Palatino Linotype"/>
          <w:b/>
          <w:i/>
          <w:sz w:val="21"/>
          <w:szCs w:val="21"/>
          <w:lang w:val="es-MX"/>
        </w:rPr>
        <w:t>Para motivar la clasificación de la información</w:t>
      </w:r>
      <w:r w:rsidRPr="00916B55">
        <w:rPr>
          <w:rFonts w:ascii="Palatino Linotype" w:hAnsi="Palatino Linotype"/>
          <w:i/>
          <w:sz w:val="21"/>
          <w:szCs w:val="21"/>
          <w:lang w:val="es-MX"/>
        </w:rPr>
        <w:t xml:space="preserve"> y la ampliación del plazo de reserva, </w:t>
      </w:r>
      <w:r w:rsidRPr="00916B55">
        <w:rPr>
          <w:rFonts w:ascii="Palatino Linotype" w:hAnsi="Palatino Linotype"/>
          <w:b/>
          <w:i/>
          <w:sz w:val="21"/>
          <w:szCs w:val="21"/>
          <w:lang w:val="es-MX"/>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916B55" w:rsidRPr="00916B55" w:rsidRDefault="00916B55" w:rsidP="00916B55">
      <w:pPr>
        <w:autoSpaceDE w:val="0"/>
        <w:autoSpaceDN w:val="0"/>
        <w:adjustRightInd w:val="0"/>
        <w:ind w:left="567" w:right="335"/>
        <w:jc w:val="both"/>
        <w:rPr>
          <w:rFonts w:ascii="Palatino Linotype" w:hAnsi="Palatino Linotype"/>
          <w:b/>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b/>
          <w:i/>
          <w:sz w:val="21"/>
          <w:szCs w:val="21"/>
          <w:lang w:val="es-MX"/>
        </w:rPr>
      </w:pPr>
      <w:r w:rsidRPr="00916B55">
        <w:rPr>
          <w:rFonts w:ascii="Palatino Linotype" w:hAnsi="Palatino Linotype"/>
          <w:b/>
          <w:i/>
          <w:sz w:val="21"/>
          <w:szCs w:val="21"/>
          <w:lang w:val="es-MX"/>
        </w:rPr>
        <w:t>Tratándose de aquélla información que actualice los supuestos de clasificación, deberá señalarse el plazo al que estará sujeto la reserva.</w:t>
      </w:r>
    </w:p>
    <w:p w:rsidR="00916B55" w:rsidRPr="00916B55" w:rsidRDefault="00916B55" w:rsidP="00916B55">
      <w:pPr>
        <w:autoSpaceDE w:val="0"/>
        <w:autoSpaceDN w:val="0"/>
        <w:adjustRightInd w:val="0"/>
        <w:ind w:left="567" w:right="335"/>
        <w:jc w:val="both"/>
        <w:rPr>
          <w:rFonts w:ascii="Palatino Linotype" w:hAnsi="Palatino Linotype"/>
          <w:b/>
          <w:bCs/>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Artículo 129. </w:t>
      </w:r>
      <w:r w:rsidRPr="00916B55">
        <w:rPr>
          <w:rFonts w:ascii="Palatino Linotype" w:hAnsi="Palatino Linotype"/>
          <w:i/>
          <w:sz w:val="21"/>
          <w:szCs w:val="21"/>
          <w:lang w:val="es-MX"/>
        </w:rPr>
        <w:t>En la aplicación de la prueba de daño, el sujeto obligado deberá precisar las razones objetivas por las que la apertura de la información generaría una afectación, justificando que:</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lastRenderedPageBreak/>
        <w:t xml:space="preserve">I. </w:t>
      </w:r>
      <w:r w:rsidRPr="00916B55">
        <w:rPr>
          <w:rFonts w:ascii="Palatino Linotype" w:hAnsi="Palatino Linotype"/>
          <w:i/>
          <w:sz w:val="21"/>
          <w:szCs w:val="21"/>
          <w:lang w:val="es-MX"/>
        </w:rPr>
        <w:t>La divulgación de la información representa un riesgo real, demostrable e identificable del perjuicio significativo al interés público o a la seguridad pública;</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II. </w:t>
      </w:r>
      <w:r w:rsidRPr="00916B55">
        <w:rPr>
          <w:rFonts w:ascii="Palatino Linotype" w:hAnsi="Palatino Linotype"/>
          <w:i/>
          <w:sz w:val="21"/>
          <w:szCs w:val="21"/>
          <w:lang w:val="es-MX"/>
        </w:rPr>
        <w:t>El riesgo de perjuicio que supondría la divulgación supera el interés público general de que se difunda; y</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III. </w:t>
      </w:r>
      <w:r w:rsidRPr="00916B55">
        <w:rPr>
          <w:rFonts w:ascii="Palatino Linotype" w:hAnsi="Palatino Linotype"/>
          <w:i/>
          <w:sz w:val="21"/>
          <w:szCs w:val="21"/>
          <w:lang w:val="es-MX"/>
        </w:rPr>
        <w:t>La limitación se adecua al principio de proporcionalidad y representa el medio menos restrictivo disponible representa el medio menos restrictivo disponible para evitar el perjuicio.</w:t>
      </w:r>
    </w:p>
    <w:p w:rsidR="00916B55" w:rsidRPr="00916B55" w:rsidRDefault="00916B55" w:rsidP="00916B55">
      <w:pPr>
        <w:autoSpaceDE w:val="0"/>
        <w:autoSpaceDN w:val="0"/>
        <w:adjustRightInd w:val="0"/>
        <w:ind w:left="567" w:right="335"/>
        <w:jc w:val="both"/>
        <w:rPr>
          <w:rFonts w:ascii="Palatino Linotype" w:hAnsi="Palatino Linotype"/>
          <w:i/>
          <w:sz w:val="21"/>
          <w:szCs w:val="21"/>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Artículo 131. </w:t>
      </w:r>
      <w:r w:rsidRPr="00916B55">
        <w:rPr>
          <w:rFonts w:ascii="Palatino Linotype" w:hAnsi="Palatino Linotype"/>
          <w:i/>
          <w:sz w:val="21"/>
          <w:szCs w:val="21"/>
          <w:lang w:val="es-MX"/>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916B55" w:rsidRPr="00916B55" w:rsidRDefault="00916B55" w:rsidP="00916B55">
      <w:pPr>
        <w:autoSpaceDE w:val="0"/>
        <w:autoSpaceDN w:val="0"/>
        <w:adjustRightInd w:val="0"/>
        <w:ind w:left="567" w:right="335"/>
        <w:jc w:val="both"/>
        <w:rPr>
          <w:rFonts w:ascii="Palatino Linotype" w:hAnsi="Palatino Linotype"/>
          <w:b/>
          <w:bCs/>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Artículo 132. </w:t>
      </w:r>
      <w:r w:rsidRPr="00916B55">
        <w:rPr>
          <w:rFonts w:ascii="Palatino Linotype" w:hAnsi="Palatino Linotype"/>
          <w:i/>
          <w:sz w:val="21"/>
          <w:szCs w:val="21"/>
          <w:lang w:val="es-MX"/>
        </w:rPr>
        <w:t>La clasificación de la información se llevará a cabo en el momento en que:</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II. </w:t>
      </w:r>
      <w:r w:rsidRPr="00916B55">
        <w:rPr>
          <w:rFonts w:ascii="Palatino Linotype" w:hAnsi="Palatino Linotype"/>
          <w:i/>
          <w:sz w:val="21"/>
          <w:szCs w:val="21"/>
          <w:lang w:val="es-MX"/>
        </w:rPr>
        <w:t>Se determine mediante resolución de autoridad competente; o</w:t>
      </w:r>
    </w:p>
    <w:p w:rsidR="00916B55" w:rsidRPr="00916B55" w:rsidRDefault="00916B55" w:rsidP="00916B55">
      <w:pPr>
        <w:autoSpaceDE w:val="0"/>
        <w:autoSpaceDN w:val="0"/>
        <w:adjustRightInd w:val="0"/>
        <w:ind w:left="567" w:right="335"/>
        <w:jc w:val="both"/>
        <w:rPr>
          <w:rFonts w:ascii="Palatino Linotype" w:hAnsi="Palatino Linotype"/>
          <w:b/>
          <w:bCs/>
          <w:i/>
          <w:sz w:val="21"/>
          <w:szCs w:val="21"/>
          <w:lang w:val="es-MX"/>
        </w:rPr>
      </w:pPr>
      <w:r w:rsidRPr="00916B55">
        <w:rPr>
          <w:rFonts w:ascii="Palatino Linotype" w:hAnsi="Palatino Linotype"/>
          <w:b/>
          <w:bCs/>
          <w:i/>
          <w:sz w:val="21"/>
          <w:szCs w:val="21"/>
          <w:lang w:val="es-MX"/>
        </w:rPr>
        <w:t>…</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b/>
          <w:i/>
          <w:sz w:val="21"/>
          <w:szCs w:val="21"/>
          <w:lang w:val="es-MX"/>
        </w:rPr>
      </w:pPr>
      <w:r w:rsidRPr="00916B55">
        <w:rPr>
          <w:rFonts w:ascii="Palatino Linotype" w:hAnsi="Palatino Linotype"/>
          <w:b/>
          <w:bCs/>
          <w:i/>
          <w:sz w:val="21"/>
          <w:szCs w:val="21"/>
          <w:lang w:val="es-MX"/>
        </w:rPr>
        <w:t xml:space="preserve">Artículo 133. </w:t>
      </w:r>
      <w:r w:rsidRPr="00916B55">
        <w:rPr>
          <w:rFonts w:ascii="Palatino Linotype" w:hAnsi="Palatino Linotype"/>
          <w:b/>
          <w:i/>
          <w:sz w:val="21"/>
          <w:szCs w:val="21"/>
          <w:lang w:val="es-MX"/>
        </w:rPr>
        <w:t>Los documentos clasificados total</w:t>
      </w:r>
      <w:r w:rsidRPr="00916B55">
        <w:rPr>
          <w:rFonts w:ascii="Palatino Linotype" w:hAnsi="Palatino Linotype"/>
          <w:i/>
          <w:sz w:val="21"/>
          <w:szCs w:val="21"/>
          <w:lang w:val="es-MX"/>
        </w:rPr>
        <w:t xml:space="preserve"> o parcialmente </w:t>
      </w:r>
      <w:r w:rsidRPr="00916B55">
        <w:rPr>
          <w:rFonts w:ascii="Palatino Linotype" w:hAnsi="Palatino Linotype"/>
          <w:b/>
          <w:i/>
          <w:sz w:val="21"/>
          <w:szCs w:val="21"/>
          <w:lang w:val="es-MX"/>
        </w:rPr>
        <w:t>deberán llevar una leyenda que indique tal carácter, la fecha de clasificación, el fundamento legal y, en su caso, el periodo de reserva.</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p>
    <w:p w:rsidR="00916B55" w:rsidRPr="00916B55" w:rsidRDefault="00916B55" w:rsidP="00916B55">
      <w:pPr>
        <w:autoSpaceDE w:val="0"/>
        <w:autoSpaceDN w:val="0"/>
        <w:adjustRightInd w:val="0"/>
        <w:ind w:left="567" w:right="335"/>
        <w:jc w:val="both"/>
        <w:rPr>
          <w:rFonts w:ascii="Palatino Linotype" w:hAnsi="Palatino Linotype"/>
          <w:bCs/>
          <w:i/>
          <w:sz w:val="21"/>
          <w:szCs w:val="21"/>
        </w:rPr>
      </w:pPr>
      <w:r w:rsidRPr="00916B55">
        <w:rPr>
          <w:rFonts w:ascii="Palatino Linotype" w:hAnsi="Palatino Linotype"/>
          <w:b/>
          <w:bCs/>
          <w:i/>
          <w:sz w:val="21"/>
          <w:szCs w:val="21"/>
        </w:rPr>
        <w:t xml:space="preserve">Artículo 134. </w:t>
      </w:r>
      <w:r w:rsidRPr="00916B55">
        <w:rPr>
          <w:rFonts w:ascii="Palatino Linotype" w:hAnsi="Palatino Linotype"/>
          <w:bCs/>
          <w:i/>
          <w:sz w:val="21"/>
          <w:szCs w:val="21"/>
        </w:rPr>
        <w:t xml:space="preserve">Los sujetos obligados </w:t>
      </w:r>
      <w:r w:rsidRPr="00916B55">
        <w:rPr>
          <w:rFonts w:ascii="Palatino Linotype" w:hAnsi="Palatino Linotype"/>
          <w:b/>
          <w:bCs/>
          <w:i/>
          <w:sz w:val="21"/>
          <w:szCs w:val="21"/>
          <w:u w:val="single"/>
        </w:rPr>
        <w:t>no podrán emitir acuerdos de carácter general ni particular que clasifiquen documentos o información como reservada</w:t>
      </w:r>
      <w:r w:rsidRPr="00916B55">
        <w:rPr>
          <w:rFonts w:ascii="Palatino Linotype" w:hAnsi="Palatino Linotype"/>
          <w:bCs/>
          <w:i/>
          <w:sz w:val="21"/>
          <w:szCs w:val="21"/>
        </w:rPr>
        <w:t xml:space="preserve">. </w:t>
      </w:r>
      <w:r w:rsidRPr="00916B55">
        <w:rPr>
          <w:rFonts w:ascii="Palatino Linotype" w:hAnsi="Palatino Linotype"/>
          <w:b/>
          <w:bCs/>
          <w:i/>
          <w:sz w:val="21"/>
          <w:szCs w:val="21"/>
          <w:u w:val="single"/>
        </w:rPr>
        <w:t>La clasificación</w:t>
      </w:r>
      <w:r w:rsidRPr="00916B55">
        <w:rPr>
          <w:rFonts w:ascii="Palatino Linotype" w:hAnsi="Palatino Linotype"/>
          <w:bCs/>
          <w:i/>
          <w:sz w:val="21"/>
          <w:szCs w:val="21"/>
        </w:rPr>
        <w:t xml:space="preserve"> podrá establecerse de manera parcial o total de acuerdo al contenido de la información del documento y </w:t>
      </w:r>
      <w:r w:rsidRPr="00916B55">
        <w:rPr>
          <w:rFonts w:ascii="Palatino Linotype" w:hAnsi="Palatino Linotype"/>
          <w:b/>
          <w:bCs/>
          <w:i/>
          <w:sz w:val="21"/>
          <w:szCs w:val="21"/>
          <w:u w:val="single"/>
        </w:rPr>
        <w:t>deberá estar acorde con la actualización de los supuestos definidos en el presente Título como información clasificada</w:t>
      </w:r>
      <w:r w:rsidRPr="00916B55">
        <w:rPr>
          <w:rFonts w:ascii="Palatino Linotype" w:hAnsi="Palatino Linotype"/>
          <w:bCs/>
          <w:i/>
          <w:sz w:val="21"/>
          <w:szCs w:val="21"/>
        </w:rPr>
        <w:t xml:space="preserve">. </w:t>
      </w:r>
    </w:p>
    <w:p w:rsidR="00916B55" w:rsidRPr="00916B55" w:rsidRDefault="00916B55" w:rsidP="00916B55">
      <w:pPr>
        <w:autoSpaceDE w:val="0"/>
        <w:autoSpaceDN w:val="0"/>
        <w:adjustRightInd w:val="0"/>
        <w:ind w:left="567" w:right="335"/>
        <w:jc w:val="both"/>
        <w:rPr>
          <w:rFonts w:ascii="Palatino Linotype" w:hAnsi="Palatino Linotype"/>
          <w:b/>
          <w:bCs/>
          <w:i/>
          <w:sz w:val="21"/>
          <w:szCs w:val="21"/>
          <w:u w:val="single"/>
        </w:rPr>
      </w:pPr>
      <w:r w:rsidRPr="00916B55">
        <w:rPr>
          <w:rFonts w:ascii="Palatino Linotype" w:hAnsi="Palatino Linotype"/>
          <w:b/>
          <w:bCs/>
          <w:i/>
          <w:sz w:val="21"/>
          <w:szCs w:val="21"/>
          <w:u w:val="single"/>
        </w:rPr>
        <w:t xml:space="preserve">En ningún caso se podrán clasificar documentos antes de que se genere la información. La clasificación de información se realizará conforme a un análisis caso por caso, mediante la aplicación de la prueba de daño. </w:t>
      </w:r>
    </w:p>
    <w:p w:rsidR="00916B55" w:rsidRPr="00916B55" w:rsidRDefault="00916B55" w:rsidP="00916B55">
      <w:pPr>
        <w:autoSpaceDE w:val="0"/>
        <w:autoSpaceDN w:val="0"/>
        <w:adjustRightInd w:val="0"/>
        <w:ind w:left="567" w:right="335"/>
        <w:jc w:val="both"/>
        <w:rPr>
          <w:rFonts w:ascii="Palatino Linotype" w:hAnsi="Palatino Linotype"/>
          <w:b/>
          <w:bCs/>
          <w:i/>
          <w:sz w:val="21"/>
          <w:szCs w:val="21"/>
          <w:u w:val="single"/>
        </w:rPr>
      </w:pP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Artículo 140. </w:t>
      </w:r>
      <w:r w:rsidRPr="00916B55">
        <w:rPr>
          <w:rFonts w:ascii="Palatino Linotype" w:hAnsi="Palatino Linotype"/>
          <w:i/>
          <w:sz w:val="21"/>
          <w:szCs w:val="21"/>
          <w:lang w:val="es-MX"/>
        </w:rPr>
        <w:t>El acceso a la información pública será restringido excepcionalmente, cuando por razones de interés público, ésta sea clasificada como reservada, conforme a los criterios siguientes:</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w:t>
      </w:r>
    </w:p>
    <w:p w:rsidR="00916B55" w:rsidRPr="00916B55" w:rsidRDefault="00916B55" w:rsidP="00916B55">
      <w:pPr>
        <w:autoSpaceDE w:val="0"/>
        <w:autoSpaceDN w:val="0"/>
        <w:adjustRightInd w:val="0"/>
        <w:ind w:left="567" w:right="335"/>
        <w:jc w:val="both"/>
        <w:rPr>
          <w:rFonts w:ascii="Palatino Linotype" w:hAnsi="Palatino Linotype"/>
          <w:b/>
          <w:bCs/>
          <w:i/>
          <w:sz w:val="21"/>
          <w:szCs w:val="21"/>
          <w:lang w:val="es-MX"/>
        </w:rPr>
      </w:pPr>
      <w:r w:rsidRPr="00916B55">
        <w:rPr>
          <w:rFonts w:ascii="Palatino Linotype" w:hAnsi="Palatino Linotype"/>
          <w:b/>
          <w:bCs/>
          <w:i/>
          <w:sz w:val="21"/>
          <w:szCs w:val="21"/>
        </w:rPr>
        <w:t xml:space="preserve">VI. </w:t>
      </w:r>
      <w:r w:rsidRPr="00916B55">
        <w:rPr>
          <w:rFonts w:ascii="Palatino Linotype" w:hAnsi="Palatino Linotype"/>
          <w:bCs/>
          <w:i/>
          <w:sz w:val="21"/>
          <w:szCs w:val="21"/>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16B55" w:rsidRPr="00916B55" w:rsidRDefault="00916B55" w:rsidP="00916B55">
      <w:pPr>
        <w:autoSpaceDE w:val="0"/>
        <w:autoSpaceDN w:val="0"/>
        <w:adjustRightInd w:val="0"/>
        <w:ind w:left="567" w:right="335"/>
        <w:jc w:val="both"/>
        <w:rPr>
          <w:rFonts w:ascii="Palatino Linotype" w:hAnsi="Palatino Linotype"/>
          <w:i/>
          <w:sz w:val="21"/>
          <w:szCs w:val="21"/>
          <w:lang w:val="es-MX"/>
        </w:rPr>
      </w:pPr>
      <w:r w:rsidRPr="00916B55">
        <w:rPr>
          <w:rFonts w:ascii="Palatino Linotype" w:hAnsi="Palatino Linotype"/>
          <w:b/>
          <w:bCs/>
          <w:i/>
          <w:sz w:val="21"/>
          <w:szCs w:val="21"/>
          <w:lang w:val="es-MX"/>
        </w:rPr>
        <w:t xml:space="preserve">Artículo 141. </w:t>
      </w:r>
      <w:r w:rsidRPr="00916B55">
        <w:rPr>
          <w:rFonts w:ascii="Palatino Linotype" w:hAnsi="Palatino Linotype"/>
          <w:i/>
          <w:sz w:val="21"/>
          <w:szCs w:val="21"/>
          <w:lang w:val="es-MX"/>
        </w:rPr>
        <w:t>Las causales de reserva previstas en este Capítulo se deberán fundar y motivar, a través de la aplicación de la prueba de daño a la que se hace referencia en el presente Título.</w:t>
      </w:r>
    </w:p>
    <w:p w:rsidR="00916B55" w:rsidRPr="00916B55" w:rsidRDefault="00916B55" w:rsidP="00916B55">
      <w:pPr>
        <w:autoSpaceDE w:val="0"/>
        <w:autoSpaceDN w:val="0"/>
        <w:adjustRightInd w:val="0"/>
        <w:ind w:left="567" w:right="334"/>
        <w:rPr>
          <w:rFonts w:ascii="Palatino Linotype" w:hAnsi="Palatino Linotype"/>
          <w:b/>
          <w:i/>
          <w:sz w:val="21"/>
          <w:szCs w:val="21"/>
        </w:rPr>
      </w:pPr>
      <w:r w:rsidRPr="00916B55">
        <w:rPr>
          <w:rFonts w:ascii="Palatino Linotype" w:hAnsi="Palatino Linotype"/>
          <w:b/>
          <w:i/>
          <w:sz w:val="21"/>
          <w:szCs w:val="21"/>
        </w:rPr>
        <w:t>(Énfasis añadido)</w:t>
      </w:r>
    </w:p>
    <w:p w:rsidR="00916B55" w:rsidRPr="00916B55" w:rsidRDefault="00916B55" w:rsidP="00916B55">
      <w:pPr>
        <w:autoSpaceDE w:val="0"/>
        <w:autoSpaceDN w:val="0"/>
        <w:adjustRightInd w:val="0"/>
        <w:ind w:left="567" w:right="334"/>
        <w:rPr>
          <w:rFonts w:ascii="Palatino Linotype" w:hAnsi="Palatino Linotype"/>
          <w:b/>
          <w:i/>
          <w:sz w:val="22"/>
        </w:rPr>
      </w:pPr>
    </w:p>
    <w:p w:rsidR="00916B55" w:rsidRPr="00916B55" w:rsidRDefault="00916B55" w:rsidP="00916B55">
      <w:pPr>
        <w:spacing w:line="360" w:lineRule="auto"/>
        <w:ind w:right="51"/>
        <w:jc w:val="both"/>
        <w:rPr>
          <w:rFonts w:ascii="Palatino Linotype" w:hAnsi="Palatino Linotype"/>
        </w:rPr>
      </w:pPr>
      <w:r w:rsidRPr="00916B55">
        <w:rPr>
          <w:rFonts w:ascii="Palatino Linotype" w:hAnsi="Palatino Linotype"/>
        </w:rPr>
        <w:lastRenderedPageBreak/>
        <w:t xml:space="preserve">De la interpretación sistemática de los artículos citados, se advierte que el Sujeto Obligado debe realizar la debida reserva de la información por seguir en trámite el procedimiento aludido, siguiendo los requisitos expuestos: </w:t>
      </w:r>
    </w:p>
    <w:p w:rsidR="00916B55" w:rsidRPr="00916B55" w:rsidRDefault="00916B55" w:rsidP="00916B55">
      <w:pPr>
        <w:ind w:right="51"/>
        <w:jc w:val="both"/>
        <w:rPr>
          <w:rFonts w:ascii="Palatino Linotype" w:hAnsi="Palatino Linotype"/>
        </w:rPr>
      </w:pPr>
    </w:p>
    <w:p w:rsidR="00916B55" w:rsidRPr="00916B55" w:rsidRDefault="00916B55" w:rsidP="00916B55">
      <w:pPr>
        <w:numPr>
          <w:ilvl w:val="0"/>
          <w:numId w:val="36"/>
        </w:numPr>
        <w:ind w:right="900"/>
        <w:jc w:val="both"/>
        <w:rPr>
          <w:rFonts w:ascii="Palatino Linotype" w:hAnsi="Palatino Linotype"/>
          <w:b/>
          <w:i/>
          <w:sz w:val="22"/>
          <w:szCs w:val="22"/>
          <w:lang w:val="es-MX" w:eastAsia="en-US"/>
        </w:rPr>
      </w:pPr>
      <w:r w:rsidRPr="00916B55">
        <w:rPr>
          <w:rFonts w:ascii="Palatino Linotype" w:hAnsi="Palatino Linotype"/>
          <w:b/>
          <w:i/>
          <w:sz w:val="22"/>
          <w:szCs w:val="22"/>
          <w:lang w:val="es-MX" w:eastAsia="en-US"/>
        </w:rPr>
        <w:t>La divulgación de la información representa un riesgo real, demostrable e identificable del perjuicio significativo al interés público o a la seguridad pública;</w:t>
      </w:r>
    </w:p>
    <w:p w:rsidR="00916B55" w:rsidRPr="00916B55" w:rsidRDefault="00916B55" w:rsidP="00916B55">
      <w:pPr>
        <w:numPr>
          <w:ilvl w:val="0"/>
          <w:numId w:val="36"/>
        </w:numPr>
        <w:tabs>
          <w:tab w:val="left" w:pos="709"/>
        </w:tabs>
        <w:ind w:left="851" w:right="900" w:firstLine="0"/>
        <w:jc w:val="both"/>
        <w:rPr>
          <w:rFonts w:ascii="Palatino Linotype" w:hAnsi="Palatino Linotype" w:cs="Arial"/>
          <w:b/>
          <w:i/>
          <w:sz w:val="22"/>
          <w:szCs w:val="22"/>
          <w:lang w:val="es-MX" w:eastAsia="en-US"/>
        </w:rPr>
      </w:pPr>
      <w:r w:rsidRPr="00916B55">
        <w:rPr>
          <w:rFonts w:ascii="Palatino Linotype" w:hAnsi="Palatino Linotype"/>
          <w:b/>
          <w:i/>
          <w:sz w:val="22"/>
          <w:szCs w:val="22"/>
          <w:lang w:val="es-MX" w:eastAsia="en-US"/>
        </w:rPr>
        <w:t>El riesgo de perjuicio que supondría la divulgación supera el interés público general de que se difunda; y</w:t>
      </w:r>
    </w:p>
    <w:p w:rsidR="00916B55" w:rsidRPr="00916B55" w:rsidRDefault="00916B55" w:rsidP="00916B55">
      <w:pPr>
        <w:numPr>
          <w:ilvl w:val="0"/>
          <w:numId w:val="36"/>
        </w:numPr>
        <w:tabs>
          <w:tab w:val="left" w:pos="709"/>
        </w:tabs>
        <w:ind w:left="851" w:right="900" w:firstLine="0"/>
        <w:jc w:val="both"/>
        <w:rPr>
          <w:rFonts w:ascii="Palatino Linotype" w:hAnsi="Palatino Linotype" w:cs="Arial"/>
          <w:b/>
          <w:i/>
          <w:sz w:val="22"/>
          <w:szCs w:val="22"/>
          <w:lang w:val="es-MX" w:eastAsia="en-US"/>
        </w:rPr>
      </w:pPr>
      <w:r w:rsidRPr="00916B55">
        <w:rPr>
          <w:rFonts w:ascii="Palatino Linotype" w:hAnsi="Palatino Linotype"/>
          <w:b/>
          <w:i/>
          <w:sz w:val="22"/>
          <w:szCs w:val="22"/>
          <w:lang w:val="es-MX" w:eastAsia="en-US"/>
        </w:rPr>
        <w:t>La limitación se adecua al principio de proporcionalidad y representa el medio menos restrictivo disponible representa el medio menos restrictivo disponible para evitar el perjuicio.</w:t>
      </w:r>
    </w:p>
    <w:p w:rsidR="00916B55" w:rsidRPr="00916B55" w:rsidRDefault="00916B55" w:rsidP="00916B55">
      <w:pPr>
        <w:spacing w:line="360" w:lineRule="auto"/>
        <w:ind w:right="51"/>
        <w:jc w:val="both"/>
        <w:rPr>
          <w:rFonts w:ascii="Palatino Linotype" w:hAnsi="Palatino Linotype"/>
        </w:rPr>
      </w:pPr>
    </w:p>
    <w:p w:rsidR="00916B55" w:rsidRPr="00916B55" w:rsidRDefault="00916B55" w:rsidP="00916B55">
      <w:pPr>
        <w:spacing w:line="360" w:lineRule="auto"/>
        <w:ind w:right="51"/>
        <w:jc w:val="both"/>
        <w:rPr>
          <w:rFonts w:ascii="Palatino Linotype" w:hAnsi="Palatino Linotype"/>
        </w:rPr>
      </w:pPr>
      <w:r w:rsidRPr="00916B55">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916B55" w:rsidRPr="00916B55" w:rsidRDefault="00916B55" w:rsidP="00916B55">
      <w:pPr>
        <w:ind w:right="51"/>
        <w:jc w:val="both"/>
        <w:rPr>
          <w:rFonts w:ascii="Palatino Linotype" w:hAnsi="Palatino Linotype"/>
        </w:rPr>
      </w:pPr>
    </w:p>
    <w:p w:rsidR="00916B55" w:rsidRPr="00916B55" w:rsidRDefault="00916B55" w:rsidP="00916B55">
      <w:pPr>
        <w:ind w:left="851" w:right="902"/>
        <w:jc w:val="both"/>
        <w:rPr>
          <w:rFonts w:ascii="Palatino Linotype" w:hAnsi="Palatino Linotype"/>
          <w:b/>
          <w:bCs/>
          <w:i/>
          <w:sz w:val="21"/>
          <w:szCs w:val="21"/>
          <w:lang w:eastAsia="es-MX"/>
        </w:rPr>
      </w:pPr>
      <w:r w:rsidRPr="00916B55">
        <w:rPr>
          <w:rFonts w:ascii="Palatino Linotype" w:hAnsi="Palatino Linotype"/>
          <w:b/>
          <w:bCs/>
          <w:i/>
          <w:sz w:val="21"/>
          <w:szCs w:val="21"/>
          <w:lang w:eastAsia="es-MX"/>
        </w:rPr>
        <w:t>FUNDAMENTACIÓN Y MOTIVACIÓN. EL ASPECTO FORMAL DE LA GARANTÍA Y SU FINALIDAD SE TRADUCEN EN EXPLICAR, JUSTIFICAR, POSIBILITAR LA DEFENSA Y COMUNICAR LA DECISIÓN.</w:t>
      </w:r>
    </w:p>
    <w:p w:rsidR="00916B55" w:rsidRPr="00916B55" w:rsidRDefault="00916B55" w:rsidP="00916B55">
      <w:pPr>
        <w:ind w:left="851" w:right="902"/>
        <w:jc w:val="both"/>
        <w:rPr>
          <w:rFonts w:ascii="Palatino Linotype" w:hAnsi="Palatino Linotype"/>
          <w:i/>
          <w:sz w:val="21"/>
          <w:szCs w:val="21"/>
          <w:lang w:eastAsia="es-MX"/>
        </w:rPr>
      </w:pPr>
      <w:r w:rsidRPr="00916B55">
        <w:rPr>
          <w:rFonts w:ascii="Palatino Linotype" w:hAnsi="Palatino Linotype"/>
          <w:i/>
          <w:sz w:val="21"/>
          <w:szCs w:val="21"/>
          <w:lang w:eastAsia="es-MX"/>
        </w:rPr>
        <w:br/>
        <w:t>El contenido formal de la garantía de legalidad prevista en el artículo </w:t>
      </w:r>
      <w:hyperlink r:id="rId10" w:history="1">
        <w:r w:rsidRPr="00916B55">
          <w:rPr>
            <w:rFonts w:ascii="Palatino Linotype" w:hAnsi="Palatino Linotype"/>
            <w:i/>
            <w:sz w:val="21"/>
            <w:szCs w:val="21"/>
            <w:lang w:eastAsia="es-MX"/>
          </w:rPr>
          <w:t>16 constitucional</w:t>
        </w:r>
      </w:hyperlink>
      <w:r w:rsidRPr="00916B55">
        <w:rPr>
          <w:rFonts w:ascii="Palatino Linotype" w:hAnsi="Palatino Linotype"/>
          <w:i/>
          <w:sz w:val="21"/>
          <w:szCs w:val="21"/>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916B55">
        <w:rPr>
          <w:rFonts w:ascii="Palatino Linotype" w:hAnsi="Palatino Linotype"/>
          <w:i/>
          <w:sz w:val="21"/>
          <w:szCs w:val="21"/>
          <w:lang w:eastAsia="es-MX"/>
        </w:rPr>
        <w:lastRenderedPageBreak/>
        <w:t>mínimo pero suficiente para acreditar el razonamiento del que se deduzca la relación de pertenencia lógica de los hechos al derecho invocado, que es la subsunción”</w:t>
      </w:r>
    </w:p>
    <w:p w:rsidR="00916B55" w:rsidRPr="00916B55" w:rsidRDefault="00916B55" w:rsidP="00916B55">
      <w:pPr>
        <w:ind w:right="49"/>
        <w:contextualSpacing/>
        <w:jc w:val="both"/>
        <w:rPr>
          <w:rFonts w:ascii="Palatino Linotype" w:eastAsia="SimSun" w:hAnsi="Palatino Linotype"/>
        </w:rPr>
      </w:pPr>
    </w:p>
    <w:p w:rsidR="00916B55" w:rsidRPr="00916B55" w:rsidRDefault="00916B55" w:rsidP="00916B55">
      <w:pPr>
        <w:spacing w:before="240" w:after="240" w:line="360" w:lineRule="auto"/>
        <w:ind w:right="51"/>
        <w:contextualSpacing/>
        <w:jc w:val="both"/>
        <w:rPr>
          <w:rFonts w:ascii="Palatino Linotype" w:hAnsi="Palatino Linotype"/>
        </w:rPr>
      </w:pPr>
      <w:r w:rsidRPr="00916B55">
        <w:rPr>
          <w:rFonts w:ascii="Palatino Linotype" w:eastAsia="SimSun" w:hAnsi="Palatino Linotype"/>
        </w:rPr>
        <w:t>Lo anterior es así, toda vez que no se debe perder de vista que para clasificar como reservada la información se debe desarrollar la prueba de daño que debe de ser acorde a lo establecido por la ley aplicable y debe ser de acuerdo a un razonamiento lógico jurídico que justifique la hipótesis de la pretendida clasificación, y acompañar el respectivo acuerdo de clasificación.</w:t>
      </w:r>
    </w:p>
    <w:p w:rsidR="00916B55" w:rsidRPr="00916B55" w:rsidRDefault="00916B55" w:rsidP="00916B55">
      <w:pPr>
        <w:spacing w:before="240" w:after="240" w:line="360" w:lineRule="auto"/>
        <w:ind w:right="51"/>
        <w:contextualSpacing/>
        <w:jc w:val="both"/>
        <w:rPr>
          <w:rFonts w:ascii="Palatino Linotype" w:eastAsia="Calibri" w:hAnsi="Palatino Linotype" w:cs="Arial"/>
        </w:rPr>
      </w:pPr>
      <w:r w:rsidRPr="00916B55">
        <w:rPr>
          <w:rFonts w:ascii="Palatino Linotype" w:eastAsia="SimSun" w:hAnsi="Palatino Linotype"/>
        </w:rPr>
        <w:t xml:space="preserve">Siendo que la prueba de daño es aquella argumentación fundada y motivada que deben realizar los Sujetos Obligados tendientes a acreditar que la divulgación de información lesiona el interés jurídico protegido por la normatividad aplicable y que el daño que puede producirse con la publicidad de la información es mayor que el interés de conocerla, dicha prueba </w:t>
      </w:r>
      <w:r w:rsidRPr="00916B55">
        <w:rPr>
          <w:rFonts w:ascii="Palatino Linotype" w:eastAsia="Calibri" w:hAnsi="Palatino Linotype" w:cs="Arial"/>
        </w:rPr>
        <w:t>pretende ser una garantía para impedir la reserva discrecional de la información.</w:t>
      </w:r>
    </w:p>
    <w:p w:rsidR="00916B55" w:rsidRPr="00EC71AD" w:rsidRDefault="00916B55" w:rsidP="00916B55">
      <w:pPr>
        <w:spacing w:before="240" w:after="240" w:line="360" w:lineRule="auto"/>
        <w:jc w:val="both"/>
        <w:rPr>
          <w:rFonts w:ascii="Palatino Linotype" w:hAnsi="Palatino Linotype"/>
          <w:sz w:val="16"/>
          <w:szCs w:val="16"/>
          <w:lang w:eastAsia="es-MX"/>
        </w:rPr>
      </w:pPr>
    </w:p>
    <w:p w:rsidR="00916B55" w:rsidRPr="00916B55" w:rsidRDefault="00916B55" w:rsidP="00916B55">
      <w:pPr>
        <w:spacing w:before="240" w:after="240" w:line="360" w:lineRule="auto"/>
        <w:jc w:val="both"/>
        <w:rPr>
          <w:rFonts w:ascii="Palatino Linotype" w:hAnsi="Palatino Linotype"/>
          <w:b/>
          <w:bCs/>
          <w:lang w:eastAsia="es-MX"/>
        </w:rPr>
      </w:pPr>
      <w:r w:rsidRPr="00916B55">
        <w:rPr>
          <w:rFonts w:ascii="Palatino Linotype" w:hAnsi="Palatino Linotype"/>
          <w:lang w:eastAsia="es-MX"/>
        </w:rPr>
        <w:t>En efecto, generalmente se concede que no basta que un documento verse, por ejemplo, sobre seguridad nacional para que éste pueda ser automáticamente reservado del conocimiento público, se debe demostrar además que la divulgación de ese documento genera o puede generar un daño específico al valor jurídicamente protegido. En otras palabras, se requiere de una ponderación de los valores en conflicto —en este caso publicidad contra seguridad— para poder determinar de manera cierta que la primera pone en riesgo a la segunda, y que por ello procede una reserva temporal del documento, a esto se le conoce como la "prueba de daño".</w:t>
      </w:r>
    </w:p>
    <w:p w:rsidR="00916B55" w:rsidRPr="00916B55" w:rsidRDefault="00916B55" w:rsidP="00916B55">
      <w:pPr>
        <w:spacing w:before="240" w:after="240" w:line="360" w:lineRule="auto"/>
        <w:jc w:val="both"/>
        <w:rPr>
          <w:rFonts w:ascii="Palatino Linotype" w:hAnsi="Palatino Linotype"/>
          <w:b/>
          <w:lang w:eastAsia="es-MX"/>
        </w:rPr>
      </w:pPr>
      <w:r w:rsidRPr="00916B55">
        <w:rPr>
          <w:rFonts w:ascii="Palatino Linotype" w:hAnsi="Palatino Linotype"/>
          <w:lang w:eastAsia="es-MX"/>
        </w:rPr>
        <w:t xml:space="preserve">En esta tesitura, la prueba de daño en el presente asunto debió precisar que a través de los "Lineamientos generales para la clasificación y desclasificación de la información de las dependencias y entidades de la Administración Pública establecen con toda claridad que sólo al clasificar información con fundamento en la fracción VI del artículo 140 de la Ley de Transparencia vigente en la entidad resultaba necesario considerar "la existencia de elementos </w:t>
      </w:r>
      <w:r w:rsidRPr="00916B55">
        <w:rPr>
          <w:rFonts w:ascii="Palatino Linotype" w:hAnsi="Palatino Linotype"/>
          <w:lang w:eastAsia="es-MX"/>
        </w:rPr>
        <w:lastRenderedPageBreak/>
        <w:t xml:space="preserve">objetivos que permitieran determinar si la difusión de la información causaría un </w:t>
      </w:r>
      <w:r w:rsidRPr="00916B55">
        <w:rPr>
          <w:rFonts w:ascii="Palatino Linotype" w:hAnsi="Palatino Linotype"/>
          <w:i/>
          <w:iCs/>
          <w:lang w:eastAsia="es-MX"/>
        </w:rPr>
        <w:t xml:space="preserve">daño presente, probable y específico </w:t>
      </w:r>
      <w:r w:rsidRPr="00916B55">
        <w:rPr>
          <w:rFonts w:ascii="Palatino Linotype" w:hAnsi="Palatino Linotype"/>
          <w:lang w:eastAsia="es-MX"/>
        </w:rPr>
        <w:t xml:space="preserve">a los intereses jurídicos tutelados por dicho precepto, que en el caso específico es evitar hacer pública la información contenida en un expediente formado con motivo de la instauración de procedimiento de responsabilidad administrativa por el </w:t>
      </w:r>
      <w:r w:rsidR="00EC71AD" w:rsidRPr="00EC71AD">
        <w:rPr>
          <w:rFonts w:ascii="Palatino Linotype" w:hAnsi="Palatino Linotype"/>
          <w:b/>
          <w:lang w:eastAsia="es-MX"/>
        </w:rPr>
        <w:t>SUJETO OBLIGADO.</w:t>
      </w:r>
    </w:p>
    <w:p w:rsidR="00916B55" w:rsidRPr="00916B55" w:rsidRDefault="00EC71AD" w:rsidP="00916B55">
      <w:pPr>
        <w:spacing w:before="240" w:after="240" w:line="360" w:lineRule="auto"/>
        <w:jc w:val="both"/>
        <w:rPr>
          <w:rFonts w:ascii="Palatino Linotype" w:hAnsi="Palatino Linotype" w:cs="Arial"/>
          <w:bCs/>
          <w:lang w:val="es-MX"/>
        </w:rPr>
      </w:pPr>
      <w:r w:rsidRPr="00EC71AD">
        <w:rPr>
          <w:rFonts w:ascii="Palatino Linotype" w:hAnsi="Palatino Linotype"/>
          <w:lang w:eastAsia="es-MX"/>
        </w:rPr>
        <w:t>N</w:t>
      </w:r>
      <w:r w:rsidR="00916B55" w:rsidRPr="00916B55">
        <w:rPr>
          <w:rFonts w:ascii="Palatino Linotype" w:hAnsi="Palatino Linotype"/>
          <w:lang w:eastAsia="es-MX"/>
        </w:rPr>
        <w:t xml:space="preserve">o debe soslayarse que </w:t>
      </w:r>
      <w:r w:rsidR="00916B55" w:rsidRPr="00916B55">
        <w:rPr>
          <w:rFonts w:ascii="Palatino Linotype" w:hAnsi="Palatino Linotype" w:cs="Arial"/>
          <w:bCs/>
          <w:lang w:val="es-MX"/>
        </w:rPr>
        <w:t>el artículo 129 de la Ley de Transparencia vigente, refiere que en</w:t>
      </w:r>
      <w:r w:rsidR="00916B55" w:rsidRPr="00916B55">
        <w:rPr>
          <w:rFonts w:ascii="Palatino Linotype" w:hAnsi="Palatino Linotype" w:cs="Arial"/>
          <w:b/>
          <w:bCs/>
          <w:lang w:val="es-MX"/>
        </w:rPr>
        <w:t xml:space="preserve"> </w:t>
      </w:r>
      <w:r w:rsidR="00916B55" w:rsidRPr="00916B55">
        <w:rPr>
          <w:rFonts w:ascii="Palatino Linotype" w:hAnsi="Palatino Linotype" w:cs="Arial"/>
          <w:lang w:val="es-MX"/>
        </w:rPr>
        <w:t>la aplicación de la prueba de daño, el Sujeto Obligado deberá precisar las razones objetivas por las que la apertura de la información generaría una afectación, justificando que:</w:t>
      </w:r>
    </w:p>
    <w:p w:rsidR="00916B55" w:rsidRPr="00916B55" w:rsidRDefault="00916B55" w:rsidP="00916B55">
      <w:pPr>
        <w:spacing w:before="240" w:after="240" w:line="360" w:lineRule="auto"/>
        <w:jc w:val="both"/>
        <w:rPr>
          <w:rFonts w:ascii="Palatino Linotype" w:hAnsi="Palatino Linotype" w:cs="Arial"/>
          <w:lang w:val="es-MX"/>
        </w:rPr>
      </w:pPr>
      <w:r w:rsidRPr="00916B55">
        <w:rPr>
          <w:rFonts w:ascii="Palatino Linotype" w:hAnsi="Palatino Linotype" w:cs="Arial"/>
          <w:b/>
          <w:bCs/>
          <w:lang w:val="es-MX"/>
        </w:rPr>
        <w:t xml:space="preserve">I. </w:t>
      </w:r>
      <w:r w:rsidRPr="00916B55">
        <w:rPr>
          <w:rFonts w:ascii="Palatino Linotype" w:hAnsi="Palatino Linotype" w:cs="Arial"/>
          <w:lang w:val="es-MX"/>
        </w:rPr>
        <w:t>La divulgación de la información representa un riesgo real, demostrable e identificable del perjuicio significativo al interés público o a la seguridad pública;</w:t>
      </w:r>
    </w:p>
    <w:p w:rsidR="00916B55" w:rsidRPr="00916B55" w:rsidRDefault="00916B55" w:rsidP="00916B55">
      <w:pPr>
        <w:spacing w:before="240" w:after="240" w:line="360" w:lineRule="auto"/>
        <w:jc w:val="both"/>
        <w:rPr>
          <w:rFonts w:ascii="Palatino Linotype" w:hAnsi="Palatino Linotype" w:cs="Arial"/>
          <w:lang w:val="es-MX"/>
        </w:rPr>
      </w:pPr>
      <w:r w:rsidRPr="00916B55">
        <w:rPr>
          <w:rFonts w:ascii="Palatino Linotype" w:hAnsi="Palatino Linotype" w:cs="Arial"/>
          <w:b/>
          <w:bCs/>
          <w:lang w:val="es-MX"/>
        </w:rPr>
        <w:t xml:space="preserve">II. </w:t>
      </w:r>
      <w:r w:rsidRPr="00916B55">
        <w:rPr>
          <w:rFonts w:ascii="Palatino Linotype" w:hAnsi="Palatino Linotype" w:cs="Arial"/>
          <w:lang w:val="es-MX"/>
        </w:rPr>
        <w:t>El riesgo de perjuicio que supondría la divulgación supera el interés público general de que se difunda; y</w:t>
      </w:r>
    </w:p>
    <w:p w:rsidR="00916B55" w:rsidRPr="00916B55" w:rsidRDefault="00916B55" w:rsidP="00916B55">
      <w:pPr>
        <w:spacing w:before="240" w:after="240" w:line="360" w:lineRule="auto"/>
        <w:jc w:val="both"/>
        <w:rPr>
          <w:rFonts w:ascii="Palatino Linotype" w:hAnsi="Palatino Linotype" w:cs="Arial"/>
          <w:lang w:val="es-MX"/>
        </w:rPr>
      </w:pPr>
      <w:r w:rsidRPr="00916B55">
        <w:rPr>
          <w:rFonts w:ascii="Palatino Linotype" w:hAnsi="Palatino Linotype" w:cs="Arial"/>
          <w:b/>
          <w:bCs/>
          <w:lang w:val="es-MX"/>
        </w:rPr>
        <w:t xml:space="preserve">III. </w:t>
      </w:r>
      <w:r w:rsidRPr="00916B55">
        <w:rPr>
          <w:rFonts w:ascii="Palatino Linotype" w:hAnsi="Palatino Linotype" w:cs="Arial"/>
          <w:lang w:val="es-MX"/>
        </w:rPr>
        <w:t>La limitación se adecua al principio de proporcionalidad y representa el medio menos restrictivo disponible representa el medio menos restrictivo disponible para evitar el perjuicio.</w:t>
      </w:r>
    </w:p>
    <w:p w:rsidR="00916B55" w:rsidRPr="00916B55" w:rsidRDefault="00916B55" w:rsidP="00916B55">
      <w:pPr>
        <w:rPr>
          <w:color w:val="FF0000"/>
        </w:rPr>
      </w:pPr>
    </w:p>
    <w:p w:rsidR="00EC71AD" w:rsidRPr="00EC71AD" w:rsidRDefault="00EC71AD" w:rsidP="00EC71AD">
      <w:pPr>
        <w:spacing w:line="360" w:lineRule="auto"/>
        <w:ind w:right="49"/>
        <w:jc w:val="both"/>
        <w:rPr>
          <w:rFonts w:ascii="Palatino Linotype" w:hAnsi="Palatino Linotype" w:cs="Arial"/>
          <w:bCs/>
          <w:color w:val="000000"/>
        </w:rPr>
      </w:pPr>
      <w:r w:rsidRPr="00EC71AD">
        <w:rPr>
          <w:rFonts w:ascii="Palatino Linotype" w:hAnsi="Palatino Linotype" w:cs="Arial"/>
          <w:b/>
          <w:sz w:val="28"/>
          <w:szCs w:val="28"/>
        </w:rPr>
        <w:t xml:space="preserve">Elaboración de versión pública. </w:t>
      </w:r>
      <w:r w:rsidRPr="00EC71AD">
        <w:rPr>
          <w:rFonts w:ascii="Palatino Linotype" w:hAnsi="Palatino Linotype" w:cs="Arial"/>
          <w:bCs/>
          <w:color w:val="000000"/>
        </w:rPr>
        <w:t xml:space="preserve">Como fue debidamente apuntado, el </w:t>
      </w:r>
      <w:r w:rsidRPr="00EC71AD">
        <w:rPr>
          <w:rFonts w:ascii="Palatino Linotype" w:hAnsi="Palatino Linotype" w:cs="Arial"/>
          <w:b/>
          <w:bCs/>
          <w:color w:val="000000"/>
        </w:rPr>
        <w:t>SUJETO OBLIGADO</w:t>
      </w:r>
      <w:r w:rsidRPr="00EC71AD">
        <w:rPr>
          <w:rFonts w:ascii="Palatino Linotype" w:hAnsi="Palatino Linotype" w:cs="Arial"/>
          <w:bCs/>
          <w:color w:val="000000"/>
        </w:rPr>
        <w:t xml:space="preserve"> debe satisfacer la solicitud de acceso a la información; sin embargo, por cuanto hace a la información que en todo caso entregará al </w:t>
      </w:r>
      <w:r w:rsidRPr="00EC71AD">
        <w:rPr>
          <w:rFonts w:ascii="Palatino Linotype" w:hAnsi="Palatino Linotype" w:cs="Arial"/>
          <w:b/>
          <w:bCs/>
          <w:color w:val="000000"/>
        </w:rPr>
        <w:t>RECURRENTE</w:t>
      </w:r>
      <w:r w:rsidRPr="00EC71AD">
        <w:rPr>
          <w:rFonts w:ascii="Palatino Linotype" w:hAnsi="Palatino Linotype" w:cs="Arial"/>
          <w:bCs/>
          <w:color w:val="000000"/>
        </w:rPr>
        <w:t xml:space="preserve"> deberá hacerse en versiones públicas, atento a lo siguiente:</w:t>
      </w:r>
    </w:p>
    <w:p w:rsidR="00EC71AD" w:rsidRPr="00EC71AD" w:rsidRDefault="00EC71AD" w:rsidP="00EC71AD">
      <w:pPr>
        <w:spacing w:line="360" w:lineRule="auto"/>
        <w:ind w:right="49"/>
        <w:jc w:val="both"/>
        <w:rPr>
          <w:rFonts w:ascii="Palatino Linotype" w:hAnsi="Palatino Linotype" w:cs="Arial"/>
          <w:bCs/>
          <w:color w:val="000000"/>
        </w:rPr>
      </w:pPr>
    </w:p>
    <w:p w:rsidR="00EC71AD" w:rsidRPr="00EC71AD" w:rsidRDefault="00EC71AD" w:rsidP="00EC71AD">
      <w:pPr>
        <w:spacing w:line="360" w:lineRule="auto"/>
        <w:ind w:right="49"/>
        <w:jc w:val="both"/>
        <w:rPr>
          <w:rFonts w:ascii="Palatino Linotype" w:hAnsi="Palatino Linotype" w:cs="Arial"/>
          <w:bCs/>
          <w:color w:val="000000"/>
        </w:rPr>
      </w:pPr>
      <w:r w:rsidRPr="00EC71AD">
        <w:rPr>
          <w:rFonts w:ascii="Palatino Linotype" w:hAnsi="Palatino Linotype" w:cs="Arial"/>
          <w:bCs/>
          <w:color w:val="000000"/>
        </w:rPr>
        <w:t xml:space="preserve">El derecho de acceso a la información pública tiene como limitante el respeto a la intimidad y a la vida privada de las personas, es por ello que este Instituto debe cuidar que los datos </w:t>
      </w:r>
      <w:r w:rsidRPr="00EC71AD">
        <w:rPr>
          <w:rFonts w:ascii="Palatino Linotype" w:hAnsi="Palatino Linotype" w:cs="Arial"/>
          <w:bCs/>
          <w:color w:val="000000"/>
        </w:rPr>
        <w:lastRenderedPageBreak/>
        <w:t xml:space="preserve">personales que obren en poder de los Sujetos Obligados sean protegidos y únicamente se den a conocer aquéllos que garanticen la rendición de cuentas y la transparencia en el ejercicio de las atribuciones que tienen conferidas. </w:t>
      </w:r>
    </w:p>
    <w:p w:rsidR="00EC71AD" w:rsidRPr="00EC71AD" w:rsidRDefault="00EC71AD" w:rsidP="00EC71AD">
      <w:pPr>
        <w:spacing w:line="360" w:lineRule="auto"/>
        <w:ind w:right="49"/>
        <w:jc w:val="both"/>
        <w:rPr>
          <w:rFonts w:ascii="Palatino Linotype" w:hAnsi="Palatino Linotype" w:cs="Arial"/>
          <w:bCs/>
          <w:color w:val="000000"/>
        </w:rPr>
      </w:pPr>
    </w:p>
    <w:p w:rsidR="00EC71AD" w:rsidRPr="00EC71AD" w:rsidRDefault="00EC71AD" w:rsidP="00EC71AD">
      <w:pPr>
        <w:spacing w:line="360" w:lineRule="auto"/>
        <w:ind w:right="49"/>
        <w:jc w:val="both"/>
        <w:rPr>
          <w:rFonts w:ascii="Palatino Linotype" w:hAnsi="Palatino Linotype" w:cs="Arial"/>
          <w:bCs/>
          <w:color w:val="000000"/>
        </w:rPr>
      </w:pPr>
      <w:r w:rsidRPr="00EC71AD">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C71AD" w:rsidRPr="00EC71AD" w:rsidRDefault="00EC71AD" w:rsidP="00EC71AD">
      <w:pPr>
        <w:spacing w:line="360" w:lineRule="auto"/>
        <w:ind w:right="49"/>
        <w:jc w:val="both"/>
        <w:rPr>
          <w:rFonts w:ascii="Palatino Linotype" w:hAnsi="Palatino Linotype" w:cs="Arial"/>
          <w:bCs/>
          <w:color w:val="000000"/>
        </w:rPr>
      </w:pPr>
    </w:p>
    <w:p w:rsidR="00EC71AD" w:rsidRPr="00EC71AD" w:rsidRDefault="00EC71AD" w:rsidP="00EC71AD">
      <w:pPr>
        <w:spacing w:line="360" w:lineRule="auto"/>
        <w:ind w:right="49"/>
        <w:jc w:val="both"/>
        <w:rPr>
          <w:rFonts w:ascii="Palatino Linotype" w:hAnsi="Palatino Linotype" w:cs="Arial"/>
          <w:bCs/>
          <w:color w:val="000000"/>
        </w:rPr>
      </w:pPr>
      <w:r w:rsidRPr="00EC71AD">
        <w:rPr>
          <w:rFonts w:ascii="Palatino Linotype" w:hAnsi="Palatino Linotype" w:cs="Arial"/>
          <w:bCs/>
          <w:color w:val="000000"/>
        </w:rPr>
        <w:t>Al respecto, los artículos 3, fracciones IX, XX, XXI, XXXII, XLV; 6, 49 fracción VIII, 137, 143, fracción I, de la Ley de Transparencia y Acceso a la Información Pública del Estado de México y Municipios vigente establecen:</w:t>
      </w:r>
    </w:p>
    <w:p w:rsidR="00EC71AD" w:rsidRPr="00EC71AD" w:rsidRDefault="00EC71AD" w:rsidP="00EC71AD">
      <w:pPr>
        <w:ind w:left="851" w:right="900"/>
        <w:jc w:val="both"/>
        <w:rPr>
          <w:rFonts w:ascii="Palatino Linotype" w:hAnsi="Palatino Linotype" w:cs="Arial"/>
          <w:b/>
          <w:bCs/>
          <w:i/>
          <w:color w:val="000000"/>
          <w:sz w:val="22"/>
          <w:szCs w:val="22"/>
        </w:rPr>
      </w:pPr>
      <w:r w:rsidRPr="00EC71AD">
        <w:rPr>
          <w:rFonts w:ascii="Palatino Linotype" w:hAnsi="Palatino Linotype" w:cs="Arial"/>
          <w:bCs/>
          <w:i/>
          <w:color w:val="000000"/>
          <w:sz w:val="22"/>
          <w:szCs w:val="22"/>
        </w:rPr>
        <w:t>“</w:t>
      </w:r>
      <w:r w:rsidRPr="00EC71AD">
        <w:rPr>
          <w:rFonts w:ascii="Palatino Linotype" w:hAnsi="Palatino Linotype" w:cs="Arial"/>
          <w:b/>
          <w:bCs/>
          <w:i/>
          <w:color w:val="000000"/>
          <w:sz w:val="22"/>
          <w:szCs w:val="22"/>
        </w:rPr>
        <w:t>Artículo 3. Para los efectos de la presente Ley se entenderá por:</w:t>
      </w:r>
    </w:p>
    <w:p w:rsidR="00EC71AD" w:rsidRPr="00EC71AD" w:rsidRDefault="00EC71AD" w:rsidP="00EC71AD">
      <w:pPr>
        <w:ind w:left="851" w:right="900"/>
        <w:jc w:val="both"/>
        <w:rPr>
          <w:rFonts w:ascii="Palatino Linotype" w:hAnsi="Palatino Linotype" w:cs="Arial"/>
          <w:b/>
          <w:bCs/>
          <w:i/>
          <w:color w:val="000000"/>
          <w:sz w:val="22"/>
          <w:szCs w:val="22"/>
        </w:rPr>
      </w:pPr>
      <w:r w:rsidRPr="00EC71AD">
        <w:rPr>
          <w:rFonts w:ascii="Palatino Linotype" w:hAnsi="Palatino Linotype" w:cs="Arial"/>
          <w:b/>
          <w:bCs/>
          <w:i/>
          <w:color w:val="000000"/>
          <w:sz w:val="22"/>
          <w:szCs w:val="22"/>
        </w:rPr>
        <w:t>…</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IX. Datos personales:</w:t>
      </w:r>
      <w:r w:rsidRPr="00EC71AD">
        <w:rPr>
          <w:rFonts w:ascii="Palatino Linotype" w:hAnsi="Palatino Linotype" w:cs="Arial"/>
          <w:bCs/>
          <w:i/>
          <w:color w:val="000000"/>
          <w:sz w:val="22"/>
          <w:szCs w:val="22"/>
        </w:rPr>
        <w:t xml:space="preserve"> La información concerniente a una persona, identificada o identificable según lo dispuesto por la Ley de Protección de Datos Personales del Estado de México;</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XX. Información clasificada:</w:t>
      </w:r>
      <w:r w:rsidRPr="00EC71AD">
        <w:rPr>
          <w:rFonts w:ascii="Palatino Linotype" w:hAnsi="Palatino Linotype" w:cs="Arial"/>
          <w:bCs/>
          <w:i/>
          <w:color w:val="000000"/>
          <w:sz w:val="22"/>
          <w:szCs w:val="22"/>
        </w:rPr>
        <w:t xml:space="preserve"> Aquella considerada por la presente Ley como reservada o confidencial;</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XXI. Información confidencial:</w:t>
      </w:r>
      <w:r w:rsidRPr="00EC71AD">
        <w:rPr>
          <w:rFonts w:ascii="Palatino Linotype" w:hAnsi="Palatino Linotype" w:cs="Arial"/>
          <w:bCs/>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XXXII. Protección de Datos Personales:</w:t>
      </w:r>
      <w:r w:rsidRPr="00EC71AD">
        <w:rPr>
          <w:rFonts w:ascii="Palatino Linotype" w:hAnsi="Palatino Linotype" w:cs="Arial"/>
          <w:bCs/>
          <w:i/>
          <w:color w:val="000000"/>
          <w:sz w:val="22"/>
          <w:szCs w:val="22"/>
        </w:rPr>
        <w:t xml:space="preserve"> Derecho humano que tutela la privacidad de datos personales en poder de los sujetos obligados y sujetos particulares;</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XLV. Versión pública</w:t>
      </w:r>
      <w:r w:rsidRPr="00EC71AD">
        <w:rPr>
          <w:rFonts w:ascii="Palatino Linotype" w:hAnsi="Palatino Linotype" w:cs="Arial"/>
          <w:bCs/>
          <w:i/>
          <w:color w:val="000000"/>
          <w:sz w:val="22"/>
          <w:szCs w:val="22"/>
        </w:rPr>
        <w:t>: Documento en el que se elimine, suprime o borra la información clasificada como reservada o confidencial para permitir su acceso.</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w:t>
      </w:r>
    </w:p>
    <w:p w:rsidR="00EC71AD" w:rsidRPr="00EC71AD" w:rsidRDefault="00EC71AD" w:rsidP="00EC71AD">
      <w:pPr>
        <w:ind w:left="851" w:right="900"/>
        <w:jc w:val="both"/>
        <w:rPr>
          <w:rFonts w:ascii="Palatino Linotype" w:hAnsi="Palatino Linotype" w:cs="Arial"/>
          <w:bCs/>
          <w:i/>
          <w:color w:val="000000"/>
          <w:sz w:val="22"/>
          <w:szCs w:val="22"/>
        </w:rPr>
      </w:pP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lastRenderedPageBreak/>
        <w:t>“</w:t>
      </w:r>
      <w:r w:rsidRPr="00EC71AD">
        <w:rPr>
          <w:rFonts w:ascii="Palatino Linotype" w:hAnsi="Palatino Linotype" w:cs="Arial"/>
          <w:b/>
          <w:bCs/>
          <w:i/>
          <w:color w:val="000000"/>
          <w:sz w:val="22"/>
          <w:szCs w:val="22"/>
        </w:rPr>
        <w:t>Artículo 6.</w:t>
      </w:r>
      <w:r w:rsidRPr="00EC71AD">
        <w:rPr>
          <w:rFonts w:ascii="Palatino Linotype" w:hAnsi="Palatino Linotype" w:cs="Arial"/>
          <w:bCs/>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C71AD" w:rsidRPr="00EC71AD" w:rsidRDefault="00EC71AD" w:rsidP="00EC71AD">
      <w:pPr>
        <w:ind w:left="851" w:right="900"/>
        <w:jc w:val="both"/>
        <w:rPr>
          <w:rFonts w:ascii="Palatino Linotype" w:hAnsi="Palatino Linotype" w:cs="Arial"/>
          <w:bCs/>
          <w:i/>
          <w:color w:val="000000"/>
          <w:sz w:val="22"/>
          <w:szCs w:val="22"/>
        </w:rPr>
      </w:pPr>
    </w:p>
    <w:p w:rsidR="00EC71AD" w:rsidRPr="00EC71AD" w:rsidRDefault="00EC71AD" w:rsidP="00EC71AD">
      <w:pPr>
        <w:ind w:left="851" w:right="900"/>
        <w:jc w:val="both"/>
        <w:rPr>
          <w:rFonts w:ascii="Palatino Linotype" w:hAnsi="Palatino Linotype" w:cs="Arial"/>
          <w:bCs/>
          <w:i/>
          <w:color w:val="000000"/>
          <w:sz w:val="22"/>
          <w:szCs w:val="22"/>
        </w:rPr>
      </w:pP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w:t>
      </w:r>
      <w:r w:rsidRPr="00EC71AD">
        <w:rPr>
          <w:rFonts w:ascii="Palatino Linotype" w:hAnsi="Palatino Linotype" w:cs="Arial"/>
          <w:b/>
          <w:bCs/>
          <w:i/>
          <w:color w:val="000000"/>
          <w:sz w:val="22"/>
          <w:szCs w:val="22"/>
        </w:rPr>
        <w:t>Artículo 49.</w:t>
      </w:r>
      <w:r w:rsidRPr="00EC71AD">
        <w:rPr>
          <w:rFonts w:ascii="Palatino Linotype" w:hAnsi="Palatino Linotype" w:cs="Arial"/>
          <w:bCs/>
          <w:i/>
          <w:color w:val="000000"/>
          <w:sz w:val="22"/>
          <w:szCs w:val="22"/>
        </w:rPr>
        <w:t xml:space="preserve"> Los Comités de Transparencia tendrán las siguientes atribuciones:</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VIII</w:t>
      </w:r>
      <w:r w:rsidRPr="00EC71AD">
        <w:rPr>
          <w:rFonts w:ascii="Palatino Linotype" w:hAnsi="Palatino Linotype" w:cs="Arial"/>
          <w:bCs/>
          <w:i/>
          <w:color w:val="000000"/>
          <w:sz w:val="22"/>
          <w:szCs w:val="22"/>
        </w:rPr>
        <w:t>. Aprobar, modificar o revocar la clasificación de la información;</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w:t>
      </w:r>
    </w:p>
    <w:p w:rsidR="00EC71AD" w:rsidRPr="00EC71AD" w:rsidRDefault="00EC71AD" w:rsidP="00EC71AD">
      <w:pPr>
        <w:ind w:left="851" w:right="900"/>
        <w:jc w:val="both"/>
        <w:rPr>
          <w:rFonts w:ascii="Palatino Linotype" w:hAnsi="Palatino Linotype" w:cs="Arial"/>
          <w:bCs/>
          <w:i/>
          <w:color w:val="000000"/>
          <w:sz w:val="22"/>
          <w:szCs w:val="22"/>
        </w:rPr>
      </w:pPr>
    </w:p>
    <w:p w:rsidR="00EC71AD" w:rsidRPr="00EC71AD" w:rsidRDefault="00EC71AD" w:rsidP="00EC71AD">
      <w:pPr>
        <w:ind w:left="851" w:right="900"/>
        <w:jc w:val="both"/>
        <w:rPr>
          <w:rFonts w:ascii="Palatino Linotype" w:hAnsi="Palatino Linotype" w:cs="Arial"/>
          <w:b/>
          <w:bCs/>
          <w:i/>
          <w:color w:val="000000"/>
          <w:sz w:val="22"/>
          <w:szCs w:val="22"/>
        </w:rPr>
      </w:pPr>
      <w:r w:rsidRPr="00EC71AD">
        <w:rPr>
          <w:rFonts w:ascii="Palatino Linotype" w:hAnsi="Palatino Linotype" w:cs="Arial"/>
          <w:bCs/>
          <w:i/>
          <w:color w:val="000000"/>
          <w:sz w:val="22"/>
          <w:szCs w:val="22"/>
        </w:rPr>
        <w:t>“</w:t>
      </w:r>
      <w:r w:rsidRPr="00EC71AD">
        <w:rPr>
          <w:rFonts w:ascii="Palatino Linotype" w:hAnsi="Palatino Linotype" w:cs="Arial"/>
          <w:b/>
          <w:bCs/>
          <w:i/>
          <w:color w:val="000000"/>
          <w:sz w:val="22"/>
          <w:szCs w:val="22"/>
        </w:rPr>
        <w:t>Artículo 137</w:t>
      </w:r>
      <w:r w:rsidRPr="00EC71AD">
        <w:rPr>
          <w:rFonts w:ascii="Palatino Linotype" w:hAnsi="Palatino Linotype" w:cs="Arial"/>
          <w:bCs/>
          <w:i/>
          <w:color w:val="000000"/>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C71AD" w:rsidRPr="00EC71AD" w:rsidRDefault="00EC71AD" w:rsidP="00EC71AD">
      <w:pPr>
        <w:ind w:left="851" w:right="900"/>
        <w:jc w:val="both"/>
        <w:rPr>
          <w:rFonts w:ascii="Palatino Linotype" w:hAnsi="Palatino Linotype" w:cs="Arial"/>
          <w:b/>
          <w:bCs/>
          <w:i/>
          <w:color w:val="000000"/>
          <w:sz w:val="22"/>
          <w:szCs w:val="22"/>
        </w:rPr>
      </w:pPr>
    </w:p>
    <w:p w:rsidR="00EC71AD" w:rsidRPr="00EC71AD" w:rsidRDefault="00EC71AD" w:rsidP="00EC71AD">
      <w:pPr>
        <w:ind w:left="851" w:right="900"/>
        <w:jc w:val="both"/>
        <w:rPr>
          <w:rFonts w:ascii="Palatino Linotype" w:hAnsi="Palatino Linotype" w:cs="Arial"/>
          <w:b/>
          <w:bCs/>
          <w:i/>
          <w:color w:val="000000"/>
          <w:sz w:val="22"/>
          <w:szCs w:val="22"/>
        </w:rPr>
      </w:pP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w:t>
      </w:r>
      <w:r w:rsidRPr="00EC71AD">
        <w:rPr>
          <w:rFonts w:ascii="Palatino Linotype" w:hAnsi="Palatino Linotype" w:cs="Arial"/>
          <w:b/>
          <w:bCs/>
          <w:i/>
          <w:color w:val="000000"/>
          <w:sz w:val="22"/>
          <w:szCs w:val="22"/>
        </w:rPr>
        <w:t>Artículo 143</w:t>
      </w:r>
      <w:r w:rsidRPr="00EC71AD">
        <w:rPr>
          <w:rFonts w:ascii="Palatino Linotype" w:hAnsi="Palatino Linotype" w:cs="Arial"/>
          <w:bCs/>
          <w:i/>
          <w:color w:val="000000"/>
          <w:sz w:val="22"/>
          <w:szCs w:val="22"/>
        </w:rPr>
        <w:t>. Para los efectos de esta Ley se considera información confidencial, la clasificada como tal, de manera permanente, por su naturaleza, cuando:</w:t>
      </w:r>
    </w:p>
    <w:p w:rsidR="00EC71AD" w:rsidRPr="00EC71AD" w:rsidRDefault="00EC71AD" w:rsidP="00EC71AD">
      <w:pPr>
        <w:ind w:left="851" w:right="900"/>
        <w:jc w:val="both"/>
        <w:rPr>
          <w:rFonts w:ascii="Palatino Linotype" w:hAnsi="Palatino Linotype" w:cs="Arial"/>
          <w:bCs/>
          <w:i/>
          <w:color w:val="000000"/>
          <w:sz w:val="22"/>
          <w:szCs w:val="22"/>
        </w:rPr>
      </w:pP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 xml:space="preserve">I. Se refiera a la información privada y los datos personales concernientes a una persona física o </w:t>
      </w:r>
      <w:proofErr w:type="gramStart"/>
      <w:r w:rsidRPr="00EC71AD">
        <w:rPr>
          <w:rFonts w:ascii="Palatino Linotype" w:hAnsi="Palatino Linotype" w:cs="Arial"/>
          <w:bCs/>
          <w:i/>
          <w:color w:val="000000"/>
          <w:sz w:val="22"/>
          <w:szCs w:val="22"/>
        </w:rPr>
        <w:t>jurídico</w:t>
      </w:r>
      <w:proofErr w:type="gramEnd"/>
      <w:r w:rsidRPr="00EC71AD">
        <w:rPr>
          <w:rFonts w:ascii="Palatino Linotype" w:hAnsi="Palatino Linotype" w:cs="Arial"/>
          <w:bCs/>
          <w:i/>
          <w:color w:val="000000"/>
          <w:sz w:val="22"/>
          <w:szCs w:val="22"/>
        </w:rPr>
        <w:t xml:space="preserve"> colectiva identificada o identificable;</w:t>
      </w:r>
    </w:p>
    <w:p w:rsidR="00EC71AD" w:rsidRPr="00EC71AD" w:rsidRDefault="00EC71AD" w:rsidP="00EC71AD">
      <w:pPr>
        <w:ind w:left="851" w:right="900"/>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w:t>
      </w:r>
    </w:p>
    <w:p w:rsidR="00EC71AD" w:rsidRPr="00EC71AD" w:rsidRDefault="00EC71AD" w:rsidP="00EC71AD">
      <w:pPr>
        <w:spacing w:line="360" w:lineRule="auto"/>
        <w:ind w:right="49"/>
        <w:jc w:val="both"/>
        <w:rPr>
          <w:rFonts w:ascii="Palatino Linotype" w:hAnsi="Palatino Linotype" w:cs="Arial"/>
          <w:bCs/>
          <w:color w:val="000000"/>
        </w:rPr>
      </w:pPr>
    </w:p>
    <w:p w:rsidR="00EC71AD" w:rsidRPr="00EC71AD" w:rsidRDefault="00EC71AD" w:rsidP="00EC71AD">
      <w:pPr>
        <w:spacing w:line="360" w:lineRule="auto"/>
        <w:ind w:right="49"/>
        <w:jc w:val="both"/>
        <w:rPr>
          <w:rFonts w:ascii="Palatino Linotype" w:hAnsi="Palatino Linotype" w:cs="Arial"/>
          <w:bCs/>
          <w:color w:val="000000"/>
        </w:rPr>
      </w:pPr>
      <w:r w:rsidRPr="00EC71AD">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EC71AD" w:rsidRPr="00EC71AD" w:rsidRDefault="00EC71AD" w:rsidP="00EC71AD">
      <w:pPr>
        <w:ind w:left="851" w:right="902"/>
        <w:jc w:val="both"/>
        <w:rPr>
          <w:rFonts w:ascii="Palatino Linotype" w:hAnsi="Palatino Linotype" w:cs="Arial"/>
          <w:bCs/>
          <w:i/>
          <w:color w:val="000000"/>
          <w:sz w:val="22"/>
          <w:szCs w:val="22"/>
        </w:rPr>
      </w:pPr>
    </w:p>
    <w:p w:rsidR="00EC71AD" w:rsidRPr="00EC71AD" w:rsidRDefault="00EC71AD" w:rsidP="00EC71AD">
      <w:pPr>
        <w:ind w:left="851" w:right="902"/>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w:t>
      </w:r>
      <w:r w:rsidRPr="00EC71AD">
        <w:rPr>
          <w:rFonts w:ascii="Palatino Linotype" w:hAnsi="Palatino Linotype" w:cs="Arial"/>
          <w:b/>
          <w:bCs/>
          <w:i/>
          <w:color w:val="000000"/>
          <w:sz w:val="22"/>
          <w:szCs w:val="22"/>
        </w:rPr>
        <w:t>Artículo 22.</w:t>
      </w:r>
      <w:r w:rsidRPr="00EC71AD">
        <w:rPr>
          <w:rFonts w:ascii="Palatino Linotype" w:hAnsi="Palatino Linotype" w:cs="Arial"/>
          <w:bCs/>
          <w:i/>
          <w:color w:val="000000"/>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EC71AD" w:rsidRPr="00EC71AD" w:rsidRDefault="00EC71AD" w:rsidP="00EC71AD">
      <w:pPr>
        <w:ind w:left="851" w:right="902"/>
        <w:jc w:val="both"/>
        <w:rPr>
          <w:rFonts w:ascii="Palatino Linotype" w:hAnsi="Palatino Linotype" w:cs="Arial"/>
          <w:bCs/>
          <w:i/>
          <w:color w:val="000000"/>
          <w:sz w:val="22"/>
          <w:szCs w:val="22"/>
        </w:rPr>
      </w:pPr>
    </w:p>
    <w:p w:rsidR="00EC71AD" w:rsidRPr="00EC71AD" w:rsidRDefault="00EC71AD" w:rsidP="00EC71AD">
      <w:pPr>
        <w:ind w:left="851" w:right="902"/>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EC71AD" w:rsidRPr="00EC71AD" w:rsidRDefault="00EC71AD" w:rsidP="00EC71AD">
      <w:pPr>
        <w:ind w:left="851" w:right="902"/>
        <w:jc w:val="both"/>
        <w:rPr>
          <w:rFonts w:ascii="Palatino Linotype" w:hAnsi="Palatino Linotype" w:cs="Arial"/>
          <w:bCs/>
          <w:i/>
          <w:color w:val="000000"/>
          <w:sz w:val="22"/>
          <w:szCs w:val="22"/>
        </w:rPr>
      </w:pPr>
    </w:p>
    <w:p w:rsidR="00EC71AD" w:rsidRPr="00EC71AD" w:rsidRDefault="00EC71AD" w:rsidP="00EC71AD">
      <w:pPr>
        <w:numPr>
          <w:ilvl w:val="0"/>
          <w:numId w:val="37"/>
        </w:numPr>
        <w:spacing w:after="160" w:line="259" w:lineRule="auto"/>
        <w:ind w:right="902"/>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Cuente con atribuciones conferidas en ley y medie el consentimiento del titular.</w:t>
      </w:r>
    </w:p>
    <w:p w:rsidR="00EC71AD" w:rsidRPr="00EC71AD" w:rsidRDefault="00EC71AD" w:rsidP="00EC71AD">
      <w:pPr>
        <w:ind w:left="1571" w:right="902"/>
        <w:jc w:val="both"/>
        <w:rPr>
          <w:rFonts w:ascii="Palatino Linotype" w:hAnsi="Palatino Linotype" w:cs="Arial"/>
          <w:bCs/>
          <w:i/>
          <w:color w:val="000000"/>
          <w:sz w:val="22"/>
          <w:szCs w:val="22"/>
        </w:rPr>
      </w:pPr>
      <w:r w:rsidRPr="00EC71AD">
        <w:rPr>
          <w:rFonts w:ascii="Palatino Linotype" w:hAnsi="Palatino Linotype" w:cs="Arial"/>
          <w:bCs/>
          <w:i/>
          <w:color w:val="000000"/>
          <w:sz w:val="22"/>
          <w:szCs w:val="22"/>
        </w:rPr>
        <w:t xml:space="preserve">  </w:t>
      </w:r>
    </w:p>
    <w:p w:rsidR="00EC71AD" w:rsidRPr="00EC71AD" w:rsidRDefault="00EC71AD" w:rsidP="00EC71AD">
      <w:pPr>
        <w:ind w:left="851" w:right="902"/>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II.</w:t>
      </w:r>
      <w:r w:rsidRPr="00EC71AD">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EC71AD" w:rsidRPr="00EC71AD" w:rsidRDefault="00EC71AD" w:rsidP="00EC71AD">
      <w:pPr>
        <w:ind w:left="851" w:right="902"/>
        <w:jc w:val="both"/>
        <w:rPr>
          <w:rFonts w:ascii="Palatino Linotype" w:hAnsi="Palatino Linotype" w:cs="Arial"/>
          <w:b/>
          <w:bCs/>
          <w:i/>
          <w:color w:val="000000"/>
          <w:sz w:val="22"/>
          <w:szCs w:val="22"/>
        </w:rPr>
      </w:pPr>
    </w:p>
    <w:p w:rsidR="00EC71AD" w:rsidRPr="00EC71AD" w:rsidRDefault="00EC71AD" w:rsidP="00EC71AD">
      <w:pPr>
        <w:ind w:left="851" w:right="902"/>
        <w:jc w:val="both"/>
        <w:rPr>
          <w:rFonts w:ascii="Palatino Linotype" w:hAnsi="Palatino Linotype" w:cs="Arial"/>
          <w:bCs/>
          <w:i/>
          <w:color w:val="000000"/>
          <w:sz w:val="22"/>
          <w:szCs w:val="22"/>
        </w:rPr>
      </w:pPr>
      <w:r w:rsidRPr="00EC71AD">
        <w:rPr>
          <w:rFonts w:ascii="Palatino Linotype" w:hAnsi="Palatino Linotype" w:cs="Arial"/>
          <w:b/>
          <w:bCs/>
          <w:i/>
          <w:color w:val="000000"/>
          <w:sz w:val="22"/>
          <w:szCs w:val="22"/>
        </w:rPr>
        <w:t>“Artículo 38.</w:t>
      </w:r>
      <w:r w:rsidRPr="00EC71AD">
        <w:rPr>
          <w:rFonts w:ascii="Palatino Linotype" w:hAnsi="Palatino Linotype" w:cs="Arial"/>
          <w:bCs/>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EC71AD" w:rsidRPr="00EC71AD" w:rsidRDefault="00EC71AD" w:rsidP="00EC71AD">
      <w:pPr>
        <w:ind w:left="851" w:right="900"/>
        <w:jc w:val="both"/>
        <w:rPr>
          <w:rFonts w:ascii="Palatino Linotype" w:hAnsi="Palatino Linotype" w:cs="Arial"/>
          <w:bCs/>
          <w:i/>
          <w:color w:val="000000"/>
          <w:sz w:val="22"/>
          <w:szCs w:val="22"/>
        </w:rPr>
      </w:pPr>
    </w:p>
    <w:p w:rsidR="00EC71AD" w:rsidRPr="00EC71AD" w:rsidRDefault="00EC71AD" w:rsidP="00EC71AD">
      <w:pPr>
        <w:spacing w:line="360" w:lineRule="auto"/>
        <w:ind w:right="49"/>
        <w:jc w:val="both"/>
        <w:rPr>
          <w:rFonts w:ascii="Palatino Linotype" w:hAnsi="Palatino Linotype" w:cs="Arial"/>
          <w:bCs/>
          <w:color w:val="000000"/>
        </w:rPr>
      </w:pPr>
      <w:r w:rsidRPr="00EC71AD">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C71AD" w:rsidRPr="00EC71AD" w:rsidRDefault="00EC71AD" w:rsidP="00EC71AD">
      <w:pPr>
        <w:spacing w:line="360" w:lineRule="auto"/>
        <w:ind w:right="49"/>
        <w:jc w:val="both"/>
        <w:rPr>
          <w:rFonts w:ascii="Palatino Linotype" w:hAnsi="Palatino Linotype" w:cs="Arial"/>
          <w:bCs/>
          <w:color w:val="000000"/>
        </w:rPr>
      </w:pPr>
    </w:p>
    <w:p w:rsidR="00EC71AD" w:rsidRPr="00EC71AD" w:rsidRDefault="00EC71AD" w:rsidP="00EC71AD">
      <w:pPr>
        <w:spacing w:line="360" w:lineRule="auto"/>
        <w:ind w:right="49"/>
        <w:jc w:val="both"/>
        <w:rPr>
          <w:rFonts w:ascii="Palatino Linotype" w:hAnsi="Palatino Linotype" w:cs="Arial"/>
          <w:bCs/>
          <w:color w:val="000000"/>
        </w:rPr>
      </w:pPr>
      <w:r w:rsidRPr="00EC71AD">
        <w:rPr>
          <w:rFonts w:ascii="Palatino Linotype" w:hAnsi="Palatino Linotype" w:cs="Arial"/>
          <w:bCs/>
          <w:color w:val="000000"/>
        </w:rPr>
        <w:t xml:space="preserve">Por lo tanto, la entrega de documentos en su versión pública deben acompañarse necesariamente del Acuerdo del Comité de Transparencia que la sustente, en el que se expongan los fundamentos y razonamientos que llevaron al </w:t>
      </w:r>
      <w:r w:rsidRPr="00EC71AD">
        <w:rPr>
          <w:rFonts w:ascii="Palatino Linotype" w:hAnsi="Palatino Linotype" w:cs="Arial"/>
          <w:b/>
          <w:bCs/>
          <w:color w:val="000000"/>
        </w:rPr>
        <w:t>SUJETO OBLIGADO</w:t>
      </w:r>
      <w:r w:rsidRPr="00EC71AD">
        <w:rPr>
          <w:rFonts w:ascii="Palatino Linotype" w:hAnsi="Palatino Linotype" w:cs="Arial"/>
          <w:bCs/>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w:t>
      </w:r>
      <w:r w:rsidRPr="00EC71AD">
        <w:rPr>
          <w:rFonts w:ascii="Palatino Linotype" w:hAnsi="Palatino Linotype" w:cs="Arial"/>
          <w:bCs/>
          <w:color w:val="000000"/>
        </w:rPr>
        <w:lastRenderedPageBreak/>
        <w:t xml:space="preserve">determinados datos -ya sea porque se testen o supriman-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EC71AD">
        <w:rPr>
          <w:rFonts w:ascii="Palatino Linotype" w:hAnsi="Palatino Linotype" w:cs="Arial"/>
          <w:bCs/>
          <w:color w:val="000000"/>
          <w:lang w:val="es-MX"/>
        </w:rPr>
        <w:t xml:space="preserve">por lo que el acuerdo respectivo deberá hacerse del conocimiento  del  </w:t>
      </w:r>
      <w:r w:rsidRPr="00EC71AD">
        <w:rPr>
          <w:rFonts w:ascii="Palatino Linotype" w:hAnsi="Palatino Linotype" w:cs="Arial"/>
          <w:b/>
          <w:bCs/>
          <w:color w:val="000000"/>
          <w:lang w:val="es-MX"/>
        </w:rPr>
        <w:t>RECURRENTE</w:t>
      </w:r>
      <w:r w:rsidRPr="00EC71AD">
        <w:rPr>
          <w:rFonts w:ascii="Palatino Linotype" w:hAnsi="Palatino Linotype" w:cs="Arial"/>
          <w:bCs/>
          <w:color w:val="000000"/>
          <w:lang w:val="es-MX"/>
        </w:rPr>
        <w:t>.</w:t>
      </w:r>
    </w:p>
    <w:p w:rsidR="005506F5" w:rsidRDefault="005506F5" w:rsidP="00630330">
      <w:pPr>
        <w:autoSpaceDE w:val="0"/>
        <w:autoSpaceDN w:val="0"/>
        <w:adjustRightInd w:val="0"/>
        <w:spacing w:line="360" w:lineRule="auto"/>
        <w:ind w:right="49"/>
        <w:jc w:val="both"/>
        <w:rPr>
          <w:rFonts w:ascii="Palatino Linotype" w:eastAsia="Calibri" w:hAnsi="Palatino Linotype"/>
          <w:lang w:val="es-MX" w:eastAsia="en-US"/>
        </w:rPr>
      </w:pPr>
    </w:p>
    <w:p w:rsidR="00926591" w:rsidRPr="00926591" w:rsidRDefault="00926591" w:rsidP="00926591">
      <w:pPr>
        <w:spacing w:line="360" w:lineRule="auto"/>
        <w:jc w:val="both"/>
        <w:rPr>
          <w:rFonts w:ascii="Palatino Linotype" w:eastAsia="Calibri" w:hAnsi="Palatino Linotype" w:cs="Arial"/>
        </w:rPr>
      </w:pPr>
      <w:r w:rsidRPr="00926591">
        <w:rPr>
          <w:rFonts w:ascii="Palatino Linotype" w:eastAsia="Calibri" w:hAnsi="Palatino Linotype" w:cs="Arial"/>
        </w:rPr>
        <w:t xml:space="preserve">Así, con fundamento en lo prescrito en los artículos 5 párrafos </w:t>
      </w:r>
      <w:r w:rsidR="00C50608">
        <w:rPr>
          <w:rFonts w:ascii="Palatino Linotype" w:eastAsia="Calibri" w:hAnsi="Palatino Linotype" w:cs="Arial"/>
        </w:rPr>
        <w:t xml:space="preserve">vigésimo, vigésimo primero y vigésimo segundo, </w:t>
      </w:r>
      <w:r w:rsidRPr="00926591">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926591" w:rsidRDefault="00926591" w:rsidP="00926591">
      <w:pPr>
        <w:spacing w:before="240" w:after="240" w:line="360" w:lineRule="auto"/>
        <w:jc w:val="center"/>
        <w:rPr>
          <w:rFonts w:ascii="Palatino Linotype" w:hAnsi="Palatino Linotype"/>
          <w:b/>
          <w:bCs/>
          <w:spacing w:val="60"/>
          <w:lang w:val="es-ES_tradnl"/>
        </w:rPr>
      </w:pPr>
      <w:r w:rsidRPr="00926591">
        <w:rPr>
          <w:rFonts w:ascii="Palatino Linotype" w:hAnsi="Palatino Linotype"/>
          <w:b/>
          <w:bCs/>
          <w:spacing w:val="60"/>
          <w:lang w:val="es-ES_tradnl"/>
        </w:rPr>
        <w:t>RESUELVE</w:t>
      </w:r>
    </w:p>
    <w:p w:rsidR="00FC604B" w:rsidRDefault="00926591" w:rsidP="00FC604B">
      <w:pPr>
        <w:spacing w:after="200" w:line="360" w:lineRule="auto"/>
        <w:ind w:right="49"/>
        <w:jc w:val="both"/>
        <w:rPr>
          <w:rFonts w:ascii="Palatino Linotype" w:hAnsi="Palatino Linotype" w:cs="Arial"/>
          <w:b/>
          <w:bCs/>
          <w:sz w:val="28"/>
          <w:szCs w:val="28"/>
          <w:shd w:val="clear" w:color="auto" w:fill="FFFFFF"/>
        </w:rPr>
      </w:pPr>
      <w:r w:rsidRPr="00926591">
        <w:rPr>
          <w:rFonts w:ascii="Palatino Linotype" w:hAnsi="Palatino Linotype" w:cs="Arial"/>
          <w:b/>
          <w:sz w:val="28"/>
          <w:szCs w:val="28"/>
        </w:rPr>
        <w:t>Primero</w:t>
      </w:r>
      <w:r w:rsidRPr="00926591">
        <w:rPr>
          <w:rFonts w:ascii="Palatino Linotype" w:hAnsi="Palatino Linotype" w:cs="Arial"/>
          <w:sz w:val="28"/>
          <w:szCs w:val="28"/>
        </w:rPr>
        <w:t>.</w:t>
      </w:r>
      <w:r w:rsidRPr="00926591">
        <w:rPr>
          <w:rFonts w:ascii="Palatino Linotype" w:hAnsi="Palatino Linotype" w:cs="Arial"/>
        </w:rPr>
        <w:t xml:space="preserve"> </w:t>
      </w:r>
      <w:r w:rsidR="00FC604B" w:rsidRPr="00FC604B">
        <w:rPr>
          <w:rFonts w:ascii="Palatino Linotype" w:hAnsi="Palatino Linotype" w:cs="Arial"/>
          <w:lang w:val="es-MX" w:eastAsia="en-US"/>
        </w:rPr>
        <w:t>Resulta</w:t>
      </w:r>
      <w:r w:rsidR="00AB2231">
        <w:rPr>
          <w:rFonts w:ascii="Palatino Linotype" w:hAnsi="Palatino Linotype" w:cs="Arial"/>
          <w:lang w:val="es-MX" w:eastAsia="en-US"/>
        </w:rPr>
        <w:t>n</w:t>
      </w:r>
      <w:r w:rsidR="00FC604B" w:rsidRPr="00FC604B">
        <w:rPr>
          <w:rFonts w:ascii="Palatino Linotype" w:hAnsi="Palatino Linotype" w:cs="Arial"/>
          <w:lang w:val="es-MX" w:eastAsia="en-US"/>
        </w:rPr>
        <w:t xml:space="preserve"> </w:t>
      </w:r>
      <w:r w:rsidR="00EC71AD">
        <w:rPr>
          <w:rFonts w:ascii="Palatino Linotype" w:hAnsi="Palatino Linotype" w:cs="Arial"/>
          <w:lang w:val="es-MX" w:eastAsia="en-US"/>
        </w:rPr>
        <w:t xml:space="preserve">parcialmente </w:t>
      </w:r>
      <w:r w:rsidR="00FC604B" w:rsidRPr="00FC604B">
        <w:rPr>
          <w:rFonts w:ascii="Palatino Linotype" w:hAnsi="Palatino Linotype" w:cs="Arial"/>
          <w:lang w:val="es-MX" w:eastAsia="en-US"/>
        </w:rPr>
        <w:t>fundado</w:t>
      </w:r>
      <w:r w:rsidR="00AB2231">
        <w:rPr>
          <w:rFonts w:ascii="Palatino Linotype" w:hAnsi="Palatino Linotype" w:cs="Arial"/>
          <w:lang w:val="es-MX" w:eastAsia="en-US"/>
        </w:rPr>
        <w:t xml:space="preserve">s los </w:t>
      </w:r>
      <w:r w:rsidR="00FC604B" w:rsidRPr="00FC604B">
        <w:rPr>
          <w:rFonts w:ascii="Palatino Linotype" w:hAnsi="Palatino Linotype" w:cs="Arial"/>
          <w:lang w:val="es-MX" w:eastAsia="en-US"/>
        </w:rPr>
        <w:t>motivo</w:t>
      </w:r>
      <w:r w:rsidR="00AB2231">
        <w:rPr>
          <w:rFonts w:ascii="Palatino Linotype" w:hAnsi="Palatino Linotype" w:cs="Arial"/>
          <w:lang w:val="es-MX" w:eastAsia="en-US"/>
        </w:rPr>
        <w:t>s</w:t>
      </w:r>
      <w:r w:rsidR="00FC604B" w:rsidRPr="00FC604B">
        <w:rPr>
          <w:rFonts w:ascii="Palatino Linotype" w:hAnsi="Palatino Linotype" w:cs="Arial"/>
          <w:lang w:val="es-MX" w:eastAsia="en-US"/>
        </w:rPr>
        <w:t xml:space="preserve"> de inconformidad hecho</w:t>
      </w:r>
      <w:r w:rsidR="00AB2231">
        <w:rPr>
          <w:rFonts w:ascii="Palatino Linotype" w:hAnsi="Palatino Linotype" w:cs="Arial"/>
          <w:lang w:val="es-MX" w:eastAsia="en-US"/>
        </w:rPr>
        <w:t>s</w:t>
      </w:r>
      <w:r w:rsidR="00FC604B" w:rsidRPr="00FC604B">
        <w:rPr>
          <w:rFonts w:ascii="Palatino Linotype" w:hAnsi="Palatino Linotype" w:cs="Arial"/>
          <w:lang w:val="es-MX" w:eastAsia="en-US"/>
        </w:rPr>
        <w:t xml:space="preserve"> valer por </w:t>
      </w:r>
      <w:r w:rsidR="00FC604B">
        <w:rPr>
          <w:rFonts w:ascii="Palatino Linotype" w:hAnsi="Palatino Linotype" w:cs="Arial"/>
          <w:lang w:val="es-MX" w:eastAsia="en-US"/>
        </w:rPr>
        <w:t xml:space="preserve">el </w:t>
      </w:r>
      <w:r w:rsidR="00FC604B" w:rsidRPr="00FC604B">
        <w:rPr>
          <w:rFonts w:ascii="Palatino Linotype" w:hAnsi="Palatino Linotype" w:cs="Arial"/>
          <w:b/>
          <w:lang w:val="es-MX" w:eastAsia="en-US"/>
        </w:rPr>
        <w:t xml:space="preserve">RECURRENTE, </w:t>
      </w:r>
      <w:r w:rsidR="00FC604B" w:rsidRPr="00FC604B">
        <w:rPr>
          <w:rFonts w:ascii="Palatino Linotype" w:hAnsi="Palatino Linotype" w:cs="Arial"/>
          <w:lang w:val="es-MX" w:eastAsia="en-US"/>
        </w:rPr>
        <w:t>por lo que se</w:t>
      </w:r>
      <w:r w:rsidR="00FC604B" w:rsidRPr="00FC604B">
        <w:rPr>
          <w:rFonts w:ascii="Palatino Linotype" w:hAnsi="Palatino Linotype" w:cs="Arial"/>
          <w:b/>
          <w:lang w:val="es-MX" w:eastAsia="en-US"/>
        </w:rPr>
        <w:t xml:space="preserve"> </w:t>
      </w:r>
      <w:r w:rsidR="00EC71AD">
        <w:rPr>
          <w:rFonts w:ascii="Palatino Linotype" w:hAnsi="Palatino Linotype" w:cs="Arial"/>
          <w:b/>
          <w:lang w:val="es-MX" w:eastAsia="en-US"/>
        </w:rPr>
        <w:t>MODIFICA</w:t>
      </w:r>
      <w:r w:rsidR="00FC604B" w:rsidRPr="00FC604B">
        <w:rPr>
          <w:rFonts w:ascii="Palatino Linotype" w:hAnsi="Palatino Linotype" w:cs="Arial"/>
          <w:b/>
          <w:lang w:val="es-MX" w:eastAsia="en-US"/>
        </w:rPr>
        <w:t xml:space="preserve"> </w:t>
      </w:r>
      <w:r w:rsidR="00FC604B" w:rsidRPr="00FC604B">
        <w:rPr>
          <w:rFonts w:ascii="Palatino Linotype" w:hAnsi="Palatino Linotype" w:cs="Arial"/>
          <w:lang w:val="es-MX" w:eastAsia="en-US"/>
        </w:rPr>
        <w:t xml:space="preserve">la </w:t>
      </w:r>
      <w:r w:rsidR="00FC604B" w:rsidRPr="00FC604B">
        <w:rPr>
          <w:rFonts w:ascii="Palatino Linotype" w:hAnsi="Palatino Linotype" w:cs="Arial"/>
          <w:b/>
          <w:lang w:val="es-MX" w:eastAsia="en-US"/>
        </w:rPr>
        <w:t xml:space="preserve">RESPUESTA </w:t>
      </w:r>
      <w:r w:rsidR="00FC604B" w:rsidRPr="00FC604B">
        <w:rPr>
          <w:rFonts w:ascii="Palatino Linotype" w:hAnsi="Palatino Linotype" w:cs="Arial"/>
          <w:lang w:val="es-MX" w:eastAsia="en-US"/>
        </w:rPr>
        <w:t xml:space="preserve">del </w:t>
      </w:r>
      <w:r w:rsidR="00FC604B" w:rsidRPr="00FC604B">
        <w:rPr>
          <w:rFonts w:ascii="Palatino Linotype" w:hAnsi="Palatino Linotype" w:cs="Arial"/>
          <w:b/>
          <w:lang w:val="es-MX" w:eastAsia="en-US"/>
        </w:rPr>
        <w:t xml:space="preserve">SUJETO OBLIGADO </w:t>
      </w:r>
      <w:r w:rsidR="00FC604B" w:rsidRPr="00FC604B">
        <w:rPr>
          <w:rFonts w:ascii="Palatino Linotype" w:eastAsia="Calibri" w:hAnsi="Palatino Linotype" w:cs="Arial"/>
          <w:lang w:val="es-MX" w:eastAsia="en-US"/>
        </w:rPr>
        <w:t xml:space="preserve">en </w:t>
      </w:r>
      <w:r w:rsidR="00FC604B">
        <w:rPr>
          <w:rFonts w:ascii="Palatino Linotype" w:eastAsia="Calibri" w:hAnsi="Palatino Linotype" w:cs="Arial"/>
          <w:lang w:val="es-MX" w:eastAsia="en-US"/>
        </w:rPr>
        <w:t xml:space="preserve">términos del Considerando cuarto </w:t>
      </w:r>
      <w:r w:rsidR="00FC604B" w:rsidRPr="00FC604B">
        <w:rPr>
          <w:rFonts w:ascii="Palatino Linotype" w:eastAsia="Calibri" w:hAnsi="Palatino Linotype" w:cs="Arial"/>
          <w:lang w:val="es-MX" w:eastAsia="en-US"/>
        </w:rPr>
        <w:t>de la presente resolución.</w:t>
      </w:r>
      <w:r w:rsidR="00FC604B" w:rsidRPr="00FC604B">
        <w:rPr>
          <w:rFonts w:ascii="Palatino Linotype" w:hAnsi="Palatino Linotype" w:cs="Arial"/>
          <w:b/>
          <w:bCs/>
          <w:sz w:val="28"/>
          <w:szCs w:val="28"/>
          <w:shd w:val="clear" w:color="auto" w:fill="FFFFFF"/>
        </w:rPr>
        <w:t xml:space="preserve"> </w:t>
      </w:r>
    </w:p>
    <w:p w:rsidR="006373A4" w:rsidRPr="00761675" w:rsidRDefault="009D2D72" w:rsidP="006373A4">
      <w:pPr>
        <w:spacing w:before="240" w:after="240" w:line="360" w:lineRule="auto"/>
        <w:jc w:val="both"/>
        <w:rPr>
          <w:rFonts w:ascii="Palatino Linotype" w:hAnsi="Palatino Linotype" w:cs="Arial"/>
          <w:lang w:val="es-MX"/>
        </w:rPr>
      </w:pPr>
      <w:r w:rsidRPr="00072101">
        <w:rPr>
          <w:rFonts w:ascii="Palatino Linotype" w:hAnsi="Palatino Linotype" w:cs="Arial"/>
          <w:b/>
          <w:bCs/>
          <w:sz w:val="28"/>
          <w:szCs w:val="28"/>
          <w:shd w:val="clear" w:color="auto" w:fill="FFFFFF"/>
        </w:rPr>
        <w:t>Segundo.</w:t>
      </w:r>
      <w:r w:rsidRPr="00072101">
        <w:rPr>
          <w:rFonts w:ascii="Palatino Linotype" w:hAnsi="Palatino Linotype" w:cs="Arial"/>
          <w:b/>
          <w:bCs/>
          <w:sz w:val="19"/>
          <w:szCs w:val="19"/>
          <w:shd w:val="clear" w:color="auto" w:fill="FFFFFF"/>
        </w:rPr>
        <w:t xml:space="preserve"> </w:t>
      </w:r>
      <w:r w:rsidR="006373A4" w:rsidRPr="007E6CF6">
        <w:rPr>
          <w:rFonts w:ascii="Palatino Linotype" w:hAnsi="Palatino Linotype" w:cs="Arial"/>
          <w:lang w:val="es-MX"/>
        </w:rPr>
        <w:t xml:space="preserve">Se </w:t>
      </w:r>
      <w:r w:rsidR="006373A4" w:rsidRPr="007E6CF6">
        <w:rPr>
          <w:rFonts w:ascii="Palatino Linotype" w:hAnsi="Palatino Linotype" w:cs="Arial"/>
          <w:b/>
          <w:lang w:val="es-MX"/>
        </w:rPr>
        <w:t>ORDENA</w:t>
      </w:r>
      <w:r w:rsidR="006373A4" w:rsidRPr="007E6CF6">
        <w:rPr>
          <w:rFonts w:ascii="Palatino Linotype" w:hAnsi="Palatino Linotype" w:cs="Arial"/>
          <w:lang w:val="es-MX"/>
        </w:rPr>
        <w:t xml:space="preserve"> al </w:t>
      </w:r>
      <w:r w:rsidR="006373A4" w:rsidRPr="007E6CF6">
        <w:rPr>
          <w:rFonts w:ascii="Palatino Linotype" w:hAnsi="Palatino Linotype" w:cs="Arial"/>
          <w:b/>
          <w:lang w:val="es-MX"/>
        </w:rPr>
        <w:t>SUJETO OBLIGADO</w:t>
      </w:r>
      <w:r w:rsidR="006373A4" w:rsidRPr="007E6CF6">
        <w:rPr>
          <w:rFonts w:ascii="Palatino Linotype" w:hAnsi="Palatino Linotype" w:cs="Arial"/>
          <w:lang w:val="es-MX"/>
        </w:rPr>
        <w:t xml:space="preserve"> atender la solicitud de información </w:t>
      </w:r>
      <w:r w:rsidR="006373A4" w:rsidRPr="007E6CF6">
        <w:rPr>
          <w:rFonts w:ascii="Palatino Linotype" w:hAnsi="Palatino Linotype"/>
          <w:b/>
          <w:bCs/>
          <w:lang w:val="es-MX" w:eastAsia="es-MX"/>
        </w:rPr>
        <w:t>00</w:t>
      </w:r>
      <w:r w:rsidR="006373A4">
        <w:rPr>
          <w:rFonts w:ascii="Palatino Linotype" w:hAnsi="Palatino Linotype"/>
          <w:b/>
          <w:bCs/>
          <w:lang w:val="es-MX" w:eastAsia="es-MX"/>
        </w:rPr>
        <w:t>138/SECOGEM/IP/2018</w:t>
      </w:r>
      <w:r w:rsidR="006373A4" w:rsidRPr="007E6CF6">
        <w:rPr>
          <w:rFonts w:ascii="Palatino Linotype" w:hAnsi="Palatino Linotype"/>
          <w:b/>
          <w:bCs/>
          <w:lang w:val="es-MX" w:eastAsia="es-MX"/>
        </w:rPr>
        <w:t xml:space="preserve">, </w:t>
      </w:r>
      <w:r w:rsidR="006373A4" w:rsidRPr="007E6CF6">
        <w:rPr>
          <w:rFonts w:ascii="Palatino Linotype" w:hAnsi="Palatino Linotype" w:cs="Arial"/>
          <w:lang w:val="es-MX"/>
        </w:rPr>
        <w:t xml:space="preserve">para que en términos del Considerando </w:t>
      </w:r>
      <w:r w:rsidR="006373A4">
        <w:rPr>
          <w:rFonts w:ascii="Palatino Linotype" w:hAnsi="Palatino Linotype" w:cs="Arial"/>
          <w:lang w:val="es-MX"/>
        </w:rPr>
        <w:t xml:space="preserve">cuarto </w:t>
      </w:r>
      <w:r w:rsidR="006373A4" w:rsidRPr="007E6CF6">
        <w:rPr>
          <w:rFonts w:ascii="Palatino Linotype" w:hAnsi="Palatino Linotype" w:cs="Arial"/>
          <w:lang w:val="es-MX"/>
        </w:rPr>
        <w:t xml:space="preserve">de la presente resolución, entregue </w:t>
      </w:r>
      <w:r w:rsidR="006373A4" w:rsidRPr="002778FE">
        <w:rPr>
          <w:rFonts w:ascii="Palatino Linotype" w:hAnsi="Palatino Linotype" w:cs="Arial"/>
          <w:lang w:val="es-MX"/>
        </w:rPr>
        <w:t>a través del SAIMEX</w:t>
      </w:r>
      <w:r w:rsidR="006373A4">
        <w:rPr>
          <w:rFonts w:ascii="Palatino Linotype" w:hAnsi="Palatino Linotype" w:cs="Arial"/>
          <w:lang w:val="es-MX"/>
        </w:rPr>
        <w:t xml:space="preserve">, previa búsqueda exhaustiva y razonable, de ser el caso en versión pública, el soporte documental </w:t>
      </w:r>
      <w:r w:rsidR="006373A4" w:rsidRPr="00761675">
        <w:rPr>
          <w:rFonts w:ascii="Palatino Linotype" w:hAnsi="Palatino Linotype" w:cs="Arial"/>
          <w:lang w:val="es-MX"/>
        </w:rPr>
        <w:t xml:space="preserve"> en</w:t>
      </w:r>
      <w:r w:rsidR="006373A4">
        <w:rPr>
          <w:rFonts w:ascii="Palatino Linotype" w:hAnsi="Palatino Linotype" w:cs="Arial"/>
          <w:lang w:val="es-MX"/>
        </w:rPr>
        <w:t xml:space="preserve"> donde conste lo siguiente: </w:t>
      </w:r>
      <w:r w:rsidR="006373A4" w:rsidRPr="00761675">
        <w:rPr>
          <w:rFonts w:ascii="Palatino Linotype" w:hAnsi="Palatino Linotype" w:cs="Arial"/>
          <w:lang w:val="es-MX"/>
        </w:rPr>
        <w:t xml:space="preserve"> </w:t>
      </w:r>
    </w:p>
    <w:p w:rsidR="00FC30D4" w:rsidRPr="001F5B94" w:rsidRDefault="00FC30D4" w:rsidP="00FC30D4">
      <w:pPr>
        <w:pStyle w:val="Prrafodelista"/>
        <w:numPr>
          <w:ilvl w:val="0"/>
          <w:numId w:val="38"/>
        </w:numPr>
        <w:tabs>
          <w:tab w:val="left" w:pos="7088"/>
        </w:tabs>
        <w:autoSpaceDE w:val="0"/>
        <w:autoSpaceDN w:val="0"/>
        <w:adjustRightInd w:val="0"/>
        <w:spacing w:line="276" w:lineRule="auto"/>
        <w:ind w:right="49"/>
        <w:jc w:val="both"/>
        <w:rPr>
          <w:rFonts w:ascii="Palatino Linotype" w:eastAsia="Arial Unicode MS" w:hAnsi="Palatino Linotype" w:cs="Arial"/>
          <w:b/>
          <w:i/>
        </w:rPr>
      </w:pPr>
      <w:r>
        <w:rPr>
          <w:rFonts w:ascii="Palatino Linotype" w:hAnsi="Palatino Linotype" w:cs="Arial"/>
          <w:b/>
          <w:i/>
          <w:lang w:val="es-MX"/>
        </w:rPr>
        <w:t xml:space="preserve">Los </w:t>
      </w:r>
      <w:r w:rsidRPr="00FC30D4">
        <w:rPr>
          <w:rFonts w:ascii="Palatino Linotype" w:hAnsi="Palatino Linotype" w:cs="Arial"/>
          <w:b/>
          <w:i/>
          <w:lang w:val="es-MX"/>
        </w:rPr>
        <w:t xml:space="preserve">nombramientos del servidor público de quien fue solicitada información, en los órganos de control del Estado de México del 22 de agosto de 2017 al 15 de junio de 2018.  </w:t>
      </w:r>
    </w:p>
    <w:p w:rsidR="00FC30D4" w:rsidRPr="001F5B94" w:rsidRDefault="00FC30D4" w:rsidP="00FC30D4">
      <w:pPr>
        <w:pStyle w:val="Prrafodelista"/>
        <w:tabs>
          <w:tab w:val="left" w:pos="7088"/>
        </w:tabs>
        <w:autoSpaceDE w:val="0"/>
        <w:autoSpaceDN w:val="0"/>
        <w:adjustRightInd w:val="0"/>
        <w:spacing w:line="276" w:lineRule="auto"/>
        <w:ind w:right="49"/>
        <w:jc w:val="both"/>
        <w:rPr>
          <w:rFonts w:ascii="Palatino Linotype" w:eastAsia="Arial Unicode MS" w:hAnsi="Palatino Linotype" w:cs="Arial"/>
          <w:b/>
          <w:i/>
        </w:rPr>
      </w:pPr>
    </w:p>
    <w:p w:rsidR="00FC30D4" w:rsidRDefault="00FC30D4" w:rsidP="00FC30D4">
      <w:pPr>
        <w:pStyle w:val="Prrafodelista"/>
        <w:numPr>
          <w:ilvl w:val="0"/>
          <w:numId w:val="38"/>
        </w:numPr>
        <w:tabs>
          <w:tab w:val="left" w:pos="7088"/>
        </w:tabs>
        <w:autoSpaceDE w:val="0"/>
        <w:autoSpaceDN w:val="0"/>
        <w:adjustRightInd w:val="0"/>
        <w:spacing w:line="276" w:lineRule="auto"/>
        <w:ind w:right="49"/>
        <w:jc w:val="both"/>
        <w:rPr>
          <w:rFonts w:ascii="Palatino Linotype" w:eastAsia="Arial Unicode MS" w:hAnsi="Palatino Linotype" w:cs="Arial"/>
          <w:b/>
          <w:i/>
        </w:rPr>
      </w:pPr>
      <w:r>
        <w:rPr>
          <w:rFonts w:ascii="Palatino Linotype" w:eastAsia="Arial Unicode MS" w:hAnsi="Palatino Linotype" w:cs="Arial"/>
          <w:b/>
          <w:i/>
        </w:rPr>
        <w:t>E</w:t>
      </w:r>
      <w:r w:rsidRPr="00FC30D4">
        <w:rPr>
          <w:rFonts w:ascii="Palatino Linotype" w:eastAsia="Arial Unicode MS" w:hAnsi="Palatino Linotype" w:cs="Arial"/>
          <w:b/>
          <w:i/>
        </w:rPr>
        <w:t>l Acta de Entrega-Recepción de fecha veintidós de agosto de dos mil dieciséis, así como sus respectivos anexos.</w:t>
      </w:r>
      <w:r w:rsidRPr="00DC5121">
        <w:rPr>
          <w:rFonts w:ascii="Palatino Linotype" w:eastAsia="Arial Unicode MS" w:hAnsi="Palatino Linotype" w:cs="Arial"/>
          <w:b/>
          <w:i/>
        </w:rPr>
        <w:t xml:space="preserve"> </w:t>
      </w:r>
    </w:p>
    <w:p w:rsidR="00FC30D4" w:rsidRPr="00DC5121" w:rsidRDefault="00FC30D4" w:rsidP="00FC30D4">
      <w:pPr>
        <w:pStyle w:val="Prrafodelista"/>
        <w:rPr>
          <w:rFonts w:ascii="Palatino Linotype" w:eastAsia="Arial Unicode MS" w:hAnsi="Palatino Linotype" w:cs="Arial"/>
          <w:b/>
          <w:i/>
        </w:rPr>
      </w:pPr>
    </w:p>
    <w:p w:rsidR="00FC30D4" w:rsidRPr="00761675" w:rsidRDefault="00793F06" w:rsidP="00F22FEA">
      <w:pPr>
        <w:pStyle w:val="Prrafodelista"/>
        <w:numPr>
          <w:ilvl w:val="0"/>
          <w:numId w:val="38"/>
        </w:numPr>
        <w:tabs>
          <w:tab w:val="left" w:pos="7088"/>
        </w:tabs>
        <w:autoSpaceDE w:val="0"/>
        <w:autoSpaceDN w:val="0"/>
        <w:adjustRightInd w:val="0"/>
        <w:spacing w:line="276" w:lineRule="auto"/>
        <w:ind w:right="49"/>
        <w:jc w:val="both"/>
        <w:rPr>
          <w:rFonts w:ascii="Palatino Linotype" w:eastAsia="Arial Unicode MS" w:hAnsi="Palatino Linotype" w:cs="Arial"/>
          <w:b/>
          <w:i/>
        </w:rPr>
      </w:pPr>
      <w:r>
        <w:rPr>
          <w:rFonts w:ascii="Palatino Linotype" w:eastAsia="Arial Unicode MS" w:hAnsi="Palatino Linotype" w:cs="Arial"/>
          <w:b/>
          <w:i/>
        </w:rPr>
        <w:t>L</w:t>
      </w:r>
      <w:r w:rsidRPr="00793F06">
        <w:rPr>
          <w:rFonts w:ascii="Palatino Linotype" w:eastAsia="Arial Unicode MS" w:hAnsi="Palatino Linotype" w:cs="Arial"/>
          <w:b/>
          <w:i/>
        </w:rPr>
        <w:t xml:space="preserve">as denuncias presentadas ante la </w:t>
      </w:r>
      <w:r w:rsidR="00F22FEA" w:rsidRPr="00F22FEA">
        <w:rPr>
          <w:rFonts w:ascii="Palatino Linotype" w:eastAsia="Arial Unicode MS" w:hAnsi="Palatino Linotype" w:cs="Arial"/>
          <w:b/>
          <w:i/>
        </w:rPr>
        <w:t>Procuraduría General de la República</w:t>
      </w:r>
      <w:r w:rsidRPr="00793F06">
        <w:rPr>
          <w:rFonts w:ascii="Palatino Linotype" w:eastAsia="Arial Unicode MS" w:hAnsi="Palatino Linotype" w:cs="Arial"/>
          <w:b/>
          <w:i/>
        </w:rPr>
        <w:t>, actualmente Fiscalía General de la República, relacionadas con el servidor público de quien fue solicitada informació</w:t>
      </w:r>
      <w:r>
        <w:rPr>
          <w:rFonts w:ascii="Palatino Linotype" w:eastAsia="Arial Unicode MS" w:hAnsi="Palatino Linotype" w:cs="Arial"/>
          <w:b/>
          <w:i/>
        </w:rPr>
        <w:t xml:space="preserve">n, </w:t>
      </w:r>
      <w:r w:rsidRPr="00793F06">
        <w:rPr>
          <w:rFonts w:ascii="Palatino Linotype" w:eastAsia="Arial Unicode MS" w:hAnsi="Palatino Linotype" w:cs="Arial"/>
          <w:b/>
          <w:i/>
        </w:rPr>
        <w:t>del 22 de agosto de dos mil diecisiete al veintidós de</w:t>
      </w:r>
      <w:r>
        <w:rPr>
          <w:rFonts w:ascii="Palatino Linotype" w:eastAsia="Arial Unicode MS" w:hAnsi="Palatino Linotype" w:cs="Arial"/>
          <w:b/>
          <w:i/>
        </w:rPr>
        <w:t xml:space="preserve"> agosto de dos mil dieciocho. </w:t>
      </w:r>
    </w:p>
    <w:p w:rsidR="00FC30D4" w:rsidRPr="00761675" w:rsidRDefault="00FC30D4" w:rsidP="00FC30D4">
      <w:pPr>
        <w:tabs>
          <w:tab w:val="left" w:pos="7088"/>
        </w:tabs>
        <w:autoSpaceDE w:val="0"/>
        <w:autoSpaceDN w:val="0"/>
        <w:adjustRightInd w:val="0"/>
        <w:spacing w:line="276" w:lineRule="auto"/>
        <w:ind w:right="49"/>
        <w:jc w:val="both"/>
        <w:rPr>
          <w:rFonts w:ascii="Palatino Linotype" w:eastAsia="Arial Unicode MS" w:hAnsi="Palatino Linotype" w:cs="Arial"/>
          <w:b/>
          <w:i/>
        </w:rPr>
      </w:pPr>
    </w:p>
    <w:p w:rsidR="006373A4" w:rsidRPr="00DC5121" w:rsidRDefault="006373A4" w:rsidP="006373A4">
      <w:pPr>
        <w:ind w:left="426"/>
        <w:jc w:val="both"/>
        <w:rPr>
          <w:rFonts w:ascii="Palatino Linotype" w:hAnsi="Palatino Linotype"/>
          <w:lang w:val="es-MX" w:eastAsia="es-MX"/>
        </w:rPr>
      </w:pPr>
      <w:r w:rsidRPr="00DC5121">
        <w:rPr>
          <w:rFonts w:ascii="Palatino Linotype" w:hAnsi="Palatino Linotype"/>
          <w:lang w:val="es-MX" w:eastAsia="es-MX"/>
        </w:rPr>
        <w:t>Asimismo, el Sujeto Obligado</w:t>
      </w:r>
      <w:r w:rsidRPr="00DC5121">
        <w:rPr>
          <w:rFonts w:ascii="Palatino Linotype" w:hAnsi="Palatino Linotype"/>
          <w:b/>
          <w:lang w:val="es-MX" w:eastAsia="es-MX"/>
        </w:rPr>
        <w:t xml:space="preserve"> </w:t>
      </w:r>
      <w:r w:rsidRPr="00DC5121">
        <w:rPr>
          <w:rFonts w:ascii="Palatino Linotype" w:hAnsi="Palatino Linotype" w:cs="Arial"/>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6373A4" w:rsidRPr="00761675" w:rsidRDefault="006373A4" w:rsidP="006373A4">
      <w:pPr>
        <w:pStyle w:val="Prrafodelista"/>
        <w:tabs>
          <w:tab w:val="left" w:pos="7088"/>
        </w:tabs>
        <w:autoSpaceDE w:val="0"/>
        <w:autoSpaceDN w:val="0"/>
        <w:adjustRightInd w:val="0"/>
        <w:spacing w:line="276" w:lineRule="auto"/>
        <w:ind w:left="426" w:right="49"/>
        <w:jc w:val="both"/>
        <w:rPr>
          <w:rFonts w:ascii="Palatino Linotype" w:eastAsia="Arial Unicode MS" w:hAnsi="Palatino Linotype" w:cs="Arial"/>
          <w:b/>
          <w:i/>
        </w:rPr>
      </w:pPr>
    </w:p>
    <w:p w:rsidR="006373A4" w:rsidRDefault="006373A4" w:rsidP="006373A4">
      <w:pPr>
        <w:tabs>
          <w:tab w:val="left" w:pos="7088"/>
        </w:tabs>
        <w:autoSpaceDE w:val="0"/>
        <w:autoSpaceDN w:val="0"/>
        <w:adjustRightInd w:val="0"/>
        <w:ind w:left="426" w:right="49"/>
        <w:jc w:val="both"/>
        <w:rPr>
          <w:rFonts w:ascii="Palatino Linotype" w:eastAsia="Calibri" w:hAnsi="Palatino Linotype" w:cs="Arial"/>
        </w:rPr>
      </w:pPr>
      <w:r>
        <w:rPr>
          <w:rFonts w:ascii="Palatino Linotype" w:eastAsia="Calibri" w:hAnsi="Palatino Linotype" w:cs="Arial"/>
        </w:rPr>
        <w:t xml:space="preserve">En caso de que el Sujeto Obligado considere que la información que se ordena entregar </w:t>
      </w:r>
      <w:r w:rsidR="00DF255C">
        <w:rPr>
          <w:rFonts w:ascii="Palatino Linotype" w:eastAsia="Calibri" w:hAnsi="Palatino Linotype" w:cs="Arial"/>
        </w:rPr>
        <w:t>relacionad</w:t>
      </w:r>
      <w:r w:rsidR="00145CCA">
        <w:rPr>
          <w:rFonts w:ascii="Palatino Linotype" w:eastAsia="Calibri" w:hAnsi="Palatino Linotype" w:cs="Arial"/>
        </w:rPr>
        <w:t>a</w:t>
      </w:r>
      <w:r w:rsidR="00DF255C">
        <w:rPr>
          <w:rFonts w:ascii="Palatino Linotype" w:eastAsia="Calibri" w:hAnsi="Palatino Linotype" w:cs="Arial"/>
        </w:rPr>
        <w:t xml:space="preserve"> con los incisos “b” (anexos) e inciso “c”</w:t>
      </w:r>
      <w:r w:rsidR="00145CCA">
        <w:rPr>
          <w:rFonts w:ascii="Palatino Linotype" w:eastAsia="Calibri" w:hAnsi="Palatino Linotype" w:cs="Arial"/>
        </w:rPr>
        <w:t>,</w:t>
      </w:r>
      <w:r w:rsidR="00DF255C">
        <w:rPr>
          <w:rFonts w:ascii="Palatino Linotype" w:eastAsia="Calibri" w:hAnsi="Palatino Linotype" w:cs="Arial"/>
        </w:rPr>
        <w:t xml:space="preserve"> </w:t>
      </w:r>
      <w:r>
        <w:rPr>
          <w:rFonts w:ascii="Palatino Linotype" w:eastAsia="Calibri" w:hAnsi="Palatino Linotype" w:cs="Arial"/>
        </w:rPr>
        <w:t xml:space="preserve">actualice alguna de las hipótesis previstas en el artículo 140 de la Ley de Transparencia y Acceso a la Información Pública del Estado de México y Municipios, deberá entregar al particular el Acuerdo de Clasificación de Información, conforme al considerando cuarto de la presente resolución. </w:t>
      </w:r>
    </w:p>
    <w:p w:rsidR="00793F06" w:rsidRDefault="00793F06" w:rsidP="006373A4">
      <w:pPr>
        <w:tabs>
          <w:tab w:val="left" w:pos="7088"/>
        </w:tabs>
        <w:autoSpaceDE w:val="0"/>
        <w:autoSpaceDN w:val="0"/>
        <w:adjustRightInd w:val="0"/>
        <w:ind w:left="426" w:right="49"/>
        <w:jc w:val="both"/>
        <w:rPr>
          <w:rFonts w:ascii="Palatino Linotype" w:eastAsia="Calibri" w:hAnsi="Palatino Linotype" w:cs="Arial"/>
        </w:rPr>
      </w:pPr>
    </w:p>
    <w:p w:rsidR="00793F06" w:rsidRDefault="00793F06" w:rsidP="006373A4">
      <w:pPr>
        <w:tabs>
          <w:tab w:val="left" w:pos="7088"/>
        </w:tabs>
        <w:autoSpaceDE w:val="0"/>
        <w:autoSpaceDN w:val="0"/>
        <w:adjustRightInd w:val="0"/>
        <w:ind w:left="426" w:right="49"/>
        <w:jc w:val="both"/>
        <w:rPr>
          <w:rFonts w:ascii="Palatino Linotype" w:eastAsia="Calibri" w:hAnsi="Palatino Linotype" w:cs="Arial"/>
        </w:rPr>
      </w:pPr>
      <w:r>
        <w:rPr>
          <w:rFonts w:ascii="Palatino Linotype" w:eastAsia="Calibri" w:hAnsi="Palatino Linotype" w:cs="Arial"/>
        </w:rPr>
        <w:t xml:space="preserve">En caso de que la información ordenada en los incisos </w:t>
      </w:r>
      <w:r w:rsidR="00DF255C">
        <w:rPr>
          <w:rFonts w:ascii="Palatino Linotype" w:eastAsia="Calibri" w:hAnsi="Palatino Linotype" w:cs="Arial"/>
        </w:rPr>
        <w:t>“</w:t>
      </w:r>
      <w:r>
        <w:rPr>
          <w:rFonts w:ascii="Palatino Linotype" w:eastAsia="Calibri" w:hAnsi="Palatino Linotype" w:cs="Arial"/>
        </w:rPr>
        <w:t>a</w:t>
      </w:r>
      <w:r w:rsidR="00DF255C">
        <w:rPr>
          <w:rFonts w:ascii="Palatino Linotype" w:eastAsia="Calibri" w:hAnsi="Palatino Linotype" w:cs="Arial"/>
        </w:rPr>
        <w:t>”</w:t>
      </w:r>
      <w:r>
        <w:rPr>
          <w:rFonts w:ascii="Palatino Linotype" w:eastAsia="Calibri" w:hAnsi="Palatino Linotype" w:cs="Arial"/>
        </w:rPr>
        <w:t xml:space="preserve"> y </w:t>
      </w:r>
      <w:r w:rsidR="00DF255C">
        <w:rPr>
          <w:rFonts w:ascii="Palatino Linotype" w:eastAsia="Calibri" w:hAnsi="Palatino Linotype" w:cs="Arial"/>
        </w:rPr>
        <w:t>“</w:t>
      </w:r>
      <w:r>
        <w:rPr>
          <w:rFonts w:ascii="Palatino Linotype" w:eastAsia="Calibri" w:hAnsi="Palatino Linotype" w:cs="Arial"/>
        </w:rPr>
        <w:t>c</w:t>
      </w:r>
      <w:r w:rsidR="00DF255C">
        <w:rPr>
          <w:rFonts w:ascii="Palatino Linotype" w:eastAsia="Calibri" w:hAnsi="Palatino Linotype" w:cs="Arial"/>
        </w:rPr>
        <w:t>”</w:t>
      </w:r>
      <w:r>
        <w:rPr>
          <w:rFonts w:ascii="Palatino Linotype" w:eastAsia="Calibri" w:hAnsi="Palatino Linotype" w:cs="Arial"/>
        </w:rPr>
        <w:t xml:space="preserve"> no sea localizada en los archivos del Sujeto Obligado, </w:t>
      </w:r>
      <w:r w:rsidR="00082F58">
        <w:rPr>
          <w:rFonts w:ascii="Palatino Linotype" w:eastAsia="Calibri" w:hAnsi="Palatino Linotype" w:cs="Arial"/>
        </w:rPr>
        <w:t xml:space="preserve">bastará que así lo haga saber al  particular. </w:t>
      </w:r>
    </w:p>
    <w:p w:rsidR="00793F06" w:rsidRPr="0020753F" w:rsidRDefault="00793F06" w:rsidP="00793F06">
      <w:pPr>
        <w:tabs>
          <w:tab w:val="left" w:pos="7088"/>
        </w:tabs>
        <w:autoSpaceDE w:val="0"/>
        <w:autoSpaceDN w:val="0"/>
        <w:adjustRightInd w:val="0"/>
        <w:ind w:right="49"/>
        <w:jc w:val="both"/>
        <w:rPr>
          <w:rFonts w:ascii="Palatino Linotype" w:eastAsia="Calibri" w:hAnsi="Palatino Linotype" w:cs="Arial"/>
        </w:rPr>
      </w:pPr>
    </w:p>
    <w:p w:rsidR="006373A4" w:rsidRDefault="00926591" w:rsidP="006373A4">
      <w:pPr>
        <w:spacing w:before="240" w:after="240" w:line="360" w:lineRule="auto"/>
        <w:jc w:val="both"/>
        <w:rPr>
          <w:rFonts w:ascii="Palatino Linotype" w:hAnsi="Palatino Linotype"/>
          <w:shd w:val="clear" w:color="auto" w:fill="FFFFFF"/>
        </w:rPr>
      </w:pPr>
      <w:r w:rsidRPr="00926591">
        <w:rPr>
          <w:rFonts w:ascii="Palatino Linotype" w:hAnsi="Palatino Linotype" w:cs="Arial"/>
          <w:b/>
          <w:bCs/>
          <w:sz w:val="28"/>
          <w:szCs w:val="28"/>
          <w:shd w:val="clear" w:color="auto" w:fill="FFFFFF"/>
        </w:rPr>
        <w:t>Tercero.</w:t>
      </w:r>
      <w:r w:rsidRPr="00926591">
        <w:rPr>
          <w:rFonts w:ascii="Palatino Linotype" w:hAnsi="Palatino Linotype" w:cs="Arial"/>
          <w:b/>
          <w:bCs/>
          <w:sz w:val="19"/>
          <w:szCs w:val="19"/>
          <w:shd w:val="clear" w:color="auto" w:fill="FFFFFF"/>
        </w:rPr>
        <w:t xml:space="preserve"> </w:t>
      </w:r>
      <w:r w:rsidR="006373A4" w:rsidRPr="00347F70">
        <w:rPr>
          <w:rFonts w:ascii="Palatino Linotype" w:hAnsi="Palatino Linotype" w:cs="Arial"/>
          <w:b/>
          <w:bCs/>
          <w:shd w:val="clear" w:color="auto" w:fill="FFFFFF"/>
        </w:rPr>
        <w:t>Remítase</w:t>
      </w:r>
      <w:r w:rsidR="006373A4" w:rsidRPr="00347F70">
        <w:rPr>
          <w:rFonts w:ascii="Palatino Linotype" w:hAnsi="Palatino Linotype" w:cs="Arial"/>
          <w:b/>
          <w:bCs/>
          <w:i/>
          <w:iCs/>
          <w:shd w:val="clear" w:color="auto" w:fill="FFFFFF"/>
        </w:rPr>
        <w:t> </w:t>
      </w:r>
      <w:r w:rsidR="006373A4" w:rsidRPr="00347F70">
        <w:rPr>
          <w:rFonts w:ascii="Palatino Linotype" w:hAnsi="Palatino Linotype"/>
          <w:shd w:val="clear" w:color="auto" w:fill="FFFFFF"/>
        </w:rPr>
        <w:t>al Responsable de la Unidad de Transparencia del</w:t>
      </w:r>
      <w:r w:rsidR="006373A4" w:rsidRPr="00347F70">
        <w:rPr>
          <w:rFonts w:ascii="Palatino Linotype" w:hAnsi="Palatino Linotype"/>
          <w:bCs/>
          <w:shd w:val="clear" w:color="auto" w:fill="FFFFFF"/>
        </w:rPr>
        <w:t> Sujeto Obligado</w:t>
      </w:r>
      <w:r w:rsidR="006373A4" w:rsidRPr="00347F70">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373A4" w:rsidRPr="00FA4648" w:rsidRDefault="006373A4" w:rsidP="006373A4">
      <w:pPr>
        <w:spacing w:before="240" w:after="240" w:line="360" w:lineRule="auto"/>
        <w:jc w:val="both"/>
        <w:rPr>
          <w:rFonts w:ascii="Palatino Linotype" w:hAnsi="Palatino Linotype" w:cs="Arial"/>
        </w:rPr>
      </w:pPr>
      <w:r w:rsidRPr="00653F71">
        <w:rPr>
          <w:rFonts w:ascii="Palatino Linotype" w:hAnsi="Palatino Linotype" w:cs="Arial"/>
          <w:b/>
          <w:sz w:val="28"/>
          <w:szCs w:val="28"/>
        </w:rPr>
        <w:t>Cuarto.</w:t>
      </w:r>
      <w:r w:rsidRPr="009B450E">
        <w:rPr>
          <w:rFonts w:ascii="Palatino Linotype" w:hAnsi="Palatino Linotype" w:cs="Arial"/>
          <w:b/>
        </w:rPr>
        <w:t xml:space="preserve">  </w:t>
      </w:r>
      <w:r w:rsidRPr="00FA4648">
        <w:rPr>
          <w:rFonts w:ascii="Palatino Linotype" w:hAnsi="Palatino Linotype" w:cs="Arial"/>
          <w:b/>
        </w:rPr>
        <w:t xml:space="preserve">Notifíquese </w:t>
      </w:r>
      <w:r w:rsidRPr="00FA4648">
        <w:rPr>
          <w:rFonts w:ascii="Palatino Linotype" w:hAnsi="Palatino Linotype" w:cs="Arial"/>
        </w:rPr>
        <w:t xml:space="preserve">al </w:t>
      </w:r>
      <w:r w:rsidRPr="00FA4648">
        <w:rPr>
          <w:rFonts w:ascii="Palatino Linotype" w:hAnsi="Palatino Linotype" w:cs="Arial"/>
          <w:b/>
        </w:rPr>
        <w:t>RECURRENTE</w:t>
      </w:r>
      <w:r w:rsidRPr="00FA4648">
        <w:rPr>
          <w:rFonts w:ascii="Palatino Linotype" w:hAnsi="Palatino Linotype" w:cs="Arial"/>
        </w:rPr>
        <w:t xml:space="preserve"> la presente resolución, así como, que de conformidad con lo establecido en el artículo 196 de la Ley de Transparencia y Acceso a la Información </w:t>
      </w:r>
      <w:r w:rsidRPr="00FA4648">
        <w:rPr>
          <w:rFonts w:ascii="Palatino Linotype" w:hAnsi="Palatino Linotype" w:cs="Arial"/>
        </w:rPr>
        <w:lastRenderedPageBreak/>
        <w:t>Pública del Estado de México y Municipios, podrá impugnarla vía Juicio de Amparo en los términos de las leyes aplicables.</w:t>
      </w:r>
    </w:p>
    <w:p w:rsidR="00F41306" w:rsidRPr="00FA0F51" w:rsidRDefault="00F41306" w:rsidP="009143B4">
      <w:pPr>
        <w:spacing w:before="240" w:after="240" w:line="360" w:lineRule="auto"/>
        <w:jc w:val="both"/>
        <w:rPr>
          <w:rFonts w:ascii="Palatino Linotype" w:hAnsi="Palatino Linotype" w:cs="Arial"/>
        </w:rPr>
      </w:pPr>
      <w:r w:rsidRPr="00FA0F51">
        <w:rPr>
          <w:rFonts w:ascii="Palatino Linotype" w:hAnsi="Palatino Linotype" w:cs="Arial"/>
        </w:rPr>
        <w:t xml:space="preserve">ASÍ LO RESUELVE, POR </w:t>
      </w:r>
      <w:r w:rsidR="00A77F5E">
        <w:rPr>
          <w:rFonts w:ascii="Palatino Linotype" w:hAnsi="Palatino Linotype" w:cs="Arial"/>
        </w:rPr>
        <w:t>UNANIMIDAD</w:t>
      </w:r>
      <w:r w:rsidR="000806B8" w:rsidRPr="00FA0F51">
        <w:rPr>
          <w:rFonts w:ascii="Palatino Linotype" w:hAnsi="Palatino Linotype" w:cs="Arial"/>
        </w:rPr>
        <w:t xml:space="preserve"> </w:t>
      </w:r>
      <w:r w:rsidRPr="00FA0F51">
        <w:rPr>
          <w:rFonts w:ascii="Palatino Linotype" w:hAnsi="Palatino Linotype" w:cs="Arial"/>
        </w:rPr>
        <w:t>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xml:space="preserve">, CONFORMADO POR LOS COMISIONADOS </w:t>
      </w:r>
      <w:r w:rsidR="000120EF" w:rsidRPr="00FA0F51">
        <w:rPr>
          <w:rFonts w:ascii="Palatino Linotype" w:hAnsi="Palatino Linotype" w:cs="Arial"/>
        </w:rPr>
        <w:t>ZULEMA MARTÍNEZ SÁNCHEZ</w:t>
      </w:r>
      <w:r w:rsidR="00197A65" w:rsidRPr="00FA0F51">
        <w:rPr>
          <w:rFonts w:ascii="Palatino Linotype" w:hAnsi="Palatino Linotype" w:cs="Arial"/>
        </w:rPr>
        <w:t>,</w:t>
      </w:r>
      <w:r w:rsidR="00772086">
        <w:rPr>
          <w:rFonts w:ascii="Palatino Linotype" w:hAnsi="Palatino Linotype" w:cs="Arial"/>
        </w:rPr>
        <w:t xml:space="preserve"> QUIEN EMITIÓ VOTO PARTICULAR; </w:t>
      </w:r>
      <w:r w:rsidRPr="00FA0F51">
        <w:rPr>
          <w:rFonts w:ascii="Palatino Linotype" w:hAnsi="Palatino Linotype" w:cs="Arial"/>
        </w:rPr>
        <w:t>EVA ABAID YAPUR</w:t>
      </w:r>
      <w:r w:rsidR="003A5139">
        <w:rPr>
          <w:rFonts w:ascii="Palatino Linotype" w:hAnsi="Palatino Linotype" w:cs="Arial"/>
        </w:rPr>
        <w:t xml:space="preserve">, </w:t>
      </w:r>
      <w:r w:rsidRPr="00FA0F51">
        <w:rPr>
          <w:rFonts w:ascii="Palatino Linotype" w:hAnsi="Palatino Linotype" w:cs="Arial"/>
        </w:rPr>
        <w:t>JOSÉ GUADALUPE LUNA HERNÁNDEZ</w:t>
      </w:r>
      <w:r w:rsidR="00772086">
        <w:rPr>
          <w:rFonts w:ascii="Palatino Linotype" w:hAnsi="Palatino Linotype" w:cs="Arial"/>
        </w:rPr>
        <w:t>,</w:t>
      </w:r>
      <w:r w:rsidR="008A665C">
        <w:rPr>
          <w:rFonts w:ascii="Palatino Linotype" w:hAnsi="Palatino Linotype" w:cs="Arial"/>
        </w:rPr>
        <w:t xml:space="preserve"> EMITIENDO VOTO PARTICULAR; </w:t>
      </w:r>
      <w:r w:rsidR="00691797">
        <w:rPr>
          <w:rFonts w:ascii="Palatino Linotype" w:hAnsi="Palatino Linotype" w:cs="Arial"/>
        </w:rPr>
        <w:t>JAVIER MARTÍNEZ CRUZ</w:t>
      </w:r>
      <w:r w:rsidR="00772086">
        <w:rPr>
          <w:rFonts w:ascii="Palatino Linotype" w:hAnsi="Palatino Linotype" w:cs="Arial"/>
        </w:rPr>
        <w:t xml:space="preserve"> Y LUIS GUSTAVO PARRA NORIEGA, </w:t>
      </w:r>
      <w:r w:rsidRPr="00FA0F51">
        <w:rPr>
          <w:rFonts w:ascii="Palatino Linotype" w:hAnsi="Palatino Linotype" w:cs="Arial"/>
        </w:rPr>
        <w:t>EN LA</w:t>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t xml:space="preserve"> </w:t>
      </w:r>
      <w:r w:rsidR="00772086">
        <w:rPr>
          <w:rFonts w:ascii="Palatino Linotype" w:hAnsi="Palatino Linotype" w:cs="Arial"/>
        </w:rPr>
        <w:t xml:space="preserve">CUADRAGÉSIMA TERCERA </w:t>
      </w:r>
      <w:r w:rsidRPr="00FA0F51">
        <w:rPr>
          <w:rFonts w:ascii="Palatino Linotype" w:hAnsi="Palatino Linotype" w:cs="Arial"/>
        </w:rPr>
        <w:t xml:space="preserve">SESIÓN ORDINARIA CELEBRADA </w:t>
      </w:r>
      <w:r w:rsidR="00170571" w:rsidRPr="00FA0F51">
        <w:rPr>
          <w:rFonts w:ascii="Palatino Linotype" w:hAnsi="Palatino Linotype" w:cs="Arial"/>
        </w:rPr>
        <w:t xml:space="preserve">EL </w:t>
      </w:r>
      <w:r w:rsidR="00FF1991">
        <w:rPr>
          <w:rFonts w:ascii="Palatino Linotype" w:hAnsi="Palatino Linotype" w:cs="Arial"/>
        </w:rPr>
        <w:t>VEINTIDÓ</w:t>
      </w:r>
      <w:r w:rsidR="003A5B42">
        <w:rPr>
          <w:rFonts w:ascii="Palatino Linotype" w:hAnsi="Palatino Linotype" w:cs="Arial"/>
        </w:rPr>
        <w:t>S</w:t>
      </w:r>
      <w:r w:rsidR="006373A4">
        <w:rPr>
          <w:rFonts w:ascii="Palatino Linotype" w:hAnsi="Palatino Linotype" w:cs="Arial"/>
        </w:rPr>
        <w:t xml:space="preserve"> </w:t>
      </w:r>
      <w:r w:rsidR="00630330">
        <w:rPr>
          <w:rFonts w:ascii="Palatino Linotype" w:hAnsi="Palatino Linotype" w:cs="Arial"/>
        </w:rPr>
        <w:t>D</w:t>
      </w:r>
      <w:r w:rsidR="00071CBC" w:rsidRPr="00FA0F51">
        <w:rPr>
          <w:rFonts w:ascii="Palatino Linotype" w:hAnsi="Palatino Linotype" w:cs="Arial"/>
        </w:rPr>
        <w:t xml:space="preserve">E </w:t>
      </w:r>
      <w:r w:rsidR="006373A4">
        <w:rPr>
          <w:rFonts w:ascii="Palatino Linotype" w:hAnsi="Palatino Linotype" w:cs="Arial"/>
        </w:rPr>
        <w:t>NOVIEMBRE D</w:t>
      </w:r>
      <w:r w:rsidR="00BD56D1">
        <w:rPr>
          <w:rFonts w:ascii="Palatino Linotype" w:hAnsi="Palatino Linotype" w:cs="Arial"/>
        </w:rPr>
        <w:t xml:space="preserve">E </w:t>
      </w:r>
      <w:r w:rsidRPr="00FA0F51">
        <w:rPr>
          <w:rFonts w:ascii="Palatino Linotype" w:hAnsi="Palatino Linotype" w:cs="Arial"/>
        </w:rPr>
        <w:t>DOS MIL DIECI</w:t>
      </w:r>
      <w:r w:rsidR="00BD56D1">
        <w:rPr>
          <w:rFonts w:ascii="Palatino Linotype" w:hAnsi="Palatino Linotype" w:cs="Arial"/>
        </w:rPr>
        <w:t>OCHO</w:t>
      </w:r>
      <w:r w:rsidRPr="00FA0F51">
        <w:rPr>
          <w:rFonts w:ascii="Palatino Linotype" w:hAnsi="Palatino Linotype" w:cs="Arial"/>
        </w:rPr>
        <w:t xml:space="preserve">, </w:t>
      </w:r>
      <w:r w:rsidR="00864758" w:rsidRPr="00864758">
        <w:rPr>
          <w:rFonts w:ascii="Palatino Linotype" w:hAnsi="Palatino Linotype" w:cs="Arial"/>
        </w:rPr>
        <w:t>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D06012" w:rsidRPr="00FA0F51" w:rsidTr="00F97FB3">
        <w:trPr>
          <w:jc w:val="center"/>
        </w:trPr>
        <w:tc>
          <w:tcPr>
            <w:tcW w:w="10365" w:type="dxa"/>
            <w:gridSpan w:val="2"/>
            <w:shd w:val="clear" w:color="auto" w:fill="auto"/>
          </w:tcPr>
          <w:p w:rsidR="00FA0F51" w:rsidRDefault="00FA0F51" w:rsidP="005B2AB2">
            <w:pPr>
              <w:jc w:val="center"/>
              <w:rPr>
                <w:rFonts w:ascii="Palatino Linotype" w:hAnsi="Palatino Linotype" w:cs="Arial"/>
                <w:b/>
                <w:lang w:val="es-ES_tradnl"/>
              </w:rPr>
            </w:pPr>
          </w:p>
          <w:p w:rsidR="00611771" w:rsidRDefault="00611771" w:rsidP="005B2AB2">
            <w:pPr>
              <w:jc w:val="center"/>
              <w:rPr>
                <w:rFonts w:ascii="Palatino Linotype" w:hAnsi="Palatino Linotype" w:cs="Arial"/>
                <w:b/>
                <w:lang w:val="es-ES_tradnl"/>
              </w:rPr>
            </w:pPr>
          </w:p>
          <w:p w:rsidR="00611771" w:rsidRDefault="00611771" w:rsidP="005B2AB2">
            <w:pPr>
              <w:jc w:val="center"/>
              <w:rPr>
                <w:rFonts w:ascii="Palatino Linotype" w:hAnsi="Palatino Linotype" w:cs="Arial"/>
                <w:b/>
                <w:lang w:val="es-ES_tradnl"/>
              </w:rPr>
            </w:pPr>
          </w:p>
          <w:p w:rsidR="00611771" w:rsidRDefault="00611771" w:rsidP="005B2AB2">
            <w:pPr>
              <w:jc w:val="center"/>
              <w:rPr>
                <w:rFonts w:ascii="Palatino Linotype" w:hAnsi="Palatino Linotype" w:cs="Arial"/>
                <w:b/>
                <w:lang w:val="es-ES_tradnl"/>
              </w:rPr>
            </w:pPr>
          </w:p>
          <w:p w:rsidR="00703CC3" w:rsidRDefault="00703CC3" w:rsidP="005B2AB2">
            <w:pPr>
              <w:jc w:val="center"/>
              <w:rPr>
                <w:rFonts w:ascii="Palatino Linotype" w:hAnsi="Palatino Linotype" w:cs="Arial"/>
                <w:b/>
                <w:lang w:val="es-ES_tradnl"/>
              </w:rPr>
            </w:pPr>
          </w:p>
          <w:p w:rsidR="00611771" w:rsidRDefault="00611771" w:rsidP="005B2AB2">
            <w:pPr>
              <w:jc w:val="center"/>
              <w:rPr>
                <w:rFonts w:ascii="Palatino Linotype" w:hAnsi="Palatino Linotype" w:cs="Arial"/>
                <w:b/>
                <w:lang w:val="es-ES_tradnl"/>
              </w:rPr>
            </w:pPr>
          </w:p>
          <w:p w:rsidR="00D06012" w:rsidRPr="00FA0F51" w:rsidRDefault="000120EF" w:rsidP="005B2AB2">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rsidR="00D06012" w:rsidRPr="00FA0F51" w:rsidRDefault="00D06012" w:rsidP="005B2AB2">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rsidR="00D06012" w:rsidRPr="00FA0F51" w:rsidRDefault="001443EE" w:rsidP="00E455EB">
            <w:pPr>
              <w:jc w:val="center"/>
              <w:rPr>
                <w:rFonts w:ascii="Palatino Linotype" w:hAnsi="Palatino Linotype" w:cs="Arial"/>
                <w:lang w:val="es-ES_tradnl"/>
              </w:rPr>
            </w:pPr>
            <w:r>
              <w:rPr>
                <w:rFonts w:ascii="Palatino Linotype" w:hAnsi="Palatino Linotype" w:cs="Arial"/>
                <w:lang w:val="es-ES_tradnl"/>
              </w:rPr>
              <w:t>(Rúbrica)</w:t>
            </w:r>
          </w:p>
        </w:tc>
      </w:tr>
      <w:tr w:rsidR="00D06012" w:rsidRPr="00FA0F51" w:rsidTr="009533C6">
        <w:trPr>
          <w:trHeight w:val="2327"/>
          <w:jc w:val="center"/>
        </w:trPr>
        <w:tc>
          <w:tcPr>
            <w:tcW w:w="5182" w:type="dxa"/>
            <w:shd w:val="clear" w:color="auto" w:fill="auto"/>
          </w:tcPr>
          <w:p w:rsidR="00AD22C3" w:rsidRPr="00FA0F51" w:rsidRDefault="00AD22C3" w:rsidP="005B2AB2">
            <w:pPr>
              <w:jc w:val="center"/>
              <w:rPr>
                <w:rFonts w:ascii="Palatino Linotype" w:hAnsi="Palatino Linotype" w:cs="Arial"/>
                <w:b/>
                <w:lang w:val="es-ES_tradnl"/>
              </w:rPr>
            </w:pPr>
          </w:p>
          <w:p w:rsidR="00407341" w:rsidRPr="00FA0F51" w:rsidRDefault="00407341" w:rsidP="005B2AB2">
            <w:pPr>
              <w:jc w:val="center"/>
              <w:rPr>
                <w:rFonts w:ascii="Palatino Linotype" w:hAnsi="Palatino Linotype" w:cs="Arial"/>
                <w:b/>
                <w:lang w:val="es-ES_tradnl"/>
              </w:rPr>
            </w:pPr>
          </w:p>
          <w:p w:rsidR="00EB78DD" w:rsidRPr="00FA0F51" w:rsidRDefault="00EB78DD" w:rsidP="005B2AB2">
            <w:pPr>
              <w:jc w:val="center"/>
              <w:rPr>
                <w:rFonts w:ascii="Palatino Linotype" w:hAnsi="Palatino Linotype" w:cs="Arial"/>
                <w:b/>
                <w:lang w:val="es-ES_tradnl"/>
              </w:rPr>
            </w:pPr>
          </w:p>
          <w:p w:rsidR="00E95BF6" w:rsidRDefault="00E95BF6" w:rsidP="005B2AB2">
            <w:pPr>
              <w:jc w:val="center"/>
              <w:rPr>
                <w:rFonts w:ascii="Palatino Linotype" w:hAnsi="Palatino Linotype" w:cs="Arial"/>
                <w:b/>
                <w:lang w:val="es-ES_tradnl"/>
              </w:rPr>
            </w:pPr>
          </w:p>
          <w:p w:rsidR="00703CC3" w:rsidRDefault="00703CC3" w:rsidP="005B2AB2">
            <w:pPr>
              <w:jc w:val="center"/>
              <w:rPr>
                <w:rFonts w:ascii="Palatino Linotype" w:hAnsi="Palatino Linotype" w:cs="Arial"/>
                <w:b/>
                <w:lang w:val="es-ES_tradnl"/>
              </w:rPr>
            </w:pPr>
          </w:p>
          <w:p w:rsidR="00703CC3" w:rsidRDefault="00703CC3" w:rsidP="005B2AB2">
            <w:pPr>
              <w:jc w:val="center"/>
              <w:rPr>
                <w:rFonts w:ascii="Palatino Linotype" w:hAnsi="Palatino Linotype" w:cs="Arial"/>
                <w:b/>
                <w:lang w:val="es-ES_tradnl"/>
              </w:rPr>
            </w:pPr>
          </w:p>
          <w:p w:rsidR="00D06012" w:rsidRPr="00FA0F51" w:rsidRDefault="00D06012" w:rsidP="005B2AB2">
            <w:pPr>
              <w:jc w:val="center"/>
              <w:rPr>
                <w:rFonts w:ascii="Palatino Linotype" w:hAnsi="Palatino Linotype" w:cs="Arial"/>
                <w:b/>
                <w:lang w:val="es-ES_tradnl"/>
              </w:rPr>
            </w:pPr>
            <w:r w:rsidRPr="00FA0F51">
              <w:rPr>
                <w:rFonts w:ascii="Palatino Linotype" w:hAnsi="Palatino Linotype" w:cs="Arial"/>
                <w:b/>
                <w:lang w:val="es-ES_tradnl"/>
              </w:rPr>
              <w:t xml:space="preserve">Eva </w:t>
            </w:r>
            <w:proofErr w:type="spellStart"/>
            <w:r w:rsidRPr="00FA0F51">
              <w:rPr>
                <w:rFonts w:ascii="Palatino Linotype" w:hAnsi="Palatino Linotype" w:cs="Arial"/>
                <w:b/>
                <w:lang w:val="es-ES_tradnl"/>
              </w:rPr>
              <w:t>Abaid</w:t>
            </w:r>
            <w:proofErr w:type="spellEnd"/>
            <w:r w:rsidRPr="00FA0F51">
              <w:rPr>
                <w:rFonts w:ascii="Palatino Linotype" w:hAnsi="Palatino Linotype" w:cs="Arial"/>
                <w:b/>
                <w:lang w:val="es-ES_tradnl"/>
              </w:rPr>
              <w:t xml:space="preserve"> </w:t>
            </w:r>
            <w:proofErr w:type="spellStart"/>
            <w:r w:rsidRPr="00FA0F51">
              <w:rPr>
                <w:rFonts w:ascii="Palatino Linotype" w:hAnsi="Palatino Linotype" w:cs="Arial"/>
                <w:b/>
                <w:lang w:val="es-ES_tradnl"/>
              </w:rPr>
              <w:t>Yapur</w:t>
            </w:r>
            <w:proofErr w:type="spellEnd"/>
          </w:p>
          <w:p w:rsidR="00D06012" w:rsidRPr="00FA0F51" w:rsidRDefault="00D06012" w:rsidP="005B2AB2">
            <w:pPr>
              <w:jc w:val="center"/>
              <w:rPr>
                <w:rFonts w:ascii="Palatino Linotype" w:hAnsi="Palatino Linotype" w:cs="Arial"/>
                <w:lang w:val="es-ES_tradnl"/>
              </w:rPr>
            </w:pPr>
            <w:r w:rsidRPr="00FA0F51">
              <w:rPr>
                <w:rFonts w:ascii="Palatino Linotype" w:hAnsi="Palatino Linotype" w:cs="Arial"/>
                <w:lang w:val="es-ES_tradnl"/>
              </w:rPr>
              <w:t>Comisionada</w:t>
            </w:r>
          </w:p>
          <w:p w:rsidR="00D06012" w:rsidRPr="00FA0F51" w:rsidRDefault="001443EE" w:rsidP="00FC25C4">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D06012" w:rsidRPr="00FA0F51" w:rsidRDefault="00D06012" w:rsidP="005B2AB2">
            <w:pPr>
              <w:jc w:val="center"/>
              <w:rPr>
                <w:rFonts w:ascii="Palatino Linotype" w:hAnsi="Palatino Linotype" w:cs="Arial"/>
                <w:b/>
                <w:lang w:val="es-ES_tradnl"/>
              </w:rPr>
            </w:pPr>
          </w:p>
          <w:p w:rsidR="00407341" w:rsidRPr="00FA0F51" w:rsidRDefault="00407341" w:rsidP="005B2AB2">
            <w:pPr>
              <w:jc w:val="center"/>
              <w:rPr>
                <w:rFonts w:ascii="Palatino Linotype" w:hAnsi="Palatino Linotype" w:cs="Arial"/>
                <w:b/>
                <w:lang w:val="es-ES_tradnl"/>
              </w:rPr>
            </w:pPr>
          </w:p>
          <w:p w:rsidR="00FA0F51" w:rsidRDefault="00FA0F51" w:rsidP="005B2AB2">
            <w:pPr>
              <w:jc w:val="center"/>
              <w:rPr>
                <w:rFonts w:ascii="Palatino Linotype" w:hAnsi="Palatino Linotype" w:cs="Arial"/>
                <w:b/>
                <w:lang w:val="es-ES_tradnl"/>
              </w:rPr>
            </w:pPr>
          </w:p>
          <w:p w:rsidR="00FA0F51" w:rsidRDefault="00FA0F51" w:rsidP="005B2AB2">
            <w:pPr>
              <w:jc w:val="center"/>
              <w:rPr>
                <w:rFonts w:ascii="Palatino Linotype" w:hAnsi="Palatino Linotype" w:cs="Arial"/>
                <w:b/>
                <w:lang w:val="es-ES_tradnl"/>
              </w:rPr>
            </w:pPr>
          </w:p>
          <w:p w:rsidR="00703CC3" w:rsidRDefault="00703CC3" w:rsidP="005B2AB2">
            <w:pPr>
              <w:jc w:val="center"/>
              <w:rPr>
                <w:rFonts w:ascii="Palatino Linotype" w:hAnsi="Palatino Linotype" w:cs="Arial"/>
                <w:b/>
                <w:lang w:val="es-ES_tradnl"/>
              </w:rPr>
            </w:pPr>
          </w:p>
          <w:p w:rsidR="00703CC3" w:rsidRDefault="00703CC3" w:rsidP="005B2AB2">
            <w:pPr>
              <w:jc w:val="center"/>
              <w:rPr>
                <w:rFonts w:ascii="Palatino Linotype" w:hAnsi="Palatino Linotype" w:cs="Arial"/>
                <w:b/>
                <w:lang w:val="es-ES_tradnl"/>
              </w:rPr>
            </w:pPr>
          </w:p>
          <w:p w:rsidR="00D06012" w:rsidRPr="00FA0F51" w:rsidRDefault="00D06012" w:rsidP="005B2AB2">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rsidR="00D06012" w:rsidRPr="00FA0F51" w:rsidRDefault="00D06012" w:rsidP="005B2AB2">
            <w:pPr>
              <w:jc w:val="center"/>
              <w:rPr>
                <w:rFonts w:ascii="Palatino Linotype" w:hAnsi="Palatino Linotype" w:cs="Arial"/>
                <w:lang w:val="es-ES_tradnl"/>
              </w:rPr>
            </w:pPr>
            <w:r w:rsidRPr="00FA0F51">
              <w:rPr>
                <w:rFonts w:ascii="Palatino Linotype" w:hAnsi="Palatino Linotype" w:cs="Arial"/>
                <w:lang w:val="es-ES_tradnl"/>
              </w:rPr>
              <w:t>Comisionado</w:t>
            </w:r>
          </w:p>
          <w:p w:rsidR="00D06012" w:rsidRPr="00FA0F51" w:rsidRDefault="001443EE" w:rsidP="005B2AB2">
            <w:pPr>
              <w:jc w:val="center"/>
              <w:rPr>
                <w:rFonts w:ascii="Palatino Linotype" w:hAnsi="Palatino Linotype" w:cs="Arial"/>
                <w:b/>
                <w:lang w:val="es-ES_tradnl"/>
              </w:rPr>
            </w:pPr>
            <w:r>
              <w:rPr>
                <w:rFonts w:ascii="Palatino Linotype" w:hAnsi="Palatino Linotype" w:cs="Arial"/>
                <w:lang w:val="es-ES_tradnl"/>
              </w:rPr>
              <w:t>(Rúbrica)</w:t>
            </w:r>
          </w:p>
        </w:tc>
      </w:tr>
      <w:tr w:rsidR="00D06012" w:rsidRPr="00FA0F51" w:rsidTr="00F97FB3">
        <w:trPr>
          <w:jc w:val="center"/>
        </w:trPr>
        <w:tc>
          <w:tcPr>
            <w:tcW w:w="5182" w:type="dxa"/>
            <w:shd w:val="clear" w:color="auto" w:fill="auto"/>
          </w:tcPr>
          <w:p w:rsidR="00D06012" w:rsidRPr="00FA0F51" w:rsidRDefault="00D06012" w:rsidP="00691797">
            <w:pPr>
              <w:jc w:val="center"/>
              <w:rPr>
                <w:rFonts w:ascii="Palatino Linotype" w:hAnsi="Palatino Linotype" w:cs="Arial"/>
                <w:b/>
                <w:lang w:val="es-ES_tradnl"/>
              </w:rPr>
            </w:pPr>
          </w:p>
        </w:tc>
        <w:tc>
          <w:tcPr>
            <w:tcW w:w="5183" w:type="dxa"/>
            <w:shd w:val="clear" w:color="auto" w:fill="auto"/>
          </w:tcPr>
          <w:p w:rsidR="00D06012" w:rsidRPr="00FA0F51" w:rsidRDefault="00D06012" w:rsidP="00691797">
            <w:pPr>
              <w:jc w:val="center"/>
              <w:rPr>
                <w:rFonts w:ascii="Palatino Linotype" w:hAnsi="Palatino Linotype" w:cs="Arial"/>
                <w:b/>
                <w:lang w:val="es-ES_tradnl"/>
              </w:rPr>
            </w:pPr>
          </w:p>
        </w:tc>
      </w:tr>
      <w:tr w:rsidR="00D06012" w:rsidRPr="00FA0F51" w:rsidTr="00743468">
        <w:trPr>
          <w:trHeight w:val="3845"/>
          <w:jc w:val="center"/>
        </w:trPr>
        <w:tc>
          <w:tcPr>
            <w:tcW w:w="10365" w:type="dxa"/>
            <w:gridSpan w:val="2"/>
            <w:shd w:val="clear" w:color="auto" w:fill="auto"/>
          </w:tcPr>
          <w:p w:rsidR="00D06012" w:rsidRDefault="00D06012" w:rsidP="005B2AB2">
            <w:pPr>
              <w:jc w:val="center"/>
              <w:rPr>
                <w:rFonts w:ascii="Palatino Linotype" w:hAnsi="Palatino Linotype" w:cs="Arial"/>
                <w:b/>
                <w:lang w:val="es-ES_tradnl"/>
              </w:rPr>
            </w:pPr>
          </w:p>
          <w:p w:rsidR="00691797" w:rsidRDefault="00691797" w:rsidP="00691797">
            <w:pPr>
              <w:jc w:val="center"/>
              <w:rPr>
                <w:rFonts w:ascii="Palatino Linotype" w:hAnsi="Palatino Linotype" w:cs="Arial"/>
                <w:b/>
                <w:lang w:val="es-ES_tradnl"/>
              </w:rPr>
            </w:pPr>
          </w:p>
          <w:p w:rsidR="00691797" w:rsidRDefault="00691797" w:rsidP="00691797">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6373A4" w:rsidRPr="00014D7B" w:rsidTr="006D41B6">
              <w:trPr>
                <w:trHeight w:val="2148"/>
                <w:jc w:val="center"/>
              </w:trPr>
              <w:tc>
                <w:tcPr>
                  <w:tcW w:w="3874" w:type="dxa"/>
                  <w:shd w:val="clear" w:color="auto" w:fill="auto"/>
                  <w:vAlign w:val="center"/>
                </w:tcPr>
                <w:p w:rsidR="006373A4" w:rsidRPr="00014D7B" w:rsidRDefault="006373A4" w:rsidP="006373A4">
                  <w:pPr>
                    <w:ind w:left="-74"/>
                    <w:jc w:val="center"/>
                    <w:rPr>
                      <w:rFonts w:ascii="Palatino Linotype" w:hAnsi="Palatino Linotype"/>
                      <w:b/>
                    </w:rPr>
                  </w:pPr>
                </w:p>
                <w:p w:rsidR="006373A4" w:rsidRPr="00014D7B" w:rsidRDefault="006373A4" w:rsidP="006373A4">
                  <w:pPr>
                    <w:ind w:left="-74"/>
                    <w:jc w:val="center"/>
                    <w:rPr>
                      <w:rFonts w:ascii="Palatino Linotype" w:hAnsi="Palatino Linotype"/>
                      <w:b/>
                    </w:rPr>
                  </w:pPr>
                </w:p>
                <w:p w:rsidR="00C864A7" w:rsidRDefault="00C864A7" w:rsidP="006373A4">
                  <w:pPr>
                    <w:ind w:left="-74"/>
                    <w:jc w:val="center"/>
                    <w:rPr>
                      <w:rFonts w:ascii="Palatino Linotype" w:hAnsi="Palatino Linotype"/>
                      <w:b/>
                    </w:rPr>
                  </w:pPr>
                </w:p>
                <w:p w:rsidR="00C864A7" w:rsidRDefault="00C864A7" w:rsidP="006373A4">
                  <w:pPr>
                    <w:ind w:left="-74"/>
                    <w:jc w:val="center"/>
                    <w:rPr>
                      <w:rFonts w:ascii="Palatino Linotype" w:hAnsi="Palatino Linotype"/>
                      <w:b/>
                    </w:rPr>
                  </w:pPr>
                </w:p>
                <w:p w:rsidR="00C864A7" w:rsidRDefault="00C864A7" w:rsidP="006373A4">
                  <w:pPr>
                    <w:ind w:left="-74"/>
                    <w:jc w:val="center"/>
                    <w:rPr>
                      <w:rFonts w:ascii="Palatino Linotype" w:hAnsi="Palatino Linotype"/>
                      <w:b/>
                    </w:rPr>
                  </w:pPr>
                </w:p>
                <w:p w:rsidR="00C864A7" w:rsidRDefault="00C864A7" w:rsidP="006373A4">
                  <w:pPr>
                    <w:ind w:left="-74"/>
                    <w:jc w:val="center"/>
                    <w:rPr>
                      <w:rFonts w:ascii="Palatino Linotype" w:hAnsi="Palatino Linotype"/>
                      <w:b/>
                    </w:rPr>
                  </w:pPr>
                </w:p>
                <w:p w:rsidR="00C864A7" w:rsidRDefault="00C864A7" w:rsidP="006373A4">
                  <w:pPr>
                    <w:ind w:left="-74"/>
                    <w:jc w:val="center"/>
                    <w:rPr>
                      <w:rFonts w:ascii="Palatino Linotype" w:hAnsi="Palatino Linotype"/>
                      <w:b/>
                    </w:rPr>
                  </w:pPr>
                </w:p>
                <w:p w:rsidR="006373A4" w:rsidRPr="00014D7B" w:rsidRDefault="006373A4" w:rsidP="006373A4">
                  <w:pPr>
                    <w:ind w:left="-74"/>
                    <w:jc w:val="center"/>
                    <w:rPr>
                      <w:rFonts w:ascii="Palatino Linotype" w:hAnsi="Palatino Linotype"/>
                      <w:b/>
                    </w:rPr>
                  </w:pPr>
                  <w:r w:rsidRPr="00014D7B">
                    <w:rPr>
                      <w:rFonts w:ascii="Palatino Linotype" w:hAnsi="Palatino Linotype"/>
                      <w:b/>
                    </w:rPr>
                    <w:t>Javier Martínez Cruz</w:t>
                  </w:r>
                </w:p>
                <w:p w:rsidR="006373A4" w:rsidRPr="00014D7B" w:rsidRDefault="006373A4" w:rsidP="006373A4">
                  <w:pPr>
                    <w:ind w:left="-74"/>
                    <w:jc w:val="center"/>
                    <w:rPr>
                      <w:rFonts w:ascii="Palatino Linotype" w:hAnsi="Palatino Linotype"/>
                    </w:rPr>
                  </w:pPr>
                  <w:r w:rsidRPr="00014D7B">
                    <w:rPr>
                      <w:rFonts w:ascii="Palatino Linotype" w:hAnsi="Palatino Linotype"/>
                    </w:rPr>
                    <w:t>Comisionado</w:t>
                  </w:r>
                </w:p>
                <w:p w:rsidR="006373A4" w:rsidRPr="00014D7B" w:rsidRDefault="001443EE" w:rsidP="006373A4">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6373A4" w:rsidRPr="00014D7B" w:rsidRDefault="006373A4" w:rsidP="006373A4">
                  <w:pPr>
                    <w:jc w:val="center"/>
                    <w:rPr>
                      <w:rFonts w:ascii="Palatino Linotype" w:hAnsi="Palatino Linotype"/>
                      <w:b/>
                    </w:rPr>
                  </w:pPr>
                </w:p>
                <w:p w:rsidR="006373A4" w:rsidRPr="00014D7B" w:rsidRDefault="006373A4" w:rsidP="006373A4">
                  <w:pPr>
                    <w:ind w:left="1013"/>
                    <w:jc w:val="center"/>
                    <w:rPr>
                      <w:rFonts w:ascii="Palatino Linotype" w:hAnsi="Palatino Linotype"/>
                      <w:b/>
                    </w:rPr>
                  </w:pPr>
                </w:p>
                <w:p w:rsidR="00C864A7" w:rsidRDefault="00C864A7" w:rsidP="006373A4">
                  <w:pPr>
                    <w:ind w:left="1013"/>
                    <w:jc w:val="center"/>
                    <w:rPr>
                      <w:rFonts w:ascii="Palatino Linotype" w:hAnsi="Palatino Linotype"/>
                      <w:b/>
                    </w:rPr>
                  </w:pPr>
                </w:p>
                <w:p w:rsidR="00C864A7" w:rsidRDefault="00C864A7" w:rsidP="006373A4">
                  <w:pPr>
                    <w:ind w:left="1013"/>
                    <w:jc w:val="center"/>
                    <w:rPr>
                      <w:rFonts w:ascii="Palatino Linotype" w:hAnsi="Palatino Linotype"/>
                      <w:b/>
                    </w:rPr>
                  </w:pPr>
                </w:p>
                <w:p w:rsidR="00C864A7" w:rsidRDefault="00C864A7" w:rsidP="006373A4">
                  <w:pPr>
                    <w:ind w:left="1013"/>
                    <w:jc w:val="center"/>
                    <w:rPr>
                      <w:rFonts w:ascii="Palatino Linotype" w:hAnsi="Palatino Linotype"/>
                      <w:b/>
                    </w:rPr>
                  </w:pPr>
                </w:p>
                <w:p w:rsidR="00C864A7" w:rsidRDefault="00C864A7" w:rsidP="006373A4">
                  <w:pPr>
                    <w:ind w:left="1013"/>
                    <w:jc w:val="center"/>
                    <w:rPr>
                      <w:rFonts w:ascii="Palatino Linotype" w:hAnsi="Palatino Linotype"/>
                      <w:b/>
                    </w:rPr>
                  </w:pPr>
                </w:p>
                <w:p w:rsidR="00C864A7" w:rsidRDefault="00C864A7" w:rsidP="006373A4">
                  <w:pPr>
                    <w:ind w:left="1013"/>
                    <w:jc w:val="center"/>
                    <w:rPr>
                      <w:rFonts w:ascii="Palatino Linotype" w:hAnsi="Palatino Linotype"/>
                      <w:b/>
                    </w:rPr>
                  </w:pPr>
                </w:p>
                <w:p w:rsidR="006373A4" w:rsidRPr="00014D7B" w:rsidRDefault="006373A4" w:rsidP="006373A4">
                  <w:pPr>
                    <w:ind w:left="1013"/>
                    <w:jc w:val="center"/>
                    <w:rPr>
                      <w:rFonts w:ascii="Palatino Linotype" w:hAnsi="Palatino Linotype"/>
                      <w:b/>
                    </w:rPr>
                  </w:pPr>
                  <w:r w:rsidRPr="00014D7B">
                    <w:rPr>
                      <w:rFonts w:ascii="Palatino Linotype" w:hAnsi="Palatino Linotype"/>
                      <w:b/>
                    </w:rPr>
                    <w:t xml:space="preserve">Luis Gustavo Parra Noriega </w:t>
                  </w:r>
                </w:p>
                <w:p w:rsidR="006373A4" w:rsidRPr="00014D7B" w:rsidRDefault="006373A4" w:rsidP="006373A4">
                  <w:pPr>
                    <w:ind w:left="1155"/>
                    <w:jc w:val="center"/>
                    <w:rPr>
                      <w:rFonts w:ascii="Palatino Linotype" w:hAnsi="Palatino Linotype"/>
                    </w:rPr>
                  </w:pPr>
                  <w:r w:rsidRPr="00014D7B">
                    <w:rPr>
                      <w:rFonts w:ascii="Palatino Linotype" w:hAnsi="Palatino Linotype"/>
                    </w:rPr>
                    <w:t>Comisionado</w:t>
                  </w:r>
                </w:p>
                <w:p w:rsidR="006373A4" w:rsidRPr="00014D7B" w:rsidRDefault="001443EE" w:rsidP="006373A4">
                  <w:pPr>
                    <w:ind w:left="1155"/>
                    <w:jc w:val="center"/>
                    <w:rPr>
                      <w:rFonts w:ascii="Palatino Linotype" w:hAnsi="Palatino Linotype"/>
                    </w:rPr>
                  </w:pPr>
                  <w:r>
                    <w:rPr>
                      <w:rFonts w:ascii="Palatino Linotype" w:hAnsi="Palatino Linotype" w:cs="Arial"/>
                      <w:lang w:val="es-ES_tradnl"/>
                    </w:rPr>
                    <w:t>(Rúbrica)</w:t>
                  </w:r>
                </w:p>
              </w:tc>
            </w:tr>
          </w:tbl>
          <w:p w:rsidR="00691797" w:rsidRDefault="00691797" w:rsidP="00691797">
            <w:pPr>
              <w:jc w:val="center"/>
              <w:rPr>
                <w:rFonts w:ascii="Palatino Linotype" w:hAnsi="Palatino Linotype" w:cs="Arial"/>
                <w:b/>
                <w:lang w:val="es-ES_tradnl"/>
              </w:rPr>
            </w:pPr>
          </w:p>
          <w:p w:rsidR="00691797" w:rsidRDefault="00691797" w:rsidP="00691797">
            <w:pPr>
              <w:jc w:val="center"/>
              <w:rPr>
                <w:rFonts w:ascii="Palatino Linotype" w:hAnsi="Palatino Linotype" w:cs="Arial"/>
                <w:b/>
                <w:lang w:val="es-ES_tradnl"/>
              </w:rPr>
            </w:pPr>
          </w:p>
          <w:p w:rsidR="00F37FDA" w:rsidRDefault="00F37FDA" w:rsidP="00691797">
            <w:pPr>
              <w:jc w:val="center"/>
              <w:rPr>
                <w:rFonts w:ascii="Palatino Linotype" w:hAnsi="Palatino Linotype" w:cs="Arial"/>
                <w:b/>
                <w:lang w:val="es-ES_tradnl"/>
              </w:rPr>
            </w:pPr>
          </w:p>
          <w:p w:rsidR="00D06012" w:rsidRPr="00FA0F51" w:rsidRDefault="00D06012" w:rsidP="005B2AB2">
            <w:pPr>
              <w:jc w:val="center"/>
              <w:rPr>
                <w:rFonts w:ascii="Palatino Linotype" w:hAnsi="Palatino Linotype" w:cs="Arial"/>
                <w:b/>
                <w:lang w:val="es-ES_tradnl"/>
              </w:rPr>
            </w:pPr>
          </w:p>
          <w:p w:rsidR="00FA0F51" w:rsidRDefault="00FA0F51" w:rsidP="005B2AB2">
            <w:pPr>
              <w:jc w:val="center"/>
              <w:rPr>
                <w:rFonts w:ascii="Palatino Linotype" w:hAnsi="Palatino Linotype" w:cs="Arial"/>
                <w:b/>
                <w:lang w:val="es-ES_tradnl"/>
              </w:rPr>
            </w:pPr>
          </w:p>
          <w:p w:rsidR="00691797" w:rsidRDefault="00691797" w:rsidP="005B2AB2">
            <w:pPr>
              <w:jc w:val="center"/>
              <w:rPr>
                <w:rFonts w:ascii="Palatino Linotype" w:hAnsi="Palatino Linotype" w:cs="Arial"/>
                <w:b/>
                <w:lang w:val="es-ES_tradnl"/>
              </w:rPr>
            </w:pPr>
          </w:p>
          <w:p w:rsidR="00691797" w:rsidRDefault="00691797" w:rsidP="005B2AB2">
            <w:pPr>
              <w:jc w:val="center"/>
              <w:rPr>
                <w:rFonts w:ascii="Palatino Linotype" w:hAnsi="Palatino Linotype" w:cs="Arial"/>
                <w:b/>
                <w:lang w:val="es-ES_tradnl"/>
              </w:rPr>
            </w:pPr>
          </w:p>
          <w:p w:rsidR="00691797" w:rsidRDefault="00691797" w:rsidP="005B2AB2">
            <w:pPr>
              <w:jc w:val="center"/>
              <w:rPr>
                <w:rFonts w:ascii="Palatino Linotype" w:hAnsi="Palatino Linotype" w:cs="Arial"/>
                <w:b/>
                <w:lang w:val="es-ES_tradnl"/>
              </w:rPr>
            </w:pPr>
          </w:p>
          <w:p w:rsidR="00C864A7" w:rsidRDefault="00C864A7" w:rsidP="00864758">
            <w:pPr>
              <w:jc w:val="center"/>
              <w:rPr>
                <w:rFonts w:ascii="Palatino Linotype" w:hAnsi="Palatino Linotype" w:cs="Arial"/>
                <w:b/>
                <w:lang w:val="es-ES_tradnl"/>
              </w:rPr>
            </w:pPr>
          </w:p>
          <w:p w:rsidR="00C864A7" w:rsidRDefault="00C864A7" w:rsidP="00864758">
            <w:pPr>
              <w:jc w:val="center"/>
              <w:rPr>
                <w:rFonts w:ascii="Palatino Linotype" w:hAnsi="Palatino Linotype" w:cs="Arial"/>
                <w:b/>
                <w:lang w:val="es-ES_tradnl"/>
              </w:rPr>
            </w:pPr>
          </w:p>
          <w:p w:rsidR="00864758" w:rsidRPr="006D38AB" w:rsidRDefault="00864758" w:rsidP="00864758">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rsidR="00864758" w:rsidRPr="006D38AB" w:rsidRDefault="00864758" w:rsidP="00864758">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rsidR="00D06012" w:rsidRPr="00FA0F51" w:rsidRDefault="001443EE" w:rsidP="00864758">
            <w:pPr>
              <w:jc w:val="center"/>
              <w:rPr>
                <w:rFonts w:ascii="Palatino Linotype" w:hAnsi="Palatino Linotype" w:cs="Arial"/>
                <w:lang w:val="es-ES_tradnl"/>
              </w:rPr>
            </w:pPr>
            <w:r>
              <w:rPr>
                <w:rFonts w:ascii="Palatino Linotype" w:hAnsi="Palatino Linotype" w:cs="Arial"/>
                <w:lang w:val="es-ES_tradnl"/>
              </w:rPr>
              <w:t>(Rúbrica)</w:t>
            </w:r>
          </w:p>
        </w:tc>
      </w:tr>
    </w:tbl>
    <w:p w:rsidR="00F41306" w:rsidRPr="00FA0F51" w:rsidRDefault="00F41306" w:rsidP="005B2AB2">
      <w:pPr>
        <w:jc w:val="both"/>
        <w:rPr>
          <w:rFonts w:ascii="Palatino Linotype" w:hAnsi="Palatino Linotype" w:cs="Arial"/>
          <w:sz w:val="22"/>
          <w:szCs w:val="22"/>
          <w:lang w:val="es-ES_tradnl"/>
        </w:rPr>
      </w:pPr>
    </w:p>
    <w:p w:rsidR="0049561C" w:rsidRPr="00FA0F51" w:rsidRDefault="0049561C" w:rsidP="005B2AB2">
      <w:pPr>
        <w:jc w:val="both"/>
        <w:rPr>
          <w:rFonts w:ascii="Palatino Linotype" w:hAnsi="Palatino Linotype" w:cs="Arial"/>
          <w:sz w:val="22"/>
          <w:szCs w:val="22"/>
          <w:lang w:val="es-ES_tradnl"/>
        </w:rPr>
      </w:pPr>
    </w:p>
    <w:p w:rsidR="00922FEA" w:rsidRDefault="00922FEA" w:rsidP="005B2AB2">
      <w:pPr>
        <w:jc w:val="both"/>
        <w:rPr>
          <w:rFonts w:ascii="Palatino Linotype" w:hAnsi="Palatino Linotype" w:cs="Arial"/>
          <w:sz w:val="20"/>
          <w:szCs w:val="20"/>
          <w:lang w:val="es-ES_tradnl"/>
        </w:rPr>
      </w:pPr>
    </w:p>
    <w:p w:rsidR="00922FEA" w:rsidRDefault="00922FEA" w:rsidP="005B2AB2">
      <w:pPr>
        <w:jc w:val="both"/>
        <w:rPr>
          <w:rFonts w:ascii="Palatino Linotype" w:hAnsi="Palatino Linotype" w:cs="Arial"/>
          <w:sz w:val="20"/>
          <w:szCs w:val="20"/>
          <w:lang w:val="es-ES_tradnl"/>
        </w:rPr>
      </w:pPr>
    </w:p>
    <w:p w:rsidR="00C864A7" w:rsidRDefault="00C864A7" w:rsidP="00AD2E7E">
      <w:pPr>
        <w:jc w:val="both"/>
        <w:rPr>
          <w:rFonts w:ascii="Palatino Linotype" w:hAnsi="Palatino Linotype" w:cs="Arial"/>
          <w:sz w:val="20"/>
          <w:szCs w:val="20"/>
          <w:lang w:val="es-ES_tradnl"/>
        </w:rPr>
      </w:pPr>
    </w:p>
    <w:p w:rsidR="00C864A7" w:rsidRDefault="00C864A7" w:rsidP="00AD2E7E">
      <w:pPr>
        <w:jc w:val="both"/>
        <w:rPr>
          <w:rFonts w:ascii="Palatino Linotype" w:hAnsi="Palatino Linotype" w:cs="Arial"/>
          <w:sz w:val="20"/>
          <w:szCs w:val="20"/>
          <w:lang w:val="es-ES_tradnl"/>
        </w:rPr>
      </w:pPr>
    </w:p>
    <w:p w:rsidR="00C864A7" w:rsidRDefault="00C864A7" w:rsidP="00AD2E7E">
      <w:pPr>
        <w:jc w:val="both"/>
        <w:rPr>
          <w:rFonts w:ascii="Palatino Linotype" w:hAnsi="Palatino Linotype" w:cs="Arial"/>
          <w:sz w:val="20"/>
          <w:szCs w:val="20"/>
          <w:lang w:val="es-ES_tradnl"/>
        </w:rPr>
      </w:pPr>
    </w:p>
    <w:p w:rsidR="00F14395" w:rsidRDefault="00D06012" w:rsidP="00AD2E7E">
      <w:pPr>
        <w:jc w:val="both"/>
        <w:rPr>
          <w:rFonts w:ascii="Palatino Linotype" w:hAnsi="Palatino Linotype" w:cs="Arial"/>
          <w:sz w:val="22"/>
          <w:szCs w:val="22"/>
          <w:lang w:val="es-ES_tradnl"/>
        </w:rPr>
      </w:pPr>
      <w:r w:rsidRPr="00FA0F51">
        <w:rPr>
          <w:rFonts w:ascii="Palatino Linotype" w:hAnsi="Palatino Linotype" w:cs="Arial"/>
          <w:sz w:val="20"/>
          <w:szCs w:val="20"/>
          <w:lang w:val="es-ES_tradnl"/>
        </w:rPr>
        <w:t>Esta hoja correspond</w:t>
      </w:r>
      <w:r w:rsidR="00157E73" w:rsidRPr="00FA0F51">
        <w:rPr>
          <w:rFonts w:ascii="Palatino Linotype" w:hAnsi="Palatino Linotype" w:cs="Arial"/>
          <w:sz w:val="20"/>
          <w:szCs w:val="20"/>
          <w:lang w:val="es-ES_tradnl"/>
        </w:rPr>
        <w:t xml:space="preserve">e a la resolución de </w:t>
      </w:r>
      <w:r w:rsidR="003A5B42">
        <w:rPr>
          <w:rFonts w:ascii="Palatino Linotype" w:hAnsi="Palatino Linotype" w:cs="Arial"/>
          <w:sz w:val="20"/>
          <w:szCs w:val="20"/>
          <w:lang w:val="es-ES_tradnl"/>
        </w:rPr>
        <w:t xml:space="preserve">veintidós </w:t>
      </w:r>
      <w:r w:rsidR="00630330">
        <w:rPr>
          <w:rFonts w:ascii="Palatino Linotype" w:hAnsi="Palatino Linotype" w:cs="Arial"/>
          <w:sz w:val="20"/>
          <w:szCs w:val="20"/>
          <w:lang w:val="es-ES_tradnl"/>
        </w:rPr>
        <w:t xml:space="preserve">de </w:t>
      </w:r>
      <w:r w:rsidR="006373A4">
        <w:rPr>
          <w:rFonts w:ascii="Palatino Linotype" w:hAnsi="Palatino Linotype" w:cs="Arial"/>
          <w:sz w:val="20"/>
          <w:szCs w:val="20"/>
          <w:lang w:val="es-ES_tradnl"/>
        </w:rPr>
        <w:t xml:space="preserve">noviembre </w:t>
      </w:r>
      <w:r w:rsidRPr="00FA0F51">
        <w:rPr>
          <w:rFonts w:ascii="Palatino Linotype" w:hAnsi="Palatino Linotype" w:cs="Arial"/>
          <w:sz w:val="20"/>
          <w:szCs w:val="20"/>
          <w:lang w:val="es-ES_tradnl"/>
        </w:rPr>
        <w:t>de dos mil dieci</w:t>
      </w:r>
      <w:r w:rsidR="00BD56D1">
        <w:rPr>
          <w:rFonts w:ascii="Palatino Linotype" w:hAnsi="Palatino Linotype" w:cs="Arial"/>
          <w:sz w:val="20"/>
          <w:szCs w:val="20"/>
          <w:lang w:val="es-ES_tradnl"/>
        </w:rPr>
        <w:t>ocho</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6373A4">
        <w:rPr>
          <w:rFonts w:ascii="Palatino Linotype" w:hAnsi="Palatino Linotype" w:cs="Arial"/>
          <w:sz w:val="20"/>
          <w:szCs w:val="20"/>
          <w:lang w:val="es-ES_tradnl"/>
        </w:rPr>
        <w:t>3419</w:t>
      </w:r>
      <w:r w:rsidRPr="00FA0F51">
        <w:rPr>
          <w:rFonts w:ascii="Palatino Linotype" w:hAnsi="Palatino Linotype" w:cs="Arial"/>
          <w:sz w:val="20"/>
          <w:szCs w:val="20"/>
          <w:lang w:val="es-ES_tradnl"/>
        </w:rPr>
        <w:t>/INFOEM/IP/RR/201</w:t>
      </w:r>
      <w:r w:rsidR="006373A4">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11"/>
      <w:footerReference w:type="default" r:id="rId12"/>
      <w:headerReference w:type="first" r:id="rId13"/>
      <w:footerReference w:type="first" r:id="rId14"/>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04A" w:rsidRDefault="0084204A" w:rsidP="00C80F8C">
      <w:r>
        <w:separator/>
      </w:r>
    </w:p>
  </w:endnote>
  <w:endnote w:type="continuationSeparator" w:id="0">
    <w:p w:rsidR="0084204A" w:rsidRDefault="008420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1D5" w:rsidRPr="00F12350" w:rsidRDefault="000151D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61E2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61E27">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rsidR="000151D5" w:rsidRDefault="000151D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1D5" w:rsidRPr="00F12350" w:rsidRDefault="000151D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C76A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C76A6">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rsidR="000151D5" w:rsidRDefault="000151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04A" w:rsidRDefault="0084204A" w:rsidP="00C80F8C">
      <w:r>
        <w:separator/>
      </w:r>
    </w:p>
  </w:footnote>
  <w:footnote w:type="continuationSeparator" w:id="0">
    <w:p w:rsidR="0084204A" w:rsidRDefault="0084204A" w:rsidP="00C80F8C">
      <w:r>
        <w:continuationSeparator/>
      </w:r>
    </w:p>
  </w:footnote>
  <w:footnote w:id="1">
    <w:p w:rsidR="000151D5" w:rsidRDefault="000151D5">
      <w:pPr>
        <w:pStyle w:val="Textonotapie"/>
      </w:pPr>
      <w:r>
        <w:rPr>
          <w:rStyle w:val="Refdenotaalpie"/>
        </w:rPr>
        <w:footnoteRef/>
      </w:r>
      <w:r>
        <w:t xml:space="preserve"> </w:t>
      </w:r>
      <w:r w:rsidRPr="006C3B78">
        <w:rPr>
          <w:rFonts w:ascii="Palatino Linotype" w:hAnsi="Palatino Linotype"/>
          <w:b/>
          <w:i/>
        </w:rPr>
        <w:t>Visible en</w:t>
      </w:r>
      <w:r w:rsidRPr="006C3B78">
        <w:rPr>
          <w:rFonts w:ascii="Palatino Linotype" w:hAnsi="Palatino Linotype"/>
          <w:i/>
        </w:rPr>
        <w:t>: https://www.infoem.org.mx/src/htm/avisoSeInfraestructura.html</w:t>
      </w:r>
    </w:p>
  </w:footnote>
  <w:footnote w:id="2">
    <w:p w:rsidR="000151D5" w:rsidRDefault="000151D5">
      <w:pPr>
        <w:pStyle w:val="Textonotapie"/>
      </w:pPr>
      <w:r>
        <w:rPr>
          <w:rStyle w:val="Refdenotaalpie"/>
        </w:rPr>
        <w:footnoteRef/>
      </w:r>
      <w:r>
        <w:t xml:space="preserve"> </w:t>
      </w:r>
      <w:r w:rsidRPr="00047801">
        <w:rPr>
          <w:rFonts w:ascii="Palatino Linotype" w:hAnsi="Palatino Linotype"/>
          <w:i/>
        </w:rPr>
        <w:t>Publicado en la Gaceta del Gobierno de Estado de México el 13 de septiembre de 2017.</w:t>
      </w:r>
    </w:p>
  </w:footnote>
  <w:footnote w:id="3">
    <w:p w:rsidR="000151D5" w:rsidRPr="000151D5" w:rsidRDefault="000151D5">
      <w:pPr>
        <w:pStyle w:val="Textonotapie"/>
        <w:rPr>
          <w:i/>
        </w:rPr>
      </w:pPr>
      <w:r>
        <w:rPr>
          <w:rStyle w:val="Refdenotaalpie"/>
        </w:rPr>
        <w:footnoteRef/>
      </w:r>
      <w:r>
        <w:t xml:space="preserve"> </w:t>
      </w:r>
      <w:r w:rsidRPr="000151D5">
        <w:rPr>
          <w:i/>
        </w:rPr>
        <w:t xml:space="preserve">Publicado en la Gaceta del Gobierno del Estado de México del día 27 de febrero de 2017.  </w:t>
      </w:r>
    </w:p>
  </w:footnote>
  <w:footnote w:id="4">
    <w:p w:rsidR="000151D5" w:rsidRPr="000151D5" w:rsidRDefault="000151D5">
      <w:pPr>
        <w:pStyle w:val="Textonotapie"/>
        <w:rPr>
          <w:i/>
        </w:rPr>
      </w:pPr>
      <w:r w:rsidRPr="000151D5">
        <w:rPr>
          <w:rStyle w:val="Refdenotaalpie"/>
          <w:i/>
        </w:rPr>
        <w:footnoteRef/>
      </w:r>
      <w:r w:rsidRPr="000151D5">
        <w:rPr>
          <w:i/>
        </w:rPr>
        <w:t xml:space="preserve"> Publicado en la Gaceta del Gobierno del Estado de México del día 27 de </w:t>
      </w:r>
      <w:r>
        <w:rPr>
          <w:i/>
        </w:rPr>
        <w:t xml:space="preserve">noviembre de </w:t>
      </w:r>
      <w:r w:rsidRPr="000151D5">
        <w:rPr>
          <w:i/>
        </w:rPr>
        <w:t xml:space="preserve">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1D5" w:rsidRDefault="000151D5"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0151D5" w:rsidRPr="008A510F" w:rsidTr="00535D4A">
      <w:tc>
        <w:tcPr>
          <w:tcW w:w="2489" w:type="dxa"/>
          <w:shd w:val="clear" w:color="auto" w:fill="auto"/>
        </w:tcPr>
        <w:p w:rsidR="000151D5" w:rsidRPr="008A510F" w:rsidRDefault="000151D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0151D5" w:rsidRPr="008A510F" w:rsidRDefault="000151D5" w:rsidP="00483BB3">
          <w:pPr>
            <w:ind w:left="-108"/>
            <w:rPr>
              <w:rFonts w:ascii="Palatino Linotype" w:hAnsi="Palatino Linotype"/>
              <w:b/>
              <w:sz w:val="22"/>
              <w:szCs w:val="22"/>
              <w:lang w:val="es-ES_tradnl"/>
            </w:rPr>
          </w:pPr>
          <w:r w:rsidRPr="0020394F">
            <w:rPr>
              <w:rFonts w:ascii="Palatino Linotype" w:hAnsi="Palatino Linotype"/>
              <w:b/>
              <w:sz w:val="22"/>
              <w:szCs w:val="22"/>
              <w:lang w:val="es-ES_tradnl"/>
            </w:rPr>
            <w:t>03419/INFOEM/IP/RR/2018</w:t>
          </w:r>
        </w:p>
      </w:tc>
    </w:tr>
    <w:tr w:rsidR="000151D5" w:rsidRPr="008A510F" w:rsidTr="00535D4A">
      <w:trPr>
        <w:trHeight w:val="228"/>
      </w:trPr>
      <w:tc>
        <w:tcPr>
          <w:tcW w:w="2489" w:type="dxa"/>
          <w:shd w:val="clear" w:color="auto" w:fill="auto"/>
          <w:vAlign w:val="center"/>
        </w:tcPr>
        <w:p w:rsidR="000151D5" w:rsidRPr="008A510F" w:rsidRDefault="000151D5"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0151D5" w:rsidRPr="00927A01" w:rsidRDefault="000151D5" w:rsidP="0020394F">
          <w:pPr>
            <w:ind w:left="-108"/>
            <w:rPr>
              <w:rFonts w:ascii="Palatino Linotype" w:hAnsi="Palatino Linotype"/>
              <w:b/>
              <w:sz w:val="22"/>
              <w:szCs w:val="22"/>
              <w:lang w:val="es-ES_tradnl"/>
            </w:rPr>
          </w:pPr>
          <w:r>
            <w:rPr>
              <w:rFonts w:ascii="Palatino Linotype" w:hAnsi="Palatino Linotype"/>
              <w:b/>
              <w:sz w:val="22"/>
              <w:szCs w:val="22"/>
              <w:lang w:val="es-ES_tradnl"/>
            </w:rPr>
            <w:t>Secretaría de la Contraloría</w:t>
          </w:r>
        </w:p>
      </w:tc>
    </w:tr>
    <w:tr w:rsidR="000151D5" w:rsidRPr="008A510F" w:rsidTr="00535D4A">
      <w:tc>
        <w:tcPr>
          <w:tcW w:w="2489" w:type="dxa"/>
          <w:shd w:val="clear" w:color="auto" w:fill="auto"/>
          <w:vAlign w:val="center"/>
        </w:tcPr>
        <w:p w:rsidR="000151D5" w:rsidRPr="008A510F" w:rsidRDefault="000151D5"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0151D5" w:rsidRPr="008A510F" w:rsidRDefault="000151D5"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151D5" w:rsidRDefault="000151D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0151D5" w:rsidRPr="005A5E02" w:rsidTr="00535D4A">
      <w:tc>
        <w:tcPr>
          <w:tcW w:w="2551" w:type="dxa"/>
          <w:shd w:val="clear" w:color="auto" w:fill="auto"/>
          <w:vAlign w:val="center"/>
        </w:tcPr>
        <w:p w:rsidR="000151D5" w:rsidRPr="005A5E02" w:rsidRDefault="000151D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0151D5" w:rsidRPr="005A5E02" w:rsidRDefault="000151D5" w:rsidP="00483BB3">
          <w:pPr>
            <w:tabs>
              <w:tab w:val="left" w:pos="3153"/>
            </w:tabs>
            <w:ind w:left="-45"/>
            <w:rPr>
              <w:rFonts w:ascii="Palatino Linotype" w:hAnsi="Palatino Linotype"/>
              <w:b/>
              <w:sz w:val="22"/>
              <w:szCs w:val="22"/>
              <w:lang w:val="es-ES_tradnl"/>
            </w:rPr>
          </w:pPr>
          <w:r w:rsidRPr="001507A4">
            <w:rPr>
              <w:rFonts w:ascii="Palatino Linotype" w:hAnsi="Palatino Linotype"/>
              <w:b/>
              <w:sz w:val="22"/>
              <w:szCs w:val="22"/>
              <w:lang w:val="es-ES_tradnl"/>
            </w:rPr>
            <w:t>03419/INFOEM/IP/RR/2018</w:t>
          </w:r>
        </w:p>
      </w:tc>
    </w:tr>
    <w:tr w:rsidR="000151D5" w:rsidRPr="005A5E02" w:rsidTr="00535D4A">
      <w:tc>
        <w:tcPr>
          <w:tcW w:w="2551" w:type="dxa"/>
          <w:shd w:val="clear" w:color="auto" w:fill="auto"/>
          <w:vAlign w:val="center"/>
        </w:tcPr>
        <w:p w:rsidR="000151D5" w:rsidRPr="005A5E02" w:rsidRDefault="000151D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0151D5" w:rsidRPr="00927A01" w:rsidRDefault="00596D4E" w:rsidP="00596D4E">
          <w:pPr>
            <w:ind w:left="-45"/>
            <w:rPr>
              <w:rFonts w:ascii="Palatino Linotype" w:hAnsi="Palatino Linotype"/>
              <w:b/>
              <w:sz w:val="22"/>
              <w:szCs w:val="22"/>
              <w:lang w:val="es-ES_tradnl"/>
            </w:rPr>
          </w:pPr>
          <w:r>
            <w:rPr>
              <w:rFonts w:ascii="Palatino Linotype" w:hAnsi="Palatino Linotype"/>
              <w:b/>
              <w:sz w:val="22"/>
              <w:szCs w:val="22"/>
              <w:lang w:val="es-ES_tradnl"/>
            </w:rPr>
            <w:t>XXXXXX</w:t>
          </w:r>
          <w:r w:rsidR="000151D5">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0151D5">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0151D5" w:rsidRPr="005A5E02" w:rsidTr="00535D4A">
      <w:trPr>
        <w:trHeight w:val="228"/>
      </w:trPr>
      <w:tc>
        <w:tcPr>
          <w:tcW w:w="2551" w:type="dxa"/>
          <w:shd w:val="clear" w:color="auto" w:fill="auto"/>
          <w:vAlign w:val="center"/>
        </w:tcPr>
        <w:p w:rsidR="000151D5" w:rsidRPr="005A5E02" w:rsidRDefault="000151D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0151D5" w:rsidRPr="00927A01" w:rsidRDefault="000151D5" w:rsidP="00483BB3">
          <w:pPr>
            <w:ind w:left="-45" w:right="176"/>
            <w:jc w:val="both"/>
            <w:rPr>
              <w:rFonts w:ascii="Palatino Linotype" w:hAnsi="Palatino Linotype"/>
              <w:b/>
              <w:sz w:val="22"/>
              <w:szCs w:val="22"/>
              <w:lang w:val="es-ES_tradnl"/>
            </w:rPr>
          </w:pPr>
          <w:r w:rsidRPr="0020394F">
            <w:rPr>
              <w:rFonts w:ascii="Palatino Linotype" w:hAnsi="Palatino Linotype"/>
              <w:b/>
              <w:sz w:val="22"/>
              <w:szCs w:val="22"/>
              <w:lang w:val="es-ES_tradnl"/>
            </w:rPr>
            <w:t>Secretaría de la Contraloría</w:t>
          </w:r>
        </w:p>
      </w:tc>
    </w:tr>
    <w:tr w:rsidR="000151D5" w:rsidRPr="005A5E02" w:rsidTr="00535D4A">
      <w:tc>
        <w:tcPr>
          <w:tcW w:w="2551" w:type="dxa"/>
          <w:shd w:val="clear" w:color="auto" w:fill="auto"/>
          <w:vAlign w:val="center"/>
        </w:tcPr>
        <w:p w:rsidR="000151D5" w:rsidRPr="005A5E02" w:rsidRDefault="000151D5"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0151D5" w:rsidRPr="005A5E02" w:rsidRDefault="000151D5"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151D5" w:rsidRDefault="000151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6CB4791"/>
    <w:multiLevelType w:val="hybridMultilevel"/>
    <w:tmpl w:val="66508C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 w15:restartNumberingAfterBreak="0">
    <w:nsid w:val="0E034051"/>
    <w:multiLevelType w:val="hybridMultilevel"/>
    <w:tmpl w:val="467A2204"/>
    <w:lvl w:ilvl="0" w:tplc="A4C2259E">
      <w:start w:val="2"/>
      <w:numFmt w:val="bullet"/>
      <w:lvlText w:val="-"/>
      <w:lvlJc w:val="left"/>
      <w:pPr>
        <w:ind w:left="720" w:hanging="360"/>
      </w:pPr>
      <w:rPr>
        <w:rFonts w:ascii="Palatino Linotype" w:eastAsia="Times New Roman" w:hAnsi="Palatino Linotype" w:cs="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0796906"/>
    <w:multiLevelType w:val="hybridMultilevel"/>
    <w:tmpl w:val="C5EC78C0"/>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abstractNum w:abstractNumId="11"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545101C0"/>
    <w:multiLevelType w:val="hybridMultilevel"/>
    <w:tmpl w:val="59523512"/>
    <w:lvl w:ilvl="0" w:tplc="4162C5D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1"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2" w15:restartNumberingAfterBreak="0">
    <w:nsid w:val="6E7125A8"/>
    <w:multiLevelType w:val="hybridMultilevel"/>
    <w:tmpl w:val="A2E00E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5"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36"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1"/>
  </w:num>
  <w:num w:numId="3">
    <w:abstractNumId w:val="19"/>
  </w:num>
  <w:num w:numId="4">
    <w:abstractNumId w:val="14"/>
  </w:num>
  <w:num w:numId="5">
    <w:abstractNumId w:val="3"/>
  </w:num>
  <w:num w:numId="6">
    <w:abstractNumId w:val="30"/>
  </w:num>
  <w:num w:numId="7">
    <w:abstractNumId w:val="5"/>
  </w:num>
  <w:num w:numId="8">
    <w:abstractNumId w:val="37"/>
  </w:num>
  <w:num w:numId="9">
    <w:abstractNumId w:val="8"/>
  </w:num>
  <w:num w:numId="10">
    <w:abstractNumId w:val="15"/>
  </w:num>
  <w:num w:numId="11">
    <w:abstractNumId w:val="26"/>
  </w:num>
  <w:num w:numId="12">
    <w:abstractNumId w:val="28"/>
  </w:num>
  <w:num w:numId="13">
    <w:abstractNumId w:val="13"/>
  </w:num>
  <w:num w:numId="14">
    <w:abstractNumId w:val="22"/>
  </w:num>
  <w:num w:numId="15">
    <w:abstractNumId w:val="21"/>
  </w:num>
  <w:num w:numId="16">
    <w:abstractNumId w:val="33"/>
  </w:num>
  <w:num w:numId="17">
    <w:abstractNumId w:val="35"/>
  </w:num>
  <w:num w:numId="18">
    <w:abstractNumId w:val="36"/>
  </w:num>
  <w:num w:numId="19">
    <w:abstractNumId w:val="17"/>
  </w:num>
  <w:num w:numId="20">
    <w:abstractNumId w:val="34"/>
  </w:num>
  <w:num w:numId="21">
    <w:abstractNumId w:val="29"/>
  </w:num>
  <w:num w:numId="22">
    <w:abstractNumId w:val="9"/>
  </w:num>
  <w:num w:numId="23">
    <w:abstractNumId w:val="11"/>
  </w:num>
  <w:num w:numId="24">
    <w:abstractNumId w:val="0"/>
  </w:num>
  <w:num w:numId="25">
    <w:abstractNumId w:val="12"/>
  </w:num>
  <w:num w:numId="26">
    <w:abstractNumId w:val="18"/>
  </w:num>
  <w:num w:numId="27">
    <w:abstractNumId w:val="20"/>
  </w:num>
  <w:num w:numId="28">
    <w:abstractNumId w:val="23"/>
  </w:num>
  <w:num w:numId="29">
    <w:abstractNumId w:val="1"/>
  </w:num>
  <w:num w:numId="30">
    <w:abstractNumId w:val="10"/>
  </w:num>
  <w:num w:numId="31">
    <w:abstractNumId w:val="24"/>
  </w:num>
  <w:num w:numId="32">
    <w:abstractNumId w:val="16"/>
  </w:num>
  <w:num w:numId="33">
    <w:abstractNumId w:val="4"/>
  </w:num>
  <w:num w:numId="34">
    <w:abstractNumId w:val="32"/>
  </w:num>
  <w:num w:numId="35">
    <w:abstractNumId w:val="27"/>
  </w:num>
  <w:num w:numId="36">
    <w:abstractNumId w:val="7"/>
  </w:num>
  <w:num w:numId="37">
    <w:abstractNumId w:val="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2171"/>
    <w:rsid w:val="000023E2"/>
    <w:rsid w:val="00003F5B"/>
    <w:rsid w:val="00004981"/>
    <w:rsid w:val="00005EBB"/>
    <w:rsid w:val="00006139"/>
    <w:rsid w:val="0000766A"/>
    <w:rsid w:val="00007870"/>
    <w:rsid w:val="00007EC3"/>
    <w:rsid w:val="0001176F"/>
    <w:rsid w:val="000120EF"/>
    <w:rsid w:val="000121F1"/>
    <w:rsid w:val="0001220A"/>
    <w:rsid w:val="00014682"/>
    <w:rsid w:val="000147F4"/>
    <w:rsid w:val="000151D5"/>
    <w:rsid w:val="0001594F"/>
    <w:rsid w:val="00016170"/>
    <w:rsid w:val="00017DEC"/>
    <w:rsid w:val="00021550"/>
    <w:rsid w:val="00021A61"/>
    <w:rsid w:val="00022392"/>
    <w:rsid w:val="000223A3"/>
    <w:rsid w:val="00022ECC"/>
    <w:rsid w:val="00023A52"/>
    <w:rsid w:val="00024543"/>
    <w:rsid w:val="00025298"/>
    <w:rsid w:val="00025F0D"/>
    <w:rsid w:val="00026342"/>
    <w:rsid w:val="00026E3B"/>
    <w:rsid w:val="000306DD"/>
    <w:rsid w:val="000314BD"/>
    <w:rsid w:val="00031F5A"/>
    <w:rsid w:val="00032007"/>
    <w:rsid w:val="00032E4B"/>
    <w:rsid w:val="00033820"/>
    <w:rsid w:val="00035621"/>
    <w:rsid w:val="00035D48"/>
    <w:rsid w:val="00035FA1"/>
    <w:rsid w:val="0003681E"/>
    <w:rsid w:val="00036A62"/>
    <w:rsid w:val="00036D2F"/>
    <w:rsid w:val="00037D55"/>
    <w:rsid w:val="000406F3"/>
    <w:rsid w:val="000408E6"/>
    <w:rsid w:val="00042271"/>
    <w:rsid w:val="00044302"/>
    <w:rsid w:val="000451D8"/>
    <w:rsid w:val="00045231"/>
    <w:rsid w:val="000470FE"/>
    <w:rsid w:val="000473AA"/>
    <w:rsid w:val="00047801"/>
    <w:rsid w:val="00050A81"/>
    <w:rsid w:val="00050B29"/>
    <w:rsid w:val="000518B2"/>
    <w:rsid w:val="0005190D"/>
    <w:rsid w:val="000530F8"/>
    <w:rsid w:val="0005382D"/>
    <w:rsid w:val="0005418A"/>
    <w:rsid w:val="00057B34"/>
    <w:rsid w:val="00060764"/>
    <w:rsid w:val="00060F8A"/>
    <w:rsid w:val="000649AB"/>
    <w:rsid w:val="00065029"/>
    <w:rsid w:val="000650FA"/>
    <w:rsid w:val="00066BAA"/>
    <w:rsid w:val="00067149"/>
    <w:rsid w:val="00067D83"/>
    <w:rsid w:val="0007007A"/>
    <w:rsid w:val="0007069D"/>
    <w:rsid w:val="00071CBC"/>
    <w:rsid w:val="00072BF3"/>
    <w:rsid w:val="00074B17"/>
    <w:rsid w:val="00074E94"/>
    <w:rsid w:val="00075CD7"/>
    <w:rsid w:val="00076C85"/>
    <w:rsid w:val="00077B7C"/>
    <w:rsid w:val="00077F29"/>
    <w:rsid w:val="000806B8"/>
    <w:rsid w:val="00082AFC"/>
    <w:rsid w:val="00082F58"/>
    <w:rsid w:val="00083976"/>
    <w:rsid w:val="0008542A"/>
    <w:rsid w:val="00085D4A"/>
    <w:rsid w:val="00085F4B"/>
    <w:rsid w:val="000867E4"/>
    <w:rsid w:val="000869AD"/>
    <w:rsid w:val="00086C1F"/>
    <w:rsid w:val="00087C28"/>
    <w:rsid w:val="000905D6"/>
    <w:rsid w:val="0009099D"/>
    <w:rsid w:val="000914B2"/>
    <w:rsid w:val="000917F3"/>
    <w:rsid w:val="000926CE"/>
    <w:rsid w:val="000957AA"/>
    <w:rsid w:val="00096029"/>
    <w:rsid w:val="0009650E"/>
    <w:rsid w:val="0009710B"/>
    <w:rsid w:val="000A010A"/>
    <w:rsid w:val="000A02C3"/>
    <w:rsid w:val="000A0797"/>
    <w:rsid w:val="000A1D24"/>
    <w:rsid w:val="000A31D0"/>
    <w:rsid w:val="000A3465"/>
    <w:rsid w:val="000A3698"/>
    <w:rsid w:val="000A5A50"/>
    <w:rsid w:val="000A5ED9"/>
    <w:rsid w:val="000A6682"/>
    <w:rsid w:val="000A6B77"/>
    <w:rsid w:val="000A7741"/>
    <w:rsid w:val="000B202F"/>
    <w:rsid w:val="000B282E"/>
    <w:rsid w:val="000B3FFD"/>
    <w:rsid w:val="000B440F"/>
    <w:rsid w:val="000B5F0E"/>
    <w:rsid w:val="000B6B38"/>
    <w:rsid w:val="000B7258"/>
    <w:rsid w:val="000B7486"/>
    <w:rsid w:val="000C0BB1"/>
    <w:rsid w:val="000C0C5D"/>
    <w:rsid w:val="000C2B11"/>
    <w:rsid w:val="000C30D9"/>
    <w:rsid w:val="000C3ADF"/>
    <w:rsid w:val="000C4453"/>
    <w:rsid w:val="000C614B"/>
    <w:rsid w:val="000C770D"/>
    <w:rsid w:val="000C7BF2"/>
    <w:rsid w:val="000D03E1"/>
    <w:rsid w:val="000D06E4"/>
    <w:rsid w:val="000D13AF"/>
    <w:rsid w:val="000D1792"/>
    <w:rsid w:val="000D2847"/>
    <w:rsid w:val="000D287A"/>
    <w:rsid w:val="000D2D89"/>
    <w:rsid w:val="000D2E1A"/>
    <w:rsid w:val="000D4257"/>
    <w:rsid w:val="000D45A0"/>
    <w:rsid w:val="000D4F1A"/>
    <w:rsid w:val="000D5790"/>
    <w:rsid w:val="000D6FA7"/>
    <w:rsid w:val="000D7202"/>
    <w:rsid w:val="000E2974"/>
    <w:rsid w:val="000E2FAC"/>
    <w:rsid w:val="000E3801"/>
    <w:rsid w:val="000E3DD1"/>
    <w:rsid w:val="000E4151"/>
    <w:rsid w:val="000E4499"/>
    <w:rsid w:val="000E45AB"/>
    <w:rsid w:val="000E497A"/>
    <w:rsid w:val="000E543D"/>
    <w:rsid w:val="000E60EF"/>
    <w:rsid w:val="000E7A44"/>
    <w:rsid w:val="000F0C13"/>
    <w:rsid w:val="000F0FF5"/>
    <w:rsid w:val="000F32FD"/>
    <w:rsid w:val="000F33FF"/>
    <w:rsid w:val="000F3B3D"/>
    <w:rsid w:val="000F52DB"/>
    <w:rsid w:val="000F5716"/>
    <w:rsid w:val="000F6049"/>
    <w:rsid w:val="000F6127"/>
    <w:rsid w:val="000F65B7"/>
    <w:rsid w:val="000F684B"/>
    <w:rsid w:val="000F6DD8"/>
    <w:rsid w:val="00101AEB"/>
    <w:rsid w:val="0010280E"/>
    <w:rsid w:val="00103A50"/>
    <w:rsid w:val="00104A6B"/>
    <w:rsid w:val="0010592C"/>
    <w:rsid w:val="0010782C"/>
    <w:rsid w:val="001101EE"/>
    <w:rsid w:val="00111668"/>
    <w:rsid w:val="00111F66"/>
    <w:rsid w:val="00112332"/>
    <w:rsid w:val="0011254C"/>
    <w:rsid w:val="0011276E"/>
    <w:rsid w:val="00113116"/>
    <w:rsid w:val="00113E6D"/>
    <w:rsid w:val="00114C41"/>
    <w:rsid w:val="00114F1C"/>
    <w:rsid w:val="00115142"/>
    <w:rsid w:val="00117056"/>
    <w:rsid w:val="001170DB"/>
    <w:rsid w:val="00117259"/>
    <w:rsid w:val="00117585"/>
    <w:rsid w:val="001200BC"/>
    <w:rsid w:val="00121B9D"/>
    <w:rsid w:val="001221A8"/>
    <w:rsid w:val="00122389"/>
    <w:rsid w:val="00127E22"/>
    <w:rsid w:val="00130D2D"/>
    <w:rsid w:val="00131681"/>
    <w:rsid w:val="00132A8A"/>
    <w:rsid w:val="00132E57"/>
    <w:rsid w:val="0013347A"/>
    <w:rsid w:val="0013363C"/>
    <w:rsid w:val="0013381E"/>
    <w:rsid w:val="001338F3"/>
    <w:rsid w:val="00136D1B"/>
    <w:rsid w:val="0013733D"/>
    <w:rsid w:val="001403B5"/>
    <w:rsid w:val="00141ED5"/>
    <w:rsid w:val="00143392"/>
    <w:rsid w:val="001443EE"/>
    <w:rsid w:val="0014486E"/>
    <w:rsid w:val="001452F8"/>
    <w:rsid w:val="00145CCA"/>
    <w:rsid w:val="001462C0"/>
    <w:rsid w:val="001469DE"/>
    <w:rsid w:val="00147A67"/>
    <w:rsid w:val="00147FF3"/>
    <w:rsid w:val="00150617"/>
    <w:rsid w:val="001507A4"/>
    <w:rsid w:val="00152AD8"/>
    <w:rsid w:val="001530B5"/>
    <w:rsid w:val="00155944"/>
    <w:rsid w:val="00156179"/>
    <w:rsid w:val="0015644E"/>
    <w:rsid w:val="00157758"/>
    <w:rsid w:val="00157A60"/>
    <w:rsid w:val="00157E73"/>
    <w:rsid w:val="00157E82"/>
    <w:rsid w:val="00160A11"/>
    <w:rsid w:val="00160C1D"/>
    <w:rsid w:val="00161360"/>
    <w:rsid w:val="00162F2A"/>
    <w:rsid w:val="00163426"/>
    <w:rsid w:val="00165265"/>
    <w:rsid w:val="00165C15"/>
    <w:rsid w:val="001660DF"/>
    <w:rsid w:val="001661D2"/>
    <w:rsid w:val="00166877"/>
    <w:rsid w:val="00166A53"/>
    <w:rsid w:val="00167758"/>
    <w:rsid w:val="00167905"/>
    <w:rsid w:val="00170571"/>
    <w:rsid w:val="00173064"/>
    <w:rsid w:val="001730B8"/>
    <w:rsid w:val="0017417A"/>
    <w:rsid w:val="0017470B"/>
    <w:rsid w:val="001754D3"/>
    <w:rsid w:val="00175AD2"/>
    <w:rsid w:val="0017600C"/>
    <w:rsid w:val="001774A1"/>
    <w:rsid w:val="0018031F"/>
    <w:rsid w:val="001811B7"/>
    <w:rsid w:val="001824E9"/>
    <w:rsid w:val="00183FFE"/>
    <w:rsid w:val="001848C8"/>
    <w:rsid w:val="001857E8"/>
    <w:rsid w:val="00185A80"/>
    <w:rsid w:val="001863D8"/>
    <w:rsid w:val="001909D4"/>
    <w:rsid w:val="00191133"/>
    <w:rsid w:val="001938EE"/>
    <w:rsid w:val="0019412A"/>
    <w:rsid w:val="00194135"/>
    <w:rsid w:val="00194CB9"/>
    <w:rsid w:val="0019545D"/>
    <w:rsid w:val="001954BC"/>
    <w:rsid w:val="00196177"/>
    <w:rsid w:val="00197A65"/>
    <w:rsid w:val="00197CE4"/>
    <w:rsid w:val="001A13AD"/>
    <w:rsid w:val="001A16CF"/>
    <w:rsid w:val="001A242F"/>
    <w:rsid w:val="001A2D3A"/>
    <w:rsid w:val="001A49E2"/>
    <w:rsid w:val="001A4E85"/>
    <w:rsid w:val="001A600E"/>
    <w:rsid w:val="001A6F14"/>
    <w:rsid w:val="001A7540"/>
    <w:rsid w:val="001A7A84"/>
    <w:rsid w:val="001B012F"/>
    <w:rsid w:val="001B0383"/>
    <w:rsid w:val="001B06D3"/>
    <w:rsid w:val="001B0B12"/>
    <w:rsid w:val="001B137C"/>
    <w:rsid w:val="001B205E"/>
    <w:rsid w:val="001B315E"/>
    <w:rsid w:val="001B49CF"/>
    <w:rsid w:val="001B648C"/>
    <w:rsid w:val="001B7B15"/>
    <w:rsid w:val="001B7FA0"/>
    <w:rsid w:val="001C0465"/>
    <w:rsid w:val="001C27D1"/>
    <w:rsid w:val="001C3650"/>
    <w:rsid w:val="001C3DE0"/>
    <w:rsid w:val="001C4C72"/>
    <w:rsid w:val="001C59BF"/>
    <w:rsid w:val="001C5E3D"/>
    <w:rsid w:val="001C6A6B"/>
    <w:rsid w:val="001D020A"/>
    <w:rsid w:val="001D2D91"/>
    <w:rsid w:val="001D40B4"/>
    <w:rsid w:val="001D4C87"/>
    <w:rsid w:val="001D52DC"/>
    <w:rsid w:val="001D611D"/>
    <w:rsid w:val="001D6661"/>
    <w:rsid w:val="001D7D15"/>
    <w:rsid w:val="001E0562"/>
    <w:rsid w:val="001E0CED"/>
    <w:rsid w:val="001E17AE"/>
    <w:rsid w:val="001E2837"/>
    <w:rsid w:val="001E2D79"/>
    <w:rsid w:val="001E370B"/>
    <w:rsid w:val="001E4271"/>
    <w:rsid w:val="001E43FD"/>
    <w:rsid w:val="001E600F"/>
    <w:rsid w:val="001E7FB3"/>
    <w:rsid w:val="001F1E4F"/>
    <w:rsid w:val="001F2869"/>
    <w:rsid w:val="001F2FC0"/>
    <w:rsid w:val="001F419B"/>
    <w:rsid w:val="001F4BD6"/>
    <w:rsid w:val="001F5D61"/>
    <w:rsid w:val="001F65B0"/>
    <w:rsid w:val="001F6AA4"/>
    <w:rsid w:val="001F73EE"/>
    <w:rsid w:val="001F777C"/>
    <w:rsid w:val="001F791F"/>
    <w:rsid w:val="00200A01"/>
    <w:rsid w:val="002014B8"/>
    <w:rsid w:val="002021C7"/>
    <w:rsid w:val="00202417"/>
    <w:rsid w:val="002026C8"/>
    <w:rsid w:val="0020370D"/>
    <w:rsid w:val="0020394F"/>
    <w:rsid w:val="00203A9B"/>
    <w:rsid w:val="00203E98"/>
    <w:rsid w:val="002050B7"/>
    <w:rsid w:val="00205FC0"/>
    <w:rsid w:val="00206351"/>
    <w:rsid w:val="00206CB9"/>
    <w:rsid w:val="002079EA"/>
    <w:rsid w:val="00207B3C"/>
    <w:rsid w:val="00207F97"/>
    <w:rsid w:val="00210136"/>
    <w:rsid w:val="00210BB3"/>
    <w:rsid w:val="002114B6"/>
    <w:rsid w:val="0021179F"/>
    <w:rsid w:val="00211EF7"/>
    <w:rsid w:val="0021485C"/>
    <w:rsid w:val="00214FBD"/>
    <w:rsid w:val="00215990"/>
    <w:rsid w:val="00216AB9"/>
    <w:rsid w:val="002218A8"/>
    <w:rsid w:val="00221E77"/>
    <w:rsid w:val="002223DE"/>
    <w:rsid w:val="00222854"/>
    <w:rsid w:val="00222868"/>
    <w:rsid w:val="00224DCF"/>
    <w:rsid w:val="00224DE7"/>
    <w:rsid w:val="0022511E"/>
    <w:rsid w:val="00225381"/>
    <w:rsid w:val="0022582C"/>
    <w:rsid w:val="002262E3"/>
    <w:rsid w:val="0022637C"/>
    <w:rsid w:val="00226B9C"/>
    <w:rsid w:val="002279C2"/>
    <w:rsid w:val="00230E91"/>
    <w:rsid w:val="0023271C"/>
    <w:rsid w:val="00234A27"/>
    <w:rsid w:val="00234F68"/>
    <w:rsid w:val="00235F37"/>
    <w:rsid w:val="00237024"/>
    <w:rsid w:val="002374FD"/>
    <w:rsid w:val="00241FCD"/>
    <w:rsid w:val="002426FE"/>
    <w:rsid w:val="00242BB4"/>
    <w:rsid w:val="00242F46"/>
    <w:rsid w:val="0024301F"/>
    <w:rsid w:val="002434FE"/>
    <w:rsid w:val="0024350E"/>
    <w:rsid w:val="00244A1E"/>
    <w:rsid w:val="002457D5"/>
    <w:rsid w:val="00247204"/>
    <w:rsid w:val="00247FF9"/>
    <w:rsid w:val="00250117"/>
    <w:rsid w:val="00251CAD"/>
    <w:rsid w:val="00251D0D"/>
    <w:rsid w:val="00253991"/>
    <w:rsid w:val="00254B64"/>
    <w:rsid w:val="0025594A"/>
    <w:rsid w:val="00256A73"/>
    <w:rsid w:val="002571EE"/>
    <w:rsid w:val="00257425"/>
    <w:rsid w:val="00257AD7"/>
    <w:rsid w:val="00260989"/>
    <w:rsid w:val="00260CA8"/>
    <w:rsid w:val="00260FD2"/>
    <w:rsid w:val="002610FE"/>
    <w:rsid w:val="002616BB"/>
    <w:rsid w:val="00261DCD"/>
    <w:rsid w:val="002622C8"/>
    <w:rsid w:val="00262C8F"/>
    <w:rsid w:val="002632BA"/>
    <w:rsid w:val="00265E69"/>
    <w:rsid w:val="002663AC"/>
    <w:rsid w:val="0026648B"/>
    <w:rsid w:val="00267C03"/>
    <w:rsid w:val="00270539"/>
    <w:rsid w:val="00271166"/>
    <w:rsid w:val="002711FB"/>
    <w:rsid w:val="00271EBE"/>
    <w:rsid w:val="00275BED"/>
    <w:rsid w:val="00275DC7"/>
    <w:rsid w:val="00276CA7"/>
    <w:rsid w:val="00277CA3"/>
    <w:rsid w:val="00280AEB"/>
    <w:rsid w:val="00280DAF"/>
    <w:rsid w:val="00281E09"/>
    <w:rsid w:val="00283842"/>
    <w:rsid w:val="00283ECF"/>
    <w:rsid w:val="0028564D"/>
    <w:rsid w:val="00286655"/>
    <w:rsid w:val="0028694D"/>
    <w:rsid w:val="00287B2A"/>
    <w:rsid w:val="00291786"/>
    <w:rsid w:val="00291E09"/>
    <w:rsid w:val="00291F6A"/>
    <w:rsid w:val="002940E9"/>
    <w:rsid w:val="00294493"/>
    <w:rsid w:val="002944C8"/>
    <w:rsid w:val="00294D96"/>
    <w:rsid w:val="00295F22"/>
    <w:rsid w:val="00296164"/>
    <w:rsid w:val="00297161"/>
    <w:rsid w:val="002971D3"/>
    <w:rsid w:val="00297837"/>
    <w:rsid w:val="0029791A"/>
    <w:rsid w:val="002A082E"/>
    <w:rsid w:val="002A0AE8"/>
    <w:rsid w:val="002A1343"/>
    <w:rsid w:val="002A1AD9"/>
    <w:rsid w:val="002A258F"/>
    <w:rsid w:val="002A25CC"/>
    <w:rsid w:val="002A5B17"/>
    <w:rsid w:val="002A68BD"/>
    <w:rsid w:val="002B0929"/>
    <w:rsid w:val="002B28C8"/>
    <w:rsid w:val="002B2E9A"/>
    <w:rsid w:val="002B3198"/>
    <w:rsid w:val="002B3ADE"/>
    <w:rsid w:val="002B7EB1"/>
    <w:rsid w:val="002B7F00"/>
    <w:rsid w:val="002C00DB"/>
    <w:rsid w:val="002C03E2"/>
    <w:rsid w:val="002C3611"/>
    <w:rsid w:val="002C5A08"/>
    <w:rsid w:val="002C64CE"/>
    <w:rsid w:val="002C69A6"/>
    <w:rsid w:val="002D0581"/>
    <w:rsid w:val="002D0DFA"/>
    <w:rsid w:val="002D265E"/>
    <w:rsid w:val="002D32E8"/>
    <w:rsid w:val="002D5A45"/>
    <w:rsid w:val="002D6782"/>
    <w:rsid w:val="002D7B57"/>
    <w:rsid w:val="002E05B2"/>
    <w:rsid w:val="002E2493"/>
    <w:rsid w:val="002E2F86"/>
    <w:rsid w:val="002E2FAF"/>
    <w:rsid w:val="002E33DB"/>
    <w:rsid w:val="002E34B9"/>
    <w:rsid w:val="002E55EA"/>
    <w:rsid w:val="002E5693"/>
    <w:rsid w:val="002E57BC"/>
    <w:rsid w:val="002E6C47"/>
    <w:rsid w:val="002F176A"/>
    <w:rsid w:val="002F287C"/>
    <w:rsid w:val="002F2B5F"/>
    <w:rsid w:val="002F43FD"/>
    <w:rsid w:val="002F47F4"/>
    <w:rsid w:val="002F5935"/>
    <w:rsid w:val="002F5A29"/>
    <w:rsid w:val="002F5B22"/>
    <w:rsid w:val="003013A4"/>
    <w:rsid w:val="0030285F"/>
    <w:rsid w:val="00303C8F"/>
    <w:rsid w:val="003048BC"/>
    <w:rsid w:val="00305186"/>
    <w:rsid w:val="003070F8"/>
    <w:rsid w:val="003105ED"/>
    <w:rsid w:val="00310781"/>
    <w:rsid w:val="003114FB"/>
    <w:rsid w:val="003117FF"/>
    <w:rsid w:val="00312C25"/>
    <w:rsid w:val="00312E0F"/>
    <w:rsid w:val="003155D8"/>
    <w:rsid w:val="0031613C"/>
    <w:rsid w:val="00317F8B"/>
    <w:rsid w:val="00321089"/>
    <w:rsid w:val="00322084"/>
    <w:rsid w:val="00322B25"/>
    <w:rsid w:val="0032301D"/>
    <w:rsid w:val="0032350A"/>
    <w:rsid w:val="003238D3"/>
    <w:rsid w:val="00323DB7"/>
    <w:rsid w:val="003244AB"/>
    <w:rsid w:val="0032524C"/>
    <w:rsid w:val="00326AA2"/>
    <w:rsid w:val="0033077B"/>
    <w:rsid w:val="00333865"/>
    <w:rsid w:val="00333947"/>
    <w:rsid w:val="00334BF4"/>
    <w:rsid w:val="00335192"/>
    <w:rsid w:val="00335AFF"/>
    <w:rsid w:val="00335DA7"/>
    <w:rsid w:val="00337111"/>
    <w:rsid w:val="00337E62"/>
    <w:rsid w:val="003411BA"/>
    <w:rsid w:val="00342E84"/>
    <w:rsid w:val="00342FFD"/>
    <w:rsid w:val="00343706"/>
    <w:rsid w:val="00344532"/>
    <w:rsid w:val="00344852"/>
    <w:rsid w:val="003451BB"/>
    <w:rsid w:val="00345760"/>
    <w:rsid w:val="00346455"/>
    <w:rsid w:val="00347480"/>
    <w:rsid w:val="00351A8C"/>
    <w:rsid w:val="00351DA8"/>
    <w:rsid w:val="003523CD"/>
    <w:rsid w:val="00352920"/>
    <w:rsid w:val="00352DB6"/>
    <w:rsid w:val="00352FB1"/>
    <w:rsid w:val="003538C9"/>
    <w:rsid w:val="00354226"/>
    <w:rsid w:val="00354DB7"/>
    <w:rsid w:val="00354F6D"/>
    <w:rsid w:val="0035504D"/>
    <w:rsid w:val="003551F4"/>
    <w:rsid w:val="00356016"/>
    <w:rsid w:val="00356E6C"/>
    <w:rsid w:val="00356EDD"/>
    <w:rsid w:val="00357F86"/>
    <w:rsid w:val="00360137"/>
    <w:rsid w:val="0036055E"/>
    <w:rsid w:val="00360CD8"/>
    <w:rsid w:val="00363AEC"/>
    <w:rsid w:val="00363D84"/>
    <w:rsid w:val="00363F51"/>
    <w:rsid w:val="00366C57"/>
    <w:rsid w:val="003673D9"/>
    <w:rsid w:val="003702FA"/>
    <w:rsid w:val="0037054A"/>
    <w:rsid w:val="00370BC3"/>
    <w:rsid w:val="003711E8"/>
    <w:rsid w:val="00371B35"/>
    <w:rsid w:val="00373E21"/>
    <w:rsid w:val="00374252"/>
    <w:rsid w:val="00375618"/>
    <w:rsid w:val="00377D3D"/>
    <w:rsid w:val="00380BAD"/>
    <w:rsid w:val="00380CA0"/>
    <w:rsid w:val="00380F69"/>
    <w:rsid w:val="003829E3"/>
    <w:rsid w:val="00384411"/>
    <w:rsid w:val="00384DA5"/>
    <w:rsid w:val="00386827"/>
    <w:rsid w:val="00387425"/>
    <w:rsid w:val="00387EF6"/>
    <w:rsid w:val="00387F3A"/>
    <w:rsid w:val="003915AD"/>
    <w:rsid w:val="003920EA"/>
    <w:rsid w:val="00392810"/>
    <w:rsid w:val="00392945"/>
    <w:rsid w:val="003930A7"/>
    <w:rsid w:val="0039396A"/>
    <w:rsid w:val="00393CD2"/>
    <w:rsid w:val="00393CEF"/>
    <w:rsid w:val="003A049E"/>
    <w:rsid w:val="003A0E65"/>
    <w:rsid w:val="003A1324"/>
    <w:rsid w:val="003A178E"/>
    <w:rsid w:val="003A1EF4"/>
    <w:rsid w:val="003A4C74"/>
    <w:rsid w:val="003A5139"/>
    <w:rsid w:val="003A5B42"/>
    <w:rsid w:val="003A675A"/>
    <w:rsid w:val="003B169E"/>
    <w:rsid w:val="003B195A"/>
    <w:rsid w:val="003B26DC"/>
    <w:rsid w:val="003B3D47"/>
    <w:rsid w:val="003B4618"/>
    <w:rsid w:val="003B560A"/>
    <w:rsid w:val="003B573B"/>
    <w:rsid w:val="003B5C6C"/>
    <w:rsid w:val="003B618F"/>
    <w:rsid w:val="003C07F7"/>
    <w:rsid w:val="003C0955"/>
    <w:rsid w:val="003C1DD3"/>
    <w:rsid w:val="003C23F2"/>
    <w:rsid w:val="003C25A2"/>
    <w:rsid w:val="003C2683"/>
    <w:rsid w:val="003C2BE5"/>
    <w:rsid w:val="003C44B5"/>
    <w:rsid w:val="003C5D41"/>
    <w:rsid w:val="003C7602"/>
    <w:rsid w:val="003C7726"/>
    <w:rsid w:val="003D1B5F"/>
    <w:rsid w:val="003D3608"/>
    <w:rsid w:val="003D361C"/>
    <w:rsid w:val="003D37C6"/>
    <w:rsid w:val="003D47BF"/>
    <w:rsid w:val="003D4A7B"/>
    <w:rsid w:val="003D573A"/>
    <w:rsid w:val="003D69C6"/>
    <w:rsid w:val="003D6B5A"/>
    <w:rsid w:val="003D6F07"/>
    <w:rsid w:val="003D707F"/>
    <w:rsid w:val="003E1A04"/>
    <w:rsid w:val="003E21F6"/>
    <w:rsid w:val="003E3E8B"/>
    <w:rsid w:val="003E4458"/>
    <w:rsid w:val="003E4D59"/>
    <w:rsid w:val="003E535A"/>
    <w:rsid w:val="003E5663"/>
    <w:rsid w:val="003E5CE4"/>
    <w:rsid w:val="003E6319"/>
    <w:rsid w:val="003E79B4"/>
    <w:rsid w:val="003E7B97"/>
    <w:rsid w:val="003F059F"/>
    <w:rsid w:val="003F063F"/>
    <w:rsid w:val="003F217E"/>
    <w:rsid w:val="003F277B"/>
    <w:rsid w:val="003F2F40"/>
    <w:rsid w:val="003F4693"/>
    <w:rsid w:val="003F6ED1"/>
    <w:rsid w:val="0040006B"/>
    <w:rsid w:val="004000EE"/>
    <w:rsid w:val="00402840"/>
    <w:rsid w:val="00404265"/>
    <w:rsid w:val="004071F0"/>
    <w:rsid w:val="00407341"/>
    <w:rsid w:val="00407D2F"/>
    <w:rsid w:val="00410F2A"/>
    <w:rsid w:val="00413ACD"/>
    <w:rsid w:val="0041782E"/>
    <w:rsid w:val="00420CB0"/>
    <w:rsid w:val="0042338A"/>
    <w:rsid w:val="00424FDF"/>
    <w:rsid w:val="004258CB"/>
    <w:rsid w:val="00427B48"/>
    <w:rsid w:val="00430BB9"/>
    <w:rsid w:val="00431692"/>
    <w:rsid w:val="0043232C"/>
    <w:rsid w:val="004330AB"/>
    <w:rsid w:val="00433777"/>
    <w:rsid w:val="004338CF"/>
    <w:rsid w:val="00433FE2"/>
    <w:rsid w:val="0043445C"/>
    <w:rsid w:val="00434E97"/>
    <w:rsid w:val="0043571E"/>
    <w:rsid w:val="00435F8E"/>
    <w:rsid w:val="004371F1"/>
    <w:rsid w:val="00437B88"/>
    <w:rsid w:val="00437EAA"/>
    <w:rsid w:val="00437F05"/>
    <w:rsid w:val="00441BF5"/>
    <w:rsid w:val="0044236D"/>
    <w:rsid w:val="00442BA6"/>
    <w:rsid w:val="00443A75"/>
    <w:rsid w:val="00444DF2"/>
    <w:rsid w:val="00444EA6"/>
    <w:rsid w:val="00445E65"/>
    <w:rsid w:val="00447075"/>
    <w:rsid w:val="00447446"/>
    <w:rsid w:val="0045042A"/>
    <w:rsid w:val="00450A3C"/>
    <w:rsid w:val="00450ECE"/>
    <w:rsid w:val="00451CA8"/>
    <w:rsid w:val="00453310"/>
    <w:rsid w:val="00453EC3"/>
    <w:rsid w:val="00454498"/>
    <w:rsid w:val="00455353"/>
    <w:rsid w:val="004564C5"/>
    <w:rsid w:val="00456A96"/>
    <w:rsid w:val="00456EE2"/>
    <w:rsid w:val="00460856"/>
    <w:rsid w:val="004615E4"/>
    <w:rsid w:val="00462F34"/>
    <w:rsid w:val="00463CEC"/>
    <w:rsid w:val="004646A0"/>
    <w:rsid w:val="00464B80"/>
    <w:rsid w:val="00465F7C"/>
    <w:rsid w:val="00470AA5"/>
    <w:rsid w:val="00473493"/>
    <w:rsid w:val="004758F1"/>
    <w:rsid w:val="0047646D"/>
    <w:rsid w:val="00476727"/>
    <w:rsid w:val="0047675A"/>
    <w:rsid w:val="00477DAA"/>
    <w:rsid w:val="004811E6"/>
    <w:rsid w:val="00482B0E"/>
    <w:rsid w:val="00483BB3"/>
    <w:rsid w:val="004846F3"/>
    <w:rsid w:val="00484937"/>
    <w:rsid w:val="004864CA"/>
    <w:rsid w:val="00486AE2"/>
    <w:rsid w:val="00487321"/>
    <w:rsid w:val="004901B0"/>
    <w:rsid w:val="00490A87"/>
    <w:rsid w:val="00495198"/>
    <w:rsid w:val="0049561C"/>
    <w:rsid w:val="0049584C"/>
    <w:rsid w:val="00495B06"/>
    <w:rsid w:val="00496A9A"/>
    <w:rsid w:val="00497C1D"/>
    <w:rsid w:val="004A06DB"/>
    <w:rsid w:val="004A1D92"/>
    <w:rsid w:val="004A212C"/>
    <w:rsid w:val="004A2E4D"/>
    <w:rsid w:val="004A434C"/>
    <w:rsid w:val="004A48C3"/>
    <w:rsid w:val="004A49F8"/>
    <w:rsid w:val="004A6090"/>
    <w:rsid w:val="004A6568"/>
    <w:rsid w:val="004A6839"/>
    <w:rsid w:val="004A69D9"/>
    <w:rsid w:val="004B0F19"/>
    <w:rsid w:val="004B1173"/>
    <w:rsid w:val="004B1CB5"/>
    <w:rsid w:val="004B3924"/>
    <w:rsid w:val="004B3F2C"/>
    <w:rsid w:val="004B4BE0"/>
    <w:rsid w:val="004B652A"/>
    <w:rsid w:val="004B6618"/>
    <w:rsid w:val="004B7A4A"/>
    <w:rsid w:val="004B7CC0"/>
    <w:rsid w:val="004C09A0"/>
    <w:rsid w:val="004C0AD0"/>
    <w:rsid w:val="004C2FB4"/>
    <w:rsid w:val="004C3C01"/>
    <w:rsid w:val="004C3D6E"/>
    <w:rsid w:val="004C6ACC"/>
    <w:rsid w:val="004D0572"/>
    <w:rsid w:val="004D0A26"/>
    <w:rsid w:val="004D367F"/>
    <w:rsid w:val="004D48A0"/>
    <w:rsid w:val="004D5DC9"/>
    <w:rsid w:val="004D5FB7"/>
    <w:rsid w:val="004D6A13"/>
    <w:rsid w:val="004E1E8C"/>
    <w:rsid w:val="004E2594"/>
    <w:rsid w:val="004E3036"/>
    <w:rsid w:val="004E41D9"/>
    <w:rsid w:val="004E4355"/>
    <w:rsid w:val="004E443E"/>
    <w:rsid w:val="004E4443"/>
    <w:rsid w:val="004E53E5"/>
    <w:rsid w:val="004E6201"/>
    <w:rsid w:val="004F070D"/>
    <w:rsid w:val="004F0E70"/>
    <w:rsid w:val="004F1236"/>
    <w:rsid w:val="004F12EE"/>
    <w:rsid w:val="004F2A1E"/>
    <w:rsid w:val="004F2B34"/>
    <w:rsid w:val="004F4E97"/>
    <w:rsid w:val="004F6E25"/>
    <w:rsid w:val="004F7AF3"/>
    <w:rsid w:val="004F7DA3"/>
    <w:rsid w:val="00500521"/>
    <w:rsid w:val="00506BAC"/>
    <w:rsid w:val="005072F7"/>
    <w:rsid w:val="005111F1"/>
    <w:rsid w:val="00512B66"/>
    <w:rsid w:val="00513A37"/>
    <w:rsid w:val="00513BDB"/>
    <w:rsid w:val="005143BA"/>
    <w:rsid w:val="005156AF"/>
    <w:rsid w:val="00516AB7"/>
    <w:rsid w:val="00517441"/>
    <w:rsid w:val="00517894"/>
    <w:rsid w:val="00517FDE"/>
    <w:rsid w:val="0052063E"/>
    <w:rsid w:val="00520949"/>
    <w:rsid w:val="00522030"/>
    <w:rsid w:val="00522D9A"/>
    <w:rsid w:val="005232A4"/>
    <w:rsid w:val="00524632"/>
    <w:rsid w:val="005270BD"/>
    <w:rsid w:val="005273DB"/>
    <w:rsid w:val="0053002D"/>
    <w:rsid w:val="00530512"/>
    <w:rsid w:val="0053168C"/>
    <w:rsid w:val="005319B2"/>
    <w:rsid w:val="00532CC6"/>
    <w:rsid w:val="005336D6"/>
    <w:rsid w:val="005339EB"/>
    <w:rsid w:val="0053414F"/>
    <w:rsid w:val="005355D8"/>
    <w:rsid w:val="00535A08"/>
    <w:rsid w:val="00535D4A"/>
    <w:rsid w:val="00535ED7"/>
    <w:rsid w:val="00536DF8"/>
    <w:rsid w:val="00540C2E"/>
    <w:rsid w:val="00541EB7"/>
    <w:rsid w:val="00542AB5"/>
    <w:rsid w:val="00546414"/>
    <w:rsid w:val="005469FA"/>
    <w:rsid w:val="0054733D"/>
    <w:rsid w:val="005473D5"/>
    <w:rsid w:val="0054779A"/>
    <w:rsid w:val="005506F5"/>
    <w:rsid w:val="005514E6"/>
    <w:rsid w:val="0055244C"/>
    <w:rsid w:val="00552780"/>
    <w:rsid w:val="00553AA7"/>
    <w:rsid w:val="00554779"/>
    <w:rsid w:val="005553FC"/>
    <w:rsid w:val="00555A5C"/>
    <w:rsid w:val="00555B0C"/>
    <w:rsid w:val="005568AE"/>
    <w:rsid w:val="005577E6"/>
    <w:rsid w:val="00557F8A"/>
    <w:rsid w:val="005604EC"/>
    <w:rsid w:val="00560B85"/>
    <w:rsid w:val="00560E5B"/>
    <w:rsid w:val="0056189E"/>
    <w:rsid w:val="005618AF"/>
    <w:rsid w:val="00561ECA"/>
    <w:rsid w:val="005623B9"/>
    <w:rsid w:val="0056286E"/>
    <w:rsid w:val="005630BA"/>
    <w:rsid w:val="00563E15"/>
    <w:rsid w:val="0056541A"/>
    <w:rsid w:val="00565889"/>
    <w:rsid w:val="00566391"/>
    <w:rsid w:val="00566AD4"/>
    <w:rsid w:val="00566EAF"/>
    <w:rsid w:val="0056787F"/>
    <w:rsid w:val="00570069"/>
    <w:rsid w:val="00570584"/>
    <w:rsid w:val="00571090"/>
    <w:rsid w:val="005734CC"/>
    <w:rsid w:val="00574219"/>
    <w:rsid w:val="005746F5"/>
    <w:rsid w:val="0057521D"/>
    <w:rsid w:val="005762AC"/>
    <w:rsid w:val="0057753B"/>
    <w:rsid w:val="0058095E"/>
    <w:rsid w:val="00583052"/>
    <w:rsid w:val="00584F09"/>
    <w:rsid w:val="00586DE6"/>
    <w:rsid w:val="0058711B"/>
    <w:rsid w:val="00591721"/>
    <w:rsid w:val="0059380E"/>
    <w:rsid w:val="00593849"/>
    <w:rsid w:val="00593F82"/>
    <w:rsid w:val="005950A8"/>
    <w:rsid w:val="005957C3"/>
    <w:rsid w:val="0059594C"/>
    <w:rsid w:val="0059667A"/>
    <w:rsid w:val="0059689F"/>
    <w:rsid w:val="00596D4E"/>
    <w:rsid w:val="005970EF"/>
    <w:rsid w:val="00597EFF"/>
    <w:rsid w:val="005A0848"/>
    <w:rsid w:val="005A1376"/>
    <w:rsid w:val="005A1718"/>
    <w:rsid w:val="005A286C"/>
    <w:rsid w:val="005A3B20"/>
    <w:rsid w:val="005A46E1"/>
    <w:rsid w:val="005A5199"/>
    <w:rsid w:val="005A5E02"/>
    <w:rsid w:val="005A5F60"/>
    <w:rsid w:val="005A6322"/>
    <w:rsid w:val="005A6E57"/>
    <w:rsid w:val="005B0C3D"/>
    <w:rsid w:val="005B0CEF"/>
    <w:rsid w:val="005B1736"/>
    <w:rsid w:val="005B2AB2"/>
    <w:rsid w:val="005B2B4B"/>
    <w:rsid w:val="005B41FB"/>
    <w:rsid w:val="005B4407"/>
    <w:rsid w:val="005B4CB5"/>
    <w:rsid w:val="005B5192"/>
    <w:rsid w:val="005B5CA1"/>
    <w:rsid w:val="005B6FFA"/>
    <w:rsid w:val="005B787F"/>
    <w:rsid w:val="005C01D1"/>
    <w:rsid w:val="005C1583"/>
    <w:rsid w:val="005C26B3"/>
    <w:rsid w:val="005C5353"/>
    <w:rsid w:val="005C633E"/>
    <w:rsid w:val="005C7207"/>
    <w:rsid w:val="005D1062"/>
    <w:rsid w:val="005D1175"/>
    <w:rsid w:val="005D1700"/>
    <w:rsid w:val="005D22C5"/>
    <w:rsid w:val="005D2AEA"/>
    <w:rsid w:val="005D40EE"/>
    <w:rsid w:val="005D4972"/>
    <w:rsid w:val="005D5105"/>
    <w:rsid w:val="005D5E3D"/>
    <w:rsid w:val="005E0E75"/>
    <w:rsid w:val="005E106F"/>
    <w:rsid w:val="005E1B00"/>
    <w:rsid w:val="005E209F"/>
    <w:rsid w:val="005E3B88"/>
    <w:rsid w:val="005E5A37"/>
    <w:rsid w:val="005E7689"/>
    <w:rsid w:val="005E7941"/>
    <w:rsid w:val="005F3535"/>
    <w:rsid w:val="005F3538"/>
    <w:rsid w:val="005F4709"/>
    <w:rsid w:val="005F4994"/>
    <w:rsid w:val="005F625C"/>
    <w:rsid w:val="005F6FB2"/>
    <w:rsid w:val="005F7528"/>
    <w:rsid w:val="005F77BD"/>
    <w:rsid w:val="005F7843"/>
    <w:rsid w:val="005F7CC1"/>
    <w:rsid w:val="005F7CE4"/>
    <w:rsid w:val="00602297"/>
    <w:rsid w:val="00602673"/>
    <w:rsid w:val="006027DA"/>
    <w:rsid w:val="00602F70"/>
    <w:rsid w:val="0060461E"/>
    <w:rsid w:val="00604BD9"/>
    <w:rsid w:val="006057A0"/>
    <w:rsid w:val="00607995"/>
    <w:rsid w:val="00607B88"/>
    <w:rsid w:val="00610B32"/>
    <w:rsid w:val="006114FC"/>
    <w:rsid w:val="00611771"/>
    <w:rsid w:val="0061199A"/>
    <w:rsid w:val="00612ED2"/>
    <w:rsid w:val="0061349A"/>
    <w:rsid w:val="00613B83"/>
    <w:rsid w:val="00613EFF"/>
    <w:rsid w:val="00615060"/>
    <w:rsid w:val="00615E20"/>
    <w:rsid w:val="006168F7"/>
    <w:rsid w:val="00617659"/>
    <w:rsid w:val="00617B86"/>
    <w:rsid w:val="006202E0"/>
    <w:rsid w:val="006216FD"/>
    <w:rsid w:val="00621A69"/>
    <w:rsid w:val="00621EEF"/>
    <w:rsid w:val="006232DE"/>
    <w:rsid w:val="006234E6"/>
    <w:rsid w:val="00623511"/>
    <w:rsid w:val="0062420D"/>
    <w:rsid w:val="0062523A"/>
    <w:rsid w:val="00630330"/>
    <w:rsid w:val="0063044F"/>
    <w:rsid w:val="00631159"/>
    <w:rsid w:val="0063130F"/>
    <w:rsid w:val="00631EF8"/>
    <w:rsid w:val="00632405"/>
    <w:rsid w:val="00633945"/>
    <w:rsid w:val="00633EC7"/>
    <w:rsid w:val="0063412A"/>
    <w:rsid w:val="00634485"/>
    <w:rsid w:val="006347CF"/>
    <w:rsid w:val="00636106"/>
    <w:rsid w:val="00637247"/>
    <w:rsid w:val="006373A4"/>
    <w:rsid w:val="00637BAB"/>
    <w:rsid w:val="0064154A"/>
    <w:rsid w:val="0064351D"/>
    <w:rsid w:val="0064382E"/>
    <w:rsid w:val="00643C40"/>
    <w:rsid w:val="00643CCD"/>
    <w:rsid w:val="00643FB6"/>
    <w:rsid w:val="00646069"/>
    <w:rsid w:val="00646353"/>
    <w:rsid w:val="00650945"/>
    <w:rsid w:val="00650E00"/>
    <w:rsid w:val="00651F8F"/>
    <w:rsid w:val="006524B7"/>
    <w:rsid w:val="006546AE"/>
    <w:rsid w:val="0065522F"/>
    <w:rsid w:val="00657CC8"/>
    <w:rsid w:val="006626FB"/>
    <w:rsid w:val="0066331A"/>
    <w:rsid w:val="006643F7"/>
    <w:rsid w:val="00664699"/>
    <w:rsid w:val="00665004"/>
    <w:rsid w:val="00665352"/>
    <w:rsid w:val="006656D8"/>
    <w:rsid w:val="00665D5C"/>
    <w:rsid w:val="00665F0C"/>
    <w:rsid w:val="006668C1"/>
    <w:rsid w:val="00666BC2"/>
    <w:rsid w:val="00670403"/>
    <w:rsid w:val="00670E03"/>
    <w:rsid w:val="00671A8E"/>
    <w:rsid w:val="00671AB5"/>
    <w:rsid w:val="006721C0"/>
    <w:rsid w:val="00673E16"/>
    <w:rsid w:val="00675444"/>
    <w:rsid w:val="00675474"/>
    <w:rsid w:val="00675D55"/>
    <w:rsid w:val="00676B77"/>
    <w:rsid w:val="00676B88"/>
    <w:rsid w:val="006778CF"/>
    <w:rsid w:val="00680EB1"/>
    <w:rsid w:val="006817C6"/>
    <w:rsid w:val="00682BE6"/>
    <w:rsid w:val="00682C9C"/>
    <w:rsid w:val="00684CF9"/>
    <w:rsid w:val="00685BB9"/>
    <w:rsid w:val="00690E77"/>
    <w:rsid w:val="00691797"/>
    <w:rsid w:val="00692676"/>
    <w:rsid w:val="006926A2"/>
    <w:rsid w:val="006944D7"/>
    <w:rsid w:val="006959BE"/>
    <w:rsid w:val="0069665A"/>
    <w:rsid w:val="00697742"/>
    <w:rsid w:val="00697FE3"/>
    <w:rsid w:val="006A1068"/>
    <w:rsid w:val="006A13CF"/>
    <w:rsid w:val="006A1829"/>
    <w:rsid w:val="006A1C6F"/>
    <w:rsid w:val="006A24CC"/>
    <w:rsid w:val="006A2EBA"/>
    <w:rsid w:val="006A3DA1"/>
    <w:rsid w:val="006A3FAD"/>
    <w:rsid w:val="006A429C"/>
    <w:rsid w:val="006A43FF"/>
    <w:rsid w:val="006A5A7E"/>
    <w:rsid w:val="006A68BB"/>
    <w:rsid w:val="006A7348"/>
    <w:rsid w:val="006A7827"/>
    <w:rsid w:val="006A7D91"/>
    <w:rsid w:val="006B02D3"/>
    <w:rsid w:val="006B0E07"/>
    <w:rsid w:val="006B0E24"/>
    <w:rsid w:val="006B2FEC"/>
    <w:rsid w:val="006B3FF7"/>
    <w:rsid w:val="006B5283"/>
    <w:rsid w:val="006B5FBB"/>
    <w:rsid w:val="006B7F8B"/>
    <w:rsid w:val="006C0828"/>
    <w:rsid w:val="006C1311"/>
    <w:rsid w:val="006C27D7"/>
    <w:rsid w:val="006C3B78"/>
    <w:rsid w:val="006C3C5B"/>
    <w:rsid w:val="006C4EEB"/>
    <w:rsid w:val="006C5E58"/>
    <w:rsid w:val="006C5F9F"/>
    <w:rsid w:val="006C7E81"/>
    <w:rsid w:val="006D08F4"/>
    <w:rsid w:val="006D0A70"/>
    <w:rsid w:val="006D0F38"/>
    <w:rsid w:val="006D2373"/>
    <w:rsid w:val="006D2650"/>
    <w:rsid w:val="006D299D"/>
    <w:rsid w:val="006D33CF"/>
    <w:rsid w:val="006D48FE"/>
    <w:rsid w:val="006D5846"/>
    <w:rsid w:val="006D5864"/>
    <w:rsid w:val="006D62DC"/>
    <w:rsid w:val="006D65C4"/>
    <w:rsid w:val="006D67EF"/>
    <w:rsid w:val="006D7B05"/>
    <w:rsid w:val="006D7B1B"/>
    <w:rsid w:val="006E0A92"/>
    <w:rsid w:val="006E0C40"/>
    <w:rsid w:val="006E0D87"/>
    <w:rsid w:val="006E3027"/>
    <w:rsid w:val="006E33ED"/>
    <w:rsid w:val="006E345A"/>
    <w:rsid w:val="006E4958"/>
    <w:rsid w:val="006E4966"/>
    <w:rsid w:val="006E4E10"/>
    <w:rsid w:val="006E50D5"/>
    <w:rsid w:val="006E545D"/>
    <w:rsid w:val="006E56E6"/>
    <w:rsid w:val="006E6389"/>
    <w:rsid w:val="006E6A8B"/>
    <w:rsid w:val="006E6C5C"/>
    <w:rsid w:val="006E6DE8"/>
    <w:rsid w:val="006F028F"/>
    <w:rsid w:val="006F2D57"/>
    <w:rsid w:val="006F30F8"/>
    <w:rsid w:val="006F3A02"/>
    <w:rsid w:val="006F5BB0"/>
    <w:rsid w:val="006F63F1"/>
    <w:rsid w:val="006F7E05"/>
    <w:rsid w:val="007029FB"/>
    <w:rsid w:val="00703444"/>
    <w:rsid w:val="00703CC3"/>
    <w:rsid w:val="007049AA"/>
    <w:rsid w:val="00704E7C"/>
    <w:rsid w:val="00705D56"/>
    <w:rsid w:val="00706109"/>
    <w:rsid w:val="00706343"/>
    <w:rsid w:val="00706BF4"/>
    <w:rsid w:val="0070703E"/>
    <w:rsid w:val="00707983"/>
    <w:rsid w:val="007104A0"/>
    <w:rsid w:val="00711E44"/>
    <w:rsid w:val="00712768"/>
    <w:rsid w:val="00712893"/>
    <w:rsid w:val="00713013"/>
    <w:rsid w:val="00713EDB"/>
    <w:rsid w:val="0071412C"/>
    <w:rsid w:val="00715E7C"/>
    <w:rsid w:val="00716A17"/>
    <w:rsid w:val="00716CFB"/>
    <w:rsid w:val="007171AE"/>
    <w:rsid w:val="007174FB"/>
    <w:rsid w:val="0071759D"/>
    <w:rsid w:val="00720102"/>
    <w:rsid w:val="00720150"/>
    <w:rsid w:val="007241AA"/>
    <w:rsid w:val="00725206"/>
    <w:rsid w:val="00726EA5"/>
    <w:rsid w:val="00727A98"/>
    <w:rsid w:val="00730610"/>
    <w:rsid w:val="00730B88"/>
    <w:rsid w:val="00731793"/>
    <w:rsid w:val="00733652"/>
    <w:rsid w:val="007336E7"/>
    <w:rsid w:val="00734DA4"/>
    <w:rsid w:val="0073551B"/>
    <w:rsid w:val="007359EB"/>
    <w:rsid w:val="00736C06"/>
    <w:rsid w:val="007373A9"/>
    <w:rsid w:val="007403AD"/>
    <w:rsid w:val="007410CB"/>
    <w:rsid w:val="00742D38"/>
    <w:rsid w:val="00743468"/>
    <w:rsid w:val="00745ACE"/>
    <w:rsid w:val="007471DF"/>
    <w:rsid w:val="00747EDE"/>
    <w:rsid w:val="00750E0A"/>
    <w:rsid w:val="0075210E"/>
    <w:rsid w:val="00753A96"/>
    <w:rsid w:val="00755178"/>
    <w:rsid w:val="0075539E"/>
    <w:rsid w:val="007563D2"/>
    <w:rsid w:val="0076061E"/>
    <w:rsid w:val="00760B47"/>
    <w:rsid w:val="00762FD7"/>
    <w:rsid w:val="00763286"/>
    <w:rsid w:val="00763A7B"/>
    <w:rsid w:val="00763F87"/>
    <w:rsid w:val="00764635"/>
    <w:rsid w:val="00764676"/>
    <w:rsid w:val="007649E0"/>
    <w:rsid w:val="007653FF"/>
    <w:rsid w:val="00765EDE"/>
    <w:rsid w:val="00766C05"/>
    <w:rsid w:val="00767FDF"/>
    <w:rsid w:val="00770A71"/>
    <w:rsid w:val="00772086"/>
    <w:rsid w:val="0077277F"/>
    <w:rsid w:val="00772A8E"/>
    <w:rsid w:val="00772CEC"/>
    <w:rsid w:val="00772F5D"/>
    <w:rsid w:val="00772FF8"/>
    <w:rsid w:val="00773F61"/>
    <w:rsid w:val="00774988"/>
    <w:rsid w:val="0077503C"/>
    <w:rsid w:val="007750D1"/>
    <w:rsid w:val="00775470"/>
    <w:rsid w:val="00776C9C"/>
    <w:rsid w:val="00776D3B"/>
    <w:rsid w:val="0077737C"/>
    <w:rsid w:val="0077751E"/>
    <w:rsid w:val="0078210C"/>
    <w:rsid w:val="0078234C"/>
    <w:rsid w:val="00782395"/>
    <w:rsid w:val="007824BA"/>
    <w:rsid w:val="00782AE8"/>
    <w:rsid w:val="0078425E"/>
    <w:rsid w:val="007844EE"/>
    <w:rsid w:val="00784515"/>
    <w:rsid w:val="00784C2A"/>
    <w:rsid w:val="00785756"/>
    <w:rsid w:val="00786D82"/>
    <w:rsid w:val="00787458"/>
    <w:rsid w:val="007900DF"/>
    <w:rsid w:val="00792277"/>
    <w:rsid w:val="00793399"/>
    <w:rsid w:val="00793F06"/>
    <w:rsid w:val="0079415C"/>
    <w:rsid w:val="007941D5"/>
    <w:rsid w:val="00794F58"/>
    <w:rsid w:val="007958D3"/>
    <w:rsid w:val="00796A18"/>
    <w:rsid w:val="007A0350"/>
    <w:rsid w:val="007A0A39"/>
    <w:rsid w:val="007A0CAC"/>
    <w:rsid w:val="007A1102"/>
    <w:rsid w:val="007A3EF4"/>
    <w:rsid w:val="007A59C7"/>
    <w:rsid w:val="007A5B4C"/>
    <w:rsid w:val="007A5E1F"/>
    <w:rsid w:val="007A69FC"/>
    <w:rsid w:val="007A7743"/>
    <w:rsid w:val="007B017E"/>
    <w:rsid w:val="007B09E3"/>
    <w:rsid w:val="007B14E6"/>
    <w:rsid w:val="007B168A"/>
    <w:rsid w:val="007B187A"/>
    <w:rsid w:val="007B2DE7"/>
    <w:rsid w:val="007B2EB8"/>
    <w:rsid w:val="007B34D6"/>
    <w:rsid w:val="007B3A16"/>
    <w:rsid w:val="007B5291"/>
    <w:rsid w:val="007B5884"/>
    <w:rsid w:val="007B5CDE"/>
    <w:rsid w:val="007B78E2"/>
    <w:rsid w:val="007B7E50"/>
    <w:rsid w:val="007B7E68"/>
    <w:rsid w:val="007C03EE"/>
    <w:rsid w:val="007C0454"/>
    <w:rsid w:val="007C06A0"/>
    <w:rsid w:val="007C1115"/>
    <w:rsid w:val="007C162E"/>
    <w:rsid w:val="007C1B36"/>
    <w:rsid w:val="007C2074"/>
    <w:rsid w:val="007C367D"/>
    <w:rsid w:val="007C47AF"/>
    <w:rsid w:val="007C490F"/>
    <w:rsid w:val="007C4E50"/>
    <w:rsid w:val="007C4F14"/>
    <w:rsid w:val="007C550C"/>
    <w:rsid w:val="007C627A"/>
    <w:rsid w:val="007C6EEC"/>
    <w:rsid w:val="007C6F72"/>
    <w:rsid w:val="007C7BF8"/>
    <w:rsid w:val="007D00E0"/>
    <w:rsid w:val="007D0ABD"/>
    <w:rsid w:val="007D3928"/>
    <w:rsid w:val="007D394D"/>
    <w:rsid w:val="007D4B44"/>
    <w:rsid w:val="007D5F4A"/>
    <w:rsid w:val="007D6CEB"/>
    <w:rsid w:val="007D6D4D"/>
    <w:rsid w:val="007D6D70"/>
    <w:rsid w:val="007D73EC"/>
    <w:rsid w:val="007E0C21"/>
    <w:rsid w:val="007E0E21"/>
    <w:rsid w:val="007E1029"/>
    <w:rsid w:val="007E1FF4"/>
    <w:rsid w:val="007E270C"/>
    <w:rsid w:val="007E2FE6"/>
    <w:rsid w:val="007E335F"/>
    <w:rsid w:val="007E3596"/>
    <w:rsid w:val="007E376C"/>
    <w:rsid w:val="007E4089"/>
    <w:rsid w:val="007E4841"/>
    <w:rsid w:val="007E4A1F"/>
    <w:rsid w:val="007E5F96"/>
    <w:rsid w:val="007E6263"/>
    <w:rsid w:val="007E629D"/>
    <w:rsid w:val="007E7321"/>
    <w:rsid w:val="007E79BE"/>
    <w:rsid w:val="007E7A3E"/>
    <w:rsid w:val="007F183E"/>
    <w:rsid w:val="007F42AA"/>
    <w:rsid w:val="007F518C"/>
    <w:rsid w:val="007F5EDC"/>
    <w:rsid w:val="00800275"/>
    <w:rsid w:val="00800904"/>
    <w:rsid w:val="00800D6B"/>
    <w:rsid w:val="00800E29"/>
    <w:rsid w:val="00801497"/>
    <w:rsid w:val="008015FC"/>
    <w:rsid w:val="00801A1B"/>
    <w:rsid w:val="00802863"/>
    <w:rsid w:val="008028C2"/>
    <w:rsid w:val="00802B57"/>
    <w:rsid w:val="0080342F"/>
    <w:rsid w:val="00803B0F"/>
    <w:rsid w:val="008040EA"/>
    <w:rsid w:val="00804853"/>
    <w:rsid w:val="00807E7F"/>
    <w:rsid w:val="00811078"/>
    <w:rsid w:val="008110D0"/>
    <w:rsid w:val="00811849"/>
    <w:rsid w:val="00811A88"/>
    <w:rsid w:val="00812803"/>
    <w:rsid w:val="0081346D"/>
    <w:rsid w:val="008152DE"/>
    <w:rsid w:val="00816BD1"/>
    <w:rsid w:val="00821362"/>
    <w:rsid w:val="00821A44"/>
    <w:rsid w:val="00821CA4"/>
    <w:rsid w:val="00822C5B"/>
    <w:rsid w:val="00823057"/>
    <w:rsid w:val="00823276"/>
    <w:rsid w:val="00824102"/>
    <w:rsid w:val="00826763"/>
    <w:rsid w:val="00830FA0"/>
    <w:rsid w:val="00831597"/>
    <w:rsid w:val="008324F6"/>
    <w:rsid w:val="008336E9"/>
    <w:rsid w:val="00835BAB"/>
    <w:rsid w:val="0083770F"/>
    <w:rsid w:val="0084018C"/>
    <w:rsid w:val="008413FA"/>
    <w:rsid w:val="00841974"/>
    <w:rsid w:val="00841F45"/>
    <w:rsid w:val="0084204A"/>
    <w:rsid w:val="0084607D"/>
    <w:rsid w:val="00846174"/>
    <w:rsid w:val="00846504"/>
    <w:rsid w:val="00851591"/>
    <w:rsid w:val="00851B28"/>
    <w:rsid w:val="00852F8E"/>
    <w:rsid w:val="00854827"/>
    <w:rsid w:val="0085499B"/>
    <w:rsid w:val="00854E15"/>
    <w:rsid w:val="00855EDE"/>
    <w:rsid w:val="0085626D"/>
    <w:rsid w:val="00856793"/>
    <w:rsid w:val="00856CB0"/>
    <w:rsid w:val="008608C0"/>
    <w:rsid w:val="00861CF9"/>
    <w:rsid w:val="00861D7D"/>
    <w:rsid w:val="008625C0"/>
    <w:rsid w:val="00864758"/>
    <w:rsid w:val="00865AEE"/>
    <w:rsid w:val="008663D1"/>
    <w:rsid w:val="00867542"/>
    <w:rsid w:val="00870B66"/>
    <w:rsid w:val="00870CCA"/>
    <w:rsid w:val="008718F3"/>
    <w:rsid w:val="008723CE"/>
    <w:rsid w:val="008726C5"/>
    <w:rsid w:val="00873A02"/>
    <w:rsid w:val="00873BAF"/>
    <w:rsid w:val="00875110"/>
    <w:rsid w:val="00877159"/>
    <w:rsid w:val="0087719B"/>
    <w:rsid w:val="00877437"/>
    <w:rsid w:val="0087749B"/>
    <w:rsid w:val="008774EF"/>
    <w:rsid w:val="00877682"/>
    <w:rsid w:val="00877941"/>
    <w:rsid w:val="00881D2E"/>
    <w:rsid w:val="00881FFD"/>
    <w:rsid w:val="00882044"/>
    <w:rsid w:val="00882429"/>
    <w:rsid w:val="008829C9"/>
    <w:rsid w:val="008846E7"/>
    <w:rsid w:val="00885DFC"/>
    <w:rsid w:val="00886F62"/>
    <w:rsid w:val="008906AA"/>
    <w:rsid w:val="0089215C"/>
    <w:rsid w:val="00892341"/>
    <w:rsid w:val="0089295B"/>
    <w:rsid w:val="00892AFC"/>
    <w:rsid w:val="00893A79"/>
    <w:rsid w:val="00895784"/>
    <w:rsid w:val="00895D85"/>
    <w:rsid w:val="00896F98"/>
    <w:rsid w:val="00897C05"/>
    <w:rsid w:val="00897DD8"/>
    <w:rsid w:val="00897EFB"/>
    <w:rsid w:val="008A07E0"/>
    <w:rsid w:val="008A0AE3"/>
    <w:rsid w:val="008A0EEB"/>
    <w:rsid w:val="008A115E"/>
    <w:rsid w:val="008A13F3"/>
    <w:rsid w:val="008A19AF"/>
    <w:rsid w:val="008A2F3A"/>
    <w:rsid w:val="008A3F13"/>
    <w:rsid w:val="008A4058"/>
    <w:rsid w:val="008A4658"/>
    <w:rsid w:val="008A46E9"/>
    <w:rsid w:val="008A52C1"/>
    <w:rsid w:val="008A532F"/>
    <w:rsid w:val="008A53AE"/>
    <w:rsid w:val="008A5824"/>
    <w:rsid w:val="008A60A5"/>
    <w:rsid w:val="008A665C"/>
    <w:rsid w:val="008A7A3F"/>
    <w:rsid w:val="008B0246"/>
    <w:rsid w:val="008B0918"/>
    <w:rsid w:val="008B0A54"/>
    <w:rsid w:val="008B0C8C"/>
    <w:rsid w:val="008B220C"/>
    <w:rsid w:val="008B3C42"/>
    <w:rsid w:val="008B3D17"/>
    <w:rsid w:val="008B4B2D"/>
    <w:rsid w:val="008B4DF2"/>
    <w:rsid w:val="008B554A"/>
    <w:rsid w:val="008B6015"/>
    <w:rsid w:val="008B658E"/>
    <w:rsid w:val="008B72C9"/>
    <w:rsid w:val="008C1353"/>
    <w:rsid w:val="008C15B8"/>
    <w:rsid w:val="008C334C"/>
    <w:rsid w:val="008C3AF2"/>
    <w:rsid w:val="008C4907"/>
    <w:rsid w:val="008D0663"/>
    <w:rsid w:val="008D1360"/>
    <w:rsid w:val="008D13CB"/>
    <w:rsid w:val="008D1526"/>
    <w:rsid w:val="008D1735"/>
    <w:rsid w:val="008D27A8"/>
    <w:rsid w:val="008D2F51"/>
    <w:rsid w:val="008D3629"/>
    <w:rsid w:val="008D3C96"/>
    <w:rsid w:val="008D413B"/>
    <w:rsid w:val="008D44A6"/>
    <w:rsid w:val="008D4AD2"/>
    <w:rsid w:val="008D4E1F"/>
    <w:rsid w:val="008D600F"/>
    <w:rsid w:val="008D601C"/>
    <w:rsid w:val="008D6429"/>
    <w:rsid w:val="008E0029"/>
    <w:rsid w:val="008E0783"/>
    <w:rsid w:val="008E07BB"/>
    <w:rsid w:val="008E1367"/>
    <w:rsid w:val="008E1D06"/>
    <w:rsid w:val="008E2AB3"/>
    <w:rsid w:val="008E31C6"/>
    <w:rsid w:val="008E48A4"/>
    <w:rsid w:val="008E523B"/>
    <w:rsid w:val="008E5E66"/>
    <w:rsid w:val="008E6594"/>
    <w:rsid w:val="008E71A6"/>
    <w:rsid w:val="008E7EA1"/>
    <w:rsid w:val="008F0DFF"/>
    <w:rsid w:val="008F1FE5"/>
    <w:rsid w:val="008F2CCB"/>
    <w:rsid w:val="008F2FB3"/>
    <w:rsid w:val="008F3235"/>
    <w:rsid w:val="008F7691"/>
    <w:rsid w:val="008F7AC9"/>
    <w:rsid w:val="008F7BD3"/>
    <w:rsid w:val="00901529"/>
    <w:rsid w:val="00901D41"/>
    <w:rsid w:val="009020E8"/>
    <w:rsid w:val="00903869"/>
    <w:rsid w:val="00905E52"/>
    <w:rsid w:val="00906621"/>
    <w:rsid w:val="009072A8"/>
    <w:rsid w:val="009112B9"/>
    <w:rsid w:val="00913440"/>
    <w:rsid w:val="00913973"/>
    <w:rsid w:val="009143B4"/>
    <w:rsid w:val="0091642B"/>
    <w:rsid w:val="009166BC"/>
    <w:rsid w:val="00916849"/>
    <w:rsid w:val="00916B55"/>
    <w:rsid w:val="00917984"/>
    <w:rsid w:val="00920893"/>
    <w:rsid w:val="00920B62"/>
    <w:rsid w:val="00921378"/>
    <w:rsid w:val="00921D03"/>
    <w:rsid w:val="009220FF"/>
    <w:rsid w:val="00922FEA"/>
    <w:rsid w:val="00924578"/>
    <w:rsid w:val="009249E9"/>
    <w:rsid w:val="0092515E"/>
    <w:rsid w:val="00925F06"/>
    <w:rsid w:val="00926246"/>
    <w:rsid w:val="009262BE"/>
    <w:rsid w:val="00926591"/>
    <w:rsid w:val="009267FE"/>
    <w:rsid w:val="00927159"/>
    <w:rsid w:val="00927AA9"/>
    <w:rsid w:val="009301DF"/>
    <w:rsid w:val="00930AD4"/>
    <w:rsid w:val="00930D4A"/>
    <w:rsid w:val="0093144E"/>
    <w:rsid w:val="00931506"/>
    <w:rsid w:val="009320A9"/>
    <w:rsid w:val="0093253F"/>
    <w:rsid w:val="00934B71"/>
    <w:rsid w:val="0093540B"/>
    <w:rsid w:val="009355D3"/>
    <w:rsid w:val="009356A3"/>
    <w:rsid w:val="00937D02"/>
    <w:rsid w:val="00941100"/>
    <w:rsid w:val="00942235"/>
    <w:rsid w:val="00942279"/>
    <w:rsid w:val="00943B51"/>
    <w:rsid w:val="0094408F"/>
    <w:rsid w:val="00944B64"/>
    <w:rsid w:val="00947805"/>
    <w:rsid w:val="009503C8"/>
    <w:rsid w:val="00950DF6"/>
    <w:rsid w:val="00951A2B"/>
    <w:rsid w:val="00952D91"/>
    <w:rsid w:val="009533C6"/>
    <w:rsid w:val="00953CC5"/>
    <w:rsid w:val="009542EB"/>
    <w:rsid w:val="00954604"/>
    <w:rsid w:val="0095496A"/>
    <w:rsid w:val="00954E86"/>
    <w:rsid w:val="009555E2"/>
    <w:rsid w:val="009566A9"/>
    <w:rsid w:val="00957037"/>
    <w:rsid w:val="0096089A"/>
    <w:rsid w:val="00960E56"/>
    <w:rsid w:val="00961185"/>
    <w:rsid w:val="00961D80"/>
    <w:rsid w:val="00961E27"/>
    <w:rsid w:val="00963724"/>
    <w:rsid w:val="00963A3E"/>
    <w:rsid w:val="0096495C"/>
    <w:rsid w:val="00964E5D"/>
    <w:rsid w:val="009653CE"/>
    <w:rsid w:val="00965BC4"/>
    <w:rsid w:val="009678AC"/>
    <w:rsid w:val="00967DB1"/>
    <w:rsid w:val="00972A01"/>
    <w:rsid w:val="0097428A"/>
    <w:rsid w:val="009744AA"/>
    <w:rsid w:val="00975EB9"/>
    <w:rsid w:val="009760EC"/>
    <w:rsid w:val="009769F9"/>
    <w:rsid w:val="00976BFE"/>
    <w:rsid w:val="00977A93"/>
    <w:rsid w:val="009802E2"/>
    <w:rsid w:val="00980617"/>
    <w:rsid w:val="00980B66"/>
    <w:rsid w:val="009817C6"/>
    <w:rsid w:val="00981EDF"/>
    <w:rsid w:val="0098263F"/>
    <w:rsid w:val="00982B08"/>
    <w:rsid w:val="00982C45"/>
    <w:rsid w:val="00983762"/>
    <w:rsid w:val="00983EE2"/>
    <w:rsid w:val="009856A3"/>
    <w:rsid w:val="009861B5"/>
    <w:rsid w:val="00987103"/>
    <w:rsid w:val="009903C1"/>
    <w:rsid w:val="00991753"/>
    <w:rsid w:val="00991D13"/>
    <w:rsid w:val="009927D8"/>
    <w:rsid w:val="00992D5E"/>
    <w:rsid w:val="009932D8"/>
    <w:rsid w:val="009932EF"/>
    <w:rsid w:val="00994894"/>
    <w:rsid w:val="00994B66"/>
    <w:rsid w:val="009951B9"/>
    <w:rsid w:val="00996154"/>
    <w:rsid w:val="00996678"/>
    <w:rsid w:val="00996B60"/>
    <w:rsid w:val="00996BF5"/>
    <w:rsid w:val="009A034B"/>
    <w:rsid w:val="009A09DB"/>
    <w:rsid w:val="009A0D99"/>
    <w:rsid w:val="009A21AC"/>
    <w:rsid w:val="009A31B9"/>
    <w:rsid w:val="009A5E05"/>
    <w:rsid w:val="009A618A"/>
    <w:rsid w:val="009A632D"/>
    <w:rsid w:val="009A7CA4"/>
    <w:rsid w:val="009B1E76"/>
    <w:rsid w:val="009B30C1"/>
    <w:rsid w:val="009B31EE"/>
    <w:rsid w:val="009B32D5"/>
    <w:rsid w:val="009B4AE4"/>
    <w:rsid w:val="009B64FC"/>
    <w:rsid w:val="009C0912"/>
    <w:rsid w:val="009C0C14"/>
    <w:rsid w:val="009C0CA8"/>
    <w:rsid w:val="009C1179"/>
    <w:rsid w:val="009C11F5"/>
    <w:rsid w:val="009C3B06"/>
    <w:rsid w:val="009C54A8"/>
    <w:rsid w:val="009C5887"/>
    <w:rsid w:val="009C62A2"/>
    <w:rsid w:val="009C7155"/>
    <w:rsid w:val="009D00F3"/>
    <w:rsid w:val="009D0F3F"/>
    <w:rsid w:val="009D1759"/>
    <w:rsid w:val="009D19F6"/>
    <w:rsid w:val="009D2D72"/>
    <w:rsid w:val="009D4A47"/>
    <w:rsid w:val="009D5DC1"/>
    <w:rsid w:val="009D5F0D"/>
    <w:rsid w:val="009D63C5"/>
    <w:rsid w:val="009D724A"/>
    <w:rsid w:val="009D7ED2"/>
    <w:rsid w:val="009E1199"/>
    <w:rsid w:val="009E1F01"/>
    <w:rsid w:val="009E213B"/>
    <w:rsid w:val="009E251D"/>
    <w:rsid w:val="009E2BFF"/>
    <w:rsid w:val="009E2FF0"/>
    <w:rsid w:val="009E3A65"/>
    <w:rsid w:val="009E5783"/>
    <w:rsid w:val="009F01AC"/>
    <w:rsid w:val="009F15E6"/>
    <w:rsid w:val="009F2924"/>
    <w:rsid w:val="009F3409"/>
    <w:rsid w:val="009F4804"/>
    <w:rsid w:val="009F497E"/>
    <w:rsid w:val="009F4E5B"/>
    <w:rsid w:val="009F5271"/>
    <w:rsid w:val="009F5A47"/>
    <w:rsid w:val="009F6334"/>
    <w:rsid w:val="009F6CC3"/>
    <w:rsid w:val="009F7616"/>
    <w:rsid w:val="009F7B96"/>
    <w:rsid w:val="00A006E1"/>
    <w:rsid w:val="00A00AB8"/>
    <w:rsid w:val="00A01CCB"/>
    <w:rsid w:val="00A02E8E"/>
    <w:rsid w:val="00A03E5E"/>
    <w:rsid w:val="00A04193"/>
    <w:rsid w:val="00A06FD2"/>
    <w:rsid w:val="00A073D3"/>
    <w:rsid w:val="00A07787"/>
    <w:rsid w:val="00A10EB2"/>
    <w:rsid w:val="00A112E9"/>
    <w:rsid w:val="00A12128"/>
    <w:rsid w:val="00A131BF"/>
    <w:rsid w:val="00A140EE"/>
    <w:rsid w:val="00A16154"/>
    <w:rsid w:val="00A16314"/>
    <w:rsid w:val="00A167AF"/>
    <w:rsid w:val="00A16D1A"/>
    <w:rsid w:val="00A16E2A"/>
    <w:rsid w:val="00A16E5C"/>
    <w:rsid w:val="00A21AFF"/>
    <w:rsid w:val="00A21C88"/>
    <w:rsid w:val="00A238EB"/>
    <w:rsid w:val="00A24585"/>
    <w:rsid w:val="00A2541D"/>
    <w:rsid w:val="00A25CD7"/>
    <w:rsid w:val="00A26AEE"/>
    <w:rsid w:val="00A3117F"/>
    <w:rsid w:val="00A3139C"/>
    <w:rsid w:val="00A318A6"/>
    <w:rsid w:val="00A3255A"/>
    <w:rsid w:val="00A32659"/>
    <w:rsid w:val="00A3331B"/>
    <w:rsid w:val="00A34626"/>
    <w:rsid w:val="00A350B3"/>
    <w:rsid w:val="00A3564A"/>
    <w:rsid w:val="00A356D3"/>
    <w:rsid w:val="00A36CC5"/>
    <w:rsid w:val="00A37301"/>
    <w:rsid w:val="00A37EE1"/>
    <w:rsid w:val="00A40CE3"/>
    <w:rsid w:val="00A41786"/>
    <w:rsid w:val="00A41F9C"/>
    <w:rsid w:val="00A435CE"/>
    <w:rsid w:val="00A474D8"/>
    <w:rsid w:val="00A47E1D"/>
    <w:rsid w:val="00A5009F"/>
    <w:rsid w:val="00A50AF3"/>
    <w:rsid w:val="00A517B6"/>
    <w:rsid w:val="00A5417F"/>
    <w:rsid w:val="00A556D8"/>
    <w:rsid w:val="00A5622C"/>
    <w:rsid w:val="00A60959"/>
    <w:rsid w:val="00A62A99"/>
    <w:rsid w:val="00A62CA0"/>
    <w:rsid w:val="00A62FE2"/>
    <w:rsid w:val="00A63CC6"/>
    <w:rsid w:val="00A643F3"/>
    <w:rsid w:val="00A6538E"/>
    <w:rsid w:val="00A67831"/>
    <w:rsid w:val="00A67D96"/>
    <w:rsid w:val="00A7004E"/>
    <w:rsid w:val="00A700FC"/>
    <w:rsid w:val="00A732CA"/>
    <w:rsid w:val="00A73ABD"/>
    <w:rsid w:val="00A73D79"/>
    <w:rsid w:val="00A74E1E"/>
    <w:rsid w:val="00A769C4"/>
    <w:rsid w:val="00A76A19"/>
    <w:rsid w:val="00A778E6"/>
    <w:rsid w:val="00A77F5E"/>
    <w:rsid w:val="00A8001A"/>
    <w:rsid w:val="00A8008F"/>
    <w:rsid w:val="00A800A4"/>
    <w:rsid w:val="00A81140"/>
    <w:rsid w:val="00A8328A"/>
    <w:rsid w:val="00A83314"/>
    <w:rsid w:val="00A85E67"/>
    <w:rsid w:val="00A86699"/>
    <w:rsid w:val="00A86B2A"/>
    <w:rsid w:val="00A87537"/>
    <w:rsid w:val="00A90814"/>
    <w:rsid w:val="00A90942"/>
    <w:rsid w:val="00A92491"/>
    <w:rsid w:val="00A930F0"/>
    <w:rsid w:val="00A93563"/>
    <w:rsid w:val="00A94529"/>
    <w:rsid w:val="00A96F28"/>
    <w:rsid w:val="00AA326A"/>
    <w:rsid w:val="00AA4B36"/>
    <w:rsid w:val="00AA5641"/>
    <w:rsid w:val="00AA605C"/>
    <w:rsid w:val="00AA63BD"/>
    <w:rsid w:val="00AA649C"/>
    <w:rsid w:val="00AA7088"/>
    <w:rsid w:val="00AB140D"/>
    <w:rsid w:val="00AB2231"/>
    <w:rsid w:val="00AB6165"/>
    <w:rsid w:val="00AB66FA"/>
    <w:rsid w:val="00AC03F9"/>
    <w:rsid w:val="00AC0AEE"/>
    <w:rsid w:val="00AC1EF9"/>
    <w:rsid w:val="00AC404E"/>
    <w:rsid w:val="00AC486A"/>
    <w:rsid w:val="00AC4A9E"/>
    <w:rsid w:val="00AC5283"/>
    <w:rsid w:val="00AC537E"/>
    <w:rsid w:val="00AC6C93"/>
    <w:rsid w:val="00AC76A6"/>
    <w:rsid w:val="00AC7BC6"/>
    <w:rsid w:val="00AD129B"/>
    <w:rsid w:val="00AD2010"/>
    <w:rsid w:val="00AD22C3"/>
    <w:rsid w:val="00AD2E7E"/>
    <w:rsid w:val="00AD4900"/>
    <w:rsid w:val="00AD56DC"/>
    <w:rsid w:val="00AE1162"/>
    <w:rsid w:val="00AE2513"/>
    <w:rsid w:val="00AE3A3A"/>
    <w:rsid w:val="00AE3E6A"/>
    <w:rsid w:val="00AE4A5A"/>
    <w:rsid w:val="00AE4D95"/>
    <w:rsid w:val="00AE7149"/>
    <w:rsid w:val="00AF1165"/>
    <w:rsid w:val="00AF14E4"/>
    <w:rsid w:val="00AF1823"/>
    <w:rsid w:val="00AF1E09"/>
    <w:rsid w:val="00AF2BD0"/>
    <w:rsid w:val="00AF3D11"/>
    <w:rsid w:val="00B00A3B"/>
    <w:rsid w:val="00B01E0E"/>
    <w:rsid w:val="00B0257D"/>
    <w:rsid w:val="00B03859"/>
    <w:rsid w:val="00B03881"/>
    <w:rsid w:val="00B074D3"/>
    <w:rsid w:val="00B079B8"/>
    <w:rsid w:val="00B13EF5"/>
    <w:rsid w:val="00B1434A"/>
    <w:rsid w:val="00B14F1A"/>
    <w:rsid w:val="00B178AD"/>
    <w:rsid w:val="00B20463"/>
    <w:rsid w:val="00B20966"/>
    <w:rsid w:val="00B20DC0"/>
    <w:rsid w:val="00B21252"/>
    <w:rsid w:val="00B215CB"/>
    <w:rsid w:val="00B21DCC"/>
    <w:rsid w:val="00B22733"/>
    <w:rsid w:val="00B242A7"/>
    <w:rsid w:val="00B242D6"/>
    <w:rsid w:val="00B24896"/>
    <w:rsid w:val="00B24CBB"/>
    <w:rsid w:val="00B262D3"/>
    <w:rsid w:val="00B263AC"/>
    <w:rsid w:val="00B269E3"/>
    <w:rsid w:val="00B274E3"/>
    <w:rsid w:val="00B30353"/>
    <w:rsid w:val="00B303EE"/>
    <w:rsid w:val="00B30AA1"/>
    <w:rsid w:val="00B30E0D"/>
    <w:rsid w:val="00B31846"/>
    <w:rsid w:val="00B34EC9"/>
    <w:rsid w:val="00B35BCB"/>
    <w:rsid w:val="00B36538"/>
    <w:rsid w:val="00B365A7"/>
    <w:rsid w:val="00B36616"/>
    <w:rsid w:val="00B366B2"/>
    <w:rsid w:val="00B40189"/>
    <w:rsid w:val="00B40655"/>
    <w:rsid w:val="00B40921"/>
    <w:rsid w:val="00B41D37"/>
    <w:rsid w:val="00B41F34"/>
    <w:rsid w:val="00B41FB3"/>
    <w:rsid w:val="00B4262E"/>
    <w:rsid w:val="00B42BEE"/>
    <w:rsid w:val="00B43BC5"/>
    <w:rsid w:val="00B444C6"/>
    <w:rsid w:val="00B448C7"/>
    <w:rsid w:val="00B45BD6"/>
    <w:rsid w:val="00B47AA6"/>
    <w:rsid w:val="00B50AD4"/>
    <w:rsid w:val="00B50BD5"/>
    <w:rsid w:val="00B5180B"/>
    <w:rsid w:val="00B52D5C"/>
    <w:rsid w:val="00B5589C"/>
    <w:rsid w:val="00B55B7B"/>
    <w:rsid w:val="00B57B66"/>
    <w:rsid w:val="00B60075"/>
    <w:rsid w:val="00B618FF"/>
    <w:rsid w:val="00B61ABF"/>
    <w:rsid w:val="00B63943"/>
    <w:rsid w:val="00B63EE5"/>
    <w:rsid w:val="00B659A4"/>
    <w:rsid w:val="00B65BF6"/>
    <w:rsid w:val="00B661A8"/>
    <w:rsid w:val="00B662D7"/>
    <w:rsid w:val="00B666B4"/>
    <w:rsid w:val="00B701A2"/>
    <w:rsid w:val="00B70276"/>
    <w:rsid w:val="00B702D2"/>
    <w:rsid w:val="00B713BD"/>
    <w:rsid w:val="00B7165B"/>
    <w:rsid w:val="00B71AA6"/>
    <w:rsid w:val="00B71DEC"/>
    <w:rsid w:val="00B73D15"/>
    <w:rsid w:val="00B74077"/>
    <w:rsid w:val="00B76AC6"/>
    <w:rsid w:val="00B7706D"/>
    <w:rsid w:val="00B80068"/>
    <w:rsid w:val="00B8032F"/>
    <w:rsid w:val="00B80C4D"/>
    <w:rsid w:val="00B81F75"/>
    <w:rsid w:val="00B829FB"/>
    <w:rsid w:val="00B832DE"/>
    <w:rsid w:val="00B83455"/>
    <w:rsid w:val="00B83890"/>
    <w:rsid w:val="00B85B21"/>
    <w:rsid w:val="00B85C7C"/>
    <w:rsid w:val="00B85FCA"/>
    <w:rsid w:val="00B868EC"/>
    <w:rsid w:val="00B90EC1"/>
    <w:rsid w:val="00B91E66"/>
    <w:rsid w:val="00B9271F"/>
    <w:rsid w:val="00B92CBA"/>
    <w:rsid w:val="00B931E5"/>
    <w:rsid w:val="00B93D34"/>
    <w:rsid w:val="00B942A8"/>
    <w:rsid w:val="00B94C63"/>
    <w:rsid w:val="00B94C94"/>
    <w:rsid w:val="00B95C8C"/>
    <w:rsid w:val="00B9768C"/>
    <w:rsid w:val="00B97792"/>
    <w:rsid w:val="00B97D94"/>
    <w:rsid w:val="00B97EB4"/>
    <w:rsid w:val="00B97F79"/>
    <w:rsid w:val="00BA0656"/>
    <w:rsid w:val="00BA0C1A"/>
    <w:rsid w:val="00BA22EC"/>
    <w:rsid w:val="00BA2771"/>
    <w:rsid w:val="00BA5058"/>
    <w:rsid w:val="00BA64DE"/>
    <w:rsid w:val="00BB0143"/>
    <w:rsid w:val="00BB2539"/>
    <w:rsid w:val="00BB36C1"/>
    <w:rsid w:val="00BB3AE1"/>
    <w:rsid w:val="00BB4CBF"/>
    <w:rsid w:val="00BB5513"/>
    <w:rsid w:val="00BB60E4"/>
    <w:rsid w:val="00BB79C7"/>
    <w:rsid w:val="00BC06B1"/>
    <w:rsid w:val="00BC11BB"/>
    <w:rsid w:val="00BC281E"/>
    <w:rsid w:val="00BC3A7F"/>
    <w:rsid w:val="00BC4597"/>
    <w:rsid w:val="00BC470A"/>
    <w:rsid w:val="00BC4C33"/>
    <w:rsid w:val="00BC4D41"/>
    <w:rsid w:val="00BC59DC"/>
    <w:rsid w:val="00BC6A55"/>
    <w:rsid w:val="00BD246C"/>
    <w:rsid w:val="00BD251B"/>
    <w:rsid w:val="00BD48BB"/>
    <w:rsid w:val="00BD4C03"/>
    <w:rsid w:val="00BD4F74"/>
    <w:rsid w:val="00BD53B9"/>
    <w:rsid w:val="00BD56D1"/>
    <w:rsid w:val="00BD58D9"/>
    <w:rsid w:val="00BD6BAE"/>
    <w:rsid w:val="00BD7483"/>
    <w:rsid w:val="00BE09C7"/>
    <w:rsid w:val="00BE0AED"/>
    <w:rsid w:val="00BE0F41"/>
    <w:rsid w:val="00BE16BA"/>
    <w:rsid w:val="00BE1EEE"/>
    <w:rsid w:val="00BE2055"/>
    <w:rsid w:val="00BE251C"/>
    <w:rsid w:val="00BE46FC"/>
    <w:rsid w:val="00BE4B6A"/>
    <w:rsid w:val="00BE59FA"/>
    <w:rsid w:val="00BE5A67"/>
    <w:rsid w:val="00BE6418"/>
    <w:rsid w:val="00BE6815"/>
    <w:rsid w:val="00BF0D6B"/>
    <w:rsid w:val="00BF1DE1"/>
    <w:rsid w:val="00BF4B9A"/>
    <w:rsid w:val="00BF4D96"/>
    <w:rsid w:val="00BF659B"/>
    <w:rsid w:val="00BF7493"/>
    <w:rsid w:val="00BF7ABD"/>
    <w:rsid w:val="00C002B0"/>
    <w:rsid w:val="00C01C3D"/>
    <w:rsid w:val="00C01C91"/>
    <w:rsid w:val="00C02F05"/>
    <w:rsid w:val="00C03111"/>
    <w:rsid w:val="00C033FC"/>
    <w:rsid w:val="00C04315"/>
    <w:rsid w:val="00C06E55"/>
    <w:rsid w:val="00C06FC6"/>
    <w:rsid w:val="00C12CB1"/>
    <w:rsid w:val="00C13458"/>
    <w:rsid w:val="00C1589A"/>
    <w:rsid w:val="00C15E53"/>
    <w:rsid w:val="00C15F11"/>
    <w:rsid w:val="00C1696F"/>
    <w:rsid w:val="00C1782F"/>
    <w:rsid w:val="00C20078"/>
    <w:rsid w:val="00C20365"/>
    <w:rsid w:val="00C21143"/>
    <w:rsid w:val="00C21EAE"/>
    <w:rsid w:val="00C227F0"/>
    <w:rsid w:val="00C22AA8"/>
    <w:rsid w:val="00C23892"/>
    <w:rsid w:val="00C246D7"/>
    <w:rsid w:val="00C268CC"/>
    <w:rsid w:val="00C27D01"/>
    <w:rsid w:val="00C30087"/>
    <w:rsid w:val="00C30E59"/>
    <w:rsid w:val="00C3336A"/>
    <w:rsid w:val="00C3503A"/>
    <w:rsid w:val="00C355CD"/>
    <w:rsid w:val="00C37360"/>
    <w:rsid w:val="00C37BA7"/>
    <w:rsid w:val="00C37D60"/>
    <w:rsid w:val="00C37E07"/>
    <w:rsid w:val="00C37F4A"/>
    <w:rsid w:val="00C40566"/>
    <w:rsid w:val="00C42441"/>
    <w:rsid w:val="00C42F91"/>
    <w:rsid w:val="00C4690D"/>
    <w:rsid w:val="00C46ABF"/>
    <w:rsid w:val="00C47AED"/>
    <w:rsid w:val="00C5026D"/>
    <w:rsid w:val="00C50312"/>
    <w:rsid w:val="00C50608"/>
    <w:rsid w:val="00C52231"/>
    <w:rsid w:val="00C526F3"/>
    <w:rsid w:val="00C529D9"/>
    <w:rsid w:val="00C535E4"/>
    <w:rsid w:val="00C53E4C"/>
    <w:rsid w:val="00C5458D"/>
    <w:rsid w:val="00C5491A"/>
    <w:rsid w:val="00C553A1"/>
    <w:rsid w:val="00C55966"/>
    <w:rsid w:val="00C562B8"/>
    <w:rsid w:val="00C56582"/>
    <w:rsid w:val="00C56BCB"/>
    <w:rsid w:val="00C62BFC"/>
    <w:rsid w:val="00C650E1"/>
    <w:rsid w:val="00C665CD"/>
    <w:rsid w:val="00C6695A"/>
    <w:rsid w:val="00C66A96"/>
    <w:rsid w:val="00C66B65"/>
    <w:rsid w:val="00C6749F"/>
    <w:rsid w:val="00C70A80"/>
    <w:rsid w:val="00C710C2"/>
    <w:rsid w:val="00C713DA"/>
    <w:rsid w:val="00C713E4"/>
    <w:rsid w:val="00C7227B"/>
    <w:rsid w:val="00C72494"/>
    <w:rsid w:val="00C72F27"/>
    <w:rsid w:val="00C73725"/>
    <w:rsid w:val="00C737BD"/>
    <w:rsid w:val="00C74759"/>
    <w:rsid w:val="00C75350"/>
    <w:rsid w:val="00C75585"/>
    <w:rsid w:val="00C75786"/>
    <w:rsid w:val="00C7596C"/>
    <w:rsid w:val="00C75C19"/>
    <w:rsid w:val="00C75E98"/>
    <w:rsid w:val="00C75F02"/>
    <w:rsid w:val="00C7676A"/>
    <w:rsid w:val="00C767F5"/>
    <w:rsid w:val="00C77A50"/>
    <w:rsid w:val="00C80312"/>
    <w:rsid w:val="00C806E1"/>
    <w:rsid w:val="00C807EF"/>
    <w:rsid w:val="00C80C0D"/>
    <w:rsid w:val="00C80EF0"/>
    <w:rsid w:val="00C80F8C"/>
    <w:rsid w:val="00C82AF4"/>
    <w:rsid w:val="00C8392F"/>
    <w:rsid w:val="00C83D6D"/>
    <w:rsid w:val="00C83DDD"/>
    <w:rsid w:val="00C848D9"/>
    <w:rsid w:val="00C85C73"/>
    <w:rsid w:val="00C85FD2"/>
    <w:rsid w:val="00C864A7"/>
    <w:rsid w:val="00C868FA"/>
    <w:rsid w:val="00C86E7B"/>
    <w:rsid w:val="00C90A04"/>
    <w:rsid w:val="00C90D5D"/>
    <w:rsid w:val="00C90E84"/>
    <w:rsid w:val="00C917B4"/>
    <w:rsid w:val="00C91FCD"/>
    <w:rsid w:val="00C921F8"/>
    <w:rsid w:val="00C92238"/>
    <w:rsid w:val="00C92FBE"/>
    <w:rsid w:val="00C93230"/>
    <w:rsid w:val="00C95675"/>
    <w:rsid w:val="00C95F8E"/>
    <w:rsid w:val="00C967AB"/>
    <w:rsid w:val="00C96B49"/>
    <w:rsid w:val="00C9784F"/>
    <w:rsid w:val="00CA1F37"/>
    <w:rsid w:val="00CA21A0"/>
    <w:rsid w:val="00CA23F8"/>
    <w:rsid w:val="00CA287B"/>
    <w:rsid w:val="00CA3180"/>
    <w:rsid w:val="00CA31A8"/>
    <w:rsid w:val="00CA5356"/>
    <w:rsid w:val="00CA6125"/>
    <w:rsid w:val="00CA7CFF"/>
    <w:rsid w:val="00CB032B"/>
    <w:rsid w:val="00CB06FE"/>
    <w:rsid w:val="00CB4792"/>
    <w:rsid w:val="00CB719A"/>
    <w:rsid w:val="00CB7546"/>
    <w:rsid w:val="00CB77F7"/>
    <w:rsid w:val="00CB7845"/>
    <w:rsid w:val="00CC0097"/>
    <w:rsid w:val="00CC07F4"/>
    <w:rsid w:val="00CC16C7"/>
    <w:rsid w:val="00CC229A"/>
    <w:rsid w:val="00CC254A"/>
    <w:rsid w:val="00CC27FE"/>
    <w:rsid w:val="00CC54F8"/>
    <w:rsid w:val="00CC5A44"/>
    <w:rsid w:val="00CC5AEE"/>
    <w:rsid w:val="00CC62EB"/>
    <w:rsid w:val="00CC730D"/>
    <w:rsid w:val="00CC7704"/>
    <w:rsid w:val="00CD04B7"/>
    <w:rsid w:val="00CD0EF8"/>
    <w:rsid w:val="00CD123D"/>
    <w:rsid w:val="00CD1B5F"/>
    <w:rsid w:val="00CD1E37"/>
    <w:rsid w:val="00CD20FF"/>
    <w:rsid w:val="00CD289E"/>
    <w:rsid w:val="00CD2A5D"/>
    <w:rsid w:val="00CD515B"/>
    <w:rsid w:val="00CD56C8"/>
    <w:rsid w:val="00CD68E5"/>
    <w:rsid w:val="00CD6CF9"/>
    <w:rsid w:val="00CD7859"/>
    <w:rsid w:val="00CD7977"/>
    <w:rsid w:val="00CE0843"/>
    <w:rsid w:val="00CE1795"/>
    <w:rsid w:val="00CE2970"/>
    <w:rsid w:val="00CE7752"/>
    <w:rsid w:val="00CF0275"/>
    <w:rsid w:val="00CF0593"/>
    <w:rsid w:val="00CF1285"/>
    <w:rsid w:val="00CF205A"/>
    <w:rsid w:val="00CF25A8"/>
    <w:rsid w:val="00CF30E7"/>
    <w:rsid w:val="00CF38C5"/>
    <w:rsid w:val="00CF3F05"/>
    <w:rsid w:val="00CF4864"/>
    <w:rsid w:val="00CF5C70"/>
    <w:rsid w:val="00CF78B7"/>
    <w:rsid w:val="00CF7FF9"/>
    <w:rsid w:val="00D00271"/>
    <w:rsid w:val="00D01A3E"/>
    <w:rsid w:val="00D02109"/>
    <w:rsid w:val="00D06012"/>
    <w:rsid w:val="00D06D17"/>
    <w:rsid w:val="00D10ACF"/>
    <w:rsid w:val="00D11BA3"/>
    <w:rsid w:val="00D12181"/>
    <w:rsid w:val="00D1238E"/>
    <w:rsid w:val="00D12AAE"/>
    <w:rsid w:val="00D134E8"/>
    <w:rsid w:val="00D14586"/>
    <w:rsid w:val="00D16EFA"/>
    <w:rsid w:val="00D170AD"/>
    <w:rsid w:val="00D206DD"/>
    <w:rsid w:val="00D236AC"/>
    <w:rsid w:val="00D24C89"/>
    <w:rsid w:val="00D267C9"/>
    <w:rsid w:val="00D27C96"/>
    <w:rsid w:val="00D3013E"/>
    <w:rsid w:val="00D31C21"/>
    <w:rsid w:val="00D3218E"/>
    <w:rsid w:val="00D3342C"/>
    <w:rsid w:val="00D3399A"/>
    <w:rsid w:val="00D35466"/>
    <w:rsid w:val="00D35DCB"/>
    <w:rsid w:val="00D3614A"/>
    <w:rsid w:val="00D41B47"/>
    <w:rsid w:val="00D42752"/>
    <w:rsid w:val="00D45815"/>
    <w:rsid w:val="00D45B7F"/>
    <w:rsid w:val="00D47585"/>
    <w:rsid w:val="00D51877"/>
    <w:rsid w:val="00D51CC6"/>
    <w:rsid w:val="00D51FD2"/>
    <w:rsid w:val="00D52DA6"/>
    <w:rsid w:val="00D53BBF"/>
    <w:rsid w:val="00D53C6D"/>
    <w:rsid w:val="00D53D42"/>
    <w:rsid w:val="00D53D9A"/>
    <w:rsid w:val="00D551CD"/>
    <w:rsid w:val="00D55350"/>
    <w:rsid w:val="00D55C15"/>
    <w:rsid w:val="00D56865"/>
    <w:rsid w:val="00D5728B"/>
    <w:rsid w:val="00D609BC"/>
    <w:rsid w:val="00D6191F"/>
    <w:rsid w:val="00D629AC"/>
    <w:rsid w:val="00D63218"/>
    <w:rsid w:val="00D63E82"/>
    <w:rsid w:val="00D63FB4"/>
    <w:rsid w:val="00D645CB"/>
    <w:rsid w:val="00D64895"/>
    <w:rsid w:val="00D64C6D"/>
    <w:rsid w:val="00D650A8"/>
    <w:rsid w:val="00D6546D"/>
    <w:rsid w:val="00D65BDB"/>
    <w:rsid w:val="00D66F39"/>
    <w:rsid w:val="00D71763"/>
    <w:rsid w:val="00D725FC"/>
    <w:rsid w:val="00D7321B"/>
    <w:rsid w:val="00D73B09"/>
    <w:rsid w:val="00D75B34"/>
    <w:rsid w:val="00D75BA1"/>
    <w:rsid w:val="00D75C92"/>
    <w:rsid w:val="00D75D05"/>
    <w:rsid w:val="00D81B40"/>
    <w:rsid w:val="00D832E6"/>
    <w:rsid w:val="00D843FE"/>
    <w:rsid w:val="00D84442"/>
    <w:rsid w:val="00D8456D"/>
    <w:rsid w:val="00D84991"/>
    <w:rsid w:val="00D8532D"/>
    <w:rsid w:val="00D85A5D"/>
    <w:rsid w:val="00D865E0"/>
    <w:rsid w:val="00D8755D"/>
    <w:rsid w:val="00D8755E"/>
    <w:rsid w:val="00D8761B"/>
    <w:rsid w:val="00D8777A"/>
    <w:rsid w:val="00D902B8"/>
    <w:rsid w:val="00D91AA1"/>
    <w:rsid w:val="00D92A0F"/>
    <w:rsid w:val="00D92F47"/>
    <w:rsid w:val="00D92FA5"/>
    <w:rsid w:val="00D93E85"/>
    <w:rsid w:val="00D94F2C"/>
    <w:rsid w:val="00D95827"/>
    <w:rsid w:val="00D96098"/>
    <w:rsid w:val="00D96886"/>
    <w:rsid w:val="00D96998"/>
    <w:rsid w:val="00DA0C0D"/>
    <w:rsid w:val="00DA1666"/>
    <w:rsid w:val="00DA3FF8"/>
    <w:rsid w:val="00DA402E"/>
    <w:rsid w:val="00DA40A0"/>
    <w:rsid w:val="00DA41E3"/>
    <w:rsid w:val="00DA50F5"/>
    <w:rsid w:val="00DA5382"/>
    <w:rsid w:val="00DA728E"/>
    <w:rsid w:val="00DB01DE"/>
    <w:rsid w:val="00DB0D60"/>
    <w:rsid w:val="00DB2AF8"/>
    <w:rsid w:val="00DB47B2"/>
    <w:rsid w:val="00DB4E5C"/>
    <w:rsid w:val="00DB64BD"/>
    <w:rsid w:val="00DB7B3C"/>
    <w:rsid w:val="00DB7D6B"/>
    <w:rsid w:val="00DC104B"/>
    <w:rsid w:val="00DC1692"/>
    <w:rsid w:val="00DC1BFC"/>
    <w:rsid w:val="00DC21CF"/>
    <w:rsid w:val="00DC26EF"/>
    <w:rsid w:val="00DC34A3"/>
    <w:rsid w:val="00DC3962"/>
    <w:rsid w:val="00DC404C"/>
    <w:rsid w:val="00DC4820"/>
    <w:rsid w:val="00DC581C"/>
    <w:rsid w:val="00DC777F"/>
    <w:rsid w:val="00DC7A93"/>
    <w:rsid w:val="00DD0FB3"/>
    <w:rsid w:val="00DD2BD6"/>
    <w:rsid w:val="00DD3824"/>
    <w:rsid w:val="00DD3870"/>
    <w:rsid w:val="00DD3AF0"/>
    <w:rsid w:val="00DD3BBA"/>
    <w:rsid w:val="00DD4734"/>
    <w:rsid w:val="00DD779E"/>
    <w:rsid w:val="00DD79A2"/>
    <w:rsid w:val="00DE0B33"/>
    <w:rsid w:val="00DE1509"/>
    <w:rsid w:val="00DE1938"/>
    <w:rsid w:val="00DE19ED"/>
    <w:rsid w:val="00DE1BB4"/>
    <w:rsid w:val="00DE1DD8"/>
    <w:rsid w:val="00DE2FE4"/>
    <w:rsid w:val="00DE3DEC"/>
    <w:rsid w:val="00DE4DF8"/>
    <w:rsid w:val="00DE4F63"/>
    <w:rsid w:val="00DE4FB9"/>
    <w:rsid w:val="00DE4FD4"/>
    <w:rsid w:val="00DE7769"/>
    <w:rsid w:val="00DE7FA5"/>
    <w:rsid w:val="00DF002A"/>
    <w:rsid w:val="00DF009A"/>
    <w:rsid w:val="00DF0851"/>
    <w:rsid w:val="00DF08B9"/>
    <w:rsid w:val="00DF1975"/>
    <w:rsid w:val="00DF1B6F"/>
    <w:rsid w:val="00DF1C01"/>
    <w:rsid w:val="00DF1C1F"/>
    <w:rsid w:val="00DF218C"/>
    <w:rsid w:val="00DF255C"/>
    <w:rsid w:val="00DF538C"/>
    <w:rsid w:val="00DF592F"/>
    <w:rsid w:val="00DF5CFE"/>
    <w:rsid w:val="00DF62B5"/>
    <w:rsid w:val="00DF6E04"/>
    <w:rsid w:val="00E00CB0"/>
    <w:rsid w:val="00E01506"/>
    <w:rsid w:val="00E01F1B"/>
    <w:rsid w:val="00E0410A"/>
    <w:rsid w:val="00E04A6E"/>
    <w:rsid w:val="00E04E3B"/>
    <w:rsid w:val="00E051E5"/>
    <w:rsid w:val="00E05BCF"/>
    <w:rsid w:val="00E065F0"/>
    <w:rsid w:val="00E068FC"/>
    <w:rsid w:val="00E07049"/>
    <w:rsid w:val="00E11317"/>
    <w:rsid w:val="00E142DE"/>
    <w:rsid w:val="00E15B83"/>
    <w:rsid w:val="00E1605B"/>
    <w:rsid w:val="00E162C1"/>
    <w:rsid w:val="00E16643"/>
    <w:rsid w:val="00E16E21"/>
    <w:rsid w:val="00E20681"/>
    <w:rsid w:val="00E20D2E"/>
    <w:rsid w:val="00E22EBE"/>
    <w:rsid w:val="00E236AD"/>
    <w:rsid w:val="00E239A5"/>
    <w:rsid w:val="00E24630"/>
    <w:rsid w:val="00E258AE"/>
    <w:rsid w:val="00E26306"/>
    <w:rsid w:val="00E26DF8"/>
    <w:rsid w:val="00E26F94"/>
    <w:rsid w:val="00E30092"/>
    <w:rsid w:val="00E30AB4"/>
    <w:rsid w:val="00E30B2C"/>
    <w:rsid w:val="00E311F4"/>
    <w:rsid w:val="00E32810"/>
    <w:rsid w:val="00E32BED"/>
    <w:rsid w:val="00E35BC6"/>
    <w:rsid w:val="00E36EA6"/>
    <w:rsid w:val="00E37A3C"/>
    <w:rsid w:val="00E40561"/>
    <w:rsid w:val="00E4111C"/>
    <w:rsid w:val="00E41A2B"/>
    <w:rsid w:val="00E41D58"/>
    <w:rsid w:val="00E41F81"/>
    <w:rsid w:val="00E42D84"/>
    <w:rsid w:val="00E42E49"/>
    <w:rsid w:val="00E434BC"/>
    <w:rsid w:val="00E4411B"/>
    <w:rsid w:val="00E454B4"/>
    <w:rsid w:val="00E455EB"/>
    <w:rsid w:val="00E456E8"/>
    <w:rsid w:val="00E456E9"/>
    <w:rsid w:val="00E45836"/>
    <w:rsid w:val="00E46091"/>
    <w:rsid w:val="00E4621B"/>
    <w:rsid w:val="00E469C3"/>
    <w:rsid w:val="00E5124D"/>
    <w:rsid w:val="00E52B09"/>
    <w:rsid w:val="00E53DF3"/>
    <w:rsid w:val="00E55CC7"/>
    <w:rsid w:val="00E561ED"/>
    <w:rsid w:val="00E57C2D"/>
    <w:rsid w:val="00E60461"/>
    <w:rsid w:val="00E60C9C"/>
    <w:rsid w:val="00E61CFD"/>
    <w:rsid w:val="00E61F2A"/>
    <w:rsid w:val="00E621C9"/>
    <w:rsid w:val="00E623A5"/>
    <w:rsid w:val="00E624DC"/>
    <w:rsid w:val="00E64124"/>
    <w:rsid w:val="00E66754"/>
    <w:rsid w:val="00E66C69"/>
    <w:rsid w:val="00E67CCD"/>
    <w:rsid w:val="00E71314"/>
    <w:rsid w:val="00E727A9"/>
    <w:rsid w:val="00E739E6"/>
    <w:rsid w:val="00E75CA7"/>
    <w:rsid w:val="00E76550"/>
    <w:rsid w:val="00E76940"/>
    <w:rsid w:val="00E77045"/>
    <w:rsid w:val="00E77AE9"/>
    <w:rsid w:val="00E77CE0"/>
    <w:rsid w:val="00E77DAB"/>
    <w:rsid w:val="00E805C0"/>
    <w:rsid w:val="00E80EDD"/>
    <w:rsid w:val="00E818DF"/>
    <w:rsid w:val="00E81B4A"/>
    <w:rsid w:val="00E82102"/>
    <w:rsid w:val="00E83145"/>
    <w:rsid w:val="00E85E8F"/>
    <w:rsid w:val="00E8645C"/>
    <w:rsid w:val="00E86855"/>
    <w:rsid w:val="00E86E4F"/>
    <w:rsid w:val="00E877DB"/>
    <w:rsid w:val="00E90915"/>
    <w:rsid w:val="00E927D6"/>
    <w:rsid w:val="00E92995"/>
    <w:rsid w:val="00E929B1"/>
    <w:rsid w:val="00E92AB3"/>
    <w:rsid w:val="00E92AC2"/>
    <w:rsid w:val="00E951A5"/>
    <w:rsid w:val="00E957AC"/>
    <w:rsid w:val="00E95BF6"/>
    <w:rsid w:val="00E9691F"/>
    <w:rsid w:val="00E97C2E"/>
    <w:rsid w:val="00EA01EC"/>
    <w:rsid w:val="00EA1279"/>
    <w:rsid w:val="00EA13CA"/>
    <w:rsid w:val="00EA2BC4"/>
    <w:rsid w:val="00EA2EBB"/>
    <w:rsid w:val="00EA3021"/>
    <w:rsid w:val="00EA3328"/>
    <w:rsid w:val="00EA3844"/>
    <w:rsid w:val="00EA4089"/>
    <w:rsid w:val="00EA4784"/>
    <w:rsid w:val="00EA55A1"/>
    <w:rsid w:val="00EA585B"/>
    <w:rsid w:val="00EA5C33"/>
    <w:rsid w:val="00EA645D"/>
    <w:rsid w:val="00EA6A6D"/>
    <w:rsid w:val="00EA7063"/>
    <w:rsid w:val="00EA7740"/>
    <w:rsid w:val="00EB16BA"/>
    <w:rsid w:val="00EB1D5C"/>
    <w:rsid w:val="00EB275D"/>
    <w:rsid w:val="00EB2B2B"/>
    <w:rsid w:val="00EB3C89"/>
    <w:rsid w:val="00EB4C66"/>
    <w:rsid w:val="00EB502C"/>
    <w:rsid w:val="00EB52E0"/>
    <w:rsid w:val="00EB5451"/>
    <w:rsid w:val="00EB5FF8"/>
    <w:rsid w:val="00EB617F"/>
    <w:rsid w:val="00EB646F"/>
    <w:rsid w:val="00EB6FC0"/>
    <w:rsid w:val="00EB78DD"/>
    <w:rsid w:val="00EC0D38"/>
    <w:rsid w:val="00EC0F3E"/>
    <w:rsid w:val="00EC12E0"/>
    <w:rsid w:val="00EC3E73"/>
    <w:rsid w:val="00EC4617"/>
    <w:rsid w:val="00EC59EE"/>
    <w:rsid w:val="00EC5B09"/>
    <w:rsid w:val="00EC71AD"/>
    <w:rsid w:val="00EC7D1E"/>
    <w:rsid w:val="00ED023F"/>
    <w:rsid w:val="00ED0607"/>
    <w:rsid w:val="00ED3200"/>
    <w:rsid w:val="00ED397F"/>
    <w:rsid w:val="00ED56A7"/>
    <w:rsid w:val="00ED5C1D"/>
    <w:rsid w:val="00ED5FA7"/>
    <w:rsid w:val="00ED6877"/>
    <w:rsid w:val="00ED72EB"/>
    <w:rsid w:val="00ED7585"/>
    <w:rsid w:val="00ED7839"/>
    <w:rsid w:val="00EE0D7C"/>
    <w:rsid w:val="00EE1F32"/>
    <w:rsid w:val="00EE4023"/>
    <w:rsid w:val="00EE4107"/>
    <w:rsid w:val="00EE470D"/>
    <w:rsid w:val="00EE482D"/>
    <w:rsid w:val="00EE4A8B"/>
    <w:rsid w:val="00EE544D"/>
    <w:rsid w:val="00EE77A9"/>
    <w:rsid w:val="00EE7DD3"/>
    <w:rsid w:val="00EF02B5"/>
    <w:rsid w:val="00EF2B23"/>
    <w:rsid w:val="00EF2EE0"/>
    <w:rsid w:val="00EF41CC"/>
    <w:rsid w:val="00EF427F"/>
    <w:rsid w:val="00EF445C"/>
    <w:rsid w:val="00EF5C85"/>
    <w:rsid w:val="00EF6CE2"/>
    <w:rsid w:val="00EF6EE9"/>
    <w:rsid w:val="00EF6FA2"/>
    <w:rsid w:val="00EF7A33"/>
    <w:rsid w:val="00F005E7"/>
    <w:rsid w:val="00F006B4"/>
    <w:rsid w:val="00F04365"/>
    <w:rsid w:val="00F049A4"/>
    <w:rsid w:val="00F0568B"/>
    <w:rsid w:val="00F056F0"/>
    <w:rsid w:val="00F058D7"/>
    <w:rsid w:val="00F05BCA"/>
    <w:rsid w:val="00F0644C"/>
    <w:rsid w:val="00F070A0"/>
    <w:rsid w:val="00F070E5"/>
    <w:rsid w:val="00F077F3"/>
    <w:rsid w:val="00F07802"/>
    <w:rsid w:val="00F079CE"/>
    <w:rsid w:val="00F1065B"/>
    <w:rsid w:val="00F10CC0"/>
    <w:rsid w:val="00F12299"/>
    <w:rsid w:val="00F12350"/>
    <w:rsid w:val="00F12FFA"/>
    <w:rsid w:val="00F14395"/>
    <w:rsid w:val="00F14630"/>
    <w:rsid w:val="00F16E7C"/>
    <w:rsid w:val="00F20507"/>
    <w:rsid w:val="00F227C5"/>
    <w:rsid w:val="00F22FEA"/>
    <w:rsid w:val="00F23828"/>
    <w:rsid w:val="00F24F35"/>
    <w:rsid w:val="00F25760"/>
    <w:rsid w:val="00F260F7"/>
    <w:rsid w:val="00F261FD"/>
    <w:rsid w:val="00F264B5"/>
    <w:rsid w:val="00F3092B"/>
    <w:rsid w:val="00F3094C"/>
    <w:rsid w:val="00F31824"/>
    <w:rsid w:val="00F320B8"/>
    <w:rsid w:val="00F32C81"/>
    <w:rsid w:val="00F339B7"/>
    <w:rsid w:val="00F33C02"/>
    <w:rsid w:val="00F34BC1"/>
    <w:rsid w:val="00F34DFA"/>
    <w:rsid w:val="00F369CB"/>
    <w:rsid w:val="00F36DAE"/>
    <w:rsid w:val="00F37FDA"/>
    <w:rsid w:val="00F40494"/>
    <w:rsid w:val="00F405F5"/>
    <w:rsid w:val="00F40BB3"/>
    <w:rsid w:val="00F40C1A"/>
    <w:rsid w:val="00F41306"/>
    <w:rsid w:val="00F421CB"/>
    <w:rsid w:val="00F430A0"/>
    <w:rsid w:val="00F43ABE"/>
    <w:rsid w:val="00F442EF"/>
    <w:rsid w:val="00F46D8A"/>
    <w:rsid w:val="00F473B1"/>
    <w:rsid w:val="00F50088"/>
    <w:rsid w:val="00F5055E"/>
    <w:rsid w:val="00F508D9"/>
    <w:rsid w:val="00F524C4"/>
    <w:rsid w:val="00F5330D"/>
    <w:rsid w:val="00F538FA"/>
    <w:rsid w:val="00F54C2C"/>
    <w:rsid w:val="00F55B3A"/>
    <w:rsid w:val="00F60121"/>
    <w:rsid w:val="00F619CA"/>
    <w:rsid w:val="00F61CF5"/>
    <w:rsid w:val="00F6229D"/>
    <w:rsid w:val="00F63019"/>
    <w:rsid w:val="00F6360E"/>
    <w:rsid w:val="00F638A6"/>
    <w:rsid w:val="00F6586F"/>
    <w:rsid w:val="00F65F8B"/>
    <w:rsid w:val="00F660E7"/>
    <w:rsid w:val="00F67432"/>
    <w:rsid w:val="00F70FB7"/>
    <w:rsid w:val="00F72434"/>
    <w:rsid w:val="00F7278D"/>
    <w:rsid w:val="00F73F82"/>
    <w:rsid w:val="00F742CD"/>
    <w:rsid w:val="00F74AE4"/>
    <w:rsid w:val="00F77B9C"/>
    <w:rsid w:val="00F81607"/>
    <w:rsid w:val="00F81CCF"/>
    <w:rsid w:val="00F82D31"/>
    <w:rsid w:val="00F83F2E"/>
    <w:rsid w:val="00F84776"/>
    <w:rsid w:val="00F84B92"/>
    <w:rsid w:val="00F8520E"/>
    <w:rsid w:val="00F87384"/>
    <w:rsid w:val="00F87F69"/>
    <w:rsid w:val="00F9083A"/>
    <w:rsid w:val="00F91457"/>
    <w:rsid w:val="00F915D7"/>
    <w:rsid w:val="00F9174B"/>
    <w:rsid w:val="00F92C10"/>
    <w:rsid w:val="00F937D9"/>
    <w:rsid w:val="00F956FA"/>
    <w:rsid w:val="00F95F37"/>
    <w:rsid w:val="00F960FF"/>
    <w:rsid w:val="00F963EC"/>
    <w:rsid w:val="00F96645"/>
    <w:rsid w:val="00F96939"/>
    <w:rsid w:val="00F97449"/>
    <w:rsid w:val="00F97FB3"/>
    <w:rsid w:val="00FA0DE9"/>
    <w:rsid w:val="00FA0F51"/>
    <w:rsid w:val="00FA1590"/>
    <w:rsid w:val="00FA2791"/>
    <w:rsid w:val="00FA2BA0"/>
    <w:rsid w:val="00FA556C"/>
    <w:rsid w:val="00FA7209"/>
    <w:rsid w:val="00FA7746"/>
    <w:rsid w:val="00FB07BE"/>
    <w:rsid w:val="00FB135E"/>
    <w:rsid w:val="00FB182F"/>
    <w:rsid w:val="00FB1850"/>
    <w:rsid w:val="00FB2F4C"/>
    <w:rsid w:val="00FB476C"/>
    <w:rsid w:val="00FB48D6"/>
    <w:rsid w:val="00FB5B72"/>
    <w:rsid w:val="00FB61C4"/>
    <w:rsid w:val="00FB661E"/>
    <w:rsid w:val="00FB6F69"/>
    <w:rsid w:val="00FB7C2E"/>
    <w:rsid w:val="00FC0983"/>
    <w:rsid w:val="00FC10E1"/>
    <w:rsid w:val="00FC13AE"/>
    <w:rsid w:val="00FC1BE4"/>
    <w:rsid w:val="00FC2111"/>
    <w:rsid w:val="00FC22D7"/>
    <w:rsid w:val="00FC25C4"/>
    <w:rsid w:val="00FC2995"/>
    <w:rsid w:val="00FC3025"/>
    <w:rsid w:val="00FC30D4"/>
    <w:rsid w:val="00FC3FC0"/>
    <w:rsid w:val="00FC4106"/>
    <w:rsid w:val="00FC49B9"/>
    <w:rsid w:val="00FC52D3"/>
    <w:rsid w:val="00FC55E0"/>
    <w:rsid w:val="00FC56E7"/>
    <w:rsid w:val="00FC5FD4"/>
    <w:rsid w:val="00FC604B"/>
    <w:rsid w:val="00FC7152"/>
    <w:rsid w:val="00FC79F9"/>
    <w:rsid w:val="00FD06A0"/>
    <w:rsid w:val="00FD0EB6"/>
    <w:rsid w:val="00FD1BE5"/>
    <w:rsid w:val="00FD2A38"/>
    <w:rsid w:val="00FD2B89"/>
    <w:rsid w:val="00FD3659"/>
    <w:rsid w:val="00FD3950"/>
    <w:rsid w:val="00FD5292"/>
    <w:rsid w:val="00FD5715"/>
    <w:rsid w:val="00FD627A"/>
    <w:rsid w:val="00FD654F"/>
    <w:rsid w:val="00FD6F36"/>
    <w:rsid w:val="00FD6FC4"/>
    <w:rsid w:val="00FD73A4"/>
    <w:rsid w:val="00FD7554"/>
    <w:rsid w:val="00FD7589"/>
    <w:rsid w:val="00FE3578"/>
    <w:rsid w:val="00FE4618"/>
    <w:rsid w:val="00FE548D"/>
    <w:rsid w:val="00FE5928"/>
    <w:rsid w:val="00FE6273"/>
    <w:rsid w:val="00FE6563"/>
    <w:rsid w:val="00FE6A4F"/>
    <w:rsid w:val="00FE6BFD"/>
    <w:rsid w:val="00FE7109"/>
    <w:rsid w:val="00FE76F3"/>
    <w:rsid w:val="00FE78BF"/>
    <w:rsid w:val="00FF0057"/>
    <w:rsid w:val="00FF0085"/>
    <w:rsid w:val="00FF1922"/>
    <w:rsid w:val="00FF1991"/>
    <w:rsid w:val="00FF1C43"/>
    <w:rsid w:val="00FF2C2B"/>
    <w:rsid w:val="00FF3477"/>
    <w:rsid w:val="00FF4919"/>
    <w:rsid w:val="00FF4F9A"/>
    <w:rsid w:val="00FF5013"/>
    <w:rsid w:val="00FF51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BB"/>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AE64-0C24-45B2-9FD2-12C28961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43</Pages>
  <Words>12575</Words>
  <Characters>69168</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86</cp:revision>
  <cp:lastPrinted>2018-11-16T01:25:00Z</cp:lastPrinted>
  <dcterms:created xsi:type="dcterms:W3CDTF">2018-11-15T16:43:00Z</dcterms:created>
  <dcterms:modified xsi:type="dcterms:W3CDTF">2019-01-10T01:58:00Z</dcterms:modified>
</cp:coreProperties>
</file>