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0A81FC3B" w:rsidR="009E5A7D" w:rsidRPr="00A22E55" w:rsidRDefault="009E5A7D" w:rsidP="009E5A7D">
      <w:pPr>
        <w:spacing w:before="240" w:after="240" w:line="360" w:lineRule="auto"/>
        <w:jc w:val="both"/>
        <w:rPr>
          <w:rFonts w:ascii="Palatino Linotype" w:hAnsi="Palatino Linotype" w:cs="Arial"/>
        </w:rPr>
      </w:pPr>
      <w:r w:rsidRPr="00432F6F">
        <w:rPr>
          <w:rFonts w:ascii="Palatino Linotype" w:hAnsi="Palatino Linotype"/>
          <w:color w:val="000000"/>
        </w:rPr>
        <w:t>Resolución del Pleno del Instituto de Transparencia, Acceso a la Información Pública y Protección de Datos Personales del Estado de México y Municipios,</w:t>
      </w:r>
      <w:r w:rsidR="00880CEA">
        <w:rPr>
          <w:rFonts w:ascii="Palatino Linotype" w:hAnsi="Palatino Linotype"/>
          <w:color w:val="000000"/>
        </w:rPr>
        <w:t xml:space="preserve"> </w:t>
      </w:r>
      <w:r w:rsidR="00880CEA" w:rsidRPr="00A840AC">
        <w:rPr>
          <w:rFonts w:ascii="Palatino Linotype" w:eastAsia="Calibri" w:hAnsi="Palatino Linotype" w:cs="Arial"/>
        </w:rPr>
        <w:t>con domicilio en Metepec, Estado de México</w:t>
      </w:r>
      <w:r w:rsidR="00880CEA">
        <w:rPr>
          <w:rFonts w:ascii="Palatino Linotype" w:eastAsia="Calibri" w:hAnsi="Palatino Linotype" w:cs="Arial"/>
        </w:rPr>
        <w:t>,</w:t>
      </w:r>
      <w:r w:rsidRPr="00432F6F">
        <w:rPr>
          <w:rFonts w:ascii="Palatino Linotype" w:hAnsi="Palatino Linotype"/>
          <w:color w:val="000000"/>
        </w:rPr>
        <w:t xml:space="preserve"> </w:t>
      </w:r>
      <w:r w:rsidR="00DF2EE7">
        <w:rPr>
          <w:rFonts w:ascii="Palatino Linotype" w:hAnsi="Palatino Linotype"/>
          <w:color w:val="000000"/>
        </w:rPr>
        <w:t>de fecha</w:t>
      </w:r>
      <w:r w:rsidRPr="00A22E55">
        <w:rPr>
          <w:rStyle w:val="apple-converted-space"/>
          <w:rFonts w:ascii="Palatino Linotype" w:hAnsi="Palatino Linotype" w:cs="Arial"/>
          <w:color w:val="000000"/>
        </w:rPr>
        <w:t> </w:t>
      </w:r>
      <w:r w:rsidR="00EA7FA9">
        <w:rPr>
          <w:rStyle w:val="normaltextrun"/>
          <w:rFonts w:ascii="Palatino Linotype" w:hAnsi="Palatino Linotype" w:cs="Arial"/>
          <w:color w:val="000000"/>
        </w:rPr>
        <w:t>siete</w:t>
      </w:r>
      <w:r w:rsidR="004817F9">
        <w:rPr>
          <w:rStyle w:val="normaltextrun"/>
          <w:rFonts w:ascii="Palatino Linotype" w:hAnsi="Palatino Linotype" w:cs="Arial"/>
          <w:color w:val="000000"/>
        </w:rPr>
        <w:t xml:space="preserve"> </w:t>
      </w:r>
      <w:r w:rsidRPr="00A22E55">
        <w:rPr>
          <w:rStyle w:val="normaltextrun"/>
          <w:rFonts w:ascii="Palatino Linotype" w:hAnsi="Palatino Linotype" w:cs="Arial"/>
          <w:color w:val="000000"/>
        </w:rPr>
        <w:t>de</w:t>
      </w:r>
      <w:r w:rsidRPr="00A22E55">
        <w:rPr>
          <w:rStyle w:val="apple-converted-space"/>
          <w:rFonts w:ascii="Palatino Linotype" w:hAnsi="Palatino Linotype" w:cs="Arial"/>
          <w:color w:val="000000"/>
        </w:rPr>
        <w:t> </w:t>
      </w:r>
      <w:r w:rsidR="00EA7FA9">
        <w:rPr>
          <w:rStyle w:val="normaltextrun"/>
          <w:rFonts w:ascii="Palatino Linotype" w:hAnsi="Palatino Linotype" w:cs="Arial"/>
          <w:color w:val="000000"/>
        </w:rPr>
        <w:t>noviembre</w:t>
      </w:r>
      <w:r>
        <w:rPr>
          <w:rStyle w:val="normaltextrun"/>
          <w:rFonts w:ascii="Palatino Linotype" w:hAnsi="Palatino Linotype" w:cs="Arial"/>
          <w:color w:val="000000"/>
        </w:rPr>
        <w:t xml:space="preserve"> </w:t>
      </w:r>
      <w:r w:rsidRPr="00A22E55">
        <w:rPr>
          <w:rStyle w:val="normaltextrun"/>
          <w:rFonts w:ascii="Palatino Linotype" w:hAnsi="Palatino Linotype" w:cs="Arial"/>
          <w:color w:val="000000"/>
        </w:rPr>
        <w:t xml:space="preserve">de dos mil </w:t>
      </w:r>
      <w:r w:rsidR="00FB3359">
        <w:rPr>
          <w:rStyle w:val="normaltextrun"/>
          <w:rFonts w:ascii="Palatino Linotype" w:hAnsi="Palatino Linotype" w:cs="Arial"/>
          <w:color w:val="000000"/>
        </w:rPr>
        <w:t>dieciocho</w:t>
      </w:r>
      <w:r w:rsidRPr="00A22E55">
        <w:rPr>
          <w:rStyle w:val="normaltextrun"/>
          <w:rFonts w:ascii="Palatino Linotype" w:hAnsi="Palatino Linotype" w:cs="Arial"/>
          <w:color w:val="000000"/>
        </w:rPr>
        <w:t>.</w:t>
      </w:r>
    </w:p>
    <w:p w14:paraId="09115020" w14:textId="5DE22D52" w:rsidR="009E5A7D" w:rsidRPr="00A22E55" w:rsidRDefault="009E5A7D" w:rsidP="009E5A7D">
      <w:pPr>
        <w:spacing w:before="240" w:after="240" w:line="360" w:lineRule="auto"/>
        <w:jc w:val="both"/>
        <w:rPr>
          <w:rFonts w:ascii="Palatino Linotype" w:hAnsi="Palatino Linotype" w:cs="Arial"/>
        </w:rPr>
      </w:pPr>
      <w:r w:rsidRPr="00A22E55">
        <w:rPr>
          <w:rFonts w:ascii="Palatino Linotype" w:hAnsi="Palatino Linotype" w:cs="Arial"/>
          <w:b/>
        </w:rPr>
        <w:t>Visto</w:t>
      </w:r>
      <w:r w:rsidRPr="00A22E55">
        <w:rPr>
          <w:rFonts w:ascii="Palatino Linotype" w:hAnsi="Palatino Linotype" w:cs="Arial"/>
        </w:rPr>
        <w:t xml:space="preserve"> el expediente relativo al recurso de revisión </w:t>
      </w:r>
      <w:r w:rsidR="00EA7FA9">
        <w:rPr>
          <w:rFonts w:ascii="Palatino Linotype" w:hAnsi="Palatino Linotype" w:cs="Arial"/>
          <w:b/>
          <w:bCs/>
        </w:rPr>
        <w:t>03429</w:t>
      </w:r>
      <w:r w:rsidR="009C5A8E">
        <w:rPr>
          <w:rFonts w:ascii="Palatino Linotype" w:hAnsi="Palatino Linotype" w:cs="Arial"/>
          <w:b/>
          <w:bCs/>
        </w:rPr>
        <w:t>/INFOEM/IP/RR/201</w:t>
      </w:r>
      <w:r w:rsidR="00725F3A">
        <w:rPr>
          <w:rFonts w:ascii="Palatino Linotype" w:hAnsi="Palatino Linotype" w:cs="Arial"/>
          <w:b/>
          <w:bCs/>
        </w:rPr>
        <w:t>8</w:t>
      </w:r>
      <w:r w:rsidRPr="00A22E55">
        <w:rPr>
          <w:rFonts w:ascii="Palatino Linotype" w:hAnsi="Palatino Linotype" w:cs="Arial"/>
        </w:rPr>
        <w:t>, interpuesto por</w:t>
      </w:r>
      <w:r w:rsidR="00375B4E">
        <w:rPr>
          <w:rFonts w:ascii="Palatino Linotype" w:hAnsi="Palatino Linotype" w:cs="Arial"/>
        </w:rPr>
        <w:t xml:space="preserve"> </w:t>
      </w:r>
      <w:proofErr w:type="spellStart"/>
      <w:r w:rsidR="000F7F4E" w:rsidRPr="000F7F4E">
        <w:rPr>
          <w:rFonts w:ascii="Palatino Linotype" w:hAnsi="Palatino Linotype" w:cs="Arial"/>
          <w:b/>
          <w:lang w:val="es-ES_tradnl"/>
        </w:rPr>
        <w:t>Xxxxxxxx</w:t>
      </w:r>
      <w:proofErr w:type="spellEnd"/>
      <w:r w:rsidR="000F7F4E" w:rsidRPr="000F7F4E">
        <w:rPr>
          <w:rFonts w:ascii="Palatino Linotype" w:hAnsi="Palatino Linotype" w:cs="Arial"/>
          <w:b/>
          <w:lang w:val="es-ES_tradnl"/>
        </w:rPr>
        <w:t xml:space="preserve"> </w:t>
      </w:r>
      <w:proofErr w:type="spellStart"/>
      <w:r w:rsidR="000F7F4E" w:rsidRPr="000F7F4E">
        <w:rPr>
          <w:rFonts w:ascii="Palatino Linotype" w:hAnsi="Palatino Linotype" w:cs="Arial"/>
          <w:b/>
          <w:lang w:val="es-ES_tradnl"/>
        </w:rPr>
        <w:t>Xxxxx</w:t>
      </w:r>
      <w:proofErr w:type="spellEnd"/>
      <w:r w:rsidR="000F7F4E" w:rsidRPr="000F7F4E">
        <w:rPr>
          <w:rFonts w:ascii="Palatino Linotype" w:hAnsi="Palatino Linotype" w:cs="Arial"/>
          <w:b/>
          <w:lang w:val="es-ES_tradnl"/>
        </w:rPr>
        <w:t xml:space="preserve"> Xxxxxx</w:t>
      </w:r>
      <w:bookmarkStart w:id="0" w:name="_GoBack"/>
      <w:bookmarkEnd w:id="0"/>
      <w:r w:rsidRPr="00A22E55">
        <w:rPr>
          <w:rFonts w:ascii="Palatino Linotype" w:hAnsi="Palatino Linotype" w:cs="Arial"/>
        </w:rPr>
        <w:t xml:space="preserve">, </w:t>
      </w:r>
      <w:r w:rsidRPr="00A22E55">
        <w:rPr>
          <w:rFonts w:ascii="Palatino Linotype" w:hAnsi="Palatino Linotype" w:cs="Arial"/>
          <w:color w:val="000000" w:themeColor="text1"/>
        </w:rPr>
        <w:t xml:space="preserve">en lo sucesivo </w:t>
      </w:r>
      <w:r w:rsidR="009C5A8E">
        <w:rPr>
          <w:rFonts w:ascii="Palatino Linotype" w:hAnsi="Palatino Linotype" w:cs="Arial"/>
          <w:color w:val="000000" w:themeColor="text1"/>
        </w:rPr>
        <w:t>el</w:t>
      </w:r>
      <w:r w:rsidRPr="00A22E55">
        <w:rPr>
          <w:rFonts w:ascii="Palatino Linotype" w:hAnsi="Palatino Linotype" w:cs="Arial"/>
          <w:color w:val="000000" w:themeColor="text1"/>
        </w:rPr>
        <w:t xml:space="preserve"> </w:t>
      </w:r>
      <w:r w:rsidRPr="00460A63">
        <w:rPr>
          <w:rFonts w:ascii="Palatino Linotype" w:hAnsi="Palatino Linotype" w:cs="Arial"/>
          <w:b/>
          <w:color w:val="000000" w:themeColor="text1"/>
        </w:rPr>
        <w:t>recurrente</w:t>
      </w:r>
      <w:r w:rsidRPr="00A22E55">
        <w:rPr>
          <w:rFonts w:ascii="Palatino Linotype" w:hAnsi="Palatino Linotype" w:cs="Arial"/>
          <w:color w:val="000000" w:themeColor="text1"/>
        </w:rPr>
        <w:t xml:space="preserve"> </w:t>
      </w:r>
      <w:r>
        <w:rPr>
          <w:rFonts w:ascii="Palatino Linotype" w:hAnsi="Palatino Linotype" w:cs="Arial"/>
        </w:rPr>
        <w:t>en contra de la</w:t>
      </w:r>
      <w:r w:rsidR="00725F3A">
        <w:rPr>
          <w:rFonts w:ascii="Palatino Linotype" w:hAnsi="Palatino Linotype" w:cs="Arial"/>
        </w:rPr>
        <w:t xml:space="preserve"> </w:t>
      </w:r>
      <w:r w:rsidRPr="00A22E55">
        <w:rPr>
          <w:rFonts w:ascii="Palatino Linotype" w:hAnsi="Palatino Linotype" w:cs="Arial"/>
        </w:rPr>
        <w:t xml:space="preserve">respuesta a su solicitud de información con número de folio </w:t>
      </w:r>
      <w:r w:rsidR="00F21AE2">
        <w:rPr>
          <w:rFonts w:ascii="Palatino Linotype" w:hAnsi="Palatino Linotype" w:cs="Arial"/>
          <w:b/>
        </w:rPr>
        <w:t>00224</w:t>
      </w:r>
      <w:r>
        <w:rPr>
          <w:rFonts w:ascii="Palatino Linotype" w:hAnsi="Palatino Linotype" w:cs="Arial"/>
          <w:b/>
        </w:rPr>
        <w:t>/</w:t>
      </w:r>
      <w:r w:rsidR="00F21AE2">
        <w:rPr>
          <w:rFonts w:ascii="Palatino Linotype" w:hAnsi="Palatino Linotype" w:cs="Arial"/>
          <w:b/>
        </w:rPr>
        <w:t>CAEM</w:t>
      </w:r>
      <w:r w:rsidR="00417D1E">
        <w:rPr>
          <w:rFonts w:ascii="Palatino Linotype" w:hAnsi="Palatino Linotype" w:cs="Arial"/>
          <w:b/>
        </w:rPr>
        <w:t>/IP/2018</w:t>
      </w:r>
      <w:r w:rsidRPr="00A22E55">
        <w:rPr>
          <w:rFonts w:ascii="Palatino Linotype" w:hAnsi="Palatino Linotype" w:cs="Arial"/>
        </w:rPr>
        <w:t>, por parte de</w:t>
      </w:r>
      <w:r w:rsidR="00D51378">
        <w:rPr>
          <w:rFonts w:ascii="Palatino Linotype" w:hAnsi="Palatino Linotype" w:cs="Arial"/>
        </w:rPr>
        <w:t xml:space="preserve"> </w:t>
      </w:r>
      <w:r w:rsidR="00A74766">
        <w:rPr>
          <w:rFonts w:ascii="Palatino Linotype" w:hAnsi="Palatino Linotype" w:cs="Arial"/>
        </w:rPr>
        <w:t>l</w:t>
      </w:r>
      <w:r w:rsidR="00D51378">
        <w:rPr>
          <w:rFonts w:ascii="Palatino Linotype" w:hAnsi="Palatino Linotype" w:cs="Arial"/>
        </w:rPr>
        <w:t>a</w:t>
      </w:r>
      <w:r w:rsidRPr="00A22E55">
        <w:rPr>
          <w:rFonts w:ascii="Palatino Linotype" w:hAnsi="Palatino Linotype" w:cs="Arial"/>
        </w:rPr>
        <w:t xml:space="preserve"> </w:t>
      </w:r>
      <w:r w:rsidR="00D51378">
        <w:rPr>
          <w:rFonts w:ascii="Palatino Linotype" w:hAnsi="Palatino Linotype" w:cs="Arial"/>
          <w:b/>
        </w:rPr>
        <w:t>Comisión del Agua del Estado de México</w:t>
      </w:r>
      <w:r w:rsidRPr="00A22E55">
        <w:rPr>
          <w:rFonts w:ascii="Palatino Linotype" w:hAnsi="Palatino Linotype" w:cs="Arial"/>
        </w:rPr>
        <w:t xml:space="preserve">, en lo sucesivo el </w:t>
      </w:r>
      <w:r w:rsidRPr="00A22E55">
        <w:rPr>
          <w:rFonts w:ascii="Palatino Linotype" w:hAnsi="Palatino Linotype" w:cs="Arial"/>
          <w:b/>
        </w:rPr>
        <w:t xml:space="preserve">Sujeto Obligado; </w:t>
      </w:r>
      <w:r w:rsidRPr="00A22E55">
        <w:rPr>
          <w:rFonts w:ascii="Palatino Linotype" w:hAnsi="Palatino Linotype" w:cs="Arial"/>
        </w:rPr>
        <w:t>se procede a dictar la presente resolución, con base en lo siguiente.</w:t>
      </w:r>
    </w:p>
    <w:p w14:paraId="783B97B4" w14:textId="77777777" w:rsidR="009E5A7D" w:rsidRPr="00A22E55" w:rsidRDefault="009E5A7D" w:rsidP="009E5A7D">
      <w:pPr>
        <w:pStyle w:val="Prrafodelista"/>
        <w:numPr>
          <w:ilvl w:val="0"/>
          <w:numId w:val="3"/>
        </w:numPr>
        <w:spacing w:before="240" w:after="240" w:line="360" w:lineRule="auto"/>
        <w:ind w:left="1077"/>
        <w:contextualSpacing/>
        <w:jc w:val="center"/>
        <w:rPr>
          <w:rFonts w:ascii="Palatino Linotype" w:hAnsi="Palatino Linotype" w:cs="Arial"/>
          <w:b/>
        </w:rPr>
      </w:pPr>
      <w:r w:rsidRPr="00A22E55">
        <w:rPr>
          <w:rFonts w:ascii="Palatino Linotype" w:hAnsi="Palatino Linotype" w:cs="Arial"/>
          <w:b/>
        </w:rPr>
        <w:t>A N T E C E D E N T E S:</w:t>
      </w:r>
    </w:p>
    <w:p w14:paraId="2137DF43" w14:textId="6AA31113" w:rsidR="009E5A7D" w:rsidRPr="00A22E55" w:rsidRDefault="009E5A7D" w:rsidP="009E5A7D">
      <w:pPr>
        <w:spacing w:before="240" w:after="240" w:line="360" w:lineRule="auto"/>
        <w:jc w:val="both"/>
        <w:rPr>
          <w:rFonts w:ascii="Palatino Linotype" w:hAnsi="Palatino Linotype" w:cs="Arial"/>
          <w:b/>
        </w:rPr>
      </w:pPr>
      <w:r w:rsidRPr="00A22E55">
        <w:rPr>
          <w:rFonts w:ascii="Palatino Linotype" w:hAnsi="Palatino Linotype" w:cs="Arial"/>
          <w:b/>
        </w:rPr>
        <w:t xml:space="preserve">1. Solicitud de acceso a la información. </w:t>
      </w:r>
      <w:r w:rsidRPr="00A22E55">
        <w:rPr>
          <w:rFonts w:ascii="Palatino Linotype" w:hAnsi="Palatino Linotype" w:cs="Arial"/>
        </w:rPr>
        <w:t xml:space="preserve">Con fecha </w:t>
      </w:r>
      <w:r w:rsidR="00D51378">
        <w:rPr>
          <w:rFonts w:ascii="Palatino Linotype" w:hAnsi="Palatino Linotype" w:cs="Arial"/>
        </w:rPr>
        <w:t>veintisiete</w:t>
      </w:r>
      <w:r w:rsidRPr="00A22E55">
        <w:rPr>
          <w:rFonts w:ascii="Palatino Linotype" w:hAnsi="Palatino Linotype" w:cs="Arial"/>
        </w:rPr>
        <w:t xml:space="preserve"> de </w:t>
      </w:r>
      <w:r w:rsidR="00D51378">
        <w:rPr>
          <w:rFonts w:ascii="Palatino Linotype" w:hAnsi="Palatino Linotype" w:cs="Arial"/>
        </w:rPr>
        <w:t>agosto</w:t>
      </w:r>
      <w:r w:rsidR="00F7194C">
        <w:rPr>
          <w:rFonts w:ascii="Palatino Linotype" w:hAnsi="Palatino Linotype" w:cs="Arial"/>
        </w:rPr>
        <w:t xml:space="preserve"> </w:t>
      </w:r>
      <w:r w:rsidRPr="00A22E55">
        <w:rPr>
          <w:rFonts w:ascii="Palatino Linotype" w:hAnsi="Palatino Linotype" w:cs="Arial"/>
        </w:rPr>
        <w:t xml:space="preserve">de dos mil </w:t>
      </w:r>
      <w:r w:rsidR="00725F3A">
        <w:rPr>
          <w:rFonts w:ascii="Palatino Linotype" w:hAnsi="Palatino Linotype" w:cs="Arial"/>
        </w:rPr>
        <w:t>dieciocho</w:t>
      </w:r>
      <w:r>
        <w:rPr>
          <w:rFonts w:ascii="Palatino Linotype" w:hAnsi="Palatino Linotype" w:cs="Arial"/>
        </w:rPr>
        <w:t>, la</w:t>
      </w:r>
      <w:r w:rsidR="00176A2B">
        <w:rPr>
          <w:rFonts w:ascii="Palatino Linotype" w:hAnsi="Palatino Linotype" w:cs="Arial"/>
        </w:rPr>
        <w:t xml:space="preserve"> parte</w:t>
      </w:r>
      <w:r w:rsidRPr="00A22E55">
        <w:rPr>
          <w:rFonts w:ascii="Palatino Linotype" w:hAnsi="Palatino Linotype" w:cs="Arial"/>
        </w:rPr>
        <w:t xml:space="preserve"> </w:t>
      </w:r>
      <w:r w:rsidRPr="00A22E55">
        <w:rPr>
          <w:rFonts w:ascii="Palatino Linotype" w:hAnsi="Palatino Linotype" w:cs="Arial"/>
          <w:b/>
        </w:rPr>
        <w:t>recurrente</w:t>
      </w:r>
      <w:r w:rsidRPr="00A22E55">
        <w:rPr>
          <w:rFonts w:ascii="Palatino Linotype" w:hAnsi="Palatino Linotype" w:cs="Arial"/>
        </w:rPr>
        <w:t xml:space="preserve"> formuló solicitud de acceso a información pública al </w:t>
      </w:r>
      <w:r w:rsidRPr="00A22E55">
        <w:rPr>
          <w:rFonts w:ascii="Palatino Linotype" w:hAnsi="Palatino Linotype" w:cs="Arial"/>
          <w:b/>
        </w:rPr>
        <w:t>Sujeto Obligado</w:t>
      </w:r>
      <w:r w:rsidRPr="00A22E55">
        <w:rPr>
          <w:rFonts w:ascii="Palatino Linotype" w:hAnsi="Palatino Linotype" w:cs="Arial"/>
        </w:rPr>
        <w:t xml:space="preserve"> a través del Sistema de Acceso a la Información Mexiquense, en adelante </w:t>
      </w:r>
      <w:r w:rsidRPr="00A22E55">
        <w:rPr>
          <w:rFonts w:ascii="Palatino Linotype" w:hAnsi="Palatino Linotype" w:cs="Arial"/>
          <w:b/>
        </w:rPr>
        <w:t>SAIMEX,</w:t>
      </w:r>
      <w:r w:rsidRPr="00A22E55">
        <w:rPr>
          <w:rFonts w:ascii="Palatino Linotype" w:hAnsi="Palatino Linotype" w:cs="Arial"/>
        </w:rPr>
        <w:t xml:space="preserve">  </w:t>
      </w:r>
      <w:r w:rsidRPr="00A22E55">
        <w:rPr>
          <w:rFonts w:ascii="Palatino Linotype" w:hAnsi="Palatino Linotype" w:cs="Arial"/>
          <w:color w:val="000000" w:themeColor="text1"/>
        </w:rPr>
        <w:t>requiriéndole lo siguiente:</w:t>
      </w:r>
    </w:p>
    <w:p w14:paraId="777CDE7C" w14:textId="01B8368E" w:rsidR="004F6DE4" w:rsidRPr="007D52A0" w:rsidRDefault="009E5A7D" w:rsidP="007D52A0">
      <w:pPr>
        <w:autoSpaceDE w:val="0"/>
        <w:autoSpaceDN w:val="0"/>
        <w:adjustRightInd w:val="0"/>
        <w:ind w:left="851" w:right="900"/>
        <w:jc w:val="both"/>
        <w:rPr>
          <w:rFonts w:ascii="Palatino Linotype" w:hAnsi="Palatino Linotype"/>
          <w:i/>
          <w:sz w:val="22"/>
          <w:szCs w:val="22"/>
        </w:rPr>
      </w:pPr>
      <w:r w:rsidRPr="007D52A0">
        <w:rPr>
          <w:rFonts w:ascii="Palatino Linotype" w:hAnsi="Palatino Linotype" w:cs="Arial"/>
          <w:i/>
          <w:sz w:val="22"/>
          <w:szCs w:val="22"/>
        </w:rPr>
        <w:t>“</w:t>
      </w:r>
      <w:r w:rsidR="007D52A0" w:rsidRPr="007D52A0">
        <w:rPr>
          <w:rFonts w:ascii="Palatino Linotype" w:hAnsi="Palatino Linotype"/>
          <w:i/>
          <w:color w:val="000000"/>
          <w:sz w:val="22"/>
          <w:szCs w:val="22"/>
        </w:rPr>
        <w:t xml:space="preserve">copia de todos los expedientes completos de las opiniones técnicas respecto de </w:t>
      </w:r>
      <w:proofErr w:type="gramStart"/>
      <w:r w:rsidR="007D52A0" w:rsidRPr="007D52A0">
        <w:rPr>
          <w:rFonts w:ascii="Palatino Linotype" w:hAnsi="Palatino Linotype"/>
          <w:i/>
          <w:color w:val="000000"/>
          <w:sz w:val="22"/>
          <w:szCs w:val="22"/>
        </w:rPr>
        <w:t>desarrollos</w:t>
      </w:r>
      <w:proofErr w:type="gramEnd"/>
      <w:r w:rsidR="007D52A0" w:rsidRPr="007D52A0">
        <w:rPr>
          <w:rFonts w:ascii="Palatino Linotype" w:hAnsi="Palatino Linotype"/>
          <w:i/>
          <w:color w:val="000000"/>
          <w:sz w:val="22"/>
          <w:szCs w:val="22"/>
        </w:rPr>
        <w:t xml:space="preserve"> o conjuntos urbanos en el municipio de </w:t>
      </w:r>
      <w:proofErr w:type="spellStart"/>
      <w:r w:rsidR="007D52A0" w:rsidRPr="007D52A0">
        <w:rPr>
          <w:rFonts w:ascii="Palatino Linotype" w:hAnsi="Palatino Linotype"/>
          <w:i/>
          <w:color w:val="000000"/>
          <w:sz w:val="22"/>
          <w:szCs w:val="22"/>
        </w:rPr>
        <w:t>Temascalapa</w:t>
      </w:r>
      <w:proofErr w:type="spellEnd"/>
      <w:r w:rsidR="007D52A0" w:rsidRPr="007D52A0">
        <w:rPr>
          <w:rFonts w:ascii="Palatino Linotype" w:hAnsi="Palatino Linotype"/>
          <w:i/>
          <w:color w:val="000000"/>
          <w:sz w:val="22"/>
          <w:szCs w:val="22"/>
        </w:rPr>
        <w:t xml:space="preserve"> de 2003 a la fecha de la presente solicitud con su respectiva información soporte</w:t>
      </w:r>
      <w:r w:rsidR="009C5A8E" w:rsidRPr="007D52A0">
        <w:rPr>
          <w:rFonts w:ascii="Palatino Linotype" w:hAnsi="Palatino Linotype"/>
          <w:i/>
          <w:color w:val="000000"/>
          <w:sz w:val="22"/>
          <w:szCs w:val="22"/>
        </w:rPr>
        <w:t>.</w:t>
      </w:r>
      <w:r w:rsidRPr="007D52A0">
        <w:rPr>
          <w:rFonts w:ascii="Palatino Linotype" w:hAnsi="Palatino Linotype" w:cs="Arial"/>
          <w:i/>
          <w:sz w:val="22"/>
          <w:szCs w:val="22"/>
        </w:rPr>
        <w:t>” (</w:t>
      </w:r>
      <w:proofErr w:type="gramStart"/>
      <w:r w:rsidRPr="007D52A0">
        <w:rPr>
          <w:rFonts w:ascii="Palatino Linotype" w:hAnsi="Palatino Linotype" w:cs="Arial"/>
          <w:i/>
          <w:sz w:val="22"/>
          <w:szCs w:val="22"/>
        </w:rPr>
        <w:t>sic</w:t>
      </w:r>
      <w:proofErr w:type="gramEnd"/>
      <w:r w:rsidRPr="007D52A0">
        <w:rPr>
          <w:rFonts w:ascii="Palatino Linotype" w:hAnsi="Palatino Linotype" w:cs="Arial"/>
          <w:i/>
          <w:sz w:val="22"/>
          <w:szCs w:val="22"/>
        </w:rPr>
        <w:t>)</w:t>
      </w:r>
    </w:p>
    <w:p w14:paraId="4BF9E253" w14:textId="057D68D1" w:rsidR="00BE084C" w:rsidRDefault="0026697E" w:rsidP="009E5A7D">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14:paraId="4785CC37" w14:textId="1833DCD1" w:rsidR="0004420F" w:rsidRDefault="00F7194C" w:rsidP="0004420F">
      <w:pPr>
        <w:spacing w:before="240" w:after="240" w:line="360" w:lineRule="auto"/>
        <w:jc w:val="both"/>
        <w:rPr>
          <w:rFonts w:ascii="Palatino Linotype" w:hAnsi="Palatino Linotype"/>
        </w:rPr>
      </w:pPr>
      <w:r>
        <w:rPr>
          <w:rFonts w:ascii="Palatino Linotype" w:hAnsi="Palatino Linotype" w:cs="Arial"/>
          <w:b/>
        </w:rPr>
        <w:t>2</w:t>
      </w:r>
      <w:r w:rsidR="0004420F" w:rsidRPr="00A22E55">
        <w:rPr>
          <w:rFonts w:ascii="Palatino Linotype" w:hAnsi="Palatino Linotype" w:cs="Arial"/>
          <w:b/>
        </w:rPr>
        <w:t xml:space="preserve">. Respuesta. </w:t>
      </w:r>
      <w:r w:rsidR="0004420F" w:rsidRPr="00A22E55">
        <w:rPr>
          <w:rFonts w:ascii="Palatino Linotype" w:hAnsi="Palatino Linotype" w:cs="Arial"/>
        </w:rPr>
        <w:t xml:space="preserve">De las constancias que obran en el expediente electrónico del SAIMEX, </w:t>
      </w:r>
      <w:r w:rsidR="0004420F" w:rsidRPr="00A22E55">
        <w:rPr>
          <w:rFonts w:ascii="Palatino Linotype" w:hAnsi="Palatino Linotype"/>
        </w:rPr>
        <w:t xml:space="preserve">se advierte que el </w:t>
      </w:r>
      <w:r w:rsidR="0004420F" w:rsidRPr="00FC6583">
        <w:rPr>
          <w:rFonts w:ascii="Palatino Linotype" w:hAnsi="Palatino Linotype"/>
          <w:b/>
        </w:rPr>
        <w:t>Sujeto Obligado</w:t>
      </w:r>
      <w:r w:rsidR="0004420F" w:rsidRPr="00A22E55">
        <w:rPr>
          <w:rFonts w:ascii="Palatino Linotype" w:hAnsi="Palatino Linotype"/>
        </w:rPr>
        <w:t xml:space="preserve"> dio respuesta a la solic</w:t>
      </w:r>
      <w:r w:rsidR="000C57A1">
        <w:rPr>
          <w:rFonts w:ascii="Palatino Linotype" w:hAnsi="Palatino Linotype"/>
        </w:rPr>
        <w:t xml:space="preserve">itud de acceso a la información en fecha </w:t>
      </w:r>
      <w:r w:rsidR="007D52A0">
        <w:rPr>
          <w:rFonts w:ascii="Palatino Linotype" w:hAnsi="Palatino Linotype"/>
        </w:rPr>
        <w:t>diez</w:t>
      </w:r>
      <w:r w:rsidR="000C57A1">
        <w:rPr>
          <w:rFonts w:ascii="Palatino Linotype" w:hAnsi="Palatino Linotype"/>
        </w:rPr>
        <w:t xml:space="preserve"> de </w:t>
      </w:r>
      <w:r w:rsidR="007D52A0">
        <w:rPr>
          <w:rFonts w:ascii="Palatino Linotype" w:hAnsi="Palatino Linotype"/>
        </w:rPr>
        <w:t>septiembre</w:t>
      </w:r>
      <w:r w:rsidR="000C57A1">
        <w:rPr>
          <w:rFonts w:ascii="Palatino Linotype" w:hAnsi="Palatino Linotype"/>
        </w:rPr>
        <w:t xml:space="preserve"> de dos mil dieciocho, misma que versa como sigue:</w:t>
      </w:r>
    </w:p>
    <w:p w14:paraId="76CE8A08" w14:textId="42B2B511" w:rsidR="000C57A1" w:rsidRPr="007D52A0" w:rsidRDefault="000C57A1" w:rsidP="007D52A0">
      <w:pPr>
        <w:spacing w:before="240" w:after="240"/>
        <w:ind w:left="851" w:right="900"/>
        <w:jc w:val="both"/>
        <w:rPr>
          <w:rFonts w:ascii="Palatino Linotype" w:hAnsi="Palatino Linotype" w:cs="Arial"/>
          <w:i/>
          <w:sz w:val="22"/>
          <w:szCs w:val="22"/>
        </w:rPr>
      </w:pPr>
      <w:r w:rsidRPr="007D52A0">
        <w:rPr>
          <w:rFonts w:ascii="Palatino Linotype" w:hAnsi="Palatino Linotype"/>
          <w:i/>
          <w:sz w:val="22"/>
          <w:szCs w:val="22"/>
        </w:rPr>
        <w:lastRenderedPageBreak/>
        <w:t>“</w:t>
      </w:r>
      <w:r w:rsidR="007D52A0" w:rsidRPr="007D52A0">
        <w:rPr>
          <w:rFonts w:ascii="Palatino Linotype" w:hAnsi="Palatino Linotype"/>
          <w:i/>
          <w:color w:val="000000"/>
          <w:sz w:val="22"/>
          <w:szCs w:val="22"/>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00224/CAEM/IP/2018.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y en concordancia con los artículos 17 y 18 de la Ley del Agua para el Estado de México y Municipios, 13, 14, 15 y 16 del Reglamento de la Ley del Agua del Estado de México, esta Comisión del Agua no generó la información solicitada. Por lo anterior y en base al artículo 167 de la Ley de Transparencia y Acceso a la Información Pública del Estado de México y Municipios, se sugiere respetuosamente se dirija a la Dirección General de Operación Urbana del Gobierno del Estado de México, cuya titular es la Lic. Ana Laura Martínez, en la siguiente dirección: </w:t>
      </w:r>
      <w:proofErr w:type="spellStart"/>
      <w:r w:rsidR="007D52A0" w:rsidRPr="007D52A0">
        <w:rPr>
          <w:rFonts w:ascii="Palatino Linotype" w:hAnsi="Palatino Linotype"/>
          <w:i/>
          <w:color w:val="000000"/>
          <w:sz w:val="22"/>
          <w:szCs w:val="22"/>
        </w:rPr>
        <w:t>Av</w:t>
      </w:r>
      <w:proofErr w:type="spellEnd"/>
      <w:r w:rsidR="007D52A0" w:rsidRPr="007D52A0">
        <w:rPr>
          <w:rFonts w:ascii="Palatino Linotype" w:hAnsi="Palatino Linotype"/>
          <w:i/>
          <w:color w:val="000000"/>
          <w:sz w:val="22"/>
          <w:szCs w:val="22"/>
        </w:rPr>
        <w:t xml:space="preserve"> Miguel Hidalgo 203, 3er piso, municipio de Toluca, Estado de México. Sin otro particular, con el presente escrito se tiene /por atendida la solicitud de información SAIMEX, con número de folio 00224/CAEM/IP/2018. Sin más por el momento, reciba un cordial saludo</w:t>
      </w:r>
      <w:r w:rsidRPr="007D52A0">
        <w:rPr>
          <w:rFonts w:ascii="Palatino Linotype" w:hAnsi="Palatino Linotype"/>
          <w:i/>
          <w:color w:val="000000"/>
          <w:sz w:val="22"/>
          <w:szCs w:val="22"/>
        </w:rPr>
        <w:t>.” (</w:t>
      </w:r>
      <w:proofErr w:type="gramStart"/>
      <w:r w:rsidRPr="007D52A0">
        <w:rPr>
          <w:rFonts w:ascii="Palatino Linotype" w:hAnsi="Palatino Linotype"/>
          <w:i/>
          <w:color w:val="000000"/>
          <w:sz w:val="22"/>
          <w:szCs w:val="22"/>
        </w:rPr>
        <w:t>sic</w:t>
      </w:r>
      <w:proofErr w:type="gramEnd"/>
      <w:r w:rsidRPr="007D52A0">
        <w:rPr>
          <w:rFonts w:ascii="Palatino Linotype" w:hAnsi="Palatino Linotype"/>
          <w:i/>
          <w:color w:val="000000"/>
          <w:sz w:val="22"/>
          <w:szCs w:val="22"/>
        </w:rPr>
        <w:t>)</w:t>
      </w:r>
    </w:p>
    <w:p w14:paraId="6F63930F" w14:textId="180F8087" w:rsidR="000C57A1" w:rsidRDefault="000C57A1" w:rsidP="009E5A7D">
      <w:pPr>
        <w:spacing w:before="240" w:after="240" w:line="360" w:lineRule="auto"/>
        <w:jc w:val="both"/>
        <w:rPr>
          <w:rFonts w:ascii="Palatino Linotype" w:hAnsi="Palatino Linotype" w:cs="Arial"/>
        </w:rPr>
      </w:pPr>
      <w:r>
        <w:rPr>
          <w:rFonts w:ascii="Palatino Linotype" w:hAnsi="Palatino Linotype" w:cs="Arial"/>
          <w:b/>
        </w:rPr>
        <w:t xml:space="preserve">Anexos. </w:t>
      </w:r>
      <w:r>
        <w:rPr>
          <w:rFonts w:ascii="Palatino Linotype" w:hAnsi="Palatino Linotype" w:cs="Arial"/>
        </w:rPr>
        <w:t>El Sujeto Ob</w:t>
      </w:r>
      <w:r w:rsidR="007D52A0">
        <w:rPr>
          <w:rFonts w:ascii="Palatino Linotype" w:hAnsi="Palatino Linotype" w:cs="Arial"/>
        </w:rPr>
        <w:t xml:space="preserve">ligado agregó a su respuesta el archivo </w:t>
      </w:r>
      <w:r w:rsidR="007D52A0" w:rsidRPr="007D52A0">
        <w:rPr>
          <w:rFonts w:ascii="Palatino Linotype" w:hAnsi="Palatino Linotype" w:cs="Arial"/>
          <w:i/>
        </w:rPr>
        <w:t>“</w:t>
      </w:r>
      <w:hyperlink r:id="rId8" w:tgtFrame="_blank" w:history="1">
        <w:r w:rsidR="007D52A0" w:rsidRPr="007D52A0">
          <w:rPr>
            <w:rStyle w:val="Hipervnculo"/>
            <w:rFonts w:ascii="Palatino Linotype" w:hAnsi="Palatino Linotype" w:cs="Arial"/>
            <w:bCs/>
            <w:i/>
            <w:color w:val="auto"/>
            <w:u w:val="none"/>
          </w:rPr>
          <w:t xml:space="preserve">Respuesta </w:t>
        </w:r>
        <w:proofErr w:type="spellStart"/>
        <w:r w:rsidR="007D52A0" w:rsidRPr="007D52A0">
          <w:rPr>
            <w:rStyle w:val="Hipervnculo"/>
            <w:rFonts w:ascii="Palatino Linotype" w:hAnsi="Palatino Linotype" w:cs="Arial"/>
            <w:bCs/>
            <w:i/>
            <w:color w:val="auto"/>
            <w:u w:val="none"/>
          </w:rPr>
          <w:t>operacion</w:t>
        </w:r>
        <w:proofErr w:type="spellEnd"/>
        <w:r w:rsidR="007D52A0" w:rsidRPr="007D52A0">
          <w:rPr>
            <w:rStyle w:val="Hipervnculo"/>
            <w:rFonts w:ascii="Palatino Linotype" w:hAnsi="Palatino Linotype" w:cs="Arial"/>
            <w:bCs/>
            <w:i/>
            <w:color w:val="auto"/>
            <w:u w:val="none"/>
          </w:rPr>
          <w:t xml:space="preserve"> 224.pdf</w:t>
        </w:r>
      </w:hyperlink>
      <w:r w:rsidR="007D52A0" w:rsidRPr="007D52A0">
        <w:rPr>
          <w:rFonts w:ascii="Palatino Linotype" w:hAnsi="Palatino Linotype"/>
          <w:i/>
        </w:rPr>
        <w:t>”</w:t>
      </w:r>
      <w:r w:rsidR="007D52A0">
        <w:rPr>
          <w:rFonts w:ascii="Palatino Linotype" w:hAnsi="Palatino Linotype" w:cs="Arial"/>
        </w:rPr>
        <w:t>,  mismo que contiene en esencia el mismo texto que ha sido transcrito arriba.</w:t>
      </w:r>
    </w:p>
    <w:p w14:paraId="204B7B1F" w14:textId="70BB025B" w:rsidR="009E5A7D" w:rsidRDefault="00F7194C" w:rsidP="009E5A7D">
      <w:pPr>
        <w:spacing w:before="240" w:after="240" w:line="360" w:lineRule="auto"/>
        <w:jc w:val="both"/>
        <w:rPr>
          <w:rFonts w:ascii="Palatino Linotype" w:hAnsi="Palatino Linotype" w:cs="Arial"/>
        </w:rPr>
      </w:pPr>
      <w:r>
        <w:rPr>
          <w:rFonts w:ascii="Palatino Linotype" w:hAnsi="Palatino Linotype" w:cs="Arial"/>
          <w:b/>
        </w:rPr>
        <w:t>3</w:t>
      </w:r>
      <w:r w:rsidR="009E5A7D" w:rsidRPr="00A22E55">
        <w:rPr>
          <w:rFonts w:ascii="Palatino Linotype" w:hAnsi="Palatino Linotype" w:cs="Arial"/>
          <w:b/>
        </w:rPr>
        <w:t xml:space="preserve">. Interposición del recurso de revisión. </w:t>
      </w:r>
      <w:r w:rsidR="009E5A7D">
        <w:rPr>
          <w:rFonts w:ascii="Palatino Linotype" w:hAnsi="Palatino Linotype" w:cs="Arial"/>
        </w:rPr>
        <w:t xml:space="preserve">Inconforme </w:t>
      </w:r>
      <w:r w:rsidR="009C5A8E">
        <w:rPr>
          <w:rFonts w:ascii="Palatino Linotype" w:hAnsi="Palatino Linotype" w:cs="Arial"/>
        </w:rPr>
        <w:t>el</w:t>
      </w:r>
      <w:r w:rsidR="009E5A7D" w:rsidRPr="00A22E55">
        <w:rPr>
          <w:rFonts w:ascii="Palatino Linotype" w:hAnsi="Palatino Linotype" w:cs="Arial"/>
        </w:rPr>
        <w:t xml:space="preserve"> solicitante con la</w:t>
      </w:r>
      <w:r w:rsidR="004817F9">
        <w:rPr>
          <w:rFonts w:ascii="Palatino Linotype" w:hAnsi="Palatino Linotype" w:cs="Arial"/>
        </w:rPr>
        <w:t xml:space="preserve"> </w:t>
      </w:r>
      <w:r w:rsidR="009E5A7D" w:rsidRPr="00A22E55">
        <w:rPr>
          <w:rFonts w:ascii="Palatino Linotype" w:hAnsi="Palatino Linotype" w:cs="Arial"/>
        </w:rPr>
        <w:t xml:space="preserve">respuesta del </w:t>
      </w:r>
      <w:r w:rsidR="009E5A7D" w:rsidRPr="00F21C7F">
        <w:rPr>
          <w:rFonts w:ascii="Palatino Linotype" w:hAnsi="Palatino Linotype" w:cs="Arial"/>
          <w:b/>
        </w:rPr>
        <w:t>Sujeto Obligado</w:t>
      </w:r>
      <w:r w:rsidR="009E5A7D" w:rsidRPr="00A22E55">
        <w:rPr>
          <w:rFonts w:ascii="Palatino Linotype" w:hAnsi="Palatino Linotype" w:cs="Arial"/>
        </w:rPr>
        <w:t xml:space="preserve"> interpuso recurso de revisión a través del SAIMEX </w:t>
      </w:r>
      <w:r w:rsidR="009E5A7D">
        <w:rPr>
          <w:rFonts w:ascii="Palatino Linotype" w:hAnsi="Palatino Linotype" w:cs="Arial"/>
        </w:rPr>
        <w:t>en</w:t>
      </w:r>
      <w:r w:rsidR="009E5A7D" w:rsidRPr="00A22E55">
        <w:rPr>
          <w:rFonts w:ascii="Palatino Linotype" w:hAnsi="Palatino Linotype" w:cs="Arial"/>
        </w:rPr>
        <w:t xml:space="preserve"> fecha </w:t>
      </w:r>
      <w:r w:rsidR="00862207">
        <w:rPr>
          <w:rFonts w:ascii="Palatino Linotype" w:hAnsi="Palatino Linotype" w:cs="Arial"/>
        </w:rPr>
        <w:t>diecisiete</w:t>
      </w:r>
      <w:r w:rsidR="00666EC0">
        <w:rPr>
          <w:rFonts w:ascii="Palatino Linotype" w:hAnsi="Palatino Linotype" w:cs="Arial"/>
        </w:rPr>
        <w:t xml:space="preserve"> </w:t>
      </w:r>
      <w:r w:rsidR="009E5A7D" w:rsidRPr="00A22E55">
        <w:rPr>
          <w:rFonts w:ascii="Palatino Linotype" w:hAnsi="Palatino Linotype" w:cs="Arial"/>
        </w:rPr>
        <w:t xml:space="preserve">de </w:t>
      </w:r>
      <w:r w:rsidR="00862207">
        <w:rPr>
          <w:rFonts w:ascii="Palatino Linotype" w:hAnsi="Palatino Linotype" w:cs="Arial"/>
        </w:rPr>
        <w:t>septiembre</w:t>
      </w:r>
      <w:r w:rsidR="002B5C0B">
        <w:rPr>
          <w:rFonts w:ascii="Palatino Linotype" w:hAnsi="Palatino Linotype" w:cs="Arial"/>
        </w:rPr>
        <w:t xml:space="preserve"> </w:t>
      </w:r>
      <w:r w:rsidR="009E5A7D" w:rsidRPr="00A22E55">
        <w:rPr>
          <w:rFonts w:ascii="Palatino Linotype" w:hAnsi="Palatino Linotype" w:cs="Arial"/>
        </w:rPr>
        <w:t xml:space="preserve">de dos mil </w:t>
      </w:r>
      <w:r w:rsidR="00666EC0">
        <w:rPr>
          <w:rFonts w:ascii="Palatino Linotype" w:hAnsi="Palatino Linotype" w:cs="Arial"/>
        </w:rPr>
        <w:t>dieciocho</w:t>
      </w:r>
      <w:r w:rsidR="009E5A7D" w:rsidRPr="00A22E55">
        <w:rPr>
          <w:rFonts w:ascii="Palatino Linotype" w:hAnsi="Palatino Linotype" w:cs="Arial"/>
        </w:rPr>
        <w:t>, a través del cual expresó lo siguiente:</w:t>
      </w:r>
    </w:p>
    <w:p w14:paraId="0ABF263D" w14:textId="77777777" w:rsidR="009E5A7D" w:rsidRPr="00A22E55" w:rsidRDefault="009E5A7D" w:rsidP="009E5A7D">
      <w:pPr>
        <w:spacing w:line="360" w:lineRule="auto"/>
        <w:rPr>
          <w:rFonts w:ascii="Palatino Linotype" w:hAnsi="Palatino Linotype" w:cs="Arial"/>
          <w:b/>
        </w:rPr>
      </w:pPr>
      <w:r w:rsidRPr="00A22E55">
        <w:rPr>
          <w:rFonts w:ascii="Palatino Linotype" w:hAnsi="Palatino Linotype" w:cs="Arial"/>
          <w:b/>
        </w:rPr>
        <w:t>a) Acto impugnado.</w:t>
      </w:r>
    </w:p>
    <w:p w14:paraId="622A9AB2" w14:textId="0DEF09AC" w:rsidR="009E5A7D" w:rsidRPr="00862207" w:rsidRDefault="009E5A7D" w:rsidP="00697BF4">
      <w:pPr>
        <w:spacing w:before="240" w:after="240"/>
        <w:ind w:left="851" w:right="900"/>
        <w:jc w:val="both"/>
        <w:rPr>
          <w:rFonts w:ascii="Palatino Linotype" w:hAnsi="Palatino Linotype" w:cs="Arial"/>
          <w:i/>
          <w:sz w:val="22"/>
          <w:szCs w:val="22"/>
        </w:rPr>
      </w:pPr>
      <w:r w:rsidRPr="00862207">
        <w:rPr>
          <w:rFonts w:ascii="Palatino Linotype" w:hAnsi="Palatino Linotype" w:cs="Arial"/>
          <w:i/>
          <w:sz w:val="22"/>
          <w:szCs w:val="22"/>
        </w:rPr>
        <w:t>“</w:t>
      </w:r>
      <w:r w:rsidR="00862207" w:rsidRPr="00862207">
        <w:rPr>
          <w:rFonts w:ascii="Palatino Linotype" w:hAnsi="Palatino Linotype"/>
          <w:i/>
          <w:color w:val="000000"/>
          <w:sz w:val="22"/>
          <w:szCs w:val="22"/>
        </w:rPr>
        <w:t>Respuesta de la solicitud de Información con número de folio 00224/CAEM/IP/2018</w:t>
      </w:r>
      <w:r w:rsidR="00FB3359" w:rsidRPr="00862207">
        <w:rPr>
          <w:rFonts w:ascii="Palatino Linotype" w:hAnsi="Palatino Linotype"/>
          <w:i/>
          <w:color w:val="000000"/>
          <w:sz w:val="22"/>
          <w:szCs w:val="22"/>
        </w:rPr>
        <w:t>.</w:t>
      </w:r>
      <w:r w:rsidRPr="00862207">
        <w:rPr>
          <w:rFonts w:ascii="Palatino Linotype" w:hAnsi="Palatino Linotype" w:cs="Arial"/>
          <w:i/>
          <w:sz w:val="22"/>
          <w:szCs w:val="22"/>
        </w:rPr>
        <w:t>” (</w:t>
      </w:r>
      <w:proofErr w:type="gramStart"/>
      <w:r w:rsidRPr="00862207">
        <w:rPr>
          <w:rFonts w:ascii="Palatino Linotype" w:hAnsi="Palatino Linotype" w:cs="Arial"/>
          <w:i/>
          <w:sz w:val="22"/>
          <w:szCs w:val="22"/>
        </w:rPr>
        <w:t>sic</w:t>
      </w:r>
      <w:proofErr w:type="gramEnd"/>
      <w:r w:rsidRPr="00862207">
        <w:rPr>
          <w:rFonts w:ascii="Palatino Linotype" w:hAnsi="Palatino Linotype" w:cs="Arial"/>
          <w:i/>
          <w:sz w:val="22"/>
          <w:szCs w:val="22"/>
        </w:rPr>
        <w:t>)</w:t>
      </w:r>
    </w:p>
    <w:p w14:paraId="177D82C5" w14:textId="77777777" w:rsidR="009E5A7D" w:rsidRPr="00A22E55" w:rsidRDefault="009E5A7D" w:rsidP="009E5A7D">
      <w:pPr>
        <w:spacing w:line="360" w:lineRule="auto"/>
        <w:jc w:val="both"/>
        <w:rPr>
          <w:rFonts w:ascii="Palatino Linotype" w:hAnsi="Palatino Linotype" w:cs="Arial"/>
          <w:b/>
        </w:rPr>
      </w:pPr>
      <w:r w:rsidRPr="00A22E55">
        <w:rPr>
          <w:rFonts w:ascii="Palatino Linotype" w:hAnsi="Palatino Linotype" w:cs="Arial"/>
          <w:b/>
        </w:rPr>
        <w:lastRenderedPageBreak/>
        <w:t>b) Motivos de inconformidad.</w:t>
      </w:r>
    </w:p>
    <w:p w14:paraId="450E8CD1" w14:textId="367CD6DE" w:rsidR="009E5A7D" w:rsidRPr="00862207" w:rsidRDefault="009E5A7D" w:rsidP="00697BF4">
      <w:pPr>
        <w:spacing w:before="240"/>
        <w:ind w:left="851" w:right="900"/>
        <w:jc w:val="both"/>
        <w:rPr>
          <w:rFonts w:ascii="Palatino Linotype" w:hAnsi="Palatino Linotype"/>
          <w:i/>
          <w:sz w:val="22"/>
          <w:szCs w:val="22"/>
          <w:lang w:val="es-MX" w:eastAsia="es-MX"/>
        </w:rPr>
      </w:pPr>
      <w:r w:rsidRPr="00862207">
        <w:rPr>
          <w:rFonts w:ascii="Palatino Linotype" w:hAnsi="Palatino Linotype" w:cs="Arial"/>
          <w:i/>
          <w:sz w:val="22"/>
          <w:szCs w:val="22"/>
        </w:rPr>
        <w:t>“</w:t>
      </w:r>
      <w:r w:rsidR="00862207" w:rsidRPr="00862207">
        <w:rPr>
          <w:rFonts w:ascii="Palatino Linotype" w:hAnsi="Palatino Linotype"/>
          <w:i/>
          <w:color w:val="000000"/>
          <w:sz w:val="22"/>
          <w:szCs w:val="22"/>
        </w:rPr>
        <w:t xml:space="preserve">La respuesta emitida por el C. Cuauhtémoc </w:t>
      </w:r>
      <w:proofErr w:type="spellStart"/>
      <w:r w:rsidR="00862207" w:rsidRPr="00862207">
        <w:rPr>
          <w:rFonts w:ascii="Palatino Linotype" w:hAnsi="Palatino Linotype"/>
          <w:i/>
          <w:color w:val="000000"/>
          <w:sz w:val="22"/>
          <w:szCs w:val="22"/>
        </w:rPr>
        <w:t>Valdeolivar</w:t>
      </w:r>
      <w:proofErr w:type="spellEnd"/>
      <w:r w:rsidR="00862207" w:rsidRPr="00862207">
        <w:rPr>
          <w:rFonts w:ascii="Palatino Linotype" w:hAnsi="Palatino Linotype"/>
          <w:i/>
          <w:color w:val="000000"/>
          <w:sz w:val="22"/>
          <w:szCs w:val="22"/>
        </w:rPr>
        <w:t xml:space="preserve">, Director General de Operaciones y Atención a Emergencias de la CAEM respecto de la solicitud de Información con número de folio 00224/CAEM/IP/2018 que a la letra dice: “copia de todos los expedientes completos de las opiniones técnicas respecto de desarrollo o conjuntos urbanos en el municipio de </w:t>
      </w:r>
      <w:proofErr w:type="spellStart"/>
      <w:r w:rsidR="00862207" w:rsidRPr="00862207">
        <w:rPr>
          <w:rFonts w:ascii="Palatino Linotype" w:hAnsi="Palatino Linotype"/>
          <w:i/>
          <w:color w:val="000000"/>
          <w:sz w:val="22"/>
          <w:szCs w:val="22"/>
        </w:rPr>
        <w:t>Temascalapa</w:t>
      </w:r>
      <w:proofErr w:type="spellEnd"/>
      <w:r w:rsidR="00862207" w:rsidRPr="00862207">
        <w:rPr>
          <w:rFonts w:ascii="Palatino Linotype" w:hAnsi="Palatino Linotype"/>
          <w:i/>
          <w:color w:val="000000"/>
          <w:sz w:val="22"/>
          <w:szCs w:val="22"/>
        </w:rPr>
        <w:t xml:space="preserve"> de 2003 a la fecha de la presente solicitud con su respectiva información soporte”, vulnera el artículo 129 de la Ley General de Transparencia, toda vez que se trata de documentos que se encuentran en sus archivos y que están obligados a documentar de acuerdo con sus facultades, competencias y funciones. Asimismo, no muestra pruebas documentales de haber hecho o solicitado la búsqueda de la información ante los responsables de los archivos de las Unidades Administrativas o Áreas competentes de la Comisión de Aguas del Estado de México como lo establece el artículo 131 de la Ley General de Transparencia. Además, suponiendo sin conceder, que hubiese hecho una búsqueda exhaustiva y razonada, no llevó a cabo el procedimiento establecido en los artículos 138 y 139 de la multicitada Ley respecto de la inexistencia de la misma. Por ello es posible advertir que se está negando de manera deliberada el acceso a la información solicitada violentando el derecho de acceso a la información, el cual es un derecho humano consagrado en el artículo 6 constitucional. Por lo que solicito se dé atención al requerimiento con número de folio 00224/CAEM/IP/2018 y se sancione conforme a derecho al o los servidores públicos que infringieron la normatividad en materia de Transparencia. A fin de acelerar ambos procedimientos, se adjunta copia del “ACUERDO POR EL QUE SE AUTORIZA A LA EMPRESA “MARFIL DESARROLLO”, S.A. DE C.V., EL CONJUNTO URBANO DE TIPO HABITACIONAL DE INTERÉS SOCIAL Y POPULAR DENOMINADO “LOMAS DE PAULA”, UBICADO EN EL MUNICIPIO DE TEMASCALAPA, ESTADO DE MÉXICO.” Publicado el 04 de septiembre de 2017 en la Gaceta del Gobierno, pues en su página 11 menciona: “Por su parte la Comisión del Agua del Estado de México (CAEM), a través de los oficios Nos.206B10000/FAC/063/2015 de fecha veinticuatro de abril de dos mil quince; 206B10000/FAC/126/2015 de fecha doce de agosto de dos mil quince y 29B10000/FAC/0093/2017 de fecha veintiocho de julio de dos mil diecisiete, emitió la correspondiente opinión técnica favorable para la autorización del desarrollo.” Es decir, la documentación existe y fue negada de manera delibera</w:t>
      </w:r>
      <w:r w:rsidR="00FB3359" w:rsidRPr="00862207">
        <w:rPr>
          <w:rFonts w:ascii="Palatino Linotype" w:hAnsi="Palatino Linotype"/>
          <w:i/>
          <w:color w:val="000000"/>
          <w:sz w:val="22"/>
          <w:szCs w:val="22"/>
        </w:rPr>
        <w:t>.</w:t>
      </w:r>
      <w:r w:rsidRPr="00862207">
        <w:rPr>
          <w:rFonts w:ascii="Palatino Linotype" w:hAnsi="Palatino Linotype" w:cs="Arial"/>
          <w:i/>
          <w:sz w:val="22"/>
          <w:szCs w:val="22"/>
        </w:rPr>
        <w:t>” (</w:t>
      </w:r>
      <w:proofErr w:type="gramStart"/>
      <w:r w:rsidRPr="00862207">
        <w:rPr>
          <w:rFonts w:ascii="Palatino Linotype" w:hAnsi="Palatino Linotype" w:cs="Arial"/>
          <w:i/>
          <w:sz w:val="22"/>
          <w:szCs w:val="22"/>
        </w:rPr>
        <w:t>sic</w:t>
      </w:r>
      <w:proofErr w:type="gramEnd"/>
      <w:r w:rsidRPr="00862207">
        <w:rPr>
          <w:rFonts w:ascii="Palatino Linotype" w:hAnsi="Palatino Linotype" w:cs="Arial"/>
          <w:i/>
          <w:sz w:val="22"/>
          <w:szCs w:val="22"/>
        </w:rPr>
        <w:t>)</w:t>
      </w:r>
    </w:p>
    <w:p w14:paraId="0F5D9C2E" w14:textId="01A2CE5A" w:rsidR="008A32F1" w:rsidRPr="00862207" w:rsidRDefault="008A32F1" w:rsidP="00862207">
      <w:pPr>
        <w:spacing w:before="100" w:beforeAutospacing="1" w:after="100" w:afterAutospacing="1" w:line="360" w:lineRule="auto"/>
        <w:jc w:val="both"/>
        <w:rPr>
          <w:rFonts w:ascii="Arial" w:hAnsi="Arial" w:cs="Arial"/>
          <w:color w:val="333333"/>
          <w:sz w:val="27"/>
          <w:szCs w:val="27"/>
          <w:lang w:val="es-MX"/>
        </w:rPr>
      </w:pPr>
      <w:r w:rsidRPr="00862207">
        <w:rPr>
          <w:rFonts w:ascii="Palatino Linotype" w:hAnsi="Palatino Linotype"/>
          <w:b/>
        </w:rPr>
        <w:lastRenderedPageBreak/>
        <w:t>Anexos.</w:t>
      </w:r>
      <w:r w:rsidRPr="00862207">
        <w:rPr>
          <w:rFonts w:ascii="Palatino Linotype" w:hAnsi="Palatino Linotype"/>
        </w:rPr>
        <w:t xml:space="preserve"> El recurrente agregó a su formato de solicitud de acceso a la información pública</w:t>
      </w:r>
      <w:r w:rsidR="00EA3AB3" w:rsidRPr="00862207">
        <w:rPr>
          <w:rFonts w:ascii="Palatino Linotype" w:hAnsi="Palatino Linotype"/>
        </w:rPr>
        <w:t xml:space="preserve">, </w:t>
      </w:r>
      <w:r w:rsidR="00862207" w:rsidRPr="00862207">
        <w:rPr>
          <w:rFonts w:ascii="Palatino Linotype" w:hAnsi="Palatino Linotype"/>
        </w:rPr>
        <w:t xml:space="preserve">el archivo </w:t>
      </w:r>
      <w:r w:rsidR="00862207" w:rsidRPr="00862207">
        <w:rPr>
          <w:rFonts w:ascii="Palatino Linotype" w:hAnsi="Palatino Linotype"/>
          <w:i/>
        </w:rPr>
        <w:t>“</w:t>
      </w:r>
      <w:hyperlink r:id="rId9" w:tgtFrame="_blank" w:history="1">
        <w:r w:rsidR="00862207" w:rsidRPr="00862207">
          <w:rPr>
            <w:rStyle w:val="Hipervnculo"/>
            <w:rFonts w:ascii="Palatino Linotype" w:hAnsi="Palatino Linotype" w:cs="Arial"/>
            <w:bCs/>
            <w:i/>
            <w:color w:val="auto"/>
            <w:u w:val="none"/>
          </w:rPr>
          <w:t xml:space="preserve">Acuerdo </w:t>
        </w:r>
        <w:proofErr w:type="spellStart"/>
        <w:r w:rsidR="00862207" w:rsidRPr="00862207">
          <w:rPr>
            <w:rStyle w:val="Hipervnculo"/>
            <w:rFonts w:ascii="Palatino Linotype" w:hAnsi="Palatino Linotype" w:cs="Arial"/>
            <w:bCs/>
            <w:i/>
            <w:color w:val="auto"/>
            <w:u w:val="none"/>
          </w:rPr>
          <w:t>Temascalapa</w:t>
        </w:r>
        <w:proofErr w:type="spellEnd"/>
        <w:r w:rsidR="00862207" w:rsidRPr="00862207">
          <w:rPr>
            <w:rStyle w:val="Hipervnculo"/>
            <w:rFonts w:ascii="Palatino Linotype" w:hAnsi="Palatino Linotype" w:cs="Arial"/>
            <w:bCs/>
            <w:i/>
            <w:color w:val="auto"/>
            <w:u w:val="none"/>
          </w:rPr>
          <w:t xml:space="preserve"> 2017.pdf</w:t>
        </w:r>
      </w:hyperlink>
      <w:r w:rsidR="00862207" w:rsidRPr="00862207">
        <w:rPr>
          <w:rFonts w:ascii="Palatino Linotype" w:hAnsi="Palatino Linotype" w:cs="Arial"/>
          <w:i/>
          <w:lang w:val="es-MX"/>
        </w:rPr>
        <w:t>”</w:t>
      </w:r>
      <w:r w:rsidR="00EA3AB3" w:rsidRPr="00862207">
        <w:rPr>
          <w:rFonts w:ascii="Palatino Linotype" w:hAnsi="Palatino Linotype"/>
        </w:rPr>
        <w:t xml:space="preserve"> que</w:t>
      </w:r>
      <w:r w:rsidR="00862207">
        <w:rPr>
          <w:rFonts w:ascii="Palatino Linotype" w:hAnsi="Palatino Linotype"/>
        </w:rPr>
        <w:t xml:space="preserve"> contiene de la página 10 a</w:t>
      </w:r>
      <w:r w:rsidR="005E1884">
        <w:rPr>
          <w:rFonts w:ascii="Palatino Linotype" w:hAnsi="Palatino Linotype"/>
        </w:rPr>
        <w:t xml:space="preserve"> </w:t>
      </w:r>
      <w:r w:rsidR="00862207">
        <w:rPr>
          <w:rFonts w:ascii="Palatino Linotype" w:hAnsi="Palatino Linotype"/>
        </w:rPr>
        <w:t xml:space="preserve">21 de la Gaceta del Gobierno del Estado de México, donde se observa el acuerdo por medio del cual se autoriza </w:t>
      </w:r>
      <w:r w:rsidR="006D39E9">
        <w:rPr>
          <w:rFonts w:ascii="Palatino Linotype" w:hAnsi="Palatino Linotype"/>
        </w:rPr>
        <w:t>a la empresa “Marfil Desarrollo</w:t>
      </w:r>
      <w:r w:rsidR="00862207">
        <w:rPr>
          <w:rFonts w:ascii="Palatino Linotype" w:hAnsi="Palatino Linotype"/>
        </w:rPr>
        <w:t>, S.A. de C.V.</w:t>
      </w:r>
      <w:r w:rsidR="006D39E9">
        <w:rPr>
          <w:rFonts w:ascii="Palatino Linotype" w:hAnsi="Palatino Linotype"/>
        </w:rPr>
        <w:t>”</w:t>
      </w:r>
      <w:r w:rsidR="00862207">
        <w:rPr>
          <w:rFonts w:ascii="Palatino Linotype" w:hAnsi="Palatino Linotype"/>
        </w:rPr>
        <w:t xml:space="preserve"> el conjunto urbano de tipo habitacional de interés social y popular, denominado “Lomas de Paula”.</w:t>
      </w:r>
    </w:p>
    <w:p w14:paraId="09EEF3F1" w14:textId="195E123D" w:rsidR="00A93331" w:rsidRPr="005A3029" w:rsidRDefault="00F7194C" w:rsidP="00A93331">
      <w:pPr>
        <w:spacing w:before="240" w:after="240" w:line="360" w:lineRule="auto"/>
        <w:jc w:val="both"/>
        <w:rPr>
          <w:rFonts w:ascii="Palatino Linotype" w:hAnsi="Palatino Linotype"/>
        </w:rPr>
      </w:pPr>
      <w:r>
        <w:rPr>
          <w:rFonts w:ascii="Palatino Linotype" w:hAnsi="Palatino Linotype"/>
          <w:b/>
        </w:rPr>
        <w:t>4</w:t>
      </w:r>
      <w:r w:rsidR="00A93331" w:rsidRPr="005A3029">
        <w:rPr>
          <w:rFonts w:ascii="Palatino Linotype" w:hAnsi="Palatino Linotype"/>
          <w:b/>
        </w:rPr>
        <w:t xml:space="preserve">. Turno. </w:t>
      </w:r>
      <w:r w:rsidR="00A93331" w:rsidRPr="005A3029">
        <w:rPr>
          <w:rFonts w:ascii="Palatino Linotype" w:hAnsi="Palatino Linotype"/>
        </w:rPr>
        <w:t xml:space="preserve">De conformidad con el artículo 185, fracción I de la </w:t>
      </w:r>
      <w:r w:rsidR="00A93331" w:rsidRPr="005A3029">
        <w:rPr>
          <w:rFonts w:ascii="Palatino Linotype" w:hAnsi="Palatino Linotype" w:cs="Arial"/>
        </w:rPr>
        <w:t xml:space="preserve">Ley de Transparencia y Acceso a la Información Pública del Estado de México y Municipios, el recurso de revisión número </w:t>
      </w:r>
      <w:r w:rsidR="005E1884">
        <w:rPr>
          <w:rFonts w:ascii="Palatino Linotype" w:hAnsi="Palatino Linotype" w:cs="Arial"/>
          <w:b/>
        </w:rPr>
        <w:t xml:space="preserve"> 03429</w:t>
      </w:r>
      <w:r w:rsidR="00666EC0">
        <w:rPr>
          <w:rFonts w:ascii="Palatino Linotype" w:hAnsi="Palatino Linotype" w:cs="Arial"/>
          <w:b/>
        </w:rPr>
        <w:t>/INFOEM/IP/RR/2018</w:t>
      </w:r>
      <w:r w:rsidR="00A93331" w:rsidRPr="005A3029">
        <w:rPr>
          <w:rFonts w:ascii="Palatino Linotype" w:hAnsi="Palatino Linotype" w:cs="Arial"/>
          <w:b/>
        </w:rPr>
        <w:t xml:space="preserve"> </w:t>
      </w:r>
      <w:r w:rsidR="00A93331" w:rsidRPr="005A3029">
        <w:rPr>
          <w:rFonts w:ascii="Palatino Linotype" w:hAnsi="Palatino Linotype" w:cs="Arial"/>
          <w:bCs/>
          <w:lang w:eastAsia="es-MX"/>
        </w:rPr>
        <w:t>fue</w:t>
      </w:r>
      <w:r w:rsidR="00A93331" w:rsidRPr="005A3029">
        <w:rPr>
          <w:rFonts w:ascii="Palatino Linotype" w:hAnsi="Palatino Linotype" w:cs="Arial"/>
          <w:b/>
          <w:bCs/>
          <w:lang w:eastAsia="es-MX"/>
        </w:rPr>
        <w:t xml:space="preserve"> </w:t>
      </w:r>
      <w:r w:rsidR="00A93331" w:rsidRPr="005A3029">
        <w:rPr>
          <w:rFonts w:ascii="Palatino Linotype" w:hAnsi="Palatino Linotype"/>
        </w:rPr>
        <w:t xml:space="preserve">turnado al Comisionado ponente, a efecto de que analizara sobre su admisión o su </w:t>
      </w:r>
      <w:proofErr w:type="spellStart"/>
      <w:r w:rsidR="00A93331" w:rsidRPr="005A3029">
        <w:rPr>
          <w:rFonts w:ascii="Palatino Linotype" w:hAnsi="Palatino Linotype"/>
        </w:rPr>
        <w:t>desechamiento</w:t>
      </w:r>
      <w:proofErr w:type="spellEnd"/>
      <w:r w:rsidR="00A93331" w:rsidRPr="005A3029">
        <w:rPr>
          <w:rFonts w:ascii="Palatino Linotype" w:hAnsi="Palatino Linotype"/>
        </w:rPr>
        <w:t>.</w:t>
      </w:r>
    </w:p>
    <w:p w14:paraId="2F1123DE" w14:textId="1259D23F" w:rsidR="00A93331" w:rsidRPr="005A3029" w:rsidRDefault="00F7194C" w:rsidP="00A93331">
      <w:pPr>
        <w:spacing w:before="240" w:after="240" w:line="360" w:lineRule="auto"/>
        <w:jc w:val="both"/>
        <w:rPr>
          <w:rFonts w:ascii="Palatino Linotype" w:hAnsi="Palatino Linotype" w:cs="Arial"/>
        </w:rPr>
      </w:pPr>
      <w:r>
        <w:rPr>
          <w:rFonts w:ascii="Palatino Linotype" w:hAnsi="Palatino Linotype" w:cs="Arial"/>
          <w:b/>
        </w:rPr>
        <w:t>5</w:t>
      </w:r>
      <w:r w:rsidR="00A93331" w:rsidRPr="005A3029">
        <w:rPr>
          <w:rFonts w:ascii="Palatino Linotype" w:hAnsi="Palatino Linotype" w:cs="Arial"/>
          <w:b/>
        </w:rPr>
        <w:t xml:space="preserve">. Admisión del recurso de revisión: </w:t>
      </w:r>
      <w:r w:rsidR="00A93331" w:rsidRPr="005A3029">
        <w:rPr>
          <w:rFonts w:ascii="Palatino Linotype" w:hAnsi="Palatino Linotype" w:cs="Arial"/>
        </w:rPr>
        <w:t xml:space="preserve">En fecha </w:t>
      </w:r>
      <w:r w:rsidR="005E1884" w:rsidRPr="005D1DE8">
        <w:rPr>
          <w:rFonts w:ascii="Palatino Linotype" w:hAnsi="Palatino Linotype" w:cs="Arial"/>
        </w:rPr>
        <w:t>veintiuno</w:t>
      </w:r>
      <w:r w:rsidR="00A93331" w:rsidRPr="005D1DE8">
        <w:rPr>
          <w:rFonts w:ascii="Palatino Linotype" w:hAnsi="Palatino Linotype" w:cs="Arial"/>
        </w:rPr>
        <w:t xml:space="preserve"> de </w:t>
      </w:r>
      <w:r w:rsidR="005D1DE8" w:rsidRPr="005D1DE8">
        <w:rPr>
          <w:rFonts w:ascii="Palatino Linotype" w:hAnsi="Palatino Linotype" w:cs="Arial"/>
        </w:rPr>
        <w:t>septiembre</w:t>
      </w:r>
      <w:r w:rsidR="00666EC0" w:rsidRPr="005D1DE8">
        <w:rPr>
          <w:rFonts w:ascii="Palatino Linotype" w:hAnsi="Palatino Linotype" w:cs="Arial"/>
        </w:rPr>
        <w:t xml:space="preserve"> de dos mil </w:t>
      </w:r>
      <w:r w:rsidR="00666EC0">
        <w:rPr>
          <w:rFonts w:ascii="Palatino Linotype" w:hAnsi="Palatino Linotype" w:cs="Arial"/>
        </w:rPr>
        <w:t>dieciocho</w:t>
      </w:r>
      <w:r w:rsidR="00A93331">
        <w:rPr>
          <w:rFonts w:ascii="Palatino Linotype" w:hAnsi="Palatino Linotype" w:cs="Arial"/>
        </w:rPr>
        <w:t>,</w:t>
      </w:r>
      <w:r w:rsidR="00A93331" w:rsidRPr="005A3029">
        <w:rPr>
          <w:rFonts w:ascii="Palatino Linotype" w:hAnsi="Palatino Linotype" w:cs="Arial"/>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w:t>
      </w:r>
      <w:r w:rsidR="00A93331">
        <w:rPr>
          <w:rFonts w:ascii="Palatino Linotype" w:hAnsi="Palatino Linotype" w:cs="Arial"/>
        </w:rPr>
        <w:t>formularan</w:t>
      </w:r>
      <w:r w:rsidR="00A93331" w:rsidRPr="005A3029">
        <w:rPr>
          <w:rFonts w:ascii="Palatino Linotype" w:hAnsi="Palatino Linotype" w:cs="Arial"/>
        </w:rPr>
        <w:t xml:space="preserve"> alegatos y el Sujeto Obligado presentara su informe justificado.</w:t>
      </w:r>
    </w:p>
    <w:p w14:paraId="2421016B" w14:textId="4DA02799" w:rsidR="00EA3AB3" w:rsidRDefault="00F7194C" w:rsidP="00A93331">
      <w:pPr>
        <w:spacing w:after="240" w:line="360" w:lineRule="auto"/>
        <w:jc w:val="both"/>
        <w:rPr>
          <w:rFonts w:ascii="Palatino Linotype" w:hAnsi="Palatino Linotype" w:cs="Arial"/>
        </w:rPr>
      </w:pPr>
      <w:r>
        <w:rPr>
          <w:rFonts w:ascii="Palatino Linotype" w:hAnsi="Palatino Linotype" w:cs="Arial"/>
          <w:b/>
        </w:rPr>
        <w:t>6</w:t>
      </w:r>
      <w:r w:rsidR="00A93331" w:rsidRPr="00257B59">
        <w:rPr>
          <w:rFonts w:ascii="Palatino Linotype" w:hAnsi="Palatino Linotype" w:cs="Arial"/>
          <w:b/>
        </w:rPr>
        <w:t xml:space="preserve">. Manifestaciones: </w:t>
      </w:r>
      <w:r w:rsidR="00A93331" w:rsidRPr="00257B59">
        <w:rPr>
          <w:rFonts w:ascii="Palatino Linotype" w:hAnsi="Palatino Linotype" w:cs="Arial"/>
        </w:rPr>
        <w:t>De las constancias que integran el expediente en que se actúa se advierte que</w:t>
      </w:r>
      <w:r w:rsidR="00697BF4">
        <w:rPr>
          <w:rFonts w:ascii="Palatino Linotype" w:hAnsi="Palatino Linotype" w:cs="Arial"/>
        </w:rPr>
        <w:t xml:space="preserve"> </w:t>
      </w:r>
      <w:r w:rsidR="00666EC0">
        <w:rPr>
          <w:rFonts w:ascii="Palatino Linotype" w:hAnsi="Palatino Linotype" w:cs="Arial"/>
        </w:rPr>
        <w:t xml:space="preserve">el Sujeto Obligado en fecha </w:t>
      </w:r>
      <w:r w:rsidR="005D1DE8">
        <w:rPr>
          <w:rFonts w:ascii="Palatino Linotype" w:hAnsi="Palatino Linotype" w:cs="Arial"/>
        </w:rPr>
        <w:t>tres</w:t>
      </w:r>
      <w:r w:rsidR="00EA3AB3">
        <w:rPr>
          <w:rFonts w:ascii="Palatino Linotype" w:hAnsi="Palatino Linotype" w:cs="Arial"/>
        </w:rPr>
        <w:t xml:space="preserve"> </w:t>
      </w:r>
      <w:r w:rsidR="00666EC0">
        <w:rPr>
          <w:rFonts w:ascii="Palatino Linotype" w:hAnsi="Palatino Linotype" w:cs="Arial"/>
        </w:rPr>
        <w:t xml:space="preserve">de </w:t>
      </w:r>
      <w:r w:rsidR="005D1DE8">
        <w:rPr>
          <w:rFonts w:ascii="Palatino Linotype" w:hAnsi="Palatino Linotype" w:cs="Arial"/>
        </w:rPr>
        <w:t>octubre</w:t>
      </w:r>
      <w:r w:rsidR="00666EC0">
        <w:rPr>
          <w:rFonts w:ascii="Palatino Linotype" w:hAnsi="Palatino Linotype" w:cs="Arial"/>
        </w:rPr>
        <w:t xml:space="preserve"> de dos mil dieciocho envió a través del SAIMEX </w:t>
      </w:r>
      <w:r w:rsidR="00EA3AB3">
        <w:rPr>
          <w:rFonts w:ascii="Palatino Linotype" w:hAnsi="Palatino Linotype" w:cs="Arial"/>
        </w:rPr>
        <w:t>cinco archivos, los cuales se describen a continuación para mejor referencia:</w:t>
      </w:r>
    </w:p>
    <w:p w14:paraId="00725609" w14:textId="77777777" w:rsidR="00081190" w:rsidRDefault="00873B0C" w:rsidP="00A93331">
      <w:pPr>
        <w:spacing w:after="240" w:line="360" w:lineRule="auto"/>
        <w:jc w:val="both"/>
        <w:rPr>
          <w:rFonts w:ascii="Palatino Linotype" w:hAnsi="Palatino Linotype" w:cs="Arial"/>
        </w:rPr>
      </w:pPr>
      <w:r>
        <w:rPr>
          <w:rFonts w:ascii="Palatino Linotype" w:hAnsi="Palatino Linotype" w:cs="Arial"/>
        </w:rPr>
        <w:lastRenderedPageBreak/>
        <w:t xml:space="preserve">- </w:t>
      </w:r>
      <w:r w:rsidR="00EA3AB3" w:rsidRPr="00081190">
        <w:rPr>
          <w:rFonts w:ascii="Palatino Linotype" w:hAnsi="Palatino Linotype"/>
          <w:i/>
        </w:rPr>
        <w:t>“</w:t>
      </w:r>
      <w:hyperlink r:id="rId10" w:history="1">
        <w:r w:rsidR="00081190" w:rsidRPr="00081190">
          <w:rPr>
            <w:rStyle w:val="Hipervnculo"/>
            <w:rFonts w:ascii="Palatino Linotype" w:hAnsi="Palatino Linotype"/>
            <w:i/>
            <w:color w:val="auto"/>
            <w:u w:val="none"/>
          </w:rPr>
          <w:t>RR-3429-2018-firmado.pdf</w:t>
        </w:r>
      </w:hyperlink>
      <w:r w:rsidR="00EA3AB3" w:rsidRPr="00081190">
        <w:rPr>
          <w:rFonts w:ascii="Palatino Linotype" w:hAnsi="Palatino Linotype"/>
          <w:i/>
        </w:rPr>
        <w:t>”</w:t>
      </w:r>
      <w:r w:rsidR="00EA3AB3">
        <w:rPr>
          <w:rFonts w:ascii="Palatino Linotype" w:hAnsi="Palatino Linotype" w:cs="Arial"/>
          <w:i/>
        </w:rPr>
        <w:t xml:space="preserve">: </w:t>
      </w:r>
      <w:r w:rsidR="00081190">
        <w:rPr>
          <w:rFonts w:ascii="Palatino Linotype" w:hAnsi="Palatino Linotype" w:cs="Arial"/>
        </w:rPr>
        <w:t xml:space="preserve">(Adjuntado dos veces) </w:t>
      </w:r>
      <w:r w:rsidR="00EA3AB3">
        <w:rPr>
          <w:rFonts w:ascii="Palatino Linotype" w:hAnsi="Palatino Linotype" w:cs="Arial"/>
        </w:rPr>
        <w:t xml:space="preserve">Relativo al oficio </w:t>
      </w:r>
      <w:r w:rsidR="00081190">
        <w:rPr>
          <w:rFonts w:ascii="Palatino Linotype" w:hAnsi="Palatino Linotype" w:cs="Arial"/>
        </w:rPr>
        <w:t>10300/0138/2018</w:t>
      </w:r>
      <w:r w:rsidR="00EA3AB3">
        <w:rPr>
          <w:rFonts w:ascii="Palatino Linotype" w:hAnsi="Palatino Linotype" w:cs="Arial"/>
        </w:rPr>
        <w:t xml:space="preserve"> </w:t>
      </w:r>
      <w:r w:rsidR="00081190">
        <w:rPr>
          <w:rFonts w:ascii="Palatino Linotype" w:hAnsi="Palatino Linotype" w:cs="Arial"/>
        </w:rPr>
        <w:t>Consistente en el informe justificado rendido por la Titular de la Unidad de Transparencia el cual se inserta en su parte conducente enseguida:</w:t>
      </w:r>
    </w:p>
    <w:p w14:paraId="31A2ED27" w14:textId="29D6A908" w:rsidR="00EA3AB3" w:rsidRDefault="00081190" w:rsidP="00AC710C">
      <w:pPr>
        <w:jc w:val="center"/>
        <w:rPr>
          <w:rFonts w:ascii="Palatino Linotype" w:hAnsi="Palatino Linotype" w:cs="Arial"/>
        </w:rPr>
      </w:pPr>
      <w:r>
        <w:rPr>
          <w:noProof/>
          <w:lang w:val="es-MX" w:eastAsia="es-MX"/>
        </w:rPr>
        <w:drawing>
          <wp:inline distT="0" distB="0" distL="0" distR="0" wp14:anchorId="6F062C79" wp14:editId="2C59DF7C">
            <wp:extent cx="4849977" cy="2845123"/>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55" t="16222" r="28955" b="39044"/>
                    <a:stretch/>
                  </pic:blipFill>
                  <pic:spPr bwMode="auto">
                    <a:xfrm>
                      <a:off x="0" y="0"/>
                      <a:ext cx="4883476" cy="2864774"/>
                    </a:xfrm>
                    <a:prstGeom prst="rect">
                      <a:avLst/>
                    </a:prstGeom>
                    <a:ln>
                      <a:noFill/>
                    </a:ln>
                    <a:extLst>
                      <a:ext uri="{53640926-AAD7-44D8-BBD7-CCE9431645EC}">
                        <a14:shadowObscured xmlns:a14="http://schemas.microsoft.com/office/drawing/2010/main"/>
                      </a:ext>
                    </a:extLst>
                  </pic:spPr>
                </pic:pic>
              </a:graphicData>
            </a:graphic>
          </wp:inline>
        </w:drawing>
      </w:r>
    </w:p>
    <w:p w14:paraId="2B1F5D24" w14:textId="128420A9" w:rsidR="00081190" w:rsidRDefault="00081190" w:rsidP="00081190">
      <w:pPr>
        <w:jc w:val="center"/>
        <w:rPr>
          <w:rFonts w:ascii="Palatino Linotype" w:hAnsi="Palatino Linotype" w:cs="Arial"/>
        </w:rPr>
      </w:pPr>
      <w:r>
        <w:rPr>
          <w:noProof/>
          <w:lang w:val="es-MX" w:eastAsia="es-MX"/>
        </w:rPr>
        <w:drawing>
          <wp:inline distT="0" distB="0" distL="0" distR="0" wp14:anchorId="71E5BC12" wp14:editId="0EFB212A">
            <wp:extent cx="3555187" cy="366286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53" t="10892" r="32085" b="21768"/>
                    <a:stretch/>
                  </pic:blipFill>
                  <pic:spPr bwMode="auto">
                    <a:xfrm>
                      <a:off x="0" y="0"/>
                      <a:ext cx="3614632" cy="3724113"/>
                    </a:xfrm>
                    <a:prstGeom prst="rect">
                      <a:avLst/>
                    </a:prstGeom>
                    <a:ln>
                      <a:noFill/>
                    </a:ln>
                    <a:extLst>
                      <a:ext uri="{53640926-AAD7-44D8-BBD7-CCE9431645EC}">
                        <a14:shadowObscured xmlns:a14="http://schemas.microsoft.com/office/drawing/2010/main"/>
                      </a:ext>
                    </a:extLst>
                  </pic:spPr>
                </pic:pic>
              </a:graphicData>
            </a:graphic>
          </wp:inline>
        </w:drawing>
      </w:r>
    </w:p>
    <w:p w14:paraId="14D375FD" w14:textId="600BA9E9" w:rsidR="00081190" w:rsidRDefault="00081190" w:rsidP="00081190">
      <w:pPr>
        <w:spacing w:after="240" w:line="360" w:lineRule="auto"/>
        <w:jc w:val="center"/>
        <w:rPr>
          <w:rFonts w:ascii="Palatino Linotype" w:hAnsi="Palatino Linotype" w:cs="Arial"/>
        </w:rPr>
      </w:pPr>
      <w:r>
        <w:rPr>
          <w:noProof/>
          <w:lang w:val="es-MX" w:eastAsia="es-MX"/>
        </w:rPr>
        <w:lastRenderedPageBreak/>
        <w:drawing>
          <wp:inline distT="0" distB="0" distL="0" distR="0" wp14:anchorId="3A823793" wp14:editId="4C606E79">
            <wp:extent cx="3671485" cy="855878"/>
            <wp:effectExtent l="0" t="0" r="571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54" t="77514" r="32085" b="7292"/>
                    <a:stretch/>
                  </pic:blipFill>
                  <pic:spPr bwMode="auto">
                    <a:xfrm>
                      <a:off x="0" y="0"/>
                      <a:ext cx="3744597" cy="872922"/>
                    </a:xfrm>
                    <a:prstGeom prst="rect">
                      <a:avLst/>
                    </a:prstGeom>
                    <a:ln>
                      <a:noFill/>
                    </a:ln>
                    <a:extLst>
                      <a:ext uri="{53640926-AAD7-44D8-BBD7-CCE9431645EC}">
                        <a14:shadowObscured xmlns:a14="http://schemas.microsoft.com/office/drawing/2010/main"/>
                      </a:ext>
                    </a:extLst>
                  </pic:spPr>
                </pic:pic>
              </a:graphicData>
            </a:graphic>
          </wp:inline>
        </w:drawing>
      </w:r>
    </w:p>
    <w:p w14:paraId="7743B807" w14:textId="75E8031D" w:rsidR="00081190" w:rsidRDefault="00081190" w:rsidP="00081190">
      <w:pPr>
        <w:jc w:val="center"/>
        <w:rPr>
          <w:rFonts w:ascii="Palatino Linotype" w:hAnsi="Palatino Linotype" w:cs="Arial"/>
        </w:rPr>
      </w:pPr>
      <w:r>
        <w:rPr>
          <w:noProof/>
          <w:lang w:val="es-MX" w:eastAsia="es-MX"/>
        </w:rPr>
        <w:drawing>
          <wp:inline distT="0" distB="0" distL="0" distR="0" wp14:anchorId="60CC6A0B" wp14:editId="1B649FF9">
            <wp:extent cx="3584448" cy="123294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62" t="19234" r="32465" b="58277"/>
                    <a:stretch/>
                  </pic:blipFill>
                  <pic:spPr bwMode="auto">
                    <a:xfrm>
                      <a:off x="0" y="0"/>
                      <a:ext cx="3647501" cy="1254637"/>
                    </a:xfrm>
                    <a:prstGeom prst="rect">
                      <a:avLst/>
                    </a:prstGeom>
                    <a:ln>
                      <a:noFill/>
                    </a:ln>
                    <a:extLst>
                      <a:ext uri="{53640926-AAD7-44D8-BBD7-CCE9431645EC}">
                        <a14:shadowObscured xmlns:a14="http://schemas.microsoft.com/office/drawing/2010/main"/>
                      </a:ext>
                    </a:extLst>
                  </pic:spPr>
                </pic:pic>
              </a:graphicData>
            </a:graphic>
          </wp:inline>
        </w:drawing>
      </w:r>
    </w:p>
    <w:p w14:paraId="0F0D46E5" w14:textId="47FCF07F" w:rsidR="00081190" w:rsidRDefault="00081190" w:rsidP="00081190">
      <w:pPr>
        <w:spacing w:after="240" w:line="360" w:lineRule="auto"/>
        <w:jc w:val="center"/>
        <w:rPr>
          <w:rFonts w:ascii="Palatino Linotype" w:hAnsi="Palatino Linotype" w:cs="Arial"/>
        </w:rPr>
      </w:pPr>
      <w:r>
        <w:rPr>
          <w:noProof/>
          <w:lang w:val="es-MX" w:eastAsia="es-MX"/>
        </w:rPr>
        <w:drawing>
          <wp:inline distT="0" distB="0" distL="0" distR="0" wp14:anchorId="4DA31E43" wp14:editId="5CBEE5BD">
            <wp:extent cx="3577133" cy="1541598"/>
            <wp:effectExtent l="0" t="0" r="444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52" t="60270" r="31952" b="11461"/>
                    <a:stretch/>
                  </pic:blipFill>
                  <pic:spPr bwMode="auto">
                    <a:xfrm>
                      <a:off x="0" y="0"/>
                      <a:ext cx="3624439" cy="1561985"/>
                    </a:xfrm>
                    <a:prstGeom prst="rect">
                      <a:avLst/>
                    </a:prstGeom>
                    <a:ln>
                      <a:noFill/>
                    </a:ln>
                    <a:extLst>
                      <a:ext uri="{53640926-AAD7-44D8-BBD7-CCE9431645EC}">
                        <a14:shadowObscured xmlns:a14="http://schemas.microsoft.com/office/drawing/2010/main"/>
                      </a:ext>
                    </a:extLst>
                  </pic:spPr>
                </pic:pic>
              </a:graphicData>
            </a:graphic>
          </wp:inline>
        </w:drawing>
      </w:r>
    </w:p>
    <w:p w14:paraId="041C6B9D" w14:textId="4E038E85" w:rsidR="00873B0C" w:rsidRDefault="00873B0C" w:rsidP="00A93331">
      <w:pPr>
        <w:spacing w:after="240" w:line="360" w:lineRule="auto"/>
        <w:jc w:val="both"/>
        <w:rPr>
          <w:rFonts w:ascii="Palatino Linotype" w:hAnsi="Palatino Linotype" w:cs="Arial"/>
        </w:rPr>
      </w:pPr>
      <w:r>
        <w:rPr>
          <w:rFonts w:ascii="Palatino Linotype" w:hAnsi="Palatino Linotype" w:cs="Arial"/>
        </w:rPr>
        <w:t xml:space="preserve">- </w:t>
      </w:r>
      <w:r w:rsidRPr="00081190">
        <w:rPr>
          <w:rFonts w:ascii="Palatino Linotype" w:hAnsi="Palatino Linotype"/>
          <w:i/>
        </w:rPr>
        <w:t>“</w:t>
      </w:r>
      <w:hyperlink r:id="rId14" w:history="1">
        <w:r w:rsidR="00081190" w:rsidRPr="00081190">
          <w:rPr>
            <w:rStyle w:val="Hipervnculo"/>
            <w:rFonts w:ascii="Palatino Linotype" w:hAnsi="Palatino Linotype"/>
            <w:i/>
            <w:color w:val="auto"/>
            <w:u w:val="none"/>
          </w:rPr>
          <w:t>Ex Hacienda de Paula.zip</w:t>
        </w:r>
      </w:hyperlink>
      <w:r w:rsidRPr="00081190">
        <w:rPr>
          <w:rFonts w:ascii="Palatino Linotype" w:hAnsi="Palatino Linotype"/>
          <w:i/>
        </w:rPr>
        <w:t>”</w:t>
      </w:r>
      <w:r>
        <w:rPr>
          <w:rFonts w:ascii="Palatino Linotype" w:hAnsi="Palatino Linotype" w:cs="Arial"/>
          <w:i/>
        </w:rPr>
        <w:t xml:space="preserve">: </w:t>
      </w:r>
      <w:r>
        <w:rPr>
          <w:rFonts w:ascii="Palatino Linotype" w:hAnsi="Palatino Linotype" w:cs="Arial"/>
        </w:rPr>
        <w:t xml:space="preserve">Consistente en </w:t>
      </w:r>
      <w:r w:rsidR="00081190">
        <w:rPr>
          <w:rFonts w:ascii="Palatino Linotype" w:hAnsi="Palatino Linotype" w:cs="Arial"/>
        </w:rPr>
        <w:t>un</w:t>
      </w:r>
      <w:r w:rsidR="00AC710C">
        <w:rPr>
          <w:rFonts w:ascii="Palatino Linotype" w:hAnsi="Palatino Linotype" w:cs="Arial"/>
        </w:rPr>
        <w:t>a</w:t>
      </w:r>
      <w:r w:rsidR="00081190">
        <w:rPr>
          <w:rFonts w:ascii="Palatino Linotype" w:hAnsi="Palatino Linotype" w:cs="Arial"/>
        </w:rPr>
        <w:t xml:space="preserve"> carpeta comprimida que contiene los documentos enlistados </w:t>
      </w:r>
      <w:r w:rsidR="00AC710C">
        <w:rPr>
          <w:rFonts w:ascii="Palatino Linotype" w:hAnsi="Palatino Linotype" w:cs="Arial"/>
        </w:rPr>
        <w:t xml:space="preserve">en el cuadro insertado en el informe justificado relativo a la </w:t>
      </w:r>
      <w:r w:rsidR="00AC710C">
        <w:rPr>
          <w:rFonts w:ascii="Palatino Linotype" w:hAnsi="Palatino Linotype" w:cs="Arial"/>
          <w:i/>
        </w:rPr>
        <w:t>EX HACIENDA DE PAULA</w:t>
      </w:r>
      <w:r>
        <w:rPr>
          <w:rFonts w:ascii="Palatino Linotype" w:hAnsi="Palatino Linotype" w:cs="Arial"/>
        </w:rPr>
        <w:t>.</w:t>
      </w:r>
    </w:p>
    <w:p w14:paraId="0AE449B4" w14:textId="638656E2" w:rsidR="00873B0C" w:rsidRPr="00AC710C" w:rsidRDefault="00873B0C" w:rsidP="00AC710C">
      <w:pPr>
        <w:spacing w:after="240" w:line="360" w:lineRule="auto"/>
        <w:jc w:val="both"/>
        <w:rPr>
          <w:rFonts w:ascii="Arial" w:hAnsi="Arial" w:cs="Arial"/>
          <w:lang w:val="es-MX"/>
        </w:rPr>
      </w:pPr>
      <w:r>
        <w:rPr>
          <w:rFonts w:ascii="Palatino Linotype" w:hAnsi="Palatino Linotype" w:cs="Arial"/>
        </w:rPr>
        <w:t xml:space="preserve">- </w:t>
      </w:r>
      <w:r w:rsidRPr="00AC710C">
        <w:rPr>
          <w:rFonts w:ascii="Palatino Linotype" w:hAnsi="Palatino Linotype" w:cs="Arial"/>
          <w:i/>
        </w:rPr>
        <w:t>“</w:t>
      </w:r>
      <w:hyperlink r:id="rId15" w:history="1">
        <w:r w:rsidR="00AC710C" w:rsidRPr="00AC710C">
          <w:rPr>
            <w:rStyle w:val="Hipervnculo"/>
            <w:rFonts w:ascii="Palatino Linotype" w:hAnsi="Palatino Linotype" w:cs="Arial"/>
            <w:bCs/>
            <w:i/>
            <w:color w:val="auto"/>
            <w:u w:val="none"/>
          </w:rPr>
          <w:t>RANCHO GRANDE.zip</w:t>
        </w:r>
      </w:hyperlink>
      <w:r w:rsidRPr="00AC710C">
        <w:rPr>
          <w:rFonts w:ascii="Palatino Linotype" w:hAnsi="Palatino Linotype" w:cs="Arial"/>
          <w:i/>
        </w:rPr>
        <w:t xml:space="preserve">”: </w:t>
      </w:r>
      <w:r w:rsidRPr="00AC710C">
        <w:rPr>
          <w:rFonts w:ascii="Palatino Linotype" w:hAnsi="Palatino Linotype" w:cs="Arial"/>
        </w:rPr>
        <w:t xml:space="preserve">Correspondiente </w:t>
      </w:r>
      <w:r w:rsidR="00AC710C">
        <w:rPr>
          <w:rFonts w:ascii="Palatino Linotype" w:hAnsi="Palatino Linotype" w:cs="Arial"/>
        </w:rPr>
        <w:t xml:space="preserve">a una carpeta comprimida en la que se ubican los documentos señalados en el cuadro referido en informe justificado en relación a </w:t>
      </w:r>
      <w:r w:rsidR="00AC710C">
        <w:rPr>
          <w:rFonts w:ascii="Palatino Linotype" w:hAnsi="Palatino Linotype" w:cs="Arial"/>
          <w:i/>
        </w:rPr>
        <w:t>RANCHO GRANDE</w:t>
      </w:r>
      <w:r w:rsidR="00F57441" w:rsidRPr="00AC710C">
        <w:rPr>
          <w:rFonts w:ascii="Palatino Linotype" w:hAnsi="Palatino Linotype" w:cs="Arial"/>
        </w:rPr>
        <w:t>.</w:t>
      </w:r>
    </w:p>
    <w:p w14:paraId="485CD86B" w14:textId="59978209" w:rsidR="00F57441" w:rsidRPr="00AC710C" w:rsidRDefault="00F57441" w:rsidP="00A93331">
      <w:pPr>
        <w:spacing w:after="240" w:line="360" w:lineRule="auto"/>
        <w:jc w:val="both"/>
        <w:rPr>
          <w:rFonts w:ascii="Palatino Linotype" w:hAnsi="Palatino Linotype" w:cs="Arial"/>
        </w:rPr>
      </w:pPr>
      <w:r w:rsidRPr="00AC710C">
        <w:t xml:space="preserve">- </w:t>
      </w:r>
      <w:r w:rsidRPr="00AC710C">
        <w:rPr>
          <w:rFonts w:ascii="Palatino Linotype" w:hAnsi="Palatino Linotype"/>
          <w:i/>
        </w:rPr>
        <w:t>“</w:t>
      </w:r>
      <w:hyperlink r:id="rId16" w:history="1">
        <w:r w:rsidR="00AC710C" w:rsidRPr="00AC710C">
          <w:rPr>
            <w:rStyle w:val="Hipervnculo"/>
            <w:rFonts w:ascii="Palatino Linotype" w:hAnsi="Palatino Linotype"/>
            <w:i/>
            <w:color w:val="auto"/>
            <w:u w:val="none"/>
          </w:rPr>
          <w:t>LOMAS DE PAULA.zip</w:t>
        </w:r>
      </w:hyperlink>
      <w:r w:rsidRPr="00AC710C">
        <w:rPr>
          <w:rFonts w:ascii="Palatino Linotype" w:hAnsi="Palatino Linotype"/>
          <w:i/>
        </w:rPr>
        <w:t>”</w:t>
      </w:r>
      <w:r w:rsidRPr="00AC710C">
        <w:t>:</w:t>
      </w:r>
      <w:r>
        <w:rPr>
          <w:rFonts w:ascii="Palatino Linotype" w:hAnsi="Palatino Linotype" w:cs="Arial"/>
          <w:i/>
        </w:rPr>
        <w:t xml:space="preserve"> </w:t>
      </w:r>
      <w:r w:rsidR="00AC710C">
        <w:rPr>
          <w:rFonts w:ascii="Palatino Linotype" w:hAnsi="Palatino Linotype" w:cs="Arial"/>
        </w:rPr>
        <w:t xml:space="preserve">Relativa a la carpeta comprimida con los documentos señalados en el cuadro insertado en informe justificado con relación a </w:t>
      </w:r>
      <w:r w:rsidR="00AC710C">
        <w:rPr>
          <w:rFonts w:ascii="Palatino Linotype" w:hAnsi="Palatino Linotype" w:cs="Arial"/>
          <w:i/>
        </w:rPr>
        <w:t>LOMAS DE PAULA</w:t>
      </w:r>
      <w:r w:rsidR="00AC710C">
        <w:rPr>
          <w:rFonts w:ascii="Palatino Linotype" w:hAnsi="Palatino Linotype" w:cs="Arial"/>
        </w:rPr>
        <w:t>.</w:t>
      </w:r>
    </w:p>
    <w:p w14:paraId="055F84B3" w14:textId="1EBEF8FD" w:rsidR="00666EC0" w:rsidRDefault="00F57441" w:rsidP="00A93331">
      <w:pPr>
        <w:spacing w:after="240" w:line="360" w:lineRule="auto"/>
        <w:jc w:val="both"/>
        <w:rPr>
          <w:rFonts w:ascii="Palatino Linotype" w:hAnsi="Palatino Linotype" w:cs="Arial"/>
        </w:rPr>
      </w:pPr>
      <w:r>
        <w:rPr>
          <w:rFonts w:ascii="Palatino Linotype" w:hAnsi="Palatino Linotype" w:cs="Arial"/>
        </w:rPr>
        <w:lastRenderedPageBreak/>
        <w:t xml:space="preserve">Los </w:t>
      </w:r>
      <w:r w:rsidR="00666EC0">
        <w:rPr>
          <w:rFonts w:ascii="Palatino Linotype" w:hAnsi="Palatino Linotype" w:cs="Arial"/>
        </w:rPr>
        <w:t>archivos</w:t>
      </w:r>
      <w:r>
        <w:rPr>
          <w:rFonts w:ascii="Palatino Linotype" w:hAnsi="Palatino Linotype" w:cs="Arial"/>
        </w:rPr>
        <w:t xml:space="preserve"> descritos con anterioridad</w:t>
      </w:r>
      <w:r w:rsidR="007D0649">
        <w:rPr>
          <w:rFonts w:ascii="Palatino Linotype" w:hAnsi="Palatino Linotype" w:cs="Arial"/>
        </w:rPr>
        <w:t xml:space="preserve">, </w:t>
      </w:r>
      <w:r w:rsidR="00666EC0">
        <w:rPr>
          <w:rFonts w:ascii="Palatino Linotype" w:hAnsi="Palatino Linotype" w:cs="Arial"/>
        </w:rPr>
        <w:t>no fue</w:t>
      </w:r>
      <w:r>
        <w:rPr>
          <w:rFonts w:ascii="Palatino Linotype" w:hAnsi="Palatino Linotype" w:cs="Arial"/>
        </w:rPr>
        <w:t>ron</w:t>
      </w:r>
      <w:r w:rsidR="00666EC0">
        <w:rPr>
          <w:rFonts w:ascii="Palatino Linotype" w:hAnsi="Palatino Linotype" w:cs="Arial"/>
        </w:rPr>
        <w:t xml:space="preserve"> </w:t>
      </w:r>
      <w:r>
        <w:rPr>
          <w:rFonts w:ascii="Palatino Linotype" w:hAnsi="Palatino Linotype" w:cs="Arial"/>
        </w:rPr>
        <w:t>puestos</w:t>
      </w:r>
      <w:r w:rsidR="00666EC0">
        <w:rPr>
          <w:rFonts w:ascii="Palatino Linotype" w:hAnsi="Palatino Linotype" w:cs="Arial"/>
        </w:rPr>
        <w:t xml:space="preserve"> a la vista de la parte recurrente, </w:t>
      </w:r>
      <w:r>
        <w:rPr>
          <w:rFonts w:ascii="Palatino Linotype" w:hAnsi="Palatino Linotype" w:cs="Arial"/>
        </w:rPr>
        <w:t>en razón de que si bien</w:t>
      </w:r>
      <w:r w:rsidR="00BE7530">
        <w:rPr>
          <w:rFonts w:ascii="Palatino Linotype" w:hAnsi="Palatino Linotype" w:cs="Arial"/>
        </w:rPr>
        <w:t xml:space="preserve"> se actualizó</w:t>
      </w:r>
      <w:r w:rsidR="00666EC0">
        <w:rPr>
          <w:rFonts w:ascii="Palatino Linotype" w:hAnsi="Palatino Linotype" w:cs="Arial"/>
        </w:rPr>
        <w:t xml:space="preserve"> el supuesto establecido en el artículo 185, fracción III de la Ley de Transparencia y Acceso a la Información Pública del Estado de México y Municipios;</w:t>
      </w:r>
      <w:r w:rsidR="00BE7530">
        <w:rPr>
          <w:rFonts w:ascii="Palatino Linotype" w:hAnsi="Palatino Linotype" w:cs="Arial"/>
        </w:rPr>
        <w:t xml:space="preserve"> dado que se entregó información </w:t>
      </w:r>
      <w:r w:rsidR="00AC710C">
        <w:rPr>
          <w:rFonts w:ascii="Palatino Linotype" w:hAnsi="Palatino Linotype" w:cs="Arial"/>
        </w:rPr>
        <w:t>distinta</w:t>
      </w:r>
      <w:r w:rsidR="00BE7530">
        <w:rPr>
          <w:rFonts w:ascii="Palatino Linotype" w:hAnsi="Palatino Linotype" w:cs="Arial"/>
        </w:rPr>
        <w:t xml:space="preserve"> a la proporcionada en respu</w:t>
      </w:r>
      <w:r w:rsidR="00AC710C">
        <w:rPr>
          <w:rFonts w:ascii="Palatino Linotype" w:hAnsi="Palatino Linotype" w:cs="Arial"/>
        </w:rPr>
        <w:t>esta; lo cierto es que la misma</w:t>
      </w:r>
      <w:r w:rsidR="00BE7530">
        <w:rPr>
          <w:rFonts w:ascii="Palatino Linotype" w:hAnsi="Palatino Linotype" w:cs="Arial"/>
        </w:rPr>
        <w:t xml:space="preserve"> contiene datos que se estiman susceptibles de ser testados</w:t>
      </w:r>
      <w:r w:rsidR="00AC710C">
        <w:rPr>
          <w:rFonts w:ascii="Palatino Linotype" w:hAnsi="Palatino Linotype" w:cs="Arial"/>
        </w:rPr>
        <w:t xml:space="preserve"> como se explicará en el considerando de estudio</w:t>
      </w:r>
      <w:r w:rsidR="00BE7530">
        <w:rPr>
          <w:rFonts w:ascii="Palatino Linotype" w:hAnsi="Palatino Linotype" w:cs="Arial"/>
        </w:rPr>
        <w:t>.</w:t>
      </w:r>
    </w:p>
    <w:p w14:paraId="1B1B6702" w14:textId="26B001A9" w:rsidR="00697BF4" w:rsidRDefault="00666EC0" w:rsidP="00A93331">
      <w:pPr>
        <w:spacing w:after="240" w:line="360" w:lineRule="auto"/>
        <w:jc w:val="both"/>
        <w:rPr>
          <w:rFonts w:ascii="Palatino Linotype" w:hAnsi="Palatino Linotype"/>
        </w:rPr>
      </w:pPr>
      <w:r>
        <w:rPr>
          <w:rFonts w:ascii="Palatino Linotype" w:hAnsi="Palatino Linotype" w:cs="Arial"/>
        </w:rPr>
        <w:t>Por su parte</w:t>
      </w:r>
      <w:r w:rsidR="006D39E9">
        <w:rPr>
          <w:rFonts w:ascii="Palatino Linotype" w:hAnsi="Palatino Linotype" w:cs="Arial"/>
        </w:rPr>
        <w:t>,</w:t>
      </w:r>
      <w:r>
        <w:rPr>
          <w:rFonts w:ascii="Palatino Linotype" w:hAnsi="Palatino Linotype" w:cs="Arial"/>
        </w:rPr>
        <w:t xml:space="preserve"> </w:t>
      </w:r>
      <w:r w:rsidR="006D39E9">
        <w:rPr>
          <w:rFonts w:ascii="Palatino Linotype" w:hAnsi="Palatino Linotype" w:cs="Arial"/>
        </w:rPr>
        <w:t>el recurrente fue omiso</w:t>
      </w:r>
      <w:r>
        <w:rPr>
          <w:rFonts w:ascii="Palatino Linotype" w:hAnsi="Palatino Linotype" w:cs="Arial"/>
        </w:rPr>
        <w:t xml:space="preserve"> </w:t>
      </w:r>
      <w:r w:rsidR="009C5A8E">
        <w:rPr>
          <w:rFonts w:ascii="Palatino Linotype" w:hAnsi="Palatino Linotype" w:cs="Arial"/>
        </w:rPr>
        <w:t xml:space="preserve">en presentar alguna prueba o hacer valer manifestaciones dentro del </w:t>
      </w:r>
      <w:r w:rsidR="00FB3359">
        <w:rPr>
          <w:rFonts w:ascii="Palatino Linotype" w:hAnsi="Palatino Linotype" w:cs="Arial"/>
        </w:rPr>
        <w:t xml:space="preserve">plazo concedido para tal efecto, por lo que se tiene por </w:t>
      </w:r>
      <w:proofErr w:type="spellStart"/>
      <w:r w:rsidR="00FB3359">
        <w:rPr>
          <w:rFonts w:ascii="Palatino Linotype" w:hAnsi="Palatino Linotype" w:cs="Arial"/>
        </w:rPr>
        <w:t>precluido</w:t>
      </w:r>
      <w:proofErr w:type="spellEnd"/>
      <w:r w:rsidR="00FB3359">
        <w:rPr>
          <w:rFonts w:ascii="Palatino Linotype" w:hAnsi="Palatino Linotype" w:cs="Arial"/>
        </w:rPr>
        <w:t xml:space="preserve"> su derecho en tal sentido.</w:t>
      </w:r>
    </w:p>
    <w:p w14:paraId="4726ABC6" w14:textId="67911857" w:rsidR="00A93331" w:rsidRPr="008A0711" w:rsidRDefault="00F7194C" w:rsidP="00A93331">
      <w:pPr>
        <w:spacing w:before="240" w:after="240" w:line="360" w:lineRule="auto"/>
        <w:jc w:val="both"/>
        <w:rPr>
          <w:rFonts w:ascii="Palatino Linotype" w:hAnsi="Palatino Linotype"/>
        </w:rPr>
      </w:pPr>
      <w:r>
        <w:rPr>
          <w:rFonts w:ascii="Palatino Linotype" w:hAnsi="Palatino Linotype"/>
          <w:b/>
        </w:rPr>
        <w:t>7</w:t>
      </w:r>
      <w:r w:rsidR="00A93331" w:rsidRPr="005A3029">
        <w:rPr>
          <w:rFonts w:ascii="Palatino Linotype" w:hAnsi="Palatino Linotype"/>
          <w:b/>
        </w:rPr>
        <w:t xml:space="preserve">. Cierre de instrucción. </w:t>
      </w:r>
      <w:r w:rsidR="00A93331">
        <w:rPr>
          <w:rFonts w:ascii="Palatino Linotype" w:hAnsi="Palatino Linotype"/>
        </w:rPr>
        <w:t xml:space="preserve">En fecha </w:t>
      </w:r>
      <w:r w:rsidR="00AC710C">
        <w:rPr>
          <w:rFonts w:ascii="Palatino Linotype" w:hAnsi="Palatino Linotype"/>
        </w:rPr>
        <w:t>treinta</w:t>
      </w:r>
      <w:r w:rsidR="00A93331" w:rsidRPr="00AF4336">
        <w:rPr>
          <w:rFonts w:ascii="Palatino Linotype" w:hAnsi="Palatino Linotype"/>
        </w:rPr>
        <w:t xml:space="preserve"> de </w:t>
      </w:r>
      <w:r w:rsidR="00BE7530">
        <w:rPr>
          <w:rFonts w:ascii="Palatino Linotype" w:hAnsi="Palatino Linotype"/>
        </w:rPr>
        <w:t xml:space="preserve">octubre </w:t>
      </w:r>
      <w:r w:rsidR="0031234A">
        <w:rPr>
          <w:rFonts w:ascii="Palatino Linotype" w:hAnsi="Palatino Linotype"/>
        </w:rPr>
        <w:t>de dos mil dieciocho</w:t>
      </w:r>
      <w:r w:rsidR="00A93331" w:rsidRPr="005A3029">
        <w:rPr>
          <w:rFonts w:ascii="Palatino Linotype" w:hAnsi="Palatino Linotype"/>
        </w:rPr>
        <w:t xml:space="preserve"> el Comisionado ponente determinó el cierre de instrucción en términos de la fracción VI  del artículo 185 de la Ley</w:t>
      </w:r>
      <w:r w:rsidR="006D39E9">
        <w:rPr>
          <w:rFonts w:ascii="Palatino Linotype" w:hAnsi="Palatino Linotype"/>
        </w:rPr>
        <w:t xml:space="preserve"> de Transparencia y Acceso a la I</w:t>
      </w:r>
      <w:r w:rsidR="00A93331" w:rsidRPr="005A3029">
        <w:rPr>
          <w:rFonts w:ascii="Palatino Linotype" w:hAnsi="Palatino Linotype"/>
        </w:rPr>
        <w:t>nformación Pública del Estado de México y Municipios.</w:t>
      </w:r>
    </w:p>
    <w:p w14:paraId="4D65CB86" w14:textId="77777777" w:rsidR="009E5A7D" w:rsidRPr="00A22E55" w:rsidRDefault="009E5A7D" w:rsidP="009E5A7D">
      <w:pPr>
        <w:pStyle w:val="Prrafodelista"/>
        <w:numPr>
          <w:ilvl w:val="0"/>
          <w:numId w:val="3"/>
        </w:numPr>
        <w:spacing w:before="240" w:after="240" w:line="360" w:lineRule="auto"/>
        <w:ind w:left="720"/>
        <w:contextualSpacing/>
        <w:jc w:val="center"/>
        <w:rPr>
          <w:rFonts w:ascii="Palatino Linotype" w:hAnsi="Palatino Linotype" w:cs="Arial"/>
          <w:b/>
        </w:rPr>
      </w:pPr>
      <w:r w:rsidRPr="00A22E55">
        <w:rPr>
          <w:rFonts w:ascii="Palatino Linotype" w:hAnsi="Palatino Linotype" w:cs="Arial"/>
          <w:b/>
        </w:rPr>
        <w:t>C O N S I D E R A N D O:</w:t>
      </w:r>
    </w:p>
    <w:p w14:paraId="28FC08F3" w14:textId="69B7765A" w:rsidR="00A93331" w:rsidRPr="00A93331" w:rsidRDefault="00A93331" w:rsidP="00A93331">
      <w:pPr>
        <w:spacing w:before="240" w:after="240" w:line="360" w:lineRule="auto"/>
        <w:jc w:val="both"/>
        <w:rPr>
          <w:rFonts w:ascii="Palatino Linotype" w:hAnsi="Palatino Linotype"/>
          <w:shd w:val="clear" w:color="auto" w:fill="FFFFFF"/>
        </w:rPr>
      </w:pPr>
      <w:r w:rsidRPr="00A93331">
        <w:rPr>
          <w:rFonts w:ascii="Palatino Linotype" w:hAnsi="Palatino Linotype" w:cs="Arial"/>
          <w:b/>
        </w:rPr>
        <w:t xml:space="preserve">Primero. Competencia. </w:t>
      </w:r>
      <w:r w:rsidRPr="00A9333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5F72B5">
        <w:rPr>
          <w:rFonts w:ascii="Palatino Linotype" w:hAnsi="Palatino Linotype"/>
          <w:shd w:val="clear" w:color="auto" w:fill="FFFFFF"/>
        </w:rPr>
        <w:t>vigésimo</w:t>
      </w:r>
      <w:r w:rsidRPr="00A93331">
        <w:rPr>
          <w:rFonts w:ascii="Palatino Linotype" w:hAnsi="Palatino Linotype"/>
          <w:shd w:val="clear" w:color="auto" w:fill="FFFFFF"/>
        </w:rPr>
        <w:t xml:space="preserve">, </w:t>
      </w:r>
      <w:r w:rsidR="005F72B5">
        <w:rPr>
          <w:rFonts w:ascii="Palatino Linotype" w:hAnsi="Palatino Linotype"/>
          <w:shd w:val="clear" w:color="auto" w:fill="FFFFFF"/>
        </w:rPr>
        <w:t>vigésimo primero y vigésimo segundo</w:t>
      </w:r>
      <w:r w:rsidRPr="00A93331">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tercero y 185 de la Ley Transparencia y Acceso a la </w:t>
      </w:r>
      <w:r w:rsidRPr="00A93331">
        <w:rPr>
          <w:rFonts w:ascii="Palatino Linotype" w:hAnsi="Palatino Linotype"/>
          <w:shd w:val="clear" w:color="auto" w:fill="FFFFFF"/>
        </w:rPr>
        <w:lastRenderedPageBreak/>
        <w:t>Información Pública del Estado de México y Municipios;</w:t>
      </w:r>
      <w:r w:rsidRPr="00A93331">
        <w:rPr>
          <w:rStyle w:val="apple-converted-space"/>
          <w:rFonts w:ascii="Palatino Linotype" w:hAnsi="Palatino Linotype"/>
          <w:shd w:val="clear" w:color="auto" w:fill="FFFFFF"/>
        </w:rPr>
        <w:t> </w:t>
      </w:r>
      <w:r w:rsidR="00434666" w:rsidRPr="00C34F63">
        <w:rPr>
          <w:rFonts w:ascii="Palatino Linotype" w:hAnsi="Palatino Linotype" w:cs="Arial"/>
        </w:rPr>
        <w:t xml:space="preserve">9, fracciones I y XXIV y 11 </w:t>
      </w:r>
      <w:r w:rsidRPr="00A9333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2C59430" w14:textId="14247F2E" w:rsidR="0031234A" w:rsidRDefault="00A93331" w:rsidP="0031234A">
      <w:pPr>
        <w:spacing w:before="240" w:after="240" w:line="360" w:lineRule="auto"/>
        <w:jc w:val="both"/>
        <w:rPr>
          <w:rFonts w:ascii="Palatino Linotype" w:hAnsi="Palatino Linotype" w:cs="Arial"/>
        </w:rPr>
      </w:pPr>
      <w:r w:rsidRPr="00A93331">
        <w:rPr>
          <w:rFonts w:ascii="Palatino Linotype" w:hAnsi="Palatino Linotype" w:cs="Arial"/>
          <w:b/>
        </w:rPr>
        <w:t xml:space="preserve">Segundo. </w:t>
      </w:r>
      <w:r w:rsidR="0031234A" w:rsidRPr="00A22E55">
        <w:rPr>
          <w:rFonts w:ascii="Palatino Linotype" w:hAnsi="Palatino Linotype" w:cs="Arial"/>
          <w:b/>
        </w:rPr>
        <w:t xml:space="preserve">Oportunidad y </w:t>
      </w:r>
      <w:proofErr w:type="spellStart"/>
      <w:r w:rsidR="0031234A" w:rsidRPr="00A22E55">
        <w:rPr>
          <w:rFonts w:ascii="Palatino Linotype" w:hAnsi="Palatino Linotype" w:cs="Arial"/>
          <w:b/>
        </w:rPr>
        <w:t>Procedibilidad</w:t>
      </w:r>
      <w:proofErr w:type="spellEnd"/>
      <w:r w:rsidR="0031234A" w:rsidRPr="00A22E55">
        <w:rPr>
          <w:rFonts w:ascii="Palatino Linotype" w:hAnsi="Palatino Linotype" w:cs="Arial"/>
          <w:b/>
        </w:rPr>
        <w:t xml:space="preserve"> del Recurso de Revisión. </w:t>
      </w:r>
      <w:r w:rsidR="0031234A">
        <w:rPr>
          <w:rFonts w:ascii="Palatino Linotype" w:hAnsi="Palatino Linotype" w:cs="Arial"/>
        </w:rPr>
        <w:t>De conformidad con</w:t>
      </w:r>
      <w:r w:rsidR="0031234A" w:rsidRPr="00A22E55">
        <w:rPr>
          <w:rFonts w:ascii="Palatino Linotype" w:hAnsi="Palatino Linotype" w:cs="Arial"/>
        </w:rPr>
        <w:t xml:space="preserve"> los requisitos de oportunidad y </w:t>
      </w:r>
      <w:proofErr w:type="spellStart"/>
      <w:r w:rsidR="0031234A" w:rsidRPr="00A22E55">
        <w:rPr>
          <w:rFonts w:ascii="Palatino Linotype" w:hAnsi="Palatino Linotype" w:cs="Arial"/>
        </w:rPr>
        <w:t>procedibilidad</w:t>
      </w:r>
      <w:proofErr w:type="spellEnd"/>
      <w:r w:rsidR="0031234A" w:rsidRPr="00A22E55">
        <w:rPr>
          <w:rFonts w:ascii="Palatino Linotype" w:hAnsi="Palatino Linotype" w:cs="Arial"/>
        </w:rPr>
        <w:t xml:space="preserve"> que deben reunir los recursos de revisión interpuestos, previstos e</w:t>
      </w:r>
      <w:r w:rsidR="0031234A">
        <w:rPr>
          <w:rFonts w:ascii="Palatino Linotype" w:hAnsi="Palatino Linotype" w:cs="Arial"/>
        </w:rPr>
        <w:t>n los artículos 178 y 180</w:t>
      </w:r>
      <w:r w:rsidR="0031234A" w:rsidRPr="00A22E55">
        <w:rPr>
          <w:rFonts w:ascii="Palatino Linotype" w:hAnsi="Palatino Linotype" w:cs="Arial"/>
        </w:rPr>
        <w:t xml:space="preserve"> de la </w:t>
      </w:r>
      <w:r w:rsidR="0031234A" w:rsidRPr="00A22E55">
        <w:rPr>
          <w:rFonts w:ascii="Palatino Linotype" w:hAnsi="Palatino Linotype" w:cs="Arial"/>
          <w:lang w:eastAsia="es-MX"/>
        </w:rPr>
        <w:t>Ley de Transparencia y Acceso a la Información Pública del Estado de México y Municipios</w:t>
      </w:r>
      <w:r w:rsidR="0031234A">
        <w:rPr>
          <w:rFonts w:ascii="Palatino Linotype" w:hAnsi="Palatino Linotype" w:cs="Arial"/>
          <w:lang w:eastAsia="es-MX"/>
        </w:rPr>
        <w:t xml:space="preserve"> vigente;</w:t>
      </w:r>
      <w:r w:rsidR="0031234A" w:rsidRPr="00A22E55">
        <w:rPr>
          <w:rFonts w:ascii="Palatino Linotype" w:hAnsi="Palatino Linotype" w:cs="Arial"/>
          <w:lang w:eastAsia="es-MX"/>
        </w:rPr>
        <w:t xml:space="preserve"> en la especie </w:t>
      </w:r>
      <w:r w:rsidR="0031234A">
        <w:rPr>
          <w:rFonts w:ascii="Palatino Linotype" w:hAnsi="Palatino Linotype" w:cs="Arial"/>
          <w:lang w:eastAsia="es-MX"/>
        </w:rPr>
        <w:t xml:space="preserve">se advierte que el presente medio de impugnación fue interpuesto dentro del plazo de quince días previsto en el primero de los dispositivos referidos, toda vez que el Sujeto Obligado emitió su respuesta a la solicitud planteada por la parte solicitante en fecha </w:t>
      </w:r>
      <w:r w:rsidR="00AC710C">
        <w:rPr>
          <w:rFonts w:ascii="Palatino Linotype" w:hAnsi="Palatino Linotype" w:cs="Arial"/>
          <w:lang w:eastAsia="es-MX"/>
        </w:rPr>
        <w:t>diez</w:t>
      </w:r>
      <w:r w:rsidR="00BE7530">
        <w:rPr>
          <w:rFonts w:ascii="Palatino Linotype" w:hAnsi="Palatino Linotype" w:cs="Arial"/>
          <w:lang w:eastAsia="es-MX"/>
        </w:rPr>
        <w:t xml:space="preserve"> </w:t>
      </w:r>
      <w:r w:rsidR="0031234A">
        <w:rPr>
          <w:rFonts w:ascii="Palatino Linotype" w:hAnsi="Palatino Linotype" w:cs="Arial"/>
          <w:lang w:eastAsia="es-MX"/>
        </w:rPr>
        <w:t xml:space="preserve">de </w:t>
      </w:r>
      <w:r w:rsidR="00AC710C">
        <w:rPr>
          <w:rFonts w:ascii="Palatino Linotype" w:hAnsi="Palatino Linotype" w:cs="Arial"/>
          <w:lang w:eastAsia="es-MX"/>
        </w:rPr>
        <w:t>septiembre</w:t>
      </w:r>
      <w:r w:rsidR="0031234A">
        <w:rPr>
          <w:rFonts w:ascii="Palatino Linotype" w:hAnsi="Palatino Linotype" w:cs="Arial"/>
          <w:lang w:eastAsia="es-MX"/>
        </w:rPr>
        <w:t xml:space="preserve"> de dos mil dieciocho y la parte recurrente presentó recurso de revisión el </w:t>
      </w:r>
      <w:r w:rsidR="00AC710C">
        <w:rPr>
          <w:rFonts w:ascii="Palatino Linotype" w:hAnsi="Palatino Linotype" w:cs="Arial"/>
          <w:lang w:eastAsia="es-MX"/>
        </w:rPr>
        <w:t>diecisiete</w:t>
      </w:r>
      <w:r w:rsidR="0031234A">
        <w:rPr>
          <w:rFonts w:ascii="Palatino Linotype" w:hAnsi="Palatino Linotype" w:cs="Arial"/>
          <w:lang w:eastAsia="es-MX"/>
        </w:rPr>
        <w:t xml:space="preserve"> del mismo mes y año, esto es al </w:t>
      </w:r>
      <w:r w:rsidR="00AC710C">
        <w:rPr>
          <w:rFonts w:ascii="Palatino Linotype" w:hAnsi="Palatino Linotype" w:cs="Arial"/>
          <w:lang w:eastAsia="es-MX"/>
        </w:rPr>
        <w:t>quinto</w:t>
      </w:r>
      <w:r w:rsidR="0031234A">
        <w:rPr>
          <w:rFonts w:ascii="Palatino Linotype" w:hAnsi="Palatino Linotype" w:cs="Arial"/>
          <w:lang w:eastAsia="es-MX"/>
        </w:rPr>
        <w:t xml:space="preserve"> día hábil siguiente de aquél en que tuvo conocimiento de la respuesta impugnada, ello sin contar los días </w:t>
      </w:r>
      <w:r w:rsidR="00AC710C">
        <w:rPr>
          <w:rFonts w:ascii="Palatino Linotype" w:hAnsi="Palatino Linotype" w:cs="Arial"/>
          <w:lang w:eastAsia="es-MX"/>
        </w:rPr>
        <w:t>quince y dieciséis de septiembre</w:t>
      </w:r>
      <w:r w:rsidR="0031234A">
        <w:rPr>
          <w:rFonts w:ascii="Palatino Linotype" w:hAnsi="Palatino Linotype" w:cs="Arial"/>
          <w:lang w:eastAsia="es-MX"/>
        </w:rPr>
        <w:t xml:space="preserve"> por haber sido sábado y domingo</w:t>
      </w:r>
      <w:r w:rsidR="00AC710C">
        <w:rPr>
          <w:rFonts w:ascii="Palatino Linotype" w:hAnsi="Palatino Linotype" w:cs="Arial"/>
          <w:lang w:eastAsia="es-MX"/>
        </w:rPr>
        <w:t>, respectivamente</w:t>
      </w:r>
      <w:r w:rsidR="0031234A">
        <w:rPr>
          <w:rFonts w:ascii="Palatino Linotype" w:hAnsi="Palatino Linotype" w:cs="Arial"/>
          <w:shd w:val="clear" w:color="auto" w:fill="FFFFFF"/>
        </w:rPr>
        <w:t>;</w:t>
      </w:r>
      <w:r w:rsidR="0031234A">
        <w:rPr>
          <w:rFonts w:ascii="Palatino Linotype" w:hAnsi="Palatino Linotype" w:cs="Arial"/>
          <w:lang w:eastAsia="es-MX"/>
        </w:rPr>
        <w:t xml:space="preserve"> evidenciándose que la interposición del recurso se</w:t>
      </w:r>
      <w:r w:rsidR="0031234A">
        <w:rPr>
          <w:rFonts w:ascii="Palatino Linotype" w:hAnsi="Palatino Linotype" w:cs="Arial"/>
        </w:rPr>
        <w:t xml:space="preserve"> encuentra dentro de los márgenes temporales previstos en el citado precepto legal.</w:t>
      </w:r>
    </w:p>
    <w:p w14:paraId="200B03A0" w14:textId="661D1B75" w:rsidR="0031234A" w:rsidRDefault="0031234A" w:rsidP="0031234A">
      <w:pPr>
        <w:spacing w:before="240" w:after="240" w:line="360" w:lineRule="auto"/>
        <w:jc w:val="both"/>
        <w:rPr>
          <w:rStyle w:val="normaltextrun"/>
          <w:rFonts w:ascii="Palatino Linotype" w:hAnsi="Palatino Linotype" w:cs="Segoe UI"/>
          <w:b/>
          <w:bCs/>
        </w:rPr>
      </w:pPr>
      <w:r w:rsidRPr="00CE38B5">
        <w:rPr>
          <w:rFonts w:ascii="Palatino Linotype" w:hAnsi="Palatino Linotype" w:cs="Arial"/>
        </w:rPr>
        <w:t xml:space="preserve">Así también por cuanto hace a la </w:t>
      </w:r>
      <w:proofErr w:type="spellStart"/>
      <w:r w:rsidRPr="00CE38B5">
        <w:rPr>
          <w:rFonts w:ascii="Palatino Linotype" w:hAnsi="Palatino Linotype" w:cs="Arial"/>
        </w:rPr>
        <w:t>procedibilidad</w:t>
      </w:r>
      <w:proofErr w:type="spellEnd"/>
      <w:r w:rsidRPr="00CE38B5">
        <w:rPr>
          <w:rFonts w:ascii="Palatino Linotype" w:hAnsi="Palatino Linotype" w:cs="Arial"/>
        </w:rPr>
        <w:t xml:space="preserve"> del recurso de revisión </w:t>
      </w:r>
      <w:r>
        <w:rPr>
          <w:rFonts w:ascii="Palatino Linotype" w:hAnsi="Palatino Linotype" w:cs="Arial"/>
        </w:rPr>
        <w:t>una vez realizado el análisis del formato de interposición</w:t>
      </w:r>
      <w:r w:rsidRPr="00CE38B5">
        <w:rPr>
          <w:rStyle w:val="normaltextrun"/>
          <w:rFonts w:ascii="Palatino Linotype" w:hAnsi="Palatino Linotype" w:cs="Segoe UI"/>
        </w:rPr>
        <w:t xml:space="preserve"> del recurso, se </w:t>
      </w:r>
      <w:r>
        <w:rPr>
          <w:rStyle w:val="normaltextrun"/>
          <w:rFonts w:ascii="Palatino Linotype" w:hAnsi="Palatino Linotype" w:cs="Segoe UI"/>
        </w:rPr>
        <w:t>colige</w:t>
      </w:r>
      <w:r w:rsidRPr="00CE38B5">
        <w:rPr>
          <w:rStyle w:val="normaltextrun"/>
          <w:rFonts w:ascii="Palatino Linotype" w:hAnsi="Palatino Linotype" w:cs="Segoe UI"/>
        </w:rPr>
        <w:t xml:space="preserve"> la acreditación plena de todos y cada uno de los elementos form</w:t>
      </w:r>
      <w:r>
        <w:rPr>
          <w:rStyle w:val="normaltextrun"/>
          <w:rFonts w:ascii="Palatino Linotype" w:hAnsi="Palatino Linotype" w:cs="Segoe UI"/>
        </w:rPr>
        <w:t>ales exigidos por el artículo 180</w:t>
      </w:r>
      <w:r w:rsidRPr="00CE38B5">
        <w:rPr>
          <w:rStyle w:val="normaltextrun"/>
          <w:rFonts w:ascii="Palatino Linotype" w:hAnsi="Palatino Linotype" w:cs="Segoe UI"/>
        </w:rPr>
        <w:t xml:space="preserve"> de la</w:t>
      </w:r>
      <w:r w:rsidRPr="00CE38B5">
        <w:rPr>
          <w:rStyle w:val="apple-converted-space"/>
          <w:rFonts w:ascii="Palatino Linotype" w:hAnsi="Palatino Linotype" w:cs="Segoe UI"/>
        </w:rPr>
        <w:t> </w:t>
      </w:r>
      <w:r w:rsidRPr="00CE38B5">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xml:space="preserve">, </w:t>
      </w:r>
      <w:r w:rsidRPr="00CE38B5">
        <w:rPr>
          <w:rStyle w:val="normaltextrun"/>
          <w:rFonts w:ascii="Palatino Linotype" w:hAnsi="Palatino Linotype" w:cs="Segoe UI"/>
        </w:rPr>
        <w:t>en atención a que fue presentado mediante el formato visible en</w:t>
      </w:r>
      <w:r w:rsidRPr="00CE38B5">
        <w:rPr>
          <w:rStyle w:val="apple-converted-space"/>
          <w:rFonts w:ascii="Palatino Linotype" w:hAnsi="Palatino Linotype" w:cs="Segoe UI"/>
        </w:rPr>
        <w:t> </w:t>
      </w:r>
      <w:r>
        <w:rPr>
          <w:rStyle w:val="normaltextrun"/>
          <w:rFonts w:ascii="Palatino Linotype" w:hAnsi="Palatino Linotype" w:cs="Segoe UI"/>
          <w:bCs/>
        </w:rPr>
        <w:t>el</w:t>
      </w:r>
      <w:r w:rsidRPr="0031234A">
        <w:rPr>
          <w:rStyle w:val="apple-converted-space"/>
          <w:rFonts w:ascii="Palatino Linotype" w:hAnsi="Palatino Linotype" w:cs="Segoe UI"/>
        </w:rPr>
        <w:t> </w:t>
      </w:r>
      <w:r w:rsidRPr="0031234A">
        <w:rPr>
          <w:rStyle w:val="normaltextrun"/>
          <w:rFonts w:ascii="Palatino Linotype" w:hAnsi="Palatino Linotype" w:cs="Segoe UI"/>
          <w:bCs/>
        </w:rPr>
        <w:t>SAIMEX</w:t>
      </w:r>
      <w:r>
        <w:rPr>
          <w:rStyle w:val="normaltextrun"/>
          <w:rFonts w:ascii="Palatino Linotype" w:hAnsi="Palatino Linotype" w:cs="Segoe UI"/>
          <w:bCs/>
        </w:rPr>
        <w:t>.</w:t>
      </w:r>
    </w:p>
    <w:p w14:paraId="41916F02" w14:textId="5B07AB18" w:rsidR="002420A7" w:rsidRPr="00CE38B5" w:rsidRDefault="002420A7" w:rsidP="002420A7">
      <w:pPr>
        <w:pStyle w:val="paragraph"/>
        <w:spacing w:before="0" w:beforeAutospacing="0" w:after="0" w:afterAutospacing="0" w:line="360" w:lineRule="auto"/>
        <w:ind w:right="-150"/>
        <w:jc w:val="both"/>
        <w:textAlignment w:val="baseline"/>
        <w:rPr>
          <w:rFonts w:ascii="Segoe UI" w:hAnsi="Segoe UI" w:cs="Segoe UI"/>
        </w:rPr>
      </w:pPr>
      <w:r>
        <w:rPr>
          <w:rStyle w:val="normaltextrun"/>
          <w:rFonts w:ascii="Palatino Linotype" w:hAnsi="Palatino Linotype" w:cs="Segoe UI"/>
        </w:rPr>
        <w:lastRenderedPageBreak/>
        <w:t>En tales circunstancias el presente recurso de revisión</w:t>
      </w:r>
      <w:r w:rsidRPr="00CE38B5">
        <w:rPr>
          <w:rStyle w:val="normaltextrun"/>
          <w:rFonts w:ascii="Palatino Linotype" w:hAnsi="Palatino Linotype" w:cs="Segoe UI"/>
        </w:rPr>
        <w:t xml:space="preserve"> resulta procedente </w:t>
      </w:r>
      <w:r>
        <w:rPr>
          <w:rStyle w:val="normaltextrun"/>
          <w:rFonts w:ascii="Palatino Linotype" w:hAnsi="Palatino Linotype" w:cs="Segoe UI"/>
        </w:rPr>
        <w:t xml:space="preserve">de acuerdo a la hipótesis jurídica que contempla el </w:t>
      </w:r>
      <w:r w:rsidRPr="00CE38B5">
        <w:rPr>
          <w:rStyle w:val="normaltextrun"/>
          <w:rFonts w:ascii="Palatino Linotype" w:hAnsi="Palatino Linotype" w:cs="Segoe UI"/>
        </w:rPr>
        <w:t>artículo</w:t>
      </w:r>
      <w:r w:rsidRPr="00CE38B5">
        <w:rPr>
          <w:rStyle w:val="apple-converted-space"/>
          <w:rFonts w:ascii="Palatino Linotype" w:hAnsi="Palatino Linotype" w:cs="Segoe UI"/>
        </w:rPr>
        <w:t> </w:t>
      </w:r>
      <w:r w:rsidR="00AC710C">
        <w:rPr>
          <w:rStyle w:val="normaltextrun"/>
          <w:rFonts w:ascii="Palatino Linotype" w:hAnsi="Palatino Linotype" w:cs="Segoe UI"/>
        </w:rPr>
        <w:t>179 en sus fracciones I</w:t>
      </w:r>
      <w:r w:rsidR="00BE4F43">
        <w:rPr>
          <w:rStyle w:val="normaltextrun"/>
          <w:rFonts w:ascii="Palatino Linotype" w:hAnsi="Palatino Linotype" w:cs="Segoe UI"/>
        </w:rPr>
        <w:t xml:space="preserve"> y </w:t>
      </w:r>
      <w:r w:rsidR="0031234A">
        <w:rPr>
          <w:rStyle w:val="normaltextrun"/>
          <w:rFonts w:ascii="Palatino Linotype" w:hAnsi="Palatino Linotype" w:cs="Segoe UI"/>
        </w:rPr>
        <w:t>I</w:t>
      </w:r>
      <w:r w:rsidR="00BE4F43">
        <w:rPr>
          <w:rStyle w:val="normaltextrun"/>
          <w:rFonts w:ascii="Palatino Linotype" w:hAnsi="Palatino Linotype" w:cs="Segoe UI"/>
        </w:rPr>
        <w:t>V</w:t>
      </w:r>
      <w:r w:rsidRPr="00CE38B5">
        <w:rPr>
          <w:rStyle w:val="normaltextrun"/>
          <w:rFonts w:ascii="Palatino Linotype" w:hAnsi="Palatino Linotype" w:cs="Segoe UI"/>
        </w:rPr>
        <w:t xml:space="preserve"> del ordenamiento legal citado, que a la letra dice:</w:t>
      </w:r>
      <w:r w:rsidRPr="00CE38B5">
        <w:rPr>
          <w:rStyle w:val="eop"/>
          <w:rFonts w:ascii="Palatino Linotype" w:hAnsi="Palatino Linotype" w:cs="Segoe UI"/>
        </w:rPr>
        <w:t> </w:t>
      </w:r>
    </w:p>
    <w:p w14:paraId="035C6BDC" w14:textId="77777777" w:rsidR="002420A7" w:rsidRPr="00B520E3" w:rsidRDefault="002420A7"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sidRPr="00B520E3">
        <w:rPr>
          <w:rStyle w:val="normaltextrun"/>
          <w:rFonts w:ascii="Palatino Linotype" w:hAnsi="Palatino Linotype" w:cs="Segoe UI"/>
          <w:b/>
          <w:bCs/>
          <w:i/>
          <w:iCs/>
          <w:sz w:val="22"/>
          <w:szCs w:val="22"/>
        </w:rPr>
        <w:t>“</w:t>
      </w:r>
      <w:r w:rsidRPr="00B520E3">
        <w:rPr>
          <w:rFonts w:ascii="Palatino Linotype" w:hAnsi="Palatino Linotype"/>
          <w:b/>
          <w:i/>
          <w:sz w:val="22"/>
          <w:szCs w:val="22"/>
        </w:rPr>
        <w:t>Artículo 179</w:t>
      </w:r>
      <w:r w:rsidRPr="00B520E3">
        <w:rPr>
          <w:rFonts w:ascii="Palatino Linotype" w:hAnsi="Palatino Linotype"/>
          <w:i/>
          <w:sz w:val="22"/>
          <w:szCs w:val="22"/>
        </w:rPr>
        <w:t xml:space="preserve">. </w:t>
      </w:r>
      <w:r w:rsidRPr="00B520E3">
        <w:rPr>
          <w:rFonts w:ascii="Palatino Linotype" w:hAnsi="Palatino Linotype"/>
          <w:b/>
          <w:i/>
          <w:sz w:val="22"/>
          <w:szCs w:val="22"/>
        </w:rPr>
        <w:t>El recurso de revisión</w:t>
      </w:r>
      <w:r w:rsidRPr="00B520E3">
        <w:rPr>
          <w:rFonts w:ascii="Palatino Linotype" w:hAnsi="Palatino Linotype"/>
          <w:i/>
          <w:sz w:val="22"/>
          <w:szCs w:val="22"/>
        </w:rPr>
        <w:t xml:space="preserve"> es un medio de protección que la Ley otorga a los particulares, para hacer valer su derecho de acceso a la información pública</w:t>
      </w:r>
      <w:r w:rsidRPr="00B520E3">
        <w:rPr>
          <w:rFonts w:ascii="Palatino Linotype" w:hAnsi="Palatino Linotype"/>
          <w:b/>
          <w:i/>
          <w:sz w:val="22"/>
          <w:szCs w:val="22"/>
        </w:rPr>
        <w:t>, y procederá en contra de las siguientes causas</w:t>
      </w:r>
      <w:r w:rsidRPr="00B520E3">
        <w:rPr>
          <w:rFonts w:ascii="Palatino Linotype" w:hAnsi="Palatino Linotype"/>
          <w:i/>
          <w:sz w:val="22"/>
          <w:szCs w:val="22"/>
        </w:rPr>
        <w:t>:</w:t>
      </w:r>
    </w:p>
    <w:p w14:paraId="11D59BC5" w14:textId="3FFAEDA2" w:rsidR="0031234A" w:rsidRDefault="00AC710C"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eop"/>
          <w:rFonts w:ascii="Palatino Linotype" w:hAnsi="Palatino Linotype" w:cs="Segoe UI"/>
          <w:b/>
          <w:i/>
          <w:sz w:val="22"/>
          <w:szCs w:val="22"/>
        </w:rPr>
        <w:t>I</w:t>
      </w:r>
      <w:r w:rsidR="0031234A">
        <w:rPr>
          <w:rStyle w:val="eop"/>
          <w:rFonts w:ascii="Palatino Linotype" w:hAnsi="Palatino Linotype" w:cs="Segoe UI"/>
          <w:b/>
          <w:i/>
          <w:sz w:val="22"/>
          <w:szCs w:val="22"/>
        </w:rPr>
        <w:t xml:space="preserve">. </w:t>
      </w:r>
      <w:r w:rsidR="0031234A">
        <w:rPr>
          <w:rStyle w:val="eop"/>
          <w:rFonts w:ascii="Palatino Linotype" w:hAnsi="Palatino Linotype" w:cs="Segoe UI"/>
          <w:i/>
          <w:sz w:val="22"/>
          <w:szCs w:val="22"/>
        </w:rPr>
        <w:t xml:space="preserve">La </w:t>
      </w:r>
      <w:r w:rsidR="00BE4F43">
        <w:rPr>
          <w:rStyle w:val="eop"/>
          <w:rFonts w:ascii="Palatino Linotype" w:hAnsi="Palatino Linotype" w:cs="Segoe UI"/>
          <w:i/>
          <w:sz w:val="22"/>
          <w:szCs w:val="22"/>
        </w:rPr>
        <w:t>negativa a la información solicitada</w:t>
      </w:r>
      <w:r w:rsidR="0031234A">
        <w:rPr>
          <w:rFonts w:ascii="Palatino Linotype" w:hAnsi="Palatino Linotype"/>
          <w:i/>
          <w:sz w:val="22"/>
          <w:szCs w:val="22"/>
        </w:rPr>
        <w:t>;</w:t>
      </w:r>
    </w:p>
    <w:p w14:paraId="619DAB98" w14:textId="3D8ED7BE" w:rsidR="00BE4F43" w:rsidRDefault="00BE4F43"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i/>
          <w:sz w:val="22"/>
          <w:szCs w:val="22"/>
        </w:rPr>
        <w:t>(…)</w:t>
      </w:r>
    </w:p>
    <w:p w14:paraId="73095ABA" w14:textId="5938583B" w:rsidR="002420A7" w:rsidRPr="00E0512B" w:rsidRDefault="00BE4F43" w:rsidP="002420A7">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eop"/>
          <w:rFonts w:ascii="Palatino Linotype" w:hAnsi="Palatino Linotype" w:cs="Segoe UI"/>
          <w:b/>
          <w:i/>
          <w:sz w:val="22"/>
          <w:szCs w:val="22"/>
        </w:rPr>
        <w:t>VI</w:t>
      </w:r>
      <w:r w:rsidR="0031234A" w:rsidRPr="0031234A">
        <w:t>.</w:t>
      </w:r>
      <w:r w:rsidR="0031234A">
        <w:rPr>
          <w:rFonts w:ascii="Palatino Linotype" w:hAnsi="Palatino Linotype"/>
          <w:b/>
          <w:i/>
          <w:sz w:val="22"/>
          <w:szCs w:val="22"/>
        </w:rPr>
        <w:t xml:space="preserve"> </w:t>
      </w:r>
      <w:r w:rsidR="0031234A">
        <w:rPr>
          <w:rFonts w:ascii="Palatino Linotype" w:hAnsi="Palatino Linotype"/>
          <w:i/>
          <w:sz w:val="22"/>
          <w:szCs w:val="22"/>
        </w:rPr>
        <w:t xml:space="preserve">La </w:t>
      </w:r>
      <w:r>
        <w:rPr>
          <w:rFonts w:ascii="Palatino Linotype" w:hAnsi="Palatino Linotype"/>
          <w:i/>
          <w:sz w:val="22"/>
          <w:szCs w:val="22"/>
        </w:rPr>
        <w:t>declaración de incompetencia por el sujeto obligado</w:t>
      </w:r>
      <w:r w:rsidR="0031234A">
        <w:rPr>
          <w:rFonts w:ascii="Palatino Linotype" w:hAnsi="Palatino Linotype"/>
          <w:i/>
          <w:sz w:val="22"/>
          <w:szCs w:val="22"/>
        </w:rPr>
        <w:t>;</w:t>
      </w:r>
      <w:r w:rsidR="002420A7" w:rsidRPr="00B520E3">
        <w:rPr>
          <w:rFonts w:ascii="Palatino Linotype" w:hAnsi="Palatino Linotype"/>
          <w:i/>
          <w:sz w:val="22"/>
          <w:szCs w:val="22"/>
        </w:rPr>
        <w:t>…</w:t>
      </w:r>
      <w:r w:rsidR="002420A7" w:rsidRPr="00B520E3">
        <w:rPr>
          <w:rStyle w:val="normaltextrun"/>
          <w:rFonts w:ascii="Palatino Linotype" w:hAnsi="Palatino Linotype" w:cs="Segoe UI"/>
          <w:b/>
          <w:bCs/>
          <w:i/>
          <w:iCs/>
          <w:sz w:val="22"/>
          <w:szCs w:val="22"/>
        </w:rPr>
        <w:t>”</w:t>
      </w:r>
      <w:r w:rsidR="002420A7" w:rsidRPr="00604C81">
        <w:rPr>
          <w:rStyle w:val="eop"/>
          <w:rFonts w:ascii="Palatino Linotype" w:hAnsi="Palatino Linotype" w:cs="Segoe UI"/>
          <w:i/>
          <w:sz w:val="22"/>
          <w:szCs w:val="22"/>
        </w:rPr>
        <w:t> </w:t>
      </w:r>
    </w:p>
    <w:p w14:paraId="44CB0207" w14:textId="289AF3DF" w:rsidR="0031234A" w:rsidRPr="003D38B9" w:rsidRDefault="0031234A" w:rsidP="0031234A">
      <w:pPr>
        <w:pStyle w:val="paragraph"/>
        <w:spacing w:before="0" w:beforeAutospacing="0" w:after="240" w:afterAutospacing="0" w:line="360" w:lineRule="auto"/>
        <w:jc w:val="both"/>
        <w:textAlignment w:val="baseline"/>
        <w:rPr>
          <w:rFonts w:ascii="Palatino Linotype" w:hAnsi="Palatino Linotype" w:cs="Segoe UI"/>
          <w:color w:val="C00000"/>
        </w:rPr>
      </w:pPr>
      <w:r w:rsidRPr="007C3859">
        <w:rPr>
          <w:rStyle w:val="normaltextrun"/>
          <w:rFonts w:ascii="Palatino Linotype" w:hAnsi="Palatino Linotype" w:cs="Segoe UI"/>
          <w:color w:val="000000" w:themeColor="text1"/>
        </w:rPr>
        <w:t>Lo anterior se afirma así ya que</w:t>
      </w:r>
      <w:r>
        <w:rPr>
          <w:rStyle w:val="normaltextrun"/>
          <w:rFonts w:ascii="Palatino Linotype" w:hAnsi="Palatino Linotype" w:cs="Segoe UI"/>
          <w:color w:val="000000" w:themeColor="text1"/>
        </w:rPr>
        <w:t xml:space="preserve"> la parte recurrente al momento de interponer su recurso de revisión se duele medularmente de que </w:t>
      </w:r>
      <w:r w:rsidR="00BE4F43">
        <w:rPr>
          <w:rStyle w:val="normaltextrun"/>
          <w:rFonts w:ascii="Palatino Linotype" w:hAnsi="Palatino Linotype" w:cs="Segoe UI"/>
          <w:color w:val="000000" w:themeColor="text1"/>
        </w:rPr>
        <w:t>lo solicitado se trata de documentos que se encuentran en sus archivos del Suj</w:t>
      </w:r>
      <w:r w:rsidR="006D39E9">
        <w:rPr>
          <w:rStyle w:val="normaltextrun"/>
          <w:rFonts w:ascii="Palatino Linotype" w:hAnsi="Palatino Linotype" w:cs="Segoe UI"/>
          <w:color w:val="000000" w:themeColor="text1"/>
        </w:rPr>
        <w:t>eto Obligado por estar obligado</w:t>
      </w:r>
      <w:r w:rsidR="00BE4F43">
        <w:rPr>
          <w:rStyle w:val="normaltextrun"/>
          <w:rFonts w:ascii="Palatino Linotype" w:hAnsi="Palatino Linotype" w:cs="Segoe UI"/>
          <w:color w:val="000000" w:themeColor="text1"/>
        </w:rPr>
        <w:t xml:space="preserve"> a documentar de acuerdo con sus facultades, competencias y funciones, refiriendo que no se demostró que se haya hecho una búsqueda en los archivos de todas las unidades administrativas competentes, por lo que se está negando de manera deliberada el acceso a la información solicitada</w:t>
      </w:r>
      <w:r>
        <w:rPr>
          <w:rStyle w:val="normaltextrun"/>
          <w:rFonts w:ascii="Palatino Linotype" w:hAnsi="Palatino Linotype" w:cs="Segoe UI"/>
          <w:color w:val="000000" w:themeColor="text1"/>
        </w:rPr>
        <w:t xml:space="preserve">. </w:t>
      </w:r>
    </w:p>
    <w:p w14:paraId="3B198F99" w14:textId="77777777" w:rsidR="0031234A" w:rsidRPr="002A510A" w:rsidRDefault="0031234A" w:rsidP="0031234A">
      <w:pPr>
        <w:pStyle w:val="paragraph"/>
        <w:spacing w:before="0" w:beforeAutospacing="0" w:after="240" w:afterAutospacing="0" w:line="360" w:lineRule="auto"/>
        <w:jc w:val="both"/>
        <w:textAlignment w:val="baseline"/>
        <w:rPr>
          <w:rFonts w:ascii="Segoe UI" w:hAnsi="Segoe UI" w:cs="Segoe UI"/>
          <w:sz w:val="12"/>
          <w:szCs w:val="12"/>
        </w:rPr>
      </w:pPr>
      <w:r w:rsidRPr="00DB6D9A">
        <w:rPr>
          <w:rFonts w:ascii="Palatino Linotype" w:hAnsi="Palatino Linotype" w:cs="Arial"/>
          <w:b/>
        </w:rPr>
        <w:t xml:space="preserve">Tercero. Materia de la revisión. </w:t>
      </w:r>
      <w:r w:rsidRPr="00DB6D9A">
        <w:rPr>
          <w:rFonts w:ascii="Palatino Linotype" w:hAnsi="Palatino Linotype" w:cs="Arial"/>
        </w:rPr>
        <w:t xml:space="preserve">De la revisión a las constancias que obran en el expediente electrónico se advierte que el tema sobre el que este Instituto se pronunciará será: </w:t>
      </w:r>
      <w:r w:rsidRPr="00DB6D9A">
        <w:rPr>
          <w:rFonts w:ascii="Palatino Linotype" w:hAnsi="Palatino Linotype" w:cs="Arial"/>
          <w:b/>
        </w:rPr>
        <w:t xml:space="preserve">verificar si la respuesta del Sujeto Obligado es correcta y </w:t>
      </w:r>
      <w:r w:rsidRPr="002A510A">
        <w:rPr>
          <w:rFonts w:ascii="Palatino Linotype" w:hAnsi="Palatino Linotype" w:cs="Arial"/>
          <w:b/>
        </w:rPr>
        <w:t>suficiente para satisfacer la solicitud de acceso formulada por la recurrente.</w:t>
      </w:r>
    </w:p>
    <w:p w14:paraId="69E16694" w14:textId="6D12BCA4" w:rsidR="0031234A" w:rsidRDefault="002420A7" w:rsidP="002420A7">
      <w:pPr>
        <w:spacing w:before="240" w:after="240" w:line="360" w:lineRule="auto"/>
        <w:jc w:val="both"/>
        <w:rPr>
          <w:rFonts w:ascii="Palatino Linotype" w:hAnsi="Palatino Linotype" w:cs="Arial"/>
        </w:rPr>
      </w:pPr>
      <w:r w:rsidRPr="006B3FAB">
        <w:rPr>
          <w:rFonts w:ascii="Palatino Linotype" w:hAnsi="Palatino Linotype" w:cs="Arial"/>
          <w:b/>
        </w:rPr>
        <w:t xml:space="preserve">Cuarto. Estudio del asunto. </w:t>
      </w:r>
      <w:r w:rsidRPr="006B3FAB">
        <w:rPr>
          <w:rFonts w:ascii="Palatino Linotype" w:hAnsi="Palatino Linotype" w:cs="Arial"/>
        </w:rPr>
        <w:t>Como fue referido en los antecedent</w:t>
      </w:r>
      <w:r w:rsidR="0048526F" w:rsidRPr="006B3FAB">
        <w:rPr>
          <w:rFonts w:ascii="Palatino Linotype" w:hAnsi="Palatino Linotype" w:cs="Arial"/>
        </w:rPr>
        <w:t xml:space="preserve">es de la presente </w:t>
      </w:r>
      <w:r w:rsidR="0031234A">
        <w:rPr>
          <w:rFonts w:ascii="Palatino Linotype" w:hAnsi="Palatino Linotype" w:cs="Arial"/>
        </w:rPr>
        <w:t>resolución, la parte</w:t>
      </w:r>
      <w:r>
        <w:rPr>
          <w:rFonts w:ascii="Palatino Linotype" w:hAnsi="Palatino Linotype" w:cs="Arial"/>
        </w:rPr>
        <w:t xml:space="preserve"> solicitante</w:t>
      </w:r>
      <w:r w:rsidR="00BE4F43">
        <w:rPr>
          <w:rFonts w:ascii="Palatino Linotype" w:hAnsi="Palatino Linotype" w:cs="Arial"/>
        </w:rPr>
        <w:t xml:space="preserve"> le requirió a la Comisión del Agua del Estado de México </w:t>
      </w:r>
      <w:r w:rsidR="00434666">
        <w:rPr>
          <w:rFonts w:ascii="Palatino Linotype" w:hAnsi="Palatino Linotype" w:cs="Arial"/>
        </w:rPr>
        <w:t>le proporcionara</w:t>
      </w:r>
      <w:r w:rsidR="0031234A">
        <w:rPr>
          <w:rFonts w:ascii="Palatino Linotype" w:hAnsi="Palatino Linotype" w:cs="Arial"/>
        </w:rPr>
        <w:t xml:space="preserve"> </w:t>
      </w:r>
      <w:r w:rsidR="00BE4F43">
        <w:rPr>
          <w:rFonts w:ascii="Palatino Linotype" w:hAnsi="Palatino Linotype" w:cs="Arial"/>
        </w:rPr>
        <w:t xml:space="preserve">copia de los expedientes completos de las opiniones </w:t>
      </w:r>
      <w:r w:rsidR="00BE4F43">
        <w:rPr>
          <w:rFonts w:ascii="Palatino Linotype" w:hAnsi="Palatino Linotype" w:cs="Arial"/>
        </w:rPr>
        <w:lastRenderedPageBreak/>
        <w:t>técnicas</w:t>
      </w:r>
      <w:r w:rsidR="001917A0">
        <w:rPr>
          <w:rFonts w:ascii="Palatino Linotype" w:hAnsi="Palatino Linotype" w:cs="Arial"/>
        </w:rPr>
        <w:t>, con su respectiva información soporte,</w:t>
      </w:r>
      <w:r w:rsidR="00BE4F43">
        <w:rPr>
          <w:rFonts w:ascii="Palatino Linotype" w:hAnsi="Palatino Linotype" w:cs="Arial"/>
        </w:rPr>
        <w:t xml:space="preserve"> respecto de desarrollos o conjuntos urbanos</w:t>
      </w:r>
      <w:r w:rsidR="001917A0">
        <w:rPr>
          <w:rFonts w:ascii="Palatino Linotype" w:hAnsi="Palatino Linotype" w:cs="Arial"/>
        </w:rPr>
        <w:t xml:space="preserve">, </w:t>
      </w:r>
      <w:r w:rsidR="00BE4F43">
        <w:rPr>
          <w:rFonts w:ascii="Palatino Linotype" w:hAnsi="Palatino Linotype" w:cs="Arial"/>
        </w:rPr>
        <w:t xml:space="preserve">en el municipio de </w:t>
      </w:r>
      <w:proofErr w:type="spellStart"/>
      <w:r w:rsidR="00BE4F43">
        <w:rPr>
          <w:rFonts w:ascii="Palatino Linotype" w:hAnsi="Palatino Linotype" w:cs="Arial"/>
        </w:rPr>
        <w:t>Temascalapa</w:t>
      </w:r>
      <w:proofErr w:type="spellEnd"/>
      <w:r w:rsidR="001917A0">
        <w:rPr>
          <w:rFonts w:ascii="Palatino Linotype" w:hAnsi="Palatino Linotype" w:cs="Arial"/>
        </w:rPr>
        <w:t xml:space="preserve"> de 2003 a la</w:t>
      </w:r>
      <w:r w:rsidR="006D39E9">
        <w:rPr>
          <w:rFonts w:ascii="Palatino Linotype" w:hAnsi="Palatino Linotype" w:cs="Arial"/>
        </w:rPr>
        <w:t xml:space="preserve"> fecha</w:t>
      </w:r>
      <w:r w:rsidR="001917A0">
        <w:rPr>
          <w:rFonts w:ascii="Palatino Linotype" w:hAnsi="Palatino Linotype" w:cs="Arial"/>
        </w:rPr>
        <w:t xml:space="preserve"> de la solicitud de información. </w:t>
      </w:r>
    </w:p>
    <w:p w14:paraId="3D2D62ED" w14:textId="28E8D3EB" w:rsidR="006C2CB9" w:rsidRDefault="006C2CB9" w:rsidP="002420A7">
      <w:pPr>
        <w:spacing w:before="240" w:after="240" w:line="360" w:lineRule="auto"/>
        <w:jc w:val="both"/>
        <w:rPr>
          <w:rFonts w:ascii="Palatino Linotype" w:hAnsi="Palatino Linotype" w:cs="Arial"/>
        </w:rPr>
      </w:pPr>
      <w:r>
        <w:rPr>
          <w:rFonts w:ascii="Palatino Linotype" w:hAnsi="Palatino Linotype" w:cs="Arial"/>
        </w:rPr>
        <w:t xml:space="preserve">Por su parte </w:t>
      </w:r>
      <w:r w:rsidR="002420A7">
        <w:rPr>
          <w:rFonts w:ascii="Palatino Linotype" w:hAnsi="Palatino Linotype" w:cs="Arial"/>
        </w:rPr>
        <w:t>el S</w:t>
      </w:r>
      <w:r w:rsidR="002420A7" w:rsidRPr="00A22E55">
        <w:rPr>
          <w:rFonts w:ascii="Palatino Linotype" w:hAnsi="Palatino Linotype" w:cs="Arial"/>
        </w:rPr>
        <w:t xml:space="preserve">ujeto </w:t>
      </w:r>
      <w:r w:rsidR="002420A7">
        <w:rPr>
          <w:rFonts w:ascii="Palatino Linotype" w:hAnsi="Palatino Linotype" w:cs="Arial"/>
        </w:rPr>
        <w:t>O</w:t>
      </w:r>
      <w:r w:rsidR="002420A7" w:rsidRPr="00A22E55">
        <w:rPr>
          <w:rFonts w:ascii="Palatino Linotype" w:hAnsi="Palatino Linotype" w:cs="Arial"/>
        </w:rPr>
        <w:t xml:space="preserve">bligado </w:t>
      </w:r>
      <w:r w:rsidR="001917A0">
        <w:rPr>
          <w:rFonts w:ascii="Palatino Linotype" w:hAnsi="Palatino Linotype" w:cs="Arial"/>
        </w:rPr>
        <w:t>respondió a través de su Director General de Operaciones y Atención a emergencias que después de haber realizado una búsqueda exhaustiva dentro de los archivos de la Comisión se tiene que no se cuenta con la información requerida, por lo que sugiere dirigir la solicitud de información a la Dirección General de Operación Urbana del Gobierno de Estado de México.</w:t>
      </w:r>
    </w:p>
    <w:p w14:paraId="6B45A740" w14:textId="460865B7" w:rsidR="002420A7" w:rsidRDefault="006C2CB9" w:rsidP="002420A7">
      <w:pPr>
        <w:spacing w:before="240" w:after="240" w:line="360" w:lineRule="auto"/>
        <w:jc w:val="both"/>
        <w:rPr>
          <w:rFonts w:ascii="Palatino Linotype" w:hAnsi="Palatino Linotype" w:cs="Arial"/>
        </w:rPr>
      </w:pPr>
      <w:r>
        <w:rPr>
          <w:rFonts w:ascii="Palatino Linotype" w:hAnsi="Palatino Linotype" w:cs="Arial"/>
        </w:rPr>
        <w:t>Es así</w:t>
      </w:r>
      <w:r w:rsidR="007D0649">
        <w:rPr>
          <w:rFonts w:ascii="Palatino Linotype" w:hAnsi="Palatino Linotype" w:cs="Arial"/>
        </w:rPr>
        <w:t>,</w:t>
      </w:r>
      <w:r>
        <w:rPr>
          <w:rFonts w:ascii="Palatino Linotype" w:hAnsi="Palatino Linotype" w:cs="Arial"/>
        </w:rPr>
        <w:t xml:space="preserve"> que</w:t>
      </w:r>
      <w:r w:rsidR="002420A7">
        <w:rPr>
          <w:rFonts w:ascii="Palatino Linotype" w:hAnsi="Palatino Linotype" w:cs="Arial"/>
        </w:rPr>
        <w:t xml:space="preserve"> se adviert</w:t>
      </w:r>
      <w:r w:rsidR="00434666">
        <w:rPr>
          <w:rFonts w:ascii="Palatino Linotype" w:hAnsi="Palatino Linotype" w:cs="Arial"/>
        </w:rPr>
        <w:t>e</w:t>
      </w:r>
      <w:r>
        <w:rPr>
          <w:rFonts w:ascii="Palatino Linotype" w:hAnsi="Palatino Linotype" w:cs="Arial"/>
        </w:rPr>
        <w:t xml:space="preserve"> que los motivos aducidos por la parte</w:t>
      </w:r>
      <w:r w:rsidR="002420A7">
        <w:rPr>
          <w:rFonts w:ascii="Palatino Linotype" w:hAnsi="Palatino Linotype" w:cs="Arial"/>
        </w:rPr>
        <w:t xml:space="preserve"> recurrente</w:t>
      </w:r>
      <w:r>
        <w:rPr>
          <w:rFonts w:ascii="Palatino Linotype" w:hAnsi="Palatino Linotype" w:cs="Arial"/>
        </w:rPr>
        <w:t xml:space="preserve">, relativos a que </w:t>
      </w:r>
      <w:r w:rsidR="001917A0">
        <w:rPr>
          <w:rFonts w:ascii="Palatino Linotype" w:hAnsi="Palatino Linotype" w:cs="Arial"/>
        </w:rPr>
        <w:t xml:space="preserve">se le negó el acceso a la información solicitada, toda vez que los documentos que peticionó deben encontrarse en </w:t>
      </w:r>
      <w:r w:rsidR="006D39E9">
        <w:rPr>
          <w:rFonts w:ascii="Palatino Linotype" w:hAnsi="Palatino Linotype" w:cs="Arial"/>
        </w:rPr>
        <w:t>sus archivos por estar obligado</w:t>
      </w:r>
      <w:r w:rsidR="001917A0">
        <w:rPr>
          <w:rFonts w:ascii="Palatino Linotype" w:hAnsi="Palatino Linotype" w:cs="Arial"/>
        </w:rPr>
        <w:t xml:space="preserve"> a documentar de acuerdo con sus facultades, competencias y funciones, aunado a que no se demostró una búsqueda en los archivos de todas las unidades administrativas competentes de la Comisión</w:t>
      </w:r>
      <w:r w:rsidR="00FC4A49">
        <w:rPr>
          <w:rFonts w:ascii="Palatino Linotype" w:hAnsi="Palatino Linotype" w:cs="Arial"/>
        </w:rPr>
        <w:t>;</w:t>
      </w:r>
      <w:r w:rsidR="002420A7">
        <w:rPr>
          <w:rFonts w:ascii="Palatino Linotype" w:hAnsi="Palatino Linotype" w:cs="Arial"/>
        </w:rPr>
        <w:t xml:space="preserve"> resultan fundados</w:t>
      </w:r>
      <w:r>
        <w:rPr>
          <w:rFonts w:ascii="Palatino Linotype" w:hAnsi="Palatino Linotype" w:cs="Arial"/>
        </w:rPr>
        <w:t>, por las consideraciones de derecho que en párrafos subsecuentes se exponen.</w:t>
      </w:r>
    </w:p>
    <w:p w14:paraId="08A1B161" w14:textId="178B1590" w:rsidR="002420A7" w:rsidRDefault="002420A7" w:rsidP="002420A7">
      <w:pPr>
        <w:pStyle w:val="NormalWeb"/>
        <w:spacing w:line="360" w:lineRule="auto"/>
        <w:jc w:val="both"/>
        <w:rPr>
          <w:rFonts w:ascii="Palatino Linotype" w:hAnsi="Palatino Linotype"/>
          <w:color w:val="000000"/>
        </w:rPr>
      </w:pPr>
      <w:r>
        <w:rPr>
          <w:rFonts w:ascii="Palatino Linotype" w:hAnsi="Palatino Linotype"/>
          <w:color w:val="000000"/>
        </w:rPr>
        <w:t xml:space="preserve">Para argumentar lo anterior, conviene </w:t>
      </w:r>
      <w:r w:rsidR="00932B32">
        <w:rPr>
          <w:rFonts w:ascii="Palatino Linotype" w:hAnsi="Palatino Linotype"/>
          <w:color w:val="000000"/>
        </w:rPr>
        <w:t>iniciar resaltando</w:t>
      </w:r>
      <w:r>
        <w:rPr>
          <w:rFonts w:ascii="Palatino Linotype" w:hAnsi="Palatino Linotype"/>
          <w:color w:val="000000"/>
        </w:rPr>
        <w:t xml:space="preserve"> que de acuerdo a la Ley de Transparencia </w:t>
      </w:r>
      <w:r w:rsidR="00E1232F">
        <w:rPr>
          <w:rFonts w:ascii="Palatino Linotype" w:hAnsi="Palatino Linotype"/>
          <w:color w:val="000000"/>
        </w:rPr>
        <w:t>vigent</w:t>
      </w:r>
      <w:r>
        <w:rPr>
          <w:rFonts w:ascii="Palatino Linotype" w:hAnsi="Palatino Linotype"/>
          <w:color w:val="000000"/>
        </w:rPr>
        <w:t>e</w:t>
      </w:r>
      <w:r w:rsidR="00E1232F">
        <w:rPr>
          <w:rFonts w:ascii="Palatino Linotype" w:hAnsi="Palatino Linotype"/>
          <w:color w:val="000000"/>
        </w:rPr>
        <w:t xml:space="preserve"> en</w:t>
      </w:r>
      <w:r>
        <w:rPr>
          <w:rFonts w:ascii="Palatino Linotype" w:hAnsi="Palatino Linotype"/>
          <w:color w:val="000000"/>
        </w:rPr>
        <w:t xml:space="preserve"> la Entidad, se entiende que la información pública es</w:t>
      </w:r>
      <w:r w:rsidR="008D59A3">
        <w:rPr>
          <w:rFonts w:ascii="Palatino Linotype" w:hAnsi="Palatino Linotype"/>
          <w:color w:val="000000"/>
        </w:rPr>
        <w:t xml:space="preserve">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6DBEBEAD" w14:textId="77777777" w:rsidR="008D59A3" w:rsidRPr="008D59A3" w:rsidRDefault="002420A7" w:rsidP="006C2CB9">
      <w:pPr>
        <w:pStyle w:val="NormalWeb"/>
        <w:ind w:left="851" w:right="900"/>
        <w:jc w:val="both"/>
        <w:rPr>
          <w:rFonts w:ascii="Palatino Linotype" w:hAnsi="Palatino Linotype"/>
          <w:i/>
          <w:sz w:val="22"/>
          <w:szCs w:val="22"/>
        </w:rPr>
      </w:pPr>
      <w:r w:rsidRPr="008D59A3">
        <w:rPr>
          <w:rFonts w:ascii="Palatino Linotype" w:hAnsi="Palatino Linotype"/>
          <w:i/>
          <w:sz w:val="22"/>
          <w:szCs w:val="22"/>
        </w:rPr>
        <w:t>“</w:t>
      </w:r>
      <w:r w:rsidR="008D59A3" w:rsidRPr="008D59A3">
        <w:rPr>
          <w:rFonts w:ascii="Palatino Linotype" w:hAnsi="Palatino Linotype"/>
          <w:b/>
          <w:i/>
          <w:sz w:val="22"/>
          <w:szCs w:val="22"/>
        </w:rPr>
        <w:t>Artículo 4</w:t>
      </w:r>
      <w:r w:rsidR="008D59A3" w:rsidRPr="008D59A3">
        <w:rPr>
          <w:rFonts w:ascii="Palatino Linotype" w:hAnsi="Palatino Linotype"/>
          <w:i/>
          <w:sz w:val="22"/>
          <w:szCs w:val="22"/>
        </w:rPr>
        <w:t>. (…)</w:t>
      </w:r>
    </w:p>
    <w:p w14:paraId="37A1001B" w14:textId="7DE8B15C" w:rsidR="002420A7" w:rsidRPr="008D59A3" w:rsidRDefault="008D59A3" w:rsidP="006C2CB9">
      <w:pPr>
        <w:pStyle w:val="NormalWeb"/>
        <w:ind w:left="851" w:right="900"/>
        <w:jc w:val="both"/>
        <w:rPr>
          <w:rFonts w:ascii="Palatino Linotype" w:hAnsi="Palatino Linotype"/>
          <w:i/>
          <w:color w:val="000000"/>
          <w:sz w:val="22"/>
          <w:szCs w:val="22"/>
        </w:rPr>
      </w:pPr>
      <w:r w:rsidRPr="008D59A3">
        <w:rPr>
          <w:rFonts w:ascii="Palatino Linotype" w:hAnsi="Palatino Linotype"/>
          <w:b/>
          <w:i/>
          <w:sz w:val="22"/>
          <w:szCs w:val="22"/>
        </w:rPr>
        <w:lastRenderedPageBreak/>
        <w:t>Toda la información generada, obtenida, adquirida, transformada, administrada o en posesión de los sujetos obligados es pública y accesible de manera permanente a cualquier persona</w:t>
      </w:r>
      <w:r w:rsidRPr="008D59A3">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sidR="002420A7" w:rsidRPr="008D59A3">
        <w:rPr>
          <w:rFonts w:ascii="Palatino Linotype" w:hAnsi="Palatino Linotype"/>
          <w:i/>
          <w:sz w:val="22"/>
          <w:szCs w:val="22"/>
        </w:rPr>
        <w:t>…”</w:t>
      </w:r>
    </w:p>
    <w:p w14:paraId="4448BDD2" w14:textId="4850EE26" w:rsidR="00173D2A" w:rsidRDefault="00173D2A" w:rsidP="00173D2A">
      <w:pPr>
        <w:pStyle w:val="NormalWeb"/>
        <w:spacing w:line="360" w:lineRule="auto"/>
        <w:jc w:val="both"/>
        <w:rPr>
          <w:rFonts w:ascii="Palatino Linotype" w:hAnsi="Palatino Linotype" w:cs="Arial"/>
        </w:rPr>
      </w:pPr>
      <w:r>
        <w:rPr>
          <w:rFonts w:ascii="Palatino Linotype" w:hAnsi="Palatino Linotype" w:cs="Arial"/>
        </w:rPr>
        <w:t>Por tanto el Sujeto Obligado cuenta con el deber en el ánimo de satisfacer las solicitudes de acceso a la información que le sean formuladas, de entregar la información pública que obre en sus archivos como lo indica el artículo 12, segundo párrafo de la Ley en análisis;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dispositivos que se transcriben enseguida para una mejor referencia:</w:t>
      </w:r>
    </w:p>
    <w:p w14:paraId="35A706AB" w14:textId="77777777" w:rsidR="00173D2A" w:rsidRPr="00184BAE" w:rsidRDefault="00173D2A" w:rsidP="00173D2A">
      <w:pPr>
        <w:pStyle w:val="NormalWeb"/>
        <w:spacing w:after="0" w:afterAutospacing="0" w:line="360" w:lineRule="auto"/>
        <w:ind w:left="851"/>
        <w:jc w:val="both"/>
        <w:rPr>
          <w:rFonts w:ascii="Palatino Linotype" w:hAnsi="Palatino Linotype" w:cs="Arial"/>
        </w:rPr>
      </w:pPr>
      <w:r w:rsidRPr="005A74B9">
        <w:rPr>
          <w:rFonts w:ascii="Palatino Linotype" w:hAnsi="Palatino Linotype"/>
          <w:i/>
          <w:sz w:val="22"/>
          <w:szCs w:val="22"/>
        </w:rPr>
        <w:t>“</w:t>
      </w:r>
      <w:r w:rsidRPr="005A74B9">
        <w:rPr>
          <w:rFonts w:ascii="Palatino Linotype" w:hAnsi="Palatino Linotype"/>
          <w:b/>
          <w:i/>
          <w:sz w:val="22"/>
          <w:szCs w:val="22"/>
        </w:rPr>
        <w:t>Artículo 12</w:t>
      </w:r>
      <w:r w:rsidRPr="005A74B9">
        <w:rPr>
          <w:rFonts w:ascii="Palatino Linotype" w:hAnsi="Palatino Linotype"/>
          <w:i/>
          <w:sz w:val="22"/>
          <w:szCs w:val="22"/>
        </w:rPr>
        <w:t>. (…)</w:t>
      </w:r>
    </w:p>
    <w:p w14:paraId="63B79EBE" w14:textId="77777777" w:rsidR="00173D2A" w:rsidRPr="005A74B9" w:rsidRDefault="00173D2A" w:rsidP="00173D2A">
      <w:pPr>
        <w:pStyle w:val="Textonotapie"/>
        <w:spacing w:after="240"/>
        <w:ind w:left="851" w:right="900"/>
        <w:jc w:val="both"/>
        <w:rPr>
          <w:i/>
          <w:sz w:val="22"/>
          <w:szCs w:val="22"/>
        </w:rPr>
      </w:pPr>
      <w:r w:rsidRPr="005A74B9">
        <w:rPr>
          <w:rFonts w:ascii="Palatino Linotype" w:hAnsi="Palatino Linotype"/>
          <w:b/>
          <w:i/>
          <w:sz w:val="22"/>
          <w:szCs w:val="22"/>
        </w:rPr>
        <w:t>Los sujetos obligados sólo proporcionarán la información pública que se les requiera y que obre en sus archivos y en el estado en que ésta se encuentre</w:t>
      </w:r>
      <w:r w:rsidRPr="005A74B9">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1651C9F3" w14:textId="77777777" w:rsidR="00173D2A" w:rsidRPr="00355C79" w:rsidRDefault="00173D2A" w:rsidP="00173D2A">
      <w:pPr>
        <w:pStyle w:val="Textonotapie"/>
        <w:spacing w:after="240"/>
        <w:ind w:left="851" w:right="900"/>
        <w:jc w:val="both"/>
        <w:rPr>
          <w:rFonts w:ascii="Palatino Linotype" w:hAnsi="Palatino Linotype"/>
          <w:i/>
          <w:sz w:val="22"/>
          <w:szCs w:val="22"/>
        </w:rPr>
      </w:pPr>
      <w:r w:rsidRPr="00355C79">
        <w:rPr>
          <w:rFonts w:ascii="Palatino Linotype" w:hAnsi="Palatino Linotype"/>
          <w:i/>
          <w:sz w:val="22"/>
          <w:szCs w:val="22"/>
        </w:rPr>
        <w:t>“</w:t>
      </w:r>
      <w:r w:rsidRPr="00355C79">
        <w:rPr>
          <w:rFonts w:ascii="Palatino Linotype" w:hAnsi="Palatino Linotype"/>
          <w:b/>
          <w:i/>
          <w:sz w:val="22"/>
          <w:szCs w:val="22"/>
        </w:rPr>
        <w:t>Artículo 3. Para los efectos de la presente Ley se entenderá por</w:t>
      </w:r>
      <w:r w:rsidRPr="00355C79">
        <w:rPr>
          <w:rFonts w:ascii="Palatino Linotype" w:hAnsi="Palatino Linotype"/>
          <w:i/>
          <w:sz w:val="22"/>
          <w:szCs w:val="22"/>
        </w:rPr>
        <w:t xml:space="preserve">: (…) </w:t>
      </w:r>
    </w:p>
    <w:p w14:paraId="5ABD2A78" w14:textId="77777777" w:rsidR="00173D2A" w:rsidRPr="00184BAE" w:rsidRDefault="00173D2A" w:rsidP="00173D2A">
      <w:pPr>
        <w:pStyle w:val="Prrafodelista"/>
        <w:spacing w:before="240" w:after="240"/>
        <w:ind w:left="851" w:right="900"/>
        <w:jc w:val="both"/>
        <w:rPr>
          <w:rFonts w:ascii="Palatino Linotype" w:hAnsi="Palatino Linotype"/>
        </w:rPr>
      </w:pPr>
      <w:r w:rsidRPr="00184BAE">
        <w:rPr>
          <w:rFonts w:ascii="Palatino Linotype" w:hAnsi="Palatino Linotype"/>
          <w:b/>
          <w:i/>
          <w:sz w:val="22"/>
          <w:szCs w:val="22"/>
        </w:rPr>
        <w:t>XXII. Información de interés público: Se refiere a la información que resulta relevante o beneficiosa para la sociedad y no simplemente de interés individual</w:t>
      </w:r>
      <w:r w:rsidRPr="00184BAE">
        <w:rPr>
          <w:rFonts w:ascii="Palatino Linotype" w:hAnsi="Palatino Linotype"/>
          <w:i/>
          <w:sz w:val="22"/>
          <w:szCs w:val="22"/>
        </w:rPr>
        <w:t>, cuya divulgación resulta útil para que el público comprenda las actividades que llevan a cabo los sujetos obligados…”</w:t>
      </w:r>
    </w:p>
    <w:p w14:paraId="2737D75D" w14:textId="3280181C" w:rsidR="00C67A24" w:rsidRDefault="00CD472A" w:rsidP="00933AD6">
      <w:pPr>
        <w:spacing w:after="240" w:line="360" w:lineRule="auto"/>
        <w:ind w:right="49"/>
        <w:jc w:val="both"/>
        <w:rPr>
          <w:rFonts w:ascii="Palatino Linotype" w:hAnsi="Palatino Linotype"/>
          <w:lang w:eastAsia="es-CO"/>
        </w:rPr>
      </w:pPr>
      <w:r w:rsidRPr="006951DF">
        <w:rPr>
          <w:rFonts w:ascii="Palatino Linotype" w:hAnsi="Palatino Linotype"/>
        </w:rPr>
        <w:lastRenderedPageBreak/>
        <w:t>Hech</w:t>
      </w:r>
      <w:r w:rsidR="00933AD6">
        <w:rPr>
          <w:rFonts w:ascii="Palatino Linotype" w:hAnsi="Palatino Linotype"/>
        </w:rPr>
        <w:t>as las apuntaciones anteriores</w:t>
      </w:r>
      <w:r w:rsidR="00D73504" w:rsidRPr="00F1411B">
        <w:rPr>
          <w:rFonts w:ascii="Palatino Linotype" w:hAnsi="Palatino Linotype"/>
          <w:lang w:eastAsia="es-CO"/>
        </w:rPr>
        <w:t xml:space="preserve">, es pertinente </w:t>
      </w:r>
      <w:r w:rsidR="00173D2A">
        <w:rPr>
          <w:rFonts w:ascii="Palatino Linotype" w:hAnsi="Palatino Linotype"/>
          <w:lang w:eastAsia="es-CO"/>
        </w:rPr>
        <w:t>recordar que la respuesta del Sujeto Obligado en esencia consistió en ref</w:t>
      </w:r>
      <w:r w:rsidR="006D39E9">
        <w:rPr>
          <w:rFonts w:ascii="Palatino Linotype" w:hAnsi="Palatino Linotype"/>
          <w:lang w:eastAsia="es-CO"/>
        </w:rPr>
        <w:t>erir que en los archivos de la C</w:t>
      </w:r>
      <w:r w:rsidR="00173D2A">
        <w:rPr>
          <w:rFonts w:ascii="Palatino Linotype" w:hAnsi="Palatino Linotype"/>
          <w:lang w:eastAsia="es-CO"/>
        </w:rPr>
        <w:t xml:space="preserve">omisión no obraba información relacionada con la solicitud, ello aduciendo haber realizado una búsqueda exhaustiva en los archivos respectivos, incluso sugirió dirigir la solicitud de información a una autoridad diversa; no obstante lo anterior el mismo servidor público que se sirvió dar respuesta a la solicitud de información, de manera posterior remitió para efectos de rendir el informe justificado diversos archivos que se relacionan con </w:t>
      </w:r>
      <w:r w:rsidR="00FC4A49">
        <w:rPr>
          <w:rFonts w:ascii="Palatino Linotype" w:hAnsi="Palatino Linotype"/>
          <w:lang w:eastAsia="es-CO"/>
        </w:rPr>
        <w:t xml:space="preserve">los </w:t>
      </w:r>
      <w:r w:rsidR="00173D2A">
        <w:rPr>
          <w:rFonts w:ascii="Palatino Linotype" w:hAnsi="Palatino Linotype"/>
          <w:lang w:eastAsia="es-CO"/>
        </w:rPr>
        <w:t xml:space="preserve">expedientes </w:t>
      </w:r>
      <w:r w:rsidR="00C67A24">
        <w:rPr>
          <w:rFonts w:ascii="Palatino Linotype" w:hAnsi="Palatino Linotype"/>
          <w:lang w:eastAsia="es-CO"/>
        </w:rPr>
        <w:t>solicitados por el recurrente.</w:t>
      </w:r>
    </w:p>
    <w:p w14:paraId="1FD9D226" w14:textId="6A1A70CB" w:rsidR="00C67A24" w:rsidRDefault="00C67A24" w:rsidP="00933AD6">
      <w:pPr>
        <w:spacing w:after="240" w:line="360" w:lineRule="auto"/>
        <w:ind w:right="49"/>
        <w:jc w:val="both"/>
        <w:rPr>
          <w:rFonts w:ascii="Palatino Linotype" w:hAnsi="Palatino Linotype"/>
          <w:lang w:eastAsia="es-CO"/>
        </w:rPr>
      </w:pPr>
      <w:r>
        <w:rPr>
          <w:rFonts w:ascii="Palatino Linotype" w:hAnsi="Palatino Linotype"/>
          <w:lang w:eastAsia="es-CO"/>
        </w:rPr>
        <w:t>Al respecto, es importante mencionar que la Ley de Transparencia y Acceso a la Información Pública del Estado de México y Municipios es precisa en determinar en su artículo 11 que en la generación, publicación y entrega de información se deberá garantizar que la misma sea accesible, actualizada, completa, congruente, confiable, verificable, veraz, integral, oportuna y expedita.</w:t>
      </w:r>
    </w:p>
    <w:p w14:paraId="0E082906" w14:textId="3575E6CC" w:rsidR="00C67A24" w:rsidRDefault="00C67A24" w:rsidP="00933AD6">
      <w:pPr>
        <w:spacing w:after="240" w:line="360" w:lineRule="auto"/>
        <w:ind w:right="49"/>
        <w:jc w:val="both"/>
        <w:rPr>
          <w:rFonts w:ascii="Palatino Linotype" w:hAnsi="Palatino Linotype"/>
          <w:lang w:eastAsia="es-CO"/>
        </w:rPr>
      </w:pPr>
      <w:r>
        <w:rPr>
          <w:rFonts w:ascii="Palatino Linotype" w:hAnsi="Palatino Linotype"/>
          <w:lang w:eastAsia="es-CO"/>
        </w:rPr>
        <w:t>De ahí que en el diverso artículo 24 de la Ley en menci</w:t>
      </w:r>
      <w:r w:rsidR="00F75968">
        <w:rPr>
          <w:rFonts w:ascii="Palatino Linotype" w:hAnsi="Palatino Linotype"/>
          <w:lang w:eastAsia="es-CO"/>
        </w:rPr>
        <w:t>ón, se refieran como obligaciones para todos los Sujetos Obligados, -entre otras- las relativas a dar acceso a la información que les sea requerida en los términos de la Ley General de Transparencia, la Ley de la Materia en la Entidad y las demás disposiciones aplicables; transparentar sus acciones, así como garantizar y respetar el derecho a la información pública.</w:t>
      </w:r>
    </w:p>
    <w:p w14:paraId="3E073480" w14:textId="300807E3" w:rsidR="00F75968" w:rsidRDefault="00F75968" w:rsidP="00933AD6">
      <w:pPr>
        <w:spacing w:after="240" w:line="360" w:lineRule="auto"/>
        <w:ind w:right="49"/>
        <w:jc w:val="both"/>
        <w:rPr>
          <w:rFonts w:ascii="Palatino Linotype" w:hAnsi="Palatino Linotype"/>
          <w:lang w:eastAsia="es-CO"/>
        </w:rPr>
      </w:pPr>
      <w:r>
        <w:rPr>
          <w:rFonts w:ascii="Palatino Linotype" w:hAnsi="Palatino Linotype"/>
          <w:lang w:eastAsia="es-CO"/>
        </w:rPr>
        <w:t>En la misma tesitura, la citada Ley también define al servidor público habilitado, como la persona encargada dentro de las diversas unidades administrativas o áreas del Sujeto Obligado de apoyar, gestionar y entregar la información o datos personales que se ubiquen en la misma, a sus respectivas unidades de</w:t>
      </w:r>
      <w:r w:rsidR="00977230">
        <w:rPr>
          <w:rFonts w:ascii="Palatino Linotype" w:hAnsi="Palatino Linotype"/>
          <w:lang w:eastAsia="es-CO"/>
        </w:rPr>
        <w:t xml:space="preserve"> transparencia, </w:t>
      </w:r>
      <w:r w:rsidR="00977230">
        <w:rPr>
          <w:rFonts w:ascii="Palatino Linotype" w:hAnsi="Palatino Linotype"/>
          <w:lang w:eastAsia="es-CO"/>
        </w:rPr>
        <w:lastRenderedPageBreak/>
        <w:t xml:space="preserve">respecto de las solicitudes presentadas y </w:t>
      </w:r>
      <w:r w:rsidR="00FC4A49">
        <w:rPr>
          <w:rFonts w:ascii="Palatino Linotype" w:hAnsi="Palatino Linotype"/>
          <w:lang w:eastAsia="es-CO"/>
        </w:rPr>
        <w:t>a</w:t>
      </w:r>
      <w:r w:rsidR="00977230">
        <w:rPr>
          <w:rFonts w:ascii="Palatino Linotype" w:hAnsi="Palatino Linotype"/>
          <w:lang w:eastAsia="es-CO"/>
        </w:rPr>
        <w:t>portar en primera instancia el fundamento y motivación de la clasificación de la información; por lo que se establece que entre las funciones que le corresponden están las de localizar la información que le solicite la Unidad de Transparencia y proporcionar la información que obre en sus archivos y que le sea solicitada.</w:t>
      </w:r>
    </w:p>
    <w:p w14:paraId="69ACDA95" w14:textId="167660FC" w:rsidR="00977230" w:rsidRDefault="00977230" w:rsidP="00933AD6">
      <w:pPr>
        <w:spacing w:after="240" w:line="360" w:lineRule="auto"/>
        <w:ind w:right="49"/>
        <w:jc w:val="both"/>
        <w:rPr>
          <w:rFonts w:ascii="Palatino Linotype" w:hAnsi="Palatino Linotype"/>
          <w:lang w:eastAsia="es-CO"/>
        </w:rPr>
      </w:pPr>
      <w:r>
        <w:rPr>
          <w:rFonts w:ascii="Palatino Linotype" w:hAnsi="Palatino Linotype"/>
          <w:lang w:eastAsia="es-CO"/>
        </w:rPr>
        <w:t>Por lo tanto, en el presente caso es evidente que se omitió observar a cabalidad y con oportunidad lo establecido por la Ley de la Materia que ha sido analizado, puesto</w:t>
      </w:r>
      <w:r w:rsidR="00FC4A49">
        <w:rPr>
          <w:rFonts w:ascii="Palatino Linotype" w:hAnsi="Palatino Linotype"/>
          <w:lang w:eastAsia="es-CO"/>
        </w:rPr>
        <w:t xml:space="preserve"> que</w:t>
      </w:r>
      <w:r>
        <w:rPr>
          <w:rFonts w:ascii="Palatino Linotype" w:hAnsi="Palatino Linotype"/>
          <w:lang w:eastAsia="es-CO"/>
        </w:rPr>
        <w:t xml:space="preserve"> la respuesta resulta contradictoria con </w:t>
      </w:r>
      <w:r w:rsidR="00FC4A49">
        <w:rPr>
          <w:rFonts w:ascii="Palatino Linotype" w:hAnsi="Palatino Linotype"/>
          <w:lang w:eastAsia="es-CO"/>
        </w:rPr>
        <w:t xml:space="preserve">lo </w:t>
      </w:r>
      <w:r>
        <w:rPr>
          <w:rFonts w:ascii="Palatino Linotype" w:hAnsi="Palatino Linotype"/>
          <w:lang w:eastAsia="es-CO"/>
        </w:rPr>
        <w:t>entregado de manera posterior mediante informe justificado, ya que como se ha dicho, en principio se anunció una inexistencia de información relacionada con la solicitud de información aduciendo incluso a una incompetencia, y de manera posterior se dice que se ha localizado información concernient</w:t>
      </w:r>
      <w:r w:rsidR="00FC4A49">
        <w:rPr>
          <w:rFonts w:ascii="Palatino Linotype" w:hAnsi="Palatino Linotype"/>
          <w:lang w:eastAsia="es-CO"/>
        </w:rPr>
        <w:t>e a la solicitud de información</w:t>
      </w:r>
      <w:r>
        <w:rPr>
          <w:rFonts w:ascii="Palatino Linotype" w:hAnsi="Palatino Linotype"/>
          <w:lang w:eastAsia="es-CO"/>
        </w:rPr>
        <w:t xml:space="preserve"> derivado de una nueva búsqueda, cuando se había afirmado en respuesta haber realizado una búsqueda de manera exhaustiva.</w:t>
      </w:r>
      <w:r w:rsidR="006C0A1A">
        <w:rPr>
          <w:rFonts w:ascii="Palatino Linotype" w:hAnsi="Palatino Linotype"/>
          <w:lang w:eastAsia="es-CO"/>
        </w:rPr>
        <w:t xml:space="preserve"> </w:t>
      </w:r>
    </w:p>
    <w:p w14:paraId="4DD50E80" w14:textId="5B509DB5" w:rsidR="006C0A1A" w:rsidRDefault="006C0A1A" w:rsidP="00933AD6">
      <w:pPr>
        <w:spacing w:after="240" w:line="360" w:lineRule="auto"/>
        <w:ind w:right="49"/>
        <w:jc w:val="both"/>
        <w:rPr>
          <w:rFonts w:ascii="Palatino Linotype" w:hAnsi="Palatino Linotype"/>
          <w:lang w:eastAsia="es-CO"/>
        </w:rPr>
      </w:pPr>
      <w:r>
        <w:rPr>
          <w:rFonts w:ascii="Palatino Linotype" w:hAnsi="Palatino Linotype"/>
          <w:lang w:eastAsia="es-CO"/>
        </w:rPr>
        <w:t>En otras palabras, se denota la falta de atención a los principios que rigen la generación, publicación</w:t>
      </w:r>
      <w:r w:rsidR="00FC4A49">
        <w:rPr>
          <w:rFonts w:ascii="Palatino Linotype" w:hAnsi="Palatino Linotype"/>
          <w:lang w:eastAsia="es-CO"/>
        </w:rPr>
        <w:t xml:space="preserve"> y</w:t>
      </w:r>
      <w:r>
        <w:rPr>
          <w:rFonts w:ascii="Palatino Linotype" w:hAnsi="Palatino Linotype"/>
          <w:lang w:eastAsia="es-CO"/>
        </w:rPr>
        <w:t xml:space="preserve"> entrega de la información pública, as</w:t>
      </w:r>
      <w:r w:rsidR="00FC4A49">
        <w:rPr>
          <w:rFonts w:ascii="Palatino Linotype" w:hAnsi="Palatino Linotype"/>
          <w:lang w:eastAsia="es-CO"/>
        </w:rPr>
        <w:t>í como a los deberes establecido</w:t>
      </w:r>
      <w:r>
        <w:rPr>
          <w:rFonts w:ascii="Palatino Linotype" w:hAnsi="Palatino Linotype"/>
          <w:lang w:eastAsia="es-CO"/>
        </w:rPr>
        <w:t>s tanto en general para el Sujeto Obligado como en concreto para los servidores públicos habilitados, lo que provocó que se retarde la garantía al derecho de acceso a la información del hoy recurrente.</w:t>
      </w:r>
    </w:p>
    <w:p w14:paraId="59DDD29D" w14:textId="474A4A2F" w:rsidR="006C0A1A" w:rsidRDefault="006C0A1A" w:rsidP="00933AD6">
      <w:pPr>
        <w:spacing w:after="240" w:line="360" w:lineRule="auto"/>
        <w:ind w:right="49"/>
        <w:jc w:val="both"/>
        <w:rPr>
          <w:rFonts w:ascii="Palatino Linotype" w:hAnsi="Palatino Linotype"/>
          <w:lang w:eastAsia="es-CO"/>
        </w:rPr>
      </w:pPr>
      <w:r>
        <w:rPr>
          <w:rFonts w:ascii="Palatino Linotype" w:hAnsi="Palatino Linotype"/>
          <w:lang w:eastAsia="es-CO"/>
        </w:rPr>
        <w:t xml:space="preserve">Por ende, en atención a que el particular en sus motivos de inconformidad pide se sancione conforme a derecho a los servidores públicos que infringieron la normatividad en materia de transparencia, es de señalar que la presente resolución no se constituye </w:t>
      </w:r>
      <w:r w:rsidR="00934961">
        <w:rPr>
          <w:rFonts w:ascii="Palatino Linotype" w:hAnsi="Palatino Linotype"/>
          <w:lang w:eastAsia="es-CO"/>
        </w:rPr>
        <w:t xml:space="preserve">como </w:t>
      </w:r>
      <w:r>
        <w:rPr>
          <w:rFonts w:ascii="Palatino Linotype" w:hAnsi="Palatino Linotype"/>
          <w:lang w:eastAsia="es-CO"/>
        </w:rPr>
        <w:t xml:space="preserve">un medio para sancionar a los Sujetos Obligados o sus </w:t>
      </w:r>
      <w:r>
        <w:rPr>
          <w:rFonts w:ascii="Palatino Linotype" w:hAnsi="Palatino Linotype"/>
          <w:lang w:eastAsia="es-CO"/>
        </w:rPr>
        <w:lastRenderedPageBreak/>
        <w:t xml:space="preserve">servidores públicos, sino que su naturaleza es dirimir la controversia o </w:t>
      </w:r>
      <w:proofErr w:type="spellStart"/>
      <w:r>
        <w:rPr>
          <w:rFonts w:ascii="Palatino Linotype" w:hAnsi="Palatino Linotype"/>
          <w:lang w:eastAsia="es-CO"/>
        </w:rPr>
        <w:t>litis</w:t>
      </w:r>
      <w:proofErr w:type="spellEnd"/>
      <w:r>
        <w:rPr>
          <w:rFonts w:ascii="Palatino Linotype" w:hAnsi="Palatino Linotype"/>
          <w:lang w:eastAsia="es-CO"/>
        </w:rPr>
        <w:t xml:space="preserve"> que se deriva de la solicitud de i</w:t>
      </w:r>
      <w:r w:rsidR="00934961">
        <w:rPr>
          <w:rFonts w:ascii="Palatino Linotype" w:hAnsi="Palatino Linotype"/>
          <w:lang w:eastAsia="es-CO"/>
        </w:rPr>
        <w:t>nformación y la respuesta que es</w:t>
      </w:r>
      <w:r>
        <w:rPr>
          <w:rFonts w:ascii="Palatino Linotype" w:hAnsi="Palatino Linotype"/>
          <w:lang w:eastAsia="es-CO"/>
        </w:rPr>
        <w:t xml:space="preserve"> proporcionada en relación a la misma; no </w:t>
      </w:r>
      <w:r w:rsidRPr="006D39E9">
        <w:rPr>
          <w:rFonts w:ascii="Palatino Linotype" w:hAnsi="Palatino Linotype"/>
          <w:lang w:eastAsia="es-CO"/>
        </w:rPr>
        <w:t xml:space="preserve">obstante lo anterior a fin de no dejar en estado de indefensión al recurrente se ordena dar vista al </w:t>
      </w:r>
      <w:r w:rsidR="005959A5" w:rsidRPr="006D39E9">
        <w:rPr>
          <w:rFonts w:ascii="Palatino Linotype" w:hAnsi="Palatino Linotype" w:cs="Arial"/>
        </w:rPr>
        <w:t>Titular de la Contraloría Interna y Órgano de Control y Vigilancia de este Instituto a fin de que en ejercicio de sus funciones determine lo conducente, de conformidad con el artículo 190 de la Ley de Transparencia y Acceso a la Información Pública del Estado de México y Municipios.</w:t>
      </w:r>
    </w:p>
    <w:p w14:paraId="42E01AE6" w14:textId="3CFC3214" w:rsidR="00E05BBB" w:rsidRDefault="00E05BBB" w:rsidP="00CD472A">
      <w:pPr>
        <w:pStyle w:val="NormalWeb"/>
        <w:spacing w:line="360" w:lineRule="auto"/>
        <w:jc w:val="both"/>
        <w:rPr>
          <w:rFonts w:ascii="Palatino Linotype" w:hAnsi="Palatino Linotype"/>
          <w:lang w:eastAsia="es-CO"/>
        </w:rPr>
      </w:pPr>
      <w:r>
        <w:rPr>
          <w:rFonts w:ascii="Palatino Linotype" w:hAnsi="Palatino Linotype"/>
          <w:lang w:eastAsia="es-CO"/>
        </w:rPr>
        <w:t>Ahora bien</w:t>
      </w:r>
      <w:r w:rsidR="006D2E90">
        <w:rPr>
          <w:rFonts w:ascii="Palatino Linotype" w:hAnsi="Palatino Linotype"/>
          <w:lang w:eastAsia="es-CO"/>
        </w:rPr>
        <w:t>,</w:t>
      </w:r>
      <w:r>
        <w:rPr>
          <w:rFonts w:ascii="Palatino Linotype" w:hAnsi="Palatino Linotype"/>
          <w:lang w:eastAsia="es-CO"/>
        </w:rPr>
        <w:t xml:space="preserve"> en relación a la materia de la solicitud de información</w:t>
      </w:r>
      <w:r w:rsidR="006D2E90">
        <w:rPr>
          <w:rFonts w:ascii="Palatino Linotype" w:hAnsi="Palatino Linotype"/>
          <w:lang w:eastAsia="es-CO"/>
        </w:rPr>
        <w:t xml:space="preserve">, del </w:t>
      </w:r>
      <w:r>
        <w:rPr>
          <w:rFonts w:ascii="Palatino Linotype" w:hAnsi="Palatino Linotype"/>
          <w:lang w:eastAsia="es-CO"/>
        </w:rPr>
        <w:t xml:space="preserve">Reglamento del Libro Quinto del Código Administrativo del Estado de México, mismo que como su nombre lo indica tiene por objeto reglamentar el Libro Quinto del referido Código, denominado </w:t>
      </w:r>
      <w:r>
        <w:rPr>
          <w:rFonts w:ascii="Palatino Linotype" w:hAnsi="Palatino Linotype"/>
          <w:i/>
          <w:lang w:eastAsia="es-CO"/>
        </w:rPr>
        <w:t>Del Ordenamiento territorial de los Asentamientos Humanos y del Desarrollo Urbano de los Centros de Poblaci</w:t>
      </w:r>
      <w:r w:rsidR="006D2E90">
        <w:rPr>
          <w:rFonts w:ascii="Palatino Linotype" w:hAnsi="Palatino Linotype"/>
          <w:i/>
          <w:lang w:eastAsia="es-CO"/>
        </w:rPr>
        <w:t>ón;</w:t>
      </w:r>
      <w:r w:rsidR="006D2E90">
        <w:rPr>
          <w:rFonts w:ascii="Palatino Linotype" w:hAnsi="Palatino Linotype"/>
          <w:lang w:eastAsia="es-CO"/>
        </w:rPr>
        <w:t xml:space="preserve"> resulta de interés su artículo 42, fracción I, </w:t>
      </w:r>
      <w:r w:rsidR="00934961">
        <w:rPr>
          <w:rFonts w:ascii="Palatino Linotype" w:hAnsi="Palatino Linotype"/>
          <w:lang w:eastAsia="es-CO"/>
        </w:rPr>
        <w:t xml:space="preserve">en donde se menciona </w:t>
      </w:r>
      <w:r w:rsidR="006D2E90">
        <w:rPr>
          <w:rFonts w:ascii="Palatino Linotype" w:hAnsi="Palatino Linotype"/>
          <w:lang w:eastAsia="es-CO"/>
        </w:rPr>
        <w:t>que en los conjuntos urbanos la autorización de su dimensión y densidad estará sujeta -en lo que interesa al caso- a la disponibilidad de agua potable, respetando las opiniones y dictámenes que hayan emitido l</w:t>
      </w:r>
      <w:r w:rsidR="006D39E9">
        <w:rPr>
          <w:rFonts w:ascii="Palatino Linotype" w:hAnsi="Palatino Linotype"/>
          <w:lang w:eastAsia="es-CO"/>
        </w:rPr>
        <w:t>as autoridades en la constancia</w:t>
      </w:r>
      <w:r w:rsidR="006D2E90">
        <w:rPr>
          <w:rFonts w:ascii="Palatino Linotype" w:hAnsi="Palatino Linotype"/>
          <w:lang w:eastAsia="es-CO"/>
        </w:rPr>
        <w:t xml:space="preserve"> de viabilidad del proyecto a desarrollar.</w:t>
      </w:r>
    </w:p>
    <w:p w14:paraId="396B0543" w14:textId="254B4E19" w:rsidR="006D2E90" w:rsidRDefault="006D2E90"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En ese sentido, la Secretaría de Desarrollo Urbano y Metropolitano, solicitará la opinión técnica de cada uno de los integrantes de la Comisión Estatal de Desarrollo Urbano y Vivienda </w:t>
      </w:r>
      <w:r w:rsidR="00641284">
        <w:rPr>
          <w:rFonts w:ascii="Palatino Linotype" w:hAnsi="Palatino Linotype"/>
          <w:lang w:eastAsia="es-CO"/>
        </w:rPr>
        <w:t>sobre la viabilidad de desarrollar el conjunto urbano entre otras materias primordialmente tratándose en el tema de agua; y así</w:t>
      </w:r>
      <w:r w:rsidR="00934961">
        <w:rPr>
          <w:rFonts w:ascii="Palatino Linotype" w:hAnsi="Palatino Linotype"/>
          <w:lang w:eastAsia="es-CO"/>
        </w:rPr>
        <w:t>,</w:t>
      </w:r>
      <w:r w:rsidR="00641284">
        <w:rPr>
          <w:rFonts w:ascii="Palatino Linotype" w:hAnsi="Palatino Linotype"/>
          <w:lang w:eastAsia="es-CO"/>
        </w:rPr>
        <w:t xml:space="preserve"> de obtenerse </w:t>
      </w:r>
      <w:r w:rsidR="00641284">
        <w:rPr>
          <w:rFonts w:ascii="Palatino Linotype" w:hAnsi="Palatino Linotype"/>
          <w:lang w:eastAsia="es-CO"/>
        </w:rPr>
        <w:lastRenderedPageBreak/>
        <w:t>opiniones técnicas favorables emitirá la constancia de viabilidad que otorga el derecho de solicitar la aprobación del proyecto de lotificación</w:t>
      </w:r>
      <w:r w:rsidR="00641284">
        <w:rPr>
          <w:rStyle w:val="Refdenotaalpie"/>
          <w:rFonts w:ascii="Palatino Linotype" w:hAnsi="Palatino Linotype"/>
          <w:lang w:eastAsia="es-CO"/>
        </w:rPr>
        <w:footnoteReference w:id="1"/>
      </w:r>
      <w:r w:rsidR="00641284">
        <w:rPr>
          <w:rFonts w:ascii="Palatino Linotype" w:hAnsi="Palatino Linotype"/>
          <w:lang w:eastAsia="es-CO"/>
        </w:rPr>
        <w:t>.</w:t>
      </w:r>
    </w:p>
    <w:p w14:paraId="1CF70BDA" w14:textId="3C96CCAA" w:rsidR="004E1535" w:rsidRPr="003B3074" w:rsidRDefault="004E1535" w:rsidP="00CD472A">
      <w:pPr>
        <w:pStyle w:val="NormalWeb"/>
        <w:spacing w:line="360" w:lineRule="auto"/>
        <w:jc w:val="both"/>
        <w:rPr>
          <w:rFonts w:ascii="Palatino Linotype" w:hAnsi="Palatino Linotype"/>
          <w:lang w:eastAsia="es-CO"/>
        </w:rPr>
      </w:pPr>
      <w:r>
        <w:rPr>
          <w:rFonts w:ascii="Palatino Linotype" w:hAnsi="Palatino Linotype"/>
          <w:lang w:eastAsia="es-CO"/>
        </w:rPr>
        <w:t>Así las cosas, la Ley de Agua para el Estado de México y Municipios en su artículo 76 refiere que los municipios, o en su caso el organismo operador</w:t>
      </w:r>
      <w:r w:rsidR="003B3074">
        <w:rPr>
          <w:rStyle w:val="Refdenotaalpie"/>
          <w:rFonts w:ascii="Palatino Linotype" w:hAnsi="Palatino Linotype"/>
          <w:lang w:eastAsia="es-CO"/>
        </w:rPr>
        <w:footnoteReference w:id="2"/>
      </w:r>
      <w:r>
        <w:rPr>
          <w:rFonts w:ascii="Palatino Linotype" w:hAnsi="Palatino Linotype"/>
          <w:lang w:eastAsia="es-CO"/>
        </w:rPr>
        <w:t xml:space="preserve"> determinará la factibilid</w:t>
      </w:r>
      <w:r w:rsidR="00934961">
        <w:rPr>
          <w:rFonts w:ascii="Palatino Linotype" w:hAnsi="Palatino Linotype"/>
          <w:lang w:eastAsia="es-CO"/>
        </w:rPr>
        <w:t>ad de otorgamiento del servicio</w:t>
      </w:r>
      <w:r>
        <w:rPr>
          <w:rFonts w:ascii="Palatino Linotype" w:hAnsi="Palatino Linotype"/>
          <w:lang w:eastAsia="es-CO"/>
        </w:rPr>
        <w:t xml:space="preserve"> de agua potable, drenaje, alcantarillado, y tratamiento de aguas resid</w:t>
      </w:r>
      <w:r w:rsidR="00934961">
        <w:rPr>
          <w:rFonts w:ascii="Palatino Linotype" w:hAnsi="Palatino Linotype"/>
          <w:lang w:eastAsia="es-CO"/>
        </w:rPr>
        <w:t>uales a nuevos fraccionamientos y</w:t>
      </w:r>
      <w:r>
        <w:rPr>
          <w:rFonts w:ascii="Palatino Linotype" w:hAnsi="Palatino Linotype"/>
          <w:lang w:eastAsia="es-CO"/>
        </w:rPr>
        <w:t xml:space="preserve"> </w:t>
      </w:r>
      <w:r w:rsidR="003B3074">
        <w:rPr>
          <w:rFonts w:ascii="Palatino Linotype" w:hAnsi="Palatino Linotype"/>
          <w:lang w:eastAsia="es-CO"/>
        </w:rPr>
        <w:t xml:space="preserve">conjuntos habitacionales, previa la satisfacción de los requisitos que se señalan en el Reglamento de la Ley, considerando la infraestructura hidráulica para su prestación y la disponibilidad del agua; indicando de manera precisa que la Comisión del Agua del Estado de México, emitirá la evaluación técnica de factibilidad de distribución de agua, </w:t>
      </w:r>
      <w:r w:rsidR="003B3074" w:rsidRPr="003B3074">
        <w:rPr>
          <w:rFonts w:ascii="Palatino Linotype" w:hAnsi="Palatino Linotype"/>
        </w:rPr>
        <w:t>así como la de agua, drenaje, alcantarillado y tratamiento de aguas residuales, que incluirá la determinación de si el predio tiene vocación inundable</w:t>
      </w:r>
      <w:r w:rsidR="003B3074">
        <w:rPr>
          <w:rFonts w:ascii="Palatino Linotype" w:hAnsi="Palatino Linotype"/>
        </w:rPr>
        <w:t>.</w:t>
      </w:r>
    </w:p>
    <w:p w14:paraId="092A88DA" w14:textId="0B4C131F" w:rsidR="00641284" w:rsidRDefault="00641284" w:rsidP="00CD472A">
      <w:pPr>
        <w:pStyle w:val="NormalWeb"/>
        <w:spacing w:line="360" w:lineRule="auto"/>
        <w:jc w:val="both"/>
        <w:rPr>
          <w:rFonts w:ascii="Palatino Linotype" w:hAnsi="Palatino Linotype"/>
          <w:lang w:eastAsia="es-CO"/>
        </w:rPr>
      </w:pPr>
      <w:r>
        <w:rPr>
          <w:rFonts w:ascii="Palatino Linotype" w:hAnsi="Palatino Linotype"/>
          <w:lang w:eastAsia="es-CO"/>
        </w:rPr>
        <w:t>Por ende, según el artículo 48 del Reglamento en cita, el interesado una vez recibida la constancia de viabilidad deberá presentar solicitud de aprobación del proyecto de lotificación, acompañada</w:t>
      </w:r>
      <w:r w:rsidR="00934961">
        <w:rPr>
          <w:rFonts w:ascii="Palatino Linotype" w:hAnsi="Palatino Linotype"/>
          <w:lang w:eastAsia="es-CO"/>
        </w:rPr>
        <w:t>,</w:t>
      </w:r>
      <w:r>
        <w:rPr>
          <w:rFonts w:ascii="Palatino Linotype" w:hAnsi="Palatino Linotype"/>
          <w:lang w:eastAsia="es-CO"/>
        </w:rPr>
        <w:t xml:space="preserve"> entre otros documentos</w:t>
      </w:r>
      <w:r w:rsidR="00934961">
        <w:rPr>
          <w:rFonts w:ascii="Palatino Linotype" w:hAnsi="Palatino Linotype"/>
          <w:lang w:eastAsia="es-CO"/>
        </w:rPr>
        <w:t>,</w:t>
      </w:r>
      <w:r>
        <w:rPr>
          <w:rFonts w:ascii="Palatino Linotype" w:hAnsi="Palatino Linotype"/>
          <w:lang w:eastAsia="es-CO"/>
        </w:rPr>
        <w:t xml:space="preserve"> del dictamen de existencia y dotación de agua potable para el desarrollo que se pretenda</w:t>
      </w:r>
      <w:r w:rsidR="004E1535">
        <w:rPr>
          <w:rFonts w:ascii="Palatino Linotype" w:hAnsi="Palatino Linotype"/>
          <w:lang w:eastAsia="es-CO"/>
        </w:rPr>
        <w:t xml:space="preserve">; incluso del dictamen en su caso de otras dependencias u organismos federales, estatales o municipales, </w:t>
      </w:r>
      <w:r w:rsidR="004E1535">
        <w:rPr>
          <w:rFonts w:ascii="Palatino Linotype" w:hAnsi="Palatino Linotype"/>
          <w:lang w:eastAsia="es-CO"/>
        </w:rPr>
        <w:lastRenderedPageBreak/>
        <w:t>cuando las características de la zona donde se ubique el predio a desarrollar así lo requieran.</w:t>
      </w:r>
    </w:p>
    <w:p w14:paraId="3CB89ACF" w14:textId="4A3F4064" w:rsidR="00DA4FC0" w:rsidRDefault="00DA4FC0"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 Es así que el Reglamento de la Ley del Agua para el Estado de México y Municipios, define a la </w:t>
      </w:r>
      <w:r>
        <w:rPr>
          <w:rFonts w:ascii="Palatino Linotype" w:hAnsi="Palatino Linotype"/>
          <w:i/>
          <w:lang w:eastAsia="es-CO"/>
        </w:rPr>
        <w:t xml:space="preserve">opinión técnica </w:t>
      </w:r>
      <w:r w:rsidR="00934961">
        <w:rPr>
          <w:rFonts w:ascii="Palatino Linotype" w:hAnsi="Palatino Linotype"/>
          <w:lang w:eastAsia="es-CO"/>
        </w:rPr>
        <w:t xml:space="preserve">como </w:t>
      </w:r>
      <w:r>
        <w:rPr>
          <w:rFonts w:ascii="Palatino Linotype" w:hAnsi="Palatino Linotype"/>
          <w:lang w:eastAsia="es-CO"/>
        </w:rPr>
        <w:t>aquella que emite la Comisión del Agua</w:t>
      </w:r>
      <w:r w:rsidR="003E4522">
        <w:rPr>
          <w:rFonts w:ascii="Palatino Linotype" w:hAnsi="Palatino Linotype"/>
          <w:lang w:eastAsia="es-CO"/>
        </w:rPr>
        <w:t>, cuando el particular que ha presentado solicitud, en términos de la normatividad de la materia para desarrollar un proyecto habitacional, comercial o de servicios, cuenta con los elementos técnicos, administrativos y legales que determina la viabilidad de la prestación de uno o varios servicios dentro del m</w:t>
      </w:r>
      <w:r w:rsidR="00934961">
        <w:rPr>
          <w:rFonts w:ascii="Palatino Linotype" w:hAnsi="Palatino Linotype"/>
          <w:lang w:eastAsia="es-CO"/>
        </w:rPr>
        <w:t>ismo, por lo que dicha facultad</w:t>
      </w:r>
      <w:r w:rsidR="003E4522">
        <w:rPr>
          <w:rFonts w:ascii="Palatino Linotype" w:hAnsi="Palatino Linotype"/>
          <w:lang w:eastAsia="es-CO"/>
        </w:rPr>
        <w:t xml:space="preserve"> se reitera en el momento de listar las facultades y obligaciones de la Comisión del Agua del Estado de México en el artículo 13 del mismo Reglamento como se lee enseguida:</w:t>
      </w:r>
    </w:p>
    <w:p w14:paraId="7ADA8CF3" w14:textId="77777777" w:rsidR="003E4522" w:rsidRPr="003E4522" w:rsidRDefault="003E4522" w:rsidP="003E4522">
      <w:pPr>
        <w:pStyle w:val="NormalWeb"/>
        <w:ind w:left="851" w:right="900"/>
        <w:jc w:val="both"/>
        <w:rPr>
          <w:rFonts w:ascii="Palatino Linotype" w:hAnsi="Palatino Linotype"/>
          <w:i/>
          <w:sz w:val="22"/>
          <w:szCs w:val="22"/>
        </w:rPr>
      </w:pPr>
      <w:r w:rsidRPr="003E4522">
        <w:rPr>
          <w:rFonts w:ascii="Palatino Linotype" w:hAnsi="Palatino Linotype"/>
          <w:i/>
          <w:sz w:val="22"/>
          <w:szCs w:val="22"/>
          <w:lang w:eastAsia="es-CO"/>
        </w:rPr>
        <w:t>“</w:t>
      </w:r>
      <w:r w:rsidRPr="003E4522">
        <w:rPr>
          <w:rFonts w:ascii="Palatino Linotype" w:hAnsi="Palatino Linotype"/>
          <w:i/>
          <w:sz w:val="22"/>
          <w:szCs w:val="22"/>
        </w:rPr>
        <w:t xml:space="preserve">Artículo 13. La Comisión se organizará y funcionará en los términos de su Reglamento Interior y su Manual General de Organización. </w:t>
      </w:r>
    </w:p>
    <w:p w14:paraId="64121222" w14:textId="34D26ABB" w:rsidR="003E4522" w:rsidRPr="003E4522" w:rsidRDefault="003E4522" w:rsidP="003E4522">
      <w:pPr>
        <w:pStyle w:val="NormalWeb"/>
        <w:ind w:left="851" w:right="900"/>
        <w:jc w:val="both"/>
        <w:rPr>
          <w:rFonts w:ascii="Palatino Linotype" w:hAnsi="Palatino Linotype"/>
          <w:i/>
          <w:sz w:val="22"/>
          <w:szCs w:val="22"/>
        </w:rPr>
      </w:pPr>
      <w:r w:rsidRPr="003E4522">
        <w:rPr>
          <w:rFonts w:ascii="Palatino Linotype" w:hAnsi="Palatino Linotype"/>
          <w:i/>
          <w:sz w:val="22"/>
          <w:szCs w:val="22"/>
        </w:rPr>
        <w:t>Para el cumplimiento de las facultades y obligaciones que la Ley le otorga, la Comisión deberá:</w:t>
      </w:r>
    </w:p>
    <w:p w14:paraId="07555364" w14:textId="375D1D2A" w:rsidR="003E4522" w:rsidRPr="003E4522" w:rsidRDefault="003E4522" w:rsidP="003E4522">
      <w:pPr>
        <w:pStyle w:val="NormalWeb"/>
        <w:ind w:left="851" w:right="900"/>
        <w:jc w:val="both"/>
        <w:rPr>
          <w:rFonts w:ascii="Palatino Linotype" w:hAnsi="Palatino Linotype"/>
          <w:i/>
          <w:sz w:val="22"/>
          <w:szCs w:val="22"/>
        </w:rPr>
      </w:pPr>
      <w:r w:rsidRPr="003E4522">
        <w:rPr>
          <w:rFonts w:ascii="Palatino Linotype" w:hAnsi="Palatino Linotype"/>
          <w:i/>
          <w:sz w:val="22"/>
          <w:szCs w:val="22"/>
        </w:rPr>
        <w:t>(…)</w:t>
      </w:r>
    </w:p>
    <w:p w14:paraId="2A81245F" w14:textId="029C355E" w:rsidR="003E4522" w:rsidRPr="003E4522" w:rsidRDefault="003E4522" w:rsidP="003E4522">
      <w:pPr>
        <w:pStyle w:val="NormalWeb"/>
        <w:ind w:left="851" w:right="900"/>
        <w:jc w:val="both"/>
        <w:rPr>
          <w:rFonts w:ascii="Palatino Linotype" w:hAnsi="Palatino Linotype"/>
          <w:i/>
          <w:sz w:val="22"/>
          <w:szCs w:val="22"/>
          <w:lang w:eastAsia="es-CO"/>
        </w:rPr>
      </w:pPr>
      <w:r w:rsidRPr="003E4522">
        <w:rPr>
          <w:rFonts w:ascii="Palatino Linotype" w:hAnsi="Palatino Linotype"/>
          <w:i/>
          <w:sz w:val="22"/>
          <w:szCs w:val="22"/>
        </w:rPr>
        <w:t>V. Emitir las factibilidades, dictámenes de congruencia y opiniones técnicas a que se refiere la Ley y el presente Reglamento...”</w:t>
      </w:r>
    </w:p>
    <w:p w14:paraId="379BB482" w14:textId="3C0B3A5E" w:rsidR="00D73504" w:rsidRDefault="00471A34"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Luego entonces, </w:t>
      </w:r>
      <w:r w:rsidR="00934961">
        <w:rPr>
          <w:rFonts w:ascii="Palatino Linotype" w:hAnsi="Palatino Linotype"/>
          <w:lang w:eastAsia="es-CO"/>
        </w:rPr>
        <w:t>se evidencia</w:t>
      </w:r>
      <w:r>
        <w:rPr>
          <w:rFonts w:ascii="Palatino Linotype" w:hAnsi="Palatino Linotype"/>
          <w:lang w:eastAsia="es-CO"/>
        </w:rPr>
        <w:t xml:space="preserve"> la facultad que tiene el Sujeto Obligado en la emisión de opiniones técnicas tratándose de desarrollos o conjuntos urbanos, lo cual se demostró con la información que fue entregada en informe justificado respecto de expedientes de tres distintos conjuntos habitacionales; de tal manera que a dicha información</w:t>
      </w:r>
      <w:r w:rsidR="002871EA">
        <w:rPr>
          <w:rFonts w:ascii="Palatino Linotype" w:hAnsi="Palatino Linotype"/>
          <w:lang w:eastAsia="es-CO"/>
        </w:rPr>
        <w:t xml:space="preserve"> </w:t>
      </w:r>
      <w:r w:rsidR="00884EFC">
        <w:rPr>
          <w:rFonts w:ascii="Palatino Linotype" w:hAnsi="Palatino Linotype"/>
          <w:lang w:eastAsia="es-CO"/>
        </w:rPr>
        <w:t>al obrar</w:t>
      </w:r>
      <w:r w:rsidR="00D73504">
        <w:rPr>
          <w:rFonts w:ascii="Palatino Linotype" w:hAnsi="Palatino Linotype"/>
          <w:lang w:eastAsia="es-CO"/>
        </w:rPr>
        <w:t xml:space="preserve"> en </w:t>
      </w:r>
      <w:r w:rsidR="00884EFC">
        <w:rPr>
          <w:rFonts w:ascii="Palatino Linotype" w:hAnsi="Palatino Linotype"/>
          <w:lang w:eastAsia="es-CO"/>
        </w:rPr>
        <w:t>sus archivos</w:t>
      </w:r>
      <w:r w:rsidR="007D0649">
        <w:rPr>
          <w:rFonts w:ascii="Palatino Linotype" w:hAnsi="Palatino Linotype"/>
          <w:lang w:eastAsia="es-CO"/>
        </w:rPr>
        <w:t>,</w:t>
      </w:r>
      <w:r w:rsidR="00884EFC">
        <w:rPr>
          <w:rFonts w:ascii="Palatino Linotype" w:hAnsi="Palatino Linotype"/>
          <w:lang w:eastAsia="es-CO"/>
        </w:rPr>
        <w:t xml:space="preserve"> </w:t>
      </w:r>
      <w:r w:rsidR="00D73504">
        <w:rPr>
          <w:rFonts w:ascii="Palatino Linotype" w:hAnsi="Palatino Linotype"/>
          <w:lang w:eastAsia="es-CO"/>
        </w:rPr>
        <w:t>le reviste</w:t>
      </w:r>
      <w:r w:rsidR="00D73504" w:rsidRPr="00F1411B">
        <w:rPr>
          <w:rFonts w:ascii="Palatino Linotype" w:hAnsi="Palatino Linotype"/>
          <w:lang w:eastAsia="es-CO"/>
        </w:rPr>
        <w:t xml:space="preserve"> el carácter de información pública y </w:t>
      </w:r>
      <w:r w:rsidR="00D73504">
        <w:rPr>
          <w:rFonts w:ascii="Palatino Linotype" w:hAnsi="Palatino Linotype"/>
          <w:lang w:eastAsia="es-CO"/>
        </w:rPr>
        <w:t>por tanto</w:t>
      </w:r>
      <w:r w:rsidR="00D73504" w:rsidRPr="00F1411B">
        <w:rPr>
          <w:rFonts w:ascii="Palatino Linotype" w:hAnsi="Palatino Linotype"/>
          <w:lang w:eastAsia="es-CO"/>
        </w:rPr>
        <w:t xml:space="preserve"> </w:t>
      </w:r>
      <w:r>
        <w:rPr>
          <w:rFonts w:ascii="Palatino Linotype" w:hAnsi="Palatino Linotype"/>
          <w:lang w:eastAsia="es-CO"/>
        </w:rPr>
        <w:t>es factible de ser accesible a</w:t>
      </w:r>
      <w:r w:rsidR="00D73504" w:rsidRPr="00F1411B">
        <w:rPr>
          <w:rFonts w:ascii="Palatino Linotype" w:hAnsi="Palatino Linotype"/>
          <w:lang w:eastAsia="es-CO"/>
        </w:rPr>
        <w:t xml:space="preserve"> cualquier persona en el ejercicio de su derecho </w:t>
      </w:r>
      <w:r w:rsidR="00D73504" w:rsidRPr="00F1411B">
        <w:rPr>
          <w:rFonts w:ascii="Palatino Linotype" w:hAnsi="Palatino Linotype"/>
          <w:lang w:eastAsia="es-CO"/>
        </w:rPr>
        <w:lastRenderedPageBreak/>
        <w:t xml:space="preserve">humano de acceso a la información, según lo ordena el artículo 4, de la Ley de Transparencia </w:t>
      </w:r>
      <w:r w:rsidR="00D73504">
        <w:rPr>
          <w:rFonts w:ascii="Palatino Linotype" w:hAnsi="Palatino Linotype"/>
          <w:lang w:eastAsia="es-CO"/>
        </w:rPr>
        <w:t>ya referido.</w:t>
      </w:r>
    </w:p>
    <w:p w14:paraId="379451BD" w14:textId="1A285EBB" w:rsidR="00F401D9" w:rsidRPr="00471A34" w:rsidRDefault="00471A34" w:rsidP="00F401D9">
      <w:pPr>
        <w:spacing w:before="240" w:after="160" w:line="360" w:lineRule="auto"/>
        <w:jc w:val="both"/>
        <w:rPr>
          <w:rFonts w:ascii="Palatino Linotype" w:hAnsi="Palatino Linotype"/>
          <w:color w:val="000000"/>
          <w:szCs w:val="22"/>
        </w:rPr>
      </w:pPr>
      <w:r>
        <w:rPr>
          <w:rFonts w:ascii="Palatino Linotype" w:hAnsi="Palatino Linotype"/>
          <w:color w:val="000000"/>
          <w:szCs w:val="22"/>
        </w:rPr>
        <w:t xml:space="preserve">Ante ello, también es preciso subrayar que sobre la información que fue remitida </w:t>
      </w:r>
      <w:r w:rsidR="00F401D9">
        <w:rPr>
          <w:rFonts w:ascii="Palatino Linotype" w:hAnsi="Palatino Linotype" w:cs="Arial"/>
        </w:rPr>
        <w:t xml:space="preserve">este Órgano Garante no se encuentra en posibilidades de </w:t>
      </w:r>
      <w:r w:rsidR="00F401D9">
        <w:rPr>
          <w:rFonts w:ascii="Palatino Linotype" w:hAnsi="Palatino Linotype"/>
        </w:rPr>
        <w:t>dudar de su veracidad, toda vez que no existe precepto normativo en las leyes de la materia por el que se le permita ello; es decir, poner en tela de juicio lo manifestado o entr</w:t>
      </w:r>
      <w:r>
        <w:rPr>
          <w:rFonts w:ascii="Palatino Linotype" w:hAnsi="Palatino Linotype"/>
        </w:rPr>
        <w:t>egado por los Sujetos Obligados; por lo que se tiene que lo entregado corresponde a la totalidad de la información que obra en sus archivos en cuanto a la materia específica de la solicitud de información.</w:t>
      </w:r>
    </w:p>
    <w:p w14:paraId="501084E5" w14:textId="77777777" w:rsidR="00F401D9" w:rsidRDefault="00F401D9" w:rsidP="00F401D9">
      <w:pPr>
        <w:spacing w:before="240" w:after="240" w:line="360" w:lineRule="auto"/>
        <w:jc w:val="both"/>
        <w:rPr>
          <w:rFonts w:ascii="Palatino Linotype" w:hAnsi="Palatino Linotype"/>
        </w:rPr>
      </w:pPr>
      <w:r>
        <w:rPr>
          <w:rFonts w:ascii="Palatino Linotype" w:hAnsi="Palatino Linotype"/>
        </w:rPr>
        <w:t xml:space="preserve">Tiene aplicación por analogía lo plasmando en el criterio 31-10 emitido por el entonces Instituto Federal de Acceso a la Información y Protección de Datos que lleva por rubro y texto los siguientes: </w:t>
      </w:r>
    </w:p>
    <w:p w14:paraId="24C718BD" w14:textId="77777777" w:rsidR="00F401D9" w:rsidRDefault="00F401D9" w:rsidP="00F401D9">
      <w:pPr>
        <w:spacing w:before="240" w:after="240"/>
        <w:ind w:left="851" w:right="900"/>
        <w:jc w:val="both"/>
        <w:rPr>
          <w:rFonts w:ascii="Palatino Linotype" w:hAnsi="Palatino Linotype" w:cs="Arial"/>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8CB32A" w14:textId="6A8CCBFA" w:rsidR="008A30C1" w:rsidRDefault="008A30C1" w:rsidP="00CD472A">
      <w:pPr>
        <w:pStyle w:val="NormalWeb"/>
        <w:spacing w:line="360" w:lineRule="auto"/>
        <w:jc w:val="both"/>
        <w:rPr>
          <w:rFonts w:ascii="Palatino Linotype" w:hAnsi="Palatino Linotype"/>
          <w:lang w:eastAsia="es-CO"/>
        </w:rPr>
      </w:pPr>
      <w:r>
        <w:rPr>
          <w:rFonts w:ascii="Palatino Linotype" w:hAnsi="Palatino Linotype"/>
          <w:lang w:eastAsia="es-CO"/>
        </w:rPr>
        <w:t xml:space="preserve">No obstante lo anterior, aun cuando de manera posterior se haya remitido la información con la que se cuenta, relativa a los expedientes de las opiniones técnicas </w:t>
      </w:r>
      <w:r>
        <w:rPr>
          <w:rFonts w:ascii="Palatino Linotype" w:hAnsi="Palatino Linotype"/>
          <w:lang w:eastAsia="es-CO"/>
        </w:rPr>
        <w:lastRenderedPageBreak/>
        <w:t xml:space="preserve">emitidas por el Sujeto Obligado respecto de desarrollos o conjuntos urbanos en el Municipio de </w:t>
      </w:r>
      <w:proofErr w:type="spellStart"/>
      <w:r>
        <w:rPr>
          <w:rFonts w:ascii="Palatino Linotype" w:hAnsi="Palatino Linotype"/>
          <w:lang w:eastAsia="es-CO"/>
        </w:rPr>
        <w:t>Temascalapa</w:t>
      </w:r>
      <w:proofErr w:type="spellEnd"/>
      <w:r>
        <w:rPr>
          <w:rFonts w:ascii="Palatino Linotype" w:hAnsi="Palatino Linotype"/>
          <w:lang w:eastAsia="es-CO"/>
        </w:rPr>
        <w:t xml:space="preserve"> de 2003 a la fecha d</w:t>
      </w:r>
      <w:r w:rsidR="00934961">
        <w:rPr>
          <w:rFonts w:ascii="Palatino Linotype" w:hAnsi="Palatino Linotype"/>
          <w:lang w:eastAsia="es-CO"/>
        </w:rPr>
        <w:t>e la solicitud; no se ha logrado</w:t>
      </w:r>
      <w:r>
        <w:rPr>
          <w:rFonts w:ascii="Palatino Linotype" w:hAnsi="Palatino Linotype"/>
          <w:lang w:eastAsia="es-CO"/>
        </w:rPr>
        <w:t xml:space="preserve"> atender la solicitud de acceso a la información pública del ahora recurrente, en razón de que no fue posible poner a la vista del mismo la información </w:t>
      </w:r>
      <w:r w:rsidR="00934961">
        <w:rPr>
          <w:rFonts w:ascii="Palatino Linotype" w:hAnsi="Palatino Linotype"/>
          <w:lang w:eastAsia="es-CO"/>
        </w:rPr>
        <w:t>citada</w:t>
      </w:r>
      <w:r>
        <w:rPr>
          <w:rFonts w:ascii="Palatino Linotype" w:hAnsi="Palatino Linotype"/>
          <w:lang w:eastAsia="es-CO"/>
        </w:rPr>
        <w:t>, ya que del análisis que este Órgano Garante efectuó de la misma, se denota que tiene inmersa distinta información que debió haber sido testada por el Sujeto Obligado a fin de evitar transgredir la protección de los datos personales de terceros, de acuerdo a lo que se explica enseguida.</w:t>
      </w:r>
    </w:p>
    <w:p w14:paraId="555C1CB3" w14:textId="3E53E302" w:rsidR="00107D39" w:rsidRDefault="00934961" w:rsidP="00CD472A">
      <w:pPr>
        <w:pStyle w:val="NormalWeb"/>
        <w:spacing w:line="360" w:lineRule="auto"/>
        <w:jc w:val="both"/>
        <w:rPr>
          <w:rFonts w:ascii="Palatino Linotype" w:hAnsi="Palatino Linotype"/>
          <w:lang w:eastAsia="es-CO"/>
        </w:rPr>
      </w:pPr>
      <w:r>
        <w:rPr>
          <w:rFonts w:ascii="Palatino Linotype" w:hAnsi="Palatino Linotype"/>
          <w:lang w:eastAsia="es-CO"/>
        </w:rPr>
        <w:t>E</w:t>
      </w:r>
      <w:r w:rsidR="0026269D">
        <w:rPr>
          <w:rFonts w:ascii="Palatino Linotype" w:hAnsi="Palatino Linotype"/>
          <w:lang w:eastAsia="es-CO"/>
        </w:rPr>
        <w:t>n principio es oportuno referir que de acuerdo con la Ley de Transparencia de la Entidad, se desprende que el derecho de acceso a la información p</w:t>
      </w:r>
      <w:r w:rsidR="009E5749">
        <w:rPr>
          <w:rFonts w:ascii="Palatino Linotype" w:hAnsi="Palatino Linotype"/>
          <w:lang w:eastAsia="es-CO"/>
        </w:rPr>
        <w:t>ública no es absoluto, sino que será restringido excepcionalmente, cuando se trate de información que deba ser clasificada, ya sea como reservada o como confidencial.</w:t>
      </w:r>
    </w:p>
    <w:p w14:paraId="6B4BE41D" w14:textId="27ED44D8" w:rsidR="009E5749" w:rsidRDefault="009E5749" w:rsidP="00DF1E41">
      <w:pPr>
        <w:pStyle w:val="NormalWeb"/>
        <w:spacing w:line="360" w:lineRule="auto"/>
        <w:jc w:val="both"/>
        <w:rPr>
          <w:rFonts w:ascii="Palatino Linotype" w:hAnsi="Palatino Linotype" w:cs="Arial"/>
        </w:rPr>
      </w:pPr>
      <w:r>
        <w:rPr>
          <w:rFonts w:ascii="Palatino Linotype" w:hAnsi="Palatino Linotype"/>
          <w:lang w:eastAsia="es-CO"/>
        </w:rPr>
        <w:t>De ahí que entre las obligaciones determinadas para todos los Sujetos Obligados por la Ley de la Materia, según su artículo 24, se encuentre la relativa a p</w:t>
      </w:r>
      <w:r w:rsidR="0080579B">
        <w:rPr>
          <w:rFonts w:ascii="Palatino Linotype" w:hAnsi="Palatino Linotype"/>
          <w:lang w:eastAsia="es-CO"/>
        </w:rPr>
        <w:t>r</w:t>
      </w:r>
      <w:r w:rsidR="008F7C16">
        <w:rPr>
          <w:rFonts w:ascii="Palatino Linotype" w:hAnsi="Palatino Linotype"/>
          <w:lang w:eastAsia="es-CO"/>
        </w:rPr>
        <w:t>oteger y resguardar la información clasificada como reservada o confidencial; por ende cuando la información pública a entregar contenga a su vez información o datos susceptibles de actualizar una causa para que sea restringido su conocimiento público</w:t>
      </w:r>
      <w:r w:rsidR="00DF1E41">
        <w:rPr>
          <w:rFonts w:ascii="Palatino Linotype" w:hAnsi="Palatino Linotype"/>
          <w:lang w:eastAsia="es-CO"/>
        </w:rPr>
        <w:t xml:space="preserve">, los Sujetos Obligados en privilegio de satisfacer las solicitudes de información, deberán elaborar versiones públicas de los documentos que </w:t>
      </w:r>
      <w:r w:rsidR="00934961">
        <w:rPr>
          <w:rFonts w:ascii="Palatino Linotype" w:hAnsi="Palatino Linotype"/>
          <w:lang w:eastAsia="es-CO"/>
        </w:rPr>
        <w:t>les sean solicitados</w:t>
      </w:r>
      <w:r w:rsidR="00DF1E41">
        <w:rPr>
          <w:rFonts w:ascii="Palatino Linotype" w:hAnsi="Palatino Linotype"/>
          <w:lang w:eastAsia="es-CO"/>
        </w:rPr>
        <w:t xml:space="preserve"> a fin de entregar la información pública y salvaguardar la información clasificada, ello </w:t>
      </w:r>
      <w:r>
        <w:rPr>
          <w:rFonts w:ascii="Palatino Linotype" w:hAnsi="Palatino Linotype" w:cs="Arial"/>
        </w:rPr>
        <w:t xml:space="preserve">en armonía con lo que señala la Ley de Transparencia y Acceso a la Información Pública del Estado de México y Municipios en sus </w:t>
      </w:r>
      <w:r w:rsidR="00CE09FB">
        <w:rPr>
          <w:rFonts w:ascii="Palatino Linotype" w:hAnsi="Palatino Linotype" w:cs="Arial"/>
        </w:rPr>
        <w:t xml:space="preserve">artículos 3, fracción XLV y 137; así como los Lineamientos </w:t>
      </w:r>
      <w:r w:rsidR="00CE09FB">
        <w:t xml:space="preserve">Generales </w:t>
      </w:r>
      <w:r w:rsidR="00CE09FB" w:rsidRPr="00CE09FB">
        <w:rPr>
          <w:rFonts w:ascii="Palatino Linotype" w:hAnsi="Palatino Linotype"/>
        </w:rPr>
        <w:t xml:space="preserve">en Materia de Clasificación y </w:t>
      </w:r>
      <w:r w:rsidR="00CE09FB" w:rsidRPr="00CE09FB">
        <w:rPr>
          <w:rFonts w:ascii="Palatino Linotype" w:hAnsi="Palatino Linotype"/>
        </w:rPr>
        <w:lastRenderedPageBreak/>
        <w:t>Desclasificación de la Información, así como para la Elaboración de Versiones Públicas</w:t>
      </w:r>
      <w:r w:rsidR="00CE09FB">
        <w:rPr>
          <w:rFonts w:ascii="Palatino Linotype" w:hAnsi="Palatino Linotype" w:cs="Arial"/>
        </w:rPr>
        <w:t>, en el lineamiento noveno; los cuales</w:t>
      </w:r>
      <w:r>
        <w:rPr>
          <w:rFonts w:ascii="Palatino Linotype" w:hAnsi="Palatino Linotype" w:cs="Arial"/>
        </w:rPr>
        <w:t xml:space="preserve"> se transcriben a con</w:t>
      </w:r>
      <w:r w:rsidR="00DF1E41">
        <w:rPr>
          <w:rFonts w:ascii="Palatino Linotype" w:hAnsi="Palatino Linotype" w:cs="Arial"/>
        </w:rPr>
        <w:t>tinuación para mejor referencia:</w:t>
      </w:r>
    </w:p>
    <w:p w14:paraId="597B2FA9" w14:textId="77777777" w:rsidR="009E5749" w:rsidRPr="00DB47CF" w:rsidRDefault="009E5749" w:rsidP="009E5749">
      <w:pPr>
        <w:spacing w:before="240" w:after="240"/>
        <w:ind w:left="851" w:right="900"/>
        <w:jc w:val="both"/>
        <w:rPr>
          <w:rFonts w:ascii="Palatino Linotype" w:hAnsi="Palatino Linotype"/>
          <w:i/>
          <w:sz w:val="22"/>
          <w:szCs w:val="22"/>
        </w:rPr>
      </w:pPr>
      <w:r w:rsidRPr="00DB47CF">
        <w:rPr>
          <w:rFonts w:ascii="Palatino Linotype" w:hAnsi="Palatino Linotype" w:cs="Arial"/>
          <w:i/>
          <w:sz w:val="22"/>
          <w:szCs w:val="22"/>
        </w:rPr>
        <w:t>“</w:t>
      </w:r>
      <w:r w:rsidRPr="00DB47CF">
        <w:rPr>
          <w:rFonts w:ascii="Palatino Linotype" w:hAnsi="Palatino Linotype"/>
          <w:b/>
          <w:i/>
          <w:sz w:val="22"/>
          <w:szCs w:val="22"/>
        </w:rPr>
        <w:t>Artículo 3</w:t>
      </w:r>
      <w:r w:rsidRPr="00DB47CF">
        <w:rPr>
          <w:rFonts w:ascii="Palatino Linotype" w:hAnsi="Palatino Linotype"/>
          <w:i/>
          <w:sz w:val="22"/>
          <w:szCs w:val="22"/>
        </w:rPr>
        <w:t>. Para los efectos de la presente Ley se entenderá por:</w:t>
      </w:r>
    </w:p>
    <w:p w14:paraId="65E03B70" w14:textId="77777777" w:rsidR="009E5749" w:rsidRPr="00DB47CF" w:rsidRDefault="009E5749" w:rsidP="009E5749">
      <w:pPr>
        <w:spacing w:before="240" w:after="240"/>
        <w:ind w:left="851" w:right="900"/>
        <w:jc w:val="both"/>
        <w:rPr>
          <w:rFonts w:ascii="Palatino Linotype" w:hAnsi="Palatino Linotype"/>
          <w:i/>
          <w:sz w:val="22"/>
          <w:szCs w:val="22"/>
        </w:rPr>
      </w:pPr>
      <w:r w:rsidRPr="00DB47CF">
        <w:rPr>
          <w:rFonts w:ascii="Palatino Linotype" w:hAnsi="Palatino Linotype"/>
          <w:i/>
          <w:sz w:val="22"/>
          <w:szCs w:val="22"/>
        </w:rPr>
        <w:t>(…)</w:t>
      </w:r>
    </w:p>
    <w:p w14:paraId="665517BE" w14:textId="77777777" w:rsidR="009E5749" w:rsidRPr="00DB47CF" w:rsidRDefault="009E5749" w:rsidP="009E5749">
      <w:pPr>
        <w:spacing w:before="240" w:after="240"/>
        <w:ind w:left="851" w:right="900"/>
        <w:jc w:val="both"/>
        <w:rPr>
          <w:rFonts w:ascii="Palatino Linotype" w:hAnsi="Palatino Linotype"/>
          <w:i/>
          <w:sz w:val="22"/>
          <w:szCs w:val="22"/>
        </w:rPr>
      </w:pPr>
      <w:r w:rsidRPr="00DB47CF">
        <w:rPr>
          <w:rFonts w:ascii="Palatino Linotype" w:hAnsi="Palatino Linotype"/>
          <w:b/>
          <w:i/>
          <w:sz w:val="22"/>
          <w:szCs w:val="22"/>
        </w:rPr>
        <w:t>XLV. Versión pública: Documento en el que se elimine, suprime o borra la información clasificada como reservada o confidencial para permitir su acceso</w:t>
      </w:r>
      <w:r w:rsidRPr="00DB47CF">
        <w:rPr>
          <w:rFonts w:ascii="Palatino Linotype" w:hAnsi="Palatino Linotype"/>
          <w:i/>
          <w:sz w:val="22"/>
          <w:szCs w:val="22"/>
        </w:rPr>
        <w:t>.”</w:t>
      </w:r>
    </w:p>
    <w:p w14:paraId="697CCEFB" w14:textId="77777777" w:rsidR="009E5749" w:rsidRDefault="009E5749" w:rsidP="009E5749">
      <w:pPr>
        <w:spacing w:before="240" w:after="240"/>
        <w:ind w:left="851" w:right="900"/>
        <w:jc w:val="both"/>
        <w:rPr>
          <w:rFonts w:ascii="Palatino Linotype" w:hAnsi="Palatino Linotype"/>
          <w:i/>
          <w:sz w:val="22"/>
          <w:szCs w:val="22"/>
        </w:rPr>
      </w:pPr>
      <w:r w:rsidRPr="00DB47CF">
        <w:rPr>
          <w:rFonts w:ascii="Palatino Linotype" w:hAnsi="Palatino Linotype"/>
          <w:i/>
          <w:sz w:val="22"/>
          <w:szCs w:val="22"/>
        </w:rPr>
        <w:t>“</w:t>
      </w:r>
      <w:r w:rsidRPr="00DB47CF">
        <w:rPr>
          <w:rFonts w:ascii="Palatino Linotype" w:hAnsi="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RPr="00DB47CF">
        <w:rPr>
          <w:rFonts w:ascii="Palatino Linotype" w:hAnsi="Palatino Linotype"/>
          <w:i/>
          <w:sz w:val="22"/>
          <w:szCs w:val="22"/>
        </w:rPr>
        <w:t>.”</w:t>
      </w:r>
    </w:p>
    <w:p w14:paraId="6C3A52E0" w14:textId="689428C5" w:rsidR="00CE09FB" w:rsidRPr="00CE09FB" w:rsidRDefault="00CE09FB" w:rsidP="009E5749">
      <w:pPr>
        <w:spacing w:before="240" w:after="240"/>
        <w:ind w:left="851" w:right="900"/>
        <w:jc w:val="both"/>
        <w:rPr>
          <w:rFonts w:ascii="Palatino Linotype" w:hAnsi="Palatino Linotype" w:cs="Arial"/>
          <w:i/>
          <w:sz w:val="22"/>
          <w:szCs w:val="22"/>
        </w:rPr>
      </w:pPr>
      <w:r w:rsidRPr="00CE09FB">
        <w:rPr>
          <w:rFonts w:ascii="Palatino Linotype" w:hAnsi="Palatino Linotype"/>
          <w:i/>
          <w:sz w:val="22"/>
          <w:szCs w:val="22"/>
        </w:rPr>
        <w:t>“</w:t>
      </w:r>
      <w:r w:rsidRPr="00CE09FB">
        <w:rPr>
          <w:rFonts w:ascii="Palatino Linotype" w:hAnsi="Palatino Linotype"/>
          <w:b/>
          <w:i/>
          <w:sz w:val="22"/>
          <w:szCs w:val="22"/>
        </w:rPr>
        <w:t>Noveno.</w:t>
      </w:r>
      <w:r w:rsidRPr="00CE09FB">
        <w:rPr>
          <w:rFonts w:ascii="Palatino Linotype" w:hAnsi="Palatino Linotype"/>
          <w:i/>
          <w:sz w:val="22"/>
          <w:szCs w:val="22"/>
        </w:rPr>
        <w:t xml:space="preserve"> </w:t>
      </w:r>
      <w:r w:rsidRPr="00CE09FB">
        <w:rPr>
          <w:rFonts w:ascii="Palatino Linotype" w:hAnsi="Palatino Linotype"/>
          <w:b/>
          <w:i/>
          <w:sz w:val="22"/>
          <w:szCs w:val="22"/>
        </w:rPr>
        <w:t>En los casos en que se solicite un documento o expediente que contenga partes o secciones clasificadas, los titulares de las áreas deberán elaborar una versión pública</w:t>
      </w:r>
      <w:r w:rsidRPr="00CE09FB">
        <w:rPr>
          <w:rFonts w:ascii="Palatino Linotype" w:hAnsi="Palatino Linotype"/>
          <w:i/>
          <w:sz w:val="22"/>
          <w:szCs w:val="22"/>
        </w:rPr>
        <w:t xml:space="preserve"> fundando y motivando la clasificación de las partes o secciones que se testen, siguiendo los procedimientos establecidos en el Capítulo IX de los presentes lineamientos.”</w:t>
      </w:r>
    </w:p>
    <w:p w14:paraId="19DA6B1D" w14:textId="70F11556" w:rsidR="009E5749" w:rsidRDefault="00DF1E41" w:rsidP="00CD472A">
      <w:pPr>
        <w:pStyle w:val="NormalWeb"/>
        <w:spacing w:line="360" w:lineRule="auto"/>
        <w:jc w:val="both"/>
        <w:rPr>
          <w:rFonts w:ascii="Palatino Linotype" w:hAnsi="Palatino Linotype"/>
          <w:lang w:eastAsia="es-CO"/>
        </w:rPr>
      </w:pPr>
      <w:r>
        <w:rPr>
          <w:rFonts w:ascii="Palatino Linotype" w:hAnsi="Palatino Linotype"/>
          <w:lang w:eastAsia="es-CO"/>
        </w:rPr>
        <w:t>Es decir, lo anterior debió haber sido observado por el Sujeto Obligado al momento de remitir la información materia de la solicitud de información, tomando las medidas que resultaran efectivas para proteger los datos que actualizan una casual de clasificación, tales como los que enseguida se señalan, los cuales fueron localizados en la diversa documentación que se encu</w:t>
      </w:r>
      <w:r w:rsidR="00BA3ED1">
        <w:rPr>
          <w:rFonts w:ascii="Palatino Linotype" w:hAnsi="Palatino Linotype"/>
          <w:lang w:eastAsia="es-CO"/>
        </w:rPr>
        <w:t>e</w:t>
      </w:r>
      <w:r>
        <w:rPr>
          <w:rFonts w:ascii="Palatino Linotype" w:hAnsi="Palatino Linotype"/>
          <w:lang w:eastAsia="es-CO"/>
        </w:rPr>
        <w:t>ntra en las carpetas comprimidas</w:t>
      </w:r>
      <w:r w:rsidR="00BA3ED1">
        <w:rPr>
          <w:rFonts w:ascii="Palatino Linotype" w:hAnsi="Palatino Linotype"/>
          <w:lang w:eastAsia="es-CO"/>
        </w:rPr>
        <w:t xml:space="preserve"> enviadas en la etapa de manifestaciones.</w:t>
      </w:r>
    </w:p>
    <w:p w14:paraId="06A7C2F9" w14:textId="5476D05C" w:rsidR="008602CD" w:rsidRDefault="008602CD" w:rsidP="00CD472A">
      <w:pPr>
        <w:pStyle w:val="NormalWeb"/>
        <w:spacing w:line="360" w:lineRule="auto"/>
        <w:jc w:val="both"/>
        <w:rPr>
          <w:rFonts w:ascii="Palatino Linotype" w:hAnsi="Palatino Linotype" w:cs="Arial"/>
        </w:rPr>
      </w:pPr>
      <w:r>
        <w:rPr>
          <w:rFonts w:ascii="Palatino Linotype" w:hAnsi="Palatino Linotype"/>
          <w:lang w:eastAsia="es-CO"/>
        </w:rPr>
        <w:t xml:space="preserve">En primer término, en </w:t>
      </w:r>
      <w:r w:rsidR="0013064B">
        <w:rPr>
          <w:rFonts w:ascii="Palatino Linotype" w:hAnsi="Palatino Linotype"/>
          <w:lang w:eastAsia="es-CO"/>
        </w:rPr>
        <w:t>dos</w:t>
      </w:r>
      <w:r>
        <w:rPr>
          <w:rFonts w:ascii="Palatino Linotype" w:hAnsi="Palatino Linotype"/>
          <w:lang w:eastAsia="es-CO"/>
        </w:rPr>
        <w:t xml:space="preserve"> de los documentos enviados</w:t>
      </w:r>
      <w:r w:rsidR="0013064B">
        <w:rPr>
          <w:rFonts w:ascii="Palatino Linotype" w:hAnsi="Palatino Linotype"/>
          <w:lang w:eastAsia="es-CO"/>
        </w:rPr>
        <w:t xml:space="preserve">, en la carpeta comprimida </w:t>
      </w:r>
      <w:r w:rsidR="0013064B" w:rsidRPr="002930CA">
        <w:rPr>
          <w:rFonts w:ascii="Palatino Linotype" w:hAnsi="Palatino Linotype"/>
          <w:i/>
          <w:lang w:eastAsia="es-CO"/>
        </w:rPr>
        <w:t>“LOMAS DE PAULA”</w:t>
      </w:r>
      <w:r>
        <w:rPr>
          <w:rFonts w:ascii="Palatino Linotype" w:hAnsi="Palatino Linotype"/>
          <w:lang w:eastAsia="es-CO"/>
        </w:rPr>
        <w:t xml:space="preserve"> es posible ver </w:t>
      </w:r>
      <w:r w:rsidR="0013064B">
        <w:rPr>
          <w:rFonts w:ascii="Palatino Linotype" w:hAnsi="Palatino Linotype"/>
          <w:lang w:eastAsia="es-CO"/>
        </w:rPr>
        <w:t xml:space="preserve">la firma de personas que se ostentaron como </w:t>
      </w:r>
      <w:r w:rsidR="0013064B">
        <w:rPr>
          <w:rFonts w:ascii="Palatino Linotype" w:hAnsi="Palatino Linotype"/>
          <w:lang w:eastAsia="es-CO"/>
        </w:rPr>
        <w:lastRenderedPageBreak/>
        <w:t>autorizados de la empresa y del apoderado legal de la misma, la cual se encuentra inserta en un acta de notificación, al respecto es de decir que la</w:t>
      </w:r>
      <w:r w:rsidR="0013064B">
        <w:rPr>
          <w:rFonts w:ascii="Palatino Linotype" w:hAnsi="Palatino Linotype"/>
          <w:color w:val="000000"/>
        </w:rPr>
        <w:t xml:space="preserve"> firma </w:t>
      </w:r>
      <w:r w:rsidR="0013064B" w:rsidRPr="000D3ED8">
        <w:rPr>
          <w:rFonts w:ascii="Palatino Linotype" w:hAnsi="Palatino Linotype" w:cs="Arial"/>
        </w:rPr>
        <w:t xml:space="preserve">constituye </w:t>
      </w:r>
      <w:r w:rsidR="0013064B">
        <w:rPr>
          <w:rFonts w:ascii="Palatino Linotype" w:hAnsi="Palatino Linotype" w:cs="Arial"/>
        </w:rPr>
        <w:t>el signo representativo del nombre de una persona aunado a la rúbrica utilizado para identificarse o consentir un determinado acto, por lo que representa</w:t>
      </w:r>
      <w:r w:rsidR="0013064B" w:rsidRPr="000D3ED8">
        <w:rPr>
          <w:rFonts w:ascii="Palatino Linotype" w:hAnsi="Palatino Linotype" w:cs="Arial"/>
        </w:rPr>
        <w:t xml:space="preserve"> un instrumento de identificación, </w:t>
      </w:r>
      <w:r w:rsidR="0013064B">
        <w:rPr>
          <w:rFonts w:ascii="Palatino Linotype" w:hAnsi="Palatino Linotype" w:cs="Arial"/>
        </w:rPr>
        <w:t>y</w:t>
      </w:r>
      <w:r w:rsidR="0013064B" w:rsidRPr="000D3ED8">
        <w:rPr>
          <w:rFonts w:ascii="Palatino Linotype" w:hAnsi="Palatino Linotype" w:cs="Arial"/>
        </w:rPr>
        <w:t xml:space="preserve"> reconocimiento como sujeto individual;</w:t>
      </w:r>
      <w:r w:rsidR="0013064B">
        <w:rPr>
          <w:rFonts w:ascii="Palatino Linotype" w:hAnsi="Palatino Linotype" w:cs="Arial"/>
        </w:rPr>
        <w:t xml:space="preserve"> las cuales en el caso se estima que no existe razón para hacerlas de conocimiento público, ya que en primera son insertadas por personas que fungen como representantes de la empresa inmobiliaria o del apoderado legal de la misma, en un simple acto que demuestra la notificación a la empresa de determinado acto de autoridad, es decir, el hacerla</w:t>
      </w:r>
      <w:r w:rsidR="00934961">
        <w:rPr>
          <w:rFonts w:ascii="Palatino Linotype" w:hAnsi="Palatino Linotype" w:cs="Arial"/>
        </w:rPr>
        <w:t>s</w:t>
      </w:r>
      <w:r w:rsidR="0013064B">
        <w:rPr>
          <w:rFonts w:ascii="Palatino Linotype" w:hAnsi="Palatino Linotype" w:cs="Arial"/>
        </w:rPr>
        <w:t xml:space="preserve"> de conocimiento público no  trasciende a la transparencia de los documentos respectivos.</w:t>
      </w:r>
    </w:p>
    <w:p w14:paraId="75C32778" w14:textId="4C085B9F" w:rsidR="0013064B" w:rsidRDefault="0013064B" w:rsidP="00CD472A">
      <w:pPr>
        <w:pStyle w:val="NormalWeb"/>
        <w:spacing w:line="360" w:lineRule="auto"/>
        <w:jc w:val="both"/>
        <w:rPr>
          <w:rFonts w:ascii="Palatino Linotype" w:hAnsi="Palatino Linotype" w:cs="Arial"/>
        </w:rPr>
      </w:pPr>
      <w:r>
        <w:rPr>
          <w:rFonts w:ascii="Palatino Linotype" w:hAnsi="Palatino Linotype" w:cs="Arial"/>
        </w:rPr>
        <w:t>Lo mismo ocurre para la firma de las personas expertas que se encuentra en las pruebas del laboratorio respecto del análisis de muestras de agua de pozos de agua</w:t>
      </w:r>
      <w:r w:rsidR="002930CA">
        <w:rPr>
          <w:rFonts w:ascii="Palatino Linotype" w:hAnsi="Palatino Linotype" w:cs="Arial"/>
        </w:rPr>
        <w:t xml:space="preserve"> que se desprende de uno de los documentos que se encuentra en la carpeta comprimida </w:t>
      </w:r>
      <w:r w:rsidR="002930CA" w:rsidRPr="002930CA">
        <w:rPr>
          <w:rFonts w:ascii="Palatino Linotype" w:hAnsi="Palatino Linotype" w:cs="Arial"/>
          <w:i/>
        </w:rPr>
        <w:t>“EX HACIENDA DE PAULA”</w:t>
      </w:r>
      <w:r w:rsidR="002930CA">
        <w:rPr>
          <w:rFonts w:ascii="Palatino Linotype" w:hAnsi="Palatino Linotype" w:cs="Arial"/>
        </w:rPr>
        <w:t>.</w:t>
      </w:r>
    </w:p>
    <w:p w14:paraId="69FFFC2A" w14:textId="6D24349B" w:rsidR="00C52162" w:rsidRPr="008579F9" w:rsidRDefault="002930CA" w:rsidP="00C52162">
      <w:pPr>
        <w:spacing w:before="240" w:after="240" w:line="360" w:lineRule="auto"/>
        <w:ind w:right="49"/>
        <w:jc w:val="both"/>
        <w:rPr>
          <w:rFonts w:ascii="Palatino Linotype" w:hAnsi="Palatino Linotype" w:cs="Arial"/>
        </w:rPr>
      </w:pPr>
      <w:r>
        <w:rPr>
          <w:rFonts w:ascii="Palatino Linotype" w:hAnsi="Palatino Linotype" w:cs="Arial"/>
        </w:rPr>
        <w:t xml:space="preserve">Por otro lado en tres de los </w:t>
      </w:r>
      <w:r w:rsidR="00934961">
        <w:rPr>
          <w:rFonts w:ascii="Palatino Linotype" w:hAnsi="Palatino Linotype" w:cs="Arial"/>
        </w:rPr>
        <w:t xml:space="preserve"> documentos </w:t>
      </w:r>
      <w:r>
        <w:rPr>
          <w:rFonts w:ascii="Palatino Linotype" w:hAnsi="Palatino Linotype" w:cs="Arial"/>
        </w:rPr>
        <w:t xml:space="preserve">que se ubican en la carpeta </w:t>
      </w:r>
      <w:r w:rsidRPr="002930CA">
        <w:rPr>
          <w:rFonts w:ascii="Palatino Linotype" w:hAnsi="Palatino Linotype"/>
          <w:i/>
          <w:lang w:eastAsia="es-CO"/>
        </w:rPr>
        <w:t>“LOMAS DE PAULA”</w:t>
      </w:r>
      <w:r>
        <w:rPr>
          <w:rFonts w:ascii="Palatino Linotype" w:hAnsi="Palatino Linotype"/>
          <w:lang w:eastAsia="es-CO"/>
        </w:rPr>
        <w:t xml:space="preserve"> se dejó visible el número de folio de la credencial p</w:t>
      </w:r>
      <w:r w:rsidR="00C52162">
        <w:rPr>
          <w:rFonts w:ascii="Palatino Linotype" w:hAnsi="Palatino Linotype"/>
          <w:lang w:eastAsia="es-CO"/>
        </w:rPr>
        <w:t>ara votar y su clave de elector; e</w:t>
      </w:r>
      <w:r w:rsidR="00C52162">
        <w:rPr>
          <w:rFonts w:ascii="Palatino Linotype" w:hAnsi="Palatino Linotype" w:cs="Arial"/>
        </w:rPr>
        <w:t xml:space="preserve">n este sentido debe precisase que la credencial para votar es </w:t>
      </w:r>
      <w:r w:rsidR="00C52162" w:rsidRPr="006A5D11">
        <w:rPr>
          <w:rFonts w:ascii="Palatino Linotype" w:hAnsi="Palatino Linotype" w:cs="Arial"/>
        </w:rPr>
        <w:t>una identificación oficial que</w:t>
      </w:r>
      <w:r w:rsidR="00C52162">
        <w:rPr>
          <w:rFonts w:ascii="Palatino Linotype" w:hAnsi="Palatino Linotype" w:cs="Arial"/>
        </w:rPr>
        <w:t xml:space="preserve"> avala la ciudadanía mexicana y</w:t>
      </w:r>
      <w:r w:rsidR="00C52162" w:rsidRPr="006A5D11">
        <w:rPr>
          <w:rFonts w:ascii="Palatino Linotype" w:hAnsi="Palatino Linotype" w:cs="Arial"/>
        </w:rPr>
        <w:t> que emplean millones de personas para ejercer su derecho al voto en México y en el extranjero</w:t>
      </w:r>
      <w:r w:rsidR="00C52162">
        <w:rPr>
          <w:rFonts w:ascii="Palatino Linotype" w:hAnsi="Palatino Linotype" w:cs="Arial"/>
        </w:rPr>
        <w:t xml:space="preserve">, lo anterior con fundamento en lo establecido en el artículo 131 de la </w:t>
      </w:r>
      <w:r w:rsidR="00C52162">
        <w:rPr>
          <w:rFonts w:ascii="Palatino Linotype" w:hAnsi="Palatino Linotype" w:cs="Arial"/>
          <w:bCs/>
        </w:rPr>
        <w:t xml:space="preserve">Ley </w:t>
      </w:r>
      <w:r w:rsidR="00C52162" w:rsidRPr="008579F9">
        <w:rPr>
          <w:rFonts w:ascii="Palatino Linotype" w:hAnsi="Palatino Linotype" w:cs="Arial"/>
          <w:bCs/>
        </w:rPr>
        <w:t>General de Instituciones y Procedimientos Electorales</w:t>
      </w:r>
      <w:r w:rsidR="00C52162">
        <w:rPr>
          <w:rFonts w:ascii="Palatino Linotype" w:hAnsi="Palatino Linotype" w:cs="Arial"/>
          <w:bCs/>
        </w:rPr>
        <w:t>.</w:t>
      </w:r>
    </w:p>
    <w:p w14:paraId="1C79D883" w14:textId="77777777" w:rsidR="00C52162" w:rsidRDefault="00C52162" w:rsidP="00C52162">
      <w:pPr>
        <w:spacing w:before="240" w:after="240" w:line="360" w:lineRule="auto"/>
        <w:ind w:right="49"/>
        <w:jc w:val="both"/>
        <w:rPr>
          <w:rFonts w:ascii="Palatino Linotype" w:hAnsi="Palatino Linotype" w:cs="Arial"/>
        </w:rPr>
      </w:pPr>
      <w:r>
        <w:rPr>
          <w:rFonts w:ascii="Palatino Linotype" w:hAnsi="Palatino Linotype" w:cs="Arial"/>
        </w:rPr>
        <w:lastRenderedPageBreak/>
        <w:t>En adición a lo anterior y por lo que se refiere al número de folio y clave de elector, debe mencionarse que el numeral 29 fracciones I y IV</w:t>
      </w:r>
      <w:r w:rsidRPr="003A7743">
        <w:rPr>
          <w:rFonts w:ascii="Palatino Linotype" w:hAnsi="Palatino Linotype"/>
          <w:color w:val="222222"/>
          <w:sz w:val="16"/>
          <w:szCs w:val="16"/>
          <w:shd w:val="clear" w:color="auto" w:fill="FFFFFF"/>
        </w:rPr>
        <w:t xml:space="preserve"> </w:t>
      </w:r>
      <w:r w:rsidRPr="003A7743">
        <w:rPr>
          <w:rFonts w:ascii="Palatino Linotype" w:hAnsi="Palatino Linotype" w:cs="Arial"/>
        </w:rPr>
        <w:t>del ACUERDO del Consejo General del Instituto Federal Electoral por el que se aprueban diversas disposiciones relativas a la forma y contenido de la Lista Nominal de Electores Residentes en el Extranjero que se utilizará con motivo de la Jornada Electoral del 1 de julio de 2012</w:t>
      </w:r>
      <w:r>
        <w:rPr>
          <w:rFonts w:ascii="Palatino Linotype" w:hAnsi="Palatino Linotype" w:cs="Arial"/>
        </w:rPr>
        <w:t xml:space="preserve"> establecen lo siguiente:</w:t>
      </w:r>
    </w:p>
    <w:p w14:paraId="0973D9BB" w14:textId="77777777" w:rsidR="00C52162" w:rsidRDefault="00C52162" w:rsidP="00C52162">
      <w:pPr>
        <w:ind w:left="851" w:right="851"/>
        <w:jc w:val="both"/>
        <w:rPr>
          <w:rFonts w:ascii="Palatino Linotype" w:hAnsi="Palatino Linotype"/>
          <w:i/>
          <w:sz w:val="22"/>
          <w:szCs w:val="22"/>
        </w:rPr>
      </w:pPr>
      <w:r w:rsidRPr="003A7743">
        <w:rPr>
          <w:rFonts w:ascii="Palatino Linotype" w:hAnsi="Palatino Linotype"/>
          <w:i/>
          <w:sz w:val="22"/>
          <w:szCs w:val="22"/>
        </w:rPr>
        <w:t xml:space="preserve">I. Número consecutivo.- </w:t>
      </w:r>
      <w:r w:rsidRPr="003A7743">
        <w:rPr>
          <w:rFonts w:ascii="Palatino Linotype" w:hAnsi="Palatino Linotype"/>
          <w:b/>
          <w:i/>
          <w:sz w:val="22"/>
          <w:szCs w:val="22"/>
        </w:rPr>
        <w:t>Número asignado a cada registro ciudadano en orden alfabético, por entidad, distrito y mesa de escrutinio</w:t>
      </w:r>
      <w:r>
        <w:rPr>
          <w:rFonts w:ascii="Palatino Linotype" w:hAnsi="Palatino Linotype"/>
          <w:i/>
          <w:sz w:val="22"/>
          <w:szCs w:val="22"/>
        </w:rPr>
        <w:t>.</w:t>
      </w:r>
    </w:p>
    <w:p w14:paraId="3C74A0FE" w14:textId="77777777" w:rsidR="00C52162" w:rsidRDefault="00C52162" w:rsidP="00C52162">
      <w:pPr>
        <w:ind w:left="851" w:right="851"/>
        <w:jc w:val="both"/>
        <w:rPr>
          <w:rFonts w:ascii="Palatino Linotype" w:hAnsi="Palatino Linotype"/>
          <w:i/>
          <w:sz w:val="22"/>
          <w:szCs w:val="22"/>
        </w:rPr>
      </w:pPr>
      <w:r>
        <w:rPr>
          <w:rFonts w:ascii="Palatino Linotype" w:hAnsi="Palatino Linotype"/>
          <w:i/>
          <w:sz w:val="22"/>
          <w:szCs w:val="22"/>
        </w:rPr>
        <w:t>…</w:t>
      </w:r>
    </w:p>
    <w:p w14:paraId="615103BE" w14:textId="77777777" w:rsidR="00C52162" w:rsidRDefault="00C52162" w:rsidP="00C52162">
      <w:pPr>
        <w:ind w:left="851" w:right="851"/>
        <w:jc w:val="both"/>
        <w:rPr>
          <w:rFonts w:ascii="Palatino Linotype" w:hAnsi="Palatino Linotype"/>
          <w:i/>
          <w:sz w:val="22"/>
          <w:szCs w:val="22"/>
        </w:rPr>
      </w:pPr>
      <w:r w:rsidRPr="003A7743">
        <w:rPr>
          <w:rFonts w:ascii="Palatino Linotype" w:hAnsi="Palatino Linotype"/>
          <w:i/>
          <w:sz w:val="22"/>
          <w:szCs w:val="22"/>
        </w:rPr>
        <w:t xml:space="preserve">IV. Clave de elector.- </w:t>
      </w:r>
      <w:r w:rsidRPr="003A7743">
        <w:rPr>
          <w:rFonts w:ascii="Palatino Linotype" w:hAnsi="Palatino Linotype"/>
          <w:b/>
          <w:i/>
          <w:sz w:val="22"/>
          <w:szCs w:val="22"/>
          <w:u w:val="single"/>
        </w:rPr>
        <w:t>Se conforma por las consonantes iniciales de los apellidos y el nombre del elector, seguido de su fecha de nacimiento</w:t>
      </w:r>
      <w:r w:rsidRPr="003A7743">
        <w:rPr>
          <w:rFonts w:ascii="Palatino Linotype" w:hAnsi="Palatino Linotype"/>
          <w:i/>
          <w:sz w:val="22"/>
          <w:szCs w:val="22"/>
        </w:rPr>
        <w:t xml:space="preserve"> (dos dígitos para el año, dos dígitos para el mes, dos dígitos para el día), </w:t>
      </w:r>
      <w:r w:rsidRPr="003A7743">
        <w:rPr>
          <w:rFonts w:ascii="Palatino Linotype" w:hAnsi="Palatino Linotype"/>
          <w:b/>
          <w:i/>
          <w:sz w:val="22"/>
          <w:szCs w:val="22"/>
          <w:u w:val="single"/>
        </w:rPr>
        <w:t xml:space="preserve">número de la entidad federativa de nacimiento, letra que identifica el género y una </w:t>
      </w:r>
      <w:proofErr w:type="spellStart"/>
      <w:r w:rsidRPr="003A7743">
        <w:rPr>
          <w:rFonts w:ascii="Palatino Linotype" w:hAnsi="Palatino Linotype"/>
          <w:b/>
          <w:i/>
          <w:sz w:val="22"/>
          <w:szCs w:val="22"/>
          <w:u w:val="single"/>
        </w:rPr>
        <w:t>homoclave</w:t>
      </w:r>
      <w:proofErr w:type="spellEnd"/>
      <w:r w:rsidRPr="003A7743">
        <w:rPr>
          <w:rFonts w:ascii="Palatino Linotype" w:hAnsi="Palatino Linotype"/>
          <w:b/>
          <w:i/>
          <w:sz w:val="22"/>
          <w:szCs w:val="22"/>
          <w:u w:val="single"/>
        </w:rPr>
        <w:t xml:space="preserve"> compuesta de tres dígitos, dando un total de 18 caracteres</w:t>
      </w:r>
      <w:r w:rsidRPr="003A7743">
        <w:rPr>
          <w:rFonts w:ascii="Palatino Linotype" w:hAnsi="Palatino Linotype"/>
          <w:i/>
          <w:sz w:val="22"/>
          <w:szCs w:val="22"/>
        </w:rPr>
        <w:t>.</w:t>
      </w:r>
      <w:r>
        <w:rPr>
          <w:rFonts w:ascii="Palatino Linotype" w:hAnsi="Palatino Linotype"/>
          <w:i/>
          <w:sz w:val="22"/>
          <w:szCs w:val="22"/>
        </w:rPr>
        <w:t>”</w:t>
      </w:r>
    </w:p>
    <w:p w14:paraId="7C097732" w14:textId="77777777" w:rsidR="00C52162" w:rsidRDefault="00C52162" w:rsidP="00C52162">
      <w:pPr>
        <w:ind w:left="851" w:right="851"/>
        <w:jc w:val="both"/>
        <w:rPr>
          <w:rFonts w:ascii="Palatino Linotype" w:hAnsi="Palatino Linotype" w:cs="Arial"/>
          <w:i/>
          <w:sz w:val="22"/>
          <w:szCs w:val="22"/>
        </w:rPr>
      </w:pPr>
    </w:p>
    <w:p w14:paraId="122EBDF1" w14:textId="77777777" w:rsidR="00C52162" w:rsidRPr="003A7743" w:rsidRDefault="00C52162" w:rsidP="00C52162">
      <w:pPr>
        <w:ind w:left="851" w:right="851"/>
        <w:jc w:val="both"/>
        <w:rPr>
          <w:rFonts w:ascii="Palatino Linotype" w:hAnsi="Palatino Linotype" w:cs="Arial"/>
          <w:i/>
          <w:sz w:val="22"/>
          <w:szCs w:val="22"/>
        </w:rPr>
      </w:pPr>
      <w:r>
        <w:rPr>
          <w:rFonts w:ascii="Palatino Linotype" w:hAnsi="Palatino Linotype" w:cs="Arial"/>
          <w:i/>
          <w:sz w:val="22"/>
          <w:szCs w:val="22"/>
        </w:rPr>
        <w:t>Énfasis añadido.</w:t>
      </w:r>
    </w:p>
    <w:p w14:paraId="263974EF" w14:textId="43EB4072" w:rsidR="00C52162" w:rsidRDefault="00C52162" w:rsidP="00C52162">
      <w:pPr>
        <w:spacing w:before="240" w:after="240" w:line="360" w:lineRule="auto"/>
        <w:ind w:right="49"/>
        <w:jc w:val="both"/>
        <w:rPr>
          <w:rFonts w:ascii="Palatino Linotype" w:hAnsi="Palatino Linotype" w:cs="Arial"/>
        </w:rPr>
      </w:pPr>
      <w:r>
        <w:rPr>
          <w:rFonts w:ascii="Palatino Linotype" w:hAnsi="Palatino Linotype" w:cs="Arial"/>
        </w:rPr>
        <w:t>De lo anterior se advierte que el número y clave de elector permiten identificar o hacer identificables a los titulares de las credenciales para votar, expedidas por el Instituto Nacional Electoral referidas en los contratos entregados por el sujeto obligado al momento de rendir informe justificado, motivo por el cual este Instituto considera que dichos datos debieron ser testados en la información materia de la solicitud.</w:t>
      </w:r>
    </w:p>
    <w:p w14:paraId="33142BA8" w14:textId="6F3F5258" w:rsidR="00C52162" w:rsidRPr="00C52162" w:rsidRDefault="00934961" w:rsidP="00C52162">
      <w:pPr>
        <w:spacing w:before="240" w:after="240" w:line="360" w:lineRule="auto"/>
        <w:ind w:right="49"/>
        <w:jc w:val="both"/>
        <w:rPr>
          <w:rFonts w:ascii="Palatino Linotype" w:hAnsi="Palatino Linotype" w:cs="Arial"/>
        </w:rPr>
      </w:pPr>
      <w:r>
        <w:rPr>
          <w:rFonts w:ascii="Palatino Linotype" w:hAnsi="Palatino Linotype" w:cs="Arial"/>
        </w:rPr>
        <w:t xml:space="preserve">En el misma </w:t>
      </w:r>
      <w:r w:rsidR="00C52162">
        <w:rPr>
          <w:rFonts w:ascii="Palatino Linotype" w:hAnsi="Palatino Linotype" w:cs="Arial"/>
        </w:rPr>
        <w:t>línea de análisis</w:t>
      </w:r>
      <w:r>
        <w:rPr>
          <w:rFonts w:ascii="Palatino Linotype" w:hAnsi="Palatino Linotype" w:cs="Arial"/>
        </w:rPr>
        <w:t>,</w:t>
      </w:r>
      <w:r w:rsidR="00C52162">
        <w:rPr>
          <w:rFonts w:ascii="Palatino Linotype" w:hAnsi="Palatino Linotype" w:cs="Arial"/>
        </w:rPr>
        <w:t xml:space="preserve"> en uno de los documentos que se ubica en la carpeta </w:t>
      </w:r>
      <w:r w:rsidR="00C52162" w:rsidRPr="002930CA">
        <w:rPr>
          <w:rFonts w:ascii="Palatino Linotype" w:hAnsi="Palatino Linotype" w:cs="Arial"/>
          <w:i/>
        </w:rPr>
        <w:t>“EX HACIENDA DE PAULA”</w:t>
      </w:r>
      <w:r w:rsidR="00C52162">
        <w:rPr>
          <w:rFonts w:ascii="Palatino Linotype" w:hAnsi="Palatino Linotype" w:cs="Arial"/>
        </w:rPr>
        <w:t xml:space="preserve"> se dejó visible el estado civil de una persona, el cual debió haberse testado</w:t>
      </w:r>
      <w:r>
        <w:rPr>
          <w:rFonts w:ascii="Palatino Linotype" w:hAnsi="Palatino Linotype" w:cs="Arial"/>
        </w:rPr>
        <w:t>,</w:t>
      </w:r>
      <w:r w:rsidR="00C52162">
        <w:rPr>
          <w:rFonts w:ascii="Palatino Linotype" w:hAnsi="Palatino Linotype" w:cs="Arial"/>
        </w:rPr>
        <w:t xml:space="preserve"> ya que se estima encuadra en el determinación de información confidencial, según la fracción I del artículo 143 de la Ley de la Materia, puesto que se refiere a información privada de la persona física, ello aunado a que </w:t>
      </w:r>
      <w:r w:rsidR="00C52162">
        <w:rPr>
          <w:rFonts w:ascii="Palatino Linotype" w:hAnsi="Palatino Linotype" w:cs="Arial"/>
        </w:rPr>
        <w:lastRenderedPageBreak/>
        <w:t xml:space="preserve">según el </w:t>
      </w:r>
      <w:r w:rsidR="00C52162" w:rsidRPr="00932462">
        <w:rPr>
          <w:rFonts w:ascii="Palatino Linotype" w:hAnsi="Palatino Linotype"/>
        </w:rPr>
        <w:t xml:space="preserve">Código Civil del Estado de México establece entre otras cosas como </w:t>
      </w:r>
      <w:r w:rsidR="0039052A">
        <w:rPr>
          <w:rFonts w:ascii="Palatino Linotype" w:hAnsi="Palatino Linotype"/>
        </w:rPr>
        <w:t xml:space="preserve">uno de </w:t>
      </w:r>
      <w:r w:rsidR="00C52162" w:rsidRPr="00932462">
        <w:rPr>
          <w:rFonts w:ascii="Palatino Linotype" w:hAnsi="Palatino Linotype"/>
        </w:rPr>
        <w:t xml:space="preserve">atributos de la personalidad </w:t>
      </w:r>
      <w:r w:rsidR="0039052A">
        <w:rPr>
          <w:rFonts w:ascii="Palatino Linotype" w:hAnsi="Palatino Linotype"/>
        </w:rPr>
        <w:t>al estado civil</w:t>
      </w:r>
      <w:r w:rsidR="00C52162" w:rsidRPr="00932462">
        <w:rPr>
          <w:rFonts w:ascii="Palatino Linotype" w:hAnsi="Palatino Linotype"/>
        </w:rPr>
        <w:t>, el cual designa e individualiza a una persona</w:t>
      </w:r>
      <w:r w:rsidR="0039052A">
        <w:rPr>
          <w:rStyle w:val="Refdenotaalpie"/>
          <w:rFonts w:ascii="Palatino Linotype" w:hAnsi="Palatino Linotype"/>
        </w:rPr>
        <w:footnoteReference w:id="3"/>
      </w:r>
      <w:r w:rsidR="0039052A">
        <w:rPr>
          <w:rFonts w:ascii="Palatino Linotype" w:hAnsi="Palatino Linotype"/>
        </w:rPr>
        <w:t>.</w:t>
      </w:r>
    </w:p>
    <w:p w14:paraId="77AFAF69" w14:textId="6F71B800" w:rsidR="002930CA" w:rsidRDefault="009337B4" w:rsidP="00CD472A">
      <w:pPr>
        <w:pStyle w:val="NormalWeb"/>
        <w:spacing w:line="360" w:lineRule="auto"/>
        <w:jc w:val="both"/>
        <w:rPr>
          <w:rFonts w:ascii="Palatino Linotype" w:hAnsi="Palatino Linotype" w:cs="Arial"/>
        </w:rPr>
      </w:pPr>
      <w:r>
        <w:rPr>
          <w:rFonts w:ascii="Palatino Linotype" w:hAnsi="Palatino Linotype" w:cs="Arial"/>
        </w:rPr>
        <w:t xml:space="preserve">Así también en uno de los documentos localizados en la carpeta </w:t>
      </w:r>
      <w:r w:rsidRPr="002930CA">
        <w:rPr>
          <w:rFonts w:ascii="Palatino Linotype" w:hAnsi="Palatino Linotype" w:cs="Arial"/>
          <w:i/>
        </w:rPr>
        <w:t>“EX HACIENDA DE PAULA”</w:t>
      </w:r>
      <w:r>
        <w:rPr>
          <w:rFonts w:ascii="Palatino Linotype" w:hAnsi="Palatino Linotype" w:cs="Arial"/>
          <w:i/>
        </w:rPr>
        <w:t xml:space="preserve"> </w:t>
      </w:r>
      <w:r>
        <w:rPr>
          <w:rFonts w:ascii="Palatino Linotype" w:hAnsi="Palatino Linotype" w:cs="Arial"/>
        </w:rPr>
        <w:t>se advirtió el lugar de origen, fecha de nacimiento y dirección de dos diversas personas, los cuales igualmente debieron ser protegidos por el Sujeto Obligado por tratarse de datos personales de las citadas personas y por tanto información que se debió haber considerado como información confidencial.</w:t>
      </w:r>
    </w:p>
    <w:p w14:paraId="5464F374" w14:textId="002B4E34" w:rsidR="009337B4" w:rsidRDefault="009337B4" w:rsidP="00CD472A">
      <w:pPr>
        <w:pStyle w:val="NormalWeb"/>
        <w:spacing w:line="360" w:lineRule="auto"/>
        <w:jc w:val="both"/>
        <w:rPr>
          <w:rFonts w:ascii="Palatino Linotype" w:hAnsi="Palatino Linotype"/>
        </w:rPr>
      </w:pPr>
      <w:r>
        <w:rPr>
          <w:rFonts w:ascii="Palatino Linotype" w:hAnsi="Palatino Linotype" w:cs="Arial"/>
        </w:rPr>
        <w:t xml:space="preserve">Ello es así, </w:t>
      </w:r>
      <w:r w:rsidR="00597BFB">
        <w:rPr>
          <w:rFonts w:ascii="Palatino Linotype" w:hAnsi="Palatino Linotype" w:cs="Arial"/>
        </w:rPr>
        <w:t xml:space="preserve">ya que de dar a conocer los mismos denotaría o podría delimitar la ubicación de las </w:t>
      </w:r>
      <w:r w:rsidR="0035680F">
        <w:rPr>
          <w:rFonts w:ascii="Palatino Linotype" w:hAnsi="Palatino Linotype" w:cs="Arial"/>
        </w:rPr>
        <w:t xml:space="preserve">citadas </w:t>
      </w:r>
      <w:r w:rsidR="00597BFB">
        <w:rPr>
          <w:rFonts w:ascii="Palatino Linotype" w:hAnsi="Palatino Linotype" w:cs="Arial"/>
        </w:rPr>
        <w:t xml:space="preserve">personas, así como su edad, lo cual no coadyuva a la transparencia en absoluto, por el contrario, </w:t>
      </w:r>
      <w:r w:rsidR="00597BFB" w:rsidRPr="00087943">
        <w:rPr>
          <w:rFonts w:ascii="Palatino Linotype" w:hAnsi="Palatino Linotype"/>
        </w:rPr>
        <w:t xml:space="preserve">con la divulgación de </w:t>
      </w:r>
      <w:r w:rsidR="00597BFB">
        <w:rPr>
          <w:rFonts w:ascii="Palatino Linotype" w:hAnsi="Palatino Linotype"/>
        </w:rPr>
        <w:t>los mismos</w:t>
      </w:r>
      <w:r w:rsidR="00597BFB" w:rsidRPr="00087943">
        <w:rPr>
          <w:rFonts w:ascii="Palatino Linotype" w:hAnsi="Palatino Linotype"/>
        </w:rPr>
        <w:t xml:space="preserve"> se estaría atentando contra la protección a sus datos personales, pues su publicidad podría traer consigo la actualización de discriminación que de forma taxativa prohíbe el artículo 1 de la Constitución general</w:t>
      </w:r>
      <w:r w:rsidR="00597BFB" w:rsidRPr="00087943">
        <w:rPr>
          <w:rStyle w:val="Refdenotaalpie"/>
          <w:rFonts w:ascii="Palatino Linotype" w:hAnsi="Palatino Linotype" w:cs="Arial"/>
          <w:b/>
        </w:rPr>
        <w:footnoteReference w:id="4"/>
      </w:r>
      <w:r w:rsidR="00597BFB" w:rsidRPr="00087943">
        <w:rPr>
          <w:rFonts w:ascii="Palatino Linotype" w:hAnsi="Palatino Linotype"/>
        </w:rPr>
        <w:t>.</w:t>
      </w:r>
    </w:p>
    <w:p w14:paraId="43BE520D" w14:textId="6F252928" w:rsidR="00BF38F9" w:rsidRPr="00B15B49" w:rsidRDefault="00BF38F9" w:rsidP="00BF38F9">
      <w:pPr>
        <w:spacing w:before="240" w:after="240" w:line="360" w:lineRule="auto"/>
        <w:ind w:right="49"/>
        <w:jc w:val="both"/>
        <w:rPr>
          <w:rFonts w:ascii="Palatino Linotype" w:hAnsi="Palatino Linotype" w:cs="Arial"/>
          <w:i/>
          <w:iCs/>
          <w:lang w:eastAsia="es-MX"/>
        </w:rPr>
      </w:pPr>
      <w:r>
        <w:rPr>
          <w:rFonts w:ascii="Palatino Linotype" w:hAnsi="Palatino Linotype" w:cs="Arial"/>
        </w:rPr>
        <w:t>Aunado a lo anterior, el</w:t>
      </w:r>
      <w:r w:rsidRPr="00B15B49">
        <w:rPr>
          <w:rFonts w:ascii="Palatino Linotype" w:hAnsi="Palatino Linotype" w:cs="Arial"/>
          <w:lang w:eastAsia="es-CO"/>
        </w:rPr>
        <w:t xml:space="preserve"> domicilio</w:t>
      </w:r>
      <w:r>
        <w:rPr>
          <w:rFonts w:ascii="Palatino Linotype" w:hAnsi="Palatino Linotype" w:cs="Arial"/>
          <w:lang w:eastAsia="es-CO"/>
        </w:rPr>
        <w:t>,</w:t>
      </w:r>
      <w:r w:rsidRPr="00B15B49">
        <w:rPr>
          <w:rFonts w:ascii="Palatino Linotype" w:hAnsi="Palatino Linotype" w:cs="Arial"/>
          <w:lang w:eastAsia="es-CO"/>
        </w:rPr>
        <w:t xml:space="preserve"> </w:t>
      </w:r>
      <w:r w:rsidRPr="00B15B49">
        <w:rPr>
          <w:rFonts w:ascii="Palatino Linotype" w:hAnsi="Palatino Linotype" w:cs="Arial"/>
        </w:rPr>
        <w:t xml:space="preserve">si se trata de una persona física (domicilio particular), conforme a lo dispuesto por el artículo 2.17 del Código Civil del Estado </w:t>
      </w:r>
      <w:r w:rsidRPr="00B15B49">
        <w:rPr>
          <w:rFonts w:ascii="Palatino Linotype" w:hAnsi="Palatino Linotype" w:cs="Arial"/>
        </w:rPr>
        <w:lastRenderedPageBreak/>
        <w:t>de México</w:t>
      </w:r>
      <w:r w:rsidRPr="00B15B49">
        <w:rPr>
          <w:rFonts w:ascii="Palatino Linotype" w:hAnsi="Palatino Linotype" w:cs="Arial"/>
          <w:lang w:eastAsia="es-MX"/>
        </w:rPr>
        <w:t>, se considera como</w:t>
      </w:r>
      <w:r w:rsidRPr="00B15B49">
        <w:rPr>
          <w:rFonts w:ascii="Palatino Linotype" w:hAnsi="Palatino Linotype" w:cs="Arial"/>
          <w:i/>
          <w:iCs/>
          <w:lang w:eastAsia="es-MX"/>
        </w:rPr>
        <w:t xml:space="preserve"> el lugar donde reside con el propósito de establecerse en él; a falta de éste, el lugar en que tiene el principal asiento de sus negocios; y a falta de uno y otro, el lugar en que se halle.</w:t>
      </w:r>
    </w:p>
    <w:p w14:paraId="7FA8CE3A" w14:textId="3D1AD5EB" w:rsidR="00BF38F9" w:rsidRDefault="00BF38F9" w:rsidP="00BF38F9">
      <w:pPr>
        <w:spacing w:before="240" w:after="360" w:line="360" w:lineRule="auto"/>
        <w:jc w:val="both"/>
        <w:rPr>
          <w:rFonts w:ascii="Palatino Linotype" w:hAnsi="Palatino Linotype" w:cs="Arial"/>
        </w:rPr>
      </w:pPr>
      <w:r w:rsidRPr="00B15B49">
        <w:rPr>
          <w:rFonts w:ascii="Palatino Linotype" w:hAnsi="Palatino Linotype" w:cs="Arial"/>
        </w:rPr>
        <w:t>En ese sentido, el dato sobre el domicilio particular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1F0FE14D" w14:textId="1E5638AE" w:rsidR="001E3C37" w:rsidRPr="00087943" w:rsidRDefault="001E3C37" w:rsidP="001E3C37">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rPr>
        <w:t xml:space="preserve">Asimismo en uno de los documentos contenido en la carpeta comprimida </w:t>
      </w:r>
      <w:r w:rsidRPr="002930CA">
        <w:rPr>
          <w:rFonts w:ascii="Palatino Linotype" w:hAnsi="Palatino Linotype"/>
          <w:i/>
          <w:lang w:eastAsia="es-CO"/>
        </w:rPr>
        <w:t>“LOMAS DE PAULA”</w:t>
      </w:r>
      <w:r>
        <w:rPr>
          <w:rFonts w:ascii="Palatino Linotype" w:hAnsi="Palatino Linotype"/>
          <w:lang w:eastAsia="es-CO"/>
        </w:rPr>
        <w:t xml:space="preserve"> se dejó visible la clave única de registro de población (CURP) de una persona física, siendo que dicho dato </w:t>
      </w:r>
      <w:r w:rsidRPr="00087943">
        <w:rPr>
          <w:rFonts w:ascii="Palatino Linotype" w:hAnsi="Palatino Linotype" w:cs="Arial"/>
        </w:rPr>
        <w:t xml:space="preserve">se </w:t>
      </w:r>
      <w:r w:rsidRPr="00087943">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w:t>
      </w:r>
      <w:r>
        <w:rPr>
          <w:rFonts w:ascii="Palatino Linotype" w:eastAsia="Calibri" w:hAnsi="Palatino Linotype" w:cs="Arial"/>
          <w:lang w:eastAsia="es-MX"/>
        </w:rPr>
        <w:t xml:space="preserve"> por lo que</w:t>
      </w:r>
      <w:r w:rsidRPr="00087943">
        <w:rPr>
          <w:rFonts w:ascii="Palatino Linotype" w:eastAsia="Calibri" w:hAnsi="Palatino Linotype" w:cs="Arial"/>
          <w:lang w:eastAsia="es-MX"/>
        </w:rPr>
        <w:t xml:space="preserve"> se considera que es de carácter confidencial.</w:t>
      </w:r>
    </w:p>
    <w:p w14:paraId="3F431007" w14:textId="77777777" w:rsidR="001E3C37" w:rsidRPr="00087943" w:rsidRDefault="001E3C37" w:rsidP="001E3C37">
      <w:pPr>
        <w:spacing w:before="240" w:after="240" w:line="360" w:lineRule="auto"/>
        <w:jc w:val="both"/>
        <w:rPr>
          <w:rFonts w:ascii="Palatino Linotype" w:hAnsi="Palatino Linotype" w:cs="Arial"/>
        </w:rPr>
      </w:pPr>
      <w:r w:rsidRPr="00087943">
        <w:rPr>
          <w:rFonts w:ascii="Palatino Linotype" w:hAnsi="Palatino Linotype" w:cs="Arial"/>
        </w:rPr>
        <w:t xml:space="preserve">Argumento que es compartido por el entonces </w:t>
      </w:r>
      <w:r w:rsidRPr="00087943">
        <w:rPr>
          <w:rFonts w:ascii="Palatino Linotype" w:hAnsi="Palatino Linotype" w:cs="Arial"/>
          <w:lang w:eastAsia="es-MX"/>
        </w:rPr>
        <w:t>Instituto Nacional de Transparencia, Acceso a la Información y Protección de Datos Personales (INAI)</w:t>
      </w:r>
      <w:r w:rsidRPr="00087943">
        <w:rPr>
          <w:rFonts w:ascii="Palatino Linotype" w:hAnsi="Palatino Linotype" w:cs="Arial"/>
          <w:bCs/>
        </w:rPr>
        <w:t xml:space="preserve">, conforme al </w:t>
      </w:r>
      <w:r w:rsidRPr="00087943">
        <w:rPr>
          <w:rFonts w:ascii="Palatino Linotype" w:hAnsi="Palatino Linotype" w:cs="Arial"/>
        </w:rPr>
        <w:t xml:space="preserve">criterio número 18/17, el cual refiere: </w:t>
      </w:r>
    </w:p>
    <w:p w14:paraId="498D5E81" w14:textId="0ACABA35" w:rsidR="001E3C37" w:rsidRPr="001E3C37" w:rsidRDefault="001E3C37" w:rsidP="001E3C37">
      <w:pPr>
        <w:spacing w:before="240" w:after="360"/>
        <w:ind w:left="851" w:right="900"/>
        <w:jc w:val="both"/>
        <w:rPr>
          <w:rFonts w:ascii="Palatino Linotype" w:hAnsi="Palatino Linotype" w:cs="Arial"/>
        </w:rPr>
      </w:pPr>
      <w:r w:rsidRPr="00087943">
        <w:rPr>
          <w:rFonts w:ascii="Palatino Linotype" w:hAnsi="Palatino Linotype"/>
          <w:b/>
          <w:bCs/>
          <w:i/>
          <w:sz w:val="22"/>
          <w:szCs w:val="22"/>
          <w:lang w:eastAsia="es-MX"/>
        </w:rPr>
        <w:t>“</w:t>
      </w:r>
      <w:r w:rsidRPr="00087943">
        <w:rPr>
          <w:rFonts w:ascii="Palatino Linotype" w:hAnsi="Palatino Linotype"/>
          <w:b/>
          <w:bCs/>
          <w:i/>
          <w:sz w:val="22"/>
          <w:szCs w:val="22"/>
        </w:rPr>
        <w:t xml:space="preserve">Clave Única de Registro de Población (CURP). </w:t>
      </w:r>
      <w:r w:rsidRPr="00087943">
        <w:rPr>
          <w:rFonts w:ascii="Palatino Linotype" w:hAnsi="Palatino Linotype"/>
          <w:bCs/>
          <w:i/>
          <w:sz w:val="22"/>
          <w:szCs w:val="22"/>
        </w:rPr>
        <w:t xml:space="preserve">La </w:t>
      </w:r>
      <w:r w:rsidRPr="00087943">
        <w:rPr>
          <w:rFonts w:ascii="Palatino Linotype" w:hAnsi="Palatino Linotype"/>
          <w:i/>
          <w:sz w:val="22"/>
          <w:szCs w:val="22"/>
        </w:rPr>
        <w:t xml:space="preserve">Clave Única de Registro de Población se integra por datos personales que sólo conciernen al particular titular de la misma, como lo son su nombre, apellidos, fecha de nacimiento, lugar de nacimiento y sexo. Dichos datos, constituyen información que distingue </w:t>
      </w:r>
      <w:r w:rsidRPr="00087943">
        <w:rPr>
          <w:rFonts w:ascii="Palatino Linotype" w:hAnsi="Palatino Linotype"/>
          <w:i/>
          <w:sz w:val="22"/>
          <w:szCs w:val="22"/>
        </w:rPr>
        <w:lastRenderedPageBreak/>
        <w:t>plenamente a una persona física del resto de los habitantes del país, por lo que la CURP está considerada como información confidencial.</w:t>
      </w:r>
      <w:r w:rsidRPr="00087943">
        <w:rPr>
          <w:rFonts w:ascii="Palatino Linotype" w:hAnsi="Palatino Linotype"/>
          <w:i/>
          <w:sz w:val="22"/>
          <w:szCs w:val="22"/>
          <w:lang w:eastAsia="es-MX"/>
        </w:rPr>
        <w:t>” (Sic)</w:t>
      </w:r>
    </w:p>
    <w:p w14:paraId="3C378F7B" w14:textId="155111DC" w:rsidR="00597BFB" w:rsidRPr="006D39E9" w:rsidRDefault="00C55EE7" w:rsidP="00CD472A">
      <w:pPr>
        <w:pStyle w:val="NormalWeb"/>
        <w:spacing w:line="360" w:lineRule="auto"/>
        <w:jc w:val="both"/>
        <w:rPr>
          <w:rFonts w:ascii="Palatino Linotype" w:hAnsi="Palatino Linotype" w:cs="Arial"/>
        </w:rPr>
      </w:pPr>
      <w:r w:rsidRPr="006D39E9">
        <w:rPr>
          <w:rFonts w:ascii="Palatino Linotype" w:hAnsi="Palatino Linotype" w:cs="Arial"/>
        </w:rPr>
        <w:t>Además de lo anterior, no pasa desapercibido que el Sujeto Obligado proporcionó d</w:t>
      </w:r>
      <w:r w:rsidR="0035680F" w:rsidRPr="006D39E9">
        <w:rPr>
          <w:rFonts w:ascii="Palatino Linotype" w:hAnsi="Palatino Linotype" w:cs="Arial"/>
        </w:rPr>
        <w:t xml:space="preserve">os documentos en la carpeta de </w:t>
      </w:r>
      <w:r w:rsidRPr="006D39E9">
        <w:rPr>
          <w:rFonts w:ascii="Palatino Linotype" w:hAnsi="Palatino Linotype" w:cs="Arial"/>
          <w:i/>
        </w:rPr>
        <w:t>“EX HACIENDA DE PAULA”</w:t>
      </w:r>
      <w:r w:rsidRPr="006D39E9">
        <w:rPr>
          <w:rFonts w:ascii="Palatino Linotype" w:hAnsi="Palatino Linotype" w:cs="Arial"/>
        </w:rPr>
        <w:t xml:space="preserve">, que se hacen consistir en escrituras públicas sobre la constitución de la empresa </w:t>
      </w:r>
      <w:r w:rsidR="00563A34" w:rsidRPr="006D39E9">
        <w:rPr>
          <w:rFonts w:ascii="Palatino Linotype" w:hAnsi="Palatino Linotype" w:cs="Arial"/>
        </w:rPr>
        <w:t>inmobiliaria</w:t>
      </w:r>
      <w:r w:rsidRPr="006D39E9">
        <w:rPr>
          <w:rFonts w:ascii="Palatino Linotype" w:hAnsi="Palatino Linotype" w:cs="Arial"/>
        </w:rPr>
        <w:t xml:space="preserve"> </w:t>
      </w:r>
      <w:r w:rsidR="00563A34" w:rsidRPr="006D39E9">
        <w:rPr>
          <w:rFonts w:ascii="Palatino Linotype" w:hAnsi="Palatino Linotype" w:cs="Arial"/>
        </w:rPr>
        <w:t xml:space="preserve">y la protocolización del acta de la asamblea general extraordinaria de accionistas de la </w:t>
      </w:r>
      <w:r w:rsidR="0035680F" w:rsidRPr="006D39E9">
        <w:rPr>
          <w:rFonts w:ascii="Palatino Linotype" w:hAnsi="Palatino Linotype" w:cs="Arial"/>
        </w:rPr>
        <w:t>misma empresa</w:t>
      </w:r>
      <w:r w:rsidR="00563A34" w:rsidRPr="006D39E9">
        <w:rPr>
          <w:rFonts w:ascii="Palatino Linotype" w:hAnsi="Palatino Linotype" w:cs="Arial"/>
        </w:rPr>
        <w:t>, de los cuales además de otros datos diversos, se denota la información relativa a los accionistas, su número de acciones e importe.</w:t>
      </w:r>
    </w:p>
    <w:p w14:paraId="12973E9E" w14:textId="3141D6B3" w:rsidR="00563A34" w:rsidRPr="006D39E9" w:rsidRDefault="00563A34" w:rsidP="00CD472A">
      <w:pPr>
        <w:pStyle w:val="NormalWeb"/>
        <w:spacing w:line="360" w:lineRule="auto"/>
        <w:jc w:val="both"/>
        <w:rPr>
          <w:rFonts w:ascii="Palatino Linotype" w:hAnsi="Palatino Linotype" w:cs="Arial"/>
        </w:rPr>
      </w:pPr>
      <w:r w:rsidRPr="006D39E9">
        <w:rPr>
          <w:rFonts w:ascii="Palatino Linotype" w:hAnsi="Palatino Linotype" w:cs="Arial"/>
        </w:rPr>
        <w:t xml:space="preserve">Al respecto, este Órgano Garante considera que si bien tales documentos elaborados ante la fe de un Notario Público, lo cierto es que es indudable que vislumbran cuestiones particulares sobre la conformación y administración de la empresa inmobiliaria, es decir información </w:t>
      </w:r>
      <w:r w:rsidR="0035680F" w:rsidRPr="006D39E9">
        <w:rPr>
          <w:rFonts w:ascii="Palatino Linotype" w:hAnsi="Palatino Linotype" w:cs="Arial"/>
        </w:rPr>
        <w:t>privativa</w:t>
      </w:r>
      <w:r w:rsidRPr="006D39E9">
        <w:rPr>
          <w:rFonts w:ascii="Palatino Linotype" w:hAnsi="Palatino Linotype" w:cs="Arial"/>
        </w:rPr>
        <w:t xml:space="preserve"> de la persona jurídico colectiva, sobre la cual no se encuentra justificación para hacerla de conocimiento público, aun cuando se localice en el expediente de un acto de autoridad</w:t>
      </w:r>
      <w:r w:rsidR="0035680F" w:rsidRPr="006D39E9">
        <w:rPr>
          <w:rFonts w:ascii="Palatino Linotype" w:hAnsi="Palatino Linotype" w:cs="Arial"/>
        </w:rPr>
        <w:t>,</w:t>
      </w:r>
      <w:r w:rsidRPr="006D39E9">
        <w:rPr>
          <w:rFonts w:ascii="Palatino Linotype" w:hAnsi="Palatino Linotype" w:cs="Arial"/>
        </w:rPr>
        <w:t xml:space="preserve"> como en el caso lo es</w:t>
      </w:r>
      <w:r w:rsidR="0035680F" w:rsidRPr="006D39E9">
        <w:rPr>
          <w:rFonts w:ascii="Palatino Linotype" w:hAnsi="Palatino Linotype" w:cs="Arial"/>
        </w:rPr>
        <w:t>,</w:t>
      </w:r>
      <w:r w:rsidRPr="006D39E9">
        <w:rPr>
          <w:rFonts w:ascii="Palatino Linotype" w:hAnsi="Palatino Linotype" w:cs="Arial"/>
        </w:rPr>
        <w:t xml:space="preserve"> la emisión de una opinión técnica por parte del Sujeto Obligado, pues no se aprecia que su publicidad afecte de manera positiva a la transparencia de la gestión del Sujeto Obligado, ya que la constitución y administración de la empresa no implica la factibilidad sobre la que opina el Sujeto Obligado en los documentos materia de la solicitud.</w:t>
      </w:r>
    </w:p>
    <w:p w14:paraId="4B713561" w14:textId="22049D50" w:rsidR="00563A34" w:rsidRPr="006D39E9" w:rsidRDefault="00563A34" w:rsidP="00CD472A">
      <w:pPr>
        <w:pStyle w:val="NormalWeb"/>
        <w:spacing w:line="360" w:lineRule="auto"/>
        <w:jc w:val="both"/>
        <w:rPr>
          <w:rFonts w:ascii="Palatino Linotype" w:hAnsi="Palatino Linotype" w:cs="Arial"/>
        </w:rPr>
      </w:pPr>
      <w:r w:rsidRPr="006D39E9">
        <w:rPr>
          <w:rFonts w:ascii="Palatino Linotype" w:hAnsi="Palatino Linotype" w:cs="Arial"/>
        </w:rPr>
        <w:t>En ese sentido, se estima que tales documentales deberán ser clasificados e</w:t>
      </w:r>
      <w:r w:rsidR="007078C0" w:rsidRPr="006D39E9">
        <w:rPr>
          <w:rFonts w:ascii="Palatino Linotype" w:hAnsi="Palatino Linotype" w:cs="Arial"/>
        </w:rPr>
        <w:t>n</w:t>
      </w:r>
      <w:r w:rsidRPr="006D39E9">
        <w:rPr>
          <w:rFonts w:ascii="Palatino Linotype" w:hAnsi="Palatino Linotype" w:cs="Arial"/>
        </w:rPr>
        <w:t xml:space="preserve"> su totalidad con el carácter de confidenciales, para lo</w:t>
      </w:r>
      <w:r w:rsidR="007078C0" w:rsidRPr="006D39E9">
        <w:rPr>
          <w:rFonts w:ascii="Palatino Linotype" w:hAnsi="Palatino Linotype" w:cs="Arial"/>
        </w:rPr>
        <w:t xml:space="preserve"> </w:t>
      </w:r>
      <w:r w:rsidRPr="006D39E9">
        <w:rPr>
          <w:rFonts w:ascii="Palatino Linotype" w:hAnsi="Palatino Linotype" w:cs="Arial"/>
        </w:rPr>
        <w:t>cual el Sujeto Obligado deberá emitir el acuerdo de clasificación r</w:t>
      </w:r>
      <w:r w:rsidR="007078C0" w:rsidRPr="006D39E9">
        <w:rPr>
          <w:rFonts w:ascii="Palatino Linotype" w:hAnsi="Palatino Linotype" w:cs="Arial"/>
        </w:rPr>
        <w:t xml:space="preserve">espectivo conforme a lo que se determina en el </w:t>
      </w:r>
      <w:r w:rsidR="007078C0" w:rsidRPr="006D39E9">
        <w:rPr>
          <w:rFonts w:ascii="Palatino Linotype" w:hAnsi="Palatino Linotype" w:cs="Arial"/>
        </w:rPr>
        <w:lastRenderedPageBreak/>
        <w:t>artículo 149 de la Ley de Transparencia y Acceso a la Información Pública del Estado de México y Municipios.</w:t>
      </w:r>
    </w:p>
    <w:p w14:paraId="2613DBEF" w14:textId="45D65A02" w:rsidR="007078C0" w:rsidRPr="00C55EE7" w:rsidRDefault="007078C0" w:rsidP="00CD472A">
      <w:pPr>
        <w:pStyle w:val="NormalWeb"/>
        <w:spacing w:line="360" w:lineRule="auto"/>
        <w:jc w:val="both"/>
        <w:rPr>
          <w:rFonts w:ascii="Palatino Linotype" w:hAnsi="Palatino Linotype" w:cs="Arial"/>
          <w:color w:val="C00000"/>
        </w:rPr>
      </w:pPr>
      <w:r w:rsidRPr="006D39E9">
        <w:rPr>
          <w:rFonts w:ascii="Palatino Linotype" w:hAnsi="Palatino Linotype" w:cs="Arial"/>
        </w:rPr>
        <w:t xml:space="preserve">Ya que no se considera factible la entrega de los mismos, ni aún </w:t>
      </w:r>
      <w:r w:rsidR="0035680F" w:rsidRPr="006D39E9">
        <w:rPr>
          <w:rFonts w:ascii="Palatino Linotype" w:hAnsi="Palatino Linotype" w:cs="Arial"/>
        </w:rPr>
        <w:t xml:space="preserve">en </w:t>
      </w:r>
      <w:r w:rsidRPr="006D39E9">
        <w:rPr>
          <w:rFonts w:ascii="Palatino Linotype" w:hAnsi="Palatino Linotype" w:cs="Arial"/>
        </w:rPr>
        <w:t xml:space="preserve">versión pública pues se insiste que se tratan de documentos que denotan la vida interna de la empresa inmobiliaria que si bien se ve beneficiada por la autorización para la </w:t>
      </w:r>
      <w:r w:rsidR="0079031F" w:rsidRPr="006D39E9">
        <w:rPr>
          <w:rFonts w:ascii="Palatino Linotype" w:hAnsi="Palatino Linotype" w:cs="Arial"/>
        </w:rPr>
        <w:t>realización de un conjunto habitacional, lo cierto es que la información relativa a su constitución no aporta nada a la transparencia de la actuación del Sujeto Obligado y por ende tampoco a la rendición de cuentas.</w:t>
      </w:r>
    </w:p>
    <w:p w14:paraId="4FCA6274" w14:textId="43BA77EB" w:rsidR="005E7BCA" w:rsidRPr="0035680F" w:rsidRDefault="0035680F" w:rsidP="00CD472A">
      <w:pPr>
        <w:pStyle w:val="NormalWeb"/>
        <w:spacing w:line="360" w:lineRule="auto"/>
        <w:jc w:val="both"/>
        <w:rPr>
          <w:rFonts w:ascii="Palatino Linotype" w:hAnsi="Palatino Linotype"/>
          <w:lang w:eastAsia="es-CO"/>
        </w:rPr>
      </w:pPr>
      <w:r w:rsidRPr="0035680F">
        <w:rPr>
          <w:rFonts w:ascii="Palatino Linotype" w:hAnsi="Palatino Linotype"/>
          <w:lang w:eastAsia="es-CO"/>
        </w:rPr>
        <w:t>En conclusión</w:t>
      </w:r>
      <w:r w:rsidR="005E7BCA" w:rsidRPr="0035680F">
        <w:rPr>
          <w:rFonts w:ascii="Palatino Linotype" w:hAnsi="Palatino Linotype"/>
          <w:lang w:eastAsia="es-CO"/>
        </w:rPr>
        <w:t>, la entrega de la información</w:t>
      </w:r>
      <w:r w:rsidR="0079031F" w:rsidRPr="0035680F">
        <w:rPr>
          <w:rFonts w:ascii="Palatino Linotype" w:hAnsi="Palatino Linotype"/>
          <w:lang w:eastAsia="es-CO"/>
        </w:rPr>
        <w:t xml:space="preserve"> que fue proporcionada por el Sujeto Obligado en informe justificado,</w:t>
      </w:r>
      <w:r w:rsidR="005E7BCA" w:rsidRPr="0035680F">
        <w:rPr>
          <w:rFonts w:ascii="Palatino Linotype" w:hAnsi="Palatino Linotype"/>
          <w:lang w:eastAsia="es-CO"/>
        </w:rPr>
        <w:t xml:space="preserve"> debe </w:t>
      </w:r>
      <w:r w:rsidR="0079031F" w:rsidRPr="0035680F">
        <w:rPr>
          <w:rFonts w:ascii="Palatino Linotype" w:hAnsi="Palatino Linotype"/>
          <w:lang w:eastAsia="es-CO"/>
        </w:rPr>
        <w:t xml:space="preserve">entregarse al recurrente a fin de atender su solicitud, tomando en consideración lo que ha sido precisado en la presente resolución respecto de la información que debe ser clasificada; es decir, </w:t>
      </w:r>
      <w:r w:rsidR="005E7BCA" w:rsidRPr="0035680F">
        <w:rPr>
          <w:rFonts w:ascii="Palatino Linotype" w:hAnsi="Palatino Linotype"/>
          <w:lang w:eastAsia="es-CO"/>
        </w:rPr>
        <w:t>de manera completa y efectivamente</w:t>
      </w:r>
      <w:r w:rsidR="0079031F" w:rsidRPr="0035680F">
        <w:rPr>
          <w:rFonts w:ascii="Palatino Linotype" w:hAnsi="Palatino Linotype"/>
          <w:lang w:eastAsia="es-CO"/>
        </w:rPr>
        <w:t xml:space="preserve"> pero en</w:t>
      </w:r>
      <w:r w:rsidR="005E7BCA" w:rsidRPr="0035680F">
        <w:rPr>
          <w:rFonts w:ascii="Palatino Linotype" w:hAnsi="Palatino Linotype"/>
          <w:lang w:eastAsia="es-CO"/>
        </w:rPr>
        <w:t xml:space="preserve"> versión pública, </w:t>
      </w:r>
      <w:r w:rsidR="0079031F" w:rsidRPr="0035680F">
        <w:rPr>
          <w:rFonts w:ascii="Palatino Linotype" w:hAnsi="Palatino Linotype"/>
          <w:lang w:eastAsia="es-CO"/>
        </w:rPr>
        <w:t>para lo cual se</w:t>
      </w:r>
      <w:r w:rsidR="005E7BCA" w:rsidRPr="0035680F">
        <w:rPr>
          <w:rFonts w:ascii="Palatino Linotype" w:hAnsi="Palatino Linotype"/>
          <w:lang w:eastAsia="es-CO"/>
        </w:rPr>
        <w:t xml:space="preserve"> deberá realizar un análisis efectivo de </w:t>
      </w:r>
      <w:r w:rsidR="0079031F" w:rsidRPr="0035680F">
        <w:rPr>
          <w:rFonts w:ascii="Palatino Linotype" w:hAnsi="Palatino Linotype"/>
          <w:lang w:eastAsia="es-CO"/>
        </w:rPr>
        <w:t>la totalidad de los documentos</w:t>
      </w:r>
      <w:r w:rsidR="005E7BCA" w:rsidRPr="0035680F">
        <w:rPr>
          <w:rFonts w:ascii="Palatino Linotype" w:hAnsi="Palatino Linotype"/>
          <w:lang w:eastAsia="es-CO"/>
        </w:rPr>
        <w:t xml:space="preserve"> a fin de evitar la</w:t>
      </w:r>
      <w:r w:rsidR="0079031F" w:rsidRPr="0035680F">
        <w:rPr>
          <w:rFonts w:ascii="Palatino Linotype" w:hAnsi="Palatino Linotype"/>
          <w:lang w:eastAsia="es-CO"/>
        </w:rPr>
        <w:t xml:space="preserve"> publicación de información confidencial</w:t>
      </w:r>
      <w:r w:rsidR="005E7BCA" w:rsidRPr="0035680F">
        <w:rPr>
          <w:rFonts w:ascii="Palatino Linotype" w:hAnsi="Palatino Linotype"/>
          <w:lang w:eastAsia="es-CO"/>
        </w:rPr>
        <w:t>, emitiendo para tal efecto un acuerdo debidamente fundado, motivado y congruente con la información a entregar.</w:t>
      </w:r>
    </w:p>
    <w:p w14:paraId="272F72A3" w14:textId="16BC3D53" w:rsidR="009837D3" w:rsidRDefault="009837D3" w:rsidP="00C46799">
      <w:pPr>
        <w:pStyle w:val="NormalWeb"/>
        <w:spacing w:line="360" w:lineRule="auto"/>
        <w:jc w:val="both"/>
        <w:rPr>
          <w:rFonts w:ascii="Palatino Linotype" w:hAnsi="Palatino Linotype"/>
        </w:rPr>
      </w:pPr>
      <w:r>
        <w:rPr>
          <w:rFonts w:ascii="Palatino Linotype" w:hAnsi="Palatino Linotype"/>
          <w:b/>
        </w:rPr>
        <w:t xml:space="preserve">Quinto. Versión Pública. </w:t>
      </w:r>
      <w:r w:rsidR="005E7BCA" w:rsidRPr="005E7BCA">
        <w:rPr>
          <w:rFonts w:ascii="Palatino Linotype" w:hAnsi="Palatino Linotype"/>
        </w:rPr>
        <w:t>D</w:t>
      </w:r>
      <w:r>
        <w:rPr>
          <w:rFonts w:ascii="Palatino Linotype" w:hAnsi="Palatino Linotype"/>
        </w:rPr>
        <w:t>e ser el caso de que los documentos que vayan a ser entregados por el Sujeto Obligado para dar cumplimiento a la presente resolución contengan datos que deban ser clasificados</w:t>
      </w:r>
      <w:r w:rsidR="00181FEF">
        <w:rPr>
          <w:rFonts w:ascii="Palatino Linotype" w:hAnsi="Palatino Linotype"/>
        </w:rPr>
        <w:t>,</w:t>
      </w:r>
      <w:r>
        <w:rPr>
          <w:rFonts w:ascii="Palatino Linotype" w:hAnsi="Palatino Linotype"/>
        </w:rPr>
        <w:t xml:space="preserve"> el Sujeto Obligado </w:t>
      </w:r>
      <w:r w:rsidR="00181FEF">
        <w:rPr>
          <w:rFonts w:ascii="Palatino Linotype" w:hAnsi="Palatino Linotype"/>
        </w:rPr>
        <w:t>deberá hacer la</w:t>
      </w:r>
      <w:r>
        <w:rPr>
          <w:rFonts w:ascii="Palatino Linotype" w:hAnsi="Palatino Linotype"/>
        </w:rPr>
        <w:t xml:space="preserve"> </w:t>
      </w:r>
      <w:r w:rsidR="00181FEF">
        <w:rPr>
          <w:rFonts w:ascii="Palatino Linotype" w:hAnsi="Palatino Linotype"/>
        </w:rPr>
        <w:t>elaboración de la</w:t>
      </w:r>
      <w:r>
        <w:rPr>
          <w:rFonts w:ascii="Palatino Linotype" w:hAnsi="Palatino Linotype"/>
        </w:rPr>
        <w:t xml:space="preserve"> versión pública de tales documentos a fin de satisfacer el derecho de acceso a la información pública del recurrente sin menoscabar el derecho a la protección de los datos personales de terceros</w:t>
      </w:r>
      <w:r w:rsidR="00181FEF">
        <w:rPr>
          <w:rFonts w:ascii="Palatino Linotype" w:hAnsi="Palatino Linotype"/>
        </w:rPr>
        <w:t>.</w:t>
      </w:r>
    </w:p>
    <w:p w14:paraId="624D8DFC" w14:textId="7777777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Lo anterior, de conformidad a lo que señalan los artículos 3, fracciones IX, XX, XXXII, XLV; 6, 137 y 143 fracción I,</w:t>
      </w:r>
      <w:r w:rsidRPr="001363CF">
        <w:rPr>
          <w:rFonts w:ascii="Palatino Linotype" w:hAnsi="Palatino Linotype" w:cs="Arial"/>
        </w:rPr>
        <w:t xml:space="preserve"> </w:t>
      </w:r>
      <w:r w:rsidRPr="00991802">
        <w:rPr>
          <w:rFonts w:ascii="Palatino Linotype" w:hAnsi="Palatino Linotype" w:cs="Arial"/>
        </w:rPr>
        <w:t xml:space="preserve">de la Ley de Transparencia y Acceso a la Información Pública del Estado de México y Municipios </w:t>
      </w:r>
      <w:r>
        <w:rPr>
          <w:rFonts w:ascii="Palatino Linotype" w:hAnsi="Palatino Linotype" w:cs="Arial"/>
        </w:rPr>
        <w:t>vigente, que se leen como sigue</w:t>
      </w:r>
      <w:r w:rsidRPr="00991802">
        <w:rPr>
          <w:rFonts w:ascii="Palatino Linotype" w:hAnsi="Palatino Linotype" w:cs="Arial"/>
        </w:rPr>
        <w:t>:</w:t>
      </w:r>
    </w:p>
    <w:p w14:paraId="544CF448" w14:textId="77777777" w:rsidR="009837D3" w:rsidRPr="00582A37" w:rsidRDefault="009837D3" w:rsidP="001E7644">
      <w:pPr>
        <w:autoSpaceDE w:val="0"/>
        <w:autoSpaceDN w:val="0"/>
        <w:adjustRightInd w:val="0"/>
        <w:ind w:left="851" w:right="900"/>
        <w:jc w:val="both"/>
        <w:rPr>
          <w:rFonts w:ascii="Palatino Linotype" w:hAnsi="Palatino Linotype" w:cs="Arial"/>
          <w:b/>
          <w:i/>
          <w:sz w:val="22"/>
          <w:szCs w:val="22"/>
        </w:rPr>
      </w:pPr>
      <w:r w:rsidRPr="00582A37">
        <w:rPr>
          <w:rFonts w:ascii="Palatino Linotype" w:hAnsi="Palatino Linotype" w:cs="Arial"/>
          <w:b/>
          <w:i/>
          <w:sz w:val="22"/>
          <w:szCs w:val="22"/>
        </w:rPr>
        <w:t xml:space="preserve"> “Artículo 3. Para los efectos de la presente Ley se entenderá por:</w:t>
      </w:r>
    </w:p>
    <w:p w14:paraId="2744520A"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IX. Datos personales:</w:t>
      </w:r>
      <w:r w:rsidRPr="00582A37">
        <w:rPr>
          <w:rFonts w:ascii="Palatino Linotype" w:hAnsi="Palatino Linotype" w:cs="Arial"/>
          <w:i/>
          <w:sz w:val="22"/>
          <w:szCs w:val="22"/>
        </w:rPr>
        <w:t xml:space="preserve"> </w:t>
      </w:r>
      <w:r w:rsidRPr="001363CF">
        <w:rPr>
          <w:rFonts w:ascii="Palatino Linotype" w:hAnsi="Palatino Linotype" w:cs="Arial"/>
          <w:b/>
          <w:i/>
          <w:sz w:val="22"/>
          <w:szCs w:val="22"/>
        </w:rPr>
        <w:t>La información concerniente a una persona, identificada o identificable</w:t>
      </w:r>
      <w:r w:rsidRPr="00582A37">
        <w:rPr>
          <w:rFonts w:ascii="Palatino Linotype" w:hAnsi="Palatino Linotype" w:cs="Arial"/>
          <w:i/>
          <w:sz w:val="22"/>
          <w:szCs w:val="22"/>
        </w:rPr>
        <w:t xml:space="preserve"> según lo dispuesto por la Ley de Protección de Datos Personales del Estado de México;</w:t>
      </w:r>
    </w:p>
    <w:p w14:paraId="030C01FC"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XX. Información clasificada:</w:t>
      </w:r>
      <w:r w:rsidRPr="00582A37">
        <w:rPr>
          <w:rFonts w:ascii="Palatino Linotype" w:hAnsi="Palatino Linotype" w:cs="Arial"/>
          <w:i/>
          <w:sz w:val="22"/>
          <w:szCs w:val="22"/>
        </w:rPr>
        <w:t xml:space="preserve"> Aquella considerada por la presente Ley como reservada o confidencial;</w:t>
      </w:r>
    </w:p>
    <w:p w14:paraId="7EB4C46F" w14:textId="77777777" w:rsidR="009837D3" w:rsidRPr="00582A37" w:rsidRDefault="009837D3" w:rsidP="001E7644">
      <w:pPr>
        <w:autoSpaceDE w:val="0"/>
        <w:autoSpaceDN w:val="0"/>
        <w:adjustRightInd w:val="0"/>
        <w:ind w:left="851" w:right="900"/>
        <w:jc w:val="both"/>
        <w:rPr>
          <w:rFonts w:ascii="Palatino Linotype" w:hAnsi="Palatino Linotype"/>
          <w:i/>
          <w:sz w:val="22"/>
          <w:szCs w:val="22"/>
        </w:rPr>
      </w:pPr>
      <w:r w:rsidRPr="00582A37">
        <w:rPr>
          <w:rFonts w:ascii="Palatino Linotype" w:hAnsi="Palatino Linotype"/>
          <w:b/>
          <w:i/>
          <w:sz w:val="22"/>
          <w:szCs w:val="22"/>
        </w:rPr>
        <w:t>XXXII. Protección de Datos Personales:</w:t>
      </w:r>
      <w:r w:rsidRPr="00582A37">
        <w:rPr>
          <w:rFonts w:ascii="Palatino Linotype" w:hAnsi="Palatino Linotype"/>
          <w:i/>
          <w:sz w:val="22"/>
          <w:szCs w:val="22"/>
        </w:rPr>
        <w:t xml:space="preserve"> Derecho humano que tutela la privacidad de datos personales en poder de los sujetos obligados y sujetos particulares;</w:t>
      </w:r>
    </w:p>
    <w:p w14:paraId="77E0D6C0" w14:textId="77777777" w:rsidR="009837D3" w:rsidRDefault="009837D3" w:rsidP="001E7644">
      <w:pPr>
        <w:autoSpaceDE w:val="0"/>
        <w:autoSpaceDN w:val="0"/>
        <w:adjustRightInd w:val="0"/>
        <w:ind w:left="851" w:right="900"/>
        <w:jc w:val="both"/>
        <w:rPr>
          <w:rFonts w:ascii="Palatino Linotype" w:hAnsi="Palatino Linotype" w:cs="Arial"/>
          <w:i/>
          <w:sz w:val="22"/>
          <w:szCs w:val="22"/>
        </w:rPr>
      </w:pPr>
      <w:r w:rsidRPr="00582A37">
        <w:rPr>
          <w:rFonts w:ascii="Palatino Linotype" w:hAnsi="Palatino Linotype" w:cs="Arial"/>
          <w:b/>
          <w:i/>
          <w:sz w:val="22"/>
          <w:szCs w:val="22"/>
        </w:rPr>
        <w:t>XLV. Versión pública</w:t>
      </w:r>
      <w:r w:rsidRPr="00582A37">
        <w:rPr>
          <w:rFonts w:ascii="Palatino Linotype" w:hAnsi="Palatino Linotype" w:cs="Arial"/>
          <w:i/>
          <w:sz w:val="22"/>
          <w:szCs w:val="22"/>
        </w:rPr>
        <w:t>: Documento en el que se elimine, suprime o borra la información clasificada como reservada o confidencial para permitir su acceso.”</w:t>
      </w:r>
    </w:p>
    <w:p w14:paraId="079B8169" w14:textId="77777777" w:rsidR="009837D3" w:rsidRPr="00582A37" w:rsidRDefault="009837D3" w:rsidP="001E7644">
      <w:pPr>
        <w:autoSpaceDE w:val="0"/>
        <w:autoSpaceDN w:val="0"/>
        <w:adjustRightInd w:val="0"/>
        <w:ind w:left="851" w:right="900"/>
        <w:jc w:val="both"/>
        <w:rPr>
          <w:rFonts w:ascii="Palatino Linotype" w:hAnsi="Palatino Linotype" w:cs="Arial"/>
          <w:i/>
          <w:sz w:val="22"/>
          <w:szCs w:val="22"/>
        </w:rPr>
      </w:pPr>
    </w:p>
    <w:p w14:paraId="73C03DC8" w14:textId="77777777" w:rsidR="009837D3" w:rsidRPr="00582A37" w:rsidRDefault="009837D3" w:rsidP="001E7644">
      <w:pPr>
        <w:ind w:left="851" w:right="900"/>
        <w:contextualSpacing/>
        <w:jc w:val="both"/>
        <w:rPr>
          <w:rFonts w:ascii="Palatino Linotype" w:hAnsi="Palatino Linotype"/>
          <w:i/>
          <w:sz w:val="22"/>
          <w:szCs w:val="22"/>
        </w:rPr>
      </w:pPr>
      <w:r w:rsidRPr="00582A37">
        <w:rPr>
          <w:rFonts w:ascii="Palatino Linotype" w:hAnsi="Palatino Linotype"/>
          <w:b/>
          <w:i/>
          <w:sz w:val="22"/>
          <w:szCs w:val="22"/>
        </w:rPr>
        <w:t>“Artículo 6.</w:t>
      </w:r>
      <w:r w:rsidRPr="00582A3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10F1B0B" w14:textId="77777777" w:rsidR="009837D3" w:rsidRPr="00582A37" w:rsidRDefault="009837D3" w:rsidP="001E7644">
      <w:pPr>
        <w:ind w:left="851" w:right="900"/>
        <w:contextualSpacing/>
        <w:jc w:val="both"/>
        <w:rPr>
          <w:rFonts w:ascii="Palatino Linotype" w:hAnsi="Palatino Linotype" w:cs="Arial"/>
          <w:bCs/>
          <w:i/>
          <w:noProof/>
          <w:sz w:val="22"/>
          <w:szCs w:val="22"/>
        </w:rPr>
      </w:pPr>
    </w:p>
    <w:p w14:paraId="2B8D325D" w14:textId="77777777" w:rsidR="009837D3" w:rsidRPr="00582A37" w:rsidRDefault="009837D3" w:rsidP="001E7644">
      <w:pPr>
        <w:spacing w:before="240"/>
        <w:ind w:left="851" w:right="900"/>
        <w:contextualSpacing/>
        <w:jc w:val="both"/>
        <w:rPr>
          <w:rFonts w:ascii="Palatino Linotype" w:hAnsi="Palatino Linotype" w:cs="Arial"/>
          <w:b/>
          <w:bCs/>
          <w:i/>
          <w:noProof/>
          <w:color w:val="FF0000"/>
          <w:sz w:val="22"/>
          <w:szCs w:val="22"/>
        </w:rPr>
      </w:pPr>
      <w:r w:rsidRPr="00582A37">
        <w:rPr>
          <w:rFonts w:ascii="Palatino Linotype" w:hAnsi="Palatino Linotype"/>
          <w:b/>
          <w:i/>
          <w:sz w:val="22"/>
          <w:szCs w:val="22"/>
        </w:rPr>
        <w:t>“Artículo 137.</w:t>
      </w:r>
      <w:r w:rsidRPr="00582A37">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D1EA8E" w14:textId="77777777" w:rsidR="009837D3" w:rsidRPr="00582A37" w:rsidRDefault="009837D3" w:rsidP="001E7644">
      <w:pPr>
        <w:spacing w:before="240"/>
        <w:ind w:left="851" w:right="900"/>
        <w:contextualSpacing/>
        <w:jc w:val="both"/>
        <w:rPr>
          <w:rFonts w:ascii="Palatino Linotype" w:hAnsi="Palatino Linotype" w:cs="Arial"/>
          <w:b/>
          <w:bCs/>
          <w:i/>
          <w:noProof/>
          <w:color w:val="FF0000"/>
          <w:sz w:val="22"/>
          <w:szCs w:val="22"/>
        </w:rPr>
      </w:pPr>
    </w:p>
    <w:p w14:paraId="2A204272" w14:textId="77777777" w:rsidR="009837D3" w:rsidRPr="00582A37" w:rsidRDefault="009837D3" w:rsidP="001E7644">
      <w:pPr>
        <w:spacing w:before="240"/>
        <w:ind w:left="851" w:right="900"/>
        <w:contextualSpacing/>
        <w:jc w:val="both"/>
        <w:rPr>
          <w:rFonts w:ascii="Palatino Linotype" w:hAnsi="Palatino Linotype"/>
          <w:i/>
          <w:sz w:val="22"/>
          <w:szCs w:val="22"/>
        </w:rPr>
      </w:pPr>
      <w:r w:rsidRPr="00582A37">
        <w:rPr>
          <w:rFonts w:ascii="Palatino Linotype" w:hAnsi="Palatino Linotype"/>
          <w:b/>
          <w:i/>
          <w:sz w:val="22"/>
          <w:szCs w:val="22"/>
        </w:rPr>
        <w:t>“Artículo 143</w:t>
      </w:r>
      <w:r w:rsidRPr="00582A37">
        <w:rPr>
          <w:rFonts w:ascii="Palatino Linotype" w:hAnsi="Palatino Linotype"/>
          <w:i/>
          <w:sz w:val="22"/>
          <w:szCs w:val="22"/>
        </w:rPr>
        <w:t>. Para los efectos de esta Ley se considera información confidencial, la clasificada como tal, de manera permanente, por su naturaleza, cuando:</w:t>
      </w:r>
    </w:p>
    <w:p w14:paraId="32A1E8BB" w14:textId="77777777" w:rsidR="009837D3" w:rsidRPr="0029226A" w:rsidRDefault="009837D3" w:rsidP="001E7644">
      <w:pPr>
        <w:spacing w:before="240"/>
        <w:ind w:left="851" w:right="900"/>
        <w:contextualSpacing/>
        <w:jc w:val="both"/>
        <w:rPr>
          <w:rFonts w:ascii="Palatino Linotype" w:hAnsi="Palatino Linotype"/>
          <w:i/>
        </w:rPr>
      </w:pPr>
      <w:r w:rsidRPr="00582A37">
        <w:rPr>
          <w:rFonts w:ascii="Palatino Linotype" w:hAnsi="Palatino Linotype"/>
          <w:b/>
          <w:i/>
          <w:sz w:val="22"/>
          <w:szCs w:val="22"/>
        </w:rPr>
        <w:t>I.</w:t>
      </w:r>
      <w:r w:rsidRPr="00582A37">
        <w:rPr>
          <w:rFonts w:ascii="Palatino Linotype" w:hAnsi="Palatino Linotype"/>
          <w:i/>
          <w:sz w:val="22"/>
          <w:szCs w:val="22"/>
        </w:rPr>
        <w:t xml:space="preserve"> </w:t>
      </w:r>
      <w:r w:rsidRPr="00181FEF">
        <w:rPr>
          <w:rFonts w:ascii="Palatino Linotype" w:hAnsi="Palatino Linotype"/>
          <w:b/>
          <w:i/>
          <w:sz w:val="22"/>
          <w:szCs w:val="22"/>
        </w:rPr>
        <w:t>Se refiera a la información privada y los datos personales concernientes a una persona física o jurídico colectiva identificada o identificable</w:t>
      </w:r>
      <w:r w:rsidRPr="00582A37">
        <w:rPr>
          <w:rFonts w:ascii="Palatino Linotype" w:hAnsi="Palatino Linotype"/>
          <w:i/>
          <w:sz w:val="22"/>
          <w:szCs w:val="22"/>
        </w:rPr>
        <w:t>…”</w:t>
      </w:r>
    </w:p>
    <w:p w14:paraId="086A1532" w14:textId="6E50C00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 del Sujeto Obligado para satisfacer el derecho de acceso a la información pública del recurrente, esto es, los datos concernientes a una persona identificada o identificable, o aquellos datos que tengan el carácter de sens</w:t>
      </w:r>
      <w:r w:rsidR="001E7644">
        <w:rPr>
          <w:rFonts w:ascii="Palatino Linotype" w:hAnsi="Palatino Linotype" w:cs="Arial"/>
        </w:rPr>
        <w:t>ibles, es decir los que afectan</w:t>
      </w:r>
      <w:r>
        <w:rPr>
          <w:rFonts w:ascii="Palatino Linotype" w:hAnsi="Palatino Linotype" w:cs="Arial"/>
        </w:rPr>
        <w:t xml:space="preserve"> la esfera más íntima de su titular o cuya utilización indebida pueda dar origen a discriminación o conlleven un riesgo grave para aquel de acuerdo</w:t>
      </w:r>
      <w:r w:rsidR="001E7644">
        <w:rPr>
          <w:rFonts w:ascii="Palatino Linotype" w:hAnsi="Palatino Linotype" w:cs="Arial"/>
        </w:rPr>
        <w:t xml:space="preserve"> a los que señala el artículo 4, fracción X</w:t>
      </w:r>
      <w:r>
        <w:rPr>
          <w:rFonts w:ascii="Palatino Linotype" w:hAnsi="Palatino Linotype" w:cs="Arial"/>
        </w:rPr>
        <w:t>II de la Ley de Protección de Datos Personales</w:t>
      </w:r>
      <w:r w:rsidR="001E7644">
        <w:rPr>
          <w:rFonts w:ascii="Palatino Linotype" w:hAnsi="Palatino Linotype" w:cs="Arial"/>
        </w:rPr>
        <w:t xml:space="preserve"> en Posesión de Sujetos Obligados </w:t>
      </w:r>
      <w:r>
        <w:rPr>
          <w:rFonts w:ascii="Palatino Linotype" w:hAnsi="Palatino Linotype" w:cs="Arial"/>
        </w:rPr>
        <w:t xml:space="preserve"> del Estado de México</w:t>
      </w:r>
      <w:r w:rsidR="001E7644">
        <w:rPr>
          <w:rFonts w:ascii="Palatino Linotype" w:hAnsi="Palatino Linotype" w:cs="Arial"/>
        </w:rPr>
        <w:t xml:space="preserve"> y Municipios</w:t>
      </w:r>
      <w:r>
        <w:rPr>
          <w:rFonts w:ascii="Palatino Linotype" w:hAnsi="Palatino Linotype" w:cs="Arial"/>
        </w:rPr>
        <w:t>.</w:t>
      </w:r>
    </w:p>
    <w:p w14:paraId="68BBC8AC" w14:textId="77777777" w:rsidR="009837D3" w:rsidRDefault="009837D3"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0FBFBCD" w14:textId="0B9BBAFC" w:rsidR="0011586B" w:rsidRDefault="0011586B"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 En el caso concreto, conviene hacer hincapié en que datos relativos al </w:t>
      </w:r>
      <w:r w:rsidRPr="001821CF">
        <w:rPr>
          <w:rFonts w:ascii="Palatino Linotype" w:hAnsi="Palatino Linotype" w:cs="Arial"/>
          <w:b/>
        </w:rPr>
        <w:t>Registro Federal de Contribuyentes</w:t>
      </w:r>
      <w:r w:rsidRPr="001821CF">
        <w:rPr>
          <w:rFonts w:ascii="Palatino Linotype" w:hAnsi="Palatino Linotype" w:cs="Arial"/>
        </w:rPr>
        <w:t xml:space="preserve"> (RFC), la </w:t>
      </w:r>
      <w:r w:rsidRPr="001821CF">
        <w:rPr>
          <w:rFonts w:ascii="Palatino Linotype" w:hAnsi="Palatino Linotype" w:cs="Arial"/>
          <w:b/>
        </w:rPr>
        <w:t>Clave Única de Registro de Población</w:t>
      </w:r>
      <w:r w:rsidRPr="001821CF">
        <w:rPr>
          <w:rFonts w:ascii="Palatino Linotype" w:hAnsi="Palatino Linotype" w:cs="Arial"/>
        </w:rPr>
        <w:t xml:space="preserve"> (CURP)</w:t>
      </w:r>
      <w:r>
        <w:rPr>
          <w:rFonts w:ascii="Palatino Linotype" w:hAnsi="Palatino Linotype" w:cs="Arial"/>
        </w:rPr>
        <w:t xml:space="preserve">, el </w:t>
      </w:r>
      <w:r w:rsidR="00927CB6">
        <w:rPr>
          <w:rFonts w:ascii="Palatino Linotype" w:hAnsi="Palatino Linotype" w:cs="Arial"/>
          <w:b/>
        </w:rPr>
        <w:t xml:space="preserve">nombre de </w:t>
      </w:r>
      <w:r w:rsidR="005E7BCA">
        <w:rPr>
          <w:rFonts w:ascii="Palatino Linotype" w:hAnsi="Palatino Linotype" w:cs="Arial"/>
          <w:b/>
        </w:rPr>
        <w:t xml:space="preserve">personas que no tengan la calidad de servidores públicos o no </w:t>
      </w:r>
      <w:r w:rsidR="0079031F">
        <w:rPr>
          <w:rFonts w:ascii="Palatino Linotype" w:hAnsi="Palatino Linotype" w:cs="Arial"/>
          <w:b/>
        </w:rPr>
        <w:t>sean representantes legales de las empresas</w:t>
      </w:r>
      <w:r>
        <w:rPr>
          <w:rFonts w:ascii="Palatino Linotype" w:hAnsi="Palatino Linotype" w:cs="Arial"/>
        </w:rPr>
        <w:t xml:space="preserve"> y cualquier otro dato que por su naturaleza confidencial, deben ser considerados como confidenciales.</w:t>
      </w:r>
    </w:p>
    <w:p w14:paraId="56C6A44E" w14:textId="77777777" w:rsidR="0011586B" w:rsidRPr="001821CF" w:rsidRDefault="0011586B" w:rsidP="0011586B">
      <w:pPr>
        <w:autoSpaceDE w:val="0"/>
        <w:autoSpaceDN w:val="0"/>
        <w:adjustRightInd w:val="0"/>
        <w:spacing w:line="360" w:lineRule="auto"/>
        <w:ind w:right="-91"/>
        <w:jc w:val="both"/>
        <w:rPr>
          <w:rFonts w:ascii="Palatino Linotype" w:hAnsi="Palatino Linotype"/>
        </w:rPr>
      </w:pPr>
      <w:r w:rsidRPr="001821CF">
        <w:rPr>
          <w:rFonts w:ascii="Palatino Linotype" w:hAnsi="Palatino Linotype" w:cs="Arial"/>
          <w:lang w:eastAsia="es-MX"/>
        </w:rPr>
        <w:lastRenderedPageBreak/>
        <w:t xml:space="preserve">Por cuanto hace al </w:t>
      </w:r>
      <w:r w:rsidRPr="001821CF">
        <w:rPr>
          <w:rFonts w:ascii="Palatino Linotype" w:hAnsi="Palatino Linotype" w:cs="Arial"/>
          <w:b/>
          <w:lang w:eastAsia="es-MX"/>
        </w:rPr>
        <w:t>Registro Federal de Contribuyentes</w:t>
      </w:r>
      <w:r w:rsidRPr="001821CF">
        <w:rPr>
          <w:rFonts w:ascii="Palatino Linotype" w:hAnsi="Palatino Linotype" w:cs="Arial"/>
          <w:lang w:eastAsia="es-MX"/>
        </w:rPr>
        <w:t xml:space="preserve"> </w:t>
      </w:r>
      <w:r w:rsidRPr="001821CF">
        <w:rPr>
          <w:rFonts w:ascii="Palatino Linotype" w:hAnsi="Palatino Linotype" w:cs="Arial"/>
          <w:b/>
          <w:lang w:eastAsia="es-MX"/>
        </w:rPr>
        <w:t>de las personas físicas</w:t>
      </w:r>
      <w:r w:rsidRPr="001821C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821CF">
        <w:rPr>
          <w:rFonts w:ascii="Palatino Linotype" w:hAnsi="Palatino Linotype"/>
        </w:rPr>
        <w:t xml:space="preserve"> y finalmente la </w:t>
      </w:r>
      <w:proofErr w:type="spellStart"/>
      <w:r w:rsidRPr="001821CF">
        <w:rPr>
          <w:rFonts w:ascii="Palatino Linotype" w:hAnsi="Palatino Linotype"/>
        </w:rPr>
        <w:t>homoclave</w:t>
      </w:r>
      <w:proofErr w:type="spellEnd"/>
      <w:r w:rsidRPr="001821CF">
        <w:rPr>
          <w:rFonts w:ascii="Palatino Linotype" w:hAnsi="Palatino Linotype"/>
        </w:rPr>
        <w:t>; la cual para su obtención es necesario acreditar personalidad, fecha de nacimiento entre otros con documentos oficiales.</w:t>
      </w:r>
    </w:p>
    <w:p w14:paraId="10DA403B" w14:textId="77777777" w:rsidR="00833702" w:rsidRPr="00B15B49" w:rsidRDefault="00833702" w:rsidP="00833702">
      <w:pPr>
        <w:spacing w:before="240" w:after="240" w:line="360" w:lineRule="auto"/>
        <w:jc w:val="both"/>
        <w:rPr>
          <w:rFonts w:ascii="Palatino Linotype" w:hAnsi="Palatino Linotype" w:cs="Arial"/>
          <w:lang w:eastAsia="es-MX"/>
        </w:rPr>
      </w:pPr>
      <w:r w:rsidRPr="00B15B49">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14:paraId="0CEE2485" w14:textId="1FDED8C6" w:rsidR="0011586B" w:rsidRPr="007A2913" w:rsidRDefault="00833702" w:rsidP="00833702">
      <w:pPr>
        <w:spacing w:before="240" w:after="240"/>
        <w:ind w:left="851" w:right="902"/>
        <w:jc w:val="both"/>
        <w:rPr>
          <w:rFonts w:ascii="Palatino Linotype" w:hAnsi="Palatino Linotype" w:cs="Arial"/>
          <w:b/>
          <w:bCs/>
          <w:i/>
          <w:sz w:val="22"/>
          <w:lang w:eastAsia="en-US"/>
        </w:rPr>
      </w:pPr>
      <w:r w:rsidRPr="00B15B49">
        <w:rPr>
          <w:rFonts w:ascii="Palatino Linotype" w:hAnsi="Palatino Linotype" w:cs="Arial"/>
          <w:b/>
          <w:bCs/>
          <w:i/>
          <w:sz w:val="22"/>
          <w:szCs w:val="22"/>
        </w:rPr>
        <w:t xml:space="preserve">“Registro Federal de Contribuyentes (RFC) de personas físicas. </w:t>
      </w:r>
      <w:r w:rsidRPr="00B15B49">
        <w:rPr>
          <w:rFonts w:ascii="Palatino Linotype" w:hAnsi="Palatino Linotype" w:cs="Arial"/>
          <w:bCs/>
          <w:i/>
          <w:sz w:val="22"/>
          <w:szCs w:val="22"/>
        </w:rPr>
        <w:t>E</w:t>
      </w:r>
      <w:r w:rsidRPr="00B15B49">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B15B49">
        <w:rPr>
          <w:rFonts w:ascii="Palatino Linotype" w:hAnsi="Palatino Linotype" w:cs="Arial"/>
          <w:bCs/>
          <w:i/>
          <w:sz w:val="22"/>
          <w:szCs w:val="22"/>
        </w:rPr>
        <w:t xml:space="preserve"> (Sic)</w:t>
      </w:r>
    </w:p>
    <w:p w14:paraId="26FBA71C" w14:textId="1D8CA906" w:rsidR="0011586B" w:rsidRPr="001821CF" w:rsidRDefault="0011586B" w:rsidP="0011586B">
      <w:pPr>
        <w:spacing w:after="240" w:line="360" w:lineRule="auto"/>
        <w:jc w:val="both"/>
        <w:rPr>
          <w:rFonts w:ascii="Palatino Linotype" w:hAnsi="Palatino Linotype" w:cs="Arial"/>
          <w:lang w:val="es-MX" w:eastAsia="es-MX"/>
        </w:rPr>
      </w:pPr>
      <w:r w:rsidRPr="001821CF">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1821CF">
        <w:rPr>
          <w:rFonts w:ascii="Palatino Linotype" w:hAnsi="Palatino Linotype" w:cs="Arial"/>
          <w:lang w:val="es-MX" w:eastAsia="es-MX"/>
        </w:rPr>
        <w:t>homoclave</w:t>
      </w:r>
      <w:proofErr w:type="spellEnd"/>
      <w:r w:rsidRPr="001821CF">
        <w:rPr>
          <w:rFonts w:ascii="Palatino Linotype" w:hAnsi="Palatino Linotype" w:cs="Arial"/>
          <w:lang w:val="es-MX"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w:t>
      </w:r>
      <w:r w:rsidR="00833702">
        <w:rPr>
          <w:rFonts w:ascii="Palatino Linotype" w:hAnsi="Palatino Linotype" w:cs="Arial"/>
          <w:lang w:val="es-MX" w:eastAsia="es-MX"/>
        </w:rPr>
        <w:t>xico y Municipios y 4 fracción X</w:t>
      </w:r>
      <w:r w:rsidRPr="001821CF">
        <w:rPr>
          <w:rFonts w:ascii="Palatino Linotype" w:hAnsi="Palatino Linotype" w:cs="Arial"/>
          <w:lang w:val="es-MX" w:eastAsia="es-MX"/>
        </w:rPr>
        <w:t>II de la Ley de Protección de Datos Personales</w:t>
      </w:r>
      <w:r w:rsidR="00833702">
        <w:rPr>
          <w:rFonts w:ascii="Palatino Linotype" w:hAnsi="Palatino Linotype" w:cs="Arial"/>
          <w:lang w:val="es-MX" w:eastAsia="es-MX"/>
        </w:rPr>
        <w:t xml:space="preserve"> en Posesión de Sujetos Obligados</w:t>
      </w:r>
      <w:r w:rsidRPr="001821CF">
        <w:rPr>
          <w:rFonts w:ascii="Palatino Linotype" w:hAnsi="Palatino Linotype" w:cs="Arial"/>
          <w:lang w:val="es-MX" w:eastAsia="es-MX"/>
        </w:rPr>
        <w:t xml:space="preserve"> del Estado de México.</w:t>
      </w:r>
    </w:p>
    <w:p w14:paraId="1F4697C5" w14:textId="77777777" w:rsidR="0011586B" w:rsidRPr="001821CF" w:rsidRDefault="0011586B" w:rsidP="0011586B">
      <w:pPr>
        <w:spacing w:after="240" w:line="360" w:lineRule="auto"/>
        <w:ind w:right="-93"/>
        <w:jc w:val="both"/>
        <w:rPr>
          <w:rFonts w:ascii="Palatino Linotype" w:hAnsi="Palatino Linotype" w:cs="Arial"/>
          <w:lang w:eastAsia="es-MX"/>
        </w:rPr>
      </w:pPr>
      <w:r w:rsidRPr="001821CF">
        <w:rPr>
          <w:rFonts w:ascii="Palatino Linotype" w:hAnsi="Palatino Linotype" w:cs="Arial"/>
          <w:lang w:eastAsia="es-MX"/>
        </w:rPr>
        <w:lastRenderedPageBreak/>
        <w:t xml:space="preserve">De igual manera la </w:t>
      </w:r>
      <w:r w:rsidRPr="001821CF">
        <w:rPr>
          <w:rFonts w:ascii="Palatino Linotype" w:hAnsi="Palatino Linotype" w:cs="Arial"/>
          <w:b/>
        </w:rPr>
        <w:t xml:space="preserve">Clave Única de Registro de Población, </w:t>
      </w:r>
      <w:r w:rsidRPr="001821CF">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23915B0" w14:textId="77777777" w:rsidR="0011586B" w:rsidRPr="001821CF" w:rsidRDefault="0011586B" w:rsidP="0011586B">
      <w:pPr>
        <w:spacing w:line="360" w:lineRule="auto"/>
        <w:ind w:right="-93"/>
        <w:jc w:val="both"/>
        <w:rPr>
          <w:rFonts w:ascii="Palatino Linotype" w:hAnsi="Palatino Linotype" w:cs="Arial"/>
          <w:lang w:eastAsia="es-MX"/>
        </w:rPr>
      </w:pPr>
      <w:r w:rsidRPr="001821CF">
        <w:rPr>
          <w:rFonts w:ascii="Palatino Linotype" w:hAnsi="Palatino Linotype" w:cs="Arial"/>
          <w:lang w:eastAsia="es-MX"/>
        </w:rPr>
        <w:t>Lo anterior, tiene sustento en los artículos 86 y 91 de la Ley General de Población, la cual señala lo siguiente:</w:t>
      </w:r>
    </w:p>
    <w:p w14:paraId="1301F8D3" w14:textId="77777777" w:rsidR="0011586B" w:rsidRPr="001821CF" w:rsidRDefault="0011586B" w:rsidP="0011586B">
      <w:pPr>
        <w:ind w:left="709" w:right="709"/>
        <w:jc w:val="both"/>
        <w:rPr>
          <w:rFonts w:ascii="Palatino Linotype" w:hAnsi="Palatino Linotype" w:cs="Arial"/>
          <w:i/>
          <w:sz w:val="22"/>
          <w:lang w:eastAsia="es-MX"/>
        </w:rPr>
      </w:pPr>
      <w:r w:rsidRPr="001821CF">
        <w:rPr>
          <w:rFonts w:ascii="Palatino Linotype" w:hAnsi="Palatino Linotype" w:cs="Arial,Bold"/>
          <w:b/>
          <w:bCs/>
          <w:i/>
          <w:sz w:val="22"/>
          <w:lang w:eastAsia="es-MX"/>
        </w:rPr>
        <w:t xml:space="preserve">“Artículo 86. </w:t>
      </w:r>
      <w:r w:rsidRPr="001821CF">
        <w:rPr>
          <w:rFonts w:ascii="Palatino Linotype" w:hAnsi="Palatino Linotype" w:cs="Arial"/>
          <w:i/>
          <w:sz w:val="22"/>
          <w:lang w:eastAsia="es-MX"/>
        </w:rPr>
        <w:t xml:space="preserve">El </w:t>
      </w:r>
      <w:r w:rsidRPr="001821CF">
        <w:rPr>
          <w:rFonts w:ascii="Palatino Linotype" w:hAnsi="Palatino Linotype" w:cs="Arial"/>
          <w:i/>
          <w:sz w:val="22"/>
          <w:szCs w:val="22"/>
        </w:rPr>
        <w:t>Registro</w:t>
      </w:r>
      <w:r w:rsidRPr="001821CF">
        <w:rPr>
          <w:rFonts w:ascii="Palatino Linotype" w:hAnsi="Palatino Linotype" w:cs="Arial"/>
          <w:i/>
          <w:sz w:val="22"/>
          <w:lang w:eastAsia="es-MX"/>
        </w:rPr>
        <w:t xml:space="preserve"> Nacional </w:t>
      </w:r>
      <w:r w:rsidRPr="001821CF">
        <w:rPr>
          <w:rFonts w:ascii="Palatino Linotype" w:hAnsi="Palatino Linotype" w:cs="Arial"/>
          <w:i/>
          <w:sz w:val="22"/>
        </w:rPr>
        <w:t>de</w:t>
      </w:r>
      <w:r w:rsidRPr="001821CF">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4DB3821B" w14:textId="77777777" w:rsidR="0011586B" w:rsidRPr="001821CF" w:rsidRDefault="0011586B" w:rsidP="0011586B">
      <w:pPr>
        <w:ind w:left="709" w:right="709"/>
        <w:jc w:val="both"/>
        <w:rPr>
          <w:rFonts w:ascii="Palatino Linotype" w:hAnsi="Palatino Linotype" w:cs="Arial"/>
          <w:i/>
          <w:sz w:val="22"/>
          <w:lang w:eastAsia="es-MX"/>
        </w:rPr>
      </w:pPr>
      <w:r w:rsidRPr="001821CF">
        <w:rPr>
          <w:rFonts w:ascii="Palatino Linotype" w:hAnsi="Palatino Linotype" w:cs="Arial,Bold"/>
          <w:b/>
          <w:bCs/>
          <w:i/>
          <w:sz w:val="22"/>
          <w:lang w:eastAsia="es-MX"/>
        </w:rPr>
        <w:t xml:space="preserve">Artículo 91. </w:t>
      </w:r>
      <w:r w:rsidRPr="001821CF">
        <w:rPr>
          <w:rFonts w:ascii="Palatino Linotype" w:hAnsi="Palatino Linotype" w:cs="Arial"/>
          <w:i/>
          <w:sz w:val="22"/>
          <w:lang w:eastAsia="es-MX"/>
        </w:rPr>
        <w:t xml:space="preserve">Al incorporar a una persona en el Registro Nacional de Población, se le asignará una clave que se denominará </w:t>
      </w:r>
      <w:r w:rsidRPr="001821CF">
        <w:rPr>
          <w:rFonts w:ascii="Palatino Linotype" w:hAnsi="Palatino Linotype" w:cs="Arial"/>
          <w:i/>
          <w:sz w:val="22"/>
          <w:szCs w:val="22"/>
        </w:rPr>
        <w:t>Clave</w:t>
      </w:r>
      <w:r w:rsidRPr="001821CF">
        <w:rPr>
          <w:rFonts w:ascii="Palatino Linotype" w:hAnsi="Palatino Linotype" w:cs="Arial"/>
          <w:i/>
          <w:sz w:val="22"/>
          <w:lang w:eastAsia="es-MX"/>
        </w:rPr>
        <w:t xml:space="preserve"> Única de Registro de Población. Esta servirá para registrarla e identificarla en forma </w:t>
      </w:r>
      <w:r w:rsidRPr="001821CF">
        <w:rPr>
          <w:rFonts w:ascii="Palatino Linotype" w:hAnsi="Palatino Linotype" w:cs="Arial"/>
          <w:i/>
          <w:sz w:val="22"/>
        </w:rPr>
        <w:t>individual</w:t>
      </w:r>
      <w:r w:rsidRPr="001821CF">
        <w:rPr>
          <w:rFonts w:ascii="Palatino Linotype" w:hAnsi="Palatino Linotype" w:cs="Arial"/>
          <w:i/>
          <w:sz w:val="22"/>
          <w:lang w:eastAsia="es-MX"/>
        </w:rPr>
        <w:t>.”</w:t>
      </w:r>
    </w:p>
    <w:p w14:paraId="7A931C46" w14:textId="77777777" w:rsidR="0011586B" w:rsidRPr="001821CF" w:rsidRDefault="0011586B" w:rsidP="0011586B">
      <w:pPr>
        <w:shd w:val="clear" w:color="auto" w:fill="FFFFFF"/>
        <w:spacing w:line="360" w:lineRule="auto"/>
        <w:jc w:val="both"/>
        <w:rPr>
          <w:rFonts w:ascii="Palatino Linotype" w:hAnsi="Palatino Linotype"/>
          <w:lang w:eastAsia="es-MX"/>
        </w:rPr>
      </w:pPr>
    </w:p>
    <w:p w14:paraId="78B09ACB" w14:textId="77777777" w:rsidR="0011586B" w:rsidRPr="001821CF" w:rsidRDefault="0011586B" w:rsidP="0011586B">
      <w:pPr>
        <w:shd w:val="clear" w:color="auto" w:fill="FFFFFF"/>
        <w:spacing w:line="360" w:lineRule="auto"/>
        <w:jc w:val="both"/>
        <w:rPr>
          <w:rFonts w:ascii="Palatino Linotype" w:hAnsi="Palatino Linotype"/>
          <w:lang w:eastAsia="es-MX"/>
        </w:rPr>
      </w:pPr>
      <w:r w:rsidRPr="001821C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1821CF">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1821CF">
        <w:rPr>
          <w:rFonts w:ascii="Palatino Linotype" w:hAnsi="Palatino Linotype"/>
          <w:lang w:eastAsia="es-MX"/>
        </w:rPr>
        <w:t xml:space="preserve">; sexo; Entidad Federativa o lugar de nacimiento; finalmente una </w:t>
      </w:r>
      <w:proofErr w:type="spellStart"/>
      <w:r w:rsidRPr="001821CF">
        <w:rPr>
          <w:rFonts w:ascii="Palatino Linotype" w:hAnsi="Palatino Linotype"/>
          <w:lang w:eastAsia="es-MX"/>
        </w:rPr>
        <w:t>homoclave</w:t>
      </w:r>
      <w:proofErr w:type="spellEnd"/>
      <w:r w:rsidRPr="001821CF">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14:paraId="6E441B20" w14:textId="77777777" w:rsidR="00833702" w:rsidRPr="00B15B49" w:rsidRDefault="00833702" w:rsidP="00833702">
      <w:pPr>
        <w:spacing w:before="240" w:after="240" w:line="360" w:lineRule="auto"/>
        <w:jc w:val="both"/>
        <w:rPr>
          <w:rFonts w:ascii="Palatino Linotype" w:hAnsi="Palatino Linotype" w:cs="Arial"/>
        </w:rPr>
      </w:pPr>
      <w:r w:rsidRPr="00B15B49">
        <w:rPr>
          <w:rFonts w:ascii="Palatino Linotype" w:hAnsi="Palatino Linotype" w:cs="Arial"/>
        </w:rPr>
        <w:t xml:space="preserve">Argumento que es compartido por el entonces </w:t>
      </w:r>
      <w:r w:rsidRPr="00B15B49">
        <w:rPr>
          <w:rFonts w:ascii="Palatino Linotype" w:hAnsi="Palatino Linotype" w:cs="Arial"/>
          <w:lang w:eastAsia="es-MX"/>
        </w:rPr>
        <w:t>Instituto Nacional de Transparencia, Acceso a la Información y Protección de Datos Personales (INAI)</w:t>
      </w:r>
      <w:r w:rsidRPr="00B15B49">
        <w:rPr>
          <w:rFonts w:ascii="Palatino Linotype" w:hAnsi="Palatino Linotype" w:cs="Arial"/>
          <w:bCs/>
        </w:rPr>
        <w:t xml:space="preserve">, conforme al </w:t>
      </w:r>
      <w:r w:rsidRPr="00B15B49">
        <w:rPr>
          <w:rFonts w:ascii="Palatino Linotype" w:hAnsi="Palatino Linotype" w:cs="Arial"/>
        </w:rPr>
        <w:t xml:space="preserve">criterio número 18/17, el cual refiere: </w:t>
      </w:r>
    </w:p>
    <w:p w14:paraId="7FF05D60" w14:textId="45D187F2" w:rsidR="0011586B" w:rsidRPr="007A2913" w:rsidRDefault="00833702" w:rsidP="00833702">
      <w:pPr>
        <w:spacing w:before="240" w:after="240"/>
        <w:ind w:left="851" w:right="902"/>
        <w:jc w:val="both"/>
        <w:rPr>
          <w:rFonts w:ascii="Palatino Linotype" w:hAnsi="Palatino Linotype" w:cs="Arial"/>
          <w:i/>
          <w:sz w:val="22"/>
          <w:lang w:eastAsia="es-MX"/>
        </w:rPr>
      </w:pPr>
      <w:r w:rsidRPr="00B15B49">
        <w:rPr>
          <w:rFonts w:ascii="Palatino Linotype" w:hAnsi="Palatino Linotype"/>
          <w:b/>
          <w:bCs/>
          <w:i/>
          <w:sz w:val="22"/>
          <w:szCs w:val="22"/>
          <w:lang w:eastAsia="es-MX"/>
        </w:rPr>
        <w:lastRenderedPageBreak/>
        <w:t>“</w:t>
      </w:r>
      <w:r w:rsidRPr="00B15B49">
        <w:rPr>
          <w:rFonts w:ascii="Palatino Linotype" w:hAnsi="Palatino Linotype"/>
          <w:b/>
          <w:bCs/>
          <w:i/>
          <w:sz w:val="22"/>
          <w:szCs w:val="22"/>
        </w:rPr>
        <w:t xml:space="preserve">Clave Única de Registro de Población (CURP). </w:t>
      </w:r>
      <w:r w:rsidRPr="00B15B49">
        <w:rPr>
          <w:rFonts w:ascii="Palatino Linotype" w:hAnsi="Palatino Linotype"/>
          <w:bCs/>
          <w:i/>
          <w:sz w:val="22"/>
          <w:szCs w:val="22"/>
        </w:rPr>
        <w:t xml:space="preserve">La </w:t>
      </w:r>
      <w:r w:rsidRPr="00B15B49">
        <w:rPr>
          <w:rFonts w:ascii="Palatino Linotype" w:hAnsi="Palatino Linotype"/>
          <w:i/>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B15B49">
        <w:rPr>
          <w:rFonts w:ascii="Palatino Linotype" w:hAnsi="Palatino Linotype"/>
          <w:i/>
          <w:sz w:val="22"/>
          <w:szCs w:val="22"/>
          <w:lang w:eastAsia="es-MX"/>
        </w:rPr>
        <w:t>” (Sic)</w:t>
      </w:r>
    </w:p>
    <w:p w14:paraId="070E6074" w14:textId="2085D9BE" w:rsidR="009837D3" w:rsidRDefault="009952A4" w:rsidP="009837D3">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Ahora bien,</w:t>
      </w:r>
      <w:r w:rsidR="009837D3">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w:t>
      </w:r>
      <w:r w:rsidR="00F77120">
        <w:rPr>
          <w:rFonts w:ascii="Palatino Linotype" w:hAnsi="Palatino Linotype" w:cs="Arial"/>
        </w:rPr>
        <w:t>ujeto Obligado, sino que ello</w:t>
      </w:r>
      <w:r w:rsidR="009837D3">
        <w:rPr>
          <w:rFonts w:ascii="Palatino Linotype" w:hAnsi="Palatino Linotype" w:cs="Arial"/>
        </w:rPr>
        <w:t xml:space="preserve"> deberá realizarse en términos de lo que disponen los artículos 49 fracción VIII, 53, fracción X y 59, fracción V, de la Ley en consulta, cuyo sentido literal es el siguiente:</w:t>
      </w:r>
    </w:p>
    <w:p w14:paraId="4D97002E"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49.</w:t>
      </w:r>
      <w:r w:rsidRPr="00582A37">
        <w:rPr>
          <w:rFonts w:ascii="Palatino Linotype" w:hAnsi="Palatino Linotype"/>
          <w:i/>
          <w:sz w:val="22"/>
          <w:szCs w:val="22"/>
        </w:rPr>
        <w:t xml:space="preserve"> </w:t>
      </w:r>
      <w:r w:rsidRPr="00582A37">
        <w:rPr>
          <w:rFonts w:ascii="Palatino Linotype" w:hAnsi="Palatino Linotype"/>
          <w:b/>
          <w:i/>
          <w:sz w:val="22"/>
          <w:szCs w:val="22"/>
        </w:rPr>
        <w:t>Los Comités de Transparencia</w:t>
      </w:r>
      <w:r w:rsidRPr="00582A37">
        <w:rPr>
          <w:rFonts w:ascii="Palatino Linotype" w:hAnsi="Palatino Linotype"/>
          <w:i/>
          <w:sz w:val="22"/>
          <w:szCs w:val="22"/>
        </w:rPr>
        <w:t xml:space="preserve"> tendrán las siguientes atribuciones:</w:t>
      </w:r>
    </w:p>
    <w:p w14:paraId="34EECDD6"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VIII. Aprobar, modificar o revocar la clasificación de la información</w:t>
      </w:r>
      <w:r w:rsidRPr="00582A37">
        <w:rPr>
          <w:rFonts w:ascii="Palatino Linotype" w:hAnsi="Palatino Linotype"/>
          <w:i/>
          <w:sz w:val="22"/>
          <w:szCs w:val="22"/>
        </w:rPr>
        <w:t>…”</w:t>
      </w:r>
    </w:p>
    <w:p w14:paraId="485B5E83" w14:textId="77777777" w:rsidR="009837D3" w:rsidRPr="00582A37" w:rsidRDefault="009837D3" w:rsidP="009837D3">
      <w:pPr>
        <w:spacing w:before="240"/>
        <w:ind w:left="993" w:right="1041"/>
        <w:contextualSpacing/>
        <w:jc w:val="both"/>
        <w:rPr>
          <w:rFonts w:ascii="Palatino Linotype" w:hAnsi="Palatino Linotype"/>
          <w:b/>
          <w:i/>
          <w:sz w:val="22"/>
          <w:szCs w:val="22"/>
        </w:rPr>
      </w:pPr>
    </w:p>
    <w:p w14:paraId="7445A446"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i/>
          <w:sz w:val="22"/>
          <w:szCs w:val="22"/>
        </w:rPr>
        <w:t>“</w:t>
      </w:r>
      <w:r w:rsidRPr="00582A37">
        <w:rPr>
          <w:rFonts w:ascii="Palatino Linotype" w:hAnsi="Palatino Linotype"/>
          <w:b/>
          <w:i/>
          <w:sz w:val="22"/>
          <w:szCs w:val="22"/>
        </w:rPr>
        <w:t>Artículo 53.</w:t>
      </w:r>
      <w:r w:rsidRPr="00582A37">
        <w:rPr>
          <w:rFonts w:ascii="Palatino Linotype" w:hAnsi="Palatino Linotype"/>
          <w:i/>
          <w:sz w:val="22"/>
          <w:szCs w:val="22"/>
        </w:rPr>
        <w:t xml:space="preserve"> Las </w:t>
      </w:r>
      <w:r w:rsidRPr="00582A37">
        <w:rPr>
          <w:rFonts w:ascii="Palatino Linotype" w:hAnsi="Palatino Linotype"/>
          <w:b/>
          <w:i/>
          <w:sz w:val="22"/>
          <w:szCs w:val="22"/>
        </w:rPr>
        <w:t>Unidades de Transparencia</w:t>
      </w:r>
      <w:r w:rsidRPr="00582A37">
        <w:rPr>
          <w:rFonts w:ascii="Palatino Linotype" w:hAnsi="Palatino Linotype"/>
          <w:i/>
          <w:sz w:val="22"/>
          <w:szCs w:val="22"/>
        </w:rPr>
        <w:t xml:space="preserve"> tendrán las siguientes </w:t>
      </w:r>
      <w:r w:rsidRPr="00582A37">
        <w:rPr>
          <w:rFonts w:ascii="Palatino Linotype" w:hAnsi="Palatino Linotype"/>
          <w:b/>
          <w:i/>
          <w:sz w:val="22"/>
          <w:szCs w:val="22"/>
        </w:rPr>
        <w:t>funciones</w:t>
      </w:r>
      <w:r w:rsidRPr="00582A37">
        <w:rPr>
          <w:rFonts w:ascii="Palatino Linotype" w:hAnsi="Palatino Linotype"/>
          <w:i/>
          <w:sz w:val="22"/>
          <w:szCs w:val="22"/>
        </w:rPr>
        <w:t>:</w:t>
      </w:r>
    </w:p>
    <w:p w14:paraId="2EBC05B8" w14:textId="77777777" w:rsidR="009837D3"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X. Presentar ante el Comité, el proyecto de clasificación de información</w:t>
      </w:r>
      <w:r w:rsidRPr="00582A37">
        <w:rPr>
          <w:rFonts w:ascii="Palatino Linotype" w:hAnsi="Palatino Linotype"/>
          <w:i/>
          <w:sz w:val="22"/>
          <w:szCs w:val="22"/>
        </w:rPr>
        <w:t xml:space="preserve">…” </w:t>
      </w:r>
    </w:p>
    <w:p w14:paraId="7E343A15" w14:textId="77777777" w:rsidR="009837D3" w:rsidRPr="00582A37" w:rsidRDefault="009837D3" w:rsidP="009837D3">
      <w:pPr>
        <w:spacing w:before="240"/>
        <w:ind w:left="993" w:right="1041"/>
        <w:contextualSpacing/>
        <w:jc w:val="both"/>
        <w:rPr>
          <w:rFonts w:ascii="Palatino Linotype" w:hAnsi="Palatino Linotype"/>
          <w:i/>
          <w:sz w:val="22"/>
          <w:szCs w:val="22"/>
        </w:rPr>
      </w:pPr>
    </w:p>
    <w:p w14:paraId="34A53A74"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“Artículo 59.</w:t>
      </w:r>
      <w:r w:rsidRPr="00582A37">
        <w:rPr>
          <w:rFonts w:ascii="Palatino Linotype" w:hAnsi="Palatino Linotype"/>
          <w:i/>
          <w:sz w:val="22"/>
          <w:szCs w:val="22"/>
        </w:rPr>
        <w:t xml:space="preserve"> Los </w:t>
      </w:r>
      <w:r w:rsidRPr="00582A37">
        <w:rPr>
          <w:rFonts w:ascii="Palatino Linotype" w:hAnsi="Palatino Linotype"/>
          <w:b/>
          <w:i/>
          <w:sz w:val="22"/>
          <w:szCs w:val="22"/>
        </w:rPr>
        <w:t>servidores públicos habilitados</w:t>
      </w:r>
      <w:r w:rsidRPr="00582A37">
        <w:rPr>
          <w:rFonts w:ascii="Palatino Linotype" w:hAnsi="Palatino Linotype"/>
          <w:i/>
          <w:sz w:val="22"/>
          <w:szCs w:val="22"/>
        </w:rPr>
        <w:t xml:space="preserve"> tendrán las </w:t>
      </w:r>
      <w:r w:rsidRPr="00582A37">
        <w:rPr>
          <w:rFonts w:ascii="Palatino Linotype" w:hAnsi="Palatino Linotype"/>
          <w:b/>
          <w:i/>
          <w:sz w:val="22"/>
          <w:szCs w:val="22"/>
        </w:rPr>
        <w:t>funciones</w:t>
      </w:r>
      <w:r w:rsidRPr="00582A37">
        <w:rPr>
          <w:rFonts w:ascii="Palatino Linotype" w:hAnsi="Palatino Linotype"/>
          <w:i/>
          <w:sz w:val="22"/>
          <w:szCs w:val="22"/>
        </w:rPr>
        <w:t xml:space="preserve"> siguientes:</w:t>
      </w:r>
    </w:p>
    <w:p w14:paraId="41C053AD" w14:textId="77777777" w:rsidR="009837D3" w:rsidRPr="00582A37" w:rsidRDefault="009837D3" w:rsidP="009837D3">
      <w:pPr>
        <w:spacing w:before="240"/>
        <w:ind w:left="993" w:right="1041"/>
        <w:contextualSpacing/>
        <w:jc w:val="both"/>
        <w:rPr>
          <w:rFonts w:ascii="Palatino Linotype" w:hAnsi="Palatino Linotype"/>
          <w:i/>
          <w:sz w:val="22"/>
          <w:szCs w:val="22"/>
        </w:rPr>
      </w:pPr>
      <w:r w:rsidRPr="00582A37">
        <w:rPr>
          <w:rFonts w:ascii="Palatino Linotype" w:hAnsi="Palatino Linotype"/>
          <w:b/>
          <w:i/>
          <w:sz w:val="22"/>
          <w:szCs w:val="22"/>
        </w:rPr>
        <w:t>V. Integrar y presentar al responsable de la Unidad de Transparencia la propuesta de clasificación de información</w:t>
      </w:r>
      <w:r w:rsidRPr="00582A37">
        <w:rPr>
          <w:rFonts w:ascii="Palatino Linotype" w:hAnsi="Palatino Linotype"/>
          <w:i/>
          <w:sz w:val="22"/>
          <w:szCs w:val="22"/>
        </w:rPr>
        <w:t>, la cual tendrá los fundamentos y argumentos en que se basa dicha propuesta…”</w:t>
      </w:r>
    </w:p>
    <w:p w14:paraId="0A56DE08" w14:textId="77777777" w:rsidR="009837D3" w:rsidRDefault="009837D3" w:rsidP="009837D3">
      <w:pPr>
        <w:spacing w:before="240" w:after="240" w:line="360" w:lineRule="auto"/>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9085A4" w14:textId="77777777" w:rsidR="009837D3" w:rsidRDefault="009837D3" w:rsidP="009837D3">
      <w:pPr>
        <w:spacing w:before="240" w:after="240" w:line="360" w:lineRule="auto"/>
        <w:jc w:val="both"/>
        <w:rPr>
          <w:rFonts w:ascii="Palatino Linotype" w:hAnsi="Palatino Linotype"/>
          <w:color w:val="000000"/>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6063A8E9" w14:textId="77777777" w:rsidR="009837D3" w:rsidRPr="00735678" w:rsidRDefault="009837D3" w:rsidP="009837D3">
      <w:pPr>
        <w:spacing w:before="240" w:after="240"/>
        <w:ind w:left="993" w:right="1041"/>
        <w:jc w:val="both"/>
        <w:rPr>
          <w:rFonts w:ascii="Palatino Linotype" w:hAnsi="Palatino Linotype" w:cs="Arial"/>
          <w:i/>
          <w:sz w:val="22"/>
          <w:szCs w:val="22"/>
        </w:rPr>
      </w:pPr>
      <w:r w:rsidRPr="00735678">
        <w:rPr>
          <w:rFonts w:ascii="Palatino Linotype" w:hAnsi="Palatino Linotype"/>
          <w:i/>
          <w:color w:val="000000"/>
          <w:sz w:val="22"/>
          <w:szCs w:val="22"/>
        </w:rPr>
        <w:t>“</w:t>
      </w:r>
      <w:r w:rsidRPr="00735678">
        <w:rPr>
          <w:rFonts w:ascii="Palatino Linotype" w:hAnsi="Palatino Linotype"/>
          <w:b/>
          <w:i/>
          <w:sz w:val="22"/>
          <w:szCs w:val="22"/>
        </w:rPr>
        <w:t>Artículo 149.</w:t>
      </w:r>
      <w:r w:rsidRPr="00735678">
        <w:rPr>
          <w:rFonts w:ascii="Palatino Linotype" w:hAnsi="Palatino Linotype"/>
          <w:i/>
          <w:sz w:val="22"/>
          <w:szCs w:val="22"/>
        </w:rPr>
        <w:t xml:space="preserve"> El </w:t>
      </w:r>
      <w:r w:rsidRPr="007F35EE">
        <w:rPr>
          <w:rFonts w:ascii="Palatino Linotype" w:hAnsi="Palatino Linotype"/>
          <w:b/>
          <w:i/>
          <w:sz w:val="22"/>
          <w:szCs w:val="22"/>
        </w:rPr>
        <w:t>acuerdo que clasifique la información como confidencial</w:t>
      </w:r>
      <w:r w:rsidRPr="00735678">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65C3C768" w14:textId="535B22AB" w:rsidR="009837D3" w:rsidRDefault="009837D3" w:rsidP="009837D3">
      <w:pPr>
        <w:spacing w:before="240" w:after="240" w:line="360" w:lineRule="auto"/>
        <w:jc w:val="both"/>
        <w:rPr>
          <w:rFonts w:ascii="Palatino Linotype" w:hAnsi="Palatino Linotype" w:cs="Arial"/>
        </w:rPr>
      </w:pPr>
      <w:r>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w:t>
      </w:r>
      <w:r w:rsidRPr="00A22E55">
        <w:rPr>
          <w:rFonts w:ascii="Palatino Linotype" w:hAnsi="Palatino Linotype" w:cs="Arial"/>
          <w:lang w:eastAsia="es-CO"/>
        </w:rPr>
        <w:t xml:space="preserve"> de lo contrario</w:t>
      </w:r>
      <w:r>
        <w:rPr>
          <w:rFonts w:ascii="Palatino Linotype" w:hAnsi="Palatino Linotype" w:cs="Arial"/>
          <w:lang w:eastAsia="es-CO"/>
        </w:rPr>
        <w:t>,</w:t>
      </w:r>
      <w:r w:rsidRPr="00A22E55">
        <w:rPr>
          <w:rFonts w:ascii="Palatino Linotype" w:hAnsi="Palatino Linotype" w:cs="Arial"/>
          <w:lang w:eastAsia="es-CO"/>
        </w:rPr>
        <w:t xml:space="preserve"> se crearía la incertidumbre jurídica en relación a si lo entregado es formalmente una versión pública, o un documento ilegible, incompleto o tachado; </w:t>
      </w:r>
      <w:r>
        <w:rPr>
          <w:rFonts w:ascii="Palatino Linotype" w:hAnsi="Palatino Linotype" w:cs="Arial"/>
          <w:lang w:eastAsia="es-CO"/>
        </w:rPr>
        <w:t>en otras palabras si no se exponen</w:t>
      </w:r>
      <w:r w:rsidRPr="00A22E55">
        <w:rPr>
          <w:rFonts w:ascii="Palatino Linotype" w:hAnsi="Palatino Linotype" w:cs="Arial"/>
          <w:lang w:eastAsia="es-CO"/>
        </w:rPr>
        <w:t xml:space="preserve"> de manera puntual las razones de la versión pública de la documentación entregada se estaría violentando el derecho de acceso a la información de</w:t>
      </w:r>
      <w:r w:rsidR="00BB6354">
        <w:rPr>
          <w:rFonts w:ascii="Palatino Linotype" w:hAnsi="Palatino Linotype" w:cs="Arial"/>
          <w:lang w:eastAsia="es-CO"/>
        </w:rPr>
        <w:t>l</w:t>
      </w:r>
      <w:r w:rsidRPr="00A22E55">
        <w:rPr>
          <w:rFonts w:ascii="Palatino Linotype" w:hAnsi="Palatino Linotype" w:cs="Arial"/>
          <w:lang w:eastAsia="es-CO"/>
        </w:rPr>
        <w:t xml:space="preserve"> solicitante</w:t>
      </w:r>
    </w:p>
    <w:p w14:paraId="429C712E" w14:textId="73CD9865" w:rsidR="007E27E3" w:rsidRDefault="007E27E3" w:rsidP="007E27E3">
      <w:pPr>
        <w:spacing w:before="240" w:after="240" w:line="360" w:lineRule="auto"/>
        <w:jc w:val="both"/>
        <w:rPr>
          <w:rFonts w:ascii="Palatino Linotype" w:hAnsi="Palatino Linotype" w:cs="Arial"/>
        </w:rPr>
      </w:pPr>
      <w:r w:rsidRPr="007E27E3">
        <w:rPr>
          <w:rFonts w:ascii="Palatino Linotype" w:hAnsi="Palatino Linotype" w:cs="Arial"/>
        </w:rPr>
        <w:t xml:space="preserve">Así, con fundamento en lo prescrito en los artículos 5 párrafos </w:t>
      </w:r>
      <w:r w:rsidR="00BB6354">
        <w:rPr>
          <w:rFonts w:ascii="Palatino Linotype" w:hAnsi="Palatino Linotype" w:cs="Arial"/>
        </w:rPr>
        <w:t>vigésimo</w:t>
      </w:r>
      <w:r w:rsidRPr="007E27E3">
        <w:rPr>
          <w:rFonts w:ascii="Palatino Linotype" w:hAnsi="Palatino Linotype" w:cs="Arial"/>
        </w:rPr>
        <w:t xml:space="preserve">, </w:t>
      </w:r>
      <w:r w:rsidR="00BB6354">
        <w:rPr>
          <w:rFonts w:ascii="Palatino Linotype" w:hAnsi="Palatino Linotype" w:cs="Arial"/>
        </w:rPr>
        <w:t>vigésimo primero y vigésimo segundo</w:t>
      </w:r>
      <w:r w:rsidRPr="007E27E3">
        <w:rPr>
          <w:rFonts w:ascii="Palatino Linotype" w:hAnsi="Palatino Linotype" w:cs="Arial"/>
        </w:rPr>
        <w:t xml:space="preserve"> de la Constitución Política del Estado Libre y Soberano de México; 2, fracción II; 29, 36 fracciones I y II; 176, 178,</w:t>
      </w:r>
      <w:r w:rsidR="009F1363">
        <w:rPr>
          <w:rFonts w:ascii="Palatino Linotype" w:hAnsi="Palatino Linotype" w:cs="Arial"/>
        </w:rPr>
        <w:t xml:space="preserve"> 179, fracción VII,</w:t>
      </w:r>
      <w:r w:rsidRPr="007E27E3">
        <w:rPr>
          <w:rFonts w:ascii="Palatino Linotype" w:hAnsi="Palatino Linotype" w:cs="Arial"/>
        </w:rPr>
        <w:t xml:space="preserve"> 181, 185 </w:t>
      </w:r>
      <w:r w:rsidRPr="007E27E3">
        <w:rPr>
          <w:rFonts w:ascii="Palatino Linotype" w:hAnsi="Palatino Linotype" w:cs="Arial"/>
        </w:rPr>
        <w:lastRenderedPageBreak/>
        <w:t>de la Ley de Transparencia y Acceso a la Información Pública del Estado de México y Municipios, este Pleno:</w:t>
      </w:r>
    </w:p>
    <w:p w14:paraId="7CA45FDA" w14:textId="77777777" w:rsidR="009E5A7D" w:rsidRPr="00DF6B58" w:rsidRDefault="009E5A7D" w:rsidP="009E5A7D">
      <w:pPr>
        <w:pStyle w:val="Prrafodelista"/>
        <w:numPr>
          <w:ilvl w:val="0"/>
          <w:numId w:val="3"/>
        </w:numPr>
        <w:spacing w:before="240" w:after="240" w:line="360" w:lineRule="auto"/>
        <w:contextualSpacing/>
        <w:jc w:val="center"/>
        <w:rPr>
          <w:rFonts w:ascii="Palatino Linotype" w:hAnsi="Palatino Linotype" w:cs="Arial"/>
          <w:b/>
        </w:rPr>
      </w:pPr>
      <w:r w:rsidRPr="00DF6B58">
        <w:rPr>
          <w:rFonts w:ascii="Palatino Linotype" w:hAnsi="Palatino Linotype" w:cs="Arial"/>
          <w:b/>
        </w:rPr>
        <w:t>R E S U E L V E:</w:t>
      </w:r>
    </w:p>
    <w:p w14:paraId="2DACFEFF" w14:textId="77353677" w:rsidR="00F97A58" w:rsidRPr="00623957" w:rsidRDefault="00F97A58" w:rsidP="00F97A58">
      <w:pPr>
        <w:spacing w:before="240" w:after="240" w:line="360" w:lineRule="auto"/>
        <w:jc w:val="both"/>
        <w:rPr>
          <w:rFonts w:ascii="Palatino Linotype" w:hAnsi="Palatino Linotype" w:cs="Arial"/>
        </w:rPr>
      </w:pPr>
      <w:r w:rsidRPr="00623957">
        <w:rPr>
          <w:rFonts w:ascii="Palatino Linotype" w:hAnsi="Palatino Linotype" w:cs="Arial"/>
          <w:b/>
        </w:rPr>
        <w:t xml:space="preserve">Primero. </w:t>
      </w:r>
      <w:r>
        <w:rPr>
          <w:rFonts w:ascii="Palatino Linotype" w:hAnsi="Palatino Linotype" w:cs="Arial"/>
        </w:rPr>
        <w:t xml:space="preserve">Son </w:t>
      </w:r>
      <w:r w:rsidRPr="00623957">
        <w:rPr>
          <w:rFonts w:ascii="Palatino Linotype" w:hAnsi="Palatino Linotype" w:cs="Arial"/>
        </w:rPr>
        <w:t xml:space="preserve">fundados los motivos de inconformidad expuestos por </w:t>
      </w:r>
      <w:r>
        <w:rPr>
          <w:rFonts w:ascii="Palatino Linotype" w:hAnsi="Palatino Linotype" w:cs="Arial"/>
          <w:b/>
        </w:rPr>
        <w:t>la parte</w:t>
      </w:r>
      <w:r w:rsidRPr="00623957">
        <w:rPr>
          <w:rFonts w:ascii="Palatino Linotype" w:hAnsi="Palatino Linotype" w:cs="Arial"/>
          <w:b/>
        </w:rPr>
        <w:t xml:space="preserve"> recurrente</w:t>
      </w:r>
      <w:r w:rsidRPr="00623957">
        <w:rPr>
          <w:rFonts w:ascii="Palatino Linotype" w:hAnsi="Palatino Linotype" w:cs="Arial"/>
        </w:rPr>
        <w:t xml:space="preserve">, en términos de los argumentos de derecho señalados en el considerando </w:t>
      </w:r>
      <w:r>
        <w:rPr>
          <w:rFonts w:ascii="Palatino Linotype" w:hAnsi="Palatino Linotype" w:cs="Arial"/>
        </w:rPr>
        <w:t>Cuarto</w:t>
      </w:r>
      <w:r w:rsidRPr="00623957">
        <w:rPr>
          <w:rFonts w:ascii="Palatino Linotype" w:hAnsi="Palatino Linotype" w:cs="Arial"/>
        </w:rPr>
        <w:t xml:space="preserve">, por ende se </w:t>
      </w:r>
      <w:r w:rsidR="0079031F">
        <w:rPr>
          <w:rFonts w:ascii="Palatino Linotype" w:hAnsi="Palatino Linotype" w:cs="Arial"/>
          <w:b/>
        </w:rPr>
        <w:t>REVOCA</w:t>
      </w:r>
      <w:r>
        <w:rPr>
          <w:rFonts w:ascii="Palatino Linotype" w:hAnsi="Palatino Linotype" w:cs="Arial"/>
        </w:rPr>
        <w:t xml:space="preserve"> la</w:t>
      </w:r>
      <w:r w:rsidRPr="00623957">
        <w:rPr>
          <w:rFonts w:ascii="Palatino Linotype" w:hAnsi="Palatino Linotype" w:cs="Arial"/>
        </w:rPr>
        <w:t xml:space="preserve"> respuesta del Sujeto Obligado.</w:t>
      </w:r>
    </w:p>
    <w:p w14:paraId="60BF4551" w14:textId="49329CE9" w:rsidR="00F97A58" w:rsidRPr="00623957" w:rsidRDefault="00F97A58" w:rsidP="00F97A58">
      <w:pPr>
        <w:spacing w:before="240" w:after="240" w:line="360" w:lineRule="auto"/>
        <w:jc w:val="both"/>
        <w:rPr>
          <w:rFonts w:ascii="Palatino Linotype" w:hAnsi="Palatino Linotype"/>
        </w:rPr>
      </w:pPr>
      <w:r w:rsidRPr="00623957">
        <w:rPr>
          <w:rFonts w:ascii="Palatino Linotype" w:hAnsi="Palatino Linotype" w:cs="Arial"/>
          <w:b/>
        </w:rPr>
        <w:t xml:space="preserve">Segundo. </w:t>
      </w:r>
      <w:r w:rsidRPr="00623957">
        <w:rPr>
          <w:rFonts w:ascii="Palatino Linotype" w:hAnsi="Palatino Linotype"/>
        </w:rPr>
        <w:t xml:space="preserve">Se </w:t>
      </w:r>
      <w:r w:rsidRPr="00623957">
        <w:rPr>
          <w:rFonts w:ascii="Palatino Linotype" w:hAnsi="Palatino Linotype"/>
          <w:b/>
        </w:rPr>
        <w:t>ORDENA</w:t>
      </w:r>
      <w:r w:rsidRPr="00623957">
        <w:rPr>
          <w:rFonts w:ascii="Palatino Linotype" w:hAnsi="Palatino Linotype"/>
        </w:rPr>
        <w:t xml:space="preserve"> al Sujeto Obligado, a que en términos de</w:t>
      </w:r>
      <w:r>
        <w:rPr>
          <w:rFonts w:ascii="Palatino Linotype" w:hAnsi="Palatino Linotype"/>
        </w:rPr>
        <w:t xml:space="preserve"> los</w:t>
      </w:r>
      <w:r w:rsidRPr="00623957">
        <w:rPr>
          <w:rFonts w:ascii="Palatino Linotype" w:hAnsi="Palatino Linotype"/>
        </w:rPr>
        <w:t xml:space="preserve"> considerando</w:t>
      </w:r>
      <w:r>
        <w:rPr>
          <w:rFonts w:ascii="Palatino Linotype" w:hAnsi="Palatino Linotype"/>
        </w:rPr>
        <w:t>s</w:t>
      </w:r>
      <w:r w:rsidRPr="00623957">
        <w:rPr>
          <w:rFonts w:ascii="Palatino Linotype" w:hAnsi="Palatino Linotype"/>
        </w:rPr>
        <w:t xml:space="preserve"> </w:t>
      </w:r>
      <w:r>
        <w:rPr>
          <w:rFonts w:ascii="Palatino Linotype" w:hAnsi="Palatino Linotype"/>
        </w:rPr>
        <w:t xml:space="preserve">Cuarto y Quinto </w:t>
      </w:r>
      <w:r w:rsidRPr="00623957">
        <w:rPr>
          <w:rFonts w:ascii="Palatino Linotype" w:hAnsi="Palatino Linotype"/>
        </w:rPr>
        <w:t>de esta resolución, haga entrega vía SAIMEX</w:t>
      </w:r>
      <w:r>
        <w:rPr>
          <w:rFonts w:ascii="Palatino Linotype" w:hAnsi="Palatino Linotype"/>
        </w:rPr>
        <w:t xml:space="preserve"> y en versión pública, de lo siguiente</w:t>
      </w:r>
      <w:r w:rsidRPr="00623957">
        <w:rPr>
          <w:rFonts w:ascii="Palatino Linotype" w:hAnsi="Palatino Linotype"/>
        </w:rPr>
        <w:t>:</w:t>
      </w:r>
    </w:p>
    <w:p w14:paraId="24D3159C" w14:textId="1B65E3D5" w:rsidR="00F97A58" w:rsidRPr="00856D06" w:rsidRDefault="00927CB6" w:rsidP="00F97A58">
      <w:pPr>
        <w:pStyle w:val="Prrafodelista"/>
        <w:numPr>
          <w:ilvl w:val="0"/>
          <w:numId w:val="35"/>
        </w:numPr>
        <w:spacing w:before="240" w:after="240" w:line="360" w:lineRule="auto"/>
        <w:jc w:val="both"/>
        <w:rPr>
          <w:rFonts w:ascii="Palatino Linotype" w:hAnsi="Palatino Linotype" w:cs="Arial"/>
        </w:rPr>
      </w:pPr>
      <w:r>
        <w:rPr>
          <w:rFonts w:ascii="Palatino Linotype" w:hAnsi="Palatino Linotype" w:cs="Arial"/>
        </w:rPr>
        <w:t xml:space="preserve">Los documentos </w:t>
      </w:r>
      <w:r w:rsidR="0079031F">
        <w:rPr>
          <w:rFonts w:ascii="Palatino Linotype" w:hAnsi="Palatino Linotype" w:cs="Arial"/>
        </w:rPr>
        <w:t>consistentes en los expedientes completos de las opiniones técnicas</w:t>
      </w:r>
      <w:r w:rsidR="0035680F">
        <w:rPr>
          <w:rFonts w:ascii="Palatino Linotype" w:hAnsi="Palatino Linotype" w:cs="Arial"/>
        </w:rPr>
        <w:t xml:space="preserve"> emitidas por el Sujeto Obligado,</w:t>
      </w:r>
      <w:r w:rsidR="0079031F">
        <w:rPr>
          <w:rFonts w:ascii="Palatino Linotype" w:hAnsi="Palatino Linotype" w:cs="Arial"/>
        </w:rPr>
        <w:t xml:space="preserve"> respecto de desarrollos o conjuntos urbanos en el Municipio de </w:t>
      </w:r>
      <w:proofErr w:type="spellStart"/>
      <w:r w:rsidR="0079031F">
        <w:rPr>
          <w:rFonts w:ascii="Palatino Linotype" w:hAnsi="Palatino Linotype" w:cs="Arial"/>
        </w:rPr>
        <w:t>Temascalapa</w:t>
      </w:r>
      <w:proofErr w:type="spellEnd"/>
      <w:r w:rsidR="0079031F">
        <w:rPr>
          <w:rFonts w:ascii="Palatino Linotype" w:hAnsi="Palatino Linotype" w:cs="Arial"/>
        </w:rPr>
        <w:t xml:space="preserve"> de 2003 al veintisiete de agosto de 2018</w:t>
      </w:r>
      <w:r w:rsidR="00F97A58">
        <w:rPr>
          <w:rFonts w:ascii="Palatino Linotype" w:hAnsi="Palatino Linotype" w:cs="Arial"/>
        </w:rPr>
        <w:t>.</w:t>
      </w:r>
    </w:p>
    <w:p w14:paraId="50F0CBB3" w14:textId="4642D184" w:rsidR="00F97A58" w:rsidRDefault="00927CB6" w:rsidP="00F97A58">
      <w:pPr>
        <w:spacing w:before="240" w:after="240" w:line="360" w:lineRule="auto"/>
        <w:jc w:val="both"/>
        <w:rPr>
          <w:rFonts w:ascii="Palatino Linotype" w:hAnsi="Palatino Linotype"/>
          <w:color w:val="000000"/>
        </w:rPr>
      </w:pPr>
      <w:r>
        <w:rPr>
          <w:rFonts w:ascii="Palatino Linotype" w:hAnsi="Palatino Linotype"/>
          <w:color w:val="000000"/>
        </w:rPr>
        <w:t xml:space="preserve">Para </w:t>
      </w:r>
      <w:r w:rsidR="00F97A58">
        <w:rPr>
          <w:rFonts w:ascii="Palatino Linotype" w:hAnsi="Palatino Linotype"/>
          <w:color w:val="000000"/>
        </w:rPr>
        <w:t>la versión pública</w:t>
      </w:r>
      <w:r w:rsidR="00F97A58" w:rsidRPr="001A0993">
        <w:rPr>
          <w:rFonts w:ascii="Palatino Linotype" w:hAnsi="Palatino Linotype"/>
          <w:color w:val="000000"/>
        </w:rPr>
        <w:t xml:space="preserve">, se deberá emitir el Acuerdo del Comité de Transparencia de acuerdo con la Ley de Transparencia y Acceso a la Información Pública del Estado de México y Municipios, en el que funde y motive las razones sobre los datos </w:t>
      </w:r>
      <w:r w:rsidR="00F97A58">
        <w:rPr>
          <w:rFonts w:ascii="Palatino Linotype" w:hAnsi="Palatino Linotype"/>
          <w:color w:val="000000"/>
        </w:rPr>
        <w:t>que se supriman o eliminen del documento que se ordena</w:t>
      </w:r>
      <w:r w:rsidR="00F97A58" w:rsidRPr="001A0993">
        <w:rPr>
          <w:rFonts w:ascii="Palatino Linotype" w:hAnsi="Palatino Linotype"/>
          <w:color w:val="000000"/>
        </w:rPr>
        <w:t>, mismo que igualmente</w:t>
      </w:r>
      <w:r w:rsidR="00F97A58">
        <w:rPr>
          <w:rFonts w:ascii="Palatino Linotype" w:hAnsi="Palatino Linotype"/>
          <w:color w:val="000000"/>
        </w:rPr>
        <w:t xml:space="preserve"> se</w:t>
      </w:r>
      <w:r w:rsidR="00F97A58" w:rsidRPr="001A0993">
        <w:rPr>
          <w:rFonts w:ascii="Palatino Linotype" w:hAnsi="Palatino Linotype"/>
          <w:color w:val="000000"/>
        </w:rPr>
        <w:t xml:space="preserve"> hará de conocimiento</w:t>
      </w:r>
      <w:r w:rsidR="00F97A58">
        <w:rPr>
          <w:rFonts w:ascii="Palatino Linotype" w:hAnsi="Palatino Linotype"/>
          <w:color w:val="000000"/>
        </w:rPr>
        <w:t xml:space="preserve"> del recurrente</w:t>
      </w:r>
      <w:r w:rsidR="00F97A58" w:rsidRPr="001A0993">
        <w:rPr>
          <w:rFonts w:ascii="Palatino Linotype" w:hAnsi="Palatino Linotype"/>
          <w:color w:val="000000"/>
        </w:rPr>
        <w:t>.</w:t>
      </w:r>
    </w:p>
    <w:p w14:paraId="40C37D8D" w14:textId="77777777" w:rsidR="00F97A58" w:rsidRPr="00AB35A5" w:rsidRDefault="00F97A58" w:rsidP="00927CB6">
      <w:pPr>
        <w:spacing w:before="240" w:after="240" w:line="360" w:lineRule="auto"/>
        <w:jc w:val="both"/>
        <w:rPr>
          <w:rFonts w:ascii="Palatino Linotype" w:hAnsi="Palatino Linotype" w:cs="Arial"/>
        </w:rPr>
      </w:pPr>
      <w:r w:rsidRPr="007E27E3">
        <w:rPr>
          <w:rFonts w:ascii="Palatino Linotype" w:hAnsi="Palatino Linotype" w:cs="Arial"/>
          <w:b/>
          <w:bCs/>
          <w:shd w:val="clear" w:color="auto" w:fill="FFFFFF"/>
        </w:rPr>
        <w:t>Tercero. Remítase</w:t>
      </w:r>
      <w:r w:rsidRPr="007E27E3">
        <w:rPr>
          <w:rStyle w:val="apple-converted-space"/>
          <w:rFonts w:ascii="Palatino Linotype" w:hAnsi="Palatino Linotype" w:cs="Arial"/>
          <w:b/>
          <w:bCs/>
          <w:i/>
          <w:iCs/>
          <w:shd w:val="clear" w:color="auto" w:fill="FFFFFF"/>
        </w:rPr>
        <w:t> </w:t>
      </w:r>
      <w:r w:rsidRPr="007E27E3">
        <w:rPr>
          <w:rFonts w:ascii="Palatino Linotype" w:hAnsi="Palatino Linotype"/>
          <w:shd w:val="clear" w:color="auto" w:fill="FFFFFF"/>
        </w:rPr>
        <w:t>al Responsable de la Unidad de Transparencia del</w:t>
      </w:r>
      <w:r w:rsidRPr="007E27E3">
        <w:rPr>
          <w:rStyle w:val="apple-converted-space"/>
          <w:rFonts w:ascii="Palatino Linotype" w:hAnsi="Palatino Linotype"/>
          <w:bCs/>
          <w:shd w:val="clear" w:color="auto" w:fill="FFFFFF"/>
        </w:rPr>
        <w:t> </w:t>
      </w:r>
      <w:r w:rsidRPr="007E27E3">
        <w:rPr>
          <w:rFonts w:ascii="Palatino Linotype" w:hAnsi="Palatino Linotype"/>
          <w:bCs/>
          <w:shd w:val="clear" w:color="auto" w:fill="FFFFFF"/>
        </w:rPr>
        <w:t>Sujeto Obligado</w:t>
      </w:r>
      <w:r>
        <w:rPr>
          <w:rFonts w:ascii="Palatino Linotype" w:hAnsi="Palatino Linotype"/>
          <w:shd w:val="clear" w:color="auto" w:fill="FFFFFF"/>
        </w:rPr>
        <w:t xml:space="preserve"> la presente resolución, </w:t>
      </w:r>
      <w:r w:rsidRPr="007E27E3">
        <w:rPr>
          <w:rFonts w:ascii="Palatino Linotype" w:hAnsi="Palatino Linotype"/>
          <w:shd w:val="clear" w:color="auto" w:fill="FFFFFF"/>
        </w:rPr>
        <w:t xml:space="preserve">para que conforme a los artículo 186, último párrafo y 189, párrafo segundo de la Ley de Transparencia y Acceso a la Información Pública </w:t>
      </w:r>
      <w:r w:rsidRPr="007E27E3">
        <w:rPr>
          <w:rFonts w:ascii="Palatino Linotype" w:hAnsi="Palatino Linotype"/>
          <w:shd w:val="clear" w:color="auto" w:fill="FFFFFF"/>
        </w:rPr>
        <w:lastRenderedPageBreak/>
        <w:t>del Estado de México y Municipios dé cumplimiento a lo ordenado dentro del plazo de diez días hábiles, debiendo informar a este Instituto en un plazo de tres días hábiles siguientes sobre el cumplimiento dado.</w:t>
      </w:r>
    </w:p>
    <w:p w14:paraId="471D78D2" w14:textId="26B456CD" w:rsidR="009F1363" w:rsidRDefault="00F97A58" w:rsidP="00F97A58">
      <w:pPr>
        <w:spacing w:after="240" w:line="360" w:lineRule="auto"/>
        <w:jc w:val="both"/>
        <w:rPr>
          <w:rFonts w:ascii="Palatino Linotype" w:hAnsi="Palatino Linotype" w:cs="Arial"/>
        </w:rPr>
      </w:pPr>
      <w:r w:rsidRPr="00A22E55">
        <w:rPr>
          <w:rFonts w:ascii="Palatino Linotype" w:hAnsi="Palatino Linotype" w:cs="Arial"/>
          <w:b/>
        </w:rPr>
        <w:t xml:space="preserve">Cuarto.  </w:t>
      </w:r>
      <w:r w:rsidRPr="00B92B46">
        <w:rPr>
          <w:rFonts w:ascii="Palatino Linotype" w:hAnsi="Palatino Linotype" w:cs="Arial"/>
          <w:b/>
        </w:rPr>
        <w:t>Hágase del conocimiento</w:t>
      </w:r>
      <w:r>
        <w:rPr>
          <w:rFonts w:ascii="Palatino Linotype" w:hAnsi="Palatino Linotype" w:cs="Arial"/>
        </w:rPr>
        <w:t xml:space="preserve"> de la parte recurrente, la presente resolución, así como, que de conformidad con lo establecido en el artículo 196 de la </w:t>
      </w:r>
      <w:r w:rsidRPr="0071646D">
        <w:rPr>
          <w:rFonts w:ascii="Palatino Linotype" w:hAnsi="Palatino Linotype" w:cs="Arial"/>
        </w:rPr>
        <w:t>Ley de Transparencia y Acceso a la Información Pública del Estado de México y Municipios</w:t>
      </w:r>
      <w:r>
        <w:rPr>
          <w:rFonts w:ascii="Palatino Linotype" w:hAnsi="Palatino Linotype" w:cs="Arial"/>
        </w:rPr>
        <w:t>, podrá impugnarla vía Juicio de Amparo en los términos de las leyes aplicables.</w:t>
      </w:r>
    </w:p>
    <w:p w14:paraId="34798D67" w14:textId="410AD6D3" w:rsidR="00FB2549" w:rsidRDefault="009E5A7D" w:rsidP="009E5A7D">
      <w:pPr>
        <w:spacing w:before="240" w:after="240" w:line="360" w:lineRule="auto"/>
        <w:jc w:val="both"/>
        <w:rPr>
          <w:rFonts w:ascii="Palatino Linotype" w:hAnsi="Palatino Linotype" w:cs="Arial"/>
        </w:rPr>
      </w:pPr>
      <w:r w:rsidRPr="00A22E55">
        <w:rPr>
          <w:rFonts w:ascii="Palatino Linotype" w:hAnsi="Palatino Linotype"/>
          <w:color w:val="000000"/>
        </w:rPr>
        <w:t xml:space="preserve">ASÍ LO RESUELVE, </w:t>
      </w:r>
      <w:r w:rsidRPr="00691A58">
        <w:rPr>
          <w:rFonts w:ascii="Palatino Linotype" w:hAnsi="Palatino Linotype"/>
          <w:color w:val="000000"/>
        </w:rPr>
        <w:t xml:space="preserve">POR </w:t>
      </w:r>
      <w:r w:rsidR="004817F9" w:rsidRPr="00CA1EC0">
        <w:rPr>
          <w:rFonts w:ascii="Palatino Linotype" w:hAnsi="Palatino Linotype"/>
          <w:color w:val="000000"/>
        </w:rPr>
        <w:t>UNANIMIDAD</w:t>
      </w:r>
      <w:r w:rsidRPr="00CA1EC0">
        <w:rPr>
          <w:rFonts w:ascii="Palatino Linotype" w:hAnsi="Palatino Linotype"/>
          <w:color w:val="000000"/>
        </w:rPr>
        <w:t xml:space="preserve"> DE VOTOS,</w:t>
      </w:r>
      <w:r w:rsidRPr="00A22E55">
        <w:rPr>
          <w:rFonts w:ascii="Palatino Linotype" w:hAnsi="Palatino Linotype"/>
          <w:color w:val="000000"/>
        </w:rPr>
        <w:t xml:space="preserve"> EL PLENO DEL INSTITUTO DE TRANSPARENCIA, ACCESO A LA INFORMACIÓN PÚBLICA Y PROTECCIÓN DE DATOS PERSONALES DEL ESTADO DE MÉXICO Y MUNICIPIOS, CONFORMADO POR LOS</w:t>
      </w:r>
      <w:r w:rsidR="00BB6354">
        <w:rPr>
          <w:rFonts w:ascii="Palatino Linotype" w:hAnsi="Palatino Linotype"/>
          <w:color w:val="000000"/>
        </w:rPr>
        <w:t xml:space="preserve"> </w:t>
      </w:r>
      <w:r w:rsidR="00BB6354" w:rsidRPr="00A22E55">
        <w:rPr>
          <w:rFonts w:ascii="Palatino Linotype" w:hAnsi="Palatino Linotype"/>
          <w:color w:val="000000"/>
        </w:rPr>
        <w:t>COMISIONADOS</w:t>
      </w:r>
      <w:r w:rsidR="00BB6354">
        <w:rPr>
          <w:rFonts w:ascii="Palatino Linotype" w:hAnsi="Palatino Linotype"/>
          <w:color w:val="000000"/>
        </w:rPr>
        <w:t xml:space="preserve"> </w:t>
      </w:r>
      <w:r w:rsidR="00BB6354" w:rsidRPr="00A22E55">
        <w:rPr>
          <w:rFonts w:ascii="Palatino Linotype" w:hAnsi="Palatino Linotype"/>
          <w:color w:val="000000"/>
        </w:rPr>
        <w:t>ZULEMA MARTÍNEZ SÁNCHEZ</w:t>
      </w:r>
      <w:r w:rsidR="00CA1EC0">
        <w:rPr>
          <w:rFonts w:ascii="Palatino Linotype" w:hAnsi="Palatino Linotype"/>
          <w:color w:val="000000"/>
        </w:rPr>
        <w:t>, CON AUSENCIA JUSTIFICADA EN LA SESIÓN</w:t>
      </w:r>
      <w:r w:rsidRPr="00A22E55">
        <w:rPr>
          <w:rFonts w:ascii="Palatino Linotype" w:hAnsi="Palatino Linotype"/>
          <w:color w:val="000000"/>
        </w:rPr>
        <w:t>; EVA ABAID YAPUR;</w:t>
      </w:r>
      <w:r w:rsidR="00927CB6">
        <w:rPr>
          <w:rFonts w:ascii="Palatino Linotype" w:hAnsi="Palatino Linotype"/>
          <w:color w:val="000000"/>
        </w:rPr>
        <w:t xml:space="preserve"> JOSÉ GUADALUPE LUNA HERNÁNDEZ</w:t>
      </w:r>
      <w:r w:rsidR="00CA1EC0">
        <w:rPr>
          <w:rFonts w:ascii="Palatino Linotype" w:hAnsi="Palatino Linotype"/>
          <w:color w:val="000000"/>
        </w:rPr>
        <w:t>, CON AUSENCIA JUSTIFICADA EN LA SESIÓN</w:t>
      </w:r>
      <w:r w:rsidR="00927CB6">
        <w:rPr>
          <w:rFonts w:ascii="Palatino Linotype" w:hAnsi="Palatino Linotype"/>
          <w:color w:val="000000"/>
        </w:rPr>
        <w:t>;</w:t>
      </w:r>
      <w:r w:rsidRPr="00EC64CE">
        <w:rPr>
          <w:rFonts w:ascii="Palatino Linotype" w:hAnsi="Palatino Linotype"/>
          <w:color w:val="000000"/>
        </w:rPr>
        <w:t xml:space="preserve"> </w:t>
      </w:r>
      <w:r w:rsidRPr="00A22E55">
        <w:rPr>
          <w:rFonts w:ascii="Palatino Linotype" w:hAnsi="Palatino Linotype"/>
          <w:color w:val="000000"/>
        </w:rPr>
        <w:t>JAVIER MARTÍNEZ CRUZ</w:t>
      </w:r>
      <w:r w:rsidR="00927CB6">
        <w:rPr>
          <w:rFonts w:ascii="Palatino Linotype" w:hAnsi="Palatino Linotype"/>
          <w:color w:val="000000"/>
        </w:rPr>
        <w:t xml:space="preserve"> Y LUIS GUSTAVO PARRA NORIEGA</w:t>
      </w:r>
      <w:r w:rsidR="00CA1EC0">
        <w:rPr>
          <w:rFonts w:ascii="Palatino Linotype" w:hAnsi="Palatino Linotype"/>
          <w:color w:val="000000"/>
        </w:rPr>
        <w:t>, EMITIENDO VOTO PARTICULAR</w:t>
      </w:r>
      <w:r w:rsidRPr="00A22E55">
        <w:rPr>
          <w:rFonts w:ascii="Palatino Linotype" w:hAnsi="Palatino Linotype"/>
          <w:color w:val="000000"/>
        </w:rPr>
        <w:t xml:space="preserve">; EN LA </w:t>
      </w:r>
      <w:r w:rsidR="0079031F">
        <w:rPr>
          <w:rFonts w:ascii="Palatino Linotype" w:hAnsi="Palatino Linotype"/>
          <w:color w:val="000000"/>
        </w:rPr>
        <w:t>CUADRAGÉSIMA PRIMERA</w:t>
      </w:r>
      <w:r w:rsidR="007B4C07">
        <w:rPr>
          <w:rFonts w:ascii="Palatino Linotype" w:hAnsi="Palatino Linotype"/>
          <w:color w:val="000000"/>
        </w:rPr>
        <w:t xml:space="preserve"> </w:t>
      </w:r>
      <w:r w:rsidRPr="00A22E55">
        <w:rPr>
          <w:rFonts w:ascii="Palatino Linotype" w:hAnsi="Palatino Linotype"/>
          <w:color w:val="000000"/>
        </w:rPr>
        <w:t xml:space="preserve">SESIÓN ORDINARIA CELEBRADA EL </w:t>
      </w:r>
      <w:r w:rsidR="0079031F">
        <w:rPr>
          <w:rFonts w:ascii="Palatino Linotype" w:hAnsi="Palatino Linotype"/>
          <w:color w:val="000000"/>
        </w:rPr>
        <w:t>SIETE</w:t>
      </w:r>
      <w:r>
        <w:rPr>
          <w:rFonts w:ascii="Palatino Linotype" w:hAnsi="Palatino Linotype"/>
          <w:color w:val="000000"/>
        </w:rPr>
        <w:t xml:space="preserve"> </w:t>
      </w:r>
      <w:r w:rsidRPr="00A22E55">
        <w:rPr>
          <w:rFonts w:ascii="Palatino Linotype" w:hAnsi="Palatino Linotype"/>
          <w:color w:val="000000"/>
        </w:rPr>
        <w:t xml:space="preserve">DE </w:t>
      </w:r>
      <w:r w:rsidR="0079031F">
        <w:rPr>
          <w:rFonts w:ascii="Palatino Linotype" w:hAnsi="Palatino Linotype"/>
          <w:color w:val="000000"/>
        </w:rPr>
        <w:t>NOVIEMBRE</w:t>
      </w:r>
      <w:r w:rsidR="00F97A58">
        <w:rPr>
          <w:rFonts w:ascii="Palatino Linotype" w:hAnsi="Palatino Linotype"/>
          <w:color w:val="000000"/>
        </w:rPr>
        <w:t xml:space="preserve"> </w:t>
      </w:r>
      <w:r w:rsidRPr="00A22E55">
        <w:rPr>
          <w:rFonts w:ascii="Palatino Linotype" w:hAnsi="Palatino Linotype"/>
          <w:color w:val="000000"/>
        </w:rPr>
        <w:t xml:space="preserve">DE DOS MIL </w:t>
      </w:r>
      <w:r w:rsidR="00BB6354">
        <w:rPr>
          <w:rFonts w:ascii="Palatino Linotype" w:hAnsi="Palatino Linotype"/>
          <w:color w:val="000000"/>
        </w:rPr>
        <w:t>DIECIOCHO</w:t>
      </w:r>
      <w:r w:rsidR="00F97A58">
        <w:rPr>
          <w:rFonts w:ascii="Palatino Linotype" w:hAnsi="Palatino Linotype"/>
          <w:color w:val="000000"/>
        </w:rPr>
        <w:t>, ANTE EL SECRETARIO TÉCNICO</w:t>
      </w:r>
      <w:r w:rsidRPr="00A22E55">
        <w:rPr>
          <w:rFonts w:ascii="Palatino Linotype" w:hAnsi="Palatino Linotype"/>
          <w:color w:val="000000"/>
        </w:rPr>
        <w:t xml:space="preserve"> DEL PLENO</w:t>
      </w:r>
      <w:r>
        <w:rPr>
          <w:rFonts w:ascii="Palatino Linotype" w:hAnsi="Palatino Linotype"/>
          <w:color w:val="000000"/>
        </w:rPr>
        <w:t xml:space="preserve"> </w:t>
      </w:r>
      <w:r w:rsidR="00F97A58">
        <w:rPr>
          <w:rFonts w:ascii="Palatino Linotype" w:hAnsi="Palatino Linotype"/>
          <w:color w:val="000000"/>
        </w:rPr>
        <w:t>ALEXIS TAPIA RAMÍREZ</w:t>
      </w:r>
      <w:r w:rsidRPr="00A22E55">
        <w:rPr>
          <w:rFonts w:ascii="Palatino Linotype" w:hAnsi="Palatino Linotype"/>
          <w:color w:val="000000"/>
        </w:rPr>
        <w:t>.</w:t>
      </w:r>
      <w:r w:rsidRPr="00AB0D6C">
        <w:rPr>
          <w:rFonts w:ascii="Palatino Linotype" w:hAnsi="Palatino Linotype" w:cs="Arial"/>
        </w:rPr>
        <w:t xml:space="preserve"> </w:t>
      </w:r>
    </w:p>
    <w:p w14:paraId="0BEBFC98" w14:textId="01F6EE4A" w:rsidR="00FB2549" w:rsidRPr="00FB2549" w:rsidRDefault="00FB2549" w:rsidP="00FB2549">
      <w:pPr>
        <w:tabs>
          <w:tab w:val="left" w:pos="1970"/>
        </w:tabs>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F27A3" w14:paraId="556C6DA8" w14:textId="77777777" w:rsidTr="001A211D">
        <w:trPr>
          <w:trHeight w:val="1807"/>
        </w:trPr>
        <w:tc>
          <w:tcPr>
            <w:tcW w:w="8838" w:type="dxa"/>
            <w:gridSpan w:val="2"/>
            <w:vAlign w:val="center"/>
          </w:tcPr>
          <w:p w14:paraId="79204048" w14:textId="77777777" w:rsidR="00FB2549" w:rsidRDefault="00FB2549" w:rsidP="001A211D">
            <w:pPr>
              <w:jc w:val="center"/>
              <w:rPr>
                <w:rFonts w:ascii="Palatino Linotype" w:hAnsi="Palatino Linotype"/>
                <w:b/>
              </w:rPr>
            </w:pPr>
          </w:p>
          <w:p w14:paraId="654EFB39" w14:textId="77777777" w:rsidR="00FB2549" w:rsidRDefault="00FB2549" w:rsidP="001A211D">
            <w:pPr>
              <w:jc w:val="center"/>
              <w:rPr>
                <w:rFonts w:ascii="Palatino Linotype" w:hAnsi="Palatino Linotype"/>
                <w:b/>
              </w:rPr>
            </w:pPr>
          </w:p>
          <w:p w14:paraId="3736FDAF" w14:textId="77777777" w:rsidR="008261A0" w:rsidRDefault="008261A0" w:rsidP="001A211D">
            <w:pPr>
              <w:jc w:val="center"/>
              <w:rPr>
                <w:rFonts w:ascii="Palatino Linotype" w:hAnsi="Palatino Linotype"/>
                <w:b/>
              </w:rPr>
            </w:pPr>
          </w:p>
          <w:p w14:paraId="26DEEBB6" w14:textId="64604F0B" w:rsidR="000F27A3" w:rsidRPr="00BB6354" w:rsidRDefault="00BB6354" w:rsidP="00BB6354">
            <w:pPr>
              <w:jc w:val="center"/>
              <w:rPr>
                <w:rFonts w:ascii="Palatino Linotype" w:hAnsi="Palatino Linotype" w:cs="Arial"/>
                <w:b/>
              </w:rPr>
            </w:pPr>
            <w:r>
              <w:rPr>
                <w:rFonts w:ascii="Palatino Linotype" w:hAnsi="Palatino Linotype" w:cs="Arial"/>
                <w:b/>
              </w:rPr>
              <w:t>Zulema Martínez Sánchez</w:t>
            </w:r>
          </w:p>
          <w:p w14:paraId="00BB338F" w14:textId="77777777" w:rsidR="000F27A3" w:rsidRDefault="000F27A3" w:rsidP="001A211D">
            <w:pPr>
              <w:jc w:val="center"/>
              <w:rPr>
                <w:rFonts w:ascii="Palatino Linotype" w:hAnsi="Palatino Linotype"/>
              </w:rPr>
            </w:pPr>
            <w:r>
              <w:rPr>
                <w:rFonts w:ascii="Palatino Linotype" w:hAnsi="Palatino Linotype"/>
              </w:rPr>
              <w:t>Comisionada Presidenta</w:t>
            </w:r>
          </w:p>
          <w:p w14:paraId="7109A44C" w14:textId="173231FC" w:rsidR="0079031F" w:rsidRDefault="0079031F" w:rsidP="001A211D">
            <w:pPr>
              <w:jc w:val="center"/>
              <w:rPr>
                <w:rFonts w:ascii="Palatino Linotype" w:hAnsi="Palatino Linotype"/>
              </w:rPr>
            </w:pPr>
            <w:r>
              <w:rPr>
                <w:rFonts w:ascii="Palatino Linotype" w:hAnsi="Palatino Linotype"/>
              </w:rPr>
              <w:t>(</w:t>
            </w:r>
            <w:r w:rsidR="00CA1EC0">
              <w:rPr>
                <w:rFonts w:ascii="Palatino Linotype" w:hAnsi="Palatino Linotype"/>
              </w:rPr>
              <w:t>Ausencia justificada</w:t>
            </w:r>
            <w:r>
              <w:rPr>
                <w:rFonts w:ascii="Palatino Linotype" w:hAnsi="Palatino Linotype"/>
              </w:rPr>
              <w:t>)</w:t>
            </w:r>
          </w:p>
          <w:p w14:paraId="51055A77" w14:textId="2A9BEB00" w:rsidR="00B4631A" w:rsidRDefault="00B4631A" w:rsidP="00452E0A">
            <w:pPr>
              <w:jc w:val="center"/>
              <w:rPr>
                <w:rFonts w:ascii="Palatino Linotype" w:hAnsi="Palatino Linotype"/>
              </w:rPr>
            </w:pPr>
          </w:p>
        </w:tc>
      </w:tr>
      <w:tr w:rsidR="000F27A3" w14:paraId="7F53541B" w14:textId="77777777" w:rsidTr="001A211D">
        <w:trPr>
          <w:trHeight w:val="2156"/>
        </w:trPr>
        <w:tc>
          <w:tcPr>
            <w:tcW w:w="4419" w:type="dxa"/>
            <w:vAlign w:val="center"/>
          </w:tcPr>
          <w:p w14:paraId="21335DB3" w14:textId="77777777" w:rsidR="00FB4712" w:rsidRDefault="00FB4712" w:rsidP="001A211D">
            <w:pPr>
              <w:jc w:val="center"/>
              <w:rPr>
                <w:rFonts w:ascii="Palatino Linotype" w:hAnsi="Palatino Linotype"/>
                <w:b/>
              </w:rPr>
            </w:pPr>
          </w:p>
          <w:p w14:paraId="78DE9865" w14:textId="77777777" w:rsidR="00FB4712" w:rsidRDefault="00FB4712" w:rsidP="001A211D">
            <w:pPr>
              <w:jc w:val="center"/>
              <w:rPr>
                <w:rFonts w:ascii="Palatino Linotype" w:hAnsi="Palatino Linotype"/>
                <w:b/>
              </w:rPr>
            </w:pPr>
          </w:p>
          <w:p w14:paraId="0E895E7E" w14:textId="77777777" w:rsidR="00FB4712" w:rsidRDefault="00FB4712" w:rsidP="001A211D">
            <w:pPr>
              <w:jc w:val="center"/>
              <w:rPr>
                <w:rFonts w:ascii="Palatino Linotype" w:hAnsi="Palatino Linotype"/>
                <w:b/>
              </w:rPr>
            </w:pPr>
          </w:p>
          <w:p w14:paraId="53AEFB97" w14:textId="77777777" w:rsidR="008261A0" w:rsidRDefault="008261A0" w:rsidP="001A211D">
            <w:pPr>
              <w:jc w:val="center"/>
              <w:rPr>
                <w:rFonts w:ascii="Palatino Linotype" w:hAnsi="Palatino Linotype"/>
                <w:b/>
              </w:rPr>
            </w:pPr>
          </w:p>
          <w:p w14:paraId="1E3F3CF4" w14:textId="77777777" w:rsidR="000F27A3" w:rsidRPr="00AA69A4" w:rsidRDefault="000F27A3" w:rsidP="001A211D">
            <w:pPr>
              <w:jc w:val="center"/>
              <w:rPr>
                <w:rFonts w:ascii="Palatino Linotype" w:hAnsi="Palatino Linotype"/>
                <w:b/>
              </w:rPr>
            </w:pPr>
            <w:r w:rsidRPr="00AA69A4">
              <w:rPr>
                <w:rFonts w:ascii="Palatino Linotype" w:hAnsi="Palatino Linotype"/>
                <w:b/>
              </w:rPr>
              <w:t xml:space="preserve">Eva </w:t>
            </w:r>
            <w:proofErr w:type="spellStart"/>
            <w:r w:rsidRPr="00AA69A4">
              <w:rPr>
                <w:rFonts w:ascii="Palatino Linotype" w:hAnsi="Palatino Linotype"/>
                <w:b/>
              </w:rPr>
              <w:t>Abaid</w:t>
            </w:r>
            <w:proofErr w:type="spellEnd"/>
            <w:r w:rsidRPr="00AA69A4">
              <w:rPr>
                <w:rFonts w:ascii="Palatino Linotype" w:hAnsi="Palatino Linotype"/>
                <w:b/>
              </w:rPr>
              <w:t xml:space="preserve"> </w:t>
            </w:r>
            <w:proofErr w:type="spellStart"/>
            <w:r w:rsidRPr="00AA69A4">
              <w:rPr>
                <w:rFonts w:ascii="Palatino Linotype" w:hAnsi="Palatino Linotype"/>
                <w:b/>
              </w:rPr>
              <w:t>Yapur</w:t>
            </w:r>
            <w:proofErr w:type="spellEnd"/>
          </w:p>
          <w:p w14:paraId="59DD885C" w14:textId="77777777" w:rsidR="000F27A3" w:rsidRDefault="000F27A3" w:rsidP="001A211D">
            <w:pPr>
              <w:jc w:val="center"/>
              <w:rPr>
                <w:rFonts w:ascii="Palatino Linotype" w:hAnsi="Palatino Linotype"/>
              </w:rPr>
            </w:pPr>
            <w:r>
              <w:rPr>
                <w:rFonts w:ascii="Palatino Linotype" w:hAnsi="Palatino Linotype"/>
              </w:rPr>
              <w:t>Comisionada</w:t>
            </w:r>
          </w:p>
          <w:p w14:paraId="5C4D1BC6" w14:textId="75B12614" w:rsidR="0079031F" w:rsidRDefault="0079031F" w:rsidP="001A211D">
            <w:pPr>
              <w:jc w:val="center"/>
              <w:rPr>
                <w:rFonts w:ascii="Palatino Linotype" w:hAnsi="Palatino Linotype"/>
              </w:rPr>
            </w:pPr>
          </w:p>
          <w:p w14:paraId="369C3EAD" w14:textId="3A9331A6" w:rsidR="00927CB6" w:rsidRDefault="00927CB6" w:rsidP="001A211D">
            <w:pPr>
              <w:jc w:val="center"/>
              <w:rPr>
                <w:rFonts w:ascii="Palatino Linotype" w:hAnsi="Palatino Linotype"/>
              </w:rPr>
            </w:pPr>
          </w:p>
          <w:p w14:paraId="7B122CF6" w14:textId="4E0FC1B9" w:rsidR="00B4631A" w:rsidRDefault="00B4631A" w:rsidP="007F2FD6">
            <w:pPr>
              <w:jc w:val="center"/>
              <w:rPr>
                <w:rFonts w:ascii="Palatino Linotype" w:hAnsi="Palatino Linotype"/>
              </w:rPr>
            </w:pPr>
          </w:p>
        </w:tc>
        <w:tc>
          <w:tcPr>
            <w:tcW w:w="4419" w:type="dxa"/>
            <w:vAlign w:val="center"/>
          </w:tcPr>
          <w:p w14:paraId="2835E9AA" w14:textId="77777777" w:rsidR="00FB4712" w:rsidRDefault="00FB4712" w:rsidP="001A211D">
            <w:pPr>
              <w:jc w:val="center"/>
              <w:rPr>
                <w:rFonts w:ascii="Palatino Linotype" w:hAnsi="Palatino Linotype" w:cs="Arial"/>
                <w:b/>
              </w:rPr>
            </w:pPr>
          </w:p>
          <w:p w14:paraId="0EDE02E0" w14:textId="77777777" w:rsidR="00FB2549" w:rsidRDefault="00FB2549" w:rsidP="001A211D">
            <w:pPr>
              <w:jc w:val="center"/>
              <w:rPr>
                <w:rFonts w:ascii="Palatino Linotype" w:hAnsi="Palatino Linotype" w:cs="Arial"/>
                <w:b/>
              </w:rPr>
            </w:pPr>
          </w:p>
          <w:p w14:paraId="74C3F5DE" w14:textId="77777777" w:rsidR="00F97A58" w:rsidRDefault="00F97A58" w:rsidP="001A211D">
            <w:pPr>
              <w:jc w:val="center"/>
              <w:rPr>
                <w:rFonts w:ascii="Palatino Linotype" w:hAnsi="Palatino Linotype" w:cs="Arial"/>
                <w:b/>
              </w:rPr>
            </w:pPr>
          </w:p>
          <w:p w14:paraId="7AF6A199" w14:textId="77777777" w:rsidR="008261A0" w:rsidRDefault="008261A0" w:rsidP="001A211D">
            <w:pPr>
              <w:jc w:val="center"/>
              <w:rPr>
                <w:rFonts w:ascii="Palatino Linotype" w:hAnsi="Palatino Linotype" w:cs="Arial"/>
                <w:b/>
              </w:rPr>
            </w:pPr>
          </w:p>
          <w:p w14:paraId="048BD5F3" w14:textId="3FB4B41B" w:rsidR="000F27A3" w:rsidRPr="00AA69A4" w:rsidRDefault="000F27A3" w:rsidP="001A211D">
            <w:pPr>
              <w:jc w:val="center"/>
              <w:rPr>
                <w:rFonts w:ascii="Palatino Linotype" w:hAnsi="Palatino Linotype"/>
                <w:b/>
              </w:rPr>
            </w:pPr>
            <w:r>
              <w:rPr>
                <w:rFonts w:ascii="Palatino Linotype" w:hAnsi="Palatino Linotype" w:cs="Arial"/>
                <w:b/>
              </w:rPr>
              <w:t>José Guadalupe Luna Hernández</w:t>
            </w:r>
          </w:p>
          <w:p w14:paraId="07239237" w14:textId="77777777" w:rsidR="00B4631A" w:rsidRDefault="000F27A3" w:rsidP="009F3A94">
            <w:pPr>
              <w:jc w:val="center"/>
              <w:rPr>
                <w:rFonts w:ascii="Palatino Linotype" w:hAnsi="Palatino Linotype"/>
              </w:rPr>
            </w:pPr>
            <w:r>
              <w:rPr>
                <w:rFonts w:ascii="Palatino Linotype" w:hAnsi="Palatino Linotype"/>
              </w:rPr>
              <w:t xml:space="preserve"> Comisionado</w:t>
            </w:r>
          </w:p>
          <w:p w14:paraId="588B24EC" w14:textId="5956CD8D" w:rsidR="0079031F" w:rsidRDefault="0079031F" w:rsidP="009F3A94">
            <w:pPr>
              <w:jc w:val="center"/>
              <w:rPr>
                <w:rFonts w:ascii="Palatino Linotype" w:hAnsi="Palatino Linotype"/>
              </w:rPr>
            </w:pPr>
            <w:r>
              <w:rPr>
                <w:rFonts w:ascii="Palatino Linotype" w:hAnsi="Palatino Linotype"/>
              </w:rPr>
              <w:t>(</w:t>
            </w:r>
            <w:r w:rsidR="00CA1EC0">
              <w:rPr>
                <w:rFonts w:ascii="Palatino Linotype" w:hAnsi="Palatino Linotype"/>
              </w:rPr>
              <w:t>Ausencia justificada</w:t>
            </w:r>
            <w:r>
              <w:rPr>
                <w:rFonts w:ascii="Palatino Linotype" w:hAnsi="Palatino Linotype"/>
              </w:rPr>
              <w:t>)</w:t>
            </w:r>
          </w:p>
          <w:p w14:paraId="34EE9ACD" w14:textId="482E6107" w:rsidR="00927CB6" w:rsidRDefault="00927CB6" w:rsidP="009F3A94">
            <w:pPr>
              <w:jc w:val="center"/>
              <w:rPr>
                <w:rFonts w:ascii="Palatino Linotype" w:hAnsi="Palatino Linotype"/>
              </w:rPr>
            </w:pPr>
          </w:p>
          <w:p w14:paraId="039B7E92" w14:textId="4D87C028" w:rsidR="00FE78FB" w:rsidRDefault="00FE78FB" w:rsidP="007F2FD6">
            <w:pPr>
              <w:jc w:val="center"/>
              <w:rPr>
                <w:rFonts w:ascii="Palatino Linotype" w:hAnsi="Palatino Linotype"/>
              </w:rPr>
            </w:pPr>
          </w:p>
        </w:tc>
      </w:tr>
      <w:tr w:rsidR="00927CB6" w14:paraId="65C2E1AF" w14:textId="77777777" w:rsidTr="001A211D">
        <w:trPr>
          <w:trHeight w:val="2156"/>
        </w:trPr>
        <w:tc>
          <w:tcPr>
            <w:tcW w:w="4419" w:type="dxa"/>
            <w:vAlign w:val="center"/>
          </w:tcPr>
          <w:p w14:paraId="658A58BD" w14:textId="77777777" w:rsidR="00927CB6" w:rsidRDefault="00927CB6" w:rsidP="00927CB6">
            <w:pPr>
              <w:jc w:val="center"/>
              <w:rPr>
                <w:rFonts w:ascii="Palatino Linotype" w:hAnsi="Palatino Linotype" w:cs="Arial"/>
                <w:b/>
              </w:rPr>
            </w:pPr>
          </w:p>
          <w:p w14:paraId="1D840E06" w14:textId="77777777" w:rsidR="00927CB6" w:rsidRDefault="00927CB6" w:rsidP="00927CB6">
            <w:pPr>
              <w:jc w:val="center"/>
              <w:rPr>
                <w:rFonts w:ascii="Palatino Linotype" w:hAnsi="Palatino Linotype" w:cs="Arial"/>
                <w:b/>
              </w:rPr>
            </w:pPr>
          </w:p>
          <w:p w14:paraId="6E1ABB1E" w14:textId="77777777" w:rsidR="00927CB6" w:rsidRDefault="00927CB6" w:rsidP="00927CB6">
            <w:pPr>
              <w:jc w:val="center"/>
              <w:rPr>
                <w:rFonts w:ascii="Palatino Linotype" w:hAnsi="Palatino Linotype" w:cs="Arial"/>
                <w:b/>
              </w:rPr>
            </w:pPr>
          </w:p>
          <w:p w14:paraId="634DC14B" w14:textId="77777777" w:rsidR="00927CB6" w:rsidRDefault="00927CB6" w:rsidP="00927CB6">
            <w:pPr>
              <w:jc w:val="center"/>
              <w:rPr>
                <w:rFonts w:ascii="Palatino Linotype" w:hAnsi="Palatino Linotype" w:cs="Arial"/>
                <w:b/>
              </w:rPr>
            </w:pPr>
            <w:r>
              <w:rPr>
                <w:rFonts w:ascii="Palatino Linotype" w:hAnsi="Palatino Linotype" w:cs="Arial"/>
                <w:b/>
              </w:rPr>
              <w:t xml:space="preserve">Javier Martínez Cruz                               </w:t>
            </w:r>
          </w:p>
          <w:p w14:paraId="3AE4C921" w14:textId="77777777" w:rsidR="00927CB6" w:rsidRDefault="00927CB6" w:rsidP="00927CB6">
            <w:pPr>
              <w:jc w:val="center"/>
              <w:rPr>
                <w:rFonts w:ascii="Palatino Linotype" w:hAnsi="Palatino Linotype" w:cs="Arial"/>
              </w:rPr>
            </w:pPr>
            <w:r>
              <w:rPr>
                <w:rFonts w:ascii="Palatino Linotype" w:hAnsi="Palatino Linotype" w:cs="Arial"/>
              </w:rPr>
              <w:t>Comisionado</w:t>
            </w:r>
          </w:p>
          <w:p w14:paraId="3DE6609C" w14:textId="280ED4AA" w:rsidR="0079031F" w:rsidRDefault="0079031F" w:rsidP="00927CB6">
            <w:pPr>
              <w:jc w:val="center"/>
              <w:rPr>
                <w:rFonts w:ascii="Palatino Linotype" w:hAnsi="Palatino Linotype" w:cs="Arial"/>
              </w:rPr>
            </w:pPr>
          </w:p>
          <w:p w14:paraId="5AAE8B7C" w14:textId="364D366A" w:rsidR="00927CB6" w:rsidRDefault="00927CB6" w:rsidP="00927CB6">
            <w:pPr>
              <w:jc w:val="center"/>
              <w:rPr>
                <w:rFonts w:ascii="Palatino Linotype" w:hAnsi="Palatino Linotype"/>
                <w:b/>
              </w:rPr>
            </w:pPr>
          </w:p>
        </w:tc>
        <w:tc>
          <w:tcPr>
            <w:tcW w:w="4419" w:type="dxa"/>
            <w:vAlign w:val="center"/>
          </w:tcPr>
          <w:p w14:paraId="7529F5AD" w14:textId="481E6896" w:rsidR="00927CB6" w:rsidRDefault="00927CB6" w:rsidP="001A211D">
            <w:pPr>
              <w:jc w:val="center"/>
              <w:rPr>
                <w:rFonts w:ascii="Palatino Linotype" w:hAnsi="Palatino Linotype" w:cs="Arial"/>
                <w:b/>
              </w:rPr>
            </w:pPr>
          </w:p>
          <w:p w14:paraId="519F14EA" w14:textId="5EF2275A" w:rsidR="00927CB6" w:rsidRDefault="00927CB6" w:rsidP="00927CB6">
            <w:pPr>
              <w:rPr>
                <w:rFonts w:ascii="Palatino Linotype" w:hAnsi="Palatino Linotype" w:cs="Arial"/>
              </w:rPr>
            </w:pPr>
          </w:p>
          <w:p w14:paraId="46848D41" w14:textId="77777777" w:rsidR="00927CB6" w:rsidRDefault="00927CB6" w:rsidP="00927CB6">
            <w:pPr>
              <w:jc w:val="center"/>
              <w:rPr>
                <w:rFonts w:ascii="Palatino Linotype" w:hAnsi="Palatino Linotype" w:cs="Arial"/>
                <w:b/>
              </w:rPr>
            </w:pPr>
          </w:p>
          <w:p w14:paraId="3BA36FE6" w14:textId="77777777" w:rsidR="00927CB6" w:rsidRDefault="00927CB6" w:rsidP="00927CB6">
            <w:pPr>
              <w:jc w:val="center"/>
              <w:rPr>
                <w:rFonts w:ascii="Palatino Linotype" w:hAnsi="Palatino Linotype" w:cs="Arial"/>
                <w:b/>
              </w:rPr>
            </w:pPr>
          </w:p>
          <w:p w14:paraId="4BF72D30" w14:textId="7FAC08F7" w:rsidR="00927CB6" w:rsidRDefault="00D2459A" w:rsidP="00927CB6">
            <w:pPr>
              <w:jc w:val="center"/>
              <w:rPr>
                <w:rFonts w:ascii="Palatino Linotype" w:hAnsi="Palatino Linotype" w:cs="Arial"/>
                <w:b/>
              </w:rPr>
            </w:pPr>
            <w:r>
              <w:rPr>
                <w:rFonts w:ascii="Palatino Linotype" w:hAnsi="Palatino Linotype" w:cs="Arial"/>
                <w:b/>
              </w:rPr>
              <w:t>Luis Gustavo Parra No</w:t>
            </w:r>
            <w:r w:rsidR="00927CB6">
              <w:rPr>
                <w:rFonts w:ascii="Palatino Linotype" w:hAnsi="Palatino Linotype" w:cs="Arial"/>
                <w:b/>
              </w:rPr>
              <w:t xml:space="preserve">riega                              </w:t>
            </w:r>
          </w:p>
          <w:p w14:paraId="648D598F" w14:textId="77777777" w:rsidR="00927CB6" w:rsidRDefault="00927CB6" w:rsidP="00927CB6">
            <w:pPr>
              <w:jc w:val="center"/>
              <w:rPr>
                <w:rFonts w:ascii="Palatino Linotype" w:hAnsi="Palatino Linotype" w:cs="Arial"/>
              </w:rPr>
            </w:pPr>
            <w:r>
              <w:rPr>
                <w:rFonts w:ascii="Palatino Linotype" w:hAnsi="Palatino Linotype" w:cs="Arial"/>
              </w:rPr>
              <w:t xml:space="preserve">Comisionado  </w:t>
            </w:r>
          </w:p>
          <w:p w14:paraId="2719E017" w14:textId="5C0139ED" w:rsidR="0079031F" w:rsidRDefault="0079031F" w:rsidP="00927CB6">
            <w:pPr>
              <w:jc w:val="center"/>
              <w:rPr>
                <w:rFonts w:ascii="Palatino Linotype" w:hAnsi="Palatino Linotype" w:cs="Arial"/>
              </w:rPr>
            </w:pPr>
          </w:p>
          <w:p w14:paraId="1DB1BBF6" w14:textId="4B2D576D" w:rsidR="00927CB6" w:rsidRDefault="00927CB6" w:rsidP="00927CB6">
            <w:pPr>
              <w:jc w:val="center"/>
              <w:rPr>
                <w:rFonts w:ascii="Palatino Linotype" w:hAnsi="Palatino Linotype" w:cs="Arial"/>
              </w:rPr>
            </w:pPr>
          </w:p>
          <w:p w14:paraId="0ADC9971" w14:textId="77777777" w:rsidR="00927CB6" w:rsidRPr="00927CB6" w:rsidRDefault="00927CB6" w:rsidP="00927CB6">
            <w:pPr>
              <w:rPr>
                <w:rFonts w:ascii="Palatino Linotype" w:hAnsi="Palatino Linotype" w:cs="Arial"/>
              </w:rPr>
            </w:pPr>
          </w:p>
        </w:tc>
      </w:tr>
      <w:tr w:rsidR="000F27A3" w14:paraId="66759A86" w14:textId="77777777" w:rsidTr="001A211D">
        <w:trPr>
          <w:trHeight w:val="1544"/>
        </w:trPr>
        <w:tc>
          <w:tcPr>
            <w:tcW w:w="8838" w:type="dxa"/>
            <w:gridSpan w:val="2"/>
            <w:vAlign w:val="center"/>
          </w:tcPr>
          <w:p w14:paraId="6218854D" w14:textId="77777777" w:rsidR="000F27A3" w:rsidRDefault="000F27A3" w:rsidP="001A211D">
            <w:pPr>
              <w:jc w:val="center"/>
              <w:rPr>
                <w:rFonts w:ascii="Palatino Linotype" w:hAnsi="Palatino Linotype" w:cs="Arial"/>
                <w:b/>
              </w:rPr>
            </w:pPr>
          </w:p>
          <w:p w14:paraId="2FE66B7E" w14:textId="77777777" w:rsidR="00FB4712" w:rsidRDefault="00FB4712" w:rsidP="0047785E">
            <w:pPr>
              <w:ind w:left="708" w:hanging="708"/>
              <w:jc w:val="center"/>
              <w:rPr>
                <w:rFonts w:ascii="Palatino Linotype" w:hAnsi="Palatino Linotype" w:cs="Arial"/>
                <w:b/>
              </w:rPr>
            </w:pPr>
          </w:p>
          <w:p w14:paraId="3538A10A" w14:textId="77777777" w:rsidR="00FB4712" w:rsidRDefault="00FB4712" w:rsidP="001A211D">
            <w:pPr>
              <w:jc w:val="center"/>
              <w:rPr>
                <w:rFonts w:ascii="Palatino Linotype" w:hAnsi="Palatino Linotype" w:cs="Arial"/>
                <w:b/>
              </w:rPr>
            </w:pPr>
          </w:p>
          <w:p w14:paraId="0399C50E" w14:textId="77777777" w:rsidR="00906970" w:rsidRDefault="00906970" w:rsidP="001A211D">
            <w:pPr>
              <w:jc w:val="center"/>
              <w:rPr>
                <w:rFonts w:ascii="Palatino Linotype" w:hAnsi="Palatino Linotype" w:cs="Arial"/>
                <w:b/>
              </w:rPr>
            </w:pPr>
          </w:p>
          <w:p w14:paraId="710AE91B" w14:textId="332BDD2D" w:rsidR="000F27A3" w:rsidRPr="00AA69A4" w:rsidRDefault="00F97A58" w:rsidP="001A211D">
            <w:pPr>
              <w:jc w:val="center"/>
              <w:rPr>
                <w:rFonts w:ascii="Palatino Linotype" w:hAnsi="Palatino Linotype"/>
                <w:b/>
              </w:rPr>
            </w:pPr>
            <w:r>
              <w:rPr>
                <w:rFonts w:ascii="Palatino Linotype" w:hAnsi="Palatino Linotype" w:cs="Arial"/>
                <w:b/>
              </w:rPr>
              <w:t>Alexis Tapia Ramírez</w:t>
            </w:r>
          </w:p>
          <w:p w14:paraId="5AD4EEE4" w14:textId="72FA8378" w:rsidR="000F27A3" w:rsidRDefault="00F97A58" w:rsidP="000F27A3">
            <w:pPr>
              <w:jc w:val="center"/>
              <w:rPr>
                <w:rFonts w:ascii="Palatino Linotype" w:hAnsi="Palatino Linotype"/>
              </w:rPr>
            </w:pPr>
            <w:r>
              <w:rPr>
                <w:rFonts w:ascii="Palatino Linotype" w:hAnsi="Palatino Linotype"/>
              </w:rPr>
              <w:t>Secretario Técnico</w:t>
            </w:r>
            <w:r w:rsidR="000F27A3">
              <w:rPr>
                <w:rFonts w:ascii="Palatino Linotype" w:hAnsi="Palatino Linotype"/>
              </w:rPr>
              <w:t xml:space="preserve"> del Pleno</w:t>
            </w:r>
          </w:p>
          <w:p w14:paraId="39AA4080" w14:textId="36180D78" w:rsidR="00927CB6" w:rsidRDefault="00927CB6" w:rsidP="000F27A3">
            <w:pPr>
              <w:jc w:val="center"/>
              <w:rPr>
                <w:rFonts w:ascii="Palatino Linotype" w:hAnsi="Palatino Linotype"/>
              </w:rPr>
            </w:pPr>
          </w:p>
          <w:p w14:paraId="1AF93BBE" w14:textId="09823047" w:rsidR="000F27A3" w:rsidRDefault="000F27A3" w:rsidP="00452E0A">
            <w:pPr>
              <w:jc w:val="center"/>
              <w:rPr>
                <w:rFonts w:ascii="Palatino Linotype" w:hAnsi="Palatino Linotype"/>
              </w:rPr>
            </w:pPr>
          </w:p>
        </w:tc>
      </w:tr>
    </w:tbl>
    <w:p w14:paraId="4DB91886" w14:textId="38D67C1C" w:rsidR="000F27A3" w:rsidRDefault="009E5A7D" w:rsidP="00BB6354">
      <w:pPr>
        <w:jc w:val="both"/>
        <w:rPr>
          <w:rFonts w:ascii="Palatino Linotype" w:hAnsi="Palatino Linotype" w:cs="Arial"/>
        </w:rPr>
      </w:pPr>
      <w:r w:rsidRPr="00BB6354">
        <w:rPr>
          <w:rFonts w:ascii="Palatino Linotype" w:hAnsi="Palatino Linotype" w:cs="Arial"/>
          <w:sz w:val="20"/>
        </w:rPr>
        <w:t xml:space="preserve">Esta hoja corresponde a la resolución de </w:t>
      </w:r>
      <w:r w:rsidR="0079031F">
        <w:rPr>
          <w:rFonts w:ascii="Palatino Linotype" w:hAnsi="Palatino Linotype" w:cs="Arial"/>
          <w:sz w:val="20"/>
        </w:rPr>
        <w:t>siete</w:t>
      </w:r>
      <w:r w:rsidRPr="00BB6354">
        <w:rPr>
          <w:rFonts w:ascii="Palatino Linotype" w:hAnsi="Palatino Linotype" w:cs="Arial"/>
          <w:sz w:val="20"/>
        </w:rPr>
        <w:t xml:space="preserve"> de </w:t>
      </w:r>
      <w:r w:rsidR="0079031F">
        <w:rPr>
          <w:rFonts w:ascii="Palatino Linotype" w:hAnsi="Palatino Linotype" w:cs="Arial"/>
          <w:sz w:val="20"/>
        </w:rPr>
        <w:t>noviembre</w:t>
      </w:r>
      <w:r w:rsidRPr="00BB6354">
        <w:rPr>
          <w:rFonts w:ascii="Palatino Linotype" w:hAnsi="Palatino Linotype" w:cs="Arial"/>
          <w:sz w:val="20"/>
        </w:rPr>
        <w:t xml:space="preserve"> de dos mil </w:t>
      </w:r>
      <w:r w:rsidR="00BB6354">
        <w:rPr>
          <w:rFonts w:ascii="Palatino Linotype" w:hAnsi="Palatino Linotype" w:cs="Arial"/>
          <w:sz w:val="20"/>
        </w:rPr>
        <w:t>dieciocho</w:t>
      </w:r>
      <w:r w:rsidRPr="00BB6354">
        <w:rPr>
          <w:rFonts w:ascii="Palatino Linotype" w:hAnsi="Palatino Linotype" w:cs="Arial"/>
          <w:sz w:val="20"/>
        </w:rPr>
        <w:t xml:space="preserve">, emitida en el recurso de revisión </w:t>
      </w:r>
      <w:r w:rsidR="0079031F">
        <w:rPr>
          <w:rFonts w:ascii="Palatino Linotype" w:hAnsi="Palatino Linotype" w:cs="Arial"/>
          <w:b/>
          <w:bCs/>
          <w:sz w:val="20"/>
        </w:rPr>
        <w:t>03429</w:t>
      </w:r>
      <w:r w:rsidR="00F97A58">
        <w:rPr>
          <w:rFonts w:ascii="Palatino Linotype" w:hAnsi="Palatino Linotype" w:cs="Arial"/>
          <w:b/>
          <w:bCs/>
          <w:sz w:val="20"/>
        </w:rPr>
        <w:t>/INFOEM/IP/RR/2018</w:t>
      </w:r>
      <w:r w:rsidRPr="00BB6354">
        <w:rPr>
          <w:rFonts w:ascii="Palatino Linotype" w:hAnsi="Palatino Linotype" w:cs="Arial"/>
          <w:sz w:val="20"/>
        </w:rPr>
        <w:t>.</w:t>
      </w:r>
    </w:p>
    <w:sectPr w:rsidR="000F27A3" w:rsidSect="00C60714">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E00D5" w14:textId="77777777" w:rsidR="00540DCD" w:rsidRDefault="00540DCD" w:rsidP="00C80F8C">
      <w:r>
        <w:separator/>
      </w:r>
    </w:p>
  </w:endnote>
  <w:endnote w:type="continuationSeparator" w:id="0">
    <w:p w14:paraId="284E024A" w14:textId="77777777" w:rsidR="00540DCD" w:rsidRDefault="00540DC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7078C0" w:rsidRDefault="007078C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F7F4E">
      <w:rPr>
        <w:rFonts w:ascii="Arial" w:hAnsi="Arial" w:cs="Arial"/>
        <w:b/>
        <w:bCs/>
        <w:noProof/>
        <w:sz w:val="20"/>
        <w:szCs w:val="20"/>
      </w:rPr>
      <w:t>34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F7F4E">
      <w:rPr>
        <w:rFonts w:ascii="Arial" w:hAnsi="Arial" w:cs="Arial"/>
        <w:b/>
        <w:bCs/>
        <w:noProof/>
        <w:sz w:val="20"/>
        <w:szCs w:val="20"/>
      </w:rPr>
      <w:t>34</w:t>
    </w:r>
    <w:r>
      <w:rPr>
        <w:rFonts w:ascii="Arial" w:hAnsi="Arial" w:cs="Arial"/>
        <w:b/>
        <w:bCs/>
        <w:sz w:val="20"/>
        <w:szCs w:val="20"/>
      </w:rPr>
      <w:fldChar w:fldCharType="end"/>
    </w:r>
  </w:p>
  <w:p w14:paraId="1192A578" w14:textId="77777777" w:rsidR="007078C0" w:rsidRDefault="007078C0" w:rsidP="00935A0D">
    <w:pPr>
      <w:pStyle w:val="Piedepgina"/>
      <w:rPr>
        <w:rFonts w:ascii="Times New Roman" w:hAnsi="Times New Roman" w:cs="Times New Roman"/>
      </w:rPr>
    </w:pPr>
  </w:p>
  <w:p w14:paraId="14A770F8" w14:textId="77777777" w:rsidR="007078C0" w:rsidRDefault="007078C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7078C0" w:rsidRDefault="007078C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F7F4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F7F4E">
      <w:rPr>
        <w:rFonts w:ascii="Arial" w:hAnsi="Arial" w:cs="Arial"/>
        <w:b/>
        <w:bCs/>
        <w:noProof/>
        <w:sz w:val="20"/>
        <w:szCs w:val="20"/>
      </w:rPr>
      <w:t>34</w:t>
    </w:r>
    <w:r>
      <w:rPr>
        <w:rFonts w:ascii="Arial" w:hAnsi="Arial" w:cs="Arial"/>
        <w:b/>
        <w:bCs/>
        <w:sz w:val="20"/>
        <w:szCs w:val="20"/>
      </w:rPr>
      <w:fldChar w:fldCharType="end"/>
    </w:r>
  </w:p>
  <w:p w14:paraId="5D98ABD5" w14:textId="77777777" w:rsidR="007078C0" w:rsidRDefault="007078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8FFB6" w14:textId="77777777" w:rsidR="00540DCD" w:rsidRDefault="00540DCD" w:rsidP="00C80F8C">
      <w:r>
        <w:separator/>
      </w:r>
    </w:p>
  </w:footnote>
  <w:footnote w:type="continuationSeparator" w:id="0">
    <w:p w14:paraId="4ED84B19" w14:textId="77777777" w:rsidR="00540DCD" w:rsidRDefault="00540DCD" w:rsidP="00C80F8C">
      <w:r>
        <w:continuationSeparator/>
      </w:r>
    </w:p>
  </w:footnote>
  <w:footnote w:id="1">
    <w:p w14:paraId="024D3FE2" w14:textId="088C2518" w:rsidR="007078C0" w:rsidRDefault="007078C0" w:rsidP="00641284">
      <w:pPr>
        <w:pStyle w:val="Textonotapie"/>
        <w:jc w:val="both"/>
      </w:pPr>
      <w:r>
        <w:rPr>
          <w:rStyle w:val="Refdenotaalpie"/>
        </w:rPr>
        <w:footnoteRef/>
      </w:r>
      <w:r>
        <w:t xml:space="preserve"> </w:t>
      </w:r>
      <w:r w:rsidRPr="00641284">
        <w:rPr>
          <w:rFonts w:ascii="Palatino Linotype" w:hAnsi="Palatino Linotype"/>
          <w:sz w:val="18"/>
          <w:szCs w:val="18"/>
        </w:rPr>
        <w:t>Ver artículo 47 del Reglamento del Libro Quinto del Código Administrativo del Estado de México.</w:t>
      </w:r>
    </w:p>
  </w:footnote>
  <w:footnote w:id="2">
    <w:p w14:paraId="695D316B" w14:textId="19B5F494" w:rsidR="007078C0" w:rsidRPr="003B3074" w:rsidRDefault="007078C0" w:rsidP="003B3074">
      <w:pPr>
        <w:pStyle w:val="Textonotapie"/>
        <w:jc w:val="both"/>
        <w:rPr>
          <w:rFonts w:ascii="Palatino Linotype" w:hAnsi="Palatino Linotype"/>
          <w:sz w:val="18"/>
          <w:szCs w:val="18"/>
        </w:rPr>
      </w:pPr>
      <w:r>
        <w:rPr>
          <w:rStyle w:val="Refdenotaalpie"/>
        </w:rPr>
        <w:footnoteRef/>
      </w:r>
      <w:r>
        <w:t xml:space="preserve"> </w:t>
      </w:r>
      <w:r w:rsidRPr="003B3074">
        <w:rPr>
          <w:rFonts w:ascii="Palatino Linotype" w:hAnsi="Palatino Linotype"/>
          <w:sz w:val="18"/>
          <w:szCs w:val="18"/>
        </w:rPr>
        <w:t>“Artículo 6.- Para efectos de esta Ley se entenderá por: (…)</w:t>
      </w:r>
    </w:p>
    <w:p w14:paraId="102FED79" w14:textId="2647820F" w:rsidR="007078C0" w:rsidRDefault="007078C0" w:rsidP="003B3074">
      <w:pPr>
        <w:pStyle w:val="Textonotapie"/>
        <w:jc w:val="both"/>
      </w:pPr>
      <w:r w:rsidRPr="003B3074">
        <w:rPr>
          <w:rFonts w:ascii="Palatino Linotype" w:hAnsi="Palatino Linotype"/>
          <w:sz w:val="18"/>
          <w:szCs w:val="18"/>
        </w:rPr>
        <w:t>L. Organismo operador</w:t>
      </w:r>
      <w:r w:rsidRPr="003B3074">
        <w:rPr>
          <w:rFonts w:ascii="Palatino Linotype" w:hAnsi="Palatino Linotype"/>
          <w:b/>
          <w:sz w:val="18"/>
          <w:szCs w:val="18"/>
        </w:rPr>
        <w:t xml:space="preserve">: Organismo operador de agua, que puede ser una dependencia estatal o municipal, u organismo descentralizado municipal o intermunicipal </w:t>
      </w:r>
      <w:r w:rsidRPr="003B3074">
        <w:rPr>
          <w:rFonts w:ascii="Palatino Linotype" w:hAnsi="Palatino Linotype"/>
          <w:sz w:val="18"/>
          <w:szCs w:val="18"/>
        </w:rPr>
        <w:t xml:space="preserve">que en los términos de la presente Ley tiene la responsabilidad de administrar y operar los servicios, conservar, dar mantenimiento, rehabilitar y ampliar los sistemas de suministro, de drenaje y de alcantarillado, y en su caso, el tratamiento de aguas y su </w:t>
      </w:r>
      <w:proofErr w:type="spellStart"/>
      <w:r w:rsidRPr="003B3074">
        <w:rPr>
          <w:rFonts w:ascii="Palatino Linotype" w:hAnsi="Palatino Linotype"/>
          <w:sz w:val="18"/>
          <w:szCs w:val="18"/>
        </w:rPr>
        <w:t>reuso</w:t>
      </w:r>
      <w:proofErr w:type="spellEnd"/>
      <w:r w:rsidRPr="003B3074">
        <w:rPr>
          <w:rFonts w:ascii="Palatino Linotype" w:hAnsi="Palatino Linotype"/>
          <w:sz w:val="18"/>
          <w:szCs w:val="18"/>
        </w:rPr>
        <w:t>, así como la disposición final de sus productos resultantes, dentro del ámbito territorial que le corresponda;…”</w:t>
      </w:r>
    </w:p>
  </w:footnote>
  <w:footnote w:id="3">
    <w:p w14:paraId="19FE8C6D" w14:textId="77777777" w:rsidR="007078C0" w:rsidRPr="0039052A" w:rsidRDefault="007078C0" w:rsidP="0039052A">
      <w:pPr>
        <w:ind w:right="49"/>
        <w:jc w:val="both"/>
        <w:rPr>
          <w:rFonts w:ascii="Palatino Linotype" w:hAnsi="Palatino Linotype"/>
          <w:b/>
          <w:sz w:val="18"/>
          <w:szCs w:val="22"/>
        </w:rPr>
      </w:pPr>
      <w:r>
        <w:rPr>
          <w:rStyle w:val="Refdenotaalpie"/>
        </w:rPr>
        <w:footnoteRef/>
      </w:r>
      <w:r>
        <w:t xml:space="preserve"> </w:t>
      </w:r>
      <w:r w:rsidRPr="0039052A">
        <w:rPr>
          <w:rFonts w:ascii="Palatino Linotype" w:hAnsi="Palatino Linotype"/>
          <w:b/>
          <w:sz w:val="18"/>
          <w:szCs w:val="22"/>
        </w:rPr>
        <w:t xml:space="preserve">Atributos de la personalidad </w:t>
      </w:r>
    </w:p>
    <w:p w14:paraId="555DEE4A" w14:textId="77777777" w:rsidR="007078C0" w:rsidRPr="0039052A" w:rsidRDefault="007078C0" w:rsidP="0039052A">
      <w:pPr>
        <w:ind w:right="49"/>
        <w:jc w:val="both"/>
        <w:rPr>
          <w:rFonts w:ascii="Palatino Linotype" w:hAnsi="Palatino Linotype"/>
          <w:sz w:val="18"/>
          <w:szCs w:val="22"/>
        </w:rPr>
      </w:pPr>
      <w:r w:rsidRPr="0039052A">
        <w:rPr>
          <w:rFonts w:ascii="Palatino Linotype" w:hAnsi="Palatino Linotype"/>
          <w:b/>
          <w:sz w:val="18"/>
          <w:szCs w:val="22"/>
        </w:rPr>
        <w:t>Artículo 2.3.-</w:t>
      </w:r>
      <w:r w:rsidRPr="0039052A">
        <w:rPr>
          <w:rFonts w:ascii="Palatino Linotype" w:hAnsi="Palatino Linotype"/>
          <w:sz w:val="18"/>
          <w:szCs w:val="22"/>
        </w:rPr>
        <w:t xml:space="preserve"> Los </w:t>
      </w:r>
      <w:r w:rsidRPr="0039052A">
        <w:rPr>
          <w:rFonts w:ascii="Palatino Linotype" w:hAnsi="Palatino Linotype"/>
          <w:b/>
          <w:sz w:val="18"/>
          <w:szCs w:val="22"/>
          <w:u w:val="single"/>
        </w:rPr>
        <w:t xml:space="preserve">atributos de la personalidad son </w:t>
      </w:r>
      <w:r w:rsidRPr="0039052A">
        <w:rPr>
          <w:rFonts w:ascii="Palatino Linotype" w:hAnsi="Palatino Linotype"/>
          <w:sz w:val="18"/>
          <w:szCs w:val="22"/>
        </w:rPr>
        <w:t xml:space="preserve">el nombre, domicilio, </w:t>
      </w:r>
      <w:r w:rsidRPr="0039052A">
        <w:rPr>
          <w:rFonts w:ascii="Palatino Linotype" w:hAnsi="Palatino Linotype"/>
          <w:b/>
          <w:sz w:val="18"/>
          <w:szCs w:val="22"/>
        </w:rPr>
        <w:t>estado civil</w:t>
      </w:r>
      <w:r w:rsidRPr="0039052A">
        <w:rPr>
          <w:rFonts w:ascii="Palatino Linotype" w:hAnsi="Palatino Linotype"/>
          <w:sz w:val="18"/>
          <w:szCs w:val="22"/>
        </w:rPr>
        <w:t xml:space="preserve"> y patrimonio. </w:t>
      </w:r>
    </w:p>
    <w:p w14:paraId="00E35C99" w14:textId="6F256ED9" w:rsidR="007078C0" w:rsidRDefault="007078C0">
      <w:pPr>
        <w:pStyle w:val="Textonotapie"/>
      </w:pPr>
    </w:p>
  </w:footnote>
  <w:footnote w:id="4">
    <w:p w14:paraId="18BFD60E" w14:textId="77777777" w:rsidR="007078C0" w:rsidRPr="00AB3C1B" w:rsidRDefault="007078C0" w:rsidP="00597BFB">
      <w:pPr>
        <w:pStyle w:val="Textonotapie"/>
        <w:jc w:val="both"/>
        <w:rPr>
          <w:rFonts w:ascii="Palatino Linotype" w:hAnsi="Palatino Linotype"/>
          <w:sz w:val="18"/>
          <w:szCs w:val="18"/>
        </w:rPr>
      </w:pPr>
      <w:r>
        <w:rPr>
          <w:rStyle w:val="Refdenotaalpie"/>
        </w:rPr>
        <w:footnoteRef/>
      </w:r>
      <w:r>
        <w:t xml:space="preserve"> </w:t>
      </w:r>
      <w:r w:rsidRPr="00AB3C1B">
        <w:rPr>
          <w:rFonts w:ascii="Palatino Linotype" w:hAnsi="Palatino Linotype"/>
          <w:sz w:val="18"/>
          <w:szCs w:val="18"/>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83A936" w14:textId="77777777" w:rsidR="007078C0" w:rsidRPr="00AB3C1B" w:rsidRDefault="007078C0" w:rsidP="00597BFB">
      <w:pPr>
        <w:pStyle w:val="Textonotapie"/>
        <w:jc w:val="both"/>
        <w:rPr>
          <w:rFonts w:ascii="Palatino Linotype" w:hAnsi="Palatino Linotype"/>
          <w:sz w:val="18"/>
          <w:szCs w:val="18"/>
        </w:rPr>
      </w:pPr>
    </w:p>
    <w:p w14:paraId="5FFF3317" w14:textId="77777777" w:rsidR="007078C0" w:rsidRPr="00AB3C1B" w:rsidRDefault="007078C0" w:rsidP="00597BFB">
      <w:pPr>
        <w:pStyle w:val="Textonotapie"/>
        <w:jc w:val="both"/>
        <w:rPr>
          <w:rFonts w:ascii="Palatino Linotype" w:hAnsi="Palatino Linotype"/>
          <w:b/>
          <w:sz w:val="18"/>
          <w:szCs w:val="18"/>
        </w:rPr>
      </w:pPr>
      <w:r w:rsidRPr="00AB3C1B">
        <w:rPr>
          <w:rFonts w:ascii="Palatino Linotype" w:hAnsi="Palatino Linotype"/>
          <w:b/>
          <w:sz w:val="18"/>
          <w:szCs w:val="18"/>
        </w:rPr>
        <w:t xml:space="preserve">Queda prohibida toda discriminación motivada por </w:t>
      </w:r>
      <w:r w:rsidRPr="00BF38F9">
        <w:rPr>
          <w:rFonts w:ascii="Palatino Linotype" w:hAnsi="Palatino Linotype"/>
          <w:b/>
          <w:sz w:val="18"/>
          <w:szCs w:val="18"/>
          <w:u w:val="single"/>
        </w:rPr>
        <w:t>origen étnico o nacional</w:t>
      </w:r>
      <w:r w:rsidRPr="00AB3C1B">
        <w:rPr>
          <w:rFonts w:ascii="Palatino Linotype" w:hAnsi="Palatino Linotype"/>
          <w:b/>
          <w:sz w:val="18"/>
          <w:szCs w:val="18"/>
        </w:rPr>
        <w:t xml:space="preserve">, el género, </w:t>
      </w:r>
      <w:r w:rsidRPr="00BF38F9">
        <w:rPr>
          <w:rFonts w:ascii="Palatino Linotype" w:hAnsi="Palatino Linotype"/>
          <w:b/>
          <w:sz w:val="18"/>
          <w:szCs w:val="18"/>
          <w:u w:val="single"/>
        </w:rPr>
        <w:t>la edad</w:t>
      </w:r>
      <w:r w:rsidRPr="00AB3C1B">
        <w:rPr>
          <w:rFonts w:ascii="Palatino Linotype" w:hAnsi="Palatino Linotype"/>
          <w:b/>
          <w:sz w:val="18"/>
          <w:szCs w:val="18"/>
        </w:rPr>
        <w:t>, las discapacidades, la condición social, las condiciones de salud, la religión, las opiniones, las preferencias sexuales, el estado civil o cualquier otra que atente contra la dignidad humana y tenga por objeto anular o menoscabar los derechos y libertades de las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7078C0" w14:paraId="6B4E3B81" w14:textId="77777777" w:rsidTr="009302E7">
      <w:tc>
        <w:tcPr>
          <w:tcW w:w="2551" w:type="dxa"/>
          <w:vAlign w:val="center"/>
          <w:hideMark/>
        </w:tcPr>
        <w:p w14:paraId="0ABBC6C0" w14:textId="77777777" w:rsidR="007078C0" w:rsidRDefault="007078C0"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54C74995" w:rsidR="007078C0" w:rsidRDefault="007078C0" w:rsidP="00A57C50">
          <w:pPr>
            <w:jc w:val="both"/>
            <w:rPr>
              <w:rFonts w:ascii="Palatino Linotype" w:hAnsi="Palatino Linotype"/>
              <w:b/>
              <w:sz w:val="22"/>
              <w:szCs w:val="22"/>
              <w:lang w:val="es-ES_tradnl"/>
            </w:rPr>
          </w:pPr>
          <w:r>
            <w:rPr>
              <w:rFonts w:ascii="Palatino Linotype" w:hAnsi="Palatino Linotype"/>
              <w:b/>
              <w:sz w:val="22"/>
              <w:szCs w:val="22"/>
              <w:lang w:val="es-ES_tradnl"/>
            </w:rPr>
            <w:t>03429/INFOEM/IP/RR/2018</w:t>
          </w:r>
        </w:p>
      </w:tc>
    </w:tr>
    <w:tr w:rsidR="007078C0" w14:paraId="31CB780F" w14:textId="77777777" w:rsidTr="009302E7">
      <w:trPr>
        <w:trHeight w:val="228"/>
      </w:trPr>
      <w:tc>
        <w:tcPr>
          <w:tcW w:w="2551" w:type="dxa"/>
          <w:vAlign w:val="center"/>
          <w:hideMark/>
        </w:tcPr>
        <w:p w14:paraId="4F49CB4A" w14:textId="77777777" w:rsidR="007078C0" w:rsidRDefault="007078C0"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6BFD4F09" w:rsidR="007078C0" w:rsidRDefault="007078C0" w:rsidP="00FB3359">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7078C0" w14:paraId="69050F56" w14:textId="77777777" w:rsidTr="009302E7">
      <w:tc>
        <w:tcPr>
          <w:tcW w:w="2551" w:type="dxa"/>
          <w:vAlign w:val="center"/>
          <w:hideMark/>
        </w:tcPr>
        <w:p w14:paraId="65C9B735" w14:textId="3CB772C2" w:rsidR="007078C0" w:rsidRDefault="007078C0"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21CAEFF5" w:rsidR="007078C0" w:rsidRDefault="007078C0"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7078C0" w:rsidRDefault="007078C0"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7078C0" w:rsidRDefault="007078C0" w:rsidP="00C47D1B">
    <w:pPr>
      <w:pStyle w:val="Encabezado"/>
      <w:jc w:val="both"/>
    </w:pPr>
    <w:r>
      <w:t xml:space="preserve">                                  </w:t>
    </w:r>
  </w:p>
  <w:tbl>
    <w:tblPr>
      <w:tblW w:w="5954" w:type="dxa"/>
      <w:tblInd w:w="2977" w:type="dxa"/>
      <w:tblLayout w:type="fixed"/>
      <w:tblLook w:val="04A0" w:firstRow="1" w:lastRow="0" w:firstColumn="1" w:lastColumn="0" w:noHBand="0" w:noVBand="1"/>
    </w:tblPr>
    <w:tblGrid>
      <w:gridCol w:w="2551"/>
      <w:gridCol w:w="3403"/>
    </w:tblGrid>
    <w:tr w:rsidR="007078C0" w14:paraId="477E149B" w14:textId="77777777" w:rsidTr="00725F3A">
      <w:tc>
        <w:tcPr>
          <w:tcW w:w="2551" w:type="dxa"/>
          <w:vAlign w:val="center"/>
          <w:hideMark/>
        </w:tcPr>
        <w:p w14:paraId="5C0586E4" w14:textId="77777777" w:rsidR="007078C0" w:rsidRDefault="007078C0"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3" w:type="dxa"/>
          <w:vAlign w:val="center"/>
          <w:hideMark/>
        </w:tcPr>
        <w:p w14:paraId="5B14C95E" w14:textId="4029EFBB" w:rsidR="007078C0" w:rsidRDefault="007078C0" w:rsidP="00697BF4">
          <w:pPr>
            <w:jc w:val="both"/>
            <w:rPr>
              <w:rFonts w:ascii="Palatino Linotype" w:hAnsi="Palatino Linotype"/>
              <w:b/>
              <w:sz w:val="22"/>
              <w:szCs w:val="22"/>
              <w:lang w:val="es-ES_tradnl"/>
            </w:rPr>
          </w:pPr>
          <w:r>
            <w:rPr>
              <w:rFonts w:ascii="Palatino Linotype" w:hAnsi="Palatino Linotype"/>
              <w:b/>
              <w:sz w:val="22"/>
              <w:szCs w:val="22"/>
              <w:lang w:val="es-ES_tradnl"/>
            </w:rPr>
            <w:t>03429/INFOEM/IP/RR/2018</w:t>
          </w:r>
        </w:p>
      </w:tc>
    </w:tr>
    <w:tr w:rsidR="007078C0" w14:paraId="5B5BE21C" w14:textId="77777777" w:rsidTr="00725F3A">
      <w:tc>
        <w:tcPr>
          <w:tcW w:w="2551" w:type="dxa"/>
          <w:vAlign w:val="center"/>
          <w:hideMark/>
        </w:tcPr>
        <w:p w14:paraId="4AE96902" w14:textId="77777777" w:rsidR="007078C0" w:rsidRDefault="007078C0"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3" w:type="dxa"/>
          <w:vAlign w:val="center"/>
          <w:hideMark/>
        </w:tcPr>
        <w:p w14:paraId="776E3E60" w14:textId="258AB6AB" w:rsidR="007078C0" w:rsidRDefault="000F7F4E" w:rsidP="000F7F4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7078C0" w14:paraId="22601A11" w14:textId="77777777" w:rsidTr="00725F3A">
      <w:trPr>
        <w:trHeight w:val="228"/>
      </w:trPr>
      <w:tc>
        <w:tcPr>
          <w:tcW w:w="2551" w:type="dxa"/>
          <w:vAlign w:val="center"/>
          <w:hideMark/>
        </w:tcPr>
        <w:p w14:paraId="6EFE221D" w14:textId="77777777" w:rsidR="007078C0" w:rsidRDefault="007078C0"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3" w:type="dxa"/>
          <w:vAlign w:val="center"/>
          <w:hideMark/>
        </w:tcPr>
        <w:p w14:paraId="266F997D" w14:textId="5D931059" w:rsidR="007078C0" w:rsidRDefault="007078C0" w:rsidP="00FB3359">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7078C0" w14:paraId="2D6C630E" w14:textId="77777777" w:rsidTr="00725F3A">
      <w:tc>
        <w:tcPr>
          <w:tcW w:w="2551" w:type="dxa"/>
          <w:vAlign w:val="center"/>
          <w:hideMark/>
        </w:tcPr>
        <w:p w14:paraId="5BD4C6DB" w14:textId="656677ED" w:rsidR="007078C0" w:rsidRDefault="007078C0"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3" w:type="dxa"/>
          <w:vAlign w:val="center"/>
          <w:hideMark/>
        </w:tcPr>
        <w:p w14:paraId="0CDDA0BE" w14:textId="7378CBC0" w:rsidR="007078C0" w:rsidRDefault="007078C0"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7078C0" w:rsidRDefault="007078C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513A"/>
    <w:multiLevelType w:val="hybridMultilevel"/>
    <w:tmpl w:val="233C17A6"/>
    <w:lvl w:ilvl="0" w:tplc="8FFADB8C">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C390A07"/>
    <w:multiLevelType w:val="hybridMultilevel"/>
    <w:tmpl w:val="E3FE2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A1CF8"/>
    <w:multiLevelType w:val="hybridMultilevel"/>
    <w:tmpl w:val="6F1887EC"/>
    <w:lvl w:ilvl="0" w:tplc="02CEF1EE">
      <w:start w:val="1"/>
      <w:numFmt w:val="upperRoman"/>
      <w:suff w:val="space"/>
      <w:lvlText w:val="%1."/>
      <w:lvlJc w:val="right"/>
      <w:pPr>
        <w:ind w:left="1637" w:hanging="360"/>
      </w:pPr>
      <w:rPr>
        <w:b w:val="0"/>
      </w:rPr>
    </w:lvl>
    <w:lvl w:ilvl="1" w:tplc="080A0019">
      <w:start w:val="1"/>
      <w:numFmt w:val="decimal"/>
      <w:lvlText w:val="%2."/>
      <w:lvlJc w:val="left"/>
      <w:pPr>
        <w:tabs>
          <w:tab w:val="num" w:pos="1506"/>
        </w:tabs>
        <w:ind w:left="1506" w:hanging="360"/>
      </w:pPr>
    </w:lvl>
    <w:lvl w:ilvl="2" w:tplc="080A001B">
      <w:start w:val="1"/>
      <w:numFmt w:val="decimal"/>
      <w:lvlText w:val="%3."/>
      <w:lvlJc w:val="left"/>
      <w:pPr>
        <w:tabs>
          <w:tab w:val="num" w:pos="2226"/>
        </w:tabs>
        <w:ind w:left="2226" w:hanging="360"/>
      </w:pPr>
    </w:lvl>
    <w:lvl w:ilvl="3" w:tplc="080A000F">
      <w:start w:val="1"/>
      <w:numFmt w:val="decimal"/>
      <w:lvlText w:val="%4."/>
      <w:lvlJc w:val="left"/>
      <w:pPr>
        <w:tabs>
          <w:tab w:val="num" w:pos="2946"/>
        </w:tabs>
        <w:ind w:left="2946" w:hanging="360"/>
      </w:pPr>
    </w:lvl>
    <w:lvl w:ilvl="4" w:tplc="080A0019">
      <w:start w:val="1"/>
      <w:numFmt w:val="decimal"/>
      <w:lvlText w:val="%5."/>
      <w:lvlJc w:val="left"/>
      <w:pPr>
        <w:tabs>
          <w:tab w:val="num" w:pos="3666"/>
        </w:tabs>
        <w:ind w:left="3666" w:hanging="360"/>
      </w:pPr>
    </w:lvl>
    <w:lvl w:ilvl="5" w:tplc="080A001B">
      <w:start w:val="1"/>
      <w:numFmt w:val="decimal"/>
      <w:lvlText w:val="%6."/>
      <w:lvlJc w:val="left"/>
      <w:pPr>
        <w:tabs>
          <w:tab w:val="num" w:pos="4386"/>
        </w:tabs>
        <w:ind w:left="4386" w:hanging="360"/>
      </w:pPr>
    </w:lvl>
    <w:lvl w:ilvl="6" w:tplc="080A000F">
      <w:start w:val="1"/>
      <w:numFmt w:val="decimal"/>
      <w:lvlText w:val="%7."/>
      <w:lvlJc w:val="left"/>
      <w:pPr>
        <w:tabs>
          <w:tab w:val="num" w:pos="5106"/>
        </w:tabs>
        <w:ind w:left="5106" w:hanging="360"/>
      </w:pPr>
    </w:lvl>
    <w:lvl w:ilvl="7" w:tplc="080A0019">
      <w:start w:val="1"/>
      <w:numFmt w:val="decimal"/>
      <w:lvlText w:val="%8."/>
      <w:lvlJc w:val="left"/>
      <w:pPr>
        <w:tabs>
          <w:tab w:val="num" w:pos="5826"/>
        </w:tabs>
        <w:ind w:left="5826" w:hanging="360"/>
      </w:pPr>
    </w:lvl>
    <w:lvl w:ilvl="8" w:tplc="080A001B">
      <w:start w:val="1"/>
      <w:numFmt w:val="decimal"/>
      <w:lvlText w:val="%9."/>
      <w:lvlJc w:val="left"/>
      <w:pPr>
        <w:tabs>
          <w:tab w:val="num" w:pos="6546"/>
        </w:tabs>
        <w:ind w:left="6546" w:hanging="360"/>
      </w:pPr>
    </w:lvl>
  </w:abstractNum>
  <w:abstractNum w:abstractNumId="4">
    <w:nsid w:val="11E3663B"/>
    <w:multiLevelType w:val="hybridMultilevel"/>
    <w:tmpl w:val="7B18D52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16EE52D3"/>
    <w:multiLevelType w:val="hybridMultilevel"/>
    <w:tmpl w:val="A6AED0A2"/>
    <w:lvl w:ilvl="0" w:tplc="84984BE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8B04E1"/>
    <w:multiLevelType w:val="hybridMultilevel"/>
    <w:tmpl w:val="444449E6"/>
    <w:lvl w:ilvl="0" w:tplc="8A66D5D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05E4C98"/>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CC0E54"/>
    <w:multiLevelType w:val="multilevel"/>
    <w:tmpl w:val="C16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0153D"/>
    <w:multiLevelType w:val="hybridMultilevel"/>
    <w:tmpl w:val="E8B27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3997180B"/>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4F3E85"/>
    <w:multiLevelType w:val="hybridMultilevel"/>
    <w:tmpl w:val="E70C5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462E196E"/>
    <w:multiLevelType w:val="hybridMultilevel"/>
    <w:tmpl w:val="6E9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5237A4D"/>
    <w:multiLevelType w:val="hybridMultilevel"/>
    <w:tmpl w:val="7B7A5C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B17E94"/>
    <w:multiLevelType w:val="multilevel"/>
    <w:tmpl w:val="851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2A47A4"/>
    <w:multiLevelType w:val="hybridMultilevel"/>
    <w:tmpl w:val="5DE21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6A3DD4"/>
    <w:multiLevelType w:val="hybridMultilevel"/>
    <w:tmpl w:val="4FF60910"/>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FFC14ED"/>
    <w:multiLevelType w:val="hybridMultilevel"/>
    <w:tmpl w:val="08305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nsid w:val="6126327C"/>
    <w:multiLevelType w:val="hybridMultilevel"/>
    <w:tmpl w:val="D7D21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629110EE"/>
    <w:multiLevelType w:val="hybridMultilevel"/>
    <w:tmpl w:val="50A66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685F52AF"/>
    <w:multiLevelType w:val="hybridMultilevel"/>
    <w:tmpl w:val="F880D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DE2C6A"/>
    <w:multiLevelType w:val="hybridMultilevel"/>
    <w:tmpl w:val="BE1A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DD5986"/>
    <w:multiLevelType w:val="multilevel"/>
    <w:tmpl w:val="659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EC13A13"/>
    <w:multiLevelType w:val="hybridMultilevel"/>
    <w:tmpl w:val="75A8470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FC7570"/>
    <w:multiLevelType w:val="hybridMultilevel"/>
    <w:tmpl w:val="43CC7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91B620A"/>
    <w:multiLevelType w:val="hybridMultilevel"/>
    <w:tmpl w:val="13C6EB1C"/>
    <w:lvl w:ilvl="0" w:tplc="63FAFEA2">
      <w:start w:val="1"/>
      <w:numFmt w:val="decimal"/>
      <w:lvlText w:val="%1."/>
      <w:lvlJc w:val="left"/>
      <w:pPr>
        <w:ind w:left="1353" w:hanging="360"/>
      </w:pPr>
      <w:rPr>
        <w:rFonts w:cs="Arial"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7F386E03"/>
    <w:multiLevelType w:val="hybridMultilevel"/>
    <w:tmpl w:val="099890D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6"/>
  </w:num>
  <w:num w:numId="4">
    <w:abstractNumId w:val="29"/>
  </w:num>
  <w:num w:numId="5">
    <w:abstractNumId w:val="4"/>
  </w:num>
  <w:num w:numId="6">
    <w:abstractNumId w:val="1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3"/>
  </w:num>
  <w:num w:numId="10">
    <w:abstractNumId w:val="23"/>
  </w:num>
  <w:num w:numId="11">
    <w:abstractNumId w:val="18"/>
  </w:num>
  <w:num w:numId="12">
    <w:abstractNumId w:val="3"/>
  </w:num>
  <w:num w:numId="13">
    <w:abstractNumId w:val="21"/>
  </w:num>
  <w:num w:numId="14">
    <w:abstractNumId w:val="16"/>
  </w:num>
  <w:num w:numId="15">
    <w:abstractNumId w:val="22"/>
  </w:num>
  <w:num w:numId="16">
    <w:abstractNumId w:val="30"/>
  </w:num>
  <w:num w:numId="17">
    <w:abstractNumId w:val="20"/>
  </w:num>
  <w:num w:numId="18">
    <w:abstractNumId w:val="33"/>
  </w:num>
  <w:num w:numId="19">
    <w:abstractNumId w:val="0"/>
  </w:num>
  <w:num w:numId="20">
    <w:abstractNumId w:val="32"/>
  </w:num>
  <w:num w:numId="21">
    <w:abstractNumId w:val="2"/>
  </w:num>
  <w:num w:numId="22">
    <w:abstractNumId w:val="19"/>
  </w:num>
  <w:num w:numId="23">
    <w:abstractNumId w:val="10"/>
  </w:num>
  <w:num w:numId="24">
    <w:abstractNumId w:val="5"/>
  </w:num>
  <w:num w:numId="25">
    <w:abstractNumId w:val="9"/>
  </w:num>
  <w:num w:numId="26">
    <w:abstractNumId w:val="25"/>
  </w:num>
  <w:num w:numId="27">
    <w:abstractNumId w:val="8"/>
  </w:num>
  <w:num w:numId="28">
    <w:abstractNumId w:val="11"/>
  </w:num>
  <w:num w:numId="29">
    <w:abstractNumId w:val="1"/>
  </w:num>
  <w:num w:numId="30">
    <w:abstractNumId w:val="14"/>
  </w:num>
  <w:num w:numId="31">
    <w:abstractNumId w:val="27"/>
  </w:num>
  <w:num w:numId="32">
    <w:abstractNumId w:val="34"/>
  </w:num>
  <w:num w:numId="33">
    <w:abstractNumId w:val="17"/>
  </w:num>
  <w:num w:numId="34">
    <w:abstractNumId w:val="6"/>
  </w:num>
  <w:num w:numId="35">
    <w:abstractNumId w:val="3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2C8"/>
    <w:rsid w:val="00004432"/>
    <w:rsid w:val="000054B4"/>
    <w:rsid w:val="00006C6A"/>
    <w:rsid w:val="000125B0"/>
    <w:rsid w:val="00013210"/>
    <w:rsid w:val="00013961"/>
    <w:rsid w:val="000142A6"/>
    <w:rsid w:val="000163E2"/>
    <w:rsid w:val="00022DB0"/>
    <w:rsid w:val="000354B7"/>
    <w:rsid w:val="000416BB"/>
    <w:rsid w:val="0004420F"/>
    <w:rsid w:val="0005034C"/>
    <w:rsid w:val="000507B6"/>
    <w:rsid w:val="00052FFB"/>
    <w:rsid w:val="000542C7"/>
    <w:rsid w:val="00060DA9"/>
    <w:rsid w:val="0006581C"/>
    <w:rsid w:val="000679F8"/>
    <w:rsid w:val="00067DA3"/>
    <w:rsid w:val="00070DE6"/>
    <w:rsid w:val="000752C8"/>
    <w:rsid w:val="00075AB4"/>
    <w:rsid w:val="00081190"/>
    <w:rsid w:val="00081D23"/>
    <w:rsid w:val="00084662"/>
    <w:rsid w:val="0008542A"/>
    <w:rsid w:val="00087A2F"/>
    <w:rsid w:val="0009491F"/>
    <w:rsid w:val="00096F4F"/>
    <w:rsid w:val="000A70F6"/>
    <w:rsid w:val="000B1737"/>
    <w:rsid w:val="000B3FFD"/>
    <w:rsid w:val="000B4B7B"/>
    <w:rsid w:val="000C06EC"/>
    <w:rsid w:val="000C15E2"/>
    <w:rsid w:val="000C4453"/>
    <w:rsid w:val="000C57A1"/>
    <w:rsid w:val="000D05A8"/>
    <w:rsid w:val="000D23E1"/>
    <w:rsid w:val="000D281C"/>
    <w:rsid w:val="000E0D4C"/>
    <w:rsid w:val="000E2DE5"/>
    <w:rsid w:val="000E3C08"/>
    <w:rsid w:val="000F128B"/>
    <w:rsid w:val="000F27A3"/>
    <w:rsid w:val="000F2894"/>
    <w:rsid w:val="000F7F4E"/>
    <w:rsid w:val="00100085"/>
    <w:rsid w:val="00103284"/>
    <w:rsid w:val="00107D39"/>
    <w:rsid w:val="00111E67"/>
    <w:rsid w:val="00113827"/>
    <w:rsid w:val="001145E0"/>
    <w:rsid w:val="00114D84"/>
    <w:rsid w:val="0011586B"/>
    <w:rsid w:val="00122423"/>
    <w:rsid w:val="00124F77"/>
    <w:rsid w:val="0013064B"/>
    <w:rsid w:val="00135983"/>
    <w:rsid w:val="00137EEF"/>
    <w:rsid w:val="001409A7"/>
    <w:rsid w:val="00150121"/>
    <w:rsid w:val="0016261C"/>
    <w:rsid w:val="0017115F"/>
    <w:rsid w:val="00173D2A"/>
    <w:rsid w:val="001764BD"/>
    <w:rsid w:val="00176A2B"/>
    <w:rsid w:val="00180A33"/>
    <w:rsid w:val="00181FEF"/>
    <w:rsid w:val="001910A9"/>
    <w:rsid w:val="001917A0"/>
    <w:rsid w:val="001A211D"/>
    <w:rsid w:val="001A523B"/>
    <w:rsid w:val="001A6401"/>
    <w:rsid w:val="001C2513"/>
    <w:rsid w:val="001C32EB"/>
    <w:rsid w:val="001E3C37"/>
    <w:rsid w:val="001E3C7B"/>
    <w:rsid w:val="001E7644"/>
    <w:rsid w:val="001E7F56"/>
    <w:rsid w:val="001F2D90"/>
    <w:rsid w:val="002028A3"/>
    <w:rsid w:val="00205E96"/>
    <w:rsid w:val="00215014"/>
    <w:rsid w:val="00220958"/>
    <w:rsid w:val="00221FB8"/>
    <w:rsid w:val="00222927"/>
    <w:rsid w:val="00224D34"/>
    <w:rsid w:val="00224F8A"/>
    <w:rsid w:val="0022770E"/>
    <w:rsid w:val="00232423"/>
    <w:rsid w:val="0023264F"/>
    <w:rsid w:val="002365EE"/>
    <w:rsid w:val="002373CE"/>
    <w:rsid w:val="00241463"/>
    <w:rsid w:val="002420A7"/>
    <w:rsid w:val="00255050"/>
    <w:rsid w:val="00261EE8"/>
    <w:rsid w:val="0026269D"/>
    <w:rsid w:val="0026697E"/>
    <w:rsid w:val="00275929"/>
    <w:rsid w:val="002774F3"/>
    <w:rsid w:val="00277666"/>
    <w:rsid w:val="00280EE2"/>
    <w:rsid w:val="002829D3"/>
    <w:rsid w:val="00283A9A"/>
    <w:rsid w:val="00284B27"/>
    <w:rsid w:val="002871EA"/>
    <w:rsid w:val="002877CA"/>
    <w:rsid w:val="002900AC"/>
    <w:rsid w:val="0029069D"/>
    <w:rsid w:val="002930CA"/>
    <w:rsid w:val="002A091E"/>
    <w:rsid w:val="002A2B65"/>
    <w:rsid w:val="002A510A"/>
    <w:rsid w:val="002A5C4A"/>
    <w:rsid w:val="002B0355"/>
    <w:rsid w:val="002B4367"/>
    <w:rsid w:val="002B5C0B"/>
    <w:rsid w:val="002B6758"/>
    <w:rsid w:val="002B6C95"/>
    <w:rsid w:val="002C6154"/>
    <w:rsid w:val="002D5D77"/>
    <w:rsid w:val="002D6B0B"/>
    <w:rsid w:val="002E1568"/>
    <w:rsid w:val="002E1B95"/>
    <w:rsid w:val="002E4BA2"/>
    <w:rsid w:val="002E61CF"/>
    <w:rsid w:val="002F2A03"/>
    <w:rsid w:val="002F546F"/>
    <w:rsid w:val="002F583B"/>
    <w:rsid w:val="002F58D0"/>
    <w:rsid w:val="00304B87"/>
    <w:rsid w:val="00311EA8"/>
    <w:rsid w:val="0031234A"/>
    <w:rsid w:val="003164B0"/>
    <w:rsid w:val="00317987"/>
    <w:rsid w:val="00322A09"/>
    <w:rsid w:val="00323309"/>
    <w:rsid w:val="00325833"/>
    <w:rsid w:val="00334C99"/>
    <w:rsid w:val="0033559E"/>
    <w:rsid w:val="003412C2"/>
    <w:rsid w:val="00341718"/>
    <w:rsid w:val="00343ED6"/>
    <w:rsid w:val="00344721"/>
    <w:rsid w:val="00345234"/>
    <w:rsid w:val="00350C3A"/>
    <w:rsid w:val="003541EF"/>
    <w:rsid w:val="0035680F"/>
    <w:rsid w:val="00363F3A"/>
    <w:rsid w:val="00371D64"/>
    <w:rsid w:val="00373004"/>
    <w:rsid w:val="00373688"/>
    <w:rsid w:val="0037499B"/>
    <w:rsid w:val="00375B4E"/>
    <w:rsid w:val="00376685"/>
    <w:rsid w:val="0039052A"/>
    <w:rsid w:val="00390B9F"/>
    <w:rsid w:val="003A7F60"/>
    <w:rsid w:val="003B3074"/>
    <w:rsid w:val="003D00AB"/>
    <w:rsid w:val="003D3669"/>
    <w:rsid w:val="003D788C"/>
    <w:rsid w:val="003E4522"/>
    <w:rsid w:val="003E68C4"/>
    <w:rsid w:val="003E6ADA"/>
    <w:rsid w:val="003F0584"/>
    <w:rsid w:val="003F68A8"/>
    <w:rsid w:val="0040336C"/>
    <w:rsid w:val="004036C8"/>
    <w:rsid w:val="004063AE"/>
    <w:rsid w:val="004065C8"/>
    <w:rsid w:val="00407B62"/>
    <w:rsid w:val="0041466D"/>
    <w:rsid w:val="00417D1E"/>
    <w:rsid w:val="00424E3A"/>
    <w:rsid w:val="00425800"/>
    <w:rsid w:val="00426DC4"/>
    <w:rsid w:val="00434666"/>
    <w:rsid w:val="004353C8"/>
    <w:rsid w:val="0044097B"/>
    <w:rsid w:val="0044547C"/>
    <w:rsid w:val="0045150A"/>
    <w:rsid w:val="00452E0A"/>
    <w:rsid w:val="00457031"/>
    <w:rsid w:val="004579F1"/>
    <w:rsid w:val="00466025"/>
    <w:rsid w:val="0047014C"/>
    <w:rsid w:val="00471A34"/>
    <w:rsid w:val="00477366"/>
    <w:rsid w:val="00477577"/>
    <w:rsid w:val="0047785E"/>
    <w:rsid w:val="00480BD4"/>
    <w:rsid w:val="004817F9"/>
    <w:rsid w:val="004836A2"/>
    <w:rsid w:val="00483A1C"/>
    <w:rsid w:val="00484663"/>
    <w:rsid w:val="0048526F"/>
    <w:rsid w:val="00487F15"/>
    <w:rsid w:val="004A284F"/>
    <w:rsid w:val="004B0C10"/>
    <w:rsid w:val="004B108F"/>
    <w:rsid w:val="004C1020"/>
    <w:rsid w:val="004D0A26"/>
    <w:rsid w:val="004D4535"/>
    <w:rsid w:val="004D4AB0"/>
    <w:rsid w:val="004D576E"/>
    <w:rsid w:val="004E1535"/>
    <w:rsid w:val="004E3BC9"/>
    <w:rsid w:val="004F2BE9"/>
    <w:rsid w:val="004F4A54"/>
    <w:rsid w:val="004F6CD6"/>
    <w:rsid w:val="004F6DE4"/>
    <w:rsid w:val="004F7587"/>
    <w:rsid w:val="00503ACD"/>
    <w:rsid w:val="005106D8"/>
    <w:rsid w:val="0051306F"/>
    <w:rsid w:val="00520367"/>
    <w:rsid w:val="005215E1"/>
    <w:rsid w:val="005264B5"/>
    <w:rsid w:val="00533604"/>
    <w:rsid w:val="00540DCD"/>
    <w:rsid w:val="005442D6"/>
    <w:rsid w:val="005457D7"/>
    <w:rsid w:val="0054655C"/>
    <w:rsid w:val="005509D5"/>
    <w:rsid w:val="00553CA8"/>
    <w:rsid w:val="00554A07"/>
    <w:rsid w:val="00563A34"/>
    <w:rsid w:val="00564E97"/>
    <w:rsid w:val="005653C4"/>
    <w:rsid w:val="005722F7"/>
    <w:rsid w:val="00577B41"/>
    <w:rsid w:val="00591F82"/>
    <w:rsid w:val="005959A5"/>
    <w:rsid w:val="00597BFB"/>
    <w:rsid w:val="005A6464"/>
    <w:rsid w:val="005B36BD"/>
    <w:rsid w:val="005B5A7C"/>
    <w:rsid w:val="005C4682"/>
    <w:rsid w:val="005C55AE"/>
    <w:rsid w:val="005C7879"/>
    <w:rsid w:val="005D1DE8"/>
    <w:rsid w:val="005D57A4"/>
    <w:rsid w:val="005E1884"/>
    <w:rsid w:val="005E4EC7"/>
    <w:rsid w:val="005E5433"/>
    <w:rsid w:val="005E7BCA"/>
    <w:rsid w:val="005F5D2E"/>
    <w:rsid w:val="005F5D92"/>
    <w:rsid w:val="005F72B5"/>
    <w:rsid w:val="00603DA7"/>
    <w:rsid w:val="006101CF"/>
    <w:rsid w:val="00621733"/>
    <w:rsid w:val="00634485"/>
    <w:rsid w:val="00635AE7"/>
    <w:rsid w:val="00641284"/>
    <w:rsid w:val="00650F0E"/>
    <w:rsid w:val="00651AD7"/>
    <w:rsid w:val="00656E21"/>
    <w:rsid w:val="00666EC0"/>
    <w:rsid w:val="0067588A"/>
    <w:rsid w:val="00676A20"/>
    <w:rsid w:val="00676F9F"/>
    <w:rsid w:val="0068124D"/>
    <w:rsid w:val="006830FB"/>
    <w:rsid w:val="00685D2F"/>
    <w:rsid w:val="00686A8A"/>
    <w:rsid w:val="00687E13"/>
    <w:rsid w:val="00691A58"/>
    <w:rsid w:val="006951DF"/>
    <w:rsid w:val="00697BF4"/>
    <w:rsid w:val="006A1780"/>
    <w:rsid w:val="006A47B0"/>
    <w:rsid w:val="006B1F78"/>
    <w:rsid w:val="006B3541"/>
    <w:rsid w:val="006B3FAB"/>
    <w:rsid w:val="006C0A1A"/>
    <w:rsid w:val="006C0F6B"/>
    <w:rsid w:val="006C15FD"/>
    <w:rsid w:val="006C2CB9"/>
    <w:rsid w:val="006C60BB"/>
    <w:rsid w:val="006D2E90"/>
    <w:rsid w:val="006D39E9"/>
    <w:rsid w:val="006E5499"/>
    <w:rsid w:val="006E6389"/>
    <w:rsid w:val="006F30F8"/>
    <w:rsid w:val="006F377B"/>
    <w:rsid w:val="00702A71"/>
    <w:rsid w:val="007078C0"/>
    <w:rsid w:val="00707E2D"/>
    <w:rsid w:val="00721618"/>
    <w:rsid w:val="00721A45"/>
    <w:rsid w:val="00721C05"/>
    <w:rsid w:val="00723651"/>
    <w:rsid w:val="00725F3A"/>
    <w:rsid w:val="00727EC8"/>
    <w:rsid w:val="00731C38"/>
    <w:rsid w:val="00731FB9"/>
    <w:rsid w:val="00734AA1"/>
    <w:rsid w:val="00734B70"/>
    <w:rsid w:val="00735E7C"/>
    <w:rsid w:val="00736C06"/>
    <w:rsid w:val="00743800"/>
    <w:rsid w:val="007534B1"/>
    <w:rsid w:val="00754F0B"/>
    <w:rsid w:val="0076141F"/>
    <w:rsid w:val="007670B4"/>
    <w:rsid w:val="00771543"/>
    <w:rsid w:val="0077203A"/>
    <w:rsid w:val="0077496D"/>
    <w:rsid w:val="00785B60"/>
    <w:rsid w:val="00785EDE"/>
    <w:rsid w:val="0079031F"/>
    <w:rsid w:val="007907E7"/>
    <w:rsid w:val="00797C13"/>
    <w:rsid w:val="007A18BB"/>
    <w:rsid w:val="007A7B20"/>
    <w:rsid w:val="007B4C07"/>
    <w:rsid w:val="007B584D"/>
    <w:rsid w:val="007B5C26"/>
    <w:rsid w:val="007C0992"/>
    <w:rsid w:val="007C12D4"/>
    <w:rsid w:val="007C3045"/>
    <w:rsid w:val="007C495B"/>
    <w:rsid w:val="007C7783"/>
    <w:rsid w:val="007D0649"/>
    <w:rsid w:val="007D1D57"/>
    <w:rsid w:val="007D52A0"/>
    <w:rsid w:val="007D6C06"/>
    <w:rsid w:val="007E11A5"/>
    <w:rsid w:val="007E27E3"/>
    <w:rsid w:val="007F2FD6"/>
    <w:rsid w:val="007F528B"/>
    <w:rsid w:val="007F7861"/>
    <w:rsid w:val="00800AA2"/>
    <w:rsid w:val="00803D96"/>
    <w:rsid w:val="0080579B"/>
    <w:rsid w:val="00810BB2"/>
    <w:rsid w:val="0082523D"/>
    <w:rsid w:val="00825EB2"/>
    <w:rsid w:val="0082612C"/>
    <w:rsid w:val="008261A0"/>
    <w:rsid w:val="0083040F"/>
    <w:rsid w:val="008331EF"/>
    <w:rsid w:val="00833702"/>
    <w:rsid w:val="00840665"/>
    <w:rsid w:val="008433C4"/>
    <w:rsid w:val="00845368"/>
    <w:rsid w:val="00845D5D"/>
    <w:rsid w:val="0085464B"/>
    <w:rsid w:val="00855B50"/>
    <w:rsid w:val="008564C2"/>
    <w:rsid w:val="008602CD"/>
    <w:rsid w:val="00860343"/>
    <w:rsid w:val="00860AD2"/>
    <w:rsid w:val="00862207"/>
    <w:rsid w:val="008718F3"/>
    <w:rsid w:val="00873A70"/>
    <w:rsid w:val="00873B0C"/>
    <w:rsid w:val="00880CEA"/>
    <w:rsid w:val="00884EFC"/>
    <w:rsid w:val="008900BC"/>
    <w:rsid w:val="00891775"/>
    <w:rsid w:val="00892AFC"/>
    <w:rsid w:val="00893080"/>
    <w:rsid w:val="008960BB"/>
    <w:rsid w:val="00896334"/>
    <w:rsid w:val="008A0D1F"/>
    <w:rsid w:val="008A1537"/>
    <w:rsid w:val="008A1C25"/>
    <w:rsid w:val="008A30C1"/>
    <w:rsid w:val="008A32F1"/>
    <w:rsid w:val="008A3400"/>
    <w:rsid w:val="008C0B1E"/>
    <w:rsid w:val="008C2E3A"/>
    <w:rsid w:val="008C3674"/>
    <w:rsid w:val="008C43F0"/>
    <w:rsid w:val="008C7739"/>
    <w:rsid w:val="008D1526"/>
    <w:rsid w:val="008D59A3"/>
    <w:rsid w:val="008D63FD"/>
    <w:rsid w:val="008E20E3"/>
    <w:rsid w:val="008E48F6"/>
    <w:rsid w:val="008E64B7"/>
    <w:rsid w:val="008E6E98"/>
    <w:rsid w:val="008F57F9"/>
    <w:rsid w:val="008F7C16"/>
    <w:rsid w:val="009042FC"/>
    <w:rsid w:val="00904ED9"/>
    <w:rsid w:val="00906970"/>
    <w:rsid w:val="00912D93"/>
    <w:rsid w:val="00914F3A"/>
    <w:rsid w:val="00916AE2"/>
    <w:rsid w:val="009251B9"/>
    <w:rsid w:val="00927CB6"/>
    <w:rsid w:val="009302E7"/>
    <w:rsid w:val="00932904"/>
    <w:rsid w:val="00932B32"/>
    <w:rsid w:val="009337B4"/>
    <w:rsid w:val="00933AD6"/>
    <w:rsid w:val="00934961"/>
    <w:rsid w:val="00935A0D"/>
    <w:rsid w:val="00940311"/>
    <w:rsid w:val="0094116E"/>
    <w:rsid w:val="009413B1"/>
    <w:rsid w:val="00942EE5"/>
    <w:rsid w:val="00944CA2"/>
    <w:rsid w:val="00965B5F"/>
    <w:rsid w:val="009679DF"/>
    <w:rsid w:val="00971658"/>
    <w:rsid w:val="00971BD9"/>
    <w:rsid w:val="00975EB9"/>
    <w:rsid w:val="00977230"/>
    <w:rsid w:val="00982956"/>
    <w:rsid w:val="009837D3"/>
    <w:rsid w:val="009952A4"/>
    <w:rsid w:val="009961B4"/>
    <w:rsid w:val="009A1810"/>
    <w:rsid w:val="009A646C"/>
    <w:rsid w:val="009B1592"/>
    <w:rsid w:val="009B1B4F"/>
    <w:rsid w:val="009B21C8"/>
    <w:rsid w:val="009B5C0F"/>
    <w:rsid w:val="009B5D9D"/>
    <w:rsid w:val="009C2616"/>
    <w:rsid w:val="009C418F"/>
    <w:rsid w:val="009C5A8E"/>
    <w:rsid w:val="009C7500"/>
    <w:rsid w:val="009D2C3E"/>
    <w:rsid w:val="009D4854"/>
    <w:rsid w:val="009D55F7"/>
    <w:rsid w:val="009D7109"/>
    <w:rsid w:val="009E5749"/>
    <w:rsid w:val="009E5A7D"/>
    <w:rsid w:val="009F1363"/>
    <w:rsid w:val="009F3A94"/>
    <w:rsid w:val="009F7CD6"/>
    <w:rsid w:val="00A0600E"/>
    <w:rsid w:val="00A12C94"/>
    <w:rsid w:val="00A17788"/>
    <w:rsid w:val="00A34B0C"/>
    <w:rsid w:val="00A34CB7"/>
    <w:rsid w:val="00A36876"/>
    <w:rsid w:val="00A41229"/>
    <w:rsid w:val="00A41A76"/>
    <w:rsid w:val="00A57155"/>
    <w:rsid w:val="00A57C50"/>
    <w:rsid w:val="00A60EB7"/>
    <w:rsid w:val="00A64716"/>
    <w:rsid w:val="00A70C2A"/>
    <w:rsid w:val="00A711BD"/>
    <w:rsid w:val="00A726E7"/>
    <w:rsid w:val="00A74766"/>
    <w:rsid w:val="00A76828"/>
    <w:rsid w:val="00A77719"/>
    <w:rsid w:val="00A80FAC"/>
    <w:rsid w:val="00A81140"/>
    <w:rsid w:val="00A83BC3"/>
    <w:rsid w:val="00A87F94"/>
    <w:rsid w:val="00A909B9"/>
    <w:rsid w:val="00A91D61"/>
    <w:rsid w:val="00A91DE3"/>
    <w:rsid w:val="00A93331"/>
    <w:rsid w:val="00A939F1"/>
    <w:rsid w:val="00A9446C"/>
    <w:rsid w:val="00AA12FC"/>
    <w:rsid w:val="00AA1A71"/>
    <w:rsid w:val="00AA2543"/>
    <w:rsid w:val="00AA5E58"/>
    <w:rsid w:val="00AC3CF9"/>
    <w:rsid w:val="00AC6A22"/>
    <w:rsid w:val="00AC710C"/>
    <w:rsid w:val="00AD172C"/>
    <w:rsid w:val="00AD3372"/>
    <w:rsid w:val="00AD60C5"/>
    <w:rsid w:val="00AD6ECC"/>
    <w:rsid w:val="00AF03F7"/>
    <w:rsid w:val="00AF12D4"/>
    <w:rsid w:val="00AF247E"/>
    <w:rsid w:val="00B0115D"/>
    <w:rsid w:val="00B0356B"/>
    <w:rsid w:val="00B05920"/>
    <w:rsid w:val="00B074E0"/>
    <w:rsid w:val="00B10CD5"/>
    <w:rsid w:val="00B131B1"/>
    <w:rsid w:val="00B132B4"/>
    <w:rsid w:val="00B32540"/>
    <w:rsid w:val="00B4631A"/>
    <w:rsid w:val="00B63E00"/>
    <w:rsid w:val="00B66292"/>
    <w:rsid w:val="00B81B6F"/>
    <w:rsid w:val="00B825DF"/>
    <w:rsid w:val="00B825F1"/>
    <w:rsid w:val="00B83159"/>
    <w:rsid w:val="00B91B25"/>
    <w:rsid w:val="00B941E0"/>
    <w:rsid w:val="00B967A9"/>
    <w:rsid w:val="00BA376A"/>
    <w:rsid w:val="00BA3ED1"/>
    <w:rsid w:val="00BA4680"/>
    <w:rsid w:val="00BA62F3"/>
    <w:rsid w:val="00BB2F04"/>
    <w:rsid w:val="00BB4DFC"/>
    <w:rsid w:val="00BB6354"/>
    <w:rsid w:val="00BC3B3A"/>
    <w:rsid w:val="00BC53C8"/>
    <w:rsid w:val="00BC7951"/>
    <w:rsid w:val="00BD2D5D"/>
    <w:rsid w:val="00BD441C"/>
    <w:rsid w:val="00BD4A22"/>
    <w:rsid w:val="00BD7483"/>
    <w:rsid w:val="00BD77B8"/>
    <w:rsid w:val="00BE084C"/>
    <w:rsid w:val="00BE4F43"/>
    <w:rsid w:val="00BE540E"/>
    <w:rsid w:val="00BE7530"/>
    <w:rsid w:val="00BF0C44"/>
    <w:rsid w:val="00BF38F9"/>
    <w:rsid w:val="00BF3F78"/>
    <w:rsid w:val="00BF4AAD"/>
    <w:rsid w:val="00BF60BF"/>
    <w:rsid w:val="00BF7DA6"/>
    <w:rsid w:val="00C13D6C"/>
    <w:rsid w:val="00C14928"/>
    <w:rsid w:val="00C2246F"/>
    <w:rsid w:val="00C240DC"/>
    <w:rsid w:val="00C257DD"/>
    <w:rsid w:val="00C40E73"/>
    <w:rsid w:val="00C46799"/>
    <w:rsid w:val="00C47D1B"/>
    <w:rsid w:val="00C503FF"/>
    <w:rsid w:val="00C52162"/>
    <w:rsid w:val="00C539C4"/>
    <w:rsid w:val="00C542A5"/>
    <w:rsid w:val="00C55EE7"/>
    <w:rsid w:val="00C56A1D"/>
    <w:rsid w:val="00C572DA"/>
    <w:rsid w:val="00C60714"/>
    <w:rsid w:val="00C60D1F"/>
    <w:rsid w:val="00C61143"/>
    <w:rsid w:val="00C657AA"/>
    <w:rsid w:val="00C67A24"/>
    <w:rsid w:val="00C80956"/>
    <w:rsid w:val="00C80F8C"/>
    <w:rsid w:val="00C827C2"/>
    <w:rsid w:val="00C8734B"/>
    <w:rsid w:val="00C944F9"/>
    <w:rsid w:val="00C94EA7"/>
    <w:rsid w:val="00CA0FC5"/>
    <w:rsid w:val="00CA1EC0"/>
    <w:rsid w:val="00CA24B4"/>
    <w:rsid w:val="00CA4E9B"/>
    <w:rsid w:val="00CA6914"/>
    <w:rsid w:val="00CB48AF"/>
    <w:rsid w:val="00CB4C09"/>
    <w:rsid w:val="00CD1764"/>
    <w:rsid w:val="00CD472A"/>
    <w:rsid w:val="00CE09FB"/>
    <w:rsid w:val="00CE3657"/>
    <w:rsid w:val="00CE5559"/>
    <w:rsid w:val="00CF44F2"/>
    <w:rsid w:val="00D00629"/>
    <w:rsid w:val="00D00667"/>
    <w:rsid w:val="00D068E5"/>
    <w:rsid w:val="00D07FBE"/>
    <w:rsid w:val="00D13DB5"/>
    <w:rsid w:val="00D162EB"/>
    <w:rsid w:val="00D22C7A"/>
    <w:rsid w:val="00D23270"/>
    <w:rsid w:val="00D2459A"/>
    <w:rsid w:val="00D27239"/>
    <w:rsid w:val="00D279D5"/>
    <w:rsid w:val="00D27A6E"/>
    <w:rsid w:val="00D42905"/>
    <w:rsid w:val="00D44D22"/>
    <w:rsid w:val="00D45A6B"/>
    <w:rsid w:val="00D45CBD"/>
    <w:rsid w:val="00D51378"/>
    <w:rsid w:val="00D54E7A"/>
    <w:rsid w:val="00D56842"/>
    <w:rsid w:val="00D63459"/>
    <w:rsid w:val="00D65352"/>
    <w:rsid w:val="00D673D5"/>
    <w:rsid w:val="00D701F9"/>
    <w:rsid w:val="00D73504"/>
    <w:rsid w:val="00D73A56"/>
    <w:rsid w:val="00D829B9"/>
    <w:rsid w:val="00D918D4"/>
    <w:rsid w:val="00D94CF7"/>
    <w:rsid w:val="00DA2187"/>
    <w:rsid w:val="00DA4FC0"/>
    <w:rsid w:val="00DA604E"/>
    <w:rsid w:val="00DA6DB1"/>
    <w:rsid w:val="00DB500B"/>
    <w:rsid w:val="00DD36DC"/>
    <w:rsid w:val="00DD3BAC"/>
    <w:rsid w:val="00DD43B7"/>
    <w:rsid w:val="00DD6120"/>
    <w:rsid w:val="00DD7F73"/>
    <w:rsid w:val="00DE0BC1"/>
    <w:rsid w:val="00DE13A6"/>
    <w:rsid w:val="00DE4EE6"/>
    <w:rsid w:val="00DE7D42"/>
    <w:rsid w:val="00DF1E41"/>
    <w:rsid w:val="00DF2EE7"/>
    <w:rsid w:val="00DF7563"/>
    <w:rsid w:val="00E01A8B"/>
    <w:rsid w:val="00E029F0"/>
    <w:rsid w:val="00E05BBB"/>
    <w:rsid w:val="00E1232F"/>
    <w:rsid w:val="00E12621"/>
    <w:rsid w:val="00E130D3"/>
    <w:rsid w:val="00E218FD"/>
    <w:rsid w:val="00E22A00"/>
    <w:rsid w:val="00E27C19"/>
    <w:rsid w:val="00E41E3C"/>
    <w:rsid w:val="00E43B93"/>
    <w:rsid w:val="00E44D06"/>
    <w:rsid w:val="00E51AED"/>
    <w:rsid w:val="00E616BB"/>
    <w:rsid w:val="00E62CE3"/>
    <w:rsid w:val="00E64FC8"/>
    <w:rsid w:val="00E84D0C"/>
    <w:rsid w:val="00E86E4F"/>
    <w:rsid w:val="00E91E1D"/>
    <w:rsid w:val="00E91EC5"/>
    <w:rsid w:val="00E96B25"/>
    <w:rsid w:val="00EA36D3"/>
    <w:rsid w:val="00EA3AB3"/>
    <w:rsid w:val="00EA67A9"/>
    <w:rsid w:val="00EA7FA9"/>
    <w:rsid w:val="00EB2C90"/>
    <w:rsid w:val="00EB49E8"/>
    <w:rsid w:val="00EB70B4"/>
    <w:rsid w:val="00EB71E4"/>
    <w:rsid w:val="00EC61EA"/>
    <w:rsid w:val="00EC69F7"/>
    <w:rsid w:val="00ED0428"/>
    <w:rsid w:val="00ED456A"/>
    <w:rsid w:val="00ED63B2"/>
    <w:rsid w:val="00EE3F2B"/>
    <w:rsid w:val="00EF35A8"/>
    <w:rsid w:val="00EF3BAB"/>
    <w:rsid w:val="00EF4435"/>
    <w:rsid w:val="00EF75E6"/>
    <w:rsid w:val="00EF7A7F"/>
    <w:rsid w:val="00F03889"/>
    <w:rsid w:val="00F04354"/>
    <w:rsid w:val="00F0706A"/>
    <w:rsid w:val="00F118D1"/>
    <w:rsid w:val="00F15A20"/>
    <w:rsid w:val="00F16F9E"/>
    <w:rsid w:val="00F20C33"/>
    <w:rsid w:val="00F21AE2"/>
    <w:rsid w:val="00F21E15"/>
    <w:rsid w:val="00F21F38"/>
    <w:rsid w:val="00F238A4"/>
    <w:rsid w:val="00F2655E"/>
    <w:rsid w:val="00F2719D"/>
    <w:rsid w:val="00F320F9"/>
    <w:rsid w:val="00F401D9"/>
    <w:rsid w:val="00F416F1"/>
    <w:rsid w:val="00F47150"/>
    <w:rsid w:val="00F565D7"/>
    <w:rsid w:val="00F56B8D"/>
    <w:rsid w:val="00F56F30"/>
    <w:rsid w:val="00F57441"/>
    <w:rsid w:val="00F61E7C"/>
    <w:rsid w:val="00F6296C"/>
    <w:rsid w:val="00F654BB"/>
    <w:rsid w:val="00F7194C"/>
    <w:rsid w:val="00F731E0"/>
    <w:rsid w:val="00F75968"/>
    <w:rsid w:val="00F77120"/>
    <w:rsid w:val="00F7750F"/>
    <w:rsid w:val="00F834D3"/>
    <w:rsid w:val="00F87384"/>
    <w:rsid w:val="00F90239"/>
    <w:rsid w:val="00F910A7"/>
    <w:rsid w:val="00F97A58"/>
    <w:rsid w:val="00FA362E"/>
    <w:rsid w:val="00FA62D8"/>
    <w:rsid w:val="00FA6823"/>
    <w:rsid w:val="00FB2549"/>
    <w:rsid w:val="00FB3359"/>
    <w:rsid w:val="00FB4712"/>
    <w:rsid w:val="00FB48D6"/>
    <w:rsid w:val="00FB6933"/>
    <w:rsid w:val="00FC10CB"/>
    <w:rsid w:val="00FC19E9"/>
    <w:rsid w:val="00FC4A49"/>
    <w:rsid w:val="00FD5E90"/>
    <w:rsid w:val="00FD5EDD"/>
    <w:rsid w:val="00FD7CED"/>
    <w:rsid w:val="00FE04C0"/>
    <w:rsid w:val="00FE78FB"/>
    <w:rsid w:val="00FF2339"/>
    <w:rsid w:val="00FF264D"/>
    <w:rsid w:val="00FF415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acep">
    <w:name w:val="n_acep"/>
    <w:basedOn w:val="Fuentedeprrafopredeter"/>
    <w:rsid w:val="002A510A"/>
  </w:style>
  <w:style w:type="paragraph" w:styleId="Sinespaciado">
    <w:name w:val="No Spacing"/>
    <w:aliases w:val="Francesa"/>
    <w:link w:val="SinespaciadoCar"/>
    <w:uiPriority w:val="1"/>
    <w:qFormat/>
    <w:rsid w:val="001E3C37"/>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1E3C37"/>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7225">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16541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95628878">
      <w:bodyDiv w:val="1"/>
      <w:marLeft w:val="0"/>
      <w:marRight w:val="0"/>
      <w:marTop w:val="0"/>
      <w:marBottom w:val="0"/>
      <w:divBdr>
        <w:top w:val="none" w:sz="0" w:space="0" w:color="auto"/>
        <w:left w:val="none" w:sz="0" w:space="0" w:color="auto"/>
        <w:bottom w:val="none" w:sz="0" w:space="0" w:color="auto"/>
        <w:right w:val="none" w:sz="0" w:space="0" w:color="auto"/>
      </w:divBdr>
    </w:div>
    <w:div w:id="1012223390">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41357628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15912599">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7213.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588203.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aimex.org.mx/saimex/solicitud/downloadAttach/588202.page" TargetMode="External"/><Relationship Id="rId10" Type="http://schemas.openxmlformats.org/officeDocument/2006/relationships/hyperlink" Target="https://www.saimex.org.mx/saimex/solicitud/downloadAttach/588201.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80650.page" TargetMode="External"/><Relationship Id="rId14" Type="http://schemas.openxmlformats.org/officeDocument/2006/relationships/hyperlink" Target="https://www.saimex.org.mx/saimex/solicitud/downloadAttach/588200.page"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AFEBD-D52D-4EDC-9FFD-9E40813B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8477</Words>
  <Characters>46629</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2018-11-13T00:34:00Z</cp:lastPrinted>
  <dcterms:created xsi:type="dcterms:W3CDTF">2019-01-24T00:29:00Z</dcterms:created>
  <dcterms:modified xsi:type="dcterms:W3CDTF">2019-01-24T00:44:00Z</dcterms:modified>
</cp:coreProperties>
</file>