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512B38CC" w:rsidR="00091682" w:rsidRPr="0040233B" w:rsidRDefault="00091682" w:rsidP="00091682">
      <w:pPr>
        <w:spacing w:before="240" w:after="240" w:line="360" w:lineRule="auto"/>
        <w:jc w:val="both"/>
        <w:rPr>
          <w:rFonts w:ascii="Palatino Linotype" w:hAnsi="Palatino Linotype"/>
        </w:rPr>
      </w:pPr>
      <w:r w:rsidRPr="0040233B">
        <w:rPr>
          <w:rFonts w:ascii="Palatino Linotype" w:hAnsi="Palatino Linotype"/>
        </w:rPr>
        <w:t xml:space="preserve">Resolución del Pleno del Instituto de Transparencia, Acceso a la Información Pública y Protección de Datos Personales del Estado de México y Municipios, con domicilio en </w:t>
      </w:r>
      <w:r w:rsidR="004440AC" w:rsidRPr="0040233B">
        <w:rPr>
          <w:rFonts w:ascii="Palatino Linotype" w:hAnsi="Palatino Linotype"/>
        </w:rPr>
        <w:t xml:space="preserve">Metepec, Estado de México, de </w:t>
      </w:r>
      <w:r w:rsidR="003C309C">
        <w:rPr>
          <w:rFonts w:ascii="Palatino Linotype" w:hAnsi="Palatino Linotype"/>
          <w:color w:val="C00000"/>
        </w:rPr>
        <w:t>catorce de noviembre</w:t>
      </w:r>
      <w:r w:rsidR="004440AC" w:rsidRPr="00035FD9">
        <w:rPr>
          <w:rFonts w:ascii="Palatino Linotype" w:hAnsi="Palatino Linotype"/>
          <w:color w:val="C00000"/>
        </w:rPr>
        <w:t xml:space="preserve"> </w:t>
      </w:r>
      <w:r w:rsidRPr="0040233B">
        <w:rPr>
          <w:rFonts w:ascii="Palatino Linotype" w:hAnsi="Palatino Linotype"/>
        </w:rPr>
        <w:t>de</w:t>
      </w:r>
      <w:r w:rsidR="00686279" w:rsidRPr="0040233B">
        <w:rPr>
          <w:rFonts w:ascii="Palatino Linotype" w:hAnsi="Palatino Linotype"/>
        </w:rPr>
        <w:t>l</w:t>
      </w:r>
      <w:r w:rsidRPr="0040233B">
        <w:rPr>
          <w:rFonts w:ascii="Palatino Linotype" w:hAnsi="Palatino Linotype"/>
        </w:rPr>
        <w:t xml:space="preserve"> dos mil dieci</w:t>
      </w:r>
      <w:r w:rsidR="000073DF">
        <w:rPr>
          <w:rFonts w:ascii="Palatino Linotype" w:hAnsi="Palatino Linotype"/>
        </w:rPr>
        <w:t>ocho</w:t>
      </w:r>
      <w:r w:rsidRPr="0040233B">
        <w:rPr>
          <w:rFonts w:ascii="Palatino Linotype" w:hAnsi="Palatino Linotype"/>
        </w:rPr>
        <w:t>.</w:t>
      </w:r>
    </w:p>
    <w:p w14:paraId="7D53FE2D" w14:textId="4D97E93D" w:rsidR="008E7698" w:rsidRPr="0040233B" w:rsidRDefault="008E7698" w:rsidP="008E7698">
      <w:pPr>
        <w:spacing w:before="240" w:after="240" w:line="360" w:lineRule="auto"/>
        <w:jc w:val="both"/>
        <w:rPr>
          <w:rFonts w:ascii="Palatino Linotype" w:hAnsi="Palatino Linotype" w:cs="Arial"/>
        </w:rPr>
      </w:pPr>
      <w:r w:rsidRPr="0040233B">
        <w:rPr>
          <w:rFonts w:ascii="Palatino Linotype" w:hAnsi="Palatino Linotype" w:cs="Arial"/>
          <w:b/>
          <w:sz w:val="28"/>
          <w:szCs w:val="28"/>
        </w:rPr>
        <w:t>Visto</w:t>
      </w:r>
      <w:r w:rsidRPr="0040233B">
        <w:rPr>
          <w:rFonts w:ascii="Palatino Linotype" w:hAnsi="Palatino Linotype" w:cs="Arial"/>
        </w:rPr>
        <w:t xml:space="preserve"> el expediente relativo al recurso de revisión </w:t>
      </w:r>
      <w:r w:rsidR="004401AB">
        <w:rPr>
          <w:rFonts w:ascii="Palatino Linotype" w:eastAsiaTheme="minorEastAsia" w:hAnsi="Palatino Linotype" w:cs="Arial"/>
          <w:b/>
          <w:bCs/>
          <w:color w:val="C00000"/>
          <w:sz w:val="22"/>
          <w:szCs w:val="22"/>
          <w:lang w:val="es-MX"/>
        </w:rPr>
        <w:t>03459/INFOEM</w:t>
      </w:r>
      <w:r w:rsidR="000073DF">
        <w:rPr>
          <w:rFonts w:ascii="Palatino Linotype" w:eastAsiaTheme="minorEastAsia" w:hAnsi="Palatino Linotype" w:cs="Arial"/>
          <w:b/>
          <w:bCs/>
          <w:color w:val="C00000"/>
          <w:sz w:val="22"/>
          <w:szCs w:val="22"/>
          <w:lang w:val="es-MX"/>
        </w:rPr>
        <w:t>/IP/RR/2018</w:t>
      </w:r>
      <w:r w:rsidR="00945D23">
        <w:rPr>
          <w:rFonts w:ascii="Palatino Linotype" w:hAnsi="Palatino Linotype" w:cs="Arial"/>
        </w:rPr>
        <w:t xml:space="preserve">, interpuesto por </w:t>
      </w:r>
      <w:r w:rsidR="00B42A72">
        <w:rPr>
          <w:rFonts w:ascii="Palatino Linotype" w:hAnsi="Palatino Linotype" w:cs="Arial"/>
        </w:rPr>
        <w:t>xxxx xxxxxxxxx xxxxxxxx</w:t>
      </w:r>
      <w:bookmarkStart w:id="0" w:name="_GoBack"/>
      <w:bookmarkEnd w:id="0"/>
      <w:r w:rsidRPr="0040233B">
        <w:rPr>
          <w:rFonts w:ascii="Palatino Linotype" w:hAnsi="Palatino Linotype" w:cs="Arial"/>
        </w:rPr>
        <w:t>,</w:t>
      </w:r>
      <w:r w:rsidR="00D66A2A">
        <w:rPr>
          <w:rFonts w:ascii="Palatino Linotype" w:hAnsi="Palatino Linotype" w:cs="Arial"/>
        </w:rPr>
        <w:t xml:space="preserve"> a </w:t>
      </w:r>
      <w:r w:rsidR="004440AC" w:rsidRPr="0040233B">
        <w:rPr>
          <w:rFonts w:ascii="Palatino Linotype" w:hAnsi="Palatino Linotype" w:cs="Arial"/>
        </w:rPr>
        <w:t>quien</w:t>
      </w:r>
      <w:r w:rsidRPr="0040233B">
        <w:rPr>
          <w:rFonts w:ascii="Palatino Linotype" w:hAnsi="Palatino Linotype" w:cs="Arial"/>
        </w:rPr>
        <w:t xml:space="preserve"> en lo sucesivo se le denominará </w:t>
      </w:r>
      <w:r w:rsidR="00D1205B">
        <w:rPr>
          <w:rFonts w:ascii="Palatino Linotype" w:hAnsi="Palatino Linotype" w:cs="Arial"/>
        </w:rPr>
        <w:t>el</w:t>
      </w:r>
      <w:r w:rsidR="00523451">
        <w:rPr>
          <w:rFonts w:ascii="Palatino Linotype" w:hAnsi="Palatino Linotype" w:cs="Arial"/>
        </w:rPr>
        <w:t xml:space="preserve"> </w:t>
      </w:r>
      <w:r w:rsidR="00523451" w:rsidRPr="00523451">
        <w:rPr>
          <w:rFonts w:ascii="Palatino Linotype" w:hAnsi="Palatino Linotype" w:cs="Arial"/>
          <w:b/>
          <w:i/>
        </w:rPr>
        <w:t>Recurrente</w:t>
      </w:r>
      <w:r w:rsidR="00523451">
        <w:rPr>
          <w:rFonts w:ascii="Palatino Linotype" w:hAnsi="Palatino Linotype" w:cs="Arial"/>
        </w:rPr>
        <w:t xml:space="preserve"> </w:t>
      </w:r>
      <w:r w:rsidRPr="0040233B">
        <w:rPr>
          <w:rFonts w:ascii="Palatino Linotype" w:hAnsi="Palatino Linotype" w:cs="Arial"/>
        </w:rPr>
        <w:t xml:space="preserve">en contra de la </w:t>
      </w:r>
      <w:r w:rsidR="0004214C">
        <w:rPr>
          <w:rFonts w:ascii="Palatino Linotype" w:hAnsi="Palatino Linotype" w:cs="Arial"/>
        </w:rPr>
        <w:t>respuesta</w:t>
      </w:r>
      <w:r w:rsidR="00E66AC9" w:rsidRPr="0040233B">
        <w:rPr>
          <w:rFonts w:ascii="Palatino Linotype" w:hAnsi="Palatino Linotype" w:cs="Arial"/>
        </w:rPr>
        <w:t xml:space="preserve"> a</w:t>
      </w:r>
      <w:r w:rsidRPr="0040233B">
        <w:rPr>
          <w:rFonts w:ascii="Palatino Linotype" w:hAnsi="Palatino Linotype" w:cs="Arial"/>
        </w:rPr>
        <w:t xml:space="preserve"> </w:t>
      </w:r>
      <w:r w:rsidR="00095E37">
        <w:rPr>
          <w:rFonts w:ascii="Palatino Linotype" w:hAnsi="Palatino Linotype" w:cs="Arial"/>
        </w:rPr>
        <w:t>la</w:t>
      </w:r>
      <w:r w:rsidRPr="0040233B">
        <w:rPr>
          <w:rFonts w:ascii="Palatino Linotype" w:hAnsi="Palatino Linotype" w:cs="Arial"/>
        </w:rPr>
        <w:t xml:space="preserve"> solicitud de in</w:t>
      </w:r>
      <w:r w:rsidR="004440AC" w:rsidRPr="0040233B">
        <w:rPr>
          <w:rFonts w:ascii="Palatino Linotype" w:hAnsi="Palatino Linotype" w:cs="Arial"/>
        </w:rPr>
        <w:t xml:space="preserve">formación con número de folio </w:t>
      </w:r>
      <w:r w:rsidR="004401AB">
        <w:rPr>
          <w:rFonts w:ascii="Palatino Linotype" w:eastAsiaTheme="minorEastAsia" w:hAnsi="Palatino Linotype" w:cs="Arial"/>
          <w:b/>
          <w:color w:val="C00000"/>
          <w:sz w:val="22"/>
          <w:szCs w:val="22"/>
          <w:lang w:val="es-MX"/>
        </w:rPr>
        <w:t>00011/TESJILO</w:t>
      </w:r>
      <w:r w:rsidR="000073DF">
        <w:rPr>
          <w:rFonts w:ascii="Palatino Linotype" w:eastAsiaTheme="minorEastAsia" w:hAnsi="Palatino Linotype" w:cs="Arial"/>
          <w:b/>
          <w:color w:val="C00000"/>
          <w:sz w:val="22"/>
          <w:szCs w:val="22"/>
          <w:lang w:val="es-MX"/>
        </w:rPr>
        <w:t>/IP/2018</w:t>
      </w:r>
      <w:r w:rsidRPr="0040233B">
        <w:rPr>
          <w:rFonts w:ascii="Palatino Linotype" w:hAnsi="Palatino Linotype" w:cs="Arial"/>
        </w:rPr>
        <w:t xml:space="preserve">, </w:t>
      </w:r>
      <w:r w:rsidR="00945D23">
        <w:rPr>
          <w:rFonts w:ascii="Palatino Linotype" w:hAnsi="Palatino Linotype" w:cs="Arial"/>
        </w:rPr>
        <w:t xml:space="preserve">del </w:t>
      </w:r>
      <w:r w:rsidR="004401AB">
        <w:rPr>
          <w:rFonts w:ascii="Palatino Linotype" w:eastAsiaTheme="minorEastAsia" w:hAnsi="Palatino Linotype" w:cs="Arial"/>
          <w:b/>
          <w:lang w:val="es-MX"/>
        </w:rPr>
        <w:t>Tecnológico de Estudios Superiores de Jilotepec</w:t>
      </w:r>
      <w:r w:rsidRPr="0040233B">
        <w:rPr>
          <w:rFonts w:ascii="Palatino Linotype" w:hAnsi="Palatino Linotype" w:cs="Arial"/>
        </w:rPr>
        <w:t xml:space="preserve">, en lo sucesivo el </w:t>
      </w:r>
      <w:r w:rsidRPr="0040233B">
        <w:rPr>
          <w:rFonts w:ascii="Palatino Linotype" w:hAnsi="Palatino Linotype" w:cs="Arial"/>
          <w:b/>
        </w:rPr>
        <w:t>Sujeto Obligado</w:t>
      </w:r>
      <w:r w:rsidRPr="0040233B">
        <w:rPr>
          <w:rFonts w:ascii="Palatino Linotype" w:hAnsi="Palatino Linotype" w:cs="Arial"/>
        </w:rPr>
        <w:t>;</w:t>
      </w:r>
      <w:r w:rsidRPr="0040233B">
        <w:rPr>
          <w:rFonts w:ascii="Palatino Linotype" w:hAnsi="Palatino Linotype" w:cs="Arial"/>
          <w:b/>
        </w:rPr>
        <w:t xml:space="preserve"> </w:t>
      </w:r>
      <w:r w:rsidRPr="0040233B">
        <w:rPr>
          <w:rFonts w:ascii="Palatino Linotype" w:hAnsi="Palatino Linotype" w:cs="Arial"/>
        </w:rPr>
        <w:t>se procede a dictar la presente resolución, con base en lo</w:t>
      </w:r>
      <w:r w:rsidR="009A1584">
        <w:rPr>
          <w:rFonts w:ascii="Palatino Linotype" w:hAnsi="Palatino Linotype" w:cs="Arial"/>
        </w:rPr>
        <w:t>s</w:t>
      </w:r>
      <w:r w:rsidRPr="0040233B">
        <w:rPr>
          <w:rFonts w:ascii="Palatino Linotype" w:hAnsi="Palatino Linotype" w:cs="Arial"/>
        </w:rPr>
        <w:t xml:space="preserve"> siguiente</w:t>
      </w:r>
      <w:r w:rsidR="009A1584">
        <w:rPr>
          <w:rFonts w:ascii="Palatino Linotype" w:hAnsi="Palatino Linotype" w:cs="Arial"/>
        </w:rPr>
        <w:t>s</w:t>
      </w:r>
      <w:r w:rsidRPr="0040233B">
        <w:rPr>
          <w:rFonts w:ascii="Palatino Linotype" w:hAnsi="Palatino Linotype" w:cs="Arial"/>
        </w:rPr>
        <w:t>.</w:t>
      </w:r>
    </w:p>
    <w:p w14:paraId="1A4B04B4" w14:textId="6FE3E403"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 </w:t>
      </w:r>
      <w:r w:rsidR="008E7698" w:rsidRPr="0040233B">
        <w:rPr>
          <w:rFonts w:ascii="Palatino Linotype" w:hAnsi="Palatino Linotype"/>
          <w:b/>
          <w:color w:val="auto"/>
          <w:sz w:val="24"/>
          <w:szCs w:val="24"/>
        </w:rPr>
        <w:t>A N T E C E D E N T E S:</w:t>
      </w:r>
    </w:p>
    <w:p w14:paraId="4B0026B6" w14:textId="34F58714" w:rsidR="008E7698" w:rsidRPr="0040233B" w:rsidRDefault="008E7698"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 xml:space="preserve">1. </w:t>
      </w:r>
      <w:r w:rsidRPr="008F2668">
        <w:rPr>
          <w:rFonts w:ascii="Palatino Linotype" w:hAnsi="Palatino Linotype" w:cs="Arial"/>
          <w:b/>
          <w:sz w:val="28"/>
          <w:szCs w:val="28"/>
        </w:rPr>
        <w:t>Solicitud de acceso a la información</w:t>
      </w:r>
      <w:r w:rsidRPr="0040233B">
        <w:rPr>
          <w:rFonts w:ascii="Palatino Linotype" w:hAnsi="Palatino Linotype" w:cs="Arial"/>
          <w:b/>
          <w:sz w:val="28"/>
          <w:szCs w:val="28"/>
        </w:rPr>
        <w:t>.</w:t>
      </w:r>
      <w:r w:rsidRPr="0040233B">
        <w:rPr>
          <w:rFonts w:ascii="Palatino Linotype" w:hAnsi="Palatino Linotype" w:cs="Arial"/>
          <w:b/>
        </w:rPr>
        <w:t xml:space="preserve"> </w:t>
      </w:r>
      <w:r w:rsidRPr="0040233B">
        <w:rPr>
          <w:rFonts w:ascii="Palatino Linotype" w:hAnsi="Palatino Linotype" w:cs="Arial"/>
        </w:rPr>
        <w:t>Con</w:t>
      </w:r>
      <w:r w:rsidR="004440AC" w:rsidRPr="0040233B">
        <w:rPr>
          <w:rFonts w:ascii="Palatino Linotype" w:hAnsi="Palatino Linotype" w:cs="Arial"/>
        </w:rPr>
        <w:t xml:space="preserve"> fecha </w:t>
      </w:r>
      <w:r w:rsidR="004401AB">
        <w:rPr>
          <w:rFonts w:ascii="Palatino Linotype" w:hAnsi="Palatino Linotype" w:cs="Arial"/>
          <w:color w:val="C00000"/>
        </w:rPr>
        <w:t>cinco de septiembre</w:t>
      </w:r>
      <w:r w:rsidR="00C673D1" w:rsidRPr="00DD4EA2">
        <w:rPr>
          <w:rFonts w:ascii="Palatino Linotype" w:hAnsi="Palatino Linotype" w:cs="Arial"/>
          <w:color w:val="C00000"/>
        </w:rPr>
        <w:t xml:space="preserve"> </w:t>
      </w:r>
      <w:r w:rsidRPr="0040233B">
        <w:rPr>
          <w:rFonts w:ascii="Palatino Linotype" w:hAnsi="Palatino Linotype" w:cs="Arial"/>
        </w:rPr>
        <w:t xml:space="preserve">de dos mil </w:t>
      </w:r>
      <w:r w:rsidR="00682656" w:rsidRPr="0040233B">
        <w:rPr>
          <w:rFonts w:ascii="Palatino Linotype" w:hAnsi="Palatino Linotype" w:cs="Arial"/>
        </w:rPr>
        <w:t>dieci</w:t>
      </w:r>
      <w:r w:rsidR="000073DF">
        <w:rPr>
          <w:rFonts w:ascii="Palatino Linotype" w:hAnsi="Palatino Linotype" w:cs="Arial"/>
        </w:rPr>
        <w:t>ocho</w:t>
      </w:r>
      <w:r w:rsidR="00682656" w:rsidRPr="0040233B">
        <w:rPr>
          <w:rFonts w:ascii="Palatino Linotype" w:hAnsi="Palatino Linotype" w:cs="Arial"/>
        </w:rPr>
        <w:t xml:space="preserve">, </w:t>
      </w:r>
      <w:r w:rsidR="00D1205B">
        <w:rPr>
          <w:rFonts w:ascii="Palatino Linotype" w:hAnsi="Palatino Linotype" w:cs="Arial"/>
        </w:rPr>
        <w:t>el</w:t>
      </w:r>
      <w:r w:rsidR="00523451">
        <w:rPr>
          <w:rFonts w:ascii="Palatino Linotype" w:hAnsi="Palatino Linotype" w:cs="Arial"/>
        </w:rPr>
        <w:t xml:space="preserve"> ahora </w:t>
      </w:r>
      <w:r w:rsidR="00523451" w:rsidRPr="00523451">
        <w:rPr>
          <w:rFonts w:ascii="Palatino Linotype" w:hAnsi="Palatino Linotype" w:cs="Arial"/>
          <w:b/>
          <w:i/>
        </w:rPr>
        <w:t>Recurrente</w:t>
      </w:r>
      <w:r w:rsidR="00523451">
        <w:rPr>
          <w:rFonts w:ascii="Palatino Linotype" w:hAnsi="Palatino Linotype" w:cs="Arial"/>
        </w:rPr>
        <w:t xml:space="preserve"> </w:t>
      </w:r>
      <w:r w:rsidRPr="0040233B">
        <w:rPr>
          <w:rFonts w:ascii="Palatino Linotype" w:hAnsi="Palatino Linotype" w:cs="Arial"/>
        </w:rPr>
        <w:t xml:space="preserve">formuló solicitud de acceso a información pública al </w:t>
      </w:r>
      <w:r w:rsidRPr="00857279">
        <w:rPr>
          <w:rFonts w:ascii="Palatino Linotype" w:hAnsi="Palatino Linotype" w:cs="Arial"/>
          <w:b/>
        </w:rPr>
        <w:t>Sujeto Obligado</w:t>
      </w:r>
      <w:r w:rsidRPr="0040233B">
        <w:rPr>
          <w:rFonts w:ascii="Palatino Linotype" w:hAnsi="Palatino Linotype" w:cs="Arial"/>
        </w:rPr>
        <w:t xml:space="preserve"> a través del Sistema de Acceso a la Información Mexiquense, en adelante </w:t>
      </w:r>
      <w:r w:rsidRPr="0040233B">
        <w:rPr>
          <w:rFonts w:ascii="Palatino Linotype" w:hAnsi="Palatino Linotype" w:cs="Arial"/>
          <w:b/>
        </w:rPr>
        <w:t>SAIMEX,</w:t>
      </w:r>
      <w:r w:rsidRPr="0040233B">
        <w:rPr>
          <w:rFonts w:ascii="Palatino Linotype" w:hAnsi="Palatino Linotype" w:cs="Arial"/>
        </w:rPr>
        <w:t xml:space="preserve"> </w:t>
      </w:r>
      <w:r w:rsidR="006551AA" w:rsidRPr="0040233B">
        <w:rPr>
          <w:rFonts w:ascii="Palatino Linotype" w:hAnsi="Palatino Linotype" w:cs="Arial"/>
        </w:rPr>
        <w:t>requiriendo</w:t>
      </w:r>
      <w:r w:rsidRPr="0040233B">
        <w:rPr>
          <w:rFonts w:ascii="Palatino Linotype" w:hAnsi="Palatino Linotype" w:cs="Arial"/>
        </w:rPr>
        <w:t xml:space="preserve"> lo siguiente:</w:t>
      </w:r>
    </w:p>
    <w:p w14:paraId="3F4E6C5F" w14:textId="03DBD4CE" w:rsidR="00293DE5" w:rsidRPr="00D1205B" w:rsidRDefault="00293DE5" w:rsidP="00D1205B">
      <w:pPr>
        <w:spacing w:before="240" w:after="240" w:line="360" w:lineRule="auto"/>
        <w:ind w:left="851" w:right="902"/>
        <w:jc w:val="both"/>
        <w:rPr>
          <w:lang w:val="es-MX" w:eastAsia="es-MX"/>
        </w:rPr>
      </w:pPr>
      <w:r w:rsidRPr="004401AB">
        <w:rPr>
          <w:rFonts w:ascii="Palatino Linotype" w:eastAsiaTheme="minorEastAsia" w:hAnsi="Palatino Linotype" w:cs="Arial"/>
          <w:i/>
          <w:lang w:val="es-MX"/>
        </w:rPr>
        <w:t>“</w:t>
      </w:r>
      <w:r w:rsidR="004401AB" w:rsidRPr="004401AB">
        <w:rPr>
          <w:rFonts w:ascii="Palatino Linotype" w:hAnsi="Palatino Linotype"/>
          <w:i/>
          <w:color w:val="000000"/>
        </w:rPr>
        <w:t>buenos días necesito saber el proceso de adjudicación del contrato de la prestación del servicio de cafetería a quien fue adjudicado el contrato así como los términos y tiempo de este con la documentación soporte como lo son todos y cada uno de sus respectivos anexos de su adjudicación</w:t>
      </w:r>
      <w:r w:rsidR="00B96C80" w:rsidRPr="004401AB">
        <w:rPr>
          <w:rFonts w:ascii="Palatino Linotype" w:hAnsi="Palatino Linotype"/>
          <w:i/>
          <w:color w:val="000000"/>
        </w:rPr>
        <w:t>”</w:t>
      </w:r>
      <w:r w:rsidR="00B96C80" w:rsidRPr="00523451">
        <w:rPr>
          <w:rFonts w:ascii="Palatino Linotype" w:hAnsi="Palatino Linotype" w:cs="Arial"/>
          <w:i/>
          <w:sz w:val="16"/>
        </w:rPr>
        <w:t xml:space="preserve"> </w:t>
      </w:r>
      <w:r w:rsidR="00C673D1" w:rsidRPr="00523451">
        <w:rPr>
          <w:rFonts w:ascii="Palatino Linotype" w:hAnsi="Palatino Linotype" w:cs="Arial"/>
          <w:i/>
          <w:sz w:val="16"/>
        </w:rPr>
        <w:t>(sic)</w:t>
      </w:r>
    </w:p>
    <w:p w14:paraId="649BFEDD" w14:textId="1EF4D78B" w:rsidR="00293DE5" w:rsidRPr="0040233B" w:rsidRDefault="001E324E" w:rsidP="008E7698">
      <w:pPr>
        <w:spacing w:before="240" w:after="240" w:line="360" w:lineRule="auto"/>
        <w:jc w:val="both"/>
        <w:rPr>
          <w:rFonts w:ascii="Palatino Linotype" w:hAnsi="Palatino Linotype" w:cs="Arial"/>
          <w:b/>
        </w:rPr>
      </w:pPr>
      <w:r>
        <w:rPr>
          <w:rFonts w:ascii="Palatino Linotype" w:hAnsi="Palatino Linotype" w:cs="Arial"/>
        </w:rPr>
        <w:t>El</w:t>
      </w:r>
      <w:r w:rsidR="00293DE5" w:rsidRPr="0040233B">
        <w:rPr>
          <w:rFonts w:ascii="Palatino Linotype" w:hAnsi="Palatino Linotype" w:cs="Arial"/>
        </w:rPr>
        <w:t xml:space="preserve"> solicitante in</w:t>
      </w:r>
      <w:r w:rsidR="0027582E">
        <w:rPr>
          <w:rFonts w:ascii="Palatino Linotype" w:hAnsi="Palatino Linotype" w:cs="Arial"/>
        </w:rPr>
        <w:t xml:space="preserve">dicó como modalidad de entrega </w:t>
      </w:r>
      <w:r w:rsidR="00D067BB" w:rsidRPr="00D067BB">
        <w:rPr>
          <w:rFonts w:ascii="Palatino Linotype" w:hAnsi="Palatino Linotype" w:cs="Arial"/>
        </w:rPr>
        <w:t>el</w:t>
      </w:r>
      <w:r w:rsidR="00D067BB">
        <w:rPr>
          <w:rFonts w:ascii="Palatino Linotype" w:hAnsi="Palatino Linotype" w:cs="Arial"/>
          <w:b/>
        </w:rPr>
        <w:t xml:space="preserve"> SAIMEX</w:t>
      </w:r>
      <w:r w:rsidR="00451F5B" w:rsidRPr="0040233B">
        <w:rPr>
          <w:rFonts w:ascii="Palatino Linotype" w:hAnsi="Palatino Linotype" w:cs="Arial"/>
          <w:b/>
        </w:rPr>
        <w:t>.</w:t>
      </w:r>
    </w:p>
    <w:p w14:paraId="4B8D3575" w14:textId="6EEE45BC" w:rsidR="0004214C" w:rsidRDefault="008E7698" w:rsidP="0004214C">
      <w:pPr>
        <w:spacing w:before="240" w:after="240" w:line="360" w:lineRule="auto"/>
        <w:jc w:val="both"/>
        <w:rPr>
          <w:rFonts w:ascii="Palatino Linotype" w:hAnsi="Palatino Linotype" w:cs="Arial"/>
        </w:rPr>
      </w:pPr>
      <w:r w:rsidRPr="0040233B">
        <w:rPr>
          <w:rFonts w:ascii="Palatino Linotype" w:hAnsi="Palatino Linotype" w:cs="Arial"/>
          <w:b/>
          <w:sz w:val="28"/>
          <w:szCs w:val="28"/>
        </w:rPr>
        <w:lastRenderedPageBreak/>
        <w:t>2. Respuesta.</w:t>
      </w:r>
      <w:r w:rsidR="009A1584">
        <w:rPr>
          <w:rFonts w:ascii="Palatino Linotype" w:hAnsi="Palatino Linotype" w:cs="Arial"/>
          <w:b/>
          <w:sz w:val="28"/>
          <w:szCs w:val="28"/>
        </w:rPr>
        <w:t xml:space="preserve"> </w:t>
      </w:r>
      <w:r w:rsidR="0004214C" w:rsidRPr="0040233B">
        <w:rPr>
          <w:rFonts w:ascii="Palatino Linotype" w:hAnsi="Palatino Linotype" w:cs="Arial"/>
        </w:rPr>
        <w:t xml:space="preserve">Con fecha </w:t>
      </w:r>
      <w:r w:rsidR="004401AB">
        <w:rPr>
          <w:rFonts w:ascii="Palatino Linotype" w:hAnsi="Palatino Linotype" w:cs="Arial"/>
          <w:color w:val="C00000"/>
        </w:rPr>
        <w:t>diecisiete de septiembre</w:t>
      </w:r>
      <w:r w:rsidR="0004214C" w:rsidRPr="00DD4EA2">
        <w:rPr>
          <w:rFonts w:ascii="Palatino Linotype" w:hAnsi="Palatino Linotype" w:cs="Arial"/>
          <w:color w:val="C00000"/>
        </w:rPr>
        <w:t xml:space="preserve"> </w:t>
      </w:r>
      <w:r w:rsidR="0004214C" w:rsidRPr="0040233B">
        <w:rPr>
          <w:rFonts w:ascii="Palatino Linotype" w:hAnsi="Palatino Linotype" w:cs="Arial"/>
        </w:rPr>
        <w:t>de</w:t>
      </w:r>
      <w:r w:rsidR="006551AA">
        <w:rPr>
          <w:rFonts w:ascii="Palatino Linotype" w:hAnsi="Palatino Linotype" w:cs="Arial"/>
        </w:rPr>
        <w:t xml:space="preserve"> los corrientes,</w:t>
      </w:r>
      <w:r w:rsidR="0004214C" w:rsidRPr="0040233B">
        <w:rPr>
          <w:rFonts w:ascii="Palatino Linotype" w:hAnsi="Palatino Linotype" w:cs="Arial"/>
        </w:rPr>
        <w:t xml:space="preserve"> el </w:t>
      </w:r>
      <w:r w:rsidR="0004214C" w:rsidRPr="0040233B">
        <w:rPr>
          <w:rFonts w:ascii="Palatino Linotype" w:hAnsi="Palatino Linotype" w:cs="Arial"/>
          <w:b/>
        </w:rPr>
        <w:t>Sujeto Obligado</w:t>
      </w:r>
      <w:r w:rsidR="0004214C" w:rsidRPr="0040233B">
        <w:rPr>
          <w:rFonts w:ascii="Palatino Linotype" w:hAnsi="Palatino Linotype" w:cs="Arial"/>
        </w:rPr>
        <w:t xml:space="preserve">, a través del SAIMEX, </w:t>
      </w:r>
      <w:r w:rsidR="0004214C">
        <w:rPr>
          <w:rFonts w:ascii="Palatino Linotype" w:hAnsi="Palatino Linotype" w:cs="Arial"/>
        </w:rPr>
        <w:t>notificó la siguiente respuesta a</w:t>
      </w:r>
      <w:r w:rsidR="00804EB8">
        <w:rPr>
          <w:rFonts w:ascii="Palatino Linotype" w:hAnsi="Palatino Linotype" w:cs="Arial"/>
        </w:rPr>
        <w:t xml:space="preserve"> </w:t>
      </w:r>
      <w:r w:rsidR="0004214C">
        <w:rPr>
          <w:rFonts w:ascii="Palatino Linotype" w:hAnsi="Palatino Linotype" w:cs="Arial"/>
        </w:rPr>
        <w:t>l</w:t>
      </w:r>
      <w:r w:rsidR="00804EB8">
        <w:rPr>
          <w:rFonts w:ascii="Palatino Linotype" w:hAnsi="Palatino Linotype" w:cs="Arial"/>
        </w:rPr>
        <w:t>a</w:t>
      </w:r>
      <w:r w:rsidR="0004214C">
        <w:rPr>
          <w:rFonts w:ascii="Palatino Linotype" w:hAnsi="Palatino Linotype" w:cs="Arial"/>
        </w:rPr>
        <w:t xml:space="preserve"> particular:</w:t>
      </w:r>
    </w:p>
    <w:tbl>
      <w:tblPr>
        <w:tblW w:w="8400" w:type="dxa"/>
        <w:jc w:val="center"/>
        <w:tblCellSpacing w:w="0" w:type="dxa"/>
        <w:tblCellMar>
          <w:left w:w="0" w:type="dxa"/>
          <w:right w:w="0" w:type="dxa"/>
        </w:tblCellMar>
        <w:tblLook w:val="04A0" w:firstRow="1" w:lastRow="0" w:firstColumn="1" w:lastColumn="0" w:noHBand="0" w:noVBand="1"/>
      </w:tblPr>
      <w:tblGrid>
        <w:gridCol w:w="8400"/>
      </w:tblGrid>
      <w:tr w:rsidR="00523451" w:rsidRPr="00523451" w14:paraId="27CBE3AA" w14:textId="77777777" w:rsidTr="00523451">
        <w:trPr>
          <w:trHeight w:val="150"/>
          <w:tblCellSpacing w:w="0" w:type="dxa"/>
          <w:jc w:val="center"/>
        </w:trPr>
        <w:tc>
          <w:tcPr>
            <w:tcW w:w="0" w:type="auto"/>
            <w:vAlign w:val="center"/>
            <w:hideMark/>
          </w:tcPr>
          <w:p w14:paraId="187D53B2" w14:textId="216DE8E5" w:rsidR="00840DFE" w:rsidRDefault="00523451" w:rsidP="00840DFE">
            <w:pPr>
              <w:spacing w:before="240" w:after="240" w:line="360" w:lineRule="auto"/>
              <w:ind w:left="851" w:right="459"/>
              <w:jc w:val="both"/>
              <w:rPr>
                <w:rFonts w:ascii="Palatino Linotype" w:hAnsi="Palatino Linotype"/>
                <w:sz w:val="16"/>
                <w:lang w:val="es-MX" w:eastAsia="es-MX"/>
              </w:rPr>
            </w:pPr>
            <w:r w:rsidRPr="00D067BB">
              <w:rPr>
                <w:rFonts w:ascii="Palatino Linotype" w:hAnsi="Palatino Linotype"/>
                <w:i/>
                <w:lang w:val="es-MX" w:eastAsia="es-MX"/>
              </w:rPr>
              <w:t>“</w:t>
            </w:r>
            <w:r w:rsidR="00FD4B53" w:rsidRPr="00D067BB">
              <w:rPr>
                <w:rFonts w:ascii="Palatino Linotype" w:hAnsi="Palatino Linotype"/>
                <w:i/>
                <w:lang w:val="es-MX" w:eastAsia="es-MX"/>
              </w:rPr>
              <w:t>…</w:t>
            </w:r>
            <w:r w:rsidR="004401AB" w:rsidRPr="004401AB">
              <w:rPr>
                <w:rFonts w:ascii="Palatino Linotype" w:hAnsi="Palatino Linotype"/>
                <w:i/>
                <w:lang w:val="es-MX" w:eastAsia="es-MX"/>
              </w:rPr>
              <w:t>S</w:t>
            </w:r>
            <w:r w:rsidR="004401AB" w:rsidRPr="004401AB">
              <w:rPr>
                <w:rFonts w:ascii="Palatino Linotype" w:hAnsi="Palatino Linotype"/>
                <w:i/>
                <w:color w:val="000000"/>
              </w:rPr>
              <w:t>e anexa el archivo con la información correspondiente. Reciba un saludo</w:t>
            </w:r>
            <w:r w:rsidR="004401AB">
              <w:rPr>
                <w:rFonts w:ascii="Palatino Linotype" w:hAnsi="Palatino Linotype"/>
                <w:i/>
                <w:color w:val="000000"/>
              </w:rPr>
              <w:t>.”</w:t>
            </w:r>
            <w:r w:rsidR="004401AB">
              <w:rPr>
                <w:rFonts w:ascii="Palatino Linotype" w:hAnsi="Palatino Linotype"/>
                <w:sz w:val="16"/>
                <w:lang w:val="es-MX" w:eastAsia="es-MX"/>
              </w:rPr>
              <w:t xml:space="preserve"> </w:t>
            </w:r>
            <w:r>
              <w:rPr>
                <w:rFonts w:ascii="Palatino Linotype" w:hAnsi="Palatino Linotype"/>
                <w:sz w:val="16"/>
                <w:lang w:val="es-MX" w:eastAsia="es-MX"/>
              </w:rPr>
              <w:t>(sic)</w:t>
            </w:r>
          </w:p>
          <w:p w14:paraId="5F465230" w14:textId="050B072E" w:rsidR="00840DFE" w:rsidRPr="00840DFE" w:rsidRDefault="00840DFE" w:rsidP="004401AB">
            <w:pPr>
              <w:spacing w:line="360" w:lineRule="auto"/>
              <w:ind w:right="49"/>
              <w:jc w:val="both"/>
              <w:rPr>
                <w:rFonts w:ascii="Palatino Linotype" w:hAnsi="Palatino Linotype" w:cs="Arial"/>
                <w:lang w:eastAsia="es-MX"/>
              </w:rPr>
            </w:pPr>
            <w:r>
              <w:rPr>
                <w:rFonts w:ascii="Palatino Linotype" w:hAnsi="Palatino Linotype" w:cs="Arial"/>
                <w:lang w:eastAsia="es-MX"/>
              </w:rPr>
              <w:t xml:space="preserve">Asimismo, adjuntó </w:t>
            </w:r>
            <w:r w:rsidR="004401AB">
              <w:rPr>
                <w:rFonts w:ascii="Palatino Linotype" w:hAnsi="Palatino Linotype" w:cs="Arial"/>
                <w:lang w:eastAsia="es-MX"/>
              </w:rPr>
              <w:t>e</w:t>
            </w:r>
            <w:r w:rsidR="00D067BB">
              <w:rPr>
                <w:rFonts w:ascii="Palatino Linotype" w:hAnsi="Palatino Linotype" w:cs="Arial"/>
                <w:lang w:eastAsia="es-MX"/>
              </w:rPr>
              <w:t>l</w:t>
            </w:r>
            <w:r>
              <w:rPr>
                <w:rFonts w:ascii="Palatino Linotype" w:hAnsi="Palatino Linotype" w:cs="Arial"/>
                <w:lang w:eastAsia="es-MX"/>
              </w:rPr>
              <w:t xml:space="preserve"> archivo denominado </w:t>
            </w:r>
            <w:hyperlink r:id="rId8" w:tgtFrame="_blank" w:history="1">
              <w:r w:rsidR="004401AB" w:rsidRPr="004401AB">
                <w:rPr>
                  <w:rStyle w:val="Hipervnculo"/>
                  <w:rFonts w:ascii="Palatino Linotype" w:hAnsi="Palatino Linotype" w:cs="Arial"/>
                  <w:b/>
                  <w:bCs/>
                  <w:color w:val="auto"/>
                  <w:u w:val="none"/>
                </w:rPr>
                <w:t>Respueta a la solicitud de información.pdf</w:t>
              </w:r>
            </w:hyperlink>
            <w:r w:rsidRPr="004401AB">
              <w:rPr>
                <w:rFonts w:ascii="Palatino Linotype" w:hAnsi="Palatino Linotype" w:cs="Arial"/>
                <w:b/>
                <w:lang w:eastAsia="es-MX"/>
              </w:rPr>
              <w:t>,</w:t>
            </w:r>
            <w:r>
              <w:rPr>
                <w:rFonts w:ascii="Palatino Linotype" w:hAnsi="Palatino Linotype" w:cs="Arial"/>
                <w:b/>
                <w:lang w:eastAsia="es-MX"/>
              </w:rPr>
              <w:t xml:space="preserve"> </w:t>
            </w:r>
            <w:r>
              <w:rPr>
                <w:rFonts w:ascii="Palatino Linotype" w:hAnsi="Palatino Linotype" w:cs="Arial"/>
                <w:lang w:eastAsia="es-MX"/>
              </w:rPr>
              <w:t>que no se inserta por economía procesal, al ser del conocimiento de las partes, y toda vez que será</w:t>
            </w:r>
            <w:r w:rsidR="00867E43">
              <w:rPr>
                <w:rFonts w:ascii="Palatino Linotype" w:hAnsi="Palatino Linotype" w:cs="Arial"/>
                <w:lang w:eastAsia="es-MX"/>
              </w:rPr>
              <w:t>n</w:t>
            </w:r>
            <w:r>
              <w:rPr>
                <w:rFonts w:ascii="Palatino Linotype" w:hAnsi="Palatino Linotype" w:cs="Arial"/>
                <w:lang w:eastAsia="es-MX"/>
              </w:rPr>
              <w:t xml:space="preserve"> materia de análisis </w:t>
            </w:r>
            <w:r w:rsidR="00867E43">
              <w:rPr>
                <w:rFonts w:ascii="Palatino Linotype" w:hAnsi="Palatino Linotype" w:cs="Arial"/>
                <w:lang w:eastAsia="es-MX"/>
              </w:rPr>
              <w:t>en la</w:t>
            </w:r>
            <w:r>
              <w:rPr>
                <w:rFonts w:ascii="Palatino Linotype" w:hAnsi="Palatino Linotype" w:cs="Arial"/>
                <w:lang w:eastAsia="es-MX"/>
              </w:rPr>
              <w:t xml:space="preserve"> presente </w:t>
            </w:r>
            <w:r w:rsidR="00867E43">
              <w:rPr>
                <w:rFonts w:ascii="Palatino Linotype" w:hAnsi="Palatino Linotype" w:cs="Arial"/>
                <w:lang w:eastAsia="es-MX"/>
              </w:rPr>
              <w:t>resolución</w:t>
            </w:r>
            <w:r>
              <w:rPr>
                <w:rFonts w:ascii="Palatino Linotype" w:hAnsi="Palatino Linotype" w:cs="Arial"/>
                <w:lang w:eastAsia="es-MX"/>
              </w:rPr>
              <w:t>.</w:t>
            </w:r>
          </w:p>
        </w:tc>
      </w:tr>
    </w:tbl>
    <w:p w14:paraId="7056C445" w14:textId="69727AD1" w:rsidR="008E7698" w:rsidRDefault="008E7698" w:rsidP="00C41A4C">
      <w:pPr>
        <w:spacing w:before="360" w:after="240" w:line="360" w:lineRule="auto"/>
        <w:jc w:val="both"/>
        <w:rPr>
          <w:rFonts w:ascii="Palatino Linotype" w:hAnsi="Palatino Linotype" w:cs="Arial"/>
        </w:rPr>
      </w:pPr>
      <w:r w:rsidRPr="0040233B">
        <w:rPr>
          <w:rFonts w:ascii="Palatino Linotype" w:hAnsi="Palatino Linotype" w:cs="Arial"/>
          <w:b/>
          <w:sz w:val="28"/>
          <w:szCs w:val="28"/>
        </w:rPr>
        <w:t>3. Recurso de revisión.</w:t>
      </w:r>
      <w:r w:rsidRPr="0040233B">
        <w:rPr>
          <w:rFonts w:ascii="Palatino Linotype" w:hAnsi="Palatino Linotype" w:cs="Arial"/>
          <w:b/>
        </w:rPr>
        <w:t xml:space="preserve"> </w:t>
      </w:r>
      <w:r w:rsidRPr="0040233B">
        <w:rPr>
          <w:rFonts w:ascii="Palatino Linotype" w:hAnsi="Palatino Linotype" w:cs="Arial"/>
        </w:rPr>
        <w:t>El recurso de revisión se interpuso a través del SAIMEX con fecha</w:t>
      </w:r>
      <w:r w:rsidR="00FC3695" w:rsidRPr="0040233B">
        <w:rPr>
          <w:rFonts w:ascii="Palatino Linotype" w:hAnsi="Palatino Linotype" w:cs="Arial"/>
        </w:rPr>
        <w:t xml:space="preserve"> </w:t>
      </w:r>
      <w:r w:rsidR="00067008">
        <w:rPr>
          <w:rFonts w:ascii="Palatino Linotype" w:hAnsi="Palatino Linotype" w:cs="Arial"/>
          <w:color w:val="C00000"/>
        </w:rPr>
        <w:t>dieciocho de septiembre</w:t>
      </w:r>
      <w:r w:rsidR="00DC3B6D">
        <w:rPr>
          <w:rFonts w:ascii="Palatino Linotype" w:hAnsi="Palatino Linotype" w:cs="Arial"/>
          <w:color w:val="C00000"/>
        </w:rPr>
        <w:t xml:space="preserve"> </w:t>
      </w:r>
      <w:r w:rsidR="000611AD">
        <w:rPr>
          <w:rFonts w:ascii="Palatino Linotype" w:hAnsi="Palatino Linotype" w:cs="Arial"/>
        </w:rPr>
        <w:t>del año en curso,</w:t>
      </w:r>
      <w:r w:rsidRPr="0040233B">
        <w:rPr>
          <w:rFonts w:ascii="Palatino Linotype" w:hAnsi="Palatino Linotype" w:cs="Arial"/>
        </w:rPr>
        <w:t xml:space="preserve"> por parte de</w:t>
      </w:r>
      <w:r w:rsidR="004A6918">
        <w:rPr>
          <w:rFonts w:ascii="Palatino Linotype" w:hAnsi="Palatino Linotype" w:cs="Arial"/>
        </w:rPr>
        <w:t>l</w:t>
      </w:r>
      <w:r w:rsidRPr="0040233B">
        <w:rPr>
          <w:rFonts w:ascii="Palatino Linotype" w:hAnsi="Palatino Linotype" w:cs="Arial"/>
        </w:rPr>
        <w:t xml:space="preserve"> solicitante de información, quien expresó las siguientes manifestaciones:</w:t>
      </w:r>
    </w:p>
    <w:p w14:paraId="4BB47E28" w14:textId="77777777" w:rsidR="008E7698" w:rsidRPr="0040233B" w:rsidRDefault="008E7698" w:rsidP="00AF299E">
      <w:pPr>
        <w:spacing w:before="240" w:after="240" w:line="360" w:lineRule="auto"/>
        <w:ind w:left="567"/>
        <w:rPr>
          <w:rFonts w:ascii="Palatino Linotype" w:hAnsi="Palatino Linotype" w:cs="Arial"/>
          <w:b/>
        </w:rPr>
      </w:pPr>
      <w:r w:rsidRPr="0040233B">
        <w:rPr>
          <w:rFonts w:ascii="Palatino Linotype" w:hAnsi="Palatino Linotype" w:cs="Arial"/>
          <w:b/>
        </w:rPr>
        <w:t>a) Acto impugnado.</w:t>
      </w:r>
    </w:p>
    <w:p w14:paraId="1F63D101" w14:textId="0878BF3A" w:rsidR="00FC3695" w:rsidRDefault="00FC3695" w:rsidP="00D46233">
      <w:pPr>
        <w:spacing w:before="240" w:after="240" w:line="360" w:lineRule="auto"/>
        <w:ind w:left="851" w:right="900"/>
        <w:jc w:val="both"/>
        <w:rPr>
          <w:rFonts w:ascii="Palatino Linotype" w:hAnsi="Palatino Linotype" w:cs="Arial"/>
          <w:sz w:val="16"/>
          <w:szCs w:val="16"/>
        </w:rPr>
      </w:pPr>
      <w:r w:rsidRPr="00F43C4B">
        <w:rPr>
          <w:rFonts w:ascii="Palatino Linotype" w:eastAsiaTheme="minorEastAsia" w:hAnsi="Palatino Linotype" w:cs="Arial"/>
          <w:i/>
          <w:lang w:val="es-MX"/>
        </w:rPr>
        <w:t>“</w:t>
      </w:r>
      <w:r w:rsidR="00067008" w:rsidRPr="00067008">
        <w:rPr>
          <w:rFonts w:ascii="Palatino Linotype" w:hAnsi="Palatino Linotype"/>
          <w:i/>
          <w:color w:val="000000"/>
        </w:rPr>
        <w:t>ENTREGA DEL CONTRATO DE CAFETERÍA EN EL TECNOLÓGICO DE ESTUDIOS SUPERIORES DE JILOTEPEC CON TODOS Y CADA UNO DE LOS ANEXOS DE DICHA ASIGNACIÓN</w:t>
      </w:r>
      <w:r w:rsidRPr="00F43C4B">
        <w:rPr>
          <w:rFonts w:ascii="Palatino Linotype" w:hAnsi="Palatino Linotype" w:cs="Arial"/>
          <w:i/>
        </w:rPr>
        <w:t>”</w:t>
      </w:r>
      <w:r w:rsidR="009F704F" w:rsidRPr="00AF299E">
        <w:rPr>
          <w:rFonts w:ascii="Palatino Linotype" w:hAnsi="Palatino Linotype" w:cs="Arial"/>
          <w:b/>
          <w:i/>
        </w:rPr>
        <w:t xml:space="preserve"> </w:t>
      </w:r>
      <w:r w:rsidR="009F704F" w:rsidRPr="00945D23">
        <w:rPr>
          <w:rFonts w:ascii="Palatino Linotype" w:hAnsi="Palatino Linotype" w:cs="Arial"/>
          <w:sz w:val="16"/>
          <w:szCs w:val="16"/>
        </w:rPr>
        <w:t>(sic)</w:t>
      </w:r>
    </w:p>
    <w:p w14:paraId="70C0742E" w14:textId="78F3676F" w:rsidR="008E7698" w:rsidRPr="0040233B" w:rsidRDefault="008E7698" w:rsidP="00AF299E">
      <w:pPr>
        <w:spacing w:before="240" w:after="240" w:line="360" w:lineRule="auto"/>
        <w:ind w:left="567"/>
        <w:jc w:val="both"/>
        <w:rPr>
          <w:rFonts w:ascii="Palatino Linotype" w:hAnsi="Palatino Linotype" w:cs="Arial"/>
          <w:b/>
        </w:rPr>
      </w:pPr>
      <w:r w:rsidRPr="0040233B">
        <w:rPr>
          <w:rFonts w:ascii="Palatino Linotype" w:hAnsi="Palatino Linotype" w:cs="Arial"/>
          <w:b/>
        </w:rPr>
        <w:t>b) Motivos de inconformidad.</w:t>
      </w:r>
    </w:p>
    <w:p w14:paraId="07A25EE7" w14:textId="651AF1DE" w:rsidR="00186B63" w:rsidRDefault="00186B63" w:rsidP="00840DFE">
      <w:pPr>
        <w:spacing w:before="240" w:after="240" w:line="360" w:lineRule="auto"/>
        <w:ind w:left="851" w:right="900"/>
        <w:jc w:val="both"/>
        <w:rPr>
          <w:rFonts w:ascii="Palatino Linotype" w:hAnsi="Palatino Linotype" w:cs="Arial"/>
          <w:i/>
        </w:rPr>
      </w:pPr>
      <w:r w:rsidRPr="00067008">
        <w:rPr>
          <w:rFonts w:ascii="Palatino Linotype" w:eastAsiaTheme="minorEastAsia" w:hAnsi="Palatino Linotype" w:cs="Arial"/>
          <w:i/>
          <w:lang w:val="es-MX"/>
        </w:rPr>
        <w:t>“</w:t>
      </w:r>
      <w:r w:rsidR="00067008" w:rsidRPr="00067008">
        <w:rPr>
          <w:rFonts w:ascii="Palatino Linotype" w:hAnsi="Palatino Linotype"/>
          <w:i/>
          <w:color w:val="000000"/>
        </w:rPr>
        <w:t xml:space="preserve">LA INFORMACIÓN SOLICITADA ES INCOMPLETA DEBIDO A QUE NO SE ANEXAN LAS CONVOCATORIAS DE LAS A CUANDO MENOS 4 OFERENTES PARA PODER SER UN ACTO </w:t>
      </w:r>
      <w:r w:rsidR="00067008" w:rsidRPr="00067008">
        <w:rPr>
          <w:rFonts w:ascii="Palatino Linotype" w:hAnsi="Palatino Linotype"/>
          <w:i/>
          <w:color w:val="000000"/>
        </w:rPr>
        <w:lastRenderedPageBreak/>
        <w:t>LICITO, POR ELLO SE ESTA EN PRESENCIA DE POSIBLES ACTOS DE CORRUPCIÓN DENTRO DE ESA INSTITUCIÓN. POR LO CUAL SE INVITA A LAS AUTORIDADES COMPETENTES A INICIAR LOS TRAMITES PERTINENTES PARA UNA ACLARACIÓN DE DICHAS PRACTICAS AL INTERIOR DE ESA INSTITUCIÓN.</w:t>
      </w:r>
      <w:r w:rsidR="00D46233" w:rsidRPr="00067008">
        <w:rPr>
          <w:rFonts w:ascii="Palatino Linotype" w:hAnsi="Palatino Linotype"/>
          <w:i/>
          <w:color w:val="000000"/>
        </w:rPr>
        <w:t>”</w:t>
      </w:r>
      <w:r w:rsidR="00D46233" w:rsidRPr="00C20E42">
        <w:rPr>
          <w:rFonts w:ascii="Palatino Linotype" w:hAnsi="Palatino Linotype" w:cs="Arial"/>
          <w:i/>
        </w:rPr>
        <w:t xml:space="preserve"> </w:t>
      </w:r>
      <w:r w:rsidR="009F704F" w:rsidRPr="00D067BB">
        <w:rPr>
          <w:rFonts w:ascii="Palatino Linotype" w:hAnsi="Palatino Linotype" w:cs="Arial"/>
          <w:i/>
          <w:sz w:val="16"/>
          <w:szCs w:val="16"/>
        </w:rPr>
        <w:t>(sic)</w:t>
      </w:r>
    </w:p>
    <w:p w14:paraId="1D62F603" w14:textId="072FECE9" w:rsidR="00D41D70" w:rsidRPr="0040233B" w:rsidRDefault="008E7698" w:rsidP="00AF299E">
      <w:pPr>
        <w:spacing w:before="240" w:after="240" w:line="360" w:lineRule="auto"/>
        <w:jc w:val="both"/>
        <w:rPr>
          <w:rFonts w:ascii="Palatino Linotype" w:hAnsi="Palatino Linotype" w:cs="Arial"/>
        </w:rPr>
      </w:pPr>
      <w:r w:rsidRPr="0040233B">
        <w:rPr>
          <w:rFonts w:ascii="Palatino Linotype" w:hAnsi="Palatino Linotype" w:cs="Arial"/>
          <w:b/>
          <w:sz w:val="28"/>
          <w:szCs w:val="28"/>
        </w:rPr>
        <w:t xml:space="preserve">4. </w:t>
      </w:r>
      <w:r w:rsidR="00D41D70" w:rsidRPr="0040233B">
        <w:rPr>
          <w:rFonts w:ascii="Palatino Linotype" w:eastAsia="Calibri" w:hAnsi="Palatino Linotype" w:cs="Arial"/>
          <w:b/>
          <w:sz w:val="28"/>
          <w:szCs w:val="28"/>
        </w:rPr>
        <w:t xml:space="preserve">Turno. </w:t>
      </w:r>
      <w:r w:rsidR="00D41D70" w:rsidRPr="0040233B">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0233B">
        <w:rPr>
          <w:rFonts w:ascii="Palatino Linotype" w:hAnsi="Palatino Linotype" w:cs="Arial"/>
        </w:rPr>
        <w:t>por razón de turno fue asignado al</w:t>
      </w:r>
      <w:r w:rsidR="00D41D70" w:rsidRPr="0040233B">
        <w:rPr>
          <w:rFonts w:ascii="Palatino Linotype" w:eastAsia="Calibri" w:hAnsi="Palatino Linotype" w:cs="Arial"/>
        </w:rPr>
        <w:t xml:space="preserve"> Comisionado </w:t>
      </w:r>
      <w:r w:rsidR="00D41D70" w:rsidRPr="0040233B">
        <w:rPr>
          <w:rFonts w:ascii="Palatino Linotype" w:eastAsia="Calibri" w:hAnsi="Palatino Linotype" w:cs="Arial"/>
          <w:b/>
        </w:rPr>
        <w:t>Javier Martínez Cruz</w:t>
      </w:r>
      <w:r w:rsidR="00D41D70" w:rsidRPr="0040233B">
        <w:rPr>
          <w:rFonts w:ascii="Palatino Linotype" w:hAnsi="Palatino Linotype" w:cs="Arial"/>
        </w:rPr>
        <w:t xml:space="preserve"> para su análisis, estudio, elaboración del proyecto y </w:t>
      </w:r>
      <w:r w:rsidR="00D41D70" w:rsidRPr="0040233B">
        <w:rPr>
          <w:rFonts w:ascii="Palatino Linotype" w:eastAsia="Calibri" w:hAnsi="Palatino Linotype" w:cs="Arial"/>
        </w:rPr>
        <w:t>presentación ante el Pleno de este Instituto.</w:t>
      </w:r>
    </w:p>
    <w:p w14:paraId="64E6B459" w14:textId="36BCC817" w:rsidR="00D41D70" w:rsidRPr="0040233B" w:rsidRDefault="00D41D70" w:rsidP="00184FBA">
      <w:pPr>
        <w:spacing w:before="240" w:after="240" w:line="360" w:lineRule="auto"/>
        <w:jc w:val="both"/>
        <w:rPr>
          <w:rFonts w:cs="Arial"/>
        </w:rPr>
      </w:pPr>
      <w:r w:rsidRPr="0040233B">
        <w:rPr>
          <w:rFonts w:ascii="Palatino Linotype" w:hAnsi="Palatino Linotype" w:cs="Arial"/>
          <w:b/>
          <w:sz w:val="28"/>
          <w:szCs w:val="28"/>
        </w:rPr>
        <w:t xml:space="preserve">5. Admisión. </w:t>
      </w:r>
      <w:r w:rsidRPr="0040233B">
        <w:rPr>
          <w:rFonts w:ascii="Palatino Linotype" w:hAnsi="Palatino Linotype" w:cs="Arial"/>
        </w:rPr>
        <w:t xml:space="preserve">Mediante auto de fecha </w:t>
      </w:r>
      <w:r w:rsidR="00067008">
        <w:rPr>
          <w:rFonts w:ascii="Palatino Linotype" w:hAnsi="Palatino Linotype" w:cs="Arial"/>
          <w:color w:val="C00000"/>
        </w:rPr>
        <w:t>veinticuatro de septiembre</w:t>
      </w:r>
      <w:r w:rsidRPr="00AF299E">
        <w:rPr>
          <w:rFonts w:ascii="Palatino Linotype" w:hAnsi="Palatino Linotype" w:cs="Arial"/>
          <w:color w:val="C00000"/>
        </w:rPr>
        <w:t xml:space="preserve"> </w:t>
      </w:r>
      <w:r w:rsidRPr="0040233B">
        <w:rPr>
          <w:rFonts w:ascii="Palatino Linotype" w:hAnsi="Palatino Linotype" w:cs="Arial"/>
        </w:rPr>
        <w:t>de</w:t>
      </w:r>
      <w:r w:rsidR="00C8617D">
        <w:rPr>
          <w:rFonts w:ascii="Palatino Linotype" w:hAnsi="Palatino Linotype" w:cs="Arial"/>
        </w:rPr>
        <w:t xml:space="preserve"> la presente anualidad</w:t>
      </w:r>
      <w:r w:rsidRPr="0040233B">
        <w:rPr>
          <w:rFonts w:ascii="Palatino Linotype" w:hAnsi="Palatino Linotype" w:cs="Arial"/>
        </w:rPr>
        <w:t xml:space="preserve">, este Órgano Garante, admitió a trámite el recurso de revisión respectivo, </w:t>
      </w:r>
      <w:r w:rsidR="00BD000E" w:rsidRPr="0040233B">
        <w:rPr>
          <w:rFonts w:ascii="Palatino Linotype" w:hAnsi="Palatino Linotype" w:cs="Arial"/>
        </w:rPr>
        <w:t xml:space="preserve">poniéndose </w:t>
      </w:r>
      <w:r w:rsidRPr="0040233B">
        <w:rPr>
          <w:rFonts w:ascii="Palatino Linotype" w:hAnsi="Palatino Linotype" w:cs="Arial"/>
        </w:rPr>
        <w:t xml:space="preserve">a disposición de las partes, para que un plazo no mayor a siete días </w:t>
      </w:r>
      <w:r w:rsidR="00857279">
        <w:rPr>
          <w:rFonts w:ascii="Palatino Linotype" w:hAnsi="Palatino Linotype" w:cs="Arial"/>
        </w:rPr>
        <w:t xml:space="preserve">hábiles </w:t>
      </w:r>
      <w:r w:rsidRPr="0040233B">
        <w:rPr>
          <w:rFonts w:ascii="Palatino Linotype" w:hAnsi="Palatino Linotype" w:cs="Arial"/>
        </w:rPr>
        <w:t>manifestaran lo que a su derecho corresponda</w:t>
      </w:r>
      <w:r w:rsidR="00BD000E" w:rsidRPr="0040233B">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0233B">
        <w:rPr>
          <w:rFonts w:ascii="Palatino Linotype" w:hAnsi="Palatino Linotype" w:cs="Arial"/>
        </w:rPr>
        <w:t>Pública</w:t>
      </w:r>
      <w:r w:rsidR="00BD000E" w:rsidRPr="0040233B">
        <w:rPr>
          <w:rFonts w:ascii="Palatino Linotype" w:hAnsi="Palatino Linotype" w:cs="Arial"/>
        </w:rPr>
        <w:t xml:space="preserve"> del </w:t>
      </w:r>
      <w:r w:rsidR="00104E08" w:rsidRPr="0040233B">
        <w:rPr>
          <w:rFonts w:ascii="Palatino Linotype" w:hAnsi="Palatino Linotype" w:cs="Arial"/>
        </w:rPr>
        <w:t>E</w:t>
      </w:r>
      <w:r w:rsidR="00BD000E" w:rsidRPr="0040233B">
        <w:rPr>
          <w:rFonts w:ascii="Palatino Linotype" w:hAnsi="Palatino Linotype" w:cs="Arial"/>
        </w:rPr>
        <w:t>stado de México y Municipios.</w:t>
      </w:r>
      <w:r w:rsidRPr="0040233B">
        <w:rPr>
          <w:rFonts w:ascii="Palatino Linotype" w:hAnsi="Palatino Linotype" w:cs="Arial"/>
        </w:rPr>
        <w:t xml:space="preserve"> </w:t>
      </w:r>
    </w:p>
    <w:p w14:paraId="6BC086F5" w14:textId="7FA73D4F" w:rsidR="00D10D25" w:rsidRDefault="004E4987" w:rsidP="00D10D25">
      <w:pPr>
        <w:spacing w:before="240" w:after="240" w:line="360" w:lineRule="auto"/>
        <w:jc w:val="both"/>
        <w:rPr>
          <w:rFonts w:ascii="Palatino Linotype" w:hAnsi="Palatino Linotype" w:cs="Arial"/>
        </w:rPr>
      </w:pPr>
      <w:r w:rsidRPr="0040233B">
        <w:rPr>
          <w:rFonts w:ascii="Palatino Linotype" w:hAnsi="Palatino Linotype" w:cs="Arial"/>
          <w:b/>
          <w:sz w:val="28"/>
          <w:szCs w:val="28"/>
        </w:rPr>
        <w:t xml:space="preserve">6. </w:t>
      </w:r>
      <w:r w:rsidR="00E954B7" w:rsidRPr="0040233B">
        <w:rPr>
          <w:rFonts w:ascii="Palatino Linotype" w:hAnsi="Palatino Linotype" w:cs="Arial"/>
          <w:b/>
          <w:sz w:val="28"/>
          <w:szCs w:val="28"/>
        </w:rPr>
        <w:t>Manifestaciones.</w:t>
      </w:r>
      <w:r w:rsidR="00E954B7" w:rsidRPr="0040233B">
        <w:t xml:space="preserve"> </w:t>
      </w:r>
      <w:r w:rsidR="00D10D25" w:rsidRPr="00F123D8">
        <w:rPr>
          <w:rFonts w:ascii="Palatino Linotype" w:hAnsi="Palatino Linotype"/>
        </w:rPr>
        <w:t>De las constancias del expediente electrónico del</w:t>
      </w:r>
      <w:r w:rsidR="00D10D25" w:rsidRPr="00F123D8">
        <w:rPr>
          <w:rFonts w:ascii="Palatino Linotype" w:hAnsi="Palatino Linotype" w:cs="Arial"/>
          <w:b/>
        </w:rPr>
        <w:t xml:space="preserve"> SAIMEX</w:t>
      </w:r>
      <w:r w:rsidR="00D10D25" w:rsidRPr="00F123D8">
        <w:rPr>
          <w:rFonts w:ascii="Palatino Linotype" w:hAnsi="Palatino Linotype"/>
        </w:rPr>
        <w:t xml:space="preserve">, se observa que </w:t>
      </w:r>
      <w:r w:rsidR="00D10D25" w:rsidRPr="00140D94">
        <w:rPr>
          <w:rFonts w:ascii="Palatino Linotype" w:hAnsi="Palatino Linotype" w:cs="Arial"/>
        </w:rPr>
        <w:t>el</w:t>
      </w:r>
      <w:r w:rsidR="00D10D25" w:rsidRPr="00F123D8">
        <w:rPr>
          <w:rFonts w:ascii="Palatino Linotype" w:hAnsi="Palatino Linotype" w:cs="Arial"/>
        </w:rPr>
        <w:t xml:space="preserve"> </w:t>
      </w:r>
      <w:r w:rsidR="00D10D25" w:rsidRPr="00140D94">
        <w:rPr>
          <w:rFonts w:ascii="Palatino Linotype" w:hAnsi="Palatino Linotype" w:cs="Arial"/>
          <w:b/>
        </w:rPr>
        <w:t>S</w:t>
      </w:r>
      <w:r w:rsidR="00D10D25" w:rsidRPr="00F123D8">
        <w:rPr>
          <w:rFonts w:ascii="Palatino Linotype" w:hAnsi="Palatino Linotype" w:cs="Arial"/>
          <w:b/>
        </w:rPr>
        <w:t>ujet</w:t>
      </w:r>
      <w:r w:rsidR="00D10D25">
        <w:rPr>
          <w:rFonts w:ascii="Palatino Linotype" w:hAnsi="Palatino Linotype" w:cs="Arial"/>
          <w:b/>
        </w:rPr>
        <w:t>o O</w:t>
      </w:r>
      <w:r w:rsidR="00D10D25" w:rsidRPr="00F123D8">
        <w:rPr>
          <w:rFonts w:ascii="Palatino Linotype" w:hAnsi="Palatino Linotype" w:cs="Arial"/>
          <w:b/>
        </w:rPr>
        <w:t>bligado</w:t>
      </w:r>
      <w:r w:rsidR="00D10D25" w:rsidRPr="00F123D8">
        <w:rPr>
          <w:rFonts w:ascii="Palatino Linotype" w:hAnsi="Palatino Linotype" w:cs="Arial"/>
        </w:rPr>
        <w:t xml:space="preserve"> </w:t>
      </w:r>
      <w:r w:rsidR="00D10D25">
        <w:rPr>
          <w:rFonts w:ascii="Palatino Linotype" w:hAnsi="Palatino Linotype" w:cs="Arial"/>
        </w:rPr>
        <w:t xml:space="preserve">envió en fecha </w:t>
      </w:r>
      <w:r w:rsidR="00067008">
        <w:rPr>
          <w:rFonts w:ascii="Palatino Linotype" w:hAnsi="Palatino Linotype" w:cs="Arial"/>
        </w:rPr>
        <w:t>veintiséis de septiembre</w:t>
      </w:r>
      <w:r w:rsidR="00D10D25">
        <w:rPr>
          <w:rFonts w:ascii="Palatino Linotype" w:hAnsi="Palatino Linotype" w:cs="Arial"/>
        </w:rPr>
        <w:t xml:space="preserve"> de los corrientes, </w:t>
      </w:r>
      <w:r w:rsidR="00F43C4B">
        <w:rPr>
          <w:rFonts w:ascii="Palatino Linotype" w:hAnsi="Palatino Linotype" w:cs="Arial"/>
        </w:rPr>
        <w:t>el</w:t>
      </w:r>
      <w:r w:rsidR="00D10D25">
        <w:rPr>
          <w:rFonts w:ascii="Palatino Linotype" w:hAnsi="Palatino Linotype" w:cs="Arial"/>
        </w:rPr>
        <w:t xml:space="preserve"> archivo </w:t>
      </w:r>
      <w:r w:rsidR="00067008">
        <w:rPr>
          <w:rFonts w:ascii="Palatino Linotype" w:hAnsi="Palatino Linotype" w:cs="Arial"/>
          <w:b/>
        </w:rPr>
        <w:t>Complemento de información</w:t>
      </w:r>
      <w:r w:rsidR="00F43C4B">
        <w:rPr>
          <w:rFonts w:ascii="Palatino Linotype" w:hAnsi="Palatino Linotype" w:cs="Arial"/>
          <w:b/>
        </w:rPr>
        <w:t>.pdf</w:t>
      </w:r>
      <w:r w:rsidR="00D10D25">
        <w:rPr>
          <w:rFonts w:ascii="Palatino Linotype" w:hAnsi="Palatino Linotype" w:cs="Arial"/>
          <w:b/>
        </w:rPr>
        <w:t xml:space="preserve">, </w:t>
      </w:r>
      <w:r w:rsidR="00D10D25">
        <w:rPr>
          <w:rFonts w:ascii="Palatino Linotype" w:hAnsi="Palatino Linotype" w:cs="Arial"/>
        </w:rPr>
        <w:t xml:space="preserve">en el momento procesal </w:t>
      </w:r>
      <w:r w:rsidR="00D10D25">
        <w:rPr>
          <w:rFonts w:ascii="Palatino Linotype" w:hAnsi="Palatino Linotype" w:cs="Arial"/>
        </w:rPr>
        <w:lastRenderedPageBreak/>
        <w:t xml:space="preserve">previsto en la Ley para formular informe justificado y ofrecer pruebas y/o alegatos; en los que consta el informe rendido por </w:t>
      </w:r>
      <w:r w:rsidR="00F43C4B">
        <w:rPr>
          <w:rFonts w:ascii="Palatino Linotype" w:hAnsi="Palatino Linotype" w:cs="Arial"/>
        </w:rPr>
        <w:t>el S</w:t>
      </w:r>
      <w:r w:rsidR="00D10D25">
        <w:rPr>
          <w:rFonts w:ascii="Palatino Linotype" w:hAnsi="Palatino Linotype" w:cs="Arial"/>
        </w:rPr>
        <w:t xml:space="preserve">ervidor Público Habilitado </w:t>
      </w:r>
      <w:r w:rsidR="001557DD">
        <w:rPr>
          <w:rFonts w:ascii="Palatino Linotype" w:hAnsi="Palatino Linotype" w:cs="Arial"/>
        </w:rPr>
        <w:t>mediante el cual inform</w:t>
      </w:r>
      <w:r w:rsidR="004E12C0">
        <w:rPr>
          <w:rFonts w:ascii="Palatino Linotype" w:hAnsi="Palatino Linotype" w:cs="Arial"/>
        </w:rPr>
        <w:t>ó</w:t>
      </w:r>
      <w:r w:rsidR="001557DD">
        <w:rPr>
          <w:rFonts w:ascii="Palatino Linotype" w:hAnsi="Palatino Linotype" w:cs="Arial"/>
        </w:rPr>
        <w:t xml:space="preserve"> que la información se encuentra publicada en el portal del Ipomex </w:t>
      </w:r>
      <w:hyperlink r:id="rId9" w:history="1">
        <w:r w:rsidR="00B620F3" w:rsidRPr="006032B8">
          <w:rPr>
            <w:rStyle w:val="Hipervnculo"/>
            <w:rFonts w:ascii="Palatino Linotype" w:hAnsi="Palatino Linotype" w:cs="Arial"/>
          </w:rPr>
          <w:t>https://www.ipomex.org.mx/ipo3/lgt/indice/tesji/art_92_xxix_b/0.web</w:t>
        </w:r>
      </w:hyperlink>
      <w:r w:rsidR="00B620F3">
        <w:rPr>
          <w:rFonts w:ascii="Palatino Linotype" w:hAnsi="Palatino Linotype" w:cs="Arial"/>
        </w:rPr>
        <w:t xml:space="preserve">, documentos que agregó a su informe justificado, </w:t>
      </w:r>
      <w:r w:rsidR="00061616">
        <w:rPr>
          <w:rFonts w:ascii="Palatino Linotype" w:hAnsi="Palatino Linotype" w:cs="Arial"/>
        </w:rPr>
        <w:t>pero que esta Ponencia determinó no hacer del conocimiento del particular por contener datos personales que debieron ser</w:t>
      </w:r>
      <w:r w:rsidR="00083C4E">
        <w:rPr>
          <w:rFonts w:ascii="Palatino Linotype" w:hAnsi="Palatino Linotype" w:cs="Arial"/>
        </w:rPr>
        <w:t xml:space="preserve"> clasificados, según se plasmará</w:t>
      </w:r>
      <w:r w:rsidR="00061616">
        <w:rPr>
          <w:rFonts w:ascii="Palatino Linotype" w:hAnsi="Palatino Linotype" w:cs="Arial"/>
        </w:rPr>
        <w:t xml:space="preserve"> en el considerando Cuarto de esta resolución.</w:t>
      </w:r>
    </w:p>
    <w:p w14:paraId="54A5FAF6" w14:textId="28915180" w:rsidR="00945D23" w:rsidRDefault="00945D23" w:rsidP="00945D23">
      <w:pPr>
        <w:spacing w:before="240" w:after="240" w:line="360" w:lineRule="auto"/>
        <w:jc w:val="both"/>
        <w:rPr>
          <w:rFonts w:ascii="Palatino Linotype" w:eastAsia="Calibri" w:hAnsi="Palatino Linotype" w:cs="Arial"/>
          <w:b/>
          <w:sz w:val="28"/>
          <w:szCs w:val="28"/>
        </w:rPr>
      </w:pPr>
      <w:r w:rsidRPr="0040233B">
        <w:rPr>
          <w:rFonts w:ascii="Palatino Linotype" w:eastAsia="Calibri" w:hAnsi="Palatino Linotype" w:cs="Arial"/>
          <w:b/>
          <w:sz w:val="28"/>
          <w:szCs w:val="28"/>
        </w:rPr>
        <w:t xml:space="preserve">7. Cierre de Instrucción. </w:t>
      </w:r>
      <w:r w:rsidRPr="0040233B">
        <w:rPr>
          <w:rFonts w:ascii="Palatino Linotype" w:eastAsia="Calibri" w:hAnsi="Palatino Linotype" w:cs="Arial"/>
        </w:rPr>
        <w:t>Una vez transcurrido el plazo otorgado</w:t>
      </w:r>
      <w:r>
        <w:rPr>
          <w:rFonts w:ascii="Palatino Linotype" w:eastAsia="Calibri" w:hAnsi="Palatino Linotype" w:cs="Arial"/>
        </w:rPr>
        <w:t xml:space="preserve"> para que las partes manifestara</w:t>
      </w:r>
      <w:r w:rsidRPr="0040233B">
        <w:rPr>
          <w:rFonts w:ascii="Palatino Linotype" w:eastAsia="Calibri" w:hAnsi="Palatino Linotype" w:cs="Arial"/>
        </w:rPr>
        <w:t xml:space="preserve">n lo que a su derecho conviniera, y siguiendo </w:t>
      </w:r>
      <w:r w:rsidRPr="0040233B">
        <w:rPr>
          <w:rFonts w:ascii="Palatino Linotype" w:hAnsi="Palatino Linotype"/>
        </w:rPr>
        <w:t>los trámites correspondientes con fundamento en el artículo 185 fracción VI de la Ley de Transparencia y Acceso a la Información Pública del Estado de México y Municipios</w:t>
      </w:r>
      <w:r>
        <w:rPr>
          <w:rFonts w:ascii="Palatino Linotype" w:hAnsi="Palatino Linotype"/>
        </w:rPr>
        <w:t>,</w:t>
      </w:r>
      <w:r w:rsidRPr="0040233B">
        <w:rPr>
          <w:rFonts w:ascii="Palatino Linotype" w:hAnsi="Palatino Linotype"/>
        </w:rPr>
        <w:t xml:space="preserve"> el día </w:t>
      </w:r>
      <w:r w:rsidR="00E04FE6">
        <w:rPr>
          <w:rFonts w:ascii="Palatino Linotype" w:hAnsi="Palatino Linotype"/>
          <w:color w:val="C00000"/>
        </w:rPr>
        <w:t>ocho de noviembre</w:t>
      </w:r>
      <w:r w:rsidRPr="001C5205">
        <w:rPr>
          <w:rFonts w:ascii="Palatino Linotype" w:hAnsi="Palatino Linotype"/>
          <w:color w:val="C00000"/>
        </w:rPr>
        <w:t xml:space="preserve"> </w:t>
      </w:r>
      <w:r w:rsidRPr="0040233B">
        <w:rPr>
          <w:rFonts w:ascii="Palatino Linotype" w:hAnsi="Palatino Linotype"/>
        </w:rPr>
        <w:t>de</w:t>
      </w:r>
      <w:r>
        <w:rPr>
          <w:rFonts w:ascii="Palatino Linotype" w:hAnsi="Palatino Linotype"/>
        </w:rPr>
        <w:t>l</w:t>
      </w:r>
      <w:r w:rsidRPr="0040233B">
        <w:rPr>
          <w:rFonts w:ascii="Palatino Linotype" w:hAnsi="Palatino Linotype"/>
        </w:rPr>
        <w:t xml:space="preserve"> dos mil dieci</w:t>
      </w:r>
      <w:r w:rsidR="006B1215">
        <w:rPr>
          <w:rFonts w:ascii="Palatino Linotype" w:hAnsi="Palatino Linotype"/>
        </w:rPr>
        <w:t>ocho</w:t>
      </w:r>
      <w:r w:rsidRPr="0040233B">
        <w:rPr>
          <w:rFonts w:ascii="Palatino Linotype" w:hAnsi="Palatino Linotype"/>
        </w:rPr>
        <w:t xml:space="preserve"> se procedió a decretar el cierre de instrucción respectivo. </w:t>
      </w:r>
      <w:r w:rsidRPr="0040233B">
        <w:rPr>
          <w:rFonts w:ascii="Palatino Linotype" w:eastAsia="Calibri" w:hAnsi="Palatino Linotype" w:cs="Arial"/>
          <w:b/>
          <w:sz w:val="28"/>
          <w:szCs w:val="28"/>
        </w:rPr>
        <w:t xml:space="preserve"> </w:t>
      </w:r>
    </w:p>
    <w:p w14:paraId="7E999664" w14:textId="04F7A0A4" w:rsidR="00945D23" w:rsidRPr="00DA0B77" w:rsidRDefault="00945D23" w:rsidP="00945D23">
      <w:pPr>
        <w:spacing w:before="240" w:line="360" w:lineRule="auto"/>
        <w:jc w:val="both"/>
        <w:rPr>
          <w:rFonts w:ascii="Palatino Linotype" w:eastAsia="Calibri" w:hAnsi="Palatino Linotype" w:cs="Arial"/>
          <w:szCs w:val="28"/>
        </w:rPr>
      </w:pPr>
      <w:r w:rsidRPr="00DA0B77">
        <w:rPr>
          <w:rFonts w:ascii="Palatino Linotype" w:eastAsia="Calibri" w:hAnsi="Palatino Linotype" w:cs="Arial"/>
          <w:szCs w:val="28"/>
        </w:rPr>
        <w:t>En razón de que fue debidamente substanciado el expediente y no existiendo diligencia pendiente de desahogo, se ordenó emitir la resolución que conforme</w:t>
      </w:r>
      <w:r w:rsidR="004875A7">
        <w:rPr>
          <w:rFonts w:ascii="Palatino Linotype" w:eastAsia="Calibri" w:hAnsi="Palatino Linotype" w:cs="Arial"/>
          <w:szCs w:val="28"/>
        </w:rPr>
        <w:t xml:space="preserve"> a derecho proceda, de acuerdo con</w:t>
      </w:r>
      <w:r w:rsidRPr="00DA0B77">
        <w:rPr>
          <w:rFonts w:ascii="Palatino Linotype" w:eastAsia="Calibri" w:hAnsi="Palatino Linotype" w:cs="Arial"/>
          <w:szCs w:val="28"/>
        </w:rPr>
        <w:t xml:space="preserve"> los siguientes:</w:t>
      </w:r>
    </w:p>
    <w:p w14:paraId="2326DF6F" w14:textId="24030FE1" w:rsidR="000A515A" w:rsidRDefault="000A515A" w:rsidP="004A6EFE">
      <w:pPr>
        <w:pStyle w:val="Ttulo2"/>
        <w:jc w:val="center"/>
        <w:rPr>
          <w:rFonts w:ascii="Palatino Linotype" w:hAnsi="Palatino Linotype"/>
          <w:b/>
          <w:color w:val="auto"/>
          <w:sz w:val="24"/>
          <w:szCs w:val="24"/>
        </w:rPr>
      </w:pPr>
    </w:p>
    <w:p w14:paraId="7CD5D137" w14:textId="6E97D5DD" w:rsidR="008E7698" w:rsidRPr="0040233B" w:rsidRDefault="004A6EFE" w:rsidP="004A6EFE">
      <w:pPr>
        <w:pStyle w:val="Ttulo2"/>
        <w:jc w:val="center"/>
        <w:rPr>
          <w:rFonts w:ascii="Palatino Linotype" w:hAnsi="Palatino Linotype"/>
          <w:b/>
          <w:color w:val="auto"/>
          <w:sz w:val="24"/>
          <w:szCs w:val="24"/>
        </w:rPr>
      </w:pPr>
      <w:r w:rsidRPr="0040233B">
        <w:rPr>
          <w:rFonts w:ascii="Palatino Linotype" w:hAnsi="Palatino Linotype"/>
          <w:b/>
          <w:color w:val="auto"/>
          <w:sz w:val="24"/>
          <w:szCs w:val="24"/>
        </w:rPr>
        <w:t xml:space="preserve">II. </w:t>
      </w:r>
      <w:r w:rsidR="008E7698" w:rsidRPr="0040233B">
        <w:rPr>
          <w:rFonts w:ascii="Palatino Linotype" w:hAnsi="Palatino Linotype"/>
          <w:b/>
          <w:color w:val="auto"/>
          <w:sz w:val="24"/>
          <w:szCs w:val="24"/>
        </w:rPr>
        <w:t>C O N S I D E R A N D O</w:t>
      </w:r>
      <w:r w:rsidR="00DA0B77">
        <w:rPr>
          <w:rFonts w:ascii="Palatino Linotype" w:hAnsi="Palatino Linotype"/>
          <w:b/>
          <w:color w:val="auto"/>
          <w:sz w:val="24"/>
          <w:szCs w:val="24"/>
        </w:rPr>
        <w:t xml:space="preserve"> S</w:t>
      </w:r>
      <w:r w:rsidR="008E7698" w:rsidRPr="0040233B">
        <w:rPr>
          <w:rFonts w:ascii="Palatino Linotype" w:hAnsi="Palatino Linotype"/>
          <w:b/>
          <w:color w:val="auto"/>
          <w:sz w:val="24"/>
          <w:szCs w:val="24"/>
        </w:rPr>
        <w:t>:</w:t>
      </w:r>
    </w:p>
    <w:p w14:paraId="445D27E5" w14:textId="7D1D7128" w:rsidR="002339A2" w:rsidRDefault="00516E6A" w:rsidP="008E7698">
      <w:pPr>
        <w:spacing w:before="240" w:after="240" w:line="360" w:lineRule="auto"/>
        <w:jc w:val="both"/>
        <w:rPr>
          <w:rFonts w:ascii="Palatino Linotype" w:hAnsi="Palatino Linotype" w:cs="Arial"/>
          <w:b/>
        </w:rPr>
      </w:pPr>
      <w:r w:rsidRPr="0040233B">
        <w:rPr>
          <w:rFonts w:ascii="Palatino Linotype" w:hAnsi="Palatino Linotype" w:cs="Arial"/>
          <w:b/>
          <w:sz w:val="28"/>
          <w:szCs w:val="28"/>
        </w:rPr>
        <w:t>PRIMERO</w:t>
      </w:r>
      <w:r w:rsidR="008E7698" w:rsidRPr="0040233B">
        <w:rPr>
          <w:rFonts w:ascii="Palatino Linotype" w:hAnsi="Palatino Linotype" w:cs="Arial"/>
          <w:b/>
          <w:sz w:val="28"/>
          <w:szCs w:val="28"/>
        </w:rPr>
        <w:t>. Competencia</w:t>
      </w:r>
      <w:r w:rsidR="008E7698" w:rsidRPr="0040233B">
        <w:rPr>
          <w:rFonts w:ascii="Palatino Linotype" w:hAnsi="Palatino Linotype" w:cs="Arial"/>
          <w:b/>
        </w:rPr>
        <w:t xml:space="preserve">. </w:t>
      </w:r>
    </w:p>
    <w:p w14:paraId="0B1FAD6B" w14:textId="64D03FEA" w:rsidR="00A5404F" w:rsidRDefault="00A5404F" w:rsidP="008E7698">
      <w:pPr>
        <w:spacing w:before="240" w:after="240" w:line="360" w:lineRule="auto"/>
        <w:jc w:val="both"/>
        <w:rPr>
          <w:rFonts w:ascii="Palatino Linotype" w:hAnsi="Palatino Linotype"/>
          <w:shd w:val="clear" w:color="auto" w:fill="FFFFFF"/>
        </w:rPr>
      </w:pPr>
      <w:r w:rsidRPr="0040233B">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40233B">
        <w:rPr>
          <w:rFonts w:ascii="Palatino Linotype" w:hAnsi="Palatino Linotype"/>
          <w:shd w:val="clear" w:color="auto" w:fill="FFFFFF"/>
        </w:rPr>
        <w:t>Recurrente</w:t>
      </w:r>
      <w:r w:rsidRPr="0040233B">
        <w:rPr>
          <w:rFonts w:ascii="Palatino Linotype" w:hAnsi="Palatino Linotype"/>
          <w:shd w:val="clear" w:color="auto" w:fill="FFFFFF"/>
        </w:rPr>
        <w:t xml:space="preserve">, conforme a lo dispuesto en los artículos 6, apartado A de la Constitución Política de </w:t>
      </w:r>
      <w:r w:rsidRPr="0040233B">
        <w:rPr>
          <w:rFonts w:ascii="Palatino Linotype" w:hAnsi="Palatino Linotype"/>
          <w:shd w:val="clear" w:color="auto" w:fill="FFFFFF"/>
        </w:rPr>
        <w:lastRenderedPageBreak/>
        <w:t>los Estados Unidos Mexican</w:t>
      </w:r>
      <w:r w:rsidR="00D371C6" w:rsidRPr="0040233B">
        <w:rPr>
          <w:rFonts w:ascii="Palatino Linotype" w:hAnsi="Palatino Linotype"/>
          <w:shd w:val="clear" w:color="auto" w:fill="FFFFFF"/>
        </w:rPr>
        <w:t xml:space="preserve">os; 5, párrafos </w:t>
      </w:r>
      <w:r w:rsidR="003E3B5E">
        <w:rPr>
          <w:rFonts w:ascii="Palatino Linotype" w:hAnsi="Palatino Linotype"/>
          <w:shd w:val="clear" w:color="auto" w:fill="FFFFFF"/>
        </w:rPr>
        <w:t>vigésimo, vigésimo primero y vigésimo segundo</w:t>
      </w:r>
      <w:r w:rsidR="00077347" w:rsidRPr="0040233B">
        <w:rPr>
          <w:rFonts w:ascii="Palatino Linotype" w:hAnsi="Palatino Linotype"/>
          <w:shd w:val="clear" w:color="auto" w:fill="FFFFFF"/>
        </w:rPr>
        <w:t xml:space="preserve"> </w:t>
      </w:r>
      <w:r w:rsidR="00D371C6" w:rsidRPr="0040233B">
        <w:rPr>
          <w:rFonts w:ascii="Palatino Linotype" w:hAnsi="Palatino Linotype"/>
          <w:shd w:val="clear" w:color="auto" w:fill="FFFFFF"/>
        </w:rPr>
        <w:t xml:space="preserve">fracción IV y V </w:t>
      </w:r>
      <w:r w:rsidRPr="0040233B">
        <w:rPr>
          <w:rFonts w:ascii="Palatino Linotype" w:hAnsi="Palatino Linotype"/>
          <w:shd w:val="clear" w:color="auto" w:fill="FFFFFF"/>
        </w:rPr>
        <w:t>de la Constitución Política del Estado Libre y Soberano de México; 1,</w:t>
      </w:r>
      <w:r w:rsidR="00551BA4" w:rsidRPr="0040233B">
        <w:rPr>
          <w:rFonts w:ascii="Palatino Linotype" w:hAnsi="Palatino Linotype"/>
          <w:shd w:val="clear" w:color="auto" w:fill="FFFFFF"/>
        </w:rPr>
        <w:t xml:space="preserve"> </w:t>
      </w:r>
      <w:r w:rsidR="00E34890" w:rsidRPr="0040233B">
        <w:rPr>
          <w:rFonts w:ascii="Palatino Linotype" w:hAnsi="Palatino Linotype"/>
          <w:shd w:val="clear" w:color="auto" w:fill="FFFFFF"/>
        </w:rPr>
        <w:t>2, fracción II</w:t>
      </w:r>
      <w:r w:rsidR="00551BA4" w:rsidRPr="0040233B">
        <w:rPr>
          <w:rFonts w:ascii="Palatino Linotype" w:hAnsi="Palatino Linotype"/>
          <w:shd w:val="clear" w:color="auto" w:fill="FFFFFF"/>
        </w:rPr>
        <w:t>;</w:t>
      </w:r>
      <w:r w:rsidR="00E34890" w:rsidRPr="0040233B">
        <w:rPr>
          <w:rFonts w:ascii="Palatino Linotype" w:hAnsi="Palatino Linotype"/>
          <w:shd w:val="clear" w:color="auto" w:fill="FFFFFF"/>
        </w:rPr>
        <w:t xml:space="preserve"> 13, </w:t>
      </w:r>
      <w:r w:rsidRPr="0040233B">
        <w:rPr>
          <w:rFonts w:ascii="Palatino Linotype" w:hAnsi="Palatino Linotype"/>
          <w:shd w:val="clear" w:color="auto" w:fill="FFFFFF"/>
        </w:rPr>
        <w:t xml:space="preserve"> 29, 36, fracciones I</w:t>
      </w:r>
      <w:r w:rsidR="005A232E" w:rsidRPr="0040233B">
        <w:rPr>
          <w:rFonts w:ascii="Palatino Linotype" w:hAnsi="Palatino Linotype"/>
          <w:shd w:val="clear" w:color="auto" w:fill="FFFFFF"/>
        </w:rPr>
        <w:t xml:space="preserve"> y II;</w:t>
      </w:r>
      <w:r w:rsidRPr="0040233B">
        <w:rPr>
          <w:rFonts w:ascii="Palatino Linotype" w:hAnsi="Palatino Linotype"/>
          <w:shd w:val="clear" w:color="auto" w:fill="FFFFFF"/>
        </w:rPr>
        <w:t xml:space="preserve"> 176,</w:t>
      </w:r>
      <w:r w:rsidR="004D5FEF" w:rsidRPr="0040233B">
        <w:rPr>
          <w:rFonts w:ascii="Palatino Linotype" w:hAnsi="Palatino Linotype"/>
          <w:shd w:val="clear" w:color="auto" w:fill="FFFFFF"/>
        </w:rPr>
        <w:t xml:space="preserve"> 178,</w:t>
      </w:r>
      <w:r w:rsidRPr="0040233B">
        <w:rPr>
          <w:rFonts w:ascii="Palatino Linotype" w:hAnsi="Palatino Linotype"/>
          <w:shd w:val="clear" w:color="auto" w:fill="FFFFFF"/>
        </w:rPr>
        <w:t xml:space="preserve"> 179, </w:t>
      </w:r>
      <w:r w:rsidR="004D5FEF" w:rsidRPr="0040233B">
        <w:rPr>
          <w:rFonts w:ascii="Palatino Linotype" w:hAnsi="Palatino Linotype"/>
          <w:shd w:val="clear" w:color="auto" w:fill="FFFFFF"/>
        </w:rPr>
        <w:t xml:space="preserve">181 párrafo 3 y </w:t>
      </w:r>
      <w:r w:rsidRPr="0040233B">
        <w:rPr>
          <w:rFonts w:ascii="Palatino Linotype" w:hAnsi="Palatino Linotype"/>
          <w:shd w:val="clear" w:color="auto" w:fill="FFFFFF"/>
        </w:rPr>
        <w:t>185</w:t>
      </w:r>
      <w:r w:rsidR="004D5FEF" w:rsidRPr="0040233B">
        <w:rPr>
          <w:rFonts w:ascii="Palatino Linotype" w:hAnsi="Palatino Linotype"/>
          <w:shd w:val="clear" w:color="auto" w:fill="FFFFFF"/>
        </w:rPr>
        <w:t xml:space="preserve"> </w:t>
      </w:r>
      <w:r w:rsidRPr="0040233B">
        <w:rPr>
          <w:rFonts w:ascii="Palatino Linotype" w:hAnsi="Palatino Linotype"/>
          <w:shd w:val="clear" w:color="auto" w:fill="FFFFFF"/>
        </w:rPr>
        <w:t xml:space="preserve">de la Ley Transparencia y Acceso a la Información Pública </w:t>
      </w:r>
      <w:r w:rsidR="0010152C">
        <w:rPr>
          <w:rFonts w:ascii="Palatino Linotype" w:hAnsi="Palatino Linotype"/>
          <w:shd w:val="clear" w:color="auto" w:fill="FFFFFF"/>
        </w:rPr>
        <w:t>del Estado de México y Municipios</w:t>
      </w:r>
      <w:r w:rsidR="00885C8A">
        <w:rPr>
          <w:rFonts w:ascii="Palatino Linotype" w:hAnsi="Palatino Linotype"/>
          <w:shd w:val="clear" w:color="auto" w:fill="FFFFFF"/>
        </w:rPr>
        <w:t>;</w:t>
      </w:r>
      <w:r w:rsidRPr="0040233B">
        <w:rPr>
          <w:rFonts w:ascii="Palatino Linotype" w:hAnsi="Palatino Linotype"/>
          <w:shd w:val="clear" w:color="auto" w:fill="FFFFFF"/>
        </w:rPr>
        <w:t xml:space="preserve"> </w:t>
      </w:r>
      <w:r w:rsidR="00EB16EF" w:rsidRPr="00FC4616">
        <w:rPr>
          <w:rFonts w:ascii="Palatino Linotype" w:hAnsi="Palatino Linotype" w:cs="Arial"/>
        </w:rPr>
        <w:t>9 fracciones I, XXIV y 11</w:t>
      </w:r>
      <w:r w:rsidR="00EB16EF" w:rsidRPr="00025A37">
        <w:rPr>
          <w:rFonts w:ascii="Palatino Linotype" w:hAnsi="Palatino Linotype" w:cs="Arial"/>
        </w:rPr>
        <w:t xml:space="preserve"> </w:t>
      </w:r>
      <w:r w:rsidRPr="0040233B">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652B712A" w14:textId="77777777" w:rsidR="00945D23" w:rsidRPr="0040233B" w:rsidRDefault="00945D23" w:rsidP="008E7698">
      <w:pPr>
        <w:spacing w:before="240" w:after="240" w:line="360" w:lineRule="auto"/>
        <w:jc w:val="both"/>
        <w:rPr>
          <w:rFonts w:ascii="Palatino Linotype" w:hAnsi="Palatino Linotype" w:cs="Arial"/>
          <w:b/>
        </w:rPr>
      </w:pPr>
    </w:p>
    <w:p w14:paraId="6AC45332" w14:textId="77777777" w:rsidR="00EB16EF" w:rsidRPr="008E7F84" w:rsidRDefault="00DF134A" w:rsidP="00EB16EF">
      <w:pPr>
        <w:spacing w:before="240" w:after="240" w:line="360" w:lineRule="auto"/>
        <w:jc w:val="both"/>
        <w:rPr>
          <w:rFonts w:ascii="Palatino Linotype" w:hAnsi="Palatino Linotype" w:cs="Arial"/>
        </w:rPr>
      </w:pPr>
      <w:r w:rsidRPr="00CE4CC9">
        <w:rPr>
          <w:rFonts w:ascii="Palatino Linotype" w:hAnsi="Palatino Linotype" w:cs="Arial"/>
          <w:b/>
          <w:sz w:val="28"/>
          <w:szCs w:val="28"/>
        </w:rPr>
        <w:t>SEGUNDO. Oportunidad y Procediblidad del Recurso de Revisión.</w:t>
      </w:r>
      <w:r w:rsidRPr="0040233B">
        <w:rPr>
          <w:rFonts w:ascii="Palatino Linotype" w:hAnsi="Palatino Linotype" w:cs="Arial"/>
          <w:b/>
        </w:rPr>
        <w:t xml:space="preserve"> </w:t>
      </w:r>
      <w:r w:rsidR="00EB16EF" w:rsidRPr="009A0D0D">
        <w:rPr>
          <w:rFonts w:ascii="Palatino Linotype" w:hAnsi="Palatino Linotype" w:cs="Arial"/>
        </w:rPr>
        <w:t xml:space="preserve">Previo al estudio del fondo del asunto, se procede a analizar los requisitos de oportunidad y procedibilidad que debe reunir </w:t>
      </w:r>
      <w:r w:rsidR="00EB16EF">
        <w:rPr>
          <w:rFonts w:ascii="Palatino Linotype" w:hAnsi="Palatino Linotype" w:cs="Arial"/>
        </w:rPr>
        <w:t>el</w:t>
      </w:r>
      <w:r w:rsidR="00EB16EF" w:rsidRPr="009A0D0D">
        <w:rPr>
          <w:rFonts w:ascii="Palatino Linotype" w:hAnsi="Palatino Linotype" w:cs="Arial"/>
        </w:rPr>
        <w:t xml:space="preserve"> recurso de revisión interpuesto, previstos en los artículos </w:t>
      </w:r>
      <w:r w:rsidR="00EB16EF" w:rsidRPr="009A0D0D">
        <w:rPr>
          <w:rFonts w:ascii="Palatino Linotype" w:hAnsi="Palatino Linotype" w:cs="Arial"/>
          <w:lang w:val="es-MX"/>
        </w:rPr>
        <w:t>178 y 180 de la Ley de Transparencia y Acceso a la Información Pública del Estado de México y Municipios</w:t>
      </w:r>
      <w:r w:rsidR="00EB16EF" w:rsidRPr="009A0D0D">
        <w:rPr>
          <w:rFonts w:ascii="Palatino Linotype" w:hAnsi="Palatino Linotype" w:cs="Arial"/>
          <w:lang w:val="es-MX" w:eastAsia="es-MX"/>
        </w:rPr>
        <w:t>.</w:t>
      </w:r>
      <w:r w:rsidR="00EB16EF">
        <w:rPr>
          <w:rFonts w:ascii="Palatino Linotype" w:hAnsi="Palatino Linotype" w:cs="Arial"/>
          <w:lang w:val="es-MX" w:eastAsia="es-MX"/>
        </w:rPr>
        <w:t xml:space="preserve"> </w:t>
      </w:r>
    </w:p>
    <w:p w14:paraId="08B89569" w14:textId="1CD10E3A" w:rsidR="00EB16EF" w:rsidRDefault="00EB16EF" w:rsidP="00EB16EF">
      <w:pPr>
        <w:spacing w:before="240" w:after="240" w:line="360" w:lineRule="auto"/>
        <w:jc w:val="both"/>
        <w:rPr>
          <w:rFonts w:ascii="Palatino Linotype" w:hAnsi="Palatino Linotype" w:cs="Arial"/>
        </w:rPr>
      </w:pPr>
      <w:r>
        <w:rPr>
          <w:rFonts w:ascii="Palatino Linotype" w:hAnsi="Palatino Linotype" w:cs="Arial"/>
        </w:rPr>
        <w:t>El recurso de revisión fue interpuesto</w:t>
      </w:r>
      <w:r w:rsidRPr="00A12934">
        <w:rPr>
          <w:rFonts w:ascii="Palatino Linotype" w:hAnsi="Palatino Linotype" w:cs="Arial"/>
        </w:rPr>
        <w:t xml:space="preserve"> dentro del plazo de quince días hábiles previsto en el artículo 178 de la </w:t>
      </w:r>
      <w:r w:rsidRPr="00A12934">
        <w:rPr>
          <w:rFonts w:ascii="Palatino Linotype" w:hAnsi="Palatino Linotype" w:cs="Arial"/>
          <w:lang w:val="es-MX"/>
        </w:rPr>
        <w:t xml:space="preserve">Ley de Transparencia y Acceso a la Información Pública del Estado de México y Municipios, </w:t>
      </w:r>
      <w:r w:rsidRPr="00A12934">
        <w:rPr>
          <w:rFonts w:ascii="Palatino Linotype" w:hAnsi="Palatino Linotype" w:cs="Arial"/>
        </w:rPr>
        <w:t xml:space="preserve">contados a partir de la fecha en que el </w:t>
      </w:r>
      <w:r w:rsidRPr="00515810">
        <w:rPr>
          <w:rFonts w:ascii="Palatino Linotype" w:hAnsi="Palatino Linotype" w:cs="Arial"/>
          <w:b/>
        </w:rPr>
        <w:t>Sujeto Obligado</w:t>
      </w:r>
      <w:r w:rsidRPr="00A12934">
        <w:rPr>
          <w:rFonts w:ascii="Palatino Linotype" w:hAnsi="Palatino Linotype" w:cs="Arial"/>
        </w:rPr>
        <w:t xml:space="preserve"> emitió la respuesta, toda vez que </w:t>
      </w:r>
      <w:r w:rsidR="00B51646">
        <w:rPr>
          <w:rFonts w:ascii="Palatino Linotype" w:hAnsi="Palatino Linotype" w:cs="Arial"/>
        </w:rPr>
        <w:t>ésta</w:t>
      </w:r>
      <w:r>
        <w:rPr>
          <w:rFonts w:ascii="Palatino Linotype" w:hAnsi="Palatino Linotype" w:cs="Arial"/>
        </w:rPr>
        <w:t xml:space="preserve"> fue </w:t>
      </w:r>
      <w:r w:rsidRPr="00A12934">
        <w:rPr>
          <w:rFonts w:ascii="Palatino Linotype" w:hAnsi="Palatino Linotype" w:cs="Arial"/>
        </w:rPr>
        <w:t xml:space="preserve">pronunciada el día </w:t>
      </w:r>
      <w:r w:rsidR="00061616">
        <w:rPr>
          <w:rFonts w:ascii="Palatino Linotype" w:hAnsi="Palatino Linotype" w:cs="Arial"/>
        </w:rPr>
        <w:t xml:space="preserve">diecisiete de septiembre </w:t>
      </w:r>
      <w:r w:rsidR="00421638">
        <w:rPr>
          <w:rFonts w:ascii="Palatino Linotype" w:hAnsi="Palatino Linotype" w:cs="Arial"/>
        </w:rPr>
        <w:t>de dos mil dieci</w:t>
      </w:r>
      <w:r w:rsidR="00F22010">
        <w:rPr>
          <w:rFonts w:ascii="Palatino Linotype" w:hAnsi="Palatino Linotype" w:cs="Arial"/>
        </w:rPr>
        <w:t>ocho</w:t>
      </w:r>
      <w:r w:rsidRPr="00A12934">
        <w:rPr>
          <w:rFonts w:ascii="Palatino Linotype" w:hAnsi="Palatino Linotype" w:cs="Arial"/>
        </w:rPr>
        <w:t xml:space="preserve">, mientras que </w:t>
      </w:r>
      <w:r w:rsidR="00523451">
        <w:rPr>
          <w:rFonts w:ascii="Palatino Linotype" w:hAnsi="Palatino Linotype" w:cs="Arial"/>
        </w:rPr>
        <w:t xml:space="preserve">el </w:t>
      </w:r>
      <w:r w:rsidR="00523451" w:rsidRPr="003D20B9">
        <w:rPr>
          <w:rFonts w:ascii="Palatino Linotype" w:hAnsi="Palatino Linotype" w:cs="Arial"/>
          <w:b/>
          <w:i/>
        </w:rPr>
        <w:t>Recurrente</w:t>
      </w:r>
      <w:r w:rsidR="00523451">
        <w:rPr>
          <w:rFonts w:ascii="Palatino Linotype" w:hAnsi="Palatino Linotype" w:cs="Arial"/>
        </w:rPr>
        <w:t xml:space="preserve"> </w:t>
      </w:r>
      <w:r w:rsidR="001F4D5B">
        <w:rPr>
          <w:rFonts w:ascii="Palatino Linotype" w:hAnsi="Palatino Linotype" w:cs="Arial"/>
        </w:rPr>
        <w:t>interpuso</w:t>
      </w:r>
      <w:r w:rsidRPr="00A12934">
        <w:rPr>
          <w:rFonts w:ascii="Palatino Linotype" w:hAnsi="Palatino Linotype" w:cs="Arial"/>
        </w:rPr>
        <w:t xml:space="preserve"> </w:t>
      </w:r>
      <w:r>
        <w:rPr>
          <w:rFonts w:ascii="Palatino Linotype" w:hAnsi="Palatino Linotype" w:cs="Arial"/>
        </w:rPr>
        <w:t xml:space="preserve">el recurso </w:t>
      </w:r>
      <w:r w:rsidRPr="00A12934">
        <w:rPr>
          <w:rFonts w:ascii="Palatino Linotype" w:hAnsi="Palatino Linotype" w:cs="Arial"/>
        </w:rPr>
        <w:t xml:space="preserve">de revisión el </w:t>
      </w:r>
      <w:r w:rsidR="00061616">
        <w:rPr>
          <w:rFonts w:ascii="Palatino Linotype" w:hAnsi="Palatino Linotype" w:cs="Arial"/>
        </w:rPr>
        <w:t xml:space="preserve">dieciocho </w:t>
      </w:r>
      <w:r w:rsidR="00F22010">
        <w:rPr>
          <w:rFonts w:ascii="Palatino Linotype" w:hAnsi="Palatino Linotype" w:cs="Arial"/>
        </w:rPr>
        <w:t>del mismo</w:t>
      </w:r>
      <w:r w:rsidR="00061616">
        <w:rPr>
          <w:rFonts w:ascii="Palatino Linotype" w:hAnsi="Palatino Linotype" w:cs="Arial"/>
        </w:rPr>
        <w:t xml:space="preserve"> mes y</w:t>
      </w:r>
      <w:r w:rsidR="00F22010">
        <w:rPr>
          <w:rFonts w:ascii="Palatino Linotype" w:hAnsi="Palatino Linotype" w:cs="Arial"/>
        </w:rPr>
        <w:t xml:space="preserve"> año</w:t>
      </w:r>
      <w:r w:rsidR="00421638">
        <w:rPr>
          <w:rFonts w:ascii="Palatino Linotype" w:hAnsi="Palatino Linotype" w:cs="Arial"/>
        </w:rPr>
        <w:t>.</w:t>
      </w:r>
    </w:p>
    <w:p w14:paraId="7770AEF7" w14:textId="420A7CA1" w:rsidR="00EB16EF" w:rsidRPr="00CD59DC" w:rsidRDefault="00650F85" w:rsidP="00EB16EF">
      <w:pPr>
        <w:spacing w:before="240" w:after="240" w:line="360" w:lineRule="auto"/>
        <w:jc w:val="both"/>
        <w:rPr>
          <w:rFonts w:ascii="Segoe UI" w:hAnsi="Segoe UI" w:cs="Segoe UI"/>
        </w:rPr>
      </w:pPr>
      <w:r>
        <w:rPr>
          <w:rFonts w:ascii="Palatino Linotype" w:hAnsi="Palatino Linotype" w:cs="Arial"/>
        </w:rPr>
        <w:t xml:space="preserve">Por ende, se </w:t>
      </w:r>
      <w:r w:rsidRPr="006A776D">
        <w:rPr>
          <w:rFonts w:ascii="Palatino Linotype" w:hAnsi="Palatino Linotype" w:cs="Arial"/>
        </w:rPr>
        <w:t xml:space="preserve">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l Estado de México y Municipios</w:t>
      </w:r>
      <w:r w:rsidRPr="00767196">
        <w:rPr>
          <w:rStyle w:val="normaltextrun"/>
          <w:rFonts w:ascii="Palatino Linotype" w:hAnsi="Palatino Linotype" w:cs="Segoe UI"/>
        </w:rPr>
        <w:t xml:space="preserve">, </w:t>
      </w:r>
      <w:r>
        <w:rPr>
          <w:rStyle w:val="normaltextrun"/>
          <w:rFonts w:ascii="Palatino Linotype" w:hAnsi="Palatino Linotype" w:cs="Segoe UI"/>
        </w:rPr>
        <w:t xml:space="preserve">pues resulta que se actualiza lo previsto en los artículos 176 y </w:t>
      </w:r>
      <w:r w:rsidRPr="00767196">
        <w:rPr>
          <w:rStyle w:val="apple-converted-space"/>
          <w:rFonts w:ascii="Palatino Linotype" w:eastAsiaTheme="minorHAnsi" w:hAnsi="Palatino Linotype" w:cs="Segoe UI"/>
        </w:rPr>
        <w:t xml:space="preserve"> 179 </w:t>
      </w:r>
      <w:r>
        <w:rPr>
          <w:rStyle w:val="normaltextrun"/>
          <w:rFonts w:ascii="Palatino Linotype" w:hAnsi="Palatino Linotype" w:cs="Segoe UI"/>
        </w:rPr>
        <w:t>fracción V</w:t>
      </w:r>
      <w:r w:rsidR="00EB16EF">
        <w:rPr>
          <w:rStyle w:val="apple-converted-space"/>
          <w:rFonts w:ascii="Palatino Linotype" w:eastAsiaTheme="minorHAnsi" w:hAnsi="Palatino Linotype" w:cs="Segoe UI"/>
        </w:rPr>
        <w:t xml:space="preserve"> </w:t>
      </w:r>
      <w:r w:rsidR="00EB16EF" w:rsidRPr="00CD59DC">
        <w:rPr>
          <w:rStyle w:val="normaltextrun"/>
          <w:rFonts w:ascii="Palatino Linotype" w:hAnsi="Palatino Linotype" w:cs="Segoe UI"/>
        </w:rPr>
        <w:t xml:space="preserve">del ordenamiento legal </w:t>
      </w:r>
      <w:r w:rsidR="00EB16EF" w:rsidRPr="00CD59DC">
        <w:rPr>
          <w:rStyle w:val="normaltextrun"/>
          <w:rFonts w:ascii="Palatino Linotype" w:hAnsi="Palatino Linotype" w:cs="Segoe UI"/>
        </w:rPr>
        <w:lastRenderedPageBreak/>
        <w:t xml:space="preserve">citado, que </w:t>
      </w:r>
      <w:r w:rsidR="00EB16EF">
        <w:rPr>
          <w:rStyle w:val="normaltextrun"/>
          <w:rFonts w:ascii="Palatino Linotype" w:hAnsi="Palatino Linotype" w:cs="Segoe UI"/>
        </w:rPr>
        <w:t>establecen los supuestos en que puede interponerse el recurso de revisión:</w:t>
      </w:r>
    </w:p>
    <w:p w14:paraId="6BC65FF7" w14:textId="77777777" w:rsidR="00650F85" w:rsidRPr="00532D92" w:rsidRDefault="00650F85" w:rsidP="00650F85">
      <w:pPr>
        <w:autoSpaceDE w:val="0"/>
        <w:autoSpaceDN w:val="0"/>
        <w:adjustRightInd w:val="0"/>
        <w:spacing w:after="120"/>
        <w:ind w:left="851" w:right="902"/>
        <w:jc w:val="both"/>
        <w:rPr>
          <w:rStyle w:val="normaltextrun"/>
          <w:rFonts w:ascii="Palatino Linotype" w:hAnsi="Palatino Linotype" w:cs="Segoe UI"/>
          <w:bCs/>
          <w:i/>
          <w:sz w:val="20"/>
          <w:szCs w:val="20"/>
        </w:rPr>
      </w:pPr>
      <w:r w:rsidRPr="00532D92">
        <w:rPr>
          <w:rStyle w:val="normaltextrun"/>
          <w:rFonts w:ascii="Palatino Linotype" w:hAnsi="Palatino Linotype" w:cs="Segoe UI"/>
          <w:b/>
          <w:bCs/>
          <w:i/>
          <w:iCs/>
          <w:sz w:val="20"/>
          <w:szCs w:val="20"/>
        </w:rPr>
        <w:t>“</w:t>
      </w:r>
      <w:r w:rsidRPr="00532D92">
        <w:rPr>
          <w:rStyle w:val="normaltextrun"/>
          <w:rFonts w:ascii="Palatino Linotype" w:hAnsi="Palatino Linotype" w:cs="Segoe UI"/>
          <w:b/>
          <w:bCs/>
          <w:i/>
          <w:sz w:val="20"/>
          <w:szCs w:val="20"/>
        </w:rPr>
        <w:t xml:space="preserve">Artículo 176. </w:t>
      </w:r>
      <w:r w:rsidRPr="00532D92">
        <w:rPr>
          <w:rStyle w:val="normaltextrun"/>
          <w:rFonts w:ascii="Palatino Linotype" w:hAnsi="Palatino Linotype" w:cs="Segoe UI"/>
          <w:bCs/>
          <w:i/>
          <w:sz w:val="20"/>
          <w:szCs w:val="20"/>
        </w:rPr>
        <w:t>El recurso de revisión  es la garantía secundaria mediante la cual se pretende reparar cualquier posible afectación al derecho de acceso a la información pública en términos del presente y siguiente Capítulo.</w:t>
      </w:r>
    </w:p>
    <w:p w14:paraId="345C71A7" w14:textId="77777777" w:rsidR="00650F85" w:rsidRPr="00532D92" w:rsidRDefault="00650F85" w:rsidP="00650F85">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532D92">
        <w:rPr>
          <w:rStyle w:val="normaltextrun"/>
          <w:rFonts w:ascii="Palatino Linotype" w:hAnsi="Palatino Linotype" w:cs="Segoe UI"/>
          <w:b/>
          <w:bCs/>
          <w:i/>
          <w:sz w:val="20"/>
          <w:szCs w:val="20"/>
        </w:rPr>
        <w:t>Artículo 179</w:t>
      </w:r>
      <w:r w:rsidRPr="00532D92">
        <w:rPr>
          <w:rStyle w:val="normaltextrun"/>
          <w:rFonts w:ascii="Palatino Linotype" w:hAnsi="Palatino Linotype" w:cs="Segoe UI"/>
          <w:b/>
          <w:bCs/>
          <w:sz w:val="20"/>
          <w:szCs w:val="20"/>
        </w:rPr>
        <w:t>.-</w:t>
      </w:r>
      <w:r w:rsidRPr="00532D92">
        <w:rPr>
          <w:rFonts w:ascii="Bookman Old Style" w:eastAsiaTheme="minorEastAsia" w:hAnsi="Bookman Old Style" w:cs="Bookman Old Style"/>
          <w:sz w:val="20"/>
          <w:szCs w:val="20"/>
          <w:lang w:val="es-MX"/>
        </w:rPr>
        <w:t xml:space="preserve"> </w:t>
      </w:r>
      <w:r w:rsidRPr="00532D92">
        <w:rPr>
          <w:rFonts w:ascii="Palatino Linotype" w:eastAsiaTheme="minorEastAsia" w:hAnsi="Palatino Linotype" w:cs="Bookman Old Style"/>
          <w:i/>
          <w:sz w:val="20"/>
          <w:szCs w:val="20"/>
          <w:lang w:val="es-MX"/>
        </w:rPr>
        <w:t>El recurso de revisión es un medio de protección que la Ley otorga a los particulares, para hacer valer su derecho de acceso a la información pública, y procederá en contra de las siguientes causas:</w:t>
      </w:r>
    </w:p>
    <w:p w14:paraId="5980F54C" w14:textId="77777777" w:rsidR="00650F85" w:rsidRPr="00532D92" w:rsidRDefault="00650F85" w:rsidP="00650F85">
      <w:pPr>
        <w:autoSpaceDE w:val="0"/>
        <w:autoSpaceDN w:val="0"/>
        <w:adjustRightInd w:val="0"/>
        <w:spacing w:after="120"/>
        <w:ind w:left="1134" w:right="941"/>
        <w:rPr>
          <w:rFonts w:ascii="Palatino Linotype" w:eastAsiaTheme="minorEastAsia" w:hAnsi="Palatino Linotype" w:cs="Bookman Old Style,Bold"/>
          <w:b/>
          <w:bCs/>
          <w:i/>
          <w:sz w:val="20"/>
          <w:szCs w:val="20"/>
          <w:lang w:val="es-MX"/>
        </w:rPr>
      </w:pPr>
      <w:r w:rsidRPr="00532D92">
        <w:rPr>
          <w:rFonts w:ascii="Palatino Linotype" w:eastAsiaTheme="minorEastAsia" w:hAnsi="Palatino Linotype" w:cs="Bookman Old Style,Bold"/>
          <w:b/>
          <w:bCs/>
          <w:i/>
          <w:sz w:val="20"/>
          <w:szCs w:val="20"/>
          <w:lang w:val="es-MX"/>
        </w:rPr>
        <w:t>(…)</w:t>
      </w:r>
    </w:p>
    <w:p w14:paraId="434F5873" w14:textId="77777777" w:rsidR="00650F85" w:rsidRPr="00532D92" w:rsidRDefault="00650F85" w:rsidP="00650F85">
      <w:pPr>
        <w:pStyle w:val="paragraph"/>
        <w:spacing w:before="120" w:beforeAutospacing="0" w:after="120" w:afterAutospacing="0" w:line="360" w:lineRule="auto"/>
        <w:ind w:left="1134" w:right="1041"/>
        <w:jc w:val="both"/>
        <w:textAlignment w:val="baseline"/>
        <w:rPr>
          <w:rFonts w:ascii="Palatino Linotype" w:eastAsiaTheme="minorEastAsia" w:hAnsi="Palatino Linotype" w:cs="Bookman Old Style"/>
          <w:b/>
          <w:i/>
          <w:sz w:val="20"/>
          <w:szCs w:val="20"/>
        </w:rPr>
      </w:pPr>
      <w:r w:rsidRPr="00E501D4">
        <w:rPr>
          <w:rStyle w:val="eop"/>
          <w:rFonts w:ascii="Palatino Linotype" w:eastAsiaTheme="majorEastAsia" w:hAnsi="Palatino Linotype" w:cs="Segoe UI"/>
          <w:b/>
          <w:i/>
          <w:sz w:val="22"/>
          <w:szCs w:val="22"/>
        </w:rPr>
        <w:t>V. La entrega de información incompleta;</w:t>
      </w:r>
      <w:r w:rsidRPr="00532D92">
        <w:rPr>
          <w:rFonts w:ascii="Palatino Linotype" w:eastAsiaTheme="minorEastAsia" w:hAnsi="Palatino Linotype" w:cs="Bookman Old Style"/>
          <w:i/>
          <w:sz w:val="20"/>
          <w:szCs w:val="20"/>
        </w:rPr>
        <w:t>…”</w:t>
      </w:r>
    </w:p>
    <w:p w14:paraId="56010692" w14:textId="77777777" w:rsidR="00650F85" w:rsidRDefault="00650F85" w:rsidP="00650F85">
      <w:pPr>
        <w:spacing w:before="240" w:after="240" w:line="360" w:lineRule="auto"/>
        <w:jc w:val="both"/>
        <w:rPr>
          <w:rFonts w:ascii="Palatino Linotype" w:hAnsi="Palatino Linotype" w:cs="Arial"/>
          <w:lang w:val="es-MX"/>
        </w:rPr>
      </w:pPr>
      <w:r>
        <w:rPr>
          <w:rFonts w:ascii="Palatino Linotype" w:hAnsi="Palatino Linotype" w:cs="Arial"/>
        </w:rPr>
        <w:t>E</w:t>
      </w:r>
      <w:r>
        <w:rPr>
          <w:rFonts w:ascii="Palatino Linotype" w:hAnsi="Palatino Linotype" w:cs="Arial"/>
          <w:lang w:val="es-MX"/>
        </w:rPr>
        <w:t>n consecuencia resulta conforme a derecho entrar al estudio de fondo y resolver el presente medio de impugnación.</w:t>
      </w:r>
    </w:p>
    <w:p w14:paraId="53ECE483" w14:textId="77777777" w:rsidR="00E064DC" w:rsidRDefault="00E064DC" w:rsidP="00DF134A">
      <w:pPr>
        <w:spacing w:before="240" w:after="240" w:line="360" w:lineRule="auto"/>
        <w:jc w:val="both"/>
        <w:rPr>
          <w:rFonts w:ascii="Palatino Linotype" w:hAnsi="Palatino Linotype"/>
          <w:b/>
          <w:sz w:val="28"/>
          <w:szCs w:val="28"/>
        </w:rPr>
      </w:pPr>
    </w:p>
    <w:p w14:paraId="3095589A" w14:textId="77777777" w:rsidR="00DF134A" w:rsidRPr="0040233B" w:rsidRDefault="00DF134A" w:rsidP="00DF134A">
      <w:pPr>
        <w:spacing w:before="240" w:after="240" w:line="360" w:lineRule="auto"/>
        <w:jc w:val="both"/>
        <w:rPr>
          <w:rFonts w:ascii="Palatino Linotype" w:hAnsi="Palatino Linotype"/>
          <w:b/>
        </w:rPr>
      </w:pPr>
      <w:r w:rsidRPr="00D66740">
        <w:rPr>
          <w:rFonts w:ascii="Palatino Linotype" w:hAnsi="Palatino Linotype"/>
          <w:b/>
          <w:sz w:val="28"/>
          <w:szCs w:val="28"/>
        </w:rPr>
        <w:t>TERCERO. Materia de la revisión</w:t>
      </w:r>
      <w:r w:rsidRPr="0040233B">
        <w:rPr>
          <w:rFonts w:ascii="Palatino Linotype" w:hAnsi="Palatino Linotype"/>
          <w:b/>
        </w:rPr>
        <w:t>.</w:t>
      </w:r>
    </w:p>
    <w:p w14:paraId="0BAA0DA6" w14:textId="7F1B3669" w:rsidR="0020435D" w:rsidRPr="0020435D" w:rsidRDefault="0020435D" w:rsidP="00DF134A">
      <w:pPr>
        <w:spacing w:before="240" w:after="240" w:line="360" w:lineRule="auto"/>
        <w:jc w:val="both"/>
        <w:rPr>
          <w:rFonts w:ascii="Palatino Linotype" w:hAnsi="Palatino Linotype"/>
        </w:rPr>
      </w:pPr>
      <w:r>
        <w:rPr>
          <w:rFonts w:ascii="Palatino Linotype" w:hAnsi="Palatino Linotype"/>
        </w:rPr>
        <w:t xml:space="preserve">Una vez realizado el análisis de las constancias </w:t>
      </w:r>
      <w:r w:rsidR="007C4870">
        <w:rPr>
          <w:rFonts w:ascii="Palatino Linotype" w:hAnsi="Palatino Linotype"/>
        </w:rPr>
        <w:t>que integran</w:t>
      </w:r>
      <w:r>
        <w:rPr>
          <w:rFonts w:ascii="Palatino Linotype" w:hAnsi="Palatino Linotype"/>
        </w:rPr>
        <w:t xml:space="preserve"> el expediente en que se </w:t>
      </w:r>
      <w:r w:rsidR="007C4870">
        <w:rPr>
          <w:rFonts w:ascii="Palatino Linotype" w:hAnsi="Palatino Linotype"/>
        </w:rPr>
        <w:t>actúa</w:t>
      </w:r>
      <w:r>
        <w:rPr>
          <w:rFonts w:ascii="Palatino Linotype" w:hAnsi="Palatino Linotype"/>
        </w:rPr>
        <w:t xml:space="preserve">, se desprende que la resolución consiste en determinar la legalidad de la respuesta emitida por el </w:t>
      </w:r>
      <w:r>
        <w:rPr>
          <w:rFonts w:ascii="Palatino Linotype" w:hAnsi="Palatino Linotype"/>
          <w:b/>
        </w:rPr>
        <w:t xml:space="preserve">Sujeto Obligado </w:t>
      </w:r>
      <w:r w:rsidR="005238A4">
        <w:rPr>
          <w:rFonts w:ascii="Palatino Linotype" w:hAnsi="Palatino Linotype"/>
        </w:rPr>
        <w:t>a la</w:t>
      </w:r>
      <w:r w:rsidR="007C4870">
        <w:rPr>
          <w:rFonts w:ascii="Palatino Linotype" w:hAnsi="Palatino Linotype"/>
        </w:rPr>
        <w:t xml:space="preserve"> solicitud de acceso a la información, y en su caso resolver si resulta procedente ordenar lo requerido</w:t>
      </w:r>
      <w:r w:rsidR="00025820">
        <w:rPr>
          <w:rFonts w:ascii="Palatino Linotype" w:hAnsi="Palatino Linotype"/>
        </w:rPr>
        <w:t xml:space="preserve"> según la manifestaciones hechas al momento de interponerse el presente medio de impugnación</w:t>
      </w:r>
      <w:r w:rsidR="007C4870">
        <w:rPr>
          <w:rFonts w:ascii="Palatino Linotype" w:hAnsi="Palatino Linotype"/>
        </w:rPr>
        <w:t>, de conformidad con lo dispuesto en la Ley de Transparencia y Acceso a la Información Pública del Estado de México y Municipios.</w:t>
      </w:r>
    </w:p>
    <w:p w14:paraId="3F00FD7C" w14:textId="77777777" w:rsidR="00C414DB" w:rsidRDefault="00C414DB" w:rsidP="00DF134A">
      <w:pPr>
        <w:spacing w:before="240" w:after="240" w:line="360" w:lineRule="auto"/>
        <w:jc w:val="both"/>
        <w:rPr>
          <w:rFonts w:ascii="Palatino Linotype" w:hAnsi="Palatino Linotype"/>
          <w:b/>
          <w:sz w:val="28"/>
          <w:szCs w:val="28"/>
        </w:rPr>
      </w:pPr>
    </w:p>
    <w:p w14:paraId="4F1B83F8" w14:textId="77777777" w:rsidR="00DF134A" w:rsidRDefault="00DF134A" w:rsidP="00DF134A">
      <w:pPr>
        <w:spacing w:before="240" w:after="240" w:line="360" w:lineRule="auto"/>
        <w:jc w:val="both"/>
        <w:rPr>
          <w:rFonts w:ascii="Palatino Linotype" w:hAnsi="Palatino Linotype"/>
          <w:b/>
          <w:sz w:val="28"/>
          <w:szCs w:val="28"/>
        </w:rPr>
      </w:pPr>
      <w:r w:rsidRPr="00527294">
        <w:rPr>
          <w:rFonts w:ascii="Palatino Linotype" w:hAnsi="Palatino Linotype"/>
          <w:b/>
          <w:sz w:val="28"/>
          <w:szCs w:val="28"/>
        </w:rPr>
        <w:t>CUARTO. Estudio del asunto.</w:t>
      </w:r>
    </w:p>
    <w:p w14:paraId="1D4E3D85" w14:textId="5A78F015" w:rsidR="00031389" w:rsidRDefault="00B31FEE" w:rsidP="00031389">
      <w:pPr>
        <w:autoSpaceDE w:val="0"/>
        <w:autoSpaceDN w:val="0"/>
        <w:adjustRightInd w:val="0"/>
        <w:spacing w:line="360" w:lineRule="auto"/>
        <w:jc w:val="both"/>
        <w:rPr>
          <w:rFonts w:ascii="Palatino Linotype" w:hAnsi="Palatino Linotype" w:cs="Arial"/>
        </w:rPr>
      </w:pPr>
      <w:r w:rsidRPr="00D16B25">
        <w:rPr>
          <w:rFonts w:ascii="Palatino Linotype" w:hAnsi="Palatino Linotype"/>
        </w:rPr>
        <w:lastRenderedPageBreak/>
        <w:t xml:space="preserve">Establecida así la </w:t>
      </w:r>
      <w:r w:rsidR="009A5647" w:rsidRPr="00C62E10">
        <w:rPr>
          <w:rFonts w:ascii="Palatino Linotype" w:hAnsi="Palatino Linotype"/>
          <w:i/>
        </w:rPr>
        <w:t>litis</w:t>
      </w:r>
      <w:r w:rsidRPr="00D16B25">
        <w:rPr>
          <w:rFonts w:ascii="Palatino Linotype" w:hAnsi="Palatino Linotype"/>
        </w:rPr>
        <w:t xml:space="preserve">, </w:t>
      </w:r>
      <w:r w:rsidR="00031389" w:rsidRPr="00D16B25">
        <w:rPr>
          <w:rFonts w:ascii="Palatino Linotype" w:hAnsi="Palatino Linotype"/>
        </w:rPr>
        <w:t>este Órgano Garante procede a analizar el contenido de la respuesta impugnada de conformidad con</w:t>
      </w:r>
      <w:r w:rsidR="00031389">
        <w:rPr>
          <w:rFonts w:ascii="Palatino Linotype" w:hAnsi="Palatino Linotype"/>
        </w:rPr>
        <w:t xml:space="preserve"> el agravio formulado por el </w:t>
      </w:r>
      <w:r w:rsidR="00031389">
        <w:rPr>
          <w:rFonts w:ascii="Palatino Linotype" w:hAnsi="Palatino Linotype" w:cs="Arial"/>
          <w:b/>
          <w:i/>
        </w:rPr>
        <w:t xml:space="preserve">Recurrente, </w:t>
      </w:r>
      <w:r w:rsidR="00031389">
        <w:rPr>
          <w:rFonts w:ascii="Palatino Linotype" w:hAnsi="Palatino Linotype" w:cs="Arial"/>
        </w:rPr>
        <w:t>con la finalidad de determinar si la misma contravino las disposiciones y principios normativos que hacen operante el acceso a la información pública y, en consecuencia determinar si se transgredió este derecho del particular.</w:t>
      </w:r>
    </w:p>
    <w:p w14:paraId="2257B1A2" w14:textId="51308A49" w:rsidR="00E362BD" w:rsidRDefault="00E362BD" w:rsidP="00E362BD">
      <w:pPr>
        <w:spacing w:before="240" w:after="240" w:line="360" w:lineRule="auto"/>
        <w:jc w:val="both"/>
        <w:rPr>
          <w:rFonts w:ascii="Palatino Linotype" w:hAnsi="Palatino Linotype" w:cs="Arial"/>
        </w:rPr>
      </w:pPr>
      <w:r>
        <w:rPr>
          <w:rFonts w:ascii="Palatino Linotype" w:hAnsi="Palatino Linotype" w:cs="Arial"/>
        </w:rPr>
        <w:t>Sobre esa base, es oportuno decir que el derecho de acceso a la información se define en el artículo 6 de la Constitución Política de los Estados Unidos Mexicanos y en el diverso 5 de la Constitución Política del Estado Libre y Soberano de México como la prerrogativa que tiene toda persona para acceder a la información generada, administrada o en poder de los sujetos obligados; apegándose en todo momento al principio de máxima publicidad.</w:t>
      </w:r>
    </w:p>
    <w:p w14:paraId="4EA4E985" w14:textId="4BB40981" w:rsidR="00037DED" w:rsidRDefault="004B7EAC" w:rsidP="00DF134A">
      <w:pPr>
        <w:spacing w:before="240" w:after="240" w:line="360" w:lineRule="auto"/>
        <w:jc w:val="both"/>
        <w:rPr>
          <w:rFonts w:ascii="Palatino Linotype" w:hAnsi="Palatino Linotype"/>
        </w:rPr>
      </w:pPr>
      <w:r>
        <w:rPr>
          <w:rFonts w:ascii="Palatino Linotype" w:hAnsi="Palatino Linotype"/>
        </w:rPr>
        <w:t xml:space="preserve">Por su parte, el diverso </w:t>
      </w:r>
      <w:r w:rsidR="00037DED">
        <w:rPr>
          <w:rFonts w:ascii="Palatino Linotype" w:hAnsi="Palatino Linotype"/>
        </w:rPr>
        <w:t>artículo 4 de la Ley de Transparencia y Acceso a la Información Pública del Estado de México y Municipios establece que toda la información generada, obtenida, adquirida, transformada o en posesión de los sujetos obligados es pública y sólo podrá ser clasificada como reservada temporalmente por razones de interés público</w:t>
      </w:r>
      <w:r w:rsidR="000E20F0">
        <w:rPr>
          <w:rStyle w:val="Refdenotaalpie"/>
          <w:rFonts w:ascii="Palatino Linotype" w:hAnsi="Palatino Linotype"/>
        </w:rPr>
        <w:footnoteReference w:id="1"/>
      </w:r>
      <w:r w:rsidR="000E20F0">
        <w:rPr>
          <w:rFonts w:ascii="Palatino Linotype" w:hAnsi="Palatino Linotype"/>
        </w:rPr>
        <w:t>.</w:t>
      </w:r>
    </w:p>
    <w:p w14:paraId="486EA1CD" w14:textId="252E7FCD" w:rsidR="00B31FEE" w:rsidRDefault="00B31FEE" w:rsidP="00B31FEE">
      <w:pPr>
        <w:spacing w:before="240" w:after="240" w:line="360" w:lineRule="auto"/>
        <w:jc w:val="both"/>
        <w:rPr>
          <w:rFonts w:ascii="Palatino Linotype" w:hAnsi="Palatino Linotype"/>
        </w:rPr>
      </w:pPr>
      <w:r>
        <w:rPr>
          <w:rFonts w:ascii="Palatino Linotype" w:hAnsi="Palatino Linotype"/>
        </w:rPr>
        <w:t xml:space="preserve">Por lo tanto, se arriba a la convicción de que el derecho de acceso a la información se garantiza mediante la elaboración, manejo y conservación del patrimonio documental, y al reconocerse como un derecho fundamental es que todo </w:t>
      </w:r>
      <w:r>
        <w:rPr>
          <w:rFonts w:ascii="Palatino Linotype" w:hAnsi="Palatino Linotype"/>
          <w:b/>
        </w:rPr>
        <w:t xml:space="preserve">Sujeto </w:t>
      </w:r>
      <w:r w:rsidRPr="001F501F">
        <w:rPr>
          <w:rFonts w:ascii="Palatino Linotype" w:hAnsi="Palatino Linotype"/>
          <w:b/>
        </w:rPr>
        <w:lastRenderedPageBreak/>
        <w:t>Obligado</w:t>
      </w:r>
      <w:r>
        <w:rPr>
          <w:rFonts w:ascii="Palatino Linotype" w:hAnsi="Palatino Linotype"/>
        </w:rPr>
        <w:t xml:space="preserve"> debe ceñirse en su actuar a la conservación patrimonial de sus archivos documentales y posteriormente </w:t>
      </w:r>
      <w:r w:rsidR="00BB1AD2">
        <w:rPr>
          <w:rFonts w:ascii="Palatino Linotype" w:hAnsi="Palatino Linotype"/>
        </w:rPr>
        <w:t xml:space="preserve">facilitar </w:t>
      </w:r>
      <w:r>
        <w:rPr>
          <w:rFonts w:ascii="Palatino Linotype" w:hAnsi="Palatino Linotype"/>
        </w:rPr>
        <w:t xml:space="preserve">el acceso </w:t>
      </w:r>
      <w:r w:rsidR="00BB1AD2">
        <w:rPr>
          <w:rFonts w:ascii="Palatino Linotype" w:hAnsi="Palatino Linotype"/>
        </w:rPr>
        <w:t>a</w:t>
      </w:r>
      <w:r>
        <w:rPr>
          <w:rFonts w:ascii="Palatino Linotype" w:hAnsi="Palatino Linotype"/>
        </w:rPr>
        <w:t xml:space="preserve"> la información pública gubernamental.</w:t>
      </w:r>
    </w:p>
    <w:p w14:paraId="61050622" w14:textId="68846C3C" w:rsidR="00F62FB1" w:rsidRDefault="001E324E" w:rsidP="00F62FB1">
      <w:pPr>
        <w:spacing w:before="240" w:after="240" w:line="360" w:lineRule="auto"/>
        <w:jc w:val="both"/>
        <w:rPr>
          <w:rFonts w:ascii="Palatino Linotype" w:hAnsi="Palatino Linotype"/>
          <w:i/>
          <w:color w:val="000000"/>
        </w:rPr>
      </w:pPr>
      <w:r>
        <w:rPr>
          <w:rFonts w:ascii="Palatino Linotype" w:hAnsi="Palatino Linotype"/>
        </w:rPr>
        <w:t>P</w:t>
      </w:r>
      <w:r w:rsidR="00F62FB1">
        <w:rPr>
          <w:rFonts w:ascii="Palatino Linotype" w:hAnsi="Palatino Linotype"/>
        </w:rPr>
        <w:t xml:space="preserve">revio al análisis de las cuestiones de fondo del asunto materia de la resolución que nos ocupa, vale la pena decir, que del escrito de interposición se advierte que el particular hizo valer manifestaciones subjetivas que no son atendidas en el ejercicio del derecho de acceso a la información, en virtud de que argumentó que existen </w:t>
      </w:r>
      <w:r w:rsidR="00F62FB1">
        <w:rPr>
          <w:rFonts w:ascii="Palatino Linotype" w:hAnsi="Palatino Linotype"/>
          <w:i/>
        </w:rPr>
        <w:t>actos de corrupción que debe</w:t>
      </w:r>
      <w:r w:rsidR="00F62FB1" w:rsidRPr="00C32B1A">
        <w:rPr>
          <w:rFonts w:ascii="Palatino Linotype" w:hAnsi="Palatino Linotype"/>
          <w:i/>
        </w:rPr>
        <w:t>n ser aclarados ante las autoridades competentes</w:t>
      </w:r>
      <w:r w:rsidR="00F62FB1">
        <w:rPr>
          <w:rFonts w:ascii="Palatino Linotype" w:hAnsi="Palatino Linotype"/>
          <w:i/>
          <w:color w:val="000000"/>
        </w:rPr>
        <w:t>.</w:t>
      </w:r>
    </w:p>
    <w:p w14:paraId="18C93865" w14:textId="793D5BB1" w:rsidR="00F62FB1" w:rsidRDefault="00F62FB1" w:rsidP="00F62FB1">
      <w:p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t>Bajo ese contexto, resulta necesario hacer alusión al derecho a la libre expresión, previsto en el artículo 6º de la Constitución Federal y 5º de la Constitución Política del Estado Libre y Soberano de México; y en</w:t>
      </w:r>
      <w:r w:rsidRPr="00914D40">
        <w:rPr>
          <w:rFonts w:ascii="Palatino Linotype" w:hAnsi="Palatino Linotype"/>
        </w:rPr>
        <w:t xml:space="preserve"> el numeral 19 de la </w:t>
      </w:r>
      <w:r w:rsidRPr="00914D40">
        <w:rPr>
          <w:rFonts w:ascii="Palatino Linotype" w:hAnsi="Palatino Linotype"/>
          <w:lang w:val="es-MX"/>
        </w:rPr>
        <w:t>Declaración Universal de</w:t>
      </w:r>
      <w:r>
        <w:rPr>
          <w:rFonts w:ascii="Palatino Linotype" w:hAnsi="Palatino Linotype"/>
          <w:lang w:val="es-MX"/>
        </w:rPr>
        <w:t xml:space="preserve"> Derechos Humanos,</w:t>
      </w:r>
      <w:r>
        <w:rPr>
          <w:rFonts w:ascii="Palatino Linotype" w:hAnsi="Palatino Linotype" w:cs="Arial"/>
        </w:rPr>
        <w:t xml:space="preserve"> que determinan que t</w:t>
      </w:r>
      <w:r w:rsidRPr="00916461">
        <w:rPr>
          <w:rFonts w:ascii="Palatino Linotype" w:hAnsi="Palatino Linotype" w:cs="Arial"/>
        </w:rPr>
        <w:t>odo individuo tiene derecho a la libertad de opinión y de expresión</w:t>
      </w:r>
      <w:r>
        <w:rPr>
          <w:rFonts w:ascii="Palatino Linotype" w:hAnsi="Palatino Linotype" w:cs="Arial"/>
        </w:rPr>
        <w:t xml:space="preserve">, en el entendido de que nadie puede ser </w:t>
      </w:r>
      <w:r w:rsidRPr="00916461">
        <w:rPr>
          <w:rFonts w:ascii="Palatino Linotype" w:hAnsi="Palatino Linotype" w:cs="Arial"/>
        </w:rPr>
        <w:t xml:space="preserve">molestado a causa de sus opiniones, </w:t>
      </w:r>
      <w:r>
        <w:rPr>
          <w:rFonts w:ascii="Palatino Linotype" w:hAnsi="Palatino Linotype" w:cs="Arial"/>
        </w:rPr>
        <w:t>ni por recibir informació</w:t>
      </w:r>
      <w:r w:rsidRPr="00916461">
        <w:rPr>
          <w:rFonts w:ascii="Palatino Linotype" w:hAnsi="Palatino Linotype" w:cs="Arial"/>
        </w:rPr>
        <w:t xml:space="preserve">n </w:t>
      </w:r>
      <w:r>
        <w:rPr>
          <w:rFonts w:ascii="Palatino Linotype" w:hAnsi="Palatino Linotype" w:cs="Arial"/>
        </w:rPr>
        <w:t>o</w:t>
      </w:r>
      <w:r w:rsidRPr="00916461">
        <w:rPr>
          <w:rFonts w:ascii="Palatino Linotype" w:hAnsi="Palatino Linotype" w:cs="Arial"/>
        </w:rPr>
        <w:t xml:space="preserve"> difundirla sin limitación de fronteras, p</w:t>
      </w:r>
      <w:r>
        <w:rPr>
          <w:rFonts w:ascii="Palatino Linotype" w:hAnsi="Palatino Linotype" w:cs="Arial"/>
        </w:rPr>
        <w:t>or cualquier medio de expresión.</w:t>
      </w:r>
    </w:p>
    <w:p w14:paraId="7A853FB2" w14:textId="5BAA5E2E" w:rsidR="00F62FB1" w:rsidRDefault="00F62FB1" w:rsidP="00F62FB1">
      <w:pPr>
        <w:spacing w:before="240" w:after="240" w:line="360" w:lineRule="auto"/>
        <w:jc w:val="both"/>
        <w:rPr>
          <w:rFonts w:ascii="Palatino Linotype" w:hAnsi="Palatino Linotype" w:cs="Arial"/>
        </w:rPr>
      </w:pPr>
      <w:r>
        <w:rPr>
          <w:rFonts w:ascii="Palatino Linotype" w:hAnsi="Palatino Linotype" w:cs="Arial"/>
        </w:rPr>
        <w:t xml:space="preserve">Libertades que son esenciales </w:t>
      </w:r>
      <w:r w:rsidRPr="006058FE">
        <w:rPr>
          <w:rFonts w:ascii="Palatino Linotype" w:hAnsi="Palatino Linotype"/>
        </w:rPr>
        <w:t>para la vida democrática de un país, al tratarse de derechos que no s</w:t>
      </w:r>
      <w:r>
        <w:rPr>
          <w:rFonts w:ascii="Palatino Linotype" w:hAnsi="Palatino Linotype"/>
        </w:rPr>
        <w:t>ó</w:t>
      </w:r>
      <w:r w:rsidRPr="006058FE">
        <w:rPr>
          <w:rFonts w:ascii="Palatino Linotype" w:hAnsi="Palatino Linotype"/>
        </w:rPr>
        <w:t>lo implican un</w:t>
      </w:r>
      <w:r w:rsidR="00194BE2">
        <w:rPr>
          <w:rFonts w:ascii="Palatino Linotype" w:hAnsi="Palatino Linotype"/>
        </w:rPr>
        <w:t>a</w:t>
      </w:r>
      <w:r w:rsidRPr="006058FE">
        <w:rPr>
          <w:rFonts w:ascii="Palatino Linotype" w:hAnsi="Palatino Linotype"/>
        </w:rPr>
        <w:t xml:space="preserve"> libertad individual sino que su ejercicio se puede extender a lo social o gubernamental</w:t>
      </w:r>
      <w:r>
        <w:rPr>
          <w:rFonts w:ascii="Palatino Linotype" w:hAnsi="Palatino Linotype"/>
        </w:rPr>
        <w:t xml:space="preserve">, sin embargo, </w:t>
      </w:r>
      <w:r>
        <w:rPr>
          <w:rFonts w:ascii="Palatino Linotype" w:hAnsi="Palatino Linotype" w:cs="Arial"/>
        </w:rPr>
        <w:t>si bien son atribuciones de este Instituto garantizar el pleno ejercicio de los derechos de acceso a la información no se encuentra facultado para determinar si efectivamente existen actos de corrupción</w:t>
      </w:r>
      <w:r>
        <w:rPr>
          <w:rStyle w:val="Refdenotaalpie"/>
          <w:rFonts w:ascii="Palatino Linotype" w:hAnsi="Palatino Linotype" w:cs="Arial"/>
        </w:rPr>
        <w:footnoteReference w:id="2"/>
      </w:r>
      <w:r>
        <w:rPr>
          <w:rFonts w:ascii="Palatino Linotype" w:hAnsi="Palatino Linotype" w:cs="Arial"/>
        </w:rPr>
        <w:t xml:space="preserve">, toda vez que los mismos se determinan a través de un procedimiento </w:t>
      </w:r>
      <w:r>
        <w:rPr>
          <w:rFonts w:ascii="Palatino Linotype" w:hAnsi="Palatino Linotype" w:cs="Arial"/>
        </w:rPr>
        <w:lastRenderedPageBreak/>
        <w:t>administrativo que se rige por la Ley de Responsabilidades Administrativas del Estado de México y Municipios y demás ordenamientos legales, en tal virtud se dejan a salvo los derechos del particular para que haga valer en la instancia competente lo que su derecho convenga.</w:t>
      </w:r>
    </w:p>
    <w:p w14:paraId="4FE98A0C" w14:textId="164B48ED" w:rsidR="000F681D" w:rsidRDefault="000F681D" w:rsidP="00F62FB1">
      <w:pPr>
        <w:spacing w:before="240" w:after="240" w:line="360" w:lineRule="auto"/>
        <w:jc w:val="both"/>
        <w:rPr>
          <w:rFonts w:ascii="Palatino Linotype" w:hAnsi="Palatino Linotype"/>
        </w:rPr>
      </w:pPr>
      <w:r w:rsidRPr="00720649">
        <w:rPr>
          <w:rFonts w:ascii="Palatino Linotype" w:hAnsi="Palatino Linotype"/>
        </w:rPr>
        <w:t>Después de las precisiones hechas, para lograr claridad</w:t>
      </w:r>
      <w:r>
        <w:rPr>
          <w:rFonts w:ascii="Palatino Linotype" w:hAnsi="Palatino Linotype"/>
        </w:rPr>
        <w:t xml:space="preserve"> en el asunto que nos ocupa </w:t>
      </w:r>
      <w:r w:rsidR="004B7EAC">
        <w:rPr>
          <w:rFonts w:ascii="Palatino Linotype" w:hAnsi="Palatino Linotype"/>
        </w:rPr>
        <w:t>cabe invocar el contenido de</w:t>
      </w:r>
      <w:r>
        <w:rPr>
          <w:rFonts w:ascii="Palatino Linotype" w:hAnsi="Palatino Linotype"/>
        </w:rPr>
        <w:t xml:space="preserve"> la solicitud de información, </w:t>
      </w:r>
      <w:r w:rsidR="004B7EAC">
        <w:rPr>
          <w:rFonts w:ascii="Palatino Linotype" w:hAnsi="Palatino Linotype"/>
        </w:rPr>
        <w:t xml:space="preserve">de </w:t>
      </w:r>
      <w:r>
        <w:rPr>
          <w:rFonts w:ascii="Palatino Linotype" w:hAnsi="Palatino Linotype"/>
        </w:rPr>
        <w:t xml:space="preserve">la respuesta del </w:t>
      </w:r>
      <w:r>
        <w:rPr>
          <w:rFonts w:ascii="Palatino Linotype" w:hAnsi="Palatino Linotype"/>
          <w:b/>
        </w:rPr>
        <w:t xml:space="preserve">Sujeto Obligado, </w:t>
      </w:r>
      <w:r w:rsidR="004B7EAC" w:rsidRPr="004B7EAC">
        <w:rPr>
          <w:rFonts w:ascii="Palatino Linotype" w:hAnsi="Palatino Linotype"/>
        </w:rPr>
        <w:t xml:space="preserve">de </w:t>
      </w:r>
      <w:r>
        <w:rPr>
          <w:rFonts w:ascii="Palatino Linotype" w:hAnsi="Palatino Linotype"/>
        </w:rPr>
        <w:t>los motivos de inconformidad válidos y argumentos rendidos en informe justificado, bajo la siguiente tabla:</w:t>
      </w:r>
    </w:p>
    <w:tbl>
      <w:tblPr>
        <w:tblStyle w:val="Tablaconcuadrcula"/>
        <w:tblpPr w:leftFromText="141" w:rightFromText="141" w:vertAnchor="text" w:horzAnchor="margin" w:tblpY="675"/>
        <w:tblW w:w="8828" w:type="dxa"/>
        <w:tblLook w:val="04A0" w:firstRow="1" w:lastRow="0" w:firstColumn="1" w:lastColumn="0" w:noHBand="0" w:noVBand="1"/>
      </w:tblPr>
      <w:tblGrid>
        <w:gridCol w:w="1416"/>
        <w:gridCol w:w="2576"/>
        <w:gridCol w:w="1420"/>
        <w:gridCol w:w="3416"/>
      </w:tblGrid>
      <w:tr w:rsidR="000F681D" w14:paraId="3BEEF7FF" w14:textId="77777777" w:rsidTr="000F681D">
        <w:tc>
          <w:tcPr>
            <w:tcW w:w="8828" w:type="dxa"/>
            <w:gridSpan w:val="4"/>
          </w:tcPr>
          <w:p w14:paraId="25C61A62" w14:textId="58D19A49" w:rsidR="000F681D" w:rsidRPr="00720649" w:rsidRDefault="000F681D" w:rsidP="00A21D2C">
            <w:pPr>
              <w:jc w:val="center"/>
              <w:rPr>
                <w:rFonts w:ascii="Palatino Linotype" w:hAnsi="Palatino Linotype"/>
                <w:b/>
              </w:rPr>
            </w:pPr>
            <w:r>
              <w:rPr>
                <w:rFonts w:ascii="Palatino Linotype" w:hAnsi="Palatino Linotype"/>
                <w:b/>
              </w:rPr>
              <w:t>Prestación del Servicio de Cafetería</w:t>
            </w:r>
          </w:p>
        </w:tc>
      </w:tr>
      <w:tr w:rsidR="000F681D" w14:paraId="51E82397" w14:textId="77777777" w:rsidTr="00811E3E">
        <w:tc>
          <w:tcPr>
            <w:tcW w:w="1616" w:type="dxa"/>
          </w:tcPr>
          <w:p w14:paraId="0C72C591" w14:textId="1052279D" w:rsidR="000F681D" w:rsidRPr="00720649" w:rsidRDefault="000F681D" w:rsidP="000F681D">
            <w:pPr>
              <w:jc w:val="center"/>
              <w:rPr>
                <w:rFonts w:ascii="Palatino Linotype" w:hAnsi="Palatino Linotype"/>
                <w:b/>
              </w:rPr>
            </w:pPr>
            <w:r>
              <w:rPr>
                <w:rFonts w:ascii="Palatino Linotype" w:hAnsi="Palatino Linotype"/>
                <w:b/>
              </w:rPr>
              <w:t>Solicitud de Información</w:t>
            </w:r>
          </w:p>
        </w:tc>
        <w:tc>
          <w:tcPr>
            <w:tcW w:w="2895" w:type="dxa"/>
          </w:tcPr>
          <w:p w14:paraId="2A120260" w14:textId="3AC67A1E" w:rsidR="000F681D" w:rsidRPr="00720649" w:rsidRDefault="000F681D" w:rsidP="000F681D">
            <w:pPr>
              <w:jc w:val="center"/>
              <w:rPr>
                <w:rFonts w:ascii="Palatino Linotype" w:hAnsi="Palatino Linotype"/>
                <w:b/>
              </w:rPr>
            </w:pPr>
            <w:r w:rsidRPr="00720649">
              <w:rPr>
                <w:rFonts w:ascii="Palatino Linotype" w:hAnsi="Palatino Linotype"/>
                <w:b/>
              </w:rPr>
              <w:t>Respuesta</w:t>
            </w:r>
            <w:r>
              <w:rPr>
                <w:rFonts w:ascii="Palatino Linotype" w:hAnsi="Palatino Linotype"/>
                <w:b/>
              </w:rPr>
              <w:t xml:space="preserve"> </w:t>
            </w:r>
          </w:p>
        </w:tc>
        <w:tc>
          <w:tcPr>
            <w:tcW w:w="1671" w:type="dxa"/>
          </w:tcPr>
          <w:p w14:paraId="0FF1E748" w14:textId="6B47A0B2" w:rsidR="000F681D" w:rsidRPr="00720649" w:rsidRDefault="000F681D" w:rsidP="000F681D">
            <w:pPr>
              <w:jc w:val="center"/>
              <w:rPr>
                <w:rFonts w:ascii="Palatino Linotype" w:hAnsi="Palatino Linotype"/>
                <w:b/>
              </w:rPr>
            </w:pPr>
            <w:r w:rsidRPr="000F681D">
              <w:rPr>
                <w:rFonts w:ascii="Palatino Linotype" w:hAnsi="Palatino Linotype"/>
                <w:b/>
                <w:sz w:val="20"/>
                <w:szCs w:val="20"/>
              </w:rPr>
              <w:t>Motivos de inconformidad</w:t>
            </w:r>
          </w:p>
        </w:tc>
        <w:tc>
          <w:tcPr>
            <w:tcW w:w="2646" w:type="dxa"/>
          </w:tcPr>
          <w:p w14:paraId="24E3CACF" w14:textId="35ECB7AA" w:rsidR="000F681D" w:rsidRPr="00720649" w:rsidRDefault="000F681D" w:rsidP="000F681D">
            <w:pPr>
              <w:jc w:val="center"/>
              <w:rPr>
                <w:rFonts w:ascii="Palatino Linotype" w:hAnsi="Palatino Linotype"/>
                <w:b/>
              </w:rPr>
            </w:pPr>
            <w:r w:rsidRPr="00720649">
              <w:rPr>
                <w:rFonts w:ascii="Palatino Linotype" w:hAnsi="Palatino Linotype"/>
                <w:b/>
              </w:rPr>
              <w:t>Informe Justificado</w:t>
            </w:r>
          </w:p>
        </w:tc>
      </w:tr>
      <w:tr w:rsidR="000F681D" w14:paraId="35F1946A" w14:textId="77777777" w:rsidTr="00811E3E">
        <w:tc>
          <w:tcPr>
            <w:tcW w:w="1616" w:type="dxa"/>
          </w:tcPr>
          <w:p w14:paraId="51AA4121" w14:textId="77777777" w:rsidR="000F681D" w:rsidRPr="001D320D" w:rsidRDefault="000F681D" w:rsidP="000F681D">
            <w:pPr>
              <w:jc w:val="both"/>
              <w:rPr>
                <w:rFonts w:ascii="Palatino Linotype" w:hAnsi="Palatino Linotype"/>
                <w:sz w:val="20"/>
                <w:szCs w:val="20"/>
              </w:rPr>
            </w:pPr>
            <w:r w:rsidRPr="001D320D">
              <w:rPr>
                <w:rFonts w:ascii="Palatino Linotype" w:hAnsi="Palatino Linotype"/>
                <w:sz w:val="20"/>
                <w:szCs w:val="20"/>
              </w:rPr>
              <w:t>1. Proceso de adjudicación</w:t>
            </w:r>
          </w:p>
        </w:tc>
        <w:tc>
          <w:tcPr>
            <w:tcW w:w="2895" w:type="dxa"/>
            <w:vMerge w:val="restart"/>
          </w:tcPr>
          <w:p w14:paraId="0B9170B3" w14:textId="77777777" w:rsidR="000F681D" w:rsidRPr="00E938EA" w:rsidRDefault="000F681D" w:rsidP="000F681D">
            <w:pPr>
              <w:jc w:val="both"/>
              <w:rPr>
                <w:rFonts w:ascii="Palatino Linotype" w:hAnsi="Palatino Linotype"/>
                <w:i/>
                <w:sz w:val="20"/>
                <w:szCs w:val="20"/>
              </w:rPr>
            </w:pPr>
            <w:r w:rsidRPr="00E938EA">
              <w:rPr>
                <w:rFonts w:ascii="Palatino Linotype" w:hAnsi="Palatino Linotype"/>
                <w:i/>
                <w:sz w:val="20"/>
                <w:szCs w:val="20"/>
              </w:rPr>
              <w:t>El proceso de adjudicación fue:</w:t>
            </w:r>
          </w:p>
          <w:p w14:paraId="659D311B" w14:textId="77777777" w:rsidR="000F681D" w:rsidRPr="00E938EA" w:rsidRDefault="000F681D" w:rsidP="000F681D">
            <w:pPr>
              <w:pStyle w:val="Prrafodelista"/>
              <w:numPr>
                <w:ilvl w:val="0"/>
                <w:numId w:val="18"/>
              </w:numPr>
              <w:ind w:left="64" w:hanging="89"/>
              <w:jc w:val="both"/>
              <w:rPr>
                <w:rFonts w:ascii="Palatino Linotype" w:hAnsi="Palatino Linotype"/>
                <w:i/>
                <w:sz w:val="20"/>
                <w:szCs w:val="20"/>
              </w:rPr>
            </w:pPr>
            <w:r w:rsidRPr="00E938EA">
              <w:rPr>
                <w:rFonts w:ascii="Palatino Linotype" w:hAnsi="Palatino Linotype"/>
                <w:i/>
                <w:sz w:val="20"/>
                <w:szCs w:val="20"/>
              </w:rPr>
              <w:t>Necesidad de concesión para venta de alimentos específicos, dulcería, refrescos, y lo relacionado a la cafetería del ITESJI por vencimiento de contrato.</w:t>
            </w:r>
          </w:p>
          <w:p w14:paraId="5A71CDD8" w14:textId="77777777" w:rsidR="000F681D" w:rsidRPr="00E938EA" w:rsidRDefault="000F681D" w:rsidP="000F681D">
            <w:pPr>
              <w:pStyle w:val="Prrafodelista"/>
              <w:numPr>
                <w:ilvl w:val="0"/>
                <w:numId w:val="18"/>
              </w:numPr>
              <w:ind w:left="64" w:hanging="89"/>
              <w:jc w:val="both"/>
              <w:rPr>
                <w:rFonts w:ascii="Palatino Linotype" w:hAnsi="Palatino Linotype"/>
                <w:i/>
                <w:sz w:val="20"/>
                <w:szCs w:val="20"/>
              </w:rPr>
            </w:pPr>
            <w:r w:rsidRPr="00E938EA">
              <w:rPr>
                <w:rFonts w:ascii="Palatino Linotype" w:hAnsi="Palatino Linotype"/>
                <w:i/>
                <w:sz w:val="20"/>
                <w:szCs w:val="20"/>
              </w:rPr>
              <w:t xml:space="preserve">Invitación a 4 oferentes para concurso en </w:t>
            </w:r>
            <w:r w:rsidRPr="00E938EA">
              <w:rPr>
                <w:rFonts w:ascii="Palatino Linotype" w:hAnsi="Palatino Linotype"/>
                <w:i/>
                <w:sz w:val="20"/>
                <w:szCs w:val="20"/>
              </w:rPr>
              <w:lastRenderedPageBreak/>
              <w:t>Licitación por Adjuicación Directa</w:t>
            </w:r>
          </w:p>
          <w:p w14:paraId="5AF2CD08" w14:textId="77777777" w:rsidR="000F681D" w:rsidRPr="00E938EA" w:rsidRDefault="000F681D" w:rsidP="000F681D">
            <w:pPr>
              <w:pStyle w:val="Prrafodelista"/>
              <w:numPr>
                <w:ilvl w:val="0"/>
                <w:numId w:val="18"/>
              </w:numPr>
              <w:ind w:left="64" w:hanging="89"/>
              <w:jc w:val="both"/>
              <w:rPr>
                <w:rFonts w:ascii="Palatino Linotype" w:hAnsi="Palatino Linotype"/>
                <w:i/>
                <w:sz w:val="20"/>
                <w:szCs w:val="20"/>
              </w:rPr>
            </w:pPr>
            <w:r w:rsidRPr="00E938EA">
              <w:rPr>
                <w:rFonts w:ascii="Palatino Linotype" w:hAnsi="Palatino Linotype"/>
                <w:i/>
                <w:sz w:val="20"/>
                <w:szCs w:val="20"/>
              </w:rPr>
              <w:t>Fallo del Comité de Adquisiciones, Arrendamientos y Servicios de concesión para venta de alimentos específicos, dulcería, refrescos y lo relacionado con la cafetería del ITESJI</w:t>
            </w:r>
          </w:p>
          <w:p w14:paraId="2FB08586" w14:textId="77777777" w:rsidR="000F681D" w:rsidRPr="00E938EA" w:rsidRDefault="000F681D" w:rsidP="000F681D">
            <w:pPr>
              <w:pStyle w:val="Prrafodelista"/>
              <w:numPr>
                <w:ilvl w:val="0"/>
                <w:numId w:val="18"/>
              </w:numPr>
              <w:ind w:left="64" w:hanging="89"/>
              <w:jc w:val="both"/>
              <w:rPr>
                <w:rFonts w:ascii="Palatino Linotype" w:hAnsi="Palatino Linotype"/>
                <w:i/>
                <w:sz w:val="20"/>
                <w:szCs w:val="20"/>
              </w:rPr>
            </w:pPr>
            <w:r w:rsidRPr="00E938EA">
              <w:rPr>
                <w:rFonts w:ascii="Palatino Linotype" w:hAnsi="Palatino Linotype"/>
                <w:i/>
                <w:sz w:val="20"/>
                <w:szCs w:val="20"/>
              </w:rPr>
              <w:t>Firma de contrato (TESJI-UJ/0006/2018</w:t>
            </w:r>
          </w:p>
          <w:p w14:paraId="21FF2273" w14:textId="77777777" w:rsidR="000F681D" w:rsidRPr="00E938EA" w:rsidRDefault="000F681D" w:rsidP="000F681D">
            <w:pPr>
              <w:ind w:left="-25"/>
              <w:jc w:val="both"/>
              <w:rPr>
                <w:rFonts w:ascii="Palatino Linotype" w:hAnsi="Palatino Linotype"/>
                <w:i/>
                <w:sz w:val="20"/>
                <w:szCs w:val="20"/>
              </w:rPr>
            </w:pPr>
            <w:r w:rsidRPr="001D320D">
              <w:rPr>
                <w:noProof/>
                <w:lang w:val="es-MX" w:eastAsia="es-MX"/>
              </w:rPr>
              <w:drawing>
                <wp:inline distT="0" distB="0" distL="0" distR="0" wp14:anchorId="77137CB9" wp14:editId="41A4B321">
                  <wp:extent cx="1717146" cy="624840"/>
                  <wp:effectExtent l="0" t="0" r="0"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43720" cy="634510"/>
                          </a:xfrm>
                          <a:prstGeom prst="rect">
                            <a:avLst/>
                          </a:prstGeom>
                        </pic:spPr>
                      </pic:pic>
                    </a:graphicData>
                  </a:graphic>
                </wp:inline>
              </w:drawing>
            </w:r>
          </w:p>
        </w:tc>
        <w:tc>
          <w:tcPr>
            <w:tcW w:w="1671" w:type="dxa"/>
            <w:vMerge w:val="restart"/>
          </w:tcPr>
          <w:p w14:paraId="53D9552A" w14:textId="64CF5AEE" w:rsidR="000F681D" w:rsidRPr="00E938EA" w:rsidRDefault="000F681D" w:rsidP="000F681D">
            <w:pPr>
              <w:jc w:val="both"/>
              <w:rPr>
                <w:rFonts w:ascii="Palatino Linotype" w:hAnsi="Palatino Linotype"/>
              </w:rPr>
            </w:pPr>
            <w:r>
              <w:rPr>
                <w:rFonts w:ascii="Palatino Linotype" w:hAnsi="Palatino Linotype"/>
              </w:rPr>
              <w:lastRenderedPageBreak/>
              <w:t>La información entregada es incompleta, al no haberse puesto a disposició</w:t>
            </w:r>
            <w:r>
              <w:rPr>
                <w:rFonts w:ascii="Palatino Linotype" w:hAnsi="Palatino Linotype"/>
              </w:rPr>
              <w:lastRenderedPageBreak/>
              <w:t xml:space="preserve">n todos y cada uno de los anexos, así como </w:t>
            </w:r>
            <w:r w:rsidR="00811E3E">
              <w:rPr>
                <w:rFonts w:ascii="Palatino Linotype" w:hAnsi="Palatino Linotype"/>
              </w:rPr>
              <w:t>la convocatoria</w:t>
            </w:r>
            <w:r>
              <w:rPr>
                <w:rFonts w:ascii="Palatino Linotype" w:hAnsi="Palatino Linotype"/>
              </w:rPr>
              <w:t xml:space="preserve"> a las cuatro personas oferentes que den licitud al acto.</w:t>
            </w:r>
          </w:p>
        </w:tc>
        <w:tc>
          <w:tcPr>
            <w:tcW w:w="2646" w:type="dxa"/>
          </w:tcPr>
          <w:p w14:paraId="32C4E7A6" w14:textId="134EF84F" w:rsidR="0005407A" w:rsidRDefault="0005407A" w:rsidP="0005407A">
            <w:pPr>
              <w:pStyle w:val="Prrafodelista"/>
              <w:numPr>
                <w:ilvl w:val="0"/>
                <w:numId w:val="22"/>
              </w:numPr>
              <w:ind w:left="368"/>
              <w:jc w:val="both"/>
              <w:rPr>
                <w:rFonts w:ascii="Palatino Linotype" w:hAnsi="Palatino Linotype"/>
                <w:sz w:val="20"/>
                <w:szCs w:val="20"/>
              </w:rPr>
            </w:pPr>
            <w:r>
              <w:rPr>
                <w:rFonts w:ascii="Palatino Linotype" w:hAnsi="Palatino Linotype"/>
                <w:sz w:val="20"/>
                <w:szCs w:val="20"/>
              </w:rPr>
              <w:lastRenderedPageBreak/>
              <w:t>Invitación a tres personas física y una moral, para participar en el procedimiento de “Adjudicación Directa” No. TESJI/CAS/LCPEMyM/AD/004/2018, que consistente en Concesión para la venta de alimentos específicos, dulcería, refrescos y lo relacionado con la cafetería para el Tecnológico de Estudios Superiores de Jilotepec.</w:t>
            </w:r>
          </w:p>
          <w:p w14:paraId="53A51FB9" w14:textId="0AB4E70E" w:rsidR="000F681D" w:rsidRPr="0005407A" w:rsidRDefault="0005407A" w:rsidP="0005407A">
            <w:pPr>
              <w:pStyle w:val="Prrafodelista"/>
              <w:numPr>
                <w:ilvl w:val="0"/>
                <w:numId w:val="22"/>
              </w:numPr>
              <w:ind w:left="368"/>
              <w:jc w:val="both"/>
              <w:rPr>
                <w:rFonts w:ascii="Palatino Linotype" w:hAnsi="Palatino Linotype"/>
                <w:sz w:val="20"/>
                <w:szCs w:val="20"/>
              </w:rPr>
            </w:pPr>
            <w:r>
              <w:rPr>
                <w:rFonts w:ascii="Palatino Linotype" w:hAnsi="Palatino Linotype"/>
                <w:sz w:val="20"/>
                <w:szCs w:val="20"/>
              </w:rPr>
              <w:lastRenderedPageBreak/>
              <w:t>Acta correspondiente a la Adjudicación Directa  TESJI/CAS/LCPEMyM/AD/004/2018 del Comité de Adquisiciones, de fecha catorce de agosto de dos mil dieciocho.</w:t>
            </w:r>
          </w:p>
          <w:p w14:paraId="00BED287" w14:textId="77777777" w:rsidR="000F681D" w:rsidRDefault="000F681D" w:rsidP="000F681D">
            <w:pPr>
              <w:jc w:val="both"/>
              <w:rPr>
                <w:rFonts w:ascii="Palatino Linotype" w:hAnsi="Palatino Linotype"/>
              </w:rPr>
            </w:pPr>
          </w:p>
          <w:p w14:paraId="339F421C" w14:textId="5910AFC5" w:rsidR="000F681D" w:rsidRDefault="000F681D" w:rsidP="000F681D">
            <w:pPr>
              <w:jc w:val="both"/>
              <w:rPr>
                <w:rFonts w:ascii="Palatino Linotype" w:hAnsi="Palatino Linotype"/>
              </w:rPr>
            </w:pPr>
          </w:p>
          <w:p w14:paraId="7FB8076F" w14:textId="77777777" w:rsidR="000F681D" w:rsidRDefault="000F681D" w:rsidP="000F681D">
            <w:pPr>
              <w:jc w:val="both"/>
              <w:rPr>
                <w:rFonts w:ascii="Palatino Linotype" w:hAnsi="Palatino Linotype"/>
              </w:rPr>
            </w:pPr>
          </w:p>
          <w:p w14:paraId="52021BCE" w14:textId="77777777" w:rsidR="000F681D" w:rsidRDefault="000F681D" w:rsidP="000F681D">
            <w:pPr>
              <w:jc w:val="both"/>
              <w:rPr>
                <w:rFonts w:ascii="Palatino Linotype" w:hAnsi="Palatino Linotype"/>
              </w:rPr>
            </w:pPr>
          </w:p>
        </w:tc>
      </w:tr>
      <w:tr w:rsidR="000F681D" w14:paraId="66180A42" w14:textId="77777777" w:rsidTr="00811E3E">
        <w:tc>
          <w:tcPr>
            <w:tcW w:w="1616" w:type="dxa"/>
          </w:tcPr>
          <w:p w14:paraId="0FD7738A" w14:textId="46F78958" w:rsidR="000F681D" w:rsidRPr="001D320D" w:rsidRDefault="000F681D" w:rsidP="000F681D">
            <w:pPr>
              <w:spacing w:before="240" w:after="240" w:line="360" w:lineRule="auto"/>
              <w:jc w:val="both"/>
              <w:rPr>
                <w:rFonts w:ascii="Palatino Linotype" w:hAnsi="Palatino Linotype"/>
                <w:sz w:val="20"/>
                <w:szCs w:val="20"/>
              </w:rPr>
            </w:pPr>
            <w:r w:rsidRPr="001D320D">
              <w:rPr>
                <w:rFonts w:ascii="Palatino Linotype" w:hAnsi="Palatino Linotype"/>
                <w:sz w:val="20"/>
                <w:szCs w:val="20"/>
              </w:rPr>
              <w:lastRenderedPageBreak/>
              <w:t>2. A quien fue adjudicado</w:t>
            </w:r>
          </w:p>
        </w:tc>
        <w:tc>
          <w:tcPr>
            <w:tcW w:w="2895" w:type="dxa"/>
            <w:vMerge/>
          </w:tcPr>
          <w:p w14:paraId="57781E1E" w14:textId="77777777" w:rsidR="000F681D" w:rsidRPr="001D320D" w:rsidRDefault="000F681D" w:rsidP="000F681D">
            <w:pPr>
              <w:jc w:val="both"/>
              <w:rPr>
                <w:rFonts w:ascii="Palatino Linotype" w:hAnsi="Palatino Linotype"/>
                <w:sz w:val="20"/>
                <w:szCs w:val="20"/>
              </w:rPr>
            </w:pPr>
          </w:p>
        </w:tc>
        <w:tc>
          <w:tcPr>
            <w:tcW w:w="1671" w:type="dxa"/>
            <w:vMerge/>
          </w:tcPr>
          <w:p w14:paraId="36284C73" w14:textId="77777777" w:rsidR="000F681D" w:rsidRDefault="000F681D" w:rsidP="000F681D">
            <w:pPr>
              <w:jc w:val="both"/>
              <w:rPr>
                <w:rFonts w:ascii="Palatino Linotype" w:hAnsi="Palatino Linotype"/>
              </w:rPr>
            </w:pPr>
          </w:p>
        </w:tc>
        <w:tc>
          <w:tcPr>
            <w:tcW w:w="2646" w:type="dxa"/>
          </w:tcPr>
          <w:p w14:paraId="4309B2AA" w14:textId="77777777" w:rsidR="000F681D" w:rsidRDefault="000F681D" w:rsidP="000F681D">
            <w:pPr>
              <w:jc w:val="both"/>
              <w:rPr>
                <w:rFonts w:ascii="Palatino Linotype" w:hAnsi="Palatino Linotype"/>
              </w:rPr>
            </w:pPr>
            <w:r>
              <w:rPr>
                <w:rFonts w:ascii="Palatino Linotype" w:hAnsi="Palatino Linotype"/>
              </w:rPr>
              <w:t>No hubo pronunciamiento.</w:t>
            </w:r>
          </w:p>
        </w:tc>
      </w:tr>
      <w:tr w:rsidR="000F681D" w14:paraId="024E42D7" w14:textId="77777777" w:rsidTr="00811E3E">
        <w:tc>
          <w:tcPr>
            <w:tcW w:w="1616" w:type="dxa"/>
          </w:tcPr>
          <w:p w14:paraId="434E7266" w14:textId="77777777" w:rsidR="000F681D" w:rsidRPr="001D320D" w:rsidRDefault="000F681D" w:rsidP="000F681D">
            <w:pPr>
              <w:jc w:val="both"/>
              <w:rPr>
                <w:rFonts w:ascii="Palatino Linotype" w:hAnsi="Palatino Linotype"/>
                <w:sz w:val="20"/>
                <w:szCs w:val="20"/>
              </w:rPr>
            </w:pPr>
            <w:r w:rsidRPr="001D320D">
              <w:rPr>
                <w:rFonts w:ascii="Palatino Linotype" w:hAnsi="Palatino Linotype"/>
                <w:sz w:val="20"/>
                <w:szCs w:val="20"/>
              </w:rPr>
              <w:t>3. Términos y tiempo</w:t>
            </w:r>
          </w:p>
        </w:tc>
        <w:tc>
          <w:tcPr>
            <w:tcW w:w="2895" w:type="dxa"/>
          </w:tcPr>
          <w:p w14:paraId="5B1CC82F" w14:textId="77777777" w:rsidR="000F681D" w:rsidRDefault="000F681D" w:rsidP="000F681D">
            <w:pPr>
              <w:jc w:val="both"/>
              <w:rPr>
                <w:rFonts w:ascii="Palatino Linotype" w:hAnsi="Palatino Linotype"/>
                <w:i/>
                <w:sz w:val="20"/>
                <w:szCs w:val="20"/>
              </w:rPr>
            </w:pPr>
            <w:r w:rsidRPr="001D320D">
              <w:rPr>
                <w:rFonts w:ascii="Palatino Linotype" w:hAnsi="Palatino Linotype"/>
                <w:i/>
                <w:sz w:val="20"/>
                <w:szCs w:val="20"/>
              </w:rPr>
              <w:t>Estos se encuentran definidos en el contrato</w:t>
            </w:r>
          </w:p>
          <w:p w14:paraId="33878687" w14:textId="1457E056" w:rsidR="00811E3E" w:rsidRPr="001D320D" w:rsidRDefault="00811E3E" w:rsidP="000F681D">
            <w:pPr>
              <w:jc w:val="both"/>
              <w:rPr>
                <w:rFonts w:ascii="Palatino Linotype" w:hAnsi="Palatino Linotype"/>
                <w:i/>
                <w:sz w:val="20"/>
                <w:szCs w:val="20"/>
              </w:rPr>
            </w:pPr>
            <w:r w:rsidRPr="001D320D">
              <w:rPr>
                <w:rFonts w:ascii="Palatino Linotype" w:hAnsi="Palatino Linotype"/>
                <w:noProof/>
                <w:lang w:val="es-MX" w:eastAsia="es-MX"/>
              </w:rPr>
              <w:drawing>
                <wp:inline distT="0" distB="0" distL="0" distR="0" wp14:anchorId="0A4603D5" wp14:editId="3B0DCBE2">
                  <wp:extent cx="1615440" cy="1290087"/>
                  <wp:effectExtent l="0" t="0" r="381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71710" cy="1335024"/>
                          </a:xfrm>
                          <a:prstGeom prst="rect">
                            <a:avLst/>
                          </a:prstGeom>
                        </pic:spPr>
                      </pic:pic>
                    </a:graphicData>
                  </a:graphic>
                </wp:inline>
              </w:drawing>
            </w:r>
          </w:p>
        </w:tc>
        <w:tc>
          <w:tcPr>
            <w:tcW w:w="1671" w:type="dxa"/>
            <w:vMerge/>
          </w:tcPr>
          <w:p w14:paraId="7140A9DA" w14:textId="77777777" w:rsidR="000F681D" w:rsidRDefault="000F681D" w:rsidP="000F681D">
            <w:pPr>
              <w:jc w:val="both"/>
              <w:rPr>
                <w:rFonts w:ascii="Palatino Linotype" w:hAnsi="Palatino Linotype"/>
              </w:rPr>
            </w:pPr>
          </w:p>
        </w:tc>
        <w:tc>
          <w:tcPr>
            <w:tcW w:w="2646" w:type="dxa"/>
          </w:tcPr>
          <w:p w14:paraId="58C114F8" w14:textId="77777777" w:rsidR="000F681D" w:rsidRDefault="000F681D" w:rsidP="000F681D">
            <w:pPr>
              <w:jc w:val="both"/>
              <w:rPr>
                <w:rFonts w:ascii="Palatino Linotype" w:hAnsi="Palatino Linotype"/>
              </w:rPr>
            </w:pPr>
            <w:r>
              <w:rPr>
                <w:rFonts w:ascii="Palatino Linotype" w:hAnsi="Palatino Linotype"/>
              </w:rPr>
              <w:t>No hubo pronunciamiento.</w:t>
            </w:r>
          </w:p>
        </w:tc>
      </w:tr>
    </w:tbl>
    <w:p w14:paraId="1610E6B2" w14:textId="41F39953" w:rsidR="00FA58FE" w:rsidRPr="0040233B" w:rsidRDefault="00E938EA" w:rsidP="00FA58FE">
      <w:pPr>
        <w:spacing w:before="240" w:after="240" w:line="360" w:lineRule="auto"/>
        <w:jc w:val="both"/>
        <w:rPr>
          <w:rFonts w:ascii="Palatino Linotype" w:eastAsia="Arial Unicode MS" w:hAnsi="Palatino Linotype" w:cs="Arial"/>
        </w:rPr>
      </w:pPr>
      <w:r>
        <w:rPr>
          <w:rFonts w:ascii="Palatino Linotype" w:hAnsi="Palatino Linotype"/>
        </w:rPr>
        <w:t>Como se desprende</w:t>
      </w:r>
      <w:r w:rsidR="00811E3E">
        <w:rPr>
          <w:rFonts w:ascii="Palatino Linotype" w:hAnsi="Palatino Linotype"/>
        </w:rPr>
        <w:t xml:space="preserve">, la inconformidad del </w:t>
      </w:r>
      <w:r w:rsidR="00811E3E">
        <w:rPr>
          <w:rFonts w:ascii="Palatino Linotype" w:hAnsi="Palatino Linotype"/>
          <w:b/>
          <w:i/>
        </w:rPr>
        <w:t xml:space="preserve">Recurrente </w:t>
      </w:r>
      <w:r w:rsidR="00811E3E">
        <w:rPr>
          <w:rFonts w:ascii="Palatino Linotype" w:hAnsi="Palatino Linotype"/>
        </w:rPr>
        <w:t xml:space="preserve">está encaminada a impugnar la respuesta al numeral 1 del cuadro que antecede, al no haber expresado inconformidad respecto de la respuesta a los diversos 2 y 3, no obstante que el </w:t>
      </w:r>
      <w:r w:rsidR="00811E3E">
        <w:rPr>
          <w:rFonts w:ascii="Palatino Linotype" w:hAnsi="Palatino Linotype"/>
          <w:b/>
        </w:rPr>
        <w:t xml:space="preserve">Sujeto Obligado </w:t>
      </w:r>
      <w:r w:rsidR="00811E3E">
        <w:rPr>
          <w:rFonts w:ascii="Palatino Linotype" w:hAnsi="Palatino Linotype"/>
        </w:rPr>
        <w:t>entregó el soporte documental que los contiene, siendo este el contrato TESJI-UJ/006/2018, documento con el que se encuentra conforme, al no haber expresado argumentos que ten</w:t>
      </w:r>
      <w:r w:rsidR="00FA58FE">
        <w:rPr>
          <w:rFonts w:ascii="Palatino Linotype" w:hAnsi="Palatino Linotype"/>
        </w:rPr>
        <w:t xml:space="preserve">dieran a demostrar lo contrario, </w:t>
      </w:r>
      <w:r w:rsidR="00FA58FE" w:rsidRPr="0040233B">
        <w:rPr>
          <w:rFonts w:ascii="Palatino Linotype" w:hAnsi="Palatino Linotype"/>
        </w:rPr>
        <w:t xml:space="preserve">por lo que, no pueden producirse efectos jurídicos tendentes a </w:t>
      </w:r>
      <w:r w:rsidR="00FA58FE" w:rsidRPr="0040233B">
        <w:rPr>
          <w:rFonts w:ascii="Palatino Linotype" w:eastAsia="Arial Unicode MS" w:hAnsi="Palatino Linotype" w:cs="Arial"/>
        </w:rPr>
        <w:t>revocar, confirmar o modificar el acto reclamado ya que se infiere su consentimiento ante la falta de impugnación eficaz.</w:t>
      </w:r>
    </w:p>
    <w:p w14:paraId="216EFF00" w14:textId="77777777" w:rsidR="00FA58FE" w:rsidRPr="0040233B" w:rsidRDefault="00FA58FE" w:rsidP="00FA58FE">
      <w:pPr>
        <w:spacing w:before="240" w:after="240" w:line="360" w:lineRule="auto"/>
        <w:jc w:val="both"/>
        <w:rPr>
          <w:rFonts w:ascii="Palatino Linotype" w:hAnsi="Palatino Linotype" w:cs="Arial"/>
        </w:rPr>
      </w:pPr>
      <w:r w:rsidRPr="0040233B">
        <w:rPr>
          <w:rFonts w:ascii="Palatino Linotype" w:eastAsia="Arial Unicode MS" w:hAnsi="Palatino Linotype" w:cs="Arial"/>
        </w:rPr>
        <w:lastRenderedPageBreak/>
        <w:t>Sir</w:t>
      </w:r>
      <w:r w:rsidRPr="0040233B">
        <w:rPr>
          <w:rFonts w:ascii="Palatino Linotype" w:hAnsi="Palatino Linotype" w:cs="Arial"/>
        </w:rPr>
        <w:t xml:space="preserve">ven de apoyo por analogía, la Tesis Jurisprudencial Número 3ª./J.7/91, publicada en el Semanario Judicial de la Federación y su Gaceta bajo el número de registro 174,177 y la </w:t>
      </w:r>
      <w:r w:rsidRPr="0040233B">
        <w:rPr>
          <w:rFonts w:ascii="Palatino Linotype" w:eastAsia="Arial Unicode MS" w:hAnsi="Palatino Linotype" w:cs="Arial"/>
        </w:rPr>
        <w:t xml:space="preserve">tesis jurisprudencial número </w:t>
      </w:r>
      <w:r w:rsidRPr="0040233B">
        <w:rPr>
          <w:rFonts w:ascii="Palatino Linotype" w:hAnsi="Palatino Linotype" w:cs="Arial"/>
        </w:rPr>
        <w:t>176,608 del Semanario Judicial de la Federación y su Gaceta, que establecen lo siguiente:</w:t>
      </w:r>
    </w:p>
    <w:p w14:paraId="3A396FA7" w14:textId="77777777" w:rsidR="00FA58FE" w:rsidRPr="00FA58FE" w:rsidRDefault="00FA58FE" w:rsidP="00FA58FE">
      <w:pPr>
        <w:autoSpaceDE w:val="0"/>
        <w:autoSpaceDN w:val="0"/>
        <w:adjustRightInd w:val="0"/>
        <w:spacing w:after="120"/>
        <w:ind w:left="567" w:right="902"/>
        <w:jc w:val="both"/>
        <w:rPr>
          <w:rFonts w:ascii="Palatino Linotype" w:hAnsi="Palatino Linotype" w:cs="Arial"/>
          <w:bCs/>
          <w:i/>
          <w:iCs/>
          <w:sz w:val="20"/>
        </w:rPr>
      </w:pPr>
      <w:r w:rsidRPr="00FA58FE">
        <w:rPr>
          <w:rFonts w:ascii="Palatino Linotype" w:hAnsi="Palatino Linotype" w:cs="Arial"/>
          <w:b/>
          <w:i/>
          <w:sz w:val="20"/>
        </w:rPr>
        <w:t xml:space="preserve">“REVISIÓN EN AMPARO. LOS RESOLUTIVOS NO COMBATIDOS DEBEN DECLARARSE FIRMES. </w:t>
      </w:r>
      <w:r w:rsidRPr="00FA58FE">
        <w:rPr>
          <w:rFonts w:ascii="Palatino Linotype" w:hAnsi="Palatino Linotype" w:cs="Arial"/>
          <w:bCs/>
          <w:i/>
          <w:iCs/>
          <w:sz w:val="20"/>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487D2C8A" w14:textId="77777777" w:rsidR="00FA58FE" w:rsidRPr="00FA58FE" w:rsidRDefault="00FA58FE" w:rsidP="00FA58FE">
      <w:pPr>
        <w:spacing w:after="120"/>
        <w:ind w:left="567" w:right="902"/>
        <w:jc w:val="both"/>
        <w:rPr>
          <w:rFonts w:ascii="Palatino Linotype" w:hAnsi="Palatino Linotype" w:cs="Arial"/>
          <w:i/>
          <w:sz w:val="20"/>
        </w:rPr>
      </w:pPr>
      <w:r w:rsidRPr="00FA58FE">
        <w:rPr>
          <w:rFonts w:ascii="Palatino Linotype" w:hAnsi="Palatino Linotype" w:cs="Arial"/>
          <w:b/>
          <w:bCs/>
          <w:i/>
          <w:caps/>
          <w:sz w:val="20"/>
        </w:rPr>
        <w:t xml:space="preserve">“ACTOS CONSENTIDOS. SON LOS QUE NO SE IMPUGNAN MEDIANTE EL RECURSO IDÓNEO. </w:t>
      </w:r>
      <w:r w:rsidRPr="00FA58FE">
        <w:rPr>
          <w:rFonts w:ascii="Palatino Linotype" w:hAnsi="Palatino Linotype" w:cs="Arial"/>
          <w:i/>
          <w:sz w:val="20"/>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A49AA48" w14:textId="394DE117" w:rsidR="00FA58FE" w:rsidRPr="00F43E88" w:rsidRDefault="00FA58FE" w:rsidP="00FA58FE">
      <w:pPr>
        <w:spacing w:before="240" w:after="240" w:line="360" w:lineRule="auto"/>
        <w:jc w:val="both"/>
        <w:rPr>
          <w:rFonts w:ascii="Palatino Linotype" w:hAnsi="Palatino Linotype" w:cs="Arial"/>
        </w:rPr>
      </w:pPr>
      <w:r w:rsidRPr="00F43E88">
        <w:rPr>
          <w:rFonts w:ascii="Palatino Linotype" w:hAnsi="Palatino Linotype" w:cs="Arial"/>
        </w:rPr>
        <w:t>Razón por la cual este Órgano Garante no analizará las cuestiones de fondo, respecto de</w:t>
      </w:r>
      <w:r>
        <w:rPr>
          <w:rFonts w:ascii="Palatino Linotype" w:hAnsi="Palatino Linotype" w:cs="Arial"/>
        </w:rPr>
        <w:t xml:space="preserve"> </w:t>
      </w:r>
      <w:r w:rsidRPr="00F43E88">
        <w:rPr>
          <w:rFonts w:ascii="Palatino Linotype" w:hAnsi="Palatino Linotype" w:cs="Arial"/>
        </w:rPr>
        <w:t>l</w:t>
      </w:r>
      <w:r>
        <w:rPr>
          <w:rFonts w:ascii="Palatino Linotype" w:hAnsi="Palatino Linotype" w:cs="Arial"/>
        </w:rPr>
        <w:t xml:space="preserve">os requerimientos </w:t>
      </w:r>
      <w:r w:rsidRPr="00F43E88">
        <w:rPr>
          <w:rFonts w:ascii="Palatino Linotype" w:hAnsi="Palatino Linotype" w:cs="Arial"/>
        </w:rPr>
        <w:t>planteado</w:t>
      </w:r>
      <w:r>
        <w:rPr>
          <w:rFonts w:ascii="Palatino Linotype" w:hAnsi="Palatino Linotype" w:cs="Arial"/>
        </w:rPr>
        <w:t>s</w:t>
      </w:r>
      <w:r w:rsidR="00F30C21">
        <w:rPr>
          <w:rFonts w:ascii="Palatino Linotype" w:hAnsi="Palatino Linotype" w:cs="Arial"/>
        </w:rPr>
        <w:t>,</w:t>
      </w:r>
      <w:r w:rsidRPr="00F43E88">
        <w:rPr>
          <w:rFonts w:ascii="Palatino Linotype" w:hAnsi="Palatino Linotype" w:cs="Arial"/>
        </w:rPr>
        <w:t xml:space="preserve"> considerando que </w:t>
      </w:r>
      <w:r>
        <w:rPr>
          <w:rFonts w:ascii="Palatino Linotype" w:hAnsi="Palatino Linotype" w:cs="Arial"/>
        </w:rPr>
        <w:t>el</w:t>
      </w:r>
      <w:r w:rsidRPr="00F43E88">
        <w:rPr>
          <w:rFonts w:ascii="Palatino Linotype" w:hAnsi="Palatino Linotype" w:cs="Arial"/>
        </w:rPr>
        <w:t xml:space="preserve"> particular</w:t>
      </w:r>
      <w:r w:rsidRPr="00F43E88">
        <w:rPr>
          <w:rFonts w:ascii="Palatino Linotype" w:hAnsi="Palatino Linotype" w:cs="Arial"/>
          <w:b/>
        </w:rPr>
        <w:t xml:space="preserve"> </w:t>
      </w:r>
      <w:r w:rsidRPr="00F43E88">
        <w:rPr>
          <w:rFonts w:ascii="Palatino Linotype" w:hAnsi="Palatino Linotype" w:cs="Arial"/>
        </w:rPr>
        <w:t xml:space="preserve">no hizo manifestación alguna al momento de interponer el recurso de revisión materia de la presente resolución. </w:t>
      </w:r>
    </w:p>
    <w:p w14:paraId="1E57CAFB" w14:textId="14C7C048" w:rsidR="00811E3E" w:rsidRDefault="00A21D2C" w:rsidP="00B31FEE">
      <w:pPr>
        <w:spacing w:before="240" w:after="240" w:line="360" w:lineRule="auto"/>
        <w:jc w:val="both"/>
        <w:rPr>
          <w:rFonts w:ascii="Palatino Linotype" w:hAnsi="Palatino Linotype"/>
        </w:rPr>
      </w:pPr>
      <w:r>
        <w:rPr>
          <w:rFonts w:ascii="Palatino Linotype" w:hAnsi="Palatino Linotype"/>
        </w:rPr>
        <w:t xml:space="preserve">Ahora bien, en respuesta al requerimiento marcado con el numeral 1, relativo al proceso de adjudicación, el </w:t>
      </w:r>
      <w:r>
        <w:rPr>
          <w:rFonts w:ascii="Palatino Linotype" w:hAnsi="Palatino Linotype"/>
          <w:b/>
        </w:rPr>
        <w:t xml:space="preserve">Sujeto Obligado </w:t>
      </w:r>
      <w:r>
        <w:rPr>
          <w:rFonts w:ascii="Palatino Linotype" w:hAnsi="Palatino Linotype"/>
        </w:rPr>
        <w:t>indicó lo siguiente:</w:t>
      </w:r>
    </w:p>
    <w:p w14:paraId="4E2833E4" w14:textId="012F1ED7" w:rsidR="00A21D2C" w:rsidRPr="00A21D2C" w:rsidRDefault="00A21D2C" w:rsidP="00A21D2C">
      <w:pPr>
        <w:ind w:left="851" w:right="900"/>
        <w:jc w:val="both"/>
        <w:rPr>
          <w:rFonts w:ascii="Palatino Linotype" w:hAnsi="Palatino Linotype"/>
          <w:i/>
        </w:rPr>
      </w:pPr>
      <w:r>
        <w:rPr>
          <w:rFonts w:ascii="Palatino Linotype" w:hAnsi="Palatino Linotype"/>
          <w:i/>
        </w:rPr>
        <w:t>“</w:t>
      </w:r>
      <w:r w:rsidRPr="00A21D2C">
        <w:rPr>
          <w:rFonts w:ascii="Palatino Linotype" w:hAnsi="Palatino Linotype"/>
          <w:i/>
        </w:rPr>
        <w:t>El proceso de adjudicación fue:</w:t>
      </w:r>
    </w:p>
    <w:p w14:paraId="775B9255" w14:textId="77777777" w:rsidR="00A21D2C" w:rsidRPr="00A21D2C" w:rsidRDefault="00A21D2C" w:rsidP="00A21D2C">
      <w:pPr>
        <w:pStyle w:val="Prrafodelista"/>
        <w:numPr>
          <w:ilvl w:val="0"/>
          <w:numId w:val="19"/>
        </w:numPr>
        <w:ind w:left="1134" w:right="900" w:hanging="11"/>
        <w:jc w:val="both"/>
        <w:rPr>
          <w:rFonts w:ascii="Palatino Linotype" w:hAnsi="Palatino Linotype"/>
          <w:i/>
        </w:rPr>
      </w:pPr>
      <w:r w:rsidRPr="00A21D2C">
        <w:rPr>
          <w:rFonts w:ascii="Palatino Linotype" w:hAnsi="Palatino Linotype"/>
          <w:i/>
        </w:rPr>
        <w:t>Necesidad de concesión para venta de alimentos específicos, dulcería, refrescos, y lo relacionado a la cafetería del ITESJI por vencimiento de contrato.</w:t>
      </w:r>
    </w:p>
    <w:p w14:paraId="0F09C549" w14:textId="77777777" w:rsidR="00A21D2C" w:rsidRPr="00A21D2C" w:rsidRDefault="00A21D2C" w:rsidP="00A21D2C">
      <w:pPr>
        <w:pStyle w:val="Prrafodelista"/>
        <w:numPr>
          <w:ilvl w:val="0"/>
          <w:numId w:val="19"/>
        </w:numPr>
        <w:ind w:left="1134" w:right="900" w:hanging="11"/>
        <w:jc w:val="both"/>
        <w:rPr>
          <w:rFonts w:ascii="Palatino Linotype" w:hAnsi="Palatino Linotype"/>
          <w:i/>
        </w:rPr>
      </w:pPr>
      <w:r w:rsidRPr="00A21D2C">
        <w:rPr>
          <w:rFonts w:ascii="Palatino Linotype" w:hAnsi="Palatino Linotype"/>
          <w:i/>
        </w:rPr>
        <w:t>Invitación a 4 oferentes para concurso en Licitación por Adjuicación Directa</w:t>
      </w:r>
    </w:p>
    <w:p w14:paraId="04E2457C" w14:textId="77777777" w:rsidR="00A21D2C" w:rsidRPr="00A21D2C" w:rsidRDefault="00A21D2C" w:rsidP="00A21D2C">
      <w:pPr>
        <w:pStyle w:val="Prrafodelista"/>
        <w:numPr>
          <w:ilvl w:val="0"/>
          <w:numId w:val="19"/>
        </w:numPr>
        <w:ind w:left="1134" w:right="900" w:hanging="11"/>
        <w:jc w:val="both"/>
        <w:rPr>
          <w:rFonts w:ascii="Palatino Linotype" w:hAnsi="Palatino Linotype"/>
          <w:i/>
        </w:rPr>
      </w:pPr>
      <w:r w:rsidRPr="00A21D2C">
        <w:rPr>
          <w:rFonts w:ascii="Palatino Linotype" w:hAnsi="Palatino Linotype"/>
          <w:i/>
        </w:rPr>
        <w:lastRenderedPageBreak/>
        <w:t>Fallo del Comité de Adquisiciones, Arrendamientos y Servicios de concesión para venta de alimentos específicos, dulcería, refrescos y lo relacionado con la cafetería del ITESJI</w:t>
      </w:r>
    </w:p>
    <w:p w14:paraId="77904FDB" w14:textId="33FA526A" w:rsidR="00A21D2C" w:rsidRPr="00A21D2C" w:rsidRDefault="00A21D2C" w:rsidP="00A21D2C">
      <w:pPr>
        <w:pStyle w:val="Prrafodelista"/>
        <w:numPr>
          <w:ilvl w:val="0"/>
          <w:numId w:val="19"/>
        </w:numPr>
        <w:ind w:left="1134" w:right="900" w:hanging="11"/>
        <w:jc w:val="both"/>
        <w:rPr>
          <w:rFonts w:ascii="Palatino Linotype" w:hAnsi="Palatino Linotype"/>
          <w:i/>
        </w:rPr>
      </w:pPr>
      <w:r w:rsidRPr="00A21D2C">
        <w:rPr>
          <w:rFonts w:ascii="Palatino Linotype" w:hAnsi="Palatino Linotype"/>
          <w:i/>
        </w:rPr>
        <w:t>Firma de contrato (TESJI-UJ/0006/2018</w:t>
      </w:r>
      <w:r>
        <w:rPr>
          <w:rFonts w:ascii="Palatino Linotype" w:hAnsi="Palatino Linotype"/>
          <w:i/>
        </w:rPr>
        <w:t>”</w:t>
      </w:r>
    </w:p>
    <w:p w14:paraId="4ECC7595" w14:textId="713EE0EF" w:rsidR="00A21D2C" w:rsidRDefault="00A21D2C" w:rsidP="00B31FEE">
      <w:pPr>
        <w:spacing w:before="240" w:after="240" w:line="360" w:lineRule="auto"/>
        <w:jc w:val="both"/>
        <w:rPr>
          <w:rFonts w:ascii="Palatino Linotype" w:hAnsi="Palatino Linotype"/>
        </w:rPr>
      </w:pPr>
      <w:r>
        <w:rPr>
          <w:rFonts w:ascii="Palatino Linotype" w:hAnsi="Palatino Linotype"/>
        </w:rPr>
        <w:t xml:space="preserve">Inconforme con ello, el particular interpuso el recurso de revisión, basado en que no se anexaron las convocatorias hechas a los cuatros oferentes, de ahí que vía informe justificado el </w:t>
      </w:r>
      <w:r>
        <w:rPr>
          <w:rFonts w:ascii="Palatino Linotype" w:hAnsi="Palatino Linotype"/>
          <w:b/>
        </w:rPr>
        <w:t xml:space="preserve">Sujeto Obligado </w:t>
      </w:r>
      <w:r>
        <w:rPr>
          <w:rFonts w:ascii="Palatino Linotype" w:hAnsi="Palatino Linotype"/>
        </w:rPr>
        <w:t>a través del Servidor</w:t>
      </w:r>
      <w:r w:rsidR="0005407A">
        <w:rPr>
          <w:rFonts w:ascii="Palatino Linotype" w:hAnsi="Palatino Linotype"/>
        </w:rPr>
        <w:t xml:space="preserve"> Público Habilitado manifestó </w:t>
      </w:r>
      <w:r>
        <w:rPr>
          <w:rFonts w:ascii="Palatino Linotype" w:hAnsi="Palatino Linotype"/>
        </w:rPr>
        <w:t>que las mismas se encontraban publicadas en el Portal del Ipomex, además de adjuntarlas.</w:t>
      </w:r>
    </w:p>
    <w:p w14:paraId="7D861E03" w14:textId="31666989" w:rsidR="00296B36" w:rsidRDefault="00296B36" w:rsidP="00296B36">
      <w:pPr>
        <w:spacing w:before="240" w:after="240" w:line="360" w:lineRule="auto"/>
        <w:jc w:val="both"/>
        <w:rPr>
          <w:rFonts w:ascii="Palatino Linotype" w:hAnsi="Palatino Linotype"/>
          <w:lang w:val="es-MX" w:eastAsia="en-US"/>
        </w:rPr>
      </w:pPr>
      <w:r>
        <w:rPr>
          <w:rFonts w:ascii="Palatino Linotype" w:hAnsi="Palatino Linotype"/>
        </w:rPr>
        <w:t xml:space="preserve">Así, en términos de los artículos </w:t>
      </w:r>
      <w:r>
        <w:rPr>
          <w:rFonts w:ascii="Palatino Linotype" w:hAnsi="Palatino Linotype"/>
          <w:lang w:val="es-MX" w:eastAsia="en-US"/>
        </w:rPr>
        <w:t xml:space="preserve">26, 27 y 28 de la </w:t>
      </w:r>
      <w:r>
        <w:rPr>
          <w:rFonts w:ascii="Palatino Linotype" w:hAnsi="Palatino Linotype"/>
        </w:rPr>
        <w:t xml:space="preserve">la Ley de Contratación </w:t>
      </w:r>
      <w:r w:rsidRPr="004A79C5">
        <w:rPr>
          <w:rFonts w:ascii="Palatino Linotype" w:hAnsi="Palatino Linotype"/>
          <w:lang w:val="es-MX" w:eastAsia="en-US"/>
        </w:rPr>
        <w:t>Pública del Estado de México y Municipios</w:t>
      </w:r>
      <w:r>
        <w:rPr>
          <w:rFonts w:ascii="Palatino Linotype" w:hAnsi="Palatino Linotype"/>
          <w:lang w:val="es-MX" w:eastAsia="en-US"/>
        </w:rPr>
        <w:t xml:space="preserve">, las adquisiciones, arrendamientos y servicios se adjudicaran a través de </w:t>
      </w:r>
      <w:r>
        <w:rPr>
          <w:rFonts w:ascii="Palatino Linotype" w:hAnsi="Palatino Linotype" w:cs="Arial"/>
          <w:szCs w:val="22"/>
          <w:lang w:eastAsia="en-US"/>
        </w:rPr>
        <w:t xml:space="preserve">los procedimientos de invitación restringida, adjudicación directa o licitación pública </w:t>
      </w:r>
      <w:r>
        <w:rPr>
          <w:rFonts w:ascii="Palatino Linotype" w:hAnsi="Palatino Linotype"/>
        </w:rPr>
        <w:t xml:space="preserve">previstos en los </w:t>
      </w:r>
      <w:r>
        <w:rPr>
          <w:rFonts w:ascii="Palatino Linotype" w:hAnsi="Palatino Linotype"/>
          <w:lang w:val="es-MX" w:eastAsia="en-US"/>
        </w:rPr>
        <w:t>artículos que son de la literalidad siguiente:</w:t>
      </w:r>
    </w:p>
    <w:p w14:paraId="1D3A5E17" w14:textId="77777777" w:rsidR="00296B36" w:rsidRDefault="00296B36" w:rsidP="00296B36">
      <w:pPr>
        <w:spacing w:after="120"/>
        <w:ind w:left="851" w:right="902"/>
        <w:jc w:val="both"/>
        <w:rPr>
          <w:rFonts w:ascii="Palatino Linotype" w:hAnsi="Palatino Linotype"/>
          <w:i/>
          <w:sz w:val="20"/>
          <w:szCs w:val="20"/>
        </w:rPr>
      </w:pPr>
      <w:r w:rsidRPr="004A79C5">
        <w:rPr>
          <w:rFonts w:ascii="Palatino Linotype" w:hAnsi="Palatino Linotype"/>
          <w:b/>
          <w:i/>
          <w:sz w:val="20"/>
          <w:szCs w:val="20"/>
        </w:rPr>
        <w:t>“Artículo 26.-</w:t>
      </w:r>
      <w:r w:rsidRPr="004A79C5">
        <w:rPr>
          <w:rFonts w:ascii="Palatino Linotype" w:hAnsi="Palatino Linotype"/>
          <w:i/>
          <w:sz w:val="20"/>
          <w:szCs w:val="20"/>
        </w:rPr>
        <w:t xml:space="preserve"> Las adquisiciones, arrendamientos y servicios se adjudicarán a través de licitaciones públicas, mediante convocatoria pública. </w:t>
      </w:r>
    </w:p>
    <w:p w14:paraId="63385BB7" w14:textId="77777777" w:rsidR="00296B36" w:rsidRDefault="00296B36" w:rsidP="00296B36">
      <w:pPr>
        <w:spacing w:after="120"/>
        <w:ind w:left="851" w:right="902"/>
        <w:jc w:val="both"/>
        <w:rPr>
          <w:rFonts w:ascii="Palatino Linotype" w:hAnsi="Palatino Linotype"/>
          <w:i/>
          <w:sz w:val="20"/>
          <w:szCs w:val="20"/>
        </w:rPr>
      </w:pPr>
      <w:r w:rsidRPr="004A79C5">
        <w:rPr>
          <w:rFonts w:ascii="Palatino Linotype" w:hAnsi="Palatino Linotype"/>
          <w:b/>
          <w:i/>
          <w:sz w:val="20"/>
          <w:szCs w:val="20"/>
        </w:rPr>
        <w:t>Artículo 27.-</w:t>
      </w:r>
      <w:r w:rsidRPr="004A79C5">
        <w:rPr>
          <w:rFonts w:ascii="Palatino Linotype" w:hAnsi="Palatino Linotype"/>
          <w:i/>
          <w:sz w:val="20"/>
          <w:szCs w:val="20"/>
        </w:rPr>
        <w:t xml:space="preserve"> La Secretaría, las entidades, los tribunales administrativos y los ayuntamientos podrán adjudicar adquisiciones, arrendamientos y servicios, mediante las excepciones al procedimiento de licitación que a continuación se señalan: </w:t>
      </w:r>
    </w:p>
    <w:p w14:paraId="042360A3" w14:textId="77777777" w:rsidR="00296B36" w:rsidRDefault="00296B36" w:rsidP="00296B36">
      <w:pPr>
        <w:spacing w:after="120"/>
        <w:ind w:left="1134" w:right="902"/>
        <w:jc w:val="both"/>
        <w:rPr>
          <w:rFonts w:ascii="Palatino Linotype" w:hAnsi="Palatino Linotype"/>
          <w:i/>
          <w:sz w:val="20"/>
          <w:szCs w:val="20"/>
        </w:rPr>
      </w:pPr>
      <w:r w:rsidRPr="004A79C5">
        <w:rPr>
          <w:rFonts w:ascii="Palatino Linotype" w:hAnsi="Palatino Linotype"/>
          <w:i/>
          <w:sz w:val="20"/>
          <w:szCs w:val="20"/>
        </w:rPr>
        <w:t xml:space="preserve">I. Invitación restringida. </w:t>
      </w:r>
    </w:p>
    <w:p w14:paraId="5C3F08EE" w14:textId="77777777" w:rsidR="00296B36" w:rsidRDefault="00296B36" w:rsidP="00296B36">
      <w:pPr>
        <w:spacing w:after="120"/>
        <w:ind w:left="1134" w:right="902"/>
        <w:jc w:val="both"/>
        <w:rPr>
          <w:rFonts w:ascii="Palatino Linotype" w:hAnsi="Palatino Linotype"/>
          <w:i/>
          <w:sz w:val="20"/>
          <w:szCs w:val="20"/>
        </w:rPr>
      </w:pPr>
      <w:r w:rsidRPr="004A79C5">
        <w:rPr>
          <w:rFonts w:ascii="Palatino Linotype" w:hAnsi="Palatino Linotype"/>
          <w:i/>
          <w:sz w:val="20"/>
          <w:szCs w:val="20"/>
        </w:rPr>
        <w:t xml:space="preserve">II. Adjudicación directa. </w:t>
      </w:r>
    </w:p>
    <w:p w14:paraId="794689BE" w14:textId="77777777" w:rsidR="00296B36" w:rsidRDefault="00296B36" w:rsidP="00296B36">
      <w:pPr>
        <w:spacing w:after="120"/>
        <w:ind w:left="851" w:right="902"/>
        <w:jc w:val="both"/>
        <w:rPr>
          <w:rFonts w:ascii="Palatino Linotype" w:hAnsi="Palatino Linotype"/>
          <w:i/>
          <w:sz w:val="20"/>
          <w:szCs w:val="20"/>
        </w:rPr>
      </w:pPr>
      <w:r w:rsidRPr="004A79C5">
        <w:rPr>
          <w:rFonts w:ascii="Palatino Linotype" w:hAnsi="Palatino Linotype"/>
          <w:b/>
          <w:i/>
          <w:sz w:val="20"/>
          <w:szCs w:val="20"/>
        </w:rPr>
        <w:t>Artículo 28.-</w:t>
      </w:r>
      <w:r w:rsidRPr="004A79C5">
        <w:rPr>
          <w:rFonts w:ascii="Palatino Linotype" w:hAnsi="Palatino Linotype"/>
          <w:i/>
          <w:sz w:val="20"/>
          <w:szCs w:val="20"/>
        </w:rPr>
        <w:t xml:space="preserve"> La licitación pública, conforme a los medios que se utilicen, podrá ser: </w:t>
      </w:r>
    </w:p>
    <w:p w14:paraId="221F44D2" w14:textId="77777777" w:rsidR="00296B36" w:rsidRDefault="00296B36" w:rsidP="00296B36">
      <w:pPr>
        <w:spacing w:after="120"/>
        <w:ind w:left="1134" w:right="902"/>
        <w:jc w:val="both"/>
        <w:rPr>
          <w:rFonts w:ascii="Palatino Linotype" w:hAnsi="Palatino Linotype"/>
          <w:i/>
          <w:sz w:val="20"/>
          <w:szCs w:val="20"/>
        </w:rPr>
      </w:pPr>
      <w:r w:rsidRPr="004A79C5">
        <w:rPr>
          <w:rFonts w:ascii="Palatino Linotype" w:hAnsi="Palatino Linotype"/>
          <w:i/>
          <w:sz w:val="20"/>
          <w:szCs w:val="20"/>
        </w:rPr>
        <w:t xml:space="preserve">I. Presencial, en la cual los licitantes exclusivamente podrán presentar sus propuestas en forma documental y por escrito, en sobre cerrado, durante el acto de presentación y apertura de propuestas, o bien, si así se prevé en la convocatoria a la licitación, mediante el uso del servicio postal. </w:t>
      </w:r>
    </w:p>
    <w:p w14:paraId="249FFD70" w14:textId="77777777" w:rsidR="00296B36" w:rsidRDefault="00296B36" w:rsidP="00296B36">
      <w:pPr>
        <w:spacing w:after="120"/>
        <w:ind w:left="1134" w:right="902"/>
        <w:jc w:val="both"/>
        <w:rPr>
          <w:rFonts w:ascii="Palatino Linotype" w:hAnsi="Palatino Linotype"/>
          <w:i/>
          <w:sz w:val="20"/>
          <w:szCs w:val="20"/>
        </w:rPr>
      </w:pPr>
      <w:r w:rsidRPr="004A79C5">
        <w:rPr>
          <w:rFonts w:ascii="Palatino Linotype" w:hAnsi="Palatino Linotype"/>
          <w:i/>
          <w:sz w:val="20"/>
          <w:szCs w:val="20"/>
        </w:rPr>
        <w:t xml:space="preserve">Bajo esta modalidad, la o las juntas de aclaraciones, el acto de presentación y la apertura de propuestas se realizarán de manera presencial, a los cuales podrán asistir los licitantes. </w:t>
      </w:r>
    </w:p>
    <w:p w14:paraId="28CA80AA" w14:textId="77777777" w:rsidR="00296B36" w:rsidRDefault="00296B36" w:rsidP="00296B36">
      <w:pPr>
        <w:spacing w:after="120"/>
        <w:ind w:left="1134" w:right="902"/>
        <w:jc w:val="both"/>
        <w:rPr>
          <w:rFonts w:ascii="Palatino Linotype" w:hAnsi="Palatino Linotype"/>
          <w:i/>
          <w:sz w:val="20"/>
          <w:szCs w:val="20"/>
        </w:rPr>
      </w:pPr>
      <w:r w:rsidRPr="004A79C5">
        <w:rPr>
          <w:rFonts w:ascii="Palatino Linotype" w:hAnsi="Palatino Linotype"/>
          <w:i/>
          <w:sz w:val="20"/>
          <w:szCs w:val="20"/>
        </w:rPr>
        <w:lastRenderedPageBreak/>
        <w:t xml:space="preserve">II. Electrónica, en la cual exclusivamente se permitirá la participación de los licitantes a través de COMPRAMEX, se utilizarán medios de identificación electrónica, las comunicaciones producirán los efectos que señala la Ley para el Uso de Medios Electrónicos del Estado de México. </w:t>
      </w:r>
    </w:p>
    <w:p w14:paraId="7BB6BE77" w14:textId="77777777" w:rsidR="00296B36" w:rsidRDefault="00296B36" w:rsidP="00296B36">
      <w:pPr>
        <w:spacing w:after="120"/>
        <w:ind w:left="1134" w:right="902"/>
        <w:jc w:val="both"/>
        <w:rPr>
          <w:rFonts w:ascii="Palatino Linotype" w:hAnsi="Palatino Linotype"/>
          <w:i/>
          <w:sz w:val="20"/>
          <w:szCs w:val="20"/>
        </w:rPr>
      </w:pPr>
      <w:r w:rsidRPr="004A79C5">
        <w:rPr>
          <w:rFonts w:ascii="Palatino Linotype" w:hAnsi="Palatino Linotype"/>
          <w:i/>
          <w:sz w:val="20"/>
          <w:szCs w:val="20"/>
        </w:rPr>
        <w:t xml:space="preserve">Bajo esta modalidad, la o las juntas de aclaraciones, el acto de presentación, la apertura de propuestas y el acto de fallo sólo se realizarán a través de COMPRAMEX y sin la presencia de los licitantes en dichos actos, y </w:t>
      </w:r>
    </w:p>
    <w:p w14:paraId="2CB5CABA" w14:textId="77777777" w:rsidR="00296B36" w:rsidRPr="004A79C5" w:rsidRDefault="00296B36" w:rsidP="00296B36">
      <w:pPr>
        <w:spacing w:after="120"/>
        <w:ind w:left="1134" w:right="902"/>
        <w:jc w:val="both"/>
        <w:rPr>
          <w:rFonts w:ascii="Palatino Linotype" w:hAnsi="Palatino Linotype"/>
          <w:i/>
          <w:sz w:val="20"/>
          <w:szCs w:val="20"/>
          <w:lang w:val="es-MX" w:eastAsia="en-US"/>
        </w:rPr>
      </w:pPr>
      <w:r w:rsidRPr="004A79C5">
        <w:rPr>
          <w:rFonts w:ascii="Palatino Linotype" w:hAnsi="Palatino Linotype"/>
          <w:i/>
          <w:sz w:val="20"/>
          <w:szCs w:val="20"/>
        </w:rPr>
        <w:t>III. Mixta, en la cual los licitantes, a su elección, podrán participar en forma presencial o electrónica en la o las juntas de aclaraciones, en el acto de presentación y en la apertura de propuestas, y el acto de fallo.</w:t>
      </w:r>
    </w:p>
    <w:p w14:paraId="3D4C702C" w14:textId="2C25A9E4" w:rsidR="00761B85" w:rsidRDefault="00761B85" w:rsidP="00761B85">
      <w:pPr>
        <w:spacing w:before="240" w:after="240" w:line="360" w:lineRule="auto"/>
        <w:jc w:val="both"/>
        <w:rPr>
          <w:rFonts w:ascii="Palatino Linotype" w:hAnsi="Palatino Linotype" w:cs="Arial"/>
          <w:szCs w:val="22"/>
          <w:lang w:eastAsia="en-US"/>
        </w:rPr>
      </w:pPr>
      <w:r>
        <w:rPr>
          <w:rFonts w:ascii="Palatino Linotype" w:hAnsi="Palatino Linotype"/>
        </w:rPr>
        <w:t xml:space="preserve">Información a la que le reviste el carácter de pública, por lo que es importante traer a colación el contenido del </w:t>
      </w:r>
      <w:r>
        <w:rPr>
          <w:rFonts w:ascii="Palatino Linotype" w:hAnsi="Palatino Linotype" w:cs="Arial"/>
          <w:szCs w:val="22"/>
          <w:lang w:eastAsia="en-US"/>
        </w:rPr>
        <w:t>artículo 92 fracción XXIX de la Ley de Transparencia y Acceso a la Información Pública del Estado de México y Municipios, en el que se establece que la información sobre los procesos y resultados sobre procedimientos de adjudicación directa, invitación restringida y licitación de cualquier naturaleza, deberá ser puesta a disposición del público de manera permanente y actualizada en forma sencilla, precisa y entendible en los respectivos medios electrónicos, de acuerdo con sus facultades, atribuciones, funciones u objeto social; y que de manera específica en el inciso b) numeral 4), dispone que deberán publicarse las cotizaciones consideradas, especificando los nombres de los proveedores y sus montos, según se puede leer enseguida:</w:t>
      </w:r>
    </w:p>
    <w:p w14:paraId="3878226C" w14:textId="77777777" w:rsidR="00761B85" w:rsidRPr="005010A6" w:rsidRDefault="00761B85" w:rsidP="00761B85">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5010A6">
        <w:rPr>
          <w:rFonts w:ascii="Palatino Linotype" w:hAnsi="Palatino Linotype"/>
          <w:b/>
          <w:i/>
          <w:sz w:val="20"/>
          <w:szCs w:val="20"/>
        </w:rPr>
        <w:t>Artículo 92.</w:t>
      </w:r>
      <w:r w:rsidRPr="005010A6">
        <w:rPr>
          <w:rFonts w:ascii="Palatino Linotype" w:hAnsi="Palatino Linotype"/>
          <w:i/>
          <w:sz w:val="20"/>
          <w:szCs w:val="20"/>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3CD6C49" w14:textId="77777777" w:rsidR="00761B85" w:rsidRPr="005010A6" w:rsidRDefault="00761B85" w:rsidP="00761B85">
      <w:pPr>
        <w:spacing w:after="120"/>
        <w:ind w:left="1134" w:right="902"/>
        <w:jc w:val="both"/>
        <w:rPr>
          <w:rFonts w:ascii="Palatino Linotype" w:hAnsi="Palatino Linotype"/>
          <w:i/>
          <w:sz w:val="20"/>
          <w:szCs w:val="20"/>
        </w:rPr>
      </w:pPr>
      <w:r w:rsidRPr="005010A6">
        <w:rPr>
          <w:rFonts w:ascii="Palatino Linotype" w:hAnsi="Palatino Linotype"/>
          <w:i/>
          <w:sz w:val="20"/>
          <w:szCs w:val="20"/>
        </w:rPr>
        <w:t>(…)</w:t>
      </w:r>
    </w:p>
    <w:p w14:paraId="2AC031AB" w14:textId="77777777" w:rsidR="00761B85" w:rsidRPr="005010A6" w:rsidRDefault="00761B85" w:rsidP="00761B85">
      <w:pPr>
        <w:spacing w:after="120"/>
        <w:ind w:left="1134" w:right="902"/>
        <w:jc w:val="both"/>
        <w:rPr>
          <w:rFonts w:ascii="Palatino Linotype" w:hAnsi="Palatino Linotype"/>
          <w:i/>
          <w:sz w:val="20"/>
          <w:szCs w:val="20"/>
        </w:rPr>
      </w:pPr>
      <w:r w:rsidRPr="005010A6">
        <w:rPr>
          <w:rFonts w:ascii="Palatino Linotype" w:hAnsi="Palatino Linotype"/>
          <w:i/>
          <w:sz w:val="20"/>
          <w:szCs w:val="20"/>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2A3E3E6C" w14:textId="77777777" w:rsidR="00761B85" w:rsidRPr="005010A6" w:rsidRDefault="00761B85" w:rsidP="00761B85">
      <w:pPr>
        <w:spacing w:after="120"/>
        <w:ind w:left="1418" w:right="902"/>
        <w:jc w:val="both"/>
        <w:rPr>
          <w:rFonts w:ascii="Palatino Linotype" w:hAnsi="Palatino Linotype"/>
          <w:i/>
          <w:sz w:val="20"/>
          <w:szCs w:val="20"/>
        </w:rPr>
      </w:pPr>
      <w:r w:rsidRPr="005010A6">
        <w:rPr>
          <w:rFonts w:ascii="Palatino Linotype" w:hAnsi="Palatino Linotype"/>
          <w:i/>
          <w:sz w:val="20"/>
          <w:szCs w:val="20"/>
        </w:rPr>
        <w:t>(…)</w:t>
      </w:r>
    </w:p>
    <w:p w14:paraId="30ED6BC9" w14:textId="77777777" w:rsidR="00761B85" w:rsidRPr="005010A6" w:rsidRDefault="00761B85" w:rsidP="00761B85">
      <w:pPr>
        <w:spacing w:after="120"/>
        <w:ind w:left="1418" w:right="902"/>
        <w:jc w:val="both"/>
        <w:rPr>
          <w:rFonts w:ascii="Palatino Linotype" w:hAnsi="Palatino Linotype"/>
          <w:i/>
          <w:sz w:val="20"/>
          <w:szCs w:val="20"/>
        </w:rPr>
      </w:pPr>
      <w:r w:rsidRPr="005010A6">
        <w:rPr>
          <w:rFonts w:ascii="Palatino Linotype" w:hAnsi="Palatino Linotype"/>
          <w:i/>
          <w:sz w:val="20"/>
          <w:szCs w:val="20"/>
        </w:rPr>
        <w:lastRenderedPageBreak/>
        <w:t>b) De las adjudicaciones directas:</w:t>
      </w:r>
    </w:p>
    <w:p w14:paraId="1F4CBA7D" w14:textId="77777777" w:rsidR="00761B85" w:rsidRPr="005010A6" w:rsidRDefault="00761B85" w:rsidP="00761B85">
      <w:pPr>
        <w:spacing w:after="120"/>
        <w:ind w:left="1701" w:right="902"/>
        <w:jc w:val="both"/>
        <w:rPr>
          <w:rFonts w:ascii="Palatino Linotype" w:hAnsi="Palatino Linotype"/>
          <w:i/>
          <w:sz w:val="20"/>
          <w:szCs w:val="20"/>
        </w:rPr>
      </w:pPr>
      <w:r w:rsidRPr="005010A6">
        <w:rPr>
          <w:rFonts w:ascii="Palatino Linotype" w:hAnsi="Palatino Linotype"/>
          <w:i/>
          <w:sz w:val="20"/>
          <w:szCs w:val="20"/>
        </w:rPr>
        <w:t>(…)</w:t>
      </w:r>
    </w:p>
    <w:p w14:paraId="5D9B174A" w14:textId="77777777" w:rsidR="00761B85" w:rsidRPr="005010A6" w:rsidRDefault="00761B85" w:rsidP="00761B85">
      <w:pPr>
        <w:spacing w:after="120"/>
        <w:ind w:left="1701" w:right="902"/>
        <w:jc w:val="both"/>
        <w:rPr>
          <w:rFonts w:ascii="Palatino Linotype" w:hAnsi="Palatino Linotype" w:cs="Arial"/>
          <w:i/>
          <w:sz w:val="20"/>
          <w:szCs w:val="20"/>
          <w:lang w:eastAsia="en-US"/>
        </w:rPr>
      </w:pPr>
      <w:r w:rsidRPr="005010A6">
        <w:rPr>
          <w:rFonts w:ascii="Palatino Linotype" w:hAnsi="Palatino Linotype"/>
          <w:i/>
          <w:sz w:val="20"/>
          <w:szCs w:val="20"/>
        </w:rPr>
        <w:t>4) En su caso, las cotizaciones consideradas, especificando los nombres de los proveedores y sus montos;</w:t>
      </w:r>
      <w:r>
        <w:rPr>
          <w:rFonts w:ascii="Palatino Linotype" w:hAnsi="Palatino Linotype"/>
          <w:i/>
          <w:sz w:val="20"/>
          <w:szCs w:val="20"/>
        </w:rPr>
        <w:t>…”</w:t>
      </w:r>
    </w:p>
    <w:p w14:paraId="482BCDF5" w14:textId="344CB467" w:rsidR="00761B85" w:rsidRDefault="00761B85" w:rsidP="00761B85">
      <w:pPr>
        <w:spacing w:before="240" w:after="240" w:line="360" w:lineRule="auto"/>
        <w:jc w:val="both"/>
        <w:rPr>
          <w:rFonts w:ascii="Palatino Linotype" w:hAnsi="Palatino Linotype" w:cs="Arial"/>
          <w:szCs w:val="22"/>
          <w:lang w:eastAsia="en-US"/>
        </w:rPr>
      </w:pPr>
      <w:r>
        <w:rPr>
          <w:rFonts w:ascii="Palatino Linotype" w:hAnsi="Palatino Linotype"/>
        </w:rPr>
        <w:t>Sin embargo, ha sido criterio de esta Ponencia salvaguardar e</w:t>
      </w:r>
      <w:r>
        <w:rPr>
          <w:rFonts w:ascii="Palatino Linotype" w:hAnsi="Palatino Linotype" w:cs="Arial"/>
          <w:szCs w:val="22"/>
          <w:lang w:eastAsia="en-US"/>
        </w:rPr>
        <w:t xml:space="preserve">l nombre de las personas físicas o morales a las que no se ha adjudicado contratos, </w:t>
      </w:r>
      <w:r w:rsidR="00BB257B">
        <w:rPr>
          <w:rFonts w:ascii="Palatino Linotype" w:hAnsi="Palatino Linotype" w:cs="Arial"/>
          <w:szCs w:val="22"/>
          <w:lang w:eastAsia="en-US"/>
        </w:rPr>
        <w:t>al no existir una obligación relativa a la rendición de cuentas</w:t>
      </w:r>
      <w:r w:rsidR="00C65B25">
        <w:rPr>
          <w:rFonts w:ascii="Palatino Linotype" w:hAnsi="Palatino Linotype" w:cs="Arial"/>
          <w:szCs w:val="22"/>
          <w:lang w:eastAsia="en-US"/>
        </w:rPr>
        <w:t xml:space="preserve"> ante la ausencia de gasto público</w:t>
      </w:r>
      <w:r w:rsidR="00E643D7">
        <w:rPr>
          <w:rFonts w:ascii="Palatino Linotype" w:hAnsi="Palatino Linotype" w:cs="Arial"/>
          <w:szCs w:val="22"/>
          <w:lang w:eastAsia="en-US"/>
        </w:rPr>
        <w:t xml:space="preserve">. Dicho de otro modo, los </w:t>
      </w:r>
      <w:r w:rsidR="00E643D7" w:rsidRPr="00E643D7">
        <w:rPr>
          <w:rFonts w:ascii="Palatino Linotype" w:hAnsi="Palatino Linotype"/>
        </w:rPr>
        <w:t>procedimientos de adjudicación directa, invitación restringida y licitación</w:t>
      </w:r>
      <w:r w:rsidR="00BB257B">
        <w:rPr>
          <w:rFonts w:ascii="Palatino Linotype" w:hAnsi="Palatino Linotype" w:cs="Arial"/>
          <w:szCs w:val="22"/>
          <w:lang w:eastAsia="en-US"/>
        </w:rPr>
        <w:t>, otorga certeza sobre la contratación</w:t>
      </w:r>
      <w:r w:rsidR="00C65B25">
        <w:rPr>
          <w:rFonts w:ascii="Palatino Linotype" w:hAnsi="Palatino Linotype" w:cs="Arial"/>
          <w:szCs w:val="22"/>
          <w:lang w:eastAsia="en-US"/>
        </w:rPr>
        <w:t>,</w:t>
      </w:r>
      <w:r w:rsidR="00BB257B">
        <w:rPr>
          <w:rFonts w:ascii="Palatino Linotype" w:hAnsi="Palatino Linotype" w:cs="Arial"/>
          <w:szCs w:val="22"/>
          <w:lang w:eastAsia="en-US"/>
        </w:rPr>
        <w:t xml:space="preserve"> bajo los principios de legalidad, eficiencia, eficacia, economía</w:t>
      </w:r>
      <w:r w:rsidR="00090AAC">
        <w:rPr>
          <w:rFonts w:ascii="Palatino Linotype" w:hAnsi="Palatino Linotype" w:cs="Arial"/>
          <w:szCs w:val="22"/>
          <w:lang w:eastAsia="en-US"/>
        </w:rPr>
        <w:t>, imparcialidad</w:t>
      </w:r>
      <w:r w:rsidR="00BB257B">
        <w:rPr>
          <w:rFonts w:ascii="Palatino Linotype" w:hAnsi="Palatino Linotype" w:cs="Arial"/>
          <w:szCs w:val="22"/>
          <w:lang w:eastAsia="en-US"/>
        </w:rPr>
        <w:t xml:space="preserve"> y honradez</w:t>
      </w:r>
      <w:r w:rsidR="00E643D7">
        <w:rPr>
          <w:rFonts w:ascii="Palatino Linotype" w:hAnsi="Palatino Linotype" w:cs="Arial"/>
          <w:szCs w:val="22"/>
          <w:lang w:eastAsia="en-US"/>
        </w:rPr>
        <w:t>, por lo que no existe la necesidad de hacer público el nombre de los proveedores.</w:t>
      </w:r>
    </w:p>
    <w:p w14:paraId="497AB986" w14:textId="2FF46F43" w:rsidR="009E57B5" w:rsidRDefault="009E57B5" w:rsidP="009E57B5">
      <w:pPr>
        <w:spacing w:before="240" w:after="240" w:line="360" w:lineRule="auto"/>
        <w:jc w:val="both"/>
        <w:rPr>
          <w:rFonts w:ascii="Palatino Linotype" w:hAnsi="Palatino Linotype"/>
        </w:rPr>
      </w:pPr>
      <w:r>
        <w:rPr>
          <w:rFonts w:ascii="Palatino Linotype" w:hAnsi="Palatino Linotype" w:cs="Arial"/>
          <w:szCs w:val="22"/>
          <w:lang w:eastAsia="en-US"/>
        </w:rPr>
        <w:t xml:space="preserve">Bajo dicho contexto resulta necesario hacer alusión al apartado A del </w:t>
      </w:r>
      <w:r w:rsidR="00E643D7">
        <w:rPr>
          <w:rFonts w:ascii="Palatino Linotype" w:hAnsi="Palatino Linotype" w:cs="Arial"/>
          <w:szCs w:val="22"/>
          <w:lang w:eastAsia="en-US"/>
        </w:rPr>
        <w:t>artículo 6 de la Constitución Política de los Estados Unidos Mexicanos</w:t>
      </w:r>
      <w:r>
        <w:rPr>
          <w:rFonts w:ascii="Palatino Linotype" w:hAnsi="Palatino Linotype" w:cs="Arial"/>
          <w:szCs w:val="22"/>
          <w:lang w:eastAsia="en-US"/>
        </w:rPr>
        <w:t xml:space="preserve">, el cual prevé que toda la información </w:t>
      </w:r>
      <w:r w:rsidRPr="009E57B5">
        <w:rPr>
          <w:rFonts w:ascii="Palatino Linotype" w:hAnsi="Palatino Linotype"/>
        </w:rPr>
        <w:t xml:space="preserve">en posesión de cualquier autoridad, entidad, órgano y organismo de los Poderes Ejecutivo, Legislativo y Judicial, órganos autónomos, partidos políticos, fideicomisos y fondos públicos, así como de cualquier persona física, moral o sindicato que </w:t>
      </w:r>
      <w:r w:rsidRPr="009E57B5">
        <w:rPr>
          <w:rFonts w:ascii="Palatino Linotype" w:hAnsi="Palatino Linotype"/>
          <w:b/>
        </w:rPr>
        <w:t>reciba</w:t>
      </w:r>
      <w:r w:rsidRPr="009E57B5">
        <w:rPr>
          <w:rFonts w:ascii="Palatino Linotype" w:hAnsi="Palatino Linotype"/>
        </w:rPr>
        <w:t xml:space="preserve"> y ejerza </w:t>
      </w:r>
      <w:r w:rsidRPr="009E57B5">
        <w:rPr>
          <w:rFonts w:ascii="Palatino Linotype" w:hAnsi="Palatino Linotype"/>
          <w:b/>
        </w:rPr>
        <w:t>recursos públicos</w:t>
      </w:r>
      <w:r w:rsidRPr="009E57B5">
        <w:rPr>
          <w:rFonts w:ascii="Palatino Linotype" w:hAnsi="Palatino Linotype"/>
        </w:rPr>
        <w:t xml:space="preserve"> o realice actos de autoridad en el ámbito federal, estatal y municipal, es pública</w:t>
      </w:r>
      <w:r>
        <w:rPr>
          <w:rFonts w:ascii="Palatino Linotype" w:hAnsi="Palatino Linotype"/>
        </w:rPr>
        <w:t>; en consecuencia, los sujetos obligados deberán hacer pública la información relativa a los recursos públicos que entreguen a personas físicas o morales, protegiendo la información que se refiere a la vida privada y los datos personales en los términos y con las excepciones que fijen las leyes.</w:t>
      </w:r>
    </w:p>
    <w:p w14:paraId="6A78B7B8" w14:textId="69EC1105" w:rsidR="003F6B28" w:rsidRDefault="009E57B5" w:rsidP="009E57B5">
      <w:pPr>
        <w:spacing w:before="240" w:after="240" w:line="360" w:lineRule="auto"/>
        <w:jc w:val="both"/>
        <w:rPr>
          <w:rFonts w:ascii="Palatino Linotype" w:hAnsi="Palatino Linotype"/>
        </w:rPr>
      </w:pPr>
      <w:r>
        <w:rPr>
          <w:rFonts w:ascii="Palatino Linotype" w:hAnsi="Palatino Linotype"/>
        </w:rPr>
        <w:t xml:space="preserve">En ese entendido, los proveedores o participantes no obtuvieron recursos públicos </w:t>
      </w:r>
      <w:r w:rsidR="003F6B28">
        <w:rPr>
          <w:rFonts w:ascii="Palatino Linotype" w:hAnsi="Palatino Linotype"/>
        </w:rPr>
        <w:t xml:space="preserve">por lo que su nombre no tienen por qué ser del dominio público, lo que conlleva a menoscabar un derecho fundamental reconocido en nuestro máximo ordenamiento </w:t>
      </w:r>
      <w:r w:rsidR="003F6B28">
        <w:rPr>
          <w:rFonts w:ascii="Palatino Linotype" w:hAnsi="Palatino Linotype"/>
        </w:rPr>
        <w:lastRenderedPageBreak/>
        <w:t>jurídico en el artículo de referencia, así como en el diverso 16 párrafo segundo que es del texto literal siguiente:</w:t>
      </w:r>
    </w:p>
    <w:p w14:paraId="2055CF6D" w14:textId="3AE68098" w:rsidR="003F6B28" w:rsidRPr="003F6B28" w:rsidRDefault="003F6B28" w:rsidP="003F6B28">
      <w:pPr>
        <w:pStyle w:val="Textonotapie"/>
        <w:ind w:left="851" w:right="900"/>
        <w:jc w:val="both"/>
      </w:pPr>
      <w:r>
        <w:rPr>
          <w:rFonts w:ascii="Palatino Linotype" w:hAnsi="Palatino Linotype"/>
          <w:b/>
          <w:i/>
        </w:rPr>
        <w:t>“</w:t>
      </w:r>
      <w:r w:rsidRPr="003F6B28">
        <w:rPr>
          <w:rFonts w:ascii="Palatino Linotype" w:hAnsi="Palatino Linotype"/>
          <w:b/>
          <w:i/>
        </w:rPr>
        <w:t>Artículo 16.</w:t>
      </w:r>
      <w:r w:rsidRPr="003F6B28">
        <w:rPr>
          <w:rFonts w:ascii="Palatino Linotype" w:hAnsi="Palatino Linotype"/>
          <w:i/>
        </w:rPr>
        <w:t xml:space="preserve"> …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r>
        <w:rPr>
          <w:rFonts w:ascii="Palatino Linotype" w:hAnsi="Palatino Linotype"/>
          <w:i/>
        </w:rPr>
        <w:t>”</w:t>
      </w:r>
    </w:p>
    <w:p w14:paraId="4D5A516E" w14:textId="17596389" w:rsidR="005A034C" w:rsidRDefault="005A034C" w:rsidP="005A034C">
      <w:pPr>
        <w:spacing w:before="240" w:after="240" w:line="360" w:lineRule="auto"/>
        <w:jc w:val="both"/>
        <w:rPr>
          <w:rFonts w:ascii="Palatino Linotype" w:hAnsi="Palatino Linotype"/>
        </w:rPr>
      </w:pPr>
      <w:r w:rsidRPr="003B20FE">
        <w:rPr>
          <w:rFonts w:ascii="Palatino Linotype" w:hAnsi="Palatino Linotype"/>
        </w:rPr>
        <w:t>En virtud de lo anteriormente señalado y atendiendo a lo dispuesto en el artículo 1 de la Constitución Política de los Estados Unidos Mexicanos</w:t>
      </w:r>
      <w:r>
        <w:rPr>
          <w:rStyle w:val="Refdenotaalpie"/>
          <w:rFonts w:ascii="Palatino Linotype" w:hAnsi="Palatino Linotype"/>
        </w:rPr>
        <w:footnoteReference w:id="3"/>
      </w:r>
      <w:r w:rsidRPr="003B20FE">
        <w:rPr>
          <w:rFonts w:ascii="Palatino Linotype" w:hAnsi="Palatino Linotype"/>
        </w:rPr>
        <w:t xml:space="preserve">, las normas relativas a los derechos humanos se interpretarán de conformidad con lo establecido en la misma y con los tratados internacionales de la materia favoreciendo en todo tiempo a las personas la protección más amplia, es decir, lo que dicho ordinal supremo establece </w:t>
      </w:r>
      <w:r>
        <w:rPr>
          <w:rFonts w:ascii="Palatino Linotype" w:hAnsi="Palatino Linotype"/>
        </w:rPr>
        <w:t xml:space="preserve">es </w:t>
      </w:r>
      <w:r w:rsidRPr="003B20FE">
        <w:rPr>
          <w:rFonts w:ascii="Palatino Linotype" w:hAnsi="Palatino Linotype"/>
        </w:rPr>
        <w:t>el control de la convencionalidad a cargo de toda autoridad nacional en sus respectivas competencias privilegiando siempre en esta interpretación y aplicación, el derecho que más favorezca a las personas, en el entendido de que este dispositivo máximo no hace distinción entre las personas por lo cual esta autoridad en el ámbito de s jurisdicción y aplicación tampoco puede realizar distingo alguno.</w:t>
      </w:r>
    </w:p>
    <w:p w14:paraId="126C3B6B" w14:textId="32BB8A80" w:rsidR="003904FA" w:rsidRPr="00545C02" w:rsidRDefault="005A034C" w:rsidP="003904FA">
      <w:pPr>
        <w:spacing w:before="100" w:beforeAutospacing="1" w:after="100" w:afterAutospacing="1" w:line="360" w:lineRule="auto"/>
        <w:jc w:val="both"/>
        <w:rPr>
          <w:rFonts w:ascii="Palatino Linotype" w:hAnsi="Palatino Linotype" w:cs="Arial"/>
          <w:szCs w:val="22"/>
          <w:lang w:eastAsia="en-US"/>
        </w:rPr>
      </w:pPr>
      <w:r>
        <w:rPr>
          <w:rFonts w:ascii="Palatino Linotype" w:hAnsi="Palatino Linotype"/>
        </w:rPr>
        <w:t xml:space="preserve">Así, en el caso que nos ocupa, se tienen que si bien la Ley de Transparencia y Acceso a la Información Pública del Estado de México y Municipios, dispone que los servidores públicos deberán hacer pública la información relativa a los nombres de los proveedores de las cotizaciones consideradas en las adjudicaciones directas, también lo es, que dicha obligación puede afectar la esfera privada de las personas físicas que fueron convocados a la adjudicación directa, lo que en estricto derecho </w:t>
      </w:r>
      <w:r>
        <w:rPr>
          <w:rFonts w:ascii="Palatino Linotype" w:hAnsi="Palatino Linotype"/>
        </w:rPr>
        <w:lastRenderedPageBreak/>
        <w:t xml:space="preserve">debió valorar el </w:t>
      </w:r>
      <w:r>
        <w:rPr>
          <w:rFonts w:ascii="Palatino Linotype" w:hAnsi="Palatino Linotype"/>
          <w:b/>
        </w:rPr>
        <w:t xml:space="preserve">Sujeto Obligado </w:t>
      </w:r>
      <w:r>
        <w:rPr>
          <w:rFonts w:ascii="Palatino Linotype" w:hAnsi="Palatino Linotype"/>
        </w:rPr>
        <w:t xml:space="preserve">mediante la ponderación, entre la entrega de </w:t>
      </w:r>
      <w:r>
        <w:rPr>
          <w:rFonts w:ascii="Palatino Linotype" w:hAnsi="Palatino Linotype"/>
          <w:color w:val="000000"/>
        </w:rPr>
        <w:t>la información y el derecho a la protección de datos personales</w:t>
      </w:r>
      <w:r w:rsidR="003904FA">
        <w:rPr>
          <w:rFonts w:ascii="Palatino Linotype" w:hAnsi="Palatino Linotype"/>
          <w:color w:val="000000"/>
        </w:rPr>
        <w:t xml:space="preserve">, más cuando se trata de personas físicas sujetas de derechos y reconocidas jurídicamente, que reciben el amparo propio de diversos ordenamiento jurídicos para la protección general de su persona vinculado con diversos valores como lo son: la </w:t>
      </w:r>
      <w:r w:rsidR="003904FA" w:rsidRPr="00E27762">
        <w:rPr>
          <w:rFonts w:ascii="Palatino Linotype" w:hAnsi="Palatino Linotype"/>
          <w:b/>
          <w:color w:val="000000"/>
        </w:rPr>
        <w:t>dignidad</w:t>
      </w:r>
      <w:r w:rsidR="003904FA">
        <w:rPr>
          <w:rFonts w:ascii="Palatino Linotype" w:hAnsi="Palatino Linotype"/>
          <w:color w:val="000000"/>
        </w:rPr>
        <w:t xml:space="preserve">, </w:t>
      </w:r>
      <w:r w:rsidR="003904FA" w:rsidRPr="00E81590">
        <w:rPr>
          <w:rFonts w:ascii="Palatino Linotype" w:hAnsi="Palatino Linotype"/>
          <w:color w:val="000000"/>
        </w:rPr>
        <w:t xml:space="preserve">la </w:t>
      </w:r>
      <w:r w:rsidR="003904FA" w:rsidRPr="00E27762">
        <w:rPr>
          <w:rFonts w:ascii="Palatino Linotype" w:hAnsi="Palatino Linotype"/>
          <w:color w:val="000000"/>
        </w:rPr>
        <w:t>vida</w:t>
      </w:r>
      <w:r w:rsidR="003904FA">
        <w:rPr>
          <w:rFonts w:ascii="Palatino Linotype" w:hAnsi="Palatino Linotype"/>
          <w:b/>
          <w:color w:val="000000"/>
        </w:rPr>
        <w:t xml:space="preserve"> </w:t>
      </w:r>
      <w:r w:rsidR="003904FA" w:rsidRPr="00E81590">
        <w:rPr>
          <w:rFonts w:ascii="Palatino Linotype" w:hAnsi="Palatino Linotype"/>
          <w:color w:val="000000"/>
        </w:rPr>
        <w:t>e</w:t>
      </w:r>
      <w:r w:rsidR="003904FA">
        <w:rPr>
          <w:rFonts w:ascii="Palatino Linotype" w:hAnsi="Palatino Linotype"/>
          <w:b/>
          <w:color w:val="000000"/>
        </w:rPr>
        <w:t xml:space="preserve"> </w:t>
      </w:r>
      <w:r w:rsidR="003904FA" w:rsidRPr="00E27762">
        <w:rPr>
          <w:rFonts w:ascii="Palatino Linotype" w:hAnsi="Palatino Linotype"/>
          <w:b/>
          <w:color w:val="000000"/>
        </w:rPr>
        <w:t>integridad física</w:t>
      </w:r>
      <w:r w:rsidR="003904FA">
        <w:rPr>
          <w:rFonts w:ascii="Palatino Linotype" w:hAnsi="Palatino Linotype"/>
          <w:color w:val="000000"/>
        </w:rPr>
        <w:t>.</w:t>
      </w:r>
    </w:p>
    <w:p w14:paraId="20C9ECBA" w14:textId="766128D2" w:rsidR="003F6B28" w:rsidRDefault="003F6B28" w:rsidP="003F6B28">
      <w:pPr>
        <w:spacing w:before="240" w:after="240" w:line="360" w:lineRule="auto"/>
        <w:jc w:val="both"/>
        <w:rPr>
          <w:rFonts w:ascii="Palatino Linotype" w:hAnsi="Palatino Linotype"/>
        </w:rPr>
      </w:pPr>
      <w:r>
        <w:rPr>
          <w:rFonts w:ascii="Palatino Linotype" w:hAnsi="Palatino Linotype"/>
        </w:rPr>
        <w:t xml:space="preserve">En </w:t>
      </w:r>
      <w:r w:rsidR="009D0FF0">
        <w:rPr>
          <w:rFonts w:ascii="Palatino Linotype" w:hAnsi="Palatino Linotype"/>
        </w:rPr>
        <w:t xml:space="preserve">función de los señalado, resulta importante precisar que </w:t>
      </w:r>
      <w:r>
        <w:rPr>
          <w:rFonts w:ascii="Palatino Linotype" w:hAnsi="Palatino Linotype"/>
        </w:rPr>
        <w:t xml:space="preserve">los </w:t>
      </w:r>
      <w:r w:rsidR="003904FA">
        <w:rPr>
          <w:rFonts w:ascii="Palatino Linotype" w:hAnsi="Palatino Linotype" w:cs="Arial"/>
          <w:szCs w:val="22"/>
          <w:lang w:eastAsia="en-US"/>
        </w:rPr>
        <w:t xml:space="preserve">datos personales son irrenunciables, intransferibles e indelegables, por </w:t>
      </w:r>
      <w:r w:rsidR="00042E64">
        <w:rPr>
          <w:rFonts w:ascii="Palatino Linotype" w:hAnsi="Palatino Linotype" w:cs="Arial"/>
          <w:szCs w:val="22"/>
          <w:lang w:eastAsia="en-US"/>
        </w:rPr>
        <w:t>consiguiente</w:t>
      </w:r>
      <w:r w:rsidR="003904FA">
        <w:rPr>
          <w:rFonts w:ascii="Palatino Linotype" w:hAnsi="Palatino Linotype" w:cs="Arial"/>
          <w:szCs w:val="22"/>
          <w:lang w:eastAsia="en-US"/>
        </w:rPr>
        <w:t xml:space="preserve"> los sujetos obligados no deberán hacer pública la información que los contenga</w:t>
      </w:r>
      <w:r w:rsidR="003904FA">
        <w:rPr>
          <w:rStyle w:val="Refdenotaalpie"/>
          <w:rFonts w:ascii="Palatino Linotype" w:hAnsi="Palatino Linotype" w:cs="Arial"/>
          <w:szCs w:val="22"/>
          <w:lang w:eastAsia="en-US"/>
        </w:rPr>
        <w:footnoteReference w:id="4"/>
      </w:r>
      <w:r w:rsidR="00042E64">
        <w:rPr>
          <w:rFonts w:ascii="Palatino Linotype" w:hAnsi="Palatino Linotype" w:cs="Arial"/>
          <w:szCs w:val="22"/>
          <w:lang w:eastAsia="en-US"/>
        </w:rPr>
        <w:t xml:space="preserve">. Lo anterior, </w:t>
      </w:r>
      <w:r w:rsidR="003904FA">
        <w:rPr>
          <w:rFonts w:ascii="Palatino Linotype" w:hAnsi="Palatino Linotype" w:cs="Arial"/>
          <w:szCs w:val="22"/>
          <w:lang w:eastAsia="en-US"/>
        </w:rPr>
        <w:t>por</w:t>
      </w:r>
      <w:r w:rsidR="00042E64">
        <w:rPr>
          <w:rFonts w:ascii="Palatino Linotype" w:hAnsi="Palatino Linotype" w:cs="Arial"/>
          <w:szCs w:val="22"/>
          <w:lang w:eastAsia="en-US"/>
        </w:rPr>
        <w:t xml:space="preserve">que responde a </w:t>
      </w:r>
      <w:r w:rsidR="003904FA">
        <w:rPr>
          <w:rFonts w:ascii="Palatino Linotype" w:hAnsi="Palatino Linotype"/>
        </w:rPr>
        <w:t xml:space="preserve">información concerniente a una </w:t>
      </w:r>
      <w:r>
        <w:rPr>
          <w:rFonts w:ascii="Palatino Linotype" w:hAnsi="Palatino Linotype"/>
        </w:rPr>
        <w:t xml:space="preserve">física o jurídica colectiva identificada o identificable, </w:t>
      </w:r>
      <w:r w:rsidRPr="006F376C">
        <w:rPr>
          <w:rFonts w:ascii="Palatino Linotype" w:hAnsi="Palatino Linotype"/>
        </w:rPr>
        <w:t>establecida en cualquier formato o modalidad</w:t>
      </w:r>
      <w:r w:rsidR="00462041">
        <w:rPr>
          <w:rFonts w:ascii="Palatino Linotype" w:hAnsi="Palatino Linotype"/>
        </w:rPr>
        <w:t>, se considera que una persona es identificable cuando su identidad pueda determinarse directa o indirectamente a través de cualquier documento informativo físico o electrónico.</w:t>
      </w:r>
    </w:p>
    <w:p w14:paraId="0867E72B" w14:textId="3BA67693" w:rsidR="00462041" w:rsidRDefault="00462041" w:rsidP="003F6B28">
      <w:pPr>
        <w:spacing w:before="240" w:after="240" w:line="360" w:lineRule="auto"/>
        <w:jc w:val="both"/>
        <w:rPr>
          <w:rFonts w:ascii="Palatino Linotype" w:hAnsi="Palatino Linotype"/>
        </w:rPr>
      </w:pPr>
      <w:r>
        <w:rPr>
          <w:rFonts w:ascii="Palatino Linotype" w:hAnsi="Palatino Linotype"/>
        </w:rPr>
        <w:t xml:space="preserve">Ahora bien, la Ley de Protección de Datos Personales en Posesión de Sujetos Obligados del Estado de México y Municipios, expedida por la LIX Legislatura del Estado de México </w:t>
      </w:r>
      <w:r w:rsidR="00727976">
        <w:rPr>
          <w:rFonts w:ascii="Palatino Linotype" w:hAnsi="Palatino Linotype"/>
        </w:rPr>
        <w:t xml:space="preserve">un año después de haberse emitido la Ley de Transparencia y Acceso a la Información Pública del Estado de México y Municipios, </w:t>
      </w:r>
      <w:r w:rsidR="003B1A6B">
        <w:rPr>
          <w:rFonts w:ascii="Palatino Linotype" w:hAnsi="Palatino Linotype"/>
        </w:rPr>
        <w:t>establece las bases, principios y procedimientos para tutelar y garantizar el derecho que tienen toda persona a la protección de sus datos personales en posesión de sujetos obligados, derecho que encuentra limites por razones de seguridad pública, disposiciones de orden público, salud pública o par</w:t>
      </w:r>
      <w:r w:rsidR="00727976">
        <w:rPr>
          <w:rFonts w:ascii="Palatino Linotype" w:hAnsi="Palatino Linotype"/>
        </w:rPr>
        <w:t xml:space="preserve">a proteger derechos de terceros. </w:t>
      </w:r>
    </w:p>
    <w:p w14:paraId="3F64A121" w14:textId="36B5B9F9" w:rsidR="001225D5" w:rsidRDefault="003B1A6B" w:rsidP="003F6B28">
      <w:pPr>
        <w:spacing w:before="240" w:after="240" w:line="360" w:lineRule="auto"/>
        <w:jc w:val="both"/>
        <w:rPr>
          <w:rFonts w:ascii="Palatino Linotype" w:hAnsi="Palatino Linotype"/>
        </w:rPr>
      </w:pPr>
      <w:r>
        <w:rPr>
          <w:rFonts w:ascii="Palatino Linotype" w:hAnsi="Palatino Linotype"/>
        </w:rPr>
        <w:lastRenderedPageBreak/>
        <w:t xml:space="preserve">De lo anterior </w:t>
      </w:r>
      <w:r w:rsidR="000A47F9">
        <w:rPr>
          <w:rFonts w:ascii="Palatino Linotype" w:hAnsi="Palatino Linotype"/>
        </w:rPr>
        <w:t xml:space="preserve">se obtiene, que </w:t>
      </w:r>
      <w:r w:rsidR="00727976">
        <w:rPr>
          <w:rFonts w:ascii="Palatino Linotype" w:hAnsi="Palatino Linotype"/>
        </w:rPr>
        <w:t xml:space="preserve">el marco normativo relativo a la protección de datos personales fue emitido </w:t>
      </w:r>
      <w:r w:rsidR="00F567A0">
        <w:rPr>
          <w:rFonts w:ascii="Palatino Linotype" w:hAnsi="Palatino Linotype"/>
        </w:rPr>
        <w:t xml:space="preserve">un año posterior a la aprobación de la Ley de Transparencia, en ese sentido al dejar visible el nombre de los participantes en la adjudicación directa, implica una violación al artículo 1 de la Constitución Política de los Estados Unidos Mexicanos ante la evidente violación </w:t>
      </w:r>
      <w:r w:rsidR="000D21B0">
        <w:rPr>
          <w:rFonts w:ascii="Palatino Linotype" w:hAnsi="Palatino Linotype"/>
        </w:rPr>
        <w:t xml:space="preserve">que </w:t>
      </w:r>
      <w:r w:rsidR="001225D5">
        <w:rPr>
          <w:rFonts w:ascii="Palatino Linotype" w:hAnsi="Palatino Linotype"/>
        </w:rPr>
        <w:t>provoca</w:t>
      </w:r>
      <w:r w:rsidR="000D21B0">
        <w:rPr>
          <w:rFonts w:ascii="Palatino Linotype" w:hAnsi="Palatino Linotype"/>
        </w:rPr>
        <w:t xml:space="preserve"> publicar el nombre de los proveedores </w:t>
      </w:r>
      <w:r w:rsidR="001225D5">
        <w:rPr>
          <w:rFonts w:ascii="Palatino Linotype" w:hAnsi="Palatino Linotype"/>
        </w:rPr>
        <w:t xml:space="preserve">a los que no se adjudicó, arrendó o contrató un servicio, </w:t>
      </w:r>
      <w:r w:rsidR="000D21B0">
        <w:rPr>
          <w:rFonts w:ascii="Palatino Linotype" w:hAnsi="Palatino Linotype"/>
        </w:rPr>
        <w:t>bajo el amparo de la Ley de Transparencia</w:t>
      </w:r>
      <w:r w:rsidR="001225D5">
        <w:rPr>
          <w:rFonts w:ascii="Palatino Linotype" w:hAnsi="Palatino Linotype"/>
        </w:rPr>
        <w:t>, toda vez que su naturaleza administrativa no abona a la transparencia, y por el contrario hace identificable a determinadas personas físicas.</w:t>
      </w:r>
    </w:p>
    <w:p w14:paraId="74AC50D5" w14:textId="4E720A9D" w:rsidR="001225D5" w:rsidRDefault="001225D5" w:rsidP="003F6B28">
      <w:pPr>
        <w:spacing w:before="240" w:after="240" w:line="360" w:lineRule="auto"/>
        <w:jc w:val="both"/>
        <w:rPr>
          <w:rFonts w:ascii="Palatino Linotype" w:hAnsi="Palatino Linotype"/>
        </w:rPr>
      </w:pPr>
      <w:r>
        <w:rPr>
          <w:rFonts w:ascii="Palatino Linotype" w:hAnsi="Palatino Linotype"/>
        </w:rPr>
        <w:t>Derecho que inclusive, se encuentra tutelado en el artículo 11 de la Convención Americana sobre Derechos Humanos, al disponer que nadie puede ser objeto de injerencias arbitrarias o abusivas en su vida privada, en la de su familia, en su domicilio o correspondencia, ni de ataques ilegales a su honra o reputación</w:t>
      </w:r>
      <w:r w:rsidR="00AE282B">
        <w:rPr>
          <w:rFonts w:ascii="Palatino Linotype" w:hAnsi="Palatino Linotype"/>
        </w:rPr>
        <w:t>;</w:t>
      </w:r>
      <w:r>
        <w:rPr>
          <w:rFonts w:ascii="Palatino Linotype" w:hAnsi="Palatino Linotype"/>
        </w:rPr>
        <w:t xml:space="preserve"> de modo, que el referido instrume</w:t>
      </w:r>
      <w:r w:rsidR="00AE282B">
        <w:rPr>
          <w:rFonts w:ascii="Palatino Linotype" w:hAnsi="Palatino Linotype"/>
        </w:rPr>
        <w:t>nto</w:t>
      </w:r>
      <w:r>
        <w:rPr>
          <w:rFonts w:ascii="Palatino Linotype" w:hAnsi="Palatino Linotype"/>
        </w:rPr>
        <w:t xml:space="preserve"> internacional tutela a </w:t>
      </w:r>
      <w:r w:rsidR="00AE282B">
        <w:rPr>
          <w:rFonts w:ascii="Palatino Linotype" w:hAnsi="Palatino Linotype"/>
        </w:rPr>
        <w:t>todas</w:t>
      </w:r>
      <w:r>
        <w:rPr>
          <w:rFonts w:ascii="Palatino Linotype" w:hAnsi="Palatino Linotype"/>
        </w:rPr>
        <w:t xml:space="preserve"> las personas el derecho a la privacidad</w:t>
      </w:r>
      <w:r w:rsidR="00AE282B">
        <w:rPr>
          <w:rFonts w:ascii="Palatino Linotype" w:hAnsi="Palatino Linotype"/>
        </w:rPr>
        <w:t xml:space="preserve"> sobre injerencias arbitrarias.</w:t>
      </w:r>
    </w:p>
    <w:p w14:paraId="734C9B50" w14:textId="7E377024" w:rsidR="006F376C" w:rsidRDefault="00340FAC" w:rsidP="00491F61">
      <w:pPr>
        <w:spacing w:before="240" w:after="240" w:line="360" w:lineRule="auto"/>
        <w:jc w:val="both"/>
        <w:rPr>
          <w:rFonts w:ascii="Palatino Linotype" w:hAnsi="Palatino Linotype"/>
        </w:rPr>
      </w:pPr>
      <w:r>
        <w:rPr>
          <w:rFonts w:ascii="Palatino Linotype" w:hAnsi="Palatino Linotype"/>
        </w:rPr>
        <w:t>Siendo así las cosas</w:t>
      </w:r>
      <w:r w:rsidR="006F376C">
        <w:rPr>
          <w:rFonts w:ascii="Palatino Linotype" w:hAnsi="Palatino Linotype"/>
        </w:rPr>
        <w:t xml:space="preserve">, los sujetos obligados y este Órgano Garante </w:t>
      </w:r>
      <w:r>
        <w:rPr>
          <w:rFonts w:ascii="Palatino Linotype" w:hAnsi="Palatino Linotype"/>
        </w:rPr>
        <w:t>deberán</w:t>
      </w:r>
      <w:r w:rsidR="006F376C">
        <w:rPr>
          <w:rFonts w:ascii="Palatino Linotype" w:hAnsi="Palatino Linotype"/>
        </w:rPr>
        <w:t xml:space="preserve"> adoptar </w:t>
      </w:r>
      <w:r>
        <w:rPr>
          <w:rFonts w:ascii="Palatino Linotype" w:hAnsi="Palatino Linotype"/>
        </w:rPr>
        <w:t>m</w:t>
      </w:r>
      <w:r w:rsidR="006F376C">
        <w:rPr>
          <w:rFonts w:ascii="Palatino Linotype" w:hAnsi="Palatino Linotype"/>
        </w:rPr>
        <w:t>edidas tendentes a hacer efectiva la protección de este derecho</w:t>
      </w:r>
      <w:r>
        <w:rPr>
          <w:rFonts w:ascii="Palatino Linotype" w:hAnsi="Palatino Linotype"/>
        </w:rPr>
        <w:t xml:space="preserve">, si se toma en cuenta que es una garantía constitucional que se refiere a la </w:t>
      </w:r>
      <w:r w:rsidR="00A63971">
        <w:rPr>
          <w:rFonts w:ascii="Palatino Linotype" w:hAnsi="Palatino Linotype"/>
        </w:rPr>
        <w:t>vida privada</w:t>
      </w:r>
      <w:r>
        <w:rPr>
          <w:rFonts w:ascii="Palatino Linotype" w:hAnsi="Palatino Linotype"/>
        </w:rPr>
        <w:t xml:space="preserve"> de una persona, de manera que el derecho de acceso a la información encuentra limites, cuando en los documentos obra tant</w:t>
      </w:r>
      <w:r w:rsidR="00A63971">
        <w:rPr>
          <w:rFonts w:ascii="Palatino Linotype" w:hAnsi="Palatino Linotype"/>
        </w:rPr>
        <w:t>o</w:t>
      </w:r>
      <w:r>
        <w:rPr>
          <w:rFonts w:ascii="Palatino Linotype" w:hAnsi="Palatino Linotype"/>
        </w:rPr>
        <w:t xml:space="preserve"> información pública como aquella que pudiera</w:t>
      </w:r>
      <w:r w:rsidR="005203C6">
        <w:rPr>
          <w:rFonts w:ascii="Palatino Linotype" w:hAnsi="Palatino Linotype"/>
        </w:rPr>
        <w:t xml:space="preserve"> clasificarse como confidencial, siempre buscando el mayor beneficio para los individuos, bajo la norma amplia o sobre la interpretación extensiva cuando se trate de derechos protegidos, lo cual no se logra si se aplica la norma sin una debida ponderación de los derechos en colisión, </w:t>
      </w:r>
      <w:r w:rsidR="00FD1482">
        <w:rPr>
          <w:rFonts w:ascii="Palatino Linotype" w:hAnsi="Palatino Linotype"/>
        </w:rPr>
        <w:t>manifestaciones</w:t>
      </w:r>
      <w:r w:rsidR="005203C6">
        <w:rPr>
          <w:rFonts w:ascii="Palatino Linotype" w:hAnsi="Palatino Linotype"/>
        </w:rPr>
        <w:t xml:space="preserve"> que se robustecen con la </w:t>
      </w:r>
      <w:r w:rsidR="005203C6">
        <w:rPr>
          <w:rFonts w:ascii="Palatino Linotype" w:hAnsi="Palatino Linotype"/>
        </w:rPr>
        <w:lastRenderedPageBreak/>
        <w:t>jurisprudencia de la Suprema Corte de Justicia de la Nación, que responde al texto y rubro siguiente:</w:t>
      </w:r>
    </w:p>
    <w:p w14:paraId="7B0ED5BB" w14:textId="67A96D5A" w:rsidR="005203C6" w:rsidRPr="005203C6" w:rsidRDefault="005203C6" w:rsidP="005203C6">
      <w:pPr>
        <w:ind w:left="851" w:right="900"/>
        <w:jc w:val="both"/>
        <w:rPr>
          <w:rFonts w:ascii="Palatino Linotype" w:hAnsi="Palatino Linotype"/>
          <w:i/>
          <w:sz w:val="20"/>
          <w:szCs w:val="20"/>
        </w:rPr>
      </w:pPr>
      <w:r>
        <w:rPr>
          <w:rFonts w:ascii="Palatino Linotype" w:hAnsi="Palatino Linotype"/>
          <w:b/>
          <w:i/>
          <w:sz w:val="20"/>
          <w:szCs w:val="20"/>
        </w:rPr>
        <w:t>“</w:t>
      </w:r>
      <w:r w:rsidRPr="005203C6">
        <w:rPr>
          <w:rFonts w:ascii="Palatino Linotype" w:hAnsi="Palatino Linotype"/>
          <w:b/>
          <w:i/>
          <w:sz w:val="20"/>
          <w:szCs w:val="20"/>
        </w:rPr>
        <w:t>PRINCIPIO PRO HOMINE. SU APLICACIÓN.</w:t>
      </w:r>
      <w:r w:rsidRPr="005203C6">
        <w:rPr>
          <w:rFonts w:ascii="Palatino Linotype" w:hAnsi="Palatino Linotype"/>
          <w:i/>
          <w:sz w:val="20"/>
          <w:szCs w:val="20"/>
        </w:rPr>
        <w:t xml:space="preserve"> El principio pro homine, incorporado en múltiples tratados internacionales, es un criterio hermenéutico que coincide con el rasgo fundamental de los derechos humanos, por virtud del cual debe estarse siempre a favor del hombre e implica que debe acudirse a la norma más amplia o a la interpretación extensiva cuando se trata de derechos protegidos y, por el contrario, a la norma o a la interpretación más restringida, cuando se trata de establecer límites a su ejercicio.</w:t>
      </w:r>
      <w:r>
        <w:rPr>
          <w:rFonts w:ascii="Palatino Linotype" w:hAnsi="Palatino Linotype"/>
          <w:i/>
          <w:sz w:val="20"/>
          <w:szCs w:val="20"/>
        </w:rPr>
        <w:t>”</w:t>
      </w:r>
    </w:p>
    <w:p w14:paraId="7464BC36" w14:textId="74957FE1" w:rsidR="003B4C89" w:rsidRDefault="003B4C89" w:rsidP="003B4C89">
      <w:pPr>
        <w:spacing w:before="240" w:after="240" w:line="360" w:lineRule="auto"/>
        <w:jc w:val="both"/>
        <w:rPr>
          <w:rFonts w:ascii="Palatino Linotype" w:hAnsi="Palatino Linotype" w:cs="Arial"/>
          <w:szCs w:val="22"/>
          <w:lang w:eastAsia="en-US"/>
        </w:rPr>
      </w:pPr>
      <w:r>
        <w:rPr>
          <w:rFonts w:ascii="Palatino Linotype" w:hAnsi="Palatino Linotype"/>
          <w:color w:val="222222"/>
          <w:shd w:val="clear" w:color="auto" w:fill="FFFFFF"/>
        </w:rPr>
        <w:t xml:space="preserve">De manera, que si el nombre corresponde a uno de los atributos de la personalidad y manifestación principal del derecho subjetivo a la identidad, éste </w:t>
      </w:r>
      <w:r>
        <w:rPr>
          <w:rFonts w:ascii="Palatino Linotype" w:hAnsi="Palatino Linotype"/>
          <w:i/>
          <w:iCs/>
          <w:color w:val="222222"/>
          <w:shd w:val="clear" w:color="auto" w:fill="FFFFFF"/>
        </w:rPr>
        <w:t xml:space="preserve">per se, </w:t>
      </w:r>
      <w:r>
        <w:rPr>
          <w:rFonts w:ascii="Palatino Linotype" w:hAnsi="Palatino Linotype"/>
          <w:color w:val="222222"/>
          <w:shd w:val="clear" w:color="auto" w:fill="FFFFFF"/>
        </w:rPr>
        <w:t>es un elemento que identifica a una persona física, por lo que encuadra en lo previsto en los artículos 3 fracción IX de la Ley de Transparencia y Acceso a la Información Pública del Estado de México y Municipios, y 4 fracción XI de la Ley de Protección de Datos Personales en Posesión de los Sujeto Obligados del Estado de México y Municipios, que debe ser protegido en los términos y con las excepciones a los principios de tratamiento de datos que por razones de orden público fijen las leyes, y que por tal motivo, constituye información de carácter confidencial de conformidad con la fracción I del artículo 143 de la Ley de la materia citado con antelación, asimismo para que las dependencias o entidades puedan difundir, distribuir o comercializar los datos personales contenidos en sus sistemas de información, a un tercero distinto a su titular, deben contar con el consentimiento expreso de este último, sin perjuicio de lo que dispongan las leyes en los casos de interés público.</w:t>
      </w:r>
    </w:p>
    <w:p w14:paraId="407B5CA2" w14:textId="1569B9D2" w:rsidR="00AE282B" w:rsidRDefault="00AE282B" w:rsidP="00AE282B">
      <w:pPr>
        <w:spacing w:before="100" w:beforeAutospacing="1" w:after="100" w:afterAutospacing="1" w:line="360" w:lineRule="auto"/>
        <w:ind w:firstLine="1"/>
        <w:jc w:val="both"/>
        <w:rPr>
          <w:rFonts w:ascii="Palatino Linotype" w:hAnsi="Palatino Linotype"/>
        </w:rPr>
      </w:pPr>
      <w:r>
        <w:rPr>
          <w:rFonts w:ascii="Palatino Linotype" w:hAnsi="Palatino Linotype"/>
        </w:rPr>
        <w:t xml:space="preserve">Bajo dichos argumentos, el </w:t>
      </w:r>
      <w:r>
        <w:rPr>
          <w:rFonts w:ascii="Palatino Linotype" w:hAnsi="Palatino Linotype"/>
          <w:b/>
        </w:rPr>
        <w:t xml:space="preserve">Sujeto Obligado </w:t>
      </w:r>
      <w:r>
        <w:rPr>
          <w:rFonts w:ascii="Palatino Linotype" w:hAnsi="Palatino Linotype"/>
        </w:rPr>
        <w:t xml:space="preserve">debió entregar y publicar en la plataforma de Información Pública de Oficio Mexiquense “Ipomex”, las invitaciones para el procedimiento de adjudicación directa número </w:t>
      </w:r>
      <w:r>
        <w:rPr>
          <w:rFonts w:ascii="Palatino Linotype" w:hAnsi="Palatino Linotype"/>
        </w:rPr>
        <w:lastRenderedPageBreak/>
        <w:t>TESJI/CAS/LCPEMyM/AD/004/2018 de los participantes que no resultaron contratados en versión pública; por contener el nombre de los participantes, o en todo caso debió publicar y entregar en versión pública; no obstante, que el Acta del Comité de Adquisiciones de la Adjudicación Directa, también los contiene. Razón por la cual, esta Ponencia determino no hacerlos del conocimiento del particular, toda vez que si bien es función de este Pleno, garantizar el acceso a la información pública, también lo es, salvaguardar los datos personales de las personas, en términos del artículo 1 párrafo tercero de la Constitución Política d</w:t>
      </w:r>
      <w:r w:rsidR="003B4C89">
        <w:rPr>
          <w:rFonts w:ascii="Palatino Linotype" w:hAnsi="Palatino Linotype"/>
        </w:rPr>
        <w:t>e los Estados Unidos Mexicanos.</w:t>
      </w:r>
    </w:p>
    <w:p w14:paraId="21F8BD61" w14:textId="734C53E5" w:rsidR="006E7276" w:rsidRPr="006E7276" w:rsidRDefault="006E7276" w:rsidP="0044349C">
      <w:pPr>
        <w:spacing w:before="100" w:beforeAutospacing="1" w:after="100" w:afterAutospacing="1" w:line="360" w:lineRule="auto"/>
        <w:ind w:firstLine="1"/>
        <w:jc w:val="both"/>
        <w:rPr>
          <w:rFonts w:ascii="Palatino Linotype" w:hAnsi="Palatino Linotype"/>
        </w:rPr>
      </w:pPr>
      <w:r>
        <w:rPr>
          <w:rFonts w:ascii="Palatino Linotype" w:hAnsi="Palatino Linotype"/>
        </w:rPr>
        <w:t xml:space="preserve">De manera que si bien es cierto, el </w:t>
      </w:r>
      <w:r>
        <w:rPr>
          <w:rFonts w:ascii="Palatino Linotype" w:hAnsi="Palatino Linotype"/>
          <w:b/>
        </w:rPr>
        <w:t xml:space="preserve">Sujeto Obligado </w:t>
      </w:r>
      <w:r>
        <w:rPr>
          <w:rFonts w:ascii="Palatino Linotype" w:hAnsi="Palatino Linotype"/>
        </w:rPr>
        <w:t>intento satisfacer el requerimiento de información, también lo es que no garantizó el derecho a la protección de los datos personales de los participantes</w:t>
      </w:r>
      <w:r w:rsidR="00941B87">
        <w:rPr>
          <w:rFonts w:ascii="Palatino Linotype" w:hAnsi="Palatino Linotype"/>
        </w:rPr>
        <w:t>,</w:t>
      </w:r>
      <w:r>
        <w:rPr>
          <w:rFonts w:ascii="Palatino Linotype" w:hAnsi="Palatino Linotype"/>
        </w:rPr>
        <w:t xml:space="preserve"> </w:t>
      </w:r>
      <w:r w:rsidR="00691265">
        <w:rPr>
          <w:rFonts w:ascii="Palatino Linotype" w:hAnsi="Palatino Linotype"/>
        </w:rPr>
        <w:t>a los que no se adjudicó el servicio, contraviniendo así lo dispuesto en los artículos 15 y 27 de la Ley de Protección de Datos Personales en Posesión de Sujetos Obligados del Estado de México y Municipios, que disponen que los responsables en el tratamiento de datos personales deberán observar los principios de calidad, consentimiento, finalidad, información, lealtad, licitud, pro</w:t>
      </w:r>
      <w:r w:rsidR="00941B87">
        <w:rPr>
          <w:rFonts w:ascii="Palatino Linotype" w:hAnsi="Palatino Linotype"/>
        </w:rPr>
        <w:t>porcionalidad y responsabilidad</w:t>
      </w:r>
      <w:r w:rsidR="00691265">
        <w:rPr>
          <w:rFonts w:ascii="Palatino Linotype" w:hAnsi="Palatino Linotype"/>
        </w:rPr>
        <w:t>, deberes y obligaciones establecidos</w:t>
      </w:r>
      <w:r w:rsidR="00941B87">
        <w:rPr>
          <w:rFonts w:ascii="Palatino Linotype" w:hAnsi="Palatino Linotype"/>
        </w:rPr>
        <w:t xml:space="preserve"> en la Ley, </w:t>
      </w:r>
      <w:r w:rsidR="00691265">
        <w:rPr>
          <w:rFonts w:ascii="Palatino Linotype" w:hAnsi="Palatino Linotype"/>
        </w:rPr>
        <w:t>que permitan rendir cuentas sobre el tratamiento de datos personales en su posesión</w:t>
      </w:r>
      <w:r w:rsidR="00691265">
        <w:rPr>
          <w:rStyle w:val="Refdenotaalpie"/>
          <w:rFonts w:ascii="Palatino Linotype" w:hAnsi="Palatino Linotype"/>
        </w:rPr>
        <w:footnoteReference w:id="5"/>
      </w:r>
      <w:r w:rsidR="00941B87">
        <w:rPr>
          <w:rFonts w:ascii="Palatino Linotype" w:hAnsi="Palatino Linotype"/>
        </w:rPr>
        <w:t>.</w:t>
      </w:r>
    </w:p>
    <w:p w14:paraId="118618C5" w14:textId="78D08EE5" w:rsidR="001C270E" w:rsidRDefault="00F65079" w:rsidP="001C270E">
      <w:pPr>
        <w:spacing w:before="240" w:after="240" w:line="360" w:lineRule="auto"/>
        <w:ind w:right="49"/>
        <w:jc w:val="both"/>
        <w:rPr>
          <w:rFonts w:ascii="Palatino Linotype" w:hAnsi="Palatino Linotype"/>
        </w:rPr>
      </w:pPr>
      <w:r>
        <w:rPr>
          <w:rFonts w:ascii="Palatino Linotype" w:hAnsi="Palatino Linotype" w:cs="Arial"/>
        </w:rPr>
        <w:lastRenderedPageBreak/>
        <w:t>A partir de lo expuesto, este Órgano Garante considera fundados los motivos de inconformidad plasmado</w:t>
      </w:r>
      <w:r w:rsidR="00590F26">
        <w:rPr>
          <w:rFonts w:ascii="Palatino Linotype" w:hAnsi="Palatino Linotype" w:cs="Arial"/>
        </w:rPr>
        <w:t>s</w:t>
      </w:r>
      <w:r>
        <w:rPr>
          <w:rFonts w:ascii="Palatino Linotype" w:hAnsi="Palatino Linotype" w:cs="Arial"/>
        </w:rPr>
        <w:t xml:space="preserve"> </w:t>
      </w:r>
      <w:r w:rsidR="00590F26">
        <w:rPr>
          <w:rFonts w:ascii="Palatino Linotype" w:hAnsi="Palatino Linotype" w:cs="Arial"/>
        </w:rPr>
        <w:t>ante la negativa a la información</w:t>
      </w:r>
      <w:r>
        <w:rPr>
          <w:rFonts w:ascii="Palatino Linotype" w:hAnsi="Palatino Linotype" w:cs="Arial"/>
        </w:rPr>
        <w:t xml:space="preserve"> </w:t>
      </w:r>
      <w:r w:rsidR="00590F26">
        <w:rPr>
          <w:rFonts w:ascii="Palatino Linotype" w:hAnsi="Palatino Linotype" w:cs="Arial"/>
        </w:rPr>
        <w:t xml:space="preserve">al </w:t>
      </w:r>
      <w:r>
        <w:rPr>
          <w:rFonts w:ascii="Palatino Linotype" w:hAnsi="Palatino Linotype" w:cs="Arial"/>
        </w:rPr>
        <w:t>conclu</w:t>
      </w:r>
      <w:r w:rsidR="00590F26">
        <w:rPr>
          <w:rFonts w:ascii="Palatino Linotype" w:hAnsi="Palatino Linotype" w:cs="Arial"/>
        </w:rPr>
        <w:t>irse</w:t>
      </w:r>
      <w:r>
        <w:rPr>
          <w:rFonts w:ascii="Palatino Linotype" w:hAnsi="Palatino Linotype" w:cs="Arial"/>
        </w:rPr>
        <w:t xml:space="preserve"> </w:t>
      </w:r>
      <w:r>
        <w:rPr>
          <w:rFonts w:ascii="Palatino Linotype" w:hAnsi="Palatino Linotype"/>
        </w:rPr>
        <w:t xml:space="preserve">afectación </w:t>
      </w:r>
      <w:r w:rsidR="00590F26">
        <w:rPr>
          <w:rFonts w:ascii="Palatino Linotype" w:hAnsi="Palatino Linotype"/>
        </w:rPr>
        <w:t>a</w:t>
      </w:r>
      <w:r>
        <w:rPr>
          <w:rFonts w:ascii="Palatino Linotype" w:hAnsi="Palatino Linotype"/>
        </w:rPr>
        <w:t xml:space="preserve">l </w:t>
      </w:r>
      <w:r>
        <w:rPr>
          <w:rFonts w:ascii="Palatino Linotype" w:hAnsi="Palatino Linotype"/>
          <w:b/>
          <w:i/>
        </w:rPr>
        <w:t xml:space="preserve">Recurrente </w:t>
      </w:r>
      <w:r w:rsidR="00590F26" w:rsidRPr="00590F26">
        <w:rPr>
          <w:rFonts w:ascii="Palatino Linotype" w:hAnsi="Palatino Linotype"/>
        </w:rPr>
        <w:t>en el ejercicio de su derecho de acceso a la información</w:t>
      </w:r>
      <w:r>
        <w:rPr>
          <w:rFonts w:ascii="Palatino Linotype" w:hAnsi="Palatino Linotype"/>
        </w:rPr>
        <w:t xml:space="preserve">, toda vez que </w:t>
      </w:r>
      <w:r w:rsidR="00546535">
        <w:rPr>
          <w:rFonts w:ascii="Palatino Linotype" w:hAnsi="Palatino Linotype"/>
        </w:rPr>
        <w:t>el</w:t>
      </w:r>
      <w:r>
        <w:rPr>
          <w:rFonts w:ascii="Palatino Linotype" w:hAnsi="Palatino Linotype"/>
        </w:rPr>
        <w:t xml:space="preserve"> </w:t>
      </w:r>
      <w:r w:rsidR="004401AB">
        <w:rPr>
          <w:rFonts w:ascii="Palatino Linotype" w:hAnsi="Palatino Linotype"/>
        </w:rPr>
        <w:t>Tecnológico de Estudios Superiores de Jilotepec</w:t>
      </w:r>
      <w:r>
        <w:rPr>
          <w:rFonts w:ascii="Palatino Linotype" w:hAnsi="Palatino Linotype"/>
        </w:rPr>
        <w:t xml:space="preserve"> no ejecutó los mecanismos necesarios para garantizar el acceso a la información mediante procedimientos sencillos y expeditos; transparentando la gestión pública mediante la difusión de la información que genera, favoreciendo el principio de máxima publicidad, y disponibilidad de l</w:t>
      </w:r>
      <w:r w:rsidR="001C270E">
        <w:rPr>
          <w:rFonts w:ascii="Palatino Linotype" w:hAnsi="Palatino Linotype"/>
        </w:rPr>
        <w:t>a información en su posesión.</w:t>
      </w:r>
    </w:p>
    <w:p w14:paraId="182F7838" w14:textId="57FE4BAC" w:rsidR="001C270E" w:rsidRDefault="001C270E" w:rsidP="001C270E">
      <w:pPr>
        <w:spacing w:before="240" w:after="240" w:line="360" w:lineRule="auto"/>
        <w:ind w:right="49"/>
        <w:jc w:val="both"/>
        <w:rPr>
          <w:rFonts w:ascii="Palatino Linotype" w:hAnsi="Palatino Linotype" w:cs="Arial"/>
        </w:rPr>
      </w:pPr>
      <w:r>
        <w:rPr>
          <w:rFonts w:ascii="Palatino Linotype" w:hAnsi="Palatino Linotype"/>
        </w:rPr>
        <w:t xml:space="preserve">No obstante, que vulneró el derecho a la protección de datos personales de terceras personas en términos de la Ley de Transparencia y Acceso a la Información Pública del Estado de México y Municipios y la Ley de Protección de Datos Personales en Posesión de Sujetos Obligados del Estado de México y Municipios, por lo que </w:t>
      </w:r>
      <w:r w:rsidR="00590F26">
        <w:rPr>
          <w:rFonts w:ascii="Palatino Linotype" w:hAnsi="Palatino Linotype"/>
        </w:rPr>
        <w:t xml:space="preserve">resulta procedente </w:t>
      </w:r>
      <w:r w:rsidR="009B4AF2">
        <w:rPr>
          <w:rFonts w:ascii="Palatino Linotype" w:hAnsi="Palatino Linotype"/>
        </w:rPr>
        <w:t>modifi</w:t>
      </w:r>
      <w:r w:rsidR="00590F26">
        <w:rPr>
          <w:rFonts w:ascii="Palatino Linotype" w:hAnsi="Palatino Linotype"/>
        </w:rPr>
        <w:t xml:space="preserve">car la respuesta a efectos de que el </w:t>
      </w:r>
      <w:r w:rsidR="00590F26">
        <w:rPr>
          <w:rFonts w:ascii="Palatino Linotype" w:hAnsi="Palatino Linotype"/>
          <w:b/>
        </w:rPr>
        <w:t xml:space="preserve">Sujeto Obligado </w:t>
      </w:r>
      <w:r w:rsidR="00590F26" w:rsidRPr="00590F26">
        <w:rPr>
          <w:rFonts w:ascii="Palatino Linotype" w:hAnsi="Palatino Linotype"/>
        </w:rPr>
        <w:t xml:space="preserve">entregue </w:t>
      </w:r>
      <w:r w:rsidR="00590F26">
        <w:rPr>
          <w:rFonts w:ascii="Palatino Linotype" w:hAnsi="Palatino Linotype"/>
        </w:rPr>
        <w:t xml:space="preserve">en versión pública de conformidad con el considerando siguiente, </w:t>
      </w:r>
      <w:r>
        <w:rPr>
          <w:rFonts w:ascii="Palatino Linotype" w:hAnsi="Palatino Linotype"/>
        </w:rPr>
        <w:t>resulta dable ordenar la entrega de los documentos en los que conste el procedimiento de adjudicación direc</w:t>
      </w:r>
      <w:r w:rsidR="003B0981">
        <w:rPr>
          <w:rFonts w:ascii="Palatino Linotype" w:hAnsi="Palatino Linotype"/>
        </w:rPr>
        <w:t>ta número TESJI/CAS/LCPEMyM/AD/</w:t>
      </w:r>
      <w:r>
        <w:rPr>
          <w:rFonts w:ascii="Palatino Linotype" w:hAnsi="Palatino Linotype"/>
        </w:rPr>
        <w:t>004/2018 en versión pública, acompañados del Acta de Clasificación de Información Confidencial emitido por el Comité de Transparencia, en términos del considerando siguiente.</w:t>
      </w:r>
    </w:p>
    <w:p w14:paraId="6EB98AD8" w14:textId="133FF890" w:rsidR="00F3131F" w:rsidRDefault="00F3131F" w:rsidP="001C270E">
      <w:pPr>
        <w:spacing w:before="240" w:after="240" w:line="360" w:lineRule="auto"/>
        <w:ind w:right="49"/>
        <w:jc w:val="both"/>
        <w:rPr>
          <w:rFonts w:ascii="Palatino Linotype" w:hAnsi="Palatino Linotype"/>
          <w:b/>
          <w:sz w:val="28"/>
          <w:szCs w:val="28"/>
        </w:rPr>
      </w:pPr>
    </w:p>
    <w:p w14:paraId="326C015D" w14:textId="77777777" w:rsidR="00935829" w:rsidRDefault="00935829" w:rsidP="00431D43">
      <w:pPr>
        <w:spacing w:before="240" w:after="240" w:line="360" w:lineRule="auto"/>
        <w:jc w:val="both"/>
        <w:rPr>
          <w:rFonts w:ascii="Palatino Linotype" w:hAnsi="Palatino Linotype"/>
          <w:b/>
          <w:sz w:val="28"/>
          <w:szCs w:val="28"/>
        </w:rPr>
      </w:pPr>
      <w:r>
        <w:rPr>
          <w:rFonts w:ascii="Palatino Linotype" w:hAnsi="Palatino Linotype"/>
          <w:b/>
          <w:sz w:val="28"/>
          <w:szCs w:val="28"/>
        </w:rPr>
        <w:t>QUINTO. Versión Pública.</w:t>
      </w:r>
    </w:p>
    <w:p w14:paraId="0053B8E5" w14:textId="343D7F23" w:rsidR="00935829" w:rsidRPr="001E2383" w:rsidRDefault="00935829" w:rsidP="00935829">
      <w:pPr>
        <w:spacing w:before="240" w:after="240" w:line="360" w:lineRule="auto"/>
        <w:jc w:val="both"/>
        <w:rPr>
          <w:rFonts w:ascii="Palatino Linotype" w:hAnsi="Palatino Linotype" w:cs="Arial"/>
        </w:rPr>
      </w:pPr>
      <w:r w:rsidRPr="001E2383">
        <w:rPr>
          <w:rFonts w:ascii="Palatino Linotype" w:hAnsi="Palatino Linotype" w:cs="Arial"/>
        </w:rPr>
        <w:lastRenderedPageBreak/>
        <w:t xml:space="preserve">Para efectos de </w:t>
      </w:r>
      <w:r>
        <w:rPr>
          <w:rFonts w:ascii="Palatino Linotype" w:hAnsi="Palatino Linotype" w:cs="Arial"/>
        </w:rPr>
        <w:t>que obren en los documentos ordenados datos deban ser clasificados, se deberá e</w:t>
      </w:r>
      <w:r w:rsidRPr="001E2383">
        <w:rPr>
          <w:rFonts w:ascii="Palatino Linotype" w:hAnsi="Palatino Linotype" w:cs="Arial"/>
        </w:rPr>
        <w:t>labora</w:t>
      </w:r>
      <w:r>
        <w:rPr>
          <w:rFonts w:ascii="Palatino Linotype" w:hAnsi="Palatino Linotype" w:cs="Arial"/>
        </w:rPr>
        <w:t>r</w:t>
      </w:r>
      <w:r w:rsidRPr="001E2383">
        <w:rPr>
          <w:rFonts w:ascii="Palatino Linotype" w:hAnsi="Palatino Linotype" w:cs="Arial"/>
        </w:rPr>
        <w:t xml:space="preserve"> la versión pública </w:t>
      </w:r>
      <w:r w:rsidR="00424A63">
        <w:rPr>
          <w:rFonts w:ascii="Palatino Linotype" w:hAnsi="Palatino Linotype" w:cs="Arial"/>
        </w:rPr>
        <w:t>observando</w:t>
      </w:r>
      <w:r w:rsidRPr="001E2383">
        <w:rPr>
          <w:rFonts w:ascii="Palatino Linotype" w:hAnsi="Palatino Linotype" w:cs="Arial"/>
        </w:rPr>
        <w:t xml:space="preserve"> lo dispuesto por los artículos 3 fracciones IX, XX, XXI y XLV, 91, 132 fracciones II y III, y 143 fracción I de la Ley de Transparencia y Acceso a la Información Pública del Estado de México y Municipios que establecen:</w:t>
      </w:r>
    </w:p>
    <w:p w14:paraId="26E8E5CF"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3. Para los efectos de la presente Ley se entenderá por:</w:t>
      </w:r>
    </w:p>
    <w:p w14:paraId="4FC50E04"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w:t>
      </w:r>
    </w:p>
    <w:p w14:paraId="55B7932F"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IX. Datos personales: La información concerniente a una persona, identificada o identificable según lo dispuesto por la Ley de Protección de Datos Personales del Estado de México; </w:t>
      </w:r>
    </w:p>
    <w:p w14:paraId="7E9642D8"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XX. Información clasificada: Aquella considerada por la presente Ley como reservada o confidencial;</w:t>
      </w:r>
    </w:p>
    <w:p w14:paraId="658F5153"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62FDCE8"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XLV. Versión pública: Documento en el que se elimine, suprime o borra la información clasificada como reservada o confidencial para permitir su acceso.</w:t>
      </w:r>
    </w:p>
    <w:p w14:paraId="353A7E82"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w:t>
      </w:r>
    </w:p>
    <w:p w14:paraId="20140CFB"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91. El acceso a la información pública será restringido excepcionalmente, cuando ésta sea clasificada como reservada o confidencial.</w:t>
      </w:r>
    </w:p>
    <w:p w14:paraId="3C42C529"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132. La clasificación de la información se llevará a cabo en el momento en que:</w:t>
      </w:r>
    </w:p>
    <w:p w14:paraId="689296C6"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 Se reciba una solicitud de acceso a la información;</w:t>
      </w:r>
    </w:p>
    <w:p w14:paraId="5AAF24D0"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 Se determine mediante resolución de autoridad competente; o</w:t>
      </w:r>
    </w:p>
    <w:p w14:paraId="0C241536"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III. Se generen versiones públicas para dar cumplimiento a las obligaciones de transparencia previstas en esta Ley.</w:t>
      </w:r>
    </w:p>
    <w:p w14:paraId="5F4E5D55"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w:t>
      </w:r>
    </w:p>
    <w:p w14:paraId="5C5F5FDE"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Artículo 143. Para los efectos de esta Ley se considera información confidencial, la clasificada como tal, de manera permanente, por su naturaleza, cuando:</w:t>
      </w:r>
    </w:p>
    <w:p w14:paraId="51EDA742"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 Se refiera a la información privada y los datos personales concernientes a una persona física o jurídico colectiva identificada o identificable;</w:t>
      </w:r>
    </w:p>
    <w:p w14:paraId="25366020"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lastRenderedPageBreak/>
        <w:t>II. Los secretos bancario, fiduciario, industrial, comercial, fiscal, bursátil y postal, cuya titularidad corresponda a particulares, sujetos de derecho internacional o a sujetos obligados cuando no involucren el ejercicio de recursos públicos; y</w:t>
      </w:r>
    </w:p>
    <w:p w14:paraId="32127A9A"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III. La que presenten los particulares a los sujetos obligados, de conformidad con lo dispuesto por las leyes o los tratados internacionales.</w:t>
      </w:r>
    </w:p>
    <w:p w14:paraId="09F62AA8"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La información confidencial no estará sujeta a temporalidad alguna y sólo podrán tener acceso a ella los titulares de la misma, sus representantes y los servidores públicos facultados para ello.</w:t>
      </w:r>
    </w:p>
    <w:p w14:paraId="43CF3829"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No se considerará confidencial la información que se encuentre en los registros públicos o en fuentes de acceso público, ni tampoco la que sea considerada por la presente ley como información pública.</w:t>
      </w:r>
      <w:r>
        <w:rPr>
          <w:rFonts w:ascii="Palatino Linotype" w:hAnsi="Palatino Linotype" w:cs="Arial"/>
          <w:i/>
          <w:sz w:val="20"/>
          <w:szCs w:val="20"/>
        </w:rPr>
        <w:t>”</w:t>
      </w:r>
    </w:p>
    <w:p w14:paraId="7FAA6185" w14:textId="77777777" w:rsidR="00935829" w:rsidRPr="001E2383" w:rsidRDefault="00935829" w:rsidP="00935829">
      <w:pPr>
        <w:spacing w:before="240" w:after="240" w:line="360" w:lineRule="auto"/>
        <w:jc w:val="both"/>
        <w:rPr>
          <w:rFonts w:ascii="Palatino Linotype" w:hAnsi="Palatino Linotype" w:cs="Arial"/>
        </w:rPr>
      </w:pPr>
      <w:r w:rsidRPr="001E2383">
        <w:rPr>
          <w:rFonts w:ascii="Palatino Linotype" w:hAnsi="Palatino Linotype" w:cs="Arial"/>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66C2959" w14:textId="77777777" w:rsidR="00935829" w:rsidRPr="001E2383" w:rsidRDefault="00935829" w:rsidP="00935829">
      <w:pPr>
        <w:spacing w:before="240" w:after="240" w:line="360" w:lineRule="auto"/>
        <w:jc w:val="both"/>
        <w:rPr>
          <w:rFonts w:ascii="Palatino Linotype" w:hAnsi="Palatino Linotype" w:cs="Arial"/>
        </w:rPr>
      </w:pPr>
      <w:r w:rsidRPr="001E2383">
        <w:rPr>
          <w:rFonts w:ascii="Palatino Linotype" w:hAnsi="Palatino Linotype" w:cs="Arial"/>
        </w:rPr>
        <w:t>Entorno a lo que aquí nos interesa, los Lineamientos Quincuagésimo sexto, Quincuagésimo séptimo y Quincuagésimo octavo, establecen lo siguiente:</w:t>
      </w:r>
    </w:p>
    <w:p w14:paraId="3E7B02E4"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102AAA37"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Quincuagésimo séptimo. Se considera, en principio, como información pública y no podrá omitirse de las versiones públicas la siguiente: </w:t>
      </w:r>
    </w:p>
    <w:p w14:paraId="4FD0BB19"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I. La relativa a las Obligaciones de Transparencia que contempla el Título V de la Ley General y las demás disposiciones legales aplicables; </w:t>
      </w:r>
    </w:p>
    <w:p w14:paraId="15A693FD"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lastRenderedPageBreak/>
        <w:t xml:space="preserve">II. El nombre de los servidores públicos en los documentos, y sus firmas autógrafas, cuando sean utilizados en el ejercicio de las facultades conferidas para el desempeño del servicio público, y </w:t>
      </w:r>
    </w:p>
    <w:p w14:paraId="32880596"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III. La información que documente decisiones y los actos de autoridad concluidos de los sujetos obligados, así como el ejercicio de las facultades o actividades de los servidores públicos, de manera que se pueda valo</w:t>
      </w:r>
      <w:r>
        <w:rPr>
          <w:rFonts w:ascii="Palatino Linotype" w:hAnsi="Palatino Linotype" w:cs="Arial"/>
          <w:i/>
          <w:sz w:val="20"/>
          <w:szCs w:val="20"/>
        </w:rPr>
        <w:t>rar el desempeño de los mismos.</w:t>
      </w:r>
    </w:p>
    <w:p w14:paraId="274B1992"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 xml:space="preserve">Lo anterior, siempre y cuando no se acredite alguna causal de clasificación, prevista en las leyes o en los tratados internaciones suscritos por el Estado mexicano. </w:t>
      </w:r>
    </w:p>
    <w:p w14:paraId="0720B3DC" w14:textId="77777777" w:rsidR="00935829" w:rsidRPr="001E2383" w:rsidRDefault="00935829" w:rsidP="00935829">
      <w:pPr>
        <w:spacing w:before="120" w:after="120"/>
        <w:ind w:left="851" w:right="902"/>
        <w:jc w:val="both"/>
        <w:rPr>
          <w:rFonts w:ascii="Palatino Linotype" w:hAnsi="Palatino Linotype" w:cs="Arial"/>
          <w:i/>
          <w:sz w:val="20"/>
          <w:szCs w:val="20"/>
        </w:rPr>
      </w:pPr>
      <w:r w:rsidRPr="001E2383">
        <w:rPr>
          <w:rFonts w:ascii="Palatino Linotype" w:hAnsi="Palatino Linotype" w:cs="Arial"/>
          <w:i/>
          <w:sz w:val="20"/>
          <w:szCs w:val="20"/>
        </w:rPr>
        <w:t>Quincuagésimo octavo. Los sujetos obligados garantizarán que los sistemas o medios empleados para eliminar la información en las versiones públicas no permitan la recuperación o visualización de la misma.”</w:t>
      </w:r>
    </w:p>
    <w:p w14:paraId="64A34B44" w14:textId="02AC3EF9" w:rsidR="00935829" w:rsidRPr="006A0FB2" w:rsidRDefault="00935829" w:rsidP="00935829">
      <w:pPr>
        <w:spacing w:before="240" w:after="240" w:line="360" w:lineRule="auto"/>
        <w:jc w:val="both"/>
        <w:rPr>
          <w:rFonts w:ascii="Palatino Linotype" w:hAnsi="Palatino Linotype" w:cs="Arial"/>
        </w:rPr>
      </w:pPr>
      <w:r>
        <w:rPr>
          <w:rFonts w:ascii="Palatino Linotype" w:hAnsi="Palatino Linotype" w:cs="Arial"/>
        </w:rPr>
        <w:t xml:space="preserve">Así, como parte de la información de la que el </w:t>
      </w:r>
      <w:r>
        <w:rPr>
          <w:rFonts w:ascii="Palatino Linotype" w:hAnsi="Palatino Linotype" w:cs="Arial"/>
          <w:b/>
        </w:rPr>
        <w:t xml:space="preserve">Sujeto Obligado </w:t>
      </w:r>
      <w:r>
        <w:rPr>
          <w:rFonts w:ascii="Palatino Linotype" w:hAnsi="Palatino Linotype" w:cs="Arial"/>
        </w:rPr>
        <w:t>deberá guardar su confidencialidad</w:t>
      </w:r>
      <w:r w:rsidR="00B50CA1">
        <w:rPr>
          <w:rFonts w:ascii="Palatino Linotype" w:hAnsi="Palatino Linotype" w:cs="Arial"/>
        </w:rPr>
        <w:t>,</w:t>
      </w:r>
      <w:r>
        <w:rPr>
          <w:rFonts w:ascii="Palatino Linotype" w:hAnsi="Palatino Linotype" w:cs="Arial"/>
        </w:rPr>
        <w:t xml:space="preserve"> se encuentra el nombre de </w:t>
      </w:r>
      <w:r w:rsidRPr="00B50CA1">
        <w:rPr>
          <w:rFonts w:ascii="Palatino Linotype" w:hAnsi="Palatino Linotype" w:cs="Arial"/>
        </w:rPr>
        <w:t xml:space="preserve">los </w:t>
      </w:r>
      <w:r w:rsidR="001C270E">
        <w:rPr>
          <w:rFonts w:ascii="Palatino Linotype" w:hAnsi="Palatino Linotype" w:cs="Arial"/>
        </w:rPr>
        <w:t>participantes en el procedimiento de adjudicación que no resultando ganadores</w:t>
      </w:r>
      <w:r w:rsidR="00B50CA1">
        <w:rPr>
          <w:rFonts w:ascii="Palatino Linotype" w:hAnsi="Palatino Linotype" w:cs="Arial"/>
        </w:rPr>
        <w:t xml:space="preserve">, por responder a un dato personal sensible, que pudiera </w:t>
      </w:r>
      <w:r w:rsidR="00376FC6">
        <w:rPr>
          <w:rFonts w:ascii="Palatino Linotype" w:hAnsi="Palatino Linotype" w:cs="Arial"/>
        </w:rPr>
        <w:t>vulnerar la esfera jurídico de é</w:t>
      </w:r>
      <w:r w:rsidR="00B50CA1">
        <w:rPr>
          <w:rFonts w:ascii="Palatino Linotype" w:hAnsi="Palatino Linotype" w:cs="Arial"/>
        </w:rPr>
        <w:t>stos al hacerlos identificables</w:t>
      </w:r>
      <w:r w:rsidR="001C270E">
        <w:rPr>
          <w:rFonts w:ascii="Palatino Linotype" w:hAnsi="Palatino Linotype" w:cs="Arial"/>
        </w:rPr>
        <w:t xml:space="preserve">, de manera que se </w:t>
      </w:r>
      <w:r w:rsidR="00B50CA1">
        <w:rPr>
          <w:rFonts w:ascii="Palatino Linotype" w:hAnsi="Palatino Linotype" w:cs="Arial"/>
        </w:rPr>
        <w:t xml:space="preserve">pudiera provocar un daño mayor al beneficio social que se obtendría, </w:t>
      </w:r>
      <w:r w:rsidR="00B50CA1" w:rsidRPr="00B50CA1">
        <w:rPr>
          <w:rFonts w:ascii="Palatino Linotype" w:hAnsi="Palatino Linotype" w:cs="Arial"/>
          <w:szCs w:val="22"/>
          <w:lang w:eastAsia="en-US"/>
        </w:rPr>
        <w:t xml:space="preserve">en este contexto el nombre no contribuye </w:t>
      </w:r>
      <w:r w:rsidR="00EB0C08">
        <w:rPr>
          <w:rFonts w:ascii="Palatino Linotype" w:hAnsi="Palatino Linotype" w:cs="Arial"/>
          <w:szCs w:val="22"/>
          <w:lang w:eastAsia="en-US"/>
        </w:rPr>
        <w:t>a la rendición de cuentas</w:t>
      </w:r>
      <w:r w:rsidR="00B50CA1" w:rsidRPr="00B50CA1">
        <w:rPr>
          <w:rFonts w:ascii="Palatino Linotype" w:hAnsi="Palatino Linotype" w:cs="Arial"/>
          <w:szCs w:val="22"/>
          <w:lang w:eastAsia="en-US"/>
        </w:rPr>
        <w:t xml:space="preserve">, </w:t>
      </w:r>
      <w:r w:rsidR="00B50CA1">
        <w:rPr>
          <w:rFonts w:ascii="Palatino Linotype" w:hAnsi="Palatino Linotype" w:cs="Arial"/>
          <w:szCs w:val="22"/>
          <w:lang w:eastAsia="en-US"/>
        </w:rPr>
        <w:t>no obstante que sí se debe</w:t>
      </w:r>
      <w:r w:rsidR="00B50CA1" w:rsidRPr="00B50CA1">
        <w:rPr>
          <w:rFonts w:ascii="Palatino Linotype" w:hAnsi="Palatino Linotype" w:cs="Arial"/>
          <w:szCs w:val="22"/>
          <w:lang w:eastAsia="en-US"/>
        </w:rPr>
        <w:t xml:space="preserve"> trasparentar </w:t>
      </w:r>
      <w:r w:rsidR="001C270E">
        <w:rPr>
          <w:rFonts w:ascii="Palatino Linotype" w:hAnsi="Palatino Linotype" w:cs="Arial"/>
          <w:szCs w:val="22"/>
          <w:lang w:eastAsia="en-US"/>
        </w:rPr>
        <w:t xml:space="preserve">los procedimiento de </w:t>
      </w:r>
      <w:r w:rsidR="006A0FB2">
        <w:rPr>
          <w:rFonts w:ascii="Palatino Linotype" w:hAnsi="Palatino Linotype" w:cs="Arial"/>
          <w:szCs w:val="22"/>
          <w:lang w:eastAsia="en-US"/>
        </w:rPr>
        <w:t xml:space="preserve">contratación para la </w:t>
      </w:r>
      <w:r w:rsidR="001C270E">
        <w:rPr>
          <w:rFonts w:ascii="Palatino Linotype" w:hAnsi="Palatino Linotype" w:cs="Arial"/>
          <w:szCs w:val="22"/>
          <w:lang w:eastAsia="en-US"/>
        </w:rPr>
        <w:t xml:space="preserve">adquisición, </w:t>
      </w:r>
      <w:r w:rsidR="006A0FB2">
        <w:rPr>
          <w:rFonts w:ascii="Palatino Linotype" w:hAnsi="Palatino Linotype" w:cs="Arial"/>
          <w:szCs w:val="22"/>
          <w:lang w:eastAsia="en-US"/>
        </w:rPr>
        <w:t xml:space="preserve">arrendamiento </w:t>
      </w:r>
      <w:r w:rsidR="00ED3881">
        <w:rPr>
          <w:rFonts w:ascii="Palatino Linotype" w:hAnsi="Palatino Linotype" w:cs="Arial"/>
          <w:szCs w:val="22"/>
          <w:lang w:eastAsia="en-US"/>
        </w:rPr>
        <w:t>y</w:t>
      </w:r>
      <w:r w:rsidR="006A0FB2">
        <w:rPr>
          <w:rFonts w:ascii="Palatino Linotype" w:hAnsi="Palatino Linotype" w:cs="Arial"/>
          <w:szCs w:val="22"/>
          <w:lang w:eastAsia="en-US"/>
        </w:rPr>
        <w:t xml:space="preserve"> prestar de servicios que ejecute el </w:t>
      </w:r>
      <w:r w:rsidR="006A0FB2">
        <w:rPr>
          <w:rFonts w:ascii="Palatino Linotype" w:hAnsi="Palatino Linotype" w:cs="Arial"/>
          <w:b/>
          <w:szCs w:val="22"/>
          <w:lang w:eastAsia="en-US"/>
        </w:rPr>
        <w:t xml:space="preserve">Sujeto Obligado, </w:t>
      </w:r>
      <w:r w:rsidR="006A0FB2">
        <w:rPr>
          <w:rFonts w:ascii="Palatino Linotype" w:hAnsi="Palatino Linotype" w:cs="Arial"/>
          <w:szCs w:val="22"/>
          <w:lang w:eastAsia="en-US"/>
        </w:rPr>
        <w:t>así</w:t>
      </w:r>
      <w:r w:rsidR="00ED3881">
        <w:rPr>
          <w:rFonts w:ascii="Palatino Linotype" w:hAnsi="Palatino Linotype" w:cs="Arial"/>
          <w:szCs w:val="22"/>
          <w:lang w:eastAsia="en-US"/>
        </w:rPr>
        <w:t xml:space="preserve"> como los datos personales del contratista adjudicado, incluyendo su firma.</w:t>
      </w:r>
    </w:p>
    <w:p w14:paraId="0CA0ACC8" w14:textId="77777777" w:rsidR="00935829" w:rsidRPr="001E2383" w:rsidRDefault="00935829" w:rsidP="00935829">
      <w:pPr>
        <w:spacing w:before="240" w:after="240" w:line="360" w:lineRule="auto"/>
        <w:jc w:val="both"/>
        <w:rPr>
          <w:rFonts w:ascii="Palatino Linotype" w:hAnsi="Palatino Linotype" w:cs="Arial"/>
        </w:rPr>
      </w:pPr>
      <w:r w:rsidRPr="001E2383">
        <w:rPr>
          <w:rFonts w:ascii="Palatino Linotype" w:hAnsi="Palatino Linotype" w:cs="Arial"/>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w:t>
      </w:r>
      <w:r w:rsidRPr="001E2383">
        <w:rPr>
          <w:rFonts w:ascii="Palatino Linotype" w:hAnsi="Palatino Linotype" w:cs="Arial"/>
        </w:rPr>
        <w:lastRenderedPageBreak/>
        <w:t>se testan o suprimen- deja al solicitante en estado de incertidumbre, al no conocer o comprender porque no aparecen en la documentación respectiva.</w:t>
      </w:r>
    </w:p>
    <w:p w14:paraId="169D43AC" w14:textId="147057DF" w:rsidR="007B7DED" w:rsidRDefault="00431D43" w:rsidP="00431D43">
      <w:pPr>
        <w:spacing w:before="240" w:after="240" w:line="360" w:lineRule="auto"/>
        <w:jc w:val="both"/>
        <w:rPr>
          <w:rFonts w:ascii="Palatino Linotype" w:hAnsi="Palatino Linotype"/>
        </w:rPr>
      </w:pPr>
      <w:r>
        <w:rPr>
          <w:rFonts w:ascii="Palatino Linotype" w:hAnsi="Palatino Linotype"/>
        </w:rPr>
        <w:t xml:space="preserve">Por lo expuesto y fundado, conforme a lo dispuesto en el artículo 186 fracción III de la Ley de Transparencia y acceso a la Información Pública del Estado de México y Municipios, resulta procedente resulta procedente </w:t>
      </w:r>
      <w:r w:rsidR="00D30150">
        <w:rPr>
          <w:rFonts w:ascii="Palatino Linotype" w:hAnsi="Palatino Linotype"/>
          <w:b/>
        </w:rPr>
        <w:t>MODIFI</w:t>
      </w:r>
      <w:r>
        <w:rPr>
          <w:rFonts w:ascii="Palatino Linotype" w:hAnsi="Palatino Linotype"/>
          <w:b/>
        </w:rPr>
        <w:t xml:space="preserve">CAR </w:t>
      </w:r>
      <w:r>
        <w:rPr>
          <w:rFonts w:ascii="Palatino Linotype" w:hAnsi="Palatino Linotype"/>
        </w:rPr>
        <w:t xml:space="preserve">la respuesta emitida por la </w:t>
      </w:r>
      <w:r w:rsidR="004401AB">
        <w:rPr>
          <w:rFonts w:ascii="Palatino Linotype" w:hAnsi="Palatino Linotype"/>
        </w:rPr>
        <w:t>Tecnológico de Estudios Superiores de Jilotepec</w:t>
      </w:r>
      <w:r>
        <w:rPr>
          <w:rFonts w:ascii="Palatino Linotype" w:hAnsi="Palatino Linotype"/>
        </w:rPr>
        <w:t xml:space="preserve">, y se le </w:t>
      </w:r>
      <w:r w:rsidR="004A7ED7">
        <w:rPr>
          <w:rFonts w:ascii="Palatino Linotype" w:hAnsi="Palatino Linotype"/>
        </w:rPr>
        <w:t>ordena</w:t>
      </w:r>
      <w:r>
        <w:rPr>
          <w:rFonts w:ascii="Palatino Linotype" w:hAnsi="Palatino Linotype"/>
        </w:rPr>
        <w:t xml:space="preserve"> </w:t>
      </w:r>
      <w:r w:rsidR="00A90689">
        <w:rPr>
          <w:rFonts w:ascii="Palatino Linotype" w:hAnsi="Palatino Linotype"/>
        </w:rPr>
        <w:t>atienda la solicitud de información en los términos precisados en la presente resolución.</w:t>
      </w:r>
    </w:p>
    <w:p w14:paraId="36F15ACC" w14:textId="7931D63F" w:rsidR="000B7FD7" w:rsidRDefault="000B7FD7" w:rsidP="003523E2">
      <w:pPr>
        <w:pStyle w:val="Prrafodelista"/>
        <w:autoSpaceDE w:val="0"/>
        <w:autoSpaceDN w:val="0"/>
        <w:adjustRightInd w:val="0"/>
        <w:spacing w:before="240" w:after="160" w:line="360" w:lineRule="auto"/>
        <w:ind w:left="0"/>
        <w:jc w:val="both"/>
        <w:rPr>
          <w:rFonts w:ascii="Palatino Linotype" w:hAnsi="Palatino Linotype" w:cs="Arial"/>
          <w:lang w:eastAsia="es-CO"/>
        </w:rPr>
      </w:pPr>
      <w:r w:rsidRPr="0040233B">
        <w:rPr>
          <w:rFonts w:ascii="Palatino Linotype" w:hAnsi="Palatino Linotype" w:cs="Arial"/>
          <w:lang w:eastAsia="es-MX"/>
        </w:rPr>
        <w:t xml:space="preserve">Así, con fundamento en lo prescrito en los artículos 5 párrafos </w:t>
      </w:r>
      <w:r>
        <w:rPr>
          <w:rFonts w:ascii="Palatino Linotype" w:hAnsi="Palatino Linotype" w:cs="Arial"/>
          <w:lang w:eastAsia="es-MX"/>
        </w:rPr>
        <w:t>vigésimo, vigésimo primero y vigésimo segundo</w:t>
      </w:r>
      <w:r w:rsidRPr="0040233B">
        <w:rPr>
          <w:rFonts w:ascii="Palatino Linotype" w:hAnsi="Palatino Linotype" w:cs="Arial"/>
          <w:lang w:eastAsia="es-MX"/>
        </w:rPr>
        <w:t xml:space="preserve"> de la Constitución Política del Estado Libre y Soberano de México; 2, fracción II; 29, 36 fracciones I y II; 176, 178, 179, 181</w:t>
      </w:r>
      <w:r>
        <w:rPr>
          <w:rFonts w:ascii="Palatino Linotype" w:hAnsi="Palatino Linotype" w:cs="Arial"/>
          <w:lang w:eastAsia="es-MX"/>
        </w:rPr>
        <w:t xml:space="preserve"> y</w:t>
      </w:r>
      <w:r w:rsidRPr="0040233B">
        <w:rPr>
          <w:rFonts w:ascii="Palatino Linotype" w:hAnsi="Palatino Linotype" w:cs="Arial"/>
          <w:lang w:eastAsia="es-MX"/>
        </w:rPr>
        <w:t xml:space="preserve"> 185 de la Ley de Transparencia y Acceso a la Información Pública del Estado de México y Municipios, este Pleno:</w:t>
      </w:r>
    </w:p>
    <w:p w14:paraId="64351D59" w14:textId="77777777" w:rsidR="000B7FD7" w:rsidRDefault="000B7FD7" w:rsidP="000B7FD7">
      <w:pPr>
        <w:shd w:val="clear" w:color="auto" w:fill="FFFFFF"/>
        <w:spacing w:before="240" w:after="240" w:line="360" w:lineRule="auto"/>
        <w:jc w:val="both"/>
        <w:rPr>
          <w:rFonts w:ascii="Palatino Linotype" w:hAnsi="Palatino Linotype" w:cs="Arial"/>
          <w:lang w:eastAsia="es-MX"/>
        </w:rPr>
      </w:pPr>
    </w:p>
    <w:p w14:paraId="64B3C5FB" w14:textId="77777777" w:rsidR="000B7FD7" w:rsidRPr="0040233B" w:rsidRDefault="000B7FD7" w:rsidP="000B7FD7">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5FBF288A" w14:textId="525720D3" w:rsidR="000B7FD7" w:rsidRPr="00CD59DC" w:rsidRDefault="000B7FD7" w:rsidP="000B7FD7">
      <w:pPr>
        <w:autoSpaceDE w:val="0"/>
        <w:autoSpaceDN w:val="0"/>
        <w:adjustRightInd w:val="0"/>
        <w:spacing w:before="240" w:after="240" w:line="360" w:lineRule="auto"/>
        <w:jc w:val="both"/>
        <w:rPr>
          <w:rFonts w:ascii="Palatino Linotype" w:hAnsi="Palatino Linotype" w:cs="Arial"/>
        </w:rPr>
      </w:pPr>
      <w:r w:rsidRPr="0040233B">
        <w:rPr>
          <w:rFonts w:ascii="Palatino Linotype" w:hAnsi="Palatino Linotype" w:cs="Arial"/>
          <w:b/>
          <w:sz w:val="28"/>
        </w:rPr>
        <w:t>PRIMERO</w:t>
      </w:r>
      <w:r w:rsidRPr="0040233B">
        <w:rPr>
          <w:rFonts w:ascii="Palatino Linotype" w:hAnsi="Palatino Linotype" w:cs="Arial"/>
          <w:sz w:val="28"/>
        </w:rPr>
        <w:t xml:space="preserve">. </w:t>
      </w:r>
      <w:r w:rsidRPr="00CD59DC">
        <w:rPr>
          <w:rFonts w:ascii="Palatino Linotype" w:hAnsi="Palatino Linotype" w:cs="Arial"/>
        </w:rPr>
        <w:t>Resulta</w:t>
      </w:r>
      <w:r w:rsidR="007B7DED">
        <w:rPr>
          <w:rFonts w:ascii="Palatino Linotype" w:hAnsi="Palatino Linotype" w:cs="Arial"/>
        </w:rPr>
        <w:t>n</w:t>
      </w:r>
      <w:r w:rsidRPr="00CD59DC">
        <w:rPr>
          <w:rFonts w:ascii="Palatino Linotype" w:hAnsi="Palatino Linotype" w:cs="Arial"/>
        </w:rPr>
        <w:t xml:space="preserve"> fundado</w:t>
      </w:r>
      <w:r w:rsidR="007B7DED">
        <w:rPr>
          <w:rFonts w:ascii="Palatino Linotype" w:hAnsi="Palatino Linotype" w:cs="Arial"/>
        </w:rPr>
        <w:t>s</w:t>
      </w:r>
      <w:r>
        <w:rPr>
          <w:rFonts w:ascii="Palatino Linotype" w:hAnsi="Palatino Linotype" w:cs="Arial"/>
        </w:rPr>
        <w:t xml:space="preserve"> l</w:t>
      </w:r>
      <w:r w:rsidR="007B7DED">
        <w:rPr>
          <w:rFonts w:ascii="Palatino Linotype" w:hAnsi="Palatino Linotype" w:cs="Arial"/>
        </w:rPr>
        <w:t>os</w:t>
      </w:r>
      <w:r w:rsidRPr="00CD59DC">
        <w:rPr>
          <w:rFonts w:ascii="Palatino Linotype" w:hAnsi="Palatino Linotype" w:cs="Arial"/>
        </w:rPr>
        <w:t xml:space="preserve"> motivo</w:t>
      </w:r>
      <w:r w:rsidR="007B7DED">
        <w:rPr>
          <w:rFonts w:ascii="Palatino Linotype" w:hAnsi="Palatino Linotype" w:cs="Arial"/>
        </w:rPr>
        <w:t>s</w:t>
      </w:r>
      <w:r w:rsidRPr="00CD59DC">
        <w:rPr>
          <w:rFonts w:ascii="Palatino Linotype" w:hAnsi="Palatino Linotype" w:cs="Arial"/>
        </w:rPr>
        <w:t xml:space="preserve"> de inconformidad señalado</w:t>
      </w:r>
      <w:r w:rsidR="007B7DED">
        <w:rPr>
          <w:rFonts w:ascii="Palatino Linotype" w:hAnsi="Palatino Linotype" w:cs="Arial"/>
        </w:rPr>
        <w:t>s</w:t>
      </w:r>
      <w:r w:rsidRPr="00CD59DC">
        <w:rPr>
          <w:rFonts w:ascii="Palatino Linotype" w:hAnsi="Palatino Linotype" w:cs="Arial"/>
        </w:rPr>
        <w:t xml:space="preserve"> por </w:t>
      </w:r>
      <w:r w:rsidR="00F83D8A">
        <w:rPr>
          <w:rFonts w:ascii="Palatino Linotype" w:hAnsi="Palatino Linotype" w:cs="Arial"/>
        </w:rPr>
        <w:t>el</w:t>
      </w:r>
      <w:r w:rsidRPr="00CD59DC">
        <w:rPr>
          <w:rFonts w:ascii="Palatino Linotype" w:hAnsi="Palatino Linotype" w:cs="Arial"/>
        </w:rPr>
        <w:t xml:space="preserve"> </w:t>
      </w:r>
      <w:r w:rsidRPr="00CD59DC">
        <w:rPr>
          <w:rFonts w:ascii="Palatino Linotype" w:hAnsi="Palatino Linotype" w:cs="Arial"/>
          <w:b/>
          <w:i/>
        </w:rPr>
        <w:t xml:space="preserve">Recurrente </w:t>
      </w:r>
      <w:r w:rsidRPr="00CD59DC">
        <w:rPr>
          <w:rFonts w:ascii="Palatino Linotype" w:hAnsi="Palatino Linotype" w:cs="Arial"/>
        </w:rPr>
        <w:t xml:space="preserve">por lo que </w:t>
      </w:r>
      <w:r>
        <w:rPr>
          <w:rFonts w:ascii="Palatino Linotype" w:hAnsi="Palatino Linotype" w:cs="Arial"/>
        </w:rPr>
        <w:t>de conformidad con el</w:t>
      </w:r>
      <w:r w:rsidRPr="00CD59DC">
        <w:rPr>
          <w:rFonts w:ascii="Palatino Linotype" w:hAnsi="Palatino Linotype" w:cs="Arial"/>
        </w:rPr>
        <w:t xml:space="preserve"> considerando C</w:t>
      </w:r>
      <w:r>
        <w:rPr>
          <w:rFonts w:ascii="Palatino Linotype" w:hAnsi="Palatino Linotype" w:cs="Arial"/>
        </w:rPr>
        <w:t>UARTO</w:t>
      </w:r>
      <w:r w:rsidRPr="00CD59DC">
        <w:rPr>
          <w:rFonts w:ascii="Palatino Linotype" w:hAnsi="Palatino Linotype" w:cs="Arial"/>
        </w:rPr>
        <w:t xml:space="preserve"> de la presente resolución, se determina </w:t>
      </w:r>
      <w:r w:rsidR="00ED3881">
        <w:rPr>
          <w:rFonts w:ascii="Palatino Linotype" w:hAnsi="Palatino Linotype" w:cs="Arial"/>
          <w:b/>
        </w:rPr>
        <w:t>MODIFI</w:t>
      </w:r>
      <w:r>
        <w:rPr>
          <w:rFonts w:ascii="Palatino Linotype" w:hAnsi="Palatino Linotype" w:cs="Arial"/>
          <w:b/>
        </w:rPr>
        <w:t>CAR</w:t>
      </w:r>
      <w:r w:rsidRPr="00CD59DC">
        <w:rPr>
          <w:rFonts w:ascii="Palatino Linotype" w:hAnsi="Palatino Linotype" w:cs="Arial"/>
          <w:b/>
        </w:rPr>
        <w:t xml:space="preserve"> </w:t>
      </w:r>
      <w:r>
        <w:rPr>
          <w:rFonts w:ascii="Palatino Linotype" w:hAnsi="Palatino Linotype" w:cs="Arial"/>
        </w:rPr>
        <w:t xml:space="preserve">la respuesta emitida por </w:t>
      </w:r>
      <w:r w:rsidR="00ED3881">
        <w:rPr>
          <w:rFonts w:ascii="Palatino Linotype" w:hAnsi="Palatino Linotype" w:cs="Arial"/>
        </w:rPr>
        <w:t>el</w:t>
      </w:r>
      <w:r w:rsidR="004C0829">
        <w:rPr>
          <w:rFonts w:ascii="Palatino Linotype" w:hAnsi="Palatino Linotype" w:cs="Arial"/>
        </w:rPr>
        <w:t xml:space="preserve"> </w:t>
      </w:r>
      <w:r w:rsidR="004401AB">
        <w:rPr>
          <w:rFonts w:ascii="Palatino Linotype" w:hAnsi="Palatino Linotype" w:cs="Arial"/>
        </w:rPr>
        <w:t>Tecnológico de Estudios Superiores de Jilotepec</w:t>
      </w:r>
      <w:r>
        <w:rPr>
          <w:rFonts w:ascii="Palatino Linotype" w:hAnsi="Palatino Linotype" w:cs="Arial"/>
        </w:rPr>
        <w:t>.</w:t>
      </w:r>
    </w:p>
    <w:p w14:paraId="438327B9" w14:textId="680699C5" w:rsidR="000B7FD7" w:rsidRDefault="000B7FD7" w:rsidP="000B7FD7">
      <w:pPr>
        <w:spacing w:before="240" w:after="240" w:line="360" w:lineRule="auto"/>
        <w:jc w:val="both"/>
        <w:rPr>
          <w:rFonts w:ascii="Palatino Linotype" w:hAnsi="Palatino Linotype" w:cs="Arial"/>
        </w:rPr>
      </w:pPr>
      <w:r>
        <w:rPr>
          <w:rFonts w:ascii="Palatino Linotype" w:hAnsi="Palatino Linotype" w:cs="Arial"/>
          <w:b/>
          <w:sz w:val="28"/>
          <w:szCs w:val="28"/>
          <w:lang w:val="es-MX" w:eastAsia="es-MX"/>
        </w:rPr>
        <w:t>SEGUNDO</w:t>
      </w:r>
      <w:r w:rsidRPr="000D40FE">
        <w:rPr>
          <w:rFonts w:ascii="Palatino Linotype" w:hAnsi="Palatino Linotype" w:cs="Arial"/>
          <w:b/>
          <w:sz w:val="28"/>
          <w:szCs w:val="28"/>
          <w:lang w:val="es-MX" w:eastAsia="es-MX"/>
        </w:rPr>
        <w:t>.</w:t>
      </w:r>
      <w:r>
        <w:rPr>
          <w:rFonts w:ascii="Palatino Linotype" w:hAnsi="Palatino Linotype" w:cs="Arial"/>
          <w:b/>
          <w:sz w:val="28"/>
          <w:szCs w:val="28"/>
          <w:lang w:val="es-MX" w:eastAsia="es-MX"/>
        </w:rPr>
        <w:t xml:space="preserve"> </w:t>
      </w:r>
      <w:r w:rsidRPr="000D40FE">
        <w:rPr>
          <w:rFonts w:ascii="Palatino Linotype" w:hAnsi="Palatino Linotype" w:cs="Arial"/>
        </w:rPr>
        <w:t>Se</w:t>
      </w:r>
      <w:r w:rsidRPr="000D40FE">
        <w:rPr>
          <w:rFonts w:ascii="Palatino Linotype" w:hAnsi="Palatino Linotype" w:cs="Arial"/>
          <w:b/>
        </w:rPr>
        <w:t xml:space="preserve"> </w:t>
      </w:r>
      <w:r>
        <w:rPr>
          <w:rFonts w:ascii="Palatino Linotype" w:hAnsi="Palatino Linotype" w:cs="Arial"/>
          <w:b/>
        </w:rPr>
        <w:t>ORDENA</w:t>
      </w:r>
      <w:r w:rsidRPr="000D40FE">
        <w:rPr>
          <w:rFonts w:ascii="Palatino Linotype" w:hAnsi="Palatino Linotype" w:cs="Arial"/>
          <w:b/>
        </w:rPr>
        <w:t xml:space="preserve"> </w:t>
      </w:r>
      <w:r>
        <w:rPr>
          <w:rFonts w:ascii="Palatino Linotype" w:hAnsi="Palatino Linotype" w:cs="Arial"/>
        </w:rPr>
        <w:t>al Sujeto Obligado, en términos de</w:t>
      </w:r>
      <w:r w:rsidR="00A90689">
        <w:rPr>
          <w:rFonts w:ascii="Palatino Linotype" w:hAnsi="Palatino Linotype" w:cs="Arial"/>
        </w:rPr>
        <w:t xml:space="preserve"> </w:t>
      </w:r>
      <w:r>
        <w:rPr>
          <w:rFonts w:ascii="Palatino Linotype" w:hAnsi="Palatino Linotype" w:cs="Arial"/>
        </w:rPr>
        <w:t>l</w:t>
      </w:r>
      <w:r w:rsidR="00A90689">
        <w:rPr>
          <w:rFonts w:ascii="Palatino Linotype" w:hAnsi="Palatino Linotype" w:cs="Arial"/>
        </w:rPr>
        <w:t>os</w:t>
      </w:r>
      <w:r>
        <w:rPr>
          <w:rFonts w:ascii="Palatino Linotype" w:hAnsi="Palatino Linotype" w:cs="Arial"/>
        </w:rPr>
        <w:t xml:space="preserve"> considerando</w:t>
      </w:r>
      <w:r w:rsidR="00A90689">
        <w:rPr>
          <w:rFonts w:ascii="Palatino Linotype" w:hAnsi="Palatino Linotype" w:cs="Arial"/>
        </w:rPr>
        <w:t>s</w:t>
      </w:r>
      <w:r>
        <w:rPr>
          <w:rFonts w:ascii="Palatino Linotype" w:hAnsi="Palatino Linotype" w:cs="Arial"/>
        </w:rPr>
        <w:t xml:space="preserve"> CUARTO </w:t>
      </w:r>
      <w:r w:rsidR="00A90689">
        <w:rPr>
          <w:rFonts w:ascii="Palatino Linotype" w:hAnsi="Palatino Linotype" w:cs="Arial"/>
        </w:rPr>
        <w:t xml:space="preserve">y QUINTO </w:t>
      </w:r>
      <w:r>
        <w:rPr>
          <w:rFonts w:ascii="Palatino Linotype" w:hAnsi="Palatino Linotype" w:cs="Arial"/>
        </w:rPr>
        <w:t>de esta resolución, entregue</w:t>
      </w:r>
      <w:r w:rsidR="00ED3881">
        <w:rPr>
          <w:rFonts w:ascii="Palatino Linotype" w:hAnsi="Palatino Linotype" w:cs="Arial"/>
        </w:rPr>
        <w:t xml:space="preserve"> en versión pública,</w:t>
      </w:r>
      <w:r>
        <w:rPr>
          <w:rFonts w:ascii="Palatino Linotype" w:hAnsi="Palatino Linotype" w:cs="Arial"/>
        </w:rPr>
        <w:t xml:space="preserve"> </w:t>
      </w:r>
      <w:r w:rsidR="004114F3">
        <w:rPr>
          <w:rFonts w:ascii="Palatino Linotype" w:hAnsi="Palatino Linotype" w:cs="Arial"/>
        </w:rPr>
        <w:t xml:space="preserve">vía </w:t>
      </w:r>
      <w:r w:rsidR="00ED3881">
        <w:rPr>
          <w:rFonts w:ascii="Palatino Linotype" w:hAnsi="Palatino Linotype" w:cs="Arial"/>
        </w:rPr>
        <w:t>Saimex</w:t>
      </w:r>
      <w:r w:rsidR="004114F3">
        <w:rPr>
          <w:rFonts w:ascii="Palatino Linotype" w:eastAsia="Calibri" w:hAnsi="Palatino Linotype" w:cs="Arial"/>
        </w:rPr>
        <w:t>,</w:t>
      </w:r>
      <w:r w:rsidR="004114F3">
        <w:rPr>
          <w:rFonts w:ascii="Palatino Linotype" w:hAnsi="Palatino Linotype" w:cs="Arial"/>
        </w:rPr>
        <w:t xml:space="preserve"> </w:t>
      </w:r>
      <w:r>
        <w:rPr>
          <w:rFonts w:ascii="Palatino Linotype" w:hAnsi="Palatino Linotype" w:cs="Arial"/>
        </w:rPr>
        <w:t>lo siguiente:</w:t>
      </w:r>
    </w:p>
    <w:p w14:paraId="34E7A159" w14:textId="79411812" w:rsidR="00A90689" w:rsidRPr="00ED3881" w:rsidRDefault="00EC109B" w:rsidP="00E838EF">
      <w:pPr>
        <w:pStyle w:val="Prrafodelista"/>
        <w:numPr>
          <w:ilvl w:val="0"/>
          <w:numId w:val="16"/>
        </w:numPr>
        <w:spacing w:before="240" w:after="240" w:line="360" w:lineRule="auto"/>
        <w:jc w:val="both"/>
        <w:rPr>
          <w:rFonts w:ascii="Palatino Linotype" w:hAnsi="Palatino Linotype"/>
          <w:b/>
        </w:rPr>
      </w:pPr>
      <w:r>
        <w:rPr>
          <w:rFonts w:ascii="Palatino Linotype" w:hAnsi="Palatino Linotype"/>
          <w:b/>
        </w:rPr>
        <w:lastRenderedPageBreak/>
        <w:t xml:space="preserve">Las invitaciones </w:t>
      </w:r>
      <w:r w:rsidR="00482205">
        <w:rPr>
          <w:rFonts w:ascii="Palatino Linotype" w:hAnsi="Palatino Linotype"/>
          <w:b/>
        </w:rPr>
        <w:t>para participar en</w:t>
      </w:r>
      <w:r w:rsidR="001C270E" w:rsidRPr="001C270E">
        <w:rPr>
          <w:rFonts w:ascii="Palatino Linotype" w:hAnsi="Palatino Linotype"/>
          <w:b/>
        </w:rPr>
        <w:t xml:space="preserve"> el procedimiento de adjudicación directa</w:t>
      </w:r>
      <w:r w:rsidR="00ED3881">
        <w:rPr>
          <w:rFonts w:ascii="Palatino Linotype" w:hAnsi="Palatino Linotype"/>
          <w:b/>
        </w:rPr>
        <w:t>,</w:t>
      </w:r>
      <w:r w:rsidR="00836D48">
        <w:rPr>
          <w:rFonts w:ascii="Palatino Linotype" w:hAnsi="Palatino Linotype"/>
          <w:b/>
        </w:rPr>
        <w:t xml:space="preserve"> número TESJI/CAS/LCPEMyM/AD/</w:t>
      </w:r>
      <w:r w:rsidR="001C270E" w:rsidRPr="001C270E">
        <w:rPr>
          <w:rFonts w:ascii="Palatino Linotype" w:hAnsi="Palatino Linotype"/>
          <w:b/>
        </w:rPr>
        <w:t>004/2018</w:t>
      </w:r>
      <w:r w:rsidR="001C270E">
        <w:rPr>
          <w:rFonts w:ascii="Palatino Linotype" w:hAnsi="Palatino Linotype"/>
        </w:rPr>
        <w:t>.</w:t>
      </w:r>
    </w:p>
    <w:p w14:paraId="30BE3CAE" w14:textId="4BC6F79D" w:rsidR="004114F3" w:rsidRPr="004114F3" w:rsidRDefault="004114F3" w:rsidP="004114F3">
      <w:pPr>
        <w:pStyle w:val="Prrafodelista"/>
        <w:tabs>
          <w:tab w:val="left" w:pos="8080"/>
        </w:tabs>
        <w:spacing w:after="120"/>
        <w:ind w:left="720"/>
        <w:jc w:val="both"/>
        <w:rPr>
          <w:rFonts w:ascii="Palatino Linotype" w:hAnsi="Palatino Linotype" w:cs="Arial"/>
          <w:i/>
          <w:sz w:val="20"/>
          <w:szCs w:val="20"/>
        </w:rPr>
      </w:pPr>
      <w:r w:rsidRPr="004114F3">
        <w:rPr>
          <w:rFonts w:ascii="Palatino Linotype" w:hAnsi="Palatino Linotype" w:cs="Arial"/>
          <w:i/>
          <w:sz w:val="20"/>
          <w:szCs w:val="20"/>
        </w:rPr>
        <w:t xml:space="preserve">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 </w:t>
      </w:r>
      <w:r w:rsidRPr="004114F3">
        <w:rPr>
          <w:rFonts w:ascii="Palatino Linotype" w:hAnsi="Palatino Linotype" w:cs="Arial"/>
          <w:b/>
          <w:i/>
          <w:sz w:val="20"/>
          <w:szCs w:val="20"/>
        </w:rPr>
        <w:t>Recurrente</w:t>
      </w:r>
      <w:r w:rsidRPr="004114F3">
        <w:rPr>
          <w:rFonts w:ascii="Palatino Linotype" w:hAnsi="Palatino Linotype" w:cs="Arial"/>
          <w:i/>
          <w:sz w:val="20"/>
          <w:szCs w:val="20"/>
        </w:rPr>
        <w:t>.</w:t>
      </w:r>
    </w:p>
    <w:p w14:paraId="6F7F0BB7" w14:textId="77777777" w:rsidR="000B7FD7" w:rsidRPr="00DD0FEA" w:rsidRDefault="000B7FD7" w:rsidP="000B7FD7">
      <w:pPr>
        <w:spacing w:before="240" w:after="240" w:line="360" w:lineRule="auto"/>
        <w:jc w:val="both"/>
        <w:rPr>
          <w:rFonts w:ascii="Palatino Linotype" w:hAnsi="Palatino Linotype" w:cs="Arial"/>
          <w:lang w:val="es-MX" w:eastAsia="es-MX"/>
        </w:rPr>
      </w:pPr>
      <w:r w:rsidRPr="00DD0FEA">
        <w:rPr>
          <w:rFonts w:ascii="Palatino Linotype" w:hAnsi="Palatino Linotype" w:cs="Arial"/>
          <w:b/>
          <w:sz w:val="28"/>
          <w:szCs w:val="28"/>
          <w:lang w:val="es-MX" w:eastAsia="es-MX"/>
        </w:rPr>
        <w:t xml:space="preserve">TERCERO. </w:t>
      </w:r>
      <w:r w:rsidRPr="00DD0FEA">
        <w:rPr>
          <w:rFonts w:ascii="Palatino Linotype" w:hAnsi="Palatino Linotype" w:cs="Arial"/>
          <w:b/>
          <w:lang w:val="es-MX" w:eastAsia="es-MX"/>
        </w:rPr>
        <w:t>Notifíquese,</w:t>
      </w:r>
      <w:r w:rsidRPr="00DD0FEA">
        <w:rPr>
          <w:rFonts w:ascii="Palatino Linotype" w:hAnsi="Palatino Linotype" w:cs="Arial"/>
          <w:b/>
          <w:sz w:val="28"/>
          <w:szCs w:val="28"/>
          <w:lang w:val="es-MX" w:eastAsia="es-MX"/>
        </w:rPr>
        <w:t xml:space="preserve"> </w:t>
      </w:r>
      <w:r w:rsidRPr="00DD0FEA">
        <w:rPr>
          <w:rFonts w:ascii="Palatino Linotype" w:hAnsi="Palatino Linotype" w:cs="Arial"/>
          <w:lang w:val="es-MX" w:eastAsia="es-MX"/>
        </w:rPr>
        <w:t>al Responsable de la Unidad de Transparencia del Sujeto Obligado,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1B5059E9" w14:textId="77777777" w:rsidR="00F84829" w:rsidRDefault="000B7FD7" w:rsidP="00F84829">
      <w:pPr>
        <w:spacing w:before="240" w:after="240" w:line="360" w:lineRule="auto"/>
        <w:jc w:val="both"/>
        <w:rPr>
          <w:rFonts w:ascii="Palatino Linotype" w:hAnsi="Palatino Linotype" w:cs="Arial"/>
        </w:rPr>
      </w:pPr>
      <w:r w:rsidRPr="00DD0FEA">
        <w:rPr>
          <w:rFonts w:ascii="Palatino Linotype" w:hAnsi="Palatino Linotype" w:cs="Arial"/>
          <w:b/>
          <w:sz w:val="28"/>
          <w:szCs w:val="28"/>
          <w:lang w:val="es-MX" w:eastAsia="es-MX"/>
        </w:rPr>
        <w:t xml:space="preserve">CUARTO. </w:t>
      </w:r>
      <w:r w:rsidR="00F84829">
        <w:rPr>
          <w:rFonts w:ascii="Palatino Linotype" w:hAnsi="Palatino Linotype" w:cs="Arial"/>
          <w:b/>
        </w:rPr>
        <w:t>Notifíquese,</w:t>
      </w:r>
      <w:r w:rsidR="00F84829">
        <w:rPr>
          <w:rFonts w:ascii="Palatino Linotype" w:hAnsi="Palatino Linotype" w:cs="Arial"/>
        </w:rPr>
        <w:t xml:space="preserve"> a</w:t>
      </w:r>
      <w:r w:rsidR="00F84829">
        <w:rPr>
          <w:rFonts w:ascii="Palatino Linotype" w:hAnsi="Palatino Linotype" w:cs="Arial"/>
          <w:bCs/>
        </w:rPr>
        <w:t xml:space="preserve">l </w:t>
      </w:r>
      <w:r w:rsidR="00F84829" w:rsidRPr="00DE7CBF">
        <w:rPr>
          <w:rFonts w:ascii="Palatino Linotype" w:hAnsi="Palatino Linotype" w:cs="Arial"/>
          <w:bCs/>
        </w:rPr>
        <w:t xml:space="preserve">recurrente </w:t>
      </w:r>
      <w:r w:rsidR="00F84829" w:rsidRPr="00E44638">
        <w:rPr>
          <w:rFonts w:ascii="Palatino Linotype" w:hAnsi="Palatino Linotype"/>
          <w:shd w:val="clear" w:color="auto" w:fill="FFFFFF"/>
        </w:rPr>
        <w:t>la presente resolución, así como,</w:t>
      </w:r>
      <w:r w:rsidR="00F84829">
        <w:rPr>
          <w:rFonts w:ascii="Palatino Linotype" w:hAnsi="Palatino Linotype"/>
          <w:shd w:val="clear" w:color="auto" w:fill="FFFFFF"/>
        </w:rPr>
        <w:t xml:space="preserve"> </w:t>
      </w:r>
      <w:r w:rsidR="00F84829" w:rsidRPr="00DE7CBF">
        <w:rPr>
          <w:rFonts w:ascii="Palatino Linotype" w:hAnsi="Palatino Linotype" w:cs="Arial"/>
          <w:bCs/>
        </w:rPr>
        <w:t xml:space="preserve">que </w:t>
      </w:r>
      <w:r w:rsidR="00F84829" w:rsidRPr="008F168A">
        <w:rPr>
          <w:rFonts w:ascii="Palatino Linotype" w:hAnsi="Palatino Linotype" w:cs="Arial"/>
          <w:bCs/>
        </w:rPr>
        <w:t>podrá impugnarla vía Juicio de Amparo en los términos de las leyes aplicables</w:t>
      </w:r>
      <w:r w:rsidR="00F84829">
        <w:rPr>
          <w:rFonts w:ascii="Palatino Linotype" w:hAnsi="Palatino Linotype" w:cs="Arial"/>
          <w:bCs/>
        </w:rPr>
        <w:t>,</w:t>
      </w:r>
      <w:r w:rsidR="00F84829" w:rsidRPr="00DE7CBF">
        <w:rPr>
          <w:rFonts w:ascii="Palatino Linotype" w:hAnsi="Palatino Linotype" w:cs="Arial"/>
          <w:bCs/>
        </w:rPr>
        <w:t xml:space="preserve"> de conformidad con lo establecido en el artículo </w:t>
      </w:r>
      <w:r w:rsidR="00F84829" w:rsidRPr="008F168A">
        <w:rPr>
          <w:rFonts w:ascii="Palatino Linotype" w:hAnsi="Palatino Linotype" w:cs="Arial"/>
          <w:bCs/>
        </w:rPr>
        <w:t>196 de la Ley de Transparencia y Acceso a la Información Pública del</w:t>
      </w:r>
      <w:r w:rsidR="00F84829">
        <w:rPr>
          <w:rFonts w:ascii="Palatino Linotype" w:hAnsi="Palatino Linotype" w:cs="Arial"/>
          <w:bCs/>
        </w:rPr>
        <w:t xml:space="preserve"> Estado de México y Municipios</w:t>
      </w:r>
      <w:r w:rsidR="00F84829" w:rsidRPr="00DE7CBF">
        <w:rPr>
          <w:rFonts w:ascii="Palatino Linotype" w:hAnsi="Palatino Linotype" w:cs="Arial"/>
          <w:bCs/>
        </w:rPr>
        <w:t>.</w:t>
      </w:r>
      <w:r w:rsidR="00F84829">
        <w:rPr>
          <w:rFonts w:ascii="Palatino Linotype" w:hAnsi="Palatino Linotype" w:cs="Arial"/>
        </w:rPr>
        <w:t xml:space="preserve"> </w:t>
      </w:r>
    </w:p>
    <w:p w14:paraId="73015D1A" w14:textId="04D2C09B" w:rsidR="008E7698" w:rsidRPr="00AC3D76" w:rsidRDefault="00026D94" w:rsidP="00F84829">
      <w:pPr>
        <w:spacing w:before="240" w:after="240" w:line="360" w:lineRule="auto"/>
        <w:jc w:val="both"/>
        <w:rPr>
          <w:rFonts w:ascii="Palatino Linotype" w:hAnsi="Palatino Linotype" w:cs="Arial"/>
        </w:rPr>
      </w:pPr>
      <w:r w:rsidRPr="00AC3D76">
        <w:rPr>
          <w:rFonts w:ascii="Palatino Linotype" w:hAnsi="Palatino Linotype" w:cs="Arial"/>
        </w:rPr>
        <w:t>ASÍ LO RESUELVE, POR UNANIMIDAD DE VOTOS EL PLENO DEL</w:t>
      </w:r>
      <w:r w:rsidRPr="00AC3D76">
        <w:rPr>
          <w:rFonts w:ascii="Palatino Linotype" w:eastAsia="Arial Unicode MS" w:hAnsi="Palatino Linotype" w:cs="Arial"/>
        </w:rPr>
        <w:t xml:space="preserve"> INSTITUTO DE TRANSPARENCIA, ACCESO A LA INFORMACIÓN PÚBLICA Y PROTECCIÓN DE DATOS PERSONALES DEL ESTADO DE MÉXICO Y MUNICIPIOS</w:t>
      </w:r>
      <w:r w:rsidRPr="00AC3D76">
        <w:rPr>
          <w:rFonts w:ascii="Palatino Linotype" w:hAnsi="Palatino Linotype" w:cs="Arial"/>
        </w:rPr>
        <w:t>, CONFORMADO POR LOS COMISIONADOS</w:t>
      </w:r>
      <w:r w:rsidR="0011308C" w:rsidRPr="00AC3D76">
        <w:rPr>
          <w:rFonts w:ascii="Palatino Linotype" w:hAnsi="Palatino Linotype" w:cs="Arial"/>
        </w:rPr>
        <w:t xml:space="preserve"> ZULEMA MARTÍNEZ SÁNCHEZ</w:t>
      </w:r>
      <w:r w:rsidR="00C12289" w:rsidRPr="00AC3D76">
        <w:rPr>
          <w:rFonts w:ascii="Palatino Linotype" w:hAnsi="Palatino Linotype" w:cs="Arial"/>
        </w:rPr>
        <w:t>,</w:t>
      </w:r>
      <w:r w:rsidRPr="00AC3D76">
        <w:rPr>
          <w:rFonts w:ascii="Palatino Linotype" w:hAnsi="Palatino Linotype" w:cs="Arial"/>
        </w:rPr>
        <w:t xml:space="preserve"> EVA ABAID YAPUR</w:t>
      </w:r>
      <w:r w:rsidR="007C3231" w:rsidRPr="00AC3D76">
        <w:rPr>
          <w:rFonts w:ascii="Palatino Linotype" w:hAnsi="Palatino Linotype" w:cs="Arial"/>
        </w:rPr>
        <w:t xml:space="preserve"> CON </w:t>
      </w:r>
      <w:r w:rsidR="003C309C">
        <w:rPr>
          <w:rFonts w:ascii="Palatino Linotype" w:hAnsi="Palatino Linotype" w:cs="Arial"/>
        </w:rPr>
        <w:t>VOTO</w:t>
      </w:r>
      <w:r w:rsidR="007C3231" w:rsidRPr="00AC3D76">
        <w:rPr>
          <w:rFonts w:ascii="Palatino Linotype" w:hAnsi="Palatino Linotype" w:cs="Arial"/>
        </w:rPr>
        <w:t xml:space="preserve"> PARTICULAR</w:t>
      </w:r>
      <w:r w:rsidR="00C12289" w:rsidRPr="00AC3D76">
        <w:rPr>
          <w:rFonts w:ascii="Palatino Linotype" w:hAnsi="Palatino Linotype" w:cs="Arial"/>
        </w:rPr>
        <w:t>,</w:t>
      </w:r>
      <w:r w:rsidRPr="00AC3D76">
        <w:rPr>
          <w:rFonts w:ascii="Palatino Linotype" w:hAnsi="Palatino Linotype" w:cs="Arial"/>
        </w:rPr>
        <w:t xml:space="preserve"> JOSÉ GUADALUPE LUNA HERNÁNDEZ</w:t>
      </w:r>
      <w:r w:rsidR="00E735AA">
        <w:rPr>
          <w:rFonts w:ascii="Palatino Linotype" w:hAnsi="Palatino Linotype" w:cs="Arial"/>
        </w:rPr>
        <w:t xml:space="preserve"> </w:t>
      </w:r>
      <w:r w:rsidR="003C309C" w:rsidRPr="003C309C">
        <w:rPr>
          <w:rFonts w:ascii="Palatino Linotype" w:hAnsi="Palatino Linotype" w:cs="Arial"/>
        </w:rPr>
        <w:t>CON VOTO PARTICULAR</w:t>
      </w:r>
      <w:r w:rsidR="00F52216">
        <w:rPr>
          <w:rFonts w:ascii="Palatino Linotype" w:hAnsi="Palatino Linotype" w:cs="Arial"/>
        </w:rPr>
        <w:t>;</w:t>
      </w:r>
      <w:r w:rsidR="00E735AA">
        <w:rPr>
          <w:rFonts w:ascii="Palatino Linotype" w:hAnsi="Palatino Linotype" w:cs="Arial"/>
        </w:rPr>
        <w:t xml:space="preserve"> JA</w:t>
      </w:r>
      <w:r w:rsidRPr="00AC3D76">
        <w:rPr>
          <w:rFonts w:ascii="Palatino Linotype" w:hAnsi="Palatino Linotype" w:cs="Arial"/>
        </w:rPr>
        <w:t>VIER MARTÍNEZ CRUZ</w:t>
      </w:r>
      <w:r w:rsidR="00F52216">
        <w:rPr>
          <w:rFonts w:ascii="Palatino Linotype" w:hAnsi="Palatino Linotype" w:cs="Arial"/>
        </w:rPr>
        <w:t xml:space="preserve"> Y LUIS GUSTAVO PARRA NORIEGA</w:t>
      </w:r>
      <w:r w:rsidR="003C309C">
        <w:rPr>
          <w:rFonts w:ascii="Palatino Linotype" w:hAnsi="Palatino Linotype" w:cs="Arial"/>
        </w:rPr>
        <w:t xml:space="preserve"> </w:t>
      </w:r>
      <w:r w:rsidR="003C309C" w:rsidRPr="00AC3D76">
        <w:rPr>
          <w:rFonts w:ascii="Palatino Linotype" w:hAnsi="Palatino Linotype" w:cs="Arial"/>
        </w:rPr>
        <w:t xml:space="preserve">CON </w:t>
      </w:r>
      <w:r w:rsidR="003C309C">
        <w:rPr>
          <w:rFonts w:ascii="Palatino Linotype" w:hAnsi="Palatino Linotype" w:cs="Arial"/>
        </w:rPr>
        <w:t>VOTO</w:t>
      </w:r>
      <w:r w:rsidR="003C309C" w:rsidRPr="00AC3D76">
        <w:rPr>
          <w:rFonts w:ascii="Palatino Linotype" w:hAnsi="Palatino Linotype" w:cs="Arial"/>
        </w:rPr>
        <w:t xml:space="preserve"> PARTICULAR</w:t>
      </w:r>
      <w:r w:rsidRPr="00AC3D76">
        <w:rPr>
          <w:rFonts w:ascii="Palatino Linotype" w:hAnsi="Palatino Linotype" w:cs="Arial"/>
        </w:rPr>
        <w:t xml:space="preserve">; EN LA </w:t>
      </w:r>
      <w:r w:rsidR="00025F9A">
        <w:rPr>
          <w:rFonts w:ascii="Palatino Linotype" w:hAnsi="Palatino Linotype" w:cs="Arial"/>
        </w:rPr>
        <w:t>CUADRAGÉSIMA SEGUNDA</w:t>
      </w:r>
      <w:r w:rsidR="00362689" w:rsidRPr="00AC3D76">
        <w:rPr>
          <w:rFonts w:ascii="Palatino Linotype" w:hAnsi="Palatino Linotype" w:cs="Arial"/>
        </w:rPr>
        <w:t xml:space="preserve"> </w:t>
      </w:r>
      <w:r w:rsidRPr="00AC3D76">
        <w:rPr>
          <w:rFonts w:ascii="Palatino Linotype" w:hAnsi="Palatino Linotype" w:cs="Arial"/>
        </w:rPr>
        <w:t xml:space="preserve">SESIÓN ORDINARIA </w:t>
      </w:r>
      <w:r w:rsidRPr="00AC3D76">
        <w:rPr>
          <w:rFonts w:ascii="Palatino Linotype" w:hAnsi="Palatino Linotype" w:cs="Arial"/>
        </w:rPr>
        <w:lastRenderedPageBreak/>
        <w:t xml:space="preserve">CELEBRADA EL </w:t>
      </w:r>
      <w:r w:rsidR="004F1369">
        <w:rPr>
          <w:rFonts w:ascii="Palatino Linotype" w:hAnsi="Palatino Linotype" w:cs="Arial"/>
        </w:rPr>
        <w:t>CATORCE</w:t>
      </w:r>
      <w:r w:rsidR="00025F9A">
        <w:rPr>
          <w:rFonts w:ascii="Palatino Linotype" w:hAnsi="Palatino Linotype" w:cs="Arial"/>
        </w:rPr>
        <w:t xml:space="preserve"> DE NOVIEMBRE</w:t>
      </w:r>
      <w:r w:rsidRPr="00AC3D76">
        <w:rPr>
          <w:rFonts w:ascii="Palatino Linotype" w:hAnsi="Palatino Linotype" w:cs="Arial"/>
        </w:rPr>
        <w:t xml:space="preserve"> DEL DOS MIL DIECI</w:t>
      </w:r>
      <w:r w:rsidR="00E735AA">
        <w:rPr>
          <w:rFonts w:ascii="Palatino Linotype" w:hAnsi="Palatino Linotype" w:cs="Arial"/>
        </w:rPr>
        <w:t>OCHO</w:t>
      </w:r>
      <w:r w:rsidRPr="00AC3D76">
        <w:rPr>
          <w:rFonts w:ascii="Palatino Linotype" w:hAnsi="Palatino Linotype" w:cs="Arial"/>
        </w:rPr>
        <w:t xml:space="preserve">, ANTE </w:t>
      </w:r>
      <w:r w:rsidR="00E735AA">
        <w:rPr>
          <w:rFonts w:ascii="Palatino Linotype" w:hAnsi="Palatino Linotype" w:cs="Arial"/>
        </w:rPr>
        <w:t>EL</w:t>
      </w:r>
      <w:r w:rsidRPr="00AC3D76">
        <w:rPr>
          <w:rFonts w:ascii="Palatino Linotype" w:hAnsi="Palatino Linotype" w:cs="Arial"/>
        </w:rPr>
        <w:t xml:space="preserve"> SECRETARI</w:t>
      </w:r>
      <w:r w:rsidR="00E735AA">
        <w:rPr>
          <w:rFonts w:ascii="Palatino Linotype" w:hAnsi="Palatino Linotype" w:cs="Arial"/>
        </w:rPr>
        <w:t>O</w:t>
      </w:r>
      <w:r w:rsidRPr="00AC3D76">
        <w:rPr>
          <w:rFonts w:ascii="Palatino Linotype" w:hAnsi="Palatino Linotype" w:cs="Arial"/>
        </w:rPr>
        <w:t xml:space="preserve"> TÉCNIC</w:t>
      </w:r>
      <w:r w:rsidR="00C95476">
        <w:rPr>
          <w:rFonts w:ascii="Palatino Linotype" w:hAnsi="Palatino Linotype" w:cs="Arial"/>
        </w:rPr>
        <w:t>O</w:t>
      </w:r>
      <w:r w:rsidRPr="00AC3D76">
        <w:rPr>
          <w:rFonts w:ascii="Palatino Linotype" w:hAnsi="Palatino Linotype" w:cs="Arial"/>
        </w:rPr>
        <w:t xml:space="preserve"> DEL PLENO, </w:t>
      </w:r>
      <w:r w:rsidR="00E735AA">
        <w:rPr>
          <w:rFonts w:ascii="Palatino Linotype" w:hAnsi="Palatino Linotype" w:cs="Arial"/>
        </w:rPr>
        <w:t>ALEXIS TAPIA RAMÍREZ</w:t>
      </w:r>
      <w:r w:rsidRPr="00AC3D76">
        <w:rPr>
          <w:rFonts w:ascii="Palatino Linotype" w:hAnsi="Palatino Linotype" w:cs="Arial"/>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2"/>
      </w:tblGrid>
      <w:tr w:rsidR="00112067" w:rsidRPr="0040233B" w14:paraId="5672C997" w14:textId="77777777" w:rsidTr="00112067">
        <w:trPr>
          <w:trHeight w:val="793"/>
          <w:jc w:val="center"/>
        </w:trPr>
        <w:tc>
          <w:tcPr>
            <w:tcW w:w="8472" w:type="dxa"/>
          </w:tcPr>
          <w:tbl>
            <w:tblPr>
              <w:tblStyle w:val="Tablaconcuadrcula"/>
              <w:tblW w:w="8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9"/>
              <w:gridCol w:w="349"/>
              <w:gridCol w:w="4128"/>
            </w:tblGrid>
            <w:tr w:rsidR="00112067" w:rsidRPr="00B6174A" w14:paraId="558A006B" w14:textId="77777777" w:rsidTr="00112067">
              <w:trPr>
                <w:trHeight w:val="793"/>
                <w:jc w:val="center"/>
              </w:trPr>
              <w:tc>
                <w:tcPr>
                  <w:tcW w:w="8256" w:type="dxa"/>
                  <w:gridSpan w:val="3"/>
                  <w:vAlign w:val="center"/>
                </w:tcPr>
                <w:p w14:paraId="64A5BB92" w14:textId="3974C137" w:rsidR="0025450C" w:rsidRDefault="00112067" w:rsidP="0011308C">
                  <w:pPr>
                    <w:jc w:val="center"/>
                    <w:rPr>
                      <w:rFonts w:ascii="Palatino Linotype" w:hAnsi="Palatino Linotype"/>
                      <w:b/>
                      <w:sz w:val="28"/>
                      <w:szCs w:val="28"/>
                    </w:rPr>
                  </w:pPr>
                  <w:r w:rsidRPr="00B6174A">
                    <w:rPr>
                      <w:rFonts w:ascii="Palatino Linotype" w:hAnsi="Palatino Linotype" w:cs="Arial"/>
                    </w:rPr>
                    <w:br w:type="page"/>
                  </w:r>
                </w:p>
                <w:p w14:paraId="40952346" w14:textId="77777777" w:rsidR="00025F9A" w:rsidRDefault="00025F9A" w:rsidP="0011308C">
                  <w:pPr>
                    <w:jc w:val="center"/>
                    <w:rPr>
                      <w:rFonts w:ascii="Palatino Linotype" w:hAnsi="Palatino Linotype"/>
                      <w:b/>
                      <w:sz w:val="28"/>
                      <w:szCs w:val="28"/>
                    </w:rPr>
                  </w:pPr>
                </w:p>
                <w:p w14:paraId="34770F18" w14:textId="77777777" w:rsidR="00025F9A" w:rsidRDefault="00025F9A" w:rsidP="0011308C">
                  <w:pPr>
                    <w:jc w:val="center"/>
                    <w:rPr>
                      <w:rFonts w:ascii="Palatino Linotype" w:hAnsi="Palatino Linotype"/>
                      <w:b/>
                      <w:sz w:val="28"/>
                      <w:szCs w:val="28"/>
                    </w:rPr>
                  </w:pPr>
                </w:p>
                <w:p w14:paraId="568ADD51" w14:textId="77777777" w:rsidR="00025F9A" w:rsidRDefault="00025F9A" w:rsidP="0011308C">
                  <w:pPr>
                    <w:jc w:val="center"/>
                    <w:rPr>
                      <w:rFonts w:ascii="Palatino Linotype" w:hAnsi="Palatino Linotype"/>
                      <w:b/>
                      <w:sz w:val="28"/>
                      <w:szCs w:val="28"/>
                    </w:rPr>
                  </w:pPr>
                </w:p>
                <w:p w14:paraId="28593ED9" w14:textId="77777777" w:rsidR="00025F9A" w:rsidRDefault="00025F9A" w:rsidP="0011308C">
                  <w:pPr>
                    <w:jc w:val="center"/>
                    <w:rPr>
                      <w:rFonts w:ascii="Palatino Linotype" w:hAnsi="Palatino Linotype"/>
                      <w:b/>
                      <w:sz w:val="28"/>
                      <w:szCs w:val="28"/>
                    </w:rPr>
                  </w:pPr>
                </w:p>
                <w:p w14:paraId="7D557554" w14:textId="77777777" w:rsidR="0011308C" w:rsidRPr="00B6174A" w:rsidRDefault="0011308C" w:rsidP="0011308C">
                  <w:pPr>
                    <w:jc w:val="center"/>
                    <w:rPr>
                      <w:rFonts w:ascii="Palatino Linotype" w:hAnsi="Palatino Linotype"/>
                      <w:b/>
                      <w:sz w:val="28"/>
                      <w:szCs w:val="28"/>
                    </w:rPr>
                  </w:pPr>
                  <w:r w:rsidRPr="00B6174A">
                    <w:rPr>
                      <w:rFonts w:ascii="Palatino Linotype" w:hAnsi="Palatino Linotype"/>
                      <w:b/>
                      <w:sz w:val="28"/>
                      <w:szCs w:val="28"/>
                    </w:rPr>
                    <w:t>Zulema Martínez Sánchez</w:t>
                  </w:r>
                </w:p>
                <w:p w14:paraId="4F1E3170" w14:textId="77777777" w:rsidR="00112067" w:rsidRDefault="00112067" w:rsidP="00112067">
                  <w:pPr>
                    <w:jc w:val="center"/>
                    <w:rPr>
                      <w:rFonts w:ascii="Palatino Linotype" w:hAnsi="Palatino Linotype"/>
                    </w:rPr>
                  </w:pPr>
                  <w:r w:rsidRPr="00B6174A">
                    <w:rPr>
                      <w:rFonts w:ascii="Palatino Linotype" w:hAnsi="Palatino Linotype"/>
                    </w:rPr>
                    <w:t>Comisionada Presidenta</w:t>
                  </w:r>
                </w:p>
                <w:p w14:paraId="545B81A9" w14:textId="7B2EF85F" w:rsidR="00112067" w:rsidRPr="00B6174A" w:rsidRDefault="000652AD" w:rsidP="00473B43">
                  <w:pPr>
                    <w:jc w:val="center"/>
                    <w:rPr>
                      <w:rFonts w:ascii="Palatino Linotype" w:hAnsi="Palatino Linotype"/>
                    </w:rPr>
                  </w:pPr>
                  <w:r>
                    <w:rPr>
                      <w:rFonts w:ascii="Palatino Linotype" w:hAnsi="Palatino Linotype"/>
                    </w:rPr>
                    <w:t>(Rúbrica)</w:t>
                  </w:r>
                </w:p>
              </w:tc>
            </w:tr>
            <w:tr w:rsidR="00112067" w:rsidRPr="00B6174A" w14:paraId="41DF9BEC" w14:textId="77777777" w:rsidTr="00112067">
              <w:trPr>
                <w:trHeight w:val="2063"/>
                <w:jc w:val="center"/>
              </w:trPr>
              <w:tc>
                <w:tcPr>
                  <w:tcW w:w="3779" w:type="dxa"/>
                  <w:vAlign w:val="center"/>
                </w:tcPr>
                <w:p w14:paraId="34411227" w14:textId="77777777" w:rsidR="007C3231" w:rsidRDefault="007C3231" w:rsidP="00112067">
                  <w:pPr>
                    <w:jc w:val="center"/>
                    <w:rPr>
                      <w:rFonts w:ascii="Palatino Linotype" w:hAnsi="Palatino Linotype"/>
                      <w:b/>
                      <w:sz w:val="28"/>
                      <w:szCs w:val="28"/>
                    </w:rPr>
                  </w:pPr>
                </w:p>
                <w:p w14:paraId="3F623B55" w14:textId="77777777" w:rsidR="007C3231" w:rsidRPr="007C3231" w:rsidRDefault="007C3231" w:rsidP="00112067">
                  <w:pPr>
                    <w:jc w:val="center"/>
                    <w:rPr>
                      <w:rFonts w:ascii="Palatino Linotype" w:hAnsi="Palatino Linotype"/>
                      <w:b/>
                      <w:sz w:val="18"/>
                      <w:szCs w:val="28"/>
                    </w:rPr>
                  </w:pPr>
                </w:p>
                <w:p w14:paraId="21569859" w14:textId="77777777" w:rsidR="00112067" w:rsidRPr="00B6174A" w:rsidRDefault="00112067" w:rsidP="00112067">
                  <w:pPr>
                    <w:jc w:val="center"/>
                    <w:rPr>
                      <w:rFonts w:ascii="Palatino Linotype" w:hAnsi="Palatino Linotype"/>
                      <w:b/>
                      <w:sz w:val="28"/>
                      <w:szCs w:val="28"/>
                    </w:rPr>
                  </w:pPr>
                  <w:r w:rsidRPr="00B6174A">
                    <w:rPr>
                      <w:rFonts w:ascii="Palatino Linotype" w:hAnsi="Palatino Linotype"/>
                      <w:b/>
                      <w:sz w:val="28"/>
                      <w:szCs w:val="28"/>
                    </w:rPr>
                    <w:t>Eva Abaid Yapur</w:t>
                  </w:r>
                </w:p>
                <w:p w14:paraId="121F41D0" w14:textId="77777777" w:rsidR="00112067" w:rsidRPr="00B6174A" w:rsidRDefault="00112067" w:rsidP="00112067">
                  <w:pPr>
                    <w:jc w:val="center"/>
                    <w:rPr>
                      <w:rFonts w:ascii="Palatino Linotype" w:hAnsi="Palatino Linotype"/>
                    </w:rPr>
                  </w:pPr>
                  <w:r w:rsidRPr="00B6174A">
                    <w:rPr>
                      <w:rFonts w:ascii="Palatino Linotype" w:hAnsi="Palatino Linotype"/>
                    </w:rPr>
                    <w:t>Comisionada</w:t>
                  </w:r>
                </w:p>
                <w:p w14:paraId="542C73DF" w14:textId="183E116D" w:rsidR="00112067" w:rsidRPr="00B6174A" w:rsidRDefault="000652AD" w:rsidP="00473B43">
                  <w:pPr>
                    <w:jc w:val="center"/>
                    <w:rPr>
                      <w:rFonts w:ascii="Palatino Linotype" w:hAnsi="Palatino Linotype"/>
                    </w:rPr>
                  </w:pPr>
                  <w:r>
                    <w:rPr>
                      <w:rFonts w:ascii="Palatino Linotype" w:hAnsi="Palatino Linotype"/>
                    </w:rPr>
                    <w:t>(Rúbrica)</w:t>
                  </w:r>
                </w:p>
              </w:tc>
              <w:tc>
                <w:tcPr>
                  <w:tcW w:w="4477" w:type="dxa"/>
                  <w:gridSpan w:val="2"/>
                  <w:vAlign w:val="center"/>
                </w:tcPr>
                <w:p w14:paraId="0DD03CA6" w14:textId="77777777" w:rsidR="00112067" w:rsidRDefault="00112067" w:rsidP="00112067">
                  <w:pPr>
                    <w:jc w:val="center"/>
                    <w:rPr>
                      <w:rFonts w:ascii="Palatino Linotype" w:hAnsi="Palatino Linotype"/>
                      <w:b/>
                    </w:rPr>
                  </w:pPr>
                </w:p>
                <w:p w14:paraId="4F251FFD" w14:textId="77777777" w:rsidR="007C3231" w:rsidRDefault="007C3231" w:rsidP="00112067">
                  <w:pPr>
                    <w:jc w:val="center"/>
                    <w:rPr>
                      <w:rFonts w:ascii="Palatino Linotype" w:hAnsi="Palatino Linotype"/>
                      <w:b/>
                    </w:rPr>
                  </w:pPr>
                </w:p>
                <w:p w14:paraId="5E4911E9" w14:textId="77777777" w:rsidR="007C3231" w:rsidRPr="00B6174A" w:rsidRDefault="007C3231" w:rsidP="00112067">
                  <w:pPr>
                    <w:jc w:val="center"/>
                    <w:rPr>
                      <w:rFonts w:ascii="Palatino Linotype" w:hAnsi="Palatino Linotype"/>
                      <w:b/>
                    </w:rPr>
                  </w:pPr>
                </w:p>
                <w:p w14:paraId="0A4F7464" w14:textId="77777777" w:rsidR="00112067" w:rsidRDefault="00112067" w:rsidP="00112067">
                  <w:pPr>
                    <w:jc w:val="center"/>
                    <w:rPr>
                      <w:rFonts w:ascii="Palatino Linotype" w:hAnsi="Palatino Linotype"/>
                      <w:b/>
                    </w:rPr>
                  </w:pPr>
                </w:p>
                <w:p w14:paraId="0B530B19" w14:textId="77777777" w:rsidR="000F1991" w:rsidRPr="00B6174A" w:rsidRDefault="000F1991" w:rsidP="00112067">
                  <w:pPr>
                    <w:jc w:val="center"/>
                    <w:rPr>
                      <w:rFonts w:ascii="Palatino Linotype" w:hAnsi="Palatino Linotype"/>
                      <w:b/>
                    </w:rPr>
                  </w:pPr>
                </w:p>
                <w:p w14:paraId="02D4C5BE" w14:textId="77777777" w:rsidR="00112067" w:rsidRPr="00B6174A" w:rsidRDefault="00112067" w:rsidP="00112067">
                  <w:pPr>
                    <w:jc w:val="center"/>
                    <w:rPr>
                      <w:rFonts w:ascii="Palatino Linotype" w:hAnsi="Palatino Linotype"/>
                      <w:b/>
                      <w:sz w:val="28"/>
                      <w:szCs w:val="28"/>
                    </w:rPr>
                  </w:pPr>
                  <w:r w:rsidRPr="00B6174A">
                    <w:rPr>
                      <w:rFonts w:ascii="Palatino Linotype" w:hAnsi="Palatino Linotype"/>
                      <w:b/>
                      <w:sz w:val="28"/>
                      <w:szCs w:val="28"/>
                    </w:rPr>
                    <w:t>José Guadalupe Luna Hernández</w:t>
                  </w:r>
                </w:p>
                <w:p w14:paraId="37B2C345" w14:textId="77777777" w:rsidR="00112067" w:rsidRPr="00B6174A" w:rsidRDefault="00112067" w:rsidP="00112067">
                  <w:pPr>
                    <w:jc w:val="center"/>
                    <w:rPr>
                      <w:rFonts w:ascii="Palatino Linotype" w:hAnsi="Palatino Linotype"/>
                    </w:rPr>
                  </w:pPr>
                  <w:r w:rsidRPr="00B6174A">
                    <w:rPr>
                      <w:rFonts w:ascii="Palatino Linotype" w:hAnsi="Palatino Linotype"/>
                    </w:rPr>
                    <w:t>Comisionado</w:t>
                  </w:r>
                </w:p>
                <w:p w14:paraId="5FF9FF37" w14:textId="202F413D" w:rsidR="00112067" w:rsidRPr="00B6174A" w:rsidRDefault="000652AD" w:rsidP="00112067">
                  <w:pPr>
                    <w:jc w:val="center"/>
                    <w:rPr>
                      <w:rFonts w:ascii="Palatino Linotype" w:hAnsi="Palatino Linotype"/>
                    </w:rPr>
                  </w:pPr>
                  <w:r>
                    <w:rPr>
                      <w:rFonts w:ascii="Palatino Linotype" w:hAnsi="Palatino Linotype"/>
                    </w:rPr>
                    <w:t>(Rúbrica)</w:t>
                  </w:r>
                </w:p>
                <w:p w14:paraId="14C0C6F6" w14:textId="77777777" w:rsidR="00112067" w:rsidRPr="00B6174A" w:rsidRDefault="00112067" w:rsidP="00112067">
                  <w:pPr>
                    <w:jc w:val="center"/>
                    <w:rPr>
                      <w:rFonts w:ascii="Palatino Linotype" w:hAnsi="Palatino Linotype"/>
                    </w:rPr>
                  </w:pPr>
                </w:p>
                <w:p w14:paraId="429D8703" w14:textId="77777777" w:rsidR="00112067" w:rsidRPr="00B6174A" w:rsidRDefault="00112067" w:rsidP="00112067">
                  <w:pPr>
                    <w:jc w:val="center"/>
                    <w:rPr>
                      <w:rFonts w:ascii="Palatino Linotype" w:hAnsi="Palatino Linotype"/>
                    </w:rPr>
                  </w:pPr>
                </w:p>
                <w:p w14:paraId="3945B28D" w14:textId="77777777" w:rsidR="00112067" w:rsidRPr="00B6174A" w:rsidRDefault="00112067" w:rsidP="00112067">
                  <w:pPr>
                    <w:jc w:val="center"/>
                    <w:rPr>
                      <w:rFonts w:ascii="Palatino Linotype" w:hAnsi="Palatino Linotype"/>
                    </w:rPr>
                  </w:pPr>
                </w:p>
              </w:tc>
            </w:tr>
            <w:tr w:rsidR="00F52216" w:rsidRPr="00B6174A" w14:paraId="07459E09" w14:textId="77777777" w:rsidTr="00A21D2C">
              <w:trPr>
                <w:trHeight w:val="2148"/>
                <w:jc w:val="center"/>
              </w:trPr>
              <w:tc>
                <w:tcPr>
                  <w:tcW w:w="4128" w:type="dxa"/>
                  <w:gridSpan w:val="2"/>
                  <w:vAlign w:val="center"/>
                </w:tcPr>
                <w:p w14:paraId="6D80CA48" w14:textId="77777777" w:rsidR="00F52216" w:rsidRPr="00B6174A" w:rsidRDefault="00F52216" w:rsidP="00112067">
                  <w:pPr>
                    <w:jc w:val="center"/>
                    <w:rPr>
                      <w:rFonts w:ascii="Palatino Linotype" w:hAnsi="Palatino Linotype"/>
                      <w:b/>
                      <w:sz w:val="28"/>
                      <w:szCs w:val="28"/>
                    </w:rPr>
                  </w:pPr>
                  <w:r w:rsidRPr="00B6174A">
                    <w:rPr>
                      <w:rFonts w:ascii="Palatino Linotype" w:hAnsi="Palatino Linotype"/>
                      <w:b/>
                      <w:sz w:val="28"/>
                      <w:szCs w:val="28"/>
                    </w:rPr>
                    <w:t>Javier Martínez Cruz</w:t>
                  </w:r>
                </w:p>
                <w:p w14:paraId="77A4C590" w14:textId="77777777" w:rsidR="00F52216" w:rsidRDefault="00F52216" w:rsidP="00112067">
                  <w:pPr>
                    <w:jc w:val="center"/>
                    <w:rPr>
                      <w:rFonts w:ascii="Palatino Linotype" w:hAnsi="Palatino Linotype"/>
                    </w:rPr>
                  </w:pPr>
                  <w:r w:rsidRPr="00B6174A">
                    <w:rPr>
                      <w:rFonts w:ascii="Palatino Linotype" w:hAnsi="Palatino Linotype"/>
                    </w:rPr>
                    <w:t>Comisionado</w:t>
                  </w:r>
                </w:p>
                <w:p w14:paraId="073C23CC" w14:textId="77777777" w:rsidR="00F52216" w:rsidRPr="00B6174A" w:rsidRDefault="00F52216" w:rsidP="00F52216">
                  <w:pPr>
                    <w:jc w:val="center"/>
                    <w:rPr>
                      <w:rFonts w:ascii="Palatino Linotype" w:hAnsi="Palatino Linotype"/>
                    </w:rPr>
                  </w:pPr>
                  <w:r>
                    <w:rPr>
                      <w:rFonts w:ascii="Palatino Linotype" w:hAnsi="Palatino Linotype"/>
                    </w:rPr>
                    <w:t>(Rúbrica)</w:t>
                  </w:r>
                </w:p>
                <w:p w14:paraId="74C51A3F" w14:textId="77777777" w:rsidR="00F52216" w:rsidRPr="00B6174A" w:rsidRDefault="00F52216" w:rsidP="00112067">
                  <w:pPr>
                    <w:jc w:val="center"/>
                    <w:rPr>
                      <w:rFonts w:ascii="Palatino Linotype" w:hAnsi="Palatino Linotype"/>
                    </w:rPr>
                  </w:pPr>
                </w:p>
              </w:tc>
              <w:tc>
                <w:tcPr>
                  <w:tcW w:w="4128" w:type="dxa"/>
                  <w:vAlign w:val="center"/>
                </w:tcPr>
                <w:p w14:paraId="5B448802" w14:textId="3B724B6B" w:rsidR="00F52216" w:rsidRDefault="00F52216" w:rsidP="0011308C">
                  <w:pPr>
                    <w:jc w:val="center"/>
                    <w:rPr>
                      <w:rFonts w:ascii="Palatino Linotype" w:hAnsi="Palatino Linotype"/>
                      <w:b/>
                      <w:sz w:val="28"/>
                      <w:szCs w:val="28"/>
                    </w:rPr>
                  </w:pPr>
                </w:p>
                <w:p w14:paraId="6F22A0B2" w14:textId="77777777" w:rsidR="00F52216" w:rsidRDefault="00F52216" w:rsidP="0011308C">
                  <w:pPr>
                    <w:jc w:val="center"/>
                    <w:rPr>
                      <w:rFonts w:ascii="Palatino Linotype" w:hAnsi="Palatino Linotype"/>
                      <w:b/>
                      <w:sz w:val="28"/>
                      <w:szCs w:val="28"/>
                    </w:rPr>
                  </w:pPr>
                </w:p>
                <w:p w14:paraId="7593B1F9" w14:textId="781B5C17" w:rsidR="00F52216" w:rsidRPr="00B6174A" w:rsidRDefault="00F52216" w:rsidP="00F52216">
                  <w:pPr>
                    <w:jc w:val="center"/>
                    <w:rPr>
                      <w:rFonts w:ascii="Palatino Linotype" w:hAnsi="Palatino Linotype"/>
                      <w:b/>
                      <w:sz w:val="28"/>
                      <w:szCs w:val="28"/>
                    </w:rPr>
                  </w:pPr>
                  <w:r>
                    <w:rPr>
                      <w:rFonts w:ascii="Palatino Linotype" w:hAnsi="Palatino Linotype"/>
                      <w:b/>
                      <w:sz w:val="28"/>
                      <w:szCs w:val="28"/>
                    </w:rPr>
                    <w:t>Luis Gustavo Parra Noriega</w:t>
                  </w:r>
                </w:p>
                <w:p w14:paraId="3E1F9D5C" w14:textId="77777777" w:rsidR="00F52216" w:rsidRDefault="00F52216" w:rsidP="00F52216">
                  <w:pPr>
                    <w:jc w:val="center"/>
                    <w:rPr>
                      <w:rFonts w:ascii="Palatino Linotype" w:hAnsi="Palatino Linotype"/>
                    </w:rPr>
                  </w:pPr>
                  <w:r w:rsidRPr="00B6174A">
                    <w:rPr>
                      <w:rFonts w:ascii="Palatino Linotype" w:hAnsi="Palatino Linotype"/>
                    </w:rPr>
                    <w:t>Comisionado</w:t>
                  </w:r>
                </w:p>
                <w:p w14:paraId="5DE4AEA8" w14:textId="77777777" w:rsidR="00F52216" w:rsidRPr="00B6174A" w:rsidRDefault="00F52216" w:rsidP="00F52216">
                  <w:pPr>
                    <w:jc w:val="center"/>
                    <w:rPr>
                      <w:rFonts w:ascii="Palatino Linotype" w:hAnsi="Palatino Linotype"/>
                    </w:rPr>
                  </w:pPr>
                  <w:r>
                    <w:rPr>
                      <w:rFonts w:ascii="Palatino Linotype" w:hAnsi="Palatino Linotype"/>
                    </w:rPr>
                    <w:t>(Rúbrica)</w:t>
                  </w:r>
                </w:p>
                <w:p w14:paraId="1E7BC30E" w14:textId="77777777" w:rsidR="00F52216" w:rsidRDefault="00F52216" w:rsidP="0011308C">
                  <w:pPr>
                    <w:jc w:val="center"/>
                    <w:rPr>
                      <w:rFonts w:ascii="Palatino Linotype" w:hAnsi="Palatino Linotype"/>
                      <w:b/>
                      <w:sz w:val="28"/>
                      <w:szCs w:val="28"/>
                    </w:rPr>
                  </w:pPr>
                </w:p>
                <w:p w14:paraId="7EBF16E8" w14:textId="77777777" w:rsidR="00F52216" w:rsidRDefault="00F52216" w:rsidP="0011308C">
                  <w:pPr>
                    <w:jc w:val="center"/>
                    <w:rPr>
                      <w:rFonts w:ascii="Palatino Linotype" w:hAnsi="Palatino Linotype"/>
                      <w:b/>
                      <w:sz w:val="28"/>
                      <w:szCs w:val="28"/>
                    </w:rPr>
                  </w:pPr>
                </w:p>
                <w:p w14:paraId="6E13C3A6" w14:textId="22393EA2" w:rsidR="00F52216" w:rsidRPr="00B6174A" w:rsidRDefault="00F52216" w:rsidP="007C3231">
                  <w:pPr>
                    <w:jc w:val="center"/>
                    <w:rPr>
                      <w:rFonts w:ascii="Palatino Linotype" w:hAnsi="Palatino Linotype"/>
                    </w:rPr>
                  </w:pPr>
                </w:p>
              </w:tc>
            </w:tr>
            <w:tr w:rsidR="00112067" w:rsidRPr="00B6174A" w14:paraId="0187B999" w14:textId="77777777" w:rsidTr="00112067">
              <w:trPr>
                <w:trHeight w:val="1869"/>
                <w:jc w:val="center"/>
              </w:trPr>
              <w:tc>
                <w:tcPr>
                  <w:tcW w:w="8256" w:type="dxa"/>
                  <w:gridSpan w:val="3"/>
                  <w:vAlign w:val="center"/>
                </w:tcPr>
                <w:p w14:paraId="14CC73F2" w14:textId="77777777" w:rsidR="00112067" w:rsidRPr="00B6174A" w:rsidRDefault="00112067" w:rsidP="00112067">
                  <w:pPr>
                    <w:jc w:val="center"/>
                    <w:rPr>
                      <w:rFonts w:ascii="Palatino Linotype" w:hAnsi="Palatino Linotype"/>
                      <w:b/>
                    </w:rPr>
                  </w:pPr>
                </w:p>
                <w:p w14:paraId="0288D8FE" w14:textId="77777777" w:rsidR="00112067" w:rsidRDefault="00112067" w:rsidP="00112067">
                  <w:pPr>
                    <w:jc w:val="center"/>
                    <w:rPr>
                      <w:rFonts w:ascii="Palatino Linotype" w:hAnsi="Palatino Linotype"/>
                      <w:b/>
                      <w:sz w:val="28"/>
                      <w:szCs w:val="28"/>
                    </w:rPr>
                  </w:pPr>
                </w:p>
                <w:p w14:paraId="2433B4C1" w14:textId="77777777" w:rsidR="00E85B4E" w:rsidRDefault="00E85B4E" w:rsidP="00112067">
                  <w:pPr>
                    <w:jc w:val="center"/>
                    <w:rPr>
                      <w:rFonts w:ascii="Palatino Linotype" w:hAnsi="Palatino Linotype"/>
                      <w:b/>
                      <w:sz w:val="28"/>
                      <w:szCs w:val="28"/>
                    </w:rPr>
                  </w:pPr>
                </w:p>
                <w:p w14:paraId="6EAA1DA9" w14:textId="77777777" w:rsidR="00E85B4E" w:rsidRDefault="00E85B4E" w:rsidP="00112067">
                  <w:pPr>
                    <w:jc w:val="center"/>
                    <w:rPr>
                      <w:rFonts w:ascii="Palatino Linotype" w:hAnsi="Palatino Linotype"/>
                      <w:b/>
                      <w:sz w:val="28"/>
                      <w:szCs w:val="28"/>
                    </w:rPr>
                  </w:pPr>
                </w:p>
                <w:p w14:paraId="0F40DC86" w14:textId="77777777" w:rsidR="00E85B4E" w:rsidRDefault="00E85B4E" w:rsidP="00112067">
                  <w:pPr>
                    <w:jc w:val="center"/>
                    <w:rPr>
                      <w:rFonts w:ascii="Palatino Linotype" w:hAnsi="Palatino Linotype"/>
                      <w:b/>
                      <w:sz w:val="28"/>
                      <w:szCs w:val="28"/>
                    </w:rPr>
                  </w:pPr>
                </w:p>
                <w:p w14:paraId="498F1AA1" w14:textId="5FFEAC8B" w:rsidR="00112067" w:rsidRPr="00B6174A" w:rsidRDefault="00E735AA" w:rsidP="00112067">
                  <w:pPr>
                    <w:jc w:val="center"/>
                    <w:rPr>
                      <w:rFonts w:ascii="Palatino Linotype" w:hAnsi="Palatino Linotype"/>
                      <w:b/>
                      <w:sz w:val="28"/>
                      <w:szCs w:val="28"/>
                    </w:rPr>
                  </w:pPr>
                  <w:r>
                    <w:rPr>
                      <w:rFonts w:ascii="Palatino Linotype" w:hAnsi="Palatino Linotype"/>
                      <w:b/>
                      <w:sz w:val="28"/>
                      <w:szCs w:val="28"/>
                    </w:rPr>
                    <w:t>Alexis Tapia Ramírez</w:t>
                  </w:r>
                </w:p>
                <w:p w14:paraId="11FD6BCE" w14:textId="264CAAF7" w:rsidR="00112067" w:rsidRPr="00B6174A" w:rsidRDefault="00112067" w:rsidP="00112067">
                  <w:pPr>
                    <w:jc w:val="center"/>
                    <w:rPr>
                      <w:rFonts w:ascii="Palatino Linotype" w:hAnsi="Palatino Linotype"/>
                    </w:rPr>
                  </w:pPr>
                  <w:r w:rsidRPr="00B6174A">
                    <w:rPr>
                      <w:rFonts w:ascii="Palatino Linotype" w:hAnsi="Palatino Linotype"/>
                    </w:rPr>
                    <w:t>Secretari</w:t>
                  </w:r>
                  <w:r w:rsidR="00E735AA">
                    <w:rPr>
                      <w:rFonts w:ascii="Palatino Linotype" w:hAnsi="Palatino Linotype"/>
                    </w:rPr>
                    <w:t>o</w:t>
                  </w:r>
                  <w:r w:rsidRPr="00B6174A">
                    <w:rPr>
                      <w:rFonts w:ascii="Palatino Linotype" w:hAnsi="Palatino Linotype"/>
                    </w:rPr>
                    <w:t xml:space="preserve"> Técnic</w:t>
                  </w:r>
                  <w:r w:rsidR="00E735AA">
                    <w:rPr>
                      <w:rFonts w:ascii="Palatino Linotype" w:hAnsi="Palatino Linotype"/>
                    </w:rPr>
                    <w:t>o</w:t>
                  </w:r>
                  <w:r w:rsidRPr="00B6174A">
                    <w:rPr>
                      <w:rFonts w:ascii="Palatino Linotype" w:hAnsi="Palatino Linotype"/>
                    </w:rPr>
                    <w:t xml:space="preserve"> del Pleno</w:t>
                  </w:r>
                </w:p>
                <w:p w14:paraId="421D8518" w14:textId="3A6BD02F" w:rsidR="00112067" w:rsidRPr="00B6174A" w:rsidRDefault="000652AD" w:rsidP="00473B43">
                  <w:pPr>
                    <w:jc w:val="center"/>
                    <w:rPr>
                      <w:rFonts w:ascii="Palatino Linotype" w:hAnsi="Palatino Linotype"/>
                    </w:rPr>
                  </w:pPr>
                  <w:r>
                    <w:rPr>
                      <w:rFonts w:ascii="Palatino Linotype" w:hAnsi="Palatino Linotype"/>
                    </w:rPr>
                    <w:t>(Rúbrica)</w:t>
                  </w:r>
                </w:p>
              </w:tc>
            </w:tr>
          </w:tbl>
          <w:p w14:paraId="22E56C27" w14:textId="49D74DEF" w:rsidR="00112067" w:rsidRPr="0040233B" w:rsidRDefault="00112067" w:rsidP="00112067">
            <w:pPr>
              <w:jc w:val="center"/>
              <w:rPr>
                <w:rFonts w:ascii="Palatino Linotype" w:hAnsi="Palatino Linotype"/>
              </w:rPr>
            </w:pPr>
          </w:p>
        </w:tc>
      </w:tr>
    </w:tbl>
    <w:p w14:paraId="333B787C" w14:textId="77777777" w:rsidR="007F37C5" w:rsidRDefault="007F37C5" w:rsidP="007F37C5">
      <w:pPr>
        <w:spacing w:before="240" w:after="240"/>
        <w:jc w:val="both"/>
        <w:rPr>
          <w:rFonts w:ascii="Palatino Linotype" w:hAnsi="Palatino Linotype" w:cs="Arial"/>
          <w:sz w:val="16"/>
        </w:rPr>
      </w:pPr>
    </w:p>
    <w:p w14:paraId="64087348" w14:textId="6A2BA889" w:rsidR="007F37C5" w:rsidRPr="0040233B" w:rsidRDefault="007F37C5" w:rsidP="007F37C5">
      <w:pPr>
        <w:spacing w:before="240" w:after="240"/>
        <w:jc w:val="both"/>
        <w:rPr>
          <w:rFonts w:ascii="Palatino Linotype" w:hAnsi="Palatino Linotype" w:cs="Arial"/>
          <w:sz w:val="16"/>
        </w:rPr>
      </w:pPr>
      <w:r w:rsidRPr="0040233B">
        <w:rPr>
          <w:rFonts w:ascii="Palatino Linotype" w:hAnsi="Palatino Linotype" w:cs="Arial"/>
          <w:sz w:val="16"/>
        </w:rPr>
        <w:t xml:space="preserve">Esta hoja corresponde a la resolución de </w:t>
      </w:r>
      <w:r w:rsidR="00A10B55">
        <w:rPr>
          <w:rFonts w:ascii="Palatino Linotype" w:hAnsi="Palatino Linotype" w:cs="Arial"/>
          <w:sz w:val="16"/>
        </w:rPr>
        <w:t>catorce</w:t>
      </w:r>
      <w:r w:rsidR="00025F9A">
        <w:rPr>
          <w:rFonts w:ascii="Palatino Linotype" w:hAnsi="Palatino Linotype" w:cs="Arial"/>
          <w:sz w:val="16"/>
        </w:rPr>
        <w:t xml:space="preserve"> de noviembre</w:t>
      </w:r>
      <w:r w:rsidRPr="0040233B">
        <w:rPr>
          <w:rFonts w:ascii="Palatino Linotype" w:hAnsi="Palatino Linotype" w:cs="Arial"/>
          <w:sz w:val="16"/>
        </w:rPr>
        <w:t xml:space="preserve"> del dos mil dieci</w:t>
      </w:r>
      <w:r w:rsidR="00E735AA">
        <w:rPr>
          <w:rFonts w:ascii="Palatino Linotype" w:hAnsi="Palatino Linotype" w:cs="Arial"/>
          <w:sz w:val="16"/>
        </w:rPr>
        <w:t>ocho</w:t>
      </w:r>
      <w:r w:rsidRPr="0040233B">
        <w:rPr>
          <w:rFonts w:ascii="Palatino Linotype" w:hAnsi="Palatino Linotype" w:cs="Arial"/>
          <w:sz w:val="16"/>
        </w:rPr>
        <w:t xml:space="preserve">, emitida en el recurso de revisión </w:t>
      </w:r>
      <w:r w:rsidR="004401AB">
        <w:rPr>
          <w:rFonts w:ascii="Palatino Linotype" w:hAnsi="Palatino Linotype" w:cs="Arial"/>
          <w:bCs/>
          <w:sz w:val="16"/>
        </w:rPr>
        <w:t>03459/INFOEM</w:t>
      </w:r>
      <w:r w:rsidR="000073DF">
        <w:rPr>
          <w:rFonts w:ascii="Palatino Linotype" w:hAnsi="Palatino Linotype" w:cs="Arial"/>
          <w:bCs/>
          <w:sz w:val="16"/>
        </w:rPr>
        <w:t>/IP/RR/2018</w:t>
      </w:r>
      <w:r w:rsidRPr="0040233B">
        <w:rPr>
          <w:rFonts w:ascii="Palatino Linotype" w:hAnsi="Palatino Linotype" w:cs="Arial"/>
          <w:sz w:val="16"/>
        </w:rPr>
        <w:t xml:space="preserve">. </w:t>
      </w:r>
    </w:p>
    <w:sectPr w:rsidR="007F37C5" w:rsidRPr="0040233B" w:rsidSect="003461A9">
      <w:headerReference w:type="default" r:id="rId12"/>
      <w:footerReference w:type="default" r:id="rId13"/>
      <w:headerReference w:type="first" r:id="rId14"/>
      <w:footerReference w:type="first" r:id="rId15"/>
      <w:pgSz w:w="12240" w:h="15840"/>
      <w:pgMar w:top="1701"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DBAA0E" w14:textId="77777777" w:rsidR="00BD75DA" w:rsidRDefault="00BD75DA" w:rsidP="00C80F8C">
      <w:r>
        <w:separator/>
      </w:r>
    </w:p>
  </w:endnote>
  <w:endnote w:type="continuationSeparator" w:id="0">
    <w:p w14:paraId="710845C7" w14:textId="77777777" w:rsidR="00BD75DA" w:rsidRDefault="00BD75DA"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691265" w:rsidRDefault="0069126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42A72">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42A72">
      <w:rPr>
        <w:rFonts w:ascii="Arial" w:hAnsi="Arial" w:cs="Arial"/>
        <w:b/>
        <w:bCs/>
        <w:noProof/>
        <w:sz w:val="20"/>
        <w:szCs w:val="20"/>
      </w:rPr>
      <w:t>27</w:t>
    </w:r>
    <w:r>
      <w:rPr>
        <w:rFonts w:ascii="Arial" w:hAnsi="Arial" w:cs="Arial"/>
        <w:b/>
        <w:bCs/>
        <w:sz w:val="20"/>
        <w:szCs w:val="20"/>
      </w:rPr>
      <w:fldChar w:fldCharType="end"/>
    </w:r>
  </w:p>
  <w:p w14:paraId="1192A578" w14:textId="77777777" w:rsidR="00691265" w:rsidRDefault="00691265" w:rsidP="00935A0D">
    <w:pPr>
      <w:pStyle w:val="Piedepgina"/>
      <w:rPr>
        <w:rFonts w:ascii="Times New Roman" w:hAnsi="Times New Roman" w:cs="Times New Roman"/>
      </w:rPr>
    </w:pPr>
  </w:p>
  <w:p w14:paraId="14A770F8" w14:textId="77777777" w:rsidR="00691265" w:rsidRDefault="00691265"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691265" w:rsidRDefault="00691265"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42A7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42A72">
      <w:rPr>
        <w:rFonts w:ascii="Arial" w:hAnsi="Arial" w:cs="Arial"/>
        <w:b/>
        <w:bCs/>
        <w:noProof/>
        <w:sz w:val="20"/>
        <w:szCs w:val="20"/>
      </w:rPr>
      <w:t>27</w:t>
    </w:r>
    <w:r>
      <w:rPr>
        <w:rFonts w:ascii="Arial" w:hAnsi="Arial" w:cs="Arial"/>
        <w:b/>
        <w:bCs/>
        <w:sz w:val="20"/>
        <w:szCs w:val="20"/>
      </w:rPr>
      <w:fldChar w:fldCharType="end"/>
    </w:r>
  </w:p>
  <w:p w14:paraId="5D98ABD5" w14:textId="77777777" w:rsidR="00691265" w:rsidRDefault="0069126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02268" w14:textId="77777777" w:rsidR="00BD75DA" w:rsidRDefault="00BD75DA" w:rsidP="00C80F8C">
      <w:r>
        <w:separator/>
      </w:r>
    </w:p>
  </w:footnote>
  <w:footnote w:type="continuationSeparator" w:id="0">
    <w:p w14:paraId="4C266F89" w14:textId="77777777" w:rsidR="00BD75DA" w:rsidRDefault="00BD75DA" w:rsidP="00C80F8C">
      <w:r>
        <w:continuationSeparator/>
      </w:r>
    </w:p>
  </w:footnote>
  <w:footnote w:id="1">
    <w:p w14:paraId="0EACE8E6" w14:textId="5CE62888" w:rsidR="00691265" w:rsidRPr="000E20F0" w:rsidRDefault="00691265" w:rsidP="000E20F0">
      <w:pPr>
        <w:pStyle w:val="Prrafodelista"/>
        <w:spacing w:after="120"/>
        <w:ind w:left="0" w:right="49"/>
        <w:jc w:val="both"/>
        <w:rPr>
          <w:rFonts w:ascii="Palatino Linotype" w:hAnsi="Palatino Linotype"/>
          <w:i/>
          <w:sz w:val="16"/>
          <w:szCs w:val="16"/>
        </w:rPr>
      </w:pPr>
      <w:r>
        <w:rPr>
          <w:rStyle w:val="Refdenotaalpie"/>
        </w:rPr>
        <w:footnoteRef/>
      </w:r>
      <w:r>
        <w:t xml:space="preserve"> </w:t>
      </w:r>
      <w:r w:rsidRPr="000E20F0">
        <w:rPr>
          <w:rFonts w:ascii="Palatino Linotype" w:hAnsi="Palatino Linotype"/>
          <w:b/>
          <w:i/>
          <w:sz w:val="16"/>
          <w:szCs w:val="16"/>
        </w:rPr>
        <w:t>Artículo 4.</w:t>
      </w:r>
      <w:r w:rsidRPr="000E20F0">
        <w:rPr>
          <w:rFonts w:ascii="Palatino Linotype" w:hAnsi="Palatino Linotype"/>
          <w:i/>
          <w:sz w:val="16"/>
          <w:szCs w:val="16"/>
        </w:rPr>
        <w:t xml:space="preserve"> El derecho humano de acceso a la información comprende solicitar, investigar, difundir, buscar y recibir información. Toda la información generada, obtenida, adquirida, transformada o en posesión de los sujetos obligados es pública y accesible a cualquier persona 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footnote>
  <w:footnote w:id="2">
    <w:p w14:paraId="64E99B07" w14:textId="77777777" w:rsidR="00691265" w:rsidRPr="00345F5C" w:rsidRDefault="00691265" w:rsidP="00F62FB1">
      <w:pPr>
        <w:ind w:right="51"/>
        <w:jc w:val="both"/>
        <w:rPr>
          <w:rFonts w:ascii="Palatino Linotype" w:hAnsi="Palatino Linotype"/>
          <w:i/>
          <w:sz w:val="16"/>
          <w:szCs w:val="16"/>
        </w:rPr>
      </w:pPr>
      <w:r w:rsidRPr="00345F5C">
        <w:rPr>
          <w:rStyle w:val="Refdenotaalpie"/>
          <w:rFonts w:ascii="Palatino Linotype" w:hAnsi="Palatino Linotype"/>
          <w:sz w:val="16"/>
          <w:szCs w:val="16"/>
        </w:rPr>
        <w:footnoteRef/>
      </w:r>
      <w:r w:rsidRPr="00345F5C">
        <w:rPr>
          <w:rFonts w:ascii="Palatino Linotype" w:hAnsi="Palatino Linotype"/>
          <w:sz w:val="16"/>
          <w:szCs w:val="16"/>
        </w:rPr>
        <w:t xml:space="preserve"> </w:t>
      </w:r>
      <w:r w:rsidRPr="00345F5C">
        <w:rPr>
          <w:rFonts w:ascii="Palatino Linotype" w:hAnsi="Palatino Linotype"/>
          <w:b/>
          <w:i/>
          <w:sz w:val="16"/>
          <w:szCs w:val="16"/>
        </w:rPr>
        <w:t>“Artículo VI</w:t>
      </w:r>
      <w:r>
        <w:rPr>
          <w:rFonts w:ascii="Palatino Linotype" w:hAnsi="Palatino Linotype"/>
          <w:b/>
          <w:i/>
          <w:sz w:val="16"/>
          <w:szCs w:val="16"/>
        </w:rPr>
        <w:t xml:space="preserve"> </w:t>
      </w:r>
      <w:r w:rsidRPr="00345F5C">
        <w:rPr>
          <w:rFonts w:ascii="Palatino Linotype" w:hAnsi="Palatino Linotype"/>
          <w:i/>
          <w:sz w:val="16"/>
          <w:szCs w:val="16"/>
        </w:rPr>
        <w:t>Actos de corrupción</w:t>
      </w:r>
      <w:r>
        <w:rPr>
          <w:rFonts w:ascii="Palatino Linotype" w:hAnsi="Palatino Linotype"/>
          <w:i/>
          <w:sz w:val="16"/>
          <w:szCs w:val="16"/>
        </w:rPr>
        <w:t xml:space="preserve"> </w:t>
      </w:r>
      <w:r w:rsidRPr="00345F5C">
        <w:rPr>
          <w:rFonts w:ascii="Palatino Linotype" w:hAnsi="Palatino Linotype"/>
          <w:i/>
          <w:sz w:val="16"/>
          <w:szCs w:val="16"/>
        </w:rPr>
        <w:t>1. La presente Convención es aplicable a los siguientes actos de corrupción: a. El requerimiento o la aceptación, directa o indirectamente, por un funcionario público o una persona que ejerza funciones públicas, de cualquier objeto de valor pecuniario u otros beneficios como dádivas, favores, promesas o ventajas para sí mismo o para otra persona o entidad a cambio de la realización u omisión de cualquier acto en el ejercicio de sus funciones públicas; b. El ofrecimiento o el otorgamiento, directa o indirectamente, a un funcionario público o a una persona que ejerza funciones públicas, de cualquier objeto de valor pecuniario u otros beneficios como dádivas, favores, promesas o ventajas para ese funcionario público o para otra persona o entidad a cambio de la realización u omisión de cualquier acto en el ejercicio de sus funciones públicas; c. La realización por parte de un funcionario público o una persona que ejerza funciones públicas de cualquier acto u omisión en el ejercicio de sus funciones, con el fin de obtener ilícitamente beneficios para sí mismo o para un tercero; d. El aprovechamiento doloso u ocultación de bienes provenientes de cualesquiera de los actos a los que se refiere el presente artículo; y e. La participación como autor, co-autor, instigador, cómplice, encubridor o en cualquier otra forma en la comisión, tentativa de comisión, asociación o confabulación para la comisión de cualquiera de los actos a los que se refiere el presente artículo.</w:t>
      </w:r>
      <w:r>
        <w:rPr>
          <w:rFonts w:ascii="Palatino Linotype" w:hAnsi="Palatino Linotype"/>
          <w:i/>
          <w:sz w:val="16"/>
          <w:szCs w:val="16"/>
        </w:rPr>
        <w:t xml:space="preserve">” </w:t>
      </w:r>
      <w:r w:rsidRPr="00345F5C">
        <w:rPr>
          <w:rFonts w:ascii="Palatino Linotype" w:hAnsi="Palatino Linotype" w:cs="Arial"/>
          <w:sz w:val="16"/>
          <w:szCs w:val="16"/>
        </w:rPr>
        <w:t xml:space="preserve">de la </w:t>
      </w:r>
      <w:r w:rsidRPr="00345F5C">
        <w:rPr>
          <w:rFonts w:ascii="Palatino Linotype" w:hAnsi="Palatino Linotype" w:cs="Arial"/>
          <w:i/>
          <w:sz w:val="16"/>
          <w:szCs w:val="16"/>
        </w:rPr>
        <w:t>Convención Interamericana contra la Corrupción</w:t>
      </w:r>
    </w:p>
  </w:footnote>
  <w:footnote w:id="3">
    <w:p w14:paraId="5B4C3970" w14:textId="3F7A0722" w:rsidR="005A034C" w:rsidRPr="005A034C" w:rsidRDefault="005A034C" w:rsidP="005A034C">
      <w:pPr>
        <w:shd w:val="clear" w:color="auto" w:fill="FFFFFF"/>
        <w:spacing w:after="120"/>
        <w:ind w:right="49"/>
        <w:contextualSpacing/>
        <w:jc w:val="both"/>
        <w:rPr>
          <w:rFonts w:ascii="Palatino Linotype" w:hAnsi="Palatino Linotype"/>
          <w:sz w:val="16"/>
          <w:szCs w:val="16"/>
        </w:rPr>
      </w:pPr>
      <w:r w:rsidRPr="005A034C">
        <w:rPr>
          <w:rStyle w:val="Refdenotaalpie"/>
          <w:rFonts w:ascii="Palatino Linotype" w:hAnsi="Palatino Linotype"/>
          <w:sz w:val="16"/>
          <w:szCs w:val="16"/>
        </w:rPr>
        <w:footnoteRef/>
      </w:r>
      <w:r w:rsidRPr="005A034C">
        <w:rPr>
          <w:rFonts w:ascii="Palatino Linotype" w:hAnsi="Palatino Linotype"/>
          <w:sz w:val="16"/>
          <w:szCs w:val="16"/>
        </w:rPr>
        <w:t xml:space="preserve"> </w:t>
      </w:r>
      <w:r w:rsidRPr="005A034C">
        <w:rPr>
          <w:rFonts w:ascii="Palatino Linotype" w:hAnsi="Palatino Linotype" w:cs="Arial"/>
          <w:b/>
          <w:i/>
          <w:color w:val="222222"/>
          <w:sz w:val="16"/>
          <w:szCs w:val="16"/>
          <w:lang w:val="es-ES_tradnl" w:eastAsia="es-MX"/>
        </w:rPr>
        <w:t>Artículo 1:</w:t>
      </w:r>
      <w:r>
        <w:rPr>
          <w:rFonts w:ascii="Palatino Linotype" w:hAnsi="Palatino Linotype" w:cs="Arial"/>
          <w:b/>
          <w:i/>
          <w:color w:val="222222"/>
          <w:sz w:val="16"/>
          <w:szCs w:val="16"/>
          <w:lang w:val="es-ES_tradnl" w:eastAsia="es-MX"/>
        </w:rPr>
        <w:t xml:space="preserve"> </w:t>
      </w:r>
      <w:r w:rsidRPr="005A034C">
        <w:rPr>
          <w:rFonts w:ascii="Palatino Linotype" w:hAnsi="Palatino Linotype" w:cs="Arial"/>
          <w:i/>
          <w:color w:val="222222"/>
          <w:sz w:val="16"/>
          <w:szCs w:val="16"/>
          <w:lang w:val="es-ES_tradnl" w:eastAsia="es-MX"/>
        </w:rPr>
        <w:t xml:space="preserve">…Todas las autoridades, en el ámbito de sus competencias, </w:t>
      </w:r>
      <w:r w:rsidRPr="005A034C">
        <w:rPr>
          <w:rFonts w:ascii="Palatino Linotype" w:hAnsi="Palatino Linotype" w:cs="Arial"/>
          <w:i/>
          <w:color w:val="222222"/>
          <w:sz w:val="16"/>
          <w:szCs w:val="16"/>
          <w:u w:val="single"/>
          <w:lang w:val="es-ES_tradnl" w:eastAsia="es-MX"/>
        </w:rPr>
        <w:t>tienen la obligación de promover, respetar, proteger y garantizar los derechos humanos</w:t>
      </w:r>
      <w:r w:rsidRPr="005A034C">
        <w:rPr>
          <w:rFonts w:ascii="Palatino Linotype" w:hAnsi="Palatino Linotype" w:cs="Arial"/>
          <w:i/>
          <w:color w:val="222222"/>
          <w:sz w:val="16"/>
          <w:szCs w:val="16"/>
          <w:lang w:val="es-ES_tradnl" w:eastAsia="es-MX"/>
        </w:rPr>
        <w:t xml:space="preserve"> de conformidad con los principios de universalidad, interdependencia, indivisibilidad y progresividad. En consecuencia, el Estado deberá prevenir, investigar, sancionar y reparar las violaciones a los derechos humanos, en los términos que establezca la ley…</w:t>
      </w:r>
    </w:p>
  </w:footnote>
  <w:footnote w:id="4">
    <w:p w14:paraId="27C8BB18" w14:textId="37D99E19" w:rsidR="003904FA" w:rsidRPr="003904FA" w:rsidRDefault="003904FA">
      <w:pPr>
        <w:pStyle w:val="Textonotapie"/>
        <w:rPr>
          <w:sz w:val="16"/>
          <w:szCs w:val="16"/>
        </w:rPr>
      </w:pPr>
      <w:r>
        <w:rPr>
          <w:rStyle w:val="Refdenotaalpie"/>
        </w:rPr>
        <w:footnoteRef/>
      </w:r>
      <w:r>
        <w:t xml:space="preserve"> </w:t>
      </w:r>
      <w:r w:rsidRPr="003904FA">
        <w:rPr>
          <w:rFonts w:ascii="Palatino Linotype" w:hAnsi="Palatino Linotype"/>
          <w:i/>
          <w:sz w:val="16"/>
          <w:szCs w:val="16"/>
        </w:rPr>
        <w:t>Cfr. A</w:t>
      </w:r>
      <w:r w:rsidRPr="003904FA">
        <w:rPr>
          <w:rFonts w:ascii="Palatino Linotype" w:hAnsi="Palatino Linotype" w:cs="Arial"/>
          <w:sz w:val="16"/>
          <w:szCs w:val="16"/>
        </w:rPr>
        <w:t>rtículo 6 de la Ley de Transparencia y Acceso a la Información Pública del Estado de México y Municipios</w:t>
      </w:r>
      <w:r>
        <w:rPr>
          <w:rFonts w:ascii="Palatino Linotype" w:hAnsi="Palatino Linotype" w:cs="Arial"/>
          <w:sz w:val="16"/>
          <w:szCs w:val="16"/>
        </w:rPr>
        <w:t>.</w:t>
      </w:r>
    </w:p>
  </w:footnote>
  <w:footnote w:id="5">
    <w:p w14:paraId="353459B1" w14:textId="77777777" w:rsidR="00691265" w:rsidRPr="00691265" w:rsidRDefault="00691265" w:rsidP="00691265">
      <w:pPr>
        <w:shd w:val="clear" w:color="auto" w:fill="FFFFFF"/>
        <w:ind w:right="51"/>
        <w:jc w:val="both"/>
        <w:rPr>
          <w:rFonts w:ascii="Palatino Linotype" w:hAnsi="Palatino Linotype"/>
          <w:i/>
          <w:sz w:val="16"/>
          <w:szCs w:val="16"/>
        </w:rPr>
      </w:pPr>
      <w:r>
        <w:rPr>
          <w:rStyle w:val="Refdenotaalpie"/>
        </w:rPr>
        <w:footnoteRef/>
      </w:r>
      <w:r>
        <w:t xml:space="preserve"> </w:t>
      </w:r>
      <w:r w:rsidRPr="00691265">
        <w:rPr>
          <w:rFonts w:ascii="Palatino Linotype" w:hAnsi="Palatino Linotype"/>
          <w:b/>
          <w:i/>
          <w:sz w:val="16"/>
          <w:szCs w:val="16"/>
        </w:rPr>
        <w:t>Artículo 15</w:t>
      </w:r>
      <w:r w:rsidRPr="00691265">
        <w:rPr>
          <w:rFonts w:ascii="Palatino Linotype" w:hAnsi="Palatino Linotype"/>
          <w:i/>
          <w:sz w:val="16"/>
          <w:szCs w:val="16"/>
        </w:rPr>
        <w:t xml:space="preserve"> Los responsables en el tratamiento de datos personales, observarán los principios de calidad, consentimiento, finalidad, información, lealtad, licitud, proporcionalidad y responsabilidad.</w:t>
      </w:r>
    </w:p>
    <w:p w14:paraId="2874E171" w14:textId="77777777" w:rsidR="00691265" w:rsidRPr="00691265" w:rsidRDefault="00691265" w:rsidP="00691265">
      <w:pPr>
        <w:shd w:val="clear" w:color="auto" w:fill="FFFFFF"/>
        <w:ind w:right="51"/>
        <w:jc w:val="both"/>
        <w:rPr>
          <w:rFonts w:ascii="Palatino Linotype" w:hAnsi="Palatino Linotype"/>
          <w:i/>
          <w:sz w:val="16"/>
          <w:szCs w:val="16"/>
        </w:rPr>
      </w:pPr>
      <w:r w:rsidRPr="00691265">
        <w:rPr>
          <w:rFonts w:ascii="Palatino Linotype" w:hAnsi="Palatino Linotype"/>
          <w:b/>
          <w:i/>
          <w:sz w:val="16"/>
          <w:szCs w:val="16"/>
        </w:rPr>
        <w:t>Artículo 27.</w:t>
      </w:r>
      <w:r w:rsidRPr="00691265">
        <w:rPr>
          <w:rFonts w:ascii="Palatino Linotype" w:hAnsi="Palatino Linotype"/>
          <w:i/>
          <w:sz w:val="16"/>
          <w:szCs w:val="16"/>
        </w:rPr>
        <w:t xml:space="preserve"> El responsable cumplirá con los principios de protección de datos establecidos por esta Ley, debiendo adoptar las medidas necesarias para su aplicación. Lo anterior cuando los datos fueren tratados por un encargado o tercero a solicitud del sujeto obligado. </w:t>
      </w:r>
    </w:p>
    <w:p w14:paraId="26F977A8" w14:textId="77777777" w:rsidR="00691265" w:rsidRPr="00691265" w:rsidRDefault="00691265" w:rsidP="00691265">
      <w:pPr>
        <w:shd w:val="clear" w:color="auto" w:fill="FFFFFF"/>
        <w:ind w:right="51"/>
        <w:jc w:val="both"/>
        <w:rPr>
          <w:rFonts w:ascii="Palatino Linotype" w:hAnsi="Palatino Linotype"/>
          <w:i/>
          <w:sz w:val="16"/>
          <w:szCs w:val="16"/>
        </w:rPr>
      </w:pPr>
      <w:r w:rsidRPr="00691265">
        <w:rPr>
          <w:rFonts w:ascii="Palatino Linotype" w:hAnsi="Palatino Linotype"/>
          <w:i/>
          <w:sz w:val="16"/>
          <w:szCs w:val="16"/>
        </w:rPr>
        <w:t xml:space="preserve">El responsable deberá tomar las medidas necesarias y suficientes para garantizar que el aviso de privacidad dado a conocer a la o el titular, será respetado en todo momento y por terceros que guarde alguna relación jurídica. </w:t>
      </w:r>
    </w:p>
    <w:p w14:paraId="1F33FCC5" w14:textId="4B702612" w:rsidR="00691265" w:rsidRPr="00691265" w:rsidRDefault="00691265" w:rsidP="00691265">
      <w:pPr>
        <w:shd w:val="clear" w:color="auto" w:fill="FFFFFF"/>
        <w:ind w:right="51"/>
        <w:jc w:val="both"/>
        <w:rPr>
          <w:rFonts w:ascii="Palatino Linotype" w:hAnsi="Palatino Linotype"/>
          <w:i/>
          <w:sz w:val="16"/>
          <w:szCs w:val="16"/>
        </w:rPr>
      </w:pPr>
      <w:r w:rsidRPr="00691265">
        <w:rPr>
          <w:rFonts w:ascii="Palatino Linotype" w:hAnsi="Palatino Linotype"/>
          <w:i/>
          <w:sz w:val="16"/>
          <w:szCs w:val="16"/>
        </w:rPr>
        <w:t>El responsable implementará los mecanismos previstos en la presente Ley para acreditar el cumplimiento de los principios, deberes y obligaciones establecidos y rendirá cuentas sobre el tratamiento de datos personales en su posesión a la o el titular y al Instituto, caso en el cual deberá observar la Constitución y los tratados internacionales en los que el Estado mexicano sea parte, en lo que no se contraponga con la normativa mexicana podrá valerse de estándares o mejores prácticas nacionales o internacionales para tales fines.</w:t>
      </w:r>
    </w:p>
    <w:p w14:paraId="68E64FAB" w14:textId="07CF426F" w:rsidR="00691265" w:rsidRDefault="00691265">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691265" w14:paraId="6B4E3B81" w14:textId="77777777" w:rsidTr="009D4854">
      <w:tc>
        <w:tcPr>
          <w:tcW w:w="2553" w:type="dxa"/>
          <w:vAlign w:val="center"/>
          <w:hideMark/>
        </w:tcPr>
        <w:p w14:paraId="0ABBC6C0" w14:textId="77777777" w:rsidR="00691265" w:rsidRDefault="00691265"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360211C7" w:rsidR="00691265" w:rsidRDefault="00691265" w:rsidP="004401AB">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03459/INFOEM/IP/RR/2018</w:t>
          </w:r>
        </w:p>
      </w:tc>
    </w:tr>
    <w:tr w:rsidR="00691265" w14:paraId="31CB780F" w14:textId="77777777" w:rsidTr="009D4854">
      <w:trPr>
        <w:trHeight w:val="228"/>
      </w:trPr>
      <w:tc>
        <w:tcPr>
          <w:tcW w:w="2553" w:type="dxa"/>
          <w:vAlign w:val="center"/>
          <w:hideMark/>
        </w:tcPr>
        <w:p w14:paraId="4F49CB4A" w14:textId="6966D32E" w:rsidR="00691265" w:rsidRDefault="00691265" w:rsidP="00D1205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278B0159" w:rsidR="00691265" w:rsidRDefault="00691265" w:rsidP="00D1205B">
          <w:pPr>
            <w:jc w:val="both"/>
            <w:rPr>
              <w:rFonts w:ascii="Palatino Linotype" w:hAnsi="Palatino Linotype"/>
              <w:b/>
              <w:sz w:val="22"/>
              <w:szCs w:val="22"/>
              <w:lang w:val="es-ES_tradnl"/>
            </w:rPr>
          </w:pPr>
          <w:r>
            <w:rPr>
              <w:rFonts w:ascii="Palatino Linotype" w:eastAsiaTheme="minorEastAsia" w:hAnsi="Palatino Linotype" w:cs="Arial"/>
              <w:b/>
              <w:sz w:val="22"/>
              <w:szCs w:val="22"/>
              <w:lang w:val="es-MX"/>
            </w:rPr>
            <w:t>Tecnológico de Estudios Superiores de Jilotepec</w:t>
          </w:r>
        </w:p>
      </w:tc>
    </w:tr>
    <w:tr w:rsidR="00691265" w14:paraId="69050F56" w14:textId="77777777" w:rsidTr="009D4854">
      <w:tc>
        <w:tcPr>
          <w:tcW w:w="2553" w:type="dxa"/>
          <w:vAlign w:val="center"/>
          <w:hideMark/>
        </w:tcPr>
        <w:p w14:paraId="65C9B735" w14:textId="1BD9C7F4" w:rsidR="00691265" w:rsidRDefault="00691265"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6864B57" w14:textId="2596540D" w:rsidR="00691265" w:rsidRDefault="00691265" w:rsidP="009D4854">
          <w:pPr>
            <w:ind w:right="-533"/>
            <w:rPr>
              <w:rFonts w:ascii="Palatino Linotype" w:hAnsi="Palatino Linotype"/>
              <w:b/>
              <w:sz w:val="22"/>
              <w:szCs w:val="22"/>
              <w:lang w:val="es-ES_tradnl"/>
            </w:rPr>
          </w:pPr>
          <w:r w:rsidRPr="0021764E">
            <w:rPr>
              <w:rFonts w:ascii="Palatino Linotype" w:hAnsi="Palatino Linotype"/>
              <w:b/>
              <w:sz w:val="22"/>
              <w:szCs w:val="22"/>
            </w:rPr>
            <w:t>Javier Martínez Cruz</w:t>
          </w:r>
        </w:p>
      </w:tc>
    </w:tr>
  </w:tbl>
  <w:p w14:paraId="23403E59" w14:textId="724F646C" w:rsidR="00691265" w:rsidRDefault="00691265" w:rsidP="002C60A9">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517AB7B5" w:rsidR="00691265" w:rsidRDefault="00691265" w:rsidP="00C47D1B">
    <w:pPr>
      <w:pStyle w:val="Encabezado"/>
      <w:jc w:val="both"/>
    </w:pPr>
    <w:r>
      <w:t xml:space="preserve">                                  </w:t>
    </w:r>
  </w:p>
  <w:tbl>
    <w:tblPr>
      <w:tblW w:w="6240" w:type="dxa"/>
      <w:tblInd w:w="3685" w:type="dxa"/>
      <w:tblLayout w:type="fixed"/>
      <w:tblLook w:val="04A0" w:firstRow="1" w:lastRow="0" w:firstColumn="1" w:lastColumn="0" w:noHBand="0" w:noVBand="1"/>
    </w:tblPr>
    <w:tblGrid>
      <w:gridCol w:w="2553"/>
      <w:gridCol w:w="3687"/>
    </w:tblGrid>
    <w:tr w:rsidR="00691265" w14:paraId="477E149B" w14:textId="77777777" w:rsidTr="00C47D1B">
      <w:tc>
        <w:tcPr>
          <w:tcW w:w="2553" w:type="dxa"/>
          <w:vAlign w:val="center"/>
          <w:hideMark/>
        </w:tcPr>
        <w:p w14:paraId="5C0586E4" w14:textId="77777777" w:rsidR="00691265" w:rsidRDefault="00691265"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3DBADBF8" w:rsidR="00691265" w:rsidRPr="004440AC" w:rsidRDefault="00691265" w:rsidP="004401AB">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03459/INFOEM/IP/RR/2018</w:t>
          </w:r>
        </w:p>
      </w:tc>
    </w:tr>
    <w:tr w:rsidR="00691265" w14:paraId="5B5BE21C" w14:textId="77777777" w:rsidTr="00C47D1B">
      <w:tc>
        <w:tcPr>
          <w:tcW w:w="2553" w:type="dxa"/>
          <w:vAlign w:val="center"/>
          <w:hideMark/>
        </w:tcPr>
        <w:p w14:paraId="4AE96902" w14:textId="4E063913" w:rsidR="00691265" w:rsidRDefault="00691265"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545A9B01" w:rsidR="00691265" w:rsidRPr="004440AC" w:rsidRDefault="00B42A72" w:rsidP="00B42A72">
          <w:pPr>
            <w:rPr>
              <w:rFonts w:ascii="Palatino Linotype" w:hAnsi="Palatino Linotype"/>
              <w:b/>
              <w:sz w:val="22"/>
              <w:szCs w:val="22"/>
              <w:lang w:val="es-ES_tradnl"/>
            </w:rPr>
          </w:pPr>
          <w:r>
            <w:rPr>
              <w:rFonts w:ascii="Palatino Linotype" w:hAnsi="Palatino Linotype"/>
              <w:b/>
              <w:sz w:val="22"/>
              <w:szCs w:val="22"/>
              <w:lang w:val="es-ES_tradnl"/>
            </w:rPr>
            <w:t>xxxx xxxxxxxxx xxxxxxxx</w:t>
          </w:r>
        </w:p>
      </w:tc>
    </w:tr>
    <w:tr w:rsidR="00691265" w14:paraId="22601A11" w14:textId="77777777" w:rsidTr="00C47D1B">
      <w:trPr>
        <w:trHeight w:val="228"/>
      </w:trPr>
      <w:tc>
        <w:tcPr>
          <w:tcW w:w="2553" w:type="dxa"/>
          <w:vAlign w:val="center"/>
          <w:hideMark/>
        </w:tcPr>
        <w:p w14:paraId="6EFE221D" w14:textId="49C5F800" w:rsidR="00691265" w:rsidRDefault="00691265"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1B531BE7" w:rsidR="00691265" w:rsidRPr="004440AC" w:rsidRDefault="00691265" w:rsidP="00D1205B">
          <w:pPr>
            <w:jc w:val="both"/>
            <w:rPr>
              <w:rFonts w:ascii="Palatino Linotype" w:hAnsi="Palatino Linotype"/>
              <w:b/>
              <w:sz w:val="22"/>
              <w:szCs w:val="22"/>
              <w:lang w:val="es-ES_tradnl"/>
            </w:rPr>
          </w:pPr>
          <w:r>
            <w:rPr>
              <w:rFonts w:ascii="Palatino Linotype" w:eastAsiaTheme="minorEastAsia" w:hAnsi="Palatino Linotype" w:cs="Arial"/>
              <w:b/>
              <w:sz w:val="22"/>
              <w:szCs w:val="22"/>
              <w:lang w:val="es-MX"/>
            </w:rPr>
            <w:t>Tecnológico de Estudios Superiores de Jilotepec</w:t>
          </w:r>
        </w:p>
      </w:tc>
    </w:tr>
    <w:tr w:rsidR="00691265" w14:paraId="2D6C630E" w14:textId="77777777" w:rsidTr="00C47D1B">
      <w:tc>
        <w:tcPr>
          <w:tcW w:w="2553" w:type="dxa"/>
          <w:vAlign w:val="center"/>
          <w:hideMark/>
        </w:tcPr>
        <w:p w14:paraId="5BD4C6DB" w14:textId="0AEF79C2" w:rsidR="00691265" w:rsidRDefault="00691265"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687" w:type="dxa"/>
          <w:vAlign w:val="center"/>
          <w:hideMark/>
        </w:tcPr>
        <w:p w14:paraId="0CDDA0BE" w14:textId="02A85023" w:rsidR="00691265" w:rsidRPr="004440AC" w:rsidRDefault="00691265" w:rsidP="00C47D1B">
          <w:pPr>
            <w:ind w:right="-533"/>
            <w:rPr>
              <w:rFonts w:ascii="Palatino Linotype" w:hAnsi="Palatino Linotype"/>
              <w:b/>
              <w:sz w:val="22"/>
              <w:szCs w:val="22"/>
              <w:lang w:val="es-ES_tradnl"/>
            </w:rPr>
          </w:pPr>
          <w:r w:rsidRPr="004440AC">
            <w:rPr>
              <w:rFonts w:ascii="Palatino Linotype" w:hAnsi="Palatino Linotype"/>
              <w:b/>
              <w:sz w:val="22"/>
              <w:szCs w:val="22"/>
            </w:rPr>
            <w:t>Javier Martínez Cruz</w:t>
          </w:r>
        </w:p>
      </w:tc>
    </w:tr>
  </w:tbl>
  <w:p w14:paraId="59DE3767" w14:textId="6FD10F8D" w:rsidR="00691265" w:rsidRDefault="00691265"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D595B"/>
    <w:multiLevelType w:val="hybridMultilevel"/>
    <w:tmpl w:val="651EC3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20D97"/>
    <w:multiLevelType w:val="hybridMultilevel"/>
    <w:tmpl w:val="11A8C974"/>
    <w:lvl w:ilvl="0" w:tplc="AD86755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B453411"/>
    <w:multiLevelType w:val="hybridMultilevel"/>
    <w:tmpl w:val="73504A3C"/>
    <w:lvl w:ilvl="0" w:tplc="080A000D">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2B6A38EA"/>
    <w:multiLevelType w:val="hybridMultilevel"/>
    <w:tmpl w:val="447E05C4"/>
    <w:lvl w:ilvl="0" w:tplc="685A9C0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D6D6750"/>
    <w:multiLevelType w:val="hybridMultilevel"/>
    <w:tmpl w:val="56A8BB9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7908A1"/>
    <w:multiLevelType w:val="hybridMultilevel"/>
    <w:tmpl w:val="1DD274DE"/>
    <w:lvl w:ilvl="0" w:tplc="E5A8F372">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0805247"/>
    <w:multiLevelType w:val="hybridMultilevel"/>
    <w:tmpl w:val="D734A376"/>
    <w:lvl w:ilvl="0" w:tplc="E122538E">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7" w15:restartNumberingAfterBreak="0">
    <w:nsid w:val="31C2203B"/>
    <w:multiLevelType w:val="hybridMultilevel"/>
    <w:tmpl w:val="F56CB1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2A77111"/>
    <w:multiLevelType w:val="hybridMultilevel"/>
    <w:tmpl w:val="E5407F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5390524"/>
    <w:multiLevelType w:val="multilevel"/>
    <w:tmpl w:val="D4D23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E80345"/>
    <w:multiLevelType w:val="hybridMultilevel"/>
    <w:tmpl w:val="53E4DA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7137945"/>
    <w:multiLevelType w:val="hybridMultilevel"/>
    <w:tmpl w:val="59601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3" w15:restartNumberingAfterBreak="0">
    <w:nsid w:val="4C4E041F"/>
    <w:multiLevelType w:val="hybridMultilevel"/>
    <w:tmpl w:val="D6D40F5E"/>
    <w:lvl w:ilvl="0" w:tplc="87CE93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6DE3AB3"/>
    <w:multiLevelType w:val="hybridMultilevel"/>
    <w:tmpl w:val="3D124310"/>
    <w:lvl w:ilvl="0" w:tplc="080A0011">
      <w:start w:val="1"/>
      <w:numFmt w:val="decimal"/>
      <w:lvlText w:val="%1)"/>
      <w:lvlJc w:val="left"/>
      <w:pPr>
        <w:ind w:left="1080" w:hanging="720"/>
      </w:pPr>
      <w:rPr>
        <w:rFonts w:hint="default"/>
      </w:rPr>
    </w:lvl>
    <w:lvl w:ilvl="1" w:tplc="080A0019" w:tentative="1">
      <w:start w:val="1"/>
      <w:numFmt w:val="lowerLetter"/>
      <w:lvlText w:val="%2."/>
      <w:lvlJc w:val="left"/>
      <w:pPr>
        <w:ind w:left="1233" w:hanging="360"/>
      </w:pPr>
    </w:lvl>
    <w:lvl w:ilvl="2" w:tplc="080A001B" w:tentative="1">
      <w:start w:val="1"/>
      <w:numFmt w:val="lowerRoman"/>
      <w:lvlText w:val="%3."/>
      <w:lvlJc w:val="right"/>
      <w:pPr>
        <w:ind w:left="1953" w:hanging="180"/>
      </w:pPr>
    </w:lvl>
    <w:lvl w:ilvl="3" w:tplc="080A000F" w:tentative="1">
      <w:start w:val="1"/>
      <w:numFmt w:val="decimal"/>
      <w:lvlText w:val="%4."/>
      <w:lvlJc w:val="left"/>
      <w:pPr>
        <w:ind w:left="2673" w:hanging="360"/>
      </w:pPr>
    </w:lvl>
    <w:lvl w:ilvl="4" w:tplc="080A0019" w:tentative="1">
      <w:start w:val="1"/>
      <w:numFmt w:val="lowerLetter"/>
      <w:lvlText w:val="%5."/>
      <w:lvlJc w:val="left"/>
      <w:pPr>
        <w:ind w:left="3393" w:hanging="360"/>
      </w:pPr>
    </w:lvl>
    <w:lvl w:ilvl="5" w:tplc="080A001B" w:tentative="1">
      <w:start w:val="1"/>
      <w:numFmt w:val="lowerRoman"/>
      <w:lvlText w:val="%6."/>
      <w:lvlJc w:val="right"/>
      <w:pPr>
        <w:ind w:left="4113" w:hanging="180"/>
      </w:pPr>
    </w:lvl>
    <w:lvl w:ilvl="6" w:tplc="080A000F" w:tentative="1">
      <w:start w:val="1"/>
      <w:numFmt w:val="decimal"/>
      <w:lvlText w:val="%7."/>
      <w:lvlJc w:val="left"/>
      <w:pPr>
        <w:ind w:left="4833" w:hanging="360"/>
      </w:pPr>
    </w:lvl>
    <w:lvl w:ilvl="7" w:tplc="080A0019" w:tentative="1">
      <w:start w:val="1"/>
      <w:numFmt w:val="lowerLetter"/>
      <w:lvlText w:val="%8."/>
      <w:lvlJc w:val="left"/>
      <w:pPr>
        <w:ind w:left="5553" w:hanging="360"/>
      </w:pPr>
    </w:lvl>
    <w:lvl w:ilvl="8" w:tplc="080A001B" w:tentative="1">
      <w:start w:val="1"/>
      <w:numFmt w:val="lowerRoman"/>
      <w:lvlText w:val="%9."/>
      <w:lvlJc w:val="right"/>
      <w:pPr>
        <w:ind w:left="6273" w:hanging="180"/>
      </w:pPr>
    </w:lvl>
  </w:abstractNum>
  <w:abstractNum w:abstractNumId="15" w15:restartNumberingAfterBreak="0">
    <w:nsid w:val="5ABF1E53"/>
    <w:multiLevelType w:val="hybridMultilevel"/>
    <w:tmpl w:val="BD7022A0"/>
    <w:lvl w:ilvl="0" w:tplc="81D2BEAE">
      <w:start w:val="1"/>
      <w:numFmt w:val="upperRoman"/>
      <w:lvlText w:val="%1."/>
      <w:lvlJc w:val="left"/>
      <w:pPr>
        <w:ind w:left="1287" w:hanging="72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5B772735"/>
    <w:multiLevelType w:val="hybridMultilevel"/>
    <w:tmpl w:val="96CEC614"/>
    <w:lvl w:ilvl="0" w:tplc="080A000F">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58B5596"/>
    <w:multiLevelType w:val="hybridMultilevel"/>
    <w:tmpl w:val="626078C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735A19B7"/>
    <w:multiLevelType w:val="hybridMultilevel"/>
    <w:tmpl w:val="4AFAA89A"/>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74D26CF7"/>
    <w:multiLevelType w:val="hybridMultilevel"/>
    <w:tmpl w:val="105AC4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7AB2B91"/>
    <w:multiLevelType w:val="hybridMultilevel"/>
    <w:tmpl w:val="2576ACE6"/>
    <w:lvl w:ilvl="0" w:tplc="1E46EA4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82C6FD4"/>
    <w:multiLevelType w:val="hybridMultilevel"/>
    <w:tmpl w:val="3D124310"/>
    <w:lvl w:ilvl="0" w:tplc="080A0011">
      <w:start w:val="1"/>
      <w:numFmt w:val="decimal"/>
      <w:lvlText w:val="%1)"/>
      <w:lvlJc w:val="left"/>
      <w:pPr>
        <w:ind w:left="1080" w:hanging="720"/>
      </w:pPr>
      <w:rPr>
        <w:rFonts w:hint="default"/>
      </w:rPr>
    </w:lvl>
    <w:lvl w:ilvl="1" w:tplc="080A0019" w:tentative="1">
      <w:start w:val="1"/>
      <w:numFmt w:val="lowerLetter"/>
      <w:lvlText w:val="%2."/>
      <w:lvlJc w:val="left"/>
      <w:pPr>
        <w:ind w:left="1233" w:hanging="360"/>
      </w:pPr>
    </w:lvl>
    <w:lvl w:ilvl="2" w:tplc="080A001B" w:tentative="1">
      <w:start w:val="1"/>
      <w:numFmt w:val="lowerRoman"/>
      <w:lvlText w:val="%3."/>
      <w:lvlJc w:val="right"/>
      <w:pPr>
        <w:ind w:left="1953" w:hanging="180"/>
      </w:pPr>
    </w:lvl>
    <w:lvl w:ilvl="3" w:tplc="080A000F" w:tentative="1">
      <w:start w:val="1"/>
      <w:numFmt w:val="decimal"/>
      <w:lvlText w:val="%4."/>
      <w:lvlJc w:val="left"/>
      <w:pPr>
        <w:ind w:left="2673" w:hanging="360"/>
      </w:pPr>
    </w:lvl>
    <w:lvl w:ilvl="4" w:tplc="080A0019" w:tentative="1">
      <w:start w:val="1"/>
      <w:numFmt w:val="lowerLetter"/>
      <w:lvlText w:val="%5."/>
      <w:lvlJc w:val="left"/>
      <w:pPr>
        <w:ind w:left="3393" w:hanging="360"/>
      </w:pPr>
    </w:lvl>
    <w:lvl w:ilvl="5" w:tplc="080A001B" w:tentative="1">
      <w:start w:val="1"/>
      <w:numFmt w:val="lowerRoman"/>
      <w:lvlText w:val="%6."/>
      <w:lvlJc w:val="right"/>
      <w:pPr>
        <w:ind w:left="4113" w:hanging="180"/>
      </w:pPr>
    </w:lvl>
    <w:lvl w:ilvl="6" w:tplc="080A000F" w:tentative="1">
      <w:start w:val="1"/>
      <w:numFmt w:val="decimal"/>
      <w:lvlText w:val="%7."/>
      <w:lvlJc w:val="left"/>
      <w:pPr>
        <w:ind w:left="4833" w:hanging="360"/>
      </w:pPr>
    </w:lvl>
    <w:lvl w:ilvl="7" w:tplc="080A0019" w:tentative="1">
      <w:start w:val="1"/>
      <w:numFmt w:val="lowerLetter"/>
      <w:lvlText w:val="%8."/>
      <w:lvlJc w:val="left"/>
      <w:pPr>
        <w:ind w:left="5553" w:hanging="360"/>
      </w:pPr>
    </w:lvl>
    <w:lvl w:ilvl="8" w:tplc="080A001B" w:tentative="1">
      <w:start w:val="1"/>
      <w:numFmt w:val="lowerRoman"/>
      <w:lvlText w:val="%9."/>
      <w:lvlJc w:val="right"/>
      <w:pPr>
        <w:ind w:left="6273" w:hanging="180"/>
      </w:pPr>
    </w:lvl>
  </w:abstractNum>
  <w:num w:numId="1">
    <w:abstractNumId w:val="12"/>
  </w:num>
  <w:num w:numId="2">
    <w:abstractNumId w:val="16"/>
  </w:num>
  <w:num w:numId="3">
    <w:abstractNumId w:val="17"/>
  </w:num>
  <w:num w:numId="4">
    <w:abstractNumId w:val="19"/>
  </w:num>
  <w:num w:numId="5">
    <w:abstractNumId w:val="18"/>
  </w:num>
  <w:num w:numId="6">
    <w:abstractNumId w:val="20"/>
  </w:num>
  <w:num w:numId="7">
    <w:abstractNumId w:val="14"/>
  </w:num>
  <w:num w:numId="8">
    <w:abstractNumId w:val="22"/>
  </w:num>
  <w:num w:numId="9">
    <w:abstractNumId w:val="8"/>
  </w:num>
  <w:num w:numId="10">
    <w:abstractNumId w:val="4"/>
  </w:num>
  <w:num w:numId="11">
    <w:abstractNumId w:val="13"/>
  </w:num>
  <w:num w:numId="12">
    <w:abstractNumId w:val="9"/>
  </w:num>
  <w:num w:numId="13">
    <w:abstractNumId w:val="6"/>
  </w:num>
  <w:num w:numId="14">
    <w:abstractNumId w:val="11"/>
  </w:num>
  <w:num w:numId="15">
    <w:abstractNumId w:val="5"/>
  </w:num>
  <w:num w:numId="16">
    <w:abstractNumId w:val="21"/>
  </w:num>
  <w:num w:numId="17">
    <w:abstractNumId w:val="1"/>
  </w:num>
  <w:num w:numId="18">
    <w:abstractNumId w:val="7"/>
  </w:num>
  <w:num w:numId="19">
    <w:abstractNumId w:val="3"/>
  </w:num>
  <w:num w:numId="20">
    <w:abstractNumId w:val="2"/>
  </w:num>
  <w:num w:numId="21">
    <w:abstractNumId w:val="15"/>
  </w:num>
  <w:num w:numId="22">
    <w:abstractNumId w:val="10"/>
  </w:num>
  <w:num w:numId="2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0F9B"/>
    <w:rsid w:val="00001E0A"/>
    <w:rsid w:val="000035AE"/>
    <w:rsid w:val="000044FD"/>
    <w:rsid w:val="0000625E"/>
    <w:rsid w:val="000064FC"/>
    <w:rsid w:val="000073DF"/>
    <w:rsid w:val="00007CF3"/>
    <w:rsid w:val="00007D1F"/>
    <w:rsid w:val="00007D6B"/>
    <w:rsid w:val="00011B2C"/>
    <w:rsid w:val="00012A5F"/>
    <w:rsid w:val="0001339E"/>
    <w:rsid w:val="000155F8"/>
    <w:rsid w:val="000163E2"/>
    <w:rsid w:val="000167EF"/>
    <w:rsid w:val="00017BE1"/>
    <w:rsid w:val="00017DDD"/>
    <w:rsid w:val="00020A18"/>
    <w:rsid w:val="00020C1B"/>
    <w:rsid w:val="00020FBB"/>
    <w:rsid w:val="00021187"/>
    <w:rsid w:val="00021C05"/>
    <w:rsid w:val="00021E8D"/>
    <w:rsid w:val="0002371F"/>
    <w:rsid w:val="000239D7"/>
    <w:rsid w:val="00023C79"/>
    <w:rsid w:val="00024852"/>
    <w:rsid w:val="000252E9"/>
    <w:rsid w:val="00025820"/>
    <w:rsid w:val="00025F9A"/>
    <w:rsid w:val="00026705"/>
    <w:rsid w:val="00026D94"/>
    <w:rsid w:val="00027FE3"/>
    <w:rsid w:val="00030E18"/>
    <w:rsid w:val="00030F03"/>
    <w:rsid w:val="00031389"/>
    <w:rsid w:val="0003194C"/>
    <w:rsid w:val="0003282D"/>
    <w:rsid w:val="00032EAA"/>
    <w:rsid w:val="0003385D"/>
    <w:rsid w:val="00035413"/>
    <w:rsid w:val="000354B7"/>
    <w:rsid w:val="000359D8"/>
    <w:rsid w:val="00035B1B"/>
    <w:rsid w:val="00035F2E"/>
    <w:rsid w:val="00035FD9"/>
    <w:rsid w:val="00036575"/>
    <w:rsid w:val="00036B8A"/>
    <w:rsid w:val="00037DED"/>
    <w:rsid w:val="0004214C"/>
    <w:rsid w:val="000423C7"/>
    <w:rsid w:val="00042E64"/>
    <w:rsid w:val="000434E5"/>
    <w:rsid w:val="0004471E"/>
    <w:rsid w:val="00045FD8"/>
    <w:rsid w:val="0004724D"/>
    <w:rsid w:val="0004750C"/>
    <w:rsid w:val="00047F41"/>
    <w:rsid w:val="00051914"/>
    <w:rsid w:val="00052317"/>
    <w:rsid w:val="0005407A"/>
    <w:rsid w:val="00055065"/>
    <w:rsid w:val="00057073"/>
    <w:rsid w:val="00060CD1"/>
    <w:rsid w:val="000611AD"/>
    <w:rsid w:val="00061616"/>
    <w:rsid w:val="00062CEE"/>
    <w:rsid w:val="000646E3"/>
    <w:rsid w:val="000652AD"/>
    <w:rsid w:val="000667E0"/>
    <w:rsid w:val="00066C8A"/>
    <w:rsid w:val="00067008"/>
    <w:rsid w:val="0006730A"/>
    <w:rsid w:val="00071462"/>
    <w:rsid w:val="00071A99"/>
    <w:rsid w:val="0007331E"/>
    <w:rsid w:val="000737D0"/>
    <w:rsid w:val="00074AAB"/>
    <w:rsid w:val="00074C71"/>
    <w:rsid w:val="000752EF"/>
    <w:rsid w:val="00075D7A"/>
    <w:rsid w:val="000767A4"/>
    <w:rsid w:val="00077347"/>
    <w:rsid w:val="00077788"/>
    <w:rsid w:val="00082F7C"/>
    <w:rsid w:val="0008304C"/>
    <w:rsid w:val="00083058"/>
    <w:rsid w:val="00083113"/>
    <w:rsid w:val="0008321B"/>
    <w:rsid w:val="0008387F"/>
    <w:rsid w:val="00083A51"/>
    <w:rsid w:val="00083C4E"/>
    <w:rsid w:val="00083FED"/>
    <w:rsid w:val="0008542A"/>
    <w:rsid w:val="00085E08"/>
    <w:rsid w:val="00086447"/>
    <w:rsid w:val="00087498"/>
    <w:rsid w:val="00087514"/>
    <w:rsid w:val="00090AAC"/>
    <w:rsid w:val="00090EBA"/>
    <w:rsid w:val="00091682"/>
    <w:rsid w:val="000941B2"/>
    <w:rsid w:val="0009440C"/>
    <w:rsid w:val="00094E67"/>
    <w:rsid w:val="00095288"/>
    <w:rsid w:val="00095E37"/>
    <w:rsid w:val="0009753C"/>
    <w:rsid w:val="00097EF0"/>
    <w:rsid w:val="000A0D0B"/>
    <w:rsid w:val="000A1C9A"/>
    <w:rsid w:val="000A1E1F"/>
    <w:rsid w:val="000A2212"/>
    <w:rsid w:val="000A2708"/>
    <w:rsid w:val="000A2B28"/>
    <w:rsid w:val="000A351A"/>
    <w:rsid w:val="000A47DD"/>
    <w:rsid w:val="000A47F9"/>
    <w:rsid w:val="000A4EC4"/>
    <w:rsid w:val="000A515A"/>
    <w:rsid w:val="000A577A"/>
    <w:rsid w:val="000A5E7B"/>
    <w:rsid w:val="000A6211"/>
    <w:rsid w:val="000A6396"/>
    <w:rsid w:val="000A6651"/>
    <w:rsid w:val="000A7C0E"/>
    <w:rsid w:val="000B00CF"/>
    <w:rsid w:val="000B0545"/>
    <w:rsid w:val="000B09B2"/>
    <w:rsid w:val="000B0BCD"/>
    <w:rsid w:val="000B2A11"/>
    <w:rsid w:val="000B2B61"/>
    <w:rsid w:val="000B2CE3"/>
    <w:rsid w:val="000B2FE2"/>
    <w:rsid w:val="000B3FFD"/>
    <w:rsid w:val="000B4744"/>
    <w:rsid w:val="000B5351"/>
    <w:rsid w:val="000B6426"/>
    <w:rsid w:val="000B6529"/>
    <w:rsid w:val="000B7B5A"/>
    <w:rsid w:val="000B7FD7"/>
    <w:rsid w:val="000C057C"/>
    <w:rsid w:val="000C30CD"/>
    <w:rsid w:val="000C4453"/>
    <w:rsid w:val="000C45FD"/>
    <w:rsid w:val="000C54A3"/>
    <w:rsid w:val="000C7714"/>
    <w:rsid w:val="000C77C6"/>
    <w:rsid w:val="000C7C04"/>
    <w:rsid w:val="000D03C2"/>
    <w:rsid w:val="000D0980"/>
    <w:rsid w:val="000D121B"/>
    <w:rsid w:val="000D1563"/>
    <w:rsid w:val="000D21B0"/>
    <w:rsid w:val="000D68AA"/>
    <w:rsid w:val="000D7676"/>
    <w:rsid w:val="000E0439"/>
    <w:rsid w:val="000E059C"/>
    <w:rsid w:val="000E08B8"/>
    <w:rsid w:val="000E0E1F"/>
    <w:rsid w:val="000E0E8E"/>
    <w:rsid w:val="000E1EAE"/>
    <w:rsid w:val="000E20F0"/>
    <w:rsid w:val="000E2FAC"/>
    <w:rsid w:val="000E42C5"/>
    <w:rsid w:val="000E4D23"/>
    <w:rsid w:val="000E5699"/>
    <w:rsid w:val="000F0EAD"/>
    <w:rsid w:val="000F1991"/>
    <w:rsid w:val="000F254D"/>
    <w:rsid w:val="000F2922"/>
    <w:rsid w:val="000F513D"/>
    <w:rsid w:val="000F681D"/>
    <w:rsid w:val="000F707F"/>
    <w:rsid w:val="000F71B5"/>
    <w:rsid w:val="000F7FE2"/>
    <w:rsid w:val="0010152C"/>
    <w:rsid w:val="00102901"/>
    <w:rsid w:val="00104E08"/>
    <w:rsid w:val="001068A0"/>
    <w:rsid w:val="00106AA8"/>
    <w:rsid w:val="00106C50"/>
    <w:rsid w:val="00107249"/>
    <w:rsid w:val="001073CC"/>
    <w:rsid w:val="00107A49"/>
    <w:rsid w:val="001110FC"/>
    <w:rsid w:val="00111616"/>
    <w:rsid w:val="00111969"/>
    <w:rsid w:val="00112067"/>
    <w:rsid w:val="00112892"/>
    <w:rsid w:val="0011308C"/>
    <w:rsid w:val="00114D4B"/>
    <w:rsid w:val="00114DDF"/>
    <w:rsid w:val="00115AAD"/>
    <w:rsid w:val="00117668"/>
    <w:rsid w:val="0012135E"/>
    <w:rsid w:val="001225D5"/>
    <w:rsid w:val="00123C17"/>
    <w:rsid w:val="00124762"/>
    <w:rsid w:val="00124F5A"/>
    <w:rsid w:val="00125637"/>
    <w:rsid w:val="00126512"/>
    <w:rsid w:val="00130642"/>
    <w:rsid w:val="001306E4"/>
    <w:rsid w:val="00130AC7"/>
    <w:rsid w:val="0013237A"/>
    <w:rsid w:val="00135B35"/>
    <w:rsid w:val="00135B39"/>
    <w:rsid w:val="00136083"/>
    <w:rsid w:val="001407EE"/>
    <w:rsid w:val="00141F78"/>
    <w:rsid w:val="001427F9"/>
    <w:rsid w:val="00143967"/>
    <w:rsid w:val="00145395"/>
    <w:rsid w:val="00145D65"/>
    <w:rsid w:val="00145F79"/>
    <w:rsid w:val="00147E1D"/>
    <w:rsid w:val="00151D19"/>
    <w:rsid w:val="00152866"/>
    <w:rsid w:val="00155116"/>
    <w:rsid w:val="0015575F"/>
    <w:rsid w:val="001557DD"/>
    <w:rsid w:val="00157F51"/>
    <w:rsid w:val="00160BAD"/>
    <w:rsid w:val="001618D6"/>
    <w:rsid w:val="00161C6D"/>
    <w:rsid w:val="00161FC4"/>
    <w:rsid w:val="00163A2C"/>
    <w:rsid w:val="00163B98"/>
    <w:rsid w:val="00163E17"/>
    <w:rsid w:val="00166139"/>
    <w:rsid w:val="001667F0"/>
    <w:rsid w:val="00166EF9"/>
    <w:rsid w:val="00167F89"/>
    <w:rsid w:val="001701C4"/>
    <w:rsid w:val="0017050D"/>
    <w:rsid w:val="00170E0A"/>
    <w:rsid w:val="00172089"/>
    <w:rsid w:val="001723BF"/>
    <w:rsid w:val="001731FE"/>
    <w:rsid w:val="0017530C"/>
    <w:rsid w:val="0017555E"/>
    <w:rsid w:val="00175974"/>
    <w:rsid w:val="001777B9"/>
    <w:rsid w:val="00177819"/>
    <w:rsid w:val="00177A27"/>
    <w:rsid w:val="00180D33"/>
    <w:rsid w:val="00181791"/>
    <w:rsid w:val="0018234A"/>
    <w:rsid w:val="001826FD"/>
    <w:rsid w:val="00183275"/>
    <w:rsid w:val="001833E1"/>
    <w:rsid w:val="0018396A"/>
    <w:rsid w:val="00184474"/>
    <w:rsid w:val="00184F77"/>
    <w:rsid w:val="00184FBA"/>
    <w:rsid w:val="00185B9B"/>
    <w:rsid w:val="0018664C"/>
    <w:rsid w:val="00186B63"/>
    <w:rsid w:val="00187DBF"/>
    <w:rsid w:val="001911CC"/>
    <w:rsid w:val="001914E2"/>
    <w:rsid w:val="001916BD"/>
    <w:rsid w:val="00193501"/>
    <w:rsid w:val="00194BE2"/>
    <w:rsid w:val="00197DA4"/>
    <w:rsid w:val="001A0542"/>
    <w:rsid w:val="001A0DCC"/>
    <w:rsid w:val="001A1810"/>
    <w:rsid w:val="001A2131"/>
    <w:rsid w:val="001A2A37"/>
    <w:rsid w:val="001A2FF3"/>
    <w:rsid w:val="001A373A"/>
    <w:rsid w:val="001A4A32"/>
    <w:rsid w:val="001A5E46"/>
    <w:rsid w:val="001A626B"/>
    <w:rsid w:val="001A6518"/>
    <w:rsid w:val="001A7913"/>
    <w:rsid w:val="001B0493"/>
    <w:rsid w:val="001B11BD"/>
    <w:rsid w:val="001B3256"/>
    <w:rsid w:val="001B38A0"/>
    <w:rsid w:val="001B5099"/>
    <w:rsid w:val="001B5372"/>
    <w:rsid w:val="001B5583"/>
    <w:rsid w:val="001B6BDC"/>
    <w:rsid w:val="001B7BFE"/>
    <w:rsid w:val="001C0A10"/>
    <w:rsid w:val="001C0C3F"/>
    <w:rsid w:val="001C270E"/>
    <w:rsid w:val="001C2DE9"/>
    <w:rsid w:val="001C304B"/>
    <w:rsid w:val="001C4584"/>
    <w:rsid w:val="001C4AC9"/>
    <w:rsid w:val="001C5205"/>
    <w:rsid w:val="001C5AA1"/>
    <w:rsid w:val="001C5E2E"/>
    <w:rsid w:val="001C775A"/>
    <w:rsid w:val="001D04CA"/>
    <w:rsid w:val="001D064E"/>
    <w:rsid w:val="001D320D"/>
    <w:rsid w:val="001D36C6"/>
    <w:rsid w:val="001D54C7"/>
    <w:rsid w:val="001D5C46"/>
    <w:rsid w:val="001D63C6"/>
    <w:rsid w:val="001D6864"/>
    <w:rsid w:val="001D7A7E"/>
    <w:rsid w:val="001E0111"/>
    <w:rsid w:val="001E038C"/>
    <w:rsid w:val="001E1C02"/>
    <w:rsid w:val="001E324E"/>
    <w:rsid w:val="001E39C4"/>
    <w:rsid w:val="001E4400"/>
    <w:rsid w:val="001E5075"/>
    <w:rsid w:val="001E50ED"/>
    <w:rsid w:val="001E5309"/>
    <w:rsid w:val="001E64BE"/>
    <w:rsid w:val="001F15B8"/>
    <w:rsid w:val="001F1691"/>
    <w:rsid w:val="001F1B46"/>
    <w:rsid w:val="001F1F7D"/>
    <w:rsid w:val="001F2CA8"/>
    <w:rsid w:val="001F4D5B"/>
    <w:rsid w:val="001F501F"/>
    <w:rsid w:val="001F5BEA"/>
    <w:rsid w:val="001F74F9"/>
    <w:rsid w:val="00200323"/>
    <w:rsid w:val="0020054B"/>
    <w:rsid w:val="00201E21"/>
    <w:rsid w:val="002020F0"/>
    <w:rsid w:val="002021DD"/>
    <w:rsid w:val="0020435D"/>
    <w:rsid w:val="002048C6"/>
    <w:rsid w:val="00204C2A"/>
    <w:rsid w:val="00205361"/>
    <w:rsid w:val="002057C1"/>
    <w:rsid w:val="00211A72"/>
    <w:rsid w:val="00212FE4"/>
    <w:rsid w:val="002153F3"/>
    <w:rsid w:val="002155B0"/>
    <w:rsid w:val="00215922"/>
    <w:rsid w:val="00216E44"/>
    <w:rsid w:val="002174D5"/>
    <w:rsid w:val="00220958"/>
    <w:rsid w:val="002214CC"/>
    <w:rsid w:val="00221545"/>
    <w:rsid w:val="00221D2C"/>
    <w:rsid w:val="00222E1E"/>
    <w:rsid w:val="00222F65"/>
    <w:rsid w:val="00223136"/>
    <w:rsid w:val="002239DA"/>
    <w:rsid w:val="00223D0B"/>
    <w:rsid w:val="00226D96"/>
    <w:rsid w:val="00227134"/>
    <w:rsid w:val="00230CD4"/>
    <w:rsid w:val="0023212E"/>
    <w:rsid w:val="0023264F"/>
    <w:rsid w:val="0023380E"/>
    <w:rsid w:val="002339A2"/>
    <w:rsid w:val="00233F88"/>
    <w:rsid w:val="00235885"/>
    <w:rsid w:val="00235FB4"/>
    <w:rsid w:val="0023612D"/>
    <w:rsid w:val="00236428"/>
    <w:rsid w:val="0024060B"/>
    <w:rsid w:val="0024098A"/>
    <w:rsid w:val="00240BF8"/>
    <w:rsid w:val="0024146D"/>
    <w:rsid w:val="002440EB"/>
    <w:rsid w:val="00244645"/>
    <w:rsid w:val="00244EEF"/>
    <w:rsid w:val="002454E1"/>
    <w:rsid w:val="002473A9"/>
    <w:rsid w:val="00247C99"/>
    <w:rsid w:val="00251066"/>
    <w:rsid w:val="00251C63"/>
    <w:rsid w:val="00253D31"/>
    <w:rsid w:val="00253E81"/>
    <w:rsid w:val="0025450C"/>
    <w:rsid w:val="002556CA"/>
    <w:rsid w:val="00255F1A"/>
    <w:rsid w:val="00256193"/>
    <w:rsid w:val="002608CE"/>
    <w:rsid w:val="0026164E"/>
    <w:rsid w:val="0026271B"/>
    <w:rsid w:val="002629E7"/>
    <w:rsid w:val="00262C8F"/>
    <w:rsid w:val="002630EE"/>
    <w:rsid w:val="0026338F"/>
    <w:rsid w:val="00264618"/>
    <w:rsid w:val="00264BCA"/>
    <w:rsid w:val="002657BB"/>
    <w:rsid w:val="0026683E"/>
    <w:rsid w:val="00270E9E"/>
    <w:rsid w:val="002739D7"/>
    <w:rsid w:val="00273BCC"/>
    <w:rsid w:val="00273D22"/>
    <w:rsid w:val="00275178"/>
    <w:rsid w:val="0027582E"/>
    <w:rsid w:val="00276F2E"/>
    <w:rsid w:val="00277714"/>
    <w:rsid w:val="0028137C"/>
    <w:rsid w:val="00281A95"/>
    <w:rsid w:val="00281EF2"/>
    <w:rsid w:val="00283308"/>
    <w:rsid w:val="00290A2D"/>
    <w:rsid w:val="00290C42"/>
    <w:rsid w:val="002937C6"/>
    <w:rsid w:val="00293DE5"/>
    <w:rsid w:val="00294275"/>
    <w:rsid w:val="00294422"/>
    <w:rsid w:val="002948A1"/>
    <w:rsid w:val="00294E82"/>
    <w:rsid w:val="00295078"/>
    <w:rsid w:val="00295C72"/>
    <w:rsid w:val="00295DE7"/>
    <w:rsid w:val="00296B36"/>
    <w:rsid w:val="00297AB0"/>
    <w:rsid w:val="00297FDC"/>
    <w:rsid w:val="002A2BE2"/>
    <w:rsid w:val="002A3D52"/>
    <w:rsid w:val="002A6CC7"/>
    <w:rsid w:val="002B0A1D"/>
    <w:rsid w:val="002B0EF8"/>
    <w:rsid w:val="002B1708"/>
    <w:rsid w:val="002B24F4"/>
    <w:rsid w:val="002B393B"/>
    <w:rsid w:val="002B4950"/>
    <w:rsid w:val="002B5C57"/>
    <w:rsid w:val="002B62AF"/>
    <w:rsid w:val="002B7622"/>
    <w:rsid w:val="002C0C5C"/>
    <w:rsid w:val="002C0C63"/>
    <w:rsid w:val="002C0F5C"/>
    <w:rsid w:val="002C4011"/>
    <w:rsid w:val="002C4BC2"/>
    <w:rsid w:val="002C4EBB"/>
    <w:rsid w:val="002C4F45"/>
    <w:rsid w:val="002C60A9"/>
    <w:rsid w:val="002C6154"/>
    <w:rsid w:val="002C6547"/>
    <w:rsid w:val="002C6C4B"/>
    <w:rsid w:val="002D07B6"/>
    <w:rsid w:val="002D121D"/>
    <w:rsid w:val="002D46BF"/>
    <w:rsid w:val="002D508B"/>
    <w:rsid w:val="002D5431"/>
    <w:rsid w:val="002D627E"/>
    <w:rsid w:val="002D6962"/>
    <w:rsid w:val="002D6EAA"/>
    <w:rsid w:val="002E100C"/>
    <w:rsid w:val="002E13B1"/>
    <w:rsid w:val="002E1603"/>
    <w:rsid w:val="002E553A"/>
    <w:rsid w:val="002E5744"/>
    <w:rsid w:val="002E6172"/>
    <w:rsid w:val="002E69C7"/>
    <w:rsid w:val="002E6B74"/>
    <w:rsid w:val="002E71ED"/>
    <w:rsid w:val="002E78EB"/>
    <w:rsid w:val="002F1C4D"/>
    <w:rsid w:val="002F2558"/>
    <w:rsid w:val="002F2653"/>
    <w:rsid w:val="002F3A84"/>
    <w:rsid w:val="002F411A"/>
    <w:rsid w:val="002F4B70"/>
    <w:rsid w:val="002F5A90"/>
    <w:rsid w:val="002F5E37"/>
    <w:rsid w:val="002F6F61"/>
    <w:rsid w:val="002F700E"/>
    <w:rsid w:val="002F7F5C"/>
    <w:rsid w:val="003005A5"/>
    <w:rsid w:val="00300A29"/>
    <w:rsid w:val="00301958"/>
    <w:rsid w:val="00302787"/>
    <w:rsid w:val="00302FBC"/>
    <w:rsid w:val="00306B09"/>
    <w:rsid w:val="0030711C"/>
    <w:rsid w:val="00307205"/>
    <w:rsid w:val="0030736D"/>
    <w:rsid w:val="0031046F"/>
    <w:rsid w:val="003110AD"/>
    <w:rsid w:val="003113C9"/>
    <w:rsid w:val="0031189B"/>
    <w:rsid w:val="00313AFB"/>
    <w:rsid w:val="00314023"/>
    <w:rsid w:val="00314587"/>
    <w:rsid w:val="003156AE"/>
    <w:rsid w:val="00316D3F"/>
    <w:rsid w:val="00317543"/>
    <w:rsid w:val="003202A3"/>
    <w:rsid w:val="00321D72"/>
    <w:rsid w:val="00322AE2"/>
    <w:rsid w:val="00323623"/>
    <w:rsid w:val="00323BD2"/>
    <w:rsid w:val="00326EC6"/>
    <w:rsid w:val="0033030C"/>
    <w:rsid w:val="003315E9"/>
    <w:rsid w:val="00331CE7"/>
    <w:rsid w:val="0033396B"/>
    <w:rsid w:val="00333C7C"/>
    <w:rsid w:val="003349F4"/>
    <w:rsid w:val="00335047"/>
    <w:rsid w:val="00337177"/>
    <w:rsid w:val="003404F0"/>
    <w:rsid w:val="003407CC"/>
    <w:rsid w:val="00340B86"/>
    <w:rsid w:val="00340FAC"/>
    <w:rsid w:val="0034164E"/>
    <w:rsid w:val="003423B6"/>
    <w:rsid w:val="003426EE"/>
    <w:rsid w:val="00342BB4"/>
    <w:rsid w:val="00345F5C"/>
    <w:rsid w:val="003461A9"/>
    <w:rsid w:val="00346F34"/>
    <w:rsid w:val="00347274"/>
    <w:rsid w:val="003519B1"/>
    <w:rsid w:val="00351CB7"/>
    <w:rsid w:val="003522A5"/>
    <w:rsid w:val="003523E2"/>
    <w:rsid w:val="003533A4"/>
    <w:rsid w:val="003537DE"/>
    <w:rsid w:val="00354690"/>
    <w:rsid w:val="00355706"/>
    <w:rsid w:val="003557C1"/>
    <w:rsid w:val="00355B75"/>
    <w:rsid w:val="003561CE"/>
    <w:rsid w:val="0035716F"/>
    <w:rsid w:val="0036086E"/>
    <w:rsid w:val="00360CA6"/>
    <w:rsid w:val="00362689"/>
    <w:rsid w:val="0036275B"/>
    <w:rsid w:val="003633DD"/>
    <w:rsid w:val="0036411A"/>
    <w:rsid w:val="00366C6B"/>
    <w:rsid w:val="00367CE5"/>
    <w:rsid w:val="00370970"/>
    <w:rsid w:val="003710D0"/>
    <w:rsid w:val="0037152F"/>
    <w:rsid w:val="0037225D"/>
    <w:rsid w:val="003729E8"/>
    <w:rsid w:val="003737D5"/>
    <w:rsid w:val="00373B44"/>
    <w:rsid w:val="00373EDE"/>
    <w:rsid w:val="00375E6C"/>
    <w:rsid w:val="0037611E"/>
    <w:rsid w:val="0037669E"/>
    <w:rsid w:val="00376FC6"/>
    <w:rsid w:val="00377560"/>
    <w:rsid w:val="003775F2"/>
    <w:rsid w:val="00380341"/>
    <w:rsid w:val="00381E05"/>
    <w:rsid w:val="00382014"/>
    <w:rsid w:val="00382CCE"/>
    <w:rsid w:val="003835FB"/>
    <w:rsid w:val="00383754"/>
    <w:rsid w:val="00383EFC"/>
    <w:rsid w:val="0038418C"/>
    <w:rsid w:val="003869D3"/>
    <w:rsid w:val="00387F2A"/>
    <w:rsid w:val="003904FA"/>
    <w:rsid w:val="00391F37"/>
    <w:rsid w:val="00392519"/>
    <w:rsid w:val="00392EE5"/>
    <w:rsid w:val="00393317"/>
    <w:rsid w:val="00395FBF"/>
    <w:rsid w:val="0039727B"/>
    <w:rsid w:val="00397828"/>
    <w:rsid w:val="003A08FE"/>
    <w:rsid w:val="003A11DD"/>
    <w:rsid w:val="003A1AF1"/>
    <w:rsid w:val="003A2B96"/>
    <w:rsid w:val="003A4F35"/>
    <w:rsid w:val="003A5A6E"/>
    <w:rsid w:val="003A6186"/>
    <w:rsid w:val="003A640F"/>
    <w:rsid w:val="003A6ECD"/>
    <w:rsid w:val="003A7A6D"/>
    <w:rsid w:val="003B0688"/>
    <w:rsid w:val="003B0981"/>
    <w:rsid w:val="003B1A6B"/>
    <w:rsid w:val="003B319E"/>
    <w:rsid w:val="003B31F9"/>
    <w:rsid w:val="003B4C89"/>
    <w:rsid w:val="003B6713"/>
    <w:rsid w:val="003B6818"/>
    <w:rsid w:val="003B72E9"/>
    <w:rsid w:val="003C309C"/>
    <w:rsid w:val="003C3444"/>
    <w:rsid w:val="003C43B7"/>
    <w:rsid w:val="003C4A79"/>
    <w:rsid w:val="003C55F5"/>
    <w:rsid w:val="003C5621"/>
    <w:rsid w:val="003C5975"/>
    <w:rsid w:val="003C5A54"/>
    <w:rsid w:val="003C7E2B"/>
    <w:rsid w:val="003D03DA"/>
    <w:rsid w:val="003D1883"/>
    <w:rsid w:val="003D18A4"/>
    <w:rsid w:val="003D202C"/>
    <w:rsid w:val="003D20B9"/>
    <w:rsid w:val="003D297C"/>
    <w:rsid w:val="003D48A3"/>
    <w:rsid w:val="003D4D18"/>
    <w:rsid w:val="003D5B72"/>
    <w:rsid w:val="003D5EEB"/>
    <w:rsid w:val="003D61B0"/>
    <w:rsid w:val="003D7616"/>
    <w:rsid w:val="003D7850"/>
    <w:rsid w:val="003E0676"/>
    <w:rsid w:val="003E0A67"/>
    <w:rsid w:val="003E22AF"/>
    <w:rsid w:val="003E3B5E"/>
    <w:rsid w:val="003E5DB7"/>
    <w:rsid w:val="003E6C8F"/>
    <w:rsid w:val="003E6D0E"/>
    <w:rsid w:val="003E705B"/>
    <w:rsid w:val="003F09F0"/>
    <w:rsid w:val="003F2039"/>
    <w:rsid w:val="003F2BA9"/>
    <w:rsid w:val="003F349D"/>
    <w:rsid w:val="003F52C2"/>
    <w:rsid w:val="003F58C3"/>
    <w:rsid w:val="003F5CBA"/>
    <w:rsid w:val="003F6B28"/>
    <w:rsid w:val="003F7A0F"/>
    <w:rsid w:val="004009C2"/>
    <w:rsid w:val="0040233B"/>
    <w:rsid w:val="00402E72"/>
    <w:rsid w:val="004053FB"/>
    <w:rsid w:val="004078D6"/>
    <w:rsid w:val="00410650"/>
    <w:rsid w:val="004106C1"/>
    <w:rsid w:val="00410BBB"/>
    <w:rsid w:val="00410E36"/>
    <w:rsid w:val="004114F3"/>
    <w:rsid w:val="004126F7"/>
    <w:rsid w:val="00412DB8"/>
    <w:rsid w:val="00414AE6"/>
    <w:rsid w:val="00414EE8"/>
    <w:rsid w:val="0041519F"/>
    <w:rsid w:val="00416410"/>
    <w:rsid w:val="00416BBD"/>
    <w:rsid w:val="00417F58"/>
    <w:rsid w:val="0042006D"/>
    <w:rsid w:val="00421318"/>
    <w:rsid w:val="00421638"/>
    <w:rsid w:val="0042327C"/>
    <w:rsid w:val="00423786"/>
    <w:rsid w:val="00423F58"/>
    <w:rsid w:val="00424241"/>
    <w:rsid w:val="00424A63"/>
    <w:rsid w:val="004269BB"/>
    <w:rsid w:val="004272E8"/>
    <w:rsid w:val="00430C71"/>
    <w:rsid w:val="004314A9"/>
    <w:rsid w:val="00431D43"/>
    <w:rsid w:val="0043317E"/>
    <w:rsid w:val="00433345"/>
    <w:rsid w:val="00434264"/>
    <w:rsid w:val="004347EA"/>
    <w:rsid w:val="004350B4"/>
    <w:rsid w:val="00436503"/>
    <w:rsid w:val="00436572"/>
    <w:rsid w:val="004401AB"/>
    <w:rsid w:val="00441BF3"/>
    <w:rsid w:val="0044349C"/>
    <w:rsid w:val="004436ED"/>
    <w:rsid w:val="004440AC"/>
    <w:rsid w:val="004443A2"/>
    <w:rsid w:val="00444919"/>
    <w:rsid w:val="0044547C"/>
    <w:rsid w:val="0044590C"/>
    <w:rsid w:val="00446223"/>
    <w:rsid w:val="00446BB3"/>
    <w:rsid w:val="00447A35"/>
    <w:rsid w:val="004502EF"/>
    <w:rsid w:val="00450869"/>
    <w:rsid w:val="00450FA6"/>
    <w:rsid w:val="00451F5B"/>
    <w:rsid w:val="00453028"/>
    <w:rsid w:val="00453918"/>
    <w:rsid w:val="00453A82"/>
    <w:rsid w:val="004551DE"/>
    <w:rsid w:val="00455768"/>
    <w:rsid w:val="00455AE2"/>
    <w:rsid w:val="00456E2C"/>
    <w:rsid w:val="00456F21"/>
    <w:rsid w:val="00457077"/>
    <w:rsid w:val="00457FC7"/>
    <w:rsid w:val="00462041"/>
    <w:rsid w:val="00462417"/>
    <w:rsid w:val="0046408A"/>
    <w:rsid w:val="00464624"/>
    <w:rsid w:val="00465517"/>
    <w:rsid w:val="00465E62"/>
    <w:rsid w:val="00466478"/>
    <w:rsid w:val="004677F9"/>
    <w:rsid w:val="00467C0B"/>
    <w:rsid w:val="00471EC2"/>
    <w:rsid w:val="00473B43"/>
    <w:rsid w:val="0047775E"/>
    <w:rsid w:val="00481469"/>
    <w:rsid w:val="00482205"/>
    <w:rsid w:val="00482731"/>
    <w:rsid w:val="0048286C"/>
    <w:rsid w:val="00483743"/>
    <w:rsid w:val="00483A0F"/>
    <w:rsid w:val="00484625"/>
    <w:rsid w:val="0048559B"/>
    <w:rsid w:val="00485730"/>
    <w:rsid w:val="0048589D"/>
    <w:rsid w:val="004875A7"/>
    <w:rsid w:val="004879E2"/>
    <w:rsid w:val="00487F15"/>
    <w:rsid w:val="00490FFE"/>
    <w:rsid w:val="004912A0"/>
    <w:rsid w:val="004915E5"/>
    <w:rsid w:val="00491B40"/>
    <w:rsid w:val="00491F61"/>
    <w:rsid w:val="004928DE"/>
    <w:rsid w:val="00493E2F"/>
    <w:rsid w:val="0049576C"/>
    <w:rsid w:val="00496318"/>
    <w:rsid w:val="004A010F"/>
    <w:rsid w:val="004A0EA8"/>
    <w:rsid w:val="004A14D9"/>
    <w:rsid w:val="004A21F6"/>
    <w:rsid w:val="004A3B39"/>
    <w:rsid w:val="004A4B5D"/>
    <w:rsid w:val="004A4B61"/>
    <w:rsid w:val="004A5F6F"/>
    <w:rsid w:val="004A6918"/>
    <w:rsid w:val="004A6EFE"/>
    <w:rsid w:val="004A70C9"/>
    <w:rsid w:val="004A7BA8"/>
    <w:rsid w:val="004A7ED7"/>
    <w:rsid w:val="004B0C2D"/>
    <w:rsid w:val="004B1341"/>
    <w:rsid w:val="004B1858"/>
    <w:rsid w:val="004B2540"/>
    <w:rsid w:val="004B2DFE"/>
    <w:rsid w:val="004B308F"/>
    <w:rsid w:val="004B3294"/>
    <w:rsid w:val="004B4B9F"/>
    <w:rsid w:val="004B585C"/>
    <w:rsid w:val="004B58C3"/>
    <w:rsid w:val="004B675F"/>
    <w:rsid w:val="004B72C5"/>
    <w:rsid w:val="004B7A1B"/>
    <w:rsid w:val="004B7B34"/>
    <w:rsid w:val="004B7EAC"/>
    <w:rsid w:val="004C0829"/>
    <w:rsid w:val="004C08BF"/>
    <w:rsid w:val="004C0C2C"/>
    <w:rsid w:val="004C0D54"/>
    <w:rsid w:val="004C3804"/>
    <w:rsid w:val="004C4249"/>
    <w:rsid w:val="004C45A2"/>
    <w:rsid w:val="004C568D"/>
    <w:rsid w:val="004C56DE"/>
    <w:rsid w:val="004C72F1"/>
    <w:rsid w:val="004C7629"/>
    <w:rsid w:val="004C7701"/>
    <w:rsid w:val="004C7B3D"/>
    <w:rsid w:val="004D0A26"/>
    <w:rsid w:val="004D0EE4"/>
    <w:rsid w:val="004D115F"/>
    <w:rsid w:val="004D11A9"/>
    <w:rsid w:val="004D16CB"/>
    <w:rsid w:val="004D193E"/>
    <w:rsid w:val="004D25E0"/>
    <w:rsid w:val="004D32D1"/>
    <w:rsid w:val="004D482C"/>
    <w:rsid w:val="004D5AC0"/>
    <w:rsid w:val="004D5FEF"/>
    <w:rsid w:val="004D764F"/>
    <w:rsid w:val="004E12C0"/>
    <w:rsid w:val="004E1EBF"/>
    <w:rsid w:val="004E26F1"/>
    <w:rsid w:val="004E27AD"/>
    <w:rsid w:val="004E2AE1"/>
    <w:rsid w:val="004E2E17"/>
    <w:rsid w:val="004E330C"/>
    <w:rsid w:val="004E441C"/>
    <w:rsid w:val="004E45B8"/>
    <w:rsid w:val="004E4987"/>
    <w:rsid w:val="004E585B"/>
    <w:rsid w:val="004E6AA5"/>
    <w:rsid w:val="004F1369"/>
    <w:rsid w:val="004F2009"/>
    <w:rsid w:val="004F227C"/>
    <w:rsid w:val="004F2CE2"/>
    <w:rsid w:val="004F3B64"/>
    <w:rsid w:val="004F5243"/>
    <w:rsid w:val="004F585F"/>
    <w:rsid w:val="0050021D"/>
    <w:rsid w:val="00500BF0"/>
    <w:rsid w:val="00500CBA"/>
    <w:rsid w:val="005010A6"/>
    <w:rsid w:val="00501D45"/>
    <w:rsid w:val="005023AE"/>
    <w:rsid w:val="00505B26"/>
    <w:rsid w:val="00505CF1"/>
    <w:rsid w:val="00506969"/>
    <w:rsid w:val="00507449"/>
    <w:rsid w:val="00511092"/>
    <w:rsid w:val="00511602"/>
    <w:rsid w:val="005134AA"/>
    <w:rsid w:val="0051367E"/>
    <w:rsid w:val="005136B6"/>
    <w:rsid w:val="00515810"/>
    <w:rsid w:val="005164B6"/>
    <w:rsid w:val="00516E6A"/>
    <w:rsid w:val="00517437"/>
    <w:rsid w:val="005203C6"/>
    <w:rsid w:val="005206C8"/>
    <w:rsid w:val="00520705"/>
    <w:rsid w:val="0052129C"/>
    <w:rsid w:val="005218EA"/>
    <w:rsid w:val="00521A26"/>
    <w:rsid w:val="00521EE1"/>
    <w:rsid w:val="00523451"/>
    <w:rsid w:val="005238A4"/>
    <w:rsid w:val="0052414D"/>
    <w:rsid w:val="0052498A"/>
    <w:rsid w:val="005254C1"/>
    <w:rsid w:val="00527294"/>
    <w:rsid w:val="005301EF"/>
    <w:rsid w:val="00531ABD"/>
    <w:rsid w:val="00535560"/>
    <w:rsid w:val="005413A9"/>
    <w:rsid w:val="00542B4D"/>
    <w:rsid w:val="00542D8A"/>
    <w:rsid w:val="00544117"/>
    <w:rsid w:val="00544E0A"/>
    <w:rsid w:val="00545247"/>
    <w:rsid w:val="00546535"/>
    <w:rsid w:val="005477BD"/>
    <w:rsid w:val="00551B39"/>
    <w:rsid w:val="00551BA4"/>
    <w:rsid w:val="00552D59"/>
    <w:rsid w:val="00553518"/>
    <w:rsid w:val="00553604"/>
    <w:rsid w:val="00553D6D"/>
    <w:rsid w:val="00554D5C"/>
    <w:rsid w:val="005550CF"/>
    <w:rsid w:val="00556F30"/>
    <w:rsid w:val="005571ED"/>
    <w:rsid w:val="005573B8"/>
    <w:rsid w:val="00557D61"/>
    <w:rsid w:val="005608B3"/>
    <w:rsid w:val="005609B4"/>
    <w:rsid w:val="005620EC"/>
    <w:rsid w:val="00565857"/>
    <w:rsid w:val="0056588E"/>
    <w:rsid w:val="005665F3"/>
    <w:rsid w:val="00571391"/>
    <w:rsid w:val="005728D9"/>
    <w:rsid w:val="00573371"/>
    <w:rsid w:val="00573949"/>
    <w:rsid w:val="00573ECF"/>
    <w:rsid w:val="00575B60"/>
    <w:rsid w:val="00577287"/>
    <w:rsid w:val="005800CE"/>
    <w:rsid w:val="00581871"/>
    <w:rsid w:val="00582260"/>
    <w:rsid w:val="0058269D"/>
    <w:rsid w:val="00582893"/>
    <w:rsid w:val="0058439D"/>
    <w:rsid w:val="00585149"/>
    <w:rsid w:val="005858C3"/>
    <w:rsid w:val="00585A0A"/>
    <w:rsid w:val="00585C24"/>
    <w:rsid w:val="00585C6E"/>
    <w:rsid w:val="0058743A"/>
    <w:rsid w:val="005875A9"/>
    <w:rsid w:val="00587F02"/>
    <w:rsid w:val="00590912"/>
    <w:rsid w:val="00590F26"/>
    <w:rsid w:val="005921E5"/>
    <w:rsid w:val="00592755"/>
    <w:rsid w:val="00593DB7"/>
    <w:rsid w:val="00594366"/>
    <w:rsid w:val="00594A0A"/>
    <w:rsid w:val="00594BC5"/>
    <w:rsid w:val="005954E9"/>
    <w:rsid w:val="00596B89"/>
    <w:rsid w:val="00597A43"/>
    <w:rsid w:val="00597E6C"/>
    <w:rsid w:val="00597FCC"/>
    <w:rsid w:val="005A034C"/>
    <w:rsid w:val="005A0452"/>
    <w:rsid w:val="005A232E"/>
    <w:rsid w:val="005A3975"/>
    <w:rsid w:val="005A3DA4"/>
    <w:rsid w:val="005A5684"/>
    <w:rsid w:val="005A6845"/>
    <w:rsid w:val="005A7C3F"/>
    <w:rsid w:val="005B00C1"/>
    <w:rsid w:val="005B18D0"/>
    <w:rsid w:val="005B4697"/>
    <w:rsid w:val="005B63CB"/>
    <w:rsid w:val="005B6589"/>
    <w:rsid w:val="005B6938"/>
    <w:rsid w:val="005B7350"/>
    <w:rsid w:val="005C060A"/>
    <w:rsid w:val="005C368F"/>
    <w:rsid w:val="005C4F2A"/>
    <w:rsid w:val="005C5799"/>
    <w:rsid w:val="005C66B1"/>
    <w:rsid w:val="005C72FD"/>
    <w:rsid w:val="005D1DF5"/>
    <w:rsid w:val="005D314A"/>
    <w:rsid w:val="005D45A0"/>
    <w:rsid w:val="005D6415"/>
    <w:rsid w:val="005D7248"/>
    <w:rsid w:val="005E0300"/>
    <w:rsid w:val="005E054D"/>
    <w:rsid w:val="005E0BC4"/>
    <w:rsid w:val="005E146C"/>
    <w:rsid w:val="005E15A3"/>
    <w:rsid w:val="005E2963"/>
    <w:rsid w:val="005E2FB2"/>
    <w:rsid w:val="005E3407"/>
    <w:rsid w:val="005E35A0"/>
    <w:rsid w:val="005E4A3D"/>
    <w:rsid w:val="005E4C1B"/>
    <w:rsid w:val="005E4F05"/>
    <w:rsid w:val="005E5859"/>
    <w:rsid w:val="005E5C00"/>
    <w:rsid w:val="005E5DC1"/>
    <w:rsid w:val="005E67EC"/>
    <w:rsid w:val="005E75BA"/>
    <w:rsid w:val="005F178D"/>
    <w:rsid w:val="005F489D"/>
    <w:rsid w:val="005F4DCE"/>
    <w:rsid w:val="005F5725"/>
    <w:rsid w:val="005F7D33"/>
    <w:rsid w:val="00600733"/>
    <w:rsid w:val="00600A27"/>
    <w:rsid w:val="006010BF"/>
    <w:rsid w:val="00601296"/>
    <w:rsid w:val="00601968"/>
    <w:rsid w:val="00601C23"/>
    <w:rsid w:val="006021D6"/>
    <w:rsid w:val="006031FE"/>
    <w:rsid w:val="00604342"/>
    <w:rsid w:val="006047FC"/>
    <w:rsid w:val="006048D2"/>
    <w:rsid w:val="00604DB3"/>
    <w:rsid w:val="00605A82"/>
    <w:rsid w:val="00606485"/>
    <w:rsid w:val="00606A4B"/>
    <w:rsid w:val="006077EB"/>
    <w:rsid w:val="006079C9"/>
    <w:rsid w:val="006100A1"/>
    <w:rsid w:val="0061111C"/>
    <w:rsid w:val="00611F9E"/>
    <w:rsid w:val="00612501"/>
    <w:rsid w:val="00613634"/>
    <w:rsid w:val="006141C3"/>
    <w:rsid w:val="00615774"/>
    <w:rsid w:val="0061663A"/>
    <w:rsid w:val="00620E90"/>
    <w:rsid w:val="006222EA"/>
    <w:rsid w:val="00623EA3"/>
    <w:rsid w:val="00624AD2"/>
    <w:rsid w:val="00624BDB"/>
    <w:rsid w:val="0062541D"/>
    <w:rsid w:val="00625AFD"/>
    <w:rsid w:val="00625E1B"/>
    <w:rsid w:val="00627B5D"/>
    <w:rsid w:val="00627B61"/>
    <w:rsid w:val="00630380"/>
    <w:rsid w:val="00630B62"/>
    <w:rsid w:val="0063130F"/>
    <w:rsid w:val="00633AB7"/>
    <w:rsid w:val="00634485"/>
    <w:rsid w:val="006345A0"/>
    <w:rsid w:val="006354DC"/>
    <w:rsid w:val="006370A4"/>
    <w:rsid w:val="00637C16"/>
    <w:rsid w:val="00640A35"/>
    <w:rsid w:val="00643D82"/>
    <w:rsid w:val="006445D2"/>
    <w:rsid w:val="006453B2"/>
    <w:rsid w:val="0064569B"/>
    <w:rsid w:val="00647094"/>
    <w:rsid w:val="006473CC"/>
    <w:rsid w:val="006475DC"/>
    <w:rsid w:val="006505C7"/>
    <w:rsid w:val="00650DCC"/>
    <w:rsid w:val="00650F85"/>
    <w:rsid w:val="006551AA"/>
    <w:rsid w:val="00655B83"/>
    <w:rsid w:val="00655F33"/>
    <w:rsid w:val="00656C59"/>
    <w:rsid w:val="00657D7A"/>
    <w:rsid w:val="0066127A"/>
    <w:rsid w:val="006619E1"/>
    <w:rsid w:val="006640D1"/>
    <w:rsid w:val="00664A9E"/>
    <w:rsid w:val="00664C99"/>
    <w:rsid w:val="00666655"/>
    <w:rsid w:val="00666755"/>
    <w:rsid w:val="00670BF0"/>
    <w:rsid w:val="0067416D"/>
    <w:rsid w:val="006747B5"/>
    <w:rsid w:val="006749FF"/>
    <w:rsid w:val="00675974"/>
    <w:rsid w:val="00675C45"/>
    <w:rsid w:val="006803E8"/>
    <w:rsid w:val="00682656"/>
    <w:rsid w:val="00683EAC"/>
    <w:rsid w:val="00684B43"/>
    <w:rsid w:val="00684EF6"/>
    <w:rsid w:val="00686279"/>
    <w:rsid w:val="00686700"/>
    <w:rsid w:val="00686A8A"/>
    <w:rsid w:val="006878A4"/>
    <w:rsid w:val="00690B63"/>
    <w:rsid w:val="00691265"/>
    <w:rsid w:val="00692C9E"/>
    <w:rsid w:val="0069310B"/>
    <w:rsid w:val="00693D75"/>
    <w:rsid w:val="00694618"/>
    <w:rsid w:val="00694F6B"/>
    <w:rsid w:val="006954F2"/>
    <w:rsid w:val="006957B8"/>
    <w:rsid w:val="006A03CD"/>
    <w:rsid w:val="006A06FE"/>
    <w:rsid w:val="006A0FB2"/>
    <w:rsid w:val="006A42D4"/>
    <w:rsid w:val="006A4E98"/>
    <w:rsid w:val="006A64B1"/>
    <w:rsid w:val="006A68BE"/>
    <w:rsid w:val="006A6B9B"/>
    <w:rsid w:val="006A77F3"/>
    <w:rsid w:val="006A7829"/>
    <w:rsid w:val="006B095F"/>
    <w:rsid w:val="006B1215"/>
    <w:rsid w:val="006B2A9B"/>
    <w:rsid w:val="006B2BA6"/>
    <w:rsid w:val="006B3902"/>
    <w:rsid w:val="006B4A50"/>
    <w:rsid w:val="006B4B65"/>
    <w:rsid w:val="006B537E"/>
    <w:rsid w:val="006B632A"/>
    <w:rsid w:val="006B7AD3"/>
    <w:rsid w:val="006C24A5"/>
    <w:rsid w:val="006C24CD"/>
    <w:rsid w:val="006C48DF"/>
    <w:rsid w:val="006C60B5"/>
    <w:rsid w:val="006C6127"/>
    <w:rsid w:val="006C7D68"/>
    <w:rsid w:val="006D0BF8"/>
    <w:rsid w:val="006D1A5E"/>
    <w:rsid w:val="006D2268"/>
    <w:rsid w:val="006D284C"/>
    <w:rsid w:val="006D2C17"/>
    <w:rsid w:val="006D338D"/>
    <w:rsid w:val="006D3F2C"/>
    <w:rsid w:val="006D413F"/>
    <w:rsid w:val="006D50C3"/>
    <w:rsid w:val="006D64F9"/>
    <w:rsid w:val="006D66AF"/>
    <w:rsid w:val="006D79C7"/>
    <w:rsid w:val="006E1147"/>
    <w:rsid w:val="006E11F8"/>
    <w:rsid w:val="006E13E8"/>
    <w:rsid w:val="006E1DCE"/>
    <w:rsid w:val="006E34B6"/>
    <w:rsid w:val="006E4AA4"/>
    <w:rsid w:val="006E4BFB"/>
    <w:rsid w:val="006E6278"/>
    <w:rsid w:val="006E6389"/>
    <w:rsid w:val="006E63A9"/>
    <w:rsid w:val="006E662E"/>
    <w:rsid w:val="006E67C9"/>
    <w:rsid w:val="006E689A"/>
    <w:rsid w:val="006E69AA"/>
    <w:rsid w:val="006E7276"/>
    <w:rsid w:val="006F1B5C"/>
    <w:rsid w:val="006F2013"/>
    <w:rsid w:val="006F30F8"/>
    <w:rsid w:val="006F3144"/>
    <w:rsid w:val="006F376C"/>
    <w:rsid w:val="006F3CA9"/>
    <w:rsid w:val="006F51A8"/>
    <w:rsid w:val="006F5B9E"/>
    <w:rsid w:val="006F6E1B"/>
    <w:rsid w:val="00700AB7"/>
    <w:rsid w:val="00700C41"/>
    <w:rsid w:val="00701B17"/>
    <w:rsid w:val="00702038"/>
    <w:rsid w:val="00702686"/>
    <w:rsid w:val="007027EB"/>
    <w:rsid w:val="00702CB3"/>
    <w:rsid w:val="00703E92"/>
    <w:rsid w:val="007061DF"/>
    <w:rsid w:val="00706EF9"/>
    <w:rsid w:val="00710270"/>
    <w:rsid w:val="00710D1F"/>
    <w:rsid w:val="0071123A"/>
    <w:rsid w:val="007112A9"/>
    <w:rsid w:val="00711B09"/>
    <w:rsid w:val="00712800"/>
    <w:rsid w:val="00712899"/>
    <w:rsid w:val="0071317A"/>
    <w:rsid w:val="0071646D"/>
    <w:rsid w:val="00716951"/>
    <w:rsid w:val="00716CE1"/>
    <w:rsid w:val="00720649"/>
    <w:rsid w:val="00723330"/>
    <w:rsid w:val="00724A02"/>
    <w:rsid w:val="00726230"/>
    <w:rsid w:val="00726FA5"/>
    <w:rsid w:val="00727407"/>
    <w:rsid w:val="00727976"/>
    <w:rsid w:val="00730313"/>
    <w:rsid w:val="00730BC4"/>
    <w:rsid w:val="00731304"/>
    <w:rsid w:val="00731BD7"/>
    <w:rsid w:val="00731D9B"/>
    <w:rsid w:val="00733457"/>
    <w:rsid w:val="00733CB7"/>
    <w:rsid w:val="00734A8B"/>
    <w:rsid w:val="00735210"/>
    <w:rsid w:val="00735B0D"/>
    <w:rsid w:val="00736C06"/>
    <w:rsid w:val="007401BB"/>
    <w:rsid w:val="00740E5C"/>
    <w:rsid w:val="00741FEA"/>
    <w:rsid w:val="007427E7"/>
    <w:rsid w:val="007446D8"/>
    <w:rsid w:val="00744736"/>
    <w:rsid w:val="00745AAE"/>
    <w:rsid w:val="007477F2"/>
    <w:rsid w:val="00750F05"/>
    <w:rsid w:val="00751311"/>
    <w:rsid w:val="0075189F"/>
    <w:rsid w:val="0075239A"/>
    <w:rsid w:val="007529DA"/>
    <w:rsid w:val="0075580F"/>
    <w:rsid w:val="00755BAC"/>
    <w:rsid w:val="00756952"/>
    <w:rsid w:val="00757444"/>
    <w:rsid w:val="00757541"/>
    <w:rsid w:val="00757C27"/>
    <w:rsid w:val="00757F23"/>
    <w:rsid w:val="00761B85"/>
    <w:rsid w:val="007622E4"/>
    <w:rsid w:val="007625C3"/>
    <w:rsid w:val="00763E3E"/>
    <w:rsid w:val="007645A1"/>
    <w:rsid w:val="0076486D"/>
    <w:rsid w:val="00764B6A"/>
    <w:rsid w:val="00765163"/>
    <w:rsid w:val="00767196"/>
    <w:rsid w:val="00767912"/>
    <w:rsid w:val="00770E29"/>
    <w:rsid w:val="007719DA"/>
    <w:rsid w:val="00771D9A"/>
    <w:rsid w:val="0077203A"/>
    <w:rsid w:val="0077266E"/>
    <w:rsid w:val="00772742"/>
    <w:rsid w:val="00773601"/>
    <w:rsid w:val="00774D75"/>
    <w:rsid w:val="007753ED"/>
    <w:rsid w:val="00775CB2"/>
    <w:rsid w:val="0077689F"/>
    <w:rsid w:val="00777545"/>
    <w:rsid w:val="00781E0C"/>
    <w:rsid w:val="00782DD9"/>
    <w:rsid w:val="00782FD4"/>
    <w:rsid w:val="007830E3"/>
    <w:rsid w:val="00783E0F"/>
    <w:rsid w:val="00784C44"/>
    <w:rsid w:val="00786835"/>
    <w:rsid w:val="00787598"/>
    <w:rsid w:val="00787DB5"/>
    <w:rsid w:val="00790309"/>
    <w:rsid w:val="0079161D"/>
    <w:rsid w:val="00791E4F"/>
    <w:rsid w:val="00791EF6"/>
    <w:rsid w:val="00794305"/>
    <w:rsid w:val="00795961"/>
    <w:rsid w:val="007A02EB"/>
    <w:rsid w:val="007A11F1"/>
    <w:rsid w:val="007A30F8"/>
    <w:rsid w:val="007A35B9"/>
    <w:rsid w:val="007A35F6"/>
    <w:rsid w:val="007A4155"/>
    <w:rsid w:val="007A4E83"/>
    <w:rsid w:val="007A5F1A"/>
    <w:rsid w:val="007A696B"/>
    <w:rsid w:val="007A74AD"/>
    <w:rsid w:val="007A7693"/>
    <w:rsid w:val="007B1B15"/>
    <w:rsid w:val="007B297A"/>
    <w:rsid w:val="007B334D"/>
    <w:rsid w:val="007B41E0"/>
    <w:rsid w:val="007B593F"/>
    <w:rsid w:val="007B5B76"/>
    <w:rsid w:val="007B755C"/>
    <w:rsid w:val="007B7DED"/>
    <w:rsid w:val="007C025F"/>
    <w:rsid w:val="007C09AA"/>
    <w:rsid w:val="007C0AFD"/>
    <w:rsid w:val="007C20AF"/>
    <w:rsid w:val="007C3231"/>
    <w:rsid w:val="007C3D29"/>
    <w:rsid w:val="007C3E67"/>
    <w:rsid w:val="007C4870"/>
    <w:rsid w:val="007C4CBC"/>
    <w:rsid w:val="007C4FD2"/>
    <w:rsid w:val="007C5DCE"/>
    <w:rsid w:val="007C6783"/>
    <w:rsid w:val="007C7E5A"/>
    <w:rsid w:val="007D0C6E"/>
    <w:rsid w:val="007D112D"/>
    <w:rsid w:val="007D1598"/>
    <w:rsid w:val="007D252B"/>
    <w:rsid w:val="007D3909"/>
    <w:rsid w:val="007D39ED"/>
    <w:rsid w:val="007D3A28"/>
    <w:rsid w:val="007D4445"/>
    <w:rsid w:val="007D4FF2"/>
    <w:rsid w:val="007D5A69"/>
    <w:rsid w:val="007D5B23"/>
    <w:rsid w:val="007D648D"/>
    <w:rsid w:val="007D7334"/>
    <w:rsid w:val="007E07A7"/>
    <w:rsid w:val="007E0B2B"/>
    <w:rsid w:val="007E1D4E"/>
    <w:rsid w:val="007E2062"/>
    <w:rsid w:val="007E2831"/>
    <w:rsid w:val="007E3963"/>
    <w:rsid w:val="007E5F98"/>
    <w:rsid w:val="007E5FA1"/>
    <w:rsid w:val="007F18A3"/>
    <w:rsid w:val="007F2B22"/>
    <w:rsid w:val="007F36DE"/>
    <w:rsid w:val="007F37C5"/>
    <w:rsid w:val="007F4176"/>
    <w:rsid w:val="007F528B"/>
    <w:rsid w:val="007F5EC1"/>
    <w:rsid w:val="007F61DA"/>
    <w:rsid w:val="00800475"/>
    <w:rsid w:val="00800DDC"/>
    <w:rsid w:val="008013E4"/>
    <w:rsid w:val="00801648"/>
    <w:rsid w:val="00801D34"/>
    <w:rsid w:val="00801FDF"/>
    <w:rsid w:val="00804EB8"/>
    <w:rsid w:val="00805A48"/>
    <w:rsid w:val="008063E2"/>
    <w:rsid w:val="00807739"/>
    <w:rsid w:val="008100C2"/>
    <w:rsid w:val="00811637"/>
    <w:rsid w:val="00811E3E"/>
    <w:rsid w:val="00812FA8"/>
    <w:rsid w:val="008130A0"/>
    <w:rsid w:val="0081323F"/>
    <w:rsid w:val="00814930"/>
    <w:rsid w:val="00817DA8"/>
    <w:rsid w:val="0082055E"/>
    <w:rsid w:val="008207CA"/>
    <w:rsid w:val="008223A5"/>
    <w:rsid w:val="0082255D"/>
    <w:rsid w:val="008235DE"/>
    <w:rsid w:val="008254D3"/>
    <w:rsid w:val="00825915"/>
    <w:rsid w:val="00825CA4"/>
    <w:rsid w:val="008266E7"/>
    <w:rsid w:val="00830930"/>
    <w:rsid w:val="00832E80"/>
    <w:rsid w:val="008331EF"/>
    <w:rsid w:val="00833271"/>
    <w:rsid w:val="00833D18"/>
    <w:rsid w:val="0083402A"/>
    <w:rsid w:val="00835546"/>
    <w:rsid w:val="00835741"/>
    <w:rsid w:val="00835B3B"/>
    <w:rsid w:val="00836310"/>
    <w:rsid w:val="008366D5"/>
    <w:rsid w:val="008367D9"/>
    <w:rsid w:val="00836D48"/>
    <w:rsid w:val="00837520"/>
    <w:rsid w:val="00840DFE"/>
    <w:rsid w:val="008422A0"/>
    <w:rsid w:val="0084270E"/>
    <w:rsid w:val="00842C37"/>
    <w:rsid w:val="008442E6"/>
    <w:rsid w:val="00844D31"/>
    <w:rsid w:val="008505CE"/>
    <w:rsid w:val="00851A59"/>
    <w:rsid w:val="00851F8C"/>
    <w:rsid w:val="00854691"/>
    <w:rsid w:val="00856585"/>
    <w:rsid w:val="00856CC5"/>
    <w:rsid w:val="00856F7A"/>
    <w:rsid w:val="00857279"/>
    <w:rsid w:val="0085736B"/>
    <w:rsid w:val="00857B52"/>
    <w:rsid w:val="00857FA5"/>
    <w:rsid w:val="00861B32"/>
    <w:rsid w:val="0086565A"/>
    <w:rsid w:val="00867048"/>
    <w:rsid w:val="00867C9A"/>
    <w:rsid w:val="00867E43"/>
    <w:rsid w:val="008701A1"/>
    <w:rsid w:val="008718F3"/>
    <w:rsid w:val="00872A28"/>
    <w:rsid w:val="00872EB2"/>
    <w:rsid w:val="00874685"/>
    <w:rsid w:val="00874DC9"/>
    <w:rsid w:val="0087561C"/>
    <w:rsid w:val="00875664"/>
    <w:rsid w:val="00876615"/>
    <w:rsid w:val="00877E3C"/>
    <w:rsid w:val="008808B8"/>
    <w:rsid w:val="0088137B"/>
    <w:rsid w:val="00881593"/>
    <w:rsid w:val="008819BB"/>
    <w:rsid w:val="00881D8A"/>
    <w:rsid w:val="00882131"/>
    <w:rsid w:val="0088228A"/>
    <w:rsid w:val="0088473B"/>
    <w:rsid w:val="00884877"/>
    <w:rsid w:val="0088510A"/>
    <w:rsid w:val="00885C8A"/>
    <w:rsid w:val="00885CB3"/>
    <w:rsid w:val="008860BB"/>
    <w:rsid w:val="00886118"/>
    <w:rsid w:val="00886BFC"/>
    <w:rsid w:val="00887493"/>
    <w:rsid w:val="008900BC"/>
    <w:rsid w:val="008900DC"/>
    <w:rsid w:val="00890271"/>
    <w:rsid w:val="0089039E"/>
    <w:rsid w:val="00890A10"/>
    <w:rsid w:val="008914D6"/>
    <w:rsid w:val="00892AFC"/>
    <w:rsid w:val="00892FBA"/>
    <w:rsid w:val="0089429D"/>
    <w:rsid w:val="0089436A"/>
    <w:rsid w:val="008947A9"/>
    <w:rsid w:val="00895AEB"/>
    <w:rsid w:val="00895BD4"/>
    <w:rsid w:val="00895C62"/>
    <w:rsid w:val="008963A8"/>
    <w:rsid w:val="008974C8"/>
    <w:rsid w:val="0089778C"/>
    <w:rsid w:val="008A07D5"/>
    <w:rsid w:val="008A0C05"/>
    <w:rsid w:val="008A1764"/>
    <w:rsid w:val="008A413C"/>
    <w:rsid w:val="008A42B0"/>
    <w:rsid w:val="008A4982"/>
    <w:rsid w:val="008A6085"/>
    <w:rsid w:val="008A663F"/>
    <w:rsid w:val="008B0803"/>
    <w:rsid w:val="008B1273"/>
    <w:rsid w:val="008B1298"/>
    <w:rsid w:val="008B2839"/>
    <w:rsid w:val="008B303C"/>
    <w:rsid w:val="008B3151"/>
    <w:rsid w:val="008B36C5"/>
    <w:rsid w:val="008B3A27"/>
    <w:rsid w:val="008B542E"/>
    <w:rsid w:val="008B590E"/>
    <w:rsid w:val="008B5BE2"/>
    <w:rsid w:val="008C04B3"/>
    <w:rsid w:val="008C0694"/>
    <w:rsid w:val="008C06D5"/>
    <w:rsid w:val="008C1309"/>
    <w:rsid w:val="008C3963"/>
    <w:rsid w:val="008C3C5B"/>
    <w:rsid w:val="008C5BAB"/>
    <w:rsid w:val="008C6CE2"/>
    <w:rsid w:val="008C7431"/>
    <w:rsid w:val="008D0B33"/>
    <w:rsid w:val="008D0D25"/>
    <w:rsid w:val="008D1526"/>
    <w:rsid w:val="008D2273"/>
    <w:rsid w:val="008D4B2A"/>
    <w:rsid w:val="008D4DD6"/>
    <w:rsid w:val="008D5A77"/>
    <w:rsid w:val="008D6A54"/>
    <w:rsid w:val="008D75E7"/>
    <w:rsid w:val="008E063D"/>
    <w:rsid w:val="008E094D"/>
    <w:rsid w:val="008E0C42"/>
    <w:rsid w:val="008E1578"/>
    <w:rsid w:val="008E176A"/>
    <w:rsid w:val="008E2822"/>
    <w:rsid w:val="008E2982"/>
    <w:rsid w:val="008E2AD9"/>
    <w:rsid w:val="008E2C68"/>
    <w:rsid w:val="008E4713"/>
    <w:rsid w:val="008E4ACA"/>
    <w:rsid w:val="008E5BC1"/>
    <w:rsid w:val="008E607C"/>
    <w:rsid w:val="008E6620"/>
    <w:rsid w:val="008E7698"/>
    <w:rsid w:val="008F0F17"/>
    <w:rsid w:val="008F18A9"/>
    <w:rsid w:val="008F2668"/>
    <w:rsid w:val="008F2CF7"/>
    <w:rsid w:val="008F47CD"/>
    <w:rsid w:val="008F4C62"/>
    <w:rsid w:val="008F5E3B"/>
    <w:rsid w:val="008F7D25"/>
    <w:rsid w:val="008F7F12"/>
    <w:rsid w:val="00900C8D"/>
    <w:rsid w:val="009014EC"/>
    <w:rsid w:val="00902386"/>
    <w:rsid w:val="00903197"/>
    <w:rsid w:val="00903670"/>
    <w:rsid w:val="00904CBC"/>
    <w:rsid w:val="00905284"/>
    <w:rsid w:val="00905A0D"/>
    <w:rsid w:val="0090613B"/>
    <w:rsid w:val="00911559"/>
    <w:rsid w:val="00912003"/>
    <w:rsid w:val="00914668"/>
    <w:rsid w:val="00914FDF"/>
    <w:rsid w:val="009157E2"/>
    <w:rsid w:val="0091599A"/>
    <w:rsid w:val="00915FA1"/>
    <w:rsid w:val="00916E21"/>
    <w:rsid w:val="0091791E"/>
    <w:rsid w:val="00917EB1"/>
    <w:rsid w:val="00920031"/>
    <w:rsid w:val="00921436"/>
    <w:rsid w:val="00921C47"/>
    <w:rsid w:val="009239BB"/>
    <w:rsid w:val="0092433B"/>
    <w:rsid w:val="00925357"/>
    <w:rsid w:val="0092653E"/>
    <w:rsid w:val="00926B57"/>
    <w:rsid w:val="009303F0"/>
    <w:rsid w:val="00930D3D"/>
    <w:rsid w:val="00930F79"/>
    <w:rsid w:val="00931040"/>
    <w:rsid w:val="00931EF0"/>
    <w:rsid w:val="00932CFF"/>
    <w:rsid w:val="00932D86"/>
    <w:rsid w:val="00932F08"/>
    <w:rsid w:val="00934D2C"/>
    <w:rsid w:val="00935829"/>
    <w:rsid w:val="00935A0D"/>
    <w:rsid w:val="00936419"/>
    <w:rsid w:val="00937B0E"/>
    <w:rsid w:val="00940FFE"/>
    <w:rsid w:val="009411A0"/>
    <w:rsid w:val="0094140D"/>
    <w:rsid w:val="00941B87"/>
    <w:rsid w:val="00941D72"/>
    <w:rsid w:val="00943B74"/>
    <w:rsid w:val="0094486F"/>
    <w:rsid w:val="00944CA2"/>
    <w:rsid w:val="00945395"/>
    <w:rsid w:val="00945C24"/>
    <w:rsid w:val="00945D23"/>
    <w:rsid w:val="0094714C"/>
    <w:rsid w:val="009472B3"/>
    <w:rsid w:val="00947905"/>
    <w:rsid w:val="009500DD"/>
    <w:rsid w:val="00950269"/>
    <w:rsid w:val="00950AF2"/>
    <w:rsid w:val="00950E23"/>
    <w:rsid w:val="009522D6"/>
    <w:rsid w:val="00953430"/>
    <w:rsid w:val="00953682"/>
    <w:rsid w:val="00953F95"/>
    <w:rsid w:val="009573BD"/>
    <w:rsid w:val="0096060B"/>
    <w:rsid w:val="0096089C"/>
    <w:rsid w:val="00962E4E"/>
    <w:rsid w:val="00964E79"/>
    <w:rsid w:val="00964F37"/>
    <w:rsid w:val="00966631"/>
    <w:rsid w:val="009674A8"/>
    <w:rsid w:val="00967C2E"/>
    <w:rsid w:val="009712B0"/>
    <w:rsid w:val="0097161D"/>
    <w:rsid w:val="00972642"/>
    <w:rsid w:val="0097387A"/>
    <w:rsid w:val="00974425"/>
    <w:rsid w:val="00974437"/>
    <w:rsid w:val="0097477B"/>
    <w:rsid w:val="00975286"/>
    <w:rsid w:val="00975762"/>
    <w:rsid w:val="00975A2A"/>
    <w:rsid w:val="00975EB9"/>
    <w:rsid w:val="00976342"/>
    <w:rsid w:val="009763B8"/>
    <w:rsid w:val="00981F51"/>
    <w:rsid w:val="009837CB"/>
    <w:rsid w:val="0098474B"/>
    <w:rsid w:val="009858EF"/>
    <w:rsid w:val="00985D83"/>
    <w:rsid w:val="009865EB"/>
    <w:rsid w:val="00987449"/>
    <w:rsid w:val="0099075B"/>
    <w:rsid w:val="009907D7"/>
    <w:rsid w:val="009909ED"/>
    <w:rsid w:val="00990E7A"/>
    <w:rsid w:val="00992009"/>
    <w:rsid w:val="009925EC"/>
    <w:rsid w:val="00996390"/>
    <w:rsid w:val="009969DF"/>
    <w:rsid w:val="009A00BC"/>
    <w:rsid w:val="009A0F6D"/>
    <w:rsid w:val="009A1584"/>
    <w:rsid w:val="009A34EE"/>
    <w:rsid w:val="009A3ADA"/>
    <w:rsid w:val="009A5647"/>
    <w:rsid w:val="009A7573"/>
    <w:rsid w:val="009A78A9"/>
    <w:rsid w:val="009A7A2E"/>
    <w:rsid w:val="009B299F"/>
    <w:rsid w:val="009B29BB"/>
    <w:rsid w:val="009B2DFB"/>
    <w:rsid w:val="009B4789"/>
    <w:rsid w:val="009B4AF2"/>
    <w:rsid w:val="009B52EF"/>
    <w:rsid w:val="009B5315"/>
    <w:rsid w:val="009B55C4"/>
    <w:rsid w:val="009B6A4D"/>
    <w:rsid w:val="009B6C33"/>
    <w:rsid w:val="009B6EF8"/>
    <w:rsid w:val="009C298A"/>
    <w:rsid w:val="009C3731"/>
    <w:rsid w:val="009C5252"/>
    <w:rsid w:val="009C57CA"/>
    <w:rsid w:val="009C5F06"/>
    <w:rsid w:val="009C65CE"/>
    <w:rsid w:val="009C6A35"/>
    <w:rsid w:val="009D00FC"/>
    <w:rsid w:val="009D04AF"/>
    <w:rsid w:val="009D0523"/>
    <w:rsid w:val="009D09D6"/>
    <w:rsid w:val="009D0FF0"/>
    <w:rsid w:val="009D1984"/>
    <w:rsid w:val="009D1AA8"/>
    <w:rsid w:val="009D216E"/>
    <w:rsid w:val="009D4854"/>
    <w:rsid w:val="009D4DAC"/>
    <w:rsid w:val="009D5847"/>
    <w:rsid w:val="009D605C"/>
    <w:rsid w:val="009D6900"/>
    <w:rsid w:val="009D7621"/>
    <w:rsid w:val="009D7C05"/>
    <w:rsid w:val="009D7C63"/>
    <w:rsid w:val="009E03BE"/>
    <w:rsid w:val="009E11BB"/>
    <w:rsid w:val="009E1C88"/>
    <w:rsid w:val="009E1E5F"/>
    <w:rsid w:val="009E2235"/>
    <w:rsid w:val="009E30D5"/>
    <w:rsid w:val="009E3754"/>
    <w:rsid w:val="009E3A4B"/>
    <w:rsid w:val="009E4CF0"/>
    <w:rsid w:val="009E4D74"/>
    <w:rsid w:val="009E57B5"/>
    <w:rsid w:val="009E6154"/>
    <w:rsid w:val="009E6FB3"/>
    <w:rsid w:val="009E7036"/>
    <w:rsid w:val="009F0714"/>
    <w:rsid w:val="009F19E6"/>
    <w:rsid w:val="009F40FD"/>
    <w:rsid w:val="009F704F"/>
    <w:rsid w:val="009F776F"/>
    <w:rsid w:val="00A00110"/>
    <w:rsid w:val="00A00BC6"/>
    <w:rsid w:val="00A00C79"/>
    <w:rsid w:val="00A014EE"/>
    <w:rsid w:val="00A037CB"/>
    <w:rsid w:val="00A04697"/>
    <w:rsid w:val="00A0469A"/>
    <w:rsid w:val="00A04F89"/>
    <w:rsid w:val="00A10B55"/>
    <w:rsid w:val="00A13751"/>
    <w:rsid w:val="00A15325"/>
    <w:rsid w:val="00A15663"/>
    <w:rsid w:val="00A17699"/>
    <w:rsid w:val="00A20F7B"/>
    <w:rsid w:val="00A21D2C"/>
    <w:rsid w:val="00A22671"/>
    <w:rsid w:val="00A22D4A"/>
    <w:rsid w:val="00A24EDC"/>
    <w:rsid w:val="00A25AF8"/>
    <w:rsid w:val="00A2647B"/>
    <w:rsid w:val="00A320AB"/>
    <w:rsid w:val="00A35622"/>
    <w:rsid w:val="00A356A5"/>
    <w:rsid w:val="00A35A05"/>
    <w:rsid w:val="00A36632"/>
    <w:rsid w:val="00A369E2"/>
    <w:rsid w:val="00A36ED5"/>
    <w:rsid w:val="00A37066"/>
    <w:rsid w:val="00A37AD0"/>
    <w:rsid w:val="00A37B53"/>
    <w:rsid w:val="00A41054"/>
    <w:rsid w:val="00A4129D"/>
    <w:rsid w:val="00A41474"/>
    <w:rsid w:val="00A41E44"/>
    <w:rsid w:val="00A42D27"/>
    <w:rsid w:val="00A43472"/>
    <w:rsid w:val="00A449B2"/>
    <w:rsid w:val="00A4679F"/>
    <w:rsid w:val="00A46A52"/>
    <w:rsid w:val="00A51D2C"/>
    <w:rsid w:val="00A52C18"/>
    <w:rsid w:val="00A5334E"/>
    <w:rsid w:val="00A5404F"/>
    <w:rsid w:val="00A55E21"/>
    <w:rsid w:val="00A57AFC"/>
    <w:rsid w:val="00A60D94"/>
    <w:rsid w:val="00A60FAB"/>
    <w:rsid w:val="00A61C1A"/>
    <w:rsid w:val="00A6220A"/>
    <w:rsid w:val="00A63971"/>
    <w:rsid w:val="00A67754"/>
    <w:rsid w:val="00A704A0"/>
    <w:rsid w:val="00A704ED"/>
    <w:rsid w:val="00A70551"/>
    <w:rsid w:val="00A7145A"/>
    <w:rsid w:val="00A717E4"/>
    <w:rsid w:val="00A745D9"/>
    <w:rsid w:val="00A76FB1"/>
    <w:rsid w:val="00A77DB7"/>
    <w:rsid w:val="00A80FC0"/>
    <w:rsid w:val="00A81140"/>
    <w:rsid w:val="00A81333"/>
    <w:rsid w:val="00A82278"/>
    <w:rsid w:val="00A830F9"/>
    <w:rsid w:val="00A85106"/>
    <w:rsid w:val="00A87982"/>
    <w:rsid w:val="00A900E2"/>
    <w:rsid w:val="00A90689"/>
    <w:rsid w:val="00A9089F"/>
    <w:rsid w:val="00A90F59"/>
    <w:rsid w:val="00A92027"/>
    <w:rsid w:val="00A93D82"/>
    <w:rsid w:val="00A94713"/>
    <w:rsid w:val="00A95947"/>
    <w:rsid w:val="00A96BC3"/>
    <w:rsid w:val="00A96EE6"/>
    <w:rsid w:val="00A97959"/>
    <w:rsid w:val="00AA19A7"/>
    <w:rsid w:val="00AA204D"/>
    <w:rsid w:val="00AA2C2B"/>
    <w:rsid w:val="00AA2F80"/>
    <w:rsid w:val="00AA37FC"/>
    <w:rsid w:val="00AA3AD7"/>
    <w:rsid w:val="00AA44B0"/>
    <w:rsid w:val="00AA4B65"/>
    <w:rsid w:val="00AA57EF"/>
    <w:rsid w:val="00AA5C71"/>
    <w:rsid w:val="00AB00EA"/>
    <w:rsid w:val="00AB0948"/>
    <w:rsid w:val="00AB1EF5"/>
    <w:rsid w:val="00AB2437"/>
    <w:rsid w:val="00AB3ED5"/>
    <w:rsid w:val="00AB3F5E"/>
    <w:rsid w:val="00AB4396"/>
    <w:rsid w:val="00AB5E8E"/>
    <w:rsid w:val="00AB6036"/>
    <w:rsid w:val="00AB609A"/>
    <w:rsid w:val="00AB7491"/>
    <w:rsid w:val="00AC03F2"/>
    <w:rsid w:val="00AC078E"/>
    <w:rsid w:val="00AC3D76"/>
    <w:rsid w:val="00AC6E31"/>
    <w:rsid w:val="00AD128D"/>
    <w:rsid w:val="00AD18A1"/>
    <w:rsid w:val="00AD1D3D"/>
    <w:rsid w:val="00AD1E00"/>
    <w:rsid w:val="00AD233F"/>
    <w:rsid w:val="00AD44C1"/>
    <w:rsid w:val="00AD5762"/>
    <w:rsid w:val="00AD5C04"/>
    <w:rsid w:val="00AD5CB3"/>
    <w:rsid w:val="00AD7ADF"/>
    <w:rsid w:val="00AE013D"/>
    <w:rsid w:val="00AE282B"/>
    <w:rsid w:val="00AE34E5"/>
    <w:rsid w:val="00AE4274"/>
    <w:rsid w:val="00AE4FF2"/>
    <w:rsid w:val="00AF200E"/>
    <w:rsid w:val="00AF203D"/>
    <w:rsid w:val="00AF299E"/>
    <w:rsid w:val="00AF2AD6"/>
    <w:rsid w:val="00AF4015"/>
    <w:rsid w:val="00AF4BD7"/>
    <w:rsid w:val="00AF4C20"/>
    <w:rsid w:val="00AF4D26"/>
    <w:rsid w:val="00AF4E83"/>
    <w:rsid w:val="00AF526D"/>
    <w:rsid w:val="00AF55A6"/>
    <w:rsid w:val="00AF7C16"/>
    <w:rsid w:val="00B00326"/>
    <w:rsid w:val="00B0048E"/>
    <w:rsid w:val="00B0060F"/>
    <w:rsid w:val="00B006A9"/>
    <w:rsid w:val="00B00D22"/>
    <w:rsid w:val="00B0142A"/>
    <w:rsid w:val="00B01BFB"/>
    <w:rsid w:val="00B03CE2"/>
    <w:rsid w:val="00B06BA1"/>
    <w:rsid w:val="00B116A1"/>
    <w:rsid w:val="00B11E6A"/>
    <w:rsid w:val="00B125A0"/>
    <w:rsid w:val="00B13007"/>
    <w:rsid w:val="00B13770"/>
    <w:rsid w:val="00B15CEC"/>
    <w:rsid w:val="00B16F5C"/>
    <w:rsid w:val="00B21302"/>
    <w:rsid w:val="00B21982"/>
    <w:rsid w:val="00B220F9"/>
    <w:rsid w:val="00B22EFD"/>
    <w:rsid w:val="00B235CA"/>
    <w:rsid w:val="00B25866"/>
    <w:rsid w:val="00B25A6F"/>
    <w:rsid w:val="00B25B77"/>
    <w:rsid w:val="00B2666E"/>
    <w:rsid w:val="00B31231"/>
    <w:rsid w:val="00B31AE0"/>
    <w:rsid w:val="00B31E3B"/>
    <w:rsid w:val="00B31FEE"/>
    <w:rsid w:val="00B33C2F"/>
    <w:rsid w:val="00B33FFA"/>
    <w:rsid w:val="00B35432"/>
    <w:rsid w:val="00B37095"/>
    <w:rsid w:val="00B373AD"/>
    <w:rsid w:val="00B37C28"/>
    <w:rsid w:val="00B4134E"/>
    <w:rsid w:val="00B42A72"/>
    <w:rsid w:val="00B42B2D"/>
    <w:rsid w:val="00B44DA3"/>
    <w:rsid w:val="00B451CE"/>
    <w:rsid w:val="00B45904"/>
    <w:rsid w:val="00B5061D"/>
    <w:rsid w:val="00B50CA1"/>
    <w:rsid w:val="00B5114C"/>
    <w:rsid w:val="00B51646"/>
    <w:rsid w:val="00B518F7"/>
    <w:rsid w:val="00B51A2C"/>
    <w:rsid w:val="00B5328A"/>
    <w:rsid w:val="00B5510F"/>
    <w:rsid w:val="00B557B8"/>
    <w:rsid w:val="00B55D96"/>
    <w:rsid w:val="00B566AE"/>
    <w:rsid w:val="00B578C3"/>
    <w:rsid w:val="00B60AA1"/>
    <w:rsid w:val="00B620F3"/>
    <w:rsid w:val="00B623CE"/>
    <w:rsid w:val="00B6449D"/>
    <w:rsid w:val="00B64BDD"/>
    <w:rsid w:val="00B66231"/>
    <w:rsid w:val="00B662AD"/>
    <w:rsid w:val="00B66F74"/>
    <w:rsid w:val="00B6702B"/>
    <w:rsid w:val="00B671AA"/>
    <w:rsid w:val="00B70066"/>
    <w:rsid w:val="00B72ACE"/>
    <w:rsid w:val="00B73BC0"/>
    <w:rsid w:val="00B74A91"/>
    <w:rsid w:val="00B753E9"/>
    <w:rsid w:val="00B75A8B"/>
    <w:rsid w:val="00B77788"/>
    <w:rsid w:val="00B80407"/>
    <w:rsid w:val="00B806C3"/>
    <w:rsid w:val="00B82000"/>
    <w:rsid w:val="00B84265"/>
    <w:rsid w:val="00B86603"/>
    <w:rsid w:val="00B86E05"/>
    <w:rsid w:val="00B873EB"/>
    <w:rsid w:val="00B91560"/>
    <w:rsid w:val="00B91A02"/>
    <w:rsid w:val="00B91B31"/>
    <w:rsid w:val="00B92B46"/>
    <w:rsid w:val="00B92E1C"/>
    <w:rsid w:val="00B961CC"/>
    <w:rsid w:val="00B96729"/>
    <w:rsid w:val="00B96C80"/>
    <w:rsid w:val="00BA00A9"/>
    <w:rsid w:val="00BA0426"/>
    <w:rsid w:val="00BA1B7A"/>
    <w:rsid w:val="00BA36A5"/>
    <w:rsid w:val="00BA65A5"/>
    <w:rsid w:val="00BA65FF"/>
    <w:rsid w:val="00BA69F4"/>
    <w:rsid w:val="00BB0CC2"/>
    <w:rsid w:val="00BB1A72"/>
    <w:rsid w:val="00BB1AD2"/>
    <w:rsid w:val="00BB257B"/>
    <w:rsid w:val="00BB37FC"/>
    <w:rsid w:val="00BB3E24"/>
    <w:rsid w:val="00BB4931"/>
    <w:rsid w:val="00BB4E44"/>
    <w:rsid w:val="00BB5177"/>
    <w:rsid w:val="00BB534F"/>
    <w:rsid w:val="00BB5858"/>
    <w:rsid w:val="00BB6202"/>
    <w:rsid w:val="00BB7698"/>
    <w:rsid w:val="00BC15AB"/>
    <w:rsid w:val="00BC250E"/>
    <w:rsid w:val="00BC26D1"/>
    <w:rsid w:val="00BC30AA"/>
    <w:rsid w:val="00BC3FE1"/>
    <w:rsid w:val="00BC5C46"/>
    <w:rsid w:val="00BC63BC"/>
    <w:rsid w:val="00BC684F"/>
    <w:rsid w:val="00BC6991"/>
    <w:rsid w:val="00BC718B"/>
    <w:rsid w:val="00BC7267"/>
    <w:rsid w:val="00BC7DB1"/>
    <w:rsid w:val="00BD000E"/>
    <w:rsid w:val="00BD004E"/>
    <w:rsid w:val="00BD0947"/>
    <w:rsid w:val="00BD1191"/>
    <w:rsid w:val="00BD1625"/>
    <w:rsid w:val="00BD1BDB"/>
    <w:rsid w:val="00BD247D"/>
    <w:rsid w:val="00BD24F0"/>
    <w:rsid w:val="00BD2D04"/>
    <w:rsid w:val="00BD3667"/>
    <w:rsid w:val="00BD3AD2"/>
    <w:rsid w:val="00BD428D"/>
    <w:rsid w:val="00BD43CF"/>
    <w:rsid w:val="00BD4548"/>
    <w:rsid w:val="00BD4F79"/>
    <w:rsid w:val="00BD5F3A"/>
    <w:rsid w:val="00BD6BED"/>
    <w:rsid w:val="00BD7483"/>
    <w:rsid w:val="00BD75DA"/>
    <w:rsid w:val="00BE0E74"/>
    <w:rsid w:val="00BE1C5B"/>
    <w:rsid w:val="00BE226E"/>
    <w:rsid w:val="00BE3B2F"/>
    <w:rsid w:val="00BE3F3E"/>
    <w:rsid w:val="00BE67A1"/>
    <w:rsid w:val="00BE6833"/>
    <w:rsid w:val="00BE6C5D"/>
    <w:rsid w:val="00BE78DD"/>
    <w:rsid w:val="00BF04C7"/>
    <w:rsid w:val="00BF0748"/>
    <w:rsid w:val="00BF1799"/>
    <w:rsid w:val="00BF3268"/>
    <w:rsid w:val="00BF4EF0"/>
    <w:rsid w:val="00BF5D52"/>
    <w:rsid w:val="00BF6D06"/>
    <w:rsid w:val="00C0130F"/>
    <w:rsid w:val="00C02330"/>
    <w:rsid w:val="00C0343A"/>
    <w:rsid w:val="00C0590E"/>
    <w:rsid w:val="00C06F0E"/>
    <w:rsid w:val="00C0791E"/>
    <w:rsid w:val="00C10C3B"/>
    <w:rsid w:val="00C1122F"/>
    <w:rsid w:val="00C12289"/>
    <w:rsid w:val="00C134E5"/>
    <w:rsid w:val="00C13832"/>
    <w:rsid w:val="00C13D9E"/>
    <w:rsid w:val="00C145F8"/>
    <w:rsid w:val="00C16490"/>
    <w:rsid w:val="00C17535"/>
    <w:rsid w:val="00C20E42"/>
    <w:rsid w:val="00C21477"/>
    <w:rsid w:val="00C22635"/>
    <w:rsid w:val="00C22695"/>
    <w:rsid w:val="00C22842"/>
    <w:rsid w:val="00C23048"/>
    <w:rsid w:val="00C23621"/>
    <w:rsid w:val="00C25217"/>
    <w:rsid w:val="00C25515"/>
    <w:rsid w:val="00C265CC"/>
    <w:rsid w:val="00C273AE"/>
    <w:rsid w:val="00C31043"/>
    <w:rsid w:val="00C3109F"/>
    <w:rsid w:val="00C3292E"/>
    <w:rsid w:val="00C32B1A"/>
    <w:rsid w:val="00C343D2"/>
    <w:rsid w:val="00C35434"/>
    <w:rsid w:val="00C36819"/>
    <w:rsid w:val="00C36883"/>
    <w:rsid w:val="00C400E5"/>
    <w:rsid w:val="00C40BA8"/>
    <w:rsid w:val="00C414DB"/>
    <w:rsid w:val="00C41A4C"/>
    <w:rsid w:val="00C41E21"/>
    <w:rsid w:val="00C42B61"/>
    <w:rsid w:val="00C43148"/>
    <w:rsid w:val="00C4317A"/>
    <w:rsid w:val="00C44529"/>
    <w:rsid w:val="00C4526B"/>
    <w:rsid w:val="00C46981"/>
    <w:rsid w:val="00C472F7"/>
    <w:rsid w:val="00C4730F"/>
    <w:rsid w:val="00C47D1B"/>
    <w:rsid w:val="00C503FF"/>
    <w:rsid w:val="00C50E2C"/>
    <w:rsid w:val="00C50F7C"/>
    <w:rsid w:val="00C515D8"/>
    <w:rsid w:val="00C51B23"/>
    <w:rsid w:val="00C525A7"/>
    <w:rsid w:val="00C53433"/>
    <w:rsid w:val="00C53782"/>
    <w:rsid w:val="00C53CA4"/>
    <w:rsid w:val="00C53E72"/>
    <w:rsid w:val="00C546A6"/>
    <w:rsid w:val="00C54BE5"/>
    <w:rsid w:val="00C552BA"/>
    <w:rsid w:val="00C56A45"/>
    <w:rsid w:val="00C57553"/>
    <w:rsid w:val="00C6012D"/>
    <w:rsid w:val="00C61B3E"/>
    <w:rsid w:val="00C62190"/>
    <w:rsid w:val="00C62E10"/>
    <w:rsid w:val="00C636D0"/>
    <w:rsid w:val="00C64008"/>
    <w:rsid w:val="00C65B25"/>
    <w:rsid w:val="00C673D1"/>
    <w:rsid w:val="00C67D0A"/>
    <w:rsid w:val="00C70251"/>
    <w:rsid w:val="00C70743"/>
    <w:rsid w:val="00C71393"/>
    <w:rsid w:val="00C716E5"/>
    <w:rsid w:val="00C71B02"/>
    <w:rsid w:val="00C73CC8"/>
    <w:rsid w:val="00C74C5A"/>
    <w:rsid w:val="00C76602"/>
    <w:rsid w:val="00C7739C"/>
    <w:rsid w:val="00C77733"/>
    <w:rsid w:val="00C77CD0"/>
    <w:rsid w:val="00C8009A"/>
    <w:rsid w:val="00C80153"/>
    <w:rsid w:val="00C8083C"/>
    <w:rsid w:val="00C80F8C"/>
    <w:rsid w:val="00C8162E"/>
    <w:rsid w:val="00C81D68"/>
    <w:rsid w:val="00C828BE"/>
    <w:rsid w:val="00C82C57"/>
    <w:rsid w:val="00C84585"/>
    <w:rsid w:val="00C8617D"/>
    <w:rsid w:val="00C875E1"/>
    <w:rsid w:val="00C87926"/>
    <w:rsid w:val="00C90126"/>
    <w:rsid w:val="00C90A72"/>
    <w:rsid w:val="00C91452"/>
    <w:rsid w:val="00C92091"/>
    <w:rsid w:val="00C92FA3"/>
    <w:rsid w:val="00C934E1"/>
    <w:rsid w:val="00C93CDA"/>
    <w:rsid w:val="00C94DA4"/>
    <w:rsid w:val="00C94EA7"/>
    <w:rsid w:val="00C95476"/>
    <w:rsid w:val="00C958DD"/>
    <w:rsid w:val="00C96C5E"/>
    <w:rsid w:val="00C971C7"/>
    <w:rsid w:val="00C97E22"/>
    <w:rsid w:val="00C97F35"/>
    <w:rsid w:val="00CA0092"/>
    <w:rsid w:val="00CA066D"/>
    <w:rsid w:val="00CA13ED"/>
    <w:rsid w:val="00CA2930"/>
    <w:rsid w:val="00CA2E56"/>
    <w:rsid w:val="00CA30DF"/>
    <w:rsid w:val="00CA3585"/>
    <w:rsid w:val="00CA39B8"/>
    <w:rsid w:val="00CA456C"/>
    <w:rsid w:val="00CA460D"/>
    <w:rsid w:val="00CA479F"/>
    <w:rsid w:val="00CA4FB8"/>
    <w:rsid w:val="00CA50BF"/>
    <w:rsid w:val="00CA66DF"/>
    <w:rsid w:val="00CA7476"/>
    <w:rsid w:val="00CA7C1E"/>
    <w:rsid w:val="00CB2A57"/>
    <w:rsid w:val="00CB4C45"/>
    <w:rsid w:val="00CB7A83"/>
    <w:rsid w:val="00CB7AC7"/>
    <w:rsid w:val="00CB7F63"/>
    <w:rsid w:val="00CC0134"/>
    <w:rsid w:val="00CC04E4"/>
    <w:rsid w:val="00CC0C5D"/>
    <w:rsid w:val="00CC0EE1"/>
    <w:rsid w:val="00CC1BE0"/>
    <w:rsid w:val="00CC22DD"/>
    <w:rsid w:val="00CC2BF2"/>
    <w:rsid w:val="00CC30A8"/>
    <w:rsid w:val="00CC515E"/>
    <w:rsid w:val="00CC5C91"/>
    <w:rsid w:val="00CC5E23"/>
    <w:rsid w:val="00CD033E"/>
    <w:rsid w:val="00CD2265"/>
    <w:rsid w:val="00CD2AE3"/>
    <w:rsid w:val="00CD4A97"/>
    <w:rsid w:val="00CD7B15"/>
    <w:rsid w:val="00CD7C46"/>
    <w:rsid w:val="00CE00A2"/>
    <w:rsid w:val="00CE0BB0"/>
    <w:rsid w:val="00CE1592"/>
    <w:rsid w:val="00CE4691"/>
    <w:rsid w:val="00CE46FC"/>
    <w:rsid w:val="00CE4AA8"/>
    <w:rsid w:val="00CE4CC9"/>
    <w:rsid w:val="00CE657B"/>
    <w:rsid w:val="00CF051B"/>
    <w:rsid w:val="00CF0C04"/>
    <w:rsid w:val="00CF23A3"/>
    <w:rsid w:val="00CF5955"/>
    <w:rsid w:val="00CF67F8"/>
    <w:rsid w:val="00CF6971"/>
    <w:rsid w:val="00CF6AF1"/>
    <w:rsid w:val="00CF6B0F"/>
    <w:rsid w:val="00CF6DDD"/>
    <w:rsid w:val="00D01EDC"/>
    <w:rsid w:val="00D027E3"/>
    <w:rsid w:val="00D02E61"/>
    <w:rsid w:val="00D03175"/>
    <w:rsid w:val="00D035FA"/>
    <w:rsid w:val="00D0372B"/>
    <w:rsid w:val="00D0379F"/>
    <w:rsid w:val="00D05D98"/>
    <w:rsid w:val="00D067BB"/>
    <w:rsid w:val="00D072CA"/>
    <w:rsid w:val="00D073F7"/>
    <w:rsid w:val="00D07F1D"/>
    <w:rsid w:val="00D10D25"/>
    <w:rsid w:val="00D11533"/>
    <w:rsid w:val="00D1205B"/>
    <w:rsid w:val="00D12E08"/>
    <w:rsid w:val="00D15B0F"/>
    <w:rsid w:val="00D16B25"/>
    <w:rsid w:val="00D16EAC"/>
    <w:rsid w:val="00D17DCA"/>
    <w:rsid w:val="00D225B8"/>
    <w:rsid w:val="00D22D28"/>
    <w:rsid w:val="00D22E33"/>
    <w:rsid w:val="00D236C3"/>
    <w:rsid w:val="00D24764"/>
    <w:rsid w:val="00D24A5F"/>
    <w:rsid w:val="00D257D6"/>
    <w:rsid w:val="00D25F28"/>
    <w:rsid w:val="00D269B7"/>
    <w:rsid w:val="00D278A7"/>
    <w:rsid w:val="00D30150"/>
    <w:rsid w:val="00D31A46"/>
    <w:rsid w:val="00D31B82"/>
    <w:rsid w:val="00D31BFC"/>
    <w:rsid w:val="00D32B38"/>
    <w:rsid w:val="00D335E3"/>
    <w:rsid w:val="00D33B5C"/>
    <w:rsid w:val="00D35C16"/>
    <w:rsid w:val="00D371C6"/>
    <w:rsid w:val="00D372B2"/>
    <w:rsid w:val="00D37804"/>
    <w:rsid w:val="00D4136B"/>
    <w:rsid w:val="00D41D70"/>
    <w:rsid w:val="00D42175"/>
    <w:rsid w:val="00D42497"/>
    <w:rsid w:val="00D43337"/>
    <w:rsid w:val="00D43564"/>
    <w:rsid w:val="00D44392"/>
    <w:rsid w:val="00D46233"/>
    <w:rsid w:val="00D469EA"/>
    <w:rsid w:val="00D47351"/>
    <w:rsid w:val="00D50580"/>
    <w:rsid w:val="00D518E8"/>
    <w:rsid w:val="00D53645"/>
    <w:rsid w:val="00D547F7"/>
    <w:rsid w:val="00D56458"/>
    <w:rsid w:val="00D56E8C"/>
    <w:rsid w:val="00D56FB7"/>
    <w:rsid w:val="00D60027"/>
    <w:rsid w:val="00D61D1C"/>
    <w:rsid w:val="00D62925"/>
    <w:rsid w:val="00D649B8"/>
    <w:rsid w:val="00D654C4"/>
    <w:rsid w:val="00D65B9E"/>
    <w:rsid w:val="00D66740"/>
    <w:rsid w:val="00D66A2A"/>
    <w:rsid w:val="00D7015C"/>
    <w:rsid w:val="00D70B6F"/>
    <w:rsid w:val="00D71585"/>
    <w:rsid w:val="00D7285D"/>
    <w:rsid w:val="00D72B26"/>
    <w:rsid w:val="00D75214"/>
    <w:rsid w:val="00D75FE4"/>
    <w:rsid w:val="00D77B71"/>
    <w:rsid w:val="00D820EC"/>
    <w:rsid w:val="00D82A13"/>
    <w:rsid w:val="00D83AB7"/>
    <w:rsid w:val="00D83CE5"/>
    <w:rsid w:val="00D844A4"/>
    <w:rsid w:val="00D84EE6"/>
    <w:rsid w:val="00D90475"/>
    <w:rsid w:val="00D9160F"/>
    <w:rsid w:val="00D91FB9"/>
    <w:rsid w:val="00D950A6"/>
    <w:rsid w:val="00D95EF8"/>
    <w:rsid w:val="00DA0AF6"/>
    <w:rsid w:val="00DA0B77"/>
    <w:rsid w:val="00DA183F"/>
    <w:rsid w:val="00DA299A"/>
    <w:rsid w:val="00DA4C11"/>
    <w:rsid w:val="00DA4CCD"/>
    <w:rsid w:val="00DA63C9"/>
    <w:rsid w:val="00DA7AFA"/>
    <w:rsid w:val="00DB10A9"/>
    <w:rsid w:val="00DB3260"/>
    <w:rsid w:val="00DB4758"/>
    <w:rsid w:val="00DB5177"/>
    <w:rsid w:val="00DB573B"/>
    <w:rsid w:val="00DB57CE"/>
    <w:rsid w:val="00DB61F9"/>
    <w:rsid w:val="00DB699D"/>
    <w:rsid w:val="00DC198B"/>
    <w:rsid w:val="00DC215D"/>
    <w:rsid w:val="00DC2B54"/>
    <w:rsid w:val="00DC3657"/>
    <w:rsid w:val="00DC3B6D"/>
    <w:rsid w:val="00DC3E83"/>
    <w:rsid w:val="00DC4F84"/>
    <w:rsid w:val="00DC6995"/>
    <w:rsid w:val="00DC752F"/>
    <w:rsid w:val="00DD09C3"/>
    <w:rsid w:val="00DD0FEA"/>
    <w:rsid w:val="00DD1B85"/>
    <w:rsid w:val="00DD1D6B"/>
    <w:rsid w:val="00DD324F"/>
    <w:rsid w:val="00DD36E9"/>
    <w:rsid w:val="00DD43B7"/>
    <w:rsid w:val="00DD4B66"/>
    <w:rsid w:val="00DD4EA2"/>
    <w:rsid w:val="00DD6DDB"/>
    <w:rsid w:val="00DD747F"/>
    <w:rsid w:val="00DE03DC"/>
    <w:rsid w:val="00DE0BC1"/>
    <w:rsid w:val="00DE18CF"/>
    <w:rsid w:val="00DE1D18"/>
    <w:rsid w:val="00DE3DA4"/>
    <w:rsid w:val="00DE4116"/>
    <w:rsid w:val="00DE4757"/>
    <w:rsid w:val="00DE7F9A"/>
    <w:rsid w:val="00DF0B40"/>
    <w:rsid w:val="00DF0D44"/>
    <w:rsid w:val="00DF1223"/>
    <w:rsid w:val="00DF134A"/>
    <w:rsid w:val="00DF13C0"/>
    <w:rsid w:val="00DF1EDF"/>
    <w:rsid w:val="00DF3014"/>
    <w:rsid w:val="00DF3CE0"/>
    <w:rsid w:val="00DF3F63"/>
    <w:rsid w:val="00DF4935"/>
    <w:rsid w:val="00DF787C"/>
    <w:rsid w:val="00E0114A"/>
    <w:rsid w:val="00E01862"/>
    <w:rsid w:val="00E020A1"/>
    <w:rsid w:val="00E023C9"/>
    <w:rsid w:val="00E03758"/>
    <w:rsid w:val="00E048A0"/>
    <w:rsid w:val="00E04FE6"/>
    <w:rsid w:val="00E05C70"/>
    <w:rsid w:val="00E05DE0"/>
    <w:rsid w:val="00E05E70"/>
    <w:rsid w:val="00E064DC"/>
    <w:rsid w:val="00E13DDC"/>
    <w:rsid w:val="00E15877"/>
    <w:rsid w:val="00E16244"/>
    <w:rsid w:val="00E162C7"/>
    <w:rsid w:val="00E16369"/>
    <w:rsid w:val="00E165A5"/>
    <w:rsid w:val="00E16AC1"/>
    <w:rsid w:val="00E207FE"/>
    <w:rsid w:val="00E21052"/>
    <w:rsid w:val="00E21137"/>
    <w:rsid w:val="00E2123A"/>
    <w:rsid w:val="00E21C20"/>
    <w:rsid w:val="00E23058"/>
    <w:rsid w:val="00E2306B"/>
    <w:rsid w:val="00E24F34"/>
    <w:rsid w:val="00E2538E"/>
    <w:rsid w:val="00E261A8"/>
    <w:rsid w:val="00E310CC"/>
    <w:rsid w:val="00E33369"/>
    <w:rsid w:val="00E34890"/>
    <w:rsid w:val="00E35CC2"/>
    <w:rsid w:val="00E3617F"/>
    <w:rsid w:val="00E362BD"/>
    <w:rsid w:val="00E369C3"/>
    <w:rsid w:val="00E4041D"/>
    <w:rsid w:val="00E41FE6"/>
    <w:rsid w:val="00E428A6"/>
    <w:rsid w:val="00E42CDD"/>
    <w:rsid w:val="00E430A9"/>
    <w:rsid w:val="00E43F1F"/>
    <w:rsid w:val="00E44638"/>
    <w:rsid w:val="00E45F6B"/>
    <w:rsid w:val="00E46895"/>
    <w:rsid w:val="00E47425"/>
    <w:rsid w:val="00E507BD"/>
    <w:rsid w:val="00E536DB"/>
    <w:rsid w:val="00E539B5"/>
    <w:rsid w:val="00E54B0E"/>
    <w:rsid w:val="00E5532F"/>
    <w:rsid w:val="00E558B1"/>
    <w:rsid w:val="00E55E95"/>
    <w:rsid w:val="00E55ECE"/>
    <w:rsid w:val="00E57D52"/>
    <w:rsid w:val="00E619AC"/>
    <w:rsid w:val="00E6267E"/>
    <w:rsid w:val="00E62DB9"/>
    <w:rsid w:val="00E62F48"/>
    <w:rsid w:val="00E63026"/>
    <w:rsid w:val="00E640ED"/>
    <w:rsid w:val="00E64143"/>
    <w:rsid w:val="00E643D7"/>
    <w:rsid w:val="00E6514E"/>
    <w:rsid w:val="00E66AC9"/>
    <w:rsid w:val="00E66CA0"/>
    <w:rsid w:val="00E70607"/>
    <w:rsid w:val="00E71476"/>
    <w:rsid w:val="00E72B2C"/>
    <w:rsid w:val="00E735AA"/>
    <w:rsid w:val="00E7373D"/>
    <w:rsid w:val="00E73FB2"/>
    <w:rsid w:val="00E741CE"/>
    <w:rsid w:val="00E744D4"/>
    <w:rsid w:val="00E805C5"/>
    <w:rsid w:val="00E81221"/>
    <w:rsid w:val="00E8169E"/>
    <w:rsid w:val="00E82A53"/>
    <w:rsid w:val="00E8378C"/>
    <w:rsid w:val="00E838EF"/>
    <w:rsid w:val="00E83D21"/>
    <w:rsid w:val="00E85B4E"/>
    <w:rsid w:val="00E86E4F"/>
    <w:rsid w:val="00E87ACA"/>
    <w:rsid w:val="00E91E13"/>
    <w:rsid w:val="00E92F80"/>
    <w:rsid w:val="00E938EA"/>
    <w:rsid w:val="00E940AC"/>
    <w:rsid w:val="00E954B7"/>
    <w:rsid w:val="00E95D22"/>
    <w:rsid w:val="00E96B19"/>
    <w:rsid w:val="00EA4CD3"/>
    <w:rsid w:val="00EA6925"/>
    <w:rsid w:val="00EA6D71"/>
    <w:rsid w:val="00EB0C08"/>
    <w:rsid w:val="00EB108B"/>
    <w:rsid w:val="00EB1551"/>
    <w:rsid w:val="00EB16EF"/>
    <w:rsid w:val="00EB1965"/>
    <w:rsid w:val="00EB29D3"/>
    <w:rsid w:val="00EB2C71"/>
    <w:rsid w:val="00EB3E96"/>
    <w:rsid w:val="00EB4AF6"/>
    <w:rsid w:val="00EB4B6E"/>
    <w:rsid w:val="00EB57EC"/>
    <w:rsid w:val="00EB5841"/>
    <w:rsid w:val="00EB5BD5"/>
    <w:rsid w:val="00EB5DF3"/>
    <w:rsid w:val="00EB648C"/>
    <w:rsid w:val="00EB69E1"/>
    <w:rsid w:val="00EB70A3"/>
    <w:rsid w:val="00EB79D0"/>
    <w:rsid w:val="00EC0103"/>
    <w:rsid w:val="00EC05CA"/>
    <w:rsid w:val="00EC109B"/>
    <w:rsid w:val="00EC35B4"/>
    <w:rsid w:val="00ED1E7B"/>
    <w:rsid w:val="00ED3020"/>
    <w:rsid w:val="00ED3881"/>
    <w:rsid w:val="00ED4629"/>
    <w:rsid w:val="00ED4E84"/>
    <w:rsid w:val="00ED502A"/>
    <w:rsid w:val="00ED7C7A"/>
    <w:rsid w:val="00ED7CAF"/>
    <w:rsid w:val="00ED7D9E"/>
    <w:rsid w:val="00EE12AB"/>
    <w:rsid w:val="00EE5537"/>
    <w:rsid w:val="00EE65D4"/>
    <w:rsid w:val="00EF00D9"/>
    <w:rsid w:val="00EF079E"/>
    <w:rsid w:val="00EF0E89"/>
    <w:rsid w:val="00EF15F9"/>
    <w:rsid w:val="00EF4435"/>
    <w:rsid w:val="00F00AB6"/>
    <w:rsid w:val="00F00D29"/>
    <w:rsid w:val="00F02049"/>
    <w:rsid w:val="00F02414"/>
    <w:rsid w:val="00F032DB"/>
    <w:rsid w:val="00F0398A"/>
    <w:rsid w:val="00F04F66"/>
    <w:rsid w:val="00F0509D"/>
    <w:rsid w:val="00F05C3E"/>
    <w:rsid w:val="00F0605A"/>
    <w:rsid w:val="00F069F1"/>
    <w:rsid w:val="00F077CA"/>
    <w:rsid w:val="00F07FCA"/>
    <w:rsid w:val="00F11B06"/>
    <w:rsid w:val="00F122A0"/>
    <w:rsid w:val="00F124D5"/>
    <w:rsid w:val="00F12A0E"/>
    <w:rsid w:val="00F15953"/>
    <w:rsid w:val="00F171E8"/>
    <w:rsid w:val="00F172EE"/>
    <w:rsid w:val="00F179D8"/>
    <w:rsid w:val="00F2098F"/>
    <w:rsid w:val="00F21B51"/>
    <w:rsid w:val="00F22010"/>
    <w:rsid w:val="00F300EF"/>
    <w:rsid w:val="00F302F4"/>
    <w:rsid w:val="00F307F3"/>
    <w:rsid w:val="00F30A7B"/>
    <w:rsid w:val="00F30C21"/>
    <w:rsid w:val="00F30F7B"/>
    <w:rsid w:val="00F3131F"/>
    <w:rsid w:val="00F3173A"/>
    <w:rsid w:val="00F324B6"/>
    <w:rsid w:val="00F32733"/>
    <w:rsid w:val="00F32BCB"/>
    <w:rsid w:val="00F3329C"/>
    <w:rsid w:val="00F349A7"/>
    <w:rsid w:val="00F34F4A"/>
    <w:rsid w:val="00F37637"/>
    <w:rsid w:val="00F40CDB"/>
    <w:rsid w:val="00F41053"/>
    <w:rsid w:val="00F41380"/>
    <w:rsid w:val="00F414B3"/>
    <w:rsid w:val="00F43295"/>
    <w:rsid w:val="00F43C4B"/>
    <w:rsid w:val="00F45839"/>
    <w:rsid w:val="00F4715B"/>
    <w:rsid w:val="00F47385"/>
    <w:rsid w:val="00F47EF8"/>
    <w:rsid w:val="00F5164C"/>
    <w:rsid w:val="00F52216"/>
    <w:rsid w:val="00F533A1"/>
    <w:rsid w:val="00F537B0"/>
    <w:rsid w:val="00F552FA"/>
    <w:rsid w:val="00F5530B"/>
    <w:rsid w:val="00F563CE"/>
    <w:rsid w:val="00F567A0"/>
    <w:rsid w:val="00F567A8"/>
    <w:rsid w:val="00F574F8"/>
    <w:rsid w:val="00F600F2"/>
    <w:rsid w:val="00F6065B"/>
    <w:rsid w:val="00F60882"/>
    <w:rsid w:val="00F620A9"/>
    <w:rsid w:val="00F62FB1"/>
    <w:rsid w:val="00F63C1F"/>
    <w:rsid w:val="00F6471B"/>
    <w:rsid w:val="00F64FDF"/>
    <w:rsid w:val="00F65079"/>
    <w:rsid w:val="00F65ED2"/>
    <w:rsid w:val="00F702B4"/>
    <w:rsid w:val="00F70633"/>
    <w:rsid w:val="00F732F5"/>
    <w:rsid w:val="00F75125"/>
    <w:rsid w:val="00F75628"/>
    <w:rsid w:val="00F75810"/>
    <w:rsid w:val="00F76775"/>
    <w:rsid w:val="00F80729"/>
    <w:rsid w:val="00F80996"/>
    <w:rsid w:val="00F817C2"/>
    <w:rsid w:val="00F81845"/>
    <w:rsid w:val="00F820B8"/>
    <w:rsid w:val="00F82380"/>
    <w:rsid w:val="00F83D8A"/>
    <w:rsid w:val="00F84829"/>
    <w:rsid w:val="00F84BAA"/>
    <w:rsid w:val="00F84D35"/>
    <w:rsid w:val="00F8725D"/>
    <w:rsid w:val="00F87384"/>
    <w:rsid w:val="00F87555"/>
    <w:rsid w:val="00F907B2"/>
    <w:rsid w:val="00F90A03"/>
    <w:rsid w:val="00F917F8"/>
    <w:rsid w:val="00F92058"/>
    <w:rsid w:val="00F944D7"/>
    <w:rsid w:val="00F95C1D"/>
    <w:rsid w:val="00F97F78"/>
    <w:rsid w:val="00FA0911"/>
    <w:rsid w:val="00FA114A"/>
    <w:rsid w:val="00FA2107"/>
    <w:rsid w:val="00FA43A4"/>
    <w:rsid w:val="00FA499D"/>
    <w:rsid w:val="00FA5129"/>
    <w:rsid w:val="00FA58FE"/>
    <w:rsid w:val="00FA62D8"/>
    <w:rsid w:val="00FA6574"/>
    <w:rsid w:val="00FA7B5A"/>
    <w:rsid w:val="00FA7FF8"/>
    <w:rsid w:val="00FB0B96"/>
    <w:rsid w:val="00FB0EE8"/>
    <w:rsid w:val="00FB1D39"/>
    <w:rsid w:val="00FB247E"/>
    <w:rsid w:val="00FB3435"/>
    <w:rsid w:val="00FB48D6"/>
    <w:rsid w:val="00FB59B6"/>
    <w:rsid w:val="00FB63E7"/>
    <w:rsid w:val="00FB6CDD"/>
    <w:rsid w:val="00FC0203"/>
    <w:rsid w:val="00FC2D15"/>
    <w:rsid w:val="00FC3122"/>
    <w:rsid w:val="00FC3695"/>
    <w:rsid w:val="00FC4AB2"/>
    <w:rsid w:val="00FC6CDB"/>
    <w:rsid w:val="00FD1482"/>
    <w:rsid w:val="00FD1BDD"/>
    <w:rsid w:val="00FD1DE6"/>
    <w:rsid w:val="00FD4B53"/>
    <w:rsid w:val="00FD6EAB"/>
    <w:rsid w:val="00FD7CD2"/>
    <w:rsid w:val="00FE021A"/>
    <w:rsid w:val="00FE0379"/>
    <w:rsid w:val="00FE1A69"/>
    <w:rsid w:val="00FE1B57"/>
    <w:rsid w:val="00FE1F79"/>
    <w:rsid w:val="00FE43BA"/>
    <w:rsid w:val="00FE5006"/>
    <w:rsid w:val="00FE5219"/>
    <w:rsid w:val="00FE56B4"/>
    <w:rsid w:val="00FE5946"/>
    <w:rsid w:val="00FE6925"/>
    <w:rsid w:val="00FE6C02"/>
    <w:rsid w:val="00FE71F9"/>
    <w:rsid w:val="00FF0383"/>
    <w:rsid w:val="00FF35F2"/>
    <w:rsid w:val="00FF4377"/>
    <w:rsid w:val="00FF607A"/>
    <w:rsid w:val="00FF6C45"/>
    <w:rsid w:val="00FF7246"/>
    <w:rsid w:val="00FF768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7E725806-69E1-4483-8FF0-A1A77A2A4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character" w:styleId="Hipervnculovisitado">
    <w:name w:val="FollowedHyperlink"/>
    <w:basedOn w:val="Fuentedeprrafopredeter"/>
    <w:uiPriority w:val="99"/>
    <w:semiHidden/>
    <w:unhideWhenUsed/>
    <w:rsid w:val="008F2668"/>
    <w:rPr>
      <w:color w:val="800080" w:themeColor="followedHyperlink"/>
      <w:u w:val="single"/>
    </w:rPr>
  </w:style>
  <w:style w:type="character" w:customStyle="1" w:styleId="m8118281452972972724gmail-msofootnotereference">
    <w:name w:val="m_8118281452972972724gmail-msofootnotereference"/>
    <w:basedOn w:val="Fuentedeprrafopredeter"/>
    <w:rsid w:val="003B4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5096343">
      <w:bodyDiv w:val="1"/>
      <w:marLeft w:val="0"/>
      <w:marRight w:val="0"/>
      <w:marTop w:val="0"/>
      <w:marBottom w:val="0"/>
      <w:divBdr>
        <w:top w:val="none" w:sz="0" w:space="0" w:color="auto"/>
        <w:left w:val="none" w:sz="0" w:space="0" w:color="auto"/>
        <w:bottom w:val="none" w:sz="0" w:space="0" w:color="auto"/>
        <w:right w:val="none" w:sz="0" w:space="0" w:color="auto"/>
      </w:divBdr>
    </w:div>
    <w:div w:id="522982839">
      <w:bodyDiv w:val="1"/>
      <w:marLeft w:val="0"/>
      <w:marRight w:val="0"/>
      <w:marTop w:val="0"/>
      <w:marBottom w:val="0"/>
      <w:divBdr>
        <w:top w:val="none" w:sz="0" w:space="0" w:color="auto"/>
        <w:left w:val="none" w:sz="0" w:space="0" w:color="auto"/>
        <w:bottom w:val="none" w:sz="0" w:space="0" w:color="auto"/>
        <w:right w:val="none" w:sz="0" w:space="0" w:color="auto"/>
      </w:divBdr>
    </w:div>
    <w:div w:id="546726364">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45740109">
      <w:bodyDiv w:val="1"/>
      <w:marLeft w:val="0"/>
      <w:marRight w:val="0"/>
      <w:marTop w:val="0"/>
      <w:marBottom w:val="0"/>
      <w:divBdr>
        <w:top w:val="none" w:sz="0" w:space="0" w:color="auto"/>
        <w:left w:val="none" w:sz="0" w:space="0" w:color="auto"/>
        <w:bottom w:val="none" w:sz="0" w:space="0" w:color="auto"/>
        <w:right w:val="none" w:sz="0" w:space="0" w:color="auto"/>
      </w:divBdr>
      <w:divsChild>
        <w:div w:id="1894123048">
          <w:marLeft w:val="0"/>
          <w:marRight w:val="0"/>
          <w:marTop w:val="0"/>
          <w:marBottom w:val="0"/>
          <w:divBdr>
            <w:top w:val="none" w:sz="0" w:space="0" w:color="auto"/>
            <w:left w:val="none" w:sz="0" w:space="0" w:color="auto"/>
            <w:bottom w:val="none" w:sz="0" w:space="0" w:color="auto"/>
            <w:right w:val="none" w:sz="0" w:space="0" w:color="auto"/>
          </w:divBdr>
        </w:div>
      </w:divsChild>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49492338">
      <w:bodyDiv w:val="1"/>
      <w:marLeft w:val="0"/>
      <w:marRight w:val="0"/>
      <w:marTop w:val="0"/>
      <w:marBottom w:val="0"/>
      <w:divBdr>
        <w:top w:val="none" w:sz="0" w:space="0" w:color="auto"/>
        <w:left w:val="none" w:sz="0" w:space="0" w:color="auto"/>
        <w:bottom w:val="none" w:sz="0" w:space="0" w:color="auto"/>
        <w:right w:val="none" w:sz="0" w:space="0" w:color="auto"/>
      </w:divBdr>
    </w:div>
    <w:div w:id="863783890">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2236721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12972">
      <w:bodyDiv w:val="1"/>
      <w:marLeft w:val="0"/>
      <w:marRight w:val="0"/>
      <w:marTop w:val="0"/>
      <w:marBottom w:val="0"/>
      <w:divBdr>
        <w:top w:val="none" w:sz="0" w:space="0" w:color="auto"/>
        <w:left w:val="none" w:sz="0" w:space="0" w:color="auto"/>
        <w:bottom w:val="none" w:sz="0" w:space="0" w:color="auto"/>
        <w:right w:val="none" w:sz="0" w:space="0" w:color="auto"/>
      </w:divBdr>
    </w:div>
    <w:div w:id="1174150474">
      <w:bodyDiv w:val="1"/>
      <w:marLeft w:val="0"/>
      <w:marRight w:val="0"/>
      <w:marTop w:val="0"/>
      <w:marBottom w:val="0"/>
      <w:divBdr>
        <w:top w:val="none" w:sz="0" w:space="0" w:color="auto"/>
        <w:left w:val="none" w:sz="0" w:space="0" w:color="auto"/>
        <w:bottom w:val="none" w:sz="0" w:space="0" w:color="auto"/>
        <w:right w:val="none" w:sz="0" w:space="0" w:color="auto"/>
      </w:divBdr>
    </w:div>
    <w:div w:id="117653337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7186287">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27814048">
      <w:bodyDiv w:val="1"/>
      <w:marLeft w:val="0"/>
      <w:marRight w:val="0"/>
      <w:marTop w:val="0"/>
      <w:marBottom w:val="0"/>
      <w:divBdr>
        <w:top w:val="none" w:sz="0" w:space="0" w:color="auto"/>
        <w:left w:val="none" w:sz="0" w:space="0" w:color="auto"/>
        <w:bottom w:val="none" w:sz="0" w:space="0" w:color="auto"/>
        <w:right w:val="none" w:sz="0" w:space="0" w:color="auto"/>
      </w:divBdr>
    </w:div>
    <w:div w:id="1628271048">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68358273">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22293040">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38370769">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7342376">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80233.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pomex.org.mx/ipo3/lgt/indice/tesji/art_92_xxix_b/0.web" TargetMode="Externa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0DD6D5-AEC2-407F-9588-6AD3ECC7B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4309</TotalTime>
  <Pages>27</Pages>
  <Words>6531</Words>
  <Characters>35925</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217</cp:revision>
  <cp:lastPrinted>2018-11-16T18:35:00Z</cp:lastPrinted>
  <dcterms:created xsi:type="dcterms:W3CDTF">2018-05-30T15:53:00Z</dcterms:created>
  <dcterms:modified xsi:type="dcterms:W3CDTF">2019-01-08T01:53:00Z</dcterms:modified>
</cp:coreProperties>
</file>