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15" w:rsidRPr="001C3AB1" w:rsidRDefault="00A75C15" w:rsidP="00F61C4D">
      <w:pPr>
        <w:spacing w:line="276" w:lineRule="auto"/>
        <w:jc w:val="both"/>
        <w:rPr>
          <w:rFonts w:ascii="Palatino Linotype" w:hAnsi="Palatino Linotype" w:cs="Tahoma"/>
          <w:bCs/>
          <w:sz w:val="24"/>
          <w:szCs w:val="24"/>
        </w:rPr>
      </w:pPr>
      <w:r w:rsidRPr="001C3AB1">
        <w:rPr>
          <w:rFonts w:ascii="Palatino Linotype" w:hAnsi="Palatino Linotype" w:cs="Tahoma"/>
          <w:bCs/>
          <w:sz w:val="24"/>
          <w:szCs w:val="24"/>
        </w:rPr>
        <w:t>Resolución del Pleno del Instituto de Transparencia, Acceso a la Información Pública y Protección de Datos Personales del Estado de México y Municipios, con domicilio en Metepec, Estado de México, de fecha treinta y uno de octubre de dos mil dieciocho.</w:t>
      </w:r>
    </w:p>
    <w:p w:rsidR="00806144" w:rsidRPr="00393CA3" w:rsidRDefault="00806144" w:rsidP="00F61C4D">
      <w:pPr>
        <w:spacing w:line="276" w:lineRule="auto"/>
        <w:rPr>
          <w:rFonts w:ascii="Palatino Linotype" w:hAnsi="Palatino Linotype" w:cs="Tahoma"/>
          <w:bCs/>
          <w:sz w:val="22"/>
          <w:szCs w:val="22"/>
          <w:highlight w:val="yellow"/>
        </w:rPr>
      </w:pPr>
    </w:p>
    <w:p w:rsidR="00806144" w:rsidRPr="00EF12D0" w:rsidRDefault="00EF12D0" w:rsidP="00F61C4D">
      <w:pPr>
        <w:spacing w:line="276"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VISTO</w:t>
      </w:r>
      <w:r w:rsidR="00806144" w:rsidRPr="00393CA3">
        <w:rPr>
          <w:rFonts w:ascii="Palatino Linotype" w:hAnsi="Palatino Linotype" w:cs="Tahoma"/>
          <w:bCs/>
          <w:color w:val="0D0D0D" w:themeColor="text1" w:themeTint="F2"/>
          <w:sz w:val="22"/>
          <w:szCs w:val="22"/>
        </w:rPr>
        <w:t xml:space="preserve"> el expediente conformado con motivo del Recurso de Revisión </w:t>
      </w:r>
      <w:r w:rsidR="00E67738" w:rsidRPr="00393CA3">
        <w:rPr>
          <w:rFonts w:ascii="Palatino Linotype" w:hAnsi="Palatino Linotype" w:cs="Tahoma"/>
          <w:bCs/>
          <w:color w:val="0D0D0D" w:themeColor="text1" w:themeTint="F2"/>
          <w:sz w:val="22"/>
          <w:szCs w:val="22"/>
        </w:rPr>
        <w:t>0346</w:t>
      </w:r>
      <w:r w:rsidR="00231888" w:rsidRPr="00393CA3">
        <w:rPr>
          <w:rFonts w:ascii="Palatino Linotype" w:hAnsi="Palatino Linotype" w:cs="Tahoma"/>
          <w:bCs/>
          <w:color w:val="0D0D0D" w:themeColor="text1" w:themeTint="F2"/>
          <w:sz w:val="22"/>
          <w:szCs w:val="22"/>
        </w:rPr>
        <w:t>6/INFOEM/IP/RR/2018</w:t>
      </w:r>
      <w:r w:rsidR="00806144" w:rsidRPr="00393CA3">
        <w:rPr>
          <w:rFonts w:ascii="Palatino Linotype" w:hAnsi="Palatino Linotype" w:cs="Tahoma"/>
          <w:bCs/>
          <w:color w:val="0D0D0D" w:themeColor="text1" w:themeTint="F2"/>
          <w:sz w:val="22"/>
          <w:szCs w:val="22"/>
        </w:rPr>
        <w:t xml:space="preserve">, interpuesto por </w:t>
      </w:r>
      <w:r w:rsidR="006C6467">
        <w:rPr>
          <w:rFonts w:ascii="Palatino Linotype" w:hAnsi="Palatino Linotype" w:cs="Tahoma"/>
          <w:bCs/>
          <w:color w:val="0D0D0D" w:themeColor="text1" w:themeTint="F2"/>
          <w:sz w:val="22"/>
          <w:szCs w:val="24"/>
        </w:rPr>
        <w:t xml:space="preserve"> </w:t>
      </w:r>
      <w:r w:rsidR="006C6467">
        <w:rPr>
          <w:rFonts w:ascii="Palatino Linotype" w:hAnsi="Palatino Linotype" w:cs="Tahoma"/>
          <w:bCs/>
          <w:color w:val="0D0D0D" w:themeColor="text1" w:themeTint="F2"/>
          <w:sz w:val="22"/>
          <w:szCs w:val="24"/>
          <w:highlight w:val="black"/>
        </w:rPr>
        <w:t>XXXXXXXXXXXX</w:t>
      </w:r>
      <w:r w:rsidR="006C6467">
        <w:rPr>
          <w:rFonts w:ascii="Palatino Linotype" w:hAnsi="Palatino Linotype" w:cs="Tahoma"/>
          <w:bCs/>
          <w:color w:val="0D0D0D" w:themeColor="text1" w:themeTint="F2"/>
          <w:sz w:val="22"/>
          <w:szCs w:val="24"/>
          <w:highlight w:val="black"/>
        </w:rPr>
        <w:t>XXXXXXX</w:t>
      </w:r>
      <w:r w:rsidR="006C6467">
        <w:rPr>
          <w:rFonts w:ascii="Palatino Linotype" w:hAnsi="Palatino Linotype" w:cs="Tahoma"/>
          <w:bCs/>
          <w:color w:val="0D0D0D" w:themeColor="text1" w:themeTint="F2"/>
          <w:sz w:val="22"/>
          <w:szCs w:val="24"/>
          <w:highlight w:val="black"/>
        </w:rPr>
        <w:t>XXX</w:t>
      </w:r>
      <w:r w:rsidR="00113539">
        <w:rPr>
          <w:rFonts w:ascii="Palatino Linotype" w:hAnsi="Palatino Linotype" w:cs="Tahoma"/>
          <w:b/>
          <w:bCs/>
          <w:color w:val="0D0D0D" w:themeColor="text1" w:themeTint="F2"/>
          <w:sz w:val="22"/>
          <w:szCs w:val="22"/>
        </w:rPr>
        <w:t xml:space="preserve">, </w:t>
      </w:r>
      <w:r w:rsidR="00113539">
        <w:rPr>
          <w:rFonts w:ascii="Palatino Linotype" w:hAnsi="Palatino Linotype" w:cs="Tahoma"/>
          <w:bCs/>
          <w:color w:val="0D0D0D" w:themeColor="text1" w:themeTint="F2"/>
          <w:sz w:val="22"/>
          <w:szCs w:val="22"/>
        </w:rPr>
        <w:t xml:space="preserve">en lo sucesivo recurrente o particular, </w:t>
      </w:r>
      <w:r w:rsidR="00E67738" w:rsidRPr="00393CA3">
        <w:rPr>
          <w:rFonts w:ascii="Palatino Linotype" w:hAnsi="Palatino Linotype" w:cs="Tahoma"/>
          <w:bCs/>
          <w:color w:val="0D0D0D" w:themeColor="text1" w:themeTint="F2"/>
          <w:sz w:val="22"/>
          <w:szCs w:val="22"/>
        </w:rPr>
        <w:t xml:space="preserve">en contra de la respuesta del </w:t>
      </w:r>
      <w:r w:rsidR="00113539">
        <w:rPr>
          <w:rFonts w:ascii="Palatino Linotype" w:hAnsi="Palatino Linotype" w:cs="Tahoma"/>
          <w:bCs/>
          <w:color w:val="0D0D0D" w:themeColor="text1" w:themeTint="F2"/>
          <w:sz w:val="22"/>
          <w:szCs w:val="22"/>
        </w:rPr>
        <w:t xml:space="preserve">Sujeto Obligado </w:t>
      </w:r>
      <w:r w:rsidR="00E67738" w:rsidRPr="00393CA3">
        <w:rPr>
          <w:rFonts w:ascii="Palatino Linotype" w:hAnsi="Palatino Linotype" w:cs="Tahoma"/>
          <w:b/>
          <w:bCs/>
          <w:color w:val="0D0D0D" w:themeColor="text1" w:themeTint="F2"/>
          <w:sz w:val="22"/>
          <w:szCs w:val="22"/>
        </w:rPr>
        <w:t>Ayuntamiento de Malinalco</w:t>
      </w:r>
      <w:r w:rsidR="00806144" w:rsidRPr="00393CA3">
        <w:rPr>
          <w:rFonts w:ascii="Palatino Linotype" w:hAnsi="Palatino Linotype" w:cs="Tahoma"/>
          <w:bCs/>
          <w:color w:val="0D0D0D" w:themeColor="text1" w:themeTint="F2"/>
          <w:sz w:val="22"/>
          <w:szCs w:val="22"/>
        </w:rPr>
        <w:t>, se emite la presente Resolución, con base en los Antecedentes y C</w:t>
      </w:r>
      <w:r>
        <w:rPr>
          <w:rFonts w:ascii="Palatino Linotype" w:hAnsi="Palatino Linotype" w:cs="Tahoma"/>
          <w:bCs/>
          <w:sz w:val="22"/>
          <w:szCs w:val="22"/>
        </w:rPr>
        <w:t>onsiderandos</w:t>
      </w:r>
      <w:r w:rsidR="00806144" w:rsidRPr="00393CA3">
        <w:rPr>
          <w:rFonts w:ascii="Palatino Linotype" w:hAnsi="Palatino Linotype" w:cs="Tahoma"/>
          <w:bCs/>
          <w:sz w:val="22"/>
          <w:szCs w:val="22"/>
        </w:rPr>
        <w:t xml:space="preserve"> que a continuación se exponen:</w:t>
      </w:r>
    </w:p>
    <w:p w:rsidR="00806144" w:rsidRPr="00393CA3" w:rsidRDefault="00806144" w:rsidP="00F61C4D">
      <w:pPr>
        <w:spacing w:line="276" w:lineRule="auto"/>
        <w:rPr>
          <w:rFonts w:ascii="Palatino Linotype" w:hAnsi="Palatino Linotype" w:cs="Tahoma"/>
          <w:sz w:val="22"/>
          <w:szCs w:val="22"/>
        </w:rPr>
      </w:pPr>
    </w:p>
    <w:p w:rsidR="00B31222" w:rsidRPr="00393CA3" w:rsidRDefault="00B31222" w:rsidP="00F61C4D">
      <w:pPr>
        <w:tabs>
          <w:tab w:val="center" w:pos="4522"/>
          <w:tab w:val="left" w:pos="7245"/>
        </w:tabs>
        <w:spacing w:line="276" w:lineRule="auto"/>
        <w:jc w:val="center"/>
        <w:rPr>
          <w:rFonts w:ascii="Palatino Linotype" w:hAnsi="Palatino Linotype" w:cs="Tahoma"/>
          <w:b/>
          <w:sz w:val="22"/>
          <w:szCs w:val="22"/>
          <w:lang w:val="es-MX"/>
        </w:rPr>
      </w:pPr>
      <w:r w:rsidRPr="00393CA3">
        <w:rPr>
          <w:rFonts w:ascii="Palatino Linotype" w:hAnsi="Palatino Linotype" w:cs="Tahoma"/>
          <w:b/>
          <w:sz w:val="22"/>
          <w:szCs w:val="22"/>
          <w:lang w:val="es-MX"/>
        </w:rPr>
        <w:t>ANTECEDENTES:</w:t>
      </w:r>
    </w:p>
    <w:p w:rsidR="00B31222" w:rsidRPr="00393CA3" w:rsidRDefault="00B31222" w:rsidP="00F61C4D">
      <w:pPr>
        <w:pStyle w:val="Prrafodelista"/>
        <w:tabs>
          <w:tab w:val="left" w:pos="567"/>
        </w:tabs>
        <w:spacing w:line="276" w:lineRule="auto"/>
        <w:ind w:left="0"/>
        <w:contextualSpacing w:val="0"/>
        <w:jc w:val="both"/>
        <w:rPr>
          <w:rFonts w:ascii="Palatino Linotype" w:hAnsi="Palatino Linotype" w:cs="Tahoma"/>
          <w:szCs w:val="22"/>
        </w:rPr>
      </w:pPr>
    </w:p>
    <w:p w:rsidR="00DC1594" w:rsidRPr="00393CA3" w:rsidRDefault="00B31222" w:rsidP="00F61C4D">
      <w:pPr>
        <w:pStyle w:val="Prrafodelista"/>
        <w:tabs>
          <w:tab w:val="left" w:pos="567"/>
        </w:tabs>
        <w:spacing w:line="276" w:lineRule="auto"/>
        <w:ind w:left="0"/>
        <w:contextualSpacing w:val="0"/>
        <w:jc w:val="both"/>
        <w:rPr>
          <w:rFonts w:ascii="Palatino Linotype" w:hAnsi="Palatino Linotype" w:cs="Tahoma"/>
          <w:b/>
          <w:szCs w:val="22"/>
        </w:rPr>
      </w:pPr>
      <w:r w:rsidRPr="00393CA3">
        <w:rPr>
          <w:rFonts w:ascii="Palatino Linotype" w:hAnsi="Palatino Linotype" w:cs="Tahoma"/>
          <w:b/>
          <w:szCs w:val="22"/>
        </w:rPr>
        <w:t xml:space="preserve">I. Presentación de la solicitud de información. </w:t>
      </w:r>
    </w:p>
    <w:p w:rsidR="00DC1594" w:rsidRPr="00393CA3" w:rsidRDefault="00DC1594" w:rsidP="00F61C4D">
      <w:pPr>
        <w:pStyle w:val="Prrafodelista"/>
        <w:tabs>
          <w:tab w:val="left" w:pos="567"/>
        </w:tabs>
        <w:spacing w:line="276" w:lineRule="auto"/>
        <w:ind w:left="0"/>
        <w:contextualSpacing w:val="0"/>
        <w:jc w:val="both"/>
        <w:rPr>
          <w:rFonts w:ascii="Palatino Linotype" w:hAnsi="Palatino Linotype" w:cs="Tahoma"/>
          <w:szCs w:val="22"/>
        </w:rPr>
      </w:pPr>
    </w:p>
    <w:p w:rsidR="00806144" w:rsidRPr="00393CA3" w:rsidRDefault="00806144" w:rsidP="00F61C4D">
      <w:pPr>
        <w:pStyle w:val="Prrafodelista"/>
        <w:tabs>
          <w:tab w:val="left" w:pos="567"/>
        </w:tabs>
        <w:spacing w:line="276" w:lineRule="auto"/>
        <w:ind w:left="0"/>
        <w:contextualSpacing w:val="0"/>
        <w:jc w:val="both"/>
        <w:rPr>
          <w:rFonts w:ascii="Palatino Linotype" w:hAnsi="Palatino Linotype" w:cs="Tahoma"/>
          <w:szCs w:val="22"/>
        </w:rPr>
      </w:pPr>
      <w:r w:rsidRPr="00393CA3">
        <w:rPr>
          <w:rFonts w:ascii="Palatino Linotype" w:hAnsi="Palatino Linotype" w:cs="Tahoma"/>
          <w:szCs w:val="22"/>
        </w:rPr>
        <w:t xml:space="preserve">Con fecha </w:t>
      </w:r>
      <w:r w:rsidR="00E67738" w:rsidRPr="00393CA3">
        <w:rPr>
          <w:rFonts w:ascii="Palatino Linotype" w:hAnsi="Palatino Linotype" w:cs="Tahoma"/>
          <w:szCs w:val="22"/>
        </w:rPr>
        <w:t>veintiocho de agosto</w:t>
      </w:r>
      <w:r w:rsidRPr="00393CA3">
        <w:rPr>
          <w:rFonts w:ascii="Palatino Linotype" w:hAnsi="Palatino Linotype" w:cs="Tahoma"/>
          <w:szCs w:val="22"/>
        </w:rPr>
        <w:t xml:space="preserve"> de dos mil dieciocho, </w:t>
      </w:r>
      <w:r w:rsidR="00231888" w:rsidRPr="00393CA3">
        <w:rPr>
          <w:rFonts w:ascii="Palatino Linotype" w:hAnsi="Palatino Linotype" w:cs="Tahoma"/>
          <w:szCs w:val="22"/>
        </w:rPr>
        <w:t>e</w:t>
      </w:r>
      <w:r w:rsidRPr="00393CA3">
        <w:rPr>
          <w:rFonts w:ascii="Palatino Linotype" w:hAnsi="Palatino Linotype" w:cs="Tahoma"/>
          <w:szCs w:val="22"/>
        </w:rPr>
        <w:t>l particular presentó solicitud de acceso a la información pública a través d</w:t>
      </w:r>
      <w:r w:rsidRPr="00393CA3">
        <w:rPr>
          <w:rFonts w:ascii="Palatino Linotype" w:hAnsi="Palatino Linotype" w:cs="Tahoma"/>
          <w:szCs w:val="22"/>
          <w:lang w:val="es-ES"/>
        </w:rPr>
        <w:t>el Sistema de Acceso a la Información Mexiquense (SAIMEX)</w:t>
      </w:r>
      <w:r w:rsidRPr="00393CA3">
        <w:rPr>
          <w:rFonts w:ascii="Palatino Linotype" w:hAnsi="Palatino Linotype" w:cs="Tahoma"/>
          <w:szCs w:val="22"/>
        </w:rPr>
        <w:t xml:space="preserve">, ante </w:t>
      </w:r>
      <w:r w:rsidR="00E67738" w:rsidRPr="00393CA3">
        <w:rPr>
          <w:rFonts w:ascii="Palatino Linotype" w:hAnsi="Palatino Linotype" w:cs="Tahoma"/>
          <w:szCs w:val="22"/>
        </w:rPr>
        <w:t>el Ayuntamiento de Malinalco</w:t>
      </w:r>
      <w:r w:rsidRPr="00393CA3">
        <w:rPr>
          <w:rFonts w:ascii="Palatino Linotype" w:hAnsi="Palatino Linotype" w:cs="Tahoma"/>
          <w:szCs w:val="22"/>
        </w:rPr>
        <w:t>, mediante la cual requirió:</w:t>
      </w:r>
    </w:p>
    <w:p w:rsidR="00806144" w:rsidRPr="00393CA3" w:rsidRDefault="00806144" w:rsidP="00F61C4D">
      <w:pPr>
        <w:pStyle w:val="Prrafodelista"/>
        <w:tabs>
          <w:tab w:val="left" w:pos="567"/>
        </w:tabs>
        <w:spacing w:line="276" w:lineRule="auto"/>
        <w:ind w:left="0"/>
        <w:contextualSpacing w:val="0"/>
        <w:jc w:val="both"/>
        <w:rPr>
          <w:rFonts w:ascii="Palatino Linotype" w:hAnsi="Palatino Linotype" w:cs="Tahoma"/>
          <w:szCs w:val="22"/>
        </w:rPr>
      </w:pPr>
    </w:p>
    <w:p w:rsidR="00806144" w:rsidRPr="00393CA3" w:rsidRDefault="00816622" w:rsidP="00F61C4D">
      <w:pPr>
        <w:tabs>
          <w:tab w:val="left" w:pos="4667"/>
        </w:tabs>
        <w:spacing w:line="276" w:lineRule="auto"/>
        <w:ind w:left="567" w:right="567"/>
        <w:jc w:val="both"/>
        <w:rPr>
          <w:rFonts w:ascii="Palatino Linotype" w:hAnsi="Palatino Linotype" w:cs="Tahoma"/>
          <w:b/>
          <w:bCs/>
        </w:rPr>
      </w:pPr>
      <w:r w:rsidRPr="00393CA3">
        <w:rPr>
          <w:rFonts w:ascii="Palatino Linotype" w:hAnsi="Palatino Linotype" w:cs="Tahoma"/>
          <w:b/>
          <w:bCs/>
        </w:rPr>
        <w:t>“</w:t>
      </w:r>
      <w:r w:rsidR="00806144" w:rsidRPr="00393CA3">
        <w:rPr>
          <w:rFonts w:ascii="Palatino Linotype" w:hAnsi="Palatino Linotype" w:cs="Tahoma"/>
          <w:b/>
          <w:bCs/>
        </w:rPr>
        <w:t>DESCRIPCIÓN CLARA Y PRECISA DE LA INFORMACIÓN SOLICITADA</w:t>
      </w:r>
    </w:p>
    <w:p w:rsidR="00BC0A30" w:rsidRDefault="00E67738" w:rsidP="00F61C4D">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Cs/>
        </w:rPr>
        <w:t xml:space="preserve">Se solicitan los siguientes puntos: 1.- Si existe Licencia de Construcción vigente y anteriores del proyecto denominado “CENTRO DE INTEGRACIÓN Y DESARROLLO PARA JÓVENES CON DISCAPACIDAD INTELECTUAL” que cuenta con un conjunto de edificaciones; una administración, seis </w:t>
      </w:r>
      <w:proofErr w:type="spellStart"/>
      <w:r w:rsidRPr="00393CA3">
        <w:rPr>
          <w:rFonts w:ascii="Palatino Linotype" w:hAnsi="Palatino Linotype" w:cs="Tahoma"/>
          <w:bCs/>
        </w:rPr>
        <w:t>Bungalow</w:t>
      </w:r>
      <w:proofErr w:type="spellEnd"/>
      <w:r w:rsidRPr="00393CA3">
        <w:rPr>
          <w:rFonts w:ascii="Palatino Linotype" w:hAnsi="Palatino Linotype" w:cs="Tahoma"/>
          <w:bCs/>
        </w:rPr>
        <w:t xml:space="preserve"> tipo, talleres, clínica canina e invernaderos. El cual se encuentra ubicado en Carretera Capulín – Malinalco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Km. 20.6, y/o </w:t>
      </w:r>
      <w:proofErr w:type="spellStart"/>
      <w:r w:rsidRPr="00393CA3">
        <w:rPr>
          <w:rFonts w:ascii="Palatino Linotype" w:hAnsi="Palatino Linotype" w:cs="Tahoma"/>
          <w:bCs/>
        </w:rPr>
        <w:t>Mz</w:t>
      </w:r>
      <w:proofErr w:type="spellEnd"/>
      <w:r w:rsidRPr="00393CA3">
        <w:rPr>
          <w:rFonts w:ascii="Palatino Linotype" w:hAnsi="Palatino Linotype" w:cs="Tahoma"/>
          <w:bCs/>
        </w:rPr>
        <w:t xml:space="preserve">. 47, LTE. 8, Carretera Toluca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Comunidad de San Sebastián, Malinalco, Estado de México (Ubicada frente al Club de Gol Malinalco). 2.- Si existe Licencia de Uso de Suelo vigente y anteriores del proyecto denominado “CENTRO DE INTEGRACIÓN Y DESARROLLO PARA JÓVENES CON DISCAPACIDAD INTELECTUAL” que cuenta con un conjunto de edificaciones; una administración, seis </w:t>
      </w:r>
      <w:proofErr w:type="spellStart"/>
      <w:r w:rsidRPr="00393CA3">
        <w:rPr>
          <w:rFonts w:ascii="Palatino Linotype" w:hAnsi="Palatino Linotype" w:cs="Tahoma"/>
          <w:bCs/>
        </w:rPr>
        <w:t>Bungalow</w:t>
      </w:r>
      <w:proofErr w:type="spellEnd"/>
      <w:r w:rsidRPr="00393CA3">
        <w:rPr>
          <w:rFonts w:ascii="Palatino Linotype" w:hAnsi="Palatino Linotype" w:cs="Tahoma"/>
          <w:bCs/>
        </w:rPr>
        <w:t xml:space="preserve"> tipo, talleres, clínica canina e invernaderos. El cual se encuentra ubicado en Carretera Capulín – Malinalco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Km. 20.6, y/o </w:t>
      </w:r>
      <w:proofErr w:type="spellStart"/>
      <w:r w:rsidRPr="00393CA3">
        <w:rPr>
          <w:rFonts w:ascii="Palatino Linotype" w:hAnsi="Palatino Linotype" w:cs="Tahoma"/>
          <w:bCs/>
        </w:rPr>
        <w:t>Mz</w:t>
      </w:r>
      <w:proofErr w:type="spellEnd"/>
      <w:r w:rsidRPr="00393CA3">
        <w:rPr>
          <w:rFonts w:ascii="Palatino Linotype" w:hAnsi="Palatino Linotype" w:cs="Tahoma"/>
          <w:bCs/>
        </w:rPr>
        <w:t xml:space="preserve">. 47, LTE. 8, Carretera Toluca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Comunidad de San Sebastián, Malinalco, Estado de México (Ubicada frente al Club de Gol Malinalco). 3.- Quien es el titular y/o solicitante de las Licencias de Uso de Suelo y de Construcción del proyecto denominado “CENTRO DE INTEGRACIÓN Y DESARROLLO PARA JÓVENES CON DISCAPACIDAD INTELECTUAL” que cuenta con un conjunto de edificaciones; una administración, seis </w:t>
      </w:r>
      <w:proofErr w:type="spellStart"/>
      <w:r w:rsidRPr="00393CA3">
        <w:rPr>
          <w:rFonts w:ascii="Palatino Linotype" w:hAnsi="Palatino Linotype" w:cs="Tahoma"/>
          <w:bCs/>
        </w:rPr>
        <w:t>Bungalow</w:t>
      </w:r>
      <w:proofErr w:type="spellEnd"/>
      <w:r w:rsidRPr="00393CA3">
        <w:rPr>
          <w:rFonts w:ascii="Palatino Linotype" w:hAnsi="Palatino Linotype" w:cs="Tahoma"/>
          <w:bCs/>
        </w:rPr>
        <w:t xml:space="preserve"> tipo, talleres, clínica </w:t>
      </w:r>
      <w:proofErr w:type="gramStart"/>
      <w:r w:rsidRPr="00393CA3">
        <w:rPr>
          <w:rFonts w:ascii="Palatino Linotype" w:hAnsi="Palatino Linotype" w:cs="Tahoma"/>
          <w:bCs/>
        </w:rPr>
        <w:lastRenderedPageBreak/>
        <w:t>canina</w:t>
      </w:r>
      <w:proofErr w:type="gramEnd"/>
      <w:r w:rsidRPr="00393CA3">
        <w:rPr>
          <w:rFonts w:ascii="Palatino Linotype" w:hAnsi="Palatino Linotype" w:cs="Tahoma"/>
          <w:bCs/>
        </w:rPr>
        <w:t xml:space="preserve"> e invernaderos. El cual se encuentra ubicado en Carretera Capulín – Malinalco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Km. 20.6, y/o </w:t>
      </w:r>
      <w:proofErr w:type="spellStart"/>
      <w:r w:rsidRPr="00393CA3">
        <w:rPr>
          <w:rFonts w:ascii="Palatino Linotype" w:hAnsi="Palatino Linotype" w:cs="Tahoma"/>
          <w:bCs/>
        </w:rPr>
        <w:t>Mz</w:t>
      </w:r>
      <w:proofErr w:type="spellEnd"/>
      <w:r w:rsidRPr="00393CA3">
        <w:rPr>
          <w:rFonts w:ascii="Palatino Linotype" w:hAnsi="Palatino Linotype" w:cs="Tahoma"/>
          <w:bCs/>
        </w:rPr>
        <w:t xml:space="preserve">. 47, LTE. 8, Carretera Toluca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Comunidad de San Sebastián, Malinalco, Estado de México (Ubicada frente al Club de Gol Malinalco). 4.- Si el predio que del proyecto denominado “CENTRO DE INTEGRACIÓN Y DESARROLLO PARA JÓVENES CON DISCAPACIDAD INTELECTUAL” que cuenta con un conjunto de edificaciones; una administración, seis </w:t>
      </w:r>
      <w:proofErr w:type="spellStart"/>
      <w:r w:rsidRPr="00393CA3">
        <w:rPr>
          <w:rFonts w:ascii="Palatino Linotype" w:hAnsi="Palatino Linotype" w:cs="Tahoma"/>
          <w:bCs/>
        </w:rPr>
        <w:t>Bungalow</w:t>
      </w:r>
      <w:proofErr w:type="spellEnd"/>
      <w:r w:rsidRPr="00393CA3">
        <w:rPr>
          <w:rFonts w:ascii="Palatino Linotype" w:hAnsi="Palatino Linotype" w:cs="Tahoma"/>
          <w:bCs/>
        </w:rPr>
        <w:t xml:space="preserve"> tipo, talleres, clínica canina e invernaderos. El cual se encuentra ubicado en Carretera Capulín – Malinalco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Km. 20.6, y/o </w:t>
      </w:r>
      <w:proofErr w:type="spellStart"/>
      <w:r w:rsidRPr="00393CA3">
        <w:rPr>
          <w:rFonts w:ascii="Palatino Linotype" w:hAnsi="Palatino Linotype" w:cs="Tahoma"/>
          <w:bCs/>
        </w:rPr>
        <w:t>Mz</w:t>
      </w:r>
      <w:proofErr w:type="spellEnd"/>
      <w:r w:rsidRPr="00393CA3">
        <w:rPr>
          <w:rFonts w:ascii="Palatino Linotype" w:hAnsi="Palatino Linotype" w:cs="Tahoma"/>
          <w:bCs/>
        </w:rPr>
        <w:t xml:space="preserve">. 47, LTE. 8, Carretera Toluca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Comunidad de San Sebastián, Malinalco, Estado de México (Ubicada frente al Club de Gol Malinalco). 5.- Si existe Licencia de Construcción, Uso de Suelo y Clave catastral a favor de algún proyecto denominado KALIMORI, ubicado en </w:t>
      </w:r>
      <w:proofErr w:type="spellStart"/>
      <w:r w:rsidRPr="00393CA3">
        <w:rPr>
          <w:rFonts w:ascii="Palatino Linotype" w:hAnsi="Palatino Linotype" w:cs="Tahoma"/>
          <w:bCs/>
        </w:rPr>
        <w:t>en</w:t>
      </w:r>
      <w:proofErr w:type="spellEnd"/>
      <w:r w:rsidRPr="00393CA3">
        <w:rPr>
          <w:rFonts w:ascii="Palatino Linotype" w:hAnsi="Palatino Linotype" w:cs="Tahoma"/>
          <w:bCs/>
        </w:rPr>
        <w:t xml:space="preserve"> Carretera Capulín – Malinalco – </w:t>
      </w:r>
      <w:proofErr w:type="spellStart"/>
      <w:r w:rsidRPr="00393CA3">
        <w:rPr>
          <w:rFonts w:ascii="Palatino Linotype" w:hAnsi="Palatino Linotype" w:cs="Tahoma"/>
          <w:bCs/>
        </w:rPr>
        <w:t>Chalma</w:t>
      </w:r>
      <w:proofErr w:type="spellEnd"/>
      <w:r w:rsidRPr="00393CA3">
        <w:rPr>
          <w:rFonts w:ascii="Palatino Linotype" w:hAnsi="Palatino Linotype" w:cs="Tahoma"/>
          <w:bCs/>
        </w:rPr>
        <w:t xml:space="preserve"> Km. 20.6, y/o </w:t>
      </w:r>
      <w:proofErr w:type="spellStart"/>
      <w:r w:rsidRPr="00393CA3">
        <w:rPr>
          <w:rFonts w:ascii="Palatino Linotype" w:hAnsi="Palatino Linotype" w:cs="Tahoma"/>
          <w:bCs/>
        </w:rPr>
        <w:t>Mz</w:t>
      </w:r>
      <w:proofErr w:type="spellEnd"/>
      <w:r w:rsidRPr="00393CA3">
        <w:rPr>
          <w:rFonts w:ascii="Palatino Linotype" w:hAnsi="Palatino Linotype" w:cs="Tahoma"/>
          <w:bCs/>
        </w:rPr>
        <w:t>. 47, LTE. 8, Carretera To</w:t>
      </w:r>
    </w:p>
    <w:p w:rsidR="00806144" w:rsidRPr="00393CA3" w:rsidRDefault="00E67738" w:rsidP="00F61C4D">
      <w:pPr>
        <w:tabs>
          <w:tab w:val="left" w:pos="4667"/>
        </w:tabs>
        <w:spacing w:line="276" w:lineRule="auto"/>
        <w:ind w:left="567" w:right="567"/>
        <w:jc w:val="both"/>
        <w:rPr>
          <w:rFonts w:ascii="Palatino Linotype" w:hAnsi="Palatino Linotype" w:cs="Tahoma"/>
          <w:bCs/>
          <w:i/>
        </w:rPr>
      </w:pPr>
      <w:proofErr w:type="spellStart"/>
      <w:proofErr w:type="gramStart"/>
      <w:r w:rsidRPr="00393CA3">
        <w:rPr>
          <w:rFonts w:ascii="Palatino Linotype" w:hAnsi="Palatino Linotype" w:cs="Tahoma"/>
          <w:bCs/>
        </w:rPr>
        <w:t>luca</w:t>
      </w:r>
      <w:proofErr w:type="spellEnd"/>
      <w:proofErr w:type="gramEnd"/>
      <w:r w:rsidRPr="00393CA3">
        <w:rPr>
          <w:rFonts w:ascii="Palatino Linotype" w:hAnsi="Palatino Linotype" w:cs="Tahoma"/>
          <w:bCs/>
        </w:rPr>
        <w:t xml:space="preserve"> – </w:t>
      </w:r>
      <w:proofErr w:type="spellStart"/>
      <w:r w:rsidRPr="00393CA3">
        <w:rPr>
          <w:rFonts w:ascii="Palatino Linotype" w:hAnsi="Palatino Linotype" w:cs="Tahoma"/>
          <w:bCs/>
        </w:rPr>
        <w:t>Chalma</w:t>
      </w:r>
      <w:proofErr w:type="spellEnd"/>
      <w:r w:rsidRPr="00393CA3">
        <w:rPr>
          <w:rFonts w:ascii="Palatino Linotype" w:hAnsi="Palatino Linotype" w:cs="Tahoma"/>
          <w:bCs/>
        </w:rPr>
        <w:t>, Comunidad de San Sebastián, Malinalco, Estado de México (Ubicada frente al Club de Gol Malinalco). 6.- De todo lo anterior y en caso de ser afirmativa la respuesta, remitir las constancias para acreditar su dicho en versión pública.</w:t>
      </w:r>
      <w:r w:rsidR="00816622" w:rsidRPr="00393CA3">
        <w:rPr>
          <w:rFonts w:ascii="Palatino Linotype" w:hAnsi="Palatino Linotype" w:cs="Tahoma"/>
          <w:bCs/>
        </w:rPr>
        <w:t>”</w:t>
      </w:r>
      <w:r w:rsidRPr="00393CA3">
        <w:rPr>
          <w:rFonts w:ascii="Palatino Linotype" w:hAnsi="Palatino Linotype" w:cs="Tahoma"/>
          <w:bCs/>
          <w:i/>
        </w:rPr>
        <w:t xml:space="preserve"> </w:t>
      </w:r>
      <w:r w:rsidR="00806144" w:rsidRPr="00393CA3">
        <w:rPr>
          <w:rFonts w:ascii="Palatino Linotype" w:hAnsi="Palatino Linotype" w:cs="Tahoma"/>
          <w:bCs/>
          <w:i/>
        </w:rPr>
        <w:t>(Sic.)</w:t>
      </w:r>
    </w:p>
    <w:p w:rsidR="00806144" w:rsidRPr="00393CA3" w:rsidRDefault="00806144" w:rsidP="00F61C4D">
      <w:pPr>
        <w:tabs>
          <w:tab w:val="left" w:pos="4667"/>
        </w:tabs>
        <w:spacing w:line="276" w:lineRule="auto"/>
        <w:ind w:left="567" w:right="567"/>
        <w:jc w:val="both"/>
        <w:rPr>
          <w:rFonts w:ascii="Palatino Linotype" w:hAnsi="Palatino Linotype" w:cs="Tahoma"/>
          <w:bCs/>
        </w:rPr>
      </w:pPr>
    </w:p>
    <w:p w:rsidR="00806144" w:rsidRPr="00393CA3" w:rsidRDefault="00816622" w:rsidP="00F61C4D">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
          <w:bCs/>
        </w:rPr>
        <w:t>“</w:t>
      </w:r>
      <w:r w:rsidR="00806144" w:rsidRPr="00393CA3">
        <w:rPr>
          <w:rFonts w:ascii="Palatino Linotype" w:hAnsi="Palatino Linotype" w:cs="Tahoma"/>
          <w:b/>
          <w:bCs/>
        </w:rPr>
        <w:t>MODALIDAD DE ENTREGA</w:t>
      </w:r>
    </w:p>
    <w:p w:rsidR="00806144" w:rsidRPr="00393CA3" w:rsidRDefault="00231888" w:rsidP="00F61C4D">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Cs/>
        </w:rPr>
        <w:t>A través del SAIMEX</w:t>
      </w:r>
      <w:r w:rsidR="00816622" w:rsidRPr="00393CA3">
        <w:rPr>
          <w:rFonts w:ascii="Palatino Linotype" w:hAnsi="Palatino Linotype" w:cs="Tahoma"/>
          <w:bCs/>
        </w:rPr>
        <w:t>”</w:t>
      </w:r>
    </w:p>
    <w:p w:rsidR="00B31222" w:rsidRPr="00393CA3" w:rsidRDefault="00B31222" w:rsidP="00F61C4D">
      <w:pPr>
        <w:spacing w:line="276" w:lineRule="auto"/>
        <w:ind w:right="567"/>
        <w:jc w:val="both"/>
        <w:rPr>
          <w:rFonts w:ascii="Palatino Linotype" w:hAnsi="Palatino Linotype" w:cs="Tahoma"/>
          <w:bCs/>
          <w:sz w:val="24"/>
          <w:szCs w:val="24"/>
        </w:rPr>
      </w:pPr>
    </w:p>
    <w:p w:rsidR="00C55151" w:rsidRPr="00393CA3" w:rsidRDefault="00B31222" w:rsidP="00F61C4D">
      <w:pPr>
        <w:pStyle w:val="Prrafodelista"/>
        <w:tabs>
          <w:tab w:val="left" w:pos="567"/>
        </w:tabs>
        <w:spacing w:line="276" w:lineRule="auto"/>
        <w:ind w:left="0"/>
        <w:contextualSpacing w:val="0"/>
        <w:jc w:val="both"/>
        <w:rPr>
          <w:rFonts w:ascii="Palatino Linotype" w:hAnsi="Palatino Linotype" w:cs="Tahoma"/>
          <w:b/>
          <w:sz w:val="24"/>
        </w:rPr>
      </w:pPr>
      <w:r w:rsidRPr="00393CA3">
        <w:rPr>
          <w:rFonts w:ascii="Palatino Linotype" w:hAnsi="Palatino Linotype" w:cs="Tahoma"/>
          <w:b/>
          <w:sz w:val="24"/>
        </w:rPr>
        <w:t xml:space="preserve">II. </w:t>
      </w:r>
      <w:r w:rsidR="00C55151" w:rsidRPr="00393CA3">
        <w:rPr>
          <w:rFonts w:ascii="Palatino Linotype" w:hAnsi="Palatino Linotype" w:cs="Tahoma"/>
          <w:b/>
          <w:sz w:val="24"/>
        </w:rPr>
        <w:t>Respuesta del Sujeto Obligado.</w:t>
      </w:r>
    </w:p>
    <w:p w:rsidR="00C55151" w:rsidRPr="00393CA3" w:rsidRDefault="00C55151" w:rsidP="00F61C4D">
      <w:pPr>
        <w:autoSpaceDE w:val="0"/>
        <w:autoSpaceDN w:val="0"/>
        <w:adjustRightInd w:val="0"/>
        <w:spacing w:line="276" w:lineRule="auto"/>
        <w:jc w:val="both"/>
        <w:rPr>
          <w:rFonts w:ascii="Palatino Linotype" w:hAnsi="Palatino Linotype" w:cs="Tahoma"/>
          <w:b/>
          <w:sz w:val="22"/>
          <w:szCs w:val="22"/>
        </w:rPr>
      </w:pPr>
    </w:p>
    <w:p w:rsidR="0087446F" w:rsidRPr="00393CA3" w:rsidRDefault="00D05C7C"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El </w:t>
      </w:r>
      <w:r w:rsidR="00ED26A8" w:rsidRPr="00393CA3">
        <w:rPr>
          <w:rFonts w:ascii="Palatino Linotype" w:hAnsi="Palatino Linotype" w:cs="Tahoma"/>
          <w:sz w:val="22"/>
          <w:szCs w:val="22"/>
        </w:rPr>
        <w:t>d</w:t>
      </w:r>
      <w:r w:rsidR="002A6A3E" w:rsidRPr="00393CA3">
        <w:rPr>
          <w:rFonts w:ascii="Palatino Linotype" w:hAnsi="Palatino Linotype" w:cs="Tahoma"/>
          <w:sz w:val="22"/>
          <w:szCs w:val="22"/>
        </w:rPr>
        <w:t>ieciocho</w:t>
      </w:r>
      <w:r w:rsidR="00231888" w:rsidRPr="00393CA3">
        <w:rPr>
          <w:rFonts w:ascii="Palatino Linotype" w:hAnsi="Palatino Linotype" w:cs="Tahoma"/>
          <w:sz w:val="22"/>
          <w:szCs w:val="22"/>
        </w:rPr>
        <w:t xml:space="preserve"> </w:t>
      </w:r>
      <w:r w:rsidRPr="00393CA3">
        <w:rPr>
          <w:rFonts w:ascii="Palatino Linotype" w:hAnsi="Palatino Linotype" w:cs="Tahoma"/>
          <w:sz w:val="22"/>
          <w:szCs w:val="22"/>
        </w:rPr>
        <w:t>de septiembre de dos mil dieciocho, el Sujeto Obligado dio respuesta a la solicitud de acceso a la información</w:t>
      </w:r>
      <w:r w:rsidR="0087446F" w:rsidRPr="00393CA3">
        <w:rPr>
          <w:rFonts w:ascii="Palatino Linotype" w:hAnsi="Palatino Linotype" w:cs="Tahoma"/>
          <w:sz w:val="22"/>
          <w:szCs w:val="22"/>
        </w:rPr>
        <w:t>,</w:t>
      </w:r>
      <w:r w:rsidRPr="00393CA3">
        <w:rPr>
          <w:rFonts w:ascii="Palatino Linotype" w:hAnsi="Palatino Linotype" w:cs="Tahoma"/>
          <w:sz w:val="22"/>
          <w:szCs w:val="22"/>
        </w:rPr>
        <w:t xml:space="preserve"> </w:t>
      </w:r>
      <w:r w:rsidR="0087446F" w:rsidRPr="00393CA3">
        <w:rPr>
          <w:rFonts w:ascii="Palatino Linotype" w:hAnsi="Palatino Linotype" w:cs="Tahoma"/>
          <w:sz w:val="22"/>
          <w:szCs w:val="22"/>
        </w:rPr>
        <w:t>a través del oficio sin número, de la misma fecha</w:t>
      </w:r>
      <w:r w:rsidR="00BC0A30">
        <w:rPr>
          <w:rFonts w:ascii="Palatino Linotype" w:hAnsi="Palatino Linotype" w:cs="Tahoma"/>
          <w:sz w:val="22"/>
          <w:szCs w:val="22"/>
        </w:rPr>
        <w:t xml:space="preserve"> de recepción, suscrito por la T</w:t>
      </w:r>
      <w:r w:rsidR="0087446F" w:rsidRPr="00393CA3">
        <w:rPr>
          <w:rFonts w:ascii="Palatino Linotype" w:hAnsi="Palatino Linotype" w:cs="Tahoma"/>
          <w:sz w:val="22"/>
          <w:szCs w:val="22"/>
        </w:rPr>
        <w:t>itular de la Unidad de Transparencia del Ayuntamiento de Malinalco, dirigido al solicitante, cuyo cont</w:t>
      </w:r>
      <w:r w:rsidR="00353B67" w:rsidRPr="00393CA3">
        <w:rPr>
          <w:rFonts w:ascii="Palatino Linotype" w:hAnsi="Palatino Linotype" w:cs="Tahoma"/>
          <w:sz w:val="22"/>
          <w:szCs w:val="22"/>
        </w:rPr>
        <w:t>enido medular es el siguiente:</w:t>
      </w:r>
    </w:p>
    <w:p w:rsidR="00A9629C" w:rsidRPr="00393CA3" w:rsidRDefault="00A9629C" w:rsidP="00F61C4D">
      <w:pPr>
        <w:autoSpaceDE w:val="0"/>
        <w:autoSpaceDN w:val="0"/>
        <w:adjustRightInd w:val="0"/>
        <w:spacing w:line="276" w:lineRule="auto"/>
        <w:jc w:val="both"/>
        <w:rPr>
          <w:rFonts w:ascii="Palatino Linotype" w:hAnsi="Palatino Linotype" w:cs="Tahoma"/>
          <w:sz w:val="22"/>
          <w:szCs w:val="22"/>
        </w:rPr>
      </w:pPr>
    </w:p>
    <w:p w:rsidR="00816622" w:rsidRPr="00393CA3" w:rsidRDefault="00816622" w:rsidP="00F61C4D">
      <w:pPr>
        <w:autoSpaceDE w:val="0"/>
        <w:autoSpaceDN w:val="0"/>
        <w:adjustRightInd w:val="0"/>
        <w:spacing w:line="276" w:lineRule="auto"/>
        <w:ind w:left="567" w:right="567"/>
        <w:jc w:val="both"/>
        <w:rPr>
          <w:rFonts w:ascii="Palatino Linotype" w:hAnsi="Palatino Linotype" w:cs="Tahoma"/>
          <w:i/>
        </w:rPr>
      </w:pPr>
      <w:r w:rsidRPr="00393CA3">
        <w:rPr>
          <w:rFonts w:ascii="Palatino Linotype" w:hAnsi="Palatino Linotype" w:cs="Tahoma"/>
          <w:i/>
        </w:rPr>
        <w:t>“…</w:t>
      </w:r>
    </w:p>
    <w:p w:rsidR="007D53B5" w:rsidRPr="00393CA3" w:rsidRDefault="007D53B5" w:rsidP="00F61C4D">
      <w:pPr>
        <w:pStyle w:val="Prrafodelista"/>
        <w:numPr>
          <w:ilvl w:val="0"/>
          <w:numId w:val="26"/>
        </w:numPr>
        <w:autoSpaceDE w:val="0"/>
        <w:autoSpaceDN w:val="0"/>
        <w:adjustRightInd w:val="0"/>
        <w:spacing w:line="276" w:lineRule="auto"/>
        <w:ind w:left="993" w:right="567"/>
        <w:jc w:val="both"/>
        <w:rPr>
          <w:rFonts w:ascii="Palatino Linotype" w:hAnsi="Palatino Linotype" w:cs="Tahoma"/>
          <w:sz w:val="20"/>
          <w:szCs w:val="20"/>
        </w:rPr>
      </w:pPr>
      <w:r w:rsidRPr="00393CA3">
        <w:rPr>
          <w:rFonts w:ascii="Palatino Linotype" w:hAnsi="Palatino Linotype" w:cs="Tahoma"/>
          <w:sz w:val="20"/>
          <w:szCs w:val="20"/>
        </w:rPr>
        <w:t>En archivos de la Dirección de Desarrollo Urbano del Ayuntamiento de Malinalco, existen las siguientes licencias:</w:t>
      </w:r>
    </w:p>
    <w:p w:rsidR="00816622" w:rsidRPr="00393CA3" w:rsidRDefault="00816622" w:rsidP="00F61C4D">
      <w:pPr>
        <w:pStyle w:val="Prrafodelista"/>
        <w:autoSpaceDE w:val="0"/>
        <w:autoSpaceDN w:val="0"/>
        <w:adjustRightInd w:val="0"/>
        <w:spacing w:line="276" w:lineRule="auto"/>
        <w:ind w:left="993" w:right="567"/>
        <w:jc w:val="both"/>
        <w:rPr>
          <w:rFonts w:ascii="Palatino Linotype" w:hAnsi="Palatino Linotype" w:cs="Tahoma"/>
          <w:sz w:val="20"/>
          <w:szCs w:val="20"/>
        </w:rPr>
      </w:pPr>
    </w:p>
    <w:p w:rsidR="007D53B5" w:rsidRPr="00393CA3" w:rsidRDefault="007D53B5" w:rsidP="00F61C4D">
      <w:pPr>
        <w:pStyle w:val="Prrafodelista"/>
        <w:numPr>
          <w:ilvl w:val="0"/>
          <w:numId w:val="25"/>
        </w:numPr>
        <w:autoSpaceDE w:val="0"/>
        <w:autoSpaceDN w:val="0"/>
        <w:adjustRightInd w:val="0"/>
        <w:spacing w:line="276" w:lineRule="auto"/>
        <w:ind w:left="1418" w:right="567"/>
        <w:jc w:val="both"/>
        <w:rPr>
          <w:rFonts w:ascii="Palatino Linotype" w:hAnsi="Palatino Linotype" w:cs="Tahoma"/>
          <w:sz w:val="20"/>
          <w:szCs w:val="20"/>
        </w:rPr>
      </w:pPr>
      <w:r w:rsidRPr="00393CA3">
        <w:rPr>
          <w:rFonts w:ascii="Palatino Linotype" w:hAnsi="Palatino Linotype" w:cs="Tahoma"/>
          <w:sz w:val="20"/>
          <w:szCs w:val="20"/>
        </w:rPr>
        <w:t>087. Licencia de Construcción de Barda Perimetral de fecha 14/05/2015.</w:t>
      </w:r>
    </w:p>
    <w:p w:rsidR="007D53B5" w:rsidRPr="00393CA3" w:rsidRDefault="007D53B5" w:rsidP="00F61C4D">
      <w:pPr>
        <w:pStyle w:val="Prrafodelista"/>
        <w:numPr>
          <w:ilvl w:val="0"/>
          <w:numId w:val="25"/>
        </w:numPr>
        <w:autoSpaceDE w:val="0"/>
        <w:autoSpaceDN w:val="0"/>
        <w:adjustRightInd w:val="0"/>
        <w:spacing w:line="276" w:lineRule="auto"/>
        <w:ind w:left="1418" w:right="567"/>
        <w:jc w:val="both"/>
        <w:rPr>
          <w:rFonts w:ascii="Palatino Linotype" w:hAnsi="Palatino Linotype" w:cs="Tahoma"/>
          <w:sz w:val="20"/>
          <w:szCs w:val="20"/>
        </w:rPr>
      </w:pPr>
      <w:r w:rsidRPr="00393CA3">
        <w:rPr>
          <w:rFonts w:ascii="Palatino Linotype" w:hAnsi="Palatino Linotype" w:cs="Tahoma"/>
          <w:sz w:val="20"/>
          <w:szCs w:val="20"/>
        </w:rPr>
        <w:t>092. Licencia de Construcci</w:t>
      </w:r>
      <w:r w:rsidR="006F6404" w:rsidRPr="00393CA3">
        <w:rPr>
          <w:rFonts w:ascii="Palatino Linotype" w:hAnsi="Palatino Linotype" w:cs="Tahoma"/>
          <w:sz w:val="20"/>
          <w:szCs w:val="20"/>
        </w:rPr>
        <w:t>ón de fecha 25</w:t>
      </w:r>
      <w:r w:rsidRPr="00393CA3">
        <w:rPr>
          <w:rFonts w:ascii="Palatino Linotype" w:hAnsi="Palatino Linotype" w:cs="Tahoma"/>
          <w:sz w:val="20"/>
          <w:szCs w:val="20"/>
        </w:rPr>
        <w:t>/05/2015.</w:t>
      </w:r>
    </w:p>
    <w:p w:rsidR="007D53B5" w:rsidRPr="00393CA3" w:rsidRDefault="007D53B5" w:rsidP="00F61C4D">
      <w:pPr>
        <w:pStyle w:val="Prrafodelista"/>
        <w:numPr>
          <w:ilvl w:val="0"/>
          <w:numId w:val="25"/>
        </w:numPr>
        <w:autoSpaceDE w:val="0"/>
        <w:autoSpaceDN w:val="0"/>
        <w:adjustRightInd w:val="0"/>
        <w:spacing w:line="276" w:lineRule="auto"/>
        <w:ind w:left="1418" w:right="567"/>
        <w:jc w:val="both"/>
        <w:rPr>
          <w:rFonts w:ascii="Palatino Linotype" w:hAnsi="Palatino Linotype" w:cs="Tahoma"/>
          <w:sz w:val="20"/>
          <w:szCs w:val="20"/>
        </w:rPr>
      </w:pPr>
      <w:r w:rsidRPr="00393CA3">
        <w:rPr>
          <w:rFonts w:ascii="Palatino Linotype" w:hAnsi="Palatino Linotype" w:cs="Tahoma"/>
          <w:sz w:val="20"/>
          <w:szCs w:val="20"/>
        </w:rPr>
        <w:t>026. Ampliación de Obra de fecha 15/05/2017.</w:t>
      </w:r>
    </w:p>
    <w:p w:rsidR="007D53B5" w:rsidRPr="00393CA3" w:rsidRDefault="007D53B5" w:rsidP="00F61C4D">
      <w:pPr>
        <w:pStyle w:val="Prrafodelista"/>
        <w:numPr>
          <w:ilvl w:val="0"/>
          <w:numId w:val="25"/>
        </w:numPr>
        <w:autoSpaceDE w:val="0"/>
        <w:autoSpaceDN w:val="0"/>
        <w:adjustRightInd w:val="0"/>
        <w:spacing w:line="276" w:lineRule="auto"/>
        <w:ind w:left="1418" w:right="567"/>
        <w:jc w:val="both"/>
        <w:rPr>
          <w:rFonts w:ascii="Palatino Linotype" w:hAnsi="Palatino Linotype" w:cs="Tahoma"/>
          <w:sz w:val="20"/>
          <w:szCs w:val="20"/>
        </w:rPr>
      </w:pPr>
      <w:r w:rsidRPr="00393CA3">
        <w:rPr>
          <w:rFonts w:ascii="Palatino Linotype" w:hAnsi="Palatino Linotype" w:cs="Tahoma"/>
          <w:sz w:val="20"/>
          <w:szCs w:val="20"/>
        </w:rPr>
        <w:t>018. Licen</w:t>
      </w:r>
      <w:r w:rsidR="00BC0A30">
        <w:rPr>
          <w:rFonts w:ascii="Palatino Linotype" w:hAnsi="Palatino Linotype" w:cs="Tahoma"/>
          <w:sz w:val="20"/>
          <w:szCs w:val="20"/>
        </w:rPr>
        <w:t xml:space="preserve">cia de Construcción de 3 </w:t>
      </w:r>
      <w:r w:rsidR="00804C79">
        <w:rPr>
          <w:rFonts w:ascii="Palatino Linotype" w:hAnsi="Palatino Linotype" w:cs="Tahoma"/>
          <w:sz w:val="20"/>
          <w:szCs w:val="20"/>
        </w:rPr>
        <w:t>búngalo</w:t>
      </w:r>
      <w:r w:rsidR="00804C79" w:rsidRPr="00393CA3">
        <w:rPr>
          <w:rFonts w:ascii="Palatino Linotype" w:hAnsi="Palatino Linotype" w:cs="Tahoma"/>
          <w:sz w:val="20"/>
          <w:szCs w:val="20"/>
        </w:rPr>
        <w:t>s</w:t>
      </w:r>
      <w:r w:rsidRPr="00393CA3">
        <w:rPr>
          <w:rFonts w:ascii="Palatino Linotype" w:hAnsi="Palatino Linotype" w:cs="Tahoma"/>
          <w:sz w:val="20"/>
          <w:szCs w:val="20"/>
        </w:rPr>
        <w:t xml:space="preserve"> de fecha 09/04/2018.</w:t>
      </w:r>
    </w:p>
    <w:p w:rsidR="007D53B5" w:rsidRPr="00393CA3" w:rsidRDefault="007D53B5" w:rsidP="00F61C4D">
      <w:pPr>
        <w:pStyle w:val="Prrafodelista"/>
        <w:numPr>
          <w:ilvl w:val="0"/>
          <w:numId w:val="25"/>
        </w:numPr>
        <w:autoSpaceDE w:val="0"/>
        <w:autoSpaceDN w:val="0"/>
        <w:adjustRightInd w:val="0"/>
        <w:spacing w:line="276" w:lineRule="auto"/>
        <w:ind w:left="1418" w:right="567"/>
        <w:jc w:val="both"/>
        <w:rPr>
          <w:rFonts w:ascii="Palatino Linotype" w:hAnsi="Palatino Linotype" w:cs="Tahoma"/>
          <w:sz w:val="20"/>
          <w:szCs w:val="20"/>
        </w:rPr>
      </w:pPr>
      <w:r w:rsidRPr="00393CA3">
        <w:rPr>
          <w:rFonts w:ascii="Palatino Linotype" w:hAnsi="Palatino Linotype" w:cs="Tahoma"/>
          <w:sz w:val="20"/>
          <w:szCs w:val="20"/>
        </w:rPr>
        <w:t>004. Constancia de Terminación de Obra</w:t>
      </w:r>
      <w:r w:rsidR="00BC0A30">
        <w:rPr>
          <w:rFonts w:ascii="Palatino Linotype" w:hAnsi="Palatino Linotype" w:cs="Tahoma"/>
          <w:sz w:val="20"/>
          <w:szCs w:val="20"/>
        </w:rPr>
        <w:t>,</w:t>
      </w:r>
      <w:r w:rsidRPr="00393CA3">
        <w:rPr>
          <w:rFonts w:ascii="Palatino Linotype" w:hAnsi="Palatino Linotype" w:cs="Tahoma"/>
          <w:sz w:val="20"/>
          <w:szCs w:val="20"/>
        </w:rPr>
        <w:t xml:space="preserve"> </w:t>
      </w:r>
      <w:r w:rsidR="00BC0A30">
        <w:rPr>
          <w:rFonts w:ascii="Palatino Linotype" w:hAnsi="Palatino Linotype" w:cs="Tahoma"/>
          <w:sz w:val="20"/>
          <w:szCs w:val="20"/>
        </w:rPr>
        <w:t>d</w:t>
      </w:r>
      <w:r w:rsidRPr="00393CA3">
        <w:rPr>
          <w:rFonts w:ascii="Palatino Linotype" w:hAnsi="Palatino Linotype" w:cs="Tahoma"/>
          <w:sz w:val="20"/>
          <w:szCs w:val="20"/>
        </w:rPr>
        <w:t>e fecha 1</w:t>
      </w:r>
      <w:r w:rsidR="006F6404" w:rsidRPr="00393CA3">
        <w:rPr>
          <w:rFonts w:ascii="Palatino Linotype" w:hAnsi="Palatino Linotype" w:cs="Tahoma"/>
          <w:sz w:val="20"/>
          <w:szCs w:val="20"/>
        </w:rPr>
        <w:t>6</w:t>
      </w:r>
      <w:r w:rsidRPr="00393CA3">
        <w:rPr>
          <w:rFonts w:ascii="Palatino Linotype" w:hAnsi="Palatino Linotype" w:cs="Tahoma"/>
          <w:sz w:val="20"/>
          <w:szCs w:val="20"/>
        </w:rPr>
        <w:t>/05/2017.</w:t>
      </w:r>
    </w:p>
    <w:p w:rsidR="00816622" w:rsidRPr="00393CA3" w:rsidRDefault="00816622" w:rsidP="00F61C4D">
      <w:pPr>
        <w:pStyle w:val="Prrafodelista"/>
        <w:autoSpaceDE w:val="0"/>
        <w:autoSpaceDN w:val="0"/>
        <w:adjustRightInd w:val="0"/>
        <w:spacing w:line="276" w:lineRule="auto"/>
        <w:ind w:left="1418" w:right="567"/>
        <w:jc w:val="both"/>
        <w:rPr>
          <w:rFonts w:ascii="Palatino Linotype" w:hAnsi="Palatino Linotype" w:cs="Tahoma"/>
          <w:sz w:val="20"/>
          <w:szCs w:val="20"/>
        </w:rPr>
      </w:pPr>
    </w:p>
    <w:p w:rsidR="007D53B5" w:rsidRPr="00393CA3" w:rsidRDefault="006F6404" w:rsidP="00F61C4D">
      <w:pPr>
        <w:pStyle w:val="Prrafodelista"/>
        <w:numPr>
          <w:ilvl w:val="0"/>
          <w:numId w:val="26"/>
        </w:numPr>
        <w:autoSpaceDE w:val="0"/>
        <w:autoSpaceDN w:val="0"/>
        <w:adjustRightInd w:val="0"/>
        <w:spacing w:line="276" w:lineRule="auto"/>
        <w:ind w:left="993" w:right="567"/>
        <w:jc w:val="both"/>
        <w:rPr>
          <w:rFonts w:ascii="Palatino Linotype" w:hAnsi="Palatino Linotype" w:cs="Tahoma"/>
          <w:sz w:val="20"/>
          <w:szCs w:val="20"/>
        </w:rPr>
      </w:pPr>
      <w:r w:rsidRPr="00393CA3">
        <w:rPr>
          <w:rFonts w:ascii="Palatino Linotype" w:hAnsi="Palatino Linotype" w:cs="Tahoma"/>
          <w:sz w:val="20"/>
          <w:szCs w:val="20"/>
        </w:rPr>
        <w:lastRenderedPageBreak/>
        <w:t>E</w:t>
      </w:r>
      <w:r w:rsidR="00A21B9A" w:rsidRPr="00393CA3">
        <w:rPr>
          <w:rFonts w:ascii="Palatino Linotype" w:hAnsi="Palatino Linotype" w:cs="Tahoma"/>
          <w:sz w:val="20"/>
          <w:szCs w:val="20"/>
        </w:rPr>
        <w:t>n</w:t>
      </w:r>
      <w:r w:rsidRPr="00393CA3">
        <w:rPr>
          <w:rFonts w:ascii="Palatino Linotype" w:hAnsi="Palatino Linotype" w:cs="Tahoma"/>
          <w:sz w:val="20"/>
          <w:szCs w:val="20"/>
        </w:rPr>
        <w:t xml:space="preserve"> archivos de la Dirección de </w:t>
      </w:r>
      <w:r w:rsidR="00D35115">
        <w:rPr>
          <w:rFonts w:ascii="Palatino Linotype" w:hAnsi="Palatino Linotype" w:cs="Tahoma"/>
          <w:sz w:val="20"/>
          <w:szCs w:val="20"/>
        </w:rPr>
        <w:t>D</w:t>
      </w:r>
      <w:r w:rsidRPr="00393CA3">
        <w:rPr>
          <w:rFonts w:ascii="Palatino Linotype" w:hAnsi="Palatino Linotype" w:cs="Tahoma"/>
          <w:sz w:val="20"/>
          <w:szCs w:val="20"/>
        </w:rPr>
        <w:t>esarrollo Urbano, existe copia de la Licencia de Uso de Suelo, expedida con fecha 8 de agosto de 2013, por parte de la Dirección Regional del Valle de Toluca.</w:t>
      </w:r>
    </w:p>
    <w:p w:rsidR="00816622" w:rsidRPr="00393CA3" w:rsidRDefault="00816622" w:rsidP="00F61C4D">
      <w:pPr>
        <w:pStyle w:val="Prrafodelista"/>
        <w:autoSpaceDE w:val="0"/>
        <w:autoSpaceDN w:val="0"/>
        <w:adjustRightInd w:val="0"/>
        <w:spacing w:line="276" w:lineRule="auto"/>
        <w:ind w:left="993"/>
        <w:jc w:val="both"/>
        <w:rPr>
          <w:rFonts w:ascii="Palatino Linotype" w:hAnsi="Palatino Linotype" w:cs="Tahoma"/>
          <w:sz w:val="20"/>
          <w:szCs w:val="20"/>
        </w:rPr>
      </w:pPr>
    </w:p>
    <w:tbl>
      <w:tblPr>
        <w:tblStyle w:val="Tablaconcuadrcula"/>
        <w:tblW w:w="0" w:type="auto"/>
        <w:tblInd w:w="2122" w:type="dxa"/>
        <w:tblLook w:val="04A0" w:firstRow="1" w:lastRow="0" w:firstColumn="1" w:lastColumn="0" w:noHBand="0" w:noVBand="1"/>
      </w:tblPr>
      <w:tblGrid>
        <w:gridCol w:w="2693"/>
        <w:gridCol w:w="2835"/>
      </w:tblGrid>
      <w:tr w:rsidR="006F6404" w:rsidRPr="00393CA3" w:rsidTr="00393CA3">
        <w:tc>
          <w:tcPr>
            <w:tcW w:w="2693" w:type="dxa"/>
          </w:tcPr>
          <w:p w:rsidR="00A21B9A" w:rsidRPr="00393CA3" w:rsidRDefault="006F6404" w:rsidP="00F61C4D">
            <w:pPr>
              <w:autoSpaceDE w:val="0"/>
              <w:autoSpaceDN w:val="0"/>
              <w:adjustRightInd w:val="0"/>
              <w:spacing w:line="276" w:lineRule="auto"/>
              <w:ind w:left="34"/>
              <w:jc w:val="both"/>
              <w:rPr>
                <w:rFonts w:ascii="Palatino Linotype" w:hAnsi="Palatino Linotype" w:cs="Tahoma"/>
              </w:rPr>
            </w:pPr>
            <w:r w:rsidRPr="00393CA3">
              <w:rPr>
                <w:rFonts w:ascii="Palatino Linotype" w:hAnsi="Palatino Linotype" w:cs="Tahoma"/>
              </w:rPr>
              <w:t>LUGAR DE EXPEDICIÓN:</w:t>
            </w:r>
          </w:p>
        </w:tc>
        <w:tc>
          <w:tcPr>
            <w:tcW w:w="2835" w:type="dxa"/>
          </w:tcPr>
          <w:p w:rsidR="006F6404" w:rsidRPr="00393CA3" w:rsidRDefault="006F6404" w:rsidP="00F61C4D">
            <w:pPr>
              <w:autoSpaceDE w:val="0"/>
              <w:autoSpaceDN w:val="0"/>
              <w:adjustRightInd w:val="0"/>
              <w:spacing w:line="276" w:lineRule="auto"/>
              <w:jc w:val="both"/>
              <w:rPr>
                <w:rFonts w:ascii="Palatino Linotype" w:hAnsi="Palatino Linotype" w:cs="Tahoma"/>
              </w:rPr>
            </w:pPr>
            <w:r w:rsidRPr="00393CA3">
              <w:rPr>
                <w:rFonts w:ascii="Palatino Linotype" w:hAnsi="Palatino Linotype" w:cs="Tahoma"/>
              </w:rPr>
              <w:t>Tenancingo</w:t>
            </w:r>
          </w:p>
        </w:tc>
      </w:tr>
      <w:tr w:rsidR="006F6404" w:rsidRPr="00393CA3" w:rsidTr="00393CA3">
        <w:tc>
          <w:tcPr>
            <w:tcW w:w="2693" w:type="dxa"/>
          </w:tcPr>
          <w:p w:rsidR="00A21B9A" w:rsidRPr="00393CA3" w:rsidRDefault="006F6404" w:rsidP="00F61C4D">
            <w:pPr>
              <w:autoSpaceDE w:val="0"/>
              <w:autoSpaceDN w:val="0"/>
              <w:adjustRightInd w:val="0"/>
              <w:spacing w:line="276" w:lineRule="auto"/>
              <w:ind w:left="34"/>
              <w:jc w:val="both"/>
              <w:rPr>
                <w:rFonts w:ascii="Palatino Linotype" w:hAnsi="Palatino Linotype" w:cs="Tahoma"/>
              </w:rPr>
            </w:pPr>
            <w:r w:rsidRPr="00393CA3">
              <w:rPr>
                <w:rFonts w:ascii="Palatino Linotype" w:hAnsi="Palatino Linotype" w:cs="Tahoma"/>
              </w:rPr>
              <w:t>FECHA DE EXPEDICIÓN:</w:t>
            </w:r>
          </w:p>
        </w:tc>
        <w:tc>
          <w:tcPr>
            <w:tcW w:w="2835" w:type="dxa"/>
          </w:tcPr>
          <w:p w:rsidR="006F6404" w:rsidRPr="00393CA3" w:rsidRDefault="006F6404" w:rsidP="00F61C4D">
            <w:pPr>
              <w:autoSpaceDE w:val="0"/>
              <w:autoSpaceDN w:val="0"/>
              <w:adjustRightInd w:val="0"/>
              <w:spacing w:line="276" w:lineRule="auto"/>
              <w:jc w:val="both"/>
              <w:rPr>
                <w:rFonts w:ascii="Palatino Linotype" w:hAnsi="Palatino Linotype" w:cs="Tahoma"/>
              </w:rPr>
            </w:pPr>
            <w:r w:rsidRPr="00393CA3">
              <w:rPr>
                <w:rFonts w:ascii="Palatino Linotype" w:hAnsi="Palatino Linotype" w:cs="Tahoma"/>
              </w:rPr>
              <w:t xml:space="preserve">08 de agosto del 2013 </w:t>
            </w:r>
          </w:p>
        </w:tc>
      </w:tr>
      <w:tr w:rsidR="006F6404" w:rsidRPr="00393CA3" w:rsidTr="00393CA3">
        <w:tc>
          <w:tcPr>
            <w:tcW w:w="2693" w:type="dxa"/>
          </w:tcPr>
          <w:p w:rsidR="00A21B9A" w:rsidRPr="00393CA3" w:rsidRDefault="006F6404" w:rsidP="00F61C4D">
            <w:pPr>
              <w:autoSpaceDE w:val="0"/>
              <w:autoSpaceDN w:val="0"/>
              <w:adjustRightInd w:val="0"/>
              <w:spacing w:line="276" w:lineRule="auto"/>
              <w:ind w:left="34"/>
              <w:jc w:val="both"/>
              <w:rPr>
                <w:rFonts w:ascii="Palatino Linotype" w:hAnsi="Palatino Linotype" w:cs="Tahoma"/>
              </w:rPr>
            </w:pPr>
            <w:r w:rsidRPr="00393CA3">
              <w:rPr>
                <w:rFonts w:ascii="Palatino Linotype" w:hAnsi="Palatino Linotype" w:cs="Tahoma"/>
              </w:rPr>
              <w:t>NÚMERO DE OFICIO:</w:t>
            </w:r>
          </w:p>
        </w:tc>
        <w:tc>
          <w:tcPr>
            <w:tcW w:w="2835" w:type="dxa"/>
          </w:tcPr>
          <w:p w:rsidR="006F6404" w:rsidRPr="00393CA3" w:rsidRDefault="006F6404" w:rsidP="00F61C4D">
            <w:pPr>
              <w:autoSpaceDE w:val="0"/>
              <w:autoSpaceDN w:val="0"/>
              <w:adjustRightInd w:val="0"/>
              <w:spacing w:line="276" w:lineRule="auto"/>
              <w:jc w:val="both"/>
              <w:rPr>
                <w:rFonts w:ascii="Palatino Linotype" w:hAnsi="Palatino Linotype" w:cs="Tahoma"/>
              </w:rPr>
            </w:pPr>
            <w:r w:rsidRPr="00393CA3">
              <w:rPr>
                <w:rFonts w:ascii="Palatino Linotype" w:hAnsi="Palatino Linotype" w:cs="Tahoma"/>
              </w:rPr>
              <w:t>DRVT</w:t>
            </w:r>
            <w:r w:rsidR="00A21B9A" w:rsidRPr="00393CA3">
              <w:rPr>
                <w:rFonts w:ascii="Palatino Linotype" w:hAnsi="Palatino Linotype" w:cs="Tahoma"/>
              </w:rPr>
              <w:t>/RLIX/OATEN/121/13</w:t>
            </w:r>
          </w:p>
        </w:tc>
      </w:tr>
      <w:tr w:rsidR="006F6404" w:rsidRPr="00393CA3" w:rsidTr="00393CA3">
        <w:tc>
          <w:tcPr>
            <w:tcW w:w="2693" w:type="dxa"/>
          </w:tcPr>
          <w:p w:rsidR="00A21B9A" w:rsidRPr="00393CA3" w:rsidRDefault="006F6404" w:rsidP="00F61C4D">
            <w:pPr>
              <w:autoSpaceDE w:val="0"/>
              <w:autoSpaceDN w:val="0"/>
              <w:adjustRightInd w:val="0"/>
              <w:spacing w:line="276" w:lineRule="auto"/>
              <w:ind w:left="34"/>
              <w:jc w:val="both"/>
              <w:rPr>
                <w:rFonts w:ascii="Palatino Linotype" w:hAnsi="Palatino Linotype" w:cs="Tahoma"/>
              </w:rPr>
            </w:pPr>
            <w:r w:rsidRPr="00393CA3">
              <w:rPr>
                <w:rFonts w:ascii="Palatino Linotype" w:hAnsi="Palatino Linotype" w:cs="Tahoma"/>
              </w:rPr>
              <w:t>EXPEDIENTE:</w:t>
            </w:r>
          </w:p>
        </w:tc>
        <w:tc>
          <w:tcPr>
            <w:tcW w:w="2835" w:type="dxa"/>
          </w:tcPr>
          <w:p w:rsidR="006F6404" w:rsidRPr="00393CA3" w:rsidRDefault="00A21B9A" w:rsidP="00F61C4D">
            <w:pPr>
              <w:autoSpaceDE w:val="0"/>
              <w:autoSpaceDN w:val="0"/>
              <w:adjustRightInd w:val="0"/>
              <w:spacing w:line="276" w:lineRule="auto"/>
              <w:jc w:val="both"/>
              <w:rPr>
                <w:rFonts w:ascii="Palatino Linotype" w:hAnsi="Palatino Linotype" w:cs="Tahoma"/>
              </w:rPr>
            </w:pPr>
            <w:r w:rsidRPr="00393CA3">
              <w:rPr>
                <w:rFonts w:ascii="Palatino Linotype" w:hAnsi="Palatino Linotype" w:cs="Tahoma"/>
              </w:rPr>
              <w:t>DRVT/RLIX/OATEN/121/13</w:t>
            </w:r>
          </w:p>
        </w:tc>
      </w:tr>
      <w:tr w:rsidR="006F6404" w:rsidRPr="00393CA3" w:rsidTr="00393CA3">
        <w:tc>
          <w:tcPr>
            <w:tcW w:w="2693" w:type="dxa"/>
          </w:tcPr>
          <w:p w:rsidR="00A21B9A" w:rsidRPr="00393CA3" w:rsidRDefault="006F6404" w:rsidP="00F61C4D">
            <w:pPr>
              <w:autoSpaceDE w:val="0"/>
              <w:autoSpaceDN w:val="0"/>
              <w:adjustRightInd w:val="0"/>
              <w:spacing w:line="276" w:lineRule="auto"/>
              <w:ind w:left="34"/>
              <w:jc w:val="both"/>
              <w:rPr>
                <w:rFonts w:ascii="Palatino Linotype" w:hAnsi="Palatino Linotype" w:cs="Tahoma"/>
              </w:rPr>
            </w:pPr>
            <w:r w:rsidRPr="00393CA3">
              <w:rPr>
                <w:rFonts w:ascii="Palatino Linotype" w:hAnsi="Palatino Linotype" w:cs="Tahoma"/>
              </w:rPr>
              <w:t>MUNICIPIO:</w:t>
            </w:r>
          </w:p>
        </w:tc>
        <w:tc>
          <w:tcPr>
            <w:tcW w:w="2835" w:type="dxa"/>
          </w:tcPr>
          <w:p w:rsidR="006F6404" w:rsidRPr="00393CA3" w:rsidRDefault="00A21B9A" w:rsidP="00F61C4D">
            <w:pPr>
              <w:autoSpaceDE w:val="0"/>
              <w:autoSpaceDN w:val="0"/>
              <w:adjustRightInd w:val="0"/>
              <w:spacing w:line="276" w:lineRule="auto"/>
              <w:jc w:val="both"/>
              <w:rPr>
                <w:rFonts w:ascii="Palatino Linotype" w:hAnsi="Palatino Linotype" w:cs="Tahoma"/>
              </w:rPr>
            </w:pPr>
            <w:r w:rsidRPr="00393CA3">
              <w:rPr>
                <w:rFonts w:ascii="Palatino Linotype" w:hAnsi="Palatino Linotype" w:cs="Tahoma"/>
              </w:rPr>
              <w:t>Malinalco</w:t>
            </w:r>
          </w:p>
        </w:tc>
      </w:tr>
      <w:tr w:rsidR="006F6404" w:rsidRPr="00393CA3" w:rsidTr="00393CA3">
        <w:tc>
          <w:tcPr>
            <w:tcW w:w="5528" w:type="dxa"/>
            <w:gridSpan w:val="2"/>
          </w:tcPr>
          <w:p w:rsidR="00A21B9A" w:rsidRPr="00393CA3" w:rsidRDefault="006F6404" w:rsidP="00F61C4D">
            <w:pPr>
              <w:autoSpaceDE w:val="0"/>
              <w:autoSpaceDN w:val="0"/>
              <w:adjustRightInd w:val="0"/>
              <w:spacing w:line="276" w:lineRule="auto"/>
              <w:ind w:left="34"/>
              <w:jc w:val="center"/>
              <w:rPr>
                <w:rFonts w:ascii="Palatino Linotype" w:hAnsi="Palatino Linotype" w:cs="Tahoma"/>
              </w:rPr>
            </w:pPr>
            <w:r w:rsidRPr="00393CA3">
              <w:rPr>
                <w:rFonts w:ascii="Palatino Linotype" w:hAnsi="Palatino Linotype" w:cs="Tahoma"/>
              </w:rPr>
              <w:t>Autorización de Licencia de Uso de Suelo</w:t>
            </w:r>
          </w:p>
        </w:tc>
      </w:tr>
    </w:tbl>
    <w:p w:rsidR="006F6404" w:rsidRPr="00393CA3" w:rsidRDefault="006F6404" w:rsidP="00F61C4D">
      <w:pPr>
        <w:autoSpaceDE w:val="0"/>
        <w:autoSpaceDN w:val="0"/>
        <w:adjustRightInd w:val="0"/>
        <w:spacing w:line="276" w:lineRule="auto"/>
        <w:ind w:left="993"/>
        <w:jc w:val="both"/>
        <w:rPr>
          <w:rFonts w:ascii="Palatino Linotype" w:hAnsi="Palatino Linotype" w:cs="Tahoma"/>
          <w:i/>
        </w:rPr>
      </w:pPr>
    </w:p>
    <w:p w:rsidR="007D53B5" w:rsidRPr="00393CA3" w:rsidRDefault="00A21B9A" w:rsidP="00F61C4D">
      <w:pPr>
        <w:pStyle w:val="Prrafodelista"/>
        <w:numPr>
          <w:ilvl w:val="0"/>
          <w:numId w:val="26"/>
        </w:numPr>
        <w:autoSpaceDE w:val="0"/>
        <w:autoSpaceDN w:val="0"/>
        <w:adjustRightInd w:val="0"/>
        <w:spacing w:line="276" w:lineRule="auto"/>
        <w:ind w:left="993" w:right="567"/>
        <w:jc w:val="both"/>
        <w:rPr>
          <w:rFonts w:ascii="Palatino Linotype" w:hAnsi="Palatino Linotype" w:cs="Tahoma"/>
          <w:sz w:val="20"/>
          <w:szCs w:val="20"/>
        </w:rPr>
      </w:pPr>
      <w:r w:rsidRPr="00393CA3">
        <w:rPr>
          <w:rFonts w:ascii="Palatino Linotype" w:hAnsi="Palatino Linotype" w:cs="Tahoma"/>
          <w:sz w:val="20"/>
          <w:szCs w:val="20"/>
        </w:rPr>
        <w:t xml:space="preserve">El titular de las licencias responde al nombre de </w:t>
      </w:r>
      <w:r w:rsidR="00E366A3" w:rsidRPr="00393CA3">
        <w:rPr>
          <w:rFonts w:ascii="Palatino Linotype" w:hAnsi="Palatino Linotype" w:cs="Tahoma"/>
          <w:sz w:val="20"/>
          <w:szCs w:val="20"/>
        </w:rPr>
        <w:t xml:space="preserve">Inmobiliaria </w:t>
      </w:r>
      <w:proofErr w:type="spellStart"/>
      <w:r w:rsidR="00E366A3" w:rsidRPr="00393CA3">
        <w:rPr>
          <w:rFonts w:ascii="Palatino Linotype" w:hAnsi="Palatino Linotype" w:cs="Tahoma"/>
          <w:sz w:val="20"/>
          <w:szCs w:val="20"/>
        </w:rPr>
        <w:t>Kaah</w:t>
      </w:r>
      <w:proofErr w:type="spellEnd"/>
      <w:r w:rsidR="00E366A3" w:rsidRPr="00393CA3">
        <w:rPr>
          <w:rFonts w:ascii="Palatino Linotype" w:hAnsi="Palatino Linotype" w:cs="Tahoma"/>
          <w:sz w:val="20"/>
          <w:szCs w:val="20"/>
        </w:rPr>
        <w:t xml:space="preserve"> S. A. P. P. I. DE C.V. y/o </w:t>
      </w:r>
      <w:bookmarkStart w:id="0" w:name="_GoBack"/>
      <w:r w:rsidR="00E366A3" w:rsidRPr="00393CA3">
        <w:rPr>
          <w:rFonts w:ascii="Palatino Linotype" w:hAnsi="Palatino Linotype" w:cs="Tahoma"/>
          <w:sz w:val="20"/>
          <w:szCs w:val="20"/>
        </w:rPr>
        <w:t>Catalina</w:t>
      </w:r>
      <w:bookmarkEnd w:id="0"/>
      <w:r w:rsidR="00E366A3" w:rsidRPr="00393CA3">
        <w:rPr>
          <w:rFonts w:ascii="Palatino Linotype" w:hAnsi="Palatino Linotype" w:cs="Tahoma"/>
          <w:sz w:val="20"/>
          <w:szCs w:val="20"/>
        </w:rPr>
        <w:t xml:space="preserve"> </w:t>
      </w:r>
      <w:proofErr w:type="spellStart"/>
      <w:r w:rsidR="00E366A3" w:rsidRPr="00393CA3">
        <w:rPr>
          <w:rFonts w:ascii="Palatino Linotype" w:hAnsi="Palatino Linotype" w:cs="Tahoma"/>
          <w:sz w:val="20"/>
          <w:szCs w:val="20"/>
        </w:rPr>
        <w:t>Rioseco</w:t>
      </w:r>
      <w:proofErr w:type="spellEnd"/>
      <w:r w:rsidR="00E366A3" w:rsidRPr="00393CA3">
        <w:rPr>
          <w:rFonts w:ascii="Palatino Linotype" w:hAnsi="Palatino Linotype" w:cs="Tahoma"/>
          <w:sz w:val="20"/>
          <w:szCs w:val="20"/>
        </w:rPr>
        <w:t xml:space="preserve"> Orihuela.</w:t>
      </w:r>
    </w:p>
    <w:p w:rsidR="00E366A3" w:rsidRPr="00393CA3" w:rsidRDefault="00E366A3" w:rsidP="00F61C4D">
      <w:pPr>
        <w:pStyle w:val="Prrafodelista"/>
        <w:autoSpaceDE w:val="0"/>
        <w:autoSpaceDN w:val="0"/>
        <w:adjustRightInd w:val="0"/>
        <w:spacing w:line="276" w:lineRule="auto"/>
        <w:ind w:left="993" w:right="567"/>
        <w:jc w:val="both"/>
        <w:rPr>
          <w:rFonts w:ascii="Palatino Linotype" w:hAnsi="Palatino Linotype" w:cs="Tahoma"/>
          <w:sz w:val="20"/>
        </w:rPr>
      </w:pPr>
    </w:p>
    <w:p w:rsidR="00E366A3" w:rsidRPr="00393CA3" w:rsidRDefault="00E366A3" w:rsidP="00F61C4D">
      <w:pPr>
        <w:pStyle w:val="Prrafodelista"/>
        <w:numPr>
          <w:ilvl w:val="0"/>
          <w:numId w:val="26"/>
        </w:numPr>
        <w:autoSpaceDE w:val="0"/>
        <w:autoSpaceDN w:val="0"/>
        <w:adjustRightInd w:val="0"/>
        <w:spacing w:line="276" w:lineRule="auto"/>
        <w:ind w:left="993" w:right="567"/>
        <w:jc w:val="both"/>
        <w:rPr>
          <w:rFonts w:ascii="Palatino Linotype" w:hAnsi="Palatino Linotype" w:cs="Tahoma"/>
          <w:sz w:val="20"/>
          <w:szCs w:val="20"/>
        </w:rPr>
      </w:pPr>
      <w:r w:rsidRPr="00393CA3">
        <w:rPr>
          <w:rFonts w:ascii="Palatino Linotype" w:hAnsi="Palatino Linotype" w:cs="Tahoma"/>
          <w:sz w:val="20"/>
          <w:szCs w:val="20"/>
        </w:rPr>
        <w:t>El proyecto está identificado como CENTRO DE INTEGRACIÓN Y DESARROLLO PARA JÓVENES CON CAPACIDADES DIFERENTES.</w:t>
      </w:r>
    </w:p>
    <w:p w:rsidR="00E366A3" w:rsidRPr="00393CA3" w:rsidRDefault="00E366A3" w:rsidP="00F61C4D">
      <w:pPr>
        <w:pStyle w:val="Prrafodelista"/>
        <w:autoSpaceDE w:val="0"/>
        <w:autoSpaceDN w:val="0"/>
        <w:adjustRightInd w:val="0"/>
        <w:spacing w:line="276" w:lineRule="auto"/>
        <w:ind w:left="993" w:right="567"/>
        <w:jc w:val="both"/>
        <w:rPr>
          <w:rFonts w:ascii="Palatino Linotype" w:hAnsi="Palatino Linotype" w:cs="Tahoma"/>
          <w:sz w:val="20"/>
        </w:rPr>
      </w:pPr>
    </w:p>
    <w:p w:rsidR="002A6A3E" w:rsidRPr="00393CA3" w:rsidRDefault="00E366A3" w:rsidP="00F61C4D">
      <w:pPr>
        <w:pStyle w:val="Prrafodelista"/>
        <w:numPr>
          <w:ilvl w:val="0"/>
          <w:numId w:val="26"/>
        </w:numPr>
        <w:autoSpaceDE w:val="0"/>
        <w:autoSpaceDN w:val="0"/>
        <w:adjustRightInd w:val="0"/>
        <w:spacing w:line="276" w:lineRule="auto"/>
        <w:ind w:left="993" w:right="567"/>
        <w:jc w:val="both"/>
        <w:rPr>
          <w:rFonts w:ascii="Palatino Linotype" w:hAnsi="Palatino Linotype" w:cs="Tahoma"/>
          <w:sz w:val="20"/>
          <w:szCs w:val="20"/>
        </w:rPr>
      </w:pPr>
      <w:r w:rsidRPr="00393CA3">
        <w:rPr>
          <w:rFonts w:ascii="Palatino Linotype" w:hAnsi="Palatino Linotype" w:cs="Tahoma"/>
          <w:sz w:val="20"/>
          <w:szCs w:val="20"/>
        </w:rPr>
        <w:t>No existe ningún registro de trámite ante esta dirección de Desarrollo Urbano que responda al nombre de KALIMORI.</w:t>
      </w:r>
    </w:p>
    <w:p w:rsidR="00816622" w:rsidRPr="00393CA3" w:rsidRDefault="00816622" w:rsidP="00F61C4D">
      <w:pPr>
        <w:autoSpaceDE w:val="0"/>
        <w:autoSpaceDN w:val="0"/>
        <w:adjustRightInd w:val="0"/>
        <w:spacing w:line="276" w:lineRule="auto"/>
        <w:ind w:left="567" w:right="567"/>
        <w:jc w:val="both"/>
        <w:rPr>
          <w:rFonts w:ascii="Palatino Linotype" w:hAnsi="Palatino Linotype" w:cs="Tahoma"/>
          <w:sz w:val="24"/>
          <w:szCs w:val="24"/>
        </w:rPr>
      </w:pPr>
      <w:r w:rsidRPr="00393CA3">
        <w:rPr>
          <w:rFonts w:ascii="Palatino Linotype" w:hAnsi="Palatino Linotype" w:cs="Tahoma"/>
        </w:rPr>
        <w:t>…” (</w:t>
      </w:r>
      <w:r w:rsidRPr="00393CA3">
        <w:rPr>
          <w:rFonts w:ascii="Palatino Linotype" w:hAnsi="Palatino Linotype" w:cs="Tahoma"/>
          <w:i/>
        </w:rPr>
        <w:t>Sic.</w:t>
      </w:r>
      <w:r w:rsidRPr="00393CA3">
        <w:rPr>
          <w:rFonts w:ascii="Palatino Linotype" w:hAnsi="Palatino Linotype" w:cs="Tahoma"/>
        </w:rPr>
        <w:t>)</w:t>
      </w:r>
    </w:p>
    <w:p w:rsidR="00353B67" w:rsidRPr="00393CA3" w:rsidRDefault="00353B67" w:rsidP="00F61C4D">
      <w:pPr>
        <w:autoSpaceDE w:val="0"/>
        <w:autoSpaceDN w:val="0"/>
        <w:adjustRightInd w:val="0"/>
        <w:spacing w:line="276" w:lineRule="auto"/>
        <w:jc w:val="both"/>
        <w:rPr>
          <w:rFonts w:ascii="Palatino Linotype" w:hAnsi="Palatino Linotype" w:cs="Tahoma"/>
          <w:sz w:val="22"/>
          <w:szCs w:val="22"/>
        </w:rPr>
      </w:pPr>
    </w:p>
    <w:p w:rsidR="00353B67" w:rsidRPr="00393CA3" w:rsidRDefault="00353B67"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El sujeto obligado adjuntó el oficio número 039/09/2018, del cinco de septiembre de dos mil dieciocho, suscrito por la Directora de Desarrollo Urbano, dirigido a la Encargada del Módulo de Transparencia, ambos del Ayuntamiento de Malinalco, cuyo contenido está referido previamente.</w:t>
      </w:r>
    </w:p>
    <w:p w:rsidR="00CF6587" w:rsidRPr="00393CA3" w:rsidRDefault="00D05C7C" w:rsidP="00F61C4D">
      <w:pPr>
        <w:autoSpaceDE w:val="0"/>
        <w:autoSpaceDN w:val="0"/>
        <w:adjustRightInd w:val="0"/>
        <w:spacing w:line="276" w:lineRule="auto"/>
        <w:jc w:val="both"/>
        <w:rPr>
          <w:rFonts w:ascii="Palatino Linotype" w:hAnsi="Palatino Linotype" w:cs="Tahoma"/>
          <w:b/>
          <w:sz w:val="22"/>
          <w:szCs w:val="22"/>
        </w:rPr>
      </w:pPr>
      <w:r w:rsidRPr="00393CA3">
        <w:rPr>
          <w:rFonts w:ascii="Palatino Linotype" w:hAnsi="Palatino Linotype" w:cs="Tahoma"/>
          <w:sz w:val="22"/>
          <w:szCs w:val="22"/>
        </w:rPr>
        <w:t xml:space="preserve"> </w:t>
      </w:r>
      <w:r w:rsidR="00CF6587" w:rsidRPr="00393CA3">
        <w:rPr>
          <w:rFonts w:ascii="Palatino Linotype" w:hAnsi="Palatino Linotype"/>
          <w:noProof/>
          <w:sz w:val="22"/>
          <w:szCs w:val="22"/>
          <w:lang w:val="es-MX" w:eastAsia="es-MX"/>
        </w:rPr>
        <w:t xml:space="preserve"> </w:t>
      </w:r>
    </w:p>
    <w:p w:rsidR="00587F23" w:rsidRPr="00393CA3" w:rsidRDefault="00C55151" w:rsidP="00F61C4D">
      <w:pPr>
        <w:autoSpaceDE w:val="0"/>
        <w:autoSpaceDN w:val="0"/>
        <w:adjustRightInd w:val="0"/>
        <w:spacing w:line="276" w:lineRule="auto"/>
        <w:jc w:val="both"/>
        <w:rPr>
          <w:rFonts w:ascii="Palatino Linotype" w:hAnsi="Palatino Linotype" w:cs="Tahoma"/>
          <w:b/>
          <w:sz w:val="22"/>
          <w:szCs w:val="22"/>
        </w:rPr>
      </w:pPr>
      <w:r w:rsidRPr="00393CA3">
        <w:rPr>
          <w:rFonts w:ascii="Palatino Linotype" w:hAnsi="Palatino Linotype" w:cs="Tahoma"/>
          <w:b/>
          <w:sz w:val="22"/>
          <w:szCs w:val="22"/>
        </w:rPr>
        <w:t xml:space="preserve">III. </w:t>
      </w:r>
      <w:r w:rsidR="004100AA" w:rsidRPr="00393CA3">
        <w:rPr>
          <w:rFonts w:ascii="Palatino Linotype" w:hAnsi="Palatino Linotype" w:cs="Tahoma"/>
          <w:b/>
          <w:sz w:val="22"/>
          <w:szCs w:val="22"/>
        </w:rPr>
        <w:t>Interposición</w:t>
      </w:r>
      <w:r w:rsidR="00C25238" w:rsidRPr="00393CA3">
        <w:rPr>
          <w:rFonts w:ascii="Palatino Linotype" w:hAnsi="Palatino Linotype" w:cs="Tahoma"/>
          <w:b/>
          <w:sz w:val="22"/>
          <w:szCs w:val="22"/>
        </w:rPr>
        <w:t xml:space="preserve"> del recurso de revisión. </w:t>
      </w:r>
    </w:p>
    <w:p w:rsidR="00587F23" w:rsidRPr="00393CA3" w:rsidRDefault="00587F23" w:rsidP="00F61C4D">
      <w:pPr>
        <w:autoSpaceDE w:val="0"/>
        <w:autoSpaceDN w:val="0"/>
        <w:adjustRightInd w:val="0"/>
        <w:spacing w:line="276" w:lineRule="auto"/>
        <w:jc w:val="both"/>
        <w:rPr>
          <w:rFonts w:ascii="Palatino Linotype" w:hAnsi="Palatino Linotype" w:cs="Tahoma"/>
          <w:b/>
          <w:sz w:val="22"/>
          <w:szCs w:val="22"/>
        </w:rPr>
      </w:pPr>
    </w:p>
    <w:p w:rsidR="00806144" w:rsidRPr="00393CA3" w:rsidRDefault="00806144"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Con fecha </w:t>
      </w:r>
      <w:r w:rsidR="00CF6587" w:rsidRPr="00393CA3">
        <w:rPr>
          <w:rFonts w:ascii="Palatino Linotype" w:hAnsi="Palatino Linotype" w:cs="Tahoma"/>
          <w:sz w:val="22"/>
          <w:szCs w:val="22"/>
        </w:rPr>
        <w:t xml:space="preserve">dieciocho </w:t>
      </w:r>
      <w:r w:rsidRPr="00393CA3">
        <w:rPr>
          <w:rFonts w:ascii="Palatino Linotype" w:hAnsi="Palatino Linotype" w:cs="Tahoma"/>
          <w:sz w:val="22"/>
          <w:szCs w:val="22"/>
        </w:rPr>
        <w:t xml:space="preserve">de septiembre de dos mil dieciocho, se recibió en este </w:t>
      </w:r>
      <w:r w:rsidRPr="00393CA3">
        <w:rPr>
          <w:rFonts w:ascii="Palatino Linotype" w:eastAsia="Calibri" w:hAnsi="Palatino Linotype" w:cs="Tahoma"/>
          <w:sz w:val="22"/>
          <w:szCs w:val="22"/>
          <w:lang w:val="es-MX" w:eastAsia="en-US"/>
        </w:rPr>
        <w:t xml:space="preserve">Instituto, a través del </w:t>
      </w:r>
      <w:r w:rsidRPr="00393CA3">
        <w:rPr>
          <w:rFonts w:ascii="Palatino Linotype" w:hAnsi="Palatino Linotype" w:cs="Tahoma"/>
          <w:sz w:val="22"/>
          <w:szCs w:val="22"/>
        </w:rPr>
        <w:t xml:space="preserve">Sistema de Acceso a la Información Mexiquense (SAIMEX), el Recurso de Revisión interpuesto por la parte recurrente, en contra de la respuesta del Sujeto Obligado, </w:t>
      </w:r>
      <w:r w:rsidRPr="00393CA3">
        <w:rPr>
          <w:rFonts w:ascii="Palatino Linotype" w:hAnsi="Palatino Linotype" w:cs="Tahoma"/>
          <w:sz w:val="22"/>
          <w:szCs w:val="22"/>
          <w:lang w:val="es-MX"/>
        </w:rPr>
        <w:t>en los siguientes términos:</w:t>
      </w:r>
    </w:p>
    <w:p w:rsidR="00C25238" w:rsidRPr="00393CA3" w:rsidRDefault="00C25238" w:rsidP="00F61C4D">
      <w:pPr>
        <w:tabs>
          <w:tab w:val="left" w:pos="4667"/>
        </w:tabs>
        <w:spacing w:line="276" w:lineRule="auto"/>
        <w:ind w:left="993"/>
        <w:jc w:val="both"/>
        <w:rPr>
          <w:rFonts w:ascii="Palatino Linotype" w:hAnsi="Palatino Linotype" w:cs="Tahoma"/>
          <w:bCs/>
          <w:sz w:val="22"/>
          <w:szCs w:val="22"/>
        </w:rPr>
      </w:pPr>
    </w:p>
    <w:p w:rsidR="00C25238" w:rsidRPr="00393CA3" w:rsidRDefault="00816622" w:rsidP="00F61C4D">
      <w:pPr>
        <w:tabs>
          <w:tab w:val="left" w:pos="4667"/>
        </w:tabs>
        <w:spacing w:line="276" w:lineRule="auto"/>
        <w:ind w:left="567" w:right="567"/>
        <w:jc w:val="both"/>
        <w:rPr>
          <w:rFonts w:ascii="Palatino Linotype" w:hAnsi="Palatino Linotype" w:cs="Tahoma"/>
          <w:bCs/>
          <w:lang w:val="es-MX"/>
        </w:rPr>
      </w:pPr>
      <w:r w:rsidRPr="00393CA3">
        <w:rPr>
          <w:rFonts w:ascii="Palatino Linotype" w:hAnsi="Palatino Linotype" w:cs="Tahoma"/>
          <w:b/>
          <w:bCs/>
          <w:lang w:val="es-MX"/>
        </w:rPr>
        <w:t>“</w:t>
      </w:r>
      <w:r w:rsidR="00C25238" w:rsidRPr="00393CA3">
        <w:rPr>
          <w:rFonts w:ascii="Palatino Linotype" w:hAnsi="Palatino Linotype" w:cs="Tahoma"/>
          <w:b/>
          <w:bCs/>
          <w:lang w:val="es-MX"/>
        </w:rPr>
        <w:t>ACTO IMPUGNADO</w:t>
      </w:r>
    </w:p>
    <w:p w:rsidR="00CD3A5D" w:rsidRPr="00393CA3" w:rsidRDefault="00A57938" w:rsidP="00F61C4D">
      <w:pPr>
        <w:autoSpaceDE w:val="0"/>
        <w:autoSpaceDN w:val="0"/>
        <w:adjustRightInd w:val="0"/>
        <w:spacing w:line="276" w:lineRule="auto"/>
        <w:ind w:left="567" w:right="567"/>
        <w:jc w:val="both"/>
        <w:rPr>
          <w:rFonts w:ascii="Palatino Linotype" w:hAnsi="Palatino Linotype" w:cs="Tahoma"/>
        </w:rPr>
      </w:pPr>
      <w:r w:rsidRPr="00393CA3">
        <w:rPr>
          <w:rFonts w:ascii="Palatino Linotype" w:hAnsi="Palatino Linotype" w:cs="Tahoma"/>
        </w:rPr>
        <w:t>La omisión de dar respuesta COMPLETA a los numerales marcados como 1, 2 y 6 de la solicitud con Folio No. 00030/MALINAL/IP/2018.</w:t>
      </w:r>
      <w:r w:rsidR="00816622" w:rsidRPr="00393CA3">
        <w:rPr>
          <w:rFonts w:ascii="Palatino Linotype" w:hAnsi="Palatino Linotype" w:cs="Tahoma"/>
        </w:rPr>
        <w:t>” (</w:t>
      </w:r>
      <w:r w:rsidR="00816622" w:rsidRPr="00393CA3">
        <w:rPr>
          <w:rFonts w:ascii="Palatino Linotype" w:hAnsi="Palatino Linotype" w:cs="Tahoma"/>
          <w:i/>
        </w:rPr>
        <w:t>Sic.</w:t>
      </w:r>
      <w:r w:rsidR="00816622" w:rsidRPr="00393CA3">
        <w:rPr>
          <w:rFonts w:ascii="Palatino Linotype" w:hAnsi="Palatino Linotype" w:cs="Tahoma"/>
        </w:rPr>
        <w:t>)</w:t>
      </w:r>
      <w:r w:rsidRPr="00393CA3">
        <w:rPr>
          <w:rFonts w:ascii="Palatino Linotype" w:hAnsi="Palatino Linotype" w:cs="Tahoma"/>
        </w:rPr>
        <w:t xml:space="preserve"> </w:t>
      </w:r>
    </w:p>
    <w:p w:rsidR="00CD3A5D" w:rsidRPr="00393CA3" w:rsidRDefault="00CD3A5D" w:rsidP="00F61C4D">
      <w:pPr>
        <w:autoSpaceDE w:val="0"/>
        <w:autoSpaceDN w:val="0"/>
        <w:adjustRightInd w:val="0"/>
        <w:spacing w:line="276" w:lineRule="auto"/>
        <w:ind w:left="567" w:right="567"/>
        <w:jc w:val="both"/>
        <w:rPr>
          <w:rFonts w:ascii="Palatino Linotype" w:hAnsi="Palatino Linotype" w:cs="Tahoma"/>
        </w:rPr>
      </w:pPr>
    </w:p>
    <w:p w:rsidR="00C25238" w:rsidRPr="00393CA3" w:rsidRDefault="00816622" w:rsidP="00F61C4D">
      <w:pPr>
        <w:autoSpaceDE w:val="0"/>
        <w:autoSpaceDN w:val="0"/>
        <w:adjustRightInd w:val="0"/>
        <w:spacing w:line="276" w:lineRule="auto"/>
        <w:ind w:left="567" w:right="567"/>
        <w:jc w:val="both"/>
        <w:rPr>
          <w:rFonts w:ascii="Palatino Linotype" w:hAnsi="Palatino Linotype" w:cs="Tahoma"/>
          <w:b/>
        </w:rPr>
      </w:pPr>
      <w:r w:rsidRPr="00393CA3">
        <w:rPr>
          <w:rFonts w:ascii="Palatino Linotype" w:hAnsi="Palatino Linotype" w:cs="Tahoma"/>
          <w:b/>
        </w:rPr>
        <w:lastRenderedPageBreak/>
        <w:t>“</w:t>
      </w:r>
      <w:r w:rsidR="00C25238" w:rsidRPr="00393CA3">
        <w:rPr>
          <w:rFonts w:ascii="Palatino Linotype" w:hAnsi="Palatino Linotype" w:cs="Tahoma"/>
          <w:b/>
        </w:rPr>
        <w:t>RAZONES O MOTIVOS DE LA INCONFORMIDAD</w:t>
      </w:r>
    </w:p>
    <w:p w:rsidR="00B31222" w:rsidRPr="00393CA3" w:rsidRDefault="00CF6587" w:rsidP="00F61C4D">
      <w:pPr>
        <w:autoSpaceDE w:val="0"/>
        <w:autoSpaceDN w:val="0"/>
        <w:adjustRightInd w:val="0"/>
        <w:spacing w:line="276" w:lineRule="auto"/>
        <w:ind w:left="567" w:right="567"/>
        <w:jc w:val="both"/>
        <w:rPr>
          <w:rFonts w:ascii="Palatino Linotype" w:hAnsi="Palatino Linotype" w:cs="Tahoma"/>
        </w:rPr>
      </w:pPr>
      <w:r w:rsidRPr="00393CA3">
        <w:rPr>
          <w:rFonts w:ascii="Palatino Linotype" w:hAnsi="Palatino Linotype" w:cs="Tahoma"/>
        </w:rPr>
        <w:t xml:space="preserve">Si bien es cierto, la información requerida fue entregado en tiempo y forma por Autoridad correspondiente, esta no fue atendida conforme fue solicitada en los numerales 1, 2 y 3. Lo anterior conforme a las siguientes consideraciones: Derivado del Numeral 1, se estableció como solicitud de Información la siguiente: "1.- Si existe Licencia de Construcción vigente y anteriores del proyecto denominado “CENTRO DE INTEGRACIÓN Y DESARROLLO PARA JÓVENES CON DISCAPACIDAD INTELECTUAL” que cuenta con un conjunto de edificaciones; una administración, seis </w:t>
      </w:r>
      <w:proofErr w:type="spellStart"/>
      <w:r w:rsidRPr="00393CA3">
        <w:rPr>
          <w:rFonts w:ascii="Palatino Linotype" w:hAnsi="Palatino Linotype" w:cs="Tahoma"/>
        </w:rPr>
        <w:t>Bungalow</w:t>
      </w:r>
      <w:proofErr w:type="spellEnd"/>
      <w:r w:rsidRPr="00393CA3">
        <w:rPr>
          <w:rFonts w:ascii="Palatino Linotype" w:hAnsi="Palatino Linotype" w:cs="Tahoma"/>
        </w:rPr>
        <w:t xml:space="preserve"> tipo, talleres, clínica canina e invernaderos. El cual se encuentra ubicado en Carretera Capulín – Malinalco – </w:t>
      </w:r>
      <w:proofErr w:type="spellStart"/>
      <w:r w:rsidRPr="00393CA3">
        <w:rPr>
          <w:rFonts w:ascii="Palatino Linotype" w:hAnsi="Palatino Linotype" w:cs="Tahoma"/>
        </w:rPr>
        <w:t>Chalma</w:t>
      </w:r>
      <w:proofErr w:type="spellEnd"/>
      <w:r w:rsidRPr="00393CA3">
        <w:rPr>
          <w:rFonts w:ascii="Palatino Linotype" w:hAnsi="Palatino Linotype" w:cs="Tahoma"/>
        </w:rPr>
        <w:t xml:space="preserve"> Km. 20.6, y/o </w:t>
      </w:r>
      <w:proofErr w:type="spellStart"/>
      <w:r w:rsidRPr="00393CA3">
        <w:rPr>
          <w:rFonts w:ascii="Palatino Linotype" w:hAnsi="Palatino Linotype" w:cs="Tahoma"/>
        </w:rPr>
        <w:t>Mz</w:t>
      </w:r>
      <w:proofErr w:type="spellEnd"/>
      <w:r w:rsidRPr="00393CA3">
        <w:rPr>
          <w:rFonts w:ascii="Palatino Linotype" w:hAnsi="Palatino Linotype" w:cs="Tahoma"/>
        </w:rPr>
        <w:t xml:space="preserve">. 47, LTE. 8, Carretera Toluca – </w:t>
      </w:r>
      <w:proofErr w:type="spellStart"/>
      <w:r w:rsidRPr="00393CA3">
        <w:rPr>
          <w:rFonts w:ascii="Palatino Linotype" w:hAnsi="Palatino Linotype" w:cs="Tahoma"/>
        </w:rPr>
        <w:t>Chalma</w:t>
      </w:r>
      <w:proofErr w:type="spellEnd"/>
      <w:r w:rsidRPr="00393CA3">
        <w:rPr>
          <w:rFonts w:ascii="Palatino Linotype" w:hAnsi="Palatino Linotype" w:cs="Tahoma"/>
        </w:rPr>
        <w:t xml:space="preserve">, Comunidad de San Sebastián, Malinalco, Estado de México (Ubicada frente al Club de Gol Malinalco)." Del párrafo anterior, la autoridad omitió el expresar si las Licencias de construcción se encuentran vigentes a la fecha de la solicitud" Así mismo, en el numeral 2, se </w:t>
      </w:r>
      <w:proofErr w:type="spellStart"/>
      <w:r w:rsidRPr="00393CA3">
        <w:rPr>
          <w:rFonts w:ascii="Palatino Linotype" w:hAnsi="Palatino Linotype" w:cs="Tahoma"/>
        </w:rPr>
        <w:t>considero</w:t>
      </w:r>
      <w:proofErr w:type="spellEnd"/>
      <w:r w:rsidRPr="00393CA3">
        <w:rPr>
          <w:rFonts w:ascii="Palatino Linotype" w:hAnsi="Palatino Linotype" w:cs="Tahoma"/>
        </w:rPr>
        <w:t xml:space="preserve">: "2.- Si existe Licencia de Uso de Suelo vigente y anteriores del proyecto denominado “CENTRO DE INTEGRACIÓN Y DESARROLLO PARA JÓVENES CON DISCAPACIDAD INTELECTUAL” que cuenta con un conjunto de edificaciones; una administración, seis </w:t>
      </w:r>
      <w:proofErr w:type="spellStart"/>
      <w:r w:rsidRPr="00393CA3">
        <w:rPr>
          <w:rFonts w:ascii="Palatino Linotype" w:hAnsi="Palatino Linotype" w:cs="Tahoma"/>
        </w:rPr>
        <w:t>Bungalow</w:t>
      </w:r>
      <w:proofErr w:type="spellEnd"/>
      <w:r w:rsidRPr="00393CA3">
        <w:rPr>
          <w:rFonts w:ascii="Palatino Linotype" w:hAnsi="Palatino Linotype" w:cs="Tahoma"/>
        </w:rPr>
        <w:t xml:space="preserve"> tipo, talleres, clínica canina e invernaderos. El cual se encuentra ubicado en Carretera Capulín – Malinalco – </w:t>
      </w:r>
      <w:proofErr w:type="spellStart"/>
      <w:r w:rsidRPr="00393CA3">
        <w:rPr>
          <w:rFonts w:ascii="Palatino Linotype" w:hAnsi="Palatino Linotype" w:cs="Tahoma"/>
        </w:rPr>
        <w:t>Chalma</w:t>
      </w:r>
      <w:proofErr w:type="spellEnd"/>
      <w:r w:rsidRPr="00393CA3">
        <w:rPr>
          <w:rFonts w:ascii="Palatino Linotype" w:hAnsi="Palatino Linotype" w:cs="Tahoma"/>
        </w:rPr>
        <w:t xml:space="preserve"> Km. 20.6, y/o </w:t>
      </w:r>
      <w:proofErr w:type="spellStart"/>
      <w:r w:rsidRPr="00393CA3">
        <w:rPr>
          <w:rFonts w:ascii="Palatino Linotype" w:hAnsi="Palatino Linotype" w:cs="Tahoma"/>
        </w:rPr>
        <w:t>Mz</w:t>
      </w:r>
      <w:proofErr w:type="spellEnd"/>
      <w:r w:rsidRPr="00393CA3">
        <w:rPr>
          <w:rFonts w:ascii="Palatino Linotype" w:hAnsi="Palatino Linotype" w:cs="Tahoma"/>
        </w:rPr>
        <w:t xml:space="preserve">. 47, LTE. 8, Carretera Toluca – </w:t>
      </w:r>
      <w:proofErr w:type="spellStart"/>
      <w:r w:rsidRPr="00393CA3">
        <w:rPr>
          <w:rFonts w:ascii="Palatino Linotype" w:hAnsi="Palatino Linotype" w:cs="Tahoma"/>
        </w:rPr>
        <w:t>Chalma</w:t>
      </w:r>
      <w:proofErr w:type="spellEnd"/>
      <w:r w:rsidRPr="00393CA3">
        <w:rPr>
          <w:rFonts w:ascii="Palatino Linotype" w:hAnsi="Palatino Linotype" w:cs="Tahoma"/>
        </w:rPr>
        <w:t>, Comunidad de San Sebastián, Malinalco, Estado de México (Ubicada frente al Club de Gol Malinalco)." A lo que la autoridad correspondiente omitió responder si se encuentra vigente la Licencia de Uso de Suelo de la cual hace referencia. De igual forma, en el numeral señalado como "6", la autoridad omito remitir al solicitante "...remitir las constancias para acreditar su dicho en versión pública". Ofreciendo como probanzas los documentos que se anexan en la respuesta a la solicitud que realizo el suscrito, en formato PDF</w:t>
      </w:r>
      <w:r w:rsidR="00816622" w:rsidRPr="00393CA3">
        <w:rPr>
          <w:rFonts w:ascii="Palatino Linotype" w:hAnsi="Palatino Linotype" w:cs="Tahoma"/>
        </w:rPr>
        <w:t xml:space="preserve">” </w:t>
      </w:r>
      <w:r w:rsidR="00CD3A5D" w:rsidRPr="00393CA3">
        <w:rPr>
          <w:rFonts w:ascii="Palatino Linotype" w:hAnsi="Palatino Linotype" w:cs="Tahoma"/>
        </w:rPr>
        <w:t>(</w:t>
      </w:r>
      <w:r w:rsidR="00CD3A5D" w:rsidRPr="00393CA3">
        <w:rPr>
          <w:rFonts w:ascii="Palatino Linotype" w:hAnsi="Palatino Linotype" w:cs="Tahoma"/>
          <w:i/>
        </w:rPr>
        <w:t>S</w:t>
      </w:r>
      <w:r w:rsidR="00B31222" w:rsidRPr="00393CA3">
        <w:rPr>
          <w:rFonts w:ascii="Palatino Linotype" w:hAnsi="Palatino Linotype" w:cs="Tahoma"/>
          <w:i/>
        </w:rPr>
        <w:t>ic</w:t>
      </w:r>
      <w:r w:rsidR="00816622" w:rsidRPr="00393CA3">
        <w:rPr>
          <w:rFonts w:ascii="Palatino Linotype" w:hAnsi="Palatino Linotype" w:cs="Tahoma"/>
        </w:rPr>
        <w:t>.</w:t>
      </w:r>
      <w:r w:rsidR="00B31222" w:rsidRPr="00393CA3">
        <w:rPr>
          <w:rFonts w:ascii="Palatino Linotype" w:hAnsi="Palatino Linotype" w:cs="Tahoma"/>
        </w:rPr>
        <w:t>)</w:t>
      </w:r>
    </w:p>
    <w:p w:rsidR="00B31222" w:rsidRPr="00393CA3" w:rsidRDefault="00B31222" w:rsidP="00F61C4D">
      <w:pPr>
        <w:spacing w:line="276" w:lineRule="auto"/>
        <w:ind w:right="567"/>
        <w:jc w:val="both"/>
        <w:rPr>
          <w:rFonts w:ascii="Palatino Linotype" w:hAnsi="Palatino Linotype" w:cs="Tahoma"/>
          <w:bCs/>
          <w:sz w:val="22"/>
          <w:szCs w:val="22"/>
          <w:lang w:val="es-MX"/>
        </w:rPr>
      </w:pPr>
    </w:p>
    <w:p w:rsidR="00B31222" w:rsidRPr="00393CA3" w:rsidRDefault="00D00A03" w:rsidP="00F61C4D">
      <w:pPr>
        <w:spacing w:line="276" w:lineRule="auto"/>
        <w:jc w:val="both"/>
        <w:rPr>
          <w:rFonts w:ascii="Palatino Linotype" w:eastAsia="Batang" w:hAnsi="Palatino Linotype" w:cs="Tahoma"/>
          <w:b/>
          <w:bCs/>
          <w:sz w:val="22"/>
          <w:szCs w:val="22"/>
        </w:rPr>
      </w:pPr>
      <w:r w:rsidRPr="00393CA3">
        <w:rPr>
          <w:rFonts w:ascii="Palatino Linotype" w:hAnsi="Palatino Linotype" w:cs="Tahoma"/>
          <w:b/>
          <w:sz w:val="22"/>
          <w:szCs w:val="22"/>
        </w:rPr>
        <w:t>I</w:t>
      </w:r>
      <w:r w:rsidR="00B31222" w:rsidRPr="00393CA3">
        <w:rPr>
          <w:rFonts w:ascii="Palatino Linotype" w:hAnsi="Palatino Linotype" w:cs="Tahoma"/>
          <w:b/>
          <w:sz w:val="22"/>
          <w:szCs w:val="22"/>
        </w:rPr>
        <w:t xml:space="preserve">V. </w:t>
      </w:r>
      <w:r w:rsidR="00B31222" w:rsidRPr="00393CA3">
        <w:rPr>
          <w:rFonts w:ascii="Palatino Linotype" w:eastAsia="Batang" w:hAnsi="Palatino Linotype" w:cs="Tahoma"/>
          <w:b/>
          <w:bCs/>
          <w:sz w:val="22"/>
          <w:szCs w:val="22"/>
        </w:rPr>
        <w:t>Trámite del recurso de revisión ante el Instituto</w:t>
      </w:r>
      <w:r w:rsidR="00E445DA" w:rsidRPr="00393CA3">
        <w:rPr>
          <w:rFonts w:ascii="Palatino Linotype" w:eastAsia="Batang" w:hAnsi="Palatino Linotype" w:cs="Tahoma"/>
          <w:b/>
          <w:bCs/>
          <w:sz w:val="22"/>
          <w:szCs w:val="22"/>
        </w:rPr>
        <w:t>.</w:t>
      </w:r>
    </w:p>
    <w:p w:rsidR="00E445DA" w:rsidRPr="00393CA3" w:rsidRDefault="00E445DA" w:rsidP="00F61C4D">
      <w:pPr>
        <w:spacing w:line="276" w:lineRule="auto"/>
        <w:jc w:val="both"/>
        <w:rPr>
          <w:rFonts w:ascii="Palatino Linotype" w:eastAsia="Batang" w:hAnsi="Palatino Linotype" w:cs="Tahoma"/>
          <w:b/>
          <w:bCs/>
          <w:sz w:val="22"/>
          <w:szCs w:val="22"/>
        </w:rPr>
      </w:pPr>
    </w:p>
    <w:p w:rsidR="00B31222" w:rsidRPr="00393CA3" w:rsidRDefault="00A90F9B" w:rsidP="00F61C4D">
      <w:pPr>
        <w:spacing w:line="276" w:lineRule="auto"/>
        <w:jc w:val="both"/>
        <w:rPr>
          <w:rFonts w:ascii="Palatino Linotype" w:eastAsia="Batang" w:hAnsi="Palatino Linotype" w:cs="Tahoma"/>
          <w:bCs/>
          <w:sz w:val="22"/>
          <w:szCs w:val="22"/>
          <w:lang w:val="es-MX"/>
        </w:rPr>
      </w:pPr>
      <w:r w:rsidRPr="00393CA3">
        <w:rPr>
          <w:rFonts w:ascii="Palatino Linotype" w:eastAsia="Batang" w:hAnsi="Palatino Linotype" w:cs="Tahoma"/>
          <w:b/>
          <w:bCs/>
          <w:sz w:val="22"/>
          <w:szCs w:val="22"/>
        </w:rPr>
        <w:t xml:space="preserve">a) </w:t>
      </w:r>
      <w:r w:rsidR="00B31222" w:rsidRPr="00393CA3">
        <w:rPr>
          <w:rFonts w:ascii="Palatino Linotype" w:eastAsia="Batang" w:hAnsi="Palatino Linotype" w:cs="Tahoma"/>
          <w:b/>
          <w:bCs/>
          <w:sz w:val="22"/>
          <w:szCs w:val="22"/>
        </w:rPr>
        <w:t>Turno del recurso de revisión</w:t>
      </w:r>
      <w:r w:rsidRPr="00393CA3">
        <w:rPr>
          <w:rFonts w:ascii="Palatino Linotype" w:eastAsia="Batang" w:hAnsi="Palatino Linotype" w:cs="Tahoma"/>
          <w:b/>
          <w:bCs/>
          <w:sz w:val="22"/>
          <w:szCs w:val="22"/>
        </w:rPr>
        <w:t>.</w:t>
      </w:r>
      <w:r w:rsidR="00B31222"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Cs/>
          <w:sz w:val="22"/>
          <w:szCs w:val="22"/>
          <w:lang w:val="es-MX"/>
        </w:rPr>
        <w:t xml:space="preserve">El </w:t>
      </w:r>
      <w:r w:rsidR="00A57938" w:rsidRPr="00393CA3">
        <w:rPr>
          <w:rFonts w:ascii="Palatino Linotype" w:eastAsia="Batang" w:hAnsi="Palatino Linotype" w:cs="Tahoma"/>
          <w:bCs/>
          <w:sz w:val="22"/>
          <w:szCs w:val="22"/>
          <w:lang w:val="es-MX"/>
        </w:rPr>
        <w:t xml:space="preserve">dieciocho </w:t>
      </w:r>
      <w:r w:rsidR="00625DFB" w:rsidRPr="00393CA3">
        <w:rPr>
          <w:rFonts w:ascii="Palatino Linotype" w:eastAsia="Batang" w:hAnsi="Palatino Linotype" w:cs="Tahoma"/>
          <w:bCs/>
          <w:sz w:val="22"/>
          <w:szCs w:val="22"/>
          <w:lang w:val="es-MX"/>
        </w:rPr>
        <w:t>de septiembre</w:t>
      </w:r>
      <w:r w:rsidR="006C3747" w:rsidRPr="00393CA3">
        <w:rPr>
          <w:rFonts w:ascii="Palatino Linotype" w:eastAsia="Batang" w:hAnsi="Palatino Linotype" w:cs="Tahoma"/>
          <w:bCs/>
          <w:sz w:val="22"/>
          <w:szCs w:val="22"/>
          <w:lang w:val="es-MX"/>
        </w:rPr>
        <w:t xml:space="preserve"> </w:t>
      </w:r>
      <w:r w:rsidR="00B31222" w:rsidRPr="00393CA3">
        <w:rPr>
          <w:rFonts w:ascii="Palatino Linotype" w:eastAsia="Batang" w:hAnsi="Palatino Linotype" w:cs="Tahoma"/>
          <w:bCs/>
          <w:sz w:val="22"/>
          <w:szCs w:val="22"/>
          <w:lang w:val="es-MX"/>
        </w:rPr>
        <w:t xml:space="preserve">de dos mil dieciocho, este Instituto asignó el número de expediente </w:t>
      </w:r>
      <w:r w:rsidR="00625DFB" w:rsidRPr="00393CA3">
        <w:rPr>
          <w:rFonts w:ascii="Palatino Linotype" w:eastAsia="Batang" w:hAnsi="Palatino Linotype" w:cs="Tahoma"/>
          <w:b/>
          <w:bCs/>
          <w:sz w:val="22"/>
          <w:szCs w:val="22"/>
          <w:lang w:val="es-MX"/>
        </w:rPr>
        <w:t>03</w:t>
      </w:r>
      <w:r w:rsidR="00684831" w:rsidRPr="00393CA3">
        <w:rPr>
          <w:rFonts w:ascii="Palatino Linotype" w:eastAsia="Batang" w:hAnsi="Palatino Linotype" w:cs="Tahoma"/>
          <w:b/>
          <w:bCs/>
          <w:sz w:val="22"/>
          <w:szCs w:val="22"/>
          <w:lang w:val="es-MX"/>
        </w:rPr>
        <w:t>4</w:t>
      </w:r>
      <w:r w:rsidR="00A57938" w:rsidRPr="00393CA3">
        <w:rPr>
          <w:rFonts w:ascii="Palatino Linotype" w:eastAsia="Batang" w:hAnsi="Palatino Linotype" w:cs="Tahoma"/>
          <w:b/>
          <w:bCs/>
          <w:sz w:val="22"/>
          <w:szCs w:val="22"/>
          <w:lang w:val="es-MX"/>
        </w:rPr>
        <w:t>6</w:t>
      </w:r>
      <w:r w:rsidR="00684831" w:rsidRPr="00393CA3">
        <w:rPr>
          <w:rFonts w:ascii="Palatino Linotype" w:eastAsia="Batang" w:hAnsi="Palatino Linotype" w:cs="Tahoma"/>
          <w:b/>
          <w:bCs/>
          <w:sz w:val="22"/>
          <w:szCs w:val="22"/>
          <w:lang w:val="es-MX"/>
        </w:rPr>
        <w:t>6</w:t>
      </w:r>
      <w:r w:rsidR="00625DFB" w:rsidRPr="00393CA3">
        <w:rPr>
          <w:rFonts w:ascii="Palatino Linotype" w:eastAsia="Batang" w:hAnsi="Palatino Linotype" w:cs="Tahoma"/>
          <w:b/>
          <w:bCs/>
          <w:sz w:val="22"/>
          <w:szCs w:val="22"/>
          <w:lang w:val="es-MX"/>
        </w:rPr>
        <w:t xml:space="preserve">/INFOEM/IP/RR/2018 </w:t>
      </w:r>
      <w:r w:rsidR="00B31222" w:rsidRPr="00393CA3">
        <w:rPr>
          <w:rFonts w:ascii="Palatino Linotype" w:eastAsia="Batang" w:hAnsi="Palatino Linotype" w:cs="Tahoma"/>
          <w:bCs/>
          <w:sz w:val="22"/>
          <w:szCs w:val="22"/>
          <w:lang w:val="es-MX"/>
        </w:rPr>
        <w:t>al recurso de revisión</w:t>
      </w:r>
      <w:r w:rsidR="00B31222" w:rsidRPr="00393CA3">
        <w:rPr>
          <w:rFonts w:ascii="Palatino Linotype" w:eastAsia="Batang" w:hAnsi="Palatino Linotype" w:cs="Tahoma"/>
          <w:b/>
          <w:bCs/>
          <w:sz w:val="22"/>
          <w:szCs w:val="22"/>
          <w:lang w:val="es-MX"/>
        </w:rPr>
        <w:t xml:space="preserve"> </w:t>
      </w:r>
      <w:r w:rsidR="00A854FF" w:rsidRPr="00393CA3">
        <w:rPr>
          <w:rFonts w:ascii="Palatino Linotype" w:eastAsia="Batang" w:hAnsi="Palatino Linotype" w:cs="Tahoma"/>
          <w:bCs/>
          <w:sz w:val="22"/>
          <w:szCs w:val="22"/>
          <w:lang w:val="es-MX"/>
        </w:rPr>
        <w:t>que  nos ocupa</w:t>
      </w:r>
      <w:r w:rsidR="00B31222" w:rsidRPr="00393CA3">
        <w:rPr>
          <w:rFonts w:ascii="Palatino Linotype" w:eastAsia="Batang" w:hAnsi="Palatino Linotype" w:cs="Tahoma"/>
          <w:bCs/>
          <w:sz w:val="22"/>
          <w:szCs w:val="22"/>
          <w:lang w:val="es-MX"/>
        </w:rPr>
        <w:t xml:space="preserve">, con base en el sistema aprobado por el Pleno de este </w:t>
      </w:r>
      <w:r w:rsidR="00A854FF" w:rsidRPr="00393CA3">
        <w:rPr>
          <w:rFonts w:ascii="Palatino Linotype" w:eastAsia="Batang" w:hAnsi="Palatino Linotype" w:cs="Tahoma"/>
          <w:bCs/>
          <w:sz w:val="22"/>
          <w:szCs w:val="22"/>
          <w:lang w:val="es-MX"/>
        </w:rPr>
        <w:t>Órgano Garante y</w:t>
      </w:r>
      <w:r w:rsidR="00B31222" w:rsidRPr="00393CA3">
        <w:rPr>
          <w:rFonts w:ascii="Palatino Linotype" w:eastAsia="Batang" w:hAnsi="Palatino Linotype" w:cs="Tahoma"/>
          <w:bCs/>
          <w:sz w:val="22"/>
          <w:szCs w:val="22"/>
          <w:lang w:val="es-MX"/>
        </w:rPr>
        <w:t xml:space="preserve"> lo turnó a</w:t>
      </w:r>
      <w:r w:rsidR="00625DFB" w:rsidRPr="00393CA3">
        <w:rPr>
          <w:rFonts w:ascii="Palatino Linotype" w:eastAsia="Batang" w:hAnsi="Palatino Linotype" w:cs="Tahoma"/>
          <w:bCs/>
          <w:sz w:val="22"/>
          <w:szCs w:val="22"/>
          <w:lang w:val="es-MX"/>
        </w:rPr>
        <w:t>l Comisionado Ponente</w:t>
      </w:r>
      <w:r w:rsidR="00A854FF" w:rsidRPr="00393CA3">
        <w:rPr>
          <w:rFonts w:ascii="Palatino Linotype" w:eastAsia="Batang" w:hAnsi="Palatino Linotype" w:cs="Tahoma"/>
          <w:bCs/>
          <w:sz w:val="22"/>
          <w:szCs w:val="22"/>
          <w:lang w:val="es-MX"/>
        </w:rPr>
        <w:t xml:space="preserve"> Luis Gustavo Parra Noriega</w:t>
      </w:r>
      <w:r w:rsidR="00B31222" w:rsidRPr="00393CA3">
        <w:rPr>
          <w:rFonts w:ascii="Palatino Linotype" w:eastAsia="Batang" w:hAnsi="Palatino Linotype" w:cs="Tahoma"/>
          <w:bCs/>
          <w:sz w:val="22"/>
          <w:szCs w:val="22"/>
          <w:lang w:val="es-MX"/>
        </w:rPr>
        <w:t xml:space="preserve">, para los efectos del artículo </w:t>
      </w:r>
      <w:r w:rsidR="00625DFB" w:rsidRPr="00393CA3">
        <w:rPr>
          <w:rFonts w:ascii="Palatino Linotype" w:eastAsia="Batang" w:hAnsi="Palatino Linotype" w:cs="Tahoma"/>
          <w:bCs/>
          <w:sz w:val="22"/>
          <w:szCs w:val="22"/>
          <w:lang w:val="es-MX"/>
        </w:rPr>
        <w:t>185</w:t>
      </w:r>
      <w:r w:rsidR="00B31222" w:rsidRPr="00393CA3">
        <w:rPr>
          <w:rFonts w:ascii="Palatino Linotype" w:eastAsia="Batang" w:hAnsi="Palatino Linotype" w:cs="Tahoma"/>
          <w:bCs/>
          <w:sz w:val="22"/>
          <w:szCs w:val="22"/>
          <w:lang w:val="es-MX"/>
        </w:rPr>
        <w:t xml:space="preserve">, fracción I de la </w:t>
      </w:r>
      <w:r w:rsidR="00625DFB" w:rsidRPr="00393CA3">
        <w:rPr>
          <w:rFonts w:ascii="Palatino Linotype" w:eastAsia="Batang" w:hAnsi="Palatino Linotype" w:cs="Tahoma"/>
          <w:bCs/>
          <w:sz w:val="22"/>
          <w:szCs w:val="22"/>
          <w:lang w:val="es-MX"/>
        </w:rPr>
        <w:t>Ley de Transparencia y Acceso a la Información Pública del Estado de México y Municipios</w:t>
      </w:r>
      <w:r w:rsidR="00B31222" w:rsidRPr="00393CA3">
        <w:rPr>
          <w:rFonts w:ascii="Palatino Linotype" w:eastAsia="Batang" w:hAnsi="Palatino Linotype" w:cs="Tahoma"/>
          <w:bCs/>
          <w:sz w:val="22"/>
          <w:szCs w:val="22"/>
          <w:lang w:val="es-MX"/>
        </w:rPr>
        <w:t>.</w:t>
      </w:r>
    </w:p>
    <w:p w:rsidR="00B31222" w:rsidRPr="00393CA3" w:rsidRDefault="00B31222" w:rsidP="00F61C4D">
      <w:pPr>
        <w:spacing w:line="276" w:lineRule="auto"/>
        <w:jc w:val="both"/>
        <w:rPr>
          <w:rFonts w:ascii="Palatino Linotype" w:eastAsia="Batang" w:hAnsi="Palatino Linotype" w:cs="Tahoma"/>
          <w:b/>
          <w:bCs/>
          <w:sz w:val="22"/>
          <w:szCs w:val="22"/>
        </w:rPr>
      </w:pPr>
    </w:p>
    <w:p w:rsidR="00B31222" w:rsidRPr="00393CA3" w:rsidRDefault="00625DFB" w:rsidP="00F61C4D">
      <w:pPr>
        <w:spacing w:line="276" w:lineRule="auto"/>
        <w:jc w:val="both"/>
        <w:rPr>
          <w:rFonts w:ascii="Palatino Linotype" w:hAnsi="Palatino Linotype" w:cs="Tahoma"/>
          <w:sz w:val="22"/>
          <w:szCs w:val="22"/>
        </w:rPr>
      </w:pPr>
      <w:r w:rsidRPr="00393CA3">
        <w:rPr>
          <w:rFonts w:ascii="Palatino Linotype" w:eastAsia="Batang" w:hAnsi="Palatino Linotype" w:cs="Tahoma"/>
          <w:b/>
          <w:bCs/>
          <w:sz w:val="22"/>
          <w:szCs w:val="22"/>
        </w:rPr>
        <w:t>b</w:t>
      </w:r>
      <w:r w:rsidR="009F46DC"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
          <w:bCs/>
          <w:sz w:val="22"/>
          <w:szCs w:val="22"/>
        </w:rPr>
        <w:t>Admisión del recurso de revisión</w:t>
      </w:r>
      <w:r w:rsidR="00B31222" w:rsidRPr="00393CA3">
        <w:rPr>
          <w:rFonts w:ascii="Palatino Linotype" w:eastAsia="Batang" w:hAnsi="Palatino Linotype" w:cs="Tahoma"/>
          <w:b/>
          <w:bCs/>
          <w:sz w:val="22"/>
          <w:szCs w:val="22"/>
          <w:lang w:val="es-ES_tradnl"/>
        </w:rPr>
        <w:t xml:space="preserve">. </w:t>
      </w:r>
      <w:r w:rsidR="00B31222" w:rsidRPr="00393CA3">
        <w:rPr>
          <w:rFonts w:ascii="Palatino Linotype" w:eastAsia="Batang" w:hAnsi="Palatino Linotype" w:cs="Tahoma"/>
          <w:bCs/>
          <w:sz w:val="22"/>
          <w:szCs w:val="22"/>
          <w:lang w:val="es-ES_tradnl"/>
        </w:rPr>
        <w:t xml:space="preserve">El </w:t>
      </w:r>
      <w:r w:rsidR="00684831" w:rsidRPr="00393CA3">
        <w:rPr>
          <w:rFonts w:ascii="Palatino Linotype" w:eastAsia="Batang" w:hAnsi="Palatino Linotype" w:cs="Tahoma"/>
          <w:bCs/>
          <w:sz w:val="22"/>
          <w:szCs w:val="22"/>
          <w:lang w:val="es-ES_tradnl"/>
        </w:rPr>
        <w:t>veint</w:t>
      </w:r>
      <w:r w:rsidR="00A57938" w:rsidRPr="00393CA3">
        <w:rPr>
          <w:rFonts w:ascii="Palatino Linotype" w:eastAsia="Batang" w:hAnsi="Palatino Linotype" w:cs="Tahoma"/>
          <w:bCs/>
          <w:sz w:val="22"/>
          <w:szCs w:val="22"/>
          <w:lang w:val="es-ES_tradnl"/>
        </w:rPr>
        <w:t>icuatro</w:t>
      </w:r>
      <w:r w:rsidRPr="00393CA3">
        <w:rPr>
          <w:rFonts w:ascii="Palatino Linotype" w:eastAsia="Batang" w:hAnsi="Palatino Linotype" w:cs="Tahoma"/>
          <w:bCs/>
          <w:sz w:val="22"/>
          <w:szCs w:val="22"/>
          <w:lang w:val="es-ES_tradnl"/>
        </w:rPr>
        <w:t xml:space="preserve"> de septiembre</w:t>
      </w:r>
      <w:r w:rsidR="00B31222" w:rsidRPr="00393CA3">
        <w:rPr>
          <w:rFonts w:ascii="Palatino Linotype" w:eastAsia="Batang" w:hAnsi="Palatino Linotype" w:cs="Tahoma"/>
          <w:bCs/>
          <w:sz w:val="22"/>
          <w:szCs w:val="22"/>
          <w:lang w:val="es-ES_tradnl"/>
        </w:rPr>
        <w:t xml:space="preserve"> de dos mil dieciocho, </w:t>
      </w:r>
      <w:r w:rsidR="009F46DC" w:rsidRPr="00393CA3">
        <w:rPr>
          <w:rFonts w:ascii="Palatino Linotype" w:hAnsi="Palatino Linotype" w:cs="Tahoma"/>
          <w:sz w:val="22"/>
          <w:szCs w:val="22"/>
        </w:rPr>
        <w:t>se</w:t>
      </w:r>
      <w:r w:rsidR="009F46DC" w:rsidRPr="00393CA3">
        <w:rPr>
          <w:rFonts w:ascii="Palatino Linotype" w:eastAsia="Calibri" w:hAnsi="Palatino Linotype" w:cs="Tahoma"/>
          <w:sz w:val="22"/>
          <w:szCs w:val="22"/>
          <w:lang w:val="es-MX" w:eastAsia="en-US"/>
        </w:rPr>
        <w:t xml:space="preserve"> acordó la admisión de</w:t>
      </w:r>
      <w:r w:rsidR="009F46DC" w:rsidRPr="00393CA3">
        <w:rPr>
          <w:rFonts w:ascii="Palatino Linotype" w:hAnsi="Palatino Linotype" w:cs="Tahoma"/>
          <w:sz w:val="22"/>
          <w:szCs w:val="22"/>
        </w:rPr>
        <w:t xml:space="preserve">l recurso de revisión interpuesto por la parte recurrente en contra </w:t>
      </w:r>
      <w:r w:rsidRPr="00393CA3">
        <w:rPr>
          <w:rFonts w:ascii="Palatino Linotype" w:hAnsi="Palatino Linotype" w:cs="Tahoma"/>
          <w:sz w:val="22"/>
          <w:szCs w:val="22"/>
        </w:rPr>
        <w:t>del</w:t>
      </w:r>
      <w:r w:rsidR="00684831" w:rsidRPr="00393CA3">
        <w:rPr>
          <w:rFonts w:ascii="Palatino Linotype" w:hAnsi="Palatino Linotype" w:cs="Tahoma"/>
          <w:sz w:val="22"/>
          <w:szCs w:val="22"/>
        </w:rPr>
        <w:t xml:space="preserve"> </w:t>
      </w:r>
      <w:r w:rsidR="001E4AB7" w:rsidRPr="00393CA3">
        <w:rPr>
          <w:rFonts w:ascii="Palatino Linotype" w:hAnsi="Palatino Linotype" w:cs="Tahoma"/>
          <w:sz w:val="22"/>
          <w:szCs w:val="22"/>
        </w:rPr>
        <w:lastRenderedPageBreak/>
        <w:t>Ayuntamiento de Malinalco</w:t>
      </w:r>
      <w:r w:rsidR="009F46DC" w:rsidRPr="00393CA3">
        <w:rPr>
          <w:rFonts w:ascii="Palatino Linotype" w:hAnsi="Palatino Linotype" w:cs="Tahoma"/>
          <w:sz w:val="22"/>
          <w:szCs w:val="22"/>
        </w:rPr>
        <w:t>, en términos del artículo 1</w:t>
      </w:r>
      <w:r w:rsidRPr="00393CA3">
        <w:rPr>
          <w:rFonts w:ascii="Palatino Linotype" w:hAnsi="Palatino Linotype" w:cs="Tahoma"/>
          <w:sz w:val="22"/>
          <w:szCs w:val="22"/>
        </w:rPr>
        <w:t>85</w:t>
      </w:r>
      <w:r w:rsidR="009F46DC" w:rsidRPr="00393CA3">
        <w:rPr>
          <w:rFonts w:ascii="Palatino Linotype" w:hAnsi="Palatino Linotype" w:cs="Tahoma"/>
          <w:sz w:val="22"/>
          <w:szCs w:val="22"/>
        </w:rPr>
        <w:t>, fracciones I y II</w:t>
      </w:r>
      <w:r w:rsidR="004A5CA5">
        <w:rPr>
          <w:rFonts w:ascii="Palatino Linotype" w:hAnsi="Palatino Linotype" w:cs="Tahoma"/>
          <w:sz w:val="22"/>
          <w:szCs w:val="22"/>
        </w:rPr>
        <w:t>,</w:t>
      </w:r>
      <w:r w:rsidR="009F46DC" w:rsidRPr="00393CA3">
        <w:rPr>
          <w:rFonts w:ascii="Palatino Linotype" w:hAnsi="Palatino Linotype" w:cs="Tahoma"/>
          <w:sz w:val="22"/>
          <w:szCs w:val="22"/>
        </w:rPr>
        <w:t xml:space="preserve"> de la </w:t>
      </w:r>
      <w:r w:rsidRPr="00393CA3">
        <w:rPr>
          <w:rFonts w:ascii="Palatino Linotype" w:hAnsi="Palatino Linotype" w:cs="Tahoma"/>
          <w:bCs/>
          <w:sz w:val="22"/>
          <w:szCs w:val="22"/>
          <w:lang w:val="es-MX"/>
        </w:rPr>
        <w:t xml:space="preserve">Ley de Transparencia y Acceso a la Información Pública del Estado de México y Municipios, </w:t>
      </w:r>
      <w:r w:rsidR="00974B04" w:rsidRPr="00393CA3">
        <w:rPr>
          <w:rFonts w:ascii="Palatino Linotype" w:hAnsi="Palatino Linotype" w:cs="Tahoma"/>
          <w:bCs/>
          <w:sz w:val="22"/>
          <w:szCs w:val="22"/>
          <w:lang w:val="es-MX"/>
        </w:rPr>
        <w:t>el cual</w:t>
      </w:r>
      <w:r w:rsidRPr="00393CA3">
        <w:rPr>
          <w:rFonts w:ascii="Palatino Linotype" w:hAnsi="Palatino Linotype" w:cs="Tahoma"/>
          <w:bCs/>
          <w:sz w:val="22"/>
          <w:szCs w:val="22"/>
          <w:lang w:val="es-MX"/>
        </w:rPr>
        <w:t xml:space="preserve"> fue notificado a las partes el mismo día, a través del Sistema de Acceso a la Información Mexiquense, otorgándoles un plazo de siete días hábiles posteriores a dicha</w:t>
      </w:r>
      <w:r w:rsidR="004A5CA5">
        <w:rPr>
          <w:rFonts w:ascii="Palatino Linotype" w:hAnsi="Palatino Linotype" w:cs="Tahoma"/>
          <w:bCs/>
          <w:sz w:val="22"/>
          <w:szCs w:val="22"/>
          <w:lang w:val="es-MX"/>
        </w:rPr>
        <w:t>s</w:t>
      </w:r>
      <w:r w:rsidRPr="00393CA3">
        <w:rPr>
          <w:rFonts w:ascii="Palatino Linotype" w:hAnsi="Palatino Linotype" w:cs="Tahoma"/>
          <w:bCs/>
          <w:sz w:val="22"/>
          <w:szCs w:val="22"/>
          <w:lang w:val="es-MX"/>
        </w:rPr>
        <w:t xml:space="preserve"> notificaciones para que manifestaran lo que a su derecho conviniera y formularan alegatos.</w:t>
      </w:r>
    </w:p>
    <w:p w:rsidR="00625DFB" w:rsidRPr="00393CA3" w:rsidRDefault="00625DFB" w:rsidP="00F61C4D">
      <w:pPr>
        <w:spacing w:line="276" w:lineRule="auto"/>
        <w:jc w:val="both"/>
        <w:rPr>
          <w:rFonts w:ascii="Palatino Linotype" w:hAnsi="Palatino Linotype" w:cs="Tahoma"/>
          <w:sz w:val="22"/>
          <w:szCs w:val="22"/>
          <w:lang w:val="es-ES_tradnl"/>
        </w:rPr>
      </w:pPr>
    </w:p>
    <w:p w:rsidR="00D5000A" w:rsidRPr="00393CA3" w:rsidRDefault="004406CF" w:rsidP="00F61C4D">
      <w:pPr>
        <w:spacing w:line="276" w:lineRule="auto"/>
        <w:jc w:val="both"/>
        <w:rPr>
          <w:rFonts w:ascii="Palatino Linotype" w:hAnsi="Palatino Linotype" w:cs="Tahoma"/>
          <w:sz w:val="22"/>
          <w:szCs w:val="22"/>
        </w:rPr>
      </w:pPr>
      <w:r w:rsidRPr="00393CA3">
        <w:rPr>
          <w:rFonts w:ascii="Palatino Linotype" w:hAnsi="Palatino Linotype" w:cs="Tahoma"/>
          <w:b/>
          <w:sz w:val="22"/>
          <w:szCs w:val="22"/>
        </w:rPr>
        <w:t>c</w:t>
      </w:r>
      <w:r w:rsidR="00B31222" w:rsidRPr="00393CA3">
        <w:rPr>
          <w:rFonts w:ascii="Palatino Linotype" w:hAnsi="Palatino Linotype" w:cs="Tahoma"/>
          <w:b/>
          <w:sz w:val="22"/>
          <w:szCs w:val="22"/>
        </w:rPr>
        <w:t xml:space="preserve">) </w:t>
      </w:r>
      <w:r w:rsidR="00F033EF" w:rsidRPr="00393CA3">
        <w:rPr>
          <w:rFonts w:ascii="Palatino Linotype" w:hAnsi="Palatino Linotype" w:cs="Tahoma"/>
          <w:b/>
          <w:sz w:val="22"/>
          <w:szCs w:val="22"/>
        </w:rPr>
        <w:t>Informe Justificado</w:t>
      </w:r>
      <w:r w:rsidR="00974B04" w:rsidRPr="00393CA3">
        <w:rPr>
          <w:rFonts w:ascii="Palatino Linotype" w:hAnsi="Palatino Linotype" w:cs="Tahoma"/>
          <w:b/>
          <w:sz w:val="22"/>
          <w:szCs w:val="22"/>
        </w:rPr>
        <w:t>.</w:t>
      </w:r>
      <w:r w:rsidR="00B31222" w:rsidRPr="00393CA3">
        <w:rPr>
          <w:rFonts w:ascii="Palatino Linotype" w:hAnsi="Palatino Linotype" w:cs="Tahoma"/>
          <w:b/>
          <w:sz w:val="22"/>
          <w:szCs w:val="22"/>
        </w:rPr>
        <w:t xml:space="preserve"> </w:t>
      </w:r>
      <w:r w:rsidR="00B31222" w:rsidRPr="00393CA3">
        <w:rPr>
          <w:rFonts w:ascii="Palatino Linotype" w:hAnsi="Palatino Linotype" w:cs="Tahoma"/>
          <w:sz w:val="22"/>
          <w:szCs w:val="22"/>
          <w:lang w:val="es-ES_tradnl"/>
        </w:rPr>
        <w:t xml:space="preserve">El </w:t>
      </w:r>
      <w:r w:rsidR="00A57938" w:rsidRPr="00393CA3">
        <w:rPr>
          <w:rFonts w:ascii="Palatino Linotype" w:hAnsi="Palatino Linotype" w:cs="Tahoma"/>
          <w:sz w:val="22"/>
          <w:szCs w:val="22"/>
          <w:lang w:val="es-ES_tradnl"/>
        </w:rPr>
        <w:t>veinticinco</w:t>
      </w:r>
      <w:r w:rsidR="00684831" w:rsidRPr="00393CA3">
        <w:rPr>
          <w:rFonts w:ascii="Palatino Linotype" w:hAnsi="Palatino Linotype" w:cs="Tahoma"/>
          <w:sz w:val="22"/>
          <w:szCs w:val="22"/>
          <w:lang w:val="es-ES_tradnl"/>
        </w:rPr>
        <w:t xml:space="preserve"> de septiembre </w:t>
      </w:r>
      <w:r w:rsidR="00B31222" w:rsidRPr="00393CA3">
        <w:rPr>
          <w:rFonts w:ascii="Palatino Linotype" w:hAnsi="Palatino Linotype" w:cs="Tahoma"/>
          <w:sz w:val="22"/>
          <w:szCs w:val="22"/>
          <w:lang w:val="es-ES_tradnl"/>
        </w:rPr>
        <w:t xml:space="preserve">de dos mil dieciocho, se recibió a través </w:t>
      </w:r>
      <w:r w:rsidR="004435B4" w:rsidRPr="00393CA3">
        <w:rPr>
          <w:rFonts w:ascii="Palatino Linotype" w:hAnsi="Palatino Linotype" w:cs="Tahoma"/>
          <w:sz w:val="22"/>
          <w:szCs w:val="22"/>
          <w:lang w:val="es-ES_tradnl"/>
        </w:rPr>
        <w:t xml:space="preserve">del </w:t>
      </w:r>
      <w:r w:rsidR="004435B4" w:rsidRPr="00393CA3">
        <w:rPr>
          <w:rFonts w:ascii="Palatino Linotype" w:hAnsi="Palatino Linotype" w:cs="Tahoma"/>
          <w:sz w:val="22"/>
          <w:szCs w:val="22"/>
        </w:rPr>
        <w:t>Sistema de Acceso a la Información Mexiquense</w:t>
      </w:r>
      <w:r w:rsidR="00B31222" w:rsidRPr="00393CA3">
        <w:rPr>
          <w:rFonts w:ascii="Palatino Linotype" w:hAnsi="Palatino Linotype" w:cs="Tahoma"/>
          <w:sz w:val="22"/>
          <w:szCs w:val="22"/>
          <w:lang w:val="es-ES_tradnl"/>
        </w:rPr>
        <w:t xml:space="preserve">, </w:t>
      </w:r>
      <w:r w:rsidR="00A57938" w:rsidRPr="00393CA3">
        <w:rPr>
          <w:rFonts w:ascii="Palatino Linotype" w:hAnsi="Palatino Linotype" w:cs="Tahoma"/>
          <w:bCs/>
          <w:iCs/>
          <w:sz w:val="22"/>
          <w:szCs w:val="22"/>
        </w:rPr>
        <w:t xml:space="preserve">el informe justificado </w:t>
      </w:r>
      <w:r w:rsidR="003673E5" w:rsidRPr="00393CA3">
        <w:rPr>
          <w:rFonts w:ascii="Palatino Linotype" w:hAnsi="Palatino Linotype" w:cs="Tahoma"/>
          <w:bCs/>
          <w:iCs/>
          <w:sz w:val="22"/>
          <w:szCs w:val="22"/>
        </w:rPr>
        <w:t>emitido por</w:t>
      </w:r>
      <w:r w:rsidR="00A57938" w:rsidRPr="00393CA3">
        <w:rPr>
          <w:rFonts w:ascii="Palatino Linotype" w:hAnsi="Palatino Linotype" w:cs="Tahoma"/>
          <w:bCs/>
          <w:iCs/>
          <w:sz w:val="22"/>
          <w:szCs w:val="22"/>
        </w:rPr>
        <w:t xml:space="preserve"> la Unidad de Transparencia del Ayuntamiento de Malinalco</w:t>
      </w:r>
      <w:r w:rsidR="00974B04" w:rsidRPr="00393CA3">
        <w:rPr>
          <w:rFonts w:ascii="Palatino Linotype" w:hAnsi="Palatino Linotype" w:cs="Tahoma"/>
          <w:sz w:val="22"/>
          <w:szCs w:val="22"/>
        </w:rPr>
        <w:t xml:space="preserve">, que en </w:t>
      </w:r>
      <w:r w:rsidR="00D5000A" w:rsidRPr="00393CA3">
        <w:rPr>
          <w:rFonts w:ascii="Palatino Linotype" w:hAnsi="Palatino Linotype" w:cs="Tahoma"/>
          <w:sz w:val="22"/>
          <w:szCs w:val="22"/>
        </w:rPr>
        <w:t xml:space="preserve">su parte medular menciona </w:t>
      </w:r>
      <w:r w:rsidR="00974B04" w:rsidRPr="00393CA3">
        <w:rPr>
          <w:rFonts w:ascii="Palatino Linotype" w:hAnsi="Palatino Linotype" w:cs="Tahoma"/>
          <w:sz w:val="22"/>
          <w:szCs w:val="22"/>
        </w:rPr>
        <w:t>lo siguiente:</w:t>
      </w:r>
    </w:p>
    <w:p w:rsidR="00D5000A" w:rsidRPr="00393CA3" w:rsidRDefault="00D5000A" w:rsidP="00F61C4D">
      <w:pPr>
        <w:spacing w:line="276" w:lineRule="auto"/>
        <w:jc w:val="both"/>
        <w:rPr>
          <w:rFonts w:ascii="Palatino Linotype" w:hAnsi="Palatino Linotype" w:cs="Tahoma"/>
          <w:sz w:val="22"/>
          <w:szCs w:val="22"/>
        </w:rPr>
      </w:pPr>
    </w:p>
    <w:p w:rsidR="00D5000A" w:rsidRPr="00393CA3" w:rsidRDefault="0065102A" w:rsidP="00F61C4D">
      <w:pPr>
        <w:spacing w:line="276" w:lineRule="auto"/>
        <w:ind w:left="567" w:right="567"/>
        <w:jc w:val="both"/>
        <w:rPr>
          <w:rFonts w:ascii="Palatino Linotype" w:hAnsi="Palatino Linotype" w:cs="Tahoma"/>
        </w:rPr>
      </w:pPr>
      <w:r w:rsidRPr="00393CA3">
        <w:rPr>
          <w:rFonts w:ascii="Palatino Linotype" w:hAnsi="Palatino Linotype" w:cs="Tahoma"/>
        </w:rPr>
        <w:t>“</w:t>
      </w:r>
      <w:r w:rsidR="00D5000A" w:rsidRPr="00393CA3">
        <w:rPr>
          <w:rFonts w:ascii="Palatino Linotype" w:hAnsi="Palatino Linotype" w:cs="Tahoma"/>
        </w:rPr>
        <w:t>…al respecto comento a usted que en términos de lo establecido en el artículo 18.20 del Código Administrativo del Estado de México, las licencias de construcción tendrá vigencia de un año y podrá autorizar, además del uso de la vía pública, uno o más de los rubros señalados, conforme a la solicitud que se presente.</w:t>
      </w:r>
    </w:p>
    <w:p w:rsidR="00D5000A" w:rsidRPr="00393CA3" w:rsidRDefault="00D5000A" w:rsidP="00F61C4D">
      <w:pPr>
        <w:spacing w:line="276" w:lineRule="auto"/>
        <w:ind w:left="567" w:right="567"/>
        <w:jc w:val="both"/>
        <w:rPr>
          <w:rFonts w:ascii="Palatino Linotype" w:hAnsi="Palatino Linotype" w:cs="Tahoma"/>
        </w:rPr>
      </w:pPr>
    </w:p>
    <w:p w:rsidR="0065102A" w:rsidRPr="00393CA3" w:rsidRDefault="0065102A" w:rsidP="00F61C4D">
      <w:pPr>
        <w:spacing w:line="276" w:lineRule="auto"/>
        <w:ind w:left="567" w:right="567"/>
        <w:jc w:val="both"/>
        <w:rPr>
          <w:rFonts w:ascii="Palatino Linotype" w:hAnsi="Palatino Linotype" w:cs="Tahoma"/>
        </w:rPr>
      </w:pPr>
      <w:r w:rsidRPr="00393CA3">
        <w:rPr>
          <w:rFonts w:ascii="Palatino Linotype" w:hAnsi="Palatino Linotype" w:cs="Tahoma"/>
        </w:rPr>
        <w:t>En ese sentido se informa que la única licencia de construcción vigente con la que cuenta proyecto denominado “Centro de Integración Para Jóvenes Con Discapacidad Intelectual” es la:</w:t>
      </w:r>
    </w:p>
    <w:p w:rsidR="00974B04" w:rsidRPr="00393CA3" w:rsidRDefault="00974B04" w:rsidP="00F61C4D">
      <w:pPr>
        <w:spacing w:line="276" w:lineRule="auto"/>
        <w:ind w:left="567" w:right="567"/>
        <w:jc w:val="both"/>
        <w:rPr>
          <w:rFonts w:ascii="Palatino Linotype" w:hAnsi="Palatino Linotype" w:cs="Tahoma"/>
        </w:rPr>
      </w:pPr>
    </w:p>
    <w:p w:rsidR="00D5000A" w:rsidRPr="00393CA3" w:rsidRDefault="0065102A" w:rsidP="00F61C4D">
      <w:pPr>
        <w:pStyle w:val="Prrafodelista"/>
        <w:numPr>
          <w:ilvl w:val="0"/>
          <w:numId w:val="27"/>
        </w:numPr>
        <w:spacing w:line="276" w:lineRule="auto"/>
        <w:ind w:left="993" w:right="567"/>
        <w:jc w:val="both"/>
        <w:rPr>
          <w:rFonts w:ascii="Palatino Linotype" w:hAnsi="Palatino Linotype" w:cs="Tahoma"/>
          <w:sz w:val="20"/>
          <w:szCs w:val="20"/>
        </w:rPr>
      </w:pPr>
      <w:r w:rsidRPr="00393CA3">
        <w:rPr>
          <w:rFonts w:ascii="Palatino Linotype" w:hAnsi="Palatino Linotype" w:cs="Tahoma"/>
          <w:sz w:val="20"/>
          <w:szCs w:val="20"/>
        </w:rPr>
        <w:t xml:space="preserve">018. Licencia de Construcción de 3 </w:t>
      </w:r>
      <w:r w:rsidR="00B31CF0" w:rsidRPr="00393CA3">
        <w:rPr>
          <w:rFonts w:ascii="Palatino Linotype" w:hAnsi="Palatino Linotype" w:cs="Tahoma"/>
          <w:sz w:val="20"/>
          <w:szCs w:val="20"/>
        </w:rPr>
        <w:t>bungalós</w:t>
      </w:r>
      <w:r w:rsidRPr="00393CA3">
        <w:rPr>
          <w:rFonts w:ascii="Palatino Linotype" w:hAnsi="Palatino Linotype" w:cs="Tahoma"/>
          <w:sz w:val="20"/>
          <w:szCs w:val="20"/>
        </w:rPr>
        <w:t xml:space="preserve"> de fecha 09/04/2018, cuya vigencia en términos del artículo antes referido vence el 09/04/2019.</w:t>
      </w:r>
    </w:p>
    <w:p w:rsidR="0065102A" w:rsidRPr="00393CA3" w:rsidRDefault="0065102A" w:rsidP="00F61C4D">
      <w:pPr>
        <w:spacing w:line="276" w:lineRule="auto"/>
        <w:ind w:left="567" w:right="567"/>
        <w:jc w:val="both"/>
        <w:rPr>
          <w:rFonts w:ascii="Palatino Linotype" w:hAnsi="Palatino Linotype" w:cs="Tahoma"/>
        </w:rPr>
      </w:pPr>
    </w:p>
    <w:p w:rsidR="0065102A" w:rsidRPr="00393CA3" w:rsidRDefault="0065102A" w:rsidP="00F61C4D">
      <w:pPr>
        <w:spacing w:line="276" w:lineRule="auto"/>
        <w:ind w:left="567" w:right="567"/>
        <w:jc w:val="both"/>
        <w:rPr>
          <w:rFonts w:ascii="Palatino Linotype" w:hAnsi="Palatino Linotype" w:cs="Tahoma"/>
          <w:b/>
        </w:rPr>
      </w:pPr>
      <w:r w:rsidRPr="00393CA3">
        <w:rPr>
          <w:rFonts w:ascii="Palatino Linotype" w:hAnsi="Palatino Linotype" w:cs="Tahoma"/>
        </w:rPr>
        <w:t>Aunado a lo anterior, con fundamento en lo dispuesto por el artículo 5.56 del Código Administrativo del Estado de México, la licencia de uso de suelo, tendrá por objeto autorizar las normas para el uso y aprovechamiento del suelo establecidas en el plan municipal de desarrollo urbano aplicable; por lo que la licencia de uso de suelo autoriza el uso y aprovechamiento del predio para hacer uso del proyecto denominado “</w:t>
      </w:r>
      <w:r w:rsidRPr="00393CA3">
        <w:rPr>
          <w:rFonts w:ascii="Palatino Linotype" w:hAnsi="Palatino Linotype" w:cs="Tahoma"/>
          <w:b/>
        </w:rPr>
        <w:t>Centro de Integración y Desarrollo Para Jóvenes con Discapacidad Intelectual”.</w:t>
      </w:r>
    </w:p>
    <w:p w:rsidR="0065102A" w:rsidRPr="00393CA3" w:rsidRDefault="0065102A" w:rsidP="00F61C4D">
      <w:pPr>
        <w:spacing w:line="276" w:lineRule="auto"/>
        <w:ind w:left="567" w:right="567"/>
        <w:jc w:val="both"/>
        <w:rPr>
          <w:rFonts w:ascii="Palatino Linotype" w:hAnsi="Palatino Linotype" w:cs="Tahoma"/>
        </w:rPr>
      </w:pPr>
    </w:p>
    <w:p w:rsidR="0065102A" w:rsidRPr="00393CA3" w:rsidRDefault="0065102A" w:rsidP="00F61C4D">
      <w:pPr>
        <w:spacing w:line="276" w:lineRule="auto"/>
        <w:ind w:left="567" w:right="567"/>
        <w:jc w:val="both"/>
        <w:rPr>
          <w:rFonts w:ascii="Palatino Linotype" w:hAnsi="Palatino Linotype" w:cs="Tahoma"/>
        </w:rPr>
      </w:pPr>
      <w:r w:rsidRPr="00393CA3">
        <w:rPr>
          <w:rFonts w:ascii="Palatino Linotype" w:hAnsi="Palatino Linotype" w:cs="Tahoma"/>
        </w:rPr>
        <w:t>Ahora bien, respecto a las constancias, que solicita en versión pública, no son proporcionadas en virtud de que fueron clasificadas como reservadas en términos del Acta de la Primera Sesión Extraordinaria del Comité de Transparencia de Malinalco, México del año 2016 con número: MALI/CT/1/2016, anexando copia de la misma.</w:t>
      </w:r>
    </w:p>
    <w:p w:rsidR="0065102A" w:rsidRPr="00393CA3" w:rsidRDefault="0065102A" w:rsidP="00F61C4D">
      <w:pPr>
        <w:spacing w:line="276" w:lineRule="auto"/>
        <w:ind w:left="567" w:right="567"/>
        <w:jc w:val="both"/>
        <w:rPr>
          <w:rFonts w:ascii="Palatino Linotype" w:hAnsi="Palatino Linotype" w:cs="Tahoma"/>
        </w:rPr>
      </w:pPr>
      <w:r w:rsidRPr="00393CA3">
        <w:rPr>
          <w:rFonts w:ascii="Palatino Linotype" w:hAnsi="Palatino Linotype" w:cs="Tahoma"/>
        </w:rPr>
        <w:t>…”</w:t>
      </w:r>
      <w:r w:rsidR="00BA7493" w:rsidRPr="00393CA3">
        <w:rPr>
          <w:rFonts w:ascii="Palatino Linotype" w:hAnsi="Palatino Linotype" w:cs="Tahoma"/>
        </w:rPr>
        <w:t xml:space="preserve"> (</w:t>
      </w:r>
      <w:r w:rsidR="00BA7493" w:rsidRPr="00393CA3">
        <w:rPr>
          <w:rFonts w:ascii="Palatino Linotype" w:hAnsi="Palatino Linotype" w:cs="Tahoma"/>
          <w:i/>
        </w:rPr>
        <w:t>Sic.</w:t>
      </w:r>
      <w:r w:rsidR="00BA7493" w:rsidRPr="00393CA3">
        <w:rPr>
          <w:rFonts w:ascii="Palatino Linotype" w:hAnsi="Palatino Linotype" w:cs="Tahoma"/>
        </w:rPr>
        <w:t>)</w:t>
      </w:r>
    </w:p>
    <w:p w:rsidR="0065102A" w:rsidRPr="00393CA3" w:rsidRDefault="0065102A" w:rsidP="00F61C4D">
      <w:pPr>
        <w:spacing w:line="276" w:lineRule="auto"/>
        <w:jc w:val="both"/>
        <w:rPr>
          <w:rFonts w:ascii="Palatino Linotype" w:hAnsi="Palatino Linotype" w:cs="Tahoma"/>
          <w:sz w:val="22"/>
          <w:szCs w:val="22"/>
        </w:rPr>
      </w:pPr>
    </w:p>
    <w:p w:rsidR="00300614" w:rsidRPr="00393CA3" w:rsidRDefault="00974B04"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lastRenderedPageBreak/>
        <w:t>E</w:t>
      </w:r>
      <w:r w:rsidR="00A330AD" w:rsidRPr="00393CA3">
        <w:rPr>
          <w:rFonts w:ascii="Palatino Linotype" w:hAnsi="Palatino Linotype" w:cs="Tahoma"/>
          <w:sz w:val="22"/>
          <w:szCs w:val="22"/>
        </w:rPr>
        <w:t>l Sujeto Obligado</w:t>
      </w:r>
      <w:r w:rsidR="00300614" w:rsidRPr="00393CA3">
        <w:rPr>
          <w:rFonts w:ascii="Palatino Linotype" w:hAnsi="Palatino Linotype" w:cs="Tahoma"/>
          <w:sz w:val="22"/>
          <w:szCs w:val="22"/>
        </w:rPr>
        <w:t xml:space="preserve"> adjuntó el </w:t>
      </w:r>
      <w:r w:rsidR="00300614" w:rsidRPr="00393CA3">
        <w:rPr>
          <w:rFonts w:ascii="Palatino Linotype" w:hAnsi="Palatino Linotype" w:cs="Tahoma"/>
          <w:sz w:val="22"/>
          <w:szCs w:val="22"/>
          <w:lang w:val="es-MX"/>
        </w:rPr>
        <w:t>documento</w:t>
      </w:r>
      <w:r w:rsidR="00A330AD" w:rsidRPr="00393CA3">
        <w:rPr>
          <w:rFonts w:ascii="Palatino Linotype" w:hAnsi="Palatino Linotype" w:cs="Tahoma"/>
          <w:sz w:val="22"/>
          <w:szCs w:val="22"/>
        </w:rPr>
        <w:t xml:space="preserve"> </w:t>
      </w:r>
      <w:r w:rsidR="0065102A" w:rsidRPr="00393CA3">
        <w:rPr>
          <w:rFonts w:ascii="Palatino Linotype" w:hAnsi="Palatino Linotype" w:cs="Tahoma"/>
          <w:sz w:val="22"/>
          <w:szCs w:val="22"/>
        </w:rPr>
        <w:t>identificado como</w:t>
      </w:r>
      <w:r w:rsidR="00A330AD" w:rsidRPr="00393CA3">
        <w:rPr>
          <w:rFonts w:ascii="Palatino Linotype" w:hAnsi="Palatino Linotype" w:cs="Tahoma"/>
          <w:sz w:val="22"/>
          <w:szCs w:val="22"/>
        </w:rPr>
        <w:t xml:space="preserve"> acta 1 extraordinaria 2016.pdf, </w:t>
      </w:r>
      <w:r w:rsidR="00300614" w:rsidRPr="00393CA3">
        <w:rPr>
          <w:rFonts w:ascii="Palatino Linotype" w:hAnsi="Palatino Linotype" w:cs="Tahoma"/>
          <w:sz w:val="22"/>
          <w:szCs w:val="22"/>
        </w:rPr>
        <w:t xml:space="preserve">que contiene el Acta de la Primera Sesión Extraordinaria del Comité de Transparencia de Malinalco, del diecinueve de octubre de dos mil dieciséis, por medio del cual clasificó como información confidencial, aquella </w:t>
      </w:r>
      <w:r w:rsidR="00300614" w:rsidRPr="0017329B">
        <w:rPr>
          <w:rFonts w:ascii="Palatino Linotype" w:hAnsi="Palatino Linotype" w:cs="Tahoma"/>
          <w:sz w:val="22"/>
          <w:szCs w:val="22"/>
        </w:rPr>
        <w:t xml:space="preserve">contenida en los archivos del catastro municipal, la clave y el valor catastral, así como cualquier otro dato que tenga relación con el particular, respecto a </w:t>
      </w:r>
      <w:r w:rsidR="004A5CA5" w:rsidRPr="0017329B">
        <w:rPr>
          <w:rFonts w:ascii="Palatino Linotype" w:hAnsi="Palatino Linotype" w:cs="Tahoma"/>
          <w:sz w:val="22"/>
          <w:szCs w:val="22"/>
        </w:rPr>
        <w:t>una</w:t>
      </w:r>
      <w:r w:rsidR="00300614" w:rsidRPr="0017329B">
        <w:rPr>
          <w:rFonts w:ascii="Palatino Linotype" w:hAnsi="Palatino Linotype" w:cs="Tahoma"/>
          <w:sz w:val="22"/>
          <w:szCs w:val="22"/>
        </w:rPr>
        <w:t xml:space="preserve"> casa </w:t>
      </w:r>
      <w:r w:rsidR="004A5CA5" w:rsidRPr="0017329B">
        <w:rPr>
          <w:rFonts w:ascii="Palatino Linotype" w:hAnsi="Palatino Linotype" w:cs="Tahoma"/>
          <w:sz w:val="22"/>
          <w:szCs w:val="22"/>
        </w:rPr>
        <w:t>en</w:t>
      </w:r>
      <w:r w:rsidR="00300614" w:rsidRPr="0017329B">
        <w:rPr>
          <w:rFonts w:ascii="Palatino Linotype" w:hAnsi="Palatino Linotype" w:cs="Tahoma"/>
          <w:sz w:val="22"/>
          <w:szCs w:val="22"/>
        </w:rPr>
        <w:t xml:space="preserve"> Malinalco</w:t>
      </w:r>
      <w:r w:rsidR="004A5CA5" w:rsidRPr="0017329B">
        <w:rPr>
          <w:rFonts w:ascii="Palatino Linotype" w:hAnsi="Palatino Linotype" w:cs="Tahoma"/>
          <w:sz w:val="22"/>
          <w:szCs w:val="22"/>
        </w:rPr>
        <w:t>, propiedad de un particular del que se precisó el nombre</w:t>
      </w:r>
      <w:r w:rsidR="00300614" w:rsidRPr="0017329B">
        <w:rPr>
          <w:rFonts w:ascii="Palatino Linotype" w:hAnsi="Palatino Linotype" w:cs="Tahoma"/>
          <w:sz w:val="22"/>
          <w:szCs w:val="22"/>
        </w:rPr>
        <w:t>, de conformidad con el artículo 143, fracción I de la Ley de Transparencia y</w:t>
      </w:r>
      <w:r w:rsidR="00300614" w:rsidRPr="00393CA3">
        <w:rPr>
          <w:rFonts w:ascii="Palatino Linotype" w:hAnsi="Palatino Linotype" w:cs="Tahoma"/>
          <w:sz w:val="22"/>
          <w:szCs w:val="22"/>
        </w:rPr>
        <w:t xml:space="preserve"> Acceso a la Información Pública del Estado de México y Municipios. </w:t>
      </w:r>
    </w:p>
    <w:p w:rsidR="00A330AD" w:rsidRPr="00393CA3" w:rsidRDefault="00A330AD" w:rsidP="00F61C4D">
      <w:pPr>
        <w:spacing w:line="276" w:lineRule="auto"/>
        <w:jc w:val="both"/>
        <w:rPr>
          <w:rFonts w:ascii="Palatino Linotype" w:hAnsi="Palatino Linotype" w:cs="Tahoma"/>
          <w:sz w:val="22"/>
          <w:szCs w:val="22"/>
        </w:rPr>
      </w:pPr>
    </w:p>
    <w:p w:rsidR="00B31222" w:rsidRPr="00393CA3" w:rsidRDefault="00A36B6C" w:rsidP="00F61C4D">
      <w:pPr>
        <w:spacing w:line="276" w:lineRule="auto"/>
        <w:jc w:val="both"/>
        <w:rPr>
          <w:rFonts w:ascii="Palatino Linotype" w:hAnsi="Palatino Linotype" w:cs="Tahoma"/>
          <w:bCs/>
          <w:iCs/>
          <w:sz w:val="22"/>
          <w:szCs w:val="22"/>
        </w:rPr>
      </w:pPr>
      <w:r w:rsidRPr="00393CA3">
        <w:rPr>
          <w:rFonts w:ascii="Palatino Linotype" w:hAnsi="Palatino Linotype" w:cs="Tahoma"/>
          <w:b/>
          <w:sz w:val="22"/>
          <w:szCs w:val="22"/>
        </w:rPr>
        <w:t xml:space="preserve">d) </w:t>
      </w:r>
      <w:r w:rsidR="0065102A" w:rsidRPr="00393CA3">
        <w:rPr>
          <w:rFonts w:ascii="Palatino Linotype" w:hAnsi="Palatino Linotype" w:cs="Tahoma"/>
          <w:b/>
          <w:sz w:val="22"/>
          <w:szCs w:val="22"/>
        </w:rPr>
        <w:t>Vista de Informe Justificad</w:t>
      </w:r>
      <w:r w:rsidR="00A571EC" w:rsidRPr="00393CA3">
        <w:rPr>
          <w:rFonts w:ascii="Palatino Linotype" w:hAnsi="Palatino Linotype" w:cs="Tahoma"/>
          <w:b/>
          <w:sz w:val="22"/>
          <w:szCs w:val="22"/>
        </w:rPr>
        <w:t>o</w:t>
      </w:r>
      <w:r w:rsidR="0065102A" w:rsidRPr="00393CA3">
        <w:rPr>
          <w:rFonts w:ascii="Palatino Linotype" w:hAnsi="Palatino Linotype" w:cs="Tahoma"/>
          <w:b/>
          <w:sz w:val="22"/>
          <w:szCs w:val="22"/>
        </w:rPr>
        <w:t xml:space="preserve">: </w:t>
      </w:r>
      <w:r w:rsidR="0065102A" w:rsidRPr="00393CA3">
        <w:rPr>
          <w:rFonts w:ascii="Palatino Linotype" w:hAnsi="Palatino Linotype" w:cs="Tahoma"/>
          <w:sz w:val="22"/>
          <w:szCs w:val="22"/>
        </w:rPr>
        <w:t xml:space="preserve">El veintiséis de septiembre </w:t>
      </w:r>
      <w:r w:rsidR="00300614" w:rsidRPr="00393CA3">
        <w:rPr>
          <w:rFonts w:ascii="Palatino Linotype" w:hAnsi="Palatino Linotype" w:cs="Tahoma"/>
          <w:sz w:val="22"/>
          <w:szCs w:val="22"/>
        </w:rPr>
        <w:t xml:space="preserve">del dos mil dieciocho, </w:t>
      </w:r>
      <w:r w:rsidR="0087446F" w:rsidRPr="00393CA3">
        <w:rPr>
          <w:rFonts w:ascii="Palatino Linotype" w:hAnsi="Palatino Linotype" w:cs="Tahoma"/>
          <w:sz w:val="22"/>
          <w:szCs w:val="22"/>
        </w:rPr>
        <w:t xml:space="preserve">se dictó acuerdo mediante el cual </w:t>
      </w:r>
      <w:r w:rsidR="00300614" w:rsidRPr="00393CA3">
        <w:rPr>
          <w:rFonts w:ascii="Palatino Linotype" w:hAnsi="Palatino Linotype" w:cs="Tahoma"/>
          <w:sz w:val="22"/>
          <w:szCs w:val="22"/>
        </w:rPr>
        <w:t>se puso a la vista del particular, el Informe Justificado entregado por el Sujeto Obligado, así como el documento adjunto,</w:t>
      </w:r>
      <w:r w:rsidR="0087446F" w:rsidRPr="00393CA3">
        <w:rPr>
          <w:rFonts w:ascii="Palatino Linotype" w:hAnsi="Palatino Linotype" w:cs="Tahoma"/>
          <w:sz w:val="22"/>
          <w:szCs w:val="22"/>
        </w:rPr>
        <w:t xml:space="preserve"> por haber modificado en parte su respuesta inicial, el cual fue notificado a las partes, en esa misma fecha, a través del Sistema de Acceso a la Información Mexiquense (SAIMEX). No obstante</w:t>
      </w:r>
      <w:r w:rsidR="0087446F" w:rsidRPr="00393CA3">
        <w:rPr>
          <w:rFonts w:ascii="Palatino Linotype" w:hAnsi="Palatino Linotype" w:cs="Tahoma"/>
          <w:bCs/>
          <w:iCs/>
          <w:sz w:val="22"/>
          <w:szCs w:val="22"/>
          <w:lang w:val="es-ES_tradnl"/>
        </w:rPr>
        <w:t>,</w:t>
      </w:r>
      <w:r w:rsidR="00D12788" w:rsidRPr="00393CA3">
        <w:rPr>
          <w:rFonts w:ascii="Palatino Linotype" w:hAnsi="Palatino Linotype" w:cs="Tahoma"/>
          <w:bCs/>
          <w:iCs/>
          <w:sz w:val="22"/>
          <w:szCs w:val="22"/>
          <w:lang w:val="es-ES_tradnl"/>
        </w:rPr>
        <w:t xml:space="preserve"> el recurrente </w:t>
      </w:r>
      <w:r w:rsidR="0087446F" w:rsidRPr="00393CA3">
        <w:rPr>
          <w:rFonts w:ascii="Palatino Linotype" w:hAnsi="Palatino Linotype" w:cs="Tahoma"/>
          <w:bCs/>
          <w:iCs/>
          <w:sz w:val="22"/>
          <w:szCs w:val="22"/>
          <w:lang w:val="es-ES_tradnl"/>
        </w:rPr>
        <w:t>omitió realizar</w:t>
      </w:r>
      <w:r w:rsidR="0065102A" w:rsidRPr="00393CA3">
        <w:rPr>
          <w:rFonts w:ascii="Palatino Linotype" w:hAnsi="Palatino Linotype" w:cs="Tahoma"/>
          <w:bCs/>
          <w:iCs/>
          <w:sz w:val="22"/>
          <w:szCs w:val="22"/>
          <w:lang w:val="es-ES_tradnl"/>
        </w:rPr>
        <w:t xml:space="preserve"> </w:t>
      </w:r>
      <w:r w:rsidR="00D12788" w:rsidRPr="00393CA3">
        <w:rPr>
          <w:rFonts w:ascii="Palatino Linotype" w:hAnsi="Palatino Linotype" w:cs="Tahoma"/>
          <w:bCs/>
          <w:iCs/>
          <w:sz w:val="22"/>
          <w:szCs w:val="22"/>
          <w:lang w:val="es-ES_tradnl"/>
        </w:rPr>
        <w:t>manifestación alguna que a su derecho conviniera y asistiera</w:t>
      </w:r>
      <w:r w:rsidR="004435B4" w:rsidRPr="00393CA3">
        <w:rPr>
          <w:rFonts w:ascii="Palatino Linotype" w:hAnsi="Palatino Linotype" w:cs="Tahoma"/>
          <w:bCs/>
          <w:iCs/>
          <w:sz w:val="22"/>
          <w:szCs w:val="22"/>
        </w:rPr>
        <w:t>.</w:t>
      </w:r>
    </w:p>
    <w:p w:rsidR="00B31222" w:rsidRPr="00393CA3" w:rsidRDefault="00B31222" w:rsidP="00F61C4D">
      <w:pPr>
        <w:spacing w:line="276" w:lineRule="auto"/>
        <w:jc w:val="both"/>
        <w:rPr>
          <w:rFonts w:ascii="Palatino Linotype" w:hAnsi="Palatino Linotype" w:cs="Tahoma"/>
          <w:bCs/>
          <w:iCs/>
          <w:sz w:val="22"/>
          <w:szCs w:val="22"/>
        </w:rPr>
      </w:pPr>
    </w:p>
    <w:p w:rsidR="00B31222" w:rsidRPr="00393CA3" w:rsidRDefault="00A36B6C" w:rsidP="00F61C4D">
      <w:pPr>
        <w:spacing w:line="276" w:lineRule="auto"/>
        <w:jc w:val="both"/>
        <w:rPr>
          <w:rFonts w:ascii="Palatino Linotype" w:hAnsi="Palatino Linotype" w:cs="Tahoma"/>
          <w:sz w:val="22"/>
          <w:szCs w:val="22"/>
        </w:rPr>
      </w:pPr>
      <w:r w:rsidRPr="00393CA3">
        <w:rPr>
          <w:rFonts w:ascii="Palatino Linotype" w:hAnsi="Palatino Linotype" w:cs="Tahoma"/>
          <w:b/>
          <w:sz w:val="22"/>
          <w:szCs w:val="22"/>
        </w:rPr>
        <w:t xml:space="preserve">e) </w:t>
      </w:r>
      <w:r w:rsidR="00B31222" w:rsidRPr="00393CA3">
        <w:rPr>
          <w:rFonts w:ascii="Palatino Linotype" w:hAnsi="Palatino Linotype" w:cs="Tahoma"/>
          <w:b/>
          <w:sz w:val="22"/>
          <w:szCs w:val="22"/>
        </w:rPr>
        <w:t>Cierre de instrucción:</w:t>
      </w:r>
      <w:r w:rsidR="00B31222" w:rsidRPr="00393CA3">
        <w:rPr>
          <w:rFonts w:ascii="Palatino Linotype" w:hAnsi="Palatino Linotype" w:cs="Tahoma"/>
          <w:sz w:val="22"/>
          <w:szCs w:val="22"/>
        </w:rPr>
        <w:t xml:space="preserve"> El </w:t>
      </w:r>
      <w:r w:rsidR="00F5183B" w:rsidRPr="00393CA3">
        <w:rPr>
          <w:rFonts w:ascii="Palatino Linotype" w:hAnsi="Palatino Linotype" w:cs="Tahoma"/>
          <w:sz w:val="22"/>
          <w:szCs w:val="22"/>
        </w:rPr>
        <w:t>cuatro</w:t>
      </w:r>
      <w:r w:rsidR="0048519E" w:rsidRPr="00393CA3">
        <w:rPr>
          <w:rFonts w:ascii="Palatino Linotype" w:hAnsi="Palatino Linotype" w:cs="Tahoma"/>
          <w:sz w:val="22"/>
          <w:szCs w:val="22"/>
        </w:rPr>
        <w:t xml:space="preserve"> de octubre</w:t>
      </w:r>
      <w:r w:rsidR="00B31222" w:rsidRPr="00393CA3">
        <w:rPr>
          <w:rFonts w:ascii="Palatino Linotype" w:hAnsi="Palatino Linotype" w:cs="Tahoma"/>
          <w:sz w:val="22"/>
          <w:szCs w:val="22"/>
        </w:rPr>
        <w:t xml:space="preserve"> de dos mil dieciocho, al no existir diligencias pendientes por desahogar, se emitió el acuerdo por medio del cual se declaró cerrada la instrucción, pasando el expediente a resolución, en términos de lo dispuesto en los artículos 1</w:t>
      </w:r>
      <w:r w:rsidR="0048519E" w:rsidRPr="00393CA3">
        <w:rPr>
          <w:rFonts w:ascii="Palatino Linotype" w:hAnsi="Palatino Linotype" w:cs="Tahoma"/>
          <w:sz w:val="22"/>
          <w:szCs w:val="22"/>
        </w:rPr>
        <w:t>85</w:t>
      </w:r>
      <w:r w:rsidR="00B31222" w:rsidRPr="00393CA3">
        <w:rPr>
          <w:rFonts w:ascii="Palatino Linotype" w:hAnsi="Palatino Linotype" w:cs="Tahoma"/>
          <w:sz w:val="22"/>
          <w:szCs w:val="22"/>
        </w:rPr>
        <w:t>, fracciones VI y VIII</w:t>
      </w:r>
      <w:r w:rsidR="00FE5A6B">
        <w:rPr>
          <w:rFonts w:ascii="Palatino Linotype" w:hAnsi="Palatino Linotype" w:cs="Tahoma"/>
          <w:sz w:val="22"/>
          <w:szCs w:val="22"/>
        </w:rPr>
        <w:t>,</w:t>
      </w:r>
      <w:r w:rsidR="00B31222" w:rsidRPr="00393CA3">
        <w:rPr>
          <w:rFonts w:ascii="Palatino Linotype" w:hAnsi="Palatino Linotype" w:cs="Tahoma"/>
          <w:sz w:val="22"/>
          <w:szCs w:val="22"/>
        </w:rPr>
        <w:t xml:space="preserve"> de la Ley </w:t>
      </w:r>
      <w:r w:rsidR="0048519E" w:rsidRPr="00393CA3">
        <w:rPr>
          <w:rFonts w:ascii="Palatino Linotype" w:hAnsi="Palatino Linotype" w:cs="Tahoma"/>
          <w:sz w:val="22"/>
          <w:szCs w:val="22"/>
        </w:rPr>
        <w:t>de Transparencia y Acceso a la Información Pública del Estado de México y Municipios</w:t>
      </w:r>
      <w:r w:rsidR="00B31222" w:rsidRPr="00393CA3">
        <w:rPr>
          <w:rFonts w:ascii="Palatino Linotype" w:hAnsi="Palatino Linotype" w:cs="Tahoma"/>
          <w:sz w:val="22"/>
          <w:szCs w:val="22"/>
        </w:rPr>
        <w:t xml:space="preserve">, </w:t>
      </w:r>
      <w:r w:rsidR="00300614" w:rsidRPr="00393CA3">
        <w:rPr>
          <w:rFonts w:ascii="Palatino Linotype" w:hAnsi="Palatino Linotype" w:cs="Tahoma"/>
          <w:sz w:val="22"/>
          <w:szCs w:val="22"/>
        </w:rPr>
        <w:t>el cual</w:t>
      </w:r>
      <w:r w:rsidR="00B31222" w:rsidRPr="00393CA3">
        <w:rPr>
          <w:rFonts w:ascii="Palatino Linotype" w:hAnsi="Palatino Linotype" w:cs="Tahoma"/>
          <w:sz w:val="22"/>
          <w:szCs w:val="22"/>
        </w:rPr>
        <w:t xml:space="preserve"> fue notificado a las partes </w:t>
      </w:r>
      <w:r w:rsidR="0048519E" w:rsidRPr="00393CA3">
        <w:rPr>
          <w:rFonts w:ascii="Palatino Linotype" w:hAnsi="Palatino Linotype" w:cs="Tahoma"/>
          <w:sz w:val="22"/>
          <w:szCs w:val="22"/>
        </w:rPr>
        <w:t>el mismo día, a través del Sistema de Acceso a la Información Mexiquense</w:t>
      </w:r>
      <w:r w:rsidR="00300614" w:rsidRPr="00393CA3">
        <w:rPr>
          <w:rFonts w:ascii="Palatino Linotype" w:hAnsi="Palatino Linotype" w:cs="Tahoma"/>
          <w:sz w:val="22"/>
          <w:szCs w:val="22"/>
        </w:rPr>
        <w:t xml:space="preserve"> (SAIMEX)</w:t>
      </w:r>
      <w:r w:rsidR="006A026A" w:rsidRPr="00393CA3">
        <w:rPr>
          <w:rFonts w:ascii="Palatino Linotype" w:hAnsi="Palatino Linotype" w:cs="Tahoma"/>
          <w:sz w:val="22"/>
          <w:szCs w:val="22"/>
        </w:rPr>
        <w:t>.</w:t>
      </w:r>
    </w:p>
    <w:p w:rsidR="00B31222" w:rsidRPr="00393CA3" w:rsidRDefault="00B31222" w:rsidP="00F61C4D">
      <w:pPr>
        <w:spacing w:line="276" w:lineRule="auto"/>
        <w:jc w:val="both"/>
        <w:rPr>
          <w:rFonts w:ascii="Palatino Linotype" w:hAnsi="Palatino Linotype" w:cs="Tahoma"/>
          <w:b/>
          <w:sz w:val="22"/>
          <w:szCs w:val="22"/>
        </w:rPr>
      </w:pPr>
    </w:p>
    <w:p w:rsidR="00EF12D0" w:rsidRPr="00113539" w:rsidRDefault="004F2D88" w:rsidP="00F61C4D">
      <w:pPr>
        <w:spacing w:line="276" w:lineRule="auto"/>
        <w:jc w:val="both"/>
        <w:rPr>
          <w:rFonts w:ascii="Palatino Linotype" w:hAnsi="Palatino Linotype" w:cs="Tahoma"/>
          <w:color w:val="000000"/>
          <w:sz w:val="22"/>
          <w:szCs w:val="22"/>
        </w:rPr>
      </w:pPr>
      <w:r w:rsidRPr="00393CA3">
        <w:rPr>
          <w:rFonts w:ascii="Palatino Linotype" w:hAnsi="Palatino Linotype" w:cs="Tahoma"/>
          <w:color w:val="000000"/>
          <w:sz w:val="22"/>
          <w:szCs w:val="22"/>
        </w:rPr>
        <w:t xml:space="preserve">En </w:t>
      </w:r>
      <w:r w:rsidR="00367F82" w:rsidRPr="00393CA3">
        <w:rPr>
          <w:rFonts w:ascii="Palatino Linotype" w:hAnsi="Palatino Linotype" w:cs="Tahoma"/>
          <w:color w:val="000000"/>
          <w:sz w:val="22"/>
          <w:szCs w:val="22"/>
        </w:rPr>
        <w:t>razón de que fue debidamente su</w:t>
      </w:r>
      <w:r w:rsidRPr="00393CA3">
        <w:rPr>
          <w:rFonts w:ascii="Palatino Linotype" w:hAnsi="Palatino Linotype" w:cs="Tahoma"/>
          <w:color w:val="000000"/>
          <w:sz w:val="22"/>
          <w:szCs w:val="22"/>
        </w:rPr>
        <w:t xml:space="preserve">stanciado el expediente </w:t>
      </w:r>
      <w:r w:rsidR="00367F82" w:rsidRPr="00393CA3">
        <w:rPr>
          <w:rFonts w:ascii="Palatino Linotype" w:hAnsi="Palatino Linotype" w:cs="Tahoma"/>
          <w:color w:val="000000"/>
          <w:sz w:val="22"/>
          <w:szCs w:val="22"/>
        </w:rPr>
        <w:t xml:space="preserve">electrónico </w:t>
      </w:r>
      <w:r w:rsidRPr="00393CA3">
        <w:rPr>
          <w:rFonts w:ascii="Palatino Linotype" w:hAnsi="Palatino Linotype" w:cs="Tahoma"/>
          <w:color w:val="000000"/>
          <w:sz w:val="22"/>
          <w:szCs w:val="22"/>
        </w:rPr>
        <w:t>y no exist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dilige</w:t>
      </w:r>
      <w:r w:rsidR="00015774" w:rsidRPr="00393CA3">
        <w:rPr>
          <w:rFonts w:ascii="Palatino Linotype" w:hAnsi="Palatino Linotype" w:cs="Tahoma"/>
          <w:color w:val="000000"/>
          <w:sz w:val="22"/>
          <w:szCs w:val="22"/>
        </w:rPr>
        <w:t>ncia pendiente por</w:t>
      </w:r>
      <w:r w:rsidR="00367F82" w:rsidRPr="00393CA3">
        <w:rPr>
          <w:rFonts w:ascii="Palatino Linotype" w:hAnsi="Palatino Linotype" w:cs="Tahoma"/>
          <w:color w:val="000000"/>
          <w:sz w:val="22"/>
          <w:szCs w:val="22"/>
        </w:rPr>
        <w:t xml:space="preserve"> desahog</w:t>
      </w:r>
      <w:r w:rsidR="00015774" w:rsidRPr="00393CA3">
        <w:rPr>
          <w:rFonts w:ascii="Palatino Linotype" w:hAnsi="Palatino Linotype" w:cs="Tahoma"/>
          <w:color w:val="000000"/>
          <w:sz w:val="22"/>
          <w:szCs w:val="22"/>
        </w:rPr>
        <w:t>ar</w:t>
      </w:r>
      <w:r w:rsidR="00367F82" w:rsidRPr="00393CA3">
        <w:rPr>
          <w:rFonts w:ascii="Palatino Linotype" w:hAnsi="Palatino Linotype" w:cs="Tahoma"/>
          <w:color w:val="000000"/>
          <w:sz w:val="22"/>
          <w:szCs w:val="22"/>
        </w:rPr>
        <w:t xml:space="preserve">, se </w:t>
      </w:r>
      <w:r w:rsidRPr="00393CA3">
        <w:rPr>
          <w:rFonts w:ascii="Palatino Linotype" w:hAnsi="Palatino Linotype" w:cs="Tahoma"/>
          <w:color w:val="000000"/>
          <w:sz w:val="22"/>
          <w:szCs w:val="22"/>
        </w:rPr>
        <w:t>emit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la resolución que conforme a Derecho proceda, de acuerdo a las siguientes: </w:t>
      </w:r>
    </w:p>
    <w:p w:rsidR="00EF12D0" w:rsidRPr="00393CA3" w:rsidRDefault="00EF12D0" w:rsidP="00F61C4D">
      <w:pPr>
        <w:spacing w:line="276" w:lineRule="auto"/>
        <w:jc w:val="both"/>
        <w:rPr>
          <w:rFonts w:ascii="Palatino Linotype" w:hAnsi="Palatino Linotype" w:cs="Tahoma"/>
          <w:sz w:val="22"/>
          <w:szCs w:val="22"/>
        </w:rPr>
      </w:pPr>
    </w:p>
    <w:p w:rsidR="00FE5A6B" w:rsidRDefault="000B3F74" w:rsidP="00EF12D0">
      <w:pPr>
        <w:spacing w:line="276" w:lineRule="auto"/>
        <w:jc w:val="center"/>
        <w:rPr>
          <w:rFonts w:ascii="Palatino Linotype" w:hAnsi="Palatino Linotype" w:cs="Tahoma"/>
          <w:b/>
          <w:sz w:val="22"/>
          <w:szCs w:val="22"/>
        </w:rPr>
      </w:pPr>
      <w:r w:rsidRPr="00393CA3">
        <w:rPr>
          <w:rFonts w:ascii="Palatino Linotype" w:hAnsi="Palatino Linotype" w:cs="Tahoma"/>
          <w:b/>
          <w:sz w:val="22"/>
          <w:szCs w:val="22"/>
        </w:rPr>
        <w:t>CONSIDERANDOS</w:t>
      </w:r>
      <w:r w:rsidR="00806144" w:rsidRPr="00393CA3">
        <w:rPr>
          <w:rFonts w:ascii="Palatino Linotype" w:hAnsi="Palatino Linotype" w:cs="Tahoma"/>
          <w:b/>
          <w:sz w:val="22"/>
          <w:szCs w:val="22"/>
        </w:rPr>
        <w:t>:</w:t>
      </w:r>
    </w:p>
    <w:p w:rsidR="00FE5A6B" w:rsidRPr="00393CA3" w:rsidRDefault="00FE5A6B" w:rsidP="00F61C4D">
      <w:pPr>
        <w:spacing w:line="276" w:lineRule="auto"/>
        <w:rPr>
          <w:rFonts w:ascii="Palatino Linotype" w:hAnsi="Palatino Linotype" w:cs="Tahoma"/>
          <w:b/>
          <w:sz w:val="22"/>
          <w:szCs w:val="22"/>
        </w:rPr>
      </w:pPr>
    </w:p>
    <w:p w:rsidR="00167C82" w:rsidRPr="00393CA3" w:rsidRDefault="003462CD" w:rsidP="00F61C4D">
      <w:pPr>
        <w:spacing w:line="276" w:lineRule="auto"/>
        <w:jc w:val="both"/>
        <w:rPr>
          <w:rFonts w:ascii="Palatino Linotype" w:hAnsi="Palatino Linotype" w:cs="Tahoma"/>
          <w:b/>
          <w:sz w:val="22"/>
          <w:szCs w:val="22"/>
        </w:rPr>
      </w:pPr>
      <w:r w:rsidRPr="00393CA3">
        <w:rPr>
          <w:rFonts w:ascii="Palatino Linotype" w:hAnsi="Palatino Linotype" w:cs="Tahoma"/>
          <w:b/>
          <w:caps/>
          <w:sz w:val="22"/>
          <w:szCs w:val="22"/>
        </w:rPr>
        <w:t>Primer</w:t>
      </w:r>
      <w:r w:rsidR="000B3F74" w:rsidRPr="00393CA3">
        <w:rPr>
          <w:rFonts w:ascii="Palatino Linotype" w:hAnsi="Palatino Linotype" w:cs="Tahoma"/>
          <w:b/>
          <w:caps/>
          <w:sz w:val="22"/>
          <w:szCs w:val="22"/>
        </w:rPr>
        <w:t>O</w:t>
      </w:r>
      <w:r w:rsidR="00167C82" w:rsidRPr="00393CA3">
        <w:rPr>
          <w:rFonts w:ascii="Palatino Linotype" w:hAnsi="Palatino Linotype" w:cs="Tahoma"/>
          <w:b/>
          <w:caps/>
          <w:sz w:val="22"/>
          <w:szCs w:val="22"/>
        </w:rPr>
        <w:t>.</w:t>
      </w:r>
      <w:r w:rsidR="00167C82" w:rsidRPr="00393CA3">
        <w:rPr>
          <w:rFonts w:ascii="Palatino Linotype" w:hAnsi="Palatino Linotype" w:cs="Tahoma"/>
          <w:b/>
          <w:sz w:val="22"/>
          <w:szCs w:val="22"/>
        </w:rPr>
        <w:t xml:space="preserve"> Competencia. </w:t>
      </w:r>
    </w:p>
    <w:p w:rsidR="002D7983" w:rsidRPr="00393CA3" w:rsidRDefault="002D7983" w:rsidP="00F61C4D">
      <w:pPr>
        <w:spacing w:line="276" w:lineRule="auto"/>
        <w:jc w:val="both"/>
        <w:rPr>
          <w:rFonts w:ascii="Palatino Linotype" w:hAnsi="Palatino Linotype" w:cs="Tahoma"/>
          <w:b/>
          <w:sz w:val="22"/>
          <w:szCs w:val="22"/>
        </w:rPr>
      </w:pPr>
    </w:p>
    <w:p w:rsidR="00167C82" w:rsidRPr="00393CA3" w:rsidRDefault="00167C82" w:rsidP="00F61C4D">
      <w:pPr>
        <w:spacing w:line="276" w:lineRule="auto"/>
        <w:jc w:val="both"/>
        <w:rPr>
          <w:rFonts w:ascii="Palatino Linotype" w:hAnsi="Palatino Linotype" w:cs="Tahoma"/>
          <w:sz w:val="22"/>
          <w:szCs w:val="22"/>
          <w:shd w:val="clear" w:color="auto" w:fill="FFFFFF"/>
        </w:rPr>
      </w:pPr>
      <w:r w:rsidRPr="00393CA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apartado A de la Constitución Política de los Estados Unidos Mexicanos; 5</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xml:space="preserve">, </w:t>
      </w:r>
      <w:r w:rsidRPr="00393CA3">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93CA3">
        <w:rPr>
          <w:rStyle w:val="apple-converted-space"/>
          <w:rFonts w:ascii="Palatino Linotype" w:hAnsi="Palatino Linotype" w:cs="Tahoma"/>
          <w:sz w:val="22"/>
          <w:szCs w:val="22"/>
          <w:shd w:val="clear" w:color="auto" w:fill="FFFFFF"/>
        </w:rPr>
        <w:t xml:space="preserve"> 7°, </w:t>
      </w:r>
      <w:r w:rsidRPr="00393CA3">
        <w:rPr>
          <w:rFonts w:ascii="Palatino Linotype" w:hAnsi="Palatino Linotype" w:cs="Tahoma"/>
          <w:sz w:val="22"/>
          <w:szCs w:val="22"/>
        </w:rPr>
        <w:t>9</w:t>
      </w:r>
      <w:r w:rsidR="00BB382F">
        <w:rPr>
          <w:rFonts w:ascii="Palatino Linotype" w:hAnsi="Palatino Linotype" w:cs="Tahoma"/>
          <w:sz w:val="22"/>
          <w:szCs w:val="22"/>
        </w:rPr>
        <w:t>°</w:t>
      </w:r>
      <w:r w:rsidRPr="00393CA3">
        <w:rPr>
          <w:rFonts w:ascii="Palatino Linotype" w:hAnsi="Palatino Linotype" w:cs="Tahoma"/>
          <w:sz w:val="22"/>
          <w:szCs w:val="22"/>
        </w:rPr>
        <w:t xml:space="preserve">, fracciones I y XXIV y 11 </w:t>
      </w:r>
      <w:r w:rsidRPr="00393CA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D542A3" w:rsidRPr="00393CA3" w:rsidRDefault="00D542A3" w:rsidP="00F61C4D">
      <w:pPr>
        <w:autoSpaceDE w:val="0"/>
        <w:autoSpaceDN w:val="0"/>
        <w:adjustRightInd w:val="0"/>
        <w:spacing w:line="276" w:lineRule="auto"/>
        <w:jc w:val="both"/>
        <w:rPr>
          <w:rFonts w:ascii="Palatino Linotype" w:eastAsia="Calibri" w:hAnsi="Palatino Linotype" w:cs="Tahoma"/>
          <w:b/>
          <w:color w:val="000000"/>
          <w:sz w:val="22"/>
          <w:szCs w:val="22"/>
          <w:lang w:eastAsia="es-MX"/>
        </w:rPr>
      </w:pPr>
    </w:p>
    <w:p w:rsidR="007C5270" w:rsidRPr="00393CA3" w:rsidRDefault="00806144"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eastAsia="Calibri" w:hAnsi="Palatino Linotype" w:cs="Tahoma"/>
          <w:b/>
          <w:color w:val="000000"/>
          <w:sz w:val="22"/>
          <w:szCs w:val="22"/>
          <w:lang w:eastAsia="es-MX"/>
        </w:rPr>
        <w:t>SEGUND</w:t>
      </w:r>
      <w:r w:rsidR="000B3F74" w:rsidRPr="00393CA3">
        <w:rPr>
          <w:rFonts w:ascii="Palatino Linotype" w:eastAsia="Calibri" w:hAnsi="Palatino Linotype" w:cs="Tahoma"/>
          <w:b/>
          <w:color w:val="000000"/>
          <w:sz w:val="22"/>
          <w:szCs w:val="22"/>
          <w:lang w:eastAsia="es-MX"/>
        </w:rPr>
        <w:t>O</w:t>
      </w:r>
      <w:r w:rsidRPr="00393CA3">
        <w:rPr>
          <w:rFonts w:ascii="Palatino Linotype" w:eastAsia="Calibri" w:hAnsi="Palatino Linotype" w:cs="Tahoma"/>
          <w:color w:val="000000"/>
          <w:sz w:val="22"/>
          <w:szCs w:val="22"/>
          <w:lang w:eastAsia="es-MX"/>
        </w:rPr>
        <w:t xml:space="preserve">. </w:t>
      </w:r>
      <w:r w:rsidRPr="00393CA3">
        <w:rPr>
          <w:rFonts w:ascii="Palatino Linotype" w:hAnsi="Palatino Linotype" w:cs="Tahoma"/>
          <w:b/>
          <w:sz w:val="22"/>
          <w:szCs w:val="22"/>
        </w:rPr>
        <w:t>Metodología de estudio.</w:t>
      </w:r>
      <w:r w:rsidRPr="00393CA3">
        <w:rPr>
          <w:rFonts w:ascii="Palatino Linotype" w:hAnsi="Palatino Linotype" w:cs="Tahoma"/>
          <w:sz w:val="22"/>
          <w:szCs w:val="22"/>
        </w:rPr>
        <w:t xml:space="preserve"> </w:t>
      </w:r>
    </w:p>
    <w:p w:rsidR="007C5270" w:rsidRPr="00393CA3" w:rsidRDefault="007C5270" w:rsidP="00F61C4D">
      <w:pPr>
        <w:autoSpaceDE w:val="0"/>
        <w:autoSpaceDN w:val="0"/>
        <w:adjustRightInd w:val="0"/>
        <w:spacing w:line="276" w:lineRule="auto"/>
        <w:jc w:val="both"/>
        <w:rPr>
          <w:rFonts w:ascii="Palatino Linotype" w:hAnsi="Palatino Linotype" w:cs="Tahoma"/>
          <w:sz w:val="22"/>
          <w:szCs w:val="22"/>
        </w:rPr>
      </w:pPr>
    </w:p>
    <w:p w:rsidR="00806144" w:rsidRPr="00393CA3" w:rsidRDefault="00806144"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De las constancias que forma parte de este recurso se advierte que previo al estudio del fondo de la </w:t>
      </w:r>
      <w:proofErr w:type="spellStart"/>
      <w:r w:rsidRPr="00393CA3">
        <w:rPr>
          <w:rFonts w:ascii="Palatino Linotype" w:hAnsi="Palatino Linotype" w:cs="Tahoma"/>
          <w:i/>
          <w:sz w:val="22"/>
          <w:szCs w:val="22"/>
        </w:rPr>
        <w:t>litis</w:t>
      </w:r>
      <w:proofErr w:type="spellEnd"/>
      <w:r w:rsidRPr="00393CA3">
        <w:rPr>
          <w:rFonts w:ascii="Palatino Linotype" w:hAnsi="Palatino Linotype" w:cs="Tahoma"/>
          <w:sz w:val="22"/>
          <w:szCs w:val="22"/>
        </w:rPr>
        <w:t>, es necesario estudiar las causales de improcedencia y sobreseimiento que se adviertan, para determinar lo que en Derecho proceda.</w:t>
      </w:r>
    </w:p>
    <w:p w:rsidR="007C5270" w:rsidRPr="00393CA3" w:rsidRDefault="007C5270" w:rsidP="00F61C4D">
      <w:pPr>
        <w:autoSpaceDE w:val="0"/>
        <w:autoSpaceDN w:val="0"/>
        <w:adjustRightInd w:val="0"/>
        <w:spacing w:line="276" w:lineRule="auto"/>
        <w:jc w:val="both"/>
        <w:rPr>
          <w:rFonts w:ascii="Palatino Linotype" w:eastAsia="Calibri" w:hAnsi="Palatino Linotype" w:cs="Tahoma"/>
          <w:b/>
          <w:color w:val="000000"/>
          <w:sz w:val="22"/>
          <w:szCs w:val="22"/>
          <w:lang w:eastAsia="es-MX"/>
        </w:rPr>
      </w:pP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b/>
          <w:color w:val="000000"/>
          <w:sz w:val="22"/>
          <w:szCs w:val="22"/>
          <w:lang w:eastAsia="es-MX"/>
        </w:rPr>
        <w:t>Causales de improcedencia.</w:t>
      </w:r>
      <w:r w:rsidRPr="00393CA3">
        <w:rPr>
          <w:rFonts w:ascii="Palatino Linotype" w:eastAsia="Calibri" w:hAnsi="Palatino Linotype" w:cs="Tahoma"/>
          <w:color w:val="000000"/>
          <w:sz w:val="22"/>
          <w:szCs w:val="22"/>
          <w:lang w:eastAsia="es-MX"/>
        </w:rPr>
        <w:t xml:space="preserve"> </w:t>
      </w: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393CA3">
        <w:rPr>
          <w:rFonts w:ascii="Palatino Linotype" w:eastAsia="Calibri" w:hAnsi="Palatino Linotype" w:cs="Tahoma"/>
          <w:caps/>
          <w:color w:val="000000"/>
          <w:sz w:val="22"/>
          <w:szCs w:val="22"/>
          <w:lang w:eastAsia="es-MX"/>
        </w:rPr>
        <w:t>é</w:t>
      </w:r>
      <w:r w:rsidRPr="00393CA3">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6421C" w:rsidRPr="00393CA3" w:rsidRDefault="00F6421C"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p>
    <w:p w:rsidR="0036309D" w:rsidRPr="00393CA3" w:rsidRDefault="0036309D"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eastAsia="Calibri" w:hAnsi="Palatino Linotype" w:cs="Tahoma"/>
          <w:color w:val="000000"/>
          <w:sz w:val="22"/>
          <w:szCs w:val="22"/>
          <w:lang w:eastAsia="es-MX"/>
        </w:rPr>
        <w:t xml:space="preserve">En el presente caso, </w:t>
      </w:r>
      <w:r w:rsidRPr="00393CA3">
        <w:rPr>
          <w:rFonts w:ascii="Palatino Linotype" w:eastAsia="Calibri" w:hAnsi="Palatino Linotype" w:cs="Tahoma"/>
          <w:b/>
          <w:color w:val="000000"/>
          <w:sz w:val="22"/>
          <w:szCs w:val="22"/>
          <w:lang w:eastAsia="es-MX"/>
        </w:rPr>
        <w:t>no se actualiza ninguna de las causales de improcedencia</w:t>
      </w:r>
      <w:r w:rsidRPr="00393CA3">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w:t>
      </w:r>
      <w:r w:rsidR="00711918" w:rsidRPr="00393CA3">
        <w:rPr>
          <w:rFonts w:ascii="Palatino Linotype" w:eastAsia="Calibri" w:hAnsi="Palatino Linotype" w:cs="Tahoma"/>
          <w:color w:val="000000"/>
          <w:sz w:val="22"/>
          <w:szCs w:val="22"/>
          <w:lang w:eastAsia="es-MX"/>
        </w:rPr>
        <w:t>178</w:t>
      </w:r>
      <w:r w:rsidRPr="00393CA3">
        <w:rPr>
          <w:rFonts w:ascii="Palatino Linotype" w:eastAsia="Calibri" w:hAnsi="Palatino Linotype" w:cs="Tahoma"/>
          <w:color w:val="000000"/>
          <w:sz w:val="22"/>
          <w:szCs w:val="22"/>
          <w:lang w:eastAsia="es-MX"/>
        </w:rPr>
        <w:t xml:space="preserve"> de la Ley de Transparencia y Acceso a la Información Pública del Estado de México y Municipios; este Instituto no tiene conocimiento </w:t>
      </w:r>
      <w:r w:rsidRPr="00393CA3">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36309D" w:rsidRPr="00393CA3" w:rsidRDefault="0036309D" w:rsidP="00F61C4D">
      <w:pPr>
        <w:autoSpaceDE w:val="0"/>
        <w:autoSpaceDN w:val="0"/>
        <w:adjustRightInd w:val="0"/>
        <w:spacing w:line="276" w:lineRule="auto"/>
        <w:jc w:val="both"/>
        <w:rPr>
          <w:rFonts w:ascii="Palatino Linotype" w:hAnsi="Palatino Linotype" w:cs="Tahoma"/>
          <w:sz w:val="22"/>
          <w:szCs w:val="22"/>
        </w:rPr>
      </w:pP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lastRenderedPageBreak/>
        <w:t>Asimismo, se actualiza la causal de procedencia señalada en el artículo 179, fracción V de la Ley de la materia</w:t>
      </w:r>
      <w:r w:rsidRPr="00393CA3">
        <w:rPr>
          <w:rFonts w:ascii="Palatino Linotype" w:eastAsia="Calibri" w:hAnsi="Palatino Linotype" w:cs="Tahoma"/>
          <w:bCs/>
          <w:color w:val="000000"/>
          <w:sz w:val="22"/>
          <w:szCs w:val="22"/>
          <w:lang w:eastAsia="es-MX"/>
        </w:rPr>
        <w:t xml:space="preserve">, toda vez que </w:t>
      </w:r>
      <w:r w:rsidR="00711918" w:rsidRPr="00393CA3">
        <w:rPr>
          <w:rFonts w:ascii="Palatino Linotype" w:eastAsia="Calibri" w:hAnsi="Palatino Linotype" w:cs="Tahoma"/>
          <w:bCs/>
          <w:color w:val="000000"/>
          <w:sz w:val="22"/>
          <w:szCs w:val="22"/>
          <w:lang w:eastAsia="es-MX"/>
        </w:rPr>
        <w:t>e</w:t>
      </w:r>
      <w:r w:rsidRPr="00393CA3">
        <w:rPr>
          <w:rFonts w:ascii="Palatino Linotype" w:eastAsia="Calibri" w:hAnsi="Palatino Linotype" w:cs="Tahoma"/>
          <w:bCs/>
          <w:color w:val="000000"/>
          <w:sz w:val="22"/>
          <w:szCs w:val="22"/>
          <w:lang w:eastAsia="es-MX"/>
        </w:rPr>
        <w:t xml:space="preserve">l solicitante se inconformó con </w:t>
      </w:r>
      <w:r w:rsidR="002D7983" w:rsidRPr="00393CA3">
        <w:rPr>
          <w:rFonts w:ascii="Palatino Linotype" w:eastAsia="Calibri" w:hAnsi="Palatino Linotype" w:cs="Tahoma"/>
          <w:bCs/>
          <w:color w:val="000000"/>
          <w:sz w:val="22"/>
          <w:szCs w:val="22"/>
          <w:lang w:eastAsia="es-MX"/>
        </w:rPr>
        <w:t>la entrega de información incompleta.</w:t>
      </w:r>
    </w:p>
    <w:p w:rsidR="0036309D" w:rsidRPr="00393CA3" w:rsidRDefault="0036309D" w:rsidP="00F61C4D">
      <w:pPr>
        <w:spacing w:line="276" w:lineRule="auto"/>
        <w:jc w:val="both"/>
        <w:rPr>
          <w:rFonts w:ascii="Palatino Linotype" w:eastAsia="Calibri" w:hAnsi="Palatino Linotype" w:cs="Tahoma"/>
          <w:b/>
          <w:sz w:val="22"/>
          <w:szCs w:val="22"/>
          <w:lang w:eastAsia="es-ES_tradnl"/>
        </w:rPr>
      </w:pPr>
    </w:p>
    <w:p w:rsidR="007C5270" w:rsidRPr="00393CA3" w:rsidRDefault="0036309D"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b/>
          <w:sz w:val="22"/>
          <w:szCs w:val="22"/>
          <w:lang w:eastAsia="es-ES_tradnl"/>
        </w:rPr>
        <w:t>Causales de sobreseimiento.</w:t>
      </w:r>
    </w:p>
    <w:p w:rsidR="007C5270" w:rsidRPr="00393CA3" w:rsidRDefault="007C5270" w:rsidP="00F61C4D">
      <w:pPr>
        <w:spacing w:line="276" w:lineRule="auto"/>
        <w:jc w:val="both"/>
        <w:rPr>
          <w:rFonts w:ascii="Palatino Linotype" w:eastAsia="Calibri" w:hAnsi="Palatino Linotype" w:cs="Tahoma"/>
          <w:sz w:val="22"/>
          <w:szCs w:val="22"/>
          <w:lang w:eastAsia="es-ES_tradnl"/>
        </w:rPr>
      </w:pPr>
    </w:p>
    <w:p w:rsidR="0036309D" w:rsidRPr="00393CA3" w:rsidRDefault="0036309D"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Por ser de previo y especial pronunciamiento, este Instituto analiza si se actualiza alguna causal de sobreseimiento.</w:t>
      </w:r>
    </w:p>
    <w:p w:rsidR="0036309D" w:rsidRPr="00393CA3" w:rsidRDefault="0036309D" w:rsidP="00F61C4D">
      <w:pPr>
        <w:spacing w:line="276" w:lineRule="auto"/>
        <w:jc w:val="both"/>
        <w:rPr>
          <w:rFonts w:ascii="Palatino Linotype" w:hAnsi="Palatino Linotype" w:cs="Tahoma"/>
          <w:sz w:val="22"/>
          <w:szCs w:val="22"/>
        </w:rPr>
      </w:pPr>
    </w:p>
    <w:p w:rsidR="002D7983" w:rsidRPr="00393CA3" w:rsidRDefault="0036309D" w:rsidP="00F61C4D">
      <w:pPr>
        <w:spacing w:line="276" w:lineRule="auto"/>
        <w:jc w:val="both"/>
        <w:rPr>
          <w:rFonts w:ascii="Palatino Linotype" w:eastAsia="Calibri" w:hAnsi="Palatino Linotype" w:cs="Tahoma"/>
          <w:sz w:val="22"/>
          <w:szCs w:val="22"/>
          <w:lang w:eastAsia="es-ES_tradnl"/>
        </w:rPr>
      </w:pPr>
      <w:r w:rsidRPr="00393CA3">
        <w:rPr>
          <w:rFonts w:ascii="Palatino Linotype" w:hAnsi="Palatino Linotype" w:cs="Tahoma"/>
          <w:sz w:val="22"/>
          <w:szCs w:val="22"/>
        </w:rPr>
        <w:t xml:space="preserve">El artículo 192 de la </w:t>
      </w:r>
      <w:r w:rsidRPr="00393CA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3CA3">
        <w:rPr>
          <w:rFonts w:ascii="Palatino Linotype" w:eastAsia="Calibri" w:hAnsi="Palatino Linotype" w:cs="Tahoma"/>
          <w:sz w:val="22"/>
          <w:szCs w:val="22"/>
          <w:lang w:eastAsia="es-ES_tradnl"/>
        </w:rPr>
        <w:t>del análisis realizado por este Instituto, se advierte que</w:t>
      </w:r>
      <w:r w:rsidRPr="00393CA3">
        <w:rPr>
          <w:rFonts w:ascii="Palatino Linotype" w:eastAsia="Calibri" w:hAnsi="Palatino Linotype" w:cs="Tahoma"/>
          <w:b/>
          <w:sz w:val="22"/>
          <w:szCs w:val="22"/>
          <w:lang w:eastAsia="es-ES_tradnl"/>
        </w:rPr>
        <w:t xml:space="preserve"> </w:t>
      </w:r>
      <w:r w:rsidR="002D7983" w:rsidRPr="00393CA3">
        <w:rPr>
          <w:rFonts w:ascii="Palatino Linotype" w:eastAsia="Calibri" w:hAnsi="Palatino Linotype" w:cs="Tahoma"/>
          <w:b/>
          <w:sz w:val="22"/>
          <w:szCs w:val="22"/>
          <w:lang w:eastAsia="es-ES_tradnl"/>
        </w:rPr>
        <w:t xml:space="preserve">no se configuran las causales establecidas en las fracciones I, II, IV y V, </w:t>
      </w:r>
      <w:r w:rsidR="002D7983" w:rsidRPr="00393CA3">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improcedentica, o bien, haya quedado sin materia.</w:t>
      </w:r>
    </w:p>
    <w:p w:rsidR="002D7983" w:rsidRPr="00393CA3" w:rsidRDefault="002D7983" w:rsidP="00F61C4D">
      <w:pPr>
        <w:spacing w:line="276" w:lineRule="auto"/>
        <w:jc w:val="both"/>
        <w:rPr>
          <w:rFonts w:ascii="Palatino Linotype" w:eastAsia="Calibri" w:hAnsi="Palatino Linotype" w:cs="Tahoma"/>
          <w:b/>
          <w:sz w:val="22"/>
          <w:szCs w:val="22"/>
          <w:lang w:eastAsia="es-ES_tradnl"/>
        </w:rPr>
      </w:pPr>
    </w:p>
    <w:p w:rsidR="002D7983" w:rsidRPr="00393CA3" w:rsidRDefault="002D7983"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No obstante, toda vez que durante la sustanciación del recurso de revisión en que se actúa, el Ayuntamiento de Malinalco modificó parcialmente su respuesta, a través de su Informe Justificado, se estima procedente entrar al estudio de la causal de sobreseimiento prevista en la </w:t>
      </w:r>
      <w:r w:rsidRPr="00393CA3">
        <w:rPr>
          <w:rFonts w:ascii="Palatino Linotype" w:eastAsia="Calibri" w:hAnsi="Palatino Linotype" w:cs="Tahoma"/>
          <w:b/>
          <w:sz w:val="22"/>
          <w:szCs w:val="22"/>
          <w:lang w:eastAsia="es-ES_tradnl"/>
        </w:rPr>
        <w:t>fracción III</w:t>
      </w:r>
      <w:r w:rsidRPr="00393CA3">
        <w:rPr>
          <w:rFonts w:ascii="Palatino Linotype" w:eastAsia="Calibri" w:hAnsi="Palatino Linotype" w:cs="Tahoma"/>
          <w:sz w:val="22"/>
          <w:szCs w:val="22"/>
          <w:lang w:eastAsia="es-ES_tradnl"/>
        </w:rPr>
        <w:t xml:space="preserve"> del precepto legal previamente señalado.</w:t>
      </w:r>
    </w:p>
    <w:p w:rsidR="002D7983" w:rsidRPr="00393CA3" w:rsidRDefault="002D7983" w:rsidP="00F61C4D">
      <w:pPr>
        <w:spacing w:line="276" w:lineRule="auto"/>
        <w:jc w:val="both"/>
        <w:rPr>
          <w:rFonts w:ascii="Palatino Linotype" w:eastAsia="Calibri" w:hAnsi="Palatino Linotype" w:cs="Tahoma"/>
          <w:b/>
          <w:sz w:val="22"/>
          <w:szCs w:val="22"/>
          <w:lang w:eastAsia="es-ES_tradnl"/>
        </w:rPr>
      </w:pPr>
    </w:p>
    <w:p w:rsidR="002D7983" w:rsidRPr="00393CA3" w:rsidRDefault="002D7983"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Al respecto, a efecto de verificar si se actualiza la causal de sobreseimiento, es necesario precisar que el particular solicitó, entre otras cosas, </w:t>
      </w:r>
      <w:r w:rsidR="00BB007F" w:rsidRPr="00393CA3">
        <w:rPr>
          <w:rFonts w:ascii="Palatino Linotype" w:eastAsia="Calibri" w:hAnsi="Palatino Linotype" w:cs="Tahoma"/>
          <w:sz w:val="22"/>
          <w:szCs w:val="22"/>
          <w:lang w:eastAsia="es-ES_tradnl"/>
        </w:rPr>
        <w:t>conocer las Licencias de Construcción, vigentes y anteriores referentes al proyecto “Centro de Integración y Desarrollo para Jóvenes con Discapacidad Intelectual”, señalando la ubicación del mismo.</w:t>
      </w:r>
    </w:p>
    <w:p w:rsidR="00BB007F" w:rsidRPr="00393CA3" w:rsidRDefault="00BB007F" w:rsidP="00F61C4D">
      <w:pPr>
        <w:spacing w:line="276" w:lineRule="auto"/>
        <w:jc w:val="both"/>
        <w:rPr>
          <w:rFonts w:ascii="Palatino Linotype" w:eastAsia="Calibri" w:hAnsi="Palatino Linotype" w:cs="Tahoma"/>
          <w:sz w:val="22"/>
          <w:szCs w:val="22"/>
          <w:lang w:eastAsia="es-ES_tradnl"/>
        </w:rPr>
      </w:pPr>
    </w:p>
    <w:p w:rsidR="00BB007F" w:rsidRPr="00393CA3" w:rsidRDefault="00BB007F"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En respuesta, el Sujeto Obligado, a través de su Dirección de Desarrollo Urbano, indicó que en sus archivos existen, respecto al proyecto requerido, las siguientes licencias:</w:t>
      </w:r>
    </w:p>
    <w:p w:rsidR="00BB007F" w:rsidRPr="00393CA3" w:rsidRDefault="00BB007F" w:rsidP="00F61C4D">
      <w:pPr>
        <w:spacing w:line="276" w:lineRule="auto"/>
        <w:jc w:val="both"/>
        <w:rPr>
          <w:rFonts w:ascii="Palatino Linotype" w:eastAsia="Calibri" w:hAnsi="Palatino Linotype" w:cs="Tahoma"/>
          <w:sz w:val="22"/>
          <w:szCs w:val="22"/>
          <w:lang w:eastAsia="es-ES_tradnl"/>
        </w:rPr>
      </w:pPr>
    </w:p>
    <w:p w:rsidR="00BB007F" w:rsidRPr="00393CA3" w:rsidRDefault="00BB007F" w:rsidP="00F61C4D">
      <w:pPr>
        <w:numPr>
          <w:ilvl w:val="0"/>
          <w:numId w:val="36"/>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087. Licencia de Construcción de Barda Perimetral de fecha 14/05/2015.</w:t>
      </w:r>
    </w:p>
    <w:p w:rsidR="00BB007F" w:rsidRPr="00393CA3" w:rsidRDefault="00BB007F" w:rsidP="00F61C4D">
      <w:pPr>
        <w:numPr>
          <w:ilvl w:val="0"/>
          <w:numId w:val="36"/>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092. Licencia de Construcción de fecha 25/05/2015.</w:t>
      </w:r>
    </w:p>
    <w:p w:rsidR="00BB007F" w:rsidRPr="00393CA3" w:rsidRDefault="00BB007F" w:rsidP="00F61C4D">
      <w:pPr>
        <w:numPr>
          <w:ilvl w:val="0"/>
          <w:numId w:val="36"/>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026. Ampliación de Obra de fecha 15/05/2017.</w:t>
      </w:r>
    </w:p>
    <w:p w:rsidR="00BB007F" w:rsidRPr="00393CA3" w:rsidRDefault="00BB007F" w:rsidP="00F61C4D">
      <w:pPr>
        <w:numPr>
          <w:ilvl w:val="0"/>
          <w:numId w:val="36"/>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018. Licencia de Construcción de 3 bungalós de fecha 09/04/2018.</w:t>
      </w:r>
    </w:p>
    <w:p w:rsidR="00BB007F" w:rsidRPr="00393CA3" w:rsidRDefault="00BB007F" w:rsidP="00F61C4D">
      <w:pPr>
        <w:numPr>
          <w:ilvl w:val="0"/>
          <w:numId w:val="36"/>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004. Constancia de Terminación de Obra. De fecha 16/05/2017.</w:t>
      </w:r>
    </w:p>
    <w:p w:rsidR="00BB007F" w:rsidRPr="00393CA3" w:rsidRDefault="00BB007F" w:rsidP="00F61C4D">
      <w:pPr>
        <w:spacing w:line="276" w:lineRule="auto"/>
        <w:jc w:val="both"/>
        <w:rPr>
          <w:rFonts w:ascii="Palatino Linotype" w:eastAsia="Calibri" w:hAnsi="Palatino Linotype" w:cs="Tahoma"/>
          <w:sz w:val="22"/>
          <w:szCs w:val="22"/>
          <w:lang w:eastAsia="es-ES_tradnl"/>
        </w:rPr>
      </w:pPr>
    </w:p>
    <w:p w:rsidR="002D7983" w:rsidRPr="00393CA3" w:rsidRDefault="00BB007F"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Inconforme con lo anterior, el particular señaló como agravió, que la información entregada estaba incompleta, al no señalarle que Licencias de Construcción estaban aún vigentes a la fecha de la solicitud.</w:t>
      </w:r>
    </w:p>
    <w:p w:rsidR="002D7983" w:rsidRPr="00393CA3" w:rsidRDefault="002D7983" w:rsidP="00F61C4D">
      <w:pPr>
        <w:spacing w:line="276" w:lineRule="auto"/>
        <w:jc w:val="both"/>
        <w:rPr>
          <w:rFonts w:ascii="Palatino Linotype" w:eastAsia="Calibri" w:hAnsi="Palatino Linotype" w:cs="Tahoma"/>
          <w:b/>
          <w:sz w:val="22"/>
          <w:szCs w:val="22"/>
          <w:lang w:eastAsia="es-ES_tradnl"/>
        </w:rPr>
      </w:pPr>
    </w:p>
    <w:p w:rsidR="00660E3A" w:rsidRPr="00393CA3" w:rsidRDefault="007068B9"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El </w:t>
      </w:r>
      <w:r w:rsidR="00660E3A"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al remitir </w:t>
      </w:r>
      <w:r w:rsidR="00660E3A" w:rsidRPr="00393CA3">
        <w:rPr>
          <w:rFonts w:ascii="Palatino Linotype" w:hAnsi="Palatino Linotype" w:cs="Tahoma"/>
          <w:sz w:val="22"/>
          <w:szCs w:val="22"/>
        </w:rPr>
        <w:t>el Informe Justificado</w:t>
      </w:r>
      <w:r w:rsidR="00BB007F" w:rsidRPr="00393CA3">
        <w:rPr>
          <w:rFonts w:ascii="Palatino Linotype" w:hAnsi="Palatino Linotype" w:cs="Tahoma"/>
          <w:sz w:val="22"/>
          <w:szCs w:val="22"/>
        </w:rPr>
        <w:t>, mismo que se puso a la vista del ahora recurrente, precisó que</w:t>
      </w:r>
      <w:r w:rsidR="0070253A" w:rsidRPr="00393CA3">
        <w:rPr>
          <w:rFonts w:ascii="Palatino Linotype" w:hAnsi="Palatino Linotype" w:cs="Tahoma"/>
          <w:sz w:val="22"/>
          <w:szCs w:val="22"/>
        </w:rPr>
        <w:t xml:space="preserve"> conforme al artículo 18.20 del Código Administrativo del Estado de México,</w:t>
      </w:r>
      <w:r w:rsidR="00BB007F" w:rsidRPr="00393CA3">
        <w:rPr>
          <w:rFonts w:ascii="Palatino Linotype" w:hAnsi="Palatino Linotype" w:cs="Tahoma"/>
          <w:sz w:val="22"/>
          <w:szCs w:val="22"/>
        </w:rPr>
        <w:t xml:space="preserve"> </w:t>
      </w:r>
      <w:r w:rsidR="00BB007F" w:rsidRPr="0017329B">
        <w:rPr>
          <w:rFonts w:ascii="Palatino Linotype" w:hAnsi="Palatino Linotype" w:cs="Tahoma"/>
          <w:sz w:val="22"/>
          <w:szCs w:val="22"/>
          <w:u w:val="single"/>
        </w:rPr>
        <w:t>las Licencias de Construcción cuentan con una vigencia de un año;</w:t>
      </w:r>
      <w:r w:rsidR="00BB007F" w:rsidRPr="00393CA3">
        <w:rPr>
          <w:rFonts w:ascii="Palatino Linotype" w:hAnsi="Palatino Linotype" w:cs="Tahoma"/>
          <w:sz w:val="22"/>
          <w:szCs w:val="22"/>
        </w:rPr>
        <w:t xml:space="preserve"> </w:t>
      </w:r>
      <w:r w:rsidR="0070253A" w:rsidRPr="00393CA3">
        <w:rPr>
          <w:rFonts w:ascii="Palatino Linotype" w:hAnsi="Palatino Linotype" w:cs="Tahoma"/>
          <w:sz w:val="22"/>
          <w:szCs w:val="22"/>
        </w:rPr>
        <w:t>por lo que</w:t>
      </w:r>
      <w:r w:rsidR="00BB007F" w:rsidRPr="00393CA3">
        <w:rPr>
          <w:rFonts w:ascii="Palatino Linotype" w:hAnsi="Palatino Linotype" w:cs="Tahoma"/>
          <w:sz w:val="22"/>
          <w:szCs w:val="22"/>
        </w:rPr>
        <w:t xml:space="preserve"> la única vigente, con la que cuenta el proyecto “</w:t>
      </w:r>
      <w:r w:rsidR="00660E3A" w:rsidRPr="00393CA3">
        <w:rPr>
          <w:rFonts w:ascii="Palatino Linotype" w:hAnsi="Palatino Linotype" w:cs="Tahoma"/>
          <w:sz w:val="22"/>
          <w:szCs w:val="22"/>
        </w:rPr>
        <w:t>Centro de Integración Para Jóvenes Con Discapacidad Intelectual</w:t>
      </w:r>
      <w:r w:rsidR="00BB007F" w:rsidRPr="00393CA3">
        <w:rPr>
          <w:rFonts w:ascii="Palatino Linotype" w:hAnsi="Palatino Linotype" w:cs="Tahoma"/>
          <w:sz w:val="22"/>
          <w:szCs w:val="22"/>
        </w:rPr>
        <w:t>”,</w:t>
      </w:r>
      <w:r w:rsidR="00660E3A" w:rsidRPr="00393CA3">
        <w:rPr>
          <w:rFonts w:ascii="Palatino Linotype" w:hAnsi="Palatino Linotype" w:cs="Tahoma"/>
          <w:sz w:val="22"/>
          <w:szCs w:val="22"/>
        </w:rPr>
        <w:t xml:space="preserve"> es la</w:t>
      </w:r>
      <w:r w:rsidR="00BB007F" w:rsidRPr="00393CA3">
        <w:rPr>
          <w:rFonts w:ascii="Palatino Linotype" w:hAnsi="Palatino Linotype" w:cs="Tahoma"/>
          <w:sz w:val="22"/>
          <w:szCs w:val="22"/>
        </w:rPr>
        <w:t xml:space="preserve"> siguiente</w:t>
      </w:r>
      <w:r w:rsidR="00660E3A" w:rsidRPr="00393CA3">
        <w:rPr>
          <w:rFonts w:ascii="Palatino Linotype" w:hAnsi="Palatino Linotype" w:cs="Tahoma"/>
          <w:sz w:val="22"/>
          <w:szCs w:val="22"/>
        </w:rPr>
        <w:t>:</w:t>
      </w:r>
    </w:p>
    <w:p w:rsidR="00FC6818" w:rsidRPr="00393CA3" w:rsidRDefault="00FC6818" w:rsidP="00F61C4D">
      <w:pPr>
        <w:spacing w:line="276" w:lineRule="auto"/>
        <w:jc w:val="both"/>
        <w:rPr>
          <w:rFonts w:ascii="Palatino Linotype" w:hAnsi="Palatino Linotype" w:cs="Tahoma"/>
          <w:sz w:val="22"/>
          <w:szCs w:val="22"/>
        </w:rPr>
      </w:pPr>
    </w:p>
    <w:p w:rsidR="009512E7" w:rsidRPr="00393CA3" w:rsidRDefault="00660E3A" w:rsidP="00F61C4D">
      <w:pPr>
        <w:pStyle w:val="Prrafodelista"/>
        <w:numPr>
          <w:ilvl w:val="0"/>
          <w:numId w:val="27"/>
        </w:numPr>
        <w:spacing w:line="276" w:lineRule="auto"/>
        <w:jc w:val="both"/>
        <w:rPr>
          <w:rFonts w:ascii="Palatino Linotype" w:hAnsi="Palatino Linotype" w:cs="Tahoma"/>
          <w:szCs w:val="22"/>
        </w:rPr>
      </w:pPr>
      <w:r w:rsidRPr="00393CA3">
        <w:rPr>
          <w:rFonts w:ascii="Palatino Linotype" w:hAnsi="Palatino Linotype" w:cs="Tahoma"/>
          <w:szCs w:val="22"/>
        </w:rPr>
        <w:t xml:space="preserve">018. Licencia de Construcción de 3 </w:t>
      </w:r>
      <w:r w:rsidR="0070253A" w:rsidRPr="00393CA3">
        <w:rPr>
          <w:rFonts w:ascii="Palatino Linotype" w:hAnsi="Palatino Linotype" w:cs="Tahoma"/>
          <w:szCs w:val="22"/>
        </w:rPr>
        <w:t>bungalós</w:t>
      </w:r>
      <w:r w:rsidR="00BB007F" w:rsidRPr="00393CA3">
        <w:rPr>
          <w:rFonts w:ascii="Palatino Linotype" w:hAnsi="Palatino Linotype" w:cs="Tahoma"/>
          <w:szCs w:val="22"/>
        </w:rPr>
        <w:t>,</w:t>
      </w:r>
      <w:r w:rsidRPr="00393CA3">
        <w:rPr>
          <w:rFonts w:ascii="Palatino Linotype" w:hAnsi="Palatino Linotype" w:cs="Tahoma"/>
          <w:szCs w:val="22"/>
        </w:rPr>
        <w:t xml:space="preserve"> </w:t>
      </w:r>
      <w:r w:rsidR="00BB007F" w:rsidRPr="00393CA3">
        <w:rPr>
          <w:rFonts w:ascii="Palatino Linotype" w:hAnsi="Palatino Linotype" w:cs="Tahoma"/>
          <w:szCs w:val="22"/>
        </w:rPr>
        <w:t>del</w:t>
      </w:r>
      <w:r w:rsidRPr="00393CA3">
        <w:rPr>
          <w:rFonts w:ascii="Palatino Linotype" w:hAnsi="Palatino Linotype" w:cs="Tahoma"/>
          <w:szCs w:val="22"/>
        </w:rPr>
        <w:t xml:space="preserve"> 09/04/2018, cuya vigencia </w:t>
      </w:r>
      <w:r w:rsidR="009512E7" w:rsidRPr="00393CA3">
        <w:rPr>
          <w:rFonts w:ascii="Palatino Linotype" w:hAnsi="Palatino Linotype" w:cs="Tahoma"/>
          <w:szCs w:val="22"/>
        </w:rPr>
        <w:t>vence el 09/04/2019</w:t>
      </w:r>
      <w:r w:rsidR="007068B9" w:rsidRPr="00393CA3">
        <w:rPr>
          <w:rFonts w:ascii="Palatino Linotype" w:hAnsi="Palatino Linotype" w:cs="Tahoma"/>
          <w:szCs w:val="22"/>
        </w:rPr>
        <w:t>.</w:t>
      </w:r>
    </w:p>
    <w:p w:rsidR="007068B9" w:rsidRPr="00393CA3" w:rsidRDefault="007068B9" w:rsidP="00F61C4D">
      <w:pPr>
        <w:spacing w:line="276" w:lineRule="auto"/>
        <w:jc w:val="both"/>
        <w:rPr>
          <w:rFonts w:ascii="Palatino Linotype" w:hAnsi="Palatino Linotype" w:cs="Tahoma"/>
          <w:sz w:val="22"/>
          <w:szCs w:val="22"/>
        </w:rPr>
      </w:pPr>
    </w:p>
    <w:p w:rsidR="00190B53" w:rsidRPr="00393CA3" w:rsidRDefault="00FC6818"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Conforme a lo anterior, se estima que el </w:t>
      </w:r>
      <w:r w:rsidR="00190B53"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modificó su respuesta inicial, al </w:t>
      </w:r>
      <w:r w:rsidR="0070253A" w:rsidRPr="00393CA3">
        <w:rPr>
          <w:rFonts w:ascii="Palatino Linotype" w:hAnsi="Palatino Linotype" w:cs="Tahoma"/>
          <w:sz w:val="22"/>
          <w:szCs w:val="22"/>
        </w:rPr>
        <w:t xml:space="preserve">precisar de las Licencias de Construcción señaladas en respuesta, cuál era la única vigente, saber, la </w:t>
      </w:r>
      <w:r w:rsidR="00190B53" w:rsidRPr="00393CA3">
        <w:rPr>
          <w:rFonts w:ascii="Palatino Linotype" w:hAnsi="Palatino Linotype" w:cs="Tahoma"/>
          <w:sz w:val="22"/>
          <w:szCs w:val="22"/>
        </w:rPr>
        <w:t xml:space="preserve">número 018, </w:t>
      </w:r>
      <w:r w:rsidR="0070253A" w:rsidRPr="00393CA3">
        <w:rPr>
          <w:rFonts w:ascii="Palatino Linotype" w:hAnsi="Palatino Linotype" w:cs="Tahoma"/>
          <w:sz w:val="22"/>
          <w:szCs w:val="22"/>
        </w:rPr>
        <w:t>referente a 3</w:t>
      </w:r>
      <w:r w:rsidR="00190B53" w:rsidRPr="00393CA3">
        <w:rPr>
          <w:rFonts w:ascii="Palatino Linotype" w:hAnsi="Palatino Linotype" w:cs="Tahoma"/>
          <w:sz w:val="22"/>
          <w:szCs w:val="22"/>
        </w:rPr>
        <w:t xml:space="preserve"> </w:t>
      </w:r>
      <w:r w:rsidR="0017329B">
        <w:rPr>
          <w:rFonts w:ascii="Palatino Linotype" w:hAnsi="Palatino Linotype" w:cs="Tahoma"/>
          <w:sz w:val="22"/>
          <w:szCs w:val="22"/>
        </w:rPr>
        <w:t>búngalo</w:t>
      </w:r>
      <w:r w:rsidR="0017329B" w:rsidRPr="00393CA3">
        <w:rPr>
          <w:rFonts w:ascii="Palatino Linotype" w:hAnsi="Palatino Linotype" w:cs="Tahoma"/>
          <w:sz w:val="22"/>
          <w:szCs w:val="22"/>
        </w:rPr>
        <w:t>s</w:t>
      </w:r>
      <w:r w:rsidR="0070253A" w:rsidRPr="00393CA3">
        <w:rPr>
          <w:rFonts w:ascii="Palatino Linotype" w:hAnsi="Palatino Linotype" w:cs="Tahoma"/>
          <w:sz w:val="22"/>
          <w:szCs w:val="22"/>
        </w:rPr>
        <w:t>, cuya vigencia corresponde del</w:t>
      </w:r>
      <w:r w:rsidR="00190B53" w:rsidRPr="00393CA3">
        <w:rPr>
          <w:rFonts w:ascii="Palatino Linotype" w:hAnsi="Palatino Linotype" w:cs="Tahoma"/>
          <w:sz w:val="22"/>
          <w:szCs w:val="22"/>
        </w:rPr>
        <w:t xml:space="preserve"> </w:t>
      </w:r>
      <w:r w:rsidR="0017329B">
        <w:rPr>
          <w:rFonts w:ascii="Palatino Linotype" w:hAnsi="Palatino Linotype" w:cs="Tahoma"/>
          <w:sz w:val="22"/>
          <w:szCs w:val="22"/>
        </w:rPr>
        <w:t>nueve de abril de dos mil dieciocho</w:t>
      </w:r>
      <w:r w:rsidR="0070253A" w:rsidRPr="00393CA3">
        <w:rPr>
          <w:rFonts w:ascii="Palatino Linotype" w:hAnsi="Palatino Linotype" w:cs="Tahoma"/>
          <w:sz w:val="22"/>
          <w:szCs w:val="22"/>
        </w:rPr>
        <w:t xml:space="preserve"> a</w:t>
      </w:r>
      <w:r w:rsidR="00D542A3" w:rsidRPr="00393CA3">
        <w:rPr>
          <w:rFonts w:ascii="Palatino Linotype" w:hAnsi="Palatino Linotype" w:cs="Tahoma"/>
          <w:sz w:val="22"/>
          <w:szCs w:val="22"/>
        </w:rPr>
        <w:t xml:space="preserve">l </w:t>
      </w:r>
      <w:r w:rsidR="0017329B">
        <w:rPr>
          <w:rFonts w:ascii="Palatino Linotype" w:hAnsi="Palatino Linotype" w:cs="Tahoma"/>
          <w:sz w:val="22"/>
          <w:szCs w:val="22"/>
        </w:rPr>
        <w:t>nueve de abril de dos mil diecinueve</w:t>
      </w:r>
      <w:r w:rsidR="001329A3" w:rsidRPr="00393CA3">
        <w:rPr>
          <w:rFonts w:ascii="Palatino Linotype" w:hAnsi="Palatino Linotype" w:cs="Tahoma"/>
          <w:sz w:val="22"/>
          <w:szCs w:val="22"/>
        </w:rPr>
        <w:t xml:space="preserve">; por lo que, se considera que atendió </w:t>
      </w:r>
      <w:r w:rsidR="00190B53" w:rsidRPr="00393CA3">
        <w:rPr>
          <w:rFonts w:ascii="Palatino Linotype" w:hAnsi="Palatino Linotype" w:cs="Tahoma"/>
          <w:sz w:val="22"/>
          <w:szCs w:val="22"/>
        </w:rPr>
        <w:t>el agravio manifestado</w:t>
      </w:r>
      <w:r w:rsidR="001329A3" w:rsidRPr="00393CA3">
        <w:rPr>
          <w:rFonts w:ascii="Palatino Linotype" w:hAnsi="Palatino Linotype" w:cs="Tahoma"/>
          <w:sz w:val="22"/>
          <w:szCs w:val="22"/>
        </w:rPr>
        <w:t xml:space="preserve"> por el recurrente</w:t>
      </w:r>
      <w:r w:rsidR="00190B53" w:rsidRPr="00393CA3">
        <w:rPr>
          <w:rFonts w:ascii="Palatino Linotype" w:hAnsi="Palatino Linotype" w:cs="Tahoma"/>
          <w:sz w:val="22"/>
          <w:szCs w:val="22"/>
        </w:rPr>
        <w:t xml:space="preserve"> y la impugnación que se dirime ha quedado sin materia, únicamente por lo que hace a dicho contenido.</w:t>
      </w:r>
    </w:p>
    <w:p w:rsidR="001329A3" w:rsidRPr="00393CA3" w:rsidRDefault="001329A3" w:rsidP="00F61C4D">
      <w:pPr>
        <w:spacing w:line="276" w:lineRule="auto"/>
        <w:jc w:val="both"/>
        <w:rPr>
          <w:rFonts w:ascii="Palatino Linotype" w:hAnsi="Palatino Linotype" w:cs="Tahoma"/>
          <w:sz w:val="22"/>
          <w:szCs w:val="22"/>
        </w:rPr>
      </w:pPr>
    </w:p>
    <w:p w:rsidR="00B37288" w:rsidRPr="00EF12D0" w:rsidRDefault="001329A3" w:rsidP="00F61C4D">
      <w:pPr>
        <w:spacing w:line="276" w:lineRule="auto"/>
        <w:jc w:val="both"/>
        <w:rPr>
          <w:rFonts w:ascii="Palatino Linotype" w:hAnsi="Palatino Linotype" w:cs="Tahoma"/>
          <w:sz w:val="22"/>
          <w:szCs w:val="22"/>
        </w:rPr>
      </w:pPr>
      <w:r w:rsidRPr="00EF12D0">
        <w:rPr>
          <w:rFonts w:ascii="Palatino Linotype" w:hAnsi="Palatino Linotype" w:cs="Tahoma"/>
          <w:sz w:val="22"/>
          <w:szCs w:val="22"/>
        </w:rPr>
        <w:t>De tal situación, se concluye que se actualiza la causal de sobreseimiento prevista</w:t>
      </w:r>
      <w:r w:rsidR="009635F9" w:rsidRPr="00EF12D0">
        <w:rPr>
          <w:rFonts w:ascii="Palatino Linotype" w:hAnsi="Palatino Linotype" w:cs="Tahoma"/>
          <w:sz w:val="22"/>
          <w:szCs w:val="22"/>
        </w:rPr>
        <w:t xml:space="preserve"> en el artículo 192, fracción III</w:t>
      </w:r>
      <w:r w:rsidRPr="00EF12D0">
        <w:rPr>
          <w:rFonts w:ascii="Palatino Linotype" w:hAnsi="Palatino Linotype" w:cs="Tahoma"/>
          <w:sz w:val="22"/>
          <w:szCs w:val="22"/>
        </w:rPr>
        <w:t xml:space="preserve"> de la Ley de Transparencia y Acceso a la Información Pública del Estado de México y Municipios y resulta procedente </w:t>
      </w:r>
      <w:r w:rsidR="00B37288" w:rsidRPr="00EF12D0">
        <w:rPr>
          <w:rFonts w:ascii="Palatino Linotype" w:hAnsi="Palatino Linotype" w:cs="Tahoma"/>
          <w:b/>
          <w:sz w:val="22"/>
          <w:szCs w:val="22"/>
        </w:rPr>
        <w:t>s</w:t>
      </w:r>
      <w:r w:rsidRPr="00EF12D0">
        <w:rPr>
          <w:rFonts w:ascii="Palatino Linotype" w:hAnsi="Palatino Linotype" w:cs="Tahoma"/>
          <w:b/>
          <w:sz w:val="22"/>
          <w:szCs w:val="22"/>
        </w:rPr>
        <w:t xml:space="preserve">obreseer parcialmente </w:t>
      </w:r>
      <w:r w:rsidRPr="00EF12D0">
        <w:rPr>
          <w:rFonts w:ascii="Palatino Linotype" w:hAnsi="Palatino Linotype" w:cs="Tahoma"/>
          <w:sz w:val="22"/>
          <w:szCs w:val="22"/>
        </w:rPr>
        <w:t>el recurso de revisión</w:t>
      </w:r>
      <w:r w:rsidR="00B37288" w:rsidRPr="00EF12D0">
        <w:rPr>
          <w:rFonts w:ascii="Palatino Linotype" w:hAnsi="Palatino Linotype" w:cs="Tahoma"/>
          <w:sz w:val="22"/>
          <w:szCs w:val="22"/>
        </w:rPr>
        <w:t xml:space="preserve">, de tal suerte que esta parte de la solicitud no será materia de análisis. </w:t>
      </w:r>
    </w:p>
    <w:p w:rsidR="001329A3" w:rsidRPr="00393CA3" w:rsidRDefault="00B37288" w:rsidP="00F61C4D">
      <w:pPr>
        <w:spacing w:line="276" w:lineRule="auto"/>
        <w:jc w:val="both"/>
        <w:rPr>
          <w:rFonts w:ascii="Palatino Linotype" w:hAnsi="Palatino Linotype" w:cs="Tahoma"/>
          <w:sz w:val="22"/>
          <w:szCs w:val="22"/>
        </w:rPr>
      </w:pPr>
      <w:r w:rsidRPr="00EF12D0">
        <w:rPr>
          <w:rFonts w:ascii="Palatino Linotype" w:hAnsi="Palatino Linotype" w:cs="Tahoma"/>
          <w:sz w:val="22"/>
          <w:szCs w:val="22"/>
        </w:rPr>
        <w:t>Derivado de lo anterior</w:t>
      </w:r>
      <w:r w:rsidR="001329A3" w:rsidRPr="00EF12D0">
        <w:rPr>
          <w:rFonts w:ascii="Palatino Linotype" w:hAnsi="Palatino Linotype" w:cs="Tahoma"/>
          <w:sz w:val="22"/>
          <w:szCs w:val="22"/>
        </w:rPr>
        <w:t>, dado que el me</w:t>
      </w:r>
      <w:r w:rsidR="00A35D37" w:rsidRPr="00EF12D0">
        <w:rPr>
          <w:rFonts w:ascii="Palatino Linotype" w:hAnsi="Palatino Linotype" w:cs="Tahoma"/>
          <w:sz w:val="22"/>
          <w:szCs w:val="22"/>
        </w:rPr>
        <w:t>dio de defensa en estudio no ha</w:t>
      </w:r>
      <w:r w:rsidR="001329A3" w:rsidRPr="00EF12D0">
        <w:rPr>
          <w:rFonts w:ascii="Palatino Linotype" w:hAnsi="Palatino Linotype" w:cs="Tahoma"/>
          <w:sz w:val="22"/>
          <w:szCs w:val="22"/>
        </w:rPr>
        <w:t xml:space="preserve"> quedado por completo</w:t>
      </w:r>
      <w:r w:rsidR="001329A3" w:rsidRPr="00393CA3">
        <w:rPr>
          <w:rFonts w:ascii="Palatino Linotype" w:hAnsi="Palatino Linotype" w:cs="Tahoma"/>
          <w:sz w:val="22"/>
          <w:szCs w:val="22"/>
        </w:rPr>
        <w:t xml:space="preserve"> sin materia, se considera procedente entrar al fondo del presente asunto.</w:t>
      </w:r>
    </w:p>
    <w:p w:rsidR="0036309D" w:rsidRPr="00393CA3" w:rsidRDefault="0036309D" w:rsidP="00F61C4D">
      <w:pPr>
        <w:spacing w:line="276" w:lineRule="auto"/>
        <w:jc w:val="both"/>
        <w:rPr>
          <w:rFonts w:ascii="Palatino Linotype" w:hAnsi="Palatino Linotype" w:cs="Tahoma"/>
          <w:sz w:val="22"/>
          <w:szCs w:val="22"/>
        </w:rPr>
      </w:pPr>
    </w:p>
    <w:p w:rsidR="0036309D" w:rsidRPr="00393CA3" w:rsidRDefault="0036309D" w:rsidP="00F61C4D">
      <w:pPr>
        <w:tabs>
          <w:tab w:val="left" w:pos="4962"/>
        </w:tabs>
        <w:spacing w:line="276" w:lineRule="auto"/>
        <w:jc w:val="both"/>
        <w:rPr>
          <w:rFonts w:ascii="Palatino Linotype" w:eastAsia="Calibri" w:hAnsi="Palatino Linotype" w:cs="Tahoma"/>
          <w:b/>
          <w:iCs/>
          <w:sz w:val="22"/>
          <w:szCs w:val="22"/>
          <w:lang w:eastAsia="es-ES_tradnl"/>
        </w:rPr>
      </w:pPr>
      <w:r w:rsidRPr="00393CA3">
        <w:rPr>
          <w:rFonts w:ascii="Palatino Linotype" w:eastAsia="Calibri" w:hAnsi="Palatino Linotype" w:cs="Tahoma"/>
          <w:b/>
          <w:iCs/>
          <w:sz w:val="22"/>
          <w:szCs w:val="22"/>
          <w:lang w:eastAsia="es-ES_tradnl"/>
        </w:rPr>
        <w:t>TERCER</w:t>
      </w:r>
      <w:r w:rsidR="000B3F74" w:rsidRPr="00393CA3">
        <w:rPr>
          <w:rFonts w:ascii="Palatino Linotype" w:eastAsia="Calibri" w:hAnsi="Palatino Linotype" w:cs="Tahoma"/>
          <w:b/>
          <w:iCs/>
          <w:sz w:val="22"/>
          <w:szCs w:val="22"/>
          <w:lang w:eastAsia="es-ES_tradnl"/>
        </w:rPr>
        <w:t>O</w:t>
      </w:r>
      <w:r w:rsidRPr="00393CA3">
        <w:rPr>
          <w:rFonts w:ascii="Palatino Linotype" w:eastAsia="Calibri" w:hAnsi="Palatino Linotype" w:cs="Tahoma"/>
          <w:b/>
          <w:iCs/>
          <w:sz w:val="22"/>
          <w:szCs w:val="22"/>
          <w:lang w:eastAsia="es-ES_tradnl"/>
        </w:rPr>
        <w:t xml:space="preserve">. Determinación de la Controversia. </w:t>
      </w:r>
    </w:p>
    <w:p w:rsidR="0036309D" w:rsidRPr="00393CA3" w:rsidRDefault="0036309D" w:rsidP="00F61C4D">
      <w:pPr>
        <w:spacing w:line="276" w:lineRule="auto"/>
        <w:ind w:right="-93"/>
        <w:jc w:val="both"/>
        <w:rPr>
          <w:rFonts w:ascii="Palatino Linotype" w:hAnsi="Palatino Linotype" w:cs="Tahoma"/>
          <w:b/>
          <w:sz w:val="22"/>
          <w:szCs w:val="22"/>
        </w:rPr>
      </w:pPr>
    </w:p>
    <w:p w:rsidR="00FF2CE6" w:rsidRDefault="00A61283" w:rsidP="00F61C4D">
      <w:pPr>
        <w:spacing w:line="276" w:lineRule="auto"/>
        <w:jc w:val="both"/>
        <w:rPr>
          <w:rFonts w:ascii="Palatino Linotype" w:eastAsia="Calibri" w:hAnsi="Palatino Linotype" w:cs="Tahoma"/>
          <w:iCs/>
          <w:sz w:val="22"/>
          <w:szCs w:val="22"/>
          <w:lang w:eastAsia="es-ES_tradnl"/>
        </w:rPr>
      </w:pPr>
      <w:r w:rsidRPr="00393CA3">
        <w:rPr>
          <w:rFonts w:ascii="Palatino Linotype" w:eastAsia="Calibri" w:hAnsi="Palatino Linotype" w:cs="Tahoma"/>
          <w:iCs/>
          <w:sz w:val="22"/>
          <w:szCs w:val="22"/>
          <w:lang w:eastAsia="es-ES_tradnl"/>
        </w:rPr>
        <w:t>En ese sentido y con el objeto de ilustrar</w:t>
      </w:r>
      <w:r w:rsidR="00806144" w:rsidRPr="00393CA3">
        <w:rPr>
          <w:rFonts w:ascii="Palatino Linotype" w:eastAsia="Calibri" w:hAnsi="Palatino Linotype" w:cs="Tahoma"/>
          <w:iCs/>
          <w:sz w:val="22"/>
          <w:szCs w:val="22"/>
          <w:lang w:eastAsia="es-ES_tradnl"/>
        </w:rPr>
        <w:t xml:space="preserve"> </w:t>
      </w:r>
      <w:r w:rsidRPr="00393CA3">
        <w:rPr>
          <w:rFonts w:ascii="Palatino Linotype" w:eastAsia="Calibri" w:hAnsi="Palatino Linotype" w:cs="Tahoma"/>
          <w:iCs/>
          <w:sz w:val="22"/>
          <w:szCs w:val="22"/>
          <w:lang w:eastAsia="es-ES_tradnl"/>
        </w:rPr>
        <w:t xml:space="preserve">la controversia planteada, </w:t>
      </w:r>
      <w:r w:rsidR="00FF2CE6" w:rsidRPr="00393CA3">
        <w:rPr>
          <w:rFonts w:ascii="Palatino Linotype" w:eastAsia="Calibri" w:hAnsi="Palatino Linotype" w:cs="Tahoma"/>
          <w:iCs/>
          <w:sz w:val="22"/>
          <w:szCs w:val="22"/>
          <w:lang w:eastAsia="es-ES_tradnl"/>
        </w:rPr>
        <w:t>resulta conveniente precisar la solicitud de información</w:t>
      </w:r>
      <w:r w:rsidR="001329A3" w:rsidRPr="00393CA3">
        <w:rPr>
          <w:rFonts w:ascii="Palatino Linotype" w:eastAsia="Calibri" w:hAnsi="Palatino Linotype" w:cs="Tahoma"/>
          <w:iCs/>
          <w:sz w:val="22"/>
          <w:szCs w:val="22"/>
          <w:lang w:eastAsia="es-ES_tradnl"/>
        </w:rPr>
        <w:t xml:space="preserve"> y la respuesta,</w:t>
      </w:r>
      <w:r w:rsidR="00C5519C" w:rsidRPr="00393CA3">
        <w:rPr>
          <w:rFonts w:ascii="Palatino Linotype" w:eastAsia="Calibri" w:hAnsi="Palatino Linotype" w:cs="Tahoma"/>
          <w:iCs/>
          <w:sz w:val="22"/>
          <w:szCs w:val="22"/>
          <w:lang w:eastAsia="es-ES_tradnl"/>
        </w:rPr>
        <w:t xml:space="preserve"> </w:t>
      </w:r>
      <w:r w:rsidRPr="00393CA3">
        <w:rPr>
          <w:rFonts w:ascii="Palatino Linotype" w:eastAsia="Calibri" w:hAnsi="Palatino Linotype" w:cs="Tahoma"/>
          <w:iCs/>
          <w:sz w:val="22"/>
          <w:szCs w:val="22"/>
          <w:lang w:eastAsia="es-ES_tradnl"/>
        </w:rPr>
        <w:t xml:space="preserve">para verificar </w:t>
      </w:r>
      <w:r w:rsidR="00FF2CE6" w:rsidRPr="00393CA3">
        <w:rPr>
          <w:rFonts w:ascii="Palatino Linotype" w:eastAsia="Calibri" w:hAnsi="Palatino Linotype" w:cs="Tahoma"/>
          <w:iCs/>
          <w:sz w:val="22"/>
          <w:szCs w:val="22"/>
          <w:lang w:eastAsia="es-ES_tradnl"/>
        </w:rPr>
        <w:t>l</w:t>
      </w:r>
      <w:r w:rsidR="00190B53" w:rsidRPr="00393CA3">
        <w:rPr>
          <w:rFonts w:ascii="Palatino Linotype" w:eastAsia="Calibri" w:hAnsi="Palatino Linotype" w:cs="Tahoma"/>
          <w:iCs/>
          <w:sz w:val="22"/>
          <w:szCs w:val="22"/>
          <w:lang w:eastAsia="es-ES_tradnl"/>
        </w:rPr>
        <w:t>os</w:t>
      </w:r>
      <w:r w:rsidR="00FF2CE6" w:rsidRPr="00393CA3">
        <w:rPr>
          <w:rFonts w:ascii="Palatino Linotype" w:eastAsia="Calibri" w:hAnsi="Palatino Linotype" w:cs="Tahoma"/>
          <w:iCs/>
          <w:sz w:val="22"/>
          <w:szCs w:val="22"/>
          <w:lang w:eastAsia="es-ES_tradnl"/>
        </w:rPr>
        <w:t xml:space="preserve"> agravio</w:t>
      </w:r>
      <w:r w:rsidR="00190B53" w:rsidRPr="00393CA3">
        <w:rPr>
          <w:rFonts w:ascii="Palatino Linotype" w:eastAsia="Calibri" w:hAnsi="Palatino Linotype" w:cs="Tahoma"/>
          <w:iCs/>
          <w:sz w:val="22"/>
          <w:szCs w:val="22"/>
          <w:lang w:eastAsia="es-ES_tradnl"/>
        </w:rPr>
        <w:t>s</w:t>
      </w:r>
      <w:r w:rsidR="00FF2CE6" w:rsidRPr="00393CA3">
        <w:rPr>
          <w:rFonts w:ascii="Palatino Linotype" w:eastAsia="Calibri" w:hAnsi="Palatino Linotype" w:cs="Tahoma"/>
          <w:iCs/>
          <w:sz w:val="22"/>
          <w:szCs w:val="22"/>
          <w:lang w:eastAsia="es-ES_tradnl"/>
        </w:rPr>
        <w:t xml:space="preserve"> del recurrente</w:t>
      </w:r>
      <w:r w:rsidR="00C5519C" w:rsidRPr="00393CA3">
        <w:rPr>
          <w:rFonts w:ascii="Palatino Linotype" w:eastAsia="Calibri" w:hAnsi="Palatino Linotype" w:cs="Tahoma"/>
          <w:iCs/>
          <w:sz w:val="22"/>
          <w:szCs w:val="22"/>
          <w:lang w:eastAsia="es-ES_tradnl"/>
        </w:rPr>
        <w:t xml:space="preserve">, por lo que en primer plano enunciaremos lo que solicito: </w:t>
      </w:r>
    </w:p>
    <w:p w:rsidR="00113539" w:rsidRDefault="00113539" w:rsidP="00F61C4D">
      <w:pPr>
        <w:spacing w:line="276" w:lineRule="auto"/>
        <w:jc w:val="both"/>
        <w:rPr>
          <w:rFonts w:ascii="Palatino Linotype" w:eastAsia="Calibri" w:hAnsi="Palatino Linotype" w:cs="Tahoma"/>
          <w:iCs/>
          <w:sz w:val="22"/>
          <w:szCs w:val="22"/>
          <w:lang w:eastAsia="es-ES_tradnl"/>
        </w:rPr>
      </w:pPr>
    </w:p>
    <w:p w:rsidR="00113539" w:rsidRPr="00393CA3" w:rsidRDefault="00113539" w:rsidP="00F61C4D">
      <w:pPr>
        <w:spacing w:line="276" w:lineRule="auto"/>
        <w:jc w:val="both"/>
        <w:rPr>
          <w:rFonts w:ascii="Palatino Linotype" w:eastAsia="Calibri" w:hAnsi="Palatino Linotype" w:cs="Tahoma"/>
          <w:iCs/>
          <w:sz w:val="22"/>
          <w:szCs w:val="22"/>
          <w:lang w:eastAsia="es-ES_tradnl"/>
        </w:rPr>
      </w:pPr>
    </w:p>
    <w:p w:rsidR="00DF325F" w:rsidRPr="00393CA3" w:rsidRDefault="00DF325F" w:rsidP="00F61C4D">
      <w:pPr>
        <w:spacing w:line="276" w:lineRule="auto"/>
        <w:ind w:right="-93"/>
        <w:jc w:val="both"/>
        <w:rPr>
          <w:rFonts w:ascii="Palatino Linotype" w:eastAsia="Calibri" w:hAnsi="Palatino Linotype" w:cs="Tahoma"/>
          <w:bCs/>
          <w:i/>
          <w:iCs/>
          <w:sz w:val="22"/>
          <w:szCs w:val="22"/>
          <w:lang w:val="es-MX" w:eastAsia="es-ES_tradnl"/>
        </w:rPr>
      </w:pPr>
    </w:p>
    <w:p w:rsidR="00620353" w:rsidRPr="00393CA3" w:rsidRDefault="00620353"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En ese contexto, el particular solicitó respecto al proyecto </w:t>
      </w:r>
      <w:r w:rsidRPr="00393CA3">
        <w:rPr>
          <w:rFonts w:ascii="Palatino Linotype" w:eastAsia="Calibri" w:hAnsi="Palatino Linotype" w:cs="Tahoma"/>
          <w:bCs/>
          <w:iCs/>
          <w:sz w:val="22"/>
          <w:szCs w:val="22"/>
          <w:lang w:eastAsia="es-ES_tradnl"/>
        </w:rPr>
        <w:t>“Centro de Integración y Desarrollo para Jóvenes con Discapacidad Intelectual”, precisando la ubicación del mismo, lo siguiente:</w:t>
      </w:r>
    </w:p>
    <w:p w:rsidR="00DF325F" w:rsidRPr="00393CA3" w:rsidRDefault="00DF325F" w:rsidP="00F61C4D">
      <w:pPr>
        <w:spacing w:line="276" w:lineRule="auto"/>
        <w:ind w:right="-93"/>
        <w:jc w:val="both"/>
        <w:rPr>
          <w:rFonts w:ascii="Palatino Linotype" w:eastAsia="Calibri" w:hAnsi="Palatino Linotype" w:cs="Tahoma"/>
          <w:bCs/>
          <w:i/>
          <w:iCs/>
          <w:sz w:val="22"/>
          <w:szCs w:val="22"/>
          <w:lang w:val="es-MX" w:eastAsia="es-ES_tradnl"/>
        </w:rPr>
      </w:pPr>
    </w:p>
    <w:p w:rsidR="00DF325F" w:rsidRPr="00393CA3" w:rsidRDefault="00DF325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1.- </w:t>
      </w:r>
      <w:r w:rsidR="00620353" w:rsidRPr="00393CA3">
        <w:rPr>
          <w:rFonts w:ascii="Palatino Linotype" w:eastAsia="Calibri" w:hAnsi="Palatino Linotype" w:cs="Tahoma"/>
          <w:bCs/>
          <w:iCs/>
          <w:sz w:val="22"/>
          <w:szCs w:val="22"/>
          <w:lang w:val="es-MX" w:eastAsia="es-ES_tradnl"/>
        </w:rPr>
        <w:t>Las</w:t>
      </w:r>
      <w:r w:rsidRPr="00393CA3">
        <w:rPr>
          <w:rFonts w:ascii="Palatino Linotype" w:eastAsia="Calibri" w:hAnsi="Palatino Linotype" w:cs="Tahoma"/>
          <w:bCs/>
          <w:iCs/>
          <w:sz w:val="22"/>
          <w:szCs w:val="22"/>
          <w:lang w:val="es-MX" w:eastAsia="es-ES_tradnl"/>
        </w:rPr>
        <w:t xml:space="preserve"> Licencia</w:t>
      </w:r>
      <w:r w:rsidR="00620353" w:rsidRPr="00393CA3">
        <w:rPr>
          <w:rFonts w:ascii="Palatino Linotype" w:eastAsia="Calibri" w:hAnsi="Palatino Linotype" w:cs="Tahoma"/>
          <w:bCs/>
          <w:iCs/>
          <w:sz w:val="22"/>
          <w:szCs w:val="22"/>
          <w:lang w:val="es-MX" w:eastAsia="es-ES_tradnl"/>
        </w:rPr>
        <w:t>s</w:t>
      </w:r>
      <w:r w:rsidRPr="00393CA3">
        <w:rPr>
          <w:rFonts w:ascii="Palatino Linotype" w:eastAsia="Calibri" w:hAnsi="Palatino Linotype" w:cs="Tahoma"/>
          <w:bCs/>
          <w:iCs/>
          <w:sz w:val="22"/>
          <w:szCs w:val="22"/>
          <w:lang w:val="es-MX" w:eastAsia="es-ES_tradnl"/>
        </w:rPr>
        <w:t xml:space="preserve"> de Construcción vigente y anteriores</w:t>
      </w:r>
      <w:r w:rsidR="00620353" w:rsidRPr="00393CA3">
        <w:rPr>
          <w:rFonts w:ascii="Palatino Linotype" w:eastAsia="Calibri" w:hAnsi="Palatino Linotype" w:cs="Tahoma"/>
          <w:bCs/>
          <w:iCs/>
          <w:sz w:val="22"/>
          <w:szCs w:val="22"/>
          <w:lang w:val="es-MX" w:eastAsia="es-ES_tradnl"/>
        </w:rPr>
        <w:t>;</w:t>
      </w:r>
    </w:p>
    <w:p w:rsidR="00620353" w:rsidRPr="00393CA3" w:rsidRDefault="00DF325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2.- </w:t>
      </w:r>
      <w:r w:rsidR="00620353" w:rsidRPr="00393CA3">
        <w:rPr>
          <w:rFonts w:ascii="Palatino Linotype" w:eastAsia="Calibri" w:hAnsi="Palatino Linotype" w:cs="Tahoma"/>
          <w:bCs/>
          <w:iCs/>
          <w:sz w:val="22"/>
          <w:szCs w:val="22"/>
          <w:lang w:val="es-MX" w:eastAsia="es-ES_tradnl"/>
        </w:rPr>
        <w:t>Las l</w:t>
      </w:r>
      <w:r w:rsidRPr="00393CA3">
        <w:rPr>
          <w:rFonts w:ascii="Palatino Linotype" w:eastAsia="Calibri" w:hAnsi="Palatino Linotype" w:cs="Tahoma"/>
          <w:bCs/>
          <w:iCs/>
          <w:sz w:val="22"/>
          <w:szCs w:val="22"/>
          <w:lang w:val="es-MX" w:eastAsia="es-ES_tradnl"/>
        </w:rPr>
        <w:t>icencia</w:t>
      </w:r>
      <w:r w:rsidR="00620353" w:rsidRPr="00393CA3">
        <w:rPr>
          <w:rFonts w:ascii="Palatino Linotype" w:eastAsia="Calibri" w:hAnsi="Palatino Linotype" w:cs="Tahoma"/>
          <w:bCs/>
          <w:iCs/>
          <w:sz w:val="22"/>
          <w:szCs w:val="22"/>
          <w:lang w:val="es-MX" w:eastAsia="es-ES_tradnl"/>
        </w:rPr>
        <w:t>s</w:t>
      </w:r>
      <w:r w:rsidRPr="00393CA3">
        <w:rPr>
          <w:rFonts w:ascii="Palatino Linotype" w:eastAsia="Calibri" w:hAnsi="Palatino Linotype" w:cs="Tahoma"/>
          <w:bCs/>
          <w:iCs/>
          <w:sz w:val="22"/>
          <w:szCs w:val="22"/>
          <w:lang w:val="es-MX" w:eastAsia="es-ES_tradnl"/>
        </w:rPr>
        <w:t xml:space="preserve"> de Uso de Suelo vigente y anteriores</w:t>
      </w:r>
      <w:r w:rsidR="00620353" w:rsidRPr="00393CA3">
        <w:rPr>
          <w:rFonts w:ascii="Palatino Linotype" w:eastAsia="Calibri" w:hAnsi="Palatino Linotype" w:cs="Tahoma"/>
          <w:bCs/>
          <w:iCs/>
          <w:sz w:val="22"/>
          <w:szCs w:val="22"/>
          <w:lang w:val="es-MX" w:eastAsia="es-ES_tradnl"/>
        </w:rPr>
        <w:t>;</w:t>
      </w:r>
    </w:p>
    <w:p w:rsidR="00620353" w:rsidRPr="00393CA3" w:rsidRDefault="00DF325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3.- </w:t>
      </w:r>
      <w:r w:rsidR="00620353" w:rsidRPr="00393CA3">
        <w:rPr>
          <w:rFonts w:ascii="Palatino Linotype" w:eastAsia="Calibri" w:hAnsi="Palatino Linotype" w:cs="Tahoma"/>
          <w:bCs/>
          <w:iCs/>
          <w:sz w:val="22"/>
          <w:szCs w:val="22"/>
          <w:lang w:val="es-MX" w:eastAsia="es-ES_tradnl"/>
        </w:rPr>
        <w:t>T</w:t>
      </w:r>
      <w:r w:rsidRPr="00393CA3">
        <w:rPr>
          <w:rFonts w:ascii="Palatino Linotype" w:eastAsia="Calibri" w:hAnsi="Palatino Linotype" w:cs="Tahoma"/>
          <w:bCs/>
          <w:iCs/>
          <w:sz w:val="22"/>
          <w:szCs w:val="22"/>
          <w:lang w:val="es-MX" w:eastAsia="es-ES_tradnl"/>
        </w:rPr>
        <w:t>itular y/o solicitante de las Licencias de Uso de Suelo y de Construcción</w:t>
      </w:r>
      <w:r w:rsidR="00620353" w:rsidRPr="00393CA3">
        <w:rPr>
          <w:rFonts w:ascii="Palatino Linotype" w:eastAsia="Calibri" w:hAnsi="Palatino Linotype" w:cs="Tahoma"/>
          <w:bCs/>
          <w:iCs/>
          <w:sz w:val="22"/>
          <w:szCs w:val="22"/>
          <w:lang w:val="es-MX" w:eastAsia="es-ES_tradnl"/>
        </w:rPr>
        <w:t>;</w:t>
      </w:r>
    </w:p>
    <w:p w:rsidR="00DF325F" w:rsidRPr="00393CA3" w:rsidRDefault="00DF325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4.- Si el predio </w:t>
      </w:r>
      <w:r w:rsidR="00620353" w:rsidRPr="00393CA3">
        <w:rPr>
          <w:rFonts w:ascii="Palatino Linotype" w:eastAsia="Calibri" w:hAnsi="Palatino Linotype" w:cs="Tahoma"/>
          <w:bCs/>
          <w:iCs/>
          <w:sz w:val="22"/>
          <w:szCs w:val="22"/>
          <w:lang w:val="es-MX" w:eastAsia="es-ES_tradnl"/>
        </w:rPr>
        <w:t>corresponde al proyecto denominado “</w:t>
      </w:r>
      <w:r w:rsidR="00620353" w:rsidRPr="00393CA3">
        <w:rPr>
          <w:rFonts w:ascii="Palatino Linotype" w:eastAsia="Calibri" w:hAnsi="Palatino Linotype" w:cs="Tahoma"/>
          <w:bCs/>
          <w:iCs/>
          <w:sz w:val="22"/>
          <w:szCs w:val="22"/>
          <w:lang w:eastAsia="es-ES_tradnl"/>
        </w:rPr>
        <w:t>Centro de Integración y Desarrollo para Jóvenes con Discapacidad Intelectual</w:t>
      </w:r>
      <w:r w:rsidR="00620353" w:rsidRPr="00393CA3">
        <w:rPr>
          <w:rFonts w:ascii="Palatino Linotype" w:eastAsia="Calibri" w:hAnsi="Palatino Linotype" w:cs="Tahoma"/>
          <w:bCs/>
          <w:iCs/>
          <w:sz w:val="22"/>
          <w:szCs w:val="22"/>
          <w:lang w:val="es-MX" w:eastAsia="es-ES_tradnl"/>
        </w:rPr>
        <w:t>”</w:t>
      </w:r>
      <w:r w:rsidR="000B3F74" w:rsidRPr="00393CA3">
        <w:rPr>
          <w:rFonts w:ascii="Palatino Linotype" w:eastAsia="Calibri" w:hAnsi="Palatino Linotype" w:cs="Tahoma"/>
          <w:bCs/>
          <w:iCs/>
          <w:sz w:val="22"/>
          <w:szCs w:val="22"/>
          <w:lang w:val="es-MX" w:eastAsia="es-ES_tradnl"/>
        </w:rPr>
        <w:t>.</w:t>
      </w:r>
    </w:p>
    <w:p w:rsidR="00620353" w:rsidRPr="00393CA3" w:rsidRDefault="00DF325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5.- </w:t>
      </w:r>
      <w:r w:rsidR="00620353" w:rsidRPr="00393CA3">
        <w:rPr>
          <w:rFonts w:ascii="Palatino Linotype" w:eastAsia="Calibri" w:hAnsi="Palatino Linotype" w:cs="Tahoma"/>
          <w:bCs/>
          <w:iCs/>
          <w:sz w:val="22"/>
          <w:szCs w:val="22"/>
          <w:lang w:val="es-MX" w:eastAsia="es-ES_tradnl"/>
        </w:rPr>
        <w:t>Conocer s</w:t>
      </w:r>
      <w:r w:rsidRPr="00393CA3">
        <w:rPr>
          <w:rFonts w:ascii="Palatino Linotype" w:eastAsia="Calibri" w:hAnsi="Palatino Linotype" w:cs="Tahoma"/>
          <w:bCs/>
          <w:iCs/>
          <w:sz w:val="22"/>
          <w:szCs w:val="22"/>
          <w:lang w:val="es-MX" w:eastAsia="es-ES_tradnl"/>
        </w:rPr>
        <w:t>i existe Licencia de Construcción, Uso de Suelo y Clave catastral a favor de algún proyecto denominado KALIMORI</w:t>
      </w:r>
      <w:r w:rsidR="00620353" w:rsidRPr="00393CA3">
        <w:rPr>
          <w:rFonts w:ascii="Palatino Linotype" w:eastAsia="Calibri" w:hAnsi="Palatino Linotype" w:cs="Tahoma"/>
          <w:bCs/>
          <w:iCs/>
          <w:sz w:val="22"/>
          <w:szCs w:val="22"/>
          <w:lang w:val="es-MX" w:eastAsia="es-ES_tradnl"/>
        </w:rPr>
        <w:t>.</w:t>
      </w:r>
    </w:p>
    <w:p w:rsidR="00DF325F" w:rsidRPr="00393CA3" w:rsidRDefault="00DF325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6.- De </w:t>
      </w:r>
      <w:r w:rsidR="00620353" w:rsidRPr="00393CA3">
        <w:rPr>
          <w:rFonts w:ascii="Palatino Linotype" w:eastAsia="Calibri" w:hAnsi="Palatino Linotype" w:cs="Tahoma"/>
          <w:bCs/>
          <w:iCs/>
          <w:sz w:val="22"/>
          <w:szCs w:val="22"/>
          <w:lang w:val="es-MX" w:eastAsia="es-ES_tradnl"/>
        </w:rPr>
        <w:t>los puntos anteriores, en caso de existir</w:t>
      </w:r>
      <w:r w:rsidRPr="00393CA3">
        <w:rPr>
          <w:rFonts w:ascii="Palatino Linotype" w:eastAsia="Calibri" w:hAnsi="Palatino Linotype" w:cs="Tahoma"/>
          <w:bCs/>
          <w:iCs/>
          <w:sz w:val="22"/>
          <w:szCs w:val="22"/>
          <w:lang w:val="es-MX" w:eastAsia="es-ES_tradnl"/>
        </w:rPr>
        <w:t>,</w:t>
      </w:r>
      <w:r w:rsidR="00620353" w:rsidRPr="00393CA3">
        <w:rPr>
          <w:rFonts w:ascii="Palatino Linotype" w:eastAsia="Calibri" w:hAnsi="Palatino Linotype" w:cs="Tahoma"/>
          <w:b/>
          <w:bCs/>
          <w:iCs/>
          <w:sz w:val="22"/>
          <w:szCs w:val="22"/>
          <w:lang w:val="es-MX" w:eastAsia="es-ES_tradnl"/>
        </w:rPr>
        <w:t xml:space="preserve"> </w:t>
      </w:r>
      <w:r w:rsidR="00620353" w:rsidRPr="00393CA3">
        <w:rPr>
          <w:rFonts w:ascii="Palatino Linotype" w:eastAsia="Calibri" w:hAnsi="Palatino Linotype" w:cs="Tahoma"/>
          <w:bCs/>
          <w:iCs/>
          <w:sz w:val="22"/>
          <w:szCs w:val="22"/>
          <w:lang w:val="es-MX" w:eastAsia="es-ES_tradnl"/>
        </w:rPr>
        <w:t>las documentación comprobatoria.</w:t>
      </w:r>
    </w:p>
    <w:p w:rsidR="00C5519C" w:rsidRPr="00393CA3" w:rsidRDefault="00C5519C" w:rsidP="00F61C4D">
      <w:pPr>
        <w:spacing w:line="276" w:lineRule="auto"/>
        <w:ind w:right="-93"/>
        <w:jc w:val="both"/>
        <w:rPr>
          <w:rFonts w:ascii="Palatino Linotype" w:hAnsi="Palatino Linotype" w:cs="Tahoma"/>
          <w:b/>
          <w:sz w:val="22"/>
          <w:szCs w:val="22"/>
        </w:rPr>
      </w:pPr>
    </w:p>
    <w:p w:rsidR="000B3F74" w:rsidRPr="0017575B" w:rsidRDefault="00C5519C" w:rsidP="00F61C4D">
      <w:pPr>
        <w:spacing w:line="276" w:lineRule="auto"/>
        <w:jc w:val="both"/>
        <w:rPr>
          <w:rFonts w:ascii="Palatino Linotype" w:hAnsi="Palatino Linotype" w:cs="Tahoma"/>
          <w:b/>
          <w:sz w:val="22"/>
          <w:szCs w:val="22"/>
        </w:rPr>
      </w:pPr>
      <w:r w:rsidRPr="00393CA3">
        <w:rPr>
          <w:rFonts w:ascii="Palatino Linotype" w:hAnsi="Palatino Linotype" w:cs="Tahoma"/>
          <w:sz w:val="22"/>
          <w:szCs w:val="22"/>
        </w:rPr>
        <w:t xml:space="preserve">En respuesta, </w:t>
      </w:r>
      <w:r w:rsidR="000B3F74" w:rsidRPr="00393CA3">
        <w:rPr>
          <w:rFonts w:ascii="Palatino Linotype" w:hAnsi="Palatino Linotype" w:cs="Tahoma"/>
          <w:sz w:val="22"/>
          <w:szCs w:val="22"/>
        </w:rPr>
        <w:t xml:space="preserve">el Ayuntamiento de Malinalco, indicó cuales eran las licencias de construcción y de uso de suelo, correspondientes al proyecto solicitado; precisó el nombre de las personas que solicitaron dichas licencias; </w:t>
      </w:r>
      <w:r w:rsidR="0017575B">
        <w:rPr>
          <w:rFonts w:ascii="Palatino Linotype" w:hAnsi="Palatino Linotype" w:cs="Tahoma"/>
          <w:sz w:val="22"/>
          <w:szCs w:val="22"/>
        </w:rPr>
        <w:t>indicó</w:t>
      </w:r>
      <w:r w:rsidR="000B3F74" w:rsidRPr="00393CA3">
        <w:rPr>
          <w:rFonts w:ascii="Palatino Linotype" w:hAnsi="Palatino Linotype" w:cs="Tahoma"/>
          <w:sz w:val="22"/>
          <w:szCs w:val="22"/>
        </w:rPr>
        <w:t xml:space="preserve"> que el predio, corresponde al proyecto identificado como “Centro de Integración y Desarrollo para Jóvenes con Capacidades Diferentes” y finalmente señaló que no existía ningún registro de trámite que respondiera al nombre de KALIMORI; es decir, dio atención a los puntos 1 a 5 de la solicitud de información</w:t>
      </w:r>
      <w:r w:rsidR="0017575B" w:rsidRPr="0017575B">
        <w:rPr>
          <w:rFonts w:ascii="Palatino Linotype" w:hAnsi="Palatino Linotype" w:cs="Tahoma"/>
          <w:b/>
          <w:sz w:val="22"/>
          <w:szCs w:val="22"/>
        </w:rPr>
        <w:t>.</w:t>
      </w:r>
    </w:p>
    <w:p w:rsidR="000B3F74" w:rsidRPr="00393CA3" w:rsidRDefault="000B3F74" w:rsidP="00F61C4D">
      <w:pPr>
        <w:spacing w:line="276" w:lineRule="auto"/>
        <w:jc w:val="both"/>
        <w:rPr>
          <w:rFonts w:ascii="Palatino Linotype" w:hAnsi="Palatino Linotype" w:cs="Tahoma"/>
          <w:sz w:val="22"/>
          <w:szCs w:val="22"/>
        </w:rPr>
      </w:pPr>
    </w:p>
    <w:p w:rsidR="000B3F74" w:rsidRPr="00393CA3" w:rsidRDefault="000B3F74"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Inconforme con lo previo, el particular interpuso recurso de revisión, al considerar que la información previamente señalada estaba incompleta</w:t>
      </w:r>
      <w:r w:rsidR="000D2BA9" w:rsidRPr="00393CA3">
        <w:rPr>
          <w:rFonts w:ascii="Palatino Linotype" w:hAnsi="Palatino Linotype" w:cs="Tahoma"/>
          <w:sz w:val="22"/>
          <w:szCs w:val="22"/>
        </w:rPr>
        <w:t>, únicamente por lo que hace a los puntos 1, 2 y 6 de la solicitud de información, toda vez que el Ente Recurrido omitió señalar si las licencias de construcción y de uso de suelo, se encontraban vigentes; además que omitió entregar la versión pública de la información comprobatoria de lo requerido.</w:t>
      </w:r>
    </w:p>
    <w:p w:rsidR="000B3F74" w:rsidRPr="00393CA3" w:rsidRDefault="000B3F74" w:rsidP="00F61C4D">
      <w:pPr>
        <w:spacing w:line="276" w:lineRule="auto"/>
        <w:jc w:val="both"/>
        <w:rPr>
          <w:rFonts w:ascii="Palatino Linotype" w:hAnsi="Palatino Linotype" w:cs="Tahoma"/>
          <w:sz w:val="22"/>
          <w:szCs w:val="22"/>
        </w:rPr>
      </w:pPr>
    </w:p>
    <w:p w:rsidR="0034381A" w:rsidRPr="00393CA3" w:rsidRDefault="00190B53"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Por lo que respecta</w:t>
      </w:r>
      <w:r w:rsidR="0034381A" w:rsidRPr="00393CA3">
        <w:rPr>
          <w:rFonts w:ascii="Palatino Linotype" w:hAnsi="Palatino Linotype" w:cs="Tahoma"/>
          <w:sz w:val="22"/>
          <w:szCs w:val="22"/>
        </w:rPr>
        <w:t xml:space="preserve"> a</w:t>
      </w:r>
      <w:r w:rsidRPr="00393CA3">
        <w:rPr>
          <w:rFonts w:ascii="Palatino Linotype" w:hAnsi="Palatino Linotype" w:cs="Tahoma"/>
          <w:sz w:val="22"/>
          <w:szCs w:val="22"/>
        </w:rPr>
        <w:t xml:space="preserve"> los demás puntos de la solicitud marcados con los numerales 3, 4 y 5</w:t>
      </w:r>
      <w:r w:rsidR="00A571EC" w:rsidRPr="00393CA3">
        <w:rPr>
          <w:rFonts w:ascii="Palatino Linotype" w:hAnsi="Palatino Linotype" w:cs="Tahoma"/>
          <w:sz w:val="22"/>
          <w:szCs w:val="22"/>
        </w:rPr>
        <w:t>, no se hará pronunciamiento alguno</w:t>
      </w:r>
      <w:r w:rsidR="0034381A" w:rsidRPr="00393CA3">
        <w:rPr>
          <w:rFonts w:ascii="Palatino Linotype" w:hAnsi="Palatino Linotype" w:cs="Tahoma"/>
          <w:sz w:val="22"/>
          <w:szCs w:val="22"/>
        </w:rPr>
        <w:t xml:space="preserve"> de conformidad con lo dispuesto en el artículo 195 de la Ley de Transparencia y Acceso a la Información Pública del Estado de México y Municipios, </w:t>
      </w:r>
      <w:r w:rsidR="000D2BA9" w:rsidRPr="00393CA3">
        <w:rPr>
          <w:rFonts w:ascii="Palatino Linotype" w:hAnsi="Palatino Linotype" w:cs="Tahoma"/>
          <w:sz w:val="22"/>
          <w:szCs w:val="22"/>
        </w:rPr>
        <w:t>con relación con el diverso</w:t>
      </w:r>
      <w:r w:rsidR="0034381A" w:rsidRPr="00393CA3">
        <w:rPr>
          <w:rFonts w:ascii="Palatino Linotype" w:hAnsi="Palatino Linotype" w:cs="Tahoma"/>
          <w:sz w:val="22"/>
          <w:szCs w:val="22"/>
        </w:rPr>
        <w:t xml:space="preserve"> 195, fracción IV, de Código de Procedimientos Administrativos del Estado de México, que establece que será improcedente el recurso contra </w:t>
      </w:r>
      <w:r w:rsidR="0034381A" w:rsidRPr="00393CA3">
        <w:rPr>
          <w:rFonts w:ascii="Palatino Linotype" w:hAnsi="Palatino Linotype" w:cs="Tahoma"/>
          <w:b/>
          <w:sz w:val="22"/>
          <w:szCs w:val="22"/>
        </w:rPr>
        <w:t>los actos que se hayan consentido tácitamente,</w:t>
      </w:r>
      <w:r w:rsidR="0034381A" w:rsidRPr="00393CA3">
        <w:rPr>
          <w:rFonts w:ascii="Palatino Linotype" w:hAnsi="Palatino Linotype" w:cs="Tahoma"/>
          <w:sz w:val="22"/>
          <w:szCs w:val="22"/>
        </w:rPr>
        <w:t xml:space="preserve"> entendiéndose por éstos cuando el recurso no se haya promovido en el plazo señalado para el efecto.</w:t>
      </w:r>
    </w:p>
    <w:p w:rsidR="0034381A" w:rsidRPr="00393CA3" w:rsidRDefault="0034381A" w:rsidP="00F61C4D">
      <w:pPr>
        <w:spacing w:line="276" w:lineRule="auto"/>
        <w:jc w:val="both"/>
        <w:rPr>
          <w:rFonts w:ascii="Palatino Linotype" w:hAnsi="Palatino Linotype" w:cs="Tahoma"/>
          <w:sz w:val="22"/>
          <w:szCs w:val="22"/>
        </w:rPr>
      </w:pPr>
    </w:p>
    <w:p w:rsidR="00190B53" w:rsidRPr="00393CA3" w:rsidRDefault="0034381A"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lastRenderedPageBreak/>
        <w:t>De la misma manera</w:t>
      </w:r>
      <w:r w:rsidR="00190B53" w:rsidRPr="00393CA3">
        <w:rPr>
          <w:rFonts w:ascii="Palatino Linotype" w:hAnsi="Palatino Linotype" w:cs="Tahoma"/>
          <w:sz w:val="22"/>
          <w:szCs w:val="22"/>
        </w:rPr>
        <w:t xml:space="preserve"> resulta aplicable el criterio sostenido por el Poder Judicial de la Federación de rubro </w:t>
      </w:r>
      <w:r w:rsidR="00190B53" w:rsidRPr="00393CA3">
        <w:rPr>
          <w:rFonts w:ascii="Palatino Linotype" w:hAnsi="Palatino Linotype" w:cs="Tahoma"/>
          <w:b/>
          <w:sz w:val="22"/>
          <w:szCs w:val="22"/>
        </w:rPr>
        <w:t>ACTOS CONSENTIDOS TÁCITAMENTE</w:t>
      </w:r>
      <w:r w:rsidR="00190B53" w:rsidRPr="00393CA3">
        <w:rPr>
          <w:rFonts w:ascii="Palatino Linotype" w:hAnsi="Palatino Linotype" w:cs="Tahoma"/>
          <w:sz w:val="22"/>
          <w:szCs w:val="22"/>
        </w:rPr>
        <w:t>,</w:t>
      </w:r>
      <w:bookmarkStart w:id="1" w:name="m_1691910221459291997__ftnref1"/>
      <w:r w:rsidR="00190B53" w:rsidRPr="00393CA3">
        <w:rPr>
          <w:rFonts w:ascii="Palatino Linotype" w:hAnsi="Palatino Linotype" w:cs="Tahoma"/>
          <w:sz w:val="22"/>
          <w:szCs w:val="22"/>
        </w:rPr>
        <w:t xml:space="preserve"> Tesis VI.2o. J/21, emitida en la novena época, por el Segundo Tribunal Colegiado del Sexto Circuito, publicada en la Gaceta del Semanario Judicial de la Federación en agosto de 1995, página 291 y número de registro 204707, </w:t>
      </w:r>
      <w:hyperlink r:id="rId8" w:anchor="m_1691910221459291997__ftn1" w:history="1"/>
      <w:bookmarkEnd w:id="1"/>
      <w:r w:rsidR="00190B53" w:rsidRPr="00393CA3">
        <w:rPr>
          <w:rFonts w:ascii="Palatino Linotype" w:hAnsi="Palatino Linotype" w:cs="Tahoma"/>
          <w:sz w:val="22"/>
          <w:szCs w:val="22"/>
        </w:rPr>
        <w:t>del que se desprende que cuando no se reclaman los actos de autoridad en la vía y plazos establecidos en la Ley, se presume que el particular está conforme con los mismos.</w:t>
      </w:r>
    </w:p>
    <w:p w:rsidR="00190B53" w:rsidRPr="00393CA3" w:rsidRDefault="00190B53"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w:t>
      </w:r>
    </w:p>
    <w:p w:rsidR="0034381A" w:rsidRPr="00393CA3" w:rsidRDefault="00190B53" w:rsidP="00F61C4D">
      <w:pPr>
        <w:spacing w:line="276" w:lineRule="auto"/>
        <w:jc w:val="both"/>
        <w:rPr>
          <w:rFonts w:ascii="Palatino Linotype" w:hAnsi="Palatino Linotype" w:cs="Tahoma"/>
          <w:b/>
          <w:sz w:val="22"/>
          <w:szCs w:val="22"/>
        </w:rPr>
      </w:pPr>
      <w:r w:rsidRPr="00393CA3">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válida la respuesta respecto </w:t>
      </w:r>
      <w:r w:rsidR="0034381A" w:rsidRPr="00393CA3">
        <w:rPr>
          <w:rFonts w:ascii="Palatino Linotype" w:hAnsi="Palatino Linotype" w:cs="Tahoma"/>
          <w:sz w:val="22"/>
          <w:szCs w:val="22"/>
        </w:rPr>
        <w:t>de los puntos no controvertidos y se arriba a la conclusión de que estos</w:t>
      </w:r>
      <w:r w:rsidR="0034381A" w:rsidRPr="00393CA3">
        <w:rPr>
          <w:rFonts w:ascii="Palatino Linotype" w:hAnsi="Palatino Linotype" w:cs="Tahoma"/>
          <w:b/>
          <w:sz w:val="22"/>
          <w:szCs w:val="22"/>
        </w:rPr>
        <w:t xml:space="preserve"> quedaron firmes.</w:t>
      </w:r>
    </w:p>
    <w:p w:rsidR="000D2BA9" w:rsidRPr="00393CA3" w:rsidRDefault="000D2BA9" w:rsidP="00F61C4D">
      <w:pPr>
        <w:spacing w:line="276" w:lineRule="auto"/>
        <w:jc w:val="both"/>
        <w:rPr>
          <w:rFonts w:ascii="Palatino Linotype" w:hAnsi="Palatino Linotype" w:cs="Tahoma"/>
          <w:b/>
          <w:sz w:val="22"/>
          <w:szCs w:val="22"/>
        </w:rPr>
      </w:pPr>
    </w:p>
    <w:p w:rsidR="000D2BA9" w:rsidRPr="00393CA3" w:rsidRDefault="000D2BA9"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Ahora bien, por lo que hace al punto 1</w:t>
      </w:r>
      <w:r w:rsidR="0017575B">
        <w:rPr>
          <w:rFonts w:ascii="Palatino Linotype" w:hAnsi="Palatino Linotype" w:cs="Tahoma"/>
          <w:sz w:val="22"/>
          <w:szCs w:val="22"/>
        </w:rPr>
        <w:t>,</w:t>
      </w:r>
      <w:r w:rsidRPr="00393CA3">
        <w:rPr>
          <w:rFonts w:ascii="Palatino Linotype" w:hAnsi="Palatino Linotype" w:cs="Tahoma"/>
          <w:sz w:val="22"/>
          <w:szCs w:val="22"/>
        </w:rPr>
        <w:t xml:space="preserve"> del requerimiento, tal como se analizó en el Considerado Segundo, el mismo quedo sin materia, toda vez que el Sujeto Obligado precisó cuál era la Licencia de Construcción vigente, de las proporcionadas en respuesta.</w:t>
      </w:r>
    </w:p>
    <w:p w:rsidR="000D2BA9" w:rsidRPr="00393CA3" w:rsidRDefault="000D2BA9" w:rsidP="00F61C4D">
      <w:pPr>
        <w:spacing w:line="276" w:lineRule="auto"/>
        <w:jc w:val="both"/>
        <w:rPr>
          <w:rFonts w:ascii="Palatino Linotype" w:hAnsi="Palatino Linotype" w:cs="Tahoma"/>
          <w:sz w:val="22"/>
          <w:szCs w:val="22"/>
        </w:rPr>
      </w:pPr>
    </w:p>
    <w:p w:rsidR="000D2BA9" w:rsidRPr="00393CA3" w:rsidRDefault="000D2BA9"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De tales cir</w:t>
      </w:r>
      <w:r w:rsidR="00BA7493" w:rsidRPr="00393CA3">
        <w:rPr>
          <w:rFonts w:ascii="Palatino Linotype" w:hAnsi="Palatino Linotype" w:cs="Tahoma"/>
          <w:sz w:val="22"/>
          <w:szCs w:val="22"/>
        </w:rPr>
        <w:t>cunstancias, en el presente caso, la inconformidad del recurrente radica con la entrega de información incompleta, respecto a los puntos 2 y 6 del requerimiento de información, lo cual constituye una causal de procedencia del recurso de revisión en términos de los previsto por el artículo 179, fracción V, de la Ley Transparencia y Acceso a la Información Pública del Estado de México y Municipios.</w:t>
      </w:r>
    </w:p>
    <w:p w:rsidR="00190B53" w:rsidRPr="00393CA3" w:rsidRDefault="00190B53"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w:t>
      </w:r>
    </w:p>
    <w:p w:rsidR="00BA7493" w:rsidRPr="00393CA3" w:rsidRDefault="00BA7493" w:rsidP="00F61C4D">
      <w:pPr>
        <w:tabs>
          <w:tab w:val="left" w:pos="4962"/>
        </w:tabs>
        <w:spacing w:line="276" w:lineRule="auto"/>
        <w:jc w:val="both"/>
        <w:rPr>
          <w:rFonts w:ascii="Palatino Linotype" w:hAnsi="Palatino Linotype" w:cs="Tahoma"/>
          <w:sz w:val="22"/>
          <w:szCs w:val="22"/>
        </w:rPr>
      </w:pPr>
      <w:r w:rsidRPr="00393CA3">
        <w:rPr>
          <w:rFonts w:ascii="Palatino Linotype" w:eastAsia="Calibri" w:hAnsi="Palatino Linotype" w:cs="Tahoma"/>
          <w:iCs/>
          <w:sz w:val="22"/>
          <w:szCs w:val="22"/>
          <w:lang w:eastAsia="es-ES_tradnl"/>
        </w:rPr>
        <w:t xml:space="preserve">Así las cosas, una vez admitido y notificado el Recurso de Revisión a las partes, el Ayuntamiento de Malinalco manifestó </w:t>
      </w:r>
      <w:r w:rsidR="0017575B">
        <w:rPr>
          <w:rFonts w:ascii="Palatino Linotype" w:eastAsia="Calibri" w:hAnsi="Palatino Linotype" w:cs="Tahoma"/>
          <w:iCs/>
          <w:sz w:val="22"/>
          <w:szCs w:val="22"/>
          <w:lang w:eastAsia="es-ES_tradnl"/>
        </w:rPr>
        <w:t>en sus alegatos</w:t>
      </w:r>
      <w:r w:rsidRPr="00393CA3">
        <w:rPr>
          <w:rFonts w:ascii="Palatino Linotype" w:eastAsia="Calibri" w:hAnsi="Palatino Linotype" w:cs="Tahoma"/>
          <w:iCs/>
          <w:sz w:val="22"/>
          <w:szCs w:val="22"/>
          <w:lang w:eastAsia="es-ES_tradnl"/>
        </w:rPr>
        <w:t xml:space="preserve"> </w:t>
      </w:r>
      <w:r w:rsidR="00C70604" w:rsidRPr="00393CA3">
        <w:rPr>
          <w:rFonts w:ascii="Palatino Linotype" w:eastAsia="Calibri" w:hAnsi="Palatino Linotype" w:cs="Tahoma"/>
          <w:iCs/>
          <w:sz w:val="22"/>
          <w:szCs w:val="22"/>
          <w:lang w:eastAsia="es-ES_tradnl"/>
        </w:rPr>
        <w:t>que la licencia de uso de suelo indicada en respuesta, autoriza el uso y aprovechamiento del predio para realizar el proyecto “Centro de Integración y Desarrollo Para Jóvenes con Discapacidad Intelectual”, además, que no proporcionaba las versiones públicas requerida, al ser reservadas en términos del Acta de la Primera Sesión Extraordinaria del Comité de Transparencia de Malinalco.</w:t>
      </w:r>
    </w:p>
    <w:p w:rsidR="00BA7493" w:rsidRPr="00393CA3" w:rsidRDefault="00BA7493" w:rsidP="00F61C4D">
      <w:pPr>
        <w:spacing w:line="276" w:lineRule="auto"/>
        <w:jc w:val="both"/>
        <w:rPr>
          <w:rFonts w:ascii="Palatino Linotype" w:hAnsi="Palatino Linotype" w:cs="Tahoma"/>
          <w:sz w:val="22"/>
          <w:szCs w:val="22"/>
        </w:rPr>
      </w:pPr>
    </w:p>
    <w:p w:rsidR="00C70604" w:rsidRPr="00393CA3" w:rsidRDefault="00C70604" w:rsidP="00F61C4D">
      <w:pPr>
        <w:tabs>
          <w:tab w:val="left" w:pos="4962"/>
        </w:tabs>
        <w:spacing w:line="276" w:lineRule="auto"/>
        <w:jc w:val="both"/>
        <w:rPr>
          <w:rFonts w:ascii="Palatino Linotype" w:eastAsia="Calibri" w:hAnsi="Palatino Linotype" w:cs="Tahoma"/>
          <w:iCs/>
          <w:sz w:val="22"/>
          <w:szCs w:val="22"/>
          <w:lang w:eastAsia="es-ES_tradnl"/>
        </w:rPr>
      </w:pPr>
      <w:r w:rsidRPr="00393CA3">
        <w:rPr>
          <w:rFonts w:ascii="Palatino Linotype" w:eastAsia="Calibri" w:hAnsi="Palatino Linotype" w:cs="Tahoma"/>
          <w:iCs/>
          <w:sz w:val="22"/>
          <w:szCs w:val="22"/>
          <w:lang w:eastAsia="es-ES_tradnl"/>
        </w:rPr>
        <w:t>Aclarado lo anterior, lo consecuente es analizar la legalidad de la respuesta emitida por el Ayuntamiento de Malinalco a la luz de los agravios manifestados por el ahora recurrente, de conformidad con lo dispuesto por la Ley de Transparencia y Acceso a la Información Pública del Estado de México y Municipios, y demás disposiciones legales aplicables a la materia que se resuelve.</w:t>
      </w:r>
    </w:p>
    <w:p w:rsidR="00C70604" w:rsidRPr="00393CA3" w:rsidRDefault="00C70604"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ind w:right="-93"/>
        <w:jc w:val="both"/>
        <w:rPr>
          <w:rFonts w:ascii="Palatino Linotype" w:hAnsi="Palatino Linotype" w:cs="Tahoma"/>
          <w:b/>
          <w:sz w:val="22"/>
          <w:szCs w:val="22"/>
        </w:rPr>
      </w:pPr>
      <w:r w:rsidRPr="00393CA3">
        <w:rPr>
          <w:rFonts w:ascii="Palatino Linotype" w:hAnsi="Palatino Linotype" w:cs="Tahoma"/>
          <w:b/>
          <w:sz w:val="22"/>
          <w:szCs w:val="22"/>
        </w:rPr>
        <w:t>CUART</w:t>
      </w:r>
      <w:r w:rsidR="00C70604" w:rsidRPr="00393CA3">
        <w:rPr>
          <w:rFonts w:ascii="Palatino Linotype" w:hAnsi="Palatino Linotype" w:cs="Tahoma"/>
          <w:b/>
          <w:sz w:val="22"/>
          <w:szCs w:val="22"/>
        </w:rPr>
        <w:t>O.</w:t>
      </w:r>
      <w:r w:rsidRPr="00393CA3">
        <w:rPr>
          <w:rFonts w:ascii="Palatino Linotype" w:hAnsi="Palatino Linotype" w:cs="Tahoma"/>
          <w:b/>
          <w:sz w:val="22"/>
          <w:szCs w:val="22"/>
        </w:rPr>
        <w:t xml:space="preserve"> Marco normativo aplicable en materia de transparencia y acceso a la información pública.</w:t>
      </w:r>
    </w:p>
    <w:p w:rsidR="00FB7C96" w:rsidRPr="00393CA3" w:rsidRDefault="00FB7C96" w:rsidP="00F61C4D">
      <w:pPr>
        <w:spacing w:line="276" w:lineRule="auto"/>
        <w:ind w:right="-93"/>
        <w:jc w:val="both"/>
        <w:rPr>
          <w:rFonts w:ascii="Palatino Linotype" w:hAnsi="Palatino Linotype" w:cs="Tahoma"/>
          <w:b/>
          <w:sz w:val="22"/>
          <w:szCs w:val="22"/>
        </w:rPr>
      </w:pPr>
    </w:p>
    <w:p w:rsidR="00FB7C96" w:rsidRPr="00393CA3" w:rsidRDefault="00FB7C96" w:rsidP="00F61C4D">
      <w:pPr>
        <w:spacing w:line="276" w:lineRule="auto"/>
        <w:contextualSpacing/>
        <w:jc w:val="both"/>
        <w:rPr>
          <w:rFonts w:ascii="Palatino Linotype" w:hAnsi="Palatino Linotype" w:cs="Tahoma"/>
          <w:sz w:val="22"/>
          <w:szCs w:val="22"/>
        </w:rPr>
      </w:pPr>
      <w:r w:rsidRPr="00393CA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FB7C96" w:rsidRPr="00393CA3" w:rsidRDefault="00FB7C96" w:rsidP="00F61C4D">
      <w:pPr>
        <w:spacing w:line="276" w:lineRule="auto"/>
        <w:contextualSpacing/>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El artículo 12, quienes generen, recopilen, administren, </w:t>
      </w:r>
      <w:proofErr w:type="gramStart"/>
      <w:r w:rsidRPr="00393CA3">
        <w:rPr>
          <w:rFonts w:ascii="Palatino Linotype" w:hAnsi="Palatino Linotype" w:cs="Tahoma"/>
          <w:sz w:val="22"/>
          <w:szCs w:val="22"/>
        </w:rPr>
        <w:t>manejen</w:t>
      </w:r>
      <w:proofErr w:type="gramEnd"/>
      <w:r w:rsidRPr="00393CA3">
        <w:rPr>
          <w:rFonts w:ascii="Palatino Linotype" w:hAnsi="Palatino Linotype" w:cs="Tahoma"/>
          <w:sz w:val="22"/>
          <w:szCs w:val="22"/>
        </w:rPr>
        <w:t>, procesen, archiven o conserven información pública</w:t>
      </w:r>
      <w:r w:rsidR="00441CF5" w:rsidRPr="00393CA3">
        <w:rPr>
          <w:rFonts w:ascii="Palatino Linotype" w:hAnsi="Palatino Linotype" w:cs="Tahoma"/>
          <w:sz w:val="22"/>
          <w:szCs w:val="22"/>
        </w:rPr>
        <w:t>,</w:t>
      </w:r>
      <w:r w:rsidRPr="00393CA3">
        <w:rPr>
          <w:rFonts w:ascii="Palatino Linotype" w:hAnsi="Palatino Linotype" w:cs="Tahoma"/>
          <w:sz w:val="22"/>
          <w:szCs w:val="22"/>
        </w:rPr>
        <w:t xml:space="preserve"> serán responsables de la misma.</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B7C96" w:rsidRPr="00393CA3" w:rsidRDefault="00FB7C96" w:rsidP="00F61C4D">
      <w:pPr>
        <w:spacing w:line="276" w:lineRule="auto"/>
        <w:jc w:val="both"/>
        <w:rPr>
          <w:rFonts w:ascii="Palatino Linotype" w:hAnsi="Palatino Linotype" w:cs="Tahoma"/>
          <w:sz w:val="22"/>
          <w:szCs w:val="22"/>
        </w:rPr>
      </w:pPr>
    </w:p>
    <w:p w:rsidR="00CA08DE" w:rsidRPr="00393CA3" w:rsidRDefault="00CA08DE"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El artículo 92, detalla la información que corresponde a las Obligaciones de Transparencia, de las que destaca la contenida en la fracción XXXII, las concesiones, contratos, permiso, licencias o autorizaciones otorgados, especificando los titulares de aquellos debiendo publicarse su objeto, nombre o razón social del titular, vigencia, tipo, términos, condiciones, monto y modificaciones, así como si el procedimiento involucra el aprovechamiento de bienes, servicios y/o recursos públicos. </w:t>
      </w:r>
    </w:p>
    <w:p w:rsidR="00CA08DE" w:rsidRPr="00393CA3" w:rsidRDefault="00CA08DE"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El artículo 9</w:t>
      </w:r>
      <w:r w:rsidR="0008169F" w:rsidRPr="00393CA3">
        <w:rPr>
          <w:rFonts w:ascii="Palatino Linotype" w:hAnsi="Palatino Linotype" w:cs="Tahoma"/>
          <w:sz w:val="22"/>
          <w:szCs w:val="22"/>
        </w:rPr>
        <w:t>4</w:t>
      </w:r>
      <w:r w:rsidRPr="00393CA3">
        <w:rPr>
          <w:rFonts w:ascii="Palatino Linotype" w:hAnsi="Palatino Linotype" w:cs="Tahoma"/>
          <w:sz w:val="22"/>
          <w:szCs w:val="22"/>
        </w:rPr>
        <w:t xml:space="preserve">, </w:t>
      </w:r>
      <w:r w:rsidR="00CA08DE" w:rsidRPr="00393CA3">
        <w:rPr>
          <w:rFonts w:ascii="Palatino Linotype" w:hAnsi="Palatino Linotype" w:cs="Tahoma"/>
          <w:sz w:val="22"/>
          <w:szCs w:val="22"/>
        </w:rPr>
        <w:t xml:space="preserve">enlista </w:t>
      </w:r>
      <w:r w:rsidRPr="00393CA3">
        <w:rPr>
          <w:rFonts w:ascii="Palatino Linotype" w:hAnsi="Palatino Linotype" w:cs="Tahoma"/>
          <w:sz w:val="22"/>
          <w:szCs w:val="22"/>
        </w:rPr>
        <w:t>la información que corresponde a las Obligaciones de Transparencia</w:t>
      </w:r>
      <w:r w:rsidR="0008169F" w:rsidRPr="00393CA3">
        <w:rPr>
          <w:rFonts w:ascii="Palatino Linotype" w:hAnsi="Palatino Linotype" w:cs="Tahoma"/>
          <w:sz w:val="22"/>
          <w:szCs w:val="22"/>
        </w:rPr>
        <w:t xml:space="preserve"> Específicas</w:t>
      </w:r>
      <w:r w:rsidRPr="00393CA3">
        <w:rPr>
          <w:rFonts w:ascii="Palatino Linotype" w:hAnsi="Palatino Linotype" w:cs="Tahoma"/>
          <w:sz w:val="22"/>
          <w:szCs w:val="22"/>
        </w:rPr>
        <w:t xml:space="preserve">, de las que destaca la contenida en la fracción I, </w:t>
      </w:r>
      <w:r w:rsidR="0008169F" w:rsidRPr="00393CA3">
        <w:rPr>
          <w:rFonts w:ascii="Palatino Linotype" w:hAnsi="Palatino Linotype" w:cs="Tahoma"/>
          <w:sz w:val="22"/>
          <w:szCs w:val="22"/>
        </w:rPr>
        <w:t xml:space="preserve">inciso f), </w:t>
      </w:r>
      <w:r w:rsidRPr="00393CA3">
        <w:rPr>
          <w:rFonts w:ascii="Palatino Linotype" w:hAnsi="Palatino Linotype" w:cs="Tahoma"/>
          <w:sz w:val="22"/>
          <w:szCs w:val="22"/>
        </w:rPr>
        <w:t xml:space="preserve">la información </w:t>
      </w:r>
      <w:r w:rsidR="0008169F" w:rsidRPr="00393CA3">
        <w:rPr>
          <w:rFonts w:ascii="Palatino Linotype" w:hAnsi="Palatino Linotype" w:cs="Tahoma"/>
          <w:sz w:val="22"/>
          <w:szCs w:val="22"/>
        </w:rPr>
        <w:t xml:space="preserve">detallada que contengan los planes de desarrollo urbano, ordenamiento territorial y ecológico, los tipos y usos de suelo, </w:t>
      </w:r>
      <w:r w:rsidR="0008169F" w:rsidRPr="00393CA3">
        <w:rPr>
          <w:rFonts w:ascii="Palatino Linotype" w:hAnsi="Palatino Linotype" w:cs="Tahoma"/>
          <w:b/>
          <w:sz w:val="22"/>
          <w:szCs w:val="22"/>
        </w:rPr>
        <w:t>licencias de uso y construcción otorgadas por los gobiernos municipales.</w:t>
      </w:r>
    </w:p>
    <w:p w:rsidR="00FB7C96" w:rsidRPr="00393CA3" w:rsidRDefault="00FB7C96" w:rsidP="00F61C4D">
      <w:pPr>
        <w:spacing w:line="276" w:lineRule="auto"/>
        <w:jc w:val="both"/>
        <w:rPr>
          <w:rFonts w:ascii="Palatino Linotype" w:hAnsi="Palatino Linotype" w:cs="Tahoma"/>
          <w:sz w:val="22"/>
          <w:szCs w:val="22"/>
        </w:rPr>
      </w:pPr>
    </w:p>
    <w:p w:rsidR="003462CD" w:rsidRPr="00393CA3" w:rsidRDefault="0008169F" w:rsidP="00F61C4D">
      <w:pPr>
        <w:spacing w:line="276" w:lineRule="auto"/>
        <w:jc w:val="both"/>
        <w:rPr>
          <w:rFonts w:ascii="Palatino Linotype" w:hAnsi="Palatino Linotype" w:cs="Tahoma"/>
          <w:b/>
          <w:sz w:val="22"/>
          <w:szCs w:val="22"/>
          <w:lang w:val="es-MX"/>
        </w:rPr>
      </w:pPr>
      <w:r w:rsidRPr="00393CA3">
        <w:rPr>
          <w:rFonts w:ascii="Palatino Linotype" w:hAnsi="Palatino Linotype" w:cs="Tahoma"/>
          <w:b/>
          <w:sz w:val="22"/>
          <w:szCs w:val="22"/>
          <w:lang w:val="es-MX"/>
        </w:rPr>
        <w:t>QUINT</w:t>
      </w:r>
      <w:r w:rsidR="00C70604" w:rsidRPr="00393CA3">
        <w:rPr>
          <w:rFonts w:ascii="Palatino Linotype" w:hAnsi="Palatino Linotype" w:cs="Tahoma"/>
          <w:b/>
          <w:sz w:val="22"/>
          <w:szCs w:val="22"/>
          <w:lang w:val="es-MX"/>
        </w:rPr>
        <w:t>O</w:t>
      </w:r>
      <w:r w:rsidR="003462CD" w:rsidRPr="00393CA3">
        <w:rPr>
          <w:rFonts w:ascii="Palatino Linotype" w:hAnsi="Palatino Linotype" w:cs="Tahoma"/>
          <w:b/>
          <w:sz w:val="22"/>
          <w:szCs w:val="22"/>
          <w:lang w:val="es-MX"/>
        </w:rPr>
        <w:t xml:space="preserve">. Estudio de fondo. </w:t>
      </w:r>
    </w:p>
    <w:p w:rsidR="00D54B91" w:rsidRPr="00393CA3" w:rsidRDefault="00D54B91" w:rsidP="00F61C4D">
      <w:pPr>
        <w:spacing w:line="276" w:lineRule="auto"/>
        <w:jc w:val="both"/>
        <w:rPr>
          <w:rFonts w:ascii="Palatino Linotype" w:hAnsi="Palatino Linotype" w:cs="Tahoma"/>
          <w:sz w:val="22"/>
          <w:szCs w:val="22"/>
          <w:lang w:val="es-MX"/>
        </w:rPr>
      </w:pPr>
    </w:p>
    <w:p w:rsidR="00A41380" w:rsidRPr="00393CA3" w:rsidRDefault="00D54B91"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Una vez determinada la vía sobre la que versará el presente recurso, y previa revisión del expediente electrónico formado en</w:t>
      </w:r>
      <w:r w:rsidR="00A41380" w:rsidRPr="00393CA3">
        <w:rPr>
          <w:rFonts w:ascii="Palatino Linotype" w:hAnsi="Palatino Linotype" w:cs="Tahoma"/>
          <w:sz w:val="22"/>
          <w:szCs w:val="22"/>
          <w:lang w:val="es-MX"/>
        </w:rPr>
        <w:t xml:space="preserve"> el</w:t>
      </w:r>
      <w:r w:rsidRPr="00393CA3">
        <w:rPr>
          <w:rFonts w:ascii="Palatino Linotype" w:hAnsi="Palatino Linotype" w:cs="Tahoma"/>
          <w:sz w:val="22"/>
          <w:szCs w:val="22"/>
          <w:lang w:val="es-MX"/>
        </w:rPr>
        <w:t xml:space="preserve"> </w:t>
      </w:r>
      <w:r w:rsidR="00A41380" w:rsidRPr="00393CA3">
        <w:rPr>
          <w:rFonts w:ascii="Palatino Linotype" w:hAnsi="Palatino Linotype" w:cs="Tahoma"/>
          <w:sz w:val="22"/>
          <w:szCs w:val="22"/>
        </w:rPr>
        <w:t xml:space="preserve">Sistema de Acceso a la Información Mexiquense (SAIMEX), </w:t>
      </w:r>
      <w:r w:rsidRPr="00393CA3">
        <w:rPr>
          <w:rFonts w:ascii="Palatino Linotype" w:hAnsi="Palatino Linotype" w:cs="Tahoma"/>
          <w:sz w:val="22"/>
          <w:szCs w:val="22"/>
          <w:lang w:val="es-MX"/>
        </w:rPr>
        <w:t xml:space="preserve">con motivo de la solicitud de información y del recurso a que da origen, es conveniente analizar si la respuesta del </w:t>
      </w:r>
      <w:r w:rsidR="00D542A3" w:rsidRPr="00393CA3">
        <w:rPr>
          <w:rFonts w:ascii="Palatino Linotype" w:hAnsi="Palatino Linotype" w:cs="Tahoma"/>
          <w:sz w:val="22"/>
          <w:szCs w:val="22"/>
          <w:lang w:val="es-MX"/>
        </w:rPr>
        <w:t xml:space="preserve">Sujeto Obligado </w:t>
      </w:r>
      <w:r w:rsidRPr="00393CA3">
        <w:rPr>
          <w:rFonts w:ascii="Palatino Linotype" w:hAnsi="Palatino Linotype" w:cs="Tahoma"/>
          <w:sz w:val="22"/>
          <w:szCs w:val="22"/>
          <w:lang w:val="es-MX"/>
        </w:rPr>
        <w:t>cumple con los requisitos y procedimientos del derecho de acceso a la información</w:t>
      </w:r>
      <w:r w:rsidR="00841D57" w:rsidRPr="00393CA3">
        <w:rPr>
          <w:rFonts w:ascii="Palatino Linotype" w:hAnsi="Palatino Linotype" w:cs="Tahoma"/>
          <w:sz w:val="22"/>
          <w:szCs w:val="22"/>
          <w:lang w:val="es-MX"/>
        </w:rPr>
        <w:t xml:space="preserve"> pública</w:t>
      </w:r>
      <w:r w:rsidR="00A41380" w:rsidRPr="00393CA3">
        <w:rPr>
          <w:rFonts w:ascii="Palatino Linotype" w:hAnsi="Palatino Linotype" w:cs="Tahoma"/>
          <w:sz w:val="22"/>
          <w:szCs w:val="22"/>
          <w:lang w:val="es-MX"/>
        </w:rPr>
        <w:t>.</w:t>
      </w:r>
    </w:p>
    <w:p w:rsidR="00A41380" w:rsidRPr="00393CA3" w:rsidRDefault="00A41380" w:rsidP="00F61C4D">
      <w:pPr>
        <w:spacing w:line="276" w:lineRule="auto"/>
        <w:jc w:val="both"/>
        <w:rPr>
          <w:rFonts w:ascii="Palatino Linotype" w:hAnsi="Palatino Linotype" w:cs="Tahoma"/>
          <w:sz w:val="22"/>
          <w:szCs w:val="22"/>
          <w:lang w:val="es-MX"/>
        </w:rPr>
      </w:pPr>
    </w:p>
    <w:p w:rsidR="00D54B91" w:rsidRPr="00393CA3" w:rsidRDefault="00A41380"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En ese contexto, en principio se debe</w:t>
      </w:r>
      <w:r w:rsidR="00841D57" w:rsidRPr="00393CA3">
        <w:rPr>
          <w:rFonts w:ascii="Palatino Linotype" w:hAnsi="Palatino Linotype" w:cs="Tahoma"/>
          <w:sz w:val="22"/>
          <w:szCs w:val="22"/>
          <w:lang w:val="es-MX"/>
        </w:rPr>
        <w:t xml:space="preserve"> señalar que </w:t>
      </w:r>
      <w:r w:rsidR="00D54B91" w:rsidRPr="00393CA3">
        <w:rPr>
          <w:rFonts w:ascii="Palatino Linotype" w:hAnsi="Palatino Linotype" w:cs="Tahoma"/>
          <w:sz w:val="22"/>
          <w:szCs w:val="22"/>
          <w:lang w:val="es-MX"/>
        </w:rPr>
        <w:t xml:space="preserve">se omite el estudio de la naturaleza jurídica de la información pública solicitada, en virtud de que </w:t>
      </w:r>
      <w:r w:rsidRPr="00393CA3">
        <w:rPr>
          <w:rFonts w:ascii="Palatino Linotype" w:hAnsi="Palatino Linotype" w:cs="Tahoma"/>
          <w:sz w:val="22"/>
          <w:szCs w:val="22"/>
          <w:lang w:val="es-MX"/>
        </w:rPr>
        <w:t>el Ayuntamiento de Malinalco,</w:t>
      </w:r>
      <w:r w:rsidR="00D542A3" w:rsidRPr="00393CA3">
        <w:rPr>
          <w:rFonts w:ascii="Palatino Linotype" w:hAnsi="Palatino Linotype" w:cs="Tahoma"/>
          <w:sz w:val="22"/>
          <w:szCs w:val="22"/>
          <w:lang w:val="es-MX"/>
        </w:rPr>
        <w:t xml:space="preserve"> </w:t>
      </w:r>
      <w:r w:rsidR="00D54B91" w:rsidRPr="00393CA3">
        <w:rPr>
          <w:rFonts w:ascii="Palatino Linotype" w:hAnsi="Palatino Linotype" w:cs="Tahoma"/>
          <w:sz w:val="22"/>
          <w:szCs w:val="22"/>
          <w:lang w:val="es-MX"/>
        </w:rPr>
        <w:t xml:space="preserve">mediante respuesta refirió </w:t>
      </w:r>
      <w:r w:rsidRPr="00393CA3">
        <w:rPr>
          <w:rFonts w:ascii="Palatino Linotype" w:hAnsi="Palatino Linotype" w:cs="Tahoma"/>
          <w:sz w:val="22"/>
          <w:szCs w:val="22"/>
          <w:lang w:val="es-MX"/>
        </w:rPr>
        <w:t>las licencias de construcción y uso de suelo que obraban en sus archivos, relacionadas con el proyecto indicado en la solicitud</w:t>
      </w:r>
      <w:r w:rsidR="00D54B91" w:rsidRPr="00393CA3">
        <w:rPr>
          <w:rFonts w:ascii="Palatino Linotype" w:hAnsi="Palatino Linotype" w:cs="Tahoma"/>
          <w:sz w:val="22"/>
          <w:szCs w:val="22"/>
          <w:lang w:val="es-MX"/>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54B91" w:rsidRPr="00393CA3" w:rsidRDefault="00D54B91" w:rsidP="00F61C4D">
      <w:pPr>
        <w:spacing w:line="276" w:lineRule="auto"/>
        <w:jc w:val="both"/>
        <w:rPr>
          <w:rFonts w:ascii="Palatino Linotype" w:hAnsi="Palatino Linotype" w:cs="Tahoma"/>
          <w:sz w:val="22"/>
          <w:szCs w:val="22"/>
          <w:lang w:val="es-MX"/>
        </w:rPr>
      </w:pPr>
    </w:p>
    <w:p w:rsidR="00820FEF" w:rsidRPr="00393CA3" w:rsidRDefault="00820FEF"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lastRenderedPageBreak/>
        <w:t xml:space="preserve">Lo anterior, se robustece con </w:t>
      </w:r>
      <w:r w:rsidR="005D4AC3" w:rsidRPr="00393CA3">
        <w:rPr>
          <w:rFonts w:ascii="Palatino Linotype" w:eastAsia="Calibri" w:hAnsi="Palatino Linotype" w:cs="Tahoma"/>
          <w:bCs/>
          <w:iCs/>
          <w:sz w:val="22"/>
          <w:szCs w:val="22"/>
          <w:lang w:val="es-MX" w:eastAsia="es-ES_tradnl"/>
        </w:rPr>
        <w:t>el artículo</w:t>
      </w:r>
      <w:r w:rsidRPr="00393CA3">
        <w:rPr>
          <w:rFonts w:ascii="Palatino Linotype" w:eastAsia="Calibri" w:hAnsi="Palatino Linotype" w:cs="Tahoma"/>
          <w:bCs/>
          <w:iCs/>
          <w:sz w:val="22"/>
          <w:szCs w:val="22"/>
          <w:lang w:val="es-MX" w:eastAsia="es-ES_tradnl"/>
        </w:rPr>
        <w:t xml:space="preserve"> 5.10, fracciones VI, IX y XIX</w:t>
      </w:r>
      <w:r w:rsidR="005D4AC3" w:rsidRPr="00393CA3">
        <w:rPr>
          <w:rFonts w:ascii="Palatino Linotype" w:eastAsia="Calibri" w:hAnsi="Palatino Linotype" w:cs="Tahoma"/>
          <w:bCs/>
          <w:iCs/>
          <w:sz w:val="22"/>
          <w:szCs w:val="22"/>
          <w:lang w:val="es-MX" w:eastAsia="es-ES_tradnl"/>
        </w:rPr>
        <w:t xml:space="preserve"> y 5.56</w:t>
      </w:r>
      <w:r w:rsidRPr="00393CA3">
        <w:rPr>
          <w:rFonts w:ascii="Palatino Linotype" w:eastAsia="Calibri" w:hAnsi="Palatino Linotype" w:cs="Tahoma"/>
          <w:bCs/>
          <w:iCs/>
          <w:sz w:val="22"/>
          <w:szCs w:val="22"/>
          <w:lang w:val="es-MX" w:eastAsia="es-ES_tradnl"/>
        </w:rPr>
        <w:t xml:space="preserve">, del Libro Quinto del Código Administrativo del Estado de México, que establecen que los Municipios del Estado de México son los facultados para expedir las licencias de uso de suelo y de construcción, difundir los trámites para su obtención, y vigilar su cumplimiento. </w:t>
      </w:r>
      <w:r w:rsidR="002852B4" w:rsidRPr="00393CA3">
        <w:rPr>
          <w:rFonts w:ascii="Palatino Linotype" w:eastAsia="Calibri" w:hAnsi="Palatino Linotype" w:cs="Tahoma"/>
          <w:bCs/>
          <w:iCs/>
          <w:sz w:val="22"/>
          <w:szCs w:val="22"/>
          <w:lang w:val="es-MX" w:eastAsia="es-ES_tradnl"/>
        </w:rPr>
        <w:t xml:space="preserve">De la misma manera, el Bando Municipal del Ayuntamiento de Malinalco, dos mil dieciocho, establece en su artículo 122, que la Dirección de Desarrollo Urbano, es </w:t>
      </w:r>
      <w:r w:rsidR="0017575B">
        <w:rPr>
          <w:rFonts w:ascii="Palatino Linotype" w:eastAsia="Calibri" w:hAnsi="Palatino Linotype" w:cs="Tahoma"/>
          <w:bCs/>
          <w:iCs/>
          <w:sz w:val="22"/>
          <w:szCs w:val="22"/>
          <w:lang w:val="es-MX" w:eastAsia="es-ES_tradnl"/>
        </w:rPr>
        <w:t>la</w:t>
      </w:r>
      <w:r w:rsidR="002852B4" w:rsidRPr="00393CA3">
        <w:rPr>
          <w:rFonts w:ascii="Palatino Linotype" w:eastAsia="Calibri" w:hAnsi="Palatino Linotype" w:cs="Tahoma"/>
          <w:bCs/>
          <w:iCs/>
          <w:sz w:val="22"/>
          <w:szCs w:val="22"/>
          <w:lang w:val="es-MX" w:eastAsia="es-ES_tradnl"/>
        </w:rPr>
        <w:t xml:space="preserve"> encargad</w:t>
      </w:r>
      <w:r w:rsidR="0017575B">
        <w:rPr>
          <w:rFonts w:ascii="Palatino Linotype" w:eastAsia="Calibri" w:hAnsi="Palatino Linotype" w:cs="Tahoma"/>
          <w:bCs/>
          <w:iCs/>
          <w:sz w:val="22"/>
          <w:szCs w:val="22"/>
          <w:lang w:val="es-MX" w:eastAsia="es-ES_tradnl"/>
        </w:rPr>
        <w:t>a</w:t>
      </w:r>
      <w:r w:rsidR="002852B4" w:rsidRPr="00393CA3">
        <w:rPr>
          <w:rFonts w:ascii="Palatino Linotype" w:eastAsia="Calibri" w:hAnsi="Palatino Linotype" w:cs="Tahoma"/>
          <w:bCs/>
          <w:iCs/>
          <w:sz w:val="22"/>
          <w:szCs w:val="22"/>
          <w:lang w:val="es-MX" w:eastAsia="es-ES_tradnl"/>
        </w:rPr>
        <w:t xml:space="preserve"> de informar, orientar, dar trámite y otorgar las Licencias de Uso de Suelo, de Construcción en sus diferentes modalidades.</w:t>
      </w:r>
    </w:p>
    <w:p w:rsidR="00820FEF" w:rsidRPr="00393CA3" w:rsidRDefault="00820FEF" w:rsidP="00F61C4D">
      <w:pPr>
        <w:spacing w:line="276" w:lineRule="auto"/>
        <w:jc w:val="both"/>
        <w:rPr>
          <w:rFonts w:ascii="Palatino Linotype" w:hAnsi="Palatino Linotype" w:cs="Tahoma"/>
          <w:sz w:val="22"/>
          <w:szCs w:val="22"/>
          <w:lang w:val="es-ES_tradnl"/>
        </w:rPr>
      </w:pPr>
    </w:p>
    <w:p w:rsidR="00D54B91" w:rsidRPr="00393CA3" w:rsidRDefault="002852B4"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ES_tradnl"/>
        </w:rPr>
        <w:t>En ese orden de ideas,</w:t>
      </w:r>
      <w:r w:rsidR="00D54B91" w:rsidRPr="00393CA3">
        <w:rPr>
          <w:rFonts w:ascii="Palatino Linotype" w:hAnsi="Palatino Linotype" w:cs="Tahoma"/>
          <w:sz w:val="22"/>
          <w:szCs w:val="22"/>
          <w:lang w:val="es-ES_tradnl"/>
        </w:rPr>
        <w:t xml:space="preserve"> </w:t>
      </w:r>
      <w:r w:rsidR="00D54B91" w:rsidRPr="00393CA3">
        <w:rPr>
          <w:rFonts w:ascii="Palatino Linotype" w:hAnsi="Palatino Linotype" w:cs="Tahoma"/>
          <w:sz w:val="22"/>
          <w:szCs w:val="22"/>
          <w:lang w:val="es-MX"/>
        </w:rPr>
        <w:t xml:space="preserve">es importante señalar que, el artículo 4, párrafo segundo de la Ley de Transparencia y Acceso a la Información Pública del Estado </w:t>
      </w:r>
      <w:r w:rsidR="004762D2" w:rsidRPr="00393CA3">
        <w:rPr>
          <w:rFonts w:ascii="Palatino Linotype" w:hAnsi="Palatino Linotype" w:cs="Tahoma"/>
          <w:sz w:val="22"/>
          <w:szCs w:val="22"/>
          <w:lang w:val="es-MX"/>
        </w:rPr>
        <w:t>de México y Municipios, señala que to</w:t>
      </w:r>
      <w:r w:rsidR="00D54B91" w:rsidRPr="00393CA3">
        <w:rPr>
          <w:rFonts w:ascii="Palatino Linotype" w:hAnsi="Palatino Linotype" w:cs="Tahoma"/>
          <w:sz w:val="22"/>
          <w:szCs w:val="22"/>
          <w:lang w:val="es-MX"/>
        </w:rPr>
        <w:t xml:space="preserve">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54B91" w:rsidRPr="00393CA3" w:rsidRDefault="00D54B91" w:rsidP="00F61C4D">
      <w:pPr>
        <w:spacing w:line="276" w:lineRule="auto"/>
        <w:jc w:val="both"/>
        <w:rPr>
          <w:rFonts w:ascii="Palatino Linotype" w:hAnsi="Palatino Linotype" w:cs="Tahoma"/>
          <w:sz w:val="22"/>
          <w:szCs w:val="22"/>
          <w:lang w:val="es-MX"/>
        </w:rPr>
      </w:pPr>
    </w:p>
    <w:p w:rsidR="00D54B91" w:rsidRPr="00393CA3" w:rsidRDefault="004762D2" w:rsidP="00F61C4D">
      <w:pPr>
        <w:spacing w:line="276" w:lineRule="auto"/>
        <w:jc w:val="both"/>
        <w:rPr>
          <w:rFonts w:ascii="Palatino Linotype" w:hAnsi="Palatino Linotype" w:cs="Tahoma"/>
          <w:i/>
          <w:sz w:val="22"/>
          <w:szCs w:val="22"/>
          <w:lang w:val="es-MX"/>
        </w:rPr>
      </w:pPr>
      <w:r w:rsidRPr="00393CA3">
        <w:rPr>
          <w:rFonts w:ascii="Palatino Linotype" w:hAnsi="Palatino Linotype" w:cs="Tahoma"/>
          <w:sz w:val="22"/>
          <w:szCs w:val="22"/>
          <w:lang w:val="es-MX"/>
        </w:rPr>
        <w:t>De lo anterior</w:t>
      </w:r>
      <w:r w:rsidR="001006F4" w:rsidRPr="00393CA3">
        <w:rPr>
          <w:rFonts w:ascii="Palatino Linotype" w:hAnsi="Palatino Linotype" w:cs="Tahoma"/>
          <w:sz w:val="22"/>
          <w:szCs w:val="22"/>
          <w:lang w:val="es-MX"/>
        </w:rPr>
        <w:t>,</w:t>
      </w:r>
      <w:r w:rsidRPr="00393CA3">
        <w:rPr>
          <w:rFonts w:ascii="Palatino Linotype" w:hAnsi="Palatino Linotype" w:cs="Tahoma"/>
          <w:sz w:val="22"/>
          <w:szCs w:val="22"/>
          <w:lang w:val="es-MX"/>
        </w:rPr>
        <w:t xml:space="preserve"> se deduce que </w:t>
      </w:r>
      <w:r w:rsidR="00D54B91" w:rsidRPr="00393CA3">
        <w:rPr>
          <w:rFonts w:ascii="Palatino Linotype" w:hAnsi="Palatino Linotype" w:cs="Tahoma"/>
          <w:sz w:val="22"/>
          <w:szCs w:val="22"/>
          <w:lang w:val="es-MX"/>
        </w:rPr>
        <w:t>la información generada, obtenida, adquirida, transmitida, administrada o en posesión de los Sujet</w:t>
      </w:r>
      <w:r w:rsidRPr="00393CA3">
        <w:rPr>
          <w:rFonts w:ascii="Palatino Linotype" w:hAnsi="Palatino Linotype" w:cs="Tahoma"/>
          <w:sz w:val="22"/>
          <w:szCs w:val="22"/>
          <w:lang w:val="es-MX"/>
        </w:rPr>
        <w:t xml:space="preserve">os Obligados, será accesible </w:t>
      </w:r>
      <w:r w:rsidR="00D54B91" w:rsidRPr="00393CA3">
        <w:rPr>
          <w:rFonts w:ascii="Palatino Linotype" w:hAnsi="Palatino Linotype" w:cs="Tahoma"/>
          <w:sz w:val="22"/>
          <w:szCs w:val="22"/>
          <w:lang w:val="es-MX"/>
        </w:rPr>
        <w:t>a cualquier persona, privilegiando el principio de máxima publicidad de la información.</w:t>
      </w:r>
    </w:p>
    <w:p w:rsidR="00D54B91" w:rsidRPr="00393CA3" w:rsidRDefault="00D54B91" w:rsidP="00F61C4D">
      <w:pPr>
        <w:spacing w:line="276" w:lineRule="auto"/>
        <w:jc w:val="both"/>
        <w:rPr>
          <w:rFonts w:ascii="Palatino Linotype" w:hAnsi="Palatino Linotype" w:cs="Tahoma"/>
          <w:i/>
          <w:sz w:val="22"/>
          <w:szCs w:val="22"/>
          <w:lang w:val="es-MX"/>
        </w:rPr>
      </w:pPr>
    </w:p>
    <w:p w:rsidR="00D54B91" w:rsidRPr="00393CA3" w:rsidRDefault="00D54B91"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 xml:space="preserve">En síntesis, el derecho de acceso a la información pública se satisface en aquellos casos en que se entregue el soporte documental en que conste la información pública, </w:t>
      </w:r>
      <w:r w:rsidR="0008169F" w:rsidRPr="00393CA3">
        <w:rPr>
          <w:rFonts w:ascii="Palatino Linotype" w:hAnsi="Palatino Linotype" w:cs="Tahoma"/>
          <w:sz w:val="22"/>
          <w:szCs w:val="22"/>
          <w:lang w:val="es-MX"/>
        </w:rPr>
        <w:t xml:space="preserve">sin la necesidad de elaborar documentos </w:t>
      </w:r>
      <w:r w:rsidRPr="00393CA3">
        <w:rPr>
          <w:rFonts w:ascii="Palatino Linotype" w:hAnsi="Palatino Linotype" w:cs="Tahoma"/>
          <w:i/>
          <w:sz w:val="22"/>
          <w:szCs w:val="22"/>
          <w:lang w:val="es-MX"/>
        </w:rPr>
        <w:t>ad hoc</w:t>
      </w:r>
      <w:r w:rsidR="0017575B">
        <w:rPr>
          <w:rFonts w:ascii="Palatino Linotype" w:hAnsi="Palatino Linotype" w:cs="Tahoma"/>
          <w:sz w:val="22"/>
          <w:szCs w:val="22"/>
          <w:lang w:val="es-MX"/>
        </w:rPr>
        <w:t>;</w:t>
      </w:r>
      <w:r w:rsidR="001006F4" w:rsidRPr="00393CA3">
        <w:rPr>
          <w:rFonts w:ascii="Palatino Linotype" w:hAnsi="Palatino Linotype" w:cs="Tahoma"/>
          <w:sz w:val="22"/>
          <w:szCs w:val="22"/>
          <w:lang w:val="es-MX"/>
        </w:rPr>
        <w:t xml:space="preserve"> </w:t>
      </w:r>
      <w:r w:rsidR="0017575B">
        <w:rPr>
          <w:rFonts w:ascii="Palatino Linotype" w:hAnsi="Palatino Linotype" w:cs="Tahoma"/>
          <w:sz w:val="22"/>
          <w:szCs w:val="22"/>
          <w:lang w:val="es-MX"/>
        </w:rPr>
        <w:t>l</w:t>
      </w:r>
      <w:r w:rsidR="001006F4" w:rsidRPr="00393CA3">
        <w:rPr>
          <w:rFonts w:ascii="Palatino Linotype" w:hAnsi="Palatino Linotype" w:cs="Tahoma"/>
          <w:sz w:val="22"/>
          <w:szCs w:val="22"/>
          <w:lang w:val="es-MX"/>
        </w:rPr>
        <w:t>o cual, toma sustento en el artículo 160 de la Ley de Transparencia y Acceso a la Información Pública del Estado de México y Municipios</w:t>
      </w:r>
      <w:r w:rsidR="00BE505E">
        <w:rPr>
          <w:rFonts w:ascii="Palatino Linotype" w:hAnsi="Palatino Linotype" w:cs="Tahoma"/>
          <w:sz w:val="22"/>
          <w:szCs w:val="22"/>
          <w:lang w:val="es-MX"/>
        </w:rPr>
        <w:t>, el cual refiere que los sujetos obligados deberán entregar la información que obre en sus archivos.</w:t>
      </w:r>
    </w:p>
    <w:p w:rsidR="00D54B91" w:rsidRPr="00393CA3" w:rsidRDefault="00D54B91" w:rsidP="00F61C4D">
      <w:pPr>
        <w:spacing w:line="276" w:lineRule="auto"/>
        <w:jc w:val="both"/>
        <w:rPr>
          <w:rFonts w:ascii="Palatino Linotype" w:hAnsi="Palatino Linotype" w:cs="Tahoma"/>
          <w:sz w:val="22"/>
          <w:szCs w:val="22"/>
          <w:lang w:val="es-MX"/>
        </w:rPr>
      </w:pPr>
    </w:p>
    <w:p w:rsidR="00D54B91" w:rsidRPr="00393CA3" w:rsidRDefault="00D54B91"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sidR="00A57047">
        <w:rPr>
          <w:rFonts w:ascii="Palatino Linotype" w:hAnsi="Palatino Linotype" w:cs="Tahoma"/>
          <w:sz w:val="22"/>
          <w:szCs w:val="22"/>
          <w:lang w:val="es-MX"/>
        </w:rPr>
        <w:t>es deber de los sujetos o</w:t>
      </w:r>
      <w:r w:rsidRPr="00393CA3">
        <w:rPr>
          <w:rFonts w:ascii="Palatino Linotype" w:hAnsi="Palatino Linotype" w:cs="Tahoma"/>
          <w:sz w:val="22"/>
          <w:szCs w:val="22"/>
          <w:lang w:val="es-MX"/>
        </w:rPr>
        <w:t>bligados, garantizar el derecho de acceso a la información pública.</w:t>
      </w:r>
    </w:p>
    <w:p w:rsidR="000A76BB" w:rsidRPr="00393CA3" w:rsidRDefault="000A76BB" w:rsidP="00F61C4D">
      <w:pPr>
        <w:spacing w:line="276" w:lineRule="auto"/>
        <w:jc w:val="both"/>
        <w:rPr>
          <w:rFonts w:ascii="Palatino Linotype" w:hAnsi="Palatino Linotype" w:cs="Tahoma"/>
          <w:sz w:val="22"/>
          <w:szCs w:val="22"/>
          <w:lang w:val="es-MX"/>
        </w:rPr>
      </w:pPr>
    </w:p>
    <w:p w:rsidR="00E16A82" w:rsidRPr="00393CA3" w:rsidRDefault="002852B4"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hAnsi="Palatino Linotype" w:cs="Tahoma"/>
          <w:sz w:val="22"/>
          <w:szCs w:val="22"/>
          <w:lang w:val="es-MX"/>
        </w:rPr>
        <w:lastRenderedPageBreak/>
        <w:t xml:space="preserve">Conforme a lo precisando y con la finalidad de resolver adecuadamente el Recurso de Revisión que nos ocupa, se elaborará un análisis por cada uno de los puntos requeridos por el ahora recurrente (2 y 6); es decir, en primer lugar: </w:t>
      </w:r>
      <w:r w:rsidR="00C51C43" w:rsidRPr="00393CA3">
        <w:rPr>
          <w:rFonts w:ascii="Palatino Linotype" w:hAnsi="Palatino Linotype" w:cs="Tahoma"/>
          <w:sz w:val="22"/>
          <w:szCs w:val="22"/>
          <w:lang w:val="es-MX"/>
        </w:rPr>
        <w:t>se verificará si el S</w:t>
      </w:r>
      <w:r w:rsidR="006A073F" w:rsidRPr="00393CA3">
        <w:rPr>
          <w:rFonts w:ascii="Palatino Linotype" w:hAnsi="Palatino Linotype" w:cs="Tahoma"/>
          <w:sz w:val="22"/>
          <w:szCs w:val="22"/>
          <w:lang w:val="es-MX"/>
        </w:rPr>
        <w:t xml:space="preserve">ujeto </w:t>
      </w:r>
      <w:r w:rsidR="00C51C43" w:rsidRPr="00393CA3">
        <w:rPr>
          <w:rFonts w:ascii="Palatino Linotype" w:hAnsi="Palatino Linotype" w:cs="Tahoma"/>
          <w:sz w:val="22"/>
          <w:szCs w:val="22"/>
          <w:lang w:val="es-MX"/>
        </w:rPr>
        <w:t>O</w:t>
      </w:r>
      <w:r w:rsidR="006A073F" w:rsidRPr="00393CA3">
        <w:rPr>
          <w:rFonts w:ascii="Palatino Linotype" w:hAnsi="Palatino Linotype" w:cs="Tahoma"/>
          <w:sz w:val="22"/>
          <w:szCs w:val="22"/>
          <w:lang w:val="es-MX"/>
        </w:rPr>
        <w:t>bligado señaló si era vige</w:t>
      </w:r>
      <w:r w:rsidR="00A57047">
        <w:rPr>
          <w:rFonts w:ascii="Palatino Linotype" w:hAnsi="Palatino Linotype" w:cs="Tahoma"/>
          <w:sz w:val="22"/>
          <w:szCs w:val="22"/>
          <w:lang w:val="es-MX"/>
        </w:rPr>
        <w:t>nte la Licencia de Uso de Suelo</w:t>
      </w:r>
      <w:r w:rsidR="006A073F" w:rsidRPr="00393CA3">
        <w:rPr>
          <w:rFonts w:ascii="Palatino Linotype" w:hAnsi="Palatino Linotype" w:cs="Tahoma"/>
          <w:sz w:val="22"/>
          <w:szCs w:val="22"/>
          <w:lang w:val="es-MX"/>
        </w:rPr>
        <w:t xml:space="preserve"> y</w:t>
      </w:r>
      <w:r w:rsidR="00A57047">
        <w:rPr>
          <w:rFonts w:ascii="Palatino Linotype" w:hAnsi="Palatino Linotype" w:cs="Tahoma"/>
          <w:sz w:val="22"/>
          <w:szCs w:val="22"/>
          <w:lang w:val="es-MX"/>
        </w:rPr>
        <w:t>,</w:t>
      </w:r>
      <w:r w:rsidR="006A073F" w:rsidRPr="00393CA3">
        <w:rPr>
          <w:rFonts w:ascii="Palatino Linotype" w:hAnsi="Palatino Linotype" w:cs="Tahoma"/>
          <w:sz w:val="22"/>
          <w:szCs w:val="22"/>
          <w:lang w:val="es-MX"/>
        </w:rPr>
        <w:t xml:space="preserve"> en segundo lugar: si es procedente la clasificación o no de la información comprobatoria solicitada.</w:t>
      </w:r>
    </w:p>
    <w:p w:rsidR="002852B4" w:rsidRPr="00393CA3" w:rsidRDefault="002852B4" w:rsidP="00F61C4D">
      <w:pPr>
        <w:spacing w:line="276" w:lineRule="auto"/>
        <w:ind w:right="-93"/>
        <w:jc w:val="both"/>
        <w:rPr>
          <w:rFonts w:ascii="Palatino Linotype" w:eastAsia="Calibri" w:hAnsi="Palatino Linotype" w:cs="Tahoma"/>
          <w:bCs/>
          <w:iCs/>
          <w:sz w:val="22"/>
          <w:szCs w:val="22"/>
          <w:lang w:val="es-MX" w:eastAsia="es-ES_tradnl"/>
        </w:rPr>
      </w:pPr>
    </w:p>
    <w:p w:rsidR="002852B4" w:rsidRPr="00393CA3" w:rsidRDefault="006A073F" w:rsidP="00F61C4D">
      <w:pPr>
        <w:spacing w:line="276" w:lineRule="auto"/>
        <w:ind w:right="-93"/>
        <w:jc w:val="both"/>
        <w:rPr>
          <w:rFonts w:ascii="Palatino Linotype" w:eastAsia="Calibri" w:hAnsi="Palatino Linotype" w:cs="Tahoma"/>
          <w:b/>
          <w:bCs/>
          <w:iCs/>
          <w:sz w:val="22"/>
          <w:szCs w:val="22"/>
          <w:lang w:val="es-MX" w:eastAsia="es-ES_tradnl"/>
        </w:rPr>
      </w:pPr>
      <w:r w:rsidRPr="00393CA3">
        <w:rPr>
          <w:rFonts w:ascii="Palatino Linotype" w:eastAsia="Calibri" w:hAnsi="Palatino Linotype" w:cs="Tahoma"/>
          <w:b/>
          <w:bCs/>
          <w:iCs/>
          <w:sz w:val="22"/>
          <w:szCs w:val="22"/>
          <w:lang w:val="es-MX" w:eastAsia="es-ES_tradnl"/>
        </w:rPr>
        <w:t>SEXTO. Análisis del punto 2 del requerimiento informativo</w:t>
      </w:r>
      <w:r w:rsidR="00C51C43" w:rsidRPr="00393CA3">
        <w:rPr>
          <w:rFonts w:ascii="Palatino Linotype" w:eastAsia="Calibri" w:hAnsi="Palatino Linotype" w:cs="Tahoma"/>
          <w:b/>
          <w:bCs/>
          <w:iCs/>
          <w:sz w:val="22"/>
          <w:szCs w:val="22"/>
          <w:lang w:val="es-MX" w:eastAsia="es-ES_tradnl"/>
        </w:rPr>
        <w:t xml:space="preserve">; esto es, las Licencias de Uso de Suelo, referente al </w:t>
      </w:r>
      <w:r w:rsidR="00C51C43" w:rsidRPr="00393CA3">
        <w:rPr>
          <w:rFonts w:ascii="Palatino Linotype" w:eastAsia="Calibri" w:hAnsi="Palatino Linotype" w:cs="Tahoma"/>
          <w:b/>
          <w:bCs/>
          <w:iCs/>
          <w:sz w:val="22"/>
          <w:szCs w:val="22"/>
          <w:lang w:eastAsia="es-ES_tradnl"/>
        </w:rPr>
        <w:t>“Centro de Integración y Desarrollo para Jóvenes con Discapacidad Intelectual”</w:t>
      </w:r>
      <w:r w:rsidRPr="00393CA3">
        <w:rPr>
          <w:rFonts w:ascii="Palatino Linotype" w:eastAsia="Calibri" w:hAnsi="Palatino Linotype" w:cs="Tahoma"/>
          <w:b/>
          <w:bCs/>
          <w:iCs/>
          <w:sz w:val="22"/>
          <w:szCs w:val="22"/>
          <w:lang w:val="es-MX" w:eastAsia="es-ES_tradnl"/>
        </w:rPr>
        <w:t>.</w:t>
      </w:r>
    </w:p>
    <w:p w:rsidR="006A073F" w:rsidRPr="00393CA3" w:rsidRDefault="006A073F" w:rsidP="00F61C4D">
      <w:pPr>
        <w:spacing w:line="276" w:lineRule="auto"/>
        <w:ind w:right="-93"/>
        <w:jc w:val="both"/>
        <w:rPr>
          <w:rFonts w:ascii="Palatino Linotype" w:eastAsia="Calibri" w:hAnsi="Palatino Linotype" w:cs="Tahoma"/>
          <w:bCs/>
          <w:iCs/>
          <w:sz w:val="22"/>
          <w:szCs w:val="22"/>
          <w:lang w:val="es-MX" w:eastAsia="es-ES_tradnl"/>
        </w:rPr>
      </w:pPr>
    </w:p>
    <w:p w:rsidR="003673E5" w:rsidRPr="00393CA3" w:rsidRDefault="00A57047" w:rsidP="00F61C4D">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C</w:t>
      </w:r>
      <w:r w:rsidR="00E11FF5">
        <w:rPr>
          <w:rFonts w:ascii="Palatino Linotype" w:eastAsia="Calibri" w:hAnsi="Palatino Linotype" w:cs="Tahoma"/>
          <w:bCs/>
          <w:iCs/>
          <w:sz w:val="22"/>
          <w:szCs w:val="22"/>
          <w:lang w:val="es-MX" w:eastAsia="es-ES_tradnl"/>
        </w:rPr>
        <w:t>abe</w:t>
      </w:r>
      <w:r w:rsidR="006A073F" w:rsidRPr="00393CA3">
        <w:rPr>
          <w:rFonts w:ascii="Palatino Linotype" w:eastAsia="Calibri" w:hAnsi="Palatino Linotype" w:cs="Tahoma"/>
          <w:bCs/>
          <w:iCs/>
          <w:sz w:val="22"/>
          <w:szCs w:val="22"/>
          <w:lang w:val="es-MX" w:eastAsia="es-ES_tradnl"/>
        </w:rPr>
        <w:t xml:space="preserve"> recordar que el Sujeto Obligado </w:t>
      </w:r>
      <w:r w:rsidR="00AD1139" w:rsidRPr="00393CA3">
        <w:rPr>
          <w:rFonts w:ascii="Palatino Linotype" w:eastAsia="Calibri" w:hAnsi="Palatino Linotype" w:cs="Tahoma"/>
          <w:bCs/>
          <w:iCs/>
          <w:sz w:val="22"/>
          <w:szCs w:val="22"/>
          <w:lang w:val="es-MX" w:eastAsia="es-ES_tradnl"/>
        </w:rPr>
        <w:t xml:space="preserve">señaló </w:t>
      </w:r>
      <w:r w:rsidR="003673E5" w:rsidRPr="00393CA3">
        <w:rPr>
          <w:rFonts w:ascii="Palatino Linotype" w:eastAsia="Calibri" w:hAnsi="Palatino Linotype" w:cs="Tahoma"/>
          <w:bCs/>
          <w:iCs/>
          <w:sz w:val="22"/>
          <w:szCs w:val="22"/>
          <w:lang w:val="es-MX" w:eastAsia="es-ES_tradnl"/>
        </w:rPr>
        <w:t xml:space="preserve">en </w:t>
      </w:r>
      <w:r w:rsidR="00D953BE">
        <w:rPr>
          <w:rFonts w:ascii="Palatino Linotype" w:eastAsia="Calibri" w:hAnsi="Palatino Linotype" w:cs="Tahoma"/>
          <w:bCs/>
          <w:iCs/>
          <w:sz w:val="22"/>
          <w:szCs w:val="22"/>
          <w:lang w:val="es-MX" w:eastAsia="es-ES_tradnl"/>
        </w:rPr>
        <w:t xml:space="preserve">su </w:t>
      </w:r>
      <w:r w:rsidR="003673E5" w:rsidRPr="00393CA3">
        <w:rPr>
          <w:rFonts w:ascii="Palatino Linotype" w:eastAsia="Calibri" w:hAnsi="Palatino Linotype" w:cs="Tahoma"/>
          <w:bCs/>
          <w:iCs/>
          <w:sz w:val="22"/>
          <w:szCs w:val="22"/>
          <w:lang w:val="es-MX" w:eastAsia="es-ES_tradnl"/>
        </w:rPr>
        <w:t>respuesta, que tenía copia de la Licencia de Uso de Suelo, expedida el ocho de agosto del dos mil trece, emitida por la Dirección Regional del Valle de Toluca, del expediente DRVT/RLIX/OATEN/121/13.</w:t>
      </w:r>
    </w:p>
    <w:p w:rsidR="003673E5" w:rsidRPr="00393CA3" w:rsidRDefault="003673E5" w:rsidP="00F61C4D">
      <w:pPr>
        <w:spacing w:line="276" w:lineRule="auto"/>
        <w:jc w:val="both"/>
        <w:rPr>
          <w:rFonts w:ascii="Palatino Linotype" w:eastAsia="Calibri" w:hAnsi="Palatino Linotype" w:cs="Tahoma"/>
          <w:bCs/>
          <w:iCs/>
          <w:sz w:val="22"/>
          <w:szCs w:val="22"/>
          <w:lang w:val="es-MX" w:eastAsia="es-ES_tradnl"/>
        </w:rPr>
      </w:pPr>
    </w:p>
    <w:p w:rsidR="003673E5" w:rsidRPr="00393CA3" w:rsidRDefault="003673E5" w:rsidP="00F61C4D">
      <w:pPr>
        <w:spacing w:line="276" w:lineRule="auto"/>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En ese orden de ideas, si bien el Municipio Recurrido dio </w:t>
      </w:r>
      <w:r w:rsidR="00C51C43" w:rsidRPr="00393CA3">
        <w:rPr>
          <w:rFonts w:ascii="Palatino Linotype" w:eastAsia="Calibri" w:hAnsi="Palatino Linotype" w:cs="Tahoma"/>
          <w:bCs/>
          <w:iCs/>
          <w:sz w:val="22"/>
          <w:szCs w:val="22"/>
          <w:lang w:val="es-MX" w:eastAsia="es-ES_tradnl"/>
        </w:rPr>
        <w:t>información de la L</w:t>
      </w:r>
      <w:r w:rsidRPr="00393CA3">
        <w:rPr>
          <w:rFonts w:ascii="Palatino Linotype" w:eastAsia="Calibri" w:hAnsi="Palatino Linotype" w:cs="Tahoma"/>
          <w:bCs/>
          <w:iCs/>
          <w:sz w:val="22"/>
          <w:szCs w:val="22"/>
          <w:lang w:val="es-MX" w:eastAsia="es-ES_tradnl"/>
        </w:rPr>
        <w:t xml:space="preserve">icencia de </w:t>
      </w:r>
      <w:r w:rsidR="00C51C43" w:rsidRPr="00393CA3">
        <w:rPr>
          <w:rFonts w:ascii="Palatino Linotype" w:eastAsia="Calibri" w:hAnsi="Palatino Linotype" w:cs="Tahoma"/>
          <w:bCs/>
          <w:iCs/>
          <w:sz w:val="22"/>
          <w:szCs w:val="22"/>
          <w:lang w:val="es-MX" w:eastAsia="es-ES_tradnl"/>
        </w:rPr>
        <w:t>Uso de Suelo</w:t>
      </w:r>
      <w:r w:rsidRPr="00393CA3">
        <w:rPr>
          <w:rFonts w:ascii="Palatino Linotype" w:eastAsia="Calibri" w:hAnsi="Palatino Linotype" w:cs="Tahoma"/>
          <w:bCs/>
          <w:iCs/>
          <w:sz w:val="22"/>
          <w:szCs w:val="22"/>
          <w:lang w:val="es-MX" w:eastAsia="es-ES_tradnl"/>
        </w:rPr>
        <w:t xml:space="preserve"> que obraba en sus archivos, respecto al proyecto “Centro de Integración y Desarrollo Para Jóvenes con Discapacidad Intelectual”, también lo es que omitió señalar si se encontraba vigente.</w:t>
      </w:r>
    </w:p>
    <w:p w:rsidR="006A073F" w:rsidRPr="00393CA3" w:rsidRDefault="006A073F" w:rsidP="00F61C4D">
      <w:pPr>
        <w:spacing w:line="276" w:lineRule="auto"/>
        <w:jc w:val="both"/>
        <w:rPr>
          <w:rFonts w:ascii="Palatino Linotype" w:eastAsia="Calibri" w:hAnsi="Palatino Linotype" w:cs="Tahoma"/>
          <w:bCs/>
          <w:iCs/>
          <w:sz w:val="22"/>
          <w:szCs w:val="22"/>
          <w:lang w:val="es-MX" w:eastAsia="es-ES_tradnl"/>
        </w:rPr>
      </w:pPr>
    </w:p>
    <w:p w:rsidR="00885192" w:rsidRPr="00393CA3" w:rsidRDefault="003673E5" w:rsidP="00F61C4D">
      <w:pPr>
        <w:spacing w:line="276" w:lineRule="auto"/>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Por otra parte, </w:t>
      </w:r>
      <w:r w:rsidR="0034381A" w:rsidRPr="00393CA3">
        <w:rPr>
          <w:rFonts w:ascii="Palatino Linotype" w:eastAsia="Calibri" w:hAnsi="Palatino Linotype" w:cs="Tahoma"/>
          <w:bCs/>
          <w:iCs/>
          <w:sz w:val="22"/>
          <w:szCs w:val="22"/>
          <w:lang w:val="es-MX" w:eastAsia="es-ES_tradnl"/>
        </w:rPr>
        <w:t>en su Informe Justificado refirió</w:t>
      </w:r>
      <w:r w:rsidRPr="00393CA3">
        <w:rPr>
          <w:rFonts w:ascii="Palatino Linotype" w:eastAsia="Calibri" w:hAnsi="Palatino Linotype" w:cs="Tahoma"/>
          <w:bCs/>
          <w:iCs/>
          <w:sz w:val="22"/>
          <w:szCs w:val="22"/>
          <w:lang w:val="es-MX" w:eastAsia="es-ES_tradnl"/>
        </w:rPr>
        <w:t xml:space="preserve"> que conforme al artículo 5.56 del Código Administrativo del Estado de México, </w:t>
      </w:r>
      <w:r w:rsidR="00B31CF0" w:rsidRPr="00393CA3">
        <w:rPr>
          <w:rFonts w:ascii="Palatino Linotype" w:eastAsia="Calibri" w:hAnsi="Palatino Linotype" w:cs="Tahoma"/>
          <w:bCs/>
          <w:iCs/>
          <w:sz w:val="22"/>
          <w:szCs w:val="22"/>
          <w:lang w:val="es-MX" w:eastAsia="es-ES_tradnl"/>
        </w:rPr>
        <w:t xml:space="preserve">las Licencias de Uso </w:t>
      </w:r>
      <w:r w:rsidR="00844F24" w:rsidRPr="00393CA3">
        <w:rPr>
          <w:rFonts w:ascii="Palatino Linotype" w:eastAsia="Calibri" w:hAnsi="Palatino Linotype" w:cs="Tahoma"/>
          <w:bCs/>
          <w:iCs/>
          <w:sz w:val="22"/>
          <w:szCs w:val="22"/>
          <w:lang w:val="es-MX" w:eastAsia="es-ES_tradnl"/>
        </w:rPr>
        <w:t xml:space="preserve">de Suelo </w:t>
      </w:r>
      <w:r w:rsidR="00441CF5" w:rsidRPr="00393CA3">
        <w:rPr>
          <w:rFonts w:ascii="Palatino Linotype" w:eastAsia="Calibri" w:hAnsi="Palatino Linotype" w:cs="Tahoma"/>
          <w:bCs/>
          <w:iCs/>
          <w:sz w:val="22"/>
          <w:szCs w:val="22"/>
          <w:lang w:val="es-MX" w:eastAsia="es-ES_tradnl"/>
        </w:rPr>
        <w:t xml:space="preserve">tendrán por objeto autorizar las normas para el uso y aprovechamiento del suelo, establecidas en el Plan Municipal de Desarrollo Urbano Aplicable, en el presente caso, para </w:t>
      </w:r>
      <w:r w:rsidR="005D4AC3" w:rsidRPr="00393CA3">
        <w:rPr>
          <w:rFonts w:ascii="Palatino Linotype" w:eastAsia="Calibri" w:hAnsi="Palatino Linotype" w:cs="Tahoma"/>
          <w:bCs/>
          <w:iCs/>
          <w:sz w:val="22"/>
          <w:szCs w:val="22"/>
          <w:lang w:val="es-MX" w:eastAsia="es-ES_tradnl"/>
        </w:rPr>
        <w:t>realizar el</w:t>
      </w:r>
      <w:r w:rsidR="00441CF5" w:rsidRPr="00393CA3">
        <w:rPr>
          <w:rFonts w:ascii="Palatino Linotype" w:eastAsia="Calibri" w:hAnsi="Palatino Linotype" w:cs="Tahoma"/>
          <w:bCs/>
          <w:iCs/>
          <w:sz w:val="22"/>
          <w:szCs w:val="22"/>
          <w:lang w:val="es-MX" w:eastAsia="es-ES_tradnl"/>
        </w:rPr>
        <w:t xml:space="preserve"> proyecto denominado “Centro de Integración y Desarrollo Para Jóvenes con Discapacidad Intelectual”</w:t>
      </w:r>
      <w:r w:rsidR="005D4AC3" w:rsidRPr="00393CA3">
        <w:rPr>
          <w:rFonts w:ascii="Palatino Linotype" w:eastAsia="Calibri" w:hAnsi="Palatino Linotype" w:cs="Tahoma"/>
          <w:bCs/>
          <w:iCs/>
          <w:sz w:val="22"/>
          <w:szCs w:val="22"/>
          <w:lang w:val="es-MX" w:eastAsia="es-ES_tradnl"/>
        </w:rPr>
        <w:t xml:space="preserve">; </w:t>
      </w:r>
      <w:r w:rsidR="00BC041D" w:rsidRPr="00393CA3">
        <w:rPr>
          <w:rFonts w:ascii="Palatino Linotype" w:eastAsia="Calibri" w:hAnsi="Palatino Linotype" w:cs="Tahoma"/>
          <w:bCs/>
          <w:iCs/>
          <w:sz w:val="22"/>
          <w:szCs w:val="22"/>
          <w:lang w:val="es-MX" w:eastAsia="es-ES_tradnl"/>
        </w:rPr>
        <w:t xml:space="preserve">sin </w:t>
      </w:r>
      <w:r w:rsidR="005D4AC3" w:rsidRPr="00393CA3">
        <w:rPr>
          <w:rFonts w:ascii="Palatino Linotype" w:eastAsia="Calibri" w:hAnsi="Palatino Linotype" w:cs="Tahoma"/>
          <w:bCs/>
          <w:iCs/>
          <w:sz w:val="22"/>
          <w:szCs w:val="22"/>
          <w:lang w:val="es-MX" w:eastAsia="es-ES_tradnl"/>
        </w:rPr>
        <w:t xml:space="preserve">precisar </w:t>
      </w:r>
      <w:r w:rsidR="00BC041D" w:rsidRPr="00393CA3">
        <w:rPr>
          <w:rFonts w:ascii="Palatino Linotype" w:eastAsia="Calibri" w:hAnsi="Palatino Linotype" w:cs="Tahoma"/>
          <w:bCs/>
          <w:iCs/>
          <w:sz w:val="22"/>
          <w:szCs w:val="22"/>
          <w:lang w:val="es-MX" w:eastAsia="es-ES_tradnl"/>
        </w:rPr>
        <w:t>la vigencia de esta licencia.</w:t>
      </w:r>
    </w:p>
    <w:p w:rsidR="00885192" w:rsidRPr="00393CA3" w:rsidRDefault="00885192" w:rsidP="00F61C4D">
      <w:pPr>
        <w:spacing w:line="276" w:lineRule="auto"/>
        <w:jc w:val="both"/>
        <w:rPr>
          <w:rFonts w:ascii="Palatino Linotype" w:eastAsia="Calibri" w:hAnsi="Palatino Linotype" w:cs="Tahoma"/>
          <w:bCs/>
          <w:iCs/>
          <w:sz w:val="22"/>
          <w:szCs w:val="22"/>
          <w:lang w:val="es-MX" w:eastAsia="es-ES_tradnl"/>
        </w:rPr>
      </w:pPr>
    </w:p>
    <w:p w:rsidR="005D4AC3" w:rsidRPr="00393CA3" w:rsidRDefault="005D4AC3" w:rsidP="00F61C4D">
      <w:pPr>
        <w:spacing w:line="276" w:lineRule="auto"/>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Al respecto, dicho artículo </w:t>
      </w:r>
      <w:r w:rsidR="00D953BE">
        <w:rPr>
          <w:rFonts w:ascii="Palatino Linotype" w:eastAsia="Calibri" w:hAnsi="Palatino Linotype" w:cs="Tahoma"/>
          <w:bCs/>
          <w:iCs/>
          <w:sz w:val="22"/>
          <w:szCs w:val="22"/>
          <w:lang w:val="es-MX" w:eastAsia="es-ES_tradnl"/>
        </w:rPr>
        <w:t>refiere</w:t>
      </w:r>
      <w:r w:rsidRPr="00393CA3">
        <w:rPr>
          <w:rFonts w:ascii="Palatino Linotype" w:eastAsia="Calibri" w:hAnsi="Palatino Linotype" w:cs="Tahoma"/>
          <w:bCs/>
          <w:iCs/>
          <w:sz w:val="22"/>
          <w:szCs w:val="22"/>
          <w:lang w:val="es-MX" w:eastAsia="es-ES_tradnl"/>
        </w:rPr>
        <w:t xml:space="preserve"> que las licencias de uso de suelo se sujetarán</w:t>
      </w:r>
      <w:r w:rsidR="000C2235" w:rsidRPr="00393CA3">
        <w:rPr>
          <w:rFonts w:ascii="Palatino Linotype" w:eastAsia="Calibri" w:hAnsi="Palatino Linotype" w:cs="Tahoma"/>
          <w:bCs/>
          <w:iCs/>
          <w:sz w:val="22"/>
          <w:szCs w:val="22"/>
          <w:lang w:val="es-MX" w:eastAsia="es-ES_tradnl"/>
        </w:rPr>
        <w:t>,</w:t>
      </w:r>
      <w:r w:rsidRPr="00393CA3">
        <w:rPr>
          <w:rFonts w:ascii="Palatino Linotype" w:eastAsia="Calibri" w:hAnsi="Palatino Linotype" w:cs="Tahoma"/>
          <w:bCs/>
          <w:iCs/>
          <w:sz w:val="22"/>
          <w:szCs w:val="22"/>
          <w:lang w:val="es-MX" w:eastAsia="es-ES_tradnl"/>
        </w:rPr>
        <w:t xml:space="preserve"> a las siguientes consideraciones:</w:t>
      </w:r>
    </w:p>
    <w:p w:rsidR="005D4AC3" w:rsidRPr="00393CA3" w:rsidRDefault="005D4AC3" w:rsidP="00F61C4D">
      <w:pPr>
        <w:spacing w:line="276" w:lineRule="auto"/>
        <w:jc w:val="both"/>
        <w:rPr>
          <w:rFonts w:ascii="Palatino Linotype" w:eastAsia="Calibri" w:hAnsi="Palatino Linotype" w:cs="Tahoma"/>
          <w:bCs/>
          <w:iCs/>
          <w:sz w:val="22"/>
          <w:szCs w:val="22"/>
          <w:lang w:val="es-MX" w:eastAsia="es-ES_tradnl"/>
        </w:rPr>
      </w:pPr>
    </w:p>
    <w:p w:rsidR="005D4AC3" w:rsidRPr="00393CA3" w:rsidRDefault="005D4AC3" w:rsidP="00F61C4D">
      <w:pPr>
        <w:pStyle w:val="Prrafodelista"/>
        <w:numPr>
          <w:ilvl w:val="0"/>
          <w:numId w:val="27"/>
        </w:numPr>
        <w:spacing w:line="276" w:lineRule="auto"/>
        <w:jc w:val="both"/>
        <w:rPr>
          <w:rFonts w:ascii="Palatino Linotype" w:eastAsia="Calibri" w:hAnsi="Palatino Linotype" w:cs="Tahoma"/>
          <w:bCs/>
          <w:iCs/>
          <w:szCs w:val="22"/>
          <w:lang w:eastAsia="es-ES_tradnl"/>
        </w:rPr>
      </w:pPr>
      <w:r w:rsidRPr="00393CA3">
        <w:rPr>
          <w:rFonts w:ascii="Palatino Linotype" w:eastAsia="Calibri" w:hAnsi="Palatino Linotype" w:cs="Tahoma"/>
          <w:bCs/>
          <w:iCs/>
          <w:szCs w:val="22"/>
          <w:lang w:eastAsia="es-ES_tradnl"/>
        </w:rPr>
        <w:t xml:space="preserve">Se tramitará </w:t>
      </w:r>
      <w:r w:rsidR="000C2235" w:rsidRPr="00393CA3">
        <w:rPr>
          <w:rFonts w:ascii="Palatino Linotype" w:eastAsia="Calibri" w:hAnsi="Palatino Linotype" w:cs="Tahoma"/>
          <w:bCs/>
          <w:iCs/>
          <w:szCs w:val="22"/>
          <w:lang w:eastAsia="es-ES_tradnl"/>
        </w:rPr>
        <w:t>por el interesado, vía presencial o de manera electrónica.</w:t>
      </w:r>
    </w:p>
    <w:p w:rsidR="000C2235" w:rsidRPr="00393CA3" w:rsidRDefault="000C2235" w:rsidP="00F61C4D">
      <w:pPr>
        <w:pStyle w:val="Prrafodelista"/>
        <w:numPr>
          <w:ilvl w:val="0"/>
          <w:numId w:val="27"/>
        </w:numPr>
        <w:spacing w:line="276" w:lineRule="auto"/>
        <w:jc w:val="both"/>
        <w:rPr>
          <w:rFonts w:ascii="Palatino Linotype" w:eastAsia="Calibri" w:hAnsi="Palatino Linotype" w:cs="Tahoma"/>
          <w:bCs/>
          <w:iCs/>
          <w:szCs w:val="22"/>
          <w:lang w:eastAsia="es-ES_tradnl"/>
        </w:rPr>
      </w:pPr>
      <w:r w:rsidRPr="00393CA3">
        <w:rPr>
          <w:rFonts w:ascii="Palatino Linotype" w:eastAsia="Calibri" w:hAnsi="Palatino Linotype" w:cs="Tahoma"/>
          <w:bCs/>
          <w:iCs/>
          <w:szCs w:val="22"/>
          <w:lang w:eastAsia="es-ES_tradnl"/>
        </w:rPr>
        <w:t>Su objeto será autorizar las normas para el uso o aprovechamiento del suelo en el Plan Municipal de Desarrollo Urbano.</w:t>
      </w:r>
    </w:p>
    <w:p w:rsidR="000C2235" w:rsidRPr="00393CA3" w:rsidRDefault="000C2235" w:rsidP="00F61C4D">
      <w:pPr>
        <w:pStyle w:val="Prrafodelista"/>
        <w:numPr>
          <w:ilvl w:val="0"/>
          <w:numId w:val="27"/>
        </w:numPr>
        <w:spacing w:line="276" w:lineRule="auto"/>
        <w:jc w:val="both"/>
        <w:rPr>
          <w:rFonts w:ascii="Palatino Linotype" w:eastAsia="Calibri" w:hAnsi="Palatino Linotype" w:cs="Tahoma"/>
          <w:bCs/>
          <w:iCs/>
          <w:szCs w:val="22"/>
          <w:lang w:eastAsia="es-ES_tradnl"/>
        </w:rPr>
      </w:pPr>
      <w:r w:rsidRPr="00393CA3">
        <w:rPr>
          <w:rFonts w:ascii="Palatino Linotype" w:eastAsia="Calibri" w:hAnsi="Palatino Linotype" w:cs="Tahoma"/>
          <w:bCs/>
          <w:iCs/>
          <w:szCs w:val="22"/>
          <w:lang w:eastAsia="es-ES_tradnl"/>
        </w:rPr>
        <w:t>La solicitud deberá contener el Dictamen Único de Factibilidad.</w:t>
      </w:r>
    </w:p>
    <w:p w:rsidR="000C2235" w:rsidRPr="00393CA3" w:rsidRDefault="000C2235" w:rsidP="00F61C4D">
      <w:pPr>
        <w:pStyle w:val="Prrafodelista"/>
        <w:numPr>
          <w:ilvl w:val="0"/>
          <w:numId w:val="27"/>
        </w:numPr>
        <w:spacing w:line="276" w:lineRule="auto"/>
        <w:jc w:val="both"/>
        <w:rPr>
          <w:rFonts w:ascii="Palatino Linotype" w:eastAsia="Calibri" w:hAnsi="Palatino Linotype" w:cs="Tahoma"/>
          <w:b/>
          <w:bCs/>
          <w:iCs/>
          <w:szCs w:val="22"/>
          <w:lang w:eastAsia="es-ES_tradnl"/>
        </w:rPr>
      </w:pPr>
      <w:r w:rsidRPr="00393CA3">
        <w:rPr>
          <w:rFonts w:ascii="Palatino Linotype" w:eastAsia="Calibri" w:hAnsi="Palatino Linotype" w:cs="Tahoma"/>
          <w:b/>
          <w:bCs/>
          <w:iCs/>
          <w:szCs w:val="22"/>
          <w:lang w:eastAsia="es-ES_tradnl"/>
        </w:rPr>
        <w:t>Tendrá vigencia de un año y podrá ser prorrogada, por una sola vez por un período igual.</w:t>
      </w:r>
    </w:p>
    <w:p w:rsidR="000C2235" w:rsidRPr="00393CA3" w:rsidRDefault="000C2235" w:rsidP="00F61C4D">
      <w:pPr>
        <w:pStyle w:val="Prrafodelista"/>
        <w:numPr>
          <w:ilvl w:val="0"/>
          <w:numId w:val="27"/>
        </w:numPr>
        <w:spacing w:line="276" w:lineRule="auto"/>
        <w:jc w:val="both"/>
        <w:rPr>
          <w:rFonts w:ascii="Palatino Linotype" w:eastAsia="Calibri" w:hAnsi="Palatino Linotype" w:cs="Tahoma"/>
          <w:b/>
          <w:bCs/>
          <w:iCs/>
          <w:szCs w:val="22"/>
          <w:lang w:eastAsia="es-ES_tradnl"/>
        </w:rPr>
      </w:pPr>
      <w:r w:rsidRPr="00393CA3">
        <w:rPr>
          <w:rFonts w:ascii="Palatino Linotype" w:eastAsia="Calibri" w:hAnsi="Palatino Linotype" w:cs="Tahoma"/>
          <w:bCs/>
          <w:iCs/>
          <w:szCs w:val="22"/>
          <w:lang w:eastAsia="es-ES_tradnl"/>
        </w:rPr>
        <w:lastRenderedPageBreak/>
        <w:t>No constituye una autorización para la construcción de obras o realización de actividades.</w:t>
      </w:r>
    </w:p>
    <w:p w:rsidR="005D4AC3" w:rsidRPr="00393CA3" w:rsidRDefault="005D4AC3" w:rsidP="00F61C4D">
      <w:pPr>
        <w:spacing w:line="276" w:lineRule="auto"/>
        <w:jc w:val="both"/>
        <w:rPr>
          <w:rFonts w:ascii="Palatino Linotype" w:eastAsia="Calibri" w:hAnsi="Palatino Linotype" w:cs="Tahoma"/>
          <w:bCs/>
          <w:iCs/>
          <w:sz w:val="22"/>
          <w:szCs w:val="22"/>
          <w:lang w:val="es-MX" w:eastAsia="es-ES_tradnl"/>
        </w:rPr>
      </w:pPr>
    </w:p>
    <w:p w:rsidR="00D15B2F" w:rsidRPr="00393CA3" w:rsidRDefault="00885192" w:rsidP="00F61C4D">
      <w:pPr>
        <w:spacing w:line="276" w:lineRule="auto"/>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Derivado </w:t>
      </w:r>
      <w:r w:rsidR="00D15B2F" w:rsidRPr="00393CA3">
        <w:rPr>
          <w:rFonts w:ascii="Palatino Linotype" w:eastAsia="Calibri" w:hAnsi="Palatino Linotype" w:cs="Tahoma"/>
          <w:bCs/>
          <w:iCs/>
          <w:sz w:val="22"/>
          <w:szCs w:val="22"/>
          <w:lang w:val="es-MX" w:eastAsia="es-ES_tradnl"/>
        </w:rPr>
        <w:t xml:space="preserve">lo anterior, </w:t>
      </w:r>
      <w:r w:rsidRPr="00393CA3">
        <w:rPr>
          <w:rFonts w:ascii="Palatino Linotype" w:eastAsia="Calibri" w:hAnsi="Palatino Linotype" w:cs="Tahoma"/>
          <w:bCs/>
          <w:iCs/>
          <w:sz w:val="22"/>
          <w:szCs w:val="22"/>
          <w:lang w:val="es-MX" w:eastAsia="es-ES_tradnl"/>
        </w:rPr>
        <w:t xml:space="preserve">se advierte </w:t>
      </w:r>
      <w:r w:rsidR="00D15B2F" w:rsidRPr="00393CA3">
        <w:rPr>
          <w:rFonts w:ascii="Palatino Linotype" w:eastAsia="Calibri" w:hAnsi="Palatino Linotype" w:cs="Tahoma"/>
          <w:bCs/>
          <w:iCs/>
          <w:sz w:val="22"/>
          <w:szCs w:val="22"/>
          <w:lang w:val="es-MX" w:eastAsia="es-ES_tradnl"/>
        </w:rPr>
        <w:t xml:space="preserve">que las </w:t>
      </w:r>
      <w:r w:rsidR="00BA0F49" w:rsidRPr="00393CA3">
        <w:rPr>
          <w:rFonts w:ascii="Palatino Linotype" w:eastAsia="Calibri" w:hAnsi="Palatino Linotype" w:cs="Tahoma"/>
          <w:bCs/>
          <w:iCs/>
          <w:sz w:val="22"/>
          <w:szCs w:val="22"/>
          <w:lang w:val="es-MX" w:eastAsia="es-ES_tradnl"/>
        </w:rPr>
        <w:t>Licencias de Uso de Suelo,</w:t>
      </w:r>
      <w:r w:rsidR="00D15B2F" w:rsidRPr="00393CA3">
        <w:rPr>
          <w:rFonts w:ascii="Palatino Linotype" w:eastAsia="Calibri" w:hAnsi="Palatino Linotype" w:cs="Tahoma"/>
          <w:bCs/>
          <w:iCs/>
          <w:sz w:val="22"/>
          <w:szCs w:val="22"/>
          <w:lang w:val="es-MX" w:eastAsia="es-ES_tradnl"/>
        </w:rPr>
        <w:t xml:space="preserve"> tendrán </w:t>
      </w:r>
      <w:r w:rsidR="00BA0F49" w:rsidRPr="00393CA3">
        <w:rPr>
          <w:rFonts w:ascii="Palatino Linotype" w:eastAsia="Calibri" w:hAnsi="Palatino Linotype" w:cs="Tahoma"/>
          <w:bCs/>
          <w:iCs/>
          <w:sz w:val="22"/>
          <w:szCs w:val="22"/>
          <w:lang w:val="es-MX" w:eastAsia="es-ES_tradnl"/>
        </w:rPr>
        <w:t xml:space="preserve">como máximo, </w:t>
      </w:r>
      <w:r w:rsidR="00D15B2F" w:rsidRPr="00393CA3">
        <w:rPr>
          <w:rFonts w:ascii="Palatino Linotype" w:eastAsia="Calibri" w:hAnsi="Palatino Linotype" w:cs="Tahoma"/>
          <w:bCs/>
          <w:iCs/>
          <w:sz w:val="22"/>
          <w:szCs w:val="22"/>
          <w:lang w:val="es-MX" w:eastAsia="es-ES_tradnl"/>
        </w:rPr>
        <w:t xml:space="preserve">una vigencia de dos años, a partir de su emisión; de tal circunstancia, se puede presumir que la Licencia de Uso de Suelo número DRVT/RLIX/OATEN/121/13, </w:t>
      </w:r>
      <w:r w:rsidR="00D15B2F" w:rsidRPr="00393CA3">
        <w:rPr>
          <w:rFonts w:ascii="Palatino Linotype" w:eastAsia="Calibri" w:hAnsi="Palatino Linotype" w:cs="Tahoma"/>
          <w:b/>
          <w:bCs/>
          <w:iCs/>
          <w:sz w:val="22"/>
          <w:szCs w:val="22"/>
          <w:lang w:val="es-MX" w:eastAsia="es-ES_tradnl"/>
        </w:rPr>
        <w:t>ya no se encuentra vigente.</w:t>
      </w:r>
      <w:r w:rsidR="00BA0F49" w:rsidRPr="00393CA3">
        <w:rPr>
          <w:rFonts w:ascii="Palatino Linotype" w:eastAsia="Calibri" w:hAnsi="Palatino Linotype" w:cs="Tahoma"/>
          <w:b/>
          <w:bCs/>
          <w:iCs/>
          <w:sz w:val="22"/>
          <w:szCs w:val="22"/>
          <w:lang w:val="es-MX" w:eastAsia="es-ES_tradnl"/>
        </w:rPr>
        <w:t xml:space="preserve"> </w:t>
      </w:r>
      <w:r w:rsidR="00D15B2F" w:rsidRPr="00393CA3">
        <w:rPr>
          <w:rFonts w:ascii="Palatino Linotype" w:eastAsia="Calibri" w:hAnsi="Palatino Linotype" w:cs="Tahoma"/>
          <w:bCs/>
          <w:iCs/>
          <w:sz w:val="22"/>
          <w:szCs w:val="22"/>
          <w:lang w:val="es-MX" w:eastAsia="es-ES_tradnl"/>
        </w:rPr>
        <w:t xml:space="preserve">Lo anterior, toda vez que la misma fue emitida el </w:t>
      </w:r>
      <w:r w:rsidR="00D15B2F" w:rsidRPr="00393CA3">
        <w:rPr>
          <w:rFonts w:ascii="Palatino Linotype" w:eastAsia="Calibri" w:hAnsi="Palatino Linotype" w:cs="Tahoma"/>
          <w:b/>
          <w:bCs/>
          <w:iCs/>
          <w:sz w:val="22"/>
          <w:szCs w:val="22"/>
          <w:lang w:val="es-MX" w:eastAsia="es-ES_tradnl"/>
        </w:rPr>
        <w:t>ocho de agosto de dos mil trece,</w:t>
      </w:r>
      <w:r w:rsidR="00D15B2F" w:rsidRPr="00393CA3">
        <w:rPr>
          <w:rFonts w:ascii="Palatino Linotype" w:eastAsia="Calibri" w:hAnsi="Palatino Linotype" w:cs="Tahoma"/>
          <w:bCs/>
          <w:iCs/>
          <w:sz w:val="22"/>
          <w:szCs w:val="22"/>
          <w:lang w:val="es-MX" w:eastAsia="es-ES_tradnl"/>
        </w:rPr>
        <w:t xml:space="preserve"> por lo que su vigencia terminó el </w:t>
      </w:r>
      <w:r w:rsidR="00D15B2F" w:rsidRPr="00393CA3">
        <w:rPr>
          <w:rFonts w:ascii="Palatino Linotype" w:eastAsia="Calibri" w:hAnsi="Palatino Linotype" w:cs="Tahoma"/>
          <w:b/>
          <w:bCs/>
          <w:iCs/>
          <w:sz w:val="22"/>
          <w:szCs w:val="22"/>
          <w:lang w:val="es-MX" w:eastAsia="es-ES_tradnl"/>
        </w:rPr>
        <w:t>ocho de agosto de dos mil quince,</w:t>
      </w:r>
      <w:r w:rsidR="00D15B2F" w:rsidRPr="00393CA3">
        <w:rPr>
          <w:rFonts w:ascii="Palatino Linotype" w:eastAsia="Calibri" w:hAnsi="Palatino Linotype" w:cs="Tahoma"/>
          <w:bCs/>
          <w:iCs/>
          <w:sz w:val="22"/>
          <w:szCs w:val="22"/>
          <w:lang w:val="es-MX" w:eastAsia="es-ES_tradnl"/>
        </w:rPr>
        <w:t xml:space="preserve"> en el caso que se haya </w:t>
      </w:r>
      <w:r w:rsidR="0066145B" w:rsidRPr="00393CA3">
        <w:rPr>
          <w:rFonts w:ascii="Palatino Linotype" w:eastAsia="Calibri" w:hAnsi="Palatino Linotype" w:cs="Tahoma"/>
          <w:bCs/>
          <w:iCs/>
          <w:sz w:val="22"/>
          <w:szCs w:val="22"/>
          <w:lang w:val="es-MX" w:eastAsia="es-ES_tradnl"/>
        </w:rPr>
        <w:t>requerido</w:t>
      </w:r>
      <w:r w:rsidR="00D15B2F" w:rsidRPr="00393CA3">
        <w:rPr>
          <w:rFonts w:ascii="Palatino Linotype" w:eastAsia="Calibri" w:hAnsi="Palatino Linotype" w:cs="Tahoma"/>
          <w:bCs/>
          <w:iCs/>
          <w:sz w:val="22"/>
          <w:szCs w:val="22"/>
          <w:lang w:val="es-MX" w:eastAsia="es-ES_tradnl"/>
        </w:rPr>
        <w:t xml:space="preserve"> una prórroga</w:t>
      </w:r>
      <w:r w:rsidR="0066145B" w:rsidRPr="00393CA3">
        <w:rPr>
          <w:rFonts w:ascii="Palatino Linotype" w:eastAsia="Calibri" w:hAnsi="Palatino Linotype" w:cs="Tahoma"/>
          <w:bCs/>
          <w:iCs/>
          <w:sz w:val="22"/>
          <w:szCs w:val="22"/>
          <w:lang w:val="es-MX" w:eastAsia="es-ES_tradnl"/>
        </w:rPr>
        <w:t>.</w:t>
      </w:r>
      <w:r w:rsidR="00F7721C" w:rsidRPr="00393CA3">
        <w:rPr>
          <w:rFonts w:ascii="Palatino Linotype" w:eastAsia="Calibri" w:hAnsi="Palatino Linotype" w:cs="Tahoma"/>
          <w:bCs/>
          <w:iCs/>
          <w:sz w:val="22"/>
          <w:szCs w:val="22"/>
          <w:lang w:val="es-MX" w:eastAsia="es-ES_tradnl"/>
        </w:rPr>
        <w:t xml:space="preserve"> </w:t>
      </w:r>
    </w:p>
    <w:p w:rsidR="00BA0F49" w:rsidRPr="00393CA3" w:rsidRDefault="00BA0F49" w:rsidP="00F61C4D">
      <w:pPr>
        <w:spacing w:line="276" w:lineRule="auto"/>
        <w:jc w:val="both"/>
        <w:rPr>
          <w:rFonts w:ascii="Palatino Linotype" w:eastAsia="Calibri" w:hAnsi="Palatino Linotype" w:cs="Tahoma"/>
          <w:bCs/>
          <w:iCs/>
          <w:sz w:val="22"/>
          <w:szCs w:val="22"/>
          <w:lang w:val="es-MX" w:eastAsia="es-ES_tradnl"/>
        </w:rPr>
      </w:pPr>
    </w:p>
    <w:p w:rsidR="00C9360B" w:rsidRPr="00393CA3" w:rsidRDefault="00647162" w:rsidP="00F61C4D">
      <w:pPr>
        <w:spacing w:line="276" w:lineRule="auto"/>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En ese contexto, si bien el Ente Recurrido informó, a través de su Informe Justificado</w:t>
      </w:r>
      <w:r w:rsidR="00C9360B" w:rsidRPr="00393CA3">
        <w:rPr>
          <w:rFonts w:ascii="Palatino Linotype" w:eastAsia="Calibri" w:hAnsi="Palatino Linotype" w:cs="Tahoma"/>
          <w:bCs/>
          <w:iCs/>
          <w:sz w:val="22"/>
          <w:szCs w:val="22"/>
          <w:lang w:val="es-MX" w:eastAsia="es-ES_tradnl"/>
        </w:rPr>
        <w:t>,</w:t>
      </w:r>
      <w:r w:rsidRPr="00393CA3">
        <w:rPr>
          <w:rFonts w:ascii="Palatino Linotype" w:eastAsia="Calibri" w:hAnsi="Palatino Linotype" w:cs="Tahoma"/>
          <w:bCs/>
          <w:iCs/>
          <w:sz w:val="22"/>
          <w:szCs w:val="22"/>
          <w:lang w:val="es-MX" w:eastAsia="es-ES_tradnl"/>
        </w:rPr>
        <w:t xml:space="preserve"> el artículo, por el cual, se establece la vigencia de las Licencias de Uso de Suelo, a saber, el 5.56 del Código Administrativo del Estado de México, lo cierto es que </w:t>
      </w:r>
      <w:r w:rsidRPr="00393CA3">
        <w:rPr>
          <w:rFonts w:ascii="Palatino Linotype" w:eastAsia="Calibri" w:hAnsi="Palatino Linotype" w:cs="Tahoma"/>
          <w:b/>
          <w:bCs/>
          <w:iCs/>
          <w:sz w:val="22"/>
          <w:szCs w:val="22"/>
          <w:lang w:val="es-MX" w:eastAsia="es-ES_tradnl"/>
        </w:rPr>
        <w:t>no señaló si la misma se encontraba vigente o no</w:t>
      </w:r>
      <w:r w:rsidRPr="00393CA3">
        <w:rPr>
          <w:rFonts w:ascii="Palatino Linotype" w:eastAsia="Calibri" w:hAnsi="Palatino Linotype" w:cs="Tahoma"/>
          <w:bCs/>
          <w:iCs/>
          <w:sz w:val="22"/>
          <w:szCs w:val="22"/>
          <w:lang w:val="es-MX" w:eastAsia="es-ES_tradnl"/>
        </w:rPr>
        <w:t xml:space="preserve">, </w:t>
      </w:r>
      <w:r w:rsidR="00C9360B" w:rsidRPr="00393CA3">
        <w:rPr>
          <w:rFonts w:ascii="Palatino Linotype" w:eastAsia="Calibri" w:hAnsi="Palatino Linotype" w:cs="Tahoma"/>
          <w:bCs/>
          <w:iCs/>
          <w:sz w:val="22"/>
          <w:szCs w:val="22"/>
          <w:lang w:val="es-MX" w:eastAsia="es-ES_tradnl"/>
        </w:rPr>
        <w:t>pues únicamente precisó que dicho ordenamiento jurídico, establecía que el objeto de la multicitada licencia, era  autorizar las normas para el uso y aprovechamiento del suelo, establecidas en el Plan Municipal de Desarrollo Urbano Aplicable, en el presente caso, para realizar el proyecto denominado “Centro de Integración y Desarrollo Para Jóvenes con Discapacidad Intelectual”.</w:t>
      </w:r>
    </w:p>
    <w:p w:rsidR="00647162" w:rsidRPr="00393CA3" w:rsidRDefault="00647162" w:rsidP="00F61C4D">
      <w:pPr>
        <w:spacing w:line="276" w:lineRule="auto"/>
        <w:jc w:val="both"/>
        <w:rPr>
          <w:rFonts w:ascii="Palatino Linotype" w:eastAsia="Calibri" w:hAnsi="Palatino Linotype" w:cs="Tahoma"/>
          <w:bCs/>
          <w:iCs/>
          <w:sz w:val="22"/>
          <w:szCs w:val="22"/>
          <w:lang w:val="es-MX" w:eastAsia="es-ES_tradnl"/>
        </w:rPr>
      </w:pPr>
    </w:p>
    <w:p w:rsidR="00530270" w:rsidRPr="00393CA3" w:rsidRDefault="00680A77"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En otro orden de ideas, toda vez que</w:t>
      </w:r>
      <w:r w:rsidR="00530270" w:rsidRPr="00393CA3">
        <w:rPr>
          <w:rFonts w:ascii="Palatino Linotype" w:eastAsia="Calibri" w:hAnsi="Palatino Linotype" w:cs="Tahoma"/>
          <w:bCs/>
          <w:iCs/>
          <w:sz w:val="22"/>
          <w:szCs w:val="22"/>
          <w:lang w:val="es-MX" w:eastAsia="es-ES_tradnl"/>
        </w:rPr>
        <w:t xml:space="preserve"> </w:t>
      </w:r>
      <w:r w:rsidR="00530270" w:rsidRPr="00393CA3">
        <w:rPr>
          <w:rFonts w:ascii="Palatino Linotype" w:eastAsia="Calibri" w:hAnsi="Palatino Linotype" w:cs="Tahoma"/>
          <w:b/>
          <w:bCs/>
          <w:iCs/>
          <w:sz w:val="22"/>
          <w:szCs w:val="22"/>
          <w:lang w:val="es-MX" w:eastAsia="es-ES_tradnl"/>
        </w:rPr>
        <w:t xml:space="preserve">la </w:t>
      </w:r>
      <w:r w:rsidRPr="00393CA3">
        <w:rPr>
          <w:rFonts w:ascii="Palatino Linotype" w:eastAsia="Calibri" w:hAnsi="Palatino Linotype" w:cs="Tahoma"/>
          <w:b/>
          <w:bCs/>
          <w:iCs/>
          <w:sz w:val="22"/>
          <w:szCs w:val="22"/>
          <w:lang w:val="es-MX" w:eastAsia="es-ES_tradnl"/>
        </w:rPr>
        <w:t>vig</w:t>
      </w:r>
      <w:r w:rsidR="00530270" w:rsidRPr="00393CA3">
        <w:rPr>
          <w:rFonts w:ascii="Palatino Linotype" w:eastAsia="Calibri" w:hAnsi="Palatino Linotype" w:cs="Tahoma"/>
          <w:b/>
          <w:bCs/>
          <w:iCs/>
          <w:sz w:val="22"/>
          <w:szCs w:val="22"/>
          <w:lang w:val="es-MX" w:eastAsia="es-ES_tradnl"/>
        </w:rPr>
        <w:t>encia</w:t>
      </w:r>
      <w:r w:rsidRPr="00393CA3">
        <w:rPr>
          <w:rFonts w:ascii="Palatino Linotype" w:eastAsia="Calibri" w:hAnsi="Palatino Linotype" w:cs="Tahoma"/>
          <w:bCs/>
          <w:iCs/>
          <w:sz w:val="22"/>
          <w:szCs w:val="22"/>
          <w:lang w:val="es-MX" w:eastAsia="es-ES_tradnl"/>
        </w:rPr>
        <w:t xml:space="preserve"> es un dato que debe tener la Licencia de Uso de Suelo del proyecto denominado </w:t>
      </w:r>
      <w:r w:rsidR="00647162" w:rsidRPr="00393CA3">
        <w:rPr>
          <w:rFonts w:ascii="Palatino Linotype" w:eastAsia="Calibri" w:hAnsi="Palatino Linotype" w:cs="Tahoma"/>
          <w:bCs/>
          <w:iCs/>
          <w:sz w:val="22"/>
          <w:szCs w:val="22"/>
          <w:lang w:val="es-MX" w:eastAsia="es-ES_tradnl"/>
        </w:rPr>
        <w:t>“Centro de Integración y Desarrollo para Jóvenes con Discapacidad Intelectual</w:t>
      </w:r>
      <w:r w:rsidR="000C0285" w:rsidRPr="00393CA3">
        <w:rPr>
          <w:rFonts w:ascii="Palatino Linotype" w:eastAsia="Calibri" w:hAnsi="Palatino Linotype" w:cs="Tahoma"/>
          <w:bCs/>
          <w:iCs/>
          <w:sz w:val="22"/>
          <w:szCs w:val="22"/>
          <w:lang w:val="es-MX" w:eastAsia="es-ES_tradnl"/>
        </w:rPr>
        <w:t>”</w:t>
      </w:r>
      <w:r w:rsidRPr="00393CA3">
        <w:rPr>
          <w:rFonts w:ascii="Palatino Linotype" w:eastAsia="Calibri" w:hAnsi="Palatino Linotype" w:cs="Tahoma"/>
          <w:bCs/>
          <w:iCs/>
          <w:sz w:val="22"/>
          <w:szCs w:val="22"/>
          <w:lang w:val="es-MX" w:eastAsia="es-ES_tradnl"/>
        </w:rPr>
        <w:t xml:space="preserve">, </w:t>
      </w:r>
      <w:r w:rsidR="00647162" w:rsidRPr="00393CA3">
        <w:rPr>
          <w:rFonts w:ascii="Palatino Linotype" w:eastAsia="Calibri" w:hAnsi="Palatino Linotype" w:cs="Tahoma"/>
          <w:bCs/>
          <w:iCs/>
          <w:sz w:val="22"/>
          <w:szCs w:val="22"/>
          <w:lang w:val="es-MX" w:eastAsia="es-ES_tradnl"/>
        </w:rPr>
        <w:t>se considera que dicho documento da cuenta de la información solicitada; al respecto si se encuentra vigente la Licencia indicada por el Ayuntamiento de Malinalco en respuesta; por lo cual, se concluye procedente su entrega, tal como se analizará en el siguiente considerando.</w:t>
      </w:r>
    </w:p>
    <w:p w:rsidR="0034381A" w:rsidRPr="00393CA3" w:rsidRDefault="0034381A" w:rsidP="00F61C4D">
      <w:pPr>
        <w:spacing w:line="276" w:lineRule="auto"/>
        <w:ind w:right="-93"/>
        <w:jc w:val="both"/>
        <w:rPr>
          <w:rFonts w:ascii="Palatino Linotype" w:eastAsia="Calibri" w:hAnsi="Palatino Linotype" w:cs="Tahoma"/>
          <w:bCs/>
          <w:iCs/>
          <w:sz w:val="22"/>
          <w:szCs w:val="22"/>
          <w:lang w:val="es-MX" w:eastAsia="es-ES_tradnl"/>
        </w:rPr>
      </w:pPr>
    </w:p>
    <w:p w:rsidR="00C9360B" w:rsidRPr="00393CA3" w:rsidRDefault="00C9360B" w:rsidP="00F61C4D">
      <w:pPr>
        <w:spacing w:line="276" w:lineRule="auto"/>
        <w:ind w:right="-93"/>
        <w:jc w:val="both"/>
        <w:rPr>
          <w:rFonts w:ascii="Palatino Linotype" w:eastAsia="Calibri" w:hAnsi="Palatino Linotype" w:cs="Tahoma"/>
          <w:b/>
          <w:bCs/>
          <w:iCs/>
          <w:sz w:val="22"/>
          <w:szCs w:val="22"/>
          <w:lang w:val="es-MX" w:eastAsia="es-ES_tradnl"/>
        </w:rPr>
      </w:pPr>
      <w:r w:rsidRPr="00393CA3">
        <w:rPr>
          <w:rFonts w:ascii="Palatino Linotype" w:eastAsia="Calibri" w:hAnsi="Palatino Linotype" w:cs="Tahoma"/>
          <w:b/>
          <w:bCs/>
          <w:iCs/>
          <w:sz w:val="22"/>
          <w:szCs w:val="22"/>
          <w:lang w:val="es-MX" w:eastAsia="es-ES_tradnl"/>
        </w:rPr>
        <w:t>Análisis del punto 6 del requerimiento informativo; esto es, la información comprobatoria que dé cuenta de los puntos 1 a 4 del requerimiento informativo.</w:t>
      </w:r>
    </w:p>
    <w:p w:rsidR="00C9360B" w:rsidRPr="00393CA3" w:rsidRDefault="00C9360B" w:rsidP="00F61C4D">
      <w:pPr>
        <w:spacing w:line="276" w:lineRule="auto"/>
        <w:ind w:right="-93"/>
        <w:jc w:val="both"/>
        <w:rPr>
          <w:rFonts w:ascii="Palatino Linotype" w:eastAsia="Calibri" w:hAnsi="Palatino Linotype" w:cs="Tahoma"/>
          <w:b/>
          <w:bCs/>
          <w:iCs/>
          <w:sz w:val="22"/>
          <w:szCs w:val="22"/>
          <w:lang w:val="es-MX" w:eastAsia="es-ES_tradnl"/>
        </w:rPr>
      </w:pPr>
    </w:p>
    <w:p w:rsidR="00C9360B" w:rsidRPr="00393CA3" w:rsidRDefault="00C9360B"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En principio, resulta necesario precisar que el Sujeto Obligado, en respuesta, omitió realizar un pronunciamiento expreso respecto al punto 6 de la solicitud de información, por lo que, únicamente se pronunció de los puntos 1 a 5.</w:t>
      </w:r>
    </w:p>
    <w:p w:rsidR="00C9360B" w:rsidRPr="00393CA3" w:rsidRDefault="00C9360B" w:rsidP="00F61C4D">
      <w:pPr>
        <w:spacing w:line="276" w:lineRule="auto"/>
        <w:ind w:right="-93"/>
        <w:jc w:val="both"/>
        <w:rPr>
          <w:rFonts w:ascii="Palatino Linotype" w:eastAsia="Calibri" w:hAnsi="Palatino Linotype" w:cs="Tahoma"/>
          <w:bCs/>
          <w:iCs/>
          <w:sz w:val="22"/>
          <w:szCs w:val="22"/>
          <w:lang w:val="es-MX" w:eastAsia="es-ES_tradnl"/>
        </w:rPr>
      </w:pPr>
    </w:p>
    <w:p w:rsidR="00B0276C" w:rsidRPr="00393CA3" w:rsidRDefault="00C9360B" w:rsidP="00F61C4D">
      <w:pPr>
        <w:spacing w:line="276" w:lineRule="auto"/>
        <w:jc w:val="both"/>
        <w:rPr>
          <w:rFonts w:ascii="Palatino Linotype" w:hAnsi="Palatino Linotype" w:cs="Tahoma"/>
          <w:b/>
          <w:sz w:val="22"/>
          <w:szCs w:val="22"/>
        </w:rPr>
      </w:pPr>
      <w:r w:rsidRPr="00393CA3">
        <w:rPr>
          <w:rFonts w:ascii="Palatino Linotype" w:eastAsia="Calibri" w:hAnsi="Palatino Linotype" w:cs="Tahoma"/>
          <w:bCs/>
          <w:iCs/>
          <w:sz w:val="22"/>
          <w:szCs w:val="22"/>
          <w:lang w:val="es-MX" w:eastAsia="es-ES_tradnl"/>
        </w:rPr>
        <w:t>Sin embargo, a través del Informe Justificado</w:t>
      </w:r>
      <w:r w:rsidR="00B0276C" w:rsidRPr="00393CA3">
        <w:rPr>
          <w:rFonts w:ascii="Palatino Linotype" w:eastAsia="Calibri" w:hAnsi="Palatino Linotype" w:cs="Tahoma"/>
          <w:bCs/>
          <w:iCs/>
          <w:sz w:val="22"/>
          <w:szCs w:val="22"/>
          <w:lang w:val="es-MX" w:eastAsia="es-ES_tradnl"/>
        </w:rPr>
        <w:t>, señaló que las constancias solicitadas en versión pública, no fueron proporcionadas, al s</w:t>
      </w:r>
      <w:r w:rsidR="00D953BE">
        <w:rPr>
          <w:rFonts w:ascii="Palatino Linotype" w:eastAsia="Calibri" w:hAnsi="Palatino Linotype" w:cs="Tahoma"/>
          <w:bCs/>
          <w:iCs/>
          <w:sz w:val="22"/>
          <w:szCs w:val="22"/>
          <w:lang w:val="es-MX" w:eastAsia="es-ES_tradnl"/>
        </w:rPr>
        <w:t>er clasificadas como reservadas; ello,</w:t>
      </w:r>
      <w:r w:rsidR="00B0276C" w:rsidRPr="00393CA3">
        <w:rPr>
          <w:rFonts w:ascii="Palatino Linotype" w:eastAsia="Calibri" w:hAnsi="Palatino Linotype" w:cs="Tahoma"/>
          <w:bCs/>
          <w:iCs/>
          <w:sz w:val="22"/>
          <w:szCs w:val="22"/>
          <w:lang w:val="es-MX" w:eastAsia="es-ES_tradnl"/>
        </w:rPr>
        <w:t xml:space="preserve"> conforme al</w:t>
      </w:r>
      <w:r w:rsidR="00623000" w:rsidRPr="00393CA3">
        <w:rPr>
          <w:rFonts w:ascii="Palatino Linotype" w:eastAsia="Calibri" w:hAnsi="Palatino Linotype" w:cs="Tahoma"/>
          <w:bCs/>
          <w:iCs/>
          <w:sz w:val="22"/>
          <w:szCs w:val="22"/>
          <w:lang w:val="es-MX" w:eastAsia="es-ES_tradnl"/>
        </w:rPr>
        <w:t xml:space="preserve"> </w:t>
      </w:r>
      <w:r w:rsidR="00B0276C" w:rsidRPr="00393CA3">
        <w:rPr>
          <w:rFonts w:ascii="Palatino Linotype" w:eastAsia="Calibri" w:hAnsi="Palatino Linotype" w:cs="Tahoma"/>
          <w:bCs/>
          <w:iCs/>
          <w:sz w:val="22"/>
          <w:szCs w:val="22"/>
          <w:lang w:val="es-MX" w:eastAsia="es-ES_tradnl"/>
        </w:rPr>
        <w:lastRenderedPageBreak/>
        <w:t xml:space="preserve">Acuerdo número </w:t>
      </w:r>
      <w:r w:rsidR="00564137" w:rsidRPr="00393CA3">
        <w:rPr>
          <w:rFonts w:ascii="Palatino Linotype" w:eastAsia="Calibri" w:hAnsi="Palatino Linotype" w:cs="Tahoma"/>
          <w:bCs/>
          <w:iCs/>
          <w:sz w:val="22"/>
          <w:szCs w:val="22"/>
          <w:lang w:val="es-MX" w:eastAsia="es-ES_tradnl"/>
        </w:rPr>
        <w:t>CT/</w:t>
      </w:r>
      <w:proofErr w:type="spellStart"/>
      <w:r w:rsidR="00564137" w:rsidRPr="00393CA3">
        <w:rPr>
          <w:rFonts w:ascii="Palatino Linotype" w:eastAsia="Calibri" w:hAnsi="Palatino Linotype" w:cs="Tahoma"/>
          <w:bCs/>
          <w:iCs/>
          <w:sz w:val="22"/>
          <w:szCs w:val="22"/>
          <w:lang w:val="es-MX" w:eastAsia="es-ES_tradnl"/>
        </w:rPr>
        <w:t>MALl</w:t>
      </w:r>
      <w:proofErr w:type="spellEnd"/>
      <w:r w:rsidR="00564137" w:rsidRPr="00393CA3">
        <w:rPr>
          <w:rFonts w:ascii="Palatino Linotype" w:eastAsia="Calibri" w:hAnsi="Palatino Linotype" w:cs="Tahoma"/>
          <w:bCs/>
          <w:iCs/>
          <w:sz w:val="22"/>
          <w:szCs w:val="22"/>
          <w:lang w:val="es-MX" w:eastAsia="es-ES_tradnl"/>
        </w:rPr>
        <w:t>/01/02</w:t>
      </w:r>
      <w:r w:rsidR="00623000" w:rsidRPr="00393CA3">
        <w:rPr>
          <w:rFonts w:ascii="Palatino Linotype" w:eastAsia="Calibri" w:hAnsi="Palatino Linotype" w:cs="Tahoma"/>
          <w:bCs/>
          <w:iCs/>
          <w:sz w:val="22"/>
          <w:szCs w:val="22"/>
          <w:lang w:val="es-MX" w:eastAsia="es-ES_tradnl"/>
        </w:rPr>
        <w:t>/2016</w:t>
      </w:r>
      <w:r w:rsidR="00B0276C" w:rsidRPr="00393CA3">
        <w:rPr>
          <w:rFonts w:ascii="Palatino Linotype" w:eastAsia="Calibri" w:hAnsi="Palatino Linotype" w:cs="Tahoma"/>
          <w:bCs/>
          <w:iCs/>
          <w:sz w:val="22"/>
          <w:szCs w:val="22"/>
          <w:lang w:val="es-MX" w:eastAsia="es-ES_tradnl"/>
        </w:rPr>
        <w:t>,</w:t>
      </w:r>
      <w:r w:rsidR="00564137" w:rsidRPr="00393CA3">
        <w:rPr>
          <w:rFonts w:ascii="Palatino Linotype" w:eastAsia="Calibri" w:hAnsi="Palatino Linotype" w:cs="Tahoma"/>
          <w:bCs/>
          <w:iCs/>
          <w:sz w:val="22"/>
          <w:szCs w:val="22"/>
          <w:lang w:val="es-MX" w:eastAsia="es-ES_tradnl"/>
        </w:rPr>
        <w:t xml:space="preserve"> </w:t>
      </w:r>
      <w:r w:rsidRPr="00393CA3">
        <w:rPr>
          <w:rFonts w:ascii="Palatino Linotype" w:eastAsia="Calibri" w:hAnsi="Palatino Linotype" w:cs="Tahoma"/>
          <w:bCs/>
          <w:iCs/>
          <w:sz w:val="22"/>
          <w:szCs w:val="22"/>
          <w:lang w:val="es-MX" w:eastAsia="es-ES_tradnl"/>
        </w:rPr>
        <w:t>del diecinueve</w:t>
      </w:r>
      <w:r w:rsidR="00564137" w:rsidRPr="00393CA3">
        <w:rPr>
          <w:rFonts w:ascii="Palatino Linotype" w:eastAsia="Calibri" w:hAnsi="Palatino Linotype" w:cs="Tahoma"/>
          <w:bCs/>
          <w:iCs/>
          <w:sz w:val="22"/>
          <w:szCs w:val="22"/>
          <w:lang w:val="es-MX" w:eastAsia="es-ES_tradnl"/>
        </w:rPr>
        <w:t xml:space="preserve"> de octubre del </w:t>
      </w:r>
      <w:r w:rsidRPr="00393CA3">
        <w:rPr>
          <w:rFonts w:ascii="Palatino Linotype" w:eastAsia="Calibri" w:hAnsi="Palatino Linotype" w:cs="Tahoma"/>
          <w:bCs/>
          <w:iCs/>
          <w:sz w:val="22"/>
          <w:szCs w:val="22"/>
          <w:lang w:val="es-MX" w:eastAsia="es-ES_tradnl"/>
        </w:rPr>
        <w:t>dos mil dieciséis,</w:t>
      </w:r>
      <w:r w:rsidR="00564137" w:rsidRPr="00393CA3">
        <w:rPr>
          <w:rFonts w:ascii="Palatino Linotype" w:eastAsia="Calibri" w:hAnsi="Palatino Linotype" w:cs="Tahoma"/>
          <w:bCs/>
          <w:iCs/>
          <w:sz w:val="22"/>
          <w:szCs w:val="22"/>
          <w:lang w:val="es-MX" w:eastAsia="es-ES_tradnl"/>
        </w:rPr>
        <w:t xml:space="preserve"> </w:t>
      </w:r>
      <w:r w:rsidR="00B0276C" w:rsidRPr="00393CA3">
        <w:rPr>
          <w:rFonts w:ascii="Palatino Linotype" w:eastAsia="Calibri" w:hAnsi="Palatino Linotype" w:cs="Tahoma"/>
          <w:bCs/>
          <w:iCs/>
          <w:sz w:val="22"/>
          <w:szCs w:val="22"/>
          <w:lang w:val="es-MX" w:eastAsia="es-ES_tradnl"/>
        </w:rPr>
        <w:t xml:space="preserve">en </w:t>
      </w:r>
      <w:r w:rsidR="00564137" w:rsidRPr="00393CA3">
        <w:rPr>
          <w:rFonts w:ascii="Palatino Linotype" w:eastAsia="Calibri" w:hAnsi="Palatino Linotype" w:cs="Tahoma"/>
          <w:bCs/>
          <w:iCs/>
          <w:sz w:val="22"/>
          <w:szCs w:val="22"/>
          <w:lang w:val="es-MX" w:eastAsia="es-ES_tradnl"/>
        </w:rPr>
        <w:t>el cual</w:t>
      </w:r>
      <w:r w:rsidR="00B0276C" w:rsidRPr="00393CA3">
        <w:rPr>
          <w:rFonts w:ascii="Palatino Linotype" w:eastAsia="Calibri" w:hAnsi="Palatino Linotype" w:cs="Tahoma"/>
          <w:bCs/>
          <w:iCs/>
          <w:sz w:val="22"/>
          <w:szCs w:val="22"/>
          <w:lang w:val="es-MX" w:eastAsia="es-ES_tradnl"/>
        </w:rPr>
        <w:t xml:space="preserve">, el Comité de Transparencia del Ayuntamiento de Malinalco, </w:t>
      </w:r>
      <w:r w:rsidR="00564137" w:rsidRPr="00393CA3">
        <w:rPr>
          <w:rFonts w:ascii="Palatino Linotype" w:eastAsia="Calibri" w:hAnsi="Palatino Linotype" w:cs="Tahoma"/>
          <w:bCs/>
          <w:iCs/>
          <w:sz w:val="22"/>
          <w:szCs w:val="22"/>
          <w:lang w:val="es-MX" w:eastAsia="es-ES_tradnl"/>
        </w:rPr>
        <w:t>clasificó como datos personales confidenciales los contenidos en los archivos del catastro municipal, referente</w:t>
      </w:r>
      <w:r w:rsidR="00B0276C" w:rsidRPr="00393CA3">
        <w:rPr>
          <w:rFonts w:ascii="Palatino Linotype" w:eastAsia="Calibri" w:hAnsi="Palatino Linotype" w:cs="Tahoma"/>
          <w:bCs/>
          <w:iCs/>
          <w:sz w:val="22"/>
          <w:szCs w:val="22"/>
          <w:lang w:val="es-MX" w:eastAsia="es-ES_tradnl"/>
        </w:rPr>
        <w:t>s</w:t>
      </w:r>
      <w:r w:rsidR="00564137" w:rsidRPr="00393CA3">
        <w:rPr>
          <w:rFonts w:ascii="Palatino Linotype" w:eastAsia="Calibri" w:hAnsi="Palatino Linotype" w:cs="Tahoma"/>
          <w:bCs/>
          <w:iCs/>
          <w:sz w:val="22"/>
          <w:szCs w:val="22"/>
          <w:lang w:val="es-MX" w:eastAsia="es-ES_tradnl"/>
        </w:rPr>
        <w:t xml:space="preserve"> a</w:t>
      </w:r>
      <w:r w:rsidR="00B0276C" w:rsidRPr="00393CA3">
        <w:rPr>
          <w:rFonts w:ascii="Palatino Linotype" w:eastAsia="Calibri" w:hAnsi="Palatino Linotype" w:cs="Tahoma"/>
          <w:bCs/>
          <w:iCs/>
          <w:sz w:val="22"/>
          <w:szCs w:val="22"/>
          <w:lang w:val="es-MX" w:eastAsia="es-ES_tradnl"/>
        </w:rPr>
        <w:t xml:space="preserve"> la</w:t>
      </w:r>
      <w:r w:rsidR="00564137" w:rsidRPr="00393CA3">
        <w:rPr>
          <w:rFonts w:ascii="Palatino Linotype" w:eastAsia="Calibri" w:hAnsi="Palatino Linotype" w:cs="Tahoma"/>
          <w:bCs/>
          <w:iCs/>
          <w:sz w:val="22"/>
          <w:szCs w:val="22"/>
          <w:lang w:val="es-MX" w:eastAsia="es-ES_tradnl"/>
        </w:rPr>
        <w:t xml:space="preserve"> clave</w:t>
      </w:r>
      <w:r w:rsidR="00B0276C" w:rsidRPr="00393CA3">
        <w:rPr>
          <w:rFonts w:ascii="Palatino Linotype" w:eastAsia="Calibri" w:hAnsi="Palatino Linotype" w:cs="Tahoma"/>
          <w:bCs/>
          <w:iCs/>
          <w:sz w:val="22"/>
          <w:szCs w:val="22"/>
          <w:lang w:val="es-MX" w:eastAsia="es-ES_tradnl"/>
        </w:rPr>
        <w:t>,</w:t>
      </w:r>
      <w:r w:rsidR="00564137" w:rsidRPr="00393CA3">
        <w:rPr>
          <w:rFonts w:ascii="Palatino Linotype" w:eastAsia="Calibri" w:hAnsi="Palatino Linotype" w:cs="Tahoma"/>
          <w:bCs/>
          <w:iCs/>
          <w:sz w:val="22"/>
          <w:szCs w:val="22"/>
          <w:lang w:val="es-MX" w:eastAsia="es-ES_tradnl"/>
        </w:rPr>
        <w:t xml:space="preserve"> valor catastral o cualquier otro dato que tenga relación con el particular</w:t>
      </w:r>
      <w:r w:rsidR="00B0276C" w:rsidRPr="00393CA3">
        <w:rPr>
          <w:rFonts w:ascii="Palatino Linotype" w:eastAsia="Calibri" w:hAnsi="Palatino Linotype" w:cs="Tahoma"/>
          <w:bCs/>
          <w:iCs/>
          <w:sz w:val="22"/>
          <w:szCs w:val="22"/>
          <w:lang w:val="es-MX" w:eastAsia="es-ES_tradnl"/>
        </w:rPr>
        <w:t xml:space="preserve">, </w:t>
      </w:r>
      <w:r w:rsidR="00B0276C" w:rsidRPr="00393CA3">
        <w:rPr>
          <w:rFonts w:ascii="Palatino Linotype" w:hAnsi="Palatino Linotype" w:cs="Tahoma"/>
          <w:sz w:val="22"/>
          <w:szCs w:val="22"/>
        </w:rPr>
        <w:t xml:space="preserve">respecto a la casa </w:t>
      </w:r>
      <w:r w:rsidR="00D953BE">
        <w:rPr>
          <w:rFonts w:ascii="Palatino Linotype" w:hAnsi="Palatino Linotype" w:cs="Tahoma"/>
          <w:sz w:val="22"/>
          <w:szCs w:val="22"/>
        </w:rPr>
        <w:t>particular de una persona de la que se indicó el nombre</w:t>
      </w:r>
      <w:r w:rsidR="00B0276C" w:rsidRPr="00393CA3">
        <w:rPr>
          <w:rFonts w:ascii="Palatino Linotype" w:hAnsi="Palatino Linotype" w:cs="Tahoma"/>
          <w:sz w:val="22"/>
          <w:szCs w:val="22"/>
        </w:rPr>
        <w:t xml:space="preserve">, de conformidad con el artículo </w:t>
      </w:r>
      <w:r w:rsidR="00B0276C" w:rsidRPr="00393CA3">
        <w:rPr>
          <w:rFonts w:ascii="Palatino Linotype" w:hAnsi="Palatino Linotype" w:cs="Tahoma"/>
          <w:b/>
          <w:sz w:val="22"/>
          <w:szCs w:val="22"/>
        </w:rPr>
        <w:t xml:space="preserve">143, fracción I de la Ley de Transparencia y Acceso a la Información Pública del Estado de México y Municipios. </w:t>
      </w:r>
    </w:p>
    <w:p w:rsidR="00B31150" w:rsidRPr="00393CA3" w:rsidRDefault="00B31150" w:rsidP="00F61C4D">
      <w:pPr>
        <w:spacing w:line="276" w:lineRule="auto"/>
        <w:ind w:right="-93"/>
        <w:jc w:val="both"/>
        <w:rPr>
          <w:rFonts w:ascii="Palatino Linotype" w:eastAsia="Calibri" w:hAnsi="Palatino Linotype" w:cs="Tahoma"/>
          <w:bCs/>
          <w:iCs/>
          <w:sz w:val="22"/>
          <w:szCs w:val="22"/>
          <w:lang w:val="es-MX" w:eastAsia="es-ES_tradnl"/>
        </w:rPr>
      </w:pPr>
    </w:p>
    <w:p w:rsidR="00B0276C" w:rsidRPr="00393CA3" w:rsidRDefault="00564137"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De lo anterior, se puede concluir que los documentos consistentes en la licencia de construcción y de uso de suelo</w:t>
      </w:r>
      <w:r w:rsidR="00B0276C" w:rsidRPr="00393CA3">
        <w:rPr>
          <w:rFonts w:ascii="Palatino Linotype" w:eastAsia="Calibri" w:hAnsi="Palatino Linotype" w:cs="Tahoma"/>
          <w:bCs/>
          <w:iCs/>
          <w:sz w:val="22"/>
          <w:szCs w:val="22"/>
          <w:lang w:val="es-MX" w:eastAsia="es-ES_tradnl"/>
        </w:rPr>
        <w:t>, materia de la presente resolución,</w:t>
      </w:r>
      <w:r w:rsidRPr="00393CA3">
        <w:rPr>
          <w:rFonts w:ascii="Palatino Linotype" w:eastAsia="Calibri" w:hAnsi="Palatino Linotype" w:cs="Tahoma"/>
          <w:bCs/>
          <w:iCs/>
          <w:sz w:val="22"/>
          <w:szCs w:val="22"/>
          <w:lang w:val="es-MX" w:eastAsia="es-ES_tradnl"/>
        </w:rPr>
        <w:t xml:space="preserve"> no entran en el supuesto de clasificación del Acuerdo que refier</w:t>
      </w:r>
      <w:r w:rsidR="00B0276C" w:rsidRPr="00393CA3">
        <w:rPr>
          <w:rFonts w:ascii="Palatino Linotype" w:eastAsia="Calibri" w:hAnsi="Palatino Linotype" w:cs="Tahoma"/>
          <w:bCs/>
          <w:iCs/>
          <w:sz w:val="22"/>
          <w:szCs w:val="22"/>
          <w:lang w:val="es-MX" w:eastAsia="es-ES_tradnl"/>
        </w:rPr>
        <w:t>e el Sujeto Obligado</w:t>
      </w:r>
      <w:r w:rsidRPr="00393CA3">
        <w:rPr>
          <w:rFonts w:ascii="Palatino Linotype" w:eastAsia="Calibri" w:hAnsi="Palatino Linotype" w:cs="Tahoma"/>
          <w:bCs/>
          <w:iCs/>
          <w:sz w:val="22"/>
          <w:szCs w:val="22"/>
          <w:lang w:val="es-MX" w:eastAsia="es-ES_tradnl"/>
        </w:rPr>
        <w:t>,</w:t>
      </w:r>
      <w:r w:rsidR="000C0285" w:rsidRPr="00393CA3">
        <w:rPr>
          <w:rFonts w:ascii="Palatino Linotype" w:eastAsia="Calibri" w:hAnsi="Palatino Linotype" w:cs="Tahoma"/>
          <w:bCs/>
          <w:iCs/>
          <w:sz w:val="22"/>
          <w:szCs w:val="22"/>
          <w:lang w:val="es-MX" w:eastAsia="es-ES_tradnl"/>
        </w:rPr>
        <w:t xml:space="preserve"> pues el mismo se refiere a información respecto a la casa de un Exfuncionario Público y no a las distintas licencias señaladas en respuesta o documentos referentes al proyecto “Centro de Integración y Desarrollo para Jóvenes con Discapacidad Intelectual”, materia de la solicitud; por lo que, </w:t>
      </w:r>
      <w:r w:rsidR="000C0285" w:rsidRPr="00393CA3">
        <w:rPr>
          <w:rFonts w:ascii="Palatino Linotype" w:eastAsia="Calibri" w:hAnsi="Palatino Linotype" w:cs="Tahoma"/>
          <w:b/>
          <w:bCs/>
          <w:iCs/>
          <w:sz w:val="22"/>
          <w:szCs w:val="22"/>
          <w:lang w:val="es-MX" w:eastAsia="es-ES_tradnl"/>
        </w:rPr>
        <w:t>resulta inaplicable para el presente asunto.</w:t>
      </w:r>
    </w:p>
    <w:p w:rsidR="00B0276C" w:rsidRPr="00393CA3" w:rsidRDefault="00B0276C" w:rsidP="00F61C4D">
      <w:pPr>
        <w:spacing w:line="276" w:lineRule="auto"/>
        <w:ind w:right="-93"/>
        <w:jc w:val="both"/>
        <w:rPr>
          <w:rFonts w:ascii="Palatino Linotype" w:eastAsia="Calibri" w:hAnsi="Palatino Linotype" w:cs="Tahoma"/>
          <w:bCs/>
          <w:iCs/>
          <w:sz w:val="22"/>
          <w:szCs w:val="22"/>
          <w:lang w:val="es-MX" w:eastAsia="es-ES_tradnl"/>
        </w:rPr>
      </w:pPr>
    </w:p>
    <w:p w:rsidR="00B0276C" w:rsidRPr="00393CA3" w:rsidRDefault="000C0285"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Lo anterior, se robustece con los artículos 49, fracción II y 132, fracción I de la Ley de la materia, que establecen que los Comités de Transparencia deberán conformar, modificar o revocar las determinaciones en materia de clasificación de la información; situación que se llevará a cabo, al momento de recibir la solicitud de acceso a la información.</w:t>
      </w:r>
    </w:p>
    <w:p w:rsidR="000C0285" w:rsidRPr="00393CA3" w:rsidRDefault="000C0285" w:rsidP="00F61C4D">
      <w:pPr>
        <w:spacing w:line="276" w:lineRule="auto"/>
        <w:ind w:right="-93"/>
        <w:jc w:val="both"/>
        <w:rPr>
          <w:rFonts w:ascii="Palatino Linotype" w:eastAsia="Calibri" w:hAnsi="Palatino Linotype" w:cs="Tahoma"/>
          <w:bCs/>
          <w:iCs/>
          <w:sz w:val="22"/>
          <w:szCs w:val="22"/>
          <w:lang w:val="es-MX" w:eastAsia="es-ES_tradnl"/>
        </w:rPr>
      </w:pPr>
    </w:p>
    <w:p w:rsidR="00625048" w:rsidRPr="00393CA3" w:rsidRDefault="00625048" w:rsidP="00F61C4D">
      <w:pPr>
        <w:spacing w:line="276" w:lineRule="auto"/>
        <w:ind w:right="-93"/>
        <w:jc w:val="both"/>
        <w:rPr>
          <w:rFonts w:ascii="Palatino Linotype" w:eastAsiaTheme="minorHAnsi" w:hAnsi="Palatino Linotype" w:cs="Arial"/>
          <w:sz w:val="22"/>
          <w:szCs w:val="22"/>
          <w:lang w:eastAsia="es-MX"/>
        </w:rPr>
      </w:pPr>
      <w:r w:rsidRPr="00393CA3">
        <w:rPr>
          <w:rFonts w:ascii="Palatino Linotype" w:eastAsia="Calibri" w:hAnsi="Palatino Linotype" w:cs="Tahoma"/>
          <w:bCs/>
          <w:iCs/>
          <w:sz w:val="22"/>
          <w:szCs w:val="22"/>
          <w:lang w:val="es-MX" w:eastAsia="es-ES_tradnl"/>
        </w:rPr>
        <w:t xml:space="preserve">Asimismo, el artículo </w:t>
      </w:r>
      <w:r w:rsidRPr="00393CA3">
        <w:rPr>
          <w:rFonts w:ascii="Palatino Linotype" w:eastAsia="Calibri" w:hAnsi="Palatino Linotype" w:cs="Tahoma"/>
          <w:bCs/>
          <w:sz w:val="22"/>
          <w:szCs w:val="22"/>
          <w:lang w:eastAsia="en-US"/>
        </w:rPr>
        <w:t xml:space="preserve">168 de dicho ordenamiento jurídico, establece que el Sujeto Obligado, a través del área competente para pronunciarse, deberá remitir la solicitud, así como </w:t>
      </w:r>
      <w:r w:rsidRPr="00393CA3">
        <w:rPr>
          <w:rFonts w:ascii="Palatino Linotype" w:eastAsiaTheme="minorHAnsi" w:hAnsi="Palatino Linotype" w:cs="Arial"/>
          <w:sz w:val="22"/>
          <w:szCs w:val="22"/>
          <w:lang w:eastAsia="es-MX"/>
        </w:rPr>
        <w:t>un escrito en el que funde y motive la clasificación de la información al Comité de Transparencia, mismo que deberá resolver para:</w:t>
      </w:r>
    </w:p>
    <w:p w:rsidR="00625048" w:rsidRPr="00393CA3" w:rsidRDefault="00625048" w:rsidP="00F61C4D">
      <w:pPr>
        <w:spacing w:line="276" w:lineRule="auto"/>
        <w:jc w:val="both"/>
        <w:rPr>
          <w:rFonts w:ascii="Palatino Linotype" w:eastAsiaTheme="minorHAnsi" w:hAnsi="Palatino Linotype" w:cs="Arial"/>
          <w:sz w:val="22"/>
          <w:szCs w:val="22"/>
          <w:lang w:eastAsia="es-MX"/>
        </w:rPr>
      </w:pPr>
    </w:p>
    <w:p w:rsidR="00625048" w:rsidRPr="00393CA3" w:rsidRDefault="00625048" w:rsidP="00F61C4D">
      <w:pPr>
        <w:spacing w:line="276" w:lineRule="auto"/>
        <w:ind w:left="284"/>
        <w:jc w:val="both"/>
        <w:rPr>
          <w:rFonts w:ascii="Palatino Linotype" w:eastAsiaTheme="minorHAnsi" w:hAnsi="Palatino Linotype" w:cs="Arial"/>
          <w:sz w:val="22"/>
          <w:szCs w:val="22"/>
          <w:lang w:eastAsia="es-MX"/>
        </w:rPr>
      </w:pPr>
      <w:r w:rsidRPr="00393CA3">
        <w:rPr>
          <w:rFonts w:ascii="Palatino Linotype" w:eastAsiaTheme="minorHAnsi" w:hAnsi="Palatino Linotype" w:cs="Arial"/>
          <w:b/>
          <w:bCs/>
          <w:sz w:val="22"/>
          <w:szCs w:val="22"/>
          <w:lang w:eastAsia="es-MX"/>
        </w:rPr>
        <w:t xml:space="preserve">a) </w:t>
      </w:r>
      <w:r w:rsidRPr="00393CA3">
        <w:rPr>
          <w:rFonts w:ascii="Palatino Linotype" w:eastAsiaTheme="minorHAnsi" w:hAnsi="Palatino Linotype" w:cs="Arial"/>
          <w:sz w:val="22"/>
          <w:szCs w:val="22"/>
          <w:lang w:eastAsia="es-MX"/>
        </w:rPr>
        <w:t>Confirmar la clasificación;</w:t>
      </w:r>
    </w:p>
    <w:p w:rsidR="00625048" w:rsidRPr="00393CA3" w:rsidRDefault="00625048" w:rsidP="00F61C4D">
      <w:pPr>
        <w:spacing w:line="276" w:lineRule="auto"/>
        <w:ind w:left="284"/>
        <w:jc w:val="both"/>
        <w:rPr>
          <w:rFonts w:ascii="Palatino Linotype" w:eastAsiaTheme="minorHAnsi" w:hAnsi="Palatino Linotype" w:cs="Arial"/>
          <w:sz w:val="22"/>
          <w:szCs w:val="22"/>
          <w:lang w:eastAsia="es-MX"/>
        </w:rPr>
      </w:pPr>
    </w:p>
    <w:p w:rsidR="00625048" w:rsidRPr="00393CA3" w:rsidRDefault="00625048" w:rsidP="00F61C4D">
      <w:pPr>
        <w:spacing w:line="276" w:lineRule="auto"/>
        <w:ind w:left="284"/>
        <w:jc w:val="both"/>
        <w:rPr>
          <w:rFonts w:ascii="Palatino Linotype" w:eastAsiaTheme="minorHAnsi" w:hAnsi="Palatino Linotype" w:cs="Arial"/>
          <w:sz w:val="22"/>
          <w:szCs w:val="22"/>
          <w:lang w:eastAsia="es-MX"/>
        </w:rPr>
      </w:pPr>
      <w:r w:rsidRPr="00393CA3">
        <w:rPr>
          <w:rFonts w:ascii="Palatino Linotype" w:eastAsiaTheme="minorHAnsi" w:hAnsi="Palatino Linotype" w:cs="Arial"/>
          <w:b/>
          <w:bCs/>
          <w:sz w:val="22"/>
          <w:szCs w:val="22"/>
          <w:lang w:eastAsia="es-MX"/>
        </w:rPr>
        <w:t xml:space="preserve">b) </w:t>
      </w:r>
      <w:r w:rsidRPr="00393CA3">
        <w:rPr>
          <w:rFonts w:ascii="Palatino Linotype" w:eastAsiaTheme="minorHAnsi" w:hAnsi="Palatino Linotype" w:cs="Arial"/>
          <w:sz w:val="22"/>
          <w:szCs w:val="22"/>
          <w:lang w:eastAsia="es-MX"/>
        </w:rPr>
        <w:t>Modificar la clasificación y, otorgar total o parcialmente el acceso a la información, o</w:t>
      </w:r>
    </w:p>
    <w:p w:rsidR="00625048" w:rsidRPr="00393CA3" w:rsidRDefault="00625048" w:rsidP="00F61C4D">
      <w:pPr>
        <w:spacing w:line="276" w:lineRule="auto"/>
        <w:ind w:left="284"/>
        <w:jc w:val="both"/>
        <w:rPr>
          <w:rFonts w:ascii="Palatino Linotype" w:eastAsiaTheme="minorHAnsi" w:hAnsi="Palatino Linotype" w:cs="Arial"/>
          <w:sz w:val="22"/>
          <w:szCs w:val="22"/>
          <w:lang w:eastAsia="es-MX"/>
        </w:rPr>
      </w:pPr>
    </w:p>
    <w:p w:rsidR="00625048" w:rsidRPr="00393CA3" w:rsidRDefault="00625048" w:rsidP="00F61C4D">
      <w:pPr>
        <w:spacing w:line="276" w:lineRule="auto"/>
        <w:ind w:left="284"/>
        <w:jc w:val="both"/>
        <w:rPr>
          <w:rFonts w:ascii="Palatino Linotype" w:eastAsiaTheme="minorHAnsi" w:hAnsi="Palatino Linotype" w:cs="Arial"/>
          <w:sz w:val="22"/>
          <w:szCs w:val="22"/>
          <w:lang w:eastAsia="es-MX"/>
        </w:rPr>
      </w:pPr>
      <w:r w:rsidRPr="00393CA3">
        <w:rPr>
          <w:rFonts w:ascii="Palatino Linotype" w:eastAsiaTheme="minorHAnsi" w:hAnsi="Palatino Linotype" w:cs="Arial"/>
          <w:b/>
          <w:bCs/>
          <w:sz w:val="22"/>
          <w:szCs w:val="22"/>
          <w:lang w:eastAsia="es-MX"/>
        </w:rPr>
        <w:t xml:space="preserve">c) </w:t>
      </w:r>
      <w:r w:rsidRPr="00393CA3">
        <w:rPr>
          <w:rFonts w:ascii="Palatino Linotype" w:eastAsiaTheme="minorHAnsi" w:hAnsi="Palatino Linotype" w:cs="Arial"/>
          <w:sz w:val="22"/>
          <w:szCs w:val="22"/>
          <w:lang w:eastAsia="es-MX"/>
        </w:rPr>
        <w:t>Revocar la clasificación y conceder el acceso a la información.</w:t>
      </w:r>
    </w:p>
    <w:p w:rsidR="00625048" w:rsidRPr="00393CA3" w:rsidRDefault="00625048" w:rsidP="00F61C4D">
      <w:pPr>
        <w:spacing w:line="276" w:lineRule="auto"/>
        <w:ind w:left="284"/>
        <w:jc w:val="both"/>
        <w:rPr>
          <w:rFonts w:ascii="Palatino Linotype" w:eastAsiaTheme="minorHAnsi" w:hAnsi="Palatino Linotype" w:cs="Arial"/>
          <w:sz w:val="22"/>
          <w:szCs w:val="22"/>
          <w:lang w:eastAsia="es-MX"/>
        </w:rPr>
      </w:pPr>
    </w:p>
    <w:p w:rsidR="00625048" w:rsidRPr="00393CA3" w:rsidRDefault="00625048" w:rsidP="00F61C4D">
      <w:pPr>
        <w:spacing w:line="276" w:lineRule="auto"/>
        <w:jc w:val="both"/>
        <w:rPr>
          <w:rFonts w:ascii="Palatino Linotype" w:eastAsiaTheme="minorHAnsi" w:hAnsi="Palatino Linotype" w:cs="Arial"/>
          <w:sz w:val="22"/>
          <w:szCs w:val="22"/>
          <w:lang w:eastAsia="es-MX"/>
        </w:rPr>
      </w:pPr>
      <w:r w:rsidRPr="00393CA3">
        <w:rPr>
          <w:rFonts w:ascii="Palatino Linotype" w:eastAsiaTheme="minorHAnsi" w:hAnsi="Palatino Linotype" w:cs="Arial"/>
          <w:sz w:val="22"/>
          <w:szCs w:val="22"/>
          <w:lang w:eastAsia="es-MX"/>
        </w:rPr>
        <w:t xml:space="preserve">Para motivar la confirmación de la clasificación de la información, se deberán señalar las razones, motivos o circunstancias especiales que llevaron al Ente Recurrido a concluir que el </w:t>
      </w:r>
      <w:r w:rsidRPr="00393CA3">
        <w:rPr>
          <w:rFonts w:ascii="Palatino Linotype" w:eastAsiaTheme="minorHAnsi" w:hAnsi="Palatino Linotype" w:cs="Arial"/>
          <w:sz w:val="22"/>
          <w:szCs w:val="22"/>
          <w:lang w:eastAsia="es-MX"/>
        </w:rPr>
        <w:lastRenderedPageBreak/>
        <w:t xml:space="preserve">caso particular se ajusta al supuesto previsto por la norma legal invocada como fundamento, lo que en el presente caso sucedió. </w:t>
      </w:r>
    </w:p>
    <w:p w:rsidR="000C0285" w:rsidRPr="00393CA3" w:rsidRDefault="000C0285" w:rsidP="00F61C4D">
      <w:pPr>
        <w:spacing w:line="276" w:lineRule="auto"/>
        <w:ind w:right="-93"/>
        <w:jc w:val="both"/>
        <w:rPr>
          <w:rFonts w:ascii="Palatino Linotype" w:eastAsia="Calibri" w:hAnsi="Palatino Linotype" w:cs="Tahoma"/>
          <w:bCs/>
          <w:iCs/>
          <w:sz w:val="22"/>
          <w:szCs w:val="22"/>
          <w:lang w:val="es-MX" w:eastAsia="es-ES_tradnl"/>
        </w:rPr>
      </w:pPr>
    </w:p>
    <w:p w:rsidR="00B0276C" w:rsidRPr="00393CA3" w:rsidRDefault="00625048"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Conforme a lo expuesto, se concluye que el Sujeto Obligado si consideraba que la información comprobatoria de los requerimientos informativos, era clasificada como confidencial, debía realizar un Acuerdo de Clasificación, mediante el cual, el Comité de Transparencia señalara de manera fundada y motivada las razones por las cuales se acreditaba el supuesto de clasificación, atendiendo el caso en concreto; </w:t>
      </w:r>
      <w:r w:rsidRPr="00393CA3">
        <w:rPr>
          <w:rFonts w:ascii="Palatino Linotype" w:eastAsia="Calibri" w:hAnsi="Palatino Linotype" w:cs="Tahoma"/>
          <w:b/>
          <w:bCs/>
          <w:iCs/>
          <w:sz w:val="22"/>
          <w:szCs w:val="22"/>
          <w:lang w:val="es-MX" w:eastAsia="es-ES_tradnl"/>
        </w:rPr>
        <w:t>lo cual no aconteció</w:t>
      </w:r>
      <w:r w:rsidR="0024387A" w:rsidRPr="00393CA3">
        <w:rPr>
          <w:rFonts w:ascii="Palatino Linotype" w:eastAsia="Calibri" w:hAnsi="Palatino Linotype" w:cs="Tahoma"/>
          <w:b/>
          <w:bCs/>
          <w:iCs/>
          <w:sz w:val="22"/>
          <w:szCs w:val="22"/>
          <w:lang w:val="es-MX" w:eastAsia="es-ES_tradnl"/>
        </w:rPr>
        <w:t>,</w:t>
      </w:r>
      <w:r w:rsidR="0024387A" w:rsidRPr="00393CA3">
        <w:rPr>
          <w:rFonts w:ascii="Palatino Linotype" w:eastAsia="Calibri" w:hAnsi="Palatino Linotype" w:cs="Tahoma"/>
          <w:bCs/>
          <w:iCs/>
          <w:sz w:val="22"/>
          <w:szCs w:val="22"/>
          <w:lang w:val="es-MX" w:eastAsia="es-ES_tradnl"/>
        </w:rPr>
        <w:t xml:space="preserve"> pues proporcionó un acuerdo donde se clasificó información diversa a la solicitada, a saber, la correspondient</w:t>
      </w:r>
      <w:r w:rsidR="00113539">
        <w:rPr>
          <w:rFonts w:ascii="Palatino Linotype" w:eastAsia="Calibri" w:hAnsi="Palatino Linotype" w:cs="Tahoma"/>
          <w:bCs/>
          <w:iCs/>
          <w:sz w:val="22"/>
          <w:szCs w:val="22"/>
          <w:lang w:val="es-MX" w:eastAsia="es-ES_tradnl"/>
        </w:rPr>
        <w:t xml:space="preserve">e a la casa del Exsecretario </w:t>
      </w:r>
      <w:proofErr w:type="spellStart"/>
      <w:r w:rsidR="00113539">
        <w:rPr>
          <w:rFonts w:ascii="Palatino Linotype" w:eastAsia="Calibri" w:hAnsi="Palatino Linotype" w:cs="Tahoma"/>
          <w:bCs/>
          <w:iCs/>
          <w:sz w:val="22"/>
          <w:szCs w:val="22"/>
          <w:lang w:val="es-MX" w:eastAsia="es-ES_tradnl"/>
        </w:rPr>
        <w:t>Vid</w:t>
      </w:r>
      <w:r w:rsidR="0024387A" w:rsidRPr="00393CA3">
        <w:rPr>
          <w:rFonts w:ascii="Palatino Linotype" w:eastAsia="Calibri" w:hAnsi="Palatino Linotype" w:cs="Tahoma"/>
          <w:bCs/>
          <w:iCs/>
          <w:sz w:val="22"/>
          <w:szCs w:val="22"/>
          <w:lang w:val="es-MX" w:eastAsia="es-ES_tradnl"/>
        </w:rPr>
        <w:t>egaray</w:t>
      </w:r>
      <w:proofErr w:type="spellEnd"/>
      <w:r w:rsidRPr="00393CA3">
        <w:rPr>
          <w:rFonts w:ascii="Palatino Linotype" w:eastAsia="Calibri" w:hAnsi="Palatino Linotype" w:cs="Tahoma"/>
          <w:bCs/>
          <w:iCs/>
          <w:sz w:val="22"/>
          <w:szCs w:val="22"/>
          <w:lang w:val="es-MX" w:eastAsia="es-ES_tradnl"/>
        </w:rPr>
        <w:t>.</w:t>
      </w:r>
    </w:p>
    <w:p w:rsidR="00625048" w:rsidRPr="00393CA3" w:rsidRDefault="00625048" w:rsidP="00F61C4D">
      <w:pPr>
        <w:spacing w:line="276" w:lineRule="auto"/>
        <w:ind w:right="-93"/>
        <w:jc w:val="both"/>
        <w:rPr>
          <w:rFonts w:ascii="Palatino Linotype" w:eastAsia="Calibri" w:hAnsi="Palatino Linotype" w:cs="Tahoma"/>
          <w:bCs/>
          <w:iCs/>
          <w:sz w:val="22"/>
          <w:szCs w:val="22"/>
          <w:lang w:val="es-MX" w:eastAsia="es-ES_tradnl"/>
        </w:rPr>
      </w:pPr>
    </w:p>
    <w:p w:rsidR="00625048" w:rsidRPr="00393CA3" w:rsidRDefault="00E64F46"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Ahora bien, cabe recordar que la pretensión de la ahora recurrente es obtener las 5 Licencias de Construcción y Licencia de Uso de Suelo señaladas en respuesta, mismas que darían cuenta de la información solicitada.</w:t>
      </w:r>
    </w:p>
    <w:p w:rsidR="00E64F46" w:rsidRPr="00393CA3" w:rsidRDefault="00E64F46" w:rsidP="00F61C4D">
      <w:pPr>
        <w:spacing w:line="276" w:lineRule="auto"/>
        <w:ind w:right="-93"/>
        <w:jc w:val="both"/>
        <w:rPr>
          <w:rFonts w:ascii="Palatino Linotype" w:eastAsia="Calibri" w:hAnsi="Palatino Linotype" w:cs="Tahoma"/>
          <w:bCs/>
          <w:iCs/>
          <w:sz w:val="22"/>
          <w:szCs w:val="22"/>
          <w:lang w:val="es-MX" w:eastAsia="es-ES_tradnl"/>
        </w:rPr>
      </w:pPr>
    </w:p>
    <w:p w:rsidR="00E64F46" w:rsidRPr="00393CA3" w:rsidRDefault="00E64F46"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En ese contexto, se considera que dichas documentales, son procedentes a entregar, toda vez, que conforme al artículo 94, fracción I, inciso f, de la Ley </w:t>
      </w:r>
      <w:r w:rsidRPr="00393CA3">
        <w:rPr>
          <w:rFonts w:ascii="Palatino Linotype" w:eastAsia="Calibri" w:hAnsi="Palatino Linotype" w:cs="Tahoma"/>
          <w:bCs/>
          <w:iCs/>
          <w:sz w:val="22"/>
          <w:szCs w:val="22"/>
          <w:lang w:val="es-ES_tradnl" w:eastAsia="es-ES_tradnl"/>
        </w:rPr>
        <w:t>de Transparencia y Acceso a la Información Pública del Estado de México y Municipios, es información pública de oficio.</w:t>
      </w:r>
      <w:r w:rsidR="0044041B" w:rsidRPr="00393CA3">
        <w:rPr>
          <w:rFonts w:ascii="Palatino Linotype" w:eastAsia="Calibri" w:hAnsi="Palatino Linotype" w:cs="Tahoma"/>
          <w:bCs/>
          <w:iCs/>
          <w:sz w:val="22"/>
          <w:szCs w:val="22"/>
          <w:lang w:val="es-MX" w:eastAsia="es-ES_tradnl"/>
        </w:rPr>
        <w:t xml:space="preserve"> Se </w:t>
      </w:r>
      <w:r w:rsidRPr="00393CA3">
        <w:rPr>
          <w:rFonts w:ascii="Palatino Linotype" w:eastAsia="Calibri" w:hAnsi="Palatino Linotype" w:cs="Tahoma"/>
          <w:bCs/>
          <w:iCs/>
          <w:sz w:val="22"/>
          <w:szCs w:val="22"/>
          <w:lang w:val="es-MX" w:eastAsia="es-ES_tradnl"/>
        </w:rPr>
        <w:t xml:space="preserve">robustece </w:t>
      </w:r>
      <w:r w:rsidR="0044041B" w:rsidRPr="00393CA3">
        <w:rPr>
          <w:rFonts w:ascii="Palatino Linotype" w:eastAsia="Calibri" w:hAnsi="Palatino Linotype" w:cs="Tahoma"/>
          <w:bCs/>
          <w:iCs/>
          <w:sz w:val="22"/>
          <w:szCs w:val="22"/>
          <w:lang w:val="es-MX" w:eastAsia="es-ES_tradnl"/>
        </w:rPr>
        <w:t xml:space="preserve">dicha situación, </w:t>
      </w:r>
      <w:r w:rsidRPr="00393CA3">
        <w:rPr>
          <w:rFonts w:ascii="Palatino Linotype" w:eastAsia="Calibri" w:hAnsi="Palatino Linotype" w:cs="Tahoma"/>
          <w:bCs/>
          <w:iCs/>
          <w:sz w:val="22"/>
          <w:szCs w:val="22"/>
          <w:lang w:val="es-MX" w:eastAsia="es-ES_tradnl"/>
        </w:rPr>
        <w:t>con el hecho de que la Dirección de Desarrollo Urbano ve todas las cuestiones relacionadas con el otorgamiento de las Licencias de Uso de Suelo y de Construcción, por lo que, esta genera y cuenta en sus archivos con las mismas, conforme al artículo 122 del Bando Municipal de Malinalco, dos mil dieciocho.</w:t>
      </w:r>
    </w:p>
    <w:p w:rsidR="00E64F46" w:rsidRDefault="0044041B"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De tal circunstancia, se considera que el Ayuntamiento de Malinalco para atender el punto 6 del requerimiento informativo, debe proporcionar las Licencias de Construcción y de Uso de Suelo señaladas en respuesta; toda vez que este afirmó que obraban en sus archivos, por una parte, al dar datos de éstas y por otra, al clasificarlas.</w:t>
      </w:r>
    </w:p>
    <w:p w:rsidR="0062784B" w:rsidRDefault="0062784B" w:rsidP="00F61C4D">
      <w:pPr>
        <w:spacing w:line="276" w:lineRule="auto"/>
        <w:ind w:right="-93"/>
        <w:jc w:val="both"/>
        <w:rPr>
          <w:rFonts w:ascii="Palatino Linotype" w:eastAsia="Calibri" w:hAnsi="Palatino Linotype" w:cs="Tahoma"/>
          <w:bCs/>
          <w:iCs/>
          <w:sz w:val="22"/>
          <w:szCs w:val="22"/>
          <w:lang w:val="es-MX" w:eastAsia="es-ES_tradnl"/>
        </w:rPr>
      </w:pPr>
    </w:p>
    <w:p w:rsidR="0062784B" w:rsidRPr="0062784B" w:rsidRDefault="0062784B" w:rsidP="00F61C4D">
      <w:pPr>
        <w:spacing w:line="276" w:lineRule="auto"/>
        <w:ind w:right="-93"/>
        <w:jc w:val="both"/>
        <w:rPr>
          <w:rFonts w:ascii="Palatino Linotype" w:eastAsia="Calibri" w:hAnsi="Palatino Linotype" w:cs="Tahoma"/>
          <w:b/>
          <w:bCs/>
          <w:iCs/>
          <w:sz w:val="22"/>
          <w:szCs w:val="22"/>
          <w:lang w:val="es-MX" w:eastAsia="es-ES_tradnl"/>
        </w:rPr>
      </w:pPr>
      <w:r>
        <w:rPr>
          <w:rFonts w:ascii="Palatino Linotype" w:eastAsia="Calibri" w:hAnsi="Palatino Linotype" w:cs="Tahoma"/>
          <w:bCs/>
          <w:iCs/>
          <w:sz w:val="22"/>
          <w:szCs w:val="22"/>
          <w:lang w:val="es-MX" w:eastAsia="es-ES_tradnl"/>
        </w:rPr>
        <w:t xml:space="preserve">De tales circunstancias, dado que el Sujeto Obligado no proporcionó la información comprobatoria, requerida por el particular, se considera que el agravio es </w:t>
      </w:r>
      <w:r w:rsidRPr="0062784B">
        <w:rPr>
          <w:rFonts w:ascii="Palatino Linotype" w:eastAsia="Calibri" w:hAnsi="Palatino Linotype" w:cs="Tahoma"/>
          <w:b/>
          <w:bCs/>
          <w:iCs/>
          <w:sz w:val="22"/>
          <w:szCs w:val="22"/>
          <w:lang w:val="es-MX" w:eastAsia="es-ES_tradnl"/>
        </w:rPr>
        <w:t>FUNDADO.</w:t>
      </w:r>
    </w:p>
    <w:p w:rsidR="0019632A" w:rsidRPr="00393CA3" w:rsidRDefault="0019632A" w:rsidP="00F61C4D">
      <w:pPr>
        <w:spacing w:line="276" w:lineRule="auto"/>
        <w:ind w:right="-93"/>
        <w:jc w:val="both"/>
        <w:rPr>
          <w:rFonts w:ascii="Palatino Linotype" w:eastAsia="Calibri" w:hAnsi="Palatino Linotype" w:cs="Tahoma"/>
          <w:bCs/>
          <w:iCs/>
          <w:sz w:val="22"/>
          <w:szCs w:val="22"/>
          <w:lang w:val="es-MX" w:eastAsia="es-ES_tradnl"/>
        </w:rPr>
      </w:pPr>
    </w:p>
    <w:p w:rsidR="0019632A" w:rsidRPr="00393CA3" w:rsidRDefault="0019632A"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Ahora bien, cabe precisar que las Licencias de Construcción y de Uso de Suelo, conforme al artículo 134 del Reglamento del Libro Quinto del Código Administrativo del Estado de México, pueden contar con diversos datos, entre los que se encuentran el número de licencia,</w:t>
      </w:r>
      <w:r w:rsidR="00FA351E" w:rsidRPr="00393CA3">
        <w:rPr>
          <w:rFonts w:ascii="Palatino Linotype" w:eastAsia="Calibri" w:hAnsi="Palatino Linotype" w:cs="Tahoma"/>
          <w:bCs/>
          <w:iCs/>
          <w:sz w:val="22"/>
          <w:szCs w:val="22"/>
          <w:lang w:val="es-MX" w:eastAsia="es-ES_tradnl"/>
        </w:rPr>
        <w:t xml:space="preserve"> el nombre del solicitante </w:t>
      </w:r>
      <w:r w:rsidR="00FA351E" w:rsidRPr="00393CA3">
        <w:rPr>
          <w:rFonts w:ascii="Palatino Linotype" w:eastAsia="Calibri" w:hAnsi="Palatino Linotype" w:cs="Tahoma"/>
          <w:b/>
          <w:bCs/>
          <w:iCs/>
          <w:sz w:val="22"/>
          <w:szCs w:val="22"/>
          <w:lang w:val="es-MX" w:eastAsia="es-ES_tradnl"/>
        </w:rPr>
        <w:t>(persona jurídico colectiva)</w:t>
      </w:r>
      <w:r w:rsidR="00FA351E" w:rsidRPr="00393CA3">
        <w:rPr>
          <w:rFonts w:ascii="Palatino Linotype" w:eastAsia="Calibri" w:hAnsi="Palatino Linotype" w:cs="Tahoma"/>
          <w:bCs/>
          <w:iCs/>
          <w:sz w:val="22"/>
          <w:szCs w:val="22"/>
          <w:lang w:val="es-MX" w:eastAsia="es-ES_tradnl"/>
        </w:rPr>
        <w:t>,</w:t>
      </w:r>
      <w:r w:rsidRPr="00393CA3">
        <w:rPr>
          <w:rFonts w:ascii="Palatino Linotype" w:eastAsia="Calibri" w:hAnsi="Palatino Linotype" w:cs="Tahoma"/>
          <w:bCs/>
          <w:iCs/>
          <w:sz w:val="22"/>
          <w:szCs w:val="22"/>
          <w:lang w:val="es-MX" w:eastAsia="es-ES_tradnl"/>
        </w:rPr>
        <w:t xml:space="preserve"> ubicación del predio o inmueble, uso de suelo, información relacionada con el proyecto (densidad de la vivienda, altura máxima, cajones de </w:t>
      </w:r>
      <w:r w:rsidRPr="00393CA3">
        <w:rPr>
          <w:rFonts w:ascii="Palatino Linotype" w:eastAsia="Calibri" w:hAnsi="Palatino Linotype" w:cs="Tahoma"/>
          <w:bCs/>
          <w:iCs/>
          <w:sz w:val="22"/>
          <w:szCs w:val="22"/>
          <w:lang w:val="es-MX" w:eastAsia="es-ES_tradnl"/>
        </w:rPr>
        <w:lastRenderedPageBreak/>
        <w:t>estacionamiento, normatividad y obligaciones), vigencia de la licencia, lugar y fecha en que se expide y el nombre, cargo y firma del servidor p</w:t>
      </w:r>
      <w:r w:rsidR="00B3447A" w:rsidRPr="00393CA3">
        <w:rPr>
          <w:rFonts w:ascii="Palatino Linotype" w:eastAsia="Calibri" w:hAnsi="Palatino Linotype" w:cs="Tahoma"/>
          <w:bCs/>
          <w:iCs/>
          <w:sz w:val="22"/>
          <w:szCs w:val="22"/>
          <w:lang w:val="es-MX" w:eastAsia="es-ES_tradnl"/>
        </w:rPr>
        <w:t>úblico que autoriza la misma,</w:t>
      </w:r>
      <w:r w:rsidR="00BB5AED">
        <w:rPr>
          <w:rFonts w:ascii="Palatino Linotype" w:eastAsia="Calibri" w:hAnsi="Palatino Linotype" w:cs="Tahoma"/>
          <w:bCs/>
          <w:iCs/>
          <w:sz w:val="22"/>
          <w:szCs w:val="22"/>
          <w:lang w:val="es-MX" w:eastAsia="es-ES_tradnl"/>
        </w:rPr>
        <w:t xml:space="preserve"> los cuales son de carácter público</w:t>
      </w:r>
      <w:r w:rsidRPr="00393CA3">
        <w:rPr>
          <w:rFonts w:ascii="Palatino Linotype" w:eastAsia="Calibri" w:hAnsi="Palatino Linotype" w:cs="Tahoma"/>
          <w:bCs/>
          <w:iCs/>
          <w:sz w:val="22"/>
          <w:szCs w:val="22"/>
          <w:lang w:val="es-MX" w:eastAsia="es-ES_tradnl"/>
        </w:rPr>
        <w:t xml:space="preserve"> al no ser datos susceptibles a clasificarse como confidenciales, en términos del artículo 143 de la Ley de la materia, toda vez que los mismos están directamente relacionados con la emisión del permiso y el ejercicio de atribuciones legales.</w:t>
      </w:r>
    </w:p>
    <w:p w:rsidR="0019632A" w:rsidRPr="00393CA3" w:rsidRDefault="0019632A" w:rsidP="00F61C4D">
      <w:pPr>
        <w:spacing w:line="276" w:lineRule="auto"/>
        <w:ind w:right="-93"/>
        <w:jc w:val="both"/>
        <w:rPr>
          <w:rFonts w:ascii="Palatino Linotype" w:eastAsia="Calibri" w:hAnsi="Palatino Linotype" w:cs="Tahoma"/>
          <w:bCs/>
          <w:iCs/>
          <w:sz w:val="22"/>
          <w:szCs w:val="22"/>
          <w:lang w:val="es-MX" w:eastAsia="es-ES_tradnl"/>
        </w:rPr>
      </w:pPr>
    </w:p>
    <w:p w:rsidR="00FA351E" w:rsidRPr="00393CA3" w:rsidRDefault="0019632A"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Sin embargo, dicho documento contiene otros, tales como el nombre</w:t>
      </w:r>
      <w:r w:rsidR="00FA351E" w:rsidRPr="00393CA3">
        <w:rPr>
          <w:rFonts w:ascii="Palatino Linotype" w:eastAsia="Calibri" w:hAnsi="Palatino Linotype" w:cs="Tahoma"/>
          <w:bCs/>
          <w:iCs/>
          <w:sz w:val="22"/>
          <w:szCs w:val="22"/>
          <w:lang w:val="es-MX" w:eastAsia="es-ES_tradnl"/>
        </w:rPr>
        <w:t xml:space="preserve"> </w:t>
      </w:r>
      <w:r w:rsidR="00FA351E" w:rsidRPr="00393CA3">
        <w:rPr>
          <w:rFonts w:ascii="Palatino Linotype" w:eastAsia="Calibri" w:hAnsi="Palatino Linotype" w:cs="Tahoma"/>
          <w:b/>
          <w:bCs/>
          <w:iCs/>
          <w:sz w:val="22"/>
          <w:szCs w:val="22"/>
          <w:lang w:val="es-MX" w:eastAsia="es-ES_tradnl"/>
        </w:rPr>
        <w:t>(persona física)</w:t>
      </w:r>
      <w:r w:rsidRPr="00393CA3">
        <w:rPr>
          <w:rFonts w:ascii="Palatino Linotype" w:eastAsia="Calibri" w:hAnsi="Palatino Linotype" w:cs="Tahoma"/>
          <w:b/>
          <w:bCs/>
          <w:iCs/>
          <w:sz w:val="22"/>
          <w:szCs w:val="22"/>
          <w:lang w:val="es-MX" w:eastAsia="es-ES_tradnl"/>
        </w:rPr>
        <w:t xml:space="preserve"> </w:t>
      </w:r>
      <w:r w:rsidRPr="00393CA3">
        <w:rPr>
          <w:rFonts w:ascii="Palatino Linotype" w:eastAsia="Calibri" w:hAnsi="Palatino Linotype" w:cs="Tahoma"/>
          <w:bCs/>
          <w:iCs/>
          <w:sz w:val="22"/>
          <w:szCs w:val="22"/>
          <w:lang w:val="es-MX" w:eastAsia="es-ES_tradnl"/>
        </w:rPr>
        <w:t>y domicilio del solicitante</w:t>
      </w:r>
      <w:r w:rsidR="00FA351E" w:rsidRPr="00393CA3">
        <w:rPr>
          <w:rFonts w:ascii="Palatino Linotype" w:eastAsia="Calibri" w:hAnsi="Palatino Linotype" w:cs="Tahoma"/>
          <w:bCs/>
          <w:iCs/>
          <w:sz w:val="22"/>
          <w:szCs w:val="22"/>
          <w:lang w:val="es-MX" w:eastAsia="es-ES_tradnl"/>
        </w:rPr>
        <w:t xml:space="preserve"> </w:t>
      </w:r>
      <w:r w:rsidR="00FA351E" w:rsidRPr="00393CA3">
        <w:rPr>
          <w:rFonts w:ascii="Palatino Linotype" w:eastAsia="Calibri" w:hAnsi="Palatino Linotype" w:cs="Tahoma"/>
          <w:b/>
          <w:bCs/>
          <w:iCs/>
          <w:sz w:val="22"/>
          <w:szCs w:val="22"/>
          <w:lang w:val="es-MX" w:eastAsia="es-ES_tradnl"/>
        </w:rPr>
        <w:t>(persona física o jurídico colectiva)</w:t>
      </w:r>
      <w:r w:rsidRPr="00393CA3">
        <w:rPr>
          <w:rFonts w:ascii="Palatino Linotype" w:eastAsia="Calibri" w:hAnsi="Palatino Linotype" w:cs="Tahoma"/>
          <w:bCs/>
          <w:iCs/>
          <w:sz w:val="22"/>
          <w:szCs w:val="22"/>
          <w:lang w:val="es-MX" w:eastAsia="es-ES_tradnl"/>
        </w:rPr>
        <w:t xml:space="preserve">; así como, la clave catastral del predio </w:t>
      </w:r>
      <w:r w:rsidR="00CE1CE9" w:rsidRPr="00393CA3">
        <w:rPr>
          <w:rFonts w:ascii="Palatino Linotype" w:eastAsia="Calibri" w:hAnsi="Palatino Linotype" w:cs="Tahoma"/>
          <w:bCs/>
          <w:iCs/>
          <w:sz w:val="22"/>
          <w:szCs w:val="22"/>
          <w:lang w:val="es-MX" w:eastAsia="es-ES_tradnl"/>
        </w:rPr>
        <w:t>correspondie</w:t>
      </w:r>
      <w:r w:rsidR="00FA351E" w:rsidRPr="00393CA3">
        <w:rPr>
          <w:rFonts w:ascii="Palatino Linotype" w:eastAsia="Calibri" w:hAnsi="Palatino Linotype" w:cs="Tahoma"/>
          <w:bCs/>
          <w:iCs/>
          <w:sz w:val="22"/>
          <w:szCs w:val="22"/>
          <w:lang w:val="es-MX" w:eastAsia="es-ES_tradnl"/>
        </w:rPr>
        <w:t>nte a la multicitadas licencias, los cuales pudieran ser considerados como datos confidenciales</w:t>
      </w:r>
      <w:r w:rsidR="00CE04D8">
        <w:rPr>
          <w:rFonts w:ascii="Palatino Linotype" w:eastAsia="Calibri" w:hAnsi="Palatino Linotype" w:cs="Tahoma"/>
          <w:bCs/>
          <w:iCs/>
          <w:sz w:val="22"/>
          <w:szCs w:val="22"/>
          <w:lang w:val="es-MX" w:eastAsia="es-ES_tradnl"/>
        </w:rPr>
        <w:t>,</w:t>
      </w:r>
      <w:r w:rsidR="00FA351E" w:rsidRPr="00393CA3">
        <w:rPr>
          <w:rFonts w:ascii="Palatino Linotype" w:eastAsia="Calibri" w:hAnsi="Palatino Linotype" w:cs="Tahoma"/>
          <w:bCs/>
          <w:iCs/>
          <w:sz w:val="22"/>
          <w:szCs w:val="22"/>
          <w:lang w:val="es-MX" w:eastAsia="es-ES_tradnl"/>
        </w:rPr>
        <w:t xml:space="preserve"> por lo que se procede analizar si dichos datos son considerados clasificados o públicos conforme a las Leyes de Transparencia.</w:t>
      </w:r>
    </w:p>
    <w:p w:rsidR="00E64F46" w:rsidRPr="00393CA3" w:rsidRDefault="00E64F46"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En principio, cabe mencionar que el artículo 6°, Apartado A), fracción II, de la Constitución Política de los Estados Unidos Mexicanos, prevé que </w:t>
      </w:r>
      <w:r w:rsidRPr="00393CA3">
        <w:rPr>
          <w:rFonts w:ascii="Palatino Linotype" w:eastAsia="Calibri" w:hAnsi="Palatino Linotype" w:cs="Tahoma"/>
          <w:b/>
          <w:bCs/>
          <w:iCs/>
          <w:sz w:val="22"/>
          <w:szCs w:val="22"/>
          <w:lang w:val="es-MX" w:eastAsia="es-ES_tradnl"/>
        </w:rPr>
        <w:t xml:space="preserve">la información que se refiere a la vida privada y los datos personales, </w:t>
      </w:r>
      <w:r w:rsidRPr="00393CA3">
        <w:rPr>
          <w:rFonts w:ascii="Palatino Linotype" w:eastAsia="Calibri" w:hAnsi="Palatino Linotype" w:cs="Tahoma"/>
          <w:bCs/>
          <w:iCs/>
          <w:sz w:val="22"/>
          <w:szCs w:val="22"/>
          <w:lang w:val="es-MX" w:eastAsia="es-ES_tradnl"/>
        </w:rPr>
        <w:t xml:space="preserve">será protegida en los términos y con las excepciones que fijen las leyes. Igualmente, el segundo párrafo del artículo 16 de la Carta Magna dispone que toda </w:t>
      </w:r>
      <w:r w:rsidRPr="009159D8">
        <w:rPr>
          <w:rFonts w:ascii="Palatino Linotype" w:eastAsia="Calibri" w:hAnsi="Palatino Linotype" w:cs="Tahoma"/>
          <w:bCs/>
          <w:iCs/>
          <w:sz w:val="22"/>
          <w:szCs w:val="22"/>
          <w:lang w:val="es-MX" w:eastAsia="es-ES_tradnl"/>
        </w:rPr>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CE04D8" w:rsidRPr="009159D8" w:rsidRDefault="00CE04D8"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FA351E"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113539" w:rsidRDefault="00113539" w:rsidP="00F61C4D">
      <w:pPr>
        <w:spacing w:line="276" w:lineRule="auto"/>
        <w:ind w:right="-93"/>
        <w:jc w:val="both"/>
        <w:rPr>
          <w:rFonts w:ascii="Palatino Linotype" w:eastAsia="Calibri" w:hAnsi="Palatino Linotype" w:cs="Tahoma"/>
          <w:bCs/>
          <w:iCs/>
          <w:sz w:val="22"/>
          <w:szCs w:val="22"/>
          <w:lang w:val="es-MX" w:eastAsia="es-ES_tradnl"/>
        </w:rPr>
      </w:pPr>
    </w:p>
    <w:p w:rsidR="00113539" w:rsidRDefault="00113539" w:rsidP="00F61C4D">
      <w:pPr>
        <w:spacing w:line="276" w:lineRule="auto"/>
        <w:ind w:right="-93"/>
        <w:jc w:val="both"/>
        <w:rPr>
          <w:rFonts w:ascii="Palatino Linotype" w:eastAsia="Calibri" w:hAnsi="Palatino Linotype" w:cs="Tahoma"/>
          <w:bCs/>
          <w:iCs/>
          <w:sz w:val="22"/>
          <w:szCs w:val="22"/>
          <w:lang w:val="es-MX" w:eastAsia="es-ES_tradnl"/>
        </w:rPr>
      </w:pPr>
    </w:p>
    <w:p w:rsidR="00113539" w:rsidRDefault="00113539" w:rsidP="00F61C4D">
      <w:pPr>
        <w:spacing w:line="276" w:lineRule="auto"/>
        <w:ind w:right="-93"/>
        <w:jc w:val="both"/>
        <w:rPr>
          <w:rFonts w:ascii="Palatino Linotype" w:eastAsia="Calibri" w:hAnsi="Palatino Linotype" w:cs="Tahoma"/>
          <w:bCs/>
          <w:iCs/>
          <w:sz w:val="22"/>
          <w:szCs w:val="22"/>
          <w:lang w:val="es-MX" w:eastAsia="es-ES_tradnl"/>
        </w:rPr>
      </w:pPr>
    </w:p>
    <w:p w:rsidR="00113539" w:rsidRPr="009159D8" w:rsidRDefault="00113539"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En concordancia con lo previo, el artículo 143, fracción I, de la Ley previamente citada, establece que la información privada y los datos personales, concernientes a una persona física</w:t>
      </w:r>
      <w:r w:rsidR="00B60707" w:rsidRPr="009159D8">
        <w:rPr>
          <w:rFonts w:ascii="Palatino Linotype" w:eastAsia="Calibri" w:hAnsi="Palatino Linotype" w:cs="Tahoma"/>
          <w:bCs/>
          <w:iCs/>
          <w:sz w:val="22"/>
          <w:szCs w:val="22"/>
          <w:lang w:val="es-MX" w:eastAsia="es-ES_tradnl"/>
        </w:rPr>
        <w:t xml:space="preserve"> o jurídica colectiva</w:t>
      </w:r>
      <w:r w:rsidRPr="009159D8">
        <w:rPr>
          <w:rFonts w:ascii="Palatino Linotype" w:eastAsia="Calibri" w:hAnsi="Palatino Linotype" w:cs="Tahoma"/>
          <w:bCs/>
          <w:iCs/>
          <w:sz w:val="22"/>
          <w:szCs w:val="22"/>
          <w:lang w:val="es-MX" w:eastAsia="es-ES_tradnl"/>
        </w:rPr>
        <w:t xml:space="preserve"> identificada o identificable son confidenciales.</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val="es-MX" w:eastAsia="es-ES_tradnl"/>
        </w:rPr>
        <w:t xml:space="preserve">Asimismo, en el artículo 145 de la Ley de Transparencia y Acceso a la Información Pública del Estado de México y Municipios, prevé que para que los Sujetos Obligados </w:t>
      </w:r>
      <w:r w:rsidRPr="009159D8">
        <w:rPr>
          <w:rFonts w:ascii="Palatino Linotype" w:eastAsia="Calibri" w:hAnsi="Palatino Linotype" w:cs="Tahoma"/>
          <w:bCs/>
          <w:iCs/>
          <w:sz w:val="22"/>
          <w:szCs w:val="22"/>
          <w:lang w:eastAsia="es-ES_tradnl"/>
        </w:rPr>
        <w:t xml:space="preserve">puedan permitir el acceso a la información confidencial, requieren obtener el consentimiento de los particulares titulares de la información, excepto cuando </w:t>
      </w:r>
      <w:r w:rsidRPr="009159D8">
        <w:rPr>
          <w:rFonts w:ascii="Palatino Linotype" w:eastAsia="Calibri" w:hAnsi="Palatino Linotype" w:cs="Tahoma"/>
          <w:b/>
          <w:bCs/>
          <w:iCs/>
          <w:sz w:val="22"/>
          <w:szCs w:val="22"/>
          <w:lang w:eastAsia="es-ES_tradnl"/>
        </w:rPr>
        <w:t xml:space="preserve">i) </w:t>
      </w:r>
      <w:r w:rsidRPr="009159D8">
        <w:rPr>
          <w:rFonts w:ascii="Palatino Linotype" w:eastAsia="Calibri" w:hAnsi="Palatino Linotype" w:cs="Tahoma"/>
          <w:bCs/>
          <w:iCs/>
          <w:sz w:val="22"/>
          <w:szCs w:val="22"/>
          <w:lang w:eastAsia="es-ES_tradnl"/>
        </w:rPr>
        <w:t xml:space="preserve">la información se encuentre en registros públicos o fuentes de acceso público, </w:t>
      </w:r>
      <w:r w:rsidRPr="009159D8">
        <w:rPr>
          <w:rFonts w:ascii="Palatino Linotype" w:eastAsia="Calibri" w:hAnsi="Palatino Linotype" w:cs="Tahoma"/>
          <w:b/>
          <w:bCs/>
          <w:iCs/>
          <w:sz w:val="22"/>
          <w:szCs w:val="22"/>
          <w:lang w:eastAsia="es-ES_tradnl"/>
        </w:rPr>
        <w:t>ii)</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por ley tenga el carácter de pública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iii)</w:t>
      </w:r>
      <w:r w:rsidRPr="009159D8">
        <w:rPr>
          <w:rFonts w:ascii="Palatino Linotype" w:eastAsia="Calibri" w:hAnsi="Palatino Linotype" w:cs="Tahoma"/>
          <w:bCs/>
          <w:iCs/>
          <w:sz w:val="22"/>
          <w:szCs w:val="22"/>
          <w:lang w:eastAsia="es-ES_tradnl"/>
        </w:rPr>
        <w:t xml:space="preserve"> exista una orden judicial, </w:t>
      </w:r>
      <w:r w:rsidRPr="009159D8">
        <w:rPr>
          <w:rFonts w:ascii="Palatino Linotype" w:eastAsia="Calibri" w:hAnsi="Palatino Linotype" w:cs="Tahoma"/>
          <w:b/>
          <w:bCs/>
          <w:iCs/>
          <w:sz w:val="22"/>
          <w:szCs w:val="22"/>
          <w:lang w:eastAsia="es-ES_tradnl"/>
        </w:rPr>
        <w:t>iv)</w:t>
      </w:r>
      <w:r w:rsidRPr="009159D8">
        <w:rPr>
          <w:rFonts w:ascii="Palatino Linotype" w:eastAsia="Calibri" w:hAnsi="Palatino Linotype" w:cs="Tahoma"/>
          <w:bCs/>
          <w:iCs/>
          <w:sz w:val="22"/>
          <w:szCs w:val="22"/>
          <w:lang w:eastAsia="es-ES_tradnl"/>
        </w:rPr>
        <w:t xml:space="preserve"> por razones de seguridad nacional y salubridad general o </w:t>
      </w:r>
      <w:r w:rsidRPr="009159D8">
        <w:rPr>
          <w:rFonts w:ascii="Palatino Linotype" w:eastAsia="Calibri" w:hAnsi="Palatino Linotype" w:cs="Tahoma"/>
          <w:b/>
          <w:bCs/>
          <w:iCs/>
          <w:sz w:val="22"/>
          <w:szCs w:val="22"/>
          <w:lang w:eastAsia="es-ES_tradnl"/>
        </w:rPr>
        <w:t>v)</w:t>
      </w:r>
      <w:r w:rsidRPr="009159D8">
        <w:rPr>
          <w:rFonts w:ascii="Palatino Linotype" w:eastAsia="Calibri" w:hAnsi="Palatino Linotype" w:cs="Tahoma"/>
          <w:bCs/>
          <w:iCs/>
          <w:sz w:val="22"/>
          <w:szCs w:val="22"/>
          <w:lang w:eastAsia="es-ES_tradnl"/>
        </w:rPr>
        <w:t xml:space="preserve"> para proteger los derechos de terceros o cuando se transmita entre sujetos obligados en términos de los tratados y los acuerdos interinstitucionales.</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términos de lo expuesto, la documentación y aquellos datos que se consideren confidenciales, serán una limitante del derecho de acceso a la información, siempre y cuando:</w:t>
      </w:r>
    </w:p>
    <w:p w:rsidR="00FA351E" w:rsidRPr="009159D8" w:rsidRDefault="00FA351E" w:rsidP="00F61C4D">
      <w:pPr>
        <w:spacing w:line="276" w:lineRule="auto"/>
        <w:ind w:right="-93"/>
        <w:jc w:val="both"/>
        <w:rPr>
          <w:rFonts w:ascii="Palatino Linotype" w:eastAsia="Calibri" w:hAnsi="Palatino Linotype" w:cs="Tahoma"/>
          <w:bCs/>
          <w:iCs/>
          <w:sz w:val="22"/>
          <w:szCs w:val="22"/>
          <w:lang w:eastAsia="es-ES_tradnl"/>
        </w:rPr>
      </w:pPr>
    </w:p>
    <w:p w:rsidR="00FA351E" w:rsidRPr="009159D8" w:rsidRDefault="00FA351E" w:rsidP="00F61C4D">
      <w:pPr>
        <w:numPr>
          <w:ilvl w:val="0"/>
          <w:numId w:val="37"/>
        </w:numPr>
        <w:spacing w:line="276" w:lineRule="auto"/>
        <w:ind w:right="-93"/>
        <w:jc w:val="both"/>
        <w:rPr>
          <w:rFonts w:ascii="Palatino Linotype" w:eastAsia="Calibri" w:hAnsi="Palatino Linotype" w:cs="Tahoma"/>
          <w:b/>
          <w:bCs/>
          <w:iCs/>
          <w:sz w:val="22"/>
          <w:szCs w:val="22"/>
          <w:lang w:eastAsia="es-ES_tradnl"/>
        </w:rPr>
      </w:pPr>
      <w:r w:rsidRPr="009159D8">
        <w:rPr>
          <w:rFonts w:ascii="Palatino Linotype" w:eastAsia="Calibri" w:hAnsi="Palatino Linotype" w:cs="Tahoma"/>
          <w:bCs/>
          <w:iCs/>
          <w:sz w:val="22"/>
          <w:szCs w:val="22"/>
          <w:lang w:eastAsia="es-ES_tradnl"/>
        </w:rPr>
        <w:t>Se trate de</w:t>
      </w:r>
      <w:r w:rsidRPr="009159D8">
        <w:rPr>
          <w:rFonts w:ascii="Palatino Linotype" w:eastAsia="Calibri" w:hAnsi="Palatino Linotype" w:cs="Tahoma"/>
          <w:b/>
          <w:bCs/>
          <w:iCs/>
          <w:sz w:val="22"/>
          <w:szCs w:val="22"/>
          <w:lang w:eastAsia="es-ES_tradnl"/>
        </w:rPr>
        <w:t xml:space="preserve"> datos personales</w:t>
      </w:r>
      <w:r w:rsidR="00B60707" w:rsidRPr="009159D8">
        <w:rPr>
          <w:rFonts w:ascii="Palatino Linotype" w:eastAsia="Calibri" w:hAnsi="Palatino Linotype" w:cs="Tahoma"/>
          <w:b/>
          <w:bCs/>
          <w:iCs/>
          <w:sz w:val="22"/>
          <w:szCs w:val="22"/>
          <w:lang w:eastAsia="es-ES_tradnl"/>
        </w:rPr>
        <w:t xml:space="preserve"> o información privada</w:t>
      </w:r>
      <w:r w:rsidRPr="009159D8">
        <w:rPr>
          <w:rFonts w:ascii="Palatino Linotype" w:eastAsia="Calibri" w:hAnsi="Palatino Linotype" w:cs="Tahoma"/>
          <w:bCs/>
          <w:iCs/>
          <w:sz w:val="22"/>
          <w:szCs w:val="22"/>
          <w:lang w:eastAsia="es-ES_tradnl"/>
        </w:rPr>
        <w:t xml:space="preserve">; esto es, información concerniente a una </w:t>
      </w:r>
      <w:r w:rsidRPr="009159D8">
        <w:rPr>
          <w:rFonts w:ascii="Palatino Linotype" w:eastAsia="Calibri" w:hAnsi="Palatino Linotype" w:cs="Tahoma"/>
          <w:b/>
          <w:bCs/>
          <w:iCs/>
          <w:sz w:val="22"/>
          <w:szCs w:val="22"/>
          <w:lang w:eastAsia="es-ES_tradnl"/>
        </w:rPr>
        <w:t>persona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física</w:t>
      </w:r>
      <w:r w:rsidR="00B60707" w:rsidRPr="009159D8">
        <w:rPr>
          <w:rFonts w:ascii="Palatino Linotype" w:eastAsia="Calibri" w:hAnsi="Palatino Linotype" w:cs="Tahoma"/>
          <w:b/>
          <w:bCs/>
          <w:iCs/>
          <w:sz w:val="22"/>
          <w:szCs w:val="22"/>
          <w:lang w:eastAsia="es-ES_tradnl"/>
        </w:rPr>
        <w:t xml:space="preserve"> o jurídico colectiva</w:t>
      </w:r>
      <w:r w:rsidRPr="009159D8">
        <w:rPr>
          <w:rFonts w:ascii="Palatino Linotype" w:eastAsia="Calibri" w:hAnsi="Palatino Linotype" w:cs="Tahoma"/>
          <w:bCs/>
          <w:iCs/>
          <w:sz w:val="22"/>
          <w:szCs w:val="22"/>
          <w:lang w:eastAsia="es-ES_tradnl"/>
        </w:rPr>
        <w:t xml:space="preserve"> y que ésta sea identificada o identificable. </w:t>
      </w:r>
    </w:p>
    <w:p w:rsidR="00FA351E" w:rsidRPr="009159D8" w:rsidRDefault="00FA351E" w:rsidP="00F61C4D">
      <w:pPr>
        <w:spacing w:line="276" w:lineRule="auto"/>
        <w:ind w:right="-93"/>
        <w:jc w:val="both"/>
        <w:rPr>
          <w:rFonts w:ascii="Palatino Linotype" w:eastAsia="Calibri" w:hAnsi="Palatino Linotype" w:cs="Tahoma"/>
          <w:b/>
          <w:bCs/>
          <w:iCs/>
          <w:sz w:val="22"/>
          <w:szCs w:val="22"/>
          <w:lang w:eastAsia="es-ES_tradnl"/>
        </w:rPr>
      </w:pPr>
    </w:p>
    <w:p w:rsidR="00FA351E" w:rsidRPr="009159D8" w:rsidRDefault="00FA351E" w:rsidP="00F61C4D">
      <w:pPr>
        <w:numPr>
          <w:ilvl w:val="0"/>
          <w:numId w:val="37"/>
        </w:numPr>
        <w:spacing w:line="276" w:lineRule="auto"/>
        <w:ind w:right="-93"/>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Para la difusión de los datos, </w:t>
      </w:r>
      <w:r w:rsidRPr="009159D8">
        <w:rPr>
          <w:rFonts w:ascii="Palatino Linotype" w:eastAsia="Calibri" w:hAnsi="Palatino Linotype" w:cs="Tahoma"/>
          <w:b/>
          <w:bCs/>
          <w:iCs/>
          <w:sz w:val="22"/>
          <w:szCs w:val="22"/>
          <w:lang w:eastAsia="es-ES_tradnl"/>
        </w:rPr>
        <w:t>se requiera el consentimiento del titular</w:t>
      </w:r>
      <w:r w:rsidRPr="009159D8">
        <w:rPr>
          <w:rFonts w:ascii="Palatino Linotype" w:eastAsia="Calibri" w:hAnsi="Palatino Linotype" w:cs="Tahoma"/>
          <w:bCs/>
          <w:iCs/>
          <w:sz w:val="22"/>
          <w:szCs w:val="22"/>
          <w:lang w:eastAsia="es-ES_tradnl"/>
        </w:rPr>
        <w:t xml:space="preserve">. </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w:t>
      </w:r>
      <w:r w:rsidR="00B60707" w:rsidRPr="009159D8">
        <w:rPr>
          <w:rFonts w:ascii="Palatino Linotype" w:eastAsia="Calibri" w:hAnsi="Palatino Linotype" w:cs="Tahoma"/>
          <w:bCs/>
          <w:iCs/>
          <w:sz w:val="22"/>
          <w:szCs w:val="22"/>
          <w:lang w:val="es-MX" w:eastAsia="es-ES_tradnl"/>
        </w:rPr>
        <w:t xml:space="preserve">o jurídico colectiva </w:t>
      </w:r>
      <w:r w:rsidRPr="009159D8">
        <w:rPr>
          <w:rFonts w:ascii="Palatino Linotype" w:eastAsia="Calibri" w:hAnsi="Palatino Linotype" w:cs="Tahoma"/>
          <w:bCs/>
          <w:iCs/>
          <w:sz w:val="22"/>
          <w:szCs w:val="22"/>
          <w:lang w:val="es-MX" w:eastAsia="es-ES_tradnl"/>
        </w:rPr>
        <w:t xml:space="preserve">identificada o identificable (cuando su identidad pueda determinarse directa o indirectamente a través de cualquier documento informativo físico o electrónico), establecida en cualquier formato o modalidad. </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
          <w:bCs/>
          <w:iCs/>
          <w:sz w:val="22"/>
          <w:szCs w:val="22"/>
          <w:lang w:val="es-MX" w:eastAsia="es-ES_tradnl"/>
        </w:rPr>
      </w:pPr>
      <w:r w:rsidRPr="009159D8">
        <w:rPr>
          <w:rFonts w:ascii="Palatino Linotype" w:eastAsia="Calibri" w:hAnsi="Palatino Linotype" w:cs="Tahoma"/>
          <w:bCs/>
          <w:iCs/>
          <w:sz w:val="22"/>
          <w:szCs w:val="22"/>
          <w:lang w:val="es-MX" w:eastAsia="es-ES_tradnl"/>
        </w:rPr>
        <w:lastRenderedPageBreak/>
        <w:t xml:space="preserve">Además, en el artículo 5° de dicho ordenamiento jurídico, </w:t>
      </w:r>
      <w:r w:rsidRPr="009159D8">
        <w:rPr>
          <w:rFonts w:ascii="Palatino Linotype" w:eastAsia="Calibri" w:hAnsi="Palatino Linotype" w:cs="Tahoma"/>
          <w:b/>
          <w:bCs/>
          <w:iCs/>
          <w:sz w:val="22"/>
          <w:szCs w:val="22"/>
          <w:lang w:val="es-MX" w:eastAsia="es-ES_tradnl"/>
        </w:rPr>
        <w:t>establece que es la Ley aplicable para todo tratamiento de datos personales.</w:t>
      </w:r>
    </w:p>
    <w:p w:rsidR="00FA351E" w:rsidRPr="009159D8" w:rsidRDefault="00FA351E" w:rsidP="00F61C4D">
      <w:pPr>
        <w:spacing w:line="276" w:lineRule="auto"/>
        <w:ind w:right="-93"/>
        <w:jc w:val="both"/>
        <w:rPr>
          <w:rFonts w:ascii="Palatino Linotype" w:eastAsia="Calibri" w:hAnsi="Palatino Linotype" w:cs="Tahoma"/>
          <w:b/>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 xml:space="preserve">En este sentido, un dato personal es cualquier información que pueda hacer a una persona física </w:t>
      </w:r>
      <w:r w:rsidR="00B60707" w:rsidRPr="009159D8">
        <w:rPr>
          <w:rFonts w:ascii="Palatino Linotype" w:eastAsia="Calibri" w:hAnsi="Palatino Linotype" w:cs="Tahoma"/>
          <w:bCs/>
          <w:iCs/>
          <w:sz w:val="22"/>
          <w:szCs w:val="22"/>
          <w:lang w:val="es-MX" w:eastAsia="es-ES_tradnl"/>
        </w:rPr>
        <w:t xml:space="preserve">o </w:t>
      </w:r>
      <w:r w:rsidR="00B3447A" w:rsidRPr="009159D8">
        <w:rPr>
          <w:rFonts w:ascii="Palatino Linotype" w:eastAsia="Calibri" w:hAnsi="Palatino Linotype" w:cs="Tahoma"/>
          <w:bCs/>
          <w:iCs/>
          <w:sz w:val="22"/>
          <w:szCs w:val="22"/>
          <w:lang w:val="es-MX" w:eastAsia="es-ES_tradnl"/>
        </w:rPr>
        <w:t>jurídica</w:t>
      </w:r>
      <w:r w:rsidR="00B60707" w:rsidRPr="009159D8">
        <w:rPr>
          <w:rFonts w:ascii="Palatino Linotype" w:eastAsia="Calibri" w:hAnsi="Palatino Linotype" w:cs="Tahoma"/>
          <w:bCs/>
          <w:iCs/>
          <w:sz w:val="22"/>
          <w:szCs w:val="22"/>
          <w:lang w:val="es-MX" w:eastAsia="es-ES_tradnl"/>
        </w:rPr>
        <w:t xml:space="preserve"> colectiva </w:t>
      </w:r>
      <w:r w:rsidRPr="009159D8">
        <w:rPr>
          <w:rFonts w:ascii="Palatino Linotype" w:eastAsia="Calibri" w:hAnsi="Palatino Linotype" w:cs="Tahoma"/>
          <w:bCs/>
          <w:iCs/>
          <w:sz w:val="22"/>
          <w:szCs w:val="22"/>
          <w:lang w:val="es-MX" w:eastAsia="es-ES_tradnl"/>
        </w:rPr>
        <w:t>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9159D8">
        <w:rPr>
          <w:rFonts w:ascii="Palatino Linotype" w:eastAsia="Calibri" w:hAnsi="Palatino Linotype" w:cs="Tahoma"/>
          <w:bCs/>
          <w:i/>
          <w:iCs/>
          <w:sz w:val="22"/>
          <w:szCs w:val="22"/>
          <w:lang w:val="es-MX" w:eastAsia="es-ES_tradnl"/>
        </w:rPr>
        <w:t>versus</w:t>
      </w:r>
      <w:r w:rsidRPr="009159D8">
        <w:rPr>
          <w:rFonts w:ascii="Palatino Linotype" w:eastAsia="Calibri" w:hAnsi="Palatino Linotype" w:cs="Tahoma"/>
          <w:bCs/>
          <w:iCs/>
          <w:sz w:val="22"/>
          <w:szCs w:val="22"/>
          <w:lang w:val="es-MX" w:eastAsia="es-ES_tradnl"/>
        </w:rPr>
        <w:t xml:space="preserve"> el interés público de conocer el ejercicio de atribuciones y de recursos públicos de las instituciones y es a partir de ahí, en donde las instituciones públicas deben determinar la publicidad de su información.</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De tal suerte, las instituciones públicas tienen la doble responsabilidad, por un lado de proteger los datos personales y por otro, darles publicidad cuando la relevancia de esos datos sea de interés público.</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w:t>
      </w:r>
      <w:r w:rsidR="00B60707" w:rsidRPr="009159D8">
        <w:rPr>
          <w:rFonts w:ascii="Palatino Linotype" w:eastAsia="Calibri" w:hAnsi="Palatino Linotype" w:cs="Tahoma"/>
          <w:bCs/>
          <w:iCs/>
          <w:sz w:val="22"/>
          <w:szCs w:val="22"/>
          <w:lang w:val="es-MX" w:eastAsia="es-ES_tradnl"/>
        </w:rPr>
        <w:t xml:space="preserve"> cumplimiento de atribuciones,</w:t>
      </w:r>
      <w:r w:rsidRPr="009159D8">
        <w:rPr>
          <w:rFonts w:ascii="Palatino Linotype" w:eastAsia="Calibri" w:hAnsi="Palatino Linotype" w:cs="Tahoma"/>
          <w:bCs/>
          <w:iCs/>
          <w:sz w:val="22"/>
          <w:szCs w:val="22"/>
          <w:lang w:val="es-MX" w:eastAsia="es-ES_tradnl"/>
        </w:rPr>
        <w:t xml:space="preserve"> entre otros; información que necesariamente está vinculada con </w:t>
      </w:r>
      <w:r w:rsidRPr="009159D8">
        <w:rPr>
          <w:rFonts w:ascii="Palatino Linotype" w:eastAsia="Calibri" w:hAnsi="Palatino Linotype" w:cs="Tahoma"/>
          <w:bCs/>
          <w:iCs/>
          <w:sz w:val="22"/>
          <w:szCs w:val="22"/>
          <w:lang w:val="es-MX" w:eastAsia="es-ES_tradnl"/>
        </w:rPr>
        <w:lastRenderedPageBreak/>
        <w:t>datos personales, que pierden la protección en beneficio del interés público (no por eso dejan de ser datos personales, sólo que no están protegidos en la confidencialidad).</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 xml:space="preserve">Ahora bien, cuando las personas tienen una relación comercial, laboral, de servicios, </w:t>
      </w:r>
      <w:r w:rsidRPr="009159D8">
        <w:rPr>
          <w:rFonts w:ascii="Palatino Linotype" w:eastAsia="Calibri" w:hAnsi="Palatino Linotype" w:cs="Tahoma"/>
          <w:b/>
          <w:bCs/>
          <w:iCs/>
          <w:sz w:val="22"/>
          <w:szCs w:val="22"/>
          <w:lang w:val="es-MX" w:eastAsia="es-ES_tradnl"/>
        </w:rPr>
        <w:t>trámites</w:t>
      </w:r>
      <w:r w:rsidRPr="009159D8">
        <w:rPr>
          <w:rFonts w:ascii="Palatino Linotype" w:eastAsia="Calibri" w:hAnsi="Palatino Linotype" w:cs="Tahoma"/>
          <w:bCs/>
          <w:iCs/>
          <w:sz w:val="22"/>
          <w:szCs w:val="22"/>
          <w:lang w:val="es-MX" w:eastAsia="es-ES_tradnl"/>
        </w:rPr>
        <w:t xml:space="preserve">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p>
    <w:p w:rsidR="00FA351E" w:rsidRPr="009159D8" w:rsidRDefault="00FA351E" w:rsidP="00F61C4D">
      <w:pPr>
        <w:spacing w:line="276" w:lineRule="auto"/>
        <w:ind w:right="-93"/>
        <w:jc w:val="both"/>
        <w:rPr>
          <w:rFonts w:ascii="Palatino Linotype" w:eastAsia="Calibri" w:hAnsi="Palatino Linotype" w:cs="Tahoma"/>
          <w:bCs/>
          <w:iCs/>
          <w:sz w:val="22"/>
          <w:szCs w:val="22"/>
          <w:lang w:val="es-MX" w:eastAsia="es-ES_tradnl"/>
        </w:rPr>
      </w:pPr>
      <w:r w:rsidRPr="009159D8">
        <w:rPr>
          <w:rFonts w:ascii="Palatino Linotype" w:eastAsia="Calibri" w:hAnsi="Palatino Linotype" w:cs="Tahoma"/>
          <w:bCs/>
          <w:iCs/>
          <w:sz w:val="22"/>
          <w:szCs w:val="22"/>
          <w:lang w:val="es-MX" w:eastAsia="es-ES_tradnl"/>
        </w:rPr>
        <w:t xml:space="preserve">Bajo este contexto, se analizarán si los datos contenidos en </w:t>
      </w:r>
      <w:r w:rsidR="00B60707" w:rsidRPr="009159D8">
        <w:rPr>
          <w:rFonts w:ascii="Palatino Linotype" w:eastAsia="Calibri" w:hAnsi="Palatino Linotype" w:cs="Tahoma"/>
          <w:bCs/>
          <w:iCs/>
          <w:sz w:val="22"/>
          <w:szCs w:val="22"/>
          <w:lang w:val="es-MX" w:eastAsia="es-ES_tradnl"/>
        </w:rPr>
        <w:t>las licencias</w:t>
      </w:r>
      <w:r w:rsidRPr="009159D8">
        <w:rPr>
          <w:rFonts w:ascii="Palatino Linotype" w:eastAsia="Calibri" w:hAnsi="Palatino Linotype" w:cs="Tahoma"/>
          <w:bCs/>
          <w:iCs/>
          <w:sz w:val="22"/>
          <w:szCs w:val="22"/>
          <w:lang w:val="es-MX" w:eastAsia="es-ES_tradnl"/>
        </w:rPr>
        <w:t xml:space="preserve"> solicitada</w:t>
      </w:r>
      <w:r w:rsidR="00B60707" w:rsidRPr="009159D8">
        <w:rPr>
          <w:rFonts w:ascii="Palatino Linotype" w:eastAsia="Calibri" w:hAnsi="Palatino Linotype" w:cs="Tahoma"/>
          <w:bCs/>
          <w:iCs/>
          <w:sz w:val="22"/>
          <w:szCs w:val="22"/>
          <w:lang w:val="es-MX" w:eastAsia="es-ES_tradnl"/>
        </w:rPr>
        <w:t>s</w:t>
      </w:r>
      <w:r w:rsidRPr="009159D8">
        <w:rPr>
          <w:rFonts w:ascii="Palatino Linotype" w:eastAsia="Calibri" w:hAnsi="Palatino Linotype" w:cs="Tahoma"/>
          <w:bCs/>
          <w:iCs/>
          <w:sz w:val="22"/>
          <w:szCs w:val="22"/>
          <w:lang w:val="es-MX" w:eastAsia="es-ES_tradnl"/>
        </w:rPr>
        <w:t xml:space="preserve">, deben ser considerados confidenciales o públicos, a saber: </w:t>
      </w:r>
      <w:r w:rsidR="00B60707" w:rsidRPr="009159D8">
        <w:rPr>
          <w:rFonts w:ascii="Palatino Linotype" w:eastAsia="Calibri" w:hAnsi="Palatino Linotype" w:cs="Tahoma"/>
          <w:bCs/>
          <w:iCs/>
          <w:sz w:val="22"/>
          <w:szCs w:val="22"/>
          <w:lang w:val="es-MX" w:eastAsia="es-ES_tradnl"/>
        </w:rPr>
        <w:t>el domicilio (persona física o moral), clave catastral y el nombre del solicitante (persona física).</w:t>
      </w:r>
    </w:p>
    <w:p w:rsidR="00CE1CE9" w:rsidRPr="009159D8" w:rsidRDefault="00CE1CE9" w:rsidP="00F61C4D">
      <w:pPr>
        <w:spacing w:line="276" w:lineRule="auto"/>
        <w:ind w:right="-93"/>
        <w:jc w:val="both"/>
        <w:rPr>
          <w:rFonts w:ascii="Palatino Linotype" w:eastAsia="Calibri" w:hAnsi="Palatino Linotype" w:cs="Tahoma"/>
          <w:bCs/>
          <w:iCs/>
          <w:sz w:val="22"/>
          <w:szCs w:val="22"/>
          <w:lang w:val="es-MX" w:eastAsia="es-ES_tradnl"/>
        </w:rPr>
      </w:pPr>
    </w:p>
    <w:p w:rsidR="00CE04D8" w:rsidRPr="009159D8" w:rsidRDefault="00CE04D8" w:rsidP="00F61C4D">
      <w:pPr>
        <w:pStyle w:val="Prrafodelista"/>
        <w:numPr>
          <w:ilvl w:val="0"/>
          <w:numId w:val="38"/>
        </w:numPr>
        <w:spacing w:line="276" w:lineRule="auto"/>
        <w:jc w:val="both"/>
        <w:rPr>
          <w:rFonts w:ascii="Palatino Linotype" w:hAnsi="Palatino Linotype" w:cs="Tahoma"/>
          <w:szCs w:val="22"/>
        </w:rPr>
      </w:pPr>
      <w:r w:rsidRPr="009159D8">
        <w:rPr>
          <w:rFonts w:ascii="Palatino Linotype" w:hAnsi="Palatino Linotype" w:cs="Tahoma"/>
          <w:b/>
          <w:szCs w:val="22"/>
        </w:rPr>
        <w:t>Domicilio</w:t>
      </w:r>
      <w:r w:rsidR="00CD7566" w:rsidRPr="009159D8">
        <w:rPr>
          <w:rFonts w:ascii="Palatino Linotype" w:hAnsi="Palatino Linotype" w:cs="Tahoma"/>
          <w:b/>
          <w:szCs w:val="22"/>
        </w:rPr>
        <w:t xml:space="preserve"> particular</w:t>
      </w:r>
      <w:r w:rsidRPr="009159D8">
        <w:rPr>
          <w:rFonts w:ascii="Palatino Linotype" w:hAnsi="Palatino Linotype" w:cs="Tahoma"/>
          <w:b/>
          <w:szCs w:val="22"/>
        </w:rPr>
        <w:t>.</w:t>
      </w:r>
    </w:p>
    <w:p w:rsidR="00CE04D8" w:rsidRPr="009159D8" w:rsidRDefault="00CE04D8" w:rsidP="00F61C4D">
      <w:pPr>
        <w:spacing w:line="276" w:lineRule="auto"/>
        <w:jc w:val="both"/>
        <w:rPr>
          <w:rFonts w:ascii="Palatino Linotype" w:hAnsi="Palatino Linotype" w:cs="Tahoma"/>
          <w:sz w:val="22"/>
          <w:szCs w:val="22"/>
        </w:rPr>
      </w:pPr>
    </w:p>
    <w:p w:rsidR="00CE04D8" w:rsidRPr="009159D8" w:rsidRDefault="00CE04D8" w:rsidP="00F61C4D">
      <w:pPr>
        <w:spacing w:line="276" w:lineRule="auto"/>
        <w:jc w:val="both"/>
        <w:rPr>
          <w:rFonts w:ascii="Palatino Linotype" w:hAnsi="Palatino Linotype" w:cs="Tahoma"/>
          <w:sz w:val="22"/>
          <w:szCs w:val="22"/>
        </w:rPr>
      </w:pPr>
      <w:r w:rsidRPr="009159D8">
        <w:rPr>
          <w:rFonts w:ascii="Palatino Linotype" w:hAnsi="Palatino Linotype" w:cs="Tahoma"/>
          <w:sz w:val="22"/>
          <w:szCs w:val="22"/>
        </w:rPr>
        <w:t xml:space="preserve">En principio, resulta necesario aclarar que </w:t>
      </w:r>
      <w:r w:rsidR="00CD7566" w:rsidRPr="009159D8">
        <w:rPr>
          <w:rFonts w:ascii="Palatino Linotype" w:hAnsi="Palatino Linotype" w:cs="Tahoma"/>
          <w:sz w:val="22"/>
          <w:szCs w:val="22"/>
        </w:rPr>
        <w:t xml:space="preserve">en las Licencias de Uso de Suelo y de Construcción hay dos tipos de domicilio, uno que corresponde al del solicitante, correspondiente a su residencia o donde comúnmente habita, en caso de persona jurídico colectiva, donde realiza su actividad, mientras que también está la ubicación del predio o inmueble que se autoriza para realizar una construcción, modificación u obra; por lo que, necesariamente no corresponden al mismo dato. </w:t>
      </w:r>
    </w:p>
    <w:p w:rsidR="00CD7566" w:rsidRPr="009159D8" w:rsidRDefault="00CD7566" w:rsidP="00F61C4D">
      <w:pPr>
        <w:spacing w:line="276" w:lineRule="auto"/>
        <w:jc w:val="both"/>
        <w:rPr>
          <w:rFonts w:ascii="Palatino Linotype" w:hAnsi="Palatino Linotype" w:cs="Tahoma"/>
          <w:sz w:val="22"/>
          <w:szCs w:val="22"/>
        </w:rPr>
      </w:pPr>
    </w:p>
    <w:p w:rsidR="00CE04D8" w:rsidRPr="009159D8" w:rsidRDefault="00CD7566" w:rsidP="00F61C4D">
      <w:pPr>
        <w:spacing w:line="276" w:lineRule="auto"/>
        <w:jc w:val="both"/>
        <w:rPr>
          <w:rFonts w:ascii="Palatino Linotype" w:hAnsi="Palatino Linotype" w:cs="Tahoma"/>
          <w:sz w:val="22"/>
          <w:szCs w:val="22"/>
        </w:rPr>
      </w:pPr>
      <w:r w:rsidRPr="009159D8">
        <w:rPr>
          <w:rFonts w:ascii="Palatino Linotype" w:hAnsi="Palatino Linotype" w:cs="Tahoma"/>
          <w:sz w:val="22"/>
          <w:szCs w:val="22"/>
        </w:rPr>
        <w:lastRenderedPageBreak/>
        <w:t>En ese sentido, en el caso en concreto, se considera que el domicilio del solicitante (persona física o jurídico colectiva), no corresponde a la ubicación del predio autorizado en las Licencias de Uso de Suelo y Construcción, pues este corresponde para el Proyecto “Centro de Integración Para Jóvenes Con Discapacidad Intelectual” y por lo tanto es público.</w:t>
      </w:r>
    </w:p>
    <w:p w:rsidR="00CD7566" w:rsidRPr="009159D8" w:rsidRDefault="00CD7566" w:rsidP="00F61C4D">
      <w:pPr>
        <w:spacing w:line="276" w:lineRule="auto"/>
        <w:jc w:val="both"/>
        <w:rPr>
          <w:rFonts w:ascii="Palatino Linotype" w:hAnsi="Palatino Linotype" w:cs="Tahoma"/>
          <w:sz w:val="22"/>
          <w:szCs w:val="22"/>
        </w:rPr>
      </w:pPr>
    </w:p>
    <w:p w:rsidR="00CD7566" w:rsidRDefault="00CD7566" w:rsidP="00F61C4D">
      <w:pPr>
        <w:spacing w:line="276" w:lineRule="auto"/>
        <w:jc w:val="both"/>
        <w:rPr>
          <w:rFonts w:ascii="Palatino Linotype" w:hAnsi="Palatino Linotype" w:cs="Tahoma"/>
          <w:sz w:val="22"/>
          <w:szCs w:val="22"/>
        </w:rPr>
      </w:pPr>
      <w:r w:rsidRPr="009159D8">
        <w:rPr>
          <w:rFonts w:ascii="Palatino Linotype" w:hAnsi="Palatino Linotype" w:cs="Tahoma"/>
          <w:sz w:val="22"/>
          <w:szCs w:val="22"/>
        </w:rPr>
        <w:t>No obstante, se procede analizar si el domicilio particular es un dato confidencial:</w:t>
      </w:r>
    </w:p>
    <w:p w:rsidR="009159D8" w:rsidRPr="009159D8" w:rsidRDefault="009159D8" w:rsidP="00F61C4D">
      <w:pPr>
        <w:spacing w:line="276" w:lineRule="auto"/>
        <w:jc w:val="both"/>
        <w:rPr>
          <w:rFonts w:ascii="Palatino Linotype" w:hAnsi="Palatino Linotype" w:cs="Tahoma"/>
          <w:sz w:val="22"/>
          <w:szCs w:val="22"/>
        </w:rPr>
      </w:pPr>
    </w:p>
    <w:p w:rsidR="00CD7566" w:rsidRPr="009159D8" w:rsidRDefault="00CD7566" w:rsidP="00F61C4D">
      <w:pPr>
        <w:pStyle w:val="Prrafodelista"/>
        <w:numPr>
          <w:ilvl w:val="0"/>
          <w:numId w:val="39"/>
        </w:numPr>
        <w:spacing w:line="276" w:lineRule="auto"/>
        <w:jc w:val="both"/>
        <w:rPr>
          <w:rFonts w:ascii="Palatino Linotype" w:hAnsi="Palatino Linotype" w:cs="Tahoma"/>
          <w:szCs w:val="22"/>
        </w:rPr>
      </w:pPr>
      <w:r w:rsidRPr="009159D8">
        <w:rPr>
          <w:rFonts w:ascii="Palatino Linotype" w:hAnsi="Palatino Linotype" w:cs="Tahoma"/>
          <w:b/>
          <w:szCs w:val="22"/>
        </w:rPr>
        <w:t>Persona física.</w:t>
      </w:r>
    </w:p>
    <w:p w:rsidR="00CD7566" w:rsidRPr="009159D8" w:rsidRDefault="00CD7566" w:rsidP="00F61C4D">
      <w:pPr>
        <w:spacing w:line="276" w:lineRule="auto"/>
        <w:jc w:val="both"/>
        <w:rPr>
          <w:rFonts w:ascii="Palatino Linotype" w:hAnsi="Palatino Linotype" w:cs="Tahoma"/>
          <w:sz w:val="22"/>
          <w:szCs w:val="22"/>
        </w:rPr>
      </w:pPr>
    </w:p>
    <w:p w:rsidR="004667AF" w:rsidRPr="009159D8" w:rsidRDefault="004667AF" w:rsidP="00F61C4D">
      <w:pPr>
        <w:spacing w:line="276" w:lineRule="auto"/>
        <w:jc w:val="both"/>
        <w:rPr>
          <w:rFonts w:ascii="Palatino Linotype" w:hAnsi="Palatino Linotype" w:cs="Tahoma"/>
          <w:sz w:val="22"/>
          <w:szCs w:val="22"/>
        </w:rPr>
      </w:pPr>
      <w:r w:rsidRPr="009159D8">
        <w:rPr>
          <w:rFonts w:ascii="Palatino Linotype" w:hAnsi="Palatino Linotype" w:cs="Tahoma"/>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4667AF" w:rsidRPr="009159D8" w:rsidRDefault="004667AF" w:rsidP="00F61C4D">
      <w:pPr>
        <w:spacing w:line="276" w:lineRule="auto"/>
        <w:jc w:val="both"/>
        <w:rPr>
          <w:rFonts w:ascii="Palatino Linotype" w:hAnsi="Palatino Linotype" w:cs="Tahoma"/>
          <w:sz w:val="22"/>
          <w:szCs w:val="22"/>
        </w:rPr>
      </w:pPr>
    </w:p>
    <w:p w:rsidR="00CD7566" w:rsidRPr="009159D8" w:rsidRDefault="004667AF" w:rsidP="00F61C4D">
      <w:pPr>
        <w:spacing w:line="276" w:lineRule="auto"/>
        <w:jc w:val="both"/>
        <w:rPr>
          <w:rFonts w:ascii="Palatino Linotype" w:hAnsi="Palatino Linotype" w:cs="Tahoma"/>
          <w:sz w:val="22"/>
          <w:szCs w:val="22"/>
        </w:rPr>
      </w:pPr>
      <w:r w:rsidRPr="009159D8">
        <w:rPr>
          <w:rFonts w:ascii="Palatino Linotype" w:hAnsi="Palatino Linotype" w:cs="Tahoma"/>
          <w:sz w:val="22"/>
          <w:szCs w:val="22"/>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4667AF" w:rsidRPr="009159D8" w:rsidRDefault="004667AF" w:rsidP="00F61C4D">
      <w:pPr>
        <w:spacing w:line="276" w:lineRule="auto"/>
        <w:jc w:val="both"/>
        <w:rPr>
          <w:rFonts w:ascii="Palatino Linotype" w:hAnsi="Palatino Linotype" w:cs="Tahoma"/>
          <w:sz w:val="22"/>
          <w:szCs w:val="22"/>
        </w:rPr>
      </w:pPr>
    </w:p>
    <w:p w:rsidR="004667AF" w:rsidRPr="009159D8" w:rsidRDefault="004667AF" w:rsidP="00F61C4D">
      <w:pPr>
        <w:spacing w:line="276" w:lineRule="auto"/>
        <w:jc w:val="both"/>
        <w:rPr>
          <w:rFonts w:ascii="Palatino Linotype" w:hAnsi="Palatino Linotype" w:cs="Tahoma"/>
          <w:sz w:val="22"/>
          <w:szCs w:val="22"/>
        </w:rPr>
      </w:pPr>
      <w:r w:rsidRPr="009159D8">
        <w:rPr>
          <w:rFonts w:ascii="Palatino Linotype" w:hAnsi="Palatino Linotype" w:cs="Tahoma"/>
          <w:sz w:val="22"/>
          <w:szCs w:val="22"/>
        </w:rPr>
        <w:t>Como se observa, la dirección o domicilio es el lugar en donde reside ha</w:t>
      </w:r>
      <w:r w:rsidR="00F5709F" w:rsidRPr="009159D8">
        <w:rPr>
          <w:rFonts w:ascii="Palatino Linotype" w:hAnsi="Palatino Linotype" w:cs="Tahoma"/>
          <w:sz w:val="22"/>
          <w:szCs w:val="22"/>
        </w:rPr>
        <w:t xml:space="preserve">bitualmente una persona física, por lo que, permite hacerlo identificable y ubicable, propiciando que pueda ser molestado en su casa o negocio, de este modo, los datos que permiten a cualquier individuo con esfuerzos mínimos identificar el lugar de residencia o de trabajo </w:t>
      </w:r>
      <w:r w:rsidRPr="009159D8">
        <w:rPr>
          <w:rFonts w:ascii="Palatino Linotype" w:hAnsi="Palatino Linotype" w:cs="Tahoma"/>
          <w:sz w:val="22"/>
          <w:szCs w:val="22"/>
        </w:rPr>
        <w:t>constituye un dato personal y, por ende, confidencial, ya que incide directamente en la privacidad de personas físicas identificadas y su difusión podría afectar la esfera privada de las mismas</w:t>
      </w:r>
      <w:r w:rsidR="00F5709F" w:rsidRPr="009159D8">
        <w:rPr>
          <w:rFonts w:ascii="Palatino Linotype" w:hAnsi="Palatino Linotype" w:cs="Tahoma"/>
          <w:sz w:val="22"/>
          <w:szCs w:val="22"/>
        </w:rPr>
        <w:t>. Por lo tanto</w:t>
      </w:r>
      <w:r w:rsidRPr="009159D8">
        <w:rPr>
          <w:rFonts w:ascii="Palatino Linotype" w:hAnsi="Palatino Linotype" w:cs="Tahoma"/>
          <w:sz w:val="22"/>
          <w:szCs w:val="22"/>
        </w:rPr>
        <w:t>, se actualiza la clasificación, de conformidad con la fracción I,</w:t>
      </w:r>
      <w:r w:rsidR="00F5709F" w:rsidRPr="009159D8">
        <w:rPr>
          <w:rFonts w:ascii="Palatino Linotype" w:hAnsi="Palatino Linotype" w:cs="Tahoma"/>
          <w:sz w:val="22"/>
          <w:szCs w:val="22"/>
        </w:rPr>
        <w:t xml:space="preserve"> del artículo 14</w:t>
      </w:r>
      <w:r w:rsidRPr="009159D8">
        <w:rPr>
          <w:rFonts w:ascii="Palatino Linotype" w:hAnsi="Palatino Linotype" w:cs="Tahoma"/>
          <w:sz w:val="22"/>
          <w:szCs w:val="22"/>
        </w:rPr>
        <w:t xml:space="preserve">3 de la </w:t>
      </w:r>
      <w:r w:rsidR="00F5709F" w:rsidRPr="009159D8">
        <w:rPr>
          <w:rFonts w:ascii="Palatino Linotype" w:hAnsi="Palatino Linotype" w:cs="Tahoma"/>
          <w:sz w:val="22"/>
          <w:szCs w:val="22"/>
        </w:rPr>
        <w:t>Ley de Transparencia y Acceso a la Información Pública del Estado de México y Municipios</w:t>
      </w:r>
      <w:r w:rsidRPr="009159D8">
        <w:rPr>
          <w:rFonts w:ascii="Palatino Linotype" w:hAnsi="Palatino Linotype" w:cs="Tahoma"/>
          <w:sz w:val="22"/>
          <w:szCs w:val="22"/>
        </w:rPr>
        <w:t>.</w:t>
      </w:r>
    </w:p>
    <w:p w:rsidR="004667AF" w:rsidRPr="009159D8" w:rsidRDefault="004667AF" w:rsidP="00F61C4D">
      <w:pPr>
        <w:spacing w:line="276" w:lineRule="auto"/>
        <w:jc w:val="both"/>
        <w:rPr>
          <w:rFonts w:ascii="Palatino Linotype" w:hAnsi="Palatino Linotype" w:cs="Tahoma"/>
          <w:sz w:val="22"/>
          <w:szCs w:val="22"/>
        </w:rPr>
      </w:pPr>
    </w:p>
    <w:p w:rsidR="00CD7566" w:rsidRPr="009159D8" w:rsidRDefault="00CD7566" w:rsidP="00F61C4D">
      <w:pPr>
        <w:pStyle w:val="Prrafodelista"/>
        <w:numPr>
          <w:ilvl w:val="0"/>
          <w:numId w:val="39"/>
        </w:numPr>
        <w:spacing w:line="276" w:lineRule="auto"/>
        <w:jc w:val="both"/>
        <w:rPr>
          <w:rFonts w:ascii="Palatino Linotype" w:hAnsi="Palatino Linotype" w:cs="Tahoma"/>
          <w:szCs w:val="22"/>
        </w:rPr>
      </w:pPr>
      <w:r w:rsidRPr="009159D8">
        <w:rPr>
          <w:rFonts w:ascii="Palatino Linotype" w:hAnsi="Palatino Linotype" w:cs="Tahoma"/>
          <w:b/>
          <w:szCs w:val="22"/>
        </w:rPr>
        <w:t>Persona Jurídico Colectiva.</w:t>
      </w:r>
    </w:p>
    <w:p w:rsidR="00CD7566" w:rsidRPr="009C3C1A" w:rsidRDefault="00CD7566" w:rsidP="00F61C4D">
      <w:pPr>
        <w:spacing w:line="276" w:lineRule="auto"/>
        <w:jc w:val="both"/>
        <w:rPr>
          <w:rFonts w:ascii="Palatino Linotype" w:hAnsi="Palatino Linotype" w:cs="Tahoma"/>
          <w:sz w:val="22"/>
          <w:szCs w:val="22"/>
        </w:rPr>
      </w:pPr>
    </w:p>
    <w:p w:rsidR="009C3C1A" w:rsidRPr="009C3C1A" w:rsidRDefault="009C3C1A" w:rsidP="00F61C4D">
      <w:pPr>
        <w:spacing w:line="276" w:lineRule="auto"/>
        <w:jc w:val="both"/>
        <w:rPr>
          <w:rFonts w:ascii="Palatino Linotype" w:hAnsi="Palatino Linotype" w:cs="Tahoma"/>
          <w:sz w:val="22"/>
          <w:szCs w:val="22"/>
        </w:rPr>
      </w:pPr>
      <w:r w:rsidRPr="009C3C1A">
        <w:rPr>
          <w:rFonts w:ascii="Palatino Linotype" w:hAnsi="Palatino Linotype" w:cs="Tahoma"/>
          <w:sz w:val="22"/>
          <w:szCs w:val="22"/>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rsidR="009C3C1A" w:rsidRPr="009C3C1A" w:rsidRDefault="009C3C1A" w:rsidP="00F61C4D">
      <w:pPr>
        <w:spacing w:line="276" w:lineRule="auto"/>
        <w:jc w:val="both"/>
        <w:rPr>
          <w:rFonts w:ascii="Palatino Linotype" w:hAnsi="Palatino Linotype" w:cs="Tahoma"/>
          <w:sz w:val="22"/>
          <w:szCs w:val="22"/>
        </w:rPr>
      </w:pPr>
    </w:p>
    <w:p w:rsidR="009C3C1A" w:rsidRPr="009C3C1A" w:rsidRDefault="009C3C1A" w:rsidP="00F61C4D">
      <w:pPr>
        <w:spacing w:line="276" w:lineRule="auto"/>
        <w:jc w:val="both"/>
        <w:rPr>
          <w:rFonts w:ascii="Palatino Linotype" w:hAnsi="Palatino Linotype" w:cs="Tahoma"/>
          <w:sz w:val="24"/>
        </w:rPr>
      </w:pPr>
      <w:r w:rsidRPr="009C3C1A">
        <w:rPr>
          <w:rFonts w:ascii="Palatino Linotype" w:hAnsi="Palatino Linotype" w:cs="Tahoma"/>
          <w:sz w:val="22"/>
          <w:szCs w:val="22"/>
        </w:rPr>
        <w:t xml:space="preserve">Lo anterior, encuentra sustento en la Tesis Aislada con número </w:t>
      </w:r>
      <w:r w:rsidRPr="009C3C1A">
        <w:rPr>
          <w:rFonts w:ascii="Palatino Linotype" w:hAnsi="Palatino Linotype" w:cs="Arial"/>
          <w:sz w:val="22"/>
          <w:szCs w:val="22"/>
          <w:lang w:eastAsia="en-US"/>
        </w:rPr>
        <w:t xml:space="preserve">P. II/2014 (10a.), publicada en febrero de dos mil catorce, en la Gaceta del Semanario Judicial de la Federación, en su Libro </w:t>
      </w:r>
      <w:r w:rsidRPr="009C3C1A">
        <w:rPr>
          <w:rFonts w:ascii="Palatino Linotype" w:hAnsi="Palatino Linotype" w:cs="Arial"/>
          <w:sz w:val="22"/>
          <w:szCs w:val="22"/>
          <w:lang w:eastAsia="en-US"/>
        </w:rPr>
        <w:lastRenderedPageBreak/>
        <w:t xml:space="preserve">3, Tomo I, que precisa que los bienes protegidos por el derecho a la privacidad y de protección de datos de las personas morales, comprenden aquellos documentos e información que les son inherentes, que deben permanecer ajenos al conocimiento de terceros; por lo que, la </w:t>
      </w:r>
      <w:r w:rsidRPr="009C3C1A">
        <w:rPr>
          <w:rFonts w:ascii="Palatino Linotype" w:hAnsi="Palatino Linotype" w:cs="Arial"/>
          <w:b/>
          <w:sz w:val="22"/>
          <w:szCs w:val="22"/>
          <w:lang w:eastAsia="en-US"/>
        </w:rPr>
        <w:t>información entregada a las autoridades por parte de personas morales, será confidencial cuando tenga el carácter de privada por contener datos que pudieran equipararse a los personales,</w:t>
      </w:r>
      <w:r w:rsidRPr="009C3C1A">
        <w:rPr>
          <w:rFonts w:ascii="Palatino Linotype" w:hAnsi="Palatino Linotype" w:cs="Arial"/>
          <w:sz w:val="22"/>
          <w:szCs w:val="22"/>
          <w:lang w:eastAsia="en-US"/>
        </w:rPr>
        <w:t xml:space="preserve"> o bien, reservada temporalmente, si actualiza alguno de los supuestos previstos legalmente.</w:t>
      </w:r>
    </w:p>
    <w:p w:rsidR="00F5709F" w:rsidRPr="009C3C1A" w:rsidRDefault="00F5709F" w:rsidP="00F61C4D">
      <w:pPr>
        <w:spacing w:line="276" w:lineRule="auto"/>
        <w:jc w:val="both"/>
        <w:rPr>
          <w:rFonts w:ascii="Palatino Linotype" w:hAnsi="Palatino Linotype" w:cs="Tahoma"/>
          <w:sz w:val="24"/>
        </w:rPr>
      </w:pPr>
    </w:p>
    <w:p w:rsidR="009C3C1A" w:rsidRDefault="009C3C1A" w:rsidP="00F61C4D">
      <w:pPr>
        <w:spacing w:line="276" w:lineRule="auto"/>
        <w:jc w:val="both"/>
        <w:rPr>
          <w:rFonts w:ascii="Palatino Linotype" w:hAnsi="Palatino Linotype" w:cs="Tahoma"/>
          <w:bCs/>
          <w:iCs/>
          <w:sz w:val="22"/>
          <w:szCs w:val="22"/>
          <w:lang w:val="es-MX"/>
        </w:rPr>
      </w:pPr>
      <w:r w:rsidRPr="009C3C1A">
        <w:rPr>
          <w:rFonts w:ascii="Palatino Linotype" w:hAnsi="Palatino Linotype" w:cs="Tahoma"/>
          <w:bCs/>
          <w:iCs/>
          <w:sz w:val="22"/>
          <w:szCs w:val="22"/>
          <w:lang w:val="es-MX"/>
        </w:rPr>
        <w:t xml:space="preserve">En cuanto al domicilio, este Instituto advierte que se trata de un dato personal, </w:t>
      </w:r>
      <w:r>
        <w:rPr>
          <w:rFonts w:ascii="Palatino Linotype" w:hAnsi="Palatino Linotype" w:cs="Tahoma"/>
          <w:bCs/>
          <w:iCs/>
          <w:sz w:val="22"/>
          <w:szCs w:val="22"/>
          <w:lang w:val="es-MX"/>
        </w:rPr>
        <w:t>pues como se precisó en párrafos anteriores,</w:t>
      </w:r>
      <w:r w:rsidRPr="009C3C1A">
        <w:rPr>
          <w:rFonts w:ascii="Palatino Linotype" w:hAnsi="Palatino Linotype" w:cs="Tahoma"/>
          <w:bCs/>
          <w:iCs/>
          <w:sz w:val="22"/>
          <w:szCs w:val="22"/>
          <w:lang w:val="es-MX"/>
        </w:rPr>
        <w:t xml:space="preserve"> da cuenta del lugar donde está asentado el negocio de la persona jurídica colectiva </w:t>
      </w:r>
      <w:r w:rsidR="00586401">
        <w:rPr>
          <w:rFonts w:ascii="Palatino Linotype" w:hAnsi="Palatino Linotype" w:cs="Tahoma"/>
          <w:bCs/>
          <w:iCs/>
          <w:sz w:val="22"/>
          <w:szCs w:val="22"/>
          <w:lang w:val="es-MX"/>
        </w:rPr>
        <w:t>indicada en respuesta</w:t>
      </w:r>
      <w:r w:rsidRPr="009C3C1A">
        <w:rPr>
          <w:rFonts w:ascii="Palatino Linotype" w:hAnsi="Palatino Linotype" w:cs="Tahoma"/>
          <w:bCs/>
          <w:iCs/>
          <w:sz w:val="22"/>
          <w:szCs w:val="22"/>
          <w:lang w:val="es-MX"/>
        </w:rPr>
        <w:t xml:space="preserve">; además, </w:t>
      </w:r>
      <w:r w:rsidR="00586401">
        <w:rPr>
          <w:rFonts w:ascii="Palatino Linotype" w:hAnsi="Palatino Linotype" w:cs="Tahoma"/>
          <w:bCs/>
          <w:iCs/>
          <w:sz w:val="22"/>
          <w:szCs w:val="22"/>
          <w:lang w:val="es-MX"/>
        </w:rPr>
        <w:t xml:space="preserve">debe tomarse en cuenta que </w:t>
      </w:r>
      <w:r w:rsidRPr="009C3C1A">
        <w:rPr>
          <w:rFonts w:ascii="Palatino Linotype" w:hAnsi="Palatino Linotype" w:cs="Tahoma"/>
          <w:bCs/>
          <w:iCs/>
          <w:sz w:val="22"/>
          <w:szCs w:val="22"/>
          <w:lang w:val="es-MX"/>
        </w:rPr>
        <w:t>dicha empresa</w:t>
      </w:r>
      <w:r w:rsidR="00586401">
        <w:rPr>
          <w:rFonts w:ascii="Palatino Linotype" w:hAnsi="Palatino Linotype" w:cs="Tahoma"/>
          <w:bCs/>
          <w:iCs/>
          <w:sz w:val="22"/>
          <w:szCs w:val="22"/>
          <w:lang w:val="es-MX"/>
        </w:rPr>
        <w:t xml:space="preserve"> o asociación</w:t>
      </w:r>
      <w:r w:rsidRPr="009C3C1A">
        <w:rPr>
          <w:rFonts w:ascii="Palatino Linotype" w:hAnsi="Palatino Linotype" w:cs="Tahoma"/>
          <w:bCs/>
          <w:iCs/>
          <w:sz w:val="22"/>
          <w:szCs w:val="22"/>
          <w:lang w:val="es-MX"/>
        </w:rPr>
        <w:t xml:space="preserve"> atendiendo a sus intereses personales</w:t>
      </w:r>
      <w:r w:rsidR="00586401">
        <w:rPr>
          <w:rFonts w:ascii="Palatino Linotype" w:hAnsi="Palatino Linotype" w:cs="Tahoma"/>
          <w:bCs/>
          <w:iCs/>
          <w:sz w:val="22"/>
          <w:szCs w:val="22"/>
          <w:lang w:val="es-MX"/>
        </w:rPr>
        <w:t>, decide entregarlo a terceros</w:t>
      </w:r>
      <w:r w:rsidRPr="009C3C1A">
        <w:rPr>
          <w:rFonts w:ascii="Palatino Linotype" w:hAnsi="Palatino Linotype" w:cs="Tahoma"/>
          <w:bCs/>
          <w:iCs/>
          <w:sz w:val="22"/>
          <w:szCs w:val="22"/>
          <w:lang w:val="es-MX"/>
        </w:rPr>
        <w:t xml:space="preserve"> o no, con el propósito de cumplir los fines para los cuales fue constituida, o las inherentes obligaciones a la que se encuentra constreñido, conforme a la legislación que le es aplicable, y por ende, debe resguardarse en la especie. </w:t>
      </w:r>
    </w:p>
    <w:p w:rsidR="00586401" w:rsidRDefault="00586401" w:rsidP="00F61C4D">
      <w:pPr>
        <w:spacing w:line="276" w:lineRule="auto"/>
        <w:jc w:val="both"/>
        <w:rPr>
          <w:rFonts w:ascii="Palatino Linotype" w:hAnsi="Palatino Linotype" w:cs="Tahoma"/>
          <w:bCs/>
          <w:iCs/>
          <w:sz w:val="22"/>
          <w:szCs w:val="22"/>
          <w:lang w:val="es-MX"/>
        </w:rPr>
      </w:pPr>
    </w:p>
    <w:p w:rsidR="00586401" w:rsidRDefault="00586401" w:rsidP="00F61C4D">
      <w:pPr>
        <w:spacing w:line="276" w:lineRule="auto"/>
        <w:jc w:val="both"/>
        <w:rPr>
          <w:rFonts w:ascii="Palatino Linotype" w:hAnsi="Palatino Linotype" w:cs="Tahoma"/>
          <w:bCs/>
          <w:iCs/>
          <w:sz w:val="22"/>
          <w:szCs w:val="22"/>
          <w:lang w:val="es-MX"/>
        </w:rPr>
      </w:pPr>
      <w:r>
        <w:rPr>
          <w:rFonts w:ascii="Palatino Linotype" w:hAnsi="Palatino Linotype" w:cs="Tahoma"/>
          <w:bCs/>
          <w:iCs/>
          <w:sz w:val="22"/>
          <w:szCs w:val="22"/>
          <w:lang w:val="es-MX"/>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rsidR="00586401" w:rsidRPr="00586401" w:rsidRDefault="00586401" w:rsidP="00F61C4D">
      <w:pPr>
        <w:spacing w:line="276" w:lineRule="auto"/>
        <w:jc w:val="both"/>
        <w:rPr>
          <w:rFonts w:ascii="Palatino Linotype" w:hAnsi="Palatino Linotype" w:cs="Tahoma"/>
          <w:bCs/>
          <w:iCs/>
          <w:sz w:val="22"/>
          <w:szCs w:val="22"/>
          <w:lang w:val="es-MX"/>
        </w:rPr>
      </w:pPr>
    </w:p>
    <w:p w:rsidR="00CE04D8" w:rsidRPr="00586401" w:rsidRDefault="00CE04D8" w:rsidP="00F61C4D">
      <w:pPr>
        <w:pStyle w:val="Prrafodelista"/>
        <w:numPr>
          <w:ilvl w:val="0"/>
          <w:numId w:val="38"/>
        </w:numPr>
        <w:spacing w:line="276" w:lineRule="auto"/>
        <w:jc w:val="both"/>
        <w:rPr>
          <w:rFonts w:ascii="Palatino Linotype" w:hAnsi="Palatino Linotype" w:cs="Tahoma"/>
          <w:b/>
          <w:szCs w:val="22"/>
        </w:rPr>
      </w:pPr>
      <w:r w:rsidRPr="00586401">
        <w:rPr>
          <w:rFonts w:ascii="Palatino Linotype" w:hAnsi="Palatino Linotype" w:cs="Tahoma"/>
          <w:b/>
          <w:szCs w:val="22"/>
        </w:rPr>
        <w:t>Clave Catastral del</w:t>
      </w:r>
      <w:r w:rsidR="00586401">
        <w:rPr>
          <w:rFonts w:ascii="Palatino Linotype" w:hAnsi="Palatino Linotype" w:cs="Tahoma"/>
          <w:b/>
          <w:szCs w:val="22"/>
        </w:rPr>
        <w:t xml:space="preserve"> predio o</w:t>
      </w:r>
      <w:r w:rsidRPr="00586401">
        <w:rPr>
          <w:rFonts w:ascii="Palatino Linotype" w:hAnsi="Palatino Linotype" w:cs="Tahoma"/>
          <w:b/>
          <w:szCs w:val="22"/>
        </w:rPr>
        <w:t xml:space="preserve"> inmueble </w:t>
      </w:r>
      <w:r w:rsidR="00586401">
        <w:rPr>
          <w:rFonts w:ascii="Palatino Linotype" w:hAnsi="Palatino Linotype" w:cs="Tahoma"/>
          <w:b/>
          <w:szCs w:val="22"/>
        </w:rPr>
        <w:t>autorizado</w:t>
      </w:r>
      <w:r w:rsidRPr="00586401">
        <w:rPr>
          <w:rFonts w:ascii="Palatino Linotype" w:hAnsi="Palatino Linotype" w:cs="Tahoma"/>
          <w:b/>
          <w:szCs w:val="22"/>
        </w:rPr>
        <w:t xml:space="preserve"> </w:t>
      </w:r>
      <w:r w:rsidR="00586401">
        <w:rPr>
          <w:rFonts w:ascii="Palatino Linotype" w:hAnsi="Palatino Linotype" w:cs="Tahoma"/>
          <w:b/>
          <w:szCs w:val="22"/>
        </w:rPr>
        <w:t>en</w:t>
      </w:r>
      <w:r w:rsidRPr="00586401">
        <w:rPr>
          <w:rFonts w:ascii="Palatino Linotype" w:hAnsi="Palatino Linotype" w:cs="Tahoma"/>
          <w:b/>
          <w:szCs w:val="22"/>
        </w:rPr>
        <w:t xml:space="preserve"> la Licencia de Uso de Suelo y de Construcción.</w:t>
      </w:r>
    </w:p>
    <w:p w:rsidR="00CE04D8" w:rsidRDefault="00CE04D8" w:rsidP="00F61C4D">
      <w:pPr>
        <w:spacing w:line="276" w:lineRule="auto"/>
        <w:jc w:val="both"/>
        <w:rPr>
          <w:rFonts w:ascii="Palatino Linotype" w:hAnsi="Palatino Linotype" w:cs="Tahoma"/>
          <w:szCs w:val="22"/>
        </w:rPr>
      </w:pPr>
    </w:p>
    <w:p w:rsidR="00586401" w:rsidRPr="00264223" w:rsidRDefault="00586401" w:rsidP="00F61C4D">
      <w:pPr>
        <w:spacing w:line="276"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00586401" w:rsidRDefault="00586401" w:rsidP="00F61C4D">
      <w:pPr>
        <w:spacing w:line="276" w:lineRule="auto"/>
        <w:jc w:val="both"/>
        <w:rPr>
          <w:rFonts w:ascii="Palatino Linotype" w:hAnsi="Palatino Linotype" w:cs="Tahoma"/>
          <w:szCs w:val="22"/>
        </w:rPr>
      </w:pPr>
    </w:p>
    <w:p w:rsidR="00B32C83" w:rsidRDefault="00B5330A" w:rsidP="00F61C4D">
      <w:pPr>
        <w:spacing w:line="276"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descrito, se advierte que el dato en comento, únicamente hace referencia a un predio determinado, en el presente caso, </w:t>
      </w:r>
      <w:r>
        <w:rPr>
          <w:rFonts w:ascii="Palatino Linotype" w:eastAsia="Calibri" w:hAnsi="Palatino Linotype" w:cs="Tahoma"/>
          <w:b/>
          <w:bCs/>
          <w:sz w:val="22"/>
          <w:szCs w:val="22"/>
          <w:lang w:eastAsia="en-US"/>
        </w:rPr>
        <w:t>donde se está realizando el proyecto</w:t>
      </w:r>
      <w:r w:rsidR="00727952">
        <w:rPr>
          <w:rFonts w:ascii="Palatino Linotype" w:eastAsia="Calibri" w:hAnsi="Palatino Linotype" w:cs="Tahoma"/>
          <w:b/>
          <w:bCs/>
          <w:sz w:val="22"/>
          <w:szCs w:val="22"/>
          <w:lang w:eastAsia="en-US"/>
        </w:rPr>
        <w:t xml:space="preserve"> </w:t>
      </w:r>
      <w:r w:rsidR="00727952" w:rsidRPr="00727952">
        <w:rPr>
          <w:rFonts w:ascii="Palatino Linotype" w:eastAsia="Calibri" w:hAnsi="Palatino Linotype" w:cs="Tahoma"/>
          <w:b/>
          <w:bCs/>
          <w:sz w:val="22"/>
          <w:szCs w:val="22"/>
          <w:lang w:eastAsia="en-US"/>
        </w:rPr>
        <w:t>“</w:t>
      </w:r>
      <w:r w:rsidR="00727952" w:rsidRPr="00727952">
        <w:rPr>
          <w:rFonts w:ascii="Palatino Linotype" w:eastAsia="Calibri" w:hAnsi="Palatino Linotype" w:cs="Tahoma"/>
          <w:b/>
          <w:bCs/>
          <w:iCs/>
          <w:sz w:val="22"/>
          <w:szCs w:val="22"/>
          <w:lang w:eastAsia="es-ES_tradnl"/>
        </w:rPr>
        <w:t>Centro de Integración y Desarrollo para Jóvenes con Discapacidad Intelectual</w:t>
      </w:r>
      <w:r w:rsidR="00727952" w:rsidRPr="00727952">
        <w:rPr>
          <w:rFonts w:ascii="Palatino Linotype" w:eastAsia="Calibri" w:hAnsi="Palatino Linotype" w:cs="Tahoma"/>
          <w:b/>
          <w:bCs/>
          <w:iCs/>
          <w:sz w:val="22"/>
          <w:szCs w:val="22"/>
          <w:lang w:val="es-MX" w:eastAsia="es-ES_tradnl"/>
        </w:rPr>
        <w:t>”</w:t>
      </w:r>
      <w:r w:rsidRPr="00727952">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mismo que únicamente </w:t>
      </w:r>
      <w:r w:rsidRPr="00264223">
        <w:rPr>
          <w:rFonts w:ascii="Palatino Linotype" w:eastAsia="Calibri" w:hAnsi="Palatino Linotype" w:cs="Tahoma"/>
          <w:bCs/>
          <w:sz w:val="22"/>
          <w:szCs w:val="22"/>
          <w:lang w:eastAsia="en-US"/>
        </w:rPr>
        <w:lastRenderedPageBreak/>
        <w:t xml:space="preserve">identifica </w:t>
      </w:r>
      <w:r w:rsidR="00B32C83">
        <w:rPr>
          <w:rFonts w:ascii="Palatino Linotype" w:eastAsia="Calibri" w:hAnsi="Palatino Linotype" w:cs="Tahoma"/>
          <w:bCs/>
          <w:sz w:val="22"/>
          <w:szCs w:val="22"/>
          <w:lang w:eastAsia="en-US"/>
        </w:rPr>
        <w:t>el terreno</w:t>
      </w:r>
      <w:r w:rsidRPr="00264223">
        <w:rPr>
          <w:rFonts w:ascii="Palatino Linotype" w:eastAsia="Calibri" w:hAnsi="Palatino Linotype" w:cs="Tahoma"/>
          <w:bCs/>
          <w:sz w:val="22"/>
          <w:szCs w:val="22"/>
          <w:lang w:eastAsia="en-US"/>
        </w:rPr>
        <w:t xml:space="preserve"> donde se </w:t>
      </w:r>
      <w:r w:rsidR="00727952">
        <w:rPr>
          <w:rFonts w:ascii="Palatino Linotype" w:eastAsia="Calibri" w:hAnsi="Palatino Linotype" w:cs="Tahoma"/>
          <w:bCs/>
          <w:sz w:val="22"/>
          <w:szCs w:val="22"/>
          <w:lang w:eastAsia="en-US"/>
        </w:rPr>
        <w:t>está realizando una construcción</w:t>
      </w:r>
      <w:r w:rsidRPr="00264223">
        <w:rPr>
          <w:rFonts w:ascii="Palatino Linotype" w:eastAsia="Calibri" w:hAnsi="Palatino Linotype" w:cs="Tahoma"/>
          <w:bCs/>
          <w:sz w:val="22"/>
          <w:szCs w:val="22"/>
          <w:lang w:eastAsia="en-US"/>
        </w:rPr>
        <w:t xml:space="preserve">, respecto del cual se expidió </w:t>
      </w:r>
      <w:r w:rsidR="00727952">
        <w:rPr>
          <w:rFonts w:ascii="Palatino Linotype" w:eastAsia="Calibri" w:hAnsi="Palatino Linotype" w:cs="Tahoma"/>
          <w:bCs/>
          <w:sz w:val="22"/>
          <w:szCs w:val="22"/>
          <w:lang w:eastAsia="en-US"/>
        </w:rPr>
        <w:t>diversas Licencias de Construcción y de Uso de Suelo</w:t>
      </w:r>
      <w:r w:rsidRPr="00264223">
        <w:rPr>
          <w:rFonts w:ascii="Palatino Linotype" w:eastAsia="Calibri" w:hAnsi="Palatino Linotype" w:cs="Tahoma"/>
          <w:bCs/>
          <w:sz w:val="22"/>
          <w:szCs w:val="22"/>
          <w:lang w:eastAsia="en-US"/>
        </w:rPr>
        <w:t>.</w:t>
      </w:r>
    </w:p>
    <w:p w:rsidR="00B32C83" w:rsidRDefault="00B32C83" w:rsidP="00F61C4D">
      <w:pPr>
        <w:spacing w:line="276" w:lineRule="auto"/>
        <w:ind w:right="-93"/>
        <w:jc w:val="both"/>
        <w:rPr>
          <w:rFonts w:ascii="Palatino Linotype" w:eastAsia="Calibri" w:hAnsi="Palatino Linotype" w:cs="Tahoma"/>
          <w:bCs/>
          <w:sz w:val="22"/>
          <w:szCs w:val="22"/>
          <w:lang w:eastAsia="en-US"/>
        </w:rPr>
      </w:pPr>
    </w:p>
    <w:p w:rsidR="00B32C83" w:rsidRDefault="00B32C83" w:rsidP="00F61C4D">
      <w:pPr>
        <w:spacing w:line="276"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9" w:history="1">
        <w:r w:rsidRPr="00B108F9">
          <w:rPr>
            <w:rStyle w:val="Hipervnculo"/>
            <w:rFonts w:ascii="Palatino Linotype" w:eastAsia="Calibri" w:hAnsi="Palatino Linotype" w:cs="Tahoma"/>
            <w:bCs/>
            <w:sz w:val="22"/>
            <w:szCs w:val="22"/>
            <w:lang w:eastAsia="en-US"/>
          </w:rPr>
          <w:t>http://igecem.edomex.gob.mx/faqs</w:t>
        </w:r>
      </w:hyperlink>
      <w:r>
        <w:rPr>
          <w:rFonts w:ascii="Palatino Linotype" w:eastAsia="Calibri" w:hAnsi="Palatino Linotype" w:cs="Tahoma"/>
          <w:bCs/>
          <w:sz w:val="22"/>
          <w:szCs w:val="22"/>
          <w:lang w:eastAsia="en-US"/>
        </w:rPr>
        <w:t xml:space="preserve">, el veinticuatro de octubre de dos mil dieciocho, a las diecisiete horas), para obtener la información registrada en el Padrón Catastral Municipal, conociendo la </w:t>
      </w:r>
      <w:r>
        <w:rPr>
          <w:rFonts w:ascii="Palatino Linotype" w:eastAsia="Calibri" w:hAnsi="Palatino Linotype" w:cs="Tahoma"/>
          <w:b/>
          <w:bCs/>
          <w:sz w:val="22"/>
          <w:szCs w:val="22"/>
          <w:lang w:eastAsia="en-US"/>
        </w:rPr>
        <w:t xml:space="preserve">clave catastral de un predio, </w:t>
      </w:r>
      <w:r>
        <w:rPr>
          <w:rFonts w:ascii="Palatino Linotype" w:eastAsia="Calibri" w:hAnsi="Palatino Linotype" w:cs="Tahoma"/>
          <w:bCs/>
          <w:sz w:val="22"/>
          <w:szCs w:val="22"/>
          <w:lang w:eastAsia="en-US"/>
        </w:rPr>
        <w:t xml:space="preserve">se necesita acreditar el interés jurídico o legítimo respecto del inmueble; esto es, demostrar la propiedad, posesión, herencia, trámite judicial, entre otros. </w:t>
      </w:r>
    </w:p>
    <w:p w:rsidR="00B32C83" w:rsidRDefault="00B32C83" w:rsidP="00F61C4D">
      <w:pPr>
        <w:spacing w:line="276" w:lineRule="auto"/>
        <w:ind w:right="-93"/>
        <w:jc w:val="both"/>
        <w:rPr>
          <w:rFonts w:ascii="Palatino Linotype" w:eastAsia="Calibri" w:hAnsi="Palatino Linotype" w:cs="Tahoma"/>
          <w:bCs/>
          <w:sz w:val="22"/>
          <w:szCs w:val="22"/>
          <w:lang w:eastAsia="en-US"/>
        </w:rPr>
      </w:pPr>
    </w:p>
    <w:p w:rsidR="00B32C83" w:rsidRPr="00B32C83" w:rsidRDefault="00B32C83" w:rsidP="00F61C4D">
      <w:pPr>
        <w:spacing w:line="276"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tales circunstancias, se colige que conocer la clave catastral de un inmueble, </w:t>
      </w:r>
      <w:r w:rsidR="00975F34">
        <w:rPr>
          <w:rFonts w:ascii="Palatino Linotype" w:eastAsia="Calibri" w:hAnsi="Palatino Linotype" w:cs="Tahoma"/>
          <w:bCs/>
          <w:sz w:val="22"/>
          <w:szCs w:val="22"/>
          <w:lang w:eastAsia="en-US"/>
        </w:rPr>
        <w:t>no te permite conocer mayores datos del catastro, pues para acceder a la misma, se necesita acreditar el interés legítimo o jurídico.</w:t>
      </w:r>
    </w:p>
    <w:p w:rsidR="00B32C83" w:rsidRPr="00264223" w:rsidRDefault="00B32C83" w:rsidP="00F61C4D">
      <w:pPr>
        <w:spacing w:line="276" w:lineRule="auto"/>
        <w:ind w:right="-93"/>
        <w:jc w:val="both"/>
        <w:rPr>
          <w:rFonts w:ascii="Palatino Linotype" w:eastAsia="Calibri" w:hAnsi="Palatino Linotype" w:cs="Tahoma"/>
          <w:bCs/>
          <w:sz w:val="22"/>
          <w:szCs w:val="22"/>
          <w:highlight w:val="yellow"/>
          <w:lang w:eastAsia="en-US"/>
        </w:rPr>
      </w:pPr>
    </w:p>
    <w:p w:rsidR="00975F34" w:rsidRDefault="00586401" w:rsidP="00F61C4D">
      <w:pPr>
        <w:spacing w:line="276"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contexto, no es dable afirmar que necesariamente la entrega de la clave catastral da cuenta del patrimonio de una persona</w:t>
      </w:r>
      <w:r w:rsidR="00B32C83">
        <w:rPr>
          <w:rFonts w:ascii="Palatino Linotype" w:eastAsia="Calibri" w:hAnsi="Palatino Linotype" w:cs="Tahoma"/>
          <w:bCs/>
          <w:sz w:val="22"/>
          <w:szCs w:val="22"/>
          <w:lang w:eastAsia="en-US"/>
        </w:rPr>
        <w:t xml:space="preserve"> física o </w:t>
      </w:r>
      <w:r w:rsidR="00975F34">
        <w:rPr>
          <w:rFonts w:ascii="Palatino Linotype" w:eastAsia="Calibri" w:hAnsi="Palatino Linotype" w:cs="Tahoma"/>
          <w:bCs/>
          <w:sz w:val="22"/>
          <w:szCs w:val="22"/>
          <w:lang w:eastAsia="en-US"/>
        </w:rPr>
        <w:t>jurídica</w:t>
      </w:r>
      <w:r w:rsidR="00B32C83">
        <w:rPr>
          <w:rFonts w:ascii="Palatino Linotype" w:eastAsia="Calibri" w:hAnsi="Palatino Linotype" w:cs="Tahoma"/>
          <w:bCs/>
          <w:sz w:val="22"/>
          <w:szCs w:val="22"/>
          <w:lang w:eastAsia="en-US"/>
        </w:rPr>
        <w:t xml:space="preserve"> colectiva</w:t>
      </w:r>
      <w:r w:rsidR="00975F34">
        <w:rPr>
          <w:rFonts w:ascii="Palatino Linotype" w:eastAsia="Calibri" w:hAnsi="Palatino Linotype" w:cs="Tahoma"/>
          <w:bCs/>
          <w:sz w:val="22"/>
          <w:szCs w:val="22"/>
          <w:lang w:eastAsia="en-US"/>
        </w:rPr>
        <w:t xml:space="preserve"> específica, pues, en el presente caso, permite acreditar que la ubicación del predio donde se hará una construcción o modificación, corresponde al registrado en el Municipio</w:t>
      </w:r>
      <w:r w:rsidR="004D5EEB">
        <w:rPr>
          <w:rFonts w:ascii="Palatino Linotype" w:eastAsia="Calibri" w:hAnsi="Palatino Linotype" w:cs="Tahoma"/>
          <w:bCs/>
          <w:sz w:val="22"/>
          <w:szCs w:val="22"/>
          <w:lang w:eastAsia="en-US"/>
        </w:rPr>
        <w:t>.</w:t>
      </w:r>
    </w:p>
    <w:p w:rsidR="00975F34" w:rsidRDefault="00975F34" w:rsidP="00F61C4D">
      <w:pPr>
        <w:spacing w:line="276" w:lineRule="auto"/>
        <w:ind w:right="-93"/>
        <w:jc w:val="both"/>
        <w:rPr>
          <w:rFonts w:ascii="Palatino Linotype" w:eastAsia="Calibri" w:hAnsi="Palatino Linotype" w:cs="Tahoma"/>
          <w:bCs/>
          <w:sz w:val="22"/>
          <w:szCs w:val="22"/>
          <w:lang w:eastAsia="en-US"/>
        </w:rPr>
      </w:pPr>
    </w:p>
    <w:p w:rsidR="00975F34" w:rsidRDefault="00975F34" w:rsidP="00F61C4D">
      <w:pPr>
        <w:spacing w:line="276" w:lineRule="auto"/>
        <w:ind w:right="-93"/>
        <w:jc w:val="both"/>
        <w:rPr>
          <w:rFonts w:ascii="Palatino Linotype" w:eastAsia="Calibri" w:hAnsi="Palatino Linotype" w:cs="Tahoma"/>
          <w:bCs/>
          <w:iCs/>
          <w:sz w:val="22"/>
          <w:szCs w:val="22"/>
          <w:lang w:val="es-MX" w:eastAsia="en-US"/>
        </w:rPr>
      </w:pPr>
      <w:r>
        <w:rPr>
          <w:rFonts w:ascii="Palatino Linotype" w:eastAsia="Calibri" w:hAnsi="Palatino Linotype" w:cs="Tahoma"/>
          <w:bCs/>
          <w:sz w:val="22"/>
          <w:szCs w:val="22"/>
          <w:lang w:eastAsia="en-US"/>
        </w:rPr>
        <w:t>Lo anterior, toma relevancia, pues conforme</w:t>
      </w:r>
      <w:r w:rsidR="004D5EEB">
        <w:rPr>
          <w:rFonts w:ascii="Palatino Linotype" w:eastAsia="Calibri" w:hAnsi="Palatino Linotype" w:cs="Tahoma"/>
          <w:bCs/>
          <w:sz w:val="22"/>
          <w:szCs w:val="22"/>
          <w:lang w:eastAsia="en-US"/>
        </w:rPr>
        <w:t xml:space="preserve"> a los formatos </w:t>
      </w:r>
      <w:r w:rsidR="004D5EEB" w:rsidRPr="004D5EEB">
        <w:rPr>
          <w:rFonts w:ascii="Palatino Linotype" w:eastAsia="Calibri" w:hAnsi="Palatino Linotype" w:cs="Tahoma"/>
          <w:bCs/>
          <w:sz w:val="22"/>
          <w:szCs w:val="22"/>
          <w:lang w:eastAsia="en-US"/>
        </w:rPr>
        <w:t>6f LGT_Art_71_Fr_If</w:t>
      </w:r>
      <w:r>
        <w:rPr>
          <w:rFonts w:ascii="Palatino Linotype" w:eastAsia="Calibri" w:hAnsi="Palatino Linotype" w:cs="Tahoma"/>
          <w:bCs/>
          <w:sz w:val="22"/>
          <w:szCs w:val="22"/>
          <w:lang w:eastAsia="en-US"/>
        </w:rPr>
        <w:t xml:space="preserve"> </w:t>
      </w:r>
      <w:r w:rsidR="004D5EEB">
        <w:rPr>
          <w:rFonts w:ascii="Palatino Linotype" w:eastAsia="Calibri" w:hAnsi="Palatino Linotype" w:cs="Tahoma"/>
          <w:bCs/>
          <w:sz w:val="22"/>
          <w:szCs w:val="22"/>
          <w:lang w:eastAsia="en-US"/>
        </w:rPr>
        <w:t xml:space="preserve">(Licencias de Uso de Suelo) y </w:t>
      </w:r>
      <w:r w:rsidR="004D5EEB" w:rsidRPr="004D5EEB">
        <w:rPr>
          <w:rFonts w:ascii="Palatino Linotype" w:eastAsia="Calibri" w:hAnsi="Palatino Linotype" w:cs="Tahoma"/>
          <w:bCs/>
          <w:sz w:val="22"/>
          <w:szCs w:val="22"/>
          <w:lang w:eastAsia="en-US"/>
        </w:rPr>
        <w:t>7f LGT_Art_71_Fr_If</w:t>
      </w:r>
      <w:r w:rsidR="004D5EEB">
        <w:rPr>
          <w:rFonts w:ascii="Palatino Linotype" w:eastAsia="Calibri" w:hAnsi="Palatino Linotype" w:cs="Tahoma"/>
          <w:bCs/>
          <w:sz w:val="22"/>
          <w:szCs w:val="22"/>
          <w:lang w:eastAsia="en-US"/>
        </w:rPr>
        <w:t xml:space="preserve"> (</w:t>
      </w:r>
      <w:r w:rsidR="004D5EEB" w:rsidRPr="004D5EEB">
        <w:rPr>
          <w:rFonts w:ascii="Palatino Linotype" w:eastAsia="Calibri" w:hAnsi="Palatino Linotype" w:cs="Tahoma"/>
          <w:bCs/>
          <w:sz w:val="22"/>
          <w:szCs w:val="22"/>
          <w:lang w:eastAsia="en-US"/>
        </w:rPr>
        <w:t>Licencias de construcción</w:t>
      </w:r>
      <w:r w:rsidR="004D5EEB">
        <w:rPr>
          <w:rFonts w:ascii="Palatino Linotype" w:eastAsia="Calibri" w:hAnsi="Palatino Linotype" w:cs="Tahoma"/>
          <w:bCs/>
          <w:sz w:val="22"/>
          <w:szCs w:val="22"/>
          <w:lang w:eastAsia="en-US"/>
        </w:rPr>
        <w:t xml:space="preserve">) de los </w:t>
      </w:r>
      <w:r w:rsidRPr="00975F34">
        <w:rPr>
          <w:rFonts w:ascii="Palatino Linotype" w:eastAsia="Calibri" w:hAnsi="Palatino Linotype" w:cs="Tahoma"/>
          <w:bCs/>
          <w:iCs/>
          <w:sz w:val="22"/>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4103EC">
        <w:rPr>
          <w:rFonts w:ascii="Palatino Linotype" w:eastAsia="Calibri" w:hAnsi="Palatino Linotype" w:cs="Tahoma"/>
          <w:bCs/>
          <w:iCs/>
          <w:sz w:val="22"/>
          <w:szCs w:val="22"/>
          <w:lang w:val="es-MX" w:eastAsia="en-US"/>
        </w:rPr>
        <w:t xml:space="preserve"> –Lineamientos Generales-</w:t>
      </w:r>
      <w:r w:rsidRPr="00975F34">
        <w:rPr>
          <w:rFonts w:ascii="Palatino Linotype" w:eastAsia="Calibri" w:hAnsi="Palatino Linotype" w:cs="Tahoma"/>
          <w:bCs/>
          <w:iCs/>
          <w:sz w:val="22"/>
          <w:szCs w:val="22"/>
          <w:lang w:val="es-MX" w:eastAsia="en-US"/>
        </w:rPr>
        <w:t>, que deben de difundir los sujetos obligados en los portales de Internet y en la Plataforma Nacional de Transparencia</w:t>
      </w:r>
      <w:r>
        <w:rPr>
          <w:rFonts w:ascii="Palatino Linotype" w:eastAsia="Calibri" w:hAnsi="Palatino Linotype" w:cs="Tahoma"/>
          <w:bCs/>
          <w:iCs/>
          <w:sz w:val="22"/>
          <w:szCs w:val="22"/>
          <w:lang w:val="es-MX" w:eastAsia="en-US"/>
        </w:rPr>
        <w:t>,</w:t>
      </w:r>
      <w:r>
        <w:rPr>
          <w:rStyle w:val="Refdenotaalpie"/>
          <w:rFonts w:ascii="Palatino Linotype" w:eastAsia="Calibri" w:hAnsi="Palatino Linotype" w:cs="Tahoma"/>
          <w:bCs/>
          <w:iCs/>
          <w:sz w:val="22"/>
          <w:szCs w:val="22"/>
          <w:lang w:val="es-MX" w:eastAsia="en-US"/>
        </w:rPr>
        <w:footnoteReference w:id="1"/>
      </w:r>
      <w:r w:rsidR="004D5EEB">
        <w:rPr>
          <w:rFonts w:ascii="Palatino Linotype" w:eastAsia="Calibri" w:hAnsi="Palatino Linotype" w:cs="Tahoma"/>
          <w:bCs/>
          <w:iCs/>
          <w:sz w:val="22"/>
          <w:szCs w:val="22"/>
          <w:lang w:val="es-MX" w:eastAsia="en-US"/>
        </w:rPr>
        <w:t xml:space="preserve"> establece como datos a publicar, de dichas Licencias, los domicilios de donde se solicita la misma, tal como se muestra continuación:</w:t>
      </w:r>
    </w:p>
    <w:p w:rsidR="004D5EEB" w:rsidRDefault="004D5EEB" w:rsidP="00F61C4D">
      <w:pPr>
        <w:spacing w:line="276" w:lineRule="auto"/>
        <w:ind w:right="-93"/>
        <w:jc w:val="both"/>
        <w:rPr>
          <w:rFonts w:ascii="Palatino Linotype" w:eastAsia="Calibri" w:hAnsi="Palatino Linotype" w:cs="Tahoma"/>
          <w:bCs/>
          <w:iCs/>
          <w:sz w:val="22"/>
          <w:szCs w:val="22"/>
          <w:lang w:val="es-MX" w:eastAsia="en-US"/>
        </w:rPr>
      </w:pPr>
    </w:p>
    <w:p w:rsidR="004D5EEB" w:rsidRDefault="004D5EEB" w:rsidP="00F61C4D">
      <w:pPr>
        <w:spacing w:line="276" w:lineRule="auto"/>
        <w:ind w:right="-93"/>
        <w:jc w:val="both"/>
        <w:rPr>
          <w:rFonts w:ascii="Palatino Linotype" w:eastAsia="Calibri" w:hAnsi="Palatino Linotype" w:cs="Tahoma"/>
          <w:bCs/>
          <w:sz w:val="22"/>
          <w:szCs w:val="22"/>
          <w:lang w:eastAsia="en-US"/>
        </w:rPr>
      </w:pPr>
      <w:r>
        <w:rPr>
          <w:noProof/>
          <w:lang w:val="es-MX" w:eastAsia="es-MX"/>
        </w:rPr>
        <w:lastRenderedPageBreak/>
        <mc:AlternateContent>
          <mc:Choice Requires="wps">
            <w:drawing>
              <wp:anchor distT="0" distB="0" distL="114300" distR="114300" simplePos="0" relativeHeight="251661312" behindDoc="0" locked="0" layoutInCell="1" allowOverlap="1" wp14:anchorId="637429A4" wp14:editId="7A6E722F">
                <wp:simplePos x="0" y="0"/>
                <wp:positionH relativeFrom="margin">
                  <wp:align>center</wp:align>
                </wp:positionH>
                <wp:positionV relativeFrom="paragraph">
                  <wp:posOffset>854075</wp:posOffset>
                </wp:positionV>
                <wp:extent cx="2400300" cy="1714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06455" id="Rectángulo 5" o:spid="_x0000_s1026" style="position:absolute;margin-left:0;margin-top:67.25pt;width:189pt;height:13.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" filled="f" strokecolor="black [3213]" strokeweight="2.25pt">
                <w10:wrap anchorx="margin"/>
              </v:rect>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1658620</wp:posOffset>
                </wp:positionH>
                <wp:positionV relativeFrom="paragraph">
                  <wp:posOffset>44450</wp:posOffset>
                </wp:positionV>
                <wp:extent cx="2400300" cy="1714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57E4E" id="Rectángulo 4" o:spid="_x0000_s1026" style="position:absolute;margin-left:130.6pt;margin-top:3.5pt;width:189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" filled="f" strokecolor="black [3213]" strokeweight="2.25pt"/>
            </w:pict>
          </mc:Fallback>
        </mc:AlternateContent>
      </w:r>
      <w:r>
        <w:rPr>
          <w:noProof/>
          <w:lang w:val="es-MX" w:eastAsia="es-MX"/>
        </w:rPr>
        <w:drawing>
          <wp:inline distT="0" distB="0" distL="0" distR="0" wp14:anchorId="0F84EC62" wp14:editId="1C9D64F6">
            <wp:extent cx="5686425" cy="1447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6425" cy="1447800"/>
                    </a:xfrm>
                    <a:prstGeom prst="rect">
                      <a:avLst/>
                    </a:prstGeom>
                  </pic:spPr>
                </pic:pic>
              </a:graphicData>
            </a:graphic>
          </wp:inline>
        </w:drawing>
      </w:r>
    </w:p>
    <w:p w:rsidR="004D5EEB" w:rsidRDefault="004D5EEB" w:rsidP="00F61C4D">
      <w:pPr>
        <w:spacing w:line="276" w:lineRule="auto"/>
        <w:ind w:right="-93"/>
        <w:jc w:val="both"/>
        <w:rPr>
          <w:rFonts w:ascii="Palatino Linotype" w:eastAsia="Calibri" w:hAnsi="Palatino Linotype" w:cs="Tahoma"/>
          <w:bCs/>
          <w:sz w:val="22"/>
          <w:szCs w:val="22"/>
          <w:lang w:eastAsia="en-US"/>
        </w:rPr>
      </w:pPr>
      <w:r>
        <w:rPr>
          <w:noProof/>
          <w:lang w:val="es-MX" w:eastAsia="es-MX"/>
        </w:rPr>
        <mc:AlternateContent>
          <mc:Choice Requires="wps">
            <w:drawing>
              <wp:anchor distT="0" distB="0" distL="114300" distR="114300" simplePos="0" relativeHeight="251663360" behindDoc="0" locked="0" layoutInCell="1" allowOverlap="1" wp14:anchorId="324FB9C3" wp14:editId="37963F36">
                <wp:simplePos x="0" y="0"/>
                <wp:positionH relativeFrom="margin">
                  <wp:posOffset>1623695</wp:posOffset>
                </wp:positionH>
                <wp:positionV relativeFrom="paragraph">
                  <wp:posOffset>28575</wp:posOffset>
                </wp:positionV>
                <wp:extent cx="2400300" cy="1714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DB23D" id="Rectángulo 6" o:spid="_x0000_s1026" style="position:absolute;margin-left:127.85pt;margin-top:2.25pt;width:189pt;height:1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" filled="f" strokecolor="black [3213]" strokeweight="2.25pt">
                <w10:wrap anchorx="margin"/>
              </v:rect>
            </w:pict>
          </mc:Fallback>
        </mc:AlternateContent>
      </w:r>
      <w:r>
        <w:rPr>
          <w:noProof/>
          <w:lang w:val="es-MX" w:eastAsia="es-MX"/>
        </w:rPr>
        <w:drawing>
          <wp:inline distT="0" distB="0" distL="0" distR="0" wp14:anchorId="1148E6F5" wp14:editId="0392A0AC">
            <wp:extent cx="570547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7445"/>
                    <a:stretch/>
                  </pic:blipFill>
                  <pic:spPr bwMode="auto">
                    <a:xfrm>
                      <a:off x="0" y="0"/>
                      <a:ext cx="5705475" cy="685800"/>
                    </a:xfrm>
                    <a:prstGeom prst="rect">
                      <a:avLst/>
                    </a:prstGeom>
                    <a:ln>
                      <a:noFill/>
                    </a:ln>
                    <a:extLst>
                      <a:ext uri="{53640926-AAD7-44D8-BBD7-CCE9431645EC}">
                        <a14:shadowObscured xmlns:a14="http://schemas.microsoft.com/office/drawing/2010/main"/>
                      </a:ext>
                    </a:extLst>
                  </pic:spPr>
                </pic:pic>
              </a:graphicData>
            </a:graphic>
          </wp:inline>
        </w:drawing>
      </w:r>
    </w:p>
    <w:p w:rsidR="004D5EEB" w:rsidRPr="00975F34" w:rsidRDefault="004D5EEB" w:rsidP="00F61C4D">
      <w:pPr>
        <w:spacing w:line="276" w:lineRule="auto"/>
        <w:ind w:right="-93"/>
        <w:jc w:val="both"/>
        <w:rPr>
          <w:rFonts w:ascii="Palatino Linotype" w:eastAsia="Calibri" w:hAnsi="Palatino Linotype" w:cs="Tahoma"/>
          <w:bCs/>
          <w:sz w:val="22"/>
          <w:szCs w:val="22"/>
          <w:lang w:eastAsia="en-US"/>
        </w:rPr>
      </w:pPr>
    </w:p>
    <w:p w:rsidR="00975F34" w:rsidRDefault="004D5EEB" w:rsidP="00F61C4D">
      <w:pPr>
        <w:spacing w:line="276" w:lineRule="auto"/>
        <w:ind w:right="-93"/>
        <w:jc w:val="both"/>
        <w:rPr>
          <w:rFonts w:ascii="Palatino Linotype" w:eastAsia="Calibri" w:hAnsi="Palatino Linotype" w:cs="Tahoma"/>
          <w:bCs/>
          <w:sz w:val="22"/>
          <w:szCs w:val="22"/>
          <w:highlight w:val="yellow"/>
          <w:lang w:eastAsia="en-US"/>
        </w:rPr>
      </w:pPr>
      <w:r>
        <w:rPr>
          <w:noProof/>
          <w:lang w:val="es-MX" w:eastAsia="es-MX"/>
        </w:rPr>
        <mc:AlternateContent>
          <mc:Choice Requires="wps">
            <w:drawing>
              <wp:anchor distT="0" distB="0" distL="114300" distR="114300" simplePos="0" relativeHeight="251665408" behindDoc="0" locked="0" layoutInCell="1" allowOverlap="1" wp14:anchorId="6C8539B2" wp14:editId="4E0362EA">
                <wp:simplePos x="0" y="0"/>
                <wp:positionH relativeFrom="margin">
                  <wp:posOffset>1601470</wp:posOffset>
                </wp:positionH>
                <wp:positionV relativeFrom="paragraph">
                  <wp:posOffset>93980</wp:posOffset>
                </wp:positionV>
                <wp:extent cx="2400300" cy="1714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00B27" id="Rectángulo 7" o:spid="_x0000_s1026" style="position:absolute;margin-left:126.1pt;margin-top:7.4pt;width:189pt;height:13.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" filled="f" strokecolor="black [3213]" strokeweight="2.25pt">
                <w10:wrap anchorx="margin"/>
              </v:rect>
            </w:pict>
          </mc:Fallback>
        </mc:AlternateContent>
      </w:r>
      <w:r>
        <w:rPr>
          <w:noProof/>
          <w:lang w:val="es-MX" w:eastAsia="es-MX"/>
        </w:rPr>
        <w:drawing>
          <wp:inline distT="0" distB="0" distL="0" distR="0" wp14:anchorId="308217C9" wp14:editId="09D74447">
            <wp:extent cx="5705475" cy="647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079"/>
                    <a:stretch/>
                  </pic:blipFill>
                  <pic:spPr bwMode="auto">
                    <a:xfrm>
                      <a:off x="0" y="0"/>
                      <a:ext cx="5705475" cy="647700"/>
                    </a:xfrm>
                    <a:prstGeom prst="rect">
                      <a:avLst/>
                    </a:prstGeom>
                    <a:ln>
                      <a:noFill/>
                    </a:ln>
                    <a:extLst>
                      <a:ext uri="{53640926-AAD7-44D8-BBD7-CCE9431645EC}">
                        <a14:shadowObscured xmlns:a14="http://schemas.microsoft.com/office/drawing/2010/main"/>
                      </a:ext>
                    </a:extLst>
                  </pic:spPr>
                </pic:pic>
              </a:graphicData>
            </a:graphic>
          </wp:inline>
        </w:drawing>
      </w:r>
    </w:p>
    <w:p w:rsidR="004D5EEB" w:rsidRPr="00264223" w:rsidRDefault="004D5EEB" w:rsidP="00F61C4D">
      <w:pPr>
        <w:spacing w:line="276" w:lineRule="auto"/>
        <w:ind w:right="-93"/>
        <w:jc w:val="both"/>
        <w:rPr>
          <w:rFonts w:ascii="Palatino Linotype" w:eastAsia="Calibri" w:hAnsi="Palatino Linotype" w:cs="Tahoma"/>
          <w:bCs/>
          <w:sz w:val="22"/>
          <w:szCs w:val="22"/>
          <w:highlight w:val="yellow"/>
          <w:lang w:eastAsia="en-US"/>
        </w:rPr>
      </w:pPr>
    </w:p>
    <w:p w:rsidR="00586401" w:rsidRPr="00CD239C" w:rsidRDefault="00586401" w:rsidP="00F61C4D">
      <w:pPr>
        <w:spacing w:line="276" w:lineRule="auto"/>
        <w:ind w:right="-93"/>
        <w:jc w:val="both"/>
        <w:rPr>
          <w:rFonts w:ascii="Palatino Linotype" w:eastAsia="Calibri" w:hAnsi="Palatino Linotype" w:cs="Tahoma"/>
          <w:bCs/>
          <w:sz w:val="22"/>
          <w:szCs w:val="22"/>
          <w:lang w:eastAsia="en-US"/>
        </w:rPr>
      </w:pPr>
      <w:r w:rsidRPr="00CD239C">
        <w:rPr>
          <w:rFonts w:ascii="Palatino Linotype" w:eastAsia="Calibri" w:hAnsi="Palatino Linotype" w:cs="Tahoma"/>
          <w:bCs/>
          <w:sz w:val="22"/>
          <w:szCs w:val="22"/>
          <w:lang w:eastAsia="en-US"/>
        </w:rPr>
        <w:t xml:space="preserve">Así, en el caso en estudio, la clave catastral permite identificar, que la ubicación </w:t>
      </w:r>
      <w:r w:rsidR="004D5EEB" w:rsidRPr="00CD239C">
        <w:rPr>
          <w:rFonts w:ascii="Palatino Linotype" w:eastAsia="Calibri" w:hAnsi="Palatino Linotype" w:cs="Tahoma"/>
          <w:bCs/>
          <w:sz w:val="22"/>
          <w:szCs w:val="22"/>
          <w:lang w:eastAsia="en-US"/>
        </w:rPr>
        <w:t>del predio</w:t>
      </w:r>
      <w:r w:rsidRPr="00CD239C">
        <w:rPr>
          <w:rFonts w:ascii="Palatino Linotype" w:eastAsia="Calibri" w:hAnsi="Palatino Linotype" w:cs="Tahoma"/>
          <w:bCs/>
          <w:sz w:val="22"/>
          <w:szCs w:val="22"/>
          <w:lang w:eastAsia="en-US"/>
        </w:rPr>
        <w:t xml:space="preserve"> </w:t>
      </w:r>
      <w:r w:rsidR="004D5EEB" w:rsidRPr="00CD239C">
        <w:rPr>
          <w:rFonts w:ascii="Palatino Linotype" w:eastAsia="Calibri" w:hAnsi="Palatino Linotype" w:cs="Tahoma"/>
          <w:bCs/>
          <w:sz w:val="22"/>
          <w:szCs w:val="22"/>
          <w:lang w:eastAsia="en-US"/>
        </w:rPr>
        <w:t>coincide con la solicitada en las Licencias de Uso de Suelo o Construcción</w:t>
      </w:r>
      <w:r w:rsidRPr="00CD239C">
        <w:rPr>
          <w:rFonts w:ascii="Palatino Linotype" w:eastAsia="Calibri" w:hAnsi="Palatino Linotype" w:cs="Tahoma"/>
          <w:bCs/>
          <w:sz w:val="22"/>
          <w:szCs w:val="22"/>
          <w:lang w:eastAsia="en-US"/>
        </w:rPr>
        <w:t xml:space="preserve">, y que </w:t>
      </w:r>
      <w:r w:rsidR="004D5EEB" w:rsidRPr="00CD239C">
        <w:rPr>
          <w:rFonts w:ascii="Palatino Linotype" w:eastAsia="Calibri" w:hAnsi="Palatino Linotype" w:cs="Tahoma"/>
          <w:bCs/>
          <w:sz w:val="22"/>
          <w:szCs w:val="22"/>
          <w:lang w:eastAsia="en-US"/>
        </w:rPr>
        <w:t xml:space="preserve">la misma </w:t>
      </w:r>
      <w:r w:rsidRPr="00CD239C">
        <w:rPr>
          <w:rFonts w:ascii="Palatino Linotype" w:eastAsia="Calibri" w:hAnsi="Palatino Linotype" w:cs="Tahoma"/>
          <w:bCs/>
          <w:sz w:val="22"/>
          <w:szCs w:val="22"/>
          <w:lang w:eastAsia="en-US"/>
        </w:rPr>
        <w:t>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r w:rsidR="00347D55" w:rsidRPr="00CD239C">
        <w:rPr>
          <w:rFonts w:ascii="Palatino Linotype" w:eastAsia="Calibri" w:hAnsi="Palatino Linotype" w:cs="Tahoma"/>
          <w:bCs/>
          <w:sz w:val="22"/>
          <w:szCs w:val="22"/>
          <w:lang w:eastAsia="en-US"/>
        </w:rPr>
        <w:t xml:space="preserve"> Inclusive el Instituto de Información e Investigación Geográfica, Estadística y Catastral del Estado de México brinda el servicio de ubicación física de un terreno en una “</w:t>
      </w:r>
      <w:proofErr w:type="spellStart"/>
      <w:r w:rsidR="00347D55" w:rsidRPr="00CD239C">
        <w:rPr>
          <w:rFonts w:ascii="Palatino Linotype" w:eastAsia="Calibri" w:hAnsi="Palatino Linotype" w:cs="Tahoma"/>
          <w:bCs/>
          <w:sz w:val="22"/>
          <w:szCs w:val="22"/>
          <w:lang w:eastAsia="en-US"/>
        </w:rPr>
        <w:t>Ortofoto</w:t>
      </w:r>
      <w:proofErr w:type="spellEnd"/>
      <w:r w:rsidR="00347D55" w:rsidRPr="00CD239C">
        <w:rPr>
          <w:rFonts w:ascii="Palatino Linotype" w:eastAsia="Calibri" w:hAnsi="Palatino Linotype" w:cs="Tahoma"/>
          <w:bCs/>
          <w:sz w:val="22"/>
          <w:szCs w:val="22"/>
          <w:lang w:eastAsia="en-US"/>
        </w:rPr>
        <w:t xml:space="preserve">” (producto cartográfico derivado de fotografías aéreas, corregidas en un plano ortogonal), a partir, de una clave catastral. </w:t>
      </w:r>
    </w:p>
    <w:p w:rsidR="00586401" w:rsidRPr="00CD239C" w:rsidRDefault="00586401" w:rsidP="00F61C4D">
      <w:pPr>
        <w:spacing w:line="276" w:lineRule="auto"/>
        <w:ind w:right="-93"/>
        <w:jc w:val="both"/>
        <w:rPr>
          <w:rFonts w:ascii="Palatino Linotype" w:eastAsia="Calibri" w:hAnsi="Palatino Linotype" w:cs="Tahoma"/>
          <w:bCs/>
          <w:sz w:val="22"/>
          <w:szCs w:val="22"/>
          <w:lang w:eastAsia="en-US"/>
        </w:rPr>
      </w:pPr>
    </w:p>
    <w:p w:rsidR="00586401" w:rsidRPr="00CD239C" w:rsidRDefault="00586401" w:rsidP="00F61C4D">
      <w:pPr>
        <w:spacing w:line="276" w:lineRule="auto"/>
        <w:ind w:right="-93"/>
        <w:jc w:val="both"/>
        <w:rPr>
          <w:rFonts w:ascii="Palatino Linotype" w:eastAsia="Calibri" w:hAnsi="Palatino Linotype" w:cs="Tahoma"/>
          <w:bCs/>
          <w:sz w:val="22"/>
          <w:szCs w:val="22"/>
          <w:lang w:eastAsia="en-US"/>
        </w:rPr>
      </w:pPr>
      <w:r w:rsidRPr="00CD239C">
        <w:rPr>
          <w:rFonts w:ascii="Palatino Linotype" w:eastAsia="Calibri" w:hAnsi="Palatino Linotype" w:cs="Tahoma"/>
          <w:bCs/>
          <w:sz w:val="22"/>
          <w:szCs w:val="22"/>
          <w:lang w:eastAsia="en-US"/>
        </w:rPr>
        <w:t xml:space="preserve">Por lo tanto, la clave catastral localizada en una </w:t>
      </w:r>
      <w:r w:rsidR="0068524B" w:rsidRPr="00CD239C">
        <w:rPr>
          <w:rFonts w:ascii="Palatino Linotype" w:eastAsia="Calibri" w:hAnsi="Palatino Linotype" w:cs="Tahoma"/>
          <w:bCs/>
          <w:sz w:val="22"/>
          <w:szCs w:val="22"/>
          <w:lang w:eastAsia="en-US"/>
        </w:rPr>
        <w:t>Licencia de Construcción o Uso de Suelo</w:t>
      </w:r>
      <w:r w:rsidRPr="00CD239C">
        <w:rPr>
          <w:rFonts w:ascii="Palatino Linotype" w:eastAsia="Calibri" w:hAnsi="Palatino Linotype" w:cs="Tahoma"/>
          <w:bCs/>
          <w:sz w:val="22"/>
          <w:szCs w:val="22"/>
          <w:lang w:eastAsia="en-US"/>
        </w:rPr>
        <w:t xml:space="preserve">, es de naturaleza pública, pues con dicho dato se acredita que el inmueble donde se </w:t>
      </w:r>
      <w:r w:rsidR="0068524B" w:rsidRPr="00CD239C">
        <w:rPr>
          <w:rFonts w:ascii="Palatino Linotype" w:eastAsia="Calibri" w:hAnsi="Palatino Linotype" w:cs="Tahoma"/>
          <w:bCs/>
          <w:sz w:val="22"/>
          <w:szCs w:val="22"/>
          <w:lang w:eastAsia="en-US"/>
        </w:rPr>
        <w:t>realiza una construcción o modificación</w:t>
      </w:r>
      <w:r w:rsidRPr="00CD239C">
        <w:rPr>
          <w:rFonts w:ascii="Palatino Linotype" w:eastAsia="Calibri" w:hAnsi="Palatino Linotype" w:cs="Tahoma"/>
          <w:bCs/>
          <w:sz w:val="22"/>
          <w:szCs w:val="22"/>
          <w:lang w:eastAsia="en-US"/>
        </w:rPr>
        <w:t>,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rsidR="00586401" w:rsidRDefault="00586401" w:rsidP="00F61C4D">
      <w:pPr>
        <w:spacing w:line="276" w:lineRule="auto"/>
        <w:jc w:val="both"/>
        <w:rPr>
          <w:rFonts w:ascii="Palatino Linotype" w:hAnsi="Palatino Linotype" w:cs="Tahoma"/>
          <w:sz w:val="22"/>
          <w:szCs w:val="22"/>
        </w:rPr>
      </w:pPr>
    </w:p>
    <w:p w:rsidR="00113539" w:rsidRDefault="00113539" w:rsidP="00F61C4D">
      <w:pPr>
        <w:spacing w:line="276" w:lineRule="auto"/>
        <w:jc w:val="both"/>
        <w:rPr>
          <w:rFonts w:ascii="Palatino Linotype" w:hAnsi="Palatino Linotype" w:cs="Tahoma"/>
          <w:sz w:val="22"/>
          <w:szCs w:val="22"/>
        </w:rPr>
      </w:pPr>
    </w:p>
    <w:p w:rsidR="00113539" w:rsidRDefault="00113539" w:rsidP="00F61C4D">
      <w:pPr>
        <w:spacing w:line="276" w:lineRule="auto"/>
        <w:jc w:val="both"/>
        <w:rPr>
          <w:rFonts w:ascii="Palatino Linotype" w:hAnsi="Palatino Linotype" w:cs="Tahoma"/>
          <w:sz w:val="22"/>
          <w:szCs w:val="22"/>
        </w:rPr>
      </w:pPr>
    </w:p>
    <w:p w:rsidR="00113539" w:rsidRDefault="00113539" w:rsidP="00F61C4D">
      <w:pPr>
        <w:spacing w:line="276" w:lineRule="auto"/>
        <w:jc w:val="both"/>
        <w:rPr>
          <w:rFonts w:ascii="Palatino Linotype" w:hAnsi="Palatino Linotype" w:cs="Tahoma"/>
          <w:sz w:val="22"/>
          <w:szCs w:val="22"/>
        </w:rPr>
      </w:pPr>
    </w:p>
    <w:p w:rsidR="00113539" w:rsidRPr="00CD239C" w:rsidRDefault="00113539" w:rsidP="00F61C4D">
      <w:pPr>
        <w:spacing w:line="276" w:lineRule="auto"/>
        <w:jc w:val="both"/>
        <w:rPr>
          <w:rFonts w:ascii="Palatino Linotype" w:hAnsi="Palatino Linotype" w:cs="Tahoma"/>
          <w:sz w:val="22"/>
          <w:szCs w:val="22"/>
        </w:rPr>
      </w:pPr>
    </w:p>
    <w:p w:rsidR="00CE04D8" w:rsidRPr="00CD239C" w:rsidRDefault="00CE04D8" w:rsidP="00F61C4D">
      <w:pPr>
        <w:pStyle w:val="Prrafodelista"/>
        <w:numPr>
          <w:ilvl w:val="0"/>
          <w:numId w:val="38"/>
        </w:numPr>
        <w:spacing w:line="276" w:lineRule="auto"/>
        <w:jc w:val="both"/>
        <w:rPr>
          <w:rFonts w:ascii="Palatino Linotype" w:hAnsi="Palatino Linotype" w:cs="Tahoma"/>
          <w:b/>
          <w:szCs w:val="22"/>
        </w:rPr>
      </w:pPr>
      <w:r w:rsidRPr="00CD239C">
        <w:rPr>
          <w:rFonts w:ascii="Palatino Linotype" w:hAnsi="Palatino Linotype" w:cs="Tahoma"/>
          <w:b/>
          <w:szCs w:val="22"/>
        </w:rPr>
        <w:t>Nombre de persona física.</w:t>
      </w:r>
    </w:p>
    <w:p w:rsidR="00FA351E" w:rsidRPr="00CD239C" w:rsidRDefault="00FA351E" w:rsidP="00F61C4D">
      <w:pPr>
        <w:spacing w:line="276" w:lineRule="auto"/>
        <w:jc w:val="both"/>
        <w:rPr>
          <w:rFonts w:ascii="Palatino Linotype" w:hAnsi="Palatino Linotype" w:cs="Tahoma"/>
          <w:sz w:val="22"/>
          <w:szCs w:val="22"/>
          <w:lang w:val="es-MX"/>
        </w:rPr>
      </w:pPr>
    </w:p>
    <w:p w:rsidR="0068524B" w:rsidRPr="00CD239C" w:rsidRDefault="0068524B"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lang w:val="es-MX"/>
        </w:rPr>
        <w:t>Al respecto, cabe señalar que el Ayuntamiento de Malinalco</w:t>
      </w:r>
      <w:r w:rsidR="00634143" w:rsidRPr="00CD239C">
        <w:rPr>
          <w:rFonts w:ascii="Palatino Linotype" w:hAnsi="Palatino Linotype" w:cs="Tahoma"/>
          <w:sz w:val="22"/>
          <w:szCs w:val="22"/>
          <w:lang w:val="es-MX"/>
        </w:rPr>
        <w:t>, en respuesta, precisó el nombre de los solicitantes de las Licencias de Construcción y Uso de Suelo, las cuales corresponden a una persona jurídica colectiva (</w:t>
      </w:r>
      <w:r w:rsidR="00634143" w:rsidRPr="00CD239C">
        <w:rPr>
          <w:rFonts w:ascii="Palatino Linotype" w:hAnsi="Palatino Linotype" w:cs="Tahoma"/>
          <w:sz w:val="22"/>
          <w:szCs w:val="22"/>
        </w:rPr>
        <w:t xml:space="preserve">Inmobiliaria </w:t>
      </w:r>
      <w:proofErr w:type="spellStart"/>
      <w:r w:rsidR="00634143" w:rsidRPr="00CD239C">
        <w:rPr>
          <w:rFonts w:ascii="Palatino Linotype" w:hAnsi="Palatino Linotype" w:cs="Tahoma"/>
          <w:sz w:val="22"/>
          <w:szCs w:val="22"/>
        </w:rPr>
        <w:t>Kaah</w:t>
      </w:r>
      <w:proofErr w:type="spellEnd"/>
      <w:r w:rsidR="00634143" w:rsidRPr="00CD239C">
        <w:rPr>
          <w:rFonts w:ascii="Palatino Linotype" w:hAnsi="Palatino Linotype" w:cs="Tahoma"/>
          <w:sz w:val="22"/>
          <w:szCs w:val="22"/>
        </w:rPr>
        <w:t xml:space="preserve"> S. A. P. P. I. DE C.V.</w:t>
      </w:r>
      <w:r w:rsidR="00634143" w:rsidRPr="00CD239C">
        <w:rPr>
          <w:rFonts w:ascii="Palatino Linotype" w:hAnsi="Palatino Linotype" w:cs="Tahoma"/>
          <w:sz w:val="22"/>
          <w:szCs w:val="22"/>
          <w:lang w:val="es-MX"/>
        </w:rPr>
        <w:t xml:space="preserve">) y/o una persona física, esto es, identificó a personas; sin embargo, el Ayuntamiento de Malinalco omitió señalar si la persona física identificada era Representante Legal de </w:t>
      </w:r>
      <w:r w:rsidR="00634143" w:rsidRPr="00CD239C">
        <w:rPr>
          <w:rFonts w:ascii="Palatino Linotype" w:hAnsi="Palatino Linotype" w:cs="Tahoma"/>
          <w:sz w:val="22"/>
          <w:szCs w:val="22"/>
        </w:rPr>
        <w:t xml:space="preserve">Inmobiliaria </w:t>
      </w:r>
      <w:proofErr w:type="spellStart"/>
      <w:r w:rsidR="00634143" w:rsidRPr="00CD239C">
        <w:rPr>
          <w:rFonts w:ascii="Palatino Linotype" w:hAnsi="Palatino Linotype" w:cs="Tahoma"/>
          <w:sz w:val="22"/>
          <w:szCs w:val="22"/>
        </w:rPr>
        <w:t>Kaah</w:t>
      </w:r>
      <w:proofErr w:type="spellEnd"/>
      <w:r w:rsidR="00634143" w:rsidRPr="00CD239C">
        <w:rPr>
          <w:rFonts w:ascii="Palatino Linotype" w:hAnsi="Palatino Linotype" w:cs="Tahoma"/>
          <w:sz w:val="22"/>
          <w:szCs w:val="22"/>
        </w:rPr>
        <w:t xml:space="preserve"> o bien, </w:t>
      </w:r>
      <w:r w:rsidR="00B55F12" w:rsidRPr="00CD239C">
        <w:rPr>
          <w:rFonts w:ascii="Palatino Linotype" w:hAnsi="Palatino Linotype" w:cs="Tahoma"/>
          <w:sz w:val="22"/>
          <w:szCs w:val="22"/>
        </w:rPr>
        <w:t>era ajena a dicha Sociedad Anónima; por lo que, se analizaran los dos supuestos a continuación:</w:t>
      </w:r>
    </w:p>
    <w:p w:rsidR="00B55F12" w:rsidRPr="00CD239C" w:rsidRDefault="00B55F12" w:rsidP="00F61C4D">
      <w:pPr>
        <w:spacing w:line="276" w:lineRule="auto"/>
        <w:jc w:val="both"/>
        <w:rPr>
          <w:rFonts w:ascii="Palatino Linotype" w:hAnsi="Palatino Linotype" w:cs="Tahoma"/>
          <w:sz w:val="22"/>
          <w:szCs w:val="22"/>
        </w:rPr>
      </w:pPr>
    </w:p>
    <w:p w:rsidR="0054234E" w:rsidRPr="00CD239C" w:rsidRDefault="0054234E" w:rsidP="00F61C4D">
      <w:pPr>
        <w:pStyle w:val="Prrafodelista"/>
        <w:numPr>
          <w:ilvl w:val="0"/>
          <w:numId w:val="39"/>
        </w:numPr>
        <w:spacing w:line="276" w:lineRule="auto"/>
        <w:jc w:val="both"/>
        <w:rPr>
          <w:rFonts w:ascii="Palatino Linotype" w:hAnsi="Palatino Linotype" w:cs="Tahoma"/>
          <w:szCs w:val="22"/>
        </w:rPr>
      </w:pPr>
      <w:r w:rsidRPr="00CD239C">
        <w:rPr>
          <w:rFonts w:ascii="Palatino Linotype" w:hAnsi="Palatino Linotype" w:cs="Tahoma"/>
          <w:b/>
          <w:szCs w:val="22"/>
        </w:rPr>
        <w:t>Representante Legal:</w:t>
      </w:r>
    </w:p>
    <w:p w:rsidR="0054234E" w:rsidRPr="00CD239C" w:rsidRDefault="0054234E" w:rsidP="00F61C4D">
      <w:pPr>
        <w:spacing w:line="276" w:lineRule="auto"/>
        <w:jc w:val="both"/>
        <w:rPr>
          <w:rFonts w:ascii="Palatino Linotype" w:hAnsi="Palatino Linotype" w:cs="Tahoma"/>
          <w:sz w:val="22"/>
          <w:szCs w:val="22"/>
        </w:rPr>
      </w:pPr>
    </w:p>
    <w:p w:rsidR="0054234E" w:rsidRPr="00CD239C" w:rsidRDefault="0054234E"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rPr>
        <w:t>Al respecto, resulta necesario señalar que las personas morales son representadas mediante personas físicas, debidamente acreditadas para realizar determinados actos a nombre de la jurídico colectiva, por lo que, el nombre de dichos individuos no puede ser objeto de clasificación, en virtud de que la representación persigue la finalidad de dar certeza jurídica a los actos que realiza, en el presente caso, solicitar diversas Licencias de Uso de Suelo o de Construcción.</w:t>
      </w:r>
    </w:p>
    <w:p w:rsidR="0054234E" w:rsidRPr="00CD239C" w:rsidRDefault="0054234E" w:rsidP="00F61C4D">
      <w:pPr>
        <w:spacing w:line="276" w:lineRule="auto"/>
        <w:jc w:val="both"/>
        <w:rPr>
          <w:rFonts w:ascii="Palatino Linotype" w:hAnsi="Palatino Linotype" w:cs="Tahoma"/>
          <w:sz w:val="22"/>
          <w:szCs w:val="22"/>
        </w:rPr>
      </w:pPr>
    </w:p>
    <w:p w:rsidR="0054234E" w:rsidRPr="00CD239C" w:rsidRDefault="0054234E"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54234E" w:rsidRPr="00CD239C" w:rsidRDefault="0054234E" w:rsidP="00F61C4D">
      <w:pPr>
        <w:spacing w:line="276" w:lineRule="auto"/>
        <w:jc w:val="both"/>
        <w:rPr>
          <w:rFonts w:ascii="Palatino Linotype" w:hAnsi="Palatino Linotype" w:cs="Tahoma"/>
          <w:sz w:val="22"/>
          <w:szCs w:val="22"/>
        </w:rPr>
      </w:pPr>
    </w:p>
    <w:p w:rsidR="0054234E" w:rsidRPr="00CD239C" w:rsidRDefault="0054234E"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rPr>
        <w:t>En esa tesitura, la representación de las personas morales se realizará por medio de represe</w:t>
      </w:r>
      <w:r w:rsidR="009328A3" w:rsidRPr="00CD239C">
        <w:rPr>
          <w:rFonts w:ascii="Palatino Linotype" w:hAnsi="Palatino Linotype" w:cs="Tahoma"/>
          <w:sz w:val="22"/>
          <w:szCs w:val="22"/>
        </w:rPr>
        <w:t>ntantes o apoderados, y en el caso específico de las sociedades mercantiles, dicha representación se otorgará mediante instrumento público.</w:t>
      </w:r>
    </w:p>
    <w:p w:rsidR="009328A3" w:rsidRPr="00CD239C" w:rsidRDefault="009328A3" w:rsidP="00F61C4D">
      <w:pPr>
        <w:spacing w:line="276" w:lineRule="auto"/>
        <w:jc w:val="both"/>
        <w:rPr>
          <w:rFonts w:ascii="Palatino Linotype" w:hAnsi="Palatino Linotype" w:cs="Tahoma"/>
          <w:sz w:val="22"/>
          <w:szCs w:val="22"/>
        </w:rPr>
      </w:pPr>
    </w:p>
    <w:p w:rsidR="009328A3" w:rsidRPr="00CD239C" w:rsidRDefault="009328A3"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rPr>
        <w:t>Lo previo, toda vez que la representación legal debe ser conocida para surtir efectos ante terceros; es decir, la publicidad de la misma tiene por objeto dar certeza a quienes se relacionan con la persona moral representada, que las actuaciones de su representante están previamente autorizadas y que surtirán efectos legales a que constriñe cada acto.</w:t>
      </w:r>
    </w:p>
    <w:p w:rsidR="009328A3" w:rsidRPr="00CD239C" w:rsidRDefault="009328A3" w:rsidP="00F61C4D">
      <w:pPr>
        <w:spacing w:line="276" w:lineRule="auto"/>
        <w:jc w:val="both"/>
        <w:rPr>
          <w:rFonts w:ascii="Palatino Linotype" w:hAnsi="Palatino Linotype" w:cs="Tahoma"/>
          <w:sz w:val="22"/>
          <w:szCs w:val="22"/>
        </w:rPr>
      </w:pPr>
    </w:p>
    <w:p w:rsidR="009328A3" w:rsidRPr="00CD239C" w:rsidRDefault="009328A3"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rPr>
        <w:lastRenderedPageBreak/>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CD239C">
        <w:rPr>
          <w:rFonts w:ascii="Palatino Linotype" w:hAnsi="Palatino Linotype" w:cs="Tahoma"/>
          <w:b/>
          <w:sz w:val="22"/>
          <w:szCs w:val="22"/>
        </w:rPr>
        <w:t xml:space="preserve">es público, </w:t>
      </w:r>
      <w:r w:rsidRPr="00CD239C">
        <w:rPr>
          <w:rFonts w:ascii="Palatino Linotype" w:hAnsi="Palatino Linotype" w:cs="Tahoma"/>
          <w:sz w:val="22"/>
          <w:szCs w:val="22"/>
        </w:rPr>
        <w:t>toda vez que a través de éste una persona moral realiza cualquier acto jurídico; es decir, la publicidad de dicho dato da certeza a quienes se relacionan con la persona moral representada, partiendo del supuesto de que las actuaciones de su representante están previamente autorizadas y que surtirán los efectos legales a que se constriñe en cada acto, tal como solicitar una Licencia de Uso de Suelo o de Construcción.</w:t>
      </w:r>
    </w:p>
    <w:p w:rsidR="009328A3" w:rsidRPr="00CD239C" w:rsidRDefault="009328A3" w:rsidP="00F61C4D">
      <w:pPr>
        <w:spacing w:line="276" w:lineRule="auto"/>
        <w:jc w:val="both"/>
        <w:rPr>
          <w:rFonts w:ascii="Palatino Linotype" w:hAnsi="Palatino Linotype" w:cs="Tahoma"/>
          <w:sz w:val="22"/>
          <w:szCs w:val="22"/>
        </w:rPr>
      </w:pPr>
    </w:p>
    <w:p w:rsidR="009328A3" w:rsidRPr="00CD239C" w:rsidRDefault="009328A3" w:rsidP="00F61C4D">
      <w:pPr>
        <w:spacing w:line="276" w:lineRule="auto"/>
        <w:jc w:val="both"/>
        <w:rPr>
          <w:rFonts w:ascii="Palatino Linotype" w:hAnsi="Palatino Linotype" w:cs="Tahoma"/>
          <w:sz w:val="22"/>
          <w:szCs w:val="22"/>
        </w:rPr>
      </w:pPr>
      <w:r w:rsidRPr="00CD239C">
        <w:rPr>
          <w:rFonts w:ascii="Palatino Linotype" w:hAnsi="Palatino Linotype" w:cs="Tahoma"/>
          <w:sz w:val="22"/>
          <w:szCs w:val="22"/>
        </w:rPr>
        <w:t>Ante tales situaciones, el nombre del representante legal de una persona moral, no es susceptible de ser</w:t>
      </w:r>
      <w:r>
        <w:rPr>
          <w:rFonts w:ascii="Palatino Linotype" w:hAnsi="Palatino Linotype" w:cs="Tahoma"/>
          <w:szCs w:val="22"/>
        </w:rPr>
        <w:t xml:space="preserve"> </w:t>
      </w:r>
      <w:r w:rsidRPr="00CD239C">
        <w:rPr>
          <w:rFonts w:ascii="Palatino Linotype" w:hAnsi="Palatino Linotype" w:cs="Tahoma"/>
          <w:sz w:val="22"/>
          <w:szCs w:val="22"/>
        </w:rPr>
        <w:t>clasificado como confidencial, en términos del artículo 143, fracción I de la Ley Federal de Transparencia y Acceso a la Información Pública.</w:t>
      </w:r>
    </w:p>
    <w:p w:rsidR="00EF12D0" w:rsidRPr="00CD239C" w:rsidRDefault="00EF12D0" w:rsidP="00F61C4D">
      <w:pPr>
        <w:spacing w:line="276" w:lineRule="auto"/>
        <w:jc w:val="both"/>
        <w:rPr>
          <w:rFonts w:ascii="Palatino Linotype" w:hAnsi="Palatino Linotype" w:cs="Tahoma"/>
          <w:sz w:val="22"/>
          <w:szCs w:val="22"/>
        </w:rPr>
      </w:pPr>
    </w:p>
    <w:p w:rsidR="0054234E" w:rsidRPr="00CD239C" w:rsidRDefault="0054234E" w:rsidP="00F61C4D">
      <w:pPr>
        <w:pStyle w:val="Prrafodelista"/>
        <w:numPr>
          <w:ilvl w:val="0"/>
          <w:numId w:val="39"/>
        </w:numPr>
        <w:spacing w:line="276" w:lineRule="auto"/>
        <w:jc w:val="both"/>
        <w:rPr>
          <w:rFonts w:ascii="Palatino Linotype" w:hAnsi="Palatino Linotype" w:cs="Tahoma"/>
          <w:szCs w:val="22"/>
        </w:rPr>
      </w:pPr>
      <w:r w:rsidRPr="00CD239C">
        <w:rPr>
          <w:rFonts w:ascii="Palatino Linotype" w:hAnsi="Palatino Linotype" w:cs="Tahoma"/>
          <w:b/>
          <w:szCs w:val="22"/>
        </w:rPr>
        <w:t>Particular:</w:t>
      </w:r>
    </w:p>
    <w:p w:rsidR="00B55F12" w:rsidRPr="00CD239C" w:rsidRDefault="00B55F12" w:rsidP="00F61C4D">
      <w:pPr>
        <w:spacing w:line="276" w:lineRule="auto"/>
        <w:jc w:val="both"/>
        <w:rPr>
          <w:rFonts w:ascii="Palatino Linotype" w:hAnsi="Palatino Linotype" w:cs="Tahoma"/>
          <w:sz w:val="22"/>
          <w:szCs w:val="22"/>
        </w:rPr>
      </w:pPr>
    </w:p>
    <w:p w:rsidR="004103EC" w:rsidRPr="00CD239C" w:rsidRDefault="004103EC" w:rsidP="00F61C4D">
      <w:pPr>
        <w:spacing w:line="276" w:lineRule="auto"/>
        <w:ind w:right="-93"/>
        <w:jc w:val="both"/>
        <w:rPr>
          <w:rFonts w:ascii="Palatino Linotype" w:eastAsia="Calibri" w:hAnsi="Palatino Linotype" w:cs="Tahoma"/>
          <w:b/>
          <w:bCs/>
          <w:sz w:val="22"/>
          <w:szCs w:val="22"/>
          <w:lang w:val="es-ES_tradnl" w:eastAsia="en-US"/>
        </w:rPr>
      </w:pPr>
      <w:r w:rsidRPr="00CD239C">
        <w:rPr>
          <w:rFonts w:ascii="Palatino Linotype" w:hAnsi="Palatino Linotype" w:cs="Tahoma"/>
          <w:sz w:val="22"/>
          <w:szCs w:val="22"/>
          <w:lang w:val="es-MX"/>
        </w:rPr>
        <w:t xml:space="preserve">Al respecto, </w:t>
      </w:r>
      <w:r w:rsidRPr="00CD239C">
        <w:rPr>
          <w:rFonts w:ascii="Palatino Linotype" w:eastAsia="Calibri" w:hAnsi="Palatino Linotype" w:cs="Tahoma"/>
          <w:bCs/>
          <w:sz w:val="22"/>
          <w:szCs w:val="22"/>
          <w:lang w:eastAsia="en-US"/>
        </w:rPr>
        <w:t xml:space="preserve">se considera que el nombre se integra </w:t>
      </w:r>
      <w:r w:rsidRPr="00CD239C">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D239C">
        <w:rPr>
          <w:rFonts w:ascii="Palatino Linotype" w:eastAsia="Calibri" w:hAnsi="Palatino Linotype" w:cs="Tahoma"/>
          <w:bCs/>
          <w:i/>
          <w:sz w:val="22"/>
          <w:szCs w:val="22"/>
          <w:lang w:val="es-ES_tradnl" w:eastAsia="en-US"/>
        </w:rPr>
        <w:t>per se</w:t>
      </w:r>
      <w:r w:rsidRPr="00CD239C">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CD239C">
        <w:rPr>
          <w:rFonts w:ascii="Palatino Linotype" w:eastAsia="Calibri" w:hAnsi="Palatino Linotype" w:cs="Tahoma"/>
          <w:b/>
          <w:bCs/>
          <w:sz w:val="22"/>
          <w:szCs w:val="22"/>
          <w:lang w:val="es-ES_tradnl" w:eastAsia="en-US"/>
        </w:rPr>
        <w:t>se considera un dato personal.</w:t>
      </w:r>
    </w:p>
    <w:p w:rsidR="00393CA3" w:rsidRPr="00CD239C" w:rsidRDefault="00393CA3" w:rsidP="00F61C4D">
      <w:pPr>
        <w:spacing w:line="276" w:lineRule="auto"/>
        <w:jc w:val="both"/>
        <w:rPr>
          <w:rFonts w:ascii="Palatino Linotype" w:hAnsi="Palatino Linotype" w:cs="Tahoma"/>
          <w:sz w:val="22"/>
          <w:szCs w:val="22"/>
          <w:lang w:val="es-MX"/>
        </w:rPr>
      </w:pPr>
    </w:p>
    <w:p w:rsidR="004103EC" w:rsidRPr="00CD239C" w:rsidRDefault="004103EC" w:rsidP="00F61C4D">
      <w:pPr>
        <w:spacing w:line="276" w:lineRule="auto"/>
        <w:jc w:val="both"/>
        <w:rPr>
          <w:rFonts w:ascii="Palatino Linotype" w:eastAsia="Calibri" w:hAnsi="Palatino Linotype" w:cs="Tahoma"/>
          <w:bCs/>
          <w:sz w:val="22"/>
          <w:szCs w:val="22"/>
          <w:lang w:val="es-ES_tradnl" w:eastAsia="en-US"/>
        </w:rPr>
      </w:pPr>
      <w:r w:rsidRPr="00CD239C">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004103EC" w:rsidRPr="00264223" w:rsidRDefault="004103EC" w:rsidP="00F61C4D">
      <w:pPr>
        <w:spacing w:line="276" w:lineRule="auto"/>
        <w:jc w:val="both"/>
        <w:rPr>
          <w:rFonts w:ascii="Palatino Linotype" w:eastAsia="Calibri" w:hAnsi="Palatino Linotype" w:cs="Tahoma"/>
          <w:bCs/>
          <w:sz w:val="22"/>
          <w:szCs w:val="22"/>
          <w:lang w:val="es-ES_tradnl" w:eastAsia="en-US"/>
        </w:rPr>
      </w:pPr>
    </w:p>
    <w:p w:rsidR="004103EC" w:rsidRPr="00CD239C" w:rsidRDefault="004103EC" w:rsidP="00F61C4D">
      <w:pPr>
        <w:spacing w:line="276" w:lineRule="auto"/>
        <w:ind w:left="567" w:right="567"/>
        <w:jc w:val="both"/>
        <w:rPr>
          <w:rFonts w:ascii="Palatino Linotype" w:eastAsiaTheme="minorHAnsi" w:hAnsi="Palatino Linotype" w:cs="Tahoma"/>
          <w:bCs/>
          <w:lang w:eastAsia="es-MX"/>
        </w:rPr>
      </w:pPr>
      <w:r w:rsidRPr="00CD239C">
        <w:rPr>
          <w:rFonts w:ascii="Palatino Linotype" w:eastAsiaTheme="minorHAnsi" w:hAnsi="Palatino Linotype" w:cs="Tahoma"/>
          <w:b/>
          <w:bCs/>
          <w:lang w:eastAsia="es-MX"/>
        </w:rPr>
        <w:t>“Nombre del titular de una licencia que no involucre el aprovechamiento de bienes, servicios y/o recursos públicos, constituye un dato personal susceptible de clasificar como confidencial.</w:t>
      </w:r>
      <w:r w:rsidRPr="00CD239C">
        <w:rPr>
          <w:rFonts w:ascii="Palatino Linotype" w:eastAsiaTheme="minorHAnsi" w:hAnsi="Palatino Linotype" w:cs="Tahoma"/>
          <w:bCs/>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w:t>
      </w:r>
      <w:r w:rsidRPr="00CD239C">
        <w:rPr>
          <w:rFonts w:ascii="Palatino Linotype" w:eastAsiaTheme="minorHAnsi" w:hAnsi="Palatino Linotype" w:cs="Tahoma"/>
          <w:bCs/>
          <w:lang w:eastAsia="es-MX"/>
        </w:rPr>
        <w:lastRenderedPageBreak/>
        <w:t>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4103EC" w:rsidRPr="00CD239C" w:rsidRDefault="004103EC" w:rsidP="00F61C4D">
      <w:pPr>
        <w:spacing w:line="276" w:lineRule="auto"/>
        <w:ind w:right="-93"/>
        <w:jc w:val="both"/>
        <w:rPr>
          <w:rFonts w:ascii="Palatino Linotype" w:eastAsia="Calibri" w:hAnsi="Palatino Linotype" w:cs="Tahoma"/>
          <w:bCs/>
          <w:sz w:val="22"/>
          <w:szCs w:val="22"/>
          <w:lang w:eastAsia="en-US"/>
        </w:rPr>
      </w:pPr>
    </w:p>
    <w:p w:rsidR="004103EC" w:rsidRPr="00CD239C" w:rsidRDefault="004103EC" w:rsidP="00F61C4D">
      <w:pPr>
        <w:spacing w:line="276" w:lineRule="auto"/>
        <w:ind w:right="-93"/>
        <w:jc w:val="both"/>
        <w:rPr>
          <w:rFonts w:ascii="Palatino Linotype" w:eastAsia="Calibri" w:hAnsi="Palatino Linotype" w:cs="Tahoma"/>
          <w:bCs/>
          <w:sz w:val="22"/>
          <w:szCs w:val="22"/>
          <w:lang w:eastAsia="en-US"/>
        </w:rPr>
      </w:pPr>
      <w:r w:rsidRPr="00CD239C">
        <w:rPr>
          <w:rFonts w:ascii="Palatino Linotype" w:eastAsia="Calibri" w:hAnsi="Palatino Linotype" w:cs="Tahoma"/>
          <w:bCs/>
          <w:sz w:val="22"/>
          <w:szCs w:val="22"/>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393CA3" w:rsidRPr="00CD239C" w:rsidRDefault="00393CA3" w:rsidP="00F61C4D">
      <w:pPr>
        <w:spacing w:line="276" w:lineRule="auto"/>
        <w:jc w:val="both"/>
        <w:rPr>
          <w:rFonts w:ascii="Palatino Linotype" w:hAnsi="Palatino Linotype" w:cs="Tahoma"/>
          <w:sz w:val="22"/>
          <w:szCs w:val="22"/>
          <w:lang w:val="es-MX"/>
        </w:rPr>
      </w:pPr>
    </w:p>
    <w:p w:rsidR="00393CA3" w:rsidRPr="00CD239C" w:rsidRDefault="004103EC" w:rsidP="00F61C4D">
      <w:pPr>
        <w:spacing w:line="276" w:lineRule="auto"/>
        <w:jc w:val="both"/>
        <w:rPr>
          <w:rFonts w:ascii="Palatino Linotype" w:eastAsia="Calibri" w:hAnsi="Palatino Linotype" w:cs="Tahoma"/>
          <w:bCs/>
          <w:sz w:val="22"/>
          <w:szCs w:val="22"/>
          <w:lang w:eastAsia="en-US"/>
        </w:rPr>
      </w:pPr>
      <w:r w:rsidRPr="00CD239C">
        <w:rPr>
          <w:rFonts w:ascii="Palatino Linotype" w:hAnsi="Palatino Linotype" w:cs="Tahoma"/>
          <w:sz w:val="22"/>
          <w:szCs w:val="22"/>
          <w:lang w:val="es-MX"/>
        </w:rPr>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CD239C">
        <w:rPr>
          <w:rFonts w:ascii="Palatino Linotype" w:eastAsia="Calibri" w:hAnsi="Palatino Linotype" w:cs="Tahoma"/>
          <w:bCs/>
          <w:sz w:val="22"/>
          <w:szCs w:val="22"/>
          <w:lang w:eastAsia="en-US"/>
        </w:rPr>
        <w:t>6f LGT_Art_71_Fr_If (Licencias de Uso de Suelo) y 7f LGT_Art_71_Fr_If (Licencias de construcción), de los Lineamientos Generales, establecen lo siguiente:</w:t>
      </w:r>
    </w:p>
    <w:p w:rsidR="004103EC" w:rsidRDefault="004103EC" w:rsidP="00F61C4D">
      <w:pPr>
        <w:spacing w:line="276" w:lineRule="auto"/>
        <w:jc w:val="both"/>
        <w:rPr>
          <w:rFonts w:ascii="Palatino Linotype" w:eastAsia="Calibri" w:hAnsi="Palatino Linotype" w:cs="Tahoma"/>
          <w:bCs/>
          <w:sz w:val="22"/>
          <w:szCs w:val="22"/>
          <w:lang w:eastAsia="en-US"/>
        </w:rPr>
      </w:pPr>
    </w:p>
    <w:p w:rsidR="004103EC" w:rsidRPr="004103EC" w:rsidRDefault="004103EC" w:rsidP="00F61C4D">
      <w:pPr>
        <w:spacing w:line="276" w:lineRule="auto"/>
        <w:jc w:val="both"/>
        <w:rPr>
          <w:rFonts w:ascii="Palatino Linotype" w:hAnsi="Palatino Linotype" w:cs="Tahoma"/>
          <w:sz w:val="22"/>
          <w:szCs w:val="22"/>
          <w:lang w:val="es-MX"/>
        </w:rPr>
      </w:pPr>
      <w:r>
        <w:rPr>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3058795</wp:posOffset>
                </wp:positionH>
                <wp:positionV relativeFrom="paragraph">
                  <wp:posOffset>428625</wp:posOffset>
                </wp:positionV>
                <wp:extent cx="1724025" cy="63817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1724025"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E3D03" id="Rectángulo 11" o:spid="_x0000_s1026" style="position:absolute;margin-left:240.85pt;margin-top:33.75pt;width:135.75pt;height:5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" filled="f" strokecolor="black [3213]" strokeweight="3pt"/>
            </w:pict>
          </mc:Fallback>
        </mc:AlternateContent>
      </w:r>
      <w:r>
        <w:rPr>
          <w:noProof/>
          <w:lang w:val="es-MX" w:eastAsia="es-MX"/>
        </w:rPr>
        <w:drawing>
          <wp:inline distT="0" distB="0" distL="0" distR="0" wp14:anchorId="6BD5627A" wp14:editId="74DD664D">
            <wp:extent cx="5724525" cy="13144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4525" cy="1314450"/>
                    </a:xfrm>
                    <a:prstGeom prst="rect">
                      <a:avLst/>
                    </a:prstGeom>
                  </pic:spPr>
                </pic:pic>
              </a:graphicData>
            </a:graphic>
          </wp:inline>
        </w:drawing>
      </w:r>
    </w:p>
    <w:p w:rsidR="00393CA3" w:rsidRDefault="004103EC" w:rsidP="00F61C4D">
      <w:pPr>
        <w:spacing w:line="276" w:lineRule="auto"/>
        <w:jc w:val="both"/>
        <w:rPr>
          <w:rFonts w:ascii="Palatino Linotype" w:hAnsi="Palatino Linotype" w:cs="Tahoma"/>
          <w:sz w:val="24"/>
          <w:lang w:val="es-MX"/>
        </w:rPr>
      </w:pPr>
      <w:r>
        <w:rPr>
          <w:noProof/>
          <w:lang w:val="es-MX" w:eastAsia="es-MX"/>
        </w:rPr>
        <w:lastRenderedPageBreak/>
        <w:drawing>
          <wp:inline distT="0" distB="0" distL="0" distR="0" wp14:anchorId="33CA10F6" wp14:editId="4EA91EA4">
            <wp:extent cx="5742940" cy="4591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59105"/>
                    </a:xfrm>
                    <a:prstGeom prst="rect">
                      <a:avLst/>
                    </a:prstGeom>
                  </pic:spPr>
                </pic:pic>
              </a:graphicData>
            </a:graphic>
          </wp:inline>
        </w:drawing>
      </w:r>
    </w:p>
    <w:p w:rsidR="004103EC" w:rsidRPr="00393CA3" w:rsidRDefault="004103EC" w:rsidP="00F61C4D">
      <w:pPr>
        <w:spacing w:line="276" w:lineRule="auto"/>
        <w:jc w:val="both"/>
        <w:rPr>
          <w:rFonts w:ascii="Palatino Linotype" w:hAnsi="Palatino Linotype" w:cs="Tahoma"/>
          <w:sz w:val="24"/>
          <w:lang w:val="es-MX"/>
        </w:rPr>
      </w:pPr>
      <w:r>
        <w:rPr>
          <w:noProof/>
          <w:lang w:val="es-MX" w:eastAsia="es-MX"/>
        </w:rPr>
        <mc:AlternateContent>
          <mc:Choice Requires="wps">
            <w:drawing>
              <wp:anchor distT="0" distB="0" distL="114300" distR="114300" simplePos="0" relativeHeight="251668480" behindDoc="0" locked="0" layoutInCell="1" allowOverlap="1" wp14:anchorId="24AC0CED" wp14:editId="7778A840">
                <wp:simplePos x="0" y="0"/>
                <wp:positionH relativeFrom="column">
                  <wp:posOffset>3201671</wp:posOffset>
                </wp:positionH>
                <wp:positionV relativeFrom="paragraph">
                  <wp:posOffset>33020</wp:posOffset>
                </wp:positionV>
                <wp:extent cx="1638300" cy="638175"/>
                <wp:effectExtent l="19050" t="19050" r="19050" b="28575"/>
                <wp:wrapNone/>
                <wp:docPr id="12"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C3F8B8" id="Rectángulo 12" o:spid="_x0000_s1026" style="position:absolute;margin-left:252.1pt;margin-top:2.6pt;width:129pt;height:5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" filled="f" strokecolor="black [3213]" strokeweight="3pt"/>
            </w:pict>
          </mc:Fallback>
        </mc:AlternateContent>
      </w:r>
      <w:r>
        <w:rPr>
          <w:noProof/>
          <w:lang w:val="es-MX" w:eastAsia="es-MX"/>
        </w:rPr>
        <w:drawing>
          <wp:inline distT="0" distB="0" distL="0" distR="0" wp14:anchorId="7880C68D" wp14:editId="46A9374E">
            <wp:extent cx="5724525" cy="9048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4525" cy="904875"/>
                    </a:xfrm>
                    <a:prstGeom prst="rect">
                      <a:avLst/>
                    </a:prstGeom>
                  </pic:spPr>
                </pic:pic>
              </a:graphicData>
            </a:graphic>
          </wp:inline>
        </w:drawing>
      </w:r>
    </w:p>
    <w:p w:rsidR="00393CA3" w:rsidRPr="00CD239C" w:rsidRDefault="00393CA3" w:rsidP="00F61C4D">
      <w:pPr>
        <w:spacing w:line="276" w:lineRule="auto"/>
        <w:jc w:val="both"/>
        <w:rPr>
          <w:rFonts w:ascii="Palatino Linotype" w:hAnsi="Palatino Linotype" w:cs="Tahoma"/>
          <w:sz w:val="22"/>
          <w:szCs w:val="22"/>
          <w:lang w:val="es-MX"/>
        </w:rPr>
      </w:pPr>
    </w:p>
    <w:p w:rsidR="00CD239C" w:rsidRPr="00CD239C" w:rsidRDefault="004103EC" w:rsidP="00F61C4D">
      <w:pPr>
        <w:spacing w:line="276" w:lineRule="auto"/>
        <w:jc w:val="both"/>
        <w:rPr>
          <w:rFonts w:ascii="Palatino Linotype" w:hAnsi="Palatino Linotype" w:cs="Tahoma"/>
          <w:sz w:val="22"/>
          <w:szCs w:val="22"/>
          <w:lang w:val="es-MX"/>
        </w:rPr>
      </w:pPr>
      <w:r w:rsidRPr="00CD239C">
        <w:rPr>
          <w:rFonts w:ascii="Palatino Linotype" w:hAnsi="Palatino Linotype" w:cs="Tahoma"/>
          <w:sz w:val="22"/>
          <w:szCs w:val="22"/>
          <w:lang w:val="es-MX"/>
        </w:rPr>
        <w:t xml:space="preserve">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w:t>
      </w:r>
      <w:r w:rsidR="00CD239C" w:rsidRPr="00CD239C">
        <w:rPr>
          <w:rFonts w:ascii="Palatino Linotype" w:hAnsi="Palatino Linotype" w:cs="Tahoma"/>
          <w:sz w:val="22"/>
          <w:szCs w:val="22"/>
          <w:lang w:val="es-MX"/>
        </w:rPr>
        <w:t>en los Criterios 33 y 43, relacionados a dichos formatos.</w:t>
      </w:r>
    </w:p>
    <w:p w:rsidR="00CD239C" w:rsidRPr="00CD239C" w:rsidRDefault="00CD239C" w:rsidP="00F61C4D">
      <w:pPr>
        <w:spacing w:line="276" w:lineRule="auto"/>
        <w:jc w:val="both"/>
        <w:rPr>
          <w:rFonts w:ascii="Palatino Linotype" w:hAnsi="Palatino Linotype" w:cs="Tahoma"/>
          <w:sz w:val="22"/>
          <w:szCs w:val="22"/>
          <w:lang w:val="es-MX"/>
        </w:rPr>
      </w:pPr>
    </w:p>
    <w:p w:rsidR="00CD239C" w:rsidRPr="00CD239C" w:rsidRDefault="00CD239C" w:rsidP="00F61C4D">
      <w:pPr>
        <w:spacing w:line="276" w:lineRule="auto"/>
        <w:jc w:val="both"/>
        <w:rPr>
          <w:rFonts w:ascii="Palatino Linotype" w:hAnsi="Palatino Linotype" w:cs="Tahoma"/>
          <w:sz w:val="22"/>
          <w:szCs w:val="22"/>
          <w:lang w:val="es-MX"/>
        </w:rPr>
      </w:pPr>
      <w:r w:rsidRPr="00CD239C">
        <w:rPr>
          <w:rFonts w:ascii="Palatino Linotype" w:hAnsi="Palatino Linotype" w:cs="Tahoma"/>
          <w:sz w:val="22"/>
          <w:szCs w:val="22"/>
          <w:lang w:val="es-MX"/>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rsidR="00CD239C" w:rsidRPr="00CD239C" w:rsidRDefault="00CD239C" w:rsidP="00F61C4D">
      <w:pPr>
        <w:spacing w:line="276" w:lineRule="auto"/>
        <w:jc w:val="both"/>
        <w:rPr>
          <w:rFonts w:ascii="Palatino Linotype" w:hAnsi="Palatino Linotype" w:cs="Tahoma"/>
          <w:sz w:val="22"/>
          <w:szCs w:val="22"/>
          <w:lang w:val="es-MX"/>
        </w:rPr>
      </w:pPr>
    </w:p>
    <w:p w:rsidR="00CD239C" w:rsidRDefault="00CD239C" w:rsidP="00F61C4D">
      <w:pPr>
        <w:spacing w:line="276" w:lineRule="auto"/>
        <w:jc w:val="both"/>
        <w:rPr>
          <w:rFonts w:ascii="Palatino Linotype" w:eastAsia="Calibri" w:hAnsi="Palatino Linotype" w:cs="Tahoma"/>
          <w:bCs/>
          <w:sz w:val="22"/>
          <w:szCs w:val="22"/>
          <w:lang w:eastAsia="en-US"/>
        </w:rPr>
      </w:pPr>
      <w:r w:rsidRPr="00CD239C">
        <w:rPr>
          <w:rFonts w:ascii="Palatino Linotype" w:hAnsi="Palatino Linotype" w:cs="Tahoma"/>
          <w:sz w:val="22"/>
          <w:szCs w:val="22"/>
          <w:lang w:val="es-MX"/>
        </w:rPr>
        <w:t xml:space="preserve">Además, </w:t>
      </w:r>
      <w:r w:rsidRPr="00CD239C">
        <w:rPr>
          <w:rFonts w:ascii="Palatino Linotype" w:eastAsia="Calibri" w:hAnsi="Palatino Linotype" w:cs="Tahoma"/>
          <w:bCs/>
          <w:sz w:val="22"/>
          <w:szCs w:val="22"/>
          <w:lang w:eastAsia="en-US"/>
        </w:rPr>
        <w:t>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rsidR="00B6233A" w:rsidRDefault="00B6233A" w:rsidP="00F61C4D">
      <w:pPr>
        <w:spacing w:line="276" w:lineRule="auto"/>
        <w:jc w:val="both"/>
        <w:rPr>
          <w:rFonts w:ascii="Palatino Linotype" w:eastAsia="Calibri" w:hAnsi="Palatino Linotype" w:cs="Tahoma"/>
          <w:bCs/>
          <w:sz w:val="22"/>
          <w:szCs w:val="22"/>
          <w:lang w:eastAsia="en-US"/>
        </w:rPr>
      </w:pPr>
    </w:p>
    <w:p w:rsidR="00B6233A" w:rsidRPr="00CD239C" w:rsidRDefault="00B6233A" w:rsidP="00F61C4D">
      <w:pPr>
        <w:spacing w:line="276" w:lineRule="auto"/>
        <w:jc w:val="both"/>
        <w:rPr>
          <w:rFonts w:ascii="Palatino Linotype" w:hAnsi="Palatino Linotype" w:cs="Tahoma"/>
          <w:sz w:val="22"/>
          <w:szCs w:val="22"/>
          <w:lang w:val="es-MX"/>
        </w:rPr>
      </w:pPr>
      <w:r>
        <w:rPr>
          <w:rFonts w:ascii="Palatino Linotype" w:eastAsia="Calibri" w:hAnsi="Palatino Linotype" w:cs="Tahoma"/>
          <w:bCs/>
          <w:sz w:val="22"/>
          <w:szCs w:val="22"/>
          <w:lang w:eastAsia="en-US"/>
        </w:rPr>
        <w:t>Conforme a lo anterior, se puede advertir que tanto la Ley General de Transparencia y Acceso a la Información Púbica y la Ley de Transparencia y Acceso a la Información Pública del Estado de México y Municipios, contempla como información pública el nombre de personas físicas solicitantes de las multicitadas licencias.</w:t>
      </w:r>
    </w:p>
    <w:p w:rsidR="00CD239C" w:rsidRPr="00393CA3" w:rsidRDefault="00CD239C" w:rsidP="00F61C4D">
      <w:pPr>
        <w:spacing w:line="276" w:lineRule="auto"/>
        <w:jc w:val="both"/>
        <w:rPr>
          <w:rFonts w:ascii="Palatino Linotype" w:hAnsi="Palatino Linotype" w:cs="Tahoma"/>
          <w:sz w:val="24"/>
          <w:lang w:val="es-MX"/>
        </w:rPr>
      </w:pPr>
    </w:p>
    <w:p w:rsidR="00B6233A" w:rsidRPr="00264223" w:rsidRDefault="00B6233A" w:rsidP="00F61C4D">
      <w:pPr>
        <w:spacing w:line="276"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Ante tales circunstancias, se desprende que, en el caso concreto, sobreviene una </w:t>
      </w:r>
      <w:r w:rsidRPr="00264223">
        <w:rPr>
          <w:rFonts w:ascii="Palatino Linotype" w:eastAsia="Calibri" w:hAnsi="Palatino Linotype" w:cs="Tahoma"/>
          <w:b/>
          <w:bCs/>
          <w:sz w:val="22"/>
          <w:szCs w:val="22"/>
          <w:lang w:eastAsia="en-US"/>
        </w:rPr>
        <w:t>colisión de derechos fundamentales,</w:t>
      </w:r>
      <w:r w:rsidRPr="00264223">
        <w:rPr>
          <w:rFonts w:ascii="Palatino Linotype" w:eastAsia="Calibri" w:hAnsi="Palatino Linotype" w:cs="Tahoma"/>
          <w:bCs/>
          <w:sz w:val="22"/>
          <w:szCs w:val="22"/>
          <w:lang w:eastAsia="en-US"/>
        </w:rPr>
        <w:t xml:space="preserve"> esto es, por una parte, se tiene el derecho de acceso a la información </w:t>
      </w:r>
      <w:r>
        <w:rPr>
          <w:rFonts w:ascii="Palatino Linotype" w:eastAsia="Calibri" w:hAnsi="Palatino Linotype" w:cs="Tahoma"/>
          <w:bCs/>
          <w:sz w:val="22"/>
          <w:szCs w:val="22"/>
          <w:lang w:eastAsia="en-US"/>
        </w:rPr>
        <w:t>del recurrente</w:t>
      </w:r>
      <w:r w:rsidRPr="00264223">
        <w:rPr>
          <w:rFonts w:ascii="Palatino Linotype" w:eastAsia="Calibri" w:hAnsi="Palatino Linotype" w:cs="Tahoma"/>
          <w:bCs/>
          <w:sz w:val="22"/>
          <w:szCs w:val="22"/>
          <w:lang w:eastAsia="en-US"/>
        </w:rPr>
        <w:t xml:space="preserve"> para conocer el nombre de la persona a la cual se le otorgó una licencia </w:t>
      </w:r>
      <w:r>
        <w:rPr>
          <w:rFonts w:ascii="Palatino Linotype" w:eastAsia="Calibri" w:hAnsi="Palatino Linotype" w:cs="Tahoma"/>
          <w:bCs/>
          <w:sz w:val="22"/>
          <w:szCs w:val="22"/>
          <w:lang w:eastAsia="en-US"/>
        </w:rPr>
        <w:t xml:space="preserve">para </w:t>
      </w:r>
      <w:r>
        <w:rPr>
          <w:rFonts w:ascii="Palatino Linotype" w:eastAsia="Calibri" w:hAnsi="Palatino Linotype" w:cs="Tahoma"/>
          <w:bCs/>
          <w:sz w:val="22"/>
          <w:szCs w:val="22"/>
          <w:lang w:eastAsia="en-US"/>
        </w:rPr>
        <w:lastRenderedPageBreak/>
        <w:t>construir en un predio</w:t>
      </w:r>
      <w:r w:rsidRPr="00264223">
        <w:rPr>
          <w:rFonts w:ascii="Palatino Linotype" w:eastAsia="Calibri" w:hAnsi="Palatino Linotype" w:cs="Tahoma"/>
          <w:bCs/>
          <w:sz w:val="22"/>
          <w:szCs w:val="22"/>
          <w:lang w:eastAsia="en-US"/>
        </w:rPr>
        <w:t xml:space="preserve">, y por la otra, el derecho a la protección de los nombres de aquellas a quienes obtuvieron una autorización específica, lo cual implica dar a conocer datos personales confidenciales consistentes, en el nombre de personas físicas y este vincularlo </w:t>
      </w:r>
      <w:r>
        <w:rPr>
          <w:rFonts w:ascii="Palatino Linotype" w:eastAsia="Calibri" w:hAnsi="Palatino Linotype" w:cs="Tahoma"/>
          <w:bCs/>
          <w:sz w:val="22"/>
          <w:szCs w:val="22"/>
          <w:lang w:eastAsia="en-US"/>
        </w:rPr>
        <w:t>en la construcción de alguna obra o proyecto,</w:t>
      </w:r>
      <w:r w:rsidRPr="00264223">
        <w:rPr>
          <w:rFonts w:ascii="Palatino Linotype" w:eastAsia="Calibri" w:hAnsi="Palatino Linotype" w:cs="Tahoma"/>
          <w:bCs/>
          <w:sz w:val="22"/>
          <w:szCs w:val="22"/>
          <w:lang w:eastAsia="en-US"/>
        </w:rPr>
        <w:t xml:space="preserve"> y el lugar en el que se ubica </w:t>
      </w:r>
      <w:r>
        <w:rPr>
          <w:rFonts w:ascii="Palatino Linotype" w:eastAsia="Calibri" w:hAnsi="Palatino Linotype" w:cs="Tahoma"/>
          <w:bCs/>
          <w:sz w:val="22"/>
          <w:szCs w:val="22"/>
          <w:lang w:eastAsia="en-US"/>
        </w:rPr>
        <w:t>el predio</w:t>
      </w:r>
      <w:r w:rsidRPr="00264223">
        <w:rPr>
          <w:rFonts w:ascii="Palatino Linotype" w:eastAsia="Calibri" w:hAnsi="Palatino Linotype" w:cs="Tahoma"/>
          <w:bCs/>
          <w:sz w:val="22"/>
          <w:szCs w:val="22"/>
          <w:lang w:eastAsia="en-US"/>
        </w:rPr>
        <w:t>.</w:t>
      </w:r>
    </w:p>
    <w:p w:rsidR="00393CA3" w:rsidRDefault="00393CA3" w:rsidP="00F61C4D">
      <w:pPr>
        <w:spacing w:line="276" w:lineRule="auto"/>
        <w:jc w:val="both"/>
        <w:rPr>
          <w:rFonts w:ascii="Palatino Linotype" w:hAnsi="Palatino Linotype" w:cs="Tahoma"/>
          <w:sz w:val="24"/>
          <w:lang w:val="es-MX"/>
        </w:rPr>
      </w:pPr>
    </w:p>
    <w:p w:rsidR="00B6233A" w:rsidRPr="00B6233A" w:rsidRDefault="00B6233A" w:rsidP="00F61C4D">
      <w:pPr>
        <w:spacing w:line="276" w:lineRule="auto"/>
        <w:ind w:right="-93"/>
        <w:jc w:val="both"/>
        <w:rPr>
          <w:rFonts w:ascii="Palatino Linotype" w:eastAsia="Calibri" w:hAnsi="Palatino Linotype" w:cs="Tahoma"/>
          <w:bCs/>
          <w:sz w:val="22"/>
          <w:szCs w:val="22"/>
          <w:lang w:val="es-MX" w:eastAsia="en-US"/>
        </w:rPr>
      </w:pPr>
      <w:r w:rsidRPr="00B6233A">
        <w:rPr>
          <w:rFonts w:ascii="Palatino Linotype" w:eastAsia="Calibri" w:hAnsi="Palatino Linotype" w:cs="Tahoma"/>
          <w:bCs/>
          <w:sz w:val="22"/>
          <w:szCs w:val="22"/>
          <w:lang w:val="es-MX"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B6233A" w:rsidRPr="00B6233A" w:rsidRDefault="00B6233A" w:rsidP="00F61C4D">
      <w:pPr>
        <w:spacing w:line="276" w:lineRule="auto"/>
        <w:ind w:right="-93"/>
        <w:jc w:val="both"/>
        <w:rPr>
          <w:rFonts w:ascii="Palatino Linotype" w:eastAsia="Calibri" w:hAnsi="Palatino Linotype" w:cs="Tahoma"/>
          <w:bCs/>
          <w:sz w:val="22"/>
          <w:szCs w:val="22"/>
          <w:lang w:val="es-MX" w:eastAsia="en-US"/>
        </w:rPr>
      </w:pPr>
    </w:p>
    <w:p w:rsidR="00B6233A" w:rsidRPr="00B6233A" w:rsidRDefault="00B6233A" w:rsidP="00F61C4D">
      <w:pPr>
        <w:spacing w:line="276" w:lineRule="auto"/>
        <w:ind w:right="-93"/>
        <w:jc w:val="both"/>
        <w:rPr>
          <w:rFonts w:ascii="Palatino Linotype" w:eastAsia="Calibri" w:hAnsi="Palatino Linotype" w:cs="Tahoma"/>
          <w:bCs/>
          <w:sz w:val="22"/>
          <w:szCs w:val="22"/>
          <w:lang w:val="es-MX" w:eastAsia="en-US"/>
        </w:rPr>
      </w:pPr>
      <w:r w:rsidRPr="00B6233A">
        <w:rPr>
          <w:rFonts w:ascii="Palatino Linotype" w:eastAsia="Calibri" w:hAnsi="Palatino Linotype" w:cs="Tahoma"/>
          <w:bCs/>
          <w:sz w:val="22"/>
          <w:szCs w:val="22"/>
          <w:lang w:val="es-MX" w:eastAsia="en-US"/>
        </w:rPr>
        <w:t xml:space="preserve">Por cuanto hace a la colisión entre el derecho a la información y el derecho a la intimidad o a la vida privada, el Poder Judicial de la Federación ha sostenido la </w:t>
      </w:r>
      <w:r w:rsidRPr="00B6233A">
        <w:rPr>
          <w:rFonts w:ascii="Palatino Linotype" w:eastAsia="Calibri" w:hAnsi="Palatino Linotype" w:cs="Tahoma"/>
          <w:b/>
          <w:bCs/>
          <w:sz w:val="22"/>
          <w:szCs w:val="22"/>
          <w:lang w:val="es-MX"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B6233A">
        <w:rPr>
          <w:rFonts w:ascii="Palatino Linotype" w:eastAsia="Calibri" w:hAnsi="Palatino Linotype" w:cs="Tahoma"/>
          <w:bCs/>
          <w:sz w:val="22"/>
          <w:szCs w:val="22"/>
          <w:lang w:val="es-MX"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B6233A" w:rsidRPr="00B6233A" w:rsidRDefault="00B6233A" w:rsidP="00F61C4D">
      <w:pPr>
        <w:spacing w:line="276" w:lineRule="auto"/>
        <w:rPr>
          <w:rFonts w:ascii="Palatino Linotype" w:eastAsia="Calibri" w:hAnsi="Palatino Linotype" w:cs="Tahoma"/>
          <w:bCs/>
          <w:sz w:val="22"/>
          <w:szCs w:val="22"/>
          <w:lang w:val="es-MX" w:eastAsia="en-US"/>
        </w:rPr>
      </w:pPr>
    </w:p>
    <w:p w:rsidR="00B6233A" w:rsidRPr="00B6233A" w:rsidRDefault="00B6233A" w:rsidP="00F61C4D">
      <w:pPr>
        <w:spacing w:after="160" w:line="276" w:lineRule="auto"/>
        <w:jc w:val="both"/>
        <w:rPr>
          <w:rFonts w:ascii="Palatino Linotype" w:hAnsi="Palatino Linotype" w:cs="Tahoma"/>
          <w:bCs/>
          <w:iCs/>
          <w:sz w:val="22"/>
          <w:szCs w:val="22"/>
          <w:lang w:val="es-MX"/>
        </w:rPr>
      </w:pPr>
      <w:r w:rsidRPr="00B6233A">
        <w:rPr>
          <w:rFonts w:ascii="Palatino Linotype" w:eastAsia="Calibri" w:hAnsi="Palatino Linotype" w:cs="Tahoma"/>
          <w:bCs/>
          <w:sz w:val="22"/>
          <w:szCs w:val="22"/>
          <w:lang w:val="es-MX" w:eastAsia="en-US"/>
        </w:rPr>
        <w:t>En ese mismo sentido y atendiendo a la naturaleza del derecho a la protección de datos personales, por analogía, este debe ceder cuando exista un interés público mayor de acuerdo a las circunstancias del caso.</w:t>
      </w:r>
      <w:r w:rsidRPr="00B6233A">
        <w:rPr>
          <w:rFonts w:ascii="Palatino Linotype" w:hAnsi="Palatino Linotype" w:cs="Tahoma"/>
          <w:bCs/>
          <w:iCs/>
          <w:sz w:val="22"/>
          <w:szCs w:val="22"/>
          <w:lang w:val="es-MX"/>
        </w:rPr>
        <w:t xml:space="preserve"> Señalado lo anterior, resulta necesario realizar una ponderación de los dos intereses jurídicos tutelados que convergen en la controversia que se dirime; para lo cual, el artículo </w:t>
      </w:r>
      <w:r w:rsidRPr="00B6233A">
        <w:rPr>
          <w:rFonts w:ascii="Palatino Linotype" w:eastAsia="Calibri" w:hAnsi="Palatino Linotype" w:cs="Tahoma"/>
          <w:bCs/>
          <w:sz w:val="22"/>
          <w:szCs w:val="22"/>
          <w:lang w:val="es-MX" w:eastAsia="en-US"/>
        </w:rPr>
        <w:t>184 de la Ley de Transparencia y Acceso a la Información Pública del Estado de México y Municipios</w:t>
      </w:r>
      <w:r w:rsidRPr="00B6233A">
        <w:rPr>
          <w:rFonts w:ascii="Palatino Linotype" w:hAnsi="Palatino Linotype" w:cs="Tahoma"/>
          <w:bCs/>
          <w:iCs/>
          <w:sz w:val="22"/>
          <w:szCs w:val="22"/>
          <w:lang w:val="es-MX"/>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B6233A" w:rsidRPr="00B6233A" w:rsidRDefault="00B6233A" w:rsidP="00F61C4D">
      <w:pPr>
        <w:spacing w:line="276" w:lineRule="auto"/>
        <w:ind w:right="49"/>
        <w:jc w:val="both"/>
        <w:rPr>
          <w:rFonts w:ascii="Palatino Linotype" w:hAnsi="Palatino Linotype" w:cs="Tahoma"/>
          <w:bCs/>
          <w:iCs/>
          <w:sz w:val="22"/>
          <w:szCs w:val="22"/>
          <w:lang w:val="es-MX"/>
        </w:rPr>
      </w:pPr>
    </w:p>
    <w:p w:rsidR="00B6233A" w:rsidRPr="00B6233A" w:rsidRDefault="00B6233A" w:rsidP="00F61C4D">
      <w:pPr>
        <w:numPr>
          <w:ilvl w:val="0"/>
          <w:numId w:val="40"/>
        </w:numPr>
        <w:spacing w:line="276" w:lineRule="auto"/>
        <w:ind w:left="426" w:right="49" w:hanging="426"/>
        <w:contextualSpacing/>
        <w:jc w:val="both"/>
        <w:rPr>
          <w:rFonts w:ascii="Palatino Linotype" w:hAnsi="Palatino Linotype" w:cs="Tahoma"/>
          <w:bCs/>
          <w:iCs/>
          <w:sz w:val="22"/>
          <w:szCs w:val="22"/>
          <w:lang w:val="es-MX"/>
        </w:rPr>
      </w:pPr>
      <w:r w:rsidRPr="00B6233A">
        <w:rPr>
          <w:rFonts w:ascii="Palatino Linotype" w:hAnsi="Palatino Linotype" w:cs="Tahoma"/>
          <w:b/>
          <w:bCs/>
          <w:iCs/>
          <w:sz w:val="22"/>
          <w:szCs w:val="22"/>
          <w:lang w:val="es-MX"/>
        </w:rPr>
        <w:t>Idoneidad:</w:t>
      </w:r>
      <w:r w:rsidRPr="00B6233A">
        <w:rPr>
          <w:rFonts w:ascii="Palatino Linotype" w:hAnsi="Palatino Linotype" w:cs="Tahoma"/>
          <w:bCs/>
          <w:iCs/>
          <w:sz w:val="22"/>
          <w:szCs w:val="22"/>
          <w:lang w:val="es-MX"/>
        </w:rPr>
        <w:t xml:space="preserve"> La legitimidad del derecho adoptado como preferente, que sea el adecuado para el logro de un fin constitucionalmente válido o apto para conseguir el fin pretendido;</w:t>
      </w:r>
    </w:p>
    <w:p w:rsidR="00B6233A" w:rsidRPr="00B6233A" w:rsidRDefault="00B6233A" w:rsidP="00F61C4D">
      <w:pPr>
        <w:spacing w:line="276" w:lineRule="auto"/>
        <w:ind w:left="426" w:right="49"/>
        <w:contextualSpacing/>
        <w:jc w:val="both"/>
        <w:rPr>
          <w:rFonts w:ascii="Palatino Linotype" w:hAnsi="Palatino Linotype" w:cs="Tahoma"/>
          <w:bCs/>
          <w:iCs/>
          <w:sz w:val="22"/>
          <w:szCs w:val="22"/>
          <w:lang w:val="es-MX"/>
        </w:rPr>
      </w:pPr>
    </w:p>
    <w:p w:rsidR="00B6233A" w:rsidRPr="00B6233A" w:rsidRDefault="00B6233A" w:rsidP="00F61C4D">
      <w:pPr>
        <w:numPr>
          <w:ilvl w:val="0"/>
          <w:numId w:val="40"/>
        </w:numPr>
        <w:spacing w:line="276" w:lineRule="auto"/>
        <w:ind w:left="426" w:right="49" w:hanging="426"/>
        <w:contextualSpacing/>
        <w:jc w:val="both"/>
        <w:rPr>
          <w:rFonts w:ascii="Palatino Linotype" w:hAnsi="Palatino Linotype" w:cs="Tahoma"/>
          <w:bCs/>
          <w:iCs/>
          <w:sz w:val="22"/>
          <w:szCs w:val="22"/>
          <w:lang w:val="es-MX"/>
        </w:rPr>
      </w:pPr>
      <w:r w:rsidRPr="00B6233A">
        <w:rPr>
          <w:rFonts w:ascii="Palatino Linotype" w:hAnsi="Palatino Linotype" w:cs="Tahoma"/>
          <w:b/>
          <w:bCs/>
          <w:iCs/>
          <w:sz w:val="22"/>
          <w:szCs w:val="22"/>
          <w:lang w:val="es-MX"/>
        </w:rPr>
        <w:t>Necesidad:</w:t>
      </w:r>
      <w:r w:rsidRPr="00B6233A">
        <w:rPr>
          <w:rFonts w:ascii="Palatino Linotype" w:hAnsi="Palatino Linotype" w:cs="Tahoma"/>
          <w:bCs/>
          <w:iCs/>
          <w:sz w:val="22"/>
          <w:szCs w:val="22"/>
          <w:lang w:val="es-MX"/>
        </w:rPr>
        <w:t xml:space="preserve"> La falta de un medio alternativo menos lesivo a la apertura de la información, para satisfacer el interés público, y</w:t>
      </w:r>
    </w:p>
    <w:p w:rsidR="00B6233A" w:rsidRPr="00B6233A" w:rsidRDefault="00B6233A" w:rsidP="00F61C4D">
      <w:pPr>
        <w:spacing w:line="276" w:lineRule="auto"/>
        <w:ind w:left="426" w:right="49"/>
        <w:contextualSpacing/>
        <w:jc w:val="both"/>
        <w:rPr>
          <w:rFonts w:ascii="Palatino Linotype" w:hAnsi="Palatino Linotype" w:cs="Tahoma"/>
          <w:bCs/>
          <w:iCs/>
          <w:sz w:val="22"/>
          <w:szCs w:val="22"/>
          <w:lang w:val="es-MX"/>
        </w:rPr>
      </w:pPr>
    </w:p>
    <w:p w:rsidR="00B6233A" w:rsidRPr="00B6233A" w:rsidRDefault="00B6233A" w:rsidP="00F61C4D">
      <w:pPr>
        <w:numPr>
          <w:ilvl w:val="0"/>
          <w:numId w:val="40"/>
        </w:numPr>
        <w:spacing w:line="276" w:lineRule="auto"/>
        <w:ind w:left="426" w:right="49" w:hanging="426"/>
        <w:contextualSpacing/>
        <w:jc w:val="both"/>
        <w:rPr>
          <w:rFonts w:ascii="Palatino Linotype" w:hAnsi="Palatino Linotype" w:cs="Tahoma"/>
          <w:bCs/>
          <w:iCs/>
          <w:sz w:val="22"/>
          <w:szCs w:val="22"/>
          <w:lang w:val="es-MX"/>
        </w:rPr>
      </w:pPr>
      <w:r w:rsidRPr="00B6233A">
        <w:rPr>
          <w:rFonts w:ascii="Palatino Linotype" w:hAnsi="Palatino Linotype" w:cs="Tahoma"/>
          <w:b/>
          <w:bCs/>
          <w:iCs/>
          <w:sz w:val="22"/>
          <w:szCs w:val="22"/>
          <w:lang w:val="es-MX"/>
        </w:rPr>
        <w:lastRenderedPageBreak/>
        <w:t>Proporcionalidad:</w:t>
      </w:r>
      <w:r w:rsidRPr="00B6233A">
        <w:rPr>
          <w:rFonts w:ascii="Palatino Linotype" w:hAnsi="Palatino Linotype" w:cs="Tahoma"/>
          <w:bCs/>
          <w:iCs/>
          <w:sz w:val="22"/>
          <w:szCs w:val="22"/>
          <w:lang w:val="es-MX"/>
        </w:rPr>
        <w:t xml:space="preserve"> El equilibrio entre perjuicio y beneficio a favor del interés público, a fin de que la decisión tomada represente un beneficio mayor al perjuicio que podría causar a la población.</w:t>
      </w:r>
    </w:p>
    <w:p w:rsidR="00B6233A" w:rsidRPr="00B6233A" w:rsidRDefault="00B6233A" w:rsidP="00F61C4D">
      <w:pPr>
        <w:spacing w:line="276" w:lineRule="auto"/>
        <w:ind w:right="-93"/>
        <w:jc w:val="both"/>
        <w:rPr>
          <w:rFonts w:ascii="Palatino Linotype" w:eastAsia="Calibri" w:hAnsi="Palatino Linotype" w:cs="Tahoma"/>
          <w:bCs/>
          <w:sz w:val="22"/>
          <w:szCs w:val="22"/>
          <w:lang w:val="es-MX" w:eastAsia="en-US"/>
        </w:rPr>
      </w:pPr>
    </w:p>
    <w:p w:rsidR="00B6233A" w:rsidRPr="00B6233A" w:rsidRDefault="00B6233A" w:rsidP="00F61C4D">
      <w:pPr>
        <w:spacing w:line="276" w:lineRule="auto"/>
        <w:ind w:right="-1"/>
        <w:jc w:val="both"/>
        <w:rPr>
          <w:rFonts w:ascii="Palatino Linotype" w:eastAsia="Calibri" w:hAnsi="Palatino Linotype" w:cs="Tahoma"/>
          <w:sz w:val="22"/>
          <w:szCs w:val="22"/>
          <w:lang w:val="es-MX"/>
        </w:rPr>
      </w:pPr>
      <w:r w:rsidRPr="00B6233A">
        <w:rPr>
          <w:rFonts w:ascii="Palatino Linotype" w:eastAsia="Calibri" w:hAnsi="Palatino Linotype" w:cs="Tahoma"/>
          <w:sz w:val="22"/>
          <w:szCs w:val="22"/>
          <w:lang w:val="es-MX"/>
        </w:rPr>
        <w:t xml:space="preserve">En ese orden de ideas, resulta procedente analizar cada uno de los </w:t>
      </w:r>
      <w:r w:rsidRPr="00AF7565">
        <w:rPr>
          <w:rFonts w:ascii="Palatino Linotype" w:eastAsia="Calibri" w:hAnsi="Palatino Linotype" w:cs="Tahoma"/>
          <w:sz w:val="22"/>
          <w:szCs w:val="22"/>
          <w:lang w:val="es-MX"/>
        </w:rPr>
        <w:t>elementos referidos</w:t>
      </w:r>
      <w:r w:rsidRPr="00B6233A">
        <w:rPr>
          <w:rFonts w:ascii="Palatino Linotype" w:eastAsia="Calibri" w:hAnsi="Palatino Linotype" w:cs="Tahoma"/>
          <w:sz w:val="22"/>
          <w:szCs w:val="22"/>
          <w:lang w:val="es-MX"/>
        </w:rPr>
        <w:t>, bajo las consideraciones que se verterán a continuación.</w:t>
      </w:r>
    </w:p>
    <w:p w:rsidR="00B6233A" w:rsidRPr="00B6233A" w:rsidRDefault="00B6233A" w:rsidP="00F61C4D">
      <w:pPr>
        <w:spacing w:line="276" w:lineRule="auto"/>
        <w:ind w:right="-1"/>
        <w:jc w:val="both"/>
        <w:rPr>
          <w:rFonts w:ascii="Palatino Linotype" w:eastAsia="Calibri" w:hAnsi="Palatino Linotype" w:cs="Tahoma"/>
          <w:sz w:val="22"/>
          <w:szCs w:val="22"/>
          <w:lang w:val="es-MX"/>
        </w:rPr>
      </w:pPr>
    </w:p>
    <w:p w:rsidR="004E725F" w:rsidRPr="00AF7565" w:rsidRDefault="00B6233A" w:rsidP="00F61C4D">
      <w:pPr>
        <w:spacing w:line="276" w:lineRule="auto"/>
        <w:jc w:val="both"/>
        <w:rPr>
          <w:rFonts w:ascii="Palatino Linotype" w:hAnsi="Palatino Linotype" w:cs="Tahoma"/>
          <w:b/>
          <w:bCs/>
          <w:sz w:val="22"/>
          <w:szCs w:val="22"/>
          <w:lang w:val="es-MX"/>
        </w:rPr>
      </w:pPr>
      <w:r w:rsidRPr="00AF7565">
        <w:rPr>
          <w:rFonts w:ascii="Palatino Linotype" w:eastAsia="Calibri" w:hAnsi="Palatino Linotype" w:cs="Tahoma"/>
          <w:b/>
          <w:bCs/>
          <w:iCs/>
          <w:sz w:val="22"/>
          <w:szCs w:val="22"/>
          <w:lang w:val="es-MX"/>
        </w:rPr>
        <w:t>a) Idoneidad</w:t>
      </w:r>
      <w:r w:rsidRPr="00AF7565">
        <w:rPr>
          <w:rFonts w:ascii="Palatino Linotype" w:eastAsia="Calibri" w:hAnsi="Palatino Linotype" w:cs="Tahoma"/>
          <w:bCs/>
          <w:sz w:val="22"/>
          <w:szCs w:val="22"/>
          <w:lang w:val="es-MX" w:eastAsia="en-US"/>
        </w:rPr>
        <w:t>.</w:t>
      </w:r>
      <w:r w:rsidR="000637C8" w:rsidRPr="00AF7565">
        <w:rPr>
          <w:rFonts w:ascii="Palatino Linotype" w:eastAsia="Calibri" w:hAnsi="Palatino Linotype" w:cs="Tahoma"/>
          <w:bCs/>
          <w:sz w:val="22"/>
          <w:szCs w:val="22"/>
          <w:lang w:val="es-MX" w:eastAsia="en-US"/>
        </w:rPr>
        <w:t xml:space="preserve"> </w:t>
      </w:r>
      <w:r w:rsidR="007549FF" w:rsidRPr="00AF7565">
        <w:rPr>
          <w:rFonts w:ascii="Palatino Linotype" w:eastAsia="Calibri" w:hAnsi="Palatino Linotype" w:cs="Tahoma"/>
          <w:bCs/>
          <w:sz w:val="22"/>
          <w:szCs w:val="22"/>
          <w:lang w:val="es-MX" w:eastAsia="en-US"/>
        </w:rPr>
        <w:t>En cuanto al primer elemento de ponderación, se debe elegir el principio que será adoptado como preferente, buscando su justificación a partir de la valoración adecuada para satisfacer el fin constitucionalmente válido o pretendido.</w:t>
      </w:r>
    </w:p>
    <w:p w:rsidR="00CD239C" w:rsidRPr="00AF7565" w:rsidRDefault="00CD239C" w:rsidP="00F61C4D">
      <w:pPr>
        <w:spacing w:line="276" w:lineRule="auto"/>
        <w:jc w:val="both"/>
        <w:rPr>
          <w:rFonts w:ascii="Palatino Linotype" w:hAnsi="Palatino Linotype" w:cs="Tahoma"/>
          <w:b/>
          <w:bCs/>
          <w:sz w:val="22"/>
          <w:szCs w:val="22"/>
          <w:lang w:val="es-MX"/>
        </w:rPr>
      </w:pPr>
    </w:p>
    <w:p w:rsidR="00CE1CB8" w:rsidRPr="00AF7565" w:rsidRDefault="00CE1CB8" w:rsidP="00F61C4D">
      <w:pPr>
        <w:spacing w:line="276" w:lineRule="auto"/>
        <w:jc w:val="both"/>
        <w:rPr>
          <w:rFonts w:ascii="Palatino Linotype" w:hAnsi="Palatino Linotype" w:cs="Tahoma"/>
          <w:bCs/>
          <w:sz w:val="22"/>
          <w:szCs w:val="22"/>
          <w:lang w:val="es-MX"/>
        </w:rPr>
      </w:pPr>
      <w:r w:rsidRPr="00AF7565">
        <w:rPr>
          <w:rFonts w:ascii="Palatino Linotype" w:hAnsi="Palatino Linotype" w:cs="Tahoma"/>
          <w:bCs/>
          <w:sz w:val="22"/>
          <w:szCs w:val="22"/>
          <w:lang w:val="es-MX"/>
        </w:rPr>
        <w:t>Al respecto, se considera que debe prevalecer el derecho a la protección de datos personales del titular de dichas licencias, por encima del derecho de acceso a la información</w:t>
      </w:r>
      <w:r w:rsidR="008D5A6F" w:rsidRPr="00AF7565">
        <w:rPr>
          <w:rFonts w:ascii="Palatino Linotype" w:hAnsi="Palatino Linotype" w:cs="Tahoma"/>
          <w:bCs/>
          <w:sz w:val="22"/>
          <w:szCs w:val="22"/>
          <w:lang w:val="es-MX"/>
        </w:rPr>
        <w:t xml:space="preserve">, toda vez que en el presente caso, no se advierte que ésta involucre el aprovechamiento de bienes o servicios del Ayuntamiento de Malinalco, o bien, de recursos públicos, pues en el presente caso, las Licencias de Construcción y Uso de Suelo, son para un proyecto privado; a saber, para realizar el </w:t>
      </w:r>
      <w:r w:rsidR="008D5A6F" w:rsidRPr="00AF7565">
        <w:rPr>
          <w:rFonts w:ascii="Palatino Linotype" w:hAnsi="Palatino Linotype" w:cs="Tahoma"/>
          <w:bCs/>
          <w:iCs/>
          <w:sz w:val="22"/>
          <w:szCs w:val="22"/>
        </w:rPr>
        <w:t>Centro de Integración y Desarrollo para Jóvenes con Discapacidad Intelectual”. Lo anterior, toda vez que se realizó una búsqueda de información pública y no se localizó que el Sujeto Obligado, tenga injerencia en dicha construcción.</w:t>
      </w:r>
    </w:p>
    <w:p w:rsidR="00CE1CB8" w:rsidRPr="00AF7565" w:rsidRDefault="00CE1CB8" w:rsidP="00F61C4D">
      <w:pPr>
        <w:spacing w:line="276" w:lineRule="auto"/>
        <w:jc w:val="both"/>
        <w:rPr>
          <w:rFonts w:ascii="Palatino Linotype" w:hAnsi="Palatino Linotype" w:cs="Tahoma"/>
          <w:b/>
          <w:bCs/>
          <w:sz w:val="22"/>
          <w:szCs w:val="22"/>
          <w:lang w:val="es-MX"/>
        </w:rPr>
      </w:pPr>
    </w:p>
    <w:p w:rsidR="00CD239C" w:rsidRPr="00AF7565" w:rsidRDefault="008D5A6F" w:rsidP="00F61C4D">
      <w:pPr>
        <w:spacing w:line="276" w:lineRule="auto"/>
        <w:jc w:val="both"/>
        <w:rPr>
          <w:rFonts w:ascii="Palatino Linotype" w:hAnsi="Palatino Linotype" w:cs="Tahoma"/>
          <w:b/>
          <w:bCs/>
          <w:sz w:val="22"/>
          <w:szCs w:val="22"/>
          <w:lang w:val="es-MX"/>
        </w:rPr>
      </w:pPr>
      <w:r w:rsidRPr="00AF7565">
        <w:rPr>
          <w:rFonts w:ascii="Palatino Linotype" w:hAnsi="Palatino Linotype" w:cs="Tahoma"/>
          <w:bCs/>
          <w:sz w:val="22"/>
          <w:szCs w:val="22"/>
          <w:lang w:val="es-MX"/>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AF7565">
        <w:rPr>
          <w:rFonts w:ascii="Palatino Linotype" w:hAnsi="Palatino Linotype" w:cs="Tahoma"/>
          <w:b/>
          <w:bCs/>
          <w:sz w:val="22"/>
          <w:szCs w:val="22"/>
          <w:lang w:val="es-MX"/>
        </w:rPr>
        <w:t>las actividades que realicen las personas, dentro del ámbito privado, o dentro de la esfera particular, es información que debe protegerse.</w:t>
      </w:r>
    </w:p>
    <w:p w:rsidR="00CD239C" w:rsidRDefault="00CD239C" w:rsidP="00F61C4D">
      <w:pPr>
        <w:spacing w:line="276" w:lineRule="auto"/>
        <w:jc w:val="both"/>
        <w:rPr>
          <w:rFonts w:ascii="Palatino Linotype" w:hAnsi="Palatino Linotype" w:cs="Tahoma"/>
          <w:b/>
          <w:bCs/>
          <w:sz w:val="22"/>
          <w:szCs w:val="22"/>
          <w:lang w:val="es-MX"/>
        </w:rPr>
      </w:pPr>
    </w:p>
    <w:p w:rsidR="00AF7565" w:rsidRPr="00AF7565" w:rsidRDefault="00AF7565" w:rsidP="00F61C4D">
      <w:pPr>
        <w:spacing w:line="276" w:lineRule="auto"/>
        <w:jc w:val="both"/>
        <w:rPr>
          <w:rFonts w:ascii="Palatino Linotype" w:hAnsi="Palatino Linotype" w:cs="Tahoma"/>
          <w:bCs/>
          <w:sz w:val="22"/>
          <w:szCs w:val="22"/>
          <w:lang w:val="es-MX"/>
        </w:rPr>
      </w:pPr>
      <w:r>
        <w:rPr>
          <w:rFonts w:ascii="Palatino Linotype" w:hAnsi="Palatino Linotype" w:cs="Tahoma"/>
          <w:bCs/>
          <w:sz w:val="22"/>
          <w:szCs w:val="22"/>
          <w:lang w:val="es-MX"/>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w:t>
      </w:r>
      <w:r w:rsidR="0033476F">
        <w:rPr>
          <w:rFonts w:ascii="Palatino Linotype" w:hAnsi="Palatino Linotype" w:cs="Tahoma"/>
          <w:bCs/>
          <w:sz w:val="22"/>
          <w:szCs w:val="22"/>
          <w:lang w:val="es-MX"/>
        </w:rPr>
        <w:t>, lo cual constituye una cuestión de carácter estrictamente íntimo.</w:t>
      </w:r>
    </w:p>
    <w:p w:rsidR="00AF7565" w:rsidRPr="00AF7565" w:rsidRDefault="00AF7565" w:rsidP="00F61C4D">
      <w:pPr>
        <w:spacing w:line="276" w:lineRule="auto"/>
        <w:jc w:val="both"/>
        <w:rPr>
          <w:rFonts w:ascii="Palatino Linotype" w:hAnsi="Palatino Linotype" w:cs="Tahoma"/>
          <w:b/>
          <w:bCs/>
          <w:sz w:val="22"/>
          <w:szCs w:val="22"/>
          <w:lang w:val="es-MX"/>
        </w:rPr>
      </w:pPr>
    </w:p>
    <w:p w:rsidR="00E9636C" w:rsidRPr="00AF7565" w:rsidRDefault="0033476F" w:rsidP="00F61C4D">
      <w:pPr>
        <w:spacing w:line="276" w:lineRule="auto"/>
        <w:jc w:val="both"/>
        <w:rPr>
          <w:rFonts w:ascii="Palatino Linotype" w:hAnsi="Palatino Linotype" w:cs="Tahoma"/>
          <w:bCs/>
          <w:sz w:val="22"/>
          <w:szCs w:val="22"/>
          <w:lang w:val="es-MX"/>
        </w:rPr>
      </w:pPr>
      <w:r>
        <w:rPr>
          <w:rFonts w:ascii="Palatino Linotype" w:hAnsi="Palatino Linotype" w:cs="Tahoma"/>
          <w:bCs/>
          <w:sz w:val="22"/>
          <w:szCs w:val="22"/>
          <w:lang w:val="es-MX"/>
        </w:rPr>
        <w:t>Por otra parte</w:t>
      </w:r>
      <w:r w:rsidR="008D5A6F" w:rsidRPr="00AF7565">
        <w:rPr>
          <w:rFonts w:ascii="Palatino Linotype" w:hAnsi="Palatino Linotype" w:cs="Tahoma"/>
          <w:bCs/>
          <w:sz w:val="22"/>
          <w:szCs w:val="22"/>
          <w:lang w:val="es-MX"/>
        </w:rPr>
        <w:t>, si bien las multicitadas licencias son emitidas por el Ayuntamiento de Malinalco, en cumplimiento de sus obliga</w:t>
      </w:r>
      <w:r w:rsidR="00E9636C" w:rsidRPr="00AF7565">
        <w:rPr>
          <w:rFonts w:ascii="Palatino Linotype" w:hAnsi="Palatino Linotype" w:cs="Tahoma"/>
          <w:bCs/>
          <w:sz w:val="22"/>
          <w:szCs w:val="22"/>
          <w:lang w:val="es-MX"/>
        </w:rPr>
        <w:t xml:space="preserve">ciones y por lo tanto, las mismas acreditan el </w:t>
      </w:r>
      <w:r w:rsidR="00E9636C" w:rsidRPr="00AF7565">
        <w:rPr>
          <w:rFonts w:ascii="Palatino Linotype" w:hAnsi="Palatino Linotype" w:cs="Tahoma"/>
          <w:bCs/>
          <w:sz w:val="22"/>
          <w:szCs w:val="22"/>
          <w:lang w:val="es-MX"/>
        </w:rPr>
        <w:lastRenderedPageBreak/>
        <w:t>correcto actuar de este; también lo es, que el nombre de la persona física solicitante al ser protegido no afecta la certeza del documento, pues este busca acreditar que en un determinado predio se puede realizar una construcción.</w:t>
      </w:r>
    </w:p>
    <w:p w:rsidR="00E9636C" w:rsidRPr="00AF7565" w:rsidRDefault="00E9636C" w:rsidP="00F61C4D">
      <w:pPr>
        <w:spacing w:line="276" w:lineRule="auto"/>
        <w:jc w:val="both"/>
        <w:rPr>
          <w:rFonts w:ascii="Palatino Linotype" w:hAnsi="Palatino Linotype" w:cs="Tahoma"/>
          <w:bCs/>
          <w:sz w:val="22"/>
          <w:szCs w:val="22"/>
          <w:lang w:val="es-MX"/>
        </w:rPr>
      </w:pPr>
    </w:p>
    <w:p w:rsidR="00E9636C" w:rsidRPr="00AF7565" w:rsidRDefault="00E9636C" w:rsidP="00F61C4D">
      <w:pPr>
        <w:spacing w:line="276" w:lineRule="auto"/>
        <w:jc w:val="both"/>
        <w:rPr>
          <w:rFonts w:ascii="Palatino Linotype" w:hAnsi="Palatino Linotype" w:cs="Tahoma"/>
          <w:bCs/>
          <w:sz w:val="22"/>
          <w:szCs w:val="22"/>
          <w:lang w:val="es-MX"/>
        </w:rPr>
      </w:pPr>
      <w:r w:rsidRPr="00AF7565">
        <w:rPr>
          <w:rFonts w:ascii="Palatino Linotype" w:hAnsi="Palatino Linotype" w:cs="Tahoma"/>
          <w:bCs/>
          <w:sz w:val="22"/>
          <w:szCs w:val="22"/>
          <w:lang w:val="es-MX"/>
        </w:rPr>
        <w:t xml:space="preserve">Es bajo </w:t>
      </w:r>
      <w:r w:rsidR="00AF7565" w:rsidRPr="00AF7565">
        <w:rPr>
          <w:rFonts w:ascii="Palatino Linotype" w:hAnsi="Palatino Linotype" w:cs="Tahoma"/>
          <w:bCs/>
          <w:sz w:val="22"/>
          <w:szCs w:val="22"/>
          <w:lang w:val="es-MX"/>
        </w:rPr>
        <w:t>tales consideraciones, que se determinada que la protección del nombre de las persona física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rsidR="00AF7565" w:rsidRPr="00AF7565" w:rsidRDefault="00AF7565" w:rsidP="00F61C4D">
      <w:pPr>
        <w:spacing w:line="276" w:lineRule="auto"/>
        <w:jc w:val="both"/>
        <w:rPr>
          <w:rFonts w:ascii="Palatino Linotype" w:hAnsi="Palatino Linotype" w:cs="Tahoma"/>
          <w:bCs/>
          <w:sz w:val="22"/>
          <w:szCs w:val="22"/>
          <w:lang w:val="es-MX"/>
        </w:rPr>
      </w:pPr>
    </w:p>
    <w:p w:rsidR="00AF7565" w:rsidRDefault="00AF7565" w:rsidP="00F61C4D">
      <w:pPr>
        <w:spacing w:line="276" w:lineRule="auto"/>
        <w:jc w:val="both"/>
        <w:rPr>
          <w:rFonts w:ascii="Palatino Linotype" w:hAnsi="Palatino Linotype" w:cs="Tahoma"/>
          <w:bCs/>
          <w:sz w:val="22"/>
          <w:szCs w:val="22"/>
          <w:lang w:val="es-MX"/>
        </w:rPr>
      </w:pPr>
      <w:r>
        <w:rPr>
          <w:rFonts w:ascii="Palatino Linotype" w:hAnsi="Palatino Linotype" w:cs="Tahoma"/>
          <w:bCs/>
          <w:sz w:val="22"/>
          <w:szCs w:val="22"/>
          <w:lang w:val="es-MX"/>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rsidR="00AF7565" w:rsidRDefault="00AF7565" w:rsidP="00F61C4D">
      <w:pPr>
        <w:spacing w:line="276" w:lineRule="auto"/>
        <w:jc w:val="both"/>
        <w:rPr>
          <w:rFonts w:ascii="Palatino Linotype" w:hAnsi="Palatino Linotype" w:cs="Tahoma"/>
          <w:bCs/>
          <w:sz w:val="22"/>
          <w:szCs w:val="22"/>
          <w:lang w:val="es-MX"/>
        </w:rPr>
      </w:pPr>
    </w:p>
    <w:p w:rsidR="0033476F" w:rsidRDefault="00AF7565" w:rsidP="00F61C4D">
      <w:pPr>
        <w:spacing w:line="276"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sz w:val="22"/>
          <w:szCs w:val="22"/>
        </w:rPr>
        <w:t>b) Necesidad.</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En el presente caso, no existe forma de que se observen por igual los derechos en conflicto, pues la publicación de los datos personales de la persona física titular de las licencias en comento vulnera si derecho a la protección de lo</w:t>
      </w:r>
      <w:r w:rsidR="0033476F">
        <w:rPr>
          <w:rFonts w:ascii="Palatino Linotype" w:eastAsia="Calibri" w:hAnsi="Palatino Linotype" w:cs="Tahoma"/>
          <w:bCs/>
          <w:sz w:val="22"/>
          <w:szCs w:val="22"/>
          <w:lang w:eastAsia="en-US"/>
        </w:rPr>
        <w:t>s mismos y a su privacidad.</w:t>
      </w:r>
    </w:p>
    <w:p w:rsidR="0033476F" w:rsidRDefault="0033476F" w:rsidP="00F61C4D">
      <w:pPr>
        <w:spacing w:line="276" w:lineRule="auto"/>
        <w:jc w:val="both"/>
        <w:rPr>
          <w:rFonts w:ascii="Palatino Linotype" w:eastAsia="Calibri" w:hAnsi="Palatino Linotype" w:cs="Tahoma"/>
          <w:bCs/>
          <w:sz w:val="22"/>
          <w:szCs w:val="22"/>
          <w:lang w:eastAsia="en-US"/>
        </w:rPr>
      </w:pPr>
    </w:p>
    <w:p w:rsidR="0033476F" w:rsidRDefault="0033476F" w:rsidP="00F61C4D">
      <w:pPr>
        <w:spacing w:line="276"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Dicha situación, toma relevancia con el hecho de que vincular el nombre de la persona física, con las licencias, se estaría dando a conocer </w:t>
      </w:r>
      <w:r w:rsidRPr="0033476F">
        <w:rPr>
          <w:rFonts w:ascii="Palatino Linotype" w:eastAsia="Calibri" w:hAnsi="Palatino Linotype" w:cs="Tahoma"/>
          <w:b/>
          <w:bCs/>
          <w:sz w:val="22"/>
          <w:szCs w:val="22"/>
          <w:lang w:eastAsia="en-US"/>
        </w:rPr>
        <w:t xml:space="preserve">la decisión </w:t>
      </w:r>
      <w:r>
        <w:rPr>
          <w:rFonts w:ascii="Palatino Linotype" w:eastAsia="Calibri" w:hAnsi="Palatino Linotype" w:cs="Tahoma"/>
          <w:b/>
          <w:bCs/>
          <w:sz w:val="22"/>
          <w:szCs w:val="22"/>
          <w:lang w:eastAsia="en-US"/>
        </w:rPr>
        <w:t>personal</w:t>
      </w:r>
      <w:r>
        <w:rPr>
          <w:rFonts w:ascii="Palatino Linotype" w:eastAsia="Calibri" w:hAnsi="Palatino Linotype" w:cs="Tahoma"/>
          <w:bCs/>
          <w:sz w:val="22"/>
          <w:szCs w:val="22"/>
          <w:lang w:eastAsia="en-US"/>
        </w:rPr>
        <w:t xml:space="preserve"> de esta, en realizar o modificar un predio, situación que recae directamente en una cuestión </w:t>
      </w:r>
      <w:r>
        <w:rPr>
          <w:rFonts w:ascii="Palatino Linotype" w:eastAsia="Calibri" w:hAnsi="Palatino Linotype" w:cs="Tahoma"/>
          <w:b/>
          <w:bCs/>
          <w:sz w:val="22"/>
          <w:szCs w:val="22"/>
          <w:lang w:eastAsia="en-US"/>
        </w:rPr>
        <w:t xml:space="preserve">de su vida privada, </w:t>
      </w:r>
      <w:r>
        <w:rPr>
          <w:rFonts w:ascii="Palatino Linotype" w:eastAsia="Calibri" w:hAnsi="Palatino Linotype" w:cs="Tahoma"/>
          <w:bCs/>
          <w:sz w:val="22"/>
          <w:szCs w:val="22"/>
          <w:lang w:eastAsia="en-US"/>
        </w:rPr>
        <w:t>que se encuentra protegida por la Constitución Federal y Estatal, así como, las Leyes de Protección de Datos aplicables.</w:t>
      </w:r>
    </w:p>
    <w:p w:rsidR="0033476F" w:rsidRDefault="0033476F" w:rsidP="00F61C4D">
      <w:pPr>
        <w:spacing w:line="276" w:lineRule="auto"/>
        <w:jc w:val="both"/>
        <w:rPr>
          <w:rFonts w:ascii="Palatino Linotype" w:eastAsia="Calibri" w:hAnsi="Palatino Linotype" w:cs="Tahoma"/>
          <w:bCs/>
          <w:sz w:val="22"/>
          <w:szCs w:val="22"/>
          <w:lang w:eastAsia="en-US"/>
        </w:rPr>
      </w:pPr>
    </w:p>
    <w:p w:rsidR="0033476F" w:rsidRPr="0033476F" w:rsidRDefault="0033476F" w:rsidP="00F61C4D">
      <w:pPr>
        <w:spacing w:line="276" w:lineRule="auto"/>
        <w:jc w:val="both"/>
        <w:rPr>
          <w:rFonts w:ascii="Palatino Linotype" w:hAnsi="Palatino Linotype" w:cs="Tahoma"/>
          <w:bCs/>
          <w:sz w:val="22"/>
          <w:szCs w:val="22"/>
          <w:lang w:val="es-MX"/>
        </w:rPr>
      </w:pPr>
      <w:r>
        <w:rPr>
          <w:rFonts w:ascii="Palatino Linotype" w:hAnsi="Palatino Linotype" w:cs="Tahoma"/>
          <w:bCs/>
          <w:sz w:val="22"/>
          <w:szCs w:val="22"/>
          <w:lang w:val="es-MX"/>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rsidR="00CD239C" w:rsidRPr="00CE1CB8" w:rsidRDefault="00CD239C" w:rsidP="00F61C4D">
      <w:pPr>
        <w:spacing w:line="276" w:lineRule="auto"/>
        <w:jc w:val="both"/>
        <w:rPr>
          <w:rFonts w:ascii="Palatino Linotype" w:hAnsi="Palatino Linotype" w:cs="Tahoma"/>
          <w:b/>
          <w:bCs/>
          <w:sz w:val="22"/>
          <w:szCs w:val="22"/>
          <w:lang w:val="es-MX"/>
        </w:rPr>
      </w:pPr>
    </w:p>
    <w:p w:rsidR="009159D8" w:rsidRDefault="0033476F" w:rsidP="00F61C4D">
      <w:pPr>
        <w:spacing w:line="276" w:lineRule="auto"/>
        <w:jc w:val="both"/>
        <w:rPr>
          <w:rFonts w:ascii="Palatino Linotype" w:hAnsi="Palatino Linotype" w:cs="Tahoma"/>
          <w:sz w:val="22"/>
          <w:szCs w:val="22"/>
        </w:rPr>
      </w:pPr>
      <w:r w:rsidRPr="00264223">
        <w:rPr>
          <w:rFonts w:ascii="Palatino Linotype" w:hAnsi="Palatino Linotype" w:cs="Tahoma"/>
          <w:b/>
          <w:sz w:val="22"/>
          <w:szCs w:val="22"/>
        </w:rPr>
        <w:t>c) Proporcionalidad en sentido estricto</w:t>
      </w:r>
      <w:r w:rsidRPr="00264223">
        <w:rPr>
          <w:rFonts w:ascii="Palatino Linotype" w:hAnsi="Palatino Linotype" w:cs="Tahoma"/>
          <w:sz w:val="22"/>
          <w:szCs w:val="22"/>
        </w:rPr>
        <w:t>.</w:t>
      </w:r>
      <w:r w:rsidR="009159D8">
        <w:rPr>
          <w:rFonts w:ascii="Palatino Linotype" w:hAnsi="Palatino Linotype" w:cs="Tahoma"/>
          <w:sz w:val="22"/>
          <w:szCs w:val="22"/>
        </w:rPr>
        <w:t xml:space="preserve"> En el presente caso se considera, que el objeto de las Licencias no se ve afecto, con la protección del nombre del solicítate. Por tanto, la circunstancia que implica mayor beneficio y menos perjuicios es entregar las licencias requeridas, testando, en su caso, el nombre </w:t>
      </w:r>
      <w:proofErr w:type="gramStart"/>
      <w:r w:rsidR="009159D8">
        <w:rPr>
          <w:rFonts w:ascii="Palatino Linotype" w:hAnsi="Palatino Linotype" w:cs="Tahoma"/>
          <w:sz w:val="22"/>
          <w:szCs w:val="22"/>
        </w:rPr>
        <w:t>del</w:t>
      </w:r>
      <w:proofErr w:type="gramEnd"/>
      <w:r w:rsidR="009159D8">
        <w:rPr>
          <w:rFonts w:ascii="Palatino Linotype" w:hAnsi="Palatino Linotype" w:cs="Tahoma"/>
          <w:sz w:val="22"/>
          <w:szCs w:val="22"/>
        </w:rPr>
        <w:t xml:space="preserve"> titular persona física, dejando visible los demás datos, con el fin que el ahora recurrente pueda constatar los términos en los que fueron otorgadas y así colmar la solicitud de información.</w:t>
      </w:r>
    </w:p>
    <w:p w:rsidR="009159D8" w:rsidRDefault="009159D8" w:rsidP="00F61C4D">
      <w:pPr>
        <w:spacing w:line="276" w:lineRule="auto"/>
        <w:jc w:val="both"/>
        <w:rPr>
          <w:rFonts w:ascii="Palatino Linotype" w:hAnsi="Palatino Linotype" w:cs="Tahoma"/>
          <w:sz w:val="22"/>
          <w:szCs w:val="22"/>
        </w:rPr>
      </w:pPr>
    </w:p>
    <w:p w:rsidR="009159D8" w:rsidRDefault="009159D8" w:rsidP="00F61C4D">
      <w:pPr>
        <w:spacing w:line="276" w:lineRule="auto"/>
        <w:jc w:val="both"/>
        <w:rPr>
          <w:rFonts w:ascii="Palatino Linotype" w:hAnsi="Palatino Linotype" w:cs="Tahoma"/>
          <w:bCs/>
          <w:iCs/>
          <w:sz w:val="22"/>
          <w:szCs w:val="22"/>
          <w:lang w:val="es-MX"/>
        </w:rPr>
      </w:pPr>
      <w:r>
        <w:rPr>
          <w:rFonts w:ascii="Palatino Linotype" w:hAnsi="Palatino Linotype" w:cs="Tahoma"/>
          <w:sz w:val="22"/>
          <w:szCs w:val="22"/>
        </w:rPr>
        <w:t xml:space="preserve">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que el Proyecto </w:t>
      </w:r>
      <w:r w:rsidRPr="009159D8">
        <w:rPr>
          <w:rFonts w:ascii="Palatino Linotype" w:hAnsi="Palatino Linotype" w:cs="Tahoma"/>
          <w:bCs/>
          <w:iCs/>
          <w:sz w:val="22"/>
          <w:szCs w:val="22"/>
          <w:lang w:val="es-MX"/>
        </w:rPr>
        <w:t>“</w:t>
      </w:r>
      <w:r w:rsidRPr="009159D8">
        <w:rPr>
          <w:rFonts w:ascii="Palatino Linotype" w:hAnsi="Palatino Linotype" w:cs="Tahoma"/>
          <w:bCs/>
          <w:iCs/>
          <w:sz w:val="22"/>
          <w:szCs w:val="22"/>
        </w:rPr>
        <w:t>Centro de Integración y Desarrollo para Jóvenes con Discapacidad Intelectual</w:t>
      </w:r>
      <w:r w:rsidRPr="009159D8">
        <w:rPr>
          <w:rFonts w:ascii="Palatino Linotype" w:hAnsi="Palatino Linotype" w:cs="Tahoma"/>
          <w:bCs/>
          <w:iCs/>
          <w:sz w:val="22"/>
          <w:szCs w:val="22"/>
          <w:lang w:val="es-MX"/>
        </w:rPr>
        <w:t>”</w:t>
      </w:r>
      <w:r>
        <w:rPr>
          <w:rFonts w:ascii="Palatino Linotype" w:hAnsi="Palatino Linotype" w:cs="Tahoma"/>
          <w:bCs/>
          <w:iCs/>
          <w:sz w:val="22"/>
          <w:szCs w:val="22"/>
          <w:lang w:val="es-MX"/>
        </w:rPr>
        <w:t>, cuenta con las autorizaciones necesarias por parte del Ayuntamiento de Malinalco.</w:t>
      </w:r>
    </w:p>
    <w:p w:rsidR="009159D8" w:rsidRDefault="009159D8" w:rsidP="00F61C4D">
      <w:pPr>
        <w:spacing w:line="276" w:lineRule="auto"/>
        <w:jc w:val="both"/>
        <w:rPr>
          <w:rFonts w:ascii="Palatino Linotype" w:hAnsi="Palatino Linotype" w:cs="Tahoma"/>
          <w:bCs/>
          <w:iCs/>
          <w:sz w:val="22"/>
          <w:szCs w:val="22"/>
          <w:lang w:val="es-MX"/>
        </w:rPr>
      </w:pPr>
    </w:p>
    <w:p w:rsidR="009159D8" w:rsidRPr="009159D8" w:rsidRDefault="0062784B" w:rsidP="00F61C4D">
      <w:pPr>
        <w:spacing w:line="276" w:lineRule="auto"/>
        <w:jc w:val="both"/>
        <w:rPr>
          <w:rFonts w:ascii="Palatino Linotype" w:hAnsi="Palatino Linotype" w:cs="Tahoma"/>
          <w:bCs/>
          <w:iCs/>
          <w:sz w:val="22"/>
          <w:szCs w:val="22"/>
          <w:lang w:val="es-MX"/>
        </w:rPr>
      </w:pPr>
      <w:r>
        <w:rPr>
          <w:rFonts w:ascii="Palatino Linotype" w:hAnsi="Palatino Linotype" w:cs="Tahoma"/>
          <w:bCs/>
          <w:iCs/>
          <w:sz w:val="22"/>
          <w:szCs w:val="22"/>
          <w:lang w:val="es-MX"/>
        </w:rPr>
        <w:t>Por todo lo expuesto</w:t>
      </w:r>
      <w:r w:rsidR="009159D8">
        <w:rPr>
          <w:rFonts w:ascii="Palatino Linotype" w:hAnsi="Palatino Linotype" w:cs="Tahoma"/>
          <w:bCs/>
          <w:iCs/>
          <w:sz w:val="22"/>
          <w:szCs w:val="22"/>
          <w:lang w:val="es-MX"/>
        </w:rPr>
        <w:t>, el nombre de la persona física particular, de que pudiera localizar en las Licencias de Uso de Suelo o Construcción señala</w:t>
      </w:r>
      <w:r>
        <w:rPr>
          <w:rFonts w:ascii="Palatino Linotype" w:hAnsi="Palatino Linotype" w:cs="Tahoma"/>
          <w:bCs/>
          <w:iCs/>
          <w:sz w:val="22"/>
          <w:szCs w:val="22"/>
          <w:lang w:val="es-MX"/>
        </w:rPr>
        <w:t>das en respuesta, actualizan la causal de clasificación prevista en el artículo 143, fracción I de la Ley de Transparencia y Acceso a la Información Pública del Estado de México y Municipios.</w:t>
      </w:r>
    </w:p>
    <w:p w:rsidR="00CD239C" w:rsidRPr="00CE1CB8" w:rsidRDefault="00CD239C" w:rsidP="00F61C4D">
      <w:pPr>
        <w:spacing w:line="276" w:lineRule="auto"/>
        <w:jc w:val="both"/>
        <w:rPr>
          <w:rFonts w:ascii="Palatino Linotype" w:hAnsi="Palatino Linotype" w:cs="Tahoma"/>
          <w:b/>
          <w:bCs/>
          <w:sz w:val="22"/>
          <w:szCs w:val="22"/>
          <w:lang w:val="es-MX"/>
        </w:rPr>
      </w:pPr>
    </w:p>
    <w:p w:rsidR="00CD239C" w:rsidRDefault="0062784B" w:rsidP="00F61C4D">
      <w:pPr>
        <w:spacing w:line="276" w:lineRule="auto"/>
        <w:jc w:val="both"/>
        <w:rPr>
          <w:rFonts w:ascii="Palatino Linotype" w:hAnsi="Palatino Linotype" w:cs="Tahoma"/>
          <w:bCs/>
          <w:sz w:val="22"/>
          <w:szCs w:val="22"/>
          <w:lang w:val="es-MX"/>
        </w:rPr>
      </w:pPr>
      <w:r>
        <w:rPr>
          <w:rFonts w:ascii="Palatino Linotype" w:hAnsi="Palatino Linotype" w:cs="Tahoma"/>
          <w:bCs/>
          <w:sz w:val="22"/>
          <w:szCs w:val="22"/>
          <w:lang w:val="es-MX"/>
        </w:rPr>
        <w:t>Conforme a lo analizado, únicamente procede la clasificación del domicilio del solicitante (persona física o jurídico colectiva) y el nombre del solicitante persona física, en caso de que no sea representante legal de la empresa señalada por el Ayuntamiento de Malinalco, localizados en las Licencias de Uso de Suelo y Construcción, por ser información confidencial, en términos de la Ley de la materia.</w:t>
      </w:r>
    </w:p>
    <w:p w:rsidR="0062784B" w:rsidRDefault="0062784B" w:rsidP="00F61C4D">
      <w:pPr>
        <w:spacing w:line="276" w:lineRule="auto"/>
        <w:jc w:val="both"/>
        <w:rPr>
          <w:rFonts w:ascii="Palatino Linotype" w:hAnsi="Palatino Linotype" w:cs="Tahoma"/>
          <w:bCs/>
          <w:sz w:val="22"/>
          <w:szCs w:val="22"/>
          <w:lang w:val="es-MX"/>
        </w:rPr>
      </w:pPr>
    </w:p>
    <w:p w:rsidR="0062784B" w:rsidRPr="00264223" w:rsidRDefault="0062784B" w:rsidP="00F61C4D">
      <w:pPr>
        <w:spacing w:line="276"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62784B" w:rsidRPr="00264223" w:rsidRDefault="0062784B" w:rsidP="00F61C4D">
      <w:pPr>
        <w:spacing w:line="276" w:lineRule="auto"/>
        <w:ind w:right="-93"/>
        <w:jc w:val="both"/>
        <w:rPr>
          <w:rFonts w:ascii="Palatino Linotype" w:eastAsia="Calibri" w:hAnsi="Palatino Linotype" w:cs="Tahoma"/>
          <w:bCs/>
          <w:sz w:val="22"/>
          <w:szCs w:val="22"/>
          <w:lang w:eastAsia="en-US"/>
        </w:rPr>
      </w:pPr>
    </w:p>
    <w:p w:rsidR="0062784B" w:rsidRPr="00264223" w:rsidRDefault="0062784B" w:rsidP="00F61C4D">
      <w:pPr>
        <w:spacing w:line="276" w:lineRule="auto"/>
        <w:ind w:right="-93"/>
        <w:jc w:val="both"/>
        <w:rPr>
          <w:rFonts w:ascii="Palatino Linotype" w:eastAsiaTheme="minorHAnsi" w:hAnsi="Palatino Linotype" w:cs="Tahoma"/>
          <w:sz w:val="22"/>
          <w:szCs w:val="22"/>
          <w:lang w:eastAsia="es-MX"/>
        </w:rPr>
      </w:pPr>
      <w:r w:rsidRPr="00264223">
        <w:rPr>
          <w:rFonts w:ascii="Palatino Linotype" w:eastAsia="Calibri" w:hAnsi="Palatino Linotype" w:cs="Tahoma"/>
          <w:bCs/>
          <w:sz w:val="22"/>
          <w:szCs w:val="22"/>
          <w:lang w:eastAsia="en-U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62784B" w:rsidRPr="0062784B" w:rsidRDefault="0062784B" w:rsidP="00F61C4D">
      <w:pPr>
        <w:spacing w:line="276" w:lineRule="auto"/>
        <w:jc w:val="both"/>
        <w:rPr>
          <w:rFonts w:ascii="Palatino Linotype" w:hAnsi="Palatino Linotype" w:cs="Tahoma"/>
          <w:bCs/>
          <w:sz w:val="22"/>
          <w:szCs w:val="22"/>
          <w:lang w:val="es-MX"/>
        </w:rPr>
      </w:pPr>
    </w:p>
    <w:p w:rsidR="00CD239C" w:rsidRPr="0062784B" w:rsidRDefault="0062784B" w:rsidP="00F61C4D">
      <w:pPr>
        <w:spacing w:line="276" w:lineRule="auto"/>
        <w:jc w:val="both"/>
        <w:rPr>
          <w:rFonts w:ascii="Palatino Linotype" w:hAnsi="Palatino Linotype" w:cs="Tahoma"/>
          <w:bCs/>
          <w:sz w:val="22"/>
          <w:szCs w:val="22"/>
          <w:lang w:val="es-MX"/>
        </w:rPr>
      </w:pPr>
      <w:r>
        <w:rPr>
          <w:rFonts w:ascii="Palatino Linotype" w:hAnsi="Palatino Linotype" w:cs="Tahoma"/>
          <w:bCs/>
          <w:sz w:val="22"/>
          <w:szCs w:val="22"/>
          <w:lang w:val="es-MX"/>
        </w:rPr>
        <w:t xml:space="preserve">Por lo expuesto, se considera que el Ayuntamiento de Malinalco, para atender la solicitud de información deberá proporcionar la versión pública de las Licencias de Uso de Suelo y Construcción que señaló en respuesta, en las cuales no podrá clasificar como confidencial </w:t>
      </w:r>
      <w:r w:rsidRPr="00393CA3">
        <w:rPr>
          <w:rFonts w:ascii="Palatino Linotype" w:eastAsia="Calibri" w:hAnsi="Palatino Linotype" w:cs="Tahoma"/>
          <w:bCs/>
          <w:iCs/>
          <w:sz w:val="22"/>
          <w:szCs w:val="22"/>
          <w:lang w:val="es-MX" w:eastAsia="es-ES_tradnl"/>
        </w:rPr>
        <w:t xml:space="preserve">el </w:t>
      </w:r>
      <w:r w:rsidRPr="00393CA3">
        <w:rPr>
          <w:rFonts w:ascii="Palatino Linotype" w:eastAsia="Calibri" w:hAnsi="Palatino Linotype" w:cs="Tahoma"/>
          <w:bCs/>
          <w:iCs/>
          <w:sz w:val="22"/>
          <w:szCs w:val="22"/>
          <w:lang w:val="es-MX" w:eastAsia="es-ES_tradnl"/>
        </w:rPr>
        <w:lastRenderedPageBreak/>
        <w:t xml:space="preserve">número de licencia, el nombre del solicitante </w:t>
      </w:r>
      <w:r w:rsidRPr="00393CA3">
        <w:rPr>
          <w:rFonts w:ascii="Palatino Linotype" w:eastAsia="Calibri" w:hAnsi="Palatino Linotype" w:cs="Tahoma"/>
          <w:b/>
          <w:bCs/>
          <w:iCs/>
          <w:sz w:val="22"/>
          <w:szCs w:val="22"/>
          <w:lang w:val="es-MX" w:eastAsia="es-ES_tradnl"/>
        </w:rPr>
        <w:t>(</w:t>
      </w:r>
      <w:r>
        <w:rPr>
          <w:rFonts w:ascii="Palatino Linotype" w:eastAsia="Calibri" w:hAnsi="Palatino Linotype" w:cs="Tahoma"/>
          <w:b/>
          <w:bCs/>
          <w:iCs/>
          <w:sz w:val="22"/>
          <w:szCs w:val="22"/>
          <w:lang w:val="es-MX" w:eastAsia="es-ES_tradnl"/>
        </w:rPr>
        <w:t xml:space="preserve">persona física representante legal la Sociedad Anónima o de la </w:t>
      </w:r>
      <w:r w:rsidRPr="00393CA3">
        <w:rPr>
          <w:rFonts w:ascii="Palatino Linotype" w:eastAsia="Calibri" w:hAnsi="Palatino Linotype" w:cs="Tahoma"/>
          <w:b/>
          <w:bCs/>
          <w:iCs/>
          <w:sz w:val="22"/>
          <w:szCs w:val="22"/>
          <w:lang w:val="es-MX" w:eastAsia="es-ES_tradnl"/>
        </w:rPr>
        <w:t>persona jurídico colectiva)</w:t>
      </w:r>
      <w:r w:rsidRPr="00393CA3">
        <w:rPr>
          <w:rFonts w:ascii="Palatino Linotype" w:eastAsia="Calibri" w:hAnsi="Palatino Linotype" w:cs="Tahoma"/>
          <w:bCs/>
          <w:iCs/>
          <w:sz w:val="22"/>
          <w:szCs w:val="22"/>
          <w:lang w:val="es-MX" w:eastAsia="es-ES_tradnl"/>
        </w:rPr>
        <w:t>, ubicación del predio o inmueble,</w:t>
      </w:r>
      <w:r>
        <w:rPr>
          <w:rFonts w:ascii="Palatino Linotype" w:eastAsia="Calibri" w:hAnsi="Palatino Linotype" w:cs="Tahoma"/>
          <w:bCs/>
          <w:iCs/>
          <w:sz w:val="22"/>
          <w:szCs w:val="22"/>
          <w:lang w:val="es-MX" w:eastAsia="es-ES_tradnl"/>
        </w:rPr>
        <w:t xml:space="preserve"> clave catastral,</w:t>
      </w:r>
      <w:r w:rsidRPr="00393CA3">
        <w:rPr>
          <w:rFonts w:ascii="Palatino Linotype" w:eastAsia="Calibri" w:hAnsi="Palatino Linotype" w:cs="Tahoma"/>
          <w:bCs/>
          <w:iCs/>
          <w:sz w:val="22"/>
          <w:szCs w:val="22"/>
          <w:lang w:val="es-MX" w:eastAsia="es-ES_tradnl"/>
        </w:rPr>
        <w:t xml:space="preserve"> uso de suelo, información relacionada con el proyecto (densidad de la vivienda, altura máxima, cajones de estacionamiento, normatividad y obligaciones), vigencia de la licencia, lugar y fecha en que se expide y el nombre, cargo y firma del servidor público que autoriza la misma</w:t>
      </w:r>
      <w:r w:rsidR="00DA49DE">
        <w:rPr>
          <w:rFonts w:ascii="Palatino Linotype" w:eastAsia="Calibri" w:hAnsi="Palatino Linotype" w:cs="Tahoma"/>
          <w:bCs/>
          <w:iCs/>
          <w:sz w:val="22"/>
          <w:szCs w:val="22"/>
          <w:lang w:val="es-MX" w:eastAsia="es-ES_tradnl"/>
        </w:rPr>
        <w:t>.</w:t>
      </w:r>
    </w:p>
    <w:p w:rsidR="00CD239C" w:rsidRDefault="00CD239C" w:rsidP="00F61C4D">
      <w:pPr>
        <w:spacing w:line="276" w:lineRule="auto"/>
        <w:jc w:val="both"/>
        <w:rPr>
          <w:rFonts w:ascii="Palatino Linotype" w:hAnsi="Palatino Linotype" w:cs="Tahoma"/>
          <w:b/>
          <w:bCs/>
          <w:sz w:val="22"/>
          <w:szCs w:val="22"/>
          <w:lang w:val="es-MX"/>
        </w:rPr>
      </w:pPr>
    </w:p>
    <w:p w:rsidR="00DA49DE" w:rsidRDefault="00DA49DE" w:rsidP="00F61C4D">
      <w:pPr>
        <w:spacing w:line="276"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t>S</w:t>
      </w:r>
      <w:r w:rsidR="00FE27B3">
        <w:rPr>
          <w:rFonts w:ascii="Palatino Linotype" w:hAnsi="Palatino Linotype" w:cs="Tahoma"/>
          <w:b/>
          <w:bCs/>
          <w:sz w:val="22"/>
          <w:szCs w:val="22"/>
          <w:lang w:val="es-MX"/>
        </w:rPr>
        <w:t>ÉPTIMO</w:t>
      </w:r>
      <w:r w:rsidRPr="00DA49DE">
        <w:rPr>
          <w:rFonts w:ascii="Palatino Linotype" w:hAnsi="Palatino Linotype" w:cs="Tahoma"/>
          <w:b/>
          <w:bCs/>
          <w:sz w:val="22"/>
          <w:szCs w:val="22"/>
          <w:lang w:val="es-MX"/>
        </w:rPr>
        <w:t>. Decisión.</w:t>
      </w:r>
    </w:p>
    <w:p w:rsidR="00DA49DE" w:rsidRPr="00DA49DE" w:rsidRDefault="00DA49DE" w:rsidP="00F61C4D">
      <w:pPr>
        <w:spacing w:line="276" w:lineRule="auto"/>
        <w:jc w:val="both"/>
        <w:rPr>
          <w:rFonts w:ascii="Palatino Linotype" w:hAnsi="Palatino Linotype" w:cs="Tahoma"/>
          <w:b/>
          <w:bCs/>
          <w:sz w:val="22"/>
          <w:szCs w:val="22"/>
          <w:lang w:val="es-MX"/>
        </w:rPr>
      </w:pPr>
    </w:p>
    <w:p w:rsidR="00DA49DE" w:rsidRDefault="00DA49DE" w:rsidP="00F61C4D">
      <w:pPr>
        <w:spacing w:line="276" w:lineRule="auto"/>
        <w:jc w:val="both"/>
        <w:rPr>
          <w:rFonts w:ascii="Palatino Linotype" w:hAnsi="Palatino Linotype" w:cs="Tahoma"/>
          <w:bCs/>
          <w:sz w:val="22"/>
          <w:szCs w:val="22"/>
          <w:lang w:val="es-MX"/>
        </w:rPr>
      </w:pPr>
      <w:r w:rsidRPr="00DA49DE">
        <w:rPr>
          <w:rFonts w:ascii="Palatino Linotype" w:hAnsi="Palatino Linotype" w:cs="Tahoma"/>
          <w:bCs/>
          <w:sz w:val="22"/>
          <w:szCs w:val="22"/>
          <w:lang w:val="es-MX"/>
        </w:rPr>
        <w:t xml:space="preserve">Con fundamento en el artículo 186, fracción III de la Ley de Transparencia y Acceso a la Información Pública del Estado de México y Municipios, este Instituto considera procedente </w:t>
      </w:r>
      <w:r w:rsidRPr="00DA49DE">
        <w:rPr>
          <w:rFonts w:ascii="Palatino Linotype" w:hAnsi="Palatino Linotype" w:cs="Tahoma"/>
          <w:b/>
          <w:bCs/>
          <w:sz w:val="22"/>
          <w:szCs w:val="22"/>
          <w:lang w:val="es-MX"/>
        </w:rPr>
        <w:t>MODIFICAR</w:t>
      </w:r>
      <w:r>
        <w:rPr>
          <w:rFonts w:ascii="Palatino Linotype" w:hAnsi="Palatino Linotype" w:cs="Tahoma"/>
          <w:bCs/>
          <w:sz w:val="22"/>
          <w:szCs w:val="22"/>
          <w:lang w:val="es-MX"/>
        </w:rPr>
        <w:t xml:space="preserve"> </w:t>
      </w:r>
      <w:r w:rsidRPr="00DA49DE">
        <w:rPr>
          <w:rFonts w:ascii="Palatino Linotype" w:hAnsi="Palatino Linotype" w:cs="Tahoma"/>
          <w:bCs/>
          <w:sz w:val="22"/>
          <w:szCs w:val="22"/>
          <w:lang w:val="es-MX"/>
        </w:rPr>
        <w:t>la</w:t>
      </w:r>
      <w:r>
        <w:rPr>
          <w:rFonts w:ascii="Palatino Linotype" w:hAnsi="Palatino Linotype" w:cs="Tahoma"/>
          <w:bCs/>
          <w:sz w:val="22"/>
          <w:szCs w:val="22"/>
          <w:lang w:val="es-MX"/>
        </w:rPr>
        <w:t xml:space="preserve"> respuesta</w:t>
      </w:r>
      <w:r w:rsidRPr="00DA49DE">
        <w:rPr>
          <w:rFonts w:ascii="Palatino Linotype" w:hAnsi="Palatino Linotype" w:cs="Tahoma"/>
          <w:bCs/>
          <w:sz w:val="22"/>
          <w:szCs w:val="22"/>
          <w:lang w:val="es-MX"/>
        </w:rPr>
        <w:t xml:space="preserve"> otorgada por el Ayuntamiento de </w:t>
      </w:r>
      <w:r>
        <w:rPr>
          <w:rFonts w:ascii="Palatino Linotype" w:hAnsi="Palatino Linotype" w:cs="Tahoma"/>
          <w:bCs/>
          <w:sz w:val="22"/>
          <w:szCs w:val="22"/>
          <w:lang w:val="es-MX"/>
        </w:rPr>
        <w:t>Malinalco</w:t>
      </w:r>
      <w:r w:rsidRPr="00DA49DE">
        <w:rPr>
          <w:rFonts w:ascii="Palatino Linotype" w:hAnsi="Palatino Linotype" w:cs="Tahoma"/>
          <w:bCs/>
          <w:sz w:val="22"/>
          <w:szCs w:val="22"/>
          <w:lang w:val="es-MX"/>
        </w:rPr>
        <w:t xml:space="preserve">, a efecto de que entregue a través del Sistema de Acceso a la Información Mexiquense (SAIMEX), </w:t>
      </w:r>
      <w:r w:rsidR="000615C8">
        <w:rPr>
          <w:rFonts w:ascii="Palatino Linotype" w:hAnsi="Palatino Linotype" w:cs="Tahoma"/>
          <w:bCs/>
          <w:sz w:val="22"/>
          <w:szCs w:val="22"/>
          <w:lang w:val="es-MX"/>
        </w:rPr>
        <w:t>la versión pública de lo siguiente</w:t>
      </w:r>
      <w:r w:rsidRPr="00DA49DE">
        <w:rPr>
          <w:rFonts w:ascii="Palatino Linotype" w:hAnsi="Palatino Linotype" w:cs="Tahoma"/>
          <w:bCs/>
          <w:sz w:val="22"/>
          <w:szCs w:val="22"/>
          <w:lang w:val="es-MX"/>
        </w:rPr>
        <w:t>:</w:t>
      </w:r>
    </w:p>
    <w:p w:rsidR="000615C8" w:rsidRDefault="000615C8" w:rsidP="00F61C4D">
      <w:pPr>
        <w:spacing w:line="276" w:lineRule="auto"/>
        <w:jc w:val="both"/>
        <w:rPr>
          <w:rFonts w:ascii="Palatino Linotype" w:hAnsi="Palatino Linotype" w:cs="Tahoma"/>
          <w:bCs/>
          <w:sz w:val="22"/>
          <w:szCs w:val="22"/>
          <w:lang w:val="es-MX"/>
        </w:rPr>
      </w:pPr>
    </w:p>
    <w:p w:rsidR="000615C8" w:rsidRPr="00393CA3" w:rsidRDefault="000615C8" w:rsidP="00F61C4D">
      <w:pPr>
        <w:numPr>
          <w:ilvl w:val="0"/>
          <w:numId w:val="41"/>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087. Licencia de Construcción de Barda Perimetral</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14/05/2015.</w:t>
      </w:r>
    </w:p>
    <w:p w:rsidR="000615C8" w:rsidRPr="00393CA3" w:rsidRDefault="000615C8" w:rsidP="00F61C4D">
      <w:pPr>
        <w:numPr>
          <w:ilvl w:val="0"/>
          <w:numId w:val="41"/>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092. Licencia de Construcción</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25/05/2015.</w:t>
      </w:r>
    </w:p>
    <w:p w:rsidR="000615C8" w:rsidRPr="00393CA3" w:rsidRDefault="000615C8" w:rsidP="00F61C4D">
      <w:pPr>
        <w:numPr>
          <w:ilvl w:val="0"/>
          <w:numId w:val="41"/>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026. Ampliación de Obra</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15/05/2017.</w:t>
      </w:r>
    </w:p>
    <w:p w:rsidR="000615C8" w:rsidRPr="00393CA3" w:rsidRDefault="000615C8" w:rsidP="00F61C4D">
      <w:pPr>
        <w:numPr>
          <w:ilvl w:val="0"/>
          <w:numId w:val="41"/>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018. Licencia de Construcción de 3 bungalós</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09/04/2018.</w:t>
      </w:r>
    </w:p>
    <w:p w:rsidR="000615C8" w:rsidRDefault="000615C8" w:rsidP="00F61C4D">
      <w:pPr>
        <w:numPr>
          <w:ilvl w:val="0"/>
          <w:numId w:val="41"/>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 xml:space="preserve">004. Constancia de Terminación </w:t>
      </w:r>
      <w:r>
        <w:rPr>
          <w:rFonts w:ascii="Palatino Linotype" w:eastAsia="Calibri" w:hAnsi="Palatino Linotype" w:cs="Tahoma"/>
          <w:sz w:val="22"/>
          <w:szCs w:val="22"/>
          <w:lang w:val="es-MX" w:eastAsia="es-ES_tradnl"/>
        </w:rPr>
        <w:t>de Obra,</w:t>
      </w:r>
      <w:r w:rsidRPr="00393CA3">
        <w:rPr>
          <w:rFonts w:ascii="Palatino Linotype" w:eastAsia="Calibri" w:hAnsi="Palatino Linotype" w:cs="Tahoma"/>
          <w:sz w:val="22"/>
          <w:szCs w:val="22"/>
          <w:lang w:val="es-MX" w:eastAsia="es-ES_tradnl"/>
        </w:rPr>
        <w:t xml:space="preserve"> </w:t>
      </w:r>
      <w:r>
        <w:rPr>
          <w:rFonts w:ascii="Palatino Linotype" w:eastAsia="Calibri" w:hAnsi="Palatino Linotype" w:cs="Tahoma"/>
          <w:sz w:val="22"/>
          <w:szCs w:val="22"/>
          <w:lang w:val="es-MX" w:eastAsia="es-ES_tradnl"/>
        </w:rPr>
        <w:t>d</w:t>
      </w:r>
      <w:r w:rsidRPr="00393CA3">
        <w:rPr>
          <w:rFonts w:ascii="Palatino Linotype" w:eastAsia="Calibri" w:hAnsi="Palatino Linotype" w:cs="Tahoma"/>
          <w:sz w:val="22"/>
          <w:szCs w:val="22"/>
          <w:lang w:val="es-MX" w:eastAsia="es-ES_tradnl"/>
        </w:rPr>
        <w:t>e fecha 16/05/2017.</w:t>
      </w:r>
    </w:p>
    <w:p w:rsidR="000615C8" w:rsidRPr="00393CA3" w:rsidRDefault="000615C8" w:rsidP="00F61C4D">
      <w:pPr>
        <w:numPr>
          <w:ilvl w:val="0"/>
          <w:numId w:val="41"/>
        </w:numPr>
        <w:spacing w:line="276" w:lineRule="auto"/>
        <w:jc w:val="both"/>
        <w:rPr>
          <w:rFonts w:ascii="Palatino Linotype" w:eastAsia="Calibri" w:hAnsi="Palatino Linotype" w:cs="Tahoma"/>
          <w:sz w:val="22"/>
          <w:szCs w:val="22"/>
          <w:lang w:val="es-MX" w:eastAsia="es-ES_tradnl"/>
        </w:rPr>
      </w:pPr>
      <w:r>
        <w:rPr>
          <w:rFonts w:ascii="Palatino Linotype" w:eastAsia="Calibri" w:hAnsi="Palatino Linotype" w:cs="Tahoma"/>
          <w:sz w:val="22"/>
          <w:szCs w:val="22"/>
          <w:lang w:val="es-MX" w:eastAsia="es-ES_tradnl"/>
        </w:rPr>
        <w:t xml:space="preserve">Licencia de Uso de Suelo </w:t>
      </w:r>
      <w:r w:rsidRPr="000615C8">
        <w:rPr>
          <w:rFonts w:ascii="Palatino Linotype" w:eastAsia="Calibri" w:hAnsi="Palatino Linotype" w:cs="Tahoma"/>
          <w:sz w:val="22"/>
          <w:szCs w:val="22"/>
          <w:lang w:eastAsia="es-ES_tradnl"/>
        </w:rPr>
        <w:t>DRVT/RLIX/OATEN/121/13</w:t>
      </w:r>
      <w:r>
        <w:rPr>
          <w:rFonts w:ascii="Palatino Linotype" w:eastAsia="Calibri" w:hAnsi="Palatino Linotype" w:cs="Tahoma"/>
          <w:sz w:val="22"/>
          <w:szCs w:val="22"/>
          <w:lang w:eastAsia="es-ES_tradnl"/>
        </w:rPr>
        <w:t>, de fecha 08/08/2013.</w:t>
      </w:r>
    </w:p>
    <w:p w:rsidR="000615C8" w:rsidRPr="000615C8" w:rsidRDefault="000615C8" w:rsidP="00F61C4D">
      <w:pPr>
        <w:spacing w:line="276" w:lineRule="auto"/>
        <w:jc w:val="both"/>
        <w:rPr>
          <w:rFonts w:ascii="Palatino Linotype" w:hAnsi="Palatino Linotype" w:cs="Tahoma"/>
          <w:bCs/>
          <w:sz w:val="22"/>
          <w:szCs w:val="22"/>
          <w:lang w:val="es-MX"/>
        </w:rPr>
      </w:pPr>
    </w:p>
    <w:p w:rsidR="00E2707E" w:rsidRPr="0062784B" w:rsidRDefault="000615C8" w:rsidP="00F61C4D">
      <w:pPr>
        <w:spacing w:line="276" w:lineRule="auto"/>
        <w:jc w:val="both"/>
        <w:rPr>
          <w:rFonts w:ascii="Palatino Linotype" w:hAnsi="Palatino Linotype" w:cs="Tahoma"/>
          <w:bCs/>
          <w:sz w:val="22"/>
          <w:szCs w:val="22"/>
          <w:lang w:val="es-MX"/>
        </w:rPr>
      </w:pPr>
      <w:r w:rsidRPr="000615C8">
        <w:rPr>
          <w:rFonts w:ascii="Palatino Linotype" w:hAnsi="Palatino Linotype" w:cs="Tahoma"/>
          <w:bCs/>
          <w:sz w:val="22"/>
          <w:szCs w:val="22"/>
          <w:lang w:val="es-MX"/>
        </w:rPr>
        <w:t xml:space="preserve">Además, </w:t>
      </w:r>
      <w:r>
        <w:rPr>
          <w:rFonts w:ascii="Palatino Linotype" w:hAnsi="Palatino Linotype" w:cs="Tahoma"/>
          <w:bCs/>
          <w:sz w:val="22"/>
          <w:szCs w:val="22"/>
          <w:lang w:val="es-MX"/>
        </w:rPr>
        <w:t xml:space="preserve">deberá </w:t>
      </w:r>
      <w:r w:rsidR="00E2707E">
        <w:rPr>
          <w:rFonts w:ascii="Palatino Linotype" w:hAnsi="Palatino Linotype" w:cs="Tahoma"/>
          <w:bCs/>
          <w:sz w:val="22"/>
          <w:szCs w:val="22"/>
          <w:lang w:val="es-MX"/>
        </w:rPr>
        <w:t>proporcionar, el</w:t>
      </w:r>
      <w:r>
        <w:rPr>
          <w:rFonts w:ascii="Palatino Linotype" w:hAnsi="Palatino Linotype" w:cs="Tahoma"/>
          <w:bCs/>
          <w:sz w:val="22"/>
          <w:szCs w:val="22"/>
          <w:lang w:val="es-MX"/>
        </w:rPr>
        <w:t xml:space="preserve"> Acuerdo de Clasificación donde el Comité de Transparencia, confirme la clasificación de los datos testados en las versiones públicas, </w:t>
      </w:r>
      <w:r w:rsidR="00E2707E">
        <w:rPr>
          <w:rFonts w:ascii="Palatino Linotype" w:hAnsi="Palatino Linotype" w:cs="Tahoma"/>
          <w:bCs/>
          <w:sz w:val="22"/>
          <w:szCs w:val="22"/>
          <w:lang w:val="es-MX"/>
        </w:rPr>
        <w:t xml:space="preserve">en las cuales no podrá clasificar como confidencial </w:t>
      </w:r>
      <w:r w:rsidR="00E2707E" w:rsidRPr="00393CA3">
        <w:rPr>
          <w:rFonts w:ascii="Palatino Linotype" w:eastAsia="Calibri" w:hAnsi="Palatino Linotype" w:cs="Tahoma"/>
          <w:bCs/>
          <w:iCs/>
          <w:sz w:val="22"/>
          <w:szCs w:val="22"/>
          <w:lang w:val="es-MX" w:eastAsia="es-ES_tradnl"/>
        </w:rPr>
        <w:t xml:space="preserve">el número de licencia, el nombre del solicitante </w:t>
      </w:r>
      <w:r w:rsidR="00E2707E" w:rsidRPr="00393CA3">
        <w:rPr>
          <w:rFonts w:ascii="Palatino Linotype" w:eastAsia="Calibri" w:hAnsi="Palatino Linotype" w:cs="Tahoma"/>
          <w:b/>
          <w:bCs/>
          <w:iCs/>
          <w:sz w:val="22"/>
          <w:szCs w:val="22"/>
          <w:lang w:val="es-MX" w:eastAsia="es-ES_tradnl"/>
        </w:rPr>
        <w:t>(</w:t>
      </w:r>
      <w:r w:rsidR="00E2707E">
        <w:rPr>
          <w:rFonts w:ascii="Palatino Linotype" w:eastAsia="Calibri" w:hAnsi="Palatino Linotype" w:cs="Tahoma"/>
          <w:b/>
          <w:bCs/>
          <w:iCs/>
          <w:sz w:val="22"/>
          <w:szCs w:val="22"/>
          <w:lang w:val="es-MX" w:eastAsia="es-ES_tradnl"/>
        </w:rPr>
        <w:t xml:space="preserve">persona física representante legal la Sociedad Anónima o de la </w:t>
      </w:r>
      <w:r w:rsidR="00E2707E" w:rsidRPr="00393CA3">
        <w:rPr>
          <w:rFonts w:ascii="Palatino Linotype" w:eastAsia="Calibri" w:hAnsi="Palatino Linotype" w:cs="Tahoma"/>
          <w:b/>
          <w:bCs/>
          <w:iCs/>
          <w:sz w:val="22"/>
          <w:szCs w:val="22"/>
          <w:lang w:val="es-MX" w:eastAsia="es-ES_tradnl"/>
        </w:rPr>
        <w:t>persona jurídico colectiva)</w:t>
      </w:r>
      <w:r w:rsidR="00E2707E" w:rsidRPr="00393CA3">
        <w:rPr>
          <w:rFonts w:ascii="Palatino Linotype" w:eastAsia="Calibri" w:hAnsi="Palatino Linotype" w:cs="Tahoma"/>
          <w:bCs/>
          <w:iCs/>
          <w:sz w:val="22"/>
          <w:szCs w:val="22"/>
          <w:lang w:val="es-MX" w:eastAsia="es-ES_tradnl"/>
        </w:rPr>
        <w:t>, ubicación del predio o inmueble,</w:t>
      </w:r>
      <w:r w:rsidR="00E2707E">
        <w:rPr>
          <w:rFonts w:ascii="Palatino Linotype" w:eastAsia="Calibri" w:hAnsi="Palatino Linotype" w:cs="Tahoma"/>
          <w:bCs/>
          <w:iCs/>
          <w:sz w:val="22"/>
          <w:szCs w:val="22"/>
          <w:lang w:val="es-MX" w:eastAsia="es-ES_tradnl"/>
        </w:rPr>
        <w:t xml:space="preserve"> clave catastral,</w:t>
      </w:r>
      <w:r w:rsidR="00E2707E" w:rsidRPr="00393CA3">
        <w:rPr>
          <w:rFonts w:ascii="Palatino Linotype" w:eastAsia="Calibri" w:hAnsi="Palatino Linotype" w:cs="Tahoma"/>
          <w:bCs/>
          <w:iCs/>
          <w:sz w:val="22"/>
          <w:szCs w:val="22"/>
          <w:lang w:val="es-MX" w:eastAsia="es-ES_tradnl"/>
        </w:rPr>
        <w:t xml:space="preserve"> uso de suelo, información relacionada con el proyecto (densidad de la vivienda, altura máxima, cajones de estacionamiento, normatividad y obligaciones), vigencia de la licencia, lugar y fecha en que se expide y el nombre, cargo y firma del servidor público que autoriza la misma</w:t>
      </w:r>
      <w:r w:rsidR="00E2707E">
        <w:rPr>
          <w:rFonts w:ascii="Palatino Linotype" w:eastAsia="Calibri" w:hAnsi="Palatino Linotype" w:cs="Tahoma"/>
          <w:bCs/>
          <w:iCs/>
          <w:sz w:val="22"/>
          <w:szCs w:val="22"/>
          <w:lang w:val="es-MX" w:eastAsia="es-ES_tradnl"/>
        </w:rPr>
        <w:t>.</w:t>
      </w:r>
    </w:p>
    <w:p w:rsidR="00CD239C" w:rsidRPr="00CE1CB8" w:rsidRDefault="00CD239C" w:rsidP="00F61C4D">
      <w:pPr>
        <w:spacing w:line="276" w:lineRule="auto"/>
        <w:jc w:val="both"/>
        <w:rPr>
          <w:rFonts w:ascii="Palatino Linotype" w:hAnsi="Palatino Linotype" w:cs="Tahoma"/>
          <w:b/>
          <w:bCs/>
          <w:sz w:val="22"/>
          <w:szCs w:val="22"/>
          <w:lang w:val="es-MX"/>
        </w:rPr>
      </w:pPr>
    </w:p>
    <w:p w:rsidR="00E2707E" w:rsidRDefault="00E2707E" w:rsidP="00F61C4D">
      <w:pPr>
        <w:spacing w:line="276" w:lineRule="auto"/>
        <w:jc w:val="both"/>
        <w:rPr>
          <w:rFonts w:ascii="Palatino Linotype" w:hAnsi="Palatino Linotype" w:cs="Tahoma"/>
          <w:bCs/>
          <w:sz w:val="22"/>
          <w:szCs w:val="22"/>
          <w:lang w:val="es-MX"/>
        </w:rPr>
      </w:pPr>
      <w:r w:rsidRPr="00E2707E">
        <w:rPr>
          <w:rFonts w:ascii="Palatino Linotype" w:hAnsi="Palatino Linotype" w:cs="Tahoma"/>
          <w:bCs/>
          <w:sz w:val="22"/>
          <w:szCs w:val="22"/>
          <w:lang w:val="es-MX"/>
        </w:rPr>
        <w:t xml:space="preserve">Ahora bien, no pasa desapercibido para este Instituto, </w:t>
      </w:r>
      <w:r>
        <w:rPr>
          <w:rFonts w:ascii="Palatino Linotype" w:hAnsi="Palatino Linotype" w:cs="Tahoma"/>
          <w:bCs/>
          <w:sz w:val="22"/>
          <w:szCs w:val="22"/>
          <w:lang w:val="es-MX"/>
        </w:rPr>
        <w:t>que el Sujeto Obligado en respuesta proporcionó el nombre del solicitante de las multicitadas licencias, mismo que es considerado confidencial; sin embargo, no se logró desprender del análisis de la resolución que este sea de un particular o bien, de un representante legal de la empresa indicada en contestación.</w:t>
      </w:r>
    </w:p>
    <w:p w:rsidR="00E2707E" w:rsidRPr="00E2707E" w:rsidRDefault="00E2707E" w:rsidP="00F61C4D">
      <w:pPr>
        <w:spacing w:line="276" w:lineRule="auto"/>
        <w:jc w:val="both"/>
        <w:rPr>
          <w:rFonts w:ascii="Palatino Linotype" w:hAnsi="Palatino Linotype" w:cs="Tahoma"/>
          <w:bCs/>
          <w:sz w:val="22"/>
          <w:szCs w:val="22"/>
          <w:lang w:val="es-MX"/>
        </w:rPr>
      </w:pPr>
    </w:p>
    <w:p w:rsidR="00CD239C" w:rsidRPr="00E2707E" w:rsidRDefault="00E2707E" w:rsidP="00F61C4D">
      <w:pPr>
        <w:spacing w:line="276" w:lineRule="auto"/>
        <w:jc w:val="both"/>
        <w:rPr>
          <w:rFonts w:ascii="Palatino Linotype" w:hAnsi="Palatino Linotype" w:cs="Tahoma"/>
          <w:bCs/>
          <w:sz w:val="22"/>
          <w:szCs w:val="22"/>
          <w:lang w:val="es-MX"/>
        </w:rPr>
      </w:pPr>
      <w:r w:rsidRPr="00E2707E">
        <w:rPr>
          <w:rFonts w:ascii="Palatino Linotype" w:hAnsi="Palatino Linotype" w:cs="Tahoma"/>
          <w:bCs/>
          <w:sz w:val="22"/>
          <w:szCs w:val="22"/>
          <w:lang w:val="es-MX"/>
        </w:rPr>
        <w:t xml:space="preserve">De tal situación, este Instituto considera procedente </w:t>
      </w:r>
      <w:r w:rsidRPr="00E2707E">
        <w:rPr>
          <w:rFonts w:ascii="Palatino Linotype" w:hAnsi="Palatino Linotype" w:cs="Tahoma"/>
          <w:b/>
          <w:bCs/>
          <w:sz w:val="22"/>
          <w:szCs w:val="22"/>
          <w:lang w:val="es-MX"/>
        </w:rPr>
        <w:t>INSTAR</w:t>
      </w:r>
      <w:r w:rsidRPr="00E2707E">
        <w:rPr>
          <w:rFonts w:ascii="Palatino Linotype" w:hAnsi="Palatino Linotype" w:cs="Tahoma"/>
          <w:bCs/>
          <w:sz w:val="22"/>
          <w:szCs w:val="22"/>
          <w:lang w:val="es-MX"/>
        </w:rPr>
        <w:t xml:space="preserve"> al Sujeto Obligado, para</w:t>
      </w:r>
      <w:r>
        <w:rPr>
          <w:rFonts w:ascii="Palatino Linotype" w:hAnsi="Palatino Linotype" w:cs="Tahoma"/>
          <w:bCs/>
          <w:sz w:val="22"/>
          <w:szCs w:val="22"/>
          <w:lang w:val="es-MX"/>
        </w:rPr>
        <w:t xml:space="preserve"> </w:t>
      </w:r>
      <w:r w:rsidRPr="00E2707E">
        <w:rPr>
          <w:rFonts w:ascii="Palatino Linotype" w:hAnsi="Palatino Linotype" w:cs="Tahoma"/>
          <w:bCs/>
          <w:sz w:val="22"/>
          <w:szCs w:val="22"/>
          <w:lang w:val="es-MX"/>
        </w:rPr>
        <w:t xml:space="preserve">que en futuras ocasiones, </w:t>
      </w:r>
      <w:r>
        <w:rPr>
          <w:rFonts w:ascii="Palatino Linotype" w:hAnsi="Palatino Linotype" w:cs="Tahoma"/>
          <w:bCs/>
          <w:sz w:val="22"/>
          <w:szCs w:val="22"/>
          <w:lang w:val="es-MX"/>
        </w:rPr>
        <w:t>señale de manera correcta si el nombre de personas físicas se trata de un particular o bien, de un representante legal.</w:t>
      </w:r>
    </w:p>
    <w:p w:rsidR="00E2707E" w:rsidRDefault="00E2707E" w:rsidP="00F61C4D">
      <w:pPr>
        <w:spacing w:line="276" w:lineRule="auto"/>
        <w:jc w:val="both"/>
        <w:rPr>
          <w:rFonts w:ascii="Palatino Linotype" w:hAnsi="Palatino Linotype" w:cs="Tahoma"/>
          <w:sz w:val="22"/>
          <w:szCs w:val="22"/>
          <w:lang w:val="es-MX"/>
        </w:rPr>
      </w:pPr>
    </w:p>
    <w:p w:rsidR="002574FE" w:rsidRPr="00CE1CB8" w:rsidRDefault="002574FE" w:rsidP="00F61C4D">
      <w:pPr>
        <w:spacing w:line="276" w:lineRule="auto"/>
        <w:jc w:val="both"/>
        <w:rPr>
          <w:rFonts w:ascii="Palatino Linotype" w:hAnsi="Palatino Linotype" w:cs="Tahoma"/>
          <w:sz w:val="22"/>
          <w:szCs w:val="22"/>
          <w:lang w:val="es-MX"/>
        </w:rPr>
      </w:pPr>
      <w:r w:rsidRPr="00CE1CB8">
        <w:rPr>
          <w:rFonts w:ascii="Palatino Linotype" w:hAnsi="Palatino Linotype" w:cs="Tahoma"/>
          <w:sz w:val="22"/>
          <w:szCs w:val="22"/>
          <w:lang w:val="es-MX"/>
        </w:rPr>
        <w:t xml:space="preserve">Por lo antes expuesto y fundado. </w:t>
      </w:r>
    </w:p>
    <w:p w:rsidR="00A61283" w:rsidRPr="00CE1CB8" w:rsidRDefault="00A61283" w:rsidP="00F61C4D">
      <w:pPr>
        <w:spacing w:line="276" w:lineRule="auto"/>
        <w:jc w:val="both"/>
        <w:rPr>
          <w:rFonts w:ascii="Palatino Linotype" w:hAnsi="Palatino Linotype" w:cs="Tahoma"/>
          <w:sz w:val="22"/>
          <w:szCs w:val="22"/>
          <w:lang w:val="es-MX"/>
        </w:rPr>
      </w:pPr>
    </w:p>
    <w:p w:rsidR="00A61283" w:rsidRPr="00CE1CB8" w:rsidRDefault="00A61283" w:rsidP="00F61C4D">
      <w:pPr>
        <w:spacing w:line="276" w:lineRule="auto"/>
        <w:jc w:val="center"/>
        <w:rPr>
          <w:rFonts w:ascii="Palatino Linotype" w:hAnsi="Palatino Linotype" w:cs="Tahoma"/>
          <w:b/>
          <w:bCs/>
          <w:sz w:val="22"/>
          <w:szCs w:val="22"/>
          <w:lang w:val="es-ES_tradnl"/>
        </w:rPr>
      </w:pPr>
      <w:r w:rsidRPr="00CE1CB8">
        <w:rPr>
          <w:rFonts w:ascii="Palatino Linotype" w:hAnsi="Palatino Linotype" w:cs="Tahoma"/>
          <w:b/>
          <w:bCs/>
          <w:sz w:val="22"/>
          <w:szCs w:val="22"/>
          <w:lang w:val="es-ES_tradnl"/>
        </w:rPr>
        <w:t>SE    RESUELVE</w:t>
      </w:r>
      <w:r w:rsidR="004734B8">
        <w:rPr>
          <w:rFonts w:ascii="Palatino Linotype" w:hAnsi="Palatino Linotype" w:cs="Tahoma"/>
          <w:b/>
          <w:bCs/>
          <w:sz w:val="22"/>
          <w:szCs w:val="22"/>
          <w:lang w:val="es-ES_tradnl"/>
        </w:rPr>
        <w:t>:</w:t>
      </w:r>
    </w:p>
    <w:p w:rsidR="00A61283" w:rsidRPr="00CE1CB8" w:rsidRDefault="00A61283" w:rsidP="00F61C4D">
      <w:pPr>
        <w:spacing w:line="276" w:lineRule="auto"/>
        <w:jc w:val="both"/>
        <w:rPr>
          <w:rFonts w:ascii="Palatino Linotype" w:hAnsi="Palatino Linotype" w:cs="Tahoma"/>
          <w:b/>
          <w:bCs/>
          <w:sz w:val="22"/>
          <w:szCs w:val="22"/>
          <w:lang w:val="es-ES_tradnl"/>
        </w:rPr>
      </w:pPr>
    </w:p>
    <w:p w:rsidR="00D00A03" w:rsidRPr="00CE1CB8" w:rsidRDefault="00B37288" w:rsidP="00F61C4D">
      <w:pPr>
        <w:spacing w:line="276" w:lineRule="auto"/>
        <w:jc w:val="both"/>
        <w:rPr>
          <w:rFonts w:ascii="Palatino Linotype" w:hAnsi="Palatino Linotype" w:cs="Tahoma"/>
          <w:sz w:val="22"/>
          <w:szCs w:val="22"/>
          <w:lang w:val="es-MX"/>
        </w:rPr>
      </w:pPr>
      <w:r>
        <w:rPr>
          <w:rFonts w:ascii="Palatino Linotype" w:hAnsi="Palatino Linotype" w:cs="Tahoma"/>
          <w:b/>
          <w:sz w:val="22"/>
          <w:szCs w:val="22"/>
          <w:lang w:val="es-ES_tradnl"/>
        </w:rPr>
        <w:t>PRIMERO</w:t>
      </w:r>
      <w:r w:rsidR="00E2707E" w:rsidRPr="00CE1CB8">
        <w:rPr>
          <w:rFonts w:ascii="Palatino Linotype" w:hAnsi="Palatino Linotype" w:cs="Tahoma"/>
          <w:b/>
          <w:sz w:val="22"/>
          <w:szCs w:val="22"/>
          <w:lang w:val="es-ES_tradnl"/>
        </w:rPr>
        <w:t>.</w:t>
      </w:r>
      <w:r w:rsidR="00E2707E" w:rsidRPr="00CE1CB8">
        <w:rPr>
          <w:rFonts w:ascii="Palatino Linotype" w:hAnsi="Palatino Linotype" w:cs="Tahoma"/>
          <w:sz w:val="22"/>
          <w:szCs w:val="22"/>
          <w:lang w:val="es-MX"/>
        </w:rPr>
        <w:t xml:space="preserve"> </w:t>
      </w:r>
      <w:r w:rsidR="00D00A03" w:rsidRPr="00CE1CB8">
        <w:rPr>
          <w:rFonts w:ascii="Palatino Linotype" w:hAnsi="Palatino Linotype" w:cs="Tahoma"/>
          <w:sz w:val="22"/>
          <w:szCs w:val="22"/>
          <w:lang w:val="es-ES_tradnl"/>
        </w:rPr>
        <w:t xml:space="preserve">Se </w:t>
      </w:r>
      <w:r w:rsidR="00D00A03" w:rsidRPr="00CE1CB8">
        <w:rPr>
          <w:rFonts w:ascii="Palatino Linotype" w:hAnsi="Palatino Linotype" w:cs="Tahoma"/>
          <w:b/>
          <w:sz w:val="22"/>
          <w:szCs w:val="22"/>
          <w:lang w:val="es-ES_tradnl"/>
        </w:rPr>
        <w:t>MODIFICA</w:t>
      </w:r>
      <w:r w:rsidR="00D00A03" w:rsidRPr="00CE1CB8">
        <w:rPr>
          <w:rFonts w:ascii="Palatino Linotype" w:hAnsi="Palatino Linotype" w:cs="Tahoma"/>
          <w:sz w:val="22"/>
          <w:szCs w:val="22"/>
          <w:lang w:val="es-ES_tradnl"/>
        </w:rPr>
        <w:t xml:space="preserve"> </w:t>
      </w:r>
      <w:r w:rsidR="00D00A03" w:rsidRPr="00CE1CB8">
        <w:rPr>
          <w:rFonts w:ascii="Palatino Linotype" w:hAnsi="Palatino Linotype" w:cs="Tahoma"/>
          <w:sz w:val="22"/>
          <w:szCs w:val="22"/>
          <w:lang w:val="es-MX"/>
        </w:rPr>
        <w:t xml:space="preserve">la respuesta entregada por </w:t>
      </w:r>
      <w:r w:rsidR="00E2707E" w:rsidRPr="00E2707E">
        <w:rPr>
          <w:rFonts w:ascii="Palatino Linotype" w:hAnsi="Palatino Linotype" w:cs="Tahoma"/>
          <w:sz w:val="22"/>
          <w:szCs w:val="22"/>
          <w:lang w:val="es-MX"/>
        </w:rPr>
        <w:t>e</w:t>
      </w:r>
      <w:r w:rsidR="00D00A03" w:rsidRPr="00E2707E">
        <w:rPr>
          <w:rFonts w:ascii="Palatino Linotype" w:hAnsi="Palatino Linotype" w:cs="Tahoma"/>
          <w:sz w:val="22"/>
          <w:szCs w:val="22"/>
          <w:lang w:val="es-MX"/>
        </w:rPr>
        <w:t>l Sujeto Obligado</w:t>
      </w:r>
      <w:r w:rsidR="00D00A03" w:rsidRPr="00CE1CB8">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a la solicitud de información número </w:t>
      </w:r>
      <w:r w:rsidR="00D00A03" w:rsidRPr="00E2707E">
        <w:rPr>
          <w:rFonts w:ascii="Palatino Linotype" w:hAnsi="Palatino Linotype" w:cs="Tahoma"/>
          <w:bCs/>
          <w:sz w:val="22"/>
          <w:szCs w:val="22"/>
        </w:rPr>
        <w:t>00030/MALINAL/IP/2018</w:t>
      </w:r>
      <w:r w:rsidR="00D00A03" w:rsidRPr="00E2707E">
        <w:rPr>
          <w:rFonts w:ascii="Palatino Linotype" w:hAnsi="Palatino Linotype" w:cs="Tahoma"/>
          <w:sz w:val="22"/>
          <w:szCs w:val="22"/>
          <w:lang w:val="es-MX"/>
        </w:rPr>
        <w:t>,</w:t>
      </w:r>
      <w:r w:rsidR="00D00A03" w:rsidRPr="00CE1CB8">
        <w:rPr>
          <w:rFonts w:ascii="Palatino Linotype" w:hAnsi="Palatino Linotype" w:cs="Tahoma"/>
          <w:sz w:val="22"/>
          <w:szCs w:val="22"/>
          <w:lang w:val="es-MX"/>
        </w:rPr>
        <w:t xml:space="preserve"> por resultar </w:t>
      </w:r>
      <w:r w:rsidR="00E2707E" w:rsidRPr="00E2707E">
        <w:rPr>
          <w:rFonts w:ascii="Palatino Linotype" w:hAnsi="Palatino Linotype" w:cs="Tahoma"/>
          <w:b/>
          <w:sz w:val="22"/>
          <w:szCs w:val="22"/>
          <w:lang w:val="es-MX"/>
        </w:rPr>
        <w:t xml:space="preserve">FUNDADOS </w:t>
      </w:r>
      <w:r w:rsidR="00D00A03" w:rsidRPr="00CE1CB8">
        <w:rPr>
          <w:rFonts w:ascii="Palatino Linotype" w:hAnsi="Palatino Linotype" w:cs="Tahoma"/>
          <w:sz w:val="22"/>
          <w:szCs w:val="22"/>
          <w:lang w:val="es-MX"/>
        </w:rPr>
        <w:t xml:space="preserve">los motivos de inconformidad </w:t>
      </w:r>
      <w:r w:rsidR="004734B8">
        <w:rPr>
          <w:rFonts w:ascii="Palatino Linotype" w:hAnsi="Palatino Linotype" w:cs="Tahoma"/>
          <w:sz w:val="22"/>
          <w:szCs w:val="22"/>
          <w:lang w:val="es-MX"/>
        </w:rPr>
        <w:t>vertidos por el recurrente</w:t>
      </w:r>
      <w:r w:rsidR="005B01F7">
        <w:rPr>
          <w:rFonts w:ascii="Palatino Linotype" w:hAnsi="Palatino Linotype" w:cs="Tahoma"/>
          <w:sz w:val="22"/>
          <w:szCs w:val="22"/>
          <w:lang w:val="es-MX"/>
        </w:rPr>
        <w:t>, en términos de los</w:t>
      </w:r>
      <w:r w:rsidR="00D00A03" w:rsidRPr="00CE1CB8">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considerando</w:t>
      </w:r>
      <w:r w:rsidR="005B01F7">
        <w:rPr>
          <w:rFonts w:ascii="Palatino Linotype" w:hAnsi="Palatino Linotype" w:cs="Tahoma"/>
          <w:sz w:val="22"/>
          <w:szCs w:val="22"/>
          <w:lang w:val="es-MX"/>
        </w:rPr>
        <w:t>s</w:t>
      </w:r>
      <w:r w:rsidR="00D00A03" w:rsidRPr="00CE1CB8">
        <w:rPr>
          <w:rFonts w:ascii="Palatino Linotype" w:hAnsi="Palatino Linotype" w:cs="Tahoma"/>
          <w:b/>
          <w:sz w:val="22"/>
          <w:szCs w:val="22"/>
          <w:lang w:val="es-MX"/>
        </w:rPr>
        <w:t xml:space="preserve"> </w:t>
      </w:r>
      <w:r w:rsidR="00D00A03" w:rsidRPr="004734B8">
        <w:rPr>
          <w:rFonts w:ascii="Palatino Linotype" w:hAnsi="Palatino Linotype" w:cs="Tahoma"/>
          <w:sz w:val="22"/>
          <w:szCs w:val="22"/>
          <w:lang w:val="es-MX"/>
        </w:rPr>
        <w:t>QUINTO</w:t>
      </w:r>
      <w:r w:rsidR="005B01F7">
        <w:rPr>
          <w:rFonts w:ascii="Palatino Linotype" w:hAnsi="Palatino Linotype" w:cs="Tahoma"/>
          <w:sz w:val="22"/>
          <w:szCs w:val="22"/>
          <w:lang w:val="es-MX"/>
        </w:rPr>
        <w:t xml:space="preserve">, </w:t>
      </w:r>
      <w:r w:rsidR="004734B8" w:rsidRPr="004734B8">
        <w:rPr>
          <w:rFonts w:ascii="Palatino Linotype" w:hAnsi="Palatino Linotype" w:cs="Tahoma"/>
          <w:sz w:val="22"/>
          <w:szCs w:val="22"/>
          <w:lang w:val="es-MX"/>
        </w:rPr>
        <w:t xml:space="preserve"> SEXTO</w:t>
      </w:r>
      <w:r w:rsidR="005B01F7">
        <w:rPr>
          <w:rFonts w:ascii="Palatino Linotype" w:hAnsi="Palatino Linotype" w:cs="Tahoma"/>
          <w:sz w:val="22"/>
          <w:szCs w:val="22"/>
          <w:lang w:val="es-MX"/>
        </w:rPr>
        <w:t xml:space="preserve"> y SÉPTIMO</w:t>
      </w:r>
      <w:r w:rsidR="00D00A03" w:rsidRPr="00CE1CB8">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de la presente resolución.</w:t>
      </w:r>
    </w:p>
    <w:p w:rsidR="00D00A03" w:rsidRPr="00CE1CB8" w:rsidRDefault="00D00A03" w:rsidP="00F61C4D">
      <w:pPr>
        <w:spacing w:line="276" w:lineRule="auto"/>
        <w:jc w:val="both"/>
        <w:rPr>
          <w:rFonts w:ascii="Palatino Linotype" w:hAnsi="Palatino Linotype" w:cs="Tahoma"/>
          <w:b/>
          <w:sz w:val="22"/>
          <w:szCs w:val="22"/>
          <w:lang w:val="es-ES_tradnl"/>
        </w:rPr>
      </w:pPr>
    </w:p>
    <w:p w:rsidR="005C206E" w:rsidRDefault="00B37288" w:rsidP="00F61C4D">
      <w:pPr>
        <w:spacing w:line="276" w:lineRule="auto"/>
        <w:jc w:val="both"/>
        <w:rPr>
          <w:rFonts w:ascii="Palatino Linotype" w:hAnsi="Palatino Linotype" w:cs="Tahoma"/>
          <w:sz w:val="22"/>
          <w:szCs w:val="22"/>
          <w:lang w:val="es-MX"/>
        </w:rPr>
      </w:pPr>
      <w:r>
        <w:rPr>
          <w:rFonts w:ascii="Palatino Linotype" w:hAnsi="Palatino Linotype" w:cs="Tahoma"/>
          <w:b/>
          <w:sz w:val="22"/>
          <w:szCs w:val="22"/>
          <w:lang w:val="es-MX"/>
        </w:rPr>
        <w:t>SEGUNDO</w:t>
      </w:r>
      <w:r w:rsidR="00E2707E">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Se </w:t>
      </w:r>
      <w:r w:rsidR="00D00A03" w:rsidRPr="00CE1CB8">
        <w:rPr>
          <w:rFonts w:ascii="Palatino Linotype" w:hAnsi="Palatino Linotype" w:cs="Tahoma"/>
          <w:b/>
          <w:sz w:val="22"/>
          <w:szCs w:val="22"/>
          <w:lang w:val="es-MX"/>
        </w:rPr>
        <w:t>ORDENA</w:t>
      </w:r>
      <w:r w:rsidR="004734B8">
        <w:rPr>
          <w:rFonts w:ascii="Palatino Linotype" w:hAnsi="Palatino Linotype" w:cs="Tahoma"/>
          <w:sz w:val="22"/>
          <w:szCs w:val="22"/>
          <w:lang w:val="es-MX"/>
        </w:rPr>
        <w:t xml:space="preserve"> al Ayuntamiento de Malinalco,</w:t>
      </w:r>
      <w:r w:rsidR="00D00A03" w:rsidRPr="00CE1CB8">
        <w:rPr>
          <w:rFonts w:ascii="Palatino Linotype" w:hAnsi="Palatino Linotype" w:cs="Tahoma"/>
          <w:sz w:val="22"/>
          <w:szCs w:val="22"/>
          <w:lang w:val="es-MX"/>
        </w:rPr>
        <w:t xml:space="preserve"> haga entrega</w:t>
      </w:r>
      <w:r>
        <w:rPr>
          <w:rFonts w:ascii="Palatino Linotype" w:hAnsi="Palatino Linotype" w:cs="Tahoma"/>
          <w:sz w:val="22"/>
          <w:szCs w:val="22"/>
          <w:lang w:val="es-MX"/>
        </w:rPr>
        <w:t xml:space="preserve"> al R</w:t>
      </w:r>
      <w:r w:rsidR="004734B8">
        <w:rPr>
          <w:rFonts w:ascii="Palatino Linotype" w:hAnsi="Palatino Linotype" w:cs="Tahoma"/>
          <w:sz w:val="22"/>
          <w:szCs w:val="22"/>
          <w:lang w:val="es-MX"/>
        </w:rPr>
        <w:t>ecurrente,</w:t>
      </w:r>
      <w:r w:rsidR="00D00A03" w:rsidRPr="00CE1CB8">
        <w:rPr>
          <w:rFonts w:ascii="Palatino Linotype" w:hAnsi="Palatino Linotype" w:cs="Tahoma"/>
          <w:sz w:val="22"/>
          <w:szCs w:val="22"/>
          <w:lang w:val="es-MX"/>
        </w:rPr>
        <w:t xml:space="preserve"> </w:t>
      </w:r>
      <w:r w:rsidR="004734B8">
        <w:rPr>
          <w:rFonts w:ascii="Palatino Linotype" w:hAnsi="Palatino Linotype" w:cs="Tahoma"/>
          <w:sz w:val="22"/>
          <w:szCs w:val="22"/>
          <w:lang w:val="es-MX"/>
        </w:rPr>
        <w:t xml:space="preserve">a través </w:t>
      </w:r>
      <w:r w:rsidR="004734B8" w:rsidRPr="004734B8">
        <w:rPr>
          <w:rFonts w:ascii="Palatino Linotype" w:hAnsi="Palatino Linotype" w:cs="Tahoma"/>
          <w:sz w:val="22"/>
          <w:szCs w:val="22"/>
          <w:lang w:val="es-MX"/>
        </w:rPr>
        <w:t>del Sistema de</w:t>
      </w:r>
      <w:r w:rsidR="004734B8">
        <w:rPr>
          <w:rFonts w:ascii="Palatino Linotype" w:hAnsi="Palatino Linotype" w:cs="Tahoma"/>
          <w:sz w:val="22"/>
          <w:szCs w:val="22"/>
          <w:lang w:val="es-MX"/>
        </w:rPr>
        <w:t xml:space="preserve"> </w:t>
      </w:r>
      <w:r w:rsidR="004734B8" w:rsidRPr="004734B8">
        <w:rPr>
          <w:rFonts w:ascii="Palatino Linotype" w:hAnsi="Palatino Linotype" w:cs="Tahoma"/>
          <w:sz w:val="22"/>
          <w:szCs w:val="22"/>
          <w:lang w:val="es-MX"/>
        </w:rPr>
        <w:t>Acceso a la Información Mexiquense (SAIMEX),</w:t>
      </w:r>
      <w:r w:rsidR="004734B8">
        <w:rPr>
          <w:rFonts w:ascii="Palatino Linotype" w:hAnsi="Palatino Linotype" w:cs="Tahoma"/>
          <w:sz w:val="22"/>
          <w:szCs w:val="22"/>
          <w:lang w:val="es-MX"/>
        </w:rPr>
        <w:t xml:space="preserve"> la versión pública de lo siguiente:</w:t>
      </w:r>
    </w:p>
    <w:p w:rsidR="004734B8" w:rsidRPr="00393CA3" w:rsidRDefault="004734B8" w:rsidP="00F61C4D">
      <w:pPr>
        <w:numPr>
          <w:ilvl w:val="0"/>
          <w:numId w:val="43"/>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087. Licencia de Construcción de Barda Perimetral</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14/05/2015.</w:t>
      </w:r>
    </w:p>
    <w:p w:rsidR="004734B8" w:rsidRPr="00393CA3" w:rsidRDefault="004734B8" w:rsidP="00F61C4D">
      <w:pPr>
        <w:numPr>
          <w:ilvl w:val="0"/>
          <w:numId w:val="43"/>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092. Licencia de Construcción</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25/05/2015.</w:t>
      </w:r>
    </w:p>
    <w:p w:rsidR="004734B8" w:rsidRPr="00393CA3" w:rsidRDefault="004734B8" w:rsidP="00F61C4D">
      <w:pPr>
        <w:numPr>
          <w:ilvl w:val="0"/>
          <w:numId w:val="43"/>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026. Ampliación de Obra</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15/05/2017.</w:t>
      </w:r>
    </w:p>
    <w:p w:rsidR="004734B8" w:rsidRPr="00393CA3" w:rsidRDefault="004734B8" w:rsidP="00F61C4D">
      <w:pPr>
        <w:numPr>
          <w:ilvl w:val="0"/>
          <w:numId w:val="43"/>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018. Licencia de Construcción de 3 bungalós</w:t>
      </w:r>
      <w:r>
        <w:rPr>
          <w:rFonts w:ascii="Palatino Linotype" w:eastAsia="Calibri" w:hAnsi="Palatino Linotype" w:cs="Tahoma"/>
          <w:sz w:val="22"/>
          <w:szCs w:val="22"/>
          <w:lang w:val="es-MX" w:eastAsia="es-ES_tradnl"/>
        </w:rPr>
        <w:t>,</w:t>
      </w:r>
      <w:r w:rsidRPr="00393CA3">
        <w:rPr>
          <w:rFonts w:ascii="Palatino Linotype" w:eastAsia="Calibri" w:hAnsi="Palatino Linotype" w:cs="Tahoma"/>
          <w:sz w:val="22"/>
          <w:szCs w:val="22"/>
          <w:lang w:val="es-MX" w:eastAsia="es-ES_tradnl"/>
        </w:rPr>
        <w:t xml:space="preserve"> de fecha 09/04/2018.</w:t>
      </w:r>
    </w:p>
    <w:p w:rsidR="004734B8" w:rsidRDefault="004734B8" w:rsidP="00F61C4D">
      <w:pPr>
        <w:numPr>
          <w:ilvl w:val="0"/>
          <w:numId w:val="43"/>
        </w:num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val="es-MX" w:eastAsia="es-ES_tradnl"/>
        </w:rPr>
        <w:t xml:space="preserve">004. Constancia de Terminación </w:t>
      </w:r>
      <w:r>
        <w:rPr>
          <w:rFonts w:ascii="Palatino Linotype" w:eastAsia="Calibri" w:hAnsi="Palatino Linotype" w:cs="Tahoma"/>
          <w:sz w:val="22"/>
          <w:szCs w:val="22"/>
          <w:lang w:val="es-MX" w:eastAsia="es-ES_tradnl"/>
        </w:rPr>
        <w:t>de Obra,</w:t>
      </w:r>
      <w:r w:rsidRPr="00393CA3">
        <w:rPr>
          <w:rFonts w:ascii="Palatino Linotype" w:eastAsia="Calibri" w:hAnsi="Palatino Linotype" w:cs="Tahoma"/>
          <w:sz w:val="22"/>
          <w:szCs w:val="22"/>
          <w:lang w:val="es-MX" w:eastAsia="es-ES_tradnl"/>
        </w:rPr>
        <w:t xml:space="preserve"> </w:t>
      </w:r>
      <w:r>
        <w:rPr>
          <w:rFonts w:ascii="Palatino Linotype" w:eastAsia="Calibri" w:hAnsi="Palatino Linotype" w:cs="Tahoma"/>
          <w:sz w:val="22"/>
          <w:szCs w:val="22"/>
          <w:lang w:val="es-MX" w:eastAsia="es-ES_tradnl"/>
        </w:rPr>
        <w:t>d</w:t>
      </w:r>
      <w:r w:rsidRPr="00393CA3">
        <w:rPr>
          <w:rFonts w:ascii="Palatino Linotype" w:eastAsia="Calibri" w:hAnsi="Palatino Linotype" w:cs="Tahoma"/>
          <w:sz w:val="22"/>
          <w:szCs w:val="22"/>
          <w:lang w:val="es-MX" w:eastAsia="es-ES_tradnl"/>
        </w:rPr>
        <w:t>e fecha 16/05/2017.</w:t>
      </w:r>
    </w:p>
    <w:p w:rsidR="004734B8" w:rsidRPr="004734B8" w:rsidRDefault="004734B8" w:rsidP="00F61C4D">
      <w:pPr>
        <w:numPr>
          <w:ilvl w:val="0"/>
          <w:numId w:val="43"/>
        </w:num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sz w:val="22"/>
          <w:szCs w:val="22"/>
          <w:lang w:val="es-MX" w:eastAsia="es-ES_tradnl"/>
        </w:rPr>
        <w:t xml:space="preserve">Licencia de Uso de Suelo </w:t>
      </w:r>
      <w:r w:rsidRPr="000615C8">
        <w:rPr>
          <w:rFonts w:ascii="Palatino Linotype" w:eastAsia="Calibri" w:hAnsi="Palatino Linotype" w:cs="Tahoma"/>
          <w:sz w:val="22"/>
          <w:szCs w:val="22"/>
          <w:lang w:eastAsia="es-ES_tradnl"/>
        </w:rPr>
        <w:t>DRVT/RLIX/OATEN/121/13</w:t>
      </w:r>
      <w:r>
        <w:rPr>
          <w:rFonts w:ascii="Palatino Linotype" w:eastAsia="Calibri" w:hAnsi="Palatino Linotype" w:cs="Tahoma"/>
          <w:sz w:val="22"/>
          <w:szCs w:val="22"/>
          <w:lang w:eastAsia="es-ES_tradnl"/>
        </w:rPr>
        <w:t>, de fecha 08/08/2013.</w:t>
      </w:r>
    </w:p>
    <w:p w:rsidR="004734B8" w:rsidRDefault="004734B8" w:rsidP="00F61C4D">
      <w:pPr>
        <w:spacing w:line="276" w:lineRule="auto"/>
        <w:ind w:left="720"/>
        <w:jc w:val="both"/>
        <w:rPr>
          <w:rFonts w:ascii="Palatino Linotype" w:eastAsia="Calibri" w:hAnsi="Palatino Linotype" w:cs="Tahoma"/>
          <w:sz w:val="22"/>
          <w:szCs w:val="22"/>
          <w:lang w:eastAsia="es-ES_tradnl"/>
        </w:rPr>
      </w:pPr>
    </w:p>
    <w:p w:rsidR="004734B8" w:rsidRPr="004734B8" w:rsidRDefault="004734B8" w:rsidP="00F61C4D">
      <w:pPr>
        <w:spacing w:line="276" w:lineRule="auto"/>
        <w:jc w:val="both"/>
        <w:rPr>
          <w:rFonts w:ascii="Palatino Linotype" w:eastAsia="Calibri" w:hAnsi="Palatino Linotype" w:cs="Tahoma"/>
          <w:bCs/>
          <w:iCs/>
          <w:sz w:val="22"/>
          <w:szCs w:val="22"/>
          <w:lang w:val="es-MX" w:eastAsia="es-ES_tradnl"/>
        </w:rPr>
      </w:pPr>
      <w:r w:rsidRPr="004734B8">
        <w:rPr>
          <w:rFonts w:ascii="Palatino Linotype" w:eastAsia="Calibri" w:hAnsi="Palatino Linotype" w:cs="Tahoma"/>
          <w:bCs/>
          <w:iCs/>
          <w:sz w:val="22"/>
          <w:szCs w:val="22"/>
          <w:lang w:val="es-MX" w:eastAsia="es-ES_tradnl"/>
        </w:rPr>
        <w:t xml:space="preserve">Además, deberá proporcionar, el Acuerdo de Clasificación donde el Comité de Transparencia, confirme la clasificación de los datos testados en las versiones públicas, en las cuales no podrá clasificar como confidencial el número de licencia, el nombre del solicitante </w:t>
      </w:r>
      <w:r w:rsidRPr="004734B8">
        <w:rPr>
          <w:rFonts w:ascii="Palatino Linotype" w:eastAsia="Calibri" w:hAnsi="Palatino Linotype" w:cs="Tahoma"/>
          <w:b/>
          <w:bCs/>
          <w:iCs/>
          <w:sz w:val="22"/>
          <w:szCs w:val="22"/>
          <w:lang w:val="es-MX" w:eastAsia="es-ES_tradnl"/>
        </w:rPr>
        <w:t>(persona física representante legal la Sociedad Anónima o de la persona jurídico colectiva)</w:t>
      </w:r>
      <w:r w:rsidRPr="004734B8">
        <w:rPr>
          <w:rFonts w:ascii="Palatino Linotype" w:eastAsia="Calibri" w:hAnsi="Palatino Linotype" w:cs="Tahoma"/>
          <w:bCs/>
          <w:iCs/>
          <w:sz w:val="22"/>
          <w:szCs w:val="22"/>
          <w:lang w:val="es-MX" w:eastAsia="es-ES_tradnl"/>
        </w:rPr>
        <w:t>, ubicación del predio o inmueble, clave catastral, uso de suelo, información relacionada con el proyecto (densidad de la vivienda, altura máxima, cajones de estacionamiento, normatividad y obligaciones), vigencia de la licencia, lugar y fecha en que se expide y el nombre, cargo y firma del servidor público que autoriza la misma.</w:t>
      </w:r>
    </w:p>
    <w:p w:rsidR="00D00A03" w:rsidRDefault="00D00A03" w:rsidP="00F61C4D">
      <w:pPr>
        <w:spacing w:line="276" w:lineRule="auto"/>
        <w:jc w:val="both"/>
        <w:rPr>
          <w:rFonts w:ascii="Palatino Linotype" w:hAnsi="Palatino Linotype" w:cs="Tahoma"/>
          <w:b/>
          <w:sz w:val="22"/>
          <w:szCs w:val="22"/>
          <w:lang w:val="es-MX"/>
        </w:rPr>
      </w:pPr>
    </w:p>
    <w:p w:rsidR="00113539" w:rsidRDefault="00113539" w:rsidP="00F61C4D">
      <w:pPr>
        <w:spacing w:line="276" w:lineRule="auto"/>
        <w:jc w:val="both"/>
        <w:rPr>
          <w:rFonts w:ascii="Palatino Linotype" w:hAnsi="Palatino Linotype" w:cs="Tahoma"/>
          <w:b/>
          <w:sz w:val="22"/>
          <w:szCs w:val="22"/>
          <w:lang w:val="es-MX"/>
        </w:rPr>
      </w:pPr>
    </w:p>
    <w:p w:rsidR="00113539" w:rsidRDefault="00113539" w:rsidP="00F61C4D">
      <w:pPr>
        <w:spacing w:line="276" w:lineRule="auto"/>
        <w:jc w:val="both"/>
        <w:rPr>
          <w:rFonts w:ascii="Palatino Linotype" w:hAnsi="Palatino Linotype" w:cs="Tahoma"/>
          <w:b/>
          <w:sz w:val="22"/>
          <w:szCs w:val="22"/>
          <w:lang w:val="es-MX"/>
        </w:rPr>
      </w:pPr>
    </w:p>
    <w:p w:rsidR="00113539" w:rsidRDefault="00113539" w:rsidP="00F61C4D">
      <w:pPr>
        <w:spacing w:line="276" w:lineRule="auto"/>
        <w:jc w:val="both"/>
        <w:rPr>
          <w:rFonts w:ascii="Palatino Linotype" w:hAnsi="Palatino Linotype" w:cs="Tahoma"/>
          <w:b/>
          <w:sz w:val="22"/>
          <w:szCs w:val="22"/>
          <w:lang w:val="es-MX"/>
        </w:rPr>
      </w:pPr>
    </w:p>
    <w:p w:rsidR="00113539" w:rsidRPr="00CE1CB8" w:rsidRDefault="00113539" w:rsidP="00F61C4D">
      <w:pPr>
        <w:spacing w:line="276" w:lineRule="auto"/>
        <w:jc w:val="both"/>
        <w:rPr>
          <w:rFonts w:ascii="Palatino Linotype" w:hAnsi="Palatino Linotype" w:cs="Tahoma"/>
          <w:b/>
          <w:sz w:val="22"/>
          <w:szCs w:val="22"/>
          <w:lang w:val="es-MX"/>
        </w:rPr>
      </w:pPr>
    </w:p>
    <w:p w:rsidR="004734B8" w:rsidRPr="004734B8" w:rsidRDefault="00523A96" w:rsidP="00F61C4D">
      <w:pPr>
        <w:spacing w:line="276" w:lineRule="auto"/>
        <w:jc w:val="both"/>
        <w:rPr>
          <w:rFonts w:ascii="Palatino Linotype" w:hAnsi="Palatino Linotype" w:cs="Tahoma"/>
          <w:i/>
          <w:sz w:val="22"/>
          <w:szCs w:val="22"/>
          <w:lang w:val="es-MX"/>
        </w:rPr>
      </w:pPr>
      <w:r>
        <w:rPr>
          <w:rFonts w:ascii="Palatino Linotype" w:hAnsi="Palatino Linotype" w:cs="Tahoma"/>
          <w:b/>
          <w:sz w:val="22"/>
          <w:szCs w:val="22"/>
          <w:lang w:val="es-MX"/>
        </w:rPr>
        <w:t>TERCERO</w:t>
      </w:r>
      <w:r w:rsidR="00D00A03" w:rsidRPr="00CE1CB8">
        <w:rPr>
          <w:rFonts w:ascii="Palatino Linotype" w:hAnsi="Palatino Linotype" w:cs="Tahoma"/>
          <w:b/>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00A03" w:rsidRPr="00CE1CB8" w:rsidRDefault="00D00A03" w:rsidP="00F61C4D">
      <w:pPr>
        <w:spacing w:line="276" w:lineRule="auto"/>
        <w:jc w:val="both"/>
        <w:rPr>
          <w:rFonts w:ascii="Palatino Linotype" w:hAnsi="Palatino Linotype" w:cs="Tahoma"/>
          <w:sz w:val="22"/>
          <w:szCs w:val="22"/>
          <w:lang w:val="es-MX"/>
        </w:rPr>
      </w:pPr>
    </w:p>
    <w:p w:rsidR="00523A96" w:rsidRPr="007D59E4" w:rsidRDefault="00523A96" w:rsidP="00523A96">
      <w:pPr>
        <w:spacing w:line="276" w:lineRule="auto"/>
        <w:jc w:val="both"/>
        <w:rPr>
          <w:rFonts w:ascii="Palatino Linotype" w:hAnsi="Palatino Linotype" w:cs="Tahoma"/>
          <w:sz w:val="22"/>
          <w:szCs w:val="22"/>
          <w:lang w:val="es-MX"/>
        </w:rPr>
      </w:pPr>
      <w:r>
        <w:rPr>
          <w:rFonts w:ascii="Palatino Linotype" w:hAnsi="Palatino Linotype" w:cs="Tahoma"/>
          <w:b/>
          <w:sz w:val="22"/>
          <w:szCs w:val="22"/>
          <w:lang w:val="es-MX"/>
        </w:rPr>
        <w:t>CUARTO</w:t>
      </w:r>
      <w:r w:rsidR="004734B8">
        <w:rPr>
          <w:rFonts w:ascii="Palatino Linotype" w:hAnsi="Palatino Linotype" w:cs="Tahoma"/>
          <w:b/>
          <w:sz w:val="22"/>
          <w:szCs w:val="22"/>
          <w:lang w:val="es-MX"/>
        </w:rPr>
        <w:t>.</w:t>
      </w:r>
      <w:r w:rsidR="00D00A03" w:rsidRPr="00CE1CB8">
        <w:rPr>
          <w:rFonts w:ascii="Palatino Linotype" w:hAnsi="Palatino Linotype" w:cs="Tahoma"/>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Pr>
          <w:rFonts w:ascii="Palatino Linotype" w:hAnsi="Palatino Linotype" w:cs="Tahoma"/>
          <w:sz w:val="22"/>
          <w:szCs w:val="22"/>
          <w:lang w:val="es-MX"/>
        </w:rPr>
        <w:t xml:space="preserve">érminos de las leyes aplicables o </w:t>
      </w:r>
      <w:r w:rsidRPr="007D59E4">
        <w:rPr>
          <w:rFonts w:ascii="Palatino Linotype" w:hAnsi="Palatino Linotype" w:cs="Tahoma"/>
          <w:sz w:val="22"/>
          <w:szCs w:val="22"/>
          <w:lang w:val="es-MX"/>
        </w:rPr>
        <w:t>el recurso de inconformidad previsto en los artículos 159 y 160 de la Ley General de Transparencia y Acceso a la Información Pública.</w:t>
      </w:r>
    </w:p>
    <w:p w:rsidR="004734B8" w:rsidRPr="004734B8" w:rsidRDefault="004734B8" w:rsidP="00F61C4D">
      <w:pPr>
        <w:spacing w:line="276" w:lineRule="auto"/>
        <w:jc w:val="both"/>
        <w:rPr>
          <w:rFonts w:ascii="Palatino Linotype" w:hAnsi="Palatino Linotype" w:cs="Tahoma"/>
          <w:sz w:val="22"/>
          <w:szCs w:val="22"/>
          <w:lang w:val="es-MX"/>
        </w:rPr>
      </w:pPr>
    </w:p>
    <w:p w:rsidR="004734B8" w:rsidRPr="00FF46FD" w:rsidRDefault="00113539" w:rsidP="00F61C4D">
      <w:pPr>
        <w:spacing w:line="276" w:lineRule="auto"/>
        <w:jc w:val="both"/>
        <w:rPr>
          <w:rFonts w:ascii="Palatino Linotype" w:hAnsi="Palatino Linotype" w:cs="Tahoma"/>
          <w:sz w:val="24"/>
          <w:szCs w:val="24"/>
          <w:lang w:eastAsia="es-MX"/>
        </w:rPr>
      </w:pPr>
      <w:r>
        <w:rPr>
          <w:rFonts w:ascii="Palatino Linotype" w:hAnsi="Palatino Linotype" w:cs="Tahoma"/>
          <w:sz w:val="24"/>
          <w:szCs w:val="24"/>
          <w:lang w:eastAsia="es-MX"/>
        </w:rPr>
        <w:t xml:space="preserve">ASÍ LO RESUELVE, POR </w:t>
      </w:r>
      <w:r w:rsidRPr="00113539">
        <w:rPr>
          <w:rFonts w:ascii="Palatino Linotype" w:hAnsi="Palatino Linotype" w:cs="Tahoma"/>
          <w:b/>
          <w:sz w:val="24"/>
          <w:szCs w:val="24"/>
          <w:lang w:eastAsia="es-MX"/>
        </w:rPr>
        <w:t>MAYORÍA</w:t>
      </w:r>
      <w:r w:rsidR="004734B8" w:rsidRPr="00FF46FD">
        <w:rPr>
          <w:rFonts w:ascii="Palatino Linotype" w:hAnsi="Palatino Linotype" w:cs="Tahoma"/>
          <w:sz w:val="24"/>
          <w:szCs w:val="24"/>
          <w:lang w:eastAsia="es-MX"/>
        </w:rPr>
        <w:t xml:space="preserve">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s="Tahoma"/>
          <w:sz w:val="24"/>
          <w:szCs w:val="24"/>
          <w:lang w:eastAsia="es-MX"/>
        </w:rPr>
        <w:t xml:space="preserve"> (EMITE VOTO</w:t>
      </w:r>
      <w:r w:rsidR="00565C36">
        <w:rPr>
          <w:rFonts w:ascii="Palatino Linotype" w:hAnsi="Palatino Linotype" w:cs="Tahoma"/>
          <w:sz w:val="24"/>
          <w:szCs w:val="24"/>
          <w:lang w:eastAsia="es-MX"/>
        </w:rPr>
        <w:t xml:space="preserve"> </w:t>
      </w:r>
      <w:r>
        <w:rPr>
          <w:rFonts w:ascii="Palatino Linotype" w:hAnsi="Palatino Linotype" w:cs="Tahoma"/>
          <w:sz w:val="24"/>
          <w:szCs w:val="24"/>
          <w:lang w:eastAsia="es-MX"/>
        </w:rPr>
        <w:t>PARTICULAR CONCURRENTE)</w:t>
      </w:r>
      <w:r w:rsidR="004734B8" w:rsidRPr="00FF46FD">
        <w:rPr>
          <w:rFonts w:ascii="Palatino Linotype" w:hAnsi="Palatino Linotype" w:cs="Tahoma"/>
          <w:sz w:val="24"/>
          <w:szCs w:val="24"/>
          <w:lang w:eastAsia="es-MX"/>
        </w:rPr>
        <w:t>, EVA ABAID YAPUR</w:t>
      </w:r>
      <w:r>
        <w:rPr>
          <w:rFonts w:ascii="Palatino Linotype" w:hAnsi="Palatino Linotype" w:cs="Tahoma"/>
          <w:sz w:val="24"/>
          <w:szCs w:val="24"/>
          <w:lang w:eastAsia="es-MX"/>
        </w:rPr>
        <w:t xml:space="preserve"> (EMITE VOTO</w:t>
      </w:r>
      <w:r w:rsidR="00565C36">
        <w:rPr>
          <w:rFonts w:ascii="Palatino Linotype" w:hAnsi="Palatino Linotype" w:cs="Tahoma"/>
          <w:sz w:val="24"/>
          <w:szCs w:val="24"/>
          <w:lang w:eastAsia="es-MX"/>
        </w:rPr>
        <w:t xml:space="preserve"> </w:t>
      </w:r>
      <w:r>
        <w:rPr>
          <w:rFonts w:ascii="Palatino Linotype" w:hAnsi="Palatino Linotype" w:cs="Tahoma"/>
          <w:sz w:val="24"/>
          <w:szCs w:val="24"/>
          <w:lang w:eastAsia="es-MX"/>
        </w:rPr>
        <w:t>PARTICULAR CONCURRENTE)</w:t>
      </w:r>
      <w:r w:rsidR="004734B8" w:rsidRPr="00FF46FD">
        <w:rPr>
          <w:rFonts w:ascii="Palatino Linotype" w:hAnsi="Palatino Linotype" w:cs="Tahoma"/>
          <w:sz w:val="24"/>
          <w:szCs w:val="24"/>
          <w:lang w:eastAsia="es-MX"/>
        </w:rPr>
        <w:t>, JOSÉ GUADALUPE LUNA HERNÁNDEZ, JAVIER MARTÍNEZ CRUZ</w:t>
      </w:r>
      <w:r>
        <w:rPr>
          <w:rFonts w:ascii="Palatino Linotype" w:hAnsi="Palatino Linotype" w:cs="Tahoma"/>
          <w:sz w:val="24"/>
          <w:szCs w:val="24"/>
          <w:lang w:eastAsia="es-MX"/>
        </w:rPr>
        <w:t xml:space="preserve"> (EMITE VOTO EN CONTRA CON VOTO DISIDENTE)</w:t>
      </w:r>
      <w:r w:rsidR="004734B8" w:rsidRPr="00FF46FD">
        <w:rPr>
          <w:rFonts w:ascii="Palatino Linotype" w:hAnsi="Palatino Linotype" w:cs="Tahoma"/>
          <w:sz w:val="24"/>
          <w:szCs w:val="24"/>
          <w:lang w:eastAsia="es-MX"/>
        </w:rPr>
        <w:t xml:space="preserve"> Y LUIS GUSTAVO</w:t>
      </w:r>
      <w:r w:rsidR="00EF12D0">
        <w:rPr>
          <w:rFonts w:ascii="Palatino Linotype" w:hAnsi="Palatino Linotype" w:cs="Tahoma"/>
          <w:sz w:val="24"/>
          <w:szCs w:val="24"/>
          <w:lang w:eastAsia="es-MX"/>
        </w:rPr>
        <w:t xml:space="preserve"> PARRA NORIEGA, EN LA CUADRAGÉSIMA</w:t>
      </w:r>
      <w:r w:rsidR="004734B8" w:rsidRPr="00FF46FD">
        <w:rPr>
          <w:rFonts w:ascii="Palatino Linotype" w:hAnsi="Palatino Linotype" w:cs="Tahoma"/>
          <w:sz w:val="24"/>
          <w:szCs w:val="24"/>
          <w:lang w:eastAsia="es-MX"/>
        </w:rPr>
        <w:t xml:space="preserve"> SESIÓN ORDINARIA CELEBRADA EL </w:t>
      </w:r>
      <w:r w:rsidR="004734B8">
        <w:rPr>
          <w:rFonts w:ascii="Palatino Linotype" w:hAnsi="Palatino Linotype" w:cs="Tahoma"/>
          <w:sz w:val="24"/>
          <w:szCs w:val="24"/>
          <w:lang w:eastAsia="es-MX"/>
        </w:rPr>
        <w:t>TREINTA Y UNO DE OCTUBRE</w:t>
      </w:r>
      <w:r w:rsidR="004734B8" w:rsidRPr="00FF46FD">
        <w:rPr>
          <w:rFonts w:ascii="Palatino Linotype" w:hAnsi="Palatino Linotype" w:cs="Tahoma"/>
          <w:sz w:val="24"/>
          <w:szCs w:val="24"/>
          <w:lang w:eastAsia="es-MX"/>
        </w:rPr>
        <w:t xml:space="preserve"> DE DOS MIL DIECIOCHO, ANTE EL SECRETARIO TÉCNICO DEL PLENO, ALEXIS TAPIA RAMÍREZ.</w:t>
      </w:r>
    </w:p>
    <w:p w:rsidR="005C206E" w:rsidRPr="00CE1CB8" w:rsidRDefault="005C206E" w:rsidP="00F61C4D">
      <w:pPr>
        <w:spacing w:line="276" w:lineRule="auto"/>
        <w:jc w:val="both"/>
        <w:rPr>
          <w:rFonts w:ascii="Palatino Linotype" w:hAnsi="Palatino Linotype" w:cs="Tahoma"/>
          <w:sz w:val="22"/>
          <w:szCs w:val="22"/>
          <w:lang w:eastAsia="es-MX"/>
        </w:rPr>
      </w:pPr>
    </w:p>
    <w:p w:rsidR="004734B8" w:rsidRPr="00FF46FD" w:rsidRDefault="004734B8" w:rsidP="00F61C4D">
      <w:pPr>
        <w:spacing w:line="276" w:lineRule="auto"/>
        <w:ind w:right="-93"/>
        <w:jc w:val="both"/>
        <w:rPr>
          <w:rFonts w:ascii="Palatino Linotype" w:eastAsia="Calibri" w:hAnsi="Palatino Linotype" w:cs="Tahoma"/>
          <w:b/>
          <w:bCs/>
          <w:sz w:val="24"/>
          <w:lang w:eastAsia="en-US"/>
        </w:rPr>
      </w:pPr>
    </w:p>
    <w:tbl>
      <w:tblPr>
        <w:tblW w:w="9072" w:type="dxa"/>
        <w:tblInd w:w="137" w:type="dxa"/>
        <w:tblLook w:val="04A0" w:firstRow="1" w:lastRow="0" w:firstColumn="1" w:lastColumn="0" w:noHBand="0" w:noVBand="1"/>
      </w:tblPr>
      <w:tblGrid>
        <w:gridCol w:w="3402"/>
        <w:gridCol w:w="1564"/>
        <w:gridCol w:w="421"/>
        <w:gridCol w:w="3685"/>
      </w:tblGrid>
      <w:tr w:rsidR="004734B8" w:rsidRPr="00025F5D" w:rsidTr="0017575B">
        <w:tc>
          <w:tcPr>
            <w:tcW w:w="9072" w:type="dxa"/>
            <w:gridSpan w:val="4"/>
          </w:tcPr>
          <w:p w:rsidR="004734B8" w:rsidRPr="00FF46FD" w:rsidRDefault="004734B8" w:rsidP="00F61C4D">
            <w:pPr>
              <w:spacing w:line="276" w:lineRule="auto"/>
              <w:jc w:val="center"/>
              <w:rPr>
                <w:rFonts w:ascii="Palatino Linotype" w:eastAsia="Calibri" w:hAnsi="Palatino Linotype" w:cs="Tahoma"/>
                <w:b/>
                <w:sz w:val="24"/>
                <w:szCs w:val="24"/>
                <w:lang w:eastAsia="es-MX"/>
              </w:rPr>
            </w:pPr>
          </w:p>
          <w:p w:rsidR="004734B8" w:rsidRPr="00FF46FD" w:rsidRDefault="004734B8" w:rsidP="00F61C4D">
            <w:pPr>
              <w:tabs>
                <w:tab w:val="left" w:pos="2445"/>
                <w:tab w:val="center" w:pos="4428"/>
              </w:tabs>
              <w:spacing w:line="276"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113539" w:rsidRDefault="00EF12D0" w:rsidP="00113539">
            <w:pPr>
              <w:spacing w:line="276" w:lineRule="auto"/>
              <w:ind w:right="-108"/>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Comisionada Presidenta</w:t>
            </w:r>
          </w:p>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113539" w:rsidRPr="00FF46FD" w:rsidRDefault="00113539" w:rsidP="00113539">
            <w:pPr>
              <w:spacing w:line="276" w:lineRule="auto"/>
              <w:ind w:right="-108"/>
              <w:rPr>
                <w:rFonts w:ascii="Palatino Linotype" w:eastAsia="Calibri" w:hAnsi="Palatino Linotype" w:cs="Tahoma"/>
                <w:b/>
                <w:sz w:val="24"/>
                <w:szCs w:val="24"/>
              </w:rPr>
            </w:pPr>
          </w:p>
        </w:tc>
      </w:tr>
      <w:tr w:rsidR="004734B8" w:rsidRPr="00025F5D" w:rsidTr="00EF12D0">
        <w:tc>
          <w:tcPr>
            <w:tcW w:w="3402" w:type="dxa"/>
          </w:tcPr>
          <w:p w:rsidR="004734B8" w:rsidRDefault="004734B8" w:rsidP="00F61C4D">
            <w:pPr>
              <w:spacing w:line="276" w:lineRule="auto"/>
              <w:jc w:val="center"/>
              <w:rPr>
                <w:rFonts w:ascii="Palatino Linotype" w:eastAsia="Calibri" w:hAnsi="Palatino Linotype" w:cs="Tahoma"/>
                <w:b/>
                <w:sz w:val="24"/>
                <w:szCs w:val="24"/>
              </w:rPr>
            </w:pPr>
          </w:p>
          <w:p w:rsidR="00EF12D0" w:rsidRDefault="00EF12D0" w:rsidP="00F61C4D">
            <w:pPr>
              <w:spacing w:line="276" w:lineRule="auto"/>
              <w:jc w:val="center"/>
              <w:rPr>
                <w:rFonts w:ascii="Palatino Linotype" w:eastAsia="Calibri" w:hAnsi="Palatino Linotype" w:cs="Tahoma"/>
                <w:b/>
                <w:sz w:val="24"/>
                <w:szCs w:val="24"/>
              </w:rPr>
            </w:pPr>
          </w:p>
          <w:p w:rsidR="00EF12D0" w:rsidRDefault="00EF12D0" w:rsidP="00EF12D0">
            <w:pPr>
              <w:spacing w:line="276" w:lineRule="auto"/>
              <w:rPr>
                <w:rFonts w:ascii="Palatino Linotype" w:eastAsia="Calibri" w:hAnsi="Palatino Linotype" w:cs="Tahoma"/>
                <w:b/>
                <w:sz w:val="24"/>
                <w:szCs w:val="24"/>
              </w:rPr>
            </w:pPr>
          </w:p>
          <w:p w:rsidR="00EF12D0" w:rsidRDefault="00EF12D0" w:rsidP="00F61C4D">
            <w:pPr>
              <w:spacing w:line="276" w:lineRule="auto"/>
              <w:jc w:val="center"/>
              <w:rPr>
                <w:rFonts w:ascii="Palatino Linotype" w:eastAsia="Calibri" w:hAnsi="Palatino Linotype" w:cs="Tahoma"/>
                <w:b/>
                <w:sz w:val="24"/>
                <w:szCs w:val="24"/>
              </w:rPr>
            </w:pPr>
          </w:p>
          <w:p w:rsidR="004734B8" w:rsidRPr="00FF46FD" w:rsidRDefault="004734B8" w:rsidP="00113539">
            <w:pPr>
              <w:spacing w:line="276" w:lineRule="auto"/>
              <w:ind w:right="-108"/>
              <w:rPr>
                <w:rFonts w:ascii="Palatino Linotype" w:eastAsia="Calibri" w:hAnsi="Palatino Linotype" w:cs="Tahoma"/>
                <w:b/>
                <w:sz w:val="24"/>
                <w:szCs w:val="24"/>
              </w:rPr>
            </w:pPr>
          </w:p>
          <w:p w:rsidR="004734B8" w:rsidRDefault="004734B8" w:rsidP="00F61C4D">
            <w:pPr>
              <w:spacing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 xml:space="preserve">Eva </w:t>
            </w:r>
            <w:proofErr w:type="spellStart"/>
            <w:r w:rsidRPr="00FF46FD">
              <w:rPr>
                <w:rFonts w:ascii="Palatino Linotype" w:eastAsia="Calibri" w:hAnsi="Palatino Linotype" w:cs="Tahoma"/>
                <w:b/>
                <w:sz w:val="24"/>
                <w:szCs w:val="24"/>
              </w:rPr>
              <w:t>Abaid</w:t>
            </w:r>
            <w:proofErr w:type="spellEnd"/>
            <w:r w:rsidRPr="00FF46FD">
              <w:rPr>
                <w:rFonts w:ascii="Palatino Linotype" w:eastAsia="Calibri" w:hAnsi="Palatino Linotype" w:cs="Tahoma"/>
                <w:b/>
                <w:sz w:val="24"/>
                <w:szCs w:val="24"/>
              </w:rPr>
              <w:t xml:space="preserve"> </w:t>
            </w:r>
            <w:proofErr w:type="spellStart"/>
            <w:r w:rsidRPr="00FF46FD">
              <w:rPr>
                <w:rFonts w:ascii="Palatino Linotype" w:eastAsia="Calibri" w:hAnsi="Palatino Linotype" w:cs="Tahoma"/>
                <w:b/>
                <w:sz w:val="24"/>
                <w:szCs w:val="24"/>
              </w:rPr>
              <w:t>Yapur</w:t>
            </w:r>
            <w:proofErr w:type="spellEnd"/>
            <w:r w:rsidRPr="00FF46FD">
              <w:rPr>
                <w:rFonts w:ascii="Palatino Linotype" w:eastAsia="Calibri" w:hAnsi="Palatino Linotype" w:cs="Tahoma"/>
                <w:b/>
                <w:sz w:val="24"/>
                <w:szCs w:val="24"/>
              </w:rPr>
              <w:t xml:space="preserve"> Comisionada</w:t>
            </w:r>
          </w:p>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113539" w:rsidRPr="00FF46FD" w:rsidRDefault="00113539" w:rsidP="00F61C4D">
            <w:pPr>
              <w:spacing w:line="276" w:lineRule="auto"/>
              <w:ind w:right="-108"/>
              <w:jc w:val="center"/>
              <w:rPr>
                <w:rFonts w:ascii="Palatino Linotype" w:eastAsia="Batang" w:hAnsi="Palatino Linotype" w:cs="Tahoma"/>
                <w:b/>
                <w:sz w:val="24"/>
                <w:szCs w:val="24"/>
              </w:rPr>
            </w:pPr>
          </w:p>
        </w:tc>
        <w:tc>
          <w:tcPr>
            <w:tcW w:w="1564" w:type="dxa"/>
          </w:tcPr>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Default="004734B8" w:rsidP="00F61C4D">
            <w:pPr>
              <w:spacing w:line="276" w:lineRule="auto"/>
              <w:jc w:val="center"/>
              <w:rPr>
                <w:rFonts w:ascii="Palatino Linotype" w:eastAsia="Calibri" w:hAnsi="Palatino Linotype" w:cs="Tahoma"/>
                <w:b/>
                <w:sz w:val="24"/>
                <w:szCs w:val="24"/>
              </w:rPr>
            </w:pPr>
          </w:p>
          <w:p w:rsidR="00EF12D0" w:rsidRDefault="00EF12D0" w:rsidP="00F61C4D">
            <w:pPr>
              <w:spacing w:line="276" w:lineRule="auto"/>
              <w:jc w:val="center"/>
              <w:rPr>
                <w:rFonts w:ascii="Palatino Linotype" w:eastAsia="Calibri" w:hAnsi="Palatino Linotype" w:cs="Tahoma"/>
                <w:b/>
                <w:sz w:val="24"/>
                <w:szCs w:val="24"/>
              </w:rPr>
            </w:pPr>
          </w:p>
          <w:p w:rsidR="00EF12D0" w:rsidRPr="00FF46FD" w:rsidRDefault="00EF12D0"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Default="004734B8" w:rsidP="00EF12D0">
            <w:pPr>
              <w:spacing w:line="276" w:lineRule="auto"/>
              <w:rPr>
                <w:rFonts w:ascii="Palatino Linotype" w:eastAsia="Batang" w:hAnsi="Palatino Linotype" w:cs="Tahoma"/>
                <w:b/>
                <w:sz w:val="24"/>
                <w:szCs w:val="24"/>
              </w:rPr>
            </w:pPr>
          </w:p>
          <w:p w:rsidR="00EF12D0" w:rsidRPr="00FF46FD" w:rsidRDefault="00EF12D0" w:rsidP="00F61C4D">
            <w:pPr>
              <w:spacing w:line="276" w:lineRule="auto"/>
              <w:jc w:val="center"/>
              <w:rPr>
                <w:rFonts w:ascii="Palatino Linotype" w:eastAsia="Batang" w:hAnsi="Palatino Linotype" w:cs="Tahoma"/>
                <w:b/>
                <w:sz w:val="24"/>
                <w:szCs w:val="24"/>
              </w:rPr>
            </w:pPr>
          </w:p>
        </w:tc>
        <w:tc>
          <w:tcPr>
            <w:tcW w:w="4106" w:type="dxa"/>
            <w:gridSpan w:val="2"/>
          </w:tcPr>
          <w:p w:rsidR="00EF12D0" w:rsidRDefault="00EF12D0" w:rsidP="00EF12D0">
            <w:pPr>
              <w:spacing w:line="276" w:lineRule="auto"/>
              <w:rPr>
                <w:rFonts w:ascii="Palatino Linotype" w:eastAsia="Calibri" w:hAnsi="Palatino Linotype" w:cs="Tahoma"/>
                <w:sz w:val="24"/>
                <w:szCs w:val="24"/>
                <w:lang w:eastAsia="es-MX"/>
              </w:rPr>
            </w:pPr>
          </w:p>
          <w:p w:rsidR="00EF12D0" w:rsidRDefault="00EF12D0" w:rsidP="00F61C4D">
            <w:pPr>
              <w:spacing w:line="276" w:lineRule="auto"/>
              <w:jc w:val="center"/>
              <w:rPr>
                <w:rFonts w:ascii="Palatino Linotype" w:eastAsia="Calibri" w:hAnsi="Palatino Linotype" w:cs="Tahoma"/>
                <w:sz w:val="24"/>
                <w:szCs w:val="24"/>
                <w:lang w:eastAsia="es-MX"/>
              </w:rPr>
            </w:pPr>
          </w:p>
          <w:p w:rsidR="00EF12D0" w:rsidRDefault="00EF12D0" w:rsidP="00F61C4D">
            <w:pPr>
              <w:spacing w:line="276" w:lineRule="auto"/>
              <w:jc w:val="center"/>
              <w:rPr>
                <w:rFonts w:ascii="Palatino Linotype" w:eastAsia="Calibri" w:hAnsi="Palatino Linotype" w:cs="Tahoma"/>
                <w:sz w:val="24"/>
                <w:szCs w:val="24"/>
                <w:lang w:eastAsia="es-MX"/>
              </w:rPr>
            </w:pPr>
          </w:p>
          <w:p w:rsidR="004734B8" w:rsidRPr="00FF46FD" w:rsidRDefault="004734B8" w:rsidP="00F61C4D">
            <w:pPr>
              <w:spacing w:line="276" w:lineRule="auto"/>
              <w:ind w:right="-108"/>
              <w:jc w:val="center"/>
              <w:rPr>
                <w:rFonts w:ascii="Palatino Linotype" w:eastAsia="Calibri" w:hAnsi="Palatino Linotype" w:cs="Tahoma"/>
                <w:b/>
                <w:sz w:val="24"/>
                <w:szCs w:val="24"/>
              </w:rPr>
            </w:pPr>
          </w:p>
          <w:p w:rsidR="00113539" w:rsidRDefault="00113539" w:rsidP="00EF12D0">
            <w:pPr>
              <w:spacing w:line="276" w:lineRule="auto"/>
              <w:ind w:right="-108"/>
              <w:rPr>
                <w:rFonts w:ascii="Palatino Linotype" w:eastAsia="Calibri" w:hAnsi="Palatino Linotype" w:cs="Tahoma"/>
                <w:b/>
                <w:sz w:val="24"/>
                <w:szCs w:val="24"/>
                <w:lang w:eastAsia="es-MX"/>
              </w:rPr>
            </w:pPr>
          </w:p>
          <w:p w:rsidR="004734B8" w:rsidRPr="00FF46FD" w:rsidRDefault="00EF12D0" w:rsidP="00EF12D0">
            <w:pPr>
              <w:spacing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004734B8" w:rsidRPr="00FF46FD">
              <w:rPr>
                <w:rFonts w:ascii="Palatino Linotype" w:eastAsia="Calibri" w:hAnsi="Palatino Linotype" w:cs="Tahoma"/>
                <w:b/>
                <w:sz w:val="24"/>
                <w:szCs w:val="24"/>
                <w:lang w:eastAsia="es-MX"/>
              </w:rPr>
              <w:t>Hernández</w:t>
            </w:r>
          </w:p>
          <w:p w:rsidR="00113539" w:rsidRDefault="004734B8" w:rsidP="00113539">
            <w:pPr>
              <w:spacing w:line="276" w:lineRule="auto"/>
              <w:ind w:right="-108"/>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Comisionado</w:t>
            </w:r>
          </w:p>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113539" w:rsidRPr="00FF46FD" w:rsidRDefault="00113539" w:rsidP="00F61C4D">
            <w:pPr>
              <w:spacing w:line="276" w:lineRule="auto"/>
              <w:ind w:right="-108"/>
              <w:jc w:val="center"/>
              <w:rPr>
                <w:rFonts w:ascii="Palatino Linotype" w:eastAsia="Batang" w:hAnsi="Palatino Linotype" w:cs="Tahoma"/>
                <w:b/>
                <w:sz w:val="24"/>
                <w:szCs w:val="24"/>
              </w:rPr>
            </w:pPr>
          </w:p>
        </w:tc>
      </w:tr>
      <w:tr w:rsidR="004734B8" w:rsidRPr="00025F5D" w:rsidTr="0017575B">
        <w:tc>
          <w:tcPr>
            <w:tcW w:w="3402" w:type="dxa"/>
          </w:tcPr>
          <w:p w:rsidR="004734B8" w:rsidRDefault="00EF12D0" w:rsidP="00F61C4D">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p>
          <w:p w:rsidR="00EF12D0" w:rsidRDefault="00EF12D0" w:rsidP="00113539">
            <w:pPr>
              <w:spacing w:line="276" w:lineRule="auto"/>
              <w:rPr>
                <w:rFonts w:ascii="Palatino Linotype" w:eastAsia="Calibri" w:hAnsi="Palatino Linotype" w:cs="Tahoma"/>
                <w:b/>
                <w:sz w:val="24"/>
                <w:szCs w:val="24"/>
              </w:rPr>
            </w:pPr>
          </w:p>
          <w:p w:rsidR="00EF12D0" w:rsidRPr="00FF46FD" w:rsidRDefault="00EF12D0"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Default="004734B8" w:rsidP="00F61C4D">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FF46FD">
              <w:rPr>
                <w:rFonts w:ascii="Palatino Linotype" w:eastAsia="Calibri" w:hAnsi="Palatino Linotype" w:cs="Tahoma"/>
                <w:b/>
                <w:sz w:val="24"/>
                <w:szCs w:val="24"/>
              </w:rPr>
              <w:t>Comisionado</w:t>
            </w:r>
          </w:p>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113539" w:rsidRPr="00FF46FD" w:rsidRDefault="00113539" w:rsidP="00F61C4D">
            <w:pPr>
              <w:spacing w:line="276" w:lineRule="auto"/>
              <w:jc w:val="center"/>
              <w:rPr>
                <w:rFonts w:ascii="Palatino Linotype" w:eastAsia="Batang" w:hAnsi="Palatino Linotype" w:cs="Tahoma"/>
                <w:b/>
                <w:sz w:val="24"/>
                <w:szCs w:val="24"/>
              </w:rPr>
            </w:pPr>
          </w:p>
        </w:tc>
        <w:tc>
          <w:tcPr>
            <w:tcW w:w="1985" w:type="dxa"/>
            <w:gridSpan w:val="2"/>
          </w:tcPr>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Batang" w:hAnsi="Palatino Linotype" w:cs="Tahoma"/>
                <w:b/>
                <w:sz w:val="24"/>
                <w:szCs w:val="24"/>
              </w:rPr>
            </w:pPr>
          </w:p>
        </w:tc>
        <w:tc>
          <w:tcPr>
            <w:tcW w:w="3685" w:type="dxa"/>
          </w:tcPr>
          <w:p w:rsidR="00EF12D0" w:rsidRDefault="00EF12D0" w:rsidP="00113539">
            <w:pPr>
              <w:spacing w:line="276" w:lineRule="auto"/>
              <w:ind w:right="-108"/>
              <w:rPr>
                <w:rFonts w:ascii="Palatino Linotype" w:eastAsia="Calibri" w:hAnsi="Palatino Linotype" w:cs="Tahoma"/>
                <w:b/>
                <w:sz w:val="24"/>
                <w:szCs w:val="24"/>
              </w:rPr>
            </w:pPr>
          </w:p>
          <w:p w:rsidR="00113539" w:rsidRDefault="00113539" w:rsidP="00113539">
            <w:pPr>
              <w:spacing w:line="276" w:lineRule="auto"/>
              <w:ind w:right="-108"/>
              <w:rPr>
                <w:rFonts w:ascii="Palatino Linotype" w:eastAsia="Calibri" w:hAnsi="Palatino Linotype" w:cs="Tahoma"/>
                <w:b/>
                <w:sz w:val="24"/>
                <w:szCs w:val="24"/>
              </w:rPr>
            </w:pPr>
          </w:p>
          <w:p w:rsidR="004734B8" w:rsidRDefault="004734B8" w:rsidP="00F61C4D">
            <w:pPr>
              <w:spacing w:line="276" w:lineRule="auto"/>
              <w:ind w:right="-108"/>
              <w:jc w:val="center"/>
              <w:rPr>
                <w:rFonts w:ascii="Palatino Linotype" w:eastAsia="Calibri" w:hAnsi="Palatino Linotype" w:cs="Tahoma"/>
                <w:sz w:val="24"/>
                <w:szCs w:val="24"/>
                <w:lang w:eastAsia="es-MX"/>
              </w:rPr>
            </w:pPr>
          </w:p>
          <w:p w:rsidR="00113539" w:rsidRPr="00FF46FD" w:rsidRDefault="00113539" w:rsidP="00F61C4D">
            <w:pPr>
              <w:spacing w:line="276" w:lineRule="auto"/>
              <w:ind w:right="-108"/>
              <w:jc w:val="center"/>
              <w:rPr>
                <w:rFonts w:ascii="Palatino Linotype" w:eastAsia="Calibri" w:hAnsi="Palatino Linotype" w:cs="Tahoma"/>
                <w:sz w:val="24"/>
                <w:szCs w:val="24"/>
                <w:lang w:eastAsia="es-MX"/>
              </w:rPr>
            </w:pPr>
          </w:p>
          <w:p w:rsidR="004734B8" w:rsidRPr="00FF46FD" w:rsidRDefault="004734B8" w:rsidP="00F61C4D">
            <w:pPr>
              <w:spacing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4734B8" w:rsidRDefault="004734B8" w:rsidP="00F61C4D">
            <w:pPr>
              <w:spacing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Comisionado</w:t>
            </w:r>
          </w:p>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113539" w:rsidRPr="00FF46FD" w:rsidRDefault="00113539" w:rsidP="00F61C4D">
            <w:pPr>
              <w:spacing w:line="276" w:lineRule="auto"/>
              <w:ind w:right="-108"/>
              <w:jc w:val="center"/>
              <w:rPr>
                <w:rFonts w:ascii="Palatino Linotype" w:eastAsia="Batang" w:hAnsi="Palatino Linotype" w:cs="Tahoma"/>
                <w:b/>
                <w:sz w:val="24"/>
                <w:szCs w:val="24"/>
              </w:rPr>
            </w:pPr>
          </w:p>
        </w:tc>
      </w:tr>
      <w:tr w:rsidR="004734B8" w:rsidRPr="00025F5D" w:rsidTr="0017575B">
        <w:tc>
          <w:tcPr>
            <w:tcW w:w="9072" w:type="dxa"/>
            <w:gridSpan w:val="4"/>
          </w:tcPr>
          <w:p w:rsidR="004734B8" w:rsidRDefault="004734B8" w:rsidP="00113539">
            <w:pPr>
              <w:spacing w:line="276" w:lineRule="auto"/>
              <w:rPr>
                <w:rFonts w:ascii="Palatino Linotype" w:eastAsia="Calibri" w:hAnsi="Palatino Linotype" w:cs="Tahoma"/>
                <w:sz w:val="24"/>
                <w:szCs w:val="24"/>
                <w:lang w:eastAsia="es-MX"/>
              </w:rPr>
            </w:pPr>
          </w:p>
          <w:p w:rsidR="00113539" w:rsidRPr="00FF46FD" w:rsidRDefault="00113539" w:rsidP="00113539">
            <w:pPr>
              <w:spacing w:line="276" w:lineRule="auto"/>
              <w:rPr>
                <w:rFonts w:ascii="Palatino Linotype" w:eastAsia="Calibri" w:hAnsi="Palatino Linotype" w:cs="Tahoma"/>
                <w:sz w:val="24"/>
                <w:szCs w:val="24"/>
                <w:lang w:eastAsia="es-MX"/>
              </w:rPr>
            </w:pPr>
          </w:p>
          <w:p w:rsidR="004734B8" w:rsidRPr="00FF46FD" w:rsidRDefault="004734B8" w:rsidP="00F61C4D">
            <w:pPr>
              <w:tabs>
                <w:tab w:val="left" w:pos="2820"/>
              </w:tabs>
              <w:spacing w:line="276" w:lineRule="auto"/>
              <w:ind w:left="2581" w:right="2414"/>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4734B8" w:rsidRDefault="004734B8" w:rsidP="00F61C4D">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Secretario Técnico del Pleno</w:t>
            </w:r>
          </w:p>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113539" w:rsidRPr="00FF46FD" w:rsidRDefault="00113539" w:rsidP="00F61C4D">
            <w:pPr>
              <w:spacing w:line="276" w:lineRule="auto"/>
              <w:jc w:val="center"/>
              <w:rPr>
                <w:rFonts w:ascii="Palatino Linotype" w:eastAsia="Calibri" w:hAnsi="Palatino Linotype" w:cs="Tahoma"/>
                <w:color w:val="000000"/>
                <w:sz w:val="12"/>
                <w:szCs w:val="14"/>
              </w:rPr>
            </w:pPr>
          </w:p>
        </w:tc>
      </w:tr>
    </w:tbl>
    <w:p w:rsidR="004734B8" w:rsidRPr="00FF46FD" w:rsidRDefault="004734B8" w:rsidP="00F61C4D">
      <w:pPr>
        <w:spacing w:line="276" w:lineRule="auto"/>
        <w:ind w:right="-93"/>
        <w:jc w:val="both"/>
        <w:rPr>
          <w:rFonts w:ascii="Palatino Linotype" w:eastAsia="Calibri" w:hAnsi="Palatino Linotype" w:cs="Tahoma"/>
          <w:b/>
          <w:bCs/>
          <w:sz w:val="24"/>
          <w:lang w:eastAsia="en-US"/>
        </w:rPr>
      </w:pPr>
    </w:p>
    <w:p w:rsidR="00D00A03" w:rsidRPr="00EF12D0" w:rsidRDefault="00EF12D0" w:rsidP="00EF12D0">
      <w:pPr>
        <w:spacing w:line="276" w:lineRule="auto"/>
        <w:jc w:val="both"/>
        <w:rPr>
          <w:rFonts w:ascii="Palatino Linotype" w:eastAsia="Calibri" w:hAnsi="Palatino Linotype" w:cs="Tahoma"/>
          <w:sz w:val="22"/>
          <w:lang w:eastAsia="en-US"/>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treinta y uno </w:t>
      </w:r>
      <w:r w:rsidRPr="00775937">
        <w:rPr>
          <w:rFonts w:ascii="Palatino Linotype" w:eastAsia="Calibri" w:hAnsi="Palatino Linotype" w:cs="Tahoma"/>
          <w:sz w:val="22"/>
          <w:lang w:eastAsia="en-US"/>
        </w:rPr>
        <w:t>de octubre de dos mil dieciocho, emitida en el recurso de revisión número</w:t>
      </w:r>
      <w:r>
        <w:rPr>
          <w:rFonts w:ascii="Palatino Linotype" w:eastAsia="Calibri" w:hAnsi="Palatino Linotype" w:cs="Tahoma"/>
          <w:sz w:val="22"/>
          <w:lang w:eastAsia="en-US"/>
        </w:rPr>
        <w:t xml:space="preserve"> </w:t>
      </w:r>
      <w:r w:rsidRPr="00EF12D0">
        <w:rPr>
          <w:rFonts w:ascii="Palatino Linotype" w:eastAsia="Calibri" w:hAnsi="Palatino Linotype" w:cs="Tahoma"/>
          <w:sz w:val="22"/>
          <w:lang w:eastAsia="en-US"/>
        </w:rPr>
        <w:t>03466/INFOEM/IP/RR/2018</w:t>
      </w:r>
      <w:r>
        <w:rPr>
          <w:rFonts w:ascii="Palatino Linotype" w:eastAsia="Calibri" w:hAnsi="Palatino Linotype" w:cs="Tahoma"/>
          <w:sz w:val="22"/>
          <w:lang w:eastAsia="en-US"/>
        </w:rPr>
        <w:t>.</w:t>
      </w:r>
    </w:p>
    <w:p w:rsidR="00D00A03" w:rsidRPr="00393CA3" w:rsidRDefault="00D00A03" w:rsidP="00F61C4D">
      <w:pPr>
        <w:spacing w:line="276" w:lineRule="auto"/>
        <w:jc w:val="both"/>
        <w:rPr>
          <w:rFonts w:ascii="Palatino Linotype" w:hAnsi="Palatino Linotype" w:cs="Tahoma"/>
          <w:b/>
          <w:sz w:val="24"/>
          <w:lang w:val="es-ES_tradnl"/>
        </w:rPr>
      </w:pPr>
    </w:p>
    <w:sectPr w:rsidR="00D00A03" w:rsidRPr="00393CA3" w:rsidSect="00A307F1">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39" w:rsidRDefault="00113539" w:rsidP="00B31222">
      <w:r>
        <w:separator/>
      </w:r>
    </w:p>
  </w:endnote>
  <w:endnote w:type="continuationSeparator" w:id="0">
    <w:p w:rsidR="00113539" w:rsidRDefault="0011353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8930"/>
      <w:docPartObj>
        <w:docPartGallery w:val="Page Numbers (Bottom of Page)"/>
        <w:docPartUnique/>
      </w:docPartObj>
    </w:sdtPr>
    <w:sdtEndPr/>
    <w:sdtContent>
      <w:sdt>
        <w:sdtPr>
          <w:id w:val="-1769616900"/>
          <w:docPartObj>
            <w:docPartGallery w:val="Page Numbers (Top of Page)"/>
            <w:docPartUnique/>
          </w:docPartObj>
        </w:sdtPr>
        <w:sdtEndPr/>
        <w:sdtContent>
          <w:p w:rsidR="00113539" w:rsidRDefault="0011353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C6467">
              <w:rPr>
                <w:b/>
                <w:bCs/>
                <w:noProof/>
              </w:rPr>
              <w:t>32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6467">
              <w:rPr>
                <w:b/>
                <w:bCs/>
                <w:noProof/>
              </w:rPr>
              <w:t>38</w:t>
            </w:r>
            <w:r>
              <w:rPr>
                <w:b/>
                <w:bCs/>
                <w:sz w:val="24"/>
                <w:szCs w:val="24"/>
              </w:rPr>
              <w:fldChar w:fldCharType="end"/>
            </w:r>
          </w:p>
        </w:sdtContent>
      </w:sdt>
    </w:sdtContent>
  </w:sdt>
  <w:p w:rsidR="00113539" w:rsidRDefault="001135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25537"/>
      <w:docPartObj>
        <w:docPartGallery w:val="Page Numbers (Bottom of Page)"/>
        <w:docPartUnique/>
      </w:docPartObj>
    </w:sdtPr>
    <w:sdtEndPr/>
    <w:sdtContent>
      <w:sdt>
        <w:sdtPr>
          <w:id w:val="1315458502"/>
          <w:docPartObj>
            <w:docPartGallery w:val="Page Numbers (Top of Page)"/>
            <w:docPartUnique/>
          </w:docPartObj>
        </w:sdtPr>
        <w:sdtEndPr/>
        <w:sdtContent>
          <w:p w:rsidR="00113539" w:rsidRDefault="0011353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C646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6467">
              <w:rPr>
                <w:b/>
                <w:bCs/>
                <w:noProof/>
              </w:rPr>
              <w:t>38</w:t>
            </w:r>
            <w:r>
              <w:rPr>
                <w:b/>
                <w:bCs/>
                <w:sz w:val="24"/>
                <w:szCs w:val="24"/>
              </w:rPr>
              <w:fldChar w:fldCharType="end"/>
            </w:r>
          </w:p>
        </w:sdtContent>
      </w:sdt>
    </w:sdtContent>
  </w:sdt>
  <w:p w:rsidR="00113539" w:rsidRDefault="001135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39" w:rsidRDefault="00113539" w:rsidP="00B31222">
      <w:r>
        <w:separator/>
      </w:r>
    </w:p>
  </w:footnote>
  <w:footnote w:type="continuationSeparator" w:id="0">
    <w:p w:rsidR="00113539" w:rsidRDefault="00113539" w:rsidP="00B31222">
      <w:r>
        <w:continuationSeparator/>
      </w:r>
    </w:p>
  </w:footnote>
  <w:footnote w:id="1">
    <w:p w:rsidR="00113539" w:rsidRDefault="00113539">
      <w:pPr>
        <w:pStyle w:val="Textonotapie"/>
      </w:pPr>
      <w:r>
        <w:rPr>
          <w:rStyle w:val="Refdenotaalpie"/>
        </w:rPr>
        <w:footnoteRef/>
      </w:r>
      <w:r>
        <w:t xml:space="preserve"> </w:t>
      </w:r>
      <w:hyperlink r:id="rId1" w:history="1">
        <w:r w:rsidRPr="00B108F9">
          <w:rPr>
            <w:rStyle w:val="Hipervnculo"/>
          </w:rPr>
          <w:t>http://snt.org.mx/images/Doctos/Lineamiento_de_Obligaciones_y_Anexos.pdf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13539" w:rsidRPr="005C106F" w:rsidTr="00202DB8">
      <w:trPr>
        <w:trHeight w:val="1435"/>
      </w:trPr>
      <w:tc>
        <w:tcPr>
          <w:tcW w:w="2835" w:type="dxa"/>
          <w:shd w:val="clear" w:color="auto" w:fill="auto"/>
        </w:tcPr>
        <w:p w:rsidR="00113539" w:rsidRPr="005C106F" w:rsidRDefault="00113539"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113539" w:rsidRPr="009635F9" w:rsidTr="00E43469">
            <w:trPr>
              <w:trHeight w:val="144"/>
            </w:trPr>
            <w:tc>
              <w:tcPr>
                <w:tcW w:w="2698" w:type="dxa"/>
              </w:tcPr>
              <w:p w:rsidR="00113539" w:rsidRPr="009635F9" w:rsidRDefault="00113539" w:rsidP="00EF12D0">
                <w:pPr>
                  <w:tabs>
                    <w:tab w:val="right" w:pos="8838"/>
                  </w:tabs>
                  <w:spacing w:line="276" w:lineRule="auto"/>
                  <w:ind w:right="-105"/>
                  <w:rPr>
                    <w:rFonts w:ascii="Palatino Linotype" w:eastAsia="Calibri" w:hAnsi="Palatino Linotype" w:cs="Tahoma"/>
                    <w:b/>
                    <w:sz w:val="22"/>
                    <w:szCs w:val="22"/>
                    <w:lang w:val="es-MX" w:eastAsia="en-US"/>
                  </w:rPr>
                </w:pPr>
              </w:p>
              <w:p w:rsidR="00113539" w:rsidRPr="009635F9" w:rsidRDefault="0011353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Recurso de Revisión:</w:t>
                </w:r>
              </w:p>
            </w:tc>
            <w:tc>
              <w:tcPr>
                <w:tcW w:w="3621" w:type="dxa"/>
              </w:tcPr>
              <w:p w:rsidR="00113539" w:rsidRPr="009635F9" w:rsidRDefault="00113539" w:rsidP="00EF12D0">
                <w:pPr>
                  <w:tabs>
                    <w:tab w:val="right" w:pos="8838"/>
                  </w:tabs>
                  <w:spacing w:line="276" w:lineRule="auto"/>
                  <w:ind w:left="-28" w:right="-32"/>
                  <w:jc w:val="both"/>
                  <w:rPr>
                    <w:rFonts w:ascii="Palatino Linotype" w:eastAsia="Calibri" w:hAnsi="Palatino Linotype" w:cs="Tahoma"/>
                    <w:bCs/>
                    <w:sz w:val="22"/>
                    <w:szCs w:val="22"/>
                    <w:lang w:eastAsia="en-US"/>
                  </w:rPr>
                </w:pPr>
              </w:p>
              <w:p w:rsidR="00113539" w:rsidRPr="009635F9" w:rsidRDefault="00113539" w:rsidP="00EF12D0">
                <w:pPr>
                  <w:tabs>
                    <w:tab w:val="right" w:pos="8838"/>
                  </w:tabs>
                  <w:spacing w:line="276" w:lineRule="auto"/>
                  <w:ind w:left="-28" w:right="-32"/>
                  <w:jc w:val="both"/>
                  <w:rPr>
                    <w:rFonts w:ascii="Palatino Linotype" w:eastAsia="Calibri" w:hAnsi="Palatino Linotype" w:cs="Tahoma"/>
                    <w:bCs/>
                    <w:sz w:val="22"/>
                    <w:szCs w:val="22"/>
                    <w:lang w:eastAsia="en-US"/>
                  </w:rPr>
                </w:pPr>
                <w:r w:rsidRPr="009635F9">
                  <w:rPr>
                    <w:rFonts w:ascii="Palatino Linotype" w:eastAsia="Calibri" w:hAnsi="Palatino Linotype" w:cs="Tahoma"/>
                    <w:bCs/>
                    <w:sz w:val="22"/>
                    <w:szCs w:val="22"/>
                    <w:lang w:eastAsia="en-US"/>
                  </w:rPr>
                  <w:t>03466/INFOEM/IP/RR/2018</w:t>
                </w:r>
              </w:p>
            </w:tc>
          </w:tr>
          <w:tr w:rsidR="00113539" w:rsidRPr="009635F9" w:rsidTr="009635F9">
            <w:trPr>
              <w:trHeight w:val="80"/>
            </w:trPr>
            <w:tc>
              <w:tcPr>
                <w:tcW w:w="2698" w:type="dxa"/>
              </w:tcPr>
              <w:p w:rsidR="00113539" w:rsidRPr="009635F9" w:rsidRDefault="0011353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Sujeto Obligado:</w:t>
                </w:r>
              </w:p>
            </w:tc>
            <w:tc>
              <w:tcPr>
                <w:tcW w:w="3621" w:type="dxa"/>
              </w:tcPr>
              <w:p w:rsidR="00113539" w:rsidRPr="009635F9" w:rsidRDefault="00113539" w:rsidP="00EF12D0">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bCs/>
                    <w:sz w:val="22"/>
                    <w:szCs w:val="22"/>
                    <w:lang w:eastAsia="en-US"/>
                  </w:rPr>
                  <w:t>Ayuntamiento de Malinalco</w:t>
                </w:r>
              </w:p>
            </w:tc>
          </w:tr>
          <w:tr w:rsidR="00113539" w:rsidRPr="009635F9" w:rsidTr="00E43469">
            <w:trPr>
              <w:trHeight w:val="283"/>
            </w:trPr>
            <w:tc>
              <w:tcPr>
                <w:tcW w:w="2698" w:type="dxa"/>
              </w:tcPr>
              <w:p w:rsidR="00113539" w:rsidRPr="009635F9" w:rsidRDefault="0011353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Comisionado Ponente:</w:t>
                </w:r>
              </w:p>
            </w:tc>
            <w:tc>
              <w:tcPr>
                <w:tcW w:w="3621" w:type="dxa"/>
              </w:tcPr>
              <w:p w:rsidR="00113539" w:rsidRPr="009635F9" w:rsidRDefault="00113539" w:rsidP="00EF12D0">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sz w:val="22"/>
                    <w:szCs w:val="22"/>
                    <w:lang w:val="es-MX" w:eastAsia="en-US"/>
                  </w:rPr>
                  <w:t>Luis Gustavo Parra Noriega</w:t>
                </w:r>
              </w:p>
            </w:tc>
          </w:tr>
        </w:tbl>
        <w:p w:rsidR="00113539" w:rsidRPr="005C106F" w:rsidRDefault="00113539" w:rsidP="00232673">
          <w:pPr>
            <w:tabs>
              <w:tab w:val="right" w:pos="8838"/>
            </w:tabs>
            <w:ind w:left="-28"/>
            <w:jc w:val="both"/>
            <w:rPr>
              <w:rFonts w:ascii="Arial" w:eastAsia="Calibri" w:hAnsi="Arial" w:cs="Arial"/>
              <w:b/>
              <w:sz w:val="22"/>
              <w:szCs w:val="22"/>
              <w:lang w:val="es-MX" w:eastAsia="en-US"/>
            </w:rPr>
          </w:pPr>
        </w:p>
      </w:tc>
    </w:tr>
  </w:tbl>
  <w:p w:rsidR="00113539" w:rsidRPr="00443C6B" w:rsidRDefault="00113539"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13539" w:rsidRPr="005C106F" w:rsidTr="00A330AD">
      <w:trPr>
        <w:trHeight w:val="1435"/>
      </w:trPr>
      <w:tc>
        <w:tcPr>
          <w:tcW w:w="2835" w:type="dxa"/>
          <w:shd w:val="clear" w:color="auto" w:fill="auto"/>
        </w:tcPr>
        <w:p w:rsidR="00113539" w:rsidRPr="005C106F" w:rsidRDefault="00113539" w:rsidP="00A307F1">
          <w:pPr>
            <w:tabs>
              <w:tab w:val="right" w:pos="4273"/>
            </w:tabs>
            <w:rPr>
              <w:rFonts w:ascii="Garamond" w:eastAsia="Calibri" w:hAnsi="Garamond"/>
              <w:sz w:val="16"/>
              <w:szCs w:val="16"/>
              <w:lang w:val="es-MX" w:eastAsia="en-US"/>
            </w:rPr>
          </w:pPr>
        </w:p>
      </w:tc>
      <w:tc>
        <w:tcPr>
          <w:tcW w:w="6733" w:type="dxa"/>
          <w:shd w:val="clear" w:color="auto" w:fill="auto"/>
        </w:tcPr>
        <w:p w:rsidR="00113539" w:rsidRDefault="00113539"/>
        <w:tbl>
          <w:tblPr>
            <w:tblStyle w:val="Tablaconcuadrcula"/>
            <w:tblW w:w="58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117"/>
          </w:tblGrid>
          <w:tr w:rsidR="00113539" w:rsidTr="00816622">
            <w:trPr>
              <w:trHeight w:val="144"/>
            </w:trPr>
            <w:tc>
              <w:tcPr>
                <w:tcW w:w="2694" w:type="dxa"/>
              </w:tcPr>
              <w:p w:rsidR="00113539" w:rsidRPr="00393CA3" w:rsidRDefault="0011353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Recurso de Revisión:</w:t>
                </w:r>
              </w:p>
            </w:tc>
            <w:tc>
              <w:tcPr>
                <w:tcW w:w="3117" w:type="dxa"/>
              </w:tcPr>
              <w:p w:rsidR="00113539" w:rsidRPr="00393CA3" w:rsidRDefault="00113539" w:rsidP="00EF12D0">
                <w:pPr>
                  <w:tabs>
                    <w:tab w:val="right" w:pos="8838"/>
                  </w:tabs>
                  <w:ind w:right="-32"/>
                  <w:jc w:val="both"/>
                  <w:rPr>
                    <w:rFonts w:ascii="Palatino Linotype" w:eastAsia="Calibri" w:hAnsi="Palatino Linotype" w:cs="Tahoma"/>
                    <w:bCs/>
                    <w:sz w:val="22"/>
                    <w:szCs w:val="22"/>
                    <w:lang w:eastAsia="en-US"/>
                  </w:rPr>
                </w:pPr>
                <w:r w:rsidRPr="00393CA3">
                  <w:rPr>
                    <w:rFonts w:ascii="Palatino Linotype" w:eastAsia="Calibri" w:hAnsi="Palatino Linotype" w:cs="Tahoma"/>
                    <w:bCs/>
                    <w:sz w:val="22"/>
                    <w:szCs w:val="22"/>
                    <w:lang w:eastAsia="en-US"/>
                  </w:rPr>
                  <w:t>03466/INFOEM/IP/RR/2018</w:t>
                </w:r>
              </w:p>
            </w:tc>
          </w:tr>
          <w:tr w:rsidR="00113539" w:rsidTr="00816622">
            <w:trPr>
              <w:trHeight w:val="144"/>
            </w:trPr>
            <w:tc>
              <w:tcPr>
                <w:tcW w:w="2694" w:type="dxa"/>
              </w:tcPr>
              <w:p w:rsidR="00113539" w:rsidRPr="00393CA3" w:rsidRDefault="0011353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Recurrente:</w:t>
                </w:r>
              </w:p>
            </w:tc>
            <w:tc>
              <w:tcPr>
                <w:tcW w:w="3117" w:type="dxa"/>
              </w:tcPr>
              <w:p w:rsidR="00113539" w:rsidRPr="00393CA3" w:rsidRDefault="006C6467" w:rsidP="00EF12D0">
                <w:pPr>
                  <w:tabs>
                    <w:tab w:val="right" w:pos="8838"/>
                  </w:tabs>
                  <w:ind w:right="-32"/>
                  <w:jc w:val="both"/>
                  <w:rPr>
                    <w:rFonts w:ascii="Palatino Linotype" w:eastAsia="Calibri" w:hAnsi="Palatino Linotype" w:cs="Tahoma"/>
                    <w:sz w:val="22"/>
                    <w:szCs w:val="22"/>
                    <w:lang w:val="es-MX" w:eastAsia="en-US"/>
                  </w:rPr>
                </w:pPr>
                <w:r>
                  <w:rPr>
                    <w:rFonts w:ascii="Palatino Linotype" w:hAnsi="Palatino Linotype" w:cs="Tahoma"/>
                    <w:bCs/>
                    <w:color w:val="0D0D0D" w:themeColor="text1" w:themeTint="F2"/>
                    <w:sz w:val="22"/>
                    <w:szCs w:val="24"/>
                    <w:highlight w:val="black"/>
                  </w:rPr>
                  <w:t>XXXXXXXXXX</w:t>
                </w:r>
                <w:r>
                  <w:rPr>
                    <w:rFonts w:ascii="Palatino Linotype" w:hAnsi="Palatino Linotype" w:cs="Tahoma"/>
                    <w:bCs/>
                    <w:color w:val="0D0D0D" w:themeColor="text1" w:themeTint="F2"/>
                    <w:sz w:val="22"/>
                    <w:szCs w:val="24"/>
                    <w:highlight w:val="black"/>
                  </w:rPr>
                  <w:t>XXXX</w:t>
                </w:r>
                <w:r>
                  <w:rPr>
                    <w:rFonts w:ascii="Palatino Linotype" w:hAnsi="Palatino Linotype" w:cs="Tahoma"/>
                    <w:bCs/>
                    <w:color w:val="0D0D0D" w:themeColor="text1" w:themeTint="F2"/>
                    <w:sz w:val="22"/>
                    <w:szCs w:val="24"/>
                    <w:highlight w:val="black"/>
                  </w:rPr>
                  <w:t>XXXXX</w:t>
                </w:r>
              </w:p>
            </w:tc>
          </w:tr>
          <w:tr w:rsidR="00113539" w:rsidTr="00816622">
            <w:trPr>
              <w:trHeight w:val="283"/>
            </w:trPr>
            <w:tc>
              <w:tcPr>
                <w:tcW w:w="2694" w:type="dxa"/>
              </w:tcPr>
              <w:p w:rsidR="00113539" w:rsidRPr="00393CA3" w:rsidRDefault="0011353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Sujeto Obligado:</w:t>
                </w:r>
              </w:p>
            </w:tc>
            <w:tc>
              <w:tcPr>
                <w:tcW w:w="3117" w:type="dxa"/>
              </w:tcPr>
              <w:p w:rsidR="00113539" w:rsidRPr="00393CA3" w:rsidRDefault="00113539" w:rsidP="00EF12D0">
                <w:pPr>
                  <w:tabs>
                    <w:tab w:val="right" w:pos="8838"/>
                  </w:tabs>
                  <w:ind w:right="-32"/>
                  <w:jc w:val="both"/>
                  <w:rPr>
                    <w:rFonts w:ascii="Palatino Linotype" w:eastAsia="Calibri" w:hAnsi="Palatino Linotype" w:cs="Tahoma"/>
                    <w:sz w:val="22"/>
                    <w:szCs w:val="22"/>
                    <w:lang w:val="es-MX" w:eastAsia="en-US"/>
                  </w:rPr>
                </w:pPr>
                <w:r w:rsidRPr="00393CA3">
                  <w:rPr>
                    <w:rFonts w:ascii="Palatino Linotype" w:eastAsia="Calibri" w:hAnsi="Palatino Linotype" w:cs="Tahoma"/>
                    <w:bCs/>
                    <w:sz w:val="22"/>
                    <w:szCs w:val="22"/>
                    <w:lang w:eastAsia="en-US"/>
                  </w:rPr>
                  <w:t>Ayuntamiento de Malinalco</w:t>
                </w:r>
              </w:p>
            </w:tc>
          </w:tr>
          <w:tr w:rsidR="00113539" w:rsidTr="00816622">
            <w:trPr>
              <w:trHeight w:val="283"/>
            </w:trPr>
            <w:tc>
              <w:tcPr>
                <w:tcW w:w="2694" w:type="dxa"/>
              </w:tcPr>
              <w:p w:rsidR="00113539" w:rsidRPr="00393CA3" w:rsidRDefault="0011353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Comisionado Ponente:</w:t>
                </w:r>
              </w:p>
            </w:tc>
            <w:tc>
              <w:tcPr>
                <w:tcW w:w="3117" w:type="dxa"/>
              </w:tcPr>
              <w:p w:rsidR="00113539" w:rsidRPr="00393CA3" w:rsidRDefault="00113539" w:rsidP="00EF12D0">
                <w:pPr>
                  <w:tabs>
                    <w:tab w:val="right" w:pos="8838"/>
                  </w:tabs>
                  <w:ind w:right="-32"/>
                  <w:jc w:val="both"/>
                  <w:rPr>
                    <w:rFonts w:ascii="Palatino Linotype" w:eastAsia="Calibri" w:hAnsi="Palatino Linotype" w:cs="Tahoma"/>
                    <w:b/>
                    <w:sz w:val="22"/>
                    <w:szCs w:val="22"/>
                    <w:lang w:val="es-MX" w:eastAsia="en-US"/>
                  </w:rPr>
                </w:pPr>
                <w:r w:rsidRPr="00393CA3">
                  <w:rPr>
                    <w:rFonts w:ascii="Palatino Linotype" w:eastAsia="Calibri" w:hAnsi="Palatino Linotype" w:cs="Tahoma"/>
                    <w:sz w:val="22"/>
                    <w:szCs w:val="22"/>
                    <w:lang w:val="es-MX" w:eastAsia="en-US"/>
                  </w:rPr>
                  <w:t>Luis Gustavo Parra Noriega</w:t>
                </w:r>
              </w:p>
            </w:tc>
          </w:tr>
        </w:tbl>
        <w:p w:rsidR="00113539" w:rsidRPr="005C106F" w:rsidRDefault="00113539" w:rsidP="00A307F1">
          <w:pPr>
            <w:tabs>
              <w:tab w:val="right" w:pos="8838"/>
            </w:tabs>
            <w:ind w:left="-28"/>
            <w:jc w:val="both"/>
            <w:rPr>
              <w:rFonts w:ascii="Arial" w:eastAsia="Calibri" w:hAnsi="Arial" w:cs="Arial"/>
              <w:b/>
              <w:sz w:val="22"/>
              <w:szCs w:val="22"/>
              <w:lang w:val="es-MX" w:eastAsia="en-US"/>
            </w:rPr>
          </w:pPr>
        </w:p>
      </w:tc>
    </w:tr>
  </w:tbl>
  <w:p w:rsidR="00113539" w:rsidRDefault="001135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A224BB"/>
    <w:multiLevelType w:val="hybridMultilevel"/>
    <w:tmpl w:val="6952F650"/>
    <w:lvl w:ilvl="0" w:tplc="450089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036374"/>
    <w:multiLevelType w:val="hybridMultilevel"/>
    <w:tmpl w:val="FC68B0D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2E305E"/>
    <w:multiLevelType w:val="hybridMultilevel"/>
    <w:tmpl w:val="9A0C3016"/>
    <w:lvl w:ilvl="0" w:tplc="17381C2C">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53806"/>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FB4C3E30"/>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AB2F31"/>
    <w:multiLevelType w:val="hybridMultilevel"/>
    <w:tmpl w:val="007E4F90"/>
    <w:lvl w:ilvl="0" w:tplc="080A0013">
      <w:start w:val="1"/>
      <w:numFmt w:val="upperRoman"/>
      <w:lvlText w:val="%1."/>
      <w:lvlJc w:val="righ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8" w15:restartNumberingAfterBreak="0">
    <w:nsid w:val="1C0C32C9"/>
    <w:multiLevelType w:val="hybridMultilevel"/>
    <w:tmpl w:val="EBEC3EAC"/>
    <w:lvl w:ilvl="0" w:tplc="01929B82">
      <w:start w:val="13"/>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CD020A6"/>
    <w:multiLevelType w:val="hybridMultilevel"/>
    <w:tmpl w:val="86ECA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394A7C"/>
    <w:multiLevelType w:val="hybridMultilevel"/>
    <w:tmpl w:val="BAA4BB76"/>
    <w:lvl w:ilvl="0" w:tplc="A2144A3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44D4BC2"/>
    <w:multiLevelType w:val="hybridMultilevel"/>
    <w:tmpl w:val="1840CDAA"/>
    <w:lvl w:ilvl="0" w:tplc="80885C9C">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443EF"/>
    <w:multiLevelType w:val="hybridMultilevel"/>
    <w:tmpl w:val="4A60962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E47657"/>
    <w:multiLevelType w:val="hybridMultilevel"/>
    <w:tmpl w:val="35F0A72A"/>
    <w:lvl w:ilvl="0" w:tplc="5DAC1F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C361F0A"/>
    <w:multiLevelType w:val="hybridMultilevel"/>
    <w:tmpl w:val="BFAE041E"/>
    <w:lvl w:ilvl="0" w:tplc="2B4EC5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91367D"/>
    <w:multiLevelType w:val="hybridMultilevel"/>
    <w:tmpl w:val="479CBD44"/>
    <w:lvl w:ilvl="0" w:tplc="E3C0BB56">
      <w:start w:val="9"/>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65FBF"/>
    <w:multiLevelType w:val="hybridMultilevel"/>
    <w:tmpl w:val="007E4F9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F60171D"/>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36A57"/>
    <w:multiLevelType w:val="hybridMultilevel"/>
    <w:tmpl w:val="5A42303E"/>
    <w:lvl w:ilvl="0" w:tplc="9FB0BF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455019"/>
    <w:multiLevelType w:val="hybridMultilevel"/>
    <w:tmpl w:val="A8A68B36"/>
    <w:lvl w:ilvl="0" w:tplc="44EEE7F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C87A6F"/>
    <w:multiLevelType w:val="hybridMultilevel"/>
    <w:tmpl w:val="3B1638D4"/>
    <w:lvl w:ilvl="0" w:tplc="A4AE255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5D6369"/>
    <w:multiLevelType w:val="hybridMultilevel"/>
    <w:tmpl w:val="EC203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5D06FD"/>
    <w:multiLevelType w:val="hybridMultilevel"/>
    <w:tmpl w:val="944825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30" w15:restartNumberingAfterBreak="0">
    <w:nsid w:val="57103CF7"/>
    <w:multiLevelType w:val="hybridMultilevel"/>
    <w:tmpl w:val="16205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0F5B3F"/>
    <w:multiLevelType w:val="hybridMultilevel"/>
    <w:tmpl w:val="2E06F742"/>
    <w:lvl w:ilvl="0" w:tplc="4016ED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8D5A25"/>
    <w:multiLevelType w:val="hybridMultilevel"/>
    <w:tmpl w:val="129EA102"/>
    <w:lvl w:ilvl="0" w:tplc="5E8201C2">
      <w:start w:val="1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CC6216"/>
    <w:multiLevelType w:val="hybridMultilevel"/>
    <w:tmpl w:val="FC68B0D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3219AC"/>
    <w:multiLevelType w:val="hybridMultilevel"/>
    <w:tmpl w:val="21842A44"/>
    <w:lvl w:ilvl="0" w:tplc="A3C0810A">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FB27C4"/>
    <w:multiLevelType w:val="hybridMultilevel"/>
    <w:tmpl w:val="07629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D467AB"/>
    <w:multiLevelType w:val="hybridMultilevel"/>
    <w:tmpl w:val="A7A4B4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ED50226"/>
    <w:multiLevelType w:val="hybridMultilevel"/>
    <w:tmpl w:val="47529BD0"/>
    <w:lvl w:ilvl="0" w:tplc="BC661EEE">
      <w:start w:val="1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5F29A6"/>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6"/>
  </w:num>
  <w:num w:numId="4">
    <w:abstractNumId w:val="38"/>
  </w:num>
  <w:num w:numId="5">
    <w:abstractNumId w:val="16"/>
  </w:num>
  <w:num w:numId="6">
    <w:abstractNumId w:val="13"/>
  </w:num>
  <w:num w:numId="7">
    <w:abstractNumId w:val="30"/>
  </w:num>
  <w:num w:numId="8">
    <w:abstractNumId w:val="9"/>
  </w:num>
  <w:num w:numId="9">
    <w:abstractNumId w:val="36"/>
  </w:num>
  <w:num w:numId="10">
    <w:abstractNumId w:val="27"/>
  </w:num>
  <w:num w:numId="11">
    <w:abstractNumId w:val="14"/>
  </w:num>
  <w:num w:numId="12">
    <w:abstractNumId w:val="1"/>
  </w:num>
  <w:num w:numId="13">
    <w:abstractNumId w:val="18"/>
  </w:num>
  <w:num w:numId="14">
    <w:abstractNumId w:val="11"/>
  </w:num>
  <w:num w:numId="15">
    <w:abstractNumId w:val="20"/>
  </w:num>
  <w:num w:numId="16">
    <w:abstractNumId w:val="22"/>
  </w:num>
  <w:num w:numId="17">
    <w:abstractNumId w:val="34"/>
  </w:num>
  <w:num w:numId="18">
    <w:abstractNumId w:val="31"/>
  </w:num>
  <w:num w:numId="19">
    <w:abstractNumId w:val="15"/>
  </w:num>
  <w:num w:numId="20">
    <w:abstractNumId w:val="35"/>
  </w:num>
  <w:num w:numId="21">
    <w:abstractNumId w:val="3"/>
  </w:num>
  <w:num w:numId="22">
    <w:abstractNumId w:val="32"/>
  </w:num>
  <w:num w:numId="23">
    <w:abstractNumId w:val="12"/>
  </w:num>
  <w:num w:numId="24">
    <w:abstractNumId w:val="41"/>
  </w:num>
  <w:num w:numId="25">
    <w:abstractNumId w:val="2"/>
  </w:num>
  <w:num w:numId="26">
    <w:abstractNumId w:val="25"/>
  </w:num>
  <w:num w:numId="27">
    <w:abstractNumId w:val="29"/>
  </w:num>
  <w:num w:numId="28">
    <w:abstractNumId w:val="23"/>
  </w:num>
  <w:num w:numId="29">
    <w:abstractNumId w:val="24"/>
  </w:num>
  <w:num w:numId="30">
    <w:abstractNumId w:val="21"/>
  </w:num>
  <w:num w:numId="31">
    <w:abstractNumId w:val="5"/>
  </w:num>
  <w:num w:numId="32">
    <w:abstractNumId w:val="8"/>
  </w:num>
  <w:num w:numId="33">
    <w:abstractNumId w:val="7"/>
  </w:num>
  <w:num w:numId="34">
    <w:abstractNumId w:val="39"/>
  </w:num>
  <w:num w:numId="35">
    <w:abstractNumId w:val="33"/>
  </w:num>
  <w:num w:numId="36">
    <w:abstractNumId w:val="26"/>
  </w:num>
  <w:num w:numId="37">
    <w:abstractNumId w:val="19"/>
  </w:num>
  <w:num w:numId="38">
    <w:abstractNumId w:val="10"/>
  </w:num>
  <w:num w:numId="39">
    <w:abstractNumId w:val="28"/>
  </w:num>
  <w:num w:numId="40">
    <w:abstractNumId w:val="17"/>
  </w:num>
  <w:num w:numId="41">
    <w:abstractNumId w:val="4"/>
  </w:num>
  <w:num w:numId="42">
    <w:abstractNumId w:val="42"/>
  </w:num>
  <w:num w:numId="4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31"/>
    <w:rsid w:val="0000485A"/>
    <w:rsid w:val="00006543"/>
    <w:rsid w:val="00013A19"/>
    <w:rsid w:val="00014465"/>
    <w:rsid w:val="00015774"/>
    <w:rsid w:val="00021C64"/>
    <w:rsid w:val="00026713"/>
    <w:rsid w:val="000338CB"/>
    <w:rsid w:val="00034E9D"/>
    <w:rsid w:val="000373BC"/>
    <w:rsid w:val="00037F4B"/>
    <w:rsid w:val="00043401"/>
    <w:rsid w:val="00043C4B"/>
    <w:rsid w:val="0004646B"/>
    <w:rsid w:val="00046B46"/>
    <w:rsid w:val="0006017B"/>
    <w:rsid w:val="000615C8"/>
    <w:rsid w:val="000637C8"/>
    <w:rsid w:val="0008148B"/>
    <w:rsid w:val="0008169F"/>
    <w:rsid w:val="000929E4"/>
    <w:rsid w:val="00097211"/>
    <w:rsid w:val="000A76BB"/>
    <w:rsid w:val="000B00E9"/>
    <w:rsid w:val="000B2C93"/>
    <w:rsid w:val="000B36DD"/>
    <w:rsid w:val="000B3F74"/>
    <w:rsid w:val="000C0285"/>
    <w:rsid w:val="000C0CA1"/>
    <w:rsid w:val="000C2235"/>
    <w:rsid w:val="000C27CA"/>
    <w:rsid w:val="000D0A1E"/>
    <w:rsid w:val="000D2BA9"/>
    <w:rsid w:val="000D6B74"/>
    <w:rsid w:val="000F24C8"/>
    <w:rsid w:val="000F3DA0"/>
    <w:rsid w:val="000F555D"/>
    <w:rsid w:val="000F7A45"/>
    <w:rsid w:val="000F7FD8"/>
    <w:rsid w:val="001006F4"/>
    <w:rsid w:val="00100BAC"/>
    <w:rsid w:val="00100E4E"/>
    <w:rsid w:val="001017B7"/>
    <w:rsid w:val="00102445"/>
    <w:rsid w:val="001034C6"/>
    <w:rsid w:val="001049B0"/>
    <w:rsid w:val="00112133"/>
    <w:rsid w:val="00113539"/>
    <w:rsid w:val="00114068"/>
    <w:rsid w:val="001150E9"/>
    <w:rsid w:val="00125ED0"/>
    <w:rsid w:val="00127757"/>
    <w:rsid w:val="001329A3"/>
    <w:rsid w:val="00132A80"/>
    <w:rsid w:val="00132F95"/>
    <w:rsid w:val="0013676B"/>
    <w:rsid w:val="0014307A"/>
    <w:rsid w:val="00144D0B"/>
    <w:rsid w:val="00146209"/>
    <w:rsid w:val="00147566"/>
    <w:rsid w:val="00151053"/>
    <w:rsid w:val="00156A6B"/>
    <w:rsid w:val="00167C82"/>
    <w:rsid w:val="00170545"/>
    <w:rsid w:val="0017329B"/>
    <w:rsid w:val="00173D0F"/>
    <w:rsid w:val="0017459B"/>
    <w:rsid w:val="0017575B"/>
    <w:rsid w:val="00181364"/>
    <w:rsid w:val="00183D24"/>
    <w:rsid w:val="001851A6"/>
    <w:rsid w:val="001865C3"/>
    <w:rsid w:val="00190B53"/>
    <w:rsid w:val="0019389B"/>
    <w:rsid w:val="0019632A"/>
    <w:rsid w:val="001A1B94"/>
    <w:rsid w:val="001A2218"/>
    <w:rsid w:val="001A7FD2"/>
    <w:rsid w:val="001B107D"/>
    <w:rsid w:val="001B359E"/>
    <w:rsid w:val="001C6E23"/>
    <w:rsid w:val="001D7BD2"/>
    <w:rsid w:val="001E2A4D"/>
    <w:rsid w:val="001E4AB7"/>
    <w:rsid w:val="001E53C2"/>
    <w:rsid w:val="001F1540"/>
    <w:rsid w:val="001F652C"/>
    <w:rsid w:val="00202DB8"/>
    <w:rsid w:val="00207736"/>
    <w:rsid w:val="00215D0D"/>
    <w:rsid w:val="00217AEF"/>
    <w:rsid w:val="002200B5"/>
    <w:rsid w:val="00223ECD"/>
    <w:rsid w:val="00224774"/>
    <w:rsid w:val="00224F7A"/>
    <w:rsid w:val="00225152"/>
    <w:rsid w:val="00230E81"/>
    <w:rsid w:val="00231888"/>
    <w:rsid w:val="00232673"/>
    <w:rsid w:val="00236863"/>
    <w:rsid w:val="00237C1F"/>
    <w:rsid w:val="0024198A"/>
    <w:rsid w:val="002433A4"/>
    <w:rsid w:val="0024387A"/>
    <w:rsid w:val="00250389"/>
    <w:rsid w:val="00251E1C"/>
    <w:rsid w:val="00252669"/>
    <w:rsid w:val="00254288"/>
    <w:rsid w:val="002574FE"/>
    <w:rsid w:val="002579CE"/>
    <w:rsid w:val="00260FEC"/>
    <w:rsid w:val="002657E2"/>
    <w:rsid w:val="002727CC"/>
    <w:rsid w:val="00273679"/>
    <w:rsid w:val="00284486"/>
    <w:rsid w:val="002852B4"/>
    <w:rsid w:val="00285644"/>
    <w:rsid w:val="0028581E"/>
    <w:rsid w:val="00293491"/>
    <w:rsid w:val="0029776E"/>
    <w:rsid w:val="002A6193"/>
    <w:rsid w:val="002A6A3E"/>
    <w:rsid w:val="002B20A1"/>
    <w:rsid w:val="002B46D4"/>
    <w:rsid w:val="002B54CF"/>
    <w:rsid w:val="002B5A6C"/>
    <w:rsid w:val="002C6FFA"/>
    <w:rsid w:val="002D095B"/>
    <w:rsid w:val="002D0BB8"/>
    <w:rsid w:val="002D2E54"/>
    <w:rsid w:val="002D7983"/>
    <w:rsid w:val="002F0CE9"/>
    <w:rsid w:val="002F62DC"/>
    <w:rsid w:val="00300614"/>
    <w:rsid w:val="00301F46"/>
    <w:rsid w:val="00306418"/>
    <w:rsid w:val="003100F3"/>
    <w:rsid w:val="00310C11"/>
    <w:rsid w:val="003156AE"/>
    <w:rsid w:val="00316600"/>
    <w:rsid w:val="003172EC"/>
    <w:rsid w:val="00323325"/>
    <w:rsid w:val="00325EC0"/>
    <w:rsid w:val="003340EC"/>
    <w:rsid w:val="0033476F"/>
    <w:rsid w:val="0034057C"/>
    <w:rsid w:val="0034381A"/>
    <w:rsid w:val="003462CD"/>
    <w:rsid w:val="00347D55"/>
    <w:rsid w:val="003502DA"/>
    <w:rsid w:val="00353B67"/>
    <w:rsid w:val="00353B6D"/>
    <w:rsid w:val="00354920"/>
    <w:rsid w:val="00355DC6"/>
    <w:rsid w:val="003604D7"/>
    <w:rsid w:val="00362310"/>
    <w:rsid w:val="0036309D"/>
    <w:rsid w:val="00364521"/>
    <w:rsid w:val="003673E5"/>
    <w:rsid w:val="00367F82"/>
    <w:rsid w:val="00371349"/>
    <w:rsid w:val="003756AF"/>
    <w:rsid w:val="00380441"/>
    <w:rsid w:val="00380725"/>
    <w:rsid w:val="003864D2"/>
    <w:rsid w:val="00390249"/>
    <w:rsid w:val="00390BF8"/>
    <w:rsid w:val="00392E12"/>
    <w:rsid w:val="00393CA3"/>
    <w:rsid w:val="003956E9"/>
    <w:rsid w:val="003965EC"/>
    <w:rsid w:val="00396BA0"/>
    <w:rsid w:val="003A0E17"/>
    <w:rsid w:val="003A357E"/>
    <w:rsid w:val="003A475C"/>
    <w:rsid w:val="003A527B"/>
    <w:rsid w:val="003A6E62"/>
    <w:rsid w:val="003A7BE8"/>
    <w:rsid w:val="003B2140"/>
    <w:rsid w:val="003B3AFC"/>
    <w:rsid w:val="003C28B8"/>
    <w:rsid w:val="003C7FD0"/>
    <w:rsid w:val="003D0268"/>
    <w:rsid w:val="003D1A43"/>
    <w:rsid w:val="003D1A64"/>
    <w:rsid w:val="003D5709"/>
    <w:rsid w:val="003E2080"/>
    <w:rsid w:val="003E31E5"/>
    <w:rsid w:val="003E32ED"/>
    <w:rsid w:val="003E58C9"/>
    <w:rsid w:val="004004E9"/>
    <w:rsid w:val="00402E14"/>
    <w:rsid w:val="004052C5"/>
    <w:rsid w:val="004060E8"/>
    <w:rsid w:val="00406496"/>
    <w:rsid w:val="004100AA"/>
    <w:rsid w:val="004103EC"/>
    <w:rsid w:val="00412203"/>
    <w:rsid w:val="00417DE3"/>
    <w:rsid w:val="00422869"/>
    <w:rsid w:val="00422D5E"/>
    <w:rsid w:val="004300F0"/>
    <w:rsid w:val="0043257A"/>
    <w:rsid w:val="00433DC2"/>
    <w:rsid w:val="0044041B"/>
    <w:rsid w:val="004406CF"/>
    <w:rsid w:val="00441CF5"/>
    <w:rsid w:val="004435B4"/>
    <w:rsid w:val="004470D9"/>
    <w:rsid w:val="0046048A"/>
    <w:rsid w:val="00460B14"/>
    <w:rsid w:val="00466346"/>
    <w:rsid w:val="004667AF"/>
    <w:rsid w:val="004734B8"/>
    <w:rsid w:val="004751D6"/>
    <w:rsid w:val="004762D2"/>
    <w:rsid w:val="00477E20"/>
    <w:rsid w:val="00480BB8"/>
    <w:rsid w:val="00481388"/>
    <w:rsid w:val="00483818"/>
    <w:rsid w:val="0048519E"/>
    <w:rsid w:val="004860BD"/>
    <w:rsid w:val="00487430"/>
    <w:rsid w:val="004A07F1"/>
    <w:rsid w:val="004A0A6B"/>
    <w:rsid w:val="004A0BB0"/>
    <w:rsid w:val="004A26CD"/>
    <w:rsid w:val="004A577A"/>
    <w:rsid w:val="004A5CA5"/>
    <w:rsid w:val="004A7990"/>
    <w:rsid w:val="004B1D52"/>
    <w:rsid w:val="004B591D"/>
    <w:rsid w:val="004D5DB3"/>
    <w:rsid w:val="004D5EEB"/>
    <w:rsid w:val="004E1041"/>
    <w:rsid w:val="004E41C7"/>
    <w:rsid w:val="004E725F"/>
    <w:rsid w:val="004F2D88"/>
    <w:rsid w:val="004F6B38"/>
    <w:rsid w:val="005070C3"/>
    <w:rsid w:val="005168D3"/>
    <w:rsid w:val="005220BE"/>
    <w:rsid w:val="00523A96"/>
    <w:rsid w:val="0052507D"/>
    <w:rsid w:val="00530270"/>
    <w:rsid w:val="0054234E"/>
    <w:rsid w:val="00542D5F"/>
    <w:rsid w:val="005435DE"/>
    <w:rsid w:val="00544BE2"/>
    <w:rsid w:val="00546BAE"/>
    <w:rsid w:val="005477EC"/>
    <w:rsid w:val="00552EBD"/>
    <w:rsid w:val="00555F71"/>
    <w:rsid w:val="00556B1F"/>
    <w:rsid w:val="00564137"/>
    <w:rsid w:val="00565C36"/>
    <w:rsid w:val="00586401"/>
    <w:rsid w:val="00586FA8"/>
    <w:rsid w:val="00587E82"/>
    <w:rsid w:val="00587F23"/>
    <w:rsid w:val="00593CB4"/>
    <w:rsid w:val="005A321F"/>
    <w:rsid w:val="005B01F7"/>
    <w:rsid w:val="005B0D7C"/>
    <w:rsid w:val="005B4627"/>
    <w:rsid w:val="005B6854"/>
    <w:rsid w:val="005C206E"/>
    <w:rsid w:val="005C4034"/>
    <w:rsid w:val="005C651C"/>
    <w:rsid w:val="005D4AC3"/>
    <w:rsid w:val="005D5607"/>
    <w:rsid w:val="005D63C1"/>
    <w:rsid w:val="005F03DB"/>
    <w:rsid w:val="00603A46"/>
    <w:rsid w:val="006126B0"/>
    <w:rsid w:val="00614B3A"/>
    <w:rsid w:val="00616189"/>
    <w:rsid w:val="006172FB"/>
    <w:rsid w:val="00620353"/>
    <w:rsid w:val="006217BB"/>
    <w:rsid w:val="00623000"/>
    <w:rsid w:val="00624430"/>
    <w:rsid w:val="00625048"/>
    <w:rsid w:val="00625BD5"/>
    <w:rsid w:val="00625DFB"/>
    <w:rsid w:val="0062784B"/>
    <w:rsid w:val="00634143"/>
    <w:rsid w:val="00637179"/>
    <w:rsid w:val="00647162"/>
    <w:rsid w:val="006476CA"/>
    <w:rsid w:val="0065102A"/>
    <w:rsid w:val="006552AE"/>
    <w:rsid w:val="00655773"/>
    <w:rsid w:val="0065619F"/>
    <w:rsid w:val="006563CA"/>
    <w:rsid w:val="006578FC"/>
    <w:rsid w:val="006608AB"/>
    <w:rsid w:val="00660E3A"/>
    <w:rsid w:val="0066145B"/>
    <w:rsid w:val="00664587"/>
    <w:rsid w:val="00664A72"/>
    <w:rsid w:val="00673DD4"/>
    <w:rsid w:val="00674AEB"/>
    <w:rsid w:val="00680A77"/>
    <w:rsid w:val="00684831"/>
    <w:rsid w:val="0068524B"/>
    <w:rsid w:val="00694ADE"/>
    <w:rsid w:val="006A026A"/>
    <w:rsid w:val="006A073F"/>
    <w:rsid w:val="006B0E83"/>
    <w:rsid w:val="006C10C0"/>
    <w:rsid w:val="006C3747"/>
    <w:rsid w:val="006C6467"/>
    <w:rsid w:val="006C7760"/>
    <w:rsid w:val="006D522C"/>
    <w:rsid w:val="006D7795"/>
    <w:rsid w:val="006D7ACB"/>
    <w:rsid w:val="006F1F3A"/>
    <w:rsid w:val="006F6404"/>
    <w:rsid w:val="006F64E3"/>
    <w:rsid w:val="006F6CD4"/>
    <w:rsid w:val="0070253A"/>
    <w:rsid w:val="00702DD7"/>
    <w:rsid w:val="00705C40"/>
    <w:rsid w:val="007068B9"/>
    <w:rsid w:val="0071087E"/>
    <w:rsid w:val="00711918"/>
    <w:rsid w:val="0072091C"/>
    <w:rsid w:val="007219C0"/>
    <w:rsid w:val="007235AA"/>
    <w:rsid w:val="00727952"/>
    <w:rsid w:val="00733B23"/>
    <w:rsid w:val="00735C21"/>
    <w:rsid w:val="0073614A"/>
    <w:rsid w:val="00740C8C"/>
    <w:rsid w:val="00752B01"/>
    <w:rsid w:val="007549FF"/>
    <w:rsid w:val="007562DC"/>
    <w:rsid w:val="007574BB"/>
    <w:rsid w:val="0075764C"/>
    <w:rsid w:val="00762198"/>
    <w:rsid w:val="00764DD9"/>
    <w:rsid w:val="00765793"/>
    <w:rsid w:val="00770792"/>
    <w:rsid w:val="00774FFE"/>
    <w:rsid w:val="00775638"/>
    <w:rsid w:val="0077599A"/>
    <w:rsid w:val="00777353"/>
    <w:rsid w:val="00785461"/>
    <w:rsid w:val="00786FF3"/>
    <w:rsid w:val="00793090"/>
    <w:rsid w:val="007A2F67"/>
    <w:rsid w:val="007A3918"/>
    <w:rsid w:val="007B0E89"/>
    <w:rsid w:val="007B2C38"/>
    <w:rsid w:val="007B2E54"/>
    <w:rsid w:val="007B3CC0"/>
    <w:rsid w:val="007B7498"/>
    <w:rsid w:val="007B7AEE"/>
    <w:rsid w:val="007C5270"/>
    <w:rsid w:val="007D224D"/>
    <w:rsid w:val="007D2F75"/>
    <w:rsid w:val="007D53B5"/>
    <w:rsid w:val="007D59E4"/>
    <w:rsid w:val="007E22E7"/>
    <w:rsid w:val="007E69BB"/>
    <w:rsid w:val="007F335C"/>
    <w:rsid w:val="007F3EF1"/>
    <w:rsid w:val="00802515"/>
    <w:rsid w:val="00804C79"/>
    <w:rsid w:val="00806144"/>
    <w:rsid w:val="0081283F"/>
    <w:rsid w:val="008135C7"/>
    <w:rsid w:val="0081480A"/>
    <w:rsid w:val="00814949"/>
    <w:rsid w:val="00816622"/>
    <w:rsid w:val="008202EB"/>
    <w:rsid w:val="00820FEF"/>
    <w:rsid w:val="008214E4"/>
    <w:rsid w:val="008336A5"/>
    <w:rsid w:val="008373C0"/>
    <w:rsid w:val="0084145F"/>
    <w:rsid w:val="00841D57"/>
    <w:rsid w:val="00841DA2"/>
    <w:rsid w:val="0084458C"/>
    <w:rsid w:val="00844F24"/>
    <w:rsid w:val="008458F6"/>
    <w:rsid w:val="00845AED"/>
    <w:rsid w:val="00851670"/>
    <w:rsid w:val="00851AE4"/>
    <w:rsid w:val="0085598D"/>
    <w:rsid w:val="00862771"/>
    <w:rsid w:val="00871DB7"/>
    <w:rsid w:val="0087446F"/>
    <w:rsid w:val="00876F54"/>
    <w:rsid w:val="00877292"/>
    <w:rsid w:val="00885168"/>
    <w:rsid w:val="00885192"/>
    <w:rsid w:val="0089173B"/>
    <w:rsid w:val="0089220F"/>
    <w:rsid w:val="00892925"/>
    <w:rsid w:val="008935AA"/>
    <w:rsid w:val="008A0DF3"/>
    <w:rsid w:val="008B6848"/>
    <w:rsid w:val="008C2FA1"/>
    <w:rsid w:val="008C41A6"/>
    <w:rsid w:val="008C4F06"/>
    <w:rsid w:val="008D5A6F"/>
    <w:rsid w:val="008D7ADC"/>
    <w:rsid w:val="008D7E0D"/>
    <w:rsid w:val="008D7EDB"/>
    <w:rsid w:val="008E64F0"/>
    <w:rsid w:val="008F18ED"/>
    <w:rsid w:val="008F2645"/>
    <w:rsid w:val="008F3104"/>
    <w:rsid w:val="008F67D5"/>
    <w:rsid w:val="008F6C73"/>
    <w:rsid w:val="008F7B4E"/>
    <w:rsid w:val="0090047A"/>
    <w:rsid w:val="00903D37"/>
    <w:rsid w:val="00914DAA"/>
    <w:rsid w:val="009159D8"/>
    <w:rsid w:val="00917D6F"/>
    <w:rsid w:val="00921B1A"/>
    <w:rsid w:val="0092600D"/>
    <w:rsid w:val="009272D9"/>
    <w:rsid w:val="0093039D"/>
    <w:rsid w:val="009317E2"/>
    <w:rsid w:val="00931E4F"/>
    <w:rsid w:val="009328A3"/>
    <w:rsid w:val="0093349F"/>
    <w:rsid w:val="0093364D"/>
    <w:rsid w:val="009354C4"/>
    <w:rsid w:val="009512E7"/>
    <w:rsid w:val="009563B0"/>
    <w:rsid w:val="009635F9"/>
    <w:rsid w:val="00967869"/>
    <w:rsid w:val="00971F54"/>
    <w:rsid w:val="009725C5"/>
    <w:rsid w:val="00973F40"/>
    <w:rsid w:val="00974A4E"/>
    <w:rsid w:val="00974B04"/>
    <w:rsid w:val="00975F34"/>
    <w:rsid w:val="009934CF"/>
    <w:rsid w:val="009A0D75"/>
    <w:rsid w:val="009A13F6"/>
    <w:rsid w:val="009A347A"/>
    <w:rsid w:val="009A3E8E"/>
    <w:rsid w:val="009B3DFF"/>
    <w:rsid w:val="009B6A6F"/>
    <w:rsid w:val="009C1AFE"/>
    <w:rsid w:val="009C3C1A"/>
    <w:rsid w:val="009D048B"/>
    <w:rsid w:val="009E5419"/>
    <w:rsid w:val="009E5A6E"/>
    <w:rsid w:val="009F100D"/>
    <w:rsid w:val="009F152A"/>
    <w:rsid w:val="009F223F"/>
    <w:rsid w:val="009F403A"/>
    <w:rsid w:val="009F46DC"/>
    <w:rsid w:val="00A06682"/>
    <w:rsid w:val="00A1620D"/>
    <w:rsid w:val="00A16AC0"/>
    <w:rsid w:val="00A21B9A"/>
    <w:rsid w:val="00A23D31"/>
    <w:rsid w:val="00A2458B"/>
    <w:rsid w:val="00A301A7"/>
    <w:rsid w:val="00A307F1"/>
    <w:rsid w:val="00A30C34"/>
    <w:rsid w:val="00A30FD3"/>
    <w:rsid w:val="00A31D05"/>
    <w:rsid w:val="00A330AD"/>
    <w:rsid w:val="00A35D37"/>
    <w:rsid w:val="00A35E2F"/>
    <w:rsid w:val="00A36B6C"/>
    <w:rsid w:val="00A37891"/>
    <w:rsid w:val="00A37A4B"/>
    <w:rsid w:val="00A40A51"/>
    <w:rsid w:val="00A41380"/>
    <w:rsid w:val="00A4718A"/>
    <w:rsid w:val="00A47916"/>
    <w:rsid w:val="00A54D4B"/>
    <w:rsid w:val="00A57047"/>
    <w:rsid w:val="00A571EC"/>
    <w:rsid w:val="00A57938"/>
    <w:rsid w:val="00A57C3D"/>
    <w:rsid w:val="00A61283"/>
    <w:rsid w:val="00A6697B"/>
    <w:rsid w:val="00A74C2D"/>
    <w:rsid w:val="00A75C15"/>
    <w:rsid w:val="00A76B34"/>
    <w:rsid w:val="00A854FF"/>
    <w:rsid w:val="00A8745D"/>
    <w:rsid w:val="00A90F9B"/>
    <w:rsid w:val="00A92694"/>
    <w:rsid w:val="00A93072"/>
    <w:rsid w:val="00A95762"/>
    <w:rsid w:val="00A9629C"/>
    <w:rsid w:val="00AA35D5"/>
    <w:rsid w:val="00AA417B"/>
    <w:rsid w:val="00AA533F"/>
    <w:rsid w:val="00AB010D"/>
    <w:rsid w:val="00AB4496"/>
    <w:rsid w:val="00AC1B61"/>
    <w:rsid w:val="00AC5EE6"/>
    <w:rsid w:val="00AD1139"/>
    <w:rsid w:val="00AD1923"/>
    <w:rsid w:val="00AD2611"/>
    <w:rsid w:val="00AD3D57"/>
    <w:rsid w:val="00AF3852"/>
    <w:rsid w:val="00AF7565"/>
    <w:rsid w:val="00B0276C"/>
    <w:rsid w:val="00B1415B"/>
    <w:rsid w:val="00B20AF5"/>
    <w:rsid w:val="00B274AE"/>
    <w:rsid w:val="00B274BF"/>
    <w:rsid w:val="00B30038"/>
    <w:rsid w:val="00B31150"/>
    <w:rsid w:val="00B31222"/>
    <w:rsid w:val="00B31CF0"/>
    <w:rsid w:val="00B32C83"/>
    <w:rsid w:val="00B3447A"/>
    <w:rsid w:val="00B37288"/>
    <w:rsid w:val="00B42E81"/>
    <w:rsid w:val="00B4329D"/>
    <w:rsid w:val="00B520F9"/>
    <w:rsid w:val="00B5330A"/>
    <w:rsid w:val="00B5495A"/>
    <w:rsid w:val="00B55F12"/>
    <w:rsid w:val="00B577A3"/>
    <w:rsid w:val="00B57B9C"/>
    <w:rsid w:val="00B60707"/>
    <w:rsid w:val="00B6233A"/>
    <w:rsid w:val="00B708FD"/>
    <w:rsid w:val="00B7262F"/>
    <w:rsid w:val="00B73FD4"/>
    <w:rsid w:val="00B74FC5"/>
    <w:rsid w:val="00B75A6C"/>
    <w:rsid w:val="00B83E2A"/>
    <w:rsid w:val="00B83E38"/>
    <w:rsid w:val="00B86C19"/>
    <w:rsid w:val="00BA0F49"/>
    <w:rsid w:val="00BA7493"/>
    <w:rsid w:val="00BB007F"/>
    <w:rsid w:val="00BB375D"/>
    <w:rsid w:val="00BB382F"/>
    <w:rsid w:val="00BB4D03"/>
    <w:rsid w:val="00BB515F"/>
    <w:rsid w:val="00BB5AED"/>
    <w:rsid w:val="00BB797B"/>
    <w:rsid w:val="00BC041D"/>
    <w:rsid w:val="00BC0A30"/>
    <w:rsid w:val="00BC2C0C"/>
    <w:rsid w:val="00BC758B"/>
    <w:rsid w:val="00BD3E22"/>
    <w:rsid w:val="00BE17C6"/>
    <w:rsid w:val="00BE380E"/>
    <w:rsid w:val="00BE4865"/>
    <w:rsid w:val="00BE505E"/>
    <w:rsid w:val="00BE7B48"/>
    <w:rsid w:val="00BF4C6B"/>
    <w:rsid w:val="00C11494"/>
    <w:rsid w:val="00C16B4B"/>
    <w:rsid w:val="00C17427"/>
    <w:rsid w:val="00C25238"/>
    <w:rsid w:val="00C25786"/>
    <w:rsid w:val="00C3345C"/>
    <w:rsid w:val="00C40C35"/>
    <w:rsid w:val="00C502A5"/>
    <w:rsid w:val="00C51C43"/>
    <w:rsid w:val="00C521F7"/>
    <w:rsid w:val="00C53008"/>
    <w:rsid w:val="00C54AEF"/>
    <w:rsid w:val="00C55151"/>
    <w:rsid w:val="00C5519C"/>
    <w:rsid w:val="00C560FA"/>
    <w:rsid w:val="00C57FF9"/>
    <w:rsid w:val="00C62431"/>
    <w:rsid w:val="00C64434"/>
    <w:rsid w:val="00C6522E"/>
    <w:rsid w:val="00C70604"/>
    <w:rsid w:val="00C70EC6"/>
    <w:rsid w:val="00C73C57"/>
    <w:rsid w:val="00C73C7F"/>
    <w:rsid w:val="00C74D43"/>
    <w:rsid w:val="00C92552"/>
    <w:rsid w:val="00C9360B"/>
    <w:rsid w:val="00C93F1B"/>
    <w:rsid w:val="00CA08DE"/>
    <w:rsid w:val="00CB675A"/>
    <w:rsid w:val="00CC146C"/>
    <w:rsid w:val="00CC2092"/>
    <w:rsid w:val="00CC345B"/>
    <w:rsid w:val="00CD239C"/>
    <w:rsid w:val="00CD2C2E"/>
    <w:rsid w:val="00CD3A5D"/>
    <w:rsid w:val="00CD5FD4"/>
    <w:rsid w:val="00CD7566"/>
    <w:rsid w:val="00CE04D8"/>
    <w:rsid w:val="00CE0DCE"/>
    <w:rsid w:val="00CE10F6"/>
    <w:rsid w:val="00CE1CB8"/>
    <w:rsid w:val="00CE1CE9"/>
    <w:rsid w:val="00CE33C1"/>
    <w:rsid w:val="00CE76FF"/>
    <w:rsid w:val="00CF6587"/>
    <w:rsid w:val="00D00A03"/>
    <w:rsid w:val="00D01C3D"/>
    <w:rsid w:val="00D0310D"/>
    <w:rsid w:val="00D05C7C"/>
    <w:rsid w:val="00D07742"/>
    <w:rsid w:val="00D11FD0"/>
    <w:rsid w:val="00D12788"/>
    <w:rsid w:val="00D14DB7"/>
    <w:rsid w:val="00D15B2F"/>
    <w:rsid w:val="00D15ED5"/>
    <w:rsid w:val="00D2559A"/>
    <w:rsid w:val="00D277DB"/>
    <w:rsid w:val="00D348F7"/>
    <w:rsid w:val="00D35115"/>
    <w:rsid w:val="00D3564C"/>
    <w:rsid w:val="00D36FF0"/>
    <w:rsid w:val="00D40BC3"/>
    <w:rsid w:val="00D41EF3"/>
    <w:rsid w:val="00D434EC"/>
    <w:rsid w:val="00D44E9D"/>
    <w:rsid w:val="00D472A7"/>
    <w:rsid w:val="00D5000A"/>
    <w:rsid w:val="00D542A3"/>
    <w:rsid w:val="00D54B91"/>
    <w:rsid w:val="00D567F5"/>
    <w:rsid w:val="00D57F55"/>
    <w:rsid w:val="00D8433D"/>
    <w:rsid w:val="00D84B17"/>
    <w:rsid w:val="00D8507D"/>
    <w:rsid w:val="00D90C9D"/>
    <w:rsid w:val="00D91910"/>
    <w:rsid w:val="00D91AA8"/>
    <w:rsid w:val="00D944A6"/>
    <w:rsid w:val="00D94ED9"/>
    <w:rsid w:val="00D953BE"/>
    <w:rsid w:val="00D96FC3"/>
    <w:rsid w:val="00DA495D"/>
    <w:rsid w:val="00DA49DE"/>
    <w:rsid w:val="00DA63EF"/>
    <w:rsid w:val="00DA67EB"/>
    <w:rsid w:val="00DA7BA0"/>
    <w:rsid w:val="00DB52C3"/>
    <w:rsid w:val="00DB5DA3"/>
    <w:rsid w:val="00DC10B0"/>
    <w:rsid w:val="00DC1594"/>
    <w:rsid w:val="00DC4BCD"/>
    <w:rsid w:val="00DC6738"/>
    <w:rsid w:val="00DD178F"/>
    <w:rsid w:val="00DE206A"/>
    <w:rsid w:val="00DE4107"/>
    <w:rsid w:val="00DF0ED5"/>
    <w:rsid w:val="00DF325F"/>
    <w:rsid w:val="00DF4D24"/>
    <w:rsid w:val="00DF72D9"/>
    <w:rsid w:val="00DF7EC8"/>
    <w:rsid w:val="00E02201"/>
    <w:rsid w:val="00E028ED"/>
    <w:rsid w:val="00E07C8F"/>
    <w:rsid w:val="00E104F6"/>
    <w:rsid w:val="00E10748"/>
    <w:rsid w:val="00E11FF5"/>
    <w:rsid w:val="00E12F57"/>
    <w:rsid w:val="00E1363B"/>
    <w:rsid w:val="00E16A82"/>
    <w:rsid w:val="00E26494"/>
    <w:rsid w:val="00E2707E"/>
    <w:rsid w:val="00E27DDF"/>
    <w:rsid w:val="00E30A90"/>
    <w:rsid w:val="00E366A3"/>
    <w:rsid w:val="00E43469"/>
    <w:rsid w:val="00E445DA"/>
    <w:rsid w:val="00E45379"/>
    <w:rsid w:val="00E50B22"/>
    <w:rsid w:val="00E53706"/>
    <w:rsid w:val="00E55768"/>
    <w:rsid w:val="00E64F46"/>
    <w:rsid w:val="00E67738"/>
    <w:rsid w:val="00E805A9"/>
    <w:rsid w:val="00E8155D"/>
    <w:rsid w:val="00E87ADB"/>
    <w:rsid w:val="00E9636C"/>
    <w:rsid w:val="00EA0E04"/>
    <w:rsid w:val="00EA220D"/>
    <w:rsid w:val="00EA3146"/>
    <w:rsid w:val="00EA5D2C"/>
    <w:rsid w:val="00EA5D8E"/>
    <w:rsid w:val="00EB3B88"/>
    <w:rsid w:val="00EC5CA0"/>
    <w:rsid w:val="00EC7372"/>
    <w:rsid w:val="00ED26A8"/>
    <w:rsid w:val="00ED30E8"/>
    <w:rsid w:val="00EF12D0"/>
    <w:rsid w:val="00EF480A"/>
    <w:rsid w:val="00EF4A64"/>
    <w:rsid w:val="00F02171"/>
    <w:rsid w:val="00F0260E"/>
    <w:rsid w:val="00F02FDE"/>
    <w:rsid w:val="00F033EF"/>
    <w:rsid w:val="00F11AB3"/>
    <w:rsid w:val="00F339E1"/>
    <w:rsid w:val="00F35243"/>
    <w:rsid w:val="00F36443"/>
    <w:rsid w:val="00F43E6E"/>
    <w:rsid w:val="00F44423"/>
    <w:rsid w:val="00F44500"/>
    <w:rsid w:val="00F51236"/>
    <w:rsid w:val="00F5183B"/>
    <w:rsid w:val="00F5393F"/>
    <w:rsid w:val="00F541B8"/>
    <w:rsid w:val="00F56CC2"/>
    <w:rsid w:val="00F5709F"/>
    <w:rsid w:val="00F60F78"/>
    <w:rsid w:val="00F61C4D"/>
    <w:rsid w:val="00F628D3"/>
    <w:rsid w:val="00F6421C"/>
    <w:rsid w:val="00F6497E"/>
    <w:rsid w:val="00F677E2"/>
    <w:rsid w:val="00F75EAD"/>
    <w:rsid w:val="00F77154"/>
    <w:rsid w:val="00F7721C"/>
    <w:rsid w:val="00F80F33"/>
    <w:rsid w:val="00F9173A"/>
    <w:rsid w:val="00F927EC"/>
    <w:rsid w:val="00F94609"/>
    <w:rsid w:val="00F952B9"/>
    <w:rsid w:val="00F9650A"/>
    <w:rsid w:val="00F967C7"/>
    <w:rsid w:val="00FA0437"/>
    <w:rsid w:val="00FA233F"/>
    <w:rsid w:val="00FA2E05"/>
    <w:rsid w:val="00FA351E"/>
    <w:rsid w:val="00FA6CC1"/>
    <w:rsid w:val="00FA702A"/>
    <w:rsid w:val="00FA7D57"/>
    <w:rsid w:val="00FB0008"/>
    <w:rsid w:val="00FB071C"/>
    <w:rsid w:val="00FB2096"/>
    <w:rsid w:val="00FB2C1D"/>
    <w:rsid w:val="00FB7C96"/>
    <w:rsid w:val="00FC2209"/>
    <w:rsid w:val="00FC33E7"/>
    <w:rsid w:val="00FC6818"/>
    <w:rsid w:val="00FC7531"/>
    <w:rsid w:val="00FC7EAA"/>
    <w:rsid w:val="00FD2D90"/>
    <w:rsid w:val="00FD4FA5"/>
    <w:rsid w:val="00FE27B3"/>
    <w:rsid w:val="00FE55B9"/>
    <w:rsid w:val="00FE5A6B"/>
    <w:rsid w:val="00FE5ED1"/>
    <w:rsid w:val="00FE6B57"/>
    <w:rsid w:val="00FF062B"/>
    <w:rsid w:val="00FF2CE6"/>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styleId="Textonotaalfinal">
    <w:name w:val="endnote text"/>
    <w:basedOn w:val="Normal"/>
    <w:link w:val="TextonotaalfinalCar"/>
    <w:uiPriority w:val="99"/>
    <w:semiHidden/>
    <w:unhideWhenUsed/>
    <w:rsid w:val="00975F34"/>
  </w:style>
  <w:style w:type="character" w:customStyle="1" w:styleId="TextonotaalfinalCar">
    <w:name w:val="Texto nota al final Car"/>
    <w:basedOn w:val="Fuentedeprrafopredeter"/>
    <w:link w:val="Textonotaalfinal"/>
    <w:uiPriority w:val="99"/>
    <w:semiHidden/>
    <w:rsid w:val="00975F3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975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gecem.edomex.gob.mx/faqs"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nt.org.mx/images/Doctos/Lineamiento_de_Obligaciones_y_Anex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B0BEA-63BD-465D-BFD1-903D5C95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12800</Words>
  <Characters>70405</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Silvia Rita Paz Arellano</cp:lastModifiedBy>
  <cp:revision>14</cp:revision>
  <cp:lastPrinted>2018-11-07T00:21:00Z</cp:lastPrinted>
  <dcterms:created xsi:type="dcterms:W3CDTF">2018-10-25T22:41:00Z</dcterms:created>
  <dcterms:modified xsi:type="dcterms:W3CDTF">2018-11-29T01:51:00Z</dcterms:modified>
</cp:coreProperties>
</file>