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523B8F" w:rsidRDefault="004C10BC" w:rsidP="00333841">
      <w:pPr>
        <w:spacing w:before="240" w:after="240" w:line="360" w:lineRule="auto"/>
        <w:jc w:val="center"/>
        <w:rPr>
          <w:rFonts w:ascii="Palatino Linotype" w:hAnsi="Palatino Linotype"/>
          <w:b/>
        </w:rPr>
      </w:pPr>
      <w:r>
        <w:rPr>
          <w:rFonts w:ascii="Palatino Linotype" w:hAnsi="Palatino Linotype"/>
          <w:b/>
        </w:rPr>
        <w:t xml:space="preserve"> </w:t>
      </w:r>
      <w:r w:rsidR="00333841" w:rsidRPr="00523B8F">
        <w:rPr>
          <w:rFonts w:ascii="Palatino Linotype" w:hAnsi="Palatino Linotype"/>
          <w:b/>
        </w:rPr>
        <w:t>LÍNEAS ARGUMENTATIVAS</w:t>
      </w:r>
    </w:p>
    <w:p w:rsidR="00D16023" w:rsidRPr="00523B8F" w:rsidRDefault="00D16023" w:rsidP="00D16023">
      <w:pPr>
        <w:spacing w:before="240" w:after="360" w:line="360" w:lineRule="auto"/>
        <w:contextualSpacing/>
        <w:jc w:val="both"/>
        <w:rPr>
          <w:rFonts w:ascii="Palatino Linotype" w:eastAsia="Times New Roman" w:hAnsi="Palatino Linotype"/>
        </w:rPr>
      </w:pPr>
      <w:bookmarkStart w:id="0" w:name="_Toc476570283"/>
      <w:r w:rsidRPr="00523B8F">
        <w:rPr>
          <w:rFonts w:ascii="Palatino Linotype" w:eastAsia="Times New Roman" w:hAnsi="Palatino Linotype"/>
          <w:b/>
        </w:rPr>
        <w:t>DEBERES DE LAS AUTORIDADES.</w:t>
      </w:r>
      <w:r w:rsidRPr="00523B8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16023" w:rsidRPr="00523B8F" w:rsidRDefault="00D16023" w:rsidP="00D16023">
      <w:pPr>
        <w:spacing w:before="240" w:after="360" w:line="360" w:lineRule="auto"/>
        <w:contextualSpacing/>
        <w:jc w:val="both"/>
        <w:rPr>
          <w:rFonts w:ascii="Palatino Linotype" w:eastAsia="Times New Roman" w:hAnsi="Palatino Linotype"/>
        </w:rPr>
      </w:pPr>
    </w:p>
    <w:p w:rsidR="00D16023" w:rsidRPr="00523B8F" w:rsidRDefault="00D16023" w:rsidP="00D16023">
      <w:pPr>
        <w:spacing w:before="240" w:after="360" w:line="360" w:lineRule="auto"/>
        <w:contextualSpacing/>
        <w:jc w:val="both"/>
        <w:rPr>
          <w:rFonts w:ascii="Palatino Linotype" w:eastAsia="Times New Roman" w:hAnsi="Palatino Linotype" w:cs="Arial"/>
          <w:lang w:eastAsia="es-MX"/>
        </w:rPr>
      </w:pPr>
      <w:r w:rsidRPr="00523B8F">
        <w:rPr>
          <w:rFonts w:ascii="Palatino Linotype" w:eastAsia="Calibri" w:hAnsi="Palatino Linotype"/>
          <w:b/>
          <w:lang w:val="es-MX" w:eastAsia="en-US"/>
        </w:rPr>
        <w:t>DE LAS RESPUESTAS INCOMPLETAS Y DEFICIENTES.</w:t>
      </w:r>
      <w:r w:rsidRPr="00523B8F">
        <w:rPr>
          <w:rFonts w:ascii="Palatino Linotype" w:eastAsia="Calibri" w:hAnsi="Palatino Linotype"/>
          <w:lang w:val="es-MX" w:eastAsia="en-US"/>
        </w:rPr>
        <w:t xml:space="preserve"> Las respuestas proporcionadas por los sujetos obligados que resulten incongruentes con lo solicitado, trae como consecuencia que se retrase el </w:t>
      </w:r>
      <w:r w:rsidRPr="00523B8F">
        <w:rPr>
          <w:rFonts w:ascii="Palatino Linotype" w:eastAsia="Times New Roman" w:hAnsi="Palatino Linotype" w:cs="Arial"/>
          <w:lang w:eastAsia="es-MX"/>
        </w:rPr>
        <w:t>acceso a la información pública vulnerando el derecho fundamental de la personas para acceder a la misma.</w:t>
      </w:r>
    </w:p>
    <w:p w:rsidR="00D16023" w:rsidRPr="00523B8F" w:rsidRDefault="00F83271" w:rsidP="00D16023">
      <w:pPr>
        <w:spacing w:before="240" w:after="360" w:line="360" w:lineRule="auto"/>
        <w:contextualSpacing/>
        <w:jc w:val="both"/>
        <w:rPr>
          <w:rFonts w:ascii="Palatino Linotype" w:eastAsia="Times New Roman" w:hAnsi="Palatino Linotype" w:cs="Arial"/>
          <w:lang w:eastAsia="es-MX"/>
        </w:rPr>
      </w:pPr>
      <w:r w:rsidRPr="00523B8F">
        <w:rPr>
          <w:rFonts w:ascii="Palatino Linotype" w:eastAsia="Times New Roman"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251459</wp:posOffset>
                </wp:positionV>
                <wp:extent cx="5524500" cy="37052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24500" cy="3705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B1AD7"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8pt,19.8pt" to="818.8pt,3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" strokecolor="black [3200]" strokeweight="1.5pt">
                <v:stroke joinstyle="miter"/>
                <w10:wrap anchorx="margin"/>
              </v:line>
            </w:pict>
          </mc:Fallback>
        </mc:AlternateContent>
      </w:r>
    </w:p>
    <w:p w:rsidR="00333841" w:rsidRPr="00523B8F" w:rsidRDefault="0033384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F83271" w:rsidRPr="00523B8F" w:rsidRDefault="00F83271" w:rsidP="00333841">
      <w:pPr>
        <w:spacing w:before="240" w:after="240" w:line="360" w:lineRule="auto"/>
        <w:jc w:val="both"/>
        <w:rPr>
          <w:rFonts w:ascii="Palatino Linotype" w:eastAsia="Times New Roman" w:hAnsi="Palatino Linotype"/>
          <w:sz w:val="22"/>
        </w:rPr>
      </w:pPr>
    </w:p>
    <w:p w:rsidR="00333841" w:rsidRPr="00523B8F" w:rsidRDefault="00333841" w:rsidP="00333841">
      <w:pPr>
        <w:spacing w:before="240" w:after="240" w:line="360" w:lineRule="auto"/>
        <w:jc w:val="both"/>
        <w:rPr>
          <w:rFonts w:ascii="Palatino Linotype" w:eastAsia="Calibri" w:hAnsi="Palatino Linotype" w:cs="Arial"/>
          <w:b/>
          <w:szCs w:val="22"/>
          <w:lang w:val="es-ES" w:eastAsia="es-MX"/>
        </w:rPr>
      </w:pPr>
    </w:p>
    <w:bookmarkEnd w:id="0"/>
    <w:p w:rsidR="00333841" w:rsidRPr="00523B8F" w:rsidRDefault="00333841" w:rsidP="00333841">
      <w:pPr>
        <w:spacing w:before="240" w:after="240" w:line="360" w:lineRule="auto"/>
        <w:jc w:val="center"/>
        <w:rPr>
          <w:rFonts w:ascii="Palatino Linotype" w:hAnsi="Palatino Linotype"/>
          <w:sz w:val="28"/>
        </w:rPr>
      </w:pPr>
      <w:r w:rsidRPr="00523B8F">
        <w:rPr>
          <w:rFonts w:ascii="Palatino Linotype" w:hAnsi="Palatino Linotype"/>
          <w:b/>
          <w:sz w:val="28"/>
        </w:rPr>
        <w:lastRenderedPageBreak/>
        <w:t>Índice</w:t>
      </w:r>
      <w:r w:rsidRPr="00523B8F">
        <w:rPr>
          <w:rFonts w:ascii="Palatino Linotype" w:hAnsi="Palatino Linotype"/>
          <w:sz w:val="28"/>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523B8F" w:rsidRDefault="00333841" w:rsidP="002B79C6">
          <w:pPr>
            <w:pStyle w:val="TtulodeTDC"/>
            <w:spacing w:line="480" w:lineRule="auto"/>
            <w:rPr>
              <w:rFonts w:ascii="Palatino Linotype" w:hAnsi="Palatino Linotype"/>
              <w:sz w:val="8"/>
            </w:rPr>
          </w:pPr>
        </w:p>
        <w:p w:rsidR="00523B8F" w:rsidRPr="00523B8F" w:rsidRDefault="00333841">
          <w:pPr>
            <w:pStyle w:val="TDC1"/>
            <w:rPr>
              <w:noProof/>
              <w:sz w:val="22"/>
              <w:szCs w:val="22"/>
              <w:lang w:val="es-MX" w:eastAsia="es-MX"/>
            </w:rPr>
          </w:pPr>
          <w:r w:rsidRPr="00523B8F">
            <w:rPr>
              <w:rFonts w:ascii="Palatino Linotype" w:hAnsi="Palatino Linotype"/>
            </w:rPr>
            <w:fldChar w:fldCharType="begin"/>
          </w:r>
          <w:r w:rsidRPr="00523B8F">
            <w:rPr>
              <w:rFonts w:ascii="Palatino Linotype" w:hAnsi="Palatino Linotype"/>
            </w:rPr>
            <w:instrText xml:space="preserve"> TOC \o "1-3" \h \z \u </w:instrText>
          </w:r>
          <w:r w:rsidRPr="00523B8F">
            <w:rPr>
              <w:rFonts w:ascii="Palatino Linotype" w:hAnsi="Palatino Linotype"/>
            </w:rPr>
            <w:fldChar w:fldCharType="separate"/>
          </w:r>
          <w:hyperlink w:anchor="_Toc531601888" w:history="1">
            <w:r w:rsidR="00523B8F" w:rsidRPr="00523B8F">
              <w:rPr>
                <w:rStyle w:val="Hipervnculo"/>
                <w:rFonts w:ascii="Palatino Linotype" w:hAnsi="Palatino Linotype"/>
                <w:b/>
                <w:noProof/>
              </w:rPr>
              <w:t>ANTECEDENTES</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_Toc531601888 \h </w:instrText>
            </w:r>
            <w:r w:rsidR="00523B8F" w:rsidRPr="00523B8F">
              <w:rPr>
                <w:noProof/>
                <w:webHidden/>
              </w:rPr>
            </w:r>
            <w:r w:rsidR="00523B8F" w:rsidRPr="00523B8F">
              <w:rPr>
                <w:noProof/>
                <w:webHidden/>
              </w:rPr>
              <w:fldChar w:fldCharType="separate"/>
            </w:r>
            <w:r w:rsidR="00827CA0">
              <w:rPr>
                <w:noProof/>
                <w:webHidden/>
              </w:rPr>
              <w:t>3</w:t>
            </w:r>
            <w:r w:rsidR="00523B8F" w:rsidRPr="00523B8F">
              <w:rPr>
                <w:noProof/>
                <w:webHidden/>
              </w:rPr>
              <w:fldChar w:fldCharType="end"/>
            </w:r>
          </w:hyperlink>
        </w:p>
        <w:p w:rsidR="00523B8F" w:rsidRPr="00523B8F" w:rsidRDefault="00C8225E">
          <w:pPr>
            <w:pStyle w:val="TDC2"/>
            <w:rPr>
              <w:noProof/>
              <w:sz w:val="22"/>
              <w:szCs w:val="22"/>
              <w:lang w:val="es-MX" w:eastAsia="es-MX"/>
            </w:rPr>
          </w:pPr>
          <w:hyperlink w:anchor="_Toc531601891" w:history="1">
            <w:r w:rsidR="00523B8F" w:rsidRPr="00523B8F">
              <w:rPr>
                <w:rStyle w:val="Hipervnculo"/>
                <w:rFonts w:ascii="Palatino Linotype" w:hAnsi="Palatino Linotype"/>
                <w:b/>
                <w:noProof/>
              </w:rPr>
              <w:t>CONSIDERANDO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_Toc531601891 \h </w:instrText>
            </w:r>
            <w:r w:rsidR="00523B8F" w:rsidRPr="00523B8F">
              <w:rPr>
                <w:noProof/>
                <w:webHidden/>
              </w:rPr>
            </w:r>
            <w:r w:rsidR="00523B8F" w:rsidRPr="00523B8F">
              <w:rPr>
                <w:noProof/>
                <w:webHidden/>
              </w:rPr>
              <w:fldChar w:fldCharType="separate"/>
            </w:r>
            <w:r w:rsidR="00827CA0">
              <w:rPr>
                <w:noProof/>
                <w:webHidden/>
              </w:rPr>
              <w:t>7</w:t>
            </w:r>
            <w:r w:rsidR="00523B8F" w:rsidRPr="00523B8F">
              <w:rPr>
                <w:noProof/>
                <w:webHidden/>
              </w:rPr>
              <w:fldChar w:fldCharType="end"/>
            </w:r>
          </w:hyperlink>
        </w:p>
        <w:p w:rsidR="00523B8F" w:rsidRPr="00523B8F" w:rsidRDefault="00C8225E">
          <w:pPr>
            <w:pStyle w:val="TDC2"/>
            <w:rPr>
              <w:noProof/>
              <w:sz w:val="22"/>
              <w:szCs w:val="22"/>
              <w:lang w:val="es-MX" w:eastAsia="es-MX"/>
            </w:rPr>
          </w:pPr>
          <w:hyperlink w:anchor="_Toc531601892" w:history="1">
            <w:r w:rsidR="00523B8F" w:rsidRPr="00523B8F">
              <w:rPr>
                <w:rStyle w:val="Hipervnculo"/>
                <w:rFonts w:ascii="Palatino Linotype" w:hAnsi="Palatino Linotype"/>
                <w:b/>
                <w:noProof/>
              </w:rPr>
              <w:t>PRIMERO. De la competencia</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_Toc531601892 \h </w:instrText>
            </w:r>
            <w:r w:rsidR="00523B8F" w:rsidRPr="00523B8F">
              <w:rPr>
                <w:noProof/>
                <w:webHidden/>
              </w:rPr>
            </w:r>
            <w:r w:rsidR="00523B8F" w:rsidRPr="00523B8F">
              <w:rPr>
                <w:noProof/>
                <w:webHidden/>
              </w:rPr>
              <w:fldChar w:fldCharType="separate"/>
            </w:r>
            <w:r w:rsidR="00827CA0">
              <w:rPr>
                <w:noProof/>
                <w:webHidden/>
              </w:rPr>
              <w:t>7</w:t>
            </w:r>
            <w:r w:rsidR="00523B8F" w:rsidRPr="00523B8F">
              <w:rPr>
                <w:noProof/>
                <w:webHidden/>
              </w:rPr>
              <w:fldChar w:fldCharType="end"/>
            </w:r>
          </w:hyperlink>
        </w:p>
        <w:p w:rsidR="00523B8F" w:rsidRPr="00523B8F" w:rsidRDefault="00C8225E">
          <w:pPr>
            <w:pStyle w:val="TDC2"/>
            <w:rPr>
              <w:noProof/>
              <w:sz w:val="22"/>
              <w:szCs w:val="22"/>
              <w:lang w:val="es-MX" w:eastAsia="es-MX"/>
            </w:rPr>
          </w:pPr>
          <w:hyperlink w:anchor="_Toc531601893" w:history="1">
            <w:r w:rsidR="00523B8F" w:rsidRPr="00523B8F">
              <w:rPr>
                <w:rStyle w:val="Hipervnculo"/>
                <w:rFonts w:ascii="Palatino Linotype" w:hAnsi="Palatino Linotype"/>
                <w:b/>
                <w:noProof/>
              </w:rPr>
              <w:t>SEGUNDO. De la oportunidad y procedencia.</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_Toc531601893 \h </w:instrText>
            </w:r>
            <w:r w:rsidR="00523B8F" w:rsidRPr="00523B8F">
              <w:rPr>
                <w:noProof/>
                <w:webHidden/>
              </w:rPr>
            </w:r>
            <w:r w:rsidR="00523B8F" w:rsidRPr="00523B8F">
              <w:rPr>
                <w:noProof/>
                <w:webHidden/>
              </w:rPr>
              <w:fldChar w:fldCharType="separate"/>
            </w:r>
            <w:r w:rsidR="00827CA0">
              <w:rPr>
                <w:noProof/>
                <w:webHidden/>
              </w:rPr>
              <w:t>8</w:t>
            </w:r>
            <w:r w:rsidR="00523B8F" w:rsidRPr="00523B8F">
              <w:rPr>
                <w:noProof/>
                <w:webHidden/>
              </w:rPr>
              <w:fldChar w:fldCharType="end"/>
            </w:r>
          </w:hyperlink>
        </w:p>
        <w:p w:rsidR="00523B8F" w:rsidRPr="00523B8F" w:rsidRDefault="00C8225E">
          <w:pPr>
            <w:pStyle w:val="TDC2"/>
            <w:rPr>
              <w:noProof/>
              <w:sz w:val="22"/>
              <w:szCs w:val="22"/>
              <w:lang w:val="es-MX" w:eastAsia="es-MX"/>
            </w:rPr>
          </w:pPr>
          <w:hyperlink w:anchor="_Toc531601894" w:history="1">
            <w:r w:rsidR="00523B8F" w:rsidRPr="00523B8F">
              <w:rPr>
                <w:rStyle w:val="Hipervnculo"/>
                <w:rFonts w:ascii="Palatino Linotype" w:hAnsi="Palatino Linotype"/>
                <w:b/>
                <w:noProof/>
              </w:rPr>
              <w:t>TERCERO. Cuestiones de previo y especial pronunciamiento.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_Toc531601894 \h </w:instrText>
            </w:r>
            <w:r w:rsidR="00523B8F" w:rsidRPr="00523B8F">
              <w:rPr>
                <w:noProof/>
                <w:webHidden/>
              </w:rPr>
            </w:r>
            <w:r w:rsidR="00523B8F" w:rsidRPr="00523B8F">
              <w:rPr>
                <w:noProof/>
                <w:webHidden/>
              </w:rPr>
              <w:fldChar w:fldCharType="separate"/>
            </w:r>
            <w:r w:rsidR="00827CA0">
              <w:rPr>
                <w:noProof/>
                <w:webHidden/>
              </w:rPr>
              <w:t>9</w:t>
            </w:r>
            <w:r w:rsidR="00523B8F" w:rsidRPr="00523B8F">
              <w:rPr>
                <w:noProof/>
                <w:webHidden/>
              </w:rPr>
              <w:fldChar w:fldCharType="end"/>
            </w:r>
          </w:hyperlink>
        </w:p>
        <w:p w:rsidR="00523B8F" w:rsidRPr="00523B8F" w:rsidRDefault="00C8225E">
          <w:pPr>
            <w:pStyle w:val="TDC1"/>
            <w:rPr>
              <w:noProof/>
              <w:sz w:val="22"/>
              <w:szCs w:val="22"/>
              <w:lang w:val="es-MX" w:eastAsia="es-MX"/>
            </w:rPr>
          </w:pPr>
          <w:hyperlink w:anchor="_Toc531601895" w:history="1">
            <w:r w:rsidR="00523B8F" w:rsidRPr="00523B8F">
              <w:rPr>
                <w:rStyle w:val="Hipervnculo"/>
                <w:rFonts w:ascii="Palatino Linotype" w:hAnsi="Palatino Linotype"/>
                <w:b/>
                <w:noProof/>
              </w:rPr>
              <w:t xml:space="preserve">CUARTO. Del planteamiento de la </w:t>
            </w:r>
            <w:r w:rsidR="00523B8F" w:rsidRPr="00523B8F">
              <w:rPr>
                <w:rStyle w:val="Hipervnculo"/>
                <w:rFonts w:ascii="Palatino Linotype" w:hAnsi="Palatino Linotype"/>
                <w:b/>
                <w:i/>
                <w:noProof/>
              </w:rPr>
              <w:t>Litis.</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_Toc531601895 \h </w:instrText>
            </w:r>
            <w:r w:rsidR="00523B8F" w:rsidRPr="00523B8F">
              <w:rPr>
                <w:noProof/>
                <w:webHidden/>
              </w:rPr>
            </w:r>
            <w:r w:rsidR="00523B8F" w:rsidRPr="00523B8F">
              <w:rPr>
                <w:noProof/>
                <w:webHidden/>
              </w:rPr>
              <w:fldChar w:fldCharType="separate"/>
            </w:r>
            <w:r w:rsidR="00827CA0">
              <w:rPr>
                <w:noProof/>
                <w:webHidden/>
              </w:rPr>
              <w:t>10</w:t>
            </w:r>
            <w:r w:rsidR="00523B8F" w:rsidRPr="00523B8F">
              <w:rPr>
                <w:noProof/>
                <w:webHidden/>
              </w:rPr>
              <w:fldChar w:fldCharType="end"/>
            </w:r>
          </w:hyperlink>
        </w:p>
        <w:p w:rsidR="00523B8F" w:rsidRPr="00523B8F" w:rsidRDefault="00C8225E">
          <w:pPr>
            <w:pStyle w:val="TDC1"/>
            <w:rPr>
              <w:noProof/>
              <w:sz w:val="22"/>
              <w:szCs w:val="22"/>
              <w:lang w:val="es-MX" w:eastAsia="es-MX"/>
            </w:rPr>
          </w:pPr>
          <w:hyperlink w:anchor="_Toc531601896" w:history="1">
            <w:r w:rsidR="00523B8F" w:rsidRPr="00523B8F">
              <w:rPr>
                <w:rStyle w:val="Hipervnculo"/>
                <w:rFonts w:ascii="Palatino Linotype" w:hAnsi="Palatino Linotype"/>
                <w:b/>
                <w:noProof/>
              </w:rPr>
              <w:t>QUINTO. Del estudio y resolución del asunto.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_Toc531601896 \h </w:instrText>
            </w:r>
            <w:r w:rsidR="00523B8F" w:rsidRPr="00523B8F">
              <w:rPr>
                <w:noProof/>
                <w:webHidden/>
              </w:rPr>
            </w:r>
            <w:r w:rsidR="00523B8F" w:rsidRPr="00523B8F">
              <w:rPr>
                <w:noProof/>
                <w:webHidden/>
              </w:rPr>
              <w:fldChar w:fldCharType="separate"/>
            </w:r>
            <w:r w:rsidR="00827CA0">
              <w:rPr>
                <w:noProof/>
                <w:webHidden/>
              </w:rPr>
              <w:t>11</w:t>
            </w:r>
            <w:r w:rsidR="00523B8F" w:rsidRPr="00523B8F">
              <w:rPr>
                <w:noProof/>
                <w:webHidden/>
              </w:rPr>
              <w:fldChar w:fldCharType="end"/>
            </w:r>
          </w:hyperlink>
        </w:p>
        <w:p w:rsidR="00523B8F" w:rsidRPr="00523B8F" w:rsidRDefault="00C8225E">
          <w:pPr>
            <w:pStyle w:val="TDC1"/>
            <w:tabs>
              <w:tab w:val="left" w:pos="1100"/>
            </w:tabs>
            <w:rPr>
              <w:noProof/>
              <w:sz w:val="22"/>
              <w:szCs w:val="22"/>
              <w:lang w:val="es-MX" w:eastAsia="es-MX"/>
            </w:rPr>
          </w:pPr>
          <w:hyperlink w:anchor="_Toc531601897" w:history="1">
            <w:r w:rsidR="00523B8F" w:rsidRPr="00523B8F">
              <w:rPr>
                <w:rStyle w:val="Hipervnculo"/>
                <w:rFonts w:ascii="Palatino Linotype" w:hAnsi="Palatino Linotype"/>
                <w:b/>
                <w:noProof/>
              </w:rPr>
              <w:t>I.</w:t>
            </w:r>
            <w:r w:rsidR="00523B8F" w:rsidRPr="00523B8F">
              <w:rPr>
                <w:noProof/>
                <w:sz w:val="22"/>
                <w:szCs w:val="22"/>
                <w:lang w:val="es-MX" w:eastAsia="es-MX"/>
              </w:rPr>
              <w:tab/>
            </w:r>
            <w:r w:rsidR="00523B8F" w:rsidRPr="00523B8F">
              <w:rPr>
                <w:rStyle w:val="Hipervnculo"/>
                <w:rFonts w:ascii="Palatino Linotype" w:hAnsi="Palatino Linotype"/>
                <w:b/>
                <w:noProof/>
              </w:rPr>
              <w:t>De la respuesta del Sujeto Obligado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_Toc531601897 \h </w:instrText>
            </w:r>
            <w:r w:rsidR="00523B8F" w:rsidRPr="00523B8F">
              <w:rPr>
                <w:noProof/>
                <w:webHidden/>
              </w:rPr>
            </w:r>
            <w:r w:rsidR="00523B8F" w:rsidRPr="00523B8F">
              <w:rPr>
                <w:noProof/>
                <w:webHidden/>
              </w:rPr>
              <w:fldChar w:fldCharType="separate"/>
            </w:r>
            <w:r w:rsidR="00827CA0">
              <w:rPr>
                <w:noProof/>
                <w:webHidden/>
              </w:rPr>
              <w:t>12</w:t>
            </w:r>
            <w:r w:rsidR="00523B8F" w:rsidRPr="00523B8F">
              <w:rPr>
                <w:noProof/>
                <w:webHidden/>
              </w:rPr>
              <w:fldChar w:fldCharType="end"/>
            </w:r>
          </w:hyperlink>
        </w:p>
        <w:p w:rsidR="00523B8F" w:rsidRPr="00523B8F" w:rsidRDefault="00C8225E">
          <w:pPr>
            <w:pStyle w:val="TDC1"/>
            <w:tabs>
              <w:tab w:val="left" w:pos="1320"/>
            </w:tabs>
            <w:rPr>
              <w:noProof/>
              <w:sz w:val="22"/>
              <w:szCs w:val="22"/>
              <w:lang w:val="es-MX" w:eastAsia="es-MX"/>
            </w:rPr>
          </w:pPr>
          <w:hyperlink w:anchor="_Toc531601898" w:history="1">
            <w:r w:rsidR="00523B8F" w:rsidRPr="00523B8F">
              <w:rPr>
                <w:rStyle w:val="Hipervnculo"/>
                <w:rFonts w:ascii="Palatino Linotype" w:hAnsi="Palatino Linotype"/>
                <w:b/>
                <w:noProof/>
              </w:rPr>
              <w:t>II.</w:t>
            </w:r>
            <w:r w:rsidR="00523B8F" w:rsidRPr="00523B8F">
              <w:rPr>
                <w:noProof/>
                <w:sz w:val="22"/>
                <w:szCs w:val="22"/>
                <w:lang w:val="es-MX" w:eastAsia="es-MX"/>
              </w:rPr>
              <w:tab/>
            </w:r>
            <w:r w:rsidR="00523B8F" w:rsidRPr="00523B8F">
              <w:rPr>
                <w:rStyle w:val="Hipervnculo"/>
                <w:rFonts w:ascii="Palatino Linotype" w:hAnsi="Palatino Linotype"/>
                <w:b/>
                <w:noProof/>
              </w:rPr>
              <w:t>Del procedimiento administrativo disciplinario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_Toc531601898 \h </w:instrText>
            </w:r>
            <w:r w:rsidR="00523B8F" w:rsidRPr="00523B8F">
              <w:rPr>
                <w:noProof/>
                <w:webHidden/>
              </w:rPr>
            </w:r>
            <w:r w:rsidR="00523B8F" w:rsidRPr="00523B8F">
              <w:rPr>
                <w:noProof/>
                <w:webHidden/>
              </w:rPr>
              <w:fldChar w:fldCharType="separate"/>
            </w:r>
            <w:r w:rsidR="00827CA0">
              <w:rPr>
                <w:noProof/>
                <w:webHidden/>
              </w:rPr>
              <w:t>28</w:t>
            </w:r>
            <w:r w:rsidR="00523B8F" w:rsidRPr="00523B8F">
              <w:rPr>
                <w:noProof/>
                <w:webHidden/>
              </w:rPr>
              <w:fldChar w:fldCharType="end"/>
            </w:r>
          </w:hyperlink>
        </w:p>
        <w:p w:rsidR="00523B8F" w:rsidRPr="00523B8F" w:rsidRDefault="00C8225E">
          <w:pPr>
            <w:pStyle w:val="TDC1"/>
            <w:tabs>
              <w:tab w:val="left" w:pos="1320"/>
            </w:tabs>
            <w:rPr>
              <w:noProof/>
              <w:sz w:val="22"/>
              <w:szCs w:val="22"/>
              <w:lang w:val="es-MX" w:eastAsia="es-MX"/>
            </w:rPr>
          </w:pPr>
          <w:hyperlink w:anchor="_Toc531601899" w:history="1">
            <w:r w:rsidR="00523B8F" w:rsidRPr="00523B8F">
              <w:rPr>
                <w:rStyle w:val="Hipervnculo"/>
                <w:rFonts w:ascii="Palatino Linotype" w:eastAsia="MS Gothic" w:hAnsi="Palatino Linotype" w:cs="Times New Roman"/>
                <w:b/>
                <w:noProof/>
              </w:rPr>
              <w:t>III.</w:t>
            </w:r>
            <w:r w:rsidR="00523B8F" w:rsidRPr="00523B8F">
              <w:rPr>
                <w:noProof/>
                <w:sz w:val="22"/>
                <w:szCs w:val="22"/>
                <w:lang w:val="es-MX" w:eastAsia="es-MX"/>
              </w:rPr>
              <w:tab/>
            </w:r>
            <w:r w:rsidR="00523B8F" w:rsidRPr="00523B8F">
              <w:rPr>
                <w:rStyle w:val="Hipervnculo"/>
                <w:rFonts w:ascii="Palatino Linotype" w:eastAsia="MS Mincho" w:hAnsi="Palatino Linotype"/>
                <w:b/>
                <w:noProof/>
              </w:rPr>
              <w:t>Supuestos para la clasificación de la información.</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_Toc531601899 \h </w:instrText>
            </w:r>
            <w:r w:rsidR="00523B8F" w:rsidRPr="00523B8F">
              <w:rPr>
                <w:noProof/>
                <w:webHidden/>
              </w:rPr>
            </w:r>
            <w:r w:rsidR="00523B8F" w:rsidRPr="00523B8F">
              <w:rPr>
                <w:noProof/>
                <w:webHidden/>
              </w:rPr>
              <w:fldChar w:fldCharType="separate"/>
            </w:r>
            <w:r w:rsidR="00827CA0">
              <w:rPr>
                <w:noProof/>
                <w:webHidden/>
              </w:rPr>
              <w:t>30</w:t>
            </w:r>
            <w:r w:rsidR="00523B8F" w:rsidRPr="00523B8F">
              <w:rPr>
                <w:noProof/>
                <w:webHidden/>
              </w:rPr>
              <w:fldChar w:fldCharType="end"/>
            </w:r>
          </w:hyperlink>
        </w:p>
        <w:p w:rsidR="00523B8F" w:rsidRPr="00523B8F" w:rsidRDefault="00C8225E">
          <w:pPr>
            <w:pStyle w:val="TDC1"/>
            <w:tabs>
              <w:tab w:val="left" w:pos="1320"/>
            </w:tabs>
            <w:rPr>
              <w:noProof/>
              <w:sz w:val="22"/>
              <w:szCs w:val="22"/>
              <w:lang w:val="es-MX" w:eastAsia="es-MX"/>
            </w:rPr>
          </w:pPr>
          <w:hyperlink w:anchor="_Toc531601900" w:history="1">
            <w:r w:rsidR="00523B8F" w:rsidRPr="00523B8F">
              <w:rPr>
                <w:rStyle w:val="Hipervnculo"/>
                <w:rFonts w:ascii="Palatino Linotype" w:eastAsia="MS Gothic" w:hAnsi="Palatino Linotype" w:cs="Times New Roman"/>
                <w:b/>
                <w:noProof/>
              </w:rPr>
              <w:t>IV.</w:t>
            </w:r>
            <w:r w:rsidR="00523B8F" w:rsidRPr="00523B8F">
              <w:rPr>
                <w:noProof/>
                <w:sz w:val="22"/>
                <w:szCs w:val="22"/>
                <w:lang w:val="es-MX" w:eastAsia="es-MX"/>
              </w:rPr>
              <w:tab/>
            </w:r>
            <w:r w:rsidR="00523B8F" w:rsidRPr="00523B8F">
              <w:rPr>
                <w:rStyle w:val="Hipervnculo"/>
                <w:rFonts w:ascii="Palatino Linotype" w:eastAsia="MS Mincho" w:hAnsi="Palatino Linotype" w:cstheme="majorBidi"/>
                <w:b/>
                <w:noProof/>
              </w:rPr>
              <w:t>De la prueba de daño.</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_Toc531601900 \h </w:instrText>
            </w:r>
            <w:r w:rsidR="00523B8F" w:rsidRPr="00523B8F">
              <w:rPr>
                <w:noProof/>
                <w:webHidden/>
              </w:rPr>
            </w:r>
            <w:r w:rsidR="00523B8F" w:rsidRPr="00523B8F">
              <w:rPr>
                <w:noProof/>
                <w:webHidden/>
              </w:rPr>
              <w:fldChar w:fldCharType="separate"/>
            </w:r>
            <w:r w:rsidR="00827CA0">
              <w:rPr>
                <w:noProof/>
                <w:webHidden/>
              </w:rPr>
              <w:t>35</w:t>
            </w:r>
            <w:r w:rsidR="00523B8F" w:rsidRPr="00523B8F">
              <w:rPr>
                <w:noProof/>
                <w:webHidden/>
              </w:rPr>
              <w:fldChar w:fldCharType="end"/>
            </w:r>
          </w:hyperlink>
        </w:p>
        <w:p w:rsidR="00523B8F" w:rsidRPr="00523B8F" w:rsidRDefault="00C8225E">
          <w:pPr>
            <w:pStyle w:val="TDC2"/>
            <w:rPr>
              <w:noProof/>
              <w:sz w:val="22"/>
              <w:szCs w:val="22"/>
              <w:lang w:val="es-MX" w:eastAsia="es-MX"/>
            </w:rPr>
          </w:pPr>
          <w:hyperlink w:anchor="_Toc531601901" w:history="1">
            <w:r w:rsidR="00523B8F" w:rsidRPr="00523B8F">
              <w:rPr>
                <w:rStyle w:val="Hipervnculo"/>
                <w:rFonts w:ascii="Palatino Linotype" w:hAnsi="Palatino Linotype"/>
                <w:b/>
                <w:noProof/>
              </w:rPr>
              <w:t>R E S O L U T I V O S</w:t>
            </w:r>
            <w:r w:rsidR="00523B8F" w:rsidRPr="00523B8F">
              <w:rPr>
                <w:noProof/>
                <w:webHidden/>
              </w:rPr>
              <w:tab/>
            </w:r>
            <w:r w:rsidR="00523B8F" w:rsidRPr="00523B8F">
              <w:rPr>
                <w:noProof/>
                <w:webHidden/>
              </w:rPr>
              <w:fldChar w:fldCharType="begin"/>
            </w:r>
            <w:r w:rsidR="00523B8F" w:rsidRPr="00523B8F">
              <w:rPr>
                <w:noProof/>
                <w:webHidden/>
              </w:rPr>
              <w:instrText xml:space="preserve"> PAGEREF _Toc531601901 \h </w:instrText>
            </w:r>
            <w:r w:rsidR="00523B8F" w:rsidRPr="00523B8F">
              <w:rPr>
                <w:noProof/>
                <w:webHidden/>
              </w:rPr>
            </w:r>
            <w:r w:rsidR="00523B8F" w:rsidRPr="00523B8F">
              <w:rPr>
                <w:noProof/>
                <w:webHidden/>
              </w:rPr>
              <w:fldChar w:fldCharType="separate"/>
            </w:r>
            <w:r w:rsidR="00827CA0">
              <w:rPr>
                <w:noProof/>
                <w:webHidden/>
              </w:rPr>
              <w:t>44</w:t>
            </w:r>
            <w:r w:rsidR="00523B8F" w:rsidRPr="00523B8F">
              <w:rPr>
                <w:noProof/>
                <w:webHidden/>
              </w:rPr>
              <w:fldChar w:fldCharType="end"/>
            </w:r>
          </w:hyperlink>
        </w:p>
        <w:p w:rsidR="00333841" w:rsidRPr="00523B8F" w:rsidRDefault="00333841" w:rsidP="002B79C6">
          <w:pPr>
            <w:spacing w:line="480" w:lineRule="auto"/>
            <w:rPr>
              <w:rFonts w:ascii="Palatino Linotype" w:hAnsi="Palatino Linotype"/>
            </w:rPr>
          </w:pPr>
          <w:r w:rsidRPr="00523B8F">
            <w:rPr>
              <w:rFonts w:ascii="Palatino Linotype" w:hAnsi="Palatino Linotype"/>
              <w:b/>
              <w:bCs/>
              <w:lang w:val="es-ES"/>
            </w:rPr>
            <w:fldChar w:fldCharType="end"/>
          </w:r>
        </w:p>
      </w:sdtContent>
    </w:sdt>
    <w:p w:rsidR="00333841" w:rsidRPr="00523B8F" w:rsidRDefault="00333841" w:rsidP="00333841">
      <w:pPr>
        <w:spacing w:before="240" w:after="240" w:line="360" w:lineRule="auto"/>
        <w:jc w:val="both"/>
        <w:rPr>
          <w:rFonts w:ascii="Palatino Linotype" w:hAnsi="Palatino Linotype"/>
        </w:rPr>
      </w:pPr>
    </w:p>
    <w:p w:rsidR="00333841" w:rsidRPr="00523B8F" w:rsidRDefault="00333841" w:rsidP="00333841">
      <w:pPr>
        <w:spacing w:before="240" w:after="240" w:line="360" w:lineRule="auto"/>
        <w:jc w:val="both"/>
        <w:rPr>
          <w:rFonts w:ascii="Palatino Linotype" w:hAnsi="Palatino Linotype"/>
        </w:rPr>
      </w:pPr>
      <w:r w:rsidRPr="00523B8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523B8F">
        <w:rPr>
          <w:rFonts w:ascii="Palatino Linotype" w:hAnsi="Palatino Linotype"/>
        </w:rPr>
        <w:t>veintiocho</w:t>
      </w:r>
      <w:r w:rsidR="00632EFC" w:rsidRPr="00523B8F">
        <w:rPr>
          <w:rFonts w:ascii="Palatino Linotype" w:hAnsi="Palatino Linotype"/>
        </w:rPr>
        <w:t xml:space="preserve"> (</w:t>
      </w:r>
      <w:r w:rsidR="00523B8F">
        <w:rPr>
          <w:rFonts w:ascii="Palatino Linotype" w:hAnsi="Palatino Linotype"/>
        </w:rPr>
        <w:t>28</w:t>
      </w:r>
      <w:r w:rsidR="00632EFC" w:rsidRPr="00523B8F">
        <w:rPr>
          <w:rFonts w:ascii="Palatino Linotype" w:hAnsi="Palatino Linotype"/>
        </w:rPr>
        <w:t xml:space="preserve">) </w:t>
      </w:r>
      <w:r w:rsidRPr="00523B8F">
        <w:rPr>
          <w:rFonts w:ascii="Palatino Linotype" w:hAnsi="Palatino Linotype"/>
        </w:rPr>
        <w:t xml:space="preserve">de </w:t>
      </w:r>
      <w:r w:rsidR="004E4627" w:rsidRPr="00523B8F">
        <w:rPr>
          <w:rFonts w:ascii="Palatino Linotype" w:hAnsi="Palatino Linotype"/>
        </w:rPr>
        <w:t>noviem</w:t>
      </w:r>
      <w:r w:rsidR="004C10BC" w:rsidRPr="00523B8F">
        <w:rPr>
          <w:rFonts w:ascii="Palatino Linotype" w:hAnsi="Palatino Linotype"/>
        </w:rPr>
        <w:t>bre</w:t>
      </w:r>
      <w:r w:rsidRPr="00523B8F">
        <w:rPr>
          <w:rFonts w:ascii="Palatino Linotype" w:hAnsi="Palatino Linotype"/>
        </w:rPr>
        <w:t xml:space="preserve"> de dos mil dieciocho</w:t>
      </w:r>
    </w:p>
    <w:p w:rsidR="00333841" w:rsidRPr="00523B8F" w:rsidRDefault="00333841" w:rsidP="00333841">
      <w:pPr>
        <w:spacing w:before="240" w:after="360" w:line="360" w:lineRule="auto"/>
        <w:jc w:val="both"/>
        <w:rPr>
          <w:rFonts w:ascii="Palatino Linotype" w:hAnsi="Palatino Linotype" w:cs="Arial"/>
          <w:b/>
          <w:bCs/>
        </w:rPr>
      </w:pPr>
      <w:r w:rsidRPr="00523B8F">
        <w:rPr>
          <w:rFonts w:ascii="Palatino Linotype" w:hAnsi="Palatino Linotype"/>
          <w:b/>
        </w:rPr>
        <w:t>VISTO</w:t>
      </w:r>
      <w:r w:rsidRPr="00523B8F">
        <w:rPr>
          <w:rFonts w:ascii="Palatino Linotype" w:hAnsi="Palatino Linotype"/>
        </w:rPr>
        <w:t xml:space="preserve"> el expediente electrónico formado con motivo de los recursos de revisión </w:t>
      </w:r>
      <w:r w:rsidR="002D6810" w:rsidRPr="00523B8F">
        <w:rPr>
          <w:rFonts w:ascii="Palatino Linotype" w:hAnsi="Palatino Linotype" w:cs="Arial"/>
          <w:b/>
          <w:bCs/>
        </w:rPr>
        <w:t>03483/INFOEM/IP/RR/2018</w:t>
      </w:r>
      <w:r w:rsidRPr="00523B8F">
        <w:rPr>
          <w:rFonts w:ascii="Palatino Linotype" w:hAnsi="Palatino Linotype" w:cs="Arial"/>
          <w:b/>
          <w:bCs/>
        </w:rPr>
        <w:t xml:space="preserve">, </w:t>
      </w:r>
      <w:r w:rsidRPr="00523B8F">
        <w:rPr>
          <w:rFonts w:ascii="Palatino Linotype" w:hAnsi="Palatino Linotype"/>
        </w:rPr>
        <w:t xml:space="preserve">promovido por </w:t>
      </w:r>
      <w:r w:rsidR="00687EB8" w:rsidRPr="00687EB8">
        <w:rPr>
          <w:rFonts w:ascii="Palatino Linotype" w:hAnsi="Palatino Linotype"/>
          <w:b/>
          <w:highlight w:val="black"/>
        </w:rPr>
        <w:t>-----------</w:t>
      </w:r>
      <w:r w:rsidR="00687EB8">
        <w:rPr>
          <w:rFonts w:ascii="Palatino Linotype" w:hAnsi="Palatino Linotype"/>
          <w:b/>
          <w:highlight w:val="black"/>
        </w:rPr>
        <w:t>---</w:t>
      </w:r>
      <w:r w:rsidR="00687EB8" w:rsidRPr="00687EB8">
        <w:rPr>
          <w:rFonts w:ascii="Palatino Linotype" w:hAnsi="Palatino Linotype"/>
          <w:b/>
          <w:highlight w:val="black"/>
        </w:rPr>
        <w:t>------------</w:t>
      </w:r>
      <w:r w:rsidR="002D6810" w:rsidRPr="00523B8F">
        <w:rPr>
          <w:rFonts w:ascii="Palatino Linotype" w:hAnsi="Palatino Linotype"/>
          <w:b/>
        </w:rPr>
        <w:t xml:space="preserve"> </w:t>
      </w:r>
      <w:r w:rsidRPr="00523B8F">
        <w:rPr>
          <w:rFonts w:ascii="Palatino Linotype" w:hAnsi="Palatino Linotype" w:cs="Arial"/>
        </w:rPr>
        <w:t xml:space="preserve">en su calidad de </w:t>
      </w:r>
      <w:r w:rsidRPr="00523B8F">
        <w:rPr>
          <w:rFonts w:ascii="Palatino Linotype" w:hAnsi="Palatino Linotype" w:cs="Arial"/>
          <w:b/>
        </w:rPr>
        <w:t>RECURRENTE</w:t>
      </w:r>
      <w:r w:rsidRPr="00523B8F">
        <w:rPr>
          <w:rFonts w:ascii="Palatino Linotype" w:hAnsi="Palatino Linotype" w:cs="Arial"/>
        </w:rPr>
        <w:t xml:space="preserve">, en contra de la respuesta del </w:t>
      </w:r>
      <w:r w:rsidR="002D6810" w:rsidRPr="00523B8F">
        <w:rPr>
          <w:rFonts w:ascii="Palatino Linotype" w:hAnsi="Palatino Linotype" w:cs="Arial"/>
          <w:b/>
        </w:rPr>
        <w:t>Servicios Educativos Integrados al Estado de México</w:t>
      </w:r>
      <w:r w:rsidRPr="00523B8F">
        <w:rPr>
          <w:rFonts w:ascii="Palatino Linotype" w:hAnsi="Palatino Linotype" w:cs="Arial"/>
        </w:rPr>
        <w:t>,</w:t>
      </w:r>
      <w:r w:rsidRPr="00523B8F">
        <w:rPr>
          <w:rFonts w:ascii="Palatino Linotype" w:hAnsi="Palatino Linotype"/>
          <w:b/>
        </w:rPr>
        <w:t xml:space="preserve"> </w:t>
      </w:r>
      <w:r w:rsidRPr="00523B8F">
        <w:rPr>
          <w:rFonts w:ascii="Palatino Linotype" w:hAnsi="Palatino Linotype"/>
        </w:rPr>
        <w:t>en lo sucesivo el</w:t>
      </w:r>
      <w:r w:rsidRPr="00523B8F">
        <w:rPr>
          <w:rFonts w:ascii="Palatino Linotype" w:hAnsi="Palatino Linotype"/>
          <w:b/>
        </w:rPr>
        <w:t xml:space="preserve"> SUJETO OBLIGADO</w:t>
      </w:r>
      <w:r w:rsidRPr="00523B8F">
        <w:rPr>
          <w:rFonts w:ascii="Palatino Linotype" w:hAnsi="Palatino Linotype"/>
        </w:rPr>
        <w:t>,</w:t>
      </w:r>
      <w:r w:rsidRPr="00523B8F">
        <w:rPr>
          <w:rFonts w:ascii="Palatino Linotype" w:hAnsi="Palatino Linotype"/>
          <w:b/>
        </w:rPr>
        <w:t xml:space="preserve"> </w:t>
      </w:r>
      <w:r w:rsidRPr="00523B8F">
        <w:rPr>
          <w:rFonts w:ascii="Palatino Linotype" w:hAnsi="Palatino Linotype"/>
        </w:rPr>
        <w:t>se procede a dictar la presente resolución, con base en los siguientes:</w:t>
      </w:r>
    </w:p>
    <w:p w:rsidR="00333841" w:rsidRPr="00523B8F" w:rsidRDefault="00333841" w:rsidP="00333841">
      <w:pPr>
        <w:pStyle w:val="Ttulo1"/>
        <w:spacing w:line="360" w:lineRule="auto"/>
        <w:jc w:val="center"/>
        <w:rPr>
          <w:rFonts w:ascii="Palatino Linotype" w:hAnsi="Palatino Linotype"/>
          <w:b/>
          <w:color w:val="auto"/>
          <w:sz w:val="24"/>
        </w:rPr>
      </w:pPr>
      <w:bookmarkStart w:id="1" w:name="_Toc531601888"/>
      <w:r w:rsidRPr="00523B8F">
        <w:rPr>
          <w:rFonts w:ascii="Palatino Linotype" w:hAnsi="Palatino Linotype"/>
          <w:b/>
          <w:color w:val="auto"/>
          <w:sz w:val="24"/>
        </w:rPr>
        <w:t>ANTECEDENTES</w:t>
      </w:r>
      <w:bookmarkEnd w:id="1"/>
    </w:p>
    <w:p w:rsidR="00333841" w:rsidRPr="00523B8F"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523B8F">
        <w:rPr>
          <w:rFonts w:ascii="Palatino Linotype" w:eastAsia="Calibri" w:hAnsi="Palatino Linotype" w:cs="Arial"/>
          <w:lang w:val="es-ES"/>
        </w:rPr>
        <w:t xml:space="preserve">El día </w:t>
      </w:r>
      <w:r w:rsidR="002D6810" w:rsidRPr="00523B8F">
        <w:rPr>
          <w:rFonts w:ascii="Palatino Linotype" w:eastAsia="Calibri" w:hAnsi="Palatino Linotype" w:cs="Arial"/>
          <w:lang w:val="es-ES"/>
        </w:rPr>
        <w:t>cuatro</w:t>
      </w:r>
      <w:r w:rsidRPr="00523B8F">
        <w:rPr>
          <w:rFonts w:ascii="Palatino Linotype" w:eastAsia="Calibri" w:hAnsi="Palatino Linotype" w:cs="Arial"/>
          <w:lang w:val="es-ES"/>
        </w:rPr>
        <w:t xml:space="preserve"> (</w:t>
      </w:r>
      <w:r w:rsidR="002D6810" w:rsidRPr="00523B8F">
        <w:rPr>
          <w:rFonts w:ascii="Palatino Linotype" w:eastAsia="Calibri" w:hAnsi="Palatino Linotype" w:cs="Arial"/>
          <w:lang w:val="es-ES"/>
        </w:rPr>
        <w:t>04</w:t>
      </w:r>
      <w:r w:rsidRPr="00523B8F">
        <w:rPr>
          <w:rFonts w:ascii="Palatino Linotype" w:eastAsia="Calibri" w:hAnsi="Palatino Linotype" w:cs="Arial"/>
          <w:lang w:val="es-ES"/>
        </w:rPr>
        <w:t xml:space="preserve">) de </w:t>
      </w:r>
      <w:r w:rsidR="002D6810" w:rsidRPr="00523B8F">
        <w:rPr>
          <w:rFonts w:ascii="Palatino Linotype" w:eastAsia="Calibri" w:hAnsi="Palatino Linotype" w:cs="Arial"/>
          <w:lang w:val="es-ES"/>
        </w:rPr>
        <w:t>septiembre</w:t>
      </w:r>
      <w:r w:rsidRPr="00523B8F">
        <w:rPr>
          <w:rFonts w:ascii="Palatino Linotype" w:eastAsia="Calibri" w:hAnsi="Palatino Linotype" w:cs="Arial"/>
          <w:lang w:val="es-ES"/>
        </w:rPr>
        <w:t xml:space="preserve"> de dos mil dieciocho</w:t>
      </w:r>
      <w:r w:rsidRPr="00523B8F">
        <w:rPr>
          <w:rFonts w:ascii="Palatino Linotype" w:eastAsia="Calibri" w:hAnsi="Palatino Linotype" w:cs="Arial"/>
          <w:sz w:val="28"/>
          <w:lang w:val="es-ES"/>
        </w:rPr>
        <w:t>,</w:t>
      </w:r>
      <w:r w:rsidRPr="00523B8F">
        <w:rPr>
          <w:rFonts w:ascii="Palatino Linotype" w:eastAsia="Calibri" w:hAnsi="Palatino Linotype" w:cs="Times New Roman"/>
          <w:sz w:val="28"/>
          <w:lang w:val="es-ES"/>
        </w:rPr>
        <w:t xml:space="preserve"> </w:t>
      </w:r>
      <w:r w:rsidR="00687EB8" w:rsidRPr="00687EB8">
        <w:rPr>
          <w:rFonts w:ascii="Palatino Linotype" w:hAnsi="Palatino Linotype"/>
          <w:b/>
          <w:szCs w:val="22"/>
          <w:highlight w:val="black"/>
        </w:rPr>
        <w:t>----------------------</w:t>
      </w:r>
      <w:r w:rsidR="002D6810" w:rsidRPr="00523B8F">
        <w:rPr>
          <w:rFonts w:ascii="Palatino Linotype" w:hAnsi="Palatino Linotype"/>
          <w:b/>
          <w:szCs w:val="22"/>
        </w:rPr>
        <w:t xml:space="preserve"> </w:t>
      </w:r>
      <w:r w:rsidRPr="00523B8F">
        <w:rPr>
          <w:rFonts w:ascii="Palatino Linotype" w:hAnsi="Palatino Linotype"/>
          <w:szCs w:val="22"/>
        </w:rPr>
        <w:t>presentó</w:t>
      </w:r>
      <w:r w:rsidRPr="00523B8F">
        <w:rPr>
          <w:rFonts w:ascii="Palatino Linotype" w:hAnsi="Palatino Linotype"/>
          <w:b/>
          <w:szCs w:val="22"/>
        </w:rPr>
        <w:t xml:space="preserve"> </w:t>
      </w:r>
      <w:r w:rsidRPr="00523B8F">
        <w:rPr>
          <w:rFonts w:ascii="Palatino Linotype" w:eastAsia="Calibri" w:hAnsi="Palatino Linotype" w:cs="Arial"/>
          <w:lang w:val="es-ES"/>
        </w:rPr>
        <w:t xml:space="preserve">ante el </w:t>
      </w:r>
      <w:r w:rsidRPr="00523B8F">
        <w:rPr>
          <w:rFonts w:ascii="Palatino Linotype" w:eastAsia="Calibri" w:hAnsi="Palatino Linotype" w:cs="Arial"/>
          <w:b/>
          <w:lang w:val="es-ES"/>
        </w:rPr>
        <w:t>SUJETO OBLIGADO</w:t>
      </w:r>
      <w:r w:rsidRPr="00523B8F">
        <w:rPr>
          <w:rFonts w:ascii="Palatino Linotype" w:eastAsia="Calibri" w:hAnsi="Palatino Linotype" w:cs="Arial"/>
        </w:rPr>
        <w:t xml:space="preserve"> vía </w:t>
      </w:r>
      <w:r w:rsidRPr="00523B8F">
        <w:rPr>
          <w:rFonts w:ascii="Palatino Linotype" w:eastAsia="Calibri" w:hAnsi="Palatino Linotype" w:cs="Arial"/>
          <w:lang w:val="es-ES"/>
        </w:rPr>
        <w:t>Sistema de Acceso a la Información Mexiquense (</w:t>
      </w:r>
      <w:r w:rsidRPr="00523B8F">
        <w:rPr>
          <w:rFonts w:ascii="Palatino Linotype" w:eastAsia="Calibri" w:hAnsi="Palatino Linotype" w:cs="Arial"/>
          <w:b/>
          <w:lang w:val="es-ES"/>
        </w:rPr>
        <w:t>SAIMEX)</w:t>
      </w:r>
      <w:r w:rsidRPr="00523B8F">
        <w:rPr>
          <w:rFonts w:ascii="Palatino Linotype" w:eastAsia="Calibri" w:hAnsi="Palatino Linotype" w:cs="Arial"/>
          <w:lang w:val="es-ES"/>
        </w:rPr>
        <w:t xml:space="preserve"> la solicitud de información pública registrada</w:t>
      </w:r>
      <w:r w:rsidR="00B828B6" w:rsidRPr="00523B8F">
        <w:rPr>
          <w:rFonts w:ascii="Palatino Linotype" w:eastAsia="Calibri" w:hAnsi="Palatino Linotype" w:cs="Arial"/>
          <w:lang w:val="es-ES"/>
        </w:rPr>
        <w:t xml:space="preserve"> con el número</w:t>
      </w:r>
      <w:r w:rsidRPr="00523B8F">
        <w:rPr>
          <w:rFonts w:ascii="Palatino Linotype" w:eastAsia="Calibri" w:hAnsi="Palatino Linotype" w:cs="Arial"/>
          <w:lang w:val="es-ES"/>
        </w:rPr>
        <w:t xml:space="preserve"> </w:t>
      </w:r>
      <w:r w:rsidR="002D6810" w:rsidRPr="00523B8F">
        <w:rPr>
          <w:rFonts w:ascii="Palatino Linotype" w:hAnsi="Palatino Linotype"/>
          <w:b/>
          <w:bCs/>
        </w:rPr>
        <w:t>00144/SEIEM/IP/2018</w:t>
      </w:r>
      <w:r w:rsidRPr="00523B8F">
        <w:rPr>
          <w:rFonts w:ascii="Palatino Linotype" w:hAnsi="Palatino Linotype"/>
          <w:b/>
          <w:bCs/>
        </w:rPr>
        <w:t>;</w:t>
      </w:r>
      <w:r w:rsidRPr="00523B8F">
        <w:rPr>
          <w:rFonts w:ascii="Palatino Linotype" w:eastAsia="Calibri" w:hAnsi="Palatino Linotype" w:cs="Arial"/>
          <w:lang w:val="es-ES"/>
        </w:rPr>
        <w:t xml:space="preserve"> mediante la cual</w:t>
      </w:r>
      <w:r w:rsidR="00A21054" w:rsidRPr="00523B8F">
        <w:rPr>
          <w:rFonts w:ascii="Palatino Linotype" w:eastAsia="Calibri" w:hAnsi="Palatino Linotype" w:cs="Arial"/>
          <w:lang w:val="es-ES"/>
        </w:rPr>
        <w:t xml:space="preserve"> solicitó</w:t>
      </w:r>
      <w:r w:rsidRPr="00523B8F">
        <w:rPr>
          <w:rFonts w:ascii="Palatino Linotype" w:eastAsia="Calibri" w:hAnsi="Palatino Linotype" w:cs="Arial"/>
          <w:lang w:val="es-ES"/>
        </w:rPr>
        <w:t>:</w:t>
      </w:r>
    </w:p>
    <w:p w:rsidR="00333841" w:rsidRPr="00523B8F"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523B8F">
        <w:rPr>
          <w:rFonts w:ascii="Palatino Linotype" w:eastAsia="Times New Roman" w:hAnsi="Palatino Linotype" w:cs="Times New Roman"/>
          <w:i/>
          <w:sz w:val="22"/>
          <w:szCs w:val="14"/>
          <w:lang w:val="es-ES"/>
        </w:rPr>
        <w:t xml:space="preserve"> </w:t>
      </w:r>
      <w:r w:rsidR="00333841" w:rsidRPr="00523B8F">
        <w:rPr>
          <w:rFonts w:ascii="Palatino Linotype" w:eastAsia="Times New Roman" w:hAnsi="Palatino Linotype" w:cs="Times New Roman"/>
          <w:i/>
          <w:sz w:val="22"/>
          <w:szCs w:val="14"/>
          <w:lang w:val="es-ES"/>
        </w:rPr>
        <w:t>“</w:t>
      </w:r>
      <w:r w:rsidR="002D6810" w:rsidRPr="00523B8F">
        <w:rPr>
          <w:rFonts w:ascii="Palatino Linotype" w:eastAsia="Times New Roman" w:hAnsi="Palatino Linotype" w:cs="Times New Roman"/>
          <w:i/>
          <w:sz w:val="22"/>
          <w:szCs w:val="14"/>
        </w:rPr>
        <w:t>Solicito el expediente de investigación número CI/SEIEM/-VM/QUEJA/227/2018; de acuerdo al acuerdo marcado como segundo que al calce dice: ARCHÍVESE EL PRESENTE ASUNTO COMO TOTAL Y DEFINITIVAMENTE CONCLUIDO. Por lo antes expuesto la investigación realizada respecto a este asunto concluyó en palabras del órgano obligado; por que solicite se me proporcione el expediente de forma íntegra.</w:t>
      </w:r>
      <w:r w:rsidR="00333841" w:rsidRPr="00523B8F">
        <w:rPr>
          <w:rFonts w:ascii="Palatino Linotype" w:eastAsia="Times New Roman" w:hAnsi="Palatino Linotype" w:cs="Times New Roman"/>
          <w:i/>
          <w:sz w:val="22"/>
          <w:szCs w:val="14"/>
          <w:lang w:val="es-ES"/>
        </w:rPr>
        <w:t>” (Sic)</w:t>
      </w:r>
    </w:p>
    <w:p w:rsidR="00873722" w:rsidRPr="00523B8F" w:rsidRDefault="00873722" w:rsidP="00333841">
      <w:pPr>
        <w:spacing w:line="360" w:lineRule="auto"/>
        <w:ind w:left="567" w:right="567"/>
        <w:jc w:val="both"/>
        <w:rPr>
          <w:rFonts w:ascii="Palatino Linotype" w:hAnsi="Palatino Linotype"/>
          <w:b/>
          <w:bCs/>
        </w:rPr>
      </w:pPr>
    </w:p>
    <w:p w:rsidR="00333841" w:rsidRPr="00523B8F" w:rsidRDefault="0042544C" w:rsidP="00DA0D90">
      <w:pPr>
        <w:pStyle w:val="Prrafodelista"/>
        <w:numPr>
          <w:ilvl w:val="0"/>
          <w:numId w:val="3"/>
        </w:numPr>
        <w:spacing w:line="360" w:lineRule="auto"/>
        <w:ind w:right="34"/>
        <w:jc w:val="both"/>
        <w:rPr>
          <w:rFonts w:ascii="Palatino Linotype" w:hAnsi="Palatino Linotype" w:cs="Arial"/>
          <w:b/>
          <w:szCs w:val="22"/>
        </w:rPr>
      </w:pPr>
      <w:r w:rsidRPr="00523B8F">
        <w:rPr>
          <w:rFonts w:ascii="Palatino Linotype" w:hAnsi="Palatino Linotype" w:cs="Arial"/>
          <w:szCs w:val="22"/>
        </w:rPr>
        <w:lastRenderedPageBreak/>
        <w:t>La</w:t>
      </w:r>
      <w:r w:rsidR="00333841" w:rsidRPr="00523B8F">
        <w:rPr>
          <w:rFonts w:ascii="Palatino Linotype" w:hAnsi="Palatino Linotype" w:cs="Arial"/>
          <w:szCs w:val="22"/>
        </w:rPr>
        <w:t xml:space="preserve"> particular señaló como modalidad de entrega de la información: </w:t>
      </w:r>
      <w:r w:rsidR="00333841" w:rsidRPr="00523B8F">
        <w:rPr>
          <w:rFonts w:ascii="Palatino Linotype" w:hAnsi="Palatino Linotype" w:cs="Arial"/>
          <w:b/>
          <w:szCs w:val="22"/>
        </w:rPr>
        <w:t>a través del SAIMEX.</w:t>
      </w:r>
    </w:p>
    <w:bookmarkStart w:id="2" w:name="_Toc466371865"/>
    <w:bookmarkStart w:id="3" w:name="_Toc466377653"/>
    <w:bookmarkStart w:id="4" w:name="_Toc490733631"/>
    <w:bookmarkStart w:id="5" w:name="_Toc495490236"/>
    <w:bookmarkStart w:id="6" w:name="_Toc520971422"/>
    <w:bookmarkStart w:id="7" w:name="_Toc523398067"/>
    <w:bookmarkStart w:id="8" w:name="_Toc447183492"/>
    <w:bookmarkStart w:id="9" w:name="_Toc450120667"/>
    <w:bookmarkStart w:id="10" w:name="_Toc461555895"/>
    <w:p w:rsidR="00B70489" w:rsidRPr="00523B8F" w:rsidRDefault="00B55934" w:rsidP="00B70489">
      <w:pPr>
        <w:pStyle w:val="Prrafodelista"/>
        <w:numPr>
          <w:ilvl w:val="0"/>
          <w:numId w:val="1"/>
        </w:numPr>
        <w:spacing w:before="240" w:after="240" w:line="360" w:lineRule="auto"/>
        <w:ind w:left="426"/>
        <w:jc w:val="both"/>
        <w:rPr>
          <w:rFonts w:ascii="Palatino Linotype" w:eastAsia="MS Mincho" w:hAnsi="Palatino Linotype" w:cs="Times New Roman"/>
        </w:rPr>
      </w:pPr>
      <w:r>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367664</wp:posOffset>
                </wp:positionH>
                <wp:positionV relativeFrom="paragraph">
                  <wp:posOffset>1306829</wp:posOffset>
                </wp:positionV>
                <wp:extent cx="5114925" cy="56483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5114925" cy="5648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CC0F3"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95pt,102.9pt" to="431.7pt,5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" strokecolor="#5b9bd5 [3204]" strokeweight=".5pt">
                <v:stroke joinstyle="miter"/>
              </v:line>
            </w:pict>
          </mc:Fallback>
        </mc:AlternateContent>
      </w:r>
      <w:r w:rsidR="00B70489" w:rsidRPr="00523B8F">
        <w:rPr>
          <w:rFonts w:ascii="Palatino Linotype" w:eastAsia="Calibri" w:hAnsi="Palatino Linotype" w:cs="Arial"/>
          <w:lang w:val="es-AR"/>
        </w:rPr>
        <w:t xml:space="preserve">En fecha </w:t>
      </w:r>
      <w:r w:rsidR="002D6810" w:rsidRPr="00523B8F">
        <w:rPr>
          <w:rFonts w:ascii="Palatino Linotype" w:eastAsia="Calibri" w:hAnsi="Palatino Linotype" w:cs="Arial"/>
          <w:lang w:val="es-AR"/>
        </w:rPr>
        <w:t>dieciocho (18</w:t>
      </w:r>
      <w:r w:rsidR="00B70489" w:rsidRPr="00523B8F">
        <w:rPr>
          <w:rFonts w:ascii="Palatino Linotype" w:eastAsia="MS Mincho" w:hAnsi="Palatino Linotype" w:cs="Times New Roman"/>
          <w:i/>
        </w:rPr>
        <w:t>)</w:t>
      </w:r>
      <w:r w:rsidR="00B70489" w:rsidRPr="00523B8F">
        <w:rPr>
          <w:rFonts w:ascii="Palatino Linotype" w:eastAsia="MS Mincho" w:hAnsi="Palatino Linotype" w:cs="Times New Roman"/>
        </w:rPr>
        <w:t xml:space="preserve"> de </w:t>
      </w:r>
      <w:r w:rsidR="002D6810" w:rsidRPr="00523B8F">
        <w:rPr>
          <w:rFonts w:ascii="Palatino Linotype" w:eastAsia="MS Mincho" w:hAnsi="Palatino Linotype" w:cs="Times New Roman"/>
        </w:rPr>
        <w:t>septiembre</w:t>
      </w:r>
      <w:r w:rsidR="00B70489" w:rsidRPr="00523B8F">
        <w:rPr>
          <w:rFonts w:ascii="Palatino Linotype" w:eastAsia="MS Mincho" w:hAnsi="Palatino Linotype" w:cs="Times New Roman"/>
        </w:rPr>
        <w:t xml:space="preserve"> de dos mil dieciocho</w:t>
      </w:r>
      <w:r w:rsidR="00B70489" w:rsidRPr="00523B8F">
        <w:rPr>
          <w:rFonts w:ascii="Palatino Linotype" w:eastAsia="Times New Roman" w:hAnsi="Palatino Linotype" w:cs="Arial"/>
          <w:lang w:val="es-ES"/>
        </w:rPr>
        <w:t xml:space="preserve">, el </w:t>
      </w:r>
      <w:r w:rsidR="00B70489" w:rsidRPr="00523B8F">
        <w:rPr>
          <w:rFonts w:ascii="Palatino Linotype" w:eastAsia="Times New Roman" w:hAnsi="Palatino Linotype" w:cs="Arial"/>
          <w:b/>
          <w:lang w:val="es-ES"/>
        </w:rPr>
        <w:t>SUJETO OBLIGADO</w:t>
      </w:r>
      <w:r w:rsidR="00B70489" w:rsidRPr="00523B8F">
        <w:rPr>
          <w:rFonts w:ascii="Palatino Linotype" w:eastAsia="Times New Roman" w:hAnsi="Palatino Linotype" w:cs="Arial"/>
          <w:lang w:val="es-ES"/>
        </w:rPr>
        <w:t>, dio respuesta a la solicitud de información presentada, a través del escrito siguiente:</w:t>
      </w:r>
    </w:p>
    <w:p w:rsidR="00B70489" w:rsidRPr="00523B8F" w:rsidRDefault="002D6810" w:rsidP="00B70489">
      <w:pPr>
        <w:pStyle w:val="Prrafodelista"/>
        <w:spacing w:before="240" w:after="24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noProof/>
          <w:lang w:val="es-MX" w:eastAsia="es-MX"/>
        </w:rPr>
        <w:lastRenderedPageBreak/>
        <w:drawing>
          <wp:inline distT="0" distB="0" distL="0" distR="0" wp14:anchorId="0937DA83" wp14:editId="3EC68EB5">
            <wp:extent cx="5254832" cy="6056417"/>
            <wp:effectExtent l="19050" t="19050" r="22225"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6924" cy="6058828"/>
                    </a:xfrm>
                    <a:prstGeom prst="rect">
                      <a:avLst/>
                    </a:prstGeom>
                    <a:noFill/>
                    <a:ln>
                      <a:solidFill>
                        <a:schemeClr val="tx1"/>
                      </a:solidFill>
                    </a:ln>
                  </pic:spPr>
                </pic:pic>
              </a:graphicData>
            </a:graphic>
          </wp:inline>
        </w:drawing>
      </w:r>
    </w:p>
    <w:p w:rsidR="00B70489" w:rsidRPr="00523B8F" w:rsidRDefault="00B70489" w:rsidP="00B70489">
      <w:pPr>
        <w:pStyle w:val="Prrafodelista"/>
        <w:spacing w:before="240" w:after="240" w:line="360" w:lineRule="auto"/>
        <w:ind w:left="284"/>
        <w:jc w:val="both"/>
        <w:rPr>
          <w:rFonts w:ascii="Palatino Linotype" w:eastAsia="MS Mincho" w:hAnsi="Palatino Linotype" w:cs="Times New Roman"/>
        </w:rPr>
      </w:pPr>
    </w:p>
    <w:p w:rsidR="00B70489" w:rsidRPr="00523B8F" w:rsidRDefault="00B70489" w:rsidP="00B70489">
      <w:pPr>
        <w:pStyle w:val="Prrafodelista"/>
        <w:numPr>
          <w:ilvl w:val="0"/>
          <w:numId w:val="1"/>
        </w:numPr>
        <w:spacing w:line="360" w:lineRule="auto"/>
        <w:ind w:left="284" w:hanging="284"/>
        <w:jc w:val="both"/>
        <w:rPr>
          <w:rFonts w:ascii="Palatino Linotype" w:hAnsi="Palatino Linotype"/>
          <w:b/>
          <w:i/>
          <w:szCs w:val="22"/>
        </w:rPr>
      </w:pPr>
      <w:r w:rsidRPr="00523B8F">
        <w:rPr>
          <w:rFonts w:ascii="Palatino Linotype" w:eastAsia="Times New Roman" w:hAnsi="Palatino Linotype" w:cs="Arial"/>
          <w:lang w:val="es-ES"/>
        </w:rPr>
        <w:t xml:space="preserve">El día </w:t>
      </w:r>
      <w:r w:rsidR="0049184F" w:rsidRPr="00523B8F">
        <w:rPr>
          <w:rFonts w:ascii="Palatino Linotype" w:eastAsia="Times New Roman" w:hAnsi="Palatino Linotype" w:cs="Arial"/>
          <w:lang w:val="es-ES"/>
        </w:rPr>
        <w:t>treinta</w:t>
      </w:r>
      <w:r w:rsidRPr="00523B8F">
        <w:rPr>
          <w:rFonts w:ascii="Palatino Linotype" w:eastAsia="Times New Roman" w:hAnsi="Palatino Linotype" w:cs="Arial"/>
          <w:lang w:val="es-ES"/>
        </w:rPr>
        <w:t xml:space="preserve"> (</w:t>
      </w:r>
      <w:r w:rsidR="0049184F" w:rsidRPr="00523B8F">
        <w:rPr>
          <w:rFonts w:ascii="Palatino Linotype" w:eastAsia="Times New Roman" w:hAnsi="Palatino Linotype" w:cs="Arial"/>
          <w:lang w:val="es-ES"/>
        </w:rPr>
        <w:t>30</w:t>
      </w:r>
      <w:r w:rsidRPr="00523B8F">
        <w:rPr>
          <w:rFonts w:ascii="Palatino Linotype" w:eastAsia="Times New Roman" w:hAnsi="Palatino Linotype" w:cs="Arial"/>
          <w:lang w:val="es-ES"/>
        </w:rPr>
        <w:t xml:space="preserve">) de </w:t>
      </w:r>
      <w:r w:rsidR="0049184F" w:rsidRPr="00523B8F">
        <w:rPr>
          <w:rFonts w:ascii="Palatino Linotype" w:eastAsia="Times New Roman" w:hAnsi="Palatino Linotype" w:cs="Arial"/>
          <w:lang w:val="es-ES"/>
        </w:rPr>
        <w:t>agost</w:t>
      </w:r>
      <w:r w:rsidRPr="00523B8F">
        <w:rPr>
          <w:rFonts w:ascii="Palatino Linotype" w:eastAsia="Times New Roman" w:hAnsi="Palatino Linotype" w:cs="Arial"/>
          <w:lang w:val="es-ES"/>
        </w:rPr>
        <w:t xml:space="preserve">o de dos mil dieciocho, estando en tiempo y forma </w:t>
      </w:r>
      <w:r w:rsidR="00687EB8" w:rsidRPr="00687EB8">
        <w:rPr>
          <w:rFonts w:ascii="Palatino Linotype" w:eastAsia="Times New Roman" w:hAnsi="Palatino Linotype" w:cs="Arial"/>
          <w:b/>
          <w:highlight w:val="black"/>
          <w:lang w:val="es-ES"/>
        </w:rPr>
        <w:t>----------------------------</w:t>
      </w:r>
      <w:r w:rsidR="00827CA0">
        <w:rPr>
          <w:rFonts w:ascii="Palatino Linotype" w:eastAsia="Times New Roman" w:hAnsi="Palatino Linotype" w:cs="Arial"/>
          <w:b/>
          <w:lang w:val="es-ES"/>
        </w:rPr>
        <w:t xml:space="preserve"> </w:t>
      </w:r>
      <w:r w:rsidRPr="00523B8F">
        <w:rPr>
          <w:rFonts w:ascii="Palatino Linotype" w:eastAsia="Times New Roman" w:hAnsi="Palatino Linotype" w:cs="Arial"/>
          <w:b/>
          <w:lang w:val="es-ES"/>
        </w:rPr>
        <w:t>,</w:t>
      </w:r>
      <w:r w:rsidRPr="00523B8F">
        <w:rPr>
          <w:rFonts w:ascii="Palatino Linotype" w:eastAsia="Times New Roman" w:hAnsi="Palatino Linotype" w:cs="Arial"/>
          <w:lang w:val="es-ES"/>
        </w:rPr>
        <w:t xml:space="preserve"> interpuso el recurso de revisión </w:t>
      </w:r>
      <w:r w:rsidR="002D6810" w:rsidRPr="00523B8F">
        <w:rPr>
          <w:rFonts w:ascii="Palatino Linotype" w:eastAsia="Calibri" w:hAnsi="Palatino Linotype" w:cs="Arial"/>
          <w:b/>
          <w:lang w:val="es-ES"/>
        </w:rPr>
        <w:t>03483/INFOEM/IP/RR/2018</w:t>
      </w:r>
      <w:r w:rsidRPr="00523B8F">
        <w:rPr>
          <w:rFonts w:ascii="Palatino Linotype" w:eastAsia="Calibri" w:hAnsi="Palatino Linotype" w:cs="Arial"/>
          <w:b/>
          <w:lang w:val="es-ES"/>
        </w:rPr>
        <w:t>;</w:t>
      </w:r>
      <w:r w:rsidRPr="00523B8F">
        <w:rPr>
          <w:rFonts w:ascii="Palatino Linotype" w:eastAsia="Times New Roman" w:hAnsi="Palatino Linotype" w:cs="Arial"/>
          <w:lang w:val="es-ES"/>
        </w:rPr>
        <w:t xml:space="preserve"> impugnación en la que refirió lo siguiente:</w:t>
      </w:r>
    </w:p>
    <w:p w:rsidR="0049184F" w:rsidRPr="00523B8F" w:rsidRDefault="0049184F" w:rsidP="0049184F">
      <w:pPr>
        <w:pStyle w:val="Prrafodelista"/>
        <w:spacing w:line="360" w:lineRule="auto"/>
        <w:ind w:left="284"/>
        <w:jc w:val="both"/>
        <w:rPr>
          <w:rFonts w:ascii="Palatino Linotype" w:hAnsi="Palatino Linotype"/>
          <w:b/>
          <w:i/>
          <w:szCs w:val="22"/>
        </w:rPr>
      </w:pPr>
    </w:p>
    <w:p w:rsidR="00B70489" w:rsidRPr="00523B8F" w:rsidRDefault="00B70489" w:rsidP="00B70489">
      <w:pPr>
        <w:tabs>
          <w:tab w:val="left" w:pos="567"/>
        </w:tabs>
        <w:spacing w:line="360" w:lineRule="auto"/>
        <w:ind w:left="851" w:hanging="425"/>
        <w:jc w:val="both"/>
        <w:rPr>
          <w:rFonts w:ascii="Palatino Linotype" w:hAnsi="Palatino Linotype"/>
          <w:b/>
          <w:i/>
          <w:color w:val="000000" w:themeColor="text1"/>
          <w:sz w:val="22"/>
          <w:szCs w:val="22"/>
        </w:rPr>
      </w:pPr>
      <w:bookmarkStart w:id="11" w:name="_Toc461555885"/>
      <w:bookmarkStart w:id="12" w:name="_Toc465264612"/>
      <w:bookmarkStart w:id="13" w:name="_Toc465264857"/>
      <w:bookmarkStart w:id="14" w:name="_Toc465266508"/>
      <w:bookmarkStart w:id="15" w:name="_Toc466302240"/>
      <w:bookmarkStart w:id="16" w:name="_Toc466371848"/>
      <w:bookmarkStart w:id="17" w:name="_Toc466371907"/>
      <w:bookmarkStart w:id="18" w:name="_Toc466377637"/>
      <w:bookmarkStart w:id="19" w:name="_Toc475619390"/>
      <w:bookmarkStart w:id="20" w:name="_Toc476048182"/>
      <w:bookmarkStart w:id="21" w:name="_Toc476071561"/>
      <w:bookmarkStart w:id="22" w:name="_Toc491370292"/>
      <w:bookmarkStart w:id="23" w:name="_Toc491971186"/>
      <w:bookmarkStart w:id="24" w:name="_Toc495570291"/>
      <w:bookmarkStart w:id="25" w:name="_Toc495570360"/>
      <w:bookmarkStart w:id="26" w:name="_Toc496099779"/>
      <w:bookmarkStart w:id="27" w:name="_Toc496100155"/>
      <w:bookmarkStart w:id="28" w:name="_Toc499756969"/>
      <w:bookmarkStart w:id="29" w:name="_Toc499757012"/>
      <w:bookmarkStart w:id="30" w:name="_Toc500245729"/>
      <w:bookmarkStart w:id="31" w:name="_Toc500353776"/>
      <w:bookmarkStart w:id="32" w:name="_Toc501021583"/>
      <w:bookmarkStart w:id="33" w:name="_Toc517804073"/>
      <w:bookmarkStart w:id="34" w:name="_Toc521431802"/>
      <w:bookmarkStart w:id="35" w:name="_Toc521431825"/>
      <w:bookmarkStart w:id="36" w:name="_Toc527030909"/>
      <w:bookmarkStart w:id="37" w:name="_Toc527031368"/>
      <w:bookmarkStart w:id="38" w:name="_Toc527032467"/>
      <w:bookmarkStart w:id="39" w:name="_Toc527049294"/>
      <w:bookmarkStart w:id="40" w:name="_Toc529819556"/>
      <w:bookmarkStart w:id="41" w:name="_Toc529819641"/>
      <w:bookmarkStart w:id="42" w:name="_Toc530683881"/>
      <w:bookmarkStart w:id="43" w:name="_Toc531601889"/>
      <w:r w:rsidRPr="00523B8F">
        <w:rPr>
          <w:rStyle w:val="Ttulo2Car"/>
          <w:rFonts w:ascii="Palatino Linotype" w:hAnsi="Palatino Linotype"/>
          <w:b/>
          <w:color w:val="000000" w:themeColor="text1"/>
          <w:lang w:val="es-ES"/>
        </w:rPr>
        <w:t>a) Acto impugnado:</w:t>
      </w:r>
      <w:bookmarkEnd w:id="11"/>
      <w:bookmarkEnd w:id="12"/>
      <w:bookmarkEnd w:id="13"/>
      <w:bookmarkEnd w:id="14"/>
      <w:bookmarkEnd w:id="15"/>
      <w:bookmarkEnd w:id="16"/>
      <w:bookmarkEnd w:id="17"/>
      <w:bookmarkEnd w:id="18"/>
      <w:r w:rsidRPr="00523B8F">
        <w:rPr>
          <w:rStyle w:val="Ttulo2Car"/>
          <w:rFonts w:ascii="Palatino Linotype" w:hAnsi="Palatino Linotype"/>
          <w:b/>
          <w:color w:val="000000" w:themeColor="text1"/>
          <w:lang w:val="es-ES"/>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523B8F">
        <w:rPr>
          <w:rStyle w:val="Ttulo2Car"/>
          <w:rFonts w:ascii="Palatino Linotype" w:hAnsi="Palatino Linotype"/>
          <w:color w:val="000000" w:themeColor="text1"/>
          <w:lang w:val="es-ES"/>
        </w:rPr>
        <w:t>“</w:t>
      </w:r>
      <w:bookmarkEnd w:id="33"/>
      <w:bookmarkEnd w:id="34"/>
      <w:bookmarkEnd w:id="35"/>
      <w:bookmarkEnd w:id="36"/>
      <w:bookmarkEnd w:id="37"/>
      <w:bookmarkEnd w:id="38"/>
      <w:bookmarkEnd w:id="39"/>
      <w:r w:rsidR="002D6810" w:rsidRPr="00523B8F">
        <w:rPr>
          <w:rStyle w:val="Ttulo2Car"/>
          <w:rFonts w:ascii="Palatino Linotype" w:hAnsi="Palatino Linotype"/>
          <w:i/>
          <w:color w:val="000000" w:themeColor="text1"/>
          <w:lang w:val="es-ES"/>
        </w:rPr>
        <w:t>La falta, deficiencia o insuficiencia de la fundamentación y/o motivación en la respuesta; así como información incompleta del sujeto obligado; e información que no corresponde a lo solicitado.</w:t>
      </w:r>
      <w:bookmarkEnd w:id="40"/>
      <w:bookmarkEnd w:id="41"/>
      <w:bookmarkEnd w:id="42"/>
      <w:bookmarkEnd w:id="43"/>
      <w:r w:rsidRPr="00523B8F">
        <w:rPr>
          <w:rFonts w:ascii="Palatino Linotype" w:eastAsia="Calibri" w:hAnsi="Palatino Linotype" w:cs="Arial"/>
          <w:i/>
          <w:color w:val="000000" w:themeColor="text1"/>
          <w:lang w:val="es-ES"/>
        </w:rPr>
        <w:t>”</w:t>
      </w:r>
      <w:r w:rsidRPr="00523B8F">
        <w:rPr>
          <w:rFonts w:ascii="Palatino Linotype" w:eastAsia="Calibri" w:hAnsi="Palatino Linotype" w:cs="Arial"/>
          <w:i/>
          <w:color w:val="000000" w:themeColor="text1"/>
          <w:sz w:val="22"/>
          <w:szCs w:val="22"/>
          <w:lang w:val="es-ES"/>
        </w:rPr>
        <w:t xml:space="preserve"> (Sic); </w:t>
      </w:r>
    </w:p>
    <w:p w:rsidR="00B70489" w:rsidRPr="00523B8F" w:rsidRDefault="00B70489" w:rsidP="00B70489">
      <w:pPr>
        <w:pStyle w:val="Prrafodelista"/>
        <w:spacing w:line="360" w:lineRule="auto"/>
        <w:ind w:right="567"/>
        <w:jc w:val="both"/>
        <w:rPr>
          <w:rFonts w:ascii="Palatino Linotype" w:eastAsia="Calibri" w:hAnsi="Palatino Linotype" w:cs="Arial"/>
          <w:color w:val="000000" w:themeColor="text1"/>
          <w:szCs w:val="22"/>
          <w:lang w:val="es-ES"/>
        </w:rPr>
      </w:pPr>
    </w:p>
    <w:p w:rsidR="00B70489" w:rsidRPr="00523B8F" w:rsidRDefault="00B70489" w:rsidP="00DA0D90">
      <w:pPr>
        <w:pStyle w:val="Prrafodelista"/>
        <w:numPr>
          <w:ilvl w:val="0"/>
          <w:numId w:val="4"/>
        </w:numPr>
        <w:spacing w:line="360" w:lineRule="auto"/>
        <w:jc w:val="both"/>
        <w:rPr>
          <w:rFonts w:ascii="Palatino Linotype" w:hAnsi="Palatino Linotype"/>
          <w:b/>
          <w:i/>
          <w:sz w:val="22"/>
          <w:szCs w:val="22"/>
        </w:rPr>
      </w:pPr>
      <w:bookmarkStart w:id="44" w:name="_Toc461555887"/>
      <w:bookmarkStart w:id="45" w:name="_Toc465264614"/>
      <w:bookmarkStart w:id="46" w:name="_Toc465264859"/>
      <w:bookmarkStart w:id="47" w:name="_Toc465266510"/>
      <w:bookmarkStart w:id="48" w:name="_Toc466302242"/>
      <w:bookmarkStart w:id="49" w:name="_Toc466371850"/>
      <w:bookmarkStart w:id="50" w:name="_Toc466371909"/>
      <w:bookmarkStart w:id="51" w:name="_Toc466377639"/>
      <w:bookmarkStart w:id="52" w:name="_Toc475619391"/>
      <w:bookmarkStart w:id="53" w:name="_Toc476048183"/>
      <w:bookmarkStart w:id="54" w:name="_Toc476071562"/>
      <w:bookmarkStart w:id="55" w:name="_Toc491370293"/>
      <w:bookmarkStart w:id="56" w:name="_Toc491971187"/>
      <w:bookmarkStart w:id="57" w:name="_Toc495570292"/>
      <w:bookmarkStart w:id="58" w:name="_Toc495570361"/>
      <w:bookmarkStart w:id="59" w:name="_Toc496099780"/>
      <w:bookmarkStart w:id="60" w:name="_Toc496100156"/>
      <w:bookmarkStart w:id="61" w:name="_Toc499756970"/>
      <w:bookmarkStart w:id="62" w:name="_Toc499757013"/>
      <w:bookmarkStart w:id="63" w:name="_Toc500245730"/>
      <w:bookmarkStart w:id="64" w:name="_Toc500353777"/>
      <w:bookmarkStart w:id="65" w:name="_Toc501021584"/>
      <w:bookmarkStart w:id="66" w:name="_Toc517804074"/>
      <w:bookmarkStart w:id="67" w:name="_Toc521431803"/>
      <w:bookmarkStart w:id="68" w:name="_Toc521431826"/>
      <w:bookmarkStart w:id="69" w:name="_Toc527030910"/>
      <w:bookmarkStart w:id="70" w:name="_Toc527031369"/>
      <w:bookmarkStart w:id="71" w:name="_Toc527032468"/>
      <w:bookmarkStart w:id="72" w:name="_Toc527049295"/>
      <w:bookmarkStart w:id="73" w:name="_Toc529819557"/>
      <w:bookmarkStart w:id="74" w:name="_Toc529819642"/>
      <w:bookmarkStart w:id="75" w:name="_Toc530683882"/>
      <w:bookmarkStart w:id="76" w:name="_Toc531601890"/>
      <w:r w:rsidRPr="00523B8F">
        <w:rPr>
          <w:rStyle w:val="Ttulo2Car"/>
          <w:rFonts w:ascii="Palatino Linotype" w:hAnsi="Palatino Linotype"/>
          <w:b/>
          <w:color w:val="000000" w:themeColor="text1"/>
          <w:lang w:val="es-ES"/>
        </w:rPr>
        <w:t>Razones o Motivos de inconformidad:</w:t>
      </w:r>
      <w:bookmarkEnd w:id="44"/>
      <w:bookmarkEnd w:id="45"/>
      <w:bookmarkEnd w:id="46"/>
      <w:bookmarkEnd w:id="47"/>
      <w:bookmarkEnd w:id="48"/>
      <w:bookmarkEnd w:id="49"/>
      <w:bookmarkEnd w:id="50"/>
      <w:bookmarkEnd w:id="51"/>
      <w:r w:rsidRPr="00523B8F">
        <w:rPr>
          <w:rStyle w:val="Ttulo2Car"/>
          <w:rFonts w:ascii="Palatino Linotype" w:hAnsi="Palatino Linotype"/>
          <w:b/>
          <w:color w:val="000000" w:themeColor="text1"/>
          <w:lang w:val="es-ES"/>
        </w:rPr>
        <w:t xml:space="preserve"> </w:t>
      </w:r>
      <w:bookmarkStart w:id="77" w:name="_Toc461555888"/>
      <w:bookmarkStart w:id="78" w:name="_Toc465264615"/>
      <w:bookmarkStart w:id="79" w:name="_Toc465264860"/>
      <w:bookmarkStart w:id="80" w:name="_Toc465266511"/>
      <w:bookmarkStart w:id="81" w:name="_Toc466302243"/>
      <w:bookmarkStart w:id="82" w:name="_Toc466371851"/>
      <w:bookmarkStart w:id="83" w:name="_Toc466371910"/>
      <w:bookmarkStart w:id="84" w:name="_Toc466377640"/>
      <w:r w:rsidRPr="00523B8F">
        <w:rPr>
          <w:rStyle w:val="Ttulo2Car"/>
          <w:rFonts w:ascii="Palatino Linotype" w:hAnsi="Palatino Linotype"/>
          <w:i/>
          <w:color w:val="000000" w:themeColor="text1"/>
          <w:sz w:val="22"/>
          <w:lang w:val="es-ES"/>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2D6810" w:rsidRPr="00523B8F">
        <w:rPr>
          <w:rFonts w:ascii="Palatino Linotype" w:hAnsi="Palatino Linotype"/>
          <w:i/>
          <w:color w:val="000000" w:themeColor="text1"/>
          <w:sz w:val="22"/>
          <w:szCs w:val="22"/>
        </w:rPr>
        <w:t>El artículo 12 de la LEY DE TRANSPARENCIA Y ACCESO A LA INFORMACIÓN PÚBLICA DEL ESTADO DE MÉXICO Y MUNICIPIOS refiere que no se harán procesamiento de información. Y mi solicitud implica información relativa a una queja, que ya fue archivada. Más no a un recurso administrativo de inconformidad. El artículo 5 de la LEY DE RESPONSABILIDADES ADMINISTRATIVAS DEL ESTADO DE MÉXICO Y MUNICIPIOS carece de fracción IX. Respecto al artículo 30 fracción LII. Que al calce dice: "Las demás que le confieran otras disposiciones legales, incluyendo aquellas que se dispongan en el periódico oficial “Gaceta del Gobierno” por las dependencias u organismos auxiliares en los que se encuentren adscritos y las que le encomiende el Secretario o el Subsecretario. No existe claridad en cuanto cuáles son las "demás", ni a qué gaceta se refiera. El artículo 35 BIS del REGLAMENTO INTERIOR DE SERVICIOS EDUCATIVOS INTEGRADOS AL ESTADO DE MÉXICO, no fundamenta ni motiva la respuesta del sujeto obligado. El mismo supuesto respecto al artículo 3° fracción XLI. Sujetos obligados; artículo 24 fracción VI,</w:t>
      </w:r>
      <w:r w:rsidRPr="00523B8F">
        <w:rPr>
          <w:rFonts w:ascii="Palatino Linotype" w:hAnsi="Palatino Linotype"/>
          <w:i/>
          <w:sz w:val="22"/>
          <w:szCs w:val="22"/>
        </w:rPr>
        <w:t>” (Sic)</w:t>
      </w:r>
    </w:p>
    <w:p w:rsidR="00B70489" w:rsidRPr="00523B8F" w:rsidRDefault="00B70489" w:rsidP="00B70489">
      <w:pPr>
        <w:ind w:left="709"/>
        <w:rPr>
          <w:rFonts w:ascii="Palatino Linotype" w:hAnsi="Palatino Linotype"/>
          <w:sz w:val="22"/>
          <w:szCs w:val="22"/>
        </w:rPr>
      </w:pPr>
    </w:p>
    <w:p w:rsidR="00B70489" w:rsidRPr="00523B8F" w:rsidRDefault="00B70489" w:rsidP="00DA0D90">
      <w:pPr>
        <w:pStyle w:val="Prrafodelista"/>
        <w:numPr>
          <w:ilvl w:val="0"/>
          <w:numId w:val="5"/>
        </w:numPr>
        <w:spacing w:before="240" w:after="240" w:line="360" w:lineRule="auto"/>
        <w:ind w:left="426"/>
        <w:jc w:val="both"/>
        <w:rPr>
          <w:rFonts w:ascii="Palatino Linotype" w:eastAsia="Calibri" w:hAnsi="Palatino Linotype" w:cs="Arial"/>
          <w:color w:val="000000" w:themeColor="text1"/>
          <w:lang w:val="es-ES"/>
        </w:rPr>
      </w:pPr>
      <w:r w:rsidRPr="00523B8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D6810" w:rsidRPr="00523B8F">
        <w:rPr>
          <w:rFonts w:ascii="Palatino Linotype" w:eastAsia="Calibri" w:hAnsi="Palatino Linotype" w:cs="Arial"/>
          <w:lang w:val="es-ES"/>
        </w:rPr>
        <w:t>veinti</w:t>
      </w:r>
      <w:r w:rsidR="0007334B" w:rsidRPr="00523B8F">
        <w:rPr>
          <w:rFonts w:ascii="Palatino Linotype" w:eastAsia="Calibri" w:hAnsi="Palatino Linotype" w:cs="Arial"/>
          <w:lang w:val="es-ES"/>
        </w:rPr>
        <w:t>cinco</w:t>
      </w:r>
      <w:r w:rsidRPr="00523B8F">
        <w:rPr>
          <w:rFonts w:ascii="Palatino Linotype" w:eastAsia="Calibri" w:hAnsi="Palatino Linotype" w:cs="Arial"/>
          <w:lang w:val="es-ES"/>
        </w:rPr>
        <w:t xml:space="preserve"> (</w:t>
      </w:r>
      <w:r w:rsidR="002D6810" w:rsidRPr="00523B8F">
        <w:rPr>
          <w:rFonts w:ascii="Palatino Linotype" w:eastAsia="Calibri" w:hAnsi="Palatino Linotype" w:cs="Arial"/>
          <w:lang w:val="es-ES"/>
        </w:rPr>
        <w:t>2</w:t>
      </w:r>
      <w:r w:rsidR="0007334B" w:rsidRPr="00523B8F">
        <w:rPr>
          <w:rFonts w:ascii="Palatino Linotype" w:eastAsia="Calibri" w:hAnsi="Palatino Linotype" w:cs="Arial"/>
          <w:lang w:val="es-ES"/>
        </w:rPr>
        <w:t>5</w:t>
      </w:r>
      <w:r w:rsidRPr="00523B8F">
        <w:rPr>
          <w:rFonts w:ascii="Palatino Linotype" w:eastAsia="Calibri" w:hAnsi="Palatino Linotype" w:cs="Arial"/>
          <w:lang w:val="es-ES"/>
        </w:rPr>
        <w:t xml:space="preserve">) de </w:t>
      </w:r>
      <w:r w:rsidR="0007334B" w:rsidRPr="00523B8F">
        <w:rPr>
          <w:rFonts w:ascii="Palatino Linotype" w:eastAsia="Calibri" w:hAnsi="Palatino Linotype" w:cs="Arial"/>
          <w:lang w:val="es-ES"/>
        </w:rPr>
        <w:t>septiembre</w:t>
      </w:r>
      <w:r w:rsidRPr="00523B8F">
        <w:rPr>
          <w:rFonts w:ascii="Palatino Linotype" w:eastAsia="Calibri" w:hAnsi="Palatino Linotype" w:cs="Arial"/>
          <w:lang w:val="es-ES"/>
        </w:rPr>
        <w:t xml:space="preserve"> de dos mil dieciocho, puso a disposición de las partes el expediente electrónico </w:t>
      </w:r>
      <w:r w:rsidRPr="00523B8F">
        <w:rPr>
          <w:rFonts w:ascii="Palatino Linotype" w:eastAsia="Calibri" w:hAnsi="Palatino Linotype" w:cs="Arial"/>
        </w:rPr>
        <w:t xml:space="preserve">vía </w:t>
      </w:r>
      <w:r w:rsidRPr="00523B8F">
        <w:rPr>
          <w:rFonts w:ascii="Palatino Linotype" w:eastAsia="Calibri" w:hAnsi="Palatino Linotype" w:cs="Arial"/>
          <w:lang w:val="es-ES"/>
        </w:rPr>
        <w:t xml:space="preserve">Sistema de Acceso a la Información Mexiquense </w:t>
      </w:r>
      <w:r w:rsidRPr="00523B8F">
        <w:rPr>
          <w:rFonts w:ascii="Palatino Linotype" w:eastAsia="Calibri" w:hAnsi="Palatino Linotype" w:cs="Arial"/>
          <w:b/>
          <w:lang w:val="es-ES"/>
        </w:rPr>
        <w:t xml:space="preserve">SAIMEX </w:t>
      </w:r>
      <w:r w:rsidRPr="00523B8F">
        <w:rPr>
          <w:rFonts w:ascii="Palatino Linotype" w:eastAsia="Calibri" w:hAnsi="Palatino Linotype" w:cs="Arial"/>
          <w:lang w:val="es-ES"/>
        </w:rPr>
        <w:t xml:space="preserve">a efecto de que en un plazo máximo de siete días </w:t>
      </w:r>
      <w:r w:rsidRPr="00523B8F">
        <w:rPr>
          <w:rFonts w:ascii="Palatino Linotype" w:eastAsia="Calibri" w:hAnsi="Palatino Linotype" w:cs="Arial"/>
          <w:lang w:val="es-ES"/>
        </w:rPr>
        <w:lastRenderedPageBreak/>
        <w:t xml:space="preserve">manifestaran lo que a su derecho convinieran, ofrecieran pruebas y alegatos según corresponda al caso concreto, de esta forma para que el </w:t>
      </w:r>
      <w:r w:rsidRPr="00523B8F">
        <w:rPr>
          <w:rFonts w:ascii="Palatino Linotype" w:eastAsia="Calibri" w:hAnsi="Palatino Linotype" w:cs="Arial"/>
          <w:b/>
          <w:lang w:val="es-ES"/>
        </w:rPr>
        <w:t>SUJETO OBLIGADO</w:t>
      </w:r>
      <w:r w:rsidRPr="00523B8F">
        <w:rPr>
          <w:rFonts w:ascii="Palatino Linotype" w:eastAsia="Calibri" w:hAnsi="Palatino Linotype" w:cs="Arial"/>
          <w:lang w:val="es-ES"/>
        </w:rPr>
        <w:t xml:space="preserve"> presentará el Informe Justificado procedente.</w:t>
      </w:r>
    </w:p>
    <w:p w:rsidR="00B70489" w:rsidRPr="00523B8F" w:rsidRDefault="00B70489" w:rsidP="00B70489">
      <w:pPr>
        <w:pStyle w:val="Prrafodelista"/>
        <w:spacing w:before="240" w:after="240" w:line="360" w:lineRule="auto"/>
        <w:ind w:left="284"/>
        <w:jc w:val="both"/>
        <w:rPr>
          <w:rFonts w:ascii="Palatino Linotype" w:eastAsia="Calibri" w:hAnsi="Palatino Linotype" w:cs="Arial"/>
          <w:color w:val="000000" w:themeColor="text1"/>
          <w:lang w:val="es-ES"/>
        </w:rPr>
      </w:pPr>
    </w:p>
    <w:p w:rsidR="00B70489" w:rsidRPr="00523B8F" w:rsidRDefault="00B70489" w:rsidP="00DA0D90">
      <w:pPr>
        <w:pStyle w:val="Prrafodelista"/>
        <w:numPr>
          <w:ilvl w:val="0"/>
          <w:numId w:val="5"/>
        </w:numPr>
        <w:spacing w:before="240" w:after="240" w:line="360" w:lineRule="auto"/>
        <w:ind w:left="284" w:hanging="284"/>
        <w:jc w:val="both"/>
        <w:rPr>
          <w:rFonts w:ascii="Palatino Linotype" w:eastAsia="Calibri" w:hAnsi="Palatino Linotype" w:cs="Arial"/>
          <w:color w:val="000000" w:themeColor="text1"/>
          <w:lang w:val="es-ES"/>
        </w:rPr>
      </w:pPr>
      <w:r w:rsidRPr="00523B8F">
        <w:rPr>
          <w:rFonts w:ascii="Palatino Linotype" w:eastAsia="Calibri" w:hAnsi="Palatino Linotype" w:cs="Arial"/>
          <w:lang w:val="es-ES"/>
        </w:rPr>
        <w:t xml:space="preserve">El día </w:t>
      </w:r>
      <w:r w:rsidR="002D6810" w:rsidRPr="00523B8F">
        <w:rPr>
          <w:rFonts w:ascii="Palatino Linotype" w:eastAsia="Calibri" w:hAnsi="Palatino Linotype" w:cs="Arial"/>
          <w:lang w:val="es-ES"/>
        </w:rPr>
        <w:t>cuatro</w:t>
      </w:r>
      <w:r w:rsidRPr="00523B8F">
        <w:rPr>
          <w:rFonts w:ascii="Palatino Linotype" w:eastAsia="Calibri" w:hAnsi="Palatino Linotype" w:cs="Arial"/>
          <w:lang w:val="es-ES"/>
        </w:rPr>
        <w:t xml:space="preserve"> (</w:t>
      </w:r>
      <w:r w:rsidR="002D6810" w:rsidRPr="00523B8F">
        <w:rPr>
          <w:rFonts w:ascii="Palatino Linotype" w:eastAsia="Calibri" w:hAnsi="Palatino Linotype" w:cs="Arial"/>
          <w:lang w:val="es-ES"/>
        </w:rPr>
        <w:t>04</w:t>
      </w:r>
      <w:r w:rsidRPr="00523B8F">
        <w:rPr>
          <w:rFonts w:ascii="Palatino Linotype" w:eastAsia="Calibri" w:hAnsi="Palatino Linotype" w:cs="Arial"/>
          <w:lang w:val="es-ES"/>
        </w:rPr>
        <w:t xml:space="preserve">) de </w:t>
      </w:r>
      <w:r w:rsidR="002D6810" w:rsidRPr="00523B8F">
        <w:rPr>
          <w:rFonts w:ascii="Palatino Linotype" w:eastAsia="Calibri" w:hAnsi="Palatino Linotype" w:cs="Arial"/>
          <w:lang w:val="es-ES"/>
        </w:rPr>
        <w:t>octu</w:t>
      </w:r>
      <w:r w:rsidR="0007334B" w:rsidRPr="00523B8F">
        <w:rPr>
          <w:rFonts w:ascii="Palatino Linotype" w:eastAsia="Calibri" w:hAnsi="Palatino Linotype" w:cs="Arial"/>
          <w:lang w:val="es-ES"/>
        </w:rPr>
        <w:t>bre</w:t>
      </w:r>
      <w:r w:rsidRPr="00523B8F">
        <w:rPr>
          <w:rFonts w:ascii="Palatino Linotype" w:eastAsia="Calibri" w:hAnsi="Palatino Linotype" w:cs="Arial"/>
          <w:lang w:val="es-ES"/>
        </w:rPr>
        <w:t xml:space="preserve"> del año dos mil dieciocho, el </w:t>
      </w:r>
      <w:r w:rsidRPr="00523B8F">
        <w:rPr>
          <w:rFonts w:ascii="Palatino Linotype" w:eastAsia="Calibri" w:hAnsi="Palatino Linotype" w:cs="Arial"/>
          <w:b/>
          <w:lang w:val="es-ES"/>
        </w:rPr>
        <w:t xml:space="preserve">SUJETO OBLIGADO </w:t>
      </w:r>
      <w:r w:rsidRPr="00523B8F">
        <w:rPr>
          <w:rFonts w:ascii="Palatino Linotype" w:eastAsia="Calibri" w:hAnsi="Palatino Linotype" w:cs="Arial"/>
          <w:lang w:val="es-ES"/>
        </w:rPr>
        <w:t xml:space="preserve">rindió el informe justificado respectivo, el cual </w:t>
      </w:r>
      <w:r w:rsidR="0007334B" w:rsidRPr="00523B8F">
        <w:rPr>
          <w:rFonts w:ascii="Palatino Linotype" w:eastAsia="Calibri" w:hAnsi="Palatino Linotype" w:cs="Arial"/>
          <w:lang w:val="es-ES"/>
        </w:rPr>
        <w:t xml:space="preserve">no </w:t>
      </w:r>
      <w:r w:rsidRPr="00523B8F">
        <w:rPr>
          <w:rFonts w:ascii="Palatino Linotype" w:eastAsia="Calibri" w:hAnsi="Palatino Linotype" w:cs="Arial"/>
          <w:lang w:val="es-ES"/>
        </w:rPr>
        <w:t xml:space="preserve">se puso a la vista del particular </w:t>
      </w:r>
      <w:r w:rsidR="0007334B" w:rsidRPr="00523B8F">
        <w:rPr>
          <w:rFonts w:ascii="Palatino Linotype" w:eastAsia="Calibri" w:hAnsi="Palatino Linotype" w:cs="Arial"/>
          <w:lang w:val="es-ES"/>
        </w:rPr>
        <w:t>dado que no</w:t>
      </w:r>
      <w:r w:rsidRPr="00523B8F">
        <w:rPr>
          <w:rFonts w:ascii="Palatino Linotype" w:eastAsia="Calibri" w:hAnsi="Palatino Linotype" w:cs="Arial"/>
          <w:lang w:val="es-ES"/>
        </w:rPr>
        <w:t xml:space="preserve"> </w:t>
      </w:r>
      <w:r w:rsidR="0007334B" w:rsidRPr="00523B8F">
        <w:rPr>
          <w:rFonts w:ascii="Palatino Linotype" w:eastAsia="Calibri" w:hAnsi="Palatino Linotype" w:cs="Arial"/>
          <w:lang w:val="es-ES"/>
        </w:rPr>
        <w:t>modifica el sentido de la presente resolución; sin embargo con la finalidad que no exista opacidad, le será remitido al particular al momento de notificar el presente proveído</w:t>
      </w:r>
      <w:r w:rsidRPr="00523B8F">
        <w:rPr>
          <w:rFonts w:ascii="Palatino Linotype" w:eastAsia="Calibri" w:hAnsi="Palatino Linotype" w:cs="Arial"/>
          <w:lang w:val="es-ES"/>
        </w:rPr>
        <w:t>. Por su parte el hoy recurrente fue omiso en realizar manifestaciones que a su derecho convinieran y asistieran.</w:t>
      </w:r>
    </w:p>
    <w:p w:rsidR="00B70489" w:rsidRPr="00523B8F" w:rsidRDefault="00B70489" w:rsidP="00B70489">
      <w:pPr>
        <w:pStyle w:val="Prrafodelista"/>
        <w:rPr>
          <w:rFonts w:ascii="Palatino Linotype" w:hAnsi="Palatino Linotype"/>
          <w:i/>
          <w:sz w:val="22"/>
          <w:szCs w:val="22"/>
        </w:rPr>
      </w:pPr>
    </w:p>
    <w:p w:rsidR="00B70489" w:rsidRPr="00523B8F" w:rsidRDefault="00B70489" w:rsidP="00DA0D90">
      <w:pPr>
        <w:pStyle w:val="Prrafodelista"/>
        <w:numPr>
          <w:ilvl w:val="0"/>
          <w:numId w:val="5"/>
        </w:numPr>
        <w:spacing w:before="240" w:after="240" w:line="360" w:lineRule="auto"/>
        <w:ind w:left="284" w:hanging="284"/>
        <w:jc w:val="both"/>
        <w:rPr>
          <w:rFonts w:ascii="Palatino Linotype" w:hAnsi="Palatino Linotype"/>
        </w:rPr>
      </w:pPr>
      <w:r w:rsidRPr="00523B8F">
        <w:rPr>
          <w:rFonts w:ascii="Palatino Linotype" w:hAnsi="Palatino Linotype"/>
        </w:rPr>
        <w:t xml:space="preserve">El Comisionado Ponente </w:t>
      </w:r>
      <w:r w:rsidR="00E55CDB" w:rsidRPr="00523B8F">
        <w:rPr>
          <w:rFonts w:ascii="Palatino Linotype" w:hAnsi="Palatino Linotype"/>
        </w:rPr>
        <w:t xml:space="preserve">mediante acuerdo de fecha doce (12) de septiembre del año en curso, emitió el acuerdo de ampliación de termino para resolver el provisto de mérito, posteriormente en fecha trece (13) </w:t>
      </w:r>
      <w:r w:rsidRPr="00523B8F">
        <w:rPr>
          <w:rFonts w:ascii="Palatino Linotype" w:hAnsi="Palatino Linotype"/>
        </w:rPr>
        <w:t xml:space="preserve">decretó </w:t>
      </w:r>
      <w:r w:rsidR="00E55CDB" w:rsidRPr="00523B8F">
        <w:rPr>
          <w:rFonts w:ascii="Palatino Linotype" w:hAnsi="Palatino Linotype"/>
        </w:rPr>
        <w:t xml:space="preserve">del mismo mes y año </w:t>
      </w:r>
      <w:r w:rsidRPr="00523B8F">
        <w:rPr>
          <w:rFonts w:ascii="Palatino Linotype" w:hAnsi="Palatino Linotype"/>
        </w:rPr>
        <w:t xml:space="preserve">el cierre de instrucción, </w:t>
      </w:r>
      <w:r w:rsidRPr="00523B8F">
        <w:rPr>
          <w:rFonts w:ascii="Palatino Linotype" w:hAnsi="Palatino Linotype" w:cs="Arial"/>
        </w:rPr>
        <w:t xml:space="preserve">por lo que ordenó turnar el expediente a resolución, misma que ahora se pronuncia; y - - - - - - - - - - - - - - - - - - - - - - - - - - </w:t>
      </w:r>
      <w:bookmarkStart w:id="85" w:name="_Toc461555889"/>
      <w:bookmarkStart w:id="86" w:name="_Toc466371858"/>
      <w:r w:rsidRPr="00523B8F">
        <w:rPr>
          <w:rFonts w:ascii="Palatino Linotype" w:hAnsi="Palatino Linotype" w:cs="Arial"/>
        </w:rPr>
        <w:t xml:space="preserve">- - - - - - - - - - </w:t>
      </w:r>
    </w:p>
    <w:p w:rsidR="00B70489" w:rsidRPr="00523B8F" w:rsidRDefault="00B70489" w:rsidP="00B70489">
      <w:pPr>
        <w:pStyle w:val="Ttulo2"/>
        <w:jc w:val="center"/>
        <w:rPr>
          <w:rFonts w:ascii="Palatino Linotype" w:hAnsi="Palatino Linotype"/>
          <w:b/>
          <w:color w:val="000000" w:themeColor="text1"/>
          <w:sz w:val="24"/>
        </w:rPr>
      </w:pPr>
      <w:bookmarkStart w:id="87" w:name="_Toc521431827"/>
      <w:bookmarkStart w:id="88" w:name="_Toc531601891"/>
      <w:r w:rsidRPr="00523B8F">
        <w:rPr>
          <w:rFonts w:ascii="Palatino Linotype" w:hAnsi="Palatino Linotype"/>
          <w:b/>
          <w:color w:val="000000" w:themeColor="text1"/>
          <w:sz w:val="24"/>
        </w:rPr>
        <w:t>CONSIDERANDO</w:t>
      </w:r>
      <w:bookmarkEnd w:id="85"/>
      <w:bookmarkEnd w:id="86"/>
      <w:bookmarkEnd w:id="87"/>
      <w:bookmarkEnd w:id="88"/>
    </w:p>
    <w:p w:rsidR="00B70489" w:rsidRPr="00523B8F" w:rsidRDefault="00B70489" w:rsidP="00B70489">
      <w:pPr>
        <w:rPr>
          <w:lang w:val="es-MX" w:eastAsia="en-US"/>
        </w:rPr>
      </w:pPr>
    </w:p>
    <w:p w:rsidR="00B70489" w:rsidRPr="00523B8F" w:rsidRDefault="00B70489" w:rsidP="00B70489">
      <w:pPr>
        <w:pStyle w:val="Ttulo2"/>
        <w:spacing w:line="360" w:lineRule="auto"/>
        <w:rPr>
          <w:rFonts w:ascii="Palatino Linotype" w:hAnsi="Palatino Linotype"/>
          <w:b/>
          <w:color w:val="auto"/>
          <w:sz w:val="24"/>
        </w:rPr>
      </w:pPr>
      <w:bookmarkStart w:id="89" w:name="_Toc461555890"/>
      <w:bookmarkStart w:id="90" w:name="_Toc466371859"/>
      <w:bookmarkStart w:id="91" w:name="_Toc521431828"/>
      <w:bookmarkStart w:id="92" w:name="_Toc531601892"/>
      <w:r w:rsidRPr="00523B8F">
        <w:rPr>
          <w:rFonts w:ascii="Palatino Linotype" w:hAnsi="Palatino Linotype"/>
          <w:b/>
          <w:color w:val="auto"/>
          <w:sz w:val="24"/>
        </w:rPr>
        <w:t>PRIMERO. De la competencia</w:t>
      </w:r>
      <w:bookmarkEnd w:id="89"/>
      <w:bookmarkEnd w:id="90"/>
      <w:bookmarkEnd w:id="91"/>
      <w:bookmarkEnd w:id="92"/>
    </w:p>
    <w:p w:rsidR="00B70489" w:rsidRPr="00523B8F" w:rsidRDefault="00B70489" w:rsidP="00B70489">
      <w:pPr>
        <w:rPr>
          <w:lang w:val="es-MX" w:eastAsia="en-US"/>
        </w:rPr>
      </w:pPr>
    </w:p>
    <w:p w:rsidR="00B70489" w:rsidRPr="00523B8F" w:rsidRDefault="00B70489" w:rsidP="00DA0D90">
      <w:pPr>
        <w:pStyle w:val="Prrafodelista"/>
        <w:numPr>
          <w:ilvl w:val="0"/>
          <w:numId w:val="5"/>
        </w:numPr>
        <w:spacing w:line="360" w:lineRule="auto"/>
        <w:ind w:left="284" w:hanging="284"/>
        <w:jc w:val="both"/>
        <w:rPr>
          <w:rFonts w:ascii="Palatino Linotype" w:eastAsia="Calibri" w:hAnsi="Palatino Linotype" w:cs="Times New Roman"/>
          <w:b/>
          <w:lang w:val="es-ES"/>
        </w:rPr>
      </w:pPr>
      <w:r w:rsidRPr="00523B8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3B8F">
        <w:rPr>
          <w:rFonts w:ascii="Palatino Linotype" w:eastAsia="Calibri" w:hAnsi="Palatino Linotype" w:cs="Times New Roman"/>
          <w:b/>
          <w:lang w:val="es-ES"/>
        </w:rPr>
        <w:t>Constitución Política de los Estados Unidos Mexicanos</w:t>
      </w:r>
      <w:r w:rsidRPr="00523B8F">
        <w:rPr>
          <w:rFonts w:ascii="Palatino Linotype" w:eastAsia="Calibri" w:hAnsi="Palatino Linotype" w:cs="Times New Roman"/>
          <w:lang w:val="es-ES"/>
        </w:rPr>
        <w:t xml:space="preserve">; 5, párrafos vigésimo, vigésimo primero y vigésimo segundo fracciones IV y V de la </w:t>
      </w:r>
      <w:r w:rsidRPr="00523B8F">
        <w:rPr>
          <w:rFonts w:ascii="Palatino Linotype" w:eastAsia="Calibri" w:hAnsi="Palatino Linotype" w:cs="Times New Roman"/>
          <w:b/>
          <w:lang w:val="es-ES"/>
        </w:rPr>
        <w:lastRenderedPageBreak/>
        <w:t>Constitución Política del Estado Libre y Soberano de México</w:t>
      </w:r>
      <w:r w:rsidRPr="00523B8F">
        <w:rPr>
          <w:rFonts w:ascii="Palatino Linotype" w:eastAsia="Calibri" w:hAnsi="Palatino Linotype" w:cs="Times New Roman"/>
          <w:lang w:val="es-ES"/>
        </w:rPr>
        <w:t xml:space="preserve">; artículos 1, 2 fracción II, 13, 29, 36 fracciones I y II, 176, 178, 179, 181 párrafo tercero y 185 </w:t>
      </w:r>
      <w:r w:rsidRPr="00523B8F">
        <w:rPr>
          <w:rFonts w:ascii="Palatino Linotype" w:eastAsia="Calibri" w:hAnsi="Palatino Linotype" w:cs="Arial"/>
          <w:lang w:val="es-ES"/>
        </w:rPr>
        <w:t xml:space="preserve">de la </w:t>
      </w:r>
      <w:r w:rsidRPr="00523B8F">
        <w:rPr>
          <w:rFonts w:ascii="Palatino Linotype" w:eastAsia="Calibri" w:hAnsi="Palatino Linotype" w:cs="Arial"/>
          <w:b/>
          <w:lang w:val="es-ES"/>
        </w:rPr>
        <w:t>Ley de Transparencia y Acceso a la Información Pública del Estado de México y Municipios</w:t>
      </w:r>
      <w:r w:rsidRPr="00523B8F">
        <w:rPr>
          <w:rFonts w:ascii="Palatino Linotype" w:eastAsia="Calibri" w:hAnsi="Palatino Linotype" w:cs="Arial"/>
          <w:lang w:val="es-ES"/>
        </w:rPr>
        <w:t xml:space="preserve">; ; y 10, 7, 9 fracciones I y XXIV, y 11 del </w:t>
      </w:r>
      <w:r w:rsidRPr="00523B8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B70489" w:rsidRPr="00523B8F" w:rsidRDefault="00B70489" w:rsidP="00B70489">
      <w:pPr>
        <w:pStyle w:val="Prrafodelista"/>
        <w:spacing w:line="360" w:lineRule="auto"/>
        <w:ind w:left="360"/>
        <w:jc w:val="both"/>
        <w:rPr>
          <w:rFonts w:ascii="Palatino Linotype" w:eastAsia="Calibri" w:hAnsi="Palatino Linotype" w:cs="Times New Roman"/>
          <w:b/>
          <w:lang w:val="es-ES"/>
        </w:rPr>
      </w:pPr>
    </w:p>
    <w:p w:rsidR="00B70489" w:rsidRPr="00523B8F" w:rsidRDefault="00B70489" w:rsidP="00B70489">
      <w:pPr>
        <w:pStyle w:val="Ttulo2"/>
        <w:spacing w:line="360" w:lineRule="auto"/>
        <w:rPr>
          <w:rFonts w:ascii="Palatino Linotype" w:hAnsi="Palatino Linotype"/>
          <w:b/>
          <w:color w:val="auto"/>
          <w:sz w:val="24"/>
        </w:rPr>
      </w:pPr>
      <w:bookmarkStart w:id="93" w:name="_Toc461555891"/>
      <w:bookmarkStart w:id="94" w:name="_Toc466371860"/>
      <w:bookmarkStart w:id="95" w:name="_Toc521431829"/>
      <w:bookmarkStart w:id="96" w:name="_Toc531601893"/>
      <w:r w:rsidRPr="00523B8F">
        <w:rPr>
          <w:rFonts w:ascii="Palatino Linotype" w:hAnsi="Palatino Linotype"/>
          <w:b/>
          <w:color w:val="auto"/>
          <w:sz w:val="24"/>
        </w:rPr>
        <w:t>SEGUNDO. De la oportunidad y procedencia.</w:t>
      </w:r>
      <w:bookmarkEnd w:id="93"/>
      <w:bookmarkEnd w:id="94"/>
      <w:bookmarkEnd w:id="95"/>
      <w:bookmarkEnd w:id="96"/>
    </w:p>
    <w:p w:rsidR="00B70489" w:rsidRPr="00523B8F" w:rsidRDefault="00B70489" w:rsidP="00DA0D90">
      <w:pPr>
        <w:pStyle w:val="Prrafodelista"/>
        <w:numPr>
          <w:ilvl w:val="0"/>
          <w:numId w:val="5"/>
        </w:numPr>
        <w:spacing w:before="240" w:after="240" w:line="360" w:lineRule="auto"/>
        <w:ind w:left="426" w:right="49" w:hanging="426"/>
        <w:jc w:val="both"/>
        <w:rPr>
          <w:rFonts w:ascii="Palatino Linotype" w:eastAsia="Times New Roman" w:hAnsi="Palatino Linotype" w:cs="Arial"/>
          <w:bCs/>
          <w:color w:val="555555"/>
          <w:lang w:val="es-MX" w:eastAsia="es-MX"/>
        </w:rPr>
      </w:pPr>
      <w:r w:rsidRPr="00523B8F">
        <w:rPr>
          <w:rFonts w:ascii="Palatino Linotype" w:eastAsia="Calibri" w:hAnsi="Palatino Linotype" w:cs="Arial"/>
        </w:rPr>
        <w:t xml:space="preserve">El medio de impugnación fue presentado a través del </w:t>
      </w:r>
      <w:r w:rsidRPr="00523B8F">
        <w:rPr>
          <w:rFonts w:ascii="Palatino Linotype" w:eastAsia="Calibri" w:hAnsi="Palatino Linotype" w:cs="Arial"/>
          <w:b/>
        </w:rPr>
        <w:t>SAIMEX,</w:t>
      </w:r>
      <w:r w:rsidRPr="00523B8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23B8F">
        <w:rPr>
          <w:rFonts w:ascii="Palatino Linotype" w:eastAsia="Calibri" w:hAnsi="Palatino Linotype" w:cs="Arial"/>
          <w:b/>
        </w:rPr>
        <w:t>SUJETO OBLIGADO</w:t>
      </w:r>
      <w:r w:rsidRPr="00523B8F">
        <w:rPr>
          <w:rFonts w:ascii="Palatino Linotype" w:eastAsia="Calibri" w:hAnsi="Palatino Linotype" w:cs="Arial"/>
        </w:rPr>
        <w:t xml:space="preserve"> emitió su contestación el </w:t>
      </w:r>
      <w:r w:rsidR="002D6810" w:rsidRPr="00523B8F">
        <w:rPr>
          <w:rFonts w:ascii="Palatino Linotype" w:eastAsia="Calibri" w:hAnsi="Palatino Linotype" w:cs="Arial"/>
        </w:rPr>
        <w:t>dieciocho</w:t>
      </w:r>
      <w:r w:rsidRPr="00523B8F">
        <w:rPr>
          <w:rFonts w:ascii="Palatino Linotype" w:eastAsia="Calibri" w:hAnsi="Palatino Linotype" w:cs="Arial"/>
        </w:rPr>
        <w:t xml:space="preserve"> (</w:t>
      </w:r>
      <w:r w:rsidR="002D6810" w:rsidRPr="00523B8F">
        <w:rPr>
          <w:rFonts w:ascii="Palatino Linotype" w:eastAsia="Calibri" w:hAnsi="Palatino Linotype" w:cs="Arial"/>
        </w:rPr>
        <w:t>18</w:t>
      </w:r>
      <w:r w:rsidRPr="00523B8F">
        <w:rPr>
          <w:rFonts w:ascii="Palatino Linotype" w:eastAsia="Calibri" w:hAnsi="Palatino Linotype" w:cs="Arial"/>
        </w:rPr>
        <w:t xml:space="preserve">) de </w:t>
      </w:r>
      <w:r w:rsidR="002D6810" w:rsidRPr="00523B8F">
        <w:rPr>
          <w:rFonts w:ascii="Palatino Linotype" w:eastAsia="Calibri" w:hAnsi="Palatino Linotype" w:cs="Arial"/>
        </w:rPr>
        <w:t>septiembre</w:t>
      </w:r>
      <w:r w:rsidRPr="00523B8F">
        <w:rPr>
          <w:rFonts w:ascii="Palatino Linotype" w:eastAsia="Calibri" w:hAnsi="Palatino Linotype" w:cs="Arial"/>
        </w:rPr>
        <w:t xml:space="preserve"> de dos mil dieciocho, </w:t>
      </w:r>
      <w:r w:rsidRPr="00523B8F">
        <w:rPr>
          <w:rFonts w:ascii="Palatino Linotype" w:hAnsi="Palatino Linotype" w:cs="Arial"/>
        </w:rPr>
        <w:t xml:space="preserve">de tal forma que el plazo para interponer el recurso transcurrió del día </w:t>
      </w:r>
      <w:r w:rsidR="002D6810" w:rsidRPr="00523B8F">
        <w:rPr>
          <w:rFonts w:ascii="Palatino Linotype" w:hAnsi="Palatino Linotype" w:cs="Arial"/>
        </w:rPr>
        <w:t>diecinueve</w:t>
      </w:r>
      <w:r w:rsidRPr="00523B8F">
        <w:rPr>
          <w:rFonts w:ascii="Palatino Linotype" w:hAnsi="Palatino Linotype" w:cs="Arial"/>
        </w:rPr>
        <w:t xml:space="preserve"> (</w:t>
      </w:r>
      <w:r w:rsidR="002D6810" w:rsidRPr="00523B8F">
        <w:rPr>
          <w:rFonts w:ascii="Palatino Linotype" w:hAnsi="Palatino Linotype" w:cs="Arial"/>
        </w:rPr>
        <w:t>19</w:t>
      </w:r>
      <w:r w:rsidRPr="00523B8F">
        <w:rPr>
          <w:rFonts w:ascii="Palatino Linotype" w:hAnsi="Palatino Linotype" w:cs="Arial"/>
        </w:rPr>
        <w:t xml:space="preserve">) de </w:t>
      </w:r>
      <w:r w:rsidR="00872CBE" w:rsidRPr="00523B8F">
        <w:rPr>
          <w:rFonts w:ascii="Palatino Linotype" w:hAnsi="Palatino Linotype" w:cs="Arial"/>
        </w:rPr>
        <w:t>septiembre</w:t>
      </w:r>
      <w:r w:rsidRPr="00523B8F">
        <w:rPr>
          <w:rFonts w:ascii="Palatino Linotype" w:hAnsi="Palatino Linotype" w:cs="Arial"/>
        </w:rPr>
        <w:t xml:space="preserve"> de dos mil dieciocho, al </w:t>
      </w:r>
      <w:r w:rsidR="00D50960" w:rsidRPr="00523B8F">
        <w:rPr>
          <w:rFonts w:ascii="Palatino Linotype" w:hAnsi="Palatino Linotype" w:cs="Arial"/>
        </w:rPr>
        <w:t>nueve</w:t>
      </w:r>
      <w:r w:rsidRPr="00523B8F">
        <w:rPr>
          <w:rFonts w:ascii="Palatino Linotype" w:hAnsi="Palatino Linotype" w:cs="Arial"/>
        </w:rPr>
        <w:t xml:space="preserve"> (</w:t>
      </w:r>
      <w:r w:rsidR="00872CBE" w:rsidRPr="00523B8F">
        <w:rPr>
          <w:rFonts w:ascii="Palatino Linotype" w:hAnsi="Palatino Linotype" w:cs="Arial"/>
        </w:rPr>
        <w:t>0</w:t>
      </w:r>
      <w:r w:rsidR="00D50960" w:rsidRPr="00523B8F">
        <w:rPr>
          <w:rFonts w:ascii="Palatino Linotype" w:hAnsi="Palatino Linotype" w:cs="Arial"/>
        </w:rPr>
        <w:t>9</w:t>
      </w:r>
      <w:r w:rsidRPr="00523B8F">
        <w:rPr>
          <w:rFonts w:ascii="Palatino Linotype" w:hAnsi="Palatino Linotype" w:cs="Arial"/>
        </w:rPr>
        <w:t xml:space="preserve">) de </w:t>
      </w:r>
      <w:r w:rsidR="00872CBE" w:rsidRPr="00523B8F">
        <w:rPr>
          <w:rFonts w:ascii="Palatino Linotype" w:hAnsi="Palatino Linotype" w:cs="Arial"/>
        </w:rPr>
        <w:t>octu</w:t>
      </w:r>
      <w:r w:rsidR="00D50960" w:rsidRPr="00523B8F">
        <w:rPr>
          <w:rFonts w:ascii="Palatino Linotype" w:hAnsi="Palatino Linotype" w:cs="Arial"/>
        </w:rPr>
        <w:t>bre</w:t>
      </w:r>
      <w:r w:rsidRPr="00523B8F">
        <w:rPr>
          <w:rFonts w:ascii="Palatino Linotype" w:hAnsi="Palatino Linotype" w:cs="Arial"/>
        </w:rPr>
        <w:t xml:space="preserve"> del año en curso; en consecuencia, presentó su inconformidad el día </w:t>
      </w:r>
      <w:r w:rsidR="00872CBE" w:rsidRPr="00523B8F">
        <w:rPr>
          <w:rFonts w:ascii="Palatino Linotype" w:hAnsi="Palatino Linotype" w:cs="Arial"/>
        </w:rPr>
        <w:t>diecinueve</w:t>
      </w:r>
      <w:r w:rsidRPr="00523B8F">
        <w:rPr>
          <w:rFonts w:ascii="Palatino Linotype" w:hAnsi="Palatino Linotype" w:cs="Arial"/>
        </w:rPr>
        <w:t xml:space="preserve"> (</w:t>
      </w:r>
      <w:r w:rsidR="00872CBE" w:rsidRPr="00523B8F">
        <w:rPr>
          <w:rFonts w:ascii="Palatino Linotype" w:hAnsi="Palatino Linotype" w:cs="Arial"/>
        </w:rPr>
        <w:t>19</w:t>
      </w:r>
      <w:r w:rsidRPr="00523B8F">
        <w:rPr>
          <w:rFonts w:ascii="Palatino Linotype" w:hAnsi="Palatino Linotype" w:cs="Arial"/>
        </w:rPr>
        <w:t xml:space="preserve">) de </w:t>
      </w:r>
      <w:r w:rsidR="00872CBE" w:rsidRPr="00523B8F">
        <w:rPr>
          <w:rFonts w:ascii="Palatino Linotype" w:hAnsi="Palatino Linotype" w:cs="Arial"/>
        </w:rPr>
        <w:t>septiembre</w:t>
      </w:r>
      <w:r w:rsidRPr="00523B8F">
        <w:rPr>
          <w:rFonts w:ascii="Palatino Linotype" w:hAnsi="Palatino Linotype" w:cs="Arial"/>
        </w:rPr>
        <w:t xml:space="preserve"> de dos mil dieciocho; es decir dentro del plazo legalmente establecido para tal efecto.</w:t>
      </w:r>
    </w:p>
    <w:p w:rsidR="00B70489" w:rsidRPr="00523B8F" w:rsidRDefault="00B70489" w:rsidP="00B70489">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rsidR="00B70489" w:rsidRPr="00523B8F" w:rsidRDefault="00B70489" w:rsidP="00DA0D90">
      <w:pPr>
        <w:pStyle w:val="Prrafodelista"/>
        <w:numPr>
          <w:ilvl w:val="0"/>
          <w:numId w:val="5"/>
        </w:numPr>
        <w:spacing w:before="240" w:after="240" w:line="360" w:lineRule="auto"/>
        <w:ind w:left="426" w:hanging="426"/>
        <w:jc w:val="both"/>
        <w:rPr>
          <w:rFonts w:ascii="Palatino Linotype" w:hAnsi="Palatino Linotype"/>
        </w:rPr>
      </w:pPr>
      <w:r w:rsidRPr="00523B8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B3524" w:rsidRPr="00523B8F" w:rsidRDefault="008B3524" w:rsidP="008B3524">
      <w:pPr>
        <w:pStyle w:val="Ttulo2"/>
        <w:rPr>
          <w:rFonts w:ascii="Palatino Linotype" w:hAnsi="Palatino Linotype"/>
          <w:b/>
          <w:color w:val="000000" w:themeColor="text1"/>
          <w:sz w:val="24"/>
        </w:rPr>
      </w:pPr>
      <w:bookmarkStart w:id="97" w:name="_Toc506493003"/>
      <w:bookmarkStart w:id="98" w:name="_Toc531601894"/>
      <w:r w:rsidRPr="00523B8F">
        <w:rPr>
          <w:rFonts w:ascii="Palatino Linotype" w:hAnsi="Palatino Linotype"/>
          <w:b/>
          <w:color w:val="000000" w:themeColor="text1"/>
          <w:sz w:val="24"/>
        </w:rPr>
        <w:lastRenderedPageBreak/>
        <w:t>TERCERO. Cuestiones de previo y especial pronunciamiento.</w:t>
      </w:r>
      <w:bookmarkEnd w:id="97"/>
      <w:bookmarkEnd w:id="98"/>
    </w:p>
    <w:p w:rsidR="008B3524" w:rsidRPr="00523B8F" w:rsidRDefault="00E55CDB" w:rsidP="00DA0D90">
      <w:pPr>
        <w:pStyle w:val="Prrafodelista"/>
        <w:numPr>
          <w:ilvl w:val="0"/>
          <w:numId w:val="5"/>
        </w:numPr>
        <w:spacing w:before="240" w:after="240" w:line="360" w:lineRule="auto"/>
        <w:ind w:left="426" w:right="49"/>
        <w:jc w:val="both"/>
        <w:rPr>
          <w:rFonts w:ascii="Palatino Linotype" w:hAnsi="Palatino Linotype"/>
        </w:rPr>
      </w:pPr>
      <w:r w:rsidRPr="00523B8F">
        <w:rPr>
          <w:rFonts w:ascii="Palatino Linotype" w:hAnsi="Palatino Linotype" w:cs="Arial"/>
        </w:rPr>
        <w:t>Es</w:t>
      </w:r>
      <w:r w:rsidR="008B3524" w:rsidRPr="00523B8F">
        <w:rPr>
          <w:rFonts w:ascii="Palatino Linotype" w:hAnsi="Palatino Linotype" w:cs="Arial"/>
        </w:rPr>
        <w:t xml:space="preserve"> dable referir, que </w:t>
      </w:r>
      <w:r w:rsidR="008B3524" w:rsidRPr="00523B8F">
        <w:rPr>
          <w:rFonts w:ascii="Palatino Linotype" w:eastAsia="Calibri" w:hAnsi="Palatino Linotype" w:cs="Times New Roman"/>
          <w:lang w:val="es-ES"/>
        </w:rPr>
        <w:t xml:space="preserve">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8B3524" w:rsidRPr="00523B8F">
        <w:rPr>
          <w:rFonts w:ascii="Palatino Linotype" w:eastAsia="Calibri" w:hAnsi="Palatino Linotype" w:cs="Times New Roman"/>
          <w:b/>
          <w:lang w:val="es-ES"/>
        </w:rPr>
        <w:t xml:space="preserve">no proporciona su nombre completo para que sea </w:t>
      </w:r>
      <w:r w:rsidR="008B3524" w:rsidRPr="00523B8F">
        <w:rPr>
          <w:rFonts w:ascii="Palatino Linotype" w:eastAsia="Calibri" w:hAnsi="Palatino Linotype" w:cs="Times New Roman"/>
          <w:b/>
          <w:u w:val="single"/>
          <w:lang w:val="es-ES"/>
        </w:rPr>
        <w:t>identificado</w:t>
      </w:r>
      <w:r w:rsidR="008B3524" w:rsidRPr="00523B8F">
        <w:rPr>
          <w:rFonts w:ascii="Palatino Linotype" w:eastAsia="Calibri" w:hAnsi="Palatino Linotype" w:cs="Times New Roman"/>
          <w:b/>
          <w:lang w:val="es-ES"/>
        </w:rPr>
        <w:t>,</w:t>
      </w:r>
      <w:r w:rsidR="008B3524" w:rsidRPr="00523B8F">
        <w:rPr>
          <w:rFonts w:ascii="Palatino Linotype" w:eastAsia="Calibri" w:hAnsi="Palatino Linotype" w:cs="Times New Roman"/>
          <w:lang w:val="es-ES"/>
        </w:rPr>
        <w:t xml:space="preserve"> ni se tiene la certeza sobre su identidad; sin embargo, es importante señalar también que </w:t>
      </w:r>
      <w:r w:rsidR="008B3524" w:rsidRPr="00523B8F">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B3524" w:rsidRPr="00523B8F" w:rsidRDefault="008B3524" w:rsidP="008B3524">
      <w:pPr>
        <w:pStyle w:val="Prrafodelista"/>
        <w:spacing w:before="240" w:after="240" w:line="360" w:lineRule="auto"/>
        <w:ind w:left="426" w:right="49"/>
        <w:jc w:val="both"/>
        <w:rPr>
          <w:rFonts w:ascii="Palatino Linotype" w:hAnsi="Palatino Linotype"/>
        </w:rPr>
      </w:pPr>
    </w:p>
    <w:p w:rsidR="008B3524" w:rsidRPr="00523B8F" w:rsidRDefault="008B3524" w:rsidP="00DA0D90">
      <w:pPr>
        <w:pStyle w:val="Prrafodelista"/>
        <w:numPr>
          <w:ilvl w:val="0"/>
          <w:numId w:val="5"/>
        </w:numPr>
        <w:spacing w:before="240" w:after="240" w:line="360" w:lineRule="auto"/>
        <w:ind w:left="426" w:right="49"/>
        <w:jc w:val="both"/>
        <w:rPr>
          <w:rFonts w:ascii="Palatino Linotype" w:hAnsi="Palatino Linotype"/>
        </w:rPr>
      </w:pPr>
      <w:r w:rsidRPr="00523B8F">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B3524" w:rsidRPr="00523B8F" w:rsidRDefault="008B3524" w:rsidP="008B3524">
      <w:pPr>
        <w:pStyle w:val="Prrafodelista"/>
        <w:rPr>
          <w:rFonts w:ascii="Palatino Linotype" w:eastAsia="Calibri" w:hAnsi="Palatino Linotype" w:cs="Times New Roman"/>
          <w:lang w:val="es-ES"/>
        </w:rPr>
      </w:pPr>
    </w:p>
    <w:p w:rsidR="008B3524" w:rsidRPr="00523B8F" w:rsidRDefault="008B3524" w:rsidP="00DA0D90">
      <w:pPr>
        <w:pStyle w:val="Prrafodelista"/>
        <w:numPr>
          <w:ilvl w:val="0"/>
          <w:numId w:val="5"/>
        </w:numPr>
        <w:spacing w:before="240" w:after="240" w:line="360" w:lineRule="auto"/>
        <w:ind w:left="426" w:right="49"/>
        <w:jc w:val="both"/>
        <w:rPr>
          <w:rFonts w:ascii="Palatino Linotype" w:hAnsi="Palatino Linotype"/>
        </w:rPr>
      </w:pPr>
      <w:r w:rsidRPr="00523B8F">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B3524" w:rsidRPr="00523B8F" w:rsidRDefault="008B3524" w:rsidP="008B3524">
      <w:pPr>
        <w:pStyle w:val="Prrafodelista"/>
        <w:rPr>
          <w:rFonts w:ascii="Palatino Linotype" w:eastAsia="Calibri" w:hAnsi="Palatino Linotype" w:cs="Times New Roman"/>
          <w:lang w:val="es-ES"/>
        </w:rPr>
      </w:pPr>
    </w:p>
    <w:p w:rsidR="008B3524" w:rsidRPr="00523B8F" w:rsidRDefault="008B3524" w:rsidP="00DA0D90">
      <w:pPr>
        <w:pStyle w:val="Prrafodelista"/>
        <w:numPr>
          <w:ilvl w:val="0"/>
          <w:numId w:val="5"/>
        </w:numPr>
        <w:spacing w:before="240" w:after="240" w:line="360" w:lineRule="auto"/>
        <w:ind w:left="426" w:right="49"/>
        <w:jc w:val="both"/>
        <w:rPr>
          <w:rFonts w:ascii="Palatino Linotype" w:hAnsi="Palatino Linotype"/>
        </w:rPr>
      </w:pPr>
      <w:r w:rsidRPr="00523B8F">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B3524" w:rsidRPr="00523B8F" w:rsidRDefault="008B3524" w:rsidP="008B3524">
      <w:pPr>
        <w:pStyle w:val="Prrafodelista"/>
        <w:rPr>
          <w:rFonts w:ascii="Palatino Linotype" w:eastAsia="Times New Roman" w:hAnsi="Palatino Linotype" w:cs="Arial"/>
          <w:lang w:val="es-ES"/>
        </w:rPr>
      </w:pPr>
    </w:p>
    <w:p w:rsidR="008B3524" w:rsidRPr="00523B8F" w:rsidRDefault="008B3524" w:rsidP="00DA0D90">
      <w:pPr>
        <w:pStyle w:val="Prrafodelista"/>
        <w:numPr>
          <w:ilvl w:val="0"/>
          <w:numId w:val="5"/>
        </w:numPr>
        <w:shd w:val="clear" w:color="auto" w:fill="FFFFFF"/>
        <w:spacing w:beforeAutospacing="1" w:afterAutospacing="1" w:line="360" w:lineRule="auto"/>
        <w:ind w:left="426"/>
        <w:jc w:val="both"/>
        <w:textAlignment w:val="baseline"/>
        <w:rPr>
          <w:rFonts w:ascii="Palatino Linotype" w:hAnsi="Palatino Linotype"/>
          <w:color w:val="000000" w:themeColor="text1"/>
        </w:rPr>
      </w:pPr>
      <w:r w:rsidRPr="00523B8F">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523B8F">
        <w:rPr>
          <w:rFonts w:ascii="Palatino Linotype" w:eastAsia="Times New Roman" w:hAnsi="Palatino Linotype" w:cs="Arial"/>
          <w:lang w:val="es-ES"/>
        </w:rPr>
        <w:t>Resolutor</w:t>
      </w:r>
      <w:proofErr w:type="spellEnd"/>
      <w:r w:rsidRPr="00523B8F">
        <w:rPr>
          <w:rFonts w:ascii="Palatino Linotype" w:eastAsia="Times New Roman" w:hAnsi="Palatino Linotype" w:cs="Arial"/>
          <w:lang w:val="es-ES"/>
        </w:rPr>
        <w:t>.</w:t>
      </w:r>
    </w:p>
    <w:p w:rsidR="008E6E08" w:rsidRPr="00523B8F" w:rsidRDefault="008E6E08" w:rsidP="008E6E08">
      <w:pPr>
        <w:pStyle w:val="Prrafodelista"/>
        <w:rPr>
          <w:rFonts w:ascii="Palatino Linotype" w:hAnsi="Palatino Linotype"/>
        </w:rPr>
      </w:pPr>
    </w:p>
    <w:p w:rsidR="008E6E08" w:rsidRPr="00523B8F" w:rsidRDefault="00EA4160" w:rsidP="008E6E08">
      <w:pPr>
        <w:pStyle w:val="Ttulo1"/>
        <w:rPr>
          <w:rFonts w:ascii="Palatino Linotype" w:hAnsi="Palatino Linotype"/>
          <w:b/>
          <w:color w:val="000000" w:themeColor="text1"/>
          <w:sz w:val="24"/>
        </w:rPr>
      </w:pPr>
      <w:bookmarkStart w:id="99" w:name="_Toc511848579"/>
      <w:bookmarkStart w:id="100" w:name="_Toc513135405"/>
      <w:bookmarkStart w:id="101" w:name="_Toc531601895"/>
      <w:r w:rsidRPr="00523B8F">
        <w:rPr>
          <w:rFonts w:ascii="Palatino Linotype" w:hAnsi="Palatino Linotype"/>
          <w:b/>
          <w:color w:val="000000" w:themeColor="text1"/>
          <w:sz w:val="24"/>
        </w:rPr>
        <w:t>CUART</w:t>
      </w:r>
      <w:r w:rsidR="008E6E08" w:rsidRPr="00523B8F">
        <w:rPr>
          <w:rFonts w:ascii="Palatino Linotype" w:hAnsi="Palatino Linotype"/>
          <w:b/>
          <w:color w:val="000000" w:themeColor="text1"/>
          <w:sz w:val="24"/>
        </w:rPr>
        <w:t xml:space="preserve">O. Del planteamiento de la </w:t>
      </w:r>
      <w:r w:rsidR="008E6E08" w:rsidRPr="00523B8F">
        <w:rPr>
          <w:rFonts w:ascii="Palatino Linotype" w:hAnsi="Palatino Linotype"/>
          <w:b/>
          <w:i/>
          <w:color w:val="000000" w:themeColor="text1"/>
          <w:sz w:val="24"/>
        </w:rPr>
        <w:t>Litis.</w:t>
      </w:r>
      <w:bookmarkEnd w:id="99"/>
      <w:bookmarkEnd w:id="100"/>
      <w:bookmarkEnd w:id="101"/>
    </w:p>
    <w:p w:rsidR="008E6E08" w:rsidRPr="00523B8F" w:rsidRDefault="008E6E08" w:rsidP="00DA0D90">
      <w:pPr>
        <w:pStyle w:val="Prrafodelista"/>
        <w:numPr>
          <w:ilvl w:val="0"/>
          <w:numId w:val="5"/>
        </w:numPr>
        <w:spacing w:before="240" w:after="240" w:line="360" w:lineRule="auto"/>
        <w:ind w:left="426" w:right="49"/>
        <w:jc w:val="both"/>
        <w:rPr>
          <w:rFonts w:ascii="Palatino Linotype" w:eastAsia="Times New Roman" w:hAnsi="Palatino Linotype" w:cs="Arial"/>
          <w:color w:val="000000" w:themeColor="text1"/>
        </w:rPr>
      </w:pPr>
      <w:r w:rsidRPr="00523B8F">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523B8F">
        <w:rPr>
          <w:rFonts w:ascii="Palatino Linotype" w:hAnsi="Palatino Linotype" w:cs="Arial"/>
          <w:color w:val="000000" w:themeColor="text1"/>
        </w:rPr>
        <w:t>l ahora recurrente, solicitó la información transcrita en el anterior párrafo uno (01)</w:t>
      </w:r>
      <w:r w:rsidRPr="00523B8F">
        <w:rPr>
          <w:rFonts w:ascii="Palatino Linotype" w:hAnsi="Palatino Linotype"/>
          <w:i/>
          <w:color w:val="000000"/>
        </w:rPr>
        <w:t xml:space="preserve">, </w:t>
      </w:r>
      <w:r w:rsidRPr="00523B8F">
        <w:rPr>
          <w:rFonts w:ascii="Palatino Linotype" w:hAnsi="Palatino Linotype"/>
          <w:color w:val="000000"/>
        </w:rPr>
        <w:t xml:space="preserve">seguidamente el </w:t>
      </w:r>
      <w:r w:rsidRPr="00523B8F">
        <w:rPr>
          <w:rFonts w:ascii="Palatino Linotype" w:hAnsi="Palatino Linotype"/>
          <w:color w:val="000000"/>
        </w:rPr>
        <w:lastRenderedPageBreak/>
        <w:t xml:space="preserve">particular con motivo de la respuesta emitida por el </w:t>
      </w:r>
      <w:r w:rsidRPr="00523B8F">
        <w:rPr>
          <w:rFonts w:ascii="Palatino Linotype" w:hAnsi="Palatino Linotype"/>
          <w:b/>
          <w:color w:val="000000"/>
        </w:rPr>
        <w:t>SUJETO OBLIGADO</w:t>
      </w:r>
      <w:r w:rsidRPr="00523B8F">
        <w:rPr>
          <w:rFonts w:ascii="Palatino Linotype" w:hAnsi="Palatino Linotype"/>
          <w:color w:val="000000"/>
        </w:rPr>
        <w:t xml:space="preserve"> se pronunció</w:t>
      </w:r>
      <w:r w:rsidRPr="00523B8F">
        <w:rPr>
          <w:rFonts w:ascii="Palatino Linotype" w:hAnsi="Palatino Linotype" w:cs="Arial"/>
          <w:color w:val="000000" w:themeColor="text1"/>
        </w:rPr>
        <w:t xml:space="preserve"> a grosso modo sus razones o motivos de inconformidad de la siguiente manera: “</w:t>
      </w:r>
      <w:r w:rsidR="001C27AF" w:rsidRPr="00523B8F">
        <w:rPr>
          <w:rFonts w:ascii="Palatino Linotype" w:hAnsi="Palatino Linotype"/>
          <w:i/>
          <w:color w:val="000000" w:themeColor="text1"/>
        </w:rPr>
        <w:t>La falta, deficiencia o insuficiencia de la fundamentación y/o motivación en la respuesta; así como información incompleta del sujeto obligado; e información que no corresponde a lo solicitado.</w:t>
      </w:r>
      <w:r w:rsidRPr="00523B8F">
        <w:rPr>
          <w:rFonts w:ascii="Palatino Linotype" w:hAnsi="Palatino Linotype" w:cs="Arial"/>
          <w:i/>
          <w:color w:val="000000" w:themeColor="text1"/>
        </w:rPr>
        <w:t xml:space="preserve">" (Sic). </w:t>
      </w:r>
      <w:r w:rsidRPr="00523B8F">
        <w:rPr>
          <w:rFonts w:ascii="Palatino Linotype" w:hAnsi="Palatino Linotype" w:cs="Arial"/>
          <w:color w:val="000000" w:themeColor="text1"/>
        </w:rPr>
        <w:t>A</w:t>
      </w:r>
      <w:r w:rsidR="001C27AF" w:rsidRPr="00523B8F">
        <w:rPr>
          <w:rFonts w:ascii="Palatino Linotype" w:hAnsi="Palatino Linotype" w:cs="Arial"/>
          <w:color w:val="000000" w:themeColor="text1"/>
        </w:rPr>
        <w:t xml:space="preserve">tento a lo anterior, se observa que el particular </w:t>
      </w:r>
      <w:r w:rsidRPr="00523B8F">
        <w:rPr>
          <w:rFonts w:ascii="Palatino Linotype" w:eastAsia="Times New Roman" w:hAnsi="Palatino Linotype"/>
          <w:color w:val="000000" w:themeColor="text1"/>
        </w:rPr>
        <w:t xml:space="preserve">pretende actualizar </w:t>
      </w:r>
      <w:r w:rsidR="001C27AF" w:rsidRPr="00523B8F">
        <w:rPr>
          <w:rFonts w:ascii="Palatino Linotype" w:eastAsia="Times New Roman" w:hAnsi="Palatino Linotype"/>
          <w:color w:val="000000" w:themeColor="text1"/>
        </w:rPr>
        <w:t>tres</w:t>
      </w:r>
      <w:r w:rsidRPr="00523B8F">
        <w:rPr>
          <w:rFonts w:ascii="Palatino Linotype" w:eastAsia="Times New Roman" w:hAnsi="Palatino Linotype"/>
          <w:color w:val="000000" w:themeColor="text1"/>
        </w:rPr>
        <w:t xml:space="preserve"> causa</w:t>
      </w:r>
      <w:r w:rsidR="001C27AF" w:rsidRPr="00523B8F">
        <w:rPr>
          <w:rFonts w:ascii="Palatino Linotype" w:eastAsia="Times New Roman" w:hAnsi="Palatino Linotype"/>
          <w:color w:val="000000" w:themeColor="text1"/>
        </w:rPr>
        <w:t>les</w:t>
      </w:r>
      <w:r w:rsidRPr="00523B8F">
        <w:rPr>
          <w:rFonts w:ascii="Palatino Linotype" w:eastAsia="Times New Roman" w:hAnsi="Palatino Linotype"/>
          <w:color w:val="000000" w:themeColor="text1"/>
        </w:rPr>
        <w:t xml:space="preserve"> de procedencia</w:t>
      </w:r>
      <w:r w:rsidRPr="00523B8F">
        <w:rPr>
          <w:rFonts w:ascii="Palatino Linotype" w:eastAsia="Times New Roman" w:hAnsi="Palatino Linotype"/>
          <w:b/>
          <w:color w:val="000000" w:themeColor="text1"/>
        </w:rPr>
        <w:t xml:space="preserve"> </w:t>
      </w:r>
      <w:r w:rsidRPr="00523B8F">
        <w:rPr>
          <w:rFonts w:ascii="Palatino Linotype" w:eastAsia="Times New Roman" w:hAnsi="Palatino Linotype" w:cs="Arial"/>
          <w:color w:val="000000" w:themeColor="text1"/>
          <w:lang w:eastAsia="es-MX"/>
        </w:rPr>
        <w:t>contenida</w:t>
      </w:r>
      <w:r w:rsidR="001C27AF" w:rsidRPr="00523B8F">
        <w:rPr>
          <w:rFonts w:ascii="Palatino Linotype" w:eastAsia="Times New Roman" w:hAnsi="Palatino Linotype" w:cs="Arial"/>
          <w:color w:val="000000" w:themeColor="text1"/>
          <w:lang w:eastAsia="es-MX"/>
        </w:rPr>
        <w:t>s</w:t>
      </w:r>
      <w:r w:rsidRPr="00523B8F">
        <w:rPr>
          <w:rFonts w:ascii="Palatino Linotype" w:eastAsia="Times New Roman" w:hAnsi="Palatino Linotype" w:cs="Arial"/>
          <w:color w:val="000000" w:themeColor="text1"/>
          <w:lang w:eastAsia="es-MX"/>
        </w:rPr>
        <w:t xml:space="preserve"> en </w:t>
      </w:r>
      <w:r w:rsidRPr="00523B8F">
        <w:rPr>
          <w:rFonts w:ascii="Palatino Linotype" w:eastAsia="Times New Roman" w:hAnsi="Palatino Linotype" w:cs="Arial"/>
          <w:color w:val="000000" w:themeColor="text1"/>
          <w:lang w:val="es-ES" w:eastAsia="es-MX"/>
        </w:rPr>
        <w:t>el artículo</w:t>
      </w:r>
      <w:r w:rsidRPr="00523B8F">
        <w:rPr>
          <w:rFonts w:ascii="Palatino Linotype" w:eastAsia="Times New Roman" w:hAnsi="Palatino Linotype" w:cs="Arial"/>
          <w:b/>
          <w:color w:val="000000" w:themeColor="text1"/>
          <w:lang w:val="es-ES" w:eastAsia="es-MX"/>
        </w:rPr>
        <w:t xml:space="preserve"> 179</w:t>
      </w:r>
      <w:r w:rsidRPr="00523B8F">
        <w:rPr>
          <w:rFonts w:ascii="Palatino Linotype" w:eastAsia="Times New Roman" w:hAnsi="Palatino Linotype" w:cs="Arial"/>
          <w:color w:val="000000" w:themeColor="text1"/>
          <w:lang w:val="es-ES" w:eastAsia="es-MX"/>
        </w:rPr>
        <w:t xml:space="preserve"> </w:t>
      </w:r>
      <w:r w:rsidR="001C27AF" w:rsidRPr="00523B8F">
        <w:rPr>
          <w:rFonts w:ascii="Palatino Linotype" w:eastAsia="Times New Roman" w:hAnsi="Palatino Linotype" w:cs="Arial"/>
          <w:color w:val="000000" w:themeColor="text1"/>
          <w:lang w:val="es-ES" w:eastAsia="es-MX"/>
        </w:rPr>
        <w:t xml:space="preserve">de la </w:t>
      </w:r>
      <w:r w:rsidR="001C27AF" w:rsidRPr="00523B8F">
        <w:rPr>
          <w:rFonts w:ascii="Palatino Linotype" w:eastAsia="Calibri" w:hAnsi="Palatino Linotype" w:cs="Arial"/>
          <w:b/>
          <w:color w:val="000000" w:themeColor="text1"/>
          <w:lang w:val="es-ES"/>
        </w:rPr>
        <w:t>Ley de Transparencia y Acceso a la Información Pública del Estado de México y Municipios</w:t>
      </w:r>
      <w:r w:rsidR="001C27AF" w:rsidRPr="00523B8F">
        <w:rPr>
          <w:rFonts w:ascii="Palatino Linotype" w:eastAsia="Times New Roman" w:hAnsi="Palatino Linotype" w:cs="Arial"/>
          <w:color w:val="000000" w:themeColor="text1"/>
          <w:lang w:val="es-ES" w:eastAsia="es-MX"/>
        </w:rPr>
        <w:t xml:space="preserve">, siendo para tal efecto las </w:t>
      </w:r>
      <w:r w:rsidR="00E55CDB" w:rsidRPr="00523B8F">
        <w:rPr>
          <w:rFonts w:ascii="Palatino Linotype" w:eastAsia="Times New Roman" w:hAnsi="Palatino Linotype" w:cs="Arial"/>
          <w:color w:val="000000" w:themeColor="text1"/>
          <w:lang w:val="es-ES" w:eastAsia="es-MX"/>
        </w:rPr>
        <w:t>contenidas en las fracciones</w:t>
      </w:r>
      <w:r w:rsidR="001C27AF" w:rsidRPr="00523B8F">
        <w:rPr>
          <w:rFonts w:ascii="Palatino Linotype" w:eastAsia="Times New Roman" w:hAnsi="Palatino Linotype" w:cs="Arial"/>
          <w:color w:val="000000" w:themeColor="text1"/>
          <w:lang w:val="es-ES" w:eastAsia="es-MX"/>
        </w:rPr>
        <w:t xml:space="preserve"> </w:t>
      </w:r>
      <w:r w:rsidR="001C27AF" w:rsidRPr="00523B8F">
        <w:rPr>
          <w:rFonts w:ascii="Palatino Linotype" w:eastAsia="Times New Roman" w:hAnsi="Palatino Linotype" w:cs="Arial"/>
          <w:b/>
          <w:color w:val="000000" w:themeColor="text1"/>
          <w:lang w:val="es-ES" w:eastAsia="es-MX"/>
        </w:rPr>
        <w:t xml:space="preserve">V, VI </w:t>
      </w:r>
      <w:r w:rsidR="001C27AF" w:rsidRPr="00523B8F">
        <w:rPr>
          <w:rFonts w:ascii="Palatino Linotype" w:eastAsia="Times New Roman" w:hAnsi="Palatino Linotype" w:cs="Arial"/>
          <w:color w:val="000000" w:themeColor="text1"/>
          <w:lang w:val="es-ES" w:eastAsia="es-MX"/>
        </w:rPr>
        <w:t xml:space="preserve">y </w:t>
      </w:r>
      <w:r w:rsidR="001C27AF" w:rsidRPr="00523B8F">
        <w:rPr>
          <w:rFonts w:ascii="Palatino Linotype" w:eastAsia="Times New Roman" w:hAnsi="Palatino Linotype" w:cs="Arial"/>
          <w:b/>
          <w:color w:val="000000" w:themeColor="text1"/>
          <w:lang w:val="es-ES" w:eastAsia="es-MX"/>
        </w:rPr>
        <w:t>XIII</w:t>
      </w:r>
      <w:r w:rsidR="001C27AF" w:rsidRPr="00523B8F">
        <w:rPr>
          <w:rFonts w:ascii="Palatino Linotype" w:eastAsia="Times New Roman" w:hAnsi="Palatino Linotype" w:cs="Arial"/>
          <w:color w:val="000000" w:themeColor="text1"/>
          <w:lang w:val="es-ES" w:eastAsia="es-MX"/>
        </w:rPr>
        <w:t xml:space="preserve">; </w:t>
      </w:r>
      <w:r w:rsidRPr="00523B8F">
        <w:rPr>
          <w:rFonts w:ascii="Palatino Linotype" w:eastAsia="Times New Roman" w:hAnsi="Palatino Linotype" w:cs="Arial"/>
          <w:color w:val="000000" w:themeColor="text1"/>
          <w:lang w:val="es-ES" w:eastAsia="es-MX"/>
        </w:rPr>
        <w:t xml:space="preserve">de modo tal </w:t>
      </w:r>
      <w:r w:rsidRPr="00523B8F">
        <w:rPr>
          <w:rFonts w:ascii="Palatino Linotype" w:hAnsi="Palatino Linotype" w:cs="Arial"/>
          <w:color w:val="000000" w:themeColor="text1"/>
          <w:szCs w:val="23"/>
        </w:rPr>
        <w:t xml:space="preserve">que el presente recurso de revisión se circunscribirá en determinar si el </w:t>
      </w:r>
      <w:r w:rsidRPr="00523B8F">
        <w:rPr>
          <w:rFonts w:ascii="Palatino Linotype" w:hAnsi="Palatino Linotype" w:cs="Arial"/>
          <w:b/>
          <w:color w:val="000000" w:themeColor="text1"/>
          <w:szCs w:val="23"/>
        </w:rPr>
        <w:t>SUJETO</w:t>
      </w:r>
      <w:r w:rsidRPr="00523B8F">
        <w:rPr>
          <w:rFonts w:ascii="Palatino Linotype" w:hAnsi="Palatino Linotype" w:cs="Arial"/>
          <w:color w:val="000000" w:themeColor="text1"/>
          <w:szCs w:val="23"/>
        </w:rPr>
        <w:t xml:space="preserve"> </w:t>
      </w:r>
      <w:r w:rsidRPr="00523B8F">
        <w:rPr>
          <w:rFonts w:ascii="Palatino Linotype" w:hAnsi="Palatino Linotype" w:cs="Arial"/>
          <w:b/>
          <w:color w:val="000000" w:themeColor="text1"/>
          <w:szCs w:val="23"/>
        </w:rPr>
        <w:t>OBLIGADO</w:t>
      </w:r>
      <w:r w:rsidR="001C27AF" w:rsidRPr="00523B8F">
        <w:rPr>
          <w:rFonts w:ascii="Palatino Linotype" w:hAnsi="Palatino Linotype" w:cs="Arial"/>
          <w:color w:val="000000" w:themeColor="text1"/>
          <w:szCs w:val="23"/>
        </w:rPr>
        <w:t xml:space="preserve"> con su</w:t>
      </w:r>
      <w:r w:rsidRPr="00523B8F">
        <w:rPr>
          <w:rFonts w:ascii="Palatino Linotype" w:hAnsi="Palatino Linotype" w:cs="Arial"/>
          <w:color w:val="000000" w:themeColor="text1"/>
          <w:szCs w:val="23"/>
        </w:rPr>
        <w:t xml:space="preserve"> respuesta ciertamente </w:t>
      </w:r>
      <w:r w:rsidRPr="00523B8F">
        <w:rPr>
          <w:rFonts w:ascii="Palatino Linotype" w:eastAsia="Times New Roman" w:hAnsi="Palatino Linotype"/>
          <w:color w:val="000000" w:themeColor="text1"/>
        </w:rPr>
        <w:t>actualiza la</w:t>
      </w:r>
      <w:r w:rsidR="001C27AF" w:rsidRPr="00523B8F">
        <w:rPr>
          <w:rFonts w:ascii="Palatino Linotype" w:eastAsia="Times New Roman" w:hAnsi="Palatino Linotype"/>
          <w:color w:val="000000" w:themeColor="text1"/>
        </w:rPr>
        <w:t>s</w:t>
      </w:r>
      <w:r w:rsidRPr="00523B8F">
        <w:rPr>
          <w:rFonts w:ascii="Palatino Linotype" w:eastAsia="Times New Roman" w:hAnsi="Palatino Linotype"/>
          <w:color w:val="000000" w:themeColor="text1"/>
        </w:rPr>
        <w:t xml:space="preserve"> causa</w:t>
      </w:r>
      <w:r w:rsidR="001C27AF" w:rsidRPr="00523B8F">
        <w:rPr>
          <w:rFonts w:ascii="Palatino Linotype" w:eastAsia="Times New Roman" w:hAnsi="Palatino Linotype"/>
          <w:color w:val="000000" w:themeColor="text1"/>
        </w:rPr>
        <w:t>s</w:t>
      </w:r>
      <w:r w:rsidRPr="00523B8F">
        <w:rPr>
          <w:rFonts w:ascii="Palatino Linotype" w:eastAsia="Times New Roman" w:hAnsi="Palatino Linotype"/>
          <w:color w:val="000000" w:themeColor="text1"/>
        </w:rPr>
        <w:t xml:space="preserve"> de procedencia</w:t>
      </w:r>
      <w:r w:rsidRPr="00523B8F">
        <w:rPr>
          <w:rFonts w:ascii="Palatino Linotype" w:eastAsia="Times New Roman" w:hAnsi="Palatino Linotype"/>
          <w:b/>
          <w:color w:val="000000" w:themeColor="text1"/>
        </w:rPr>
        <w:t xml:space="preserve"> </w:t>
      </w:r>
      <w:r w:rsidR="001C27AF" w:rsidRPr="00523B8F">
        <w:rPr>
          <w:rFonts w:ascii="Palatino Linotype" w:eastAsia="Times New Roman" w:hAnsi="Palatino Linotype" w:cs="Arial"/>
          <w:color w:val="000000" w:themeColor="text1"/>
          <w:lang w:eastAsia="es-MX"/>
        </w:rPr>
        <w:t>invocadas</w:t>
      </w:r>
      <w:r w:rsidRPr="00523B8F">
        <w:rPr>
          <w:rFonts w:ascii="Palatino Linotype" w:eastAsia="Times New Roman" w:hAnsi="Palatino Linotype" w:cs="Arial"/>
          <w:color w:val="000000" w:themeColor="text1"/>
          <w:lang w:eastAsia="es-MX"/>
        </w:rPr>
        <w:t>.</w:t>
      </w:r>
    </w:p>
    <w:p w:rsidR="00B70489" w:rsidRPr="00523B8F" w:rsidRDefault="00B70489" w:rsidP="00B70489">
      <w:pPr>
        <w:pStyle w:val="Prrafodelista"/>
        <w:rPr>
          <w:rFonts w:ascii="Palatino Linotype" w:hAnsi="Palatino Linotype" w:cs="Arial"/>
          <w:szCs w:val="23"/>
        </w:rPr>
      </w:pPr>
      <w:bookmarkStart w:id="102" w:name="_Toc495427545"/>
      <w:bookmarkStart w:id="103" w:name="_Toc499296549"/>
      <w:bookmarkStart w:id="104" w:name="_Toc459174366"/>
      <w:bookmarkStart w:id="105" w:name="_Toc459659884"/>
      <w:bookmarkStart w:id="106" w:name="_Toc461687280"/>
      <w:bookmarkStart w:id="107" w:name="_Toc462771051"/>
      <w:bookmarkStart w:id="108" w:name="_Toc464139201"/>
    </w:p>
    <w:p w:rsidR="008E6E08" w:rsidRPr="00523B8F" w:rsidRDefault="00EA4160" w:rsidP="008E6E08">
      <w:pPr>
        <w:pStyle w:val="Ttulo1"/>
        <w:spacing w:line="360" w:lineRule="auto"/>
        <w:rPr>
          <w:rFonts w:ascii="Palatino Linotype" w:hAnsi="Palatino Linotype"/>
          <w:b/>
          <w:color w:val="000000" w:themeColor="text1"/>
          <w:sz w:val="24"/>
          <w:szCs w:val="24"/>
        </w:rPr>
      </w:pPr>
      <w:bookmarkStart w:id="109" w:name="_Toc512535322"/>
      <w:bookmarkStart w:id="110" w:name="_Toc513135406"/>
      <w:bookmarkStart w:id="111" w:name="_Toc531601896"/>
      <w:bookmarkEnd w:id="102"/>
      <w:bookmarkEnd w:id="103"/>
      <w:bookmarkEnd w:id="104"/>
      <w:bookmarkEnd w:id="105"/>
      <w:bookmarkEnd w:id="106"/>
      <w:bookmarkEnd w:id="107"/>
      <w:bookmarkEnd w:id="108"/>
      <w:r w:rsidRPr="00523B8F">
        <w:rPr>
          <w:rFonts w:ascii="Palatino Linotype" w:hAnsi="Palatino Linotype"/>
          <w:b/>
          <w:color w:val="000000" w:themeColor="text1"/>
          <w:sz w:val="24"/>
          <w:szCs w:val="24"/>
        </w:rPr>
        <w:t>QUINT</w:t>
      </w:r>
      <w:r w:rsidR="008E6E08" w:rsidRPr="00523B8F">
        <w:rPr>
          <w:rFonts w:ascii="Palatino Linotype" w:hAnsi="Palatino Linotype"/>
          <w:b/>
          <w:color w:val="000000" w:themeColor="text1"/>
          <w:sz w:val="24"/>
          <w:szCs w:val="24"/>
        </w:rPr>
        <w:t>O. Del estudio y resolución del asunto.</w:t>
      </w:r>
      <w:bookmarkEnd w:id="109"/>
      <w:bookmarkEnd w:id="110"/>
      <w:bookmarkEnd w:id="111"/>
    </w:p>
    <w:p w:rsidR="004C10BC" w:rsidRPr="00523B8F" w:rsidRDefault="004C10BC" w:rsidP="00DA0D90">
      <w:pPr>
        <w:pStyle w:val="Prrafodelista"/>
        <w:numPr>
          <w:ilvl w:val="0"/>
          <w:numId w:val="5"/>
        </w:numPr>
        <w:spacing w:before="240" w:after="240" w:line="360" w:lineRule="auto"/>
        <w:ind w:left="426" w:right="49"/>
        <w:jc w:val="both"/>
        <w:rPr>
          <w:rFonts w:ascii="Palatino Linotype" w:hAnsi="Palatino Linotype" w:cs="Arial"/>
        </w:rPr>
      </w:pPr>
      <w:r w:rsidRPr="00523B8F">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523B8F">
        <w:rPr>
          <w:rFonts w:ascii="Palatino Linotype" w:eastAsia="Calibri" w:hAnsi="Palatino Linotype" w:cs="Arial"/>
        </w:rPr>
        <w:t>Transparencia, Acceso a la Información Pública del Estado de México y Municipios</w:t>
      </w:r>
      <w:r w:rsidRPr="00523B8F">
        <w:rPr>
          <w:rFonts w:ascii="Palatino Linotype" w:hAnsi="Palatino Linotype" w:cs="Arial"/>
          <w:szCs w:val="23"/>
        </w:rPr>
        <w:t xml:space="preserve">, y determinar la confirmación; revocación o </w:t>
      </w:r>
      <w:r w:rsidRPr="00523B8F">
        <w:rPr>
          <w:rFonts w:ascii="Palatino Linotype" w:hAnsi="Palatino Linotype" w:cs="Arial"/>
          <w:b/>
          <w:szCs w:val="23"/>
          <w:u w:val="single"/>
        </w:rPr>
        <w:t>modificación</w:t>
      </w:r>
      <w:r w:rsidRPr="00523B8F">
        <w:rPr>
          <w:rFonts w:ascii="Palatino Linotype" w:hAnsi="Palatino Linotype" w:cs="Arial"/>
          <w:szCs w:val="23"/>
        </w:rPr>
        <w:t xml:space="preserve">; </w:t>
      </w:r>
      <w:proofErr w:type="spellStart"/>
      <w:r w:rsidRPr="00523B8F">
        <w:rPr>
          <w:rFonts w:ascii="Palatino Linotype" w:hAnsi="Palatino Linotype" w:cs="Arial"/>
          <w:szCs w:val="23"/>
        </w:rPr>
        <w:t>desechamiento</w:t>
      </w:r>
      <w:proofErr w:type="spellEnd"/>
      <w:r w:rsidRPr="00523B8F">
        <w:rPr>
          <w:rFonts w:ascii="Palatino Linotype" w:hAnsi="Palatino Linotype" w:cs="Arial"/>
          <w:szCs w:val="23"/>
        </w:rPr>
        <w:t xml:space="preserve"> o sobreseimiento; y en su caso ordenar la entrega de la información, con respecto a la respuesta emitida por el </w:t>
      </w:r>
      <w:r w:rsidRPr="00523B8F">
        <w:rPr>
          <w:rFonts w:ascii="Palatino Linotype" w:hAnsi="Palatino Linotype" w:cs="Arial"/>
          <w:b/>
          <w:szCs w:val="23"/>
        </w:rPr>
        <w:t>SUJETO</w:t>
      </w:r>
      <w:r w:rsidRPr="00523B8F">
        <w:rPr>
          <w:rFonts w:ascii="Palatino Linotype" w:hAnsi="Palatino Linotype" w:cs="Arial"/>
          <w:szCs w:val="23"/>
        </w:rPr>
        <w:t xml:space="preserve"> </w:t>
      </w:r>
      <w:r w:rsidRPr="00523B8F">
        <w:rPr>
          <w:rFonts w:ascii="Palatino Linotype" w:hAnsi="Palatino Linotype" w:cs="Arial"/>
          <w:b/>
          <w:szCs w:val="23"/>
        </w:rPr>
        <w:t>OBLIGADO</w:t>
      </w:r>
      <w:r w:rsidRPr="00523B8F">
        <w:rPr>
          <w:rFonts w:ascii="Palatino Linotype" w:hAnsi="Palatino Linotype" w:cs="Arial"/>
          <w:szCs w:val="23"/>
        </w:rPr>
        <w:t xml:space="preserve"> de </w:t>
      </w:r>
      <w:r w:rsidRPr="00523B8F">
        <w:rPr>
          <w:rFonts w:ascii="Palatino Linotype" w:hAnsi="Palatino Linotype"/>
        </w:rPr>
        <w:t xml:space="preserve">fecha </w:t>
      </w:r>
      <w:r w:rsidR="009A0ECC" w:rsidRPr="00523B8F">
        <w:rPr>
          <w:rFonts w:ascii="Palatino Linotype" w:hAnsi="Palatino Linotype"/>
        </w:rPr>
        <w:t>dieciocho</w:t>
      </w:r>
      <w:r w:rsidRPr="00523B8F">
        <w:rPr>
          <w:rFonts w:ascii="Palatino Linotype" w:hAnsi="Palatino Linotype"/>
        </w:rPr>
        <w:t xml:space="preserve"> (</w:t>
      </w:r>
      <w:r w:rsidR="009A0ECC" w:rsidRPr="00523B8F">
        <w:rPr>
          <w:rFonts w:ascii="Palatino Linotype" w:hAnsi="Palatino Linotype"/>
        </w:rPr>
        <w:t>18</w:t>
      </w:r>
      <w:r w:rsidRPr="00523B8F">
        <w:rPr>
          <w:rFonts w:ascii="Palatino Linotype" w:hAnsi="Palatino Linotype"/>
        </w:rPr>
        <w:t xml:space="preserve">) de </w:t>
      </w:r>
      <w:r w:rsidR="009A0ECC" w:rsidRPr="00523B8F">
        <w:rPr>
          <w:rFonts w:ascii="Palatino Linotype" w:hAnsi="Palatino Linotype"/>
        </w:rPr>
        <w:t>septiembre</w:t>
      </w:r>
      <w:r w:rsidRPr="00523B8F">
        <w:rPr>
          <w:rFonts w:ascii="Palatino Linotype" w:hAnsi="Palatino Linotype"/>
        </w:rPr>
        <w:t xml:space="preserve"> de dos mil dieciocho</w:t>
      </w:r>
      <w:r w:rsidRPr="00523B8F">
        <w:rPr>
          <w:rFonts w:ascii="Palatino Linotype" w:hAnsi="Palatino Linotype" w:cs="Arial"/>
          <w:szCs w:val="23"/>
        </w:rPr>
        <w:t>.</w:t>
      </w:r>
      <w:r w:rsidRPr="00523B8F">
        <w:rPr>
          <w:rFonts w:ascii="Palatino Linotype" w:hAnsi="Palatino Linotype" w:cs="Arial"/>
        </w:rPr>
        <w:t xml:space="preserve"> </w:t>
      </w:r>
    </w:p>
    <w:p w:rsidR="00847880" w:rsidRPr="00523B8F" w:rsidRDefault="00847880" w:rsidP="00847880">
      <w:pPr>
        <w:pStyle w:val="Prrafodelista"/>
        <w:spacing w:before="240" w:after="240" w:line="360" w:lineRule="auto"/>
        <w:ind w:left="426" w:right="49"/>
        <w:jc w:val="both"/>
        <w:rPr>
          <w:rFonts w:ascii="Palatino Linotype" w:hAnsi="Palatino Linotype" w:cs="Arial"/>
        </w:rPr>
      </w:pPr>
    </w:p>
    <w:p w:rsidR="00847880" w:rsidRPr="00523B8F" w:rsidRDefault="00847880" w:rsidP="00847880">
      <w:pPr>
        <w:pStyle w:val="Ttulo1"/>
        <w:numPr>
          <w:ilvl w:val="0"/>
          <w:numId w:val="12"/>
        </w:numPr>
        <w:ind w:left="851" w:hanging="218"/>
        <w:rPr>
          <w:rFonts w:ascii="Palatino Linotype" w:hAnsi="Palatino Linotype"/>
          <w:b/>
          <w:color w:val="000000" w:themeColor="text1"/>
          <w:sz w:val="24"/>
        </w:rPr>
      </w:pPr>
      <w:bookmarkStart w:id="112" w:name="_Toc530674143"/>
      <w:bookmarkStart w:id="113" w:name="_Toc531601897"/>
      <w:r w:rsidRPr="00523B8F">
        <w:rPr>
          <w:rFonts w:ascii="Palatino Linotype" w:hAnsi="Palatino Linotype"/>
          <w:b/>
          <w:color w:val="000000" w:themeColor="text1"/>
          <w:sz w:val="24"/>
        </w:rPr>
        <w:lastRenderedPageBreak/>
        <w:t>De la respuesta del Sujeto Obligado</w:t>
      </w:r>
      <w:bookmarkEnd w:id="112"/>
      <w:bookmarkEnd w:id="113"/>
    </w:p>
    <w:p w:rsidR="009A0ECC" w:rsidRPr="00523B8F" w:rsidRDefault="008A0F0D"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eastAsiaTheme="minorHAnsi" w:hAnsi="Palatino Linotype"/>
          <w:lang w:val="es-MX" w:eastAsia="en-US"/>
        </w:rPr>
        <w:t xml:space="preserve">Ahora bien, </w:t>
      </w:r>
      <w:r w:rsidR="009A0ECC" w:rsidRPr="00523B8F">
        <w:rPr>
          <w:rFonts w:ascii="Palatino Linotype" w:eastAsiaTheme="minorHAnsi" w:hAnsi="Palatino Linotype"/>
          <w:lang w:val="es-MX" w:eastAsia="en-US"/>
        </w:rPr>
        <w:t xml:space="preserve">como fuera precisado el hoy recurrente desea tener acceso al expediente de investigación numero </w:t>
      </w:r>
      <w:r w:rsidR="009A0ECC" w:rsidRPr="00523B8F">
        <w:rPr>
          <w:rFonts w:ascii="Palatino Linotype" w:eastAsiaTheme="minorHAnsi" w:hAnsi="Palatino Linotype"/>
          <w:b/>
          <w:lang w:val="es-MX" w:eastAsia="en-US"/>
        </w:rPr>
        <w:t>CI/SEIEM/-VM/QUEJA/227/2018</w:t>
      </w:r>
      <w:r w:rsidR="009A0ECC" w:rsidRPr="00523B8F">
        <w:rPr>
          <w:rFonts w:ascii="Palatino Linotype" w:eastAsiaTheme="minorHAnsi" w:hAnsi="Palatino Linotype"/>
          <w:lang w:val="es-MX" w:eastAsia="en-US"/>
        </w:rPr>
        <w:t xml:space="preserve">; es decir, a un expediente integrado y sustanciado en el órgano de control interno del </w:t>
      </w:r>
      <w:r w:rsidR="009A0ECC" w:rsidRPr="00523B8F">
        <w:rPr>
          <w:rFonts w:ascii="Palatino Linotype" w:eastAsiaTheme="minorHAnsi" w:hAnsi="Palatino Linotype"/>
          <w:b/>
          <w:lang w:val="es-MX" w:eastAsia="en-US"/>
        </w:rPr>
        <w:t>SUJETO OBLIGADO</w:t>
      </w:r>
      <w:r w:rsidR="009A0ECC" w:rsidRPr="00523B8F">
        <w:rPr>
          <w:rFonts w:ascii="Palatino Linotype" w:eastAsiaTheme="minorHAnsi" w:hAnsi="Palatino Linotype"/>
          <w:lang w:val="es-MX" w:eastAsia="en-US"/>
        </w:rPr>
        <w:t>, razón por la que le fue turnado al servidor público respectivo como se aprecia:</w:t>
      </w:r>
    </w:p>
    <w:p w:rsidR="009A0ECC" w:rsidRPr="00523B8F" w:rsidRDefault="009A0ECC" w:rsidP="009A0ECC">
      <w:pPr>
        <w:pStyle w:val="Prrafodelista"/>
        <w:spacing w:before="240" w:after="240" w:line="360" w:lineRule="auto"/>
        <w:ind w:left="426"/>
        <w:jc w:val="both"/>
        <w:rPr>
          <w:rFonts w:ascii="Palatino Linotype" w:hAnsi="Palatino Linotype"/>
          <w:color w:val="000000"/>
        </w:rPr>
      </w:pPr>
      <w:r w:rsidRPr="00523B8F">
        <w:rPr>
          <w:rFonts w:ascii="Palatino Linotype" w:hAnsi="Palatino Linotype"/>
          <w:noProof/>
          <w:color w:val="000000"/>
          <w:lang w:val="es-MX" w:eastAsia="es-MX"/>
        </w:rPr>
        <w:drawing>
          <wp:inline distT="0" distB="0" distL="0" distR="0" wp14:anchorId="625D9BA8" wp14:editId="3C295712">
            <wp:extent cx="5290457" cy="958067"/>
            <wp:effectExtent l="19050" t="19050" r="24765" b="139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3147" cy="974853"/>
                    </a:xfrm>
                    <a:prstGeom prst="rect">
                      <a:avLst/>
                    </a:prstGeom>
                    <a:noFill/>
                    <a:ln>
                      <a:solidFill>
                        <a:schemeClr val="tx1"/>
                      </a:solidFill>
                    </a:ln>
                  </pic:spPr>
                </pic:pic>
              </a:graphicData>
            </a:graphic>
          </wp:inline>
        </w:drawing>
      </w:r>
    </w:p>
    <w:p w:rsidR="009A0ECC" w:rsidRPr="00523B8F" w:rsidRDefault="009A0ECC" w:rsidP="009A0ECC">
      <w:pPr>
        <w:pStyle w:val="Prrafodelista"/>
        <w:spacing w:before="240" w:after="240" w:line="360" w:lineRule="auto"/>
        <w:ind w:left="426"/>
        <w:jc w:val="both"/>
        <w:rPr>
          <w:rFonts w:ascii="Palatino Linotype" w:hAnsi="Palatino Linotype"/>
          <w:color w:val="000000"/>
        </w:rPr>
      </w:pPr>
      <w:r w:rsidRPr="00523B8F">
        <w:rPr>
          <w:rFonts w:ascii="Palatino Linotype" w:hAnsi="Palatino Linotype"/>
          <w:noProof/>
          <w:color w:val="000000"/>
          <w:lang w:val="es-MX" w:eastAsia="es-MX"/>
        </w:rPr>
        <w:drawing>
          <wp:inline distT="0" distB="0" distL="0" distR="0" wp14:anchorId="18FE1B9E" wp14:editId="67763A36">
            <wp:extent cx="5290185" cy="1194208"/>
            <wp:effectExtent l="19050" t="19050" r="2476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739" cy="1217133"/>
                    </a:xfrm>
                    <a:prstGeom prst="rect">
                      <a:avLst/>
                    </a:prstGeom>
                    <a:noFill/>
                    <a:ln>
                      <a:solidFill>
                        <a:schemeClr val="tx1"/>
                      </a:solidFill>
                    </a:ln>
                  </pic:spPr>
                </pic:pic>
              </a:graphicData>
            </a:graphic>
          </wp:inline>
        </w:drawing>
      </w:r>
    </w:p>
    <w:p w:rsidR="009A0ECC" w:rsidRPr="00523B8F" w:rsidRDefault="009A0ECC" w:rsidP="009A0ECC">
      <w:pPr>
        <w:pStyle w:val="Prrafodelista"/>
        <w:spacing w:before="240" w:after="240" w:line="360" w:lineRule="auto"/>
        <w:ind w:left="426"/>
        <w:jc w:val="both"/>
        <w:rPr>
          <w:rFonts w:ascii="Palatino Linotype" w:hAnsi="Palatino Linotype"/>
          <w:color w:val="000000"/>
        </w:rPr>
      </w:pPr>
    </w:p>
    <w:p w:rsidR="009A0ECC" w:rsidRPr="00523B8F" w:rsidRDefault="00135220"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 xml:space="preserve">Luego entonces, como fuera anteriormente precisado, la respuesta emitida por el </w:t>
      </w:r>
      <w:r w:rsidRPr="00523B8F">
        <w:rPr>
          <w:rFonts w:ascii="Palatino Linotype" w:hAnsi="Palatino Linotype"/>
          <w:b/>
          <w:color w:val="000000"/>
        </w:rPr>
        <w:t>SUJETO OBLIGADO</w:t>
      </w:r>
      <w:r w:rsidRPr="00523B8F">
        <w:rPr>
          <w:rFonts w:ascii="Palatino Linotype" w:hAnsi="Palatino Linotype"/>
          <w:color w:val="000000"/>
        </w:rPr>
        <w:t>, toralmente verso en las siguientes respuestas:</w:t>
      </w:r>
    </w:p>
    <w:p w:rsidR="00135220" w:rsidRPr="00523B8F" w:rsidRDefault="00135220" w:rsidP="00135220">
      <w:pPr>
        <w:pStyle w:val="Prrafodelista"/>
        <w:spacing w:before="240" w:after="240" w:line="360" w:lineRule="auto"/>
        <w:ind w:left="426"/>
        <w:jc w:val="both"/>
        <w:rPr>
          <w:rFonts w:ascii="Palatino Linotype" w:hAnsi="Palatino Linotype"/>
          <w:color w:val="000000"/>
        </w:rPr>
      </w:pPr>
    </w:p>
    <w:p w:rsidR="00135220" w:rsidRPr="00523B8F" w:rsidRDefault="00135220" w:rsidP="00DA0D90">
      <w:pPr>
        <w:pStyle w:val="Prrafodelista"/>
        <w:numPr>
          <w:ilvl w:val="0"/>
          <w:numId w:val="6"/>
        </w:numPr>
        <w:spacing w:before="240" w:after="240" w:line="360" w:lineRule="auto"/>
        <w:jc w:val="both"/>
        <w:rPr>
          <w:rFonts w:ascii="Palatino Linotype" w:hAnsi="Palatino Linotype"/>
          <w:color w:val="000000"/>
        </w:rPr>
      </w:pPr>
      <w:r w:rsidRPr="00523B8F">
        <w:rPr>
          <w:rFonts w:ascii="Palatino Linotype" w:hAnsi="Palatino Linotype"/>
          <w:color w:val="000000"/>
        </w:rPr>
        <w:t>El Órgano Interno de Control, no está facultado a proporcionar el expediente de investigación numero CI/SEIEM/-VM/QUEJA/227/2018, toda vez que la custodia del mismo es responsabilidad de esa autoridad en términos de lo dispuesto por el artículo 5, fracción IX de la Ley de Responsabilidades Administrativas del Estado de México y Municipios.</w:t>
      </w:r>
    </w:p>
    <w:p w:rsidR="00135220" w:rsidRPr="00523B8F" w:rsidRDefault="00135220" w:rsidP="00135220">
      <w:pPr>
        <w:pStyle w:val="Prrafodelista"/>
        <w:spacing w:before="240" w:after="240" w:line="360" w:lineRule="auto"/>
        <w:ind w:left="1146"/>
        <w:jc w:val="both"/>
        <w:rPr>
          <w:rFonts w:ascii="Palatino Linotype" w:hAnsi="Palatino Linotype"/>
          <w:color w:val="000000"/>
        </w:rPr>
      </w:pPr>
    </w:p>
    <w:p w:rsidR="00135220" w:rsidRPr="00523B8F" w:rsidRDefault="00135220" w:rsidP="00DA0D90">
      <w:pPr>
        <w:pStyle w:val="Prrafodelista"/>
        <w:numPr>
          <w:ilvl w:val="0"/>
          <w:numId w:val="6"/>
        </w:numPr>
        <w:spacing w:before="240" w:after="240" w:line="360" w:lineRule="auto"/>
        <w:jc w:val="both"/>
        <w:rPr>
          <w:rFonts w:ascii="Palatino Linotype" w:hAnsi="Palatino Linotype"/>
          <w:color w:val="000000"/>
        </w:rPr>
      </w:pPr>
      <w:r w:rsidRPr="00523B8F">
        <w:rPr>
          <w:rFonts w:ascii="Palatino Linotype" w:hAnsi="Palatino Linotype"/>
          <w:color w:val="000000"/>
        </w:rPr>
        <w:lastRenderedPageBreak/>
        <w:t>La denunciante, interpuso recurso administrativo de inconformidad, en contra del Acuerdo de fecha veintiséis de julio del año en curso, emitido en el expediente de referencia, el cual a la fecha está en trámite y en consecuencia no ha quedado firme.</w:t>
      </w:r>
    </w:p>
    <w:p w:rsidR="004B5F4C" w:rsidRPr="00523B8F" w:rsidRDefault="004B5F4C" w:rsidP="004B5F4C">
      <w:pPr>
        <w:pStyle w:val="Prrafodelista"/>
        <w:rPr>
          <w:rFonts w:ascii="Palatino Linotype" w:hAnsi="Palatino Linotype"/>
          <w:color w:val="000000"/>
        </w:rPr>
      </w:pPr>
    </w:p>
    <w:p w:rsidR="00543013" w:rsidRPr="00523B8F" w:rsidRDefault="00543013" w:rsidP="00DA0D90">
      <w:pPr>
        <w:pStyle w:val="Prrafodelista"/>
        <w:widowControl w:val="0"/>
        <w:numPr>
          <w:ilvl w:val="0"/>
          <w:numId w:val="5"/>
        </w:numPr>
        <w:autoSpaceDE w:val="0"/>
        <w:autoSpaceDN w:val="0"/>
        <w:adjustRightInd w:val="0"/>
        <w:spacing w:before="240" w:after="240" w:line="360" w:lineRule="auto"/>
        <w:ind w:left="426" w:right="49"/>
        <w:jc w:val="both"/>
        <w:rPr>
          <w:rFonts w:ascii="Palatino Linotype" w:hAnsi="Palatino Linotype" w:cs="Arial"/>
        </w:rPr>
      </w:pPr>
      <w:r w:rsidRPr="00523B8F">
        <w:rPr>
          <w:rFonts w:ascii="Palatino Linotype" w:hAnsi="Palatino Linotype" w:cs="Arial"/>
          <w:color w:val="000000" w:themeColor="text1"/>
        </w:rPr>
        <w:t xml:space="preserve">Con dicha respuesta, resulta primeramente necesario precisar que con la misma, el </w:t>
      </w:r>
      <w:r w:rsidRPr="00523B8F">
        <w:rPr>
          <w:rFonts w:ascii="Palatino Linotype" w:hAnsi="Palatino Linotype" w:cs="Arial"/>
          <w:b/>
          <w:color w:val="000000" w:themeColor="text1"/>
        </w:rPr>
        <w:t>SUJETO OBLIGADO</w:t>
      </w:r>
      <w:r w:rsidRPr="00523B8F">
        <w:rPr>
          <w:rFonts w:ascii="Palatino Linotype" w:hAnsi="Palatino Linotype"/>
        </w:rPr>
        <w:t xml:space="preserve"> asume que posee la información; luego entonces es que se obvia el análisis de la competencia por parte de los</w:t>
      </w:r>
      <w:r w:rsidRPr="00523B8F">
        <w:rPr>
          <w:rFonts w:ascii="Palatino Linotype" w:hAnsi="Palatino Linotype"/>
          <w:b/>
        </w:rPr>
        <w:t xml:space="preserve"> </w:t>
      </w:r>
      <w:r w:rsidRPr="00523B8F">
        <w:rPr>
          <w:rFonts w:ascii="Palatino Linotype" w:hAnsi="Palatino Linotype"/>
          <w:b/>
          <w:bCs/>
          <w:color w:val="000000"/>
        </w:rPr>
        <w:t>Servicios Educativos Integrados al Estado de México</w:t>
      </w:r>
      <w:r w:rsidRPr="00523B8F">
        <w:rPr>
          <w:rFonts w:ascii="Palatino Linotype" w:hAnsi="Palatino Linotype"/>
        </w:rPr>
        <w:t>, dado que este</w:t>
      </w:r>
      <w:r w:rsidRPr="00523B8F">
        <w:rPr>
          <w:rFonts w:ascii="Palatino Linotype" w:hAnsi="Palatino Linotype" w:cs="Arial"/>
        </w:rPr>
        <w:t xml:space="preserve"> ya asumió de manera expresa que posee, genera o administra la información.</w:t>
      </w:r>
    </w:p>
    <w:p w:rsidR="00543013" w:rsidRPr="00523B8F" w:rsidRDefault="00543013" w:rsidP="00543013">
      <w:pPr>
        <w:pStyle w:val="Prrafodelista"/>
        <w:rPr>
          <w:rFonts w:ascii="Palatino Linotype" w:hAnsi="Palatino Linotype" w:cs="Arial"/>
        </w:rPr>
      </w:pPr>
    </w:p>
    <w:p w:rsidR="00543013" w:rsidRPr="00523B8F" w:rsidRDefault="00543013" w:rsidP="00DA0D90">
      <w:pPr>
        <w:pStyle w:val="Prrafodelista"/>
        <w:widowControl w:val="0"/>
        <w:numPr>
          <w:ilvl w:val="0"/>
          <w:numId w:val="5"/>
        </w:numPr>
        <w:autoSpaceDE w:val="0"/>
        <w:autoSpaceDN w:val="0"/>
        <w:adjustRightInd w:val="0"/>
        <w:spacing w:before="240" w:after="240" w:line="360" w:lineRule="auto"/>
        <w:ind w:left="426" w:right="49"/>
        <w:jc w:val="both"/>
        <w:rPr>
          <w:rFonts w:ascii="Palatino Linotype" w:hAnsi="Palatino Linotype" w:cs="Arial"/>
        </w:rPr>
      </w:pPr>
      <w:r w:rsidRPr="00523B8F">
        <w:rPr>
          <w:rFonts w:ascii="Palatino Linotype" w:hAnsi="Palatino Linotype" w:cs="Arial"/>
        </w:rPr>
        <w:t>Por lo que se reitera, que se obvia el estudio de la fuente obligacional, pues a nada práctico llevaría adentrarse en las atribuciones que posee para contar con la información; a</w:t>
      </w:r>
      <w:r w:rsidRPr="00523B8F">
        <w:rPr>
          <w:rFonts w:ascii="Palatino Linotype" w:hAnsi="Palatino Linotype" w:cs="Arial"/>
          <w:szCs w:val="20"/>
        </w:rPr>
        <w:t>l</w:t>
      </w:r>
      <w:r w:rsidRPr="00523B8F">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523B8F">
        <w:rPr>
          <w:rFonts w:ascii="Palatino Linotype" w:hAnsi="Palatino Linotype" w:cs="Arial"/>
        </w:rPr>
        <w:t xml:space="preserve">xpedientes, estudios, actas, resoluciones, oficios, acuerdos, circulares, contratos, convenios, estadísticas o bien </w:t>
      </w:r>
      <w:r w:rsidRPr="00523B8F">
        <w:rPr>
          <w:rFonts w:ascii="Palatino Linotype" w:hAnsi="Palatino Linotype" w:cs="Arial"/>
          <w:u w:val="single"/>
        </w:rPr>
        <w:t>cualquier registro</w:t>
      </w:r>
      <w:r w:rsidRPr="00523B8F">
        <w:rPr>
          <w:rFonts w:ascii="Palatino Linotype" w:hAnsi="Palatino Linotype" w:cs="Arial"/>
        </w:rPr>
        <w:t xml:space="preserve"> </w:t>
      </w:r>
      <w:r w:rsidRPr="00523B8F">
        <w:rPr>
          <w:rFonts w:ascii="Palatino Linotype" w:hAnsi="Palatino Linotype" w:cs="Arial"/>
          <w:u w:val="single"/>
        </w:rPr>
        <w:t>en posesión de los Sujetos Obligados,</w:t>
      </w:r>
      <w:r w:rsidRPr="00523B8F">
        <w:rPr>
          <w:rFonts w:ascii="Palatino Linotype" w:hAnsi="Palatino Linotype" w:cs="Arial"/>
        </w:rPr>
        <w:t xml:space="preserve"> en términos de lo previsto por el artículo 3 de la Ley de Transparencia y Acceso a la Información Pública del Estado de México y Municipios, que establece: </w:t>
      </w:r>
    </w:p>
    <w:p w:rsidR="00543013" w:rsidRPr="00523B8F" w:rsidRDefault="00543013" w:rsidP="00543013">
      <w:pPr>
        <w:pStyle w:val="Prrafodelista"/>
        <w:rPr>
          <w:rFonts w:ascii="Palatino Linotype" w:hAnsi="Palatino Linotype" w:cs="Arial"/>
        </w:rPr>
      </w:pPr>
    </w:p>
    <w:p w:rsidR="00543013" w:rsidRPr="00523B8F" w:rsidRDefault="00543013" w:rsidP="0054301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23B8F">
        <w:rPr>
          <w:rFonts w:ascii="Palatino Linotype" w:hAnsi="Palatino Linotype" w:cs="Arial"/>
          <w:bCs/>
          <w:i/>
          <w:sz w:val="22"/>
          <w:szCs w:val="22"/>
        </w:rPr>
        <w:t>“</w:t>
      </w:r>
      <w:r w:rsidRPr="00523B8F">
        <w:rPr>
          <w:rFonts w:ascii="Palatino Linotype" w:hAnsi="Palatino Linotype" w:cs="Arial"/>
          <w:b/>
          <w:bCs/>
          <w:i/>
          <w:sz w:val="22"/>
          <w:szCs w:val="22"/>
        </w:rPr>
        <w:t>Artículo 3.</w:t>
      </w:r>
      <w:r w:rsidRPr="00523B8F">
        <w:rPr>
          <w:rFonts w:ascii="Palatino Linotype" w:hAnsi="Palatino Linotype" w:cs="Arial"/>
          <w:bCs/>
          <w:i/>
          <w:sz w:val="22"/>
          <w:szCs w:val="22"/>
        </w:rPr>
        <w:t xml:space="preserve"> Para los efectos de la presente Ley se entenderá por:</w:t>
      </w:r>
    </w:p>
    <w:p w:rsidR="00543013" w:rsidRPr="00523B8F" w:rsidRDefault="00543013" w:rsidP="0054301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23B8F">
        <w:rPr>
          <w:rFonts w:ascii="Palatino Linotype" w:hAnsi="Palatino Linotype" w:cs="Arial"/>
          <w:bCs/>
          <w:i/>
          <w:sz w:val="22"/>
          <w:szCs w:val="22"/>
        </w:rPr>
        <w:t>...</w:t>
      </w:r>
    </w:p>
    <w:p w:rsidR="00543013" w:rsidRPr="00523B8F" w:rsidRDefault="00543013" w:rsidP="00543013">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23B8F">
        <w:rPr>
          <w:rFonts w:ascii="Palatino Linotype" w:hAnsi="Palatino Linotype" w:cs="Arial"/>
          <w:bCs/>
          <w:i/>
          <w:sz w:val="22"/>
          <w:szCs w:val="22"/>
        </w:rPr>
        <w:lastRenderedPageBreak/>
        <w:t xml:space="preserve">XI. </w:t>
      </w:r>
      <w:r w:rsidRPr="00523B8F">
        <w:rPr>
          <w:rFonts w:ascii="Palatino Linotype" w:hAnsi="Palatino Linotype" w:cs="Arial"/>
          <w:b/>
          <w:bCs/>
          <w:i/>
          <w:sz w:val="22"/>
          <w:szCs w:val="22"/>
        </w:rPr>
        <w:t>Documento:</w:t>
      </w:r>
      <w:r w:rsidRPr="00523B8F">
        <w:rPr>
          <w:rFonts w:ascii="Palatino Linotype" w:hAnsi="Palatino Linotype" w:cs="Arial"/>
          <w:bCs/>
          <w:i/>
          <w:sz w:val="22"/>
          <w:szCs w:val="22"/>
        </w:rPr>
        <w:t xml:space="preserve"> Los </w:t>
      </w:r>
      <w:r w:rsidRPr="00523B8F">
        <w:rPr>
          <w:rFonts w:ascii="Palatino Linotype" w:hAnsi="Palatino Linotype" w:cs="Arial"/>
          <w:b/>
          <w:bCs/>
          <w:i/>
          <w:sz w:val="22"/>
          <w:szCs w:val="22"/>
        </w:rPr>
        <w:t xml:space="preserve">expedientes, </w:t>
      </w:r>
      <w:r w:rsidRPr="00523B8F">
        <w:rPr>
          <w:rFonts w:ascii="Palatino Linotype" w:hAnsi="Palatino Linotype" w:cs="Arial"/>
          <w:bCs/>
          <w:i/>
          <w:sz w:val="22"/>
          <w:szCs w:val="22"/>
        </w:rPr>
        <w:t>reportes, estudios, actas, resoluciones, oficios, correspondencia, acuerdos, directivas, directrices, circulares, contratos, convenios, instructivos, notas, memorandos, estadísticas</w:t>
      </w:r>
      <w:r w:rsidRPr="00523B8F">
        <w:rPr>
          <w:rFonts w:ascii="Palatino Linotype" w:hAnsi="Palatino Linotype" w:cs="Arial"/>
          <w:b/>
          <w:bCs/>
          <w:i/>
          <w:sz w:val="22"/>
          <w:szCs w:val="22"/>
        </w:rPr>
        <w:t xml:space="preserve"> o bien, cualquier otro registro que documente el ejercicio de las facultades, funciones y competencias </w:t>
      </w:r>
      <w:r w:rsidRPr="00523B8F">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rsidR="00543013" w:rsidRPr="00523B8F" w:rsidRDefault="00543013" w:rsidP="00543013">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523B8F">
        <w:rPr>
          <w:rFonts w:ascii="Palatino Linotype" w:hAnsi="Palatino Linotype" w:cs="Arial"/>
          <w:b/>
          <w:bCs/>
          <w:i/>
          <w:sz w:val="22"/>
          <w:szCs w:val="22"/>
        </w:rPr>
        <w:t>...”</w:t>
      </w:r>
    </w:p>
    <w:p w:rsidR="00543013" w:rsidRPr="00523B8F" w:rsidRDefault="00543013" w:rsidP="00543013">
      <w:pPr>
        <w:autoSpaceDE w:val="0"/>
        <w:autoSpaceDN w:val="0"/>
        <w:adjustRightInd w:val="0"/>
        <w:spacing w:before="240" w:after="240" w:line="360" w:lineRule="auto"/>
        <w:ind w:left="709" w:right="851"/>
        <w:jc w:val="both"/>
        <w:rPr>
          <w:rFonts w:ascii="Palatino Linotype" w:hAnsi="Palatino Linotype" w:cs="Arial"/>
          <w:bCs/>
          <w:sz w:val="22"/>
          <w:szCs w:val="22"/>
        </w:rPr>
      </w:pPr>
      <w:r w:rsidRPr="00523B8F">
        <w:rPr>
          <w:rFonts w:ascii="Palatino Linotype" w:hAnsi="Palatino Linotype" w:cs="Arial"/>
          <w:bCs/>
          <w:sz w:val="22"/>
          <w:szCs w:val="22"/>
        </w:rPr>
        <w:t>(Énfasis añadido)</w:t>
      </w:r>
    </w:p>
    <w:p w:rsidR="00543013" w:rsidRPr="00523B8F" w:rsidRDefault="00543013" w:rsidP="00DA0D90">
      <w:pPr>
        <w:pStyle w:val="Sinespaciado"/>
        <w:numPr>
          <w:ilvl w:val="0"/>
          <w:numId w:val="5"/>
        </w:numPr>
        <w:spacing w:before="240" w:after="240" w:line="360" w:lineRule="auto"/>
        <w:ind w:left="426"/>
        <w:jc w:val="both"/>
        <w:rPr>
          <w:rFonts w:ascii="Palatino Linotype" w:hAnsi="Palatino Linotype" w:cs="Arial"/>
          <w:lang w:eastAsia="es-MX"/>
        </w:rPr>
      </w:pPr>
      <w:r w:rsidRPr="00523B8F">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rsidR="00543013" w:rsidRPr="00523B8F" w:rsidRDefault="00543013"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s="Arial"/>
          <w:color w:val="000000" w:themeColor="text1"/>
        </w:rPr>
        <w:t xml:space="preserve">No obstante, aún y cuando se obvia la competencia y el estudio de la fuente obligacional del </w:t>
      </w:r>
      <w:r w:rsidRPr="00523B8F">
        <w:rPr>
          <w:rFonts w:ascii="Palatino Linotype" w:hAnsi="Palatino Linotype" w:cs="Arial"/>
          <w:b/>
          <w:color w:val="000000" w:themeColor="text1"/>
        </w:rPr>
        <w:t xml:space="preserve">SUJETO OBLIGADO, </w:t>
      </w:r>
      <w:r w:rsidRPr="00523B8F">
        <w:rPr>
          <w:rFonts w:ascii="Palatino Linotype" w:hAnsi="Palatino Linotype" w:cs="Arial"/>
          <w:color w:val="000000" w:themeColor="text1"/>
        </w:rPr>
        <w:t>es necesario hacer las siguientes precisiones.</w:t>
      </w:r>
    </w:p>
    <w:p w:rsidR="00543013" w:rsidRPr="00523B8F" w:rsidRDefault="00543013" w:rsidP="00543013">
      <w:pPr>
        <w:pStyle w:val="Prrafodelista"/>
        <w:spacing w:before="240" w:after="240" w:line="360" w:lineRule="auto"/>
        <w:ind w:left="426"/>
        <w:jc w:val="both"/>
        <w:rPr>
          <w:rFonts w:ascii="Palatino Linotype" w:hAnsi="Palatino Linotype"/>
          <w:color w:val="000000"/>
        </w:rPr>
      </w:pPr>
    </w:p>
    <w:p w:rsidR="00135220" w:rsidRPr="00523B8F" w:rsidRDefault="00543013"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P</w:t>
      </w:r>
      <w:r w:rsidR="004B5F4C" w:rsidRPr="00523B8F">
        <w:rPr>
          <w:rFonts w:ascii="Palatino Linotype" w:hAnsi="Palatino Linotype"/>
          <w:color w:val="000000"/>
        </w:rPr>
        <w:t xml:space="preserve">or cuanto hace a la respuesta contenida en el </w:t>
      </w:r>
      <w:r w:rsidR="004B5F4C" w:rsidRPr="00523B8F">
        <w:rPr>
          <w:rFonts w:ascii="Palatino Linotype" w:hAnsi="Palatino Linotype"/>
          <w:b/>
          <w:color w:val="000000"/>
        </w:rPr>
        <w:t>inciso a)</w:t>
      </w:r>
      <w:r w:rsidR="004B5F4C" w:rsidRPr="00523B8F">
        <w:rPr>
          <w:rFonts w:ascii="Palatino Linotype" w:hAnsi="Palatino Linotype"/>
          <w:color w:val="000000"/>
        </w:rPr>
        <w:t xml:space="preserve">, la misma se desestima </w:t>
      </w:r>
      <w:r w:rsidR="00F84B17" w:rsidRPr="00523B8F">
        <w:rPr>
          <w:rFonts w:ascii="Palatino Linotype" w:hAnsi="Palatino Linotype"/>
          <w:i/>
          <w:color w:val="000000"/>
        </w:rPr>
        <w:t>de facto</w:t>
      </w:r>
      <w:r w:rsidR="00F84B17" w:rsidRPr="00523B8F">
        <w:rPr>
          <w:rFonts w:ascii="Palatino Linotype" w:hAnsi="Palatino Linotype"/>
          <w:color w:val="000000"/>
        </w:rPr>
        <w:t xml:space="preserve">, </w:t>
      </w:r>
      <w:r w:rsidR="004B5F4C" w:rsidRPr="00523B8F">
        <w:rPr>
          <w:rFonts w:ascii="Palatino Linotype" w:hAnsi="Palatino Linotype"/>
          <w:color w:val="000000"/>
        </w:rPr>
        <w:t xml:space="preserve">en virtud que el hecho que el órgano de control interno ostente la custodia y resguardo de los expedientes que esa misma unidad administrativa integra, quiere decir que en automático resulte improcedente entregar a los particulares de forma íntegra su contenido o parte de las piezas documentales </w:t>
      </w:r>
      <w:r w:rsidR="004B5F4C" w:rsidRPr="00523B8F">
        <w:rPr>
          <w:rFonts w:ascii="Palatino Linotype" w:hAnsi="Palatino Linotype"/>
          <w:color w:val="000000"/>
        </w:rPr>
        <w:lastRenderedPageBreak/>
        <w:t xml:space="preserve">que lo integran; ello sumado a que el fundamento jurídico invocado relativo al artículo 5 de la Ley de Responsabilidades Administrativas del Estado de México y Municipios, en la vigente ley de mérito, no guarda relación con lo argumentado por el </w:t>
      </w:r>
      <w:r w:rsidR="004B5F4C" w:rsidRPr="00523B8F">
        <w:rPr>
          <w:rFonts w:ascii="Palatino Linotype" w:hAnsi="Palatino Linotype"/>
          <w:b/>
          <w:color w:val="000000"/>
        </w:rPr>
        <w:t>SUJETO OBLIGADO</w:t>
      </w:r>
      <w:r w:rsidR="004B5F4C" w:rsidRPr="00523B8F">
        <w:rPr>
          <w:rFonts w:ascii="Palatino Linotype" w:hAnsi="Palatino Linotype"/>
          <w:color w:val="000000"/>
        </w:rPr>
        <w:t xml:space="preserve"> en su respuesta.</w:t>
      </w:r>
    </w:p>
    <w:p w:rsidR="008B3524" w:rsidRPr="00523B8F" w:rsidRDefault="008B3524" w:rsidP="008B3524">
      <w:pPr>
        <w:pStyle w:val="Prrafodelista"/>
        <w:rPr>
          <w:rFonts w:ascii="Palatino Linotype" w:hAnsi="Palatino Linotype"/>
          <w:color w:val="000000"/>
        </w:rPr>
      </w:pPr>
    </w:p>
    <w:p w:rsidR="007759C2" w:rsidRPr="00523B8F" w:rsidRDefault="004B5F4C"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No obstante,</w:t>
      </w:r>
      <w:r w:rsidR="00995307" w:rsidRPr="00523B8F">
        <w:rPr>
          <w:rFonts w:ascii="Palatino Linotype" w:hAnsi="Palatino Linotype"/>
          <w:color w:val="000000"/>
        </w:rPr>
        <w:t xml:space="preserve"> por cuanto hace a la respuesta contenida en el </w:t>
      </w:r>
      <w:r w:rsidR="00995307" w:rsidRPr="00523B8F">
        <w:rPr>
          <w:rFonts w:ascii="Palatino Linotype" w:hAnsi="Palatino Linotype"/>
          <w:b/>
          <w:color w:val="000000"/>
        </w:rPr>
        <w:t>inciso b)</w:t>
      </w:r>
      <w:r w:rsidR="00995307" w:rsidRPr="00523B8F">
        <w:rPr>
          <w:rFonts w:ascii="Palatino Linotype" w:hAnsi="Palatino Linotype"/>
          <w:color w:val="000000"/>
        </w:rPr>
        <w:t>, ciertamente resulta una causal</w:t>
      </w:r>
      <w:r w:rsidR="00D37BDE" w:rsidRPr="00523B8F">
        <w:rPr>
          <w:rFonts w:ascii="Palatino Linotype" w:hAnsi="Palatino Linotype"/>
          <w:color w:val="000000"/>
        </w:rPr>
        <w:t xml:space="preserve"> para </w:t>
      </w:r>
      <w:r w:rsidR="00E55CDB" w:rsidRPr="00523B8F">
        <w:rPr>
          <w:rFonts w:ascii="Palatino Linotype" w:hAnsi="Palatino Linotype"/>
          <w:color w:val="000000"/>
        </w:rPr>
        <w:t xml:space="preserve">que eventualmente </w:t>
      </w:r>
      <w:r w:rsidR="00D37BDE" w:rsidRPr="00523B8F">
        <w:rPr>
          <w:rFonts w:ascii="Palatino Linotype" w:hAnsi="Palatino Linotype"/>
          <w:color w:val="000000"/>
        </w:rPr>
        <w:t xml:space="preserve">en el momento que se resuelve no </w:t>
      </w:r>
      <w:r w:rsidR="00E55CDB" w:rsidRPr="00523B8F">
        <w:rPr>
          <w:rFonts w:ascii="Palatino Linotype" w:hAnsi="Palatino Linotype"/>
          <w:color w:val="000000"/>
        </w:rPr>
        <w:t>pueda ser</w:t>
      </w:r>
      <w:r w:rsidR="00D37BDE" w:rsidRPr="00523B8F">
        <w:rPr>
          <w:rFonts w:ascii="Palatino Linotype" w:hAnsi="Palatino Linotype"/>
          <w:color w:val="000000"/>
        </w:rPr>
        <w:t xml:space="preserve"> entregado el soporte documental a la particular. Dicho contexto fue ampliado por el </w:t>
      </w:r>
      <w:r w:rsidR="00D37BDE" w:rsidRPr="00523B8F">
        <w:rPr>
          <w:rFonts w:ascii="Palatino Linotype" w:hAnsi="Palatino Linotype"/>
          <w:b/>
          <w:color w:val="000000"/>
        </w:rPr>
        <w:t>SUJETO OBLIGADO</w:t>
      </w:r>
      <w:r w:rsidR="00D37BDE" w:rsidRPr="00523B8F">
        <w:rPr>
          <w:rFonts w:ascii="Palatino Linotype" w:hAnsi="Palatino Linotype"/>
          <w:color w:val="000000"/>
        </w:rPr>
        <w:t xml:space="preserve"> a través del informe justificado, refiriendo</w:t>
      </w:r>
      <w:r w:rsidR="007759C2" w:rsidRPr="00523B8F">
        <w:rPr>
          <w:rFonts w:ascii="Palatino Linotype" w:hAnsi="Palatino Linotype"/>
          <w:color w:val="000000"/>
        </w:rPr>
        <w:t xml:space="preserve"> que el expediente de investigación número CI/SEIEM/-VM/QUEJA/227/2018, no puede considerarse como archivado, en virtud de que se interpuso el Recurso Administrativo de Inconformidad, contemplado en los artículos 186 y 187 del Código de Procedimientos Administrativos del Estado de México, que a la letra dicen:</w:t>
      </w:r>
    </w:p>
    <w:p w:rsidR="007759C2" w:rsidRPr="00523B8F" w:rsidRDefault="007759C2" w:rsidP="007759C2">
      <w:pPr>
        <w:pStyle w:val="Prrafodelista"/>
        <w:rPr>
          <w:rFonts w:ascii="Palatino Linotype" w:hAnsi="Palatino Linotype"/>
          <w:color w:val="000000"/>
        </w:rPr>
      </w:pPr>
    </w:p>
    <w:p w:rsidR="007759C2" w:rsidRPr="00523B8F" w:rsidRDefault="008B3524" w:rsidP="007759C2">
      <w:pPr>
        <w:pStyle w:val="Prrafodelista"/>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w:t>
      </w:r>
      <w:r w:rsidR="007759C2" w:rsidRPr="00523B8F">
        <w:rPr>
          <w:rFonts w:ascii="Palatino Linotype" w:hAnsi="Palatino Linotype"/>
          <w:i/>
          <w:color w:val="000000"/>
          <w:sz w:val="22"/>
        </w:rPr>
        <w:t>Artículo 186.- Contra los actos y resoluciones de las autoridades administrativas y fiscales, los particulares afectados tendrán la opción de interponer el recurso administrativo de inconformidad ante la propia autoridad o el juicio ante el Tribunal de lo Contencioso Administrativo. Cuando se esté haciendo uso del recurso de inconformidad, previo desistimiento del mismo, el interesado podrá promover el juicio ante el propio Tribunal.</w:t>
      </w:r>
    </w:p>
    <w:p w:rsidR="007759C2" w:rsidRPr="00523B8F" w:rsidRDefault="007759C2" w:rsidP="007759C2">
      <w:pPr>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 xml:space="preserve">La resolución que se dicte en el recurso de inconformidad también puede impugnarse ante el Tribunal. Para los efectos del párrafo anterior, tienen el carácter de particulares las personas afectadas en sus intereses jurídicos o legítimos por los actos y resoluciones reclamados, incluyendo a los servidores públicos que se les atribuya alguna causal de </w:t>
      </w:r>
      <w:r w:rsidRPr="00523B8F">
        <w:rPr>
          <w:rFonts w:ascii="Palatino Linotype" w:hAnsi="Palatino Linotype"/>
          <w:i/>
          <w:color w:val="000000"/>
          <w:sz w:val="22"/>
        </w:rPr>
        <w:lastRenderedPageBreak/>
        <w:t>responsabilidad administrativa y los integrantes de los cuerpos de seguridad pública que sean molestados en sus derechos e intereses, en términos de las leyes aplicables.</w:t>
      </w:r>
    </w:p>
    <w:p w:rsidR="007759C2" w:rsidRPr="00523B8F" w:rsidRDefault="007759C2" w:rsidP="007759C2">
      <w:pPr>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Artículo 187.- El recurso de inconformidad procede en contra de:</w:t>
      </w:r>
    </w:p>
    <w:p w:rsidR="007759C2" w:rsidRPr="00523B8F" w:rsidRDefault="007759C2" w:rsidP="007759C2">
      <w:pPr>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I. Las resoluciones administrativas y fiscales que dicten, ordenen, ejecuten o traten de ejecutar las autoridades del Poder Ejecutivo del Estado, de los municipios y de los organismos auxiliares de carácter estatal o municipal, por violaciones cometidas en las mismas o durante el procedimiento administrativo, en este último caso cuando trasciendan al sentido de las resoluciones;</w:t>
      </w:r>
    </w:p>
    <w:p w:rsidR="007759C2" w:rsidRPr="00523B8F" w:rsidRDefault="007759C2" w:rsidP="007759C2">
      <w:pPr>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II. Los actos administrativos y fiscales de trámite que dicten, ordenen, ejecuten o traten de ejecutar las autoridades del Poder Ejecutivo del Estado, de los municipios y de los organismos auxiliares de carácter estatal o municipal, que afecten derechos de particulares de imposible reparación; y</w:t>
      </w:r>
    </w:p>
    <w:p w:rsidR="004B5F4C" w:rsidRPr="00523B8F" w:rsidRDefault="007759C2" w:rsidP="007759C2">
      <w:pPr>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III. Las resoluciones que dicten, ordenen, ejecuten o traten de ejecutar, de manera unilateral, las autoridades del Poder Ejecutivo del Estado, de los municipios y de los organismos auxiliares de carácter estatal o municipal, respecto de contratos, convenios y otros acuerdos de voluntad que se hayan celebrado con los particulares en materias administrativa y fiscal.</w:t>
      </w:r>
      <w:r w:rsidR="008B3524" w:rsidRPr="00523B8F">
        <w:rPr>
          <w:rFonts w:ascii="Palatino Linotype" w:hAnsi="Palatino Linotype"/>
          <w:i/>
          <w:color w:val="000000"/>
          <w:sz w:val="22"/>
        </w:rPr>
        <w:t>”</w:t>
      </w:r>
    </w:p>
    <w:p w:rsidR="00543013" w:rsidRPr="00523B8F" w:rsidRDefault="00543013"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 xml:space="preserve">Por lo que tiene a bien </w:t>
      </w:r>
      <w:r w:rsidR="008E4C94" w:rsidRPr="00523B8F">
        <w:rPr>
          <w:rFonts w:ascii="Palatino Linotype" w:hAnsi="Palatino Linotype"/>
          <w:color w:val="000000"/>
        </w:rPr>
        <w:t>concluir,</w:t>
      </w:r>
      <w:r w:rsidRPr="00523B8F">
        <w:rPr>
          <w:rFonts w:ascii="Palatino Linotype" w:hAnsi="Palatino Linotype"/>
          <w:color w:val="000000"/>
        </w:rPr>
        <w:t xml:space="preserve"> </w:t>
      </w:r>
      <w:r w:rsidR="008E4C94" w:rsidRPr="00523B8F">
        <w:rPr>
          <w:rFonts w:ascii="Palatino Linotype" w:hAnsi="Palatino Linotype"/>
          <w:color w:val="000000"/>
        </w:rPr>
        <w:t xml:space="preserve">que </w:t>
      </w:r>
      <w:r w:rsidRPr="00523B8F">
        <w:rPr>
          <w:rFonts w:ascii="Palatino Linotype" w:hAnsi="Palatino Linotype"/>
          <w:color w:val="000000"/>
        </w:rPr>
        <w:t xml:space="preserve">el expediente </w:t>
      </w:r>
      <w:r w:rsidR="008E4C94" w:rsidRPr="00523B8F">
        <w:rPr>
          <w:rFonts w:ascii="Palatino Linotype" w:hAnsi="Palatino Linotype"/>
          <w:color w:val="000000"/>
        </w:rPr>
        <w:t>de referencia</w:t>
      </w:r>
      <w:r w:rsidRPr="00523B8F">
        <w:rPr>
          <w:rFonts w:ascii="Palatino Linotype" w:hAnsi="Palatino Linotype"/>
          <w:color w:val="000000"/>
        </w:rPr>
        <w:t xml:space="preserve"> se encuentra en trámite al no haber sentencia del medio de impugnación aludido, por lo cual debe de desestimarse el </w:t>
      </w:r>
      <w:r w:rsidR="008B3524" w:rsidRPr="00523B8F">
        <w:rPr>
          <w:rFonts w:ascii="Palatino Linotype" w:hAnsi="Palatino Linotype"/>
          <w:color w:val="000000"/>
        </w:rPr>
        <w:t>r</w:t>
      </w:r>
      <w:r w:rsidRPr="00523B8F">
        <w:rPr>
          <w:rFonts w:ascii="Palatino Linotype" w:hAnsi="Palatino Linotype"/>
          <w:color w:val="000000"/>
        </w:rPr>
        <w:t xml:space="preserve">ecurso de </w:t>
      </w:r>
      <w:r w:rsidR="008B3524" w:rsidRPr="00523B8F">
        <w:rPr>
          <w:rFonts w:ascii="Palatino Linotype" w:hAnsi="Palatino Linotype"/>
          <w:color w:val="000000"/>
        </w:rPr>
        <w:t>r</w:t>
      </w:r>
      <w:r w:rsidRPr="00523B8F">
        <w:rPr>
          <w:rFonts w:ascii="Palatino Linotype" w:hAnsi="Palatino Linotype"/>
          <w:color w:val="000000"/>
        </w:rPr>
        <w:t xml:space="preserve">evisión propuesto por la recurrente, </w:t>
      </w:r>
      <w:r w:rsidR="008E4C94" w:rsidRPr="00523B8F">
        <w:rPr>
          <w:rFonts w:ascii="Palatino Linotype" w:hAnsi="Palatino Linotype"/>
          <w:color w:val="000000"/>
        </w:rPr>
        <w:t xml:space="preserve">en virtud de no </w:t>
      </w:r>
      <w:r w:rsidRPr="00523B8F">
        <w:rPr>
          <w:rFonts w:ascii="Palatino Linotype" w:hAnsi="Palatino Linotype"/>
          <w:color w:val="000000"/>
        </w:rPr>
        <w:t>est</w:t>
      </w:r>
      <w:r w:rsidR="008E4C94" w:rsidRPr="00523B8F">
        <w:rPr>
          <w:rFonts w:ascii="Palatino Linotype" w:hAnsi="Palatino Linotype"/>
          <w:color w:val="000000"/>
        </w:rPr>
        <w:t>ar</w:t>
      </w:r>
      <w:r w:rsidRPr="00523B8F">
        <w:rPr>
          <w:rFonts w:ascii="Palatino Linotype" w:hAnsi="Palatino Linotype"/>
          <w:color w:val="000000"/>
        </w:rPr>
        <w:t xml:space="preserve"> </w:t>
      </w:r>
      <w:r w:rsidR="00EA4160" w:rsidRPr="00523B8F">
        <w:rPr>
          <w:rFonts w:ascii="Palatino Linotype" w:hAnsi="Palatino Linotype"/>
          <w:color w:val="000000"/>
        </w:rPr>
        <w:t>aún</w:t>
      </w:r>
      <w:r w:rsidR="008E4C94" w:rsidRPr="00523B8F">
        <w:rPr>
          <w:rFonts w:ascii="Palatino Linotype" w:hAnsi="Palatino Linotype"/>
          <w:color w:val="000000"/>
        </w:rPr>
        <w:t xml:space="preserve"> concluido</w:t>
      </w:r>
      <w:r w:rsidRPr="00523B8F">
        <w:rPr>
          <w:rFonts w:ascii="Palatino Linotype" w:hAnsi="Palatino Linotype"/>
          <w:color w:val="000000"/>
        </w:rPr>
        <w:t xml:space="preserve"> el expediente.</w:t>
      </w:r>
    </w:p>
    <w:p w:rsidR="00543013" w:rsidRPr="00523B8F" w:rsidRDefault="00543013" w:rsidP="00543013">
      <w:pPr>
        <w:pStyle w:val="Prrafodelista"/>
        <w:spacing w:before="240" w:after="240" w:line="360" w:lineRule="auto"/>
        <w:ind w:left="426"/>
        <w:jc w:val="both"/>
        <w:rPr>
          <w:rFonts w:ascii="Palatino Linotype" w:hAnsi="Palatino Linotype"/>
          <w:color w:val="000000"/>
        </w:rPr>
      </w:pPr>
    </w:p>
    <w:p w:rsidR="008E4C94" w:rsidRPr="00523B8F" w:rsidRDefault="008E4C94" w:rsidP="00DA0D90">
      <w:pPr>
        <w:pStyle w:val="Prrafodelista"/>
        <w:numPr>
          <w:ilvl w:val="0"/>
          <w:numId w:val="5"/>
        </w:numPr>
        <w:spacing w:before="240" w:after="360" w:line="360" w:lineRule="auto"/>
        <w:ind w:left="426"/>
        <w:jc w:val="both"/>
        <w:rPr>
          <w:rFonts w:ascii="Palatino Linotype" w:hAnsi="Palatino Linotype"/>
        </w:rPr>
      </w:pPr>
      <w:r w:rsidRPr="00523B8F">
        <w:rPr>
          <w:rFonts w:ascii="Palatino Linotype" w:hAnsi="Palatino Linotype"/>
        </w:rPr>
        <w:lastRenderedPageBreak/>
        <w:t>Contestación de la que, este Órgano Garante no se encuentra facultado para dudar de su veracidad, ni</w:t>
      </w:r>
      <w:r w:rsidRPr="00523B8F">
        <w:rPr>
          <w:rFonts w:ascii="Palatino Linotype" w:hAnsi="Palatino Linotype" w:cs="Bookman Old Style"/>
          <w:szCs w:val="20"/>
          <w:lang w:val="es-ES"/>
        </w:rPr>
        <w:t xml:space="preserve"> de las respuestas esgrimidas por los sujetos obligados</w:t>
      </w:r>
      <w:r w:rsidRPr="00523B8F">
        <w:rPr>
          <w:rFonts w:ascii="Palatino Linotype" w:hAnsi="Palatino Linotype" w:cs="Arial"/>
        </w:rPr>
        <w:t xml:space="preserve"> ni de la que ponen a disposición de los solicitantes; situación que se aleja de las atribuciones de este Instituto </w:t>
      </w:r>
      <w:r w:rsidRPr="00523B8F">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8E4C94" w:rsidRPr="00523B8F" w:rsidRDefault="008E4C94" w:rsidP="008E4C94">
      <w:pPr>
        <w:pStyle w:val="Prrafodelista"/>
        <w:spacing w:before="240" w:after="360" w:line="360" w:lineRule="auto"/>
        <w:ind w:left="426"/>
        <w:jc w:val="both"/>
        <w:rPr>
          <w:rFonts w:ascii="Palatino Linotype" w:hAnsi="Palatino Linotype"/>
        </w:rPr>
      </w:pPr>
    </w:p>
    <w:p w:rsidR="008E4C94" w:rsidRPr="00523B8F" w:rsidRDefault="008E4C94" w:rsidP="00DA0D90">
      <w:pPr>
        <w:pStyle w:val="Prrafodelista"/>
        <w:numPr>
          <w:ilvl w:val="0"/>
          <w:numId w:val="5"/>
        </w:numPr>
        <w:spacing w:before="240" w:after="360" w:line="360" w:lineRule="auto"/>
        <w:ind w:left="426"/>
        <w:jc w:val="both"/>
        <w:rPr>
          <w:rFonts w:ascii="Palatino Linotype" w:hAnsi="Palatino Linotype"/>
        </w:rPr>
      </w:pPr>
      <w:r w:rsidRPr="00523B8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8E4C94" w:rsidRPr="00523B8F" w:rsidRDefault="008E4C94" w:rsidP="008E4C94">
      <w:pPr>
        <w:pStyle w:val="Default"/>
        <w:spacing w:before="240" w:after="360" w:line="360" w:lineRule="auto"/>
        <w:ind w:left="851" w:right="850"/>
        <w:jc w:val="both"/>
        <w:rPr>
          <w:i/>
          <w:sz w:val="22"/>
          <w:szCs w:val="20"/>
        </w:rPr>
      </w:pPr>
      <w:r w:rsidRPr="00523B8F">
        <w:rPr>
          <w:i/>
          <w:sz w:val="22"/>
          <w:szCs w:val="20"/>
        </w:rPr>
        <w:t xml:space="preserve">El Instituto Federal de Acceso a la Información y Protección de Datos </w:t>
      </w:r>
      <w:r w:rsidRPr="00523B8F">
        <w:rPr>
          <w:b/>
          <w:i/>
          <w:sz w:val="22"/>
          <w:szCs w:val="20"/>
        </w:rPr>
        <w:t>no cuenta con facultades para pronunciarse respecto de la veracidad de los documentos proporcionados por los sujetos obligados.</w:t>
      </w:r>
      <w:r w:rsidRPr="00523B8F">
        <w:rPr>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E4C94" w:rsidRPr="00523B8F" w:rsidRDefault="008E4C94" w:rsidP="00DA0D90">
      <w:pPr>
        <w:pStyle w:val="Default"/>
        <w:numPr>
          <w:ilvl w:val="0"/>
          <w:numId w:val="5"/>
        </w:numPr>
        <w:spacing w:before="240" w:after="360" w:line="360" w:lineRule="auto"/>
        <w:ind w:left="426"/>
        <w:jc w:val="both"/>
        <w:rPr>
          <w:i/>
          <w:sz w:val="22"/>
          <w:szCs w:val="20"/>
        </w:rPr>
      </w:pPr>
      <w:r w:rsidRPr="00523B8F">
        <w:lastRenderedPageBreak/>
        <w:t xml:space="preserve">Por su parte, la </w:t>
      </w:r>
      <w:r w:rsidRPr="00523B8F">
        <w:rPr>
          <w:b/>
        </w:rPr>
        <w:t>Ley de Transparencia y Acceso a la Información Pública del Estado de México y Municipios</w:t>
      </w:r>
      <w:r w:rsidRPr="00523B8F">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8E4C94" w:rsidRPr="00523B8F" w:rsidRDefault="008E4C94" w:rsidP="008E4C94">
      <w:pPr>
        <w:pStyle w:val="Prrafodelista"/>
        <w:spacing w:line="360" w:lineRule="auto"/>
        <w:ind w:left="851" w:right="902"/>
        <w:jc w:val="both"/>
        <w:rPr>
          <w:rFonts w:ascii="Palatino Linotype" w:hAnsi="Palatino Linotype" w:cs="Arial"/>
          <w:b/>
          <w:i/>
          <w:sz w:val="22"/>
          <w:szCs w:val="22"/>
        </w:rPr>
      </w:pPr>
      <w:r w:rsidRPr="00523B8F">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23B8F">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rsidR="008E4C94" w:rsidRPr="00523B8F" w:rsidRDefault="008E4C94" w:rsidP="00DA0D90">
      <w:pPr>
        <w:pStyle w:val="Prrafodelista"/>
        <w:widowControl w:val="0"/>
        <w:numPr>
          <w:ilvl w:val="0"/>
          <w:numId w:val="5"/>
        </w:numPr>
        <w:autoSpaceDE w:val="0"/>
        <w:autoSpaceDN w:val="0"/>
        <w:adjustRightInd w:val="0"/>
        <w:spacing w:before="240" w:after="240" w:line="360" w:lineRule="auto"/>
        <w:ind w:left="426" w:right="49"/>
        <w:contextualSpacing w:val="0"/>
        <w:jc w:val="both"/>
        <w:rPr>
          <w:rFonts w:ascii="Palatino Linotype" w:hAnsi="Palatino Linotype" w:cs="Arial"/>
        </w:rPr>
      </w:pPr>
      <w:r w:rsidRPr="00523B8F">
        <w:rPr>
          <w:rFonts w:ascii="Palatino Linotype" w:hAnsi="Palatino Linotype" w:cs="Arial"/>
          <w:noProof/>
          <w:lang w:eastAsia="es-MX"/>
        </w:rPr>
        <w:t xml:space="preserve">Numerales que compelen al </w:t>
      </w:r>
      <w:r w:rsidRPr="00523B8F">
        <w:rPr>
          <w:rFonts w:ascii="Palatino Linotype" w:hAnsi="Palatino Linotype" w:cs="Arial"/>
          <w:b/>
          <w:noProof/>
          <w:lang w:eastAsia="es-MX"/>
        </w:rPr>
        <w:t>SUJETO OBLIGADO</w:t>
      </w:r>
      <w:r w:rsidRPr="00523B8F">
        <w:rPr>
          <w:rFonts w:ascii="Palatino Linotype" w:hAnsi="Palatino Linotype" w:cs="Arial"/>
          <w:noProof/>
          <w:lang w:eastAsia="es-MX"/>
        </w:rPr>
        <w:t xml:space="preserve"> apegarse en todo momento a los criterios ya expuestos, imipidiendo a este Órgano Colegiado cuestionar la veracidad de la información.</w:t>
      </w:r>
    </w:p>
    <w:p w:rsidR="008E4C94" w:rsidRPr="00523B8F" w:rsidRDefault="008E4C94" w:rsidP="008E4C94">
      <w:pPr>
        <w:pStyle w:val="Prrafodelista"/>
        <w:rPr>
          <w:rFonts w:ascii="Palatino Linotype" w:eastAsiaTheme="minorHAnsi" w:hAnsi="Palatino Linotype"/>
          <w:lang w:val="es-MX" w:eastAsia="en-US"/>
        </w:rPr>
      </w:pPr>
    </w:p>
    <w:p w:rsidR="008E4C94" w:rsidRPr="00523B8F" w:rsidRDefault="00C11DA7"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Ahora bien, la Ley de Transparencia y Acceso a la Información Pública del Estado de México y Municipios, al caso concreto en su artículo 140 establece lo siguiente:</w:t>
      </w:r>
    </w:p>
    <w:p w:rsidR="007461CE" w:rsidRPr="00523B8F" w:rsidRDefault="007461CE" w:rsidP="007461CE">
      <w:pPr>
        <w:pStyle w:val="Prrafodelista"/>
        <w:rPr>
          <w:rFonts w:ascii="Palatino Linotype" w:hAnsi="Palatino Linotype"/>
          <w:color w:val="000000"/>
        </w:rPr>
      </w:pPr>
    </w:p>
    <w:p w:rsidR="007461CE" w:rsidRPr="00523B8F" w:rsidRDefault="007461CE" w:rsidP="007461CE">
      <w:pPr>
        <w:pStyle w:val="Prrafodelista"/>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lastRenderedPageBreak/>
        <w:t>Artículo 140. El acceso a la información pública será restringido excepcionalmente, cuando por razones de interés público, ésta sea clasificada como reservada, conforme a los criterios siguientes:</w:t>
      </w:r>
    </w:p>
    <w:p w:rsidR="007461CE" w:rsidRPr="00523B8F" w:rsidRDefault="007461CE" w:rsidP="007461CE">
      <w:pPr>
        <w:pStyle w:val="Prrafodelista"/>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w:t>
      </w:r>
    </w:p>
    <w:p w:rsidR="007461CE" w:rsidRPr="00523B8F" w:rsidRDefault="007461CE" w:rsidP="007461CE">
      <w:pPr>
        <w:pStyle w:val="Prrafodelista"/>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 xml:space="preserve">VIII. Vulnere la conducción de los expedientes judiciales o de los </w:t>
      </w:r>
      <w:r w:rsidRPr="00523B8F">
        <w:rPr>
          <w:rFonts w:ascii="Palatino Linotype" w:hAnsi="Palatino Linotype"/>
          <w:b/>
          <w:i/>
          <w:color w:val="000000"/>
          <w:sz w:val="22"/>
        </w:rPr>
        <w:t>procedimientos administrativos seguidos en forma de juicio, en tanto no hayan quedado firmes</w:t>
      </w:r>
      <w:r w:rsidRPr="00523B8F">
        <w:rPr>
          <w:rFonts w:ascii="Palatino Linotype" w:hAnsi="Palatino Linotype"/>
          <w:i/>
          <w:color w:val="000000"/>
          <w:sz w:val="22"/>
        </w:rPr>
        <w:t>;</w:t>
      </w:r>
    </w:p>
    <w:p w:rsidR="007461CE" w:rsidRPr="00523B8F" w:rsidRDefault="007461CE" w:rsidP="007461CE">
      <w:pPr>
        <w:pStyle w:val="Prrafodelista"/>
        <w:spacing w:before="240" w:after="240" w:line="360" w:lineRule="auto"/>
        <w:ind w:left="851" w:right="425"/>
        <w:jc w:val="both"/>
        <w:rPr>
          <w:rFonts w:ascii="Palatino Linotype" w:hAnsi="Palatino Linotype"/>
          <w:i/>
          <w:color w:val="000000"/>
          <w:sz w:val="22"/>
        </w:rPr>
      </w:pPr>
      <w:r w:rsidRPr="00523B8F">
        <w:rPr>
          <w:rFonts w:ascii="Palatino Linotype" w:hAnsi="Palatino Linotype"/>
          <w:i/>
          <w:color w:val="000000"/>
          <w:sz w:val="22"/>
        </w:rPr>
        <w:t>...</w:t>
      </w:r>
    </w:p>
    <w:p w:rsidR="007461CE" w:rsidRPr="00523B8F" w:rsidRDefault="007461CE" w:rsidP="007461CE">
      <w:pPr>
        <w:pStyle w:val="Prrafodelista"/>
        <w:spacing w:before="240" w:after="240" w:line="360" w:lineRule="auto"/>
        <w:ind w:left="851" w:right="425"/>
        <w:jc w:val="both"/>
        <w:rPr>
          <w:rFonts w:ascii="Palatino Linotype" w:hAnsi="Palatino Linotype"/>
          <w:color w:val="000000"/>
          <w:sz w:val="22"/>
        </w:rPr>
      </w:pPr>
      <w:r w:rsidRPr="00523B8F">
        <w:rPr>
          <w:rFonts w:ascii="Palatino Linotype" w:hAnsi="Palatino Linotype"/>
          <w:color w:val="000000"/>
          <w:sz w:val="22"/>
        </w:rPr>
        <w:t>(Énfasis añadido)</w:t>
      </w:r>
    </w:p>
    <w:p w:rsidR="00806382" w:rsidRPr="00523B8F" w:rsidRDefault="00806382" w:rsidP="00806382">
      <w:pPr>
        <w:pStyle w:val="Prrafodelista"/>
        <w:rPr>
          <w:rFonts w:ascii="Palatino Linotype" w:hAnsi="Palatino Linotype"/>
          <w:color w:val="000000"/>
        </w:rPr>
      </w:pPr>
    </w:p>
    <w:p w:rsidR="00806382" w:rsidRPr="00523B8F" w:rsidRDefault="007461CE" w:rsidP="00DA0D90">
      <w:pPr>
        <w:pStyle w:val="Prrafodelista"/>
        <w:numPr>
          <w:ilvl w:val="0"/>
          <w:numId w:val="5"/>
        </w:numPr>
        <w:spacing w:before="240" w:after="240" w:line="360" w:lineRule="auto"/>
        <w:ind w:left="426"/>
        <w:jc w:val="both"/>
        <w:rPr>
          <w:rFonts w:ascii="Palatino Linotype" w:hAnsi="Palatino Linotype"/>
          <w:color w:val="000000"/>
        </w:rPr>
      </w:pPr>
      <w:r w:rsidRPr="00523B8F">
        <w:rPr>
          <w:rFonts w:ascii="Palatino Linotype" w:hAnsi="Palatino Linotype"/>
          <w:color w:val="000000"/>
        </w:rPr>
        <w:t>Del dispositivo jurídico transcrito, se advierte que efectivamente puede ser restringido el acceso a la información, cuando se trate de expedientes judiciales o procedimientos administrativos seguidos en forma de juicio hasta en tanto no hayan quedado firmes</w:t>
      </w:r>
      <w:r w:rsidR="00D16023" w:rsidRPr="00523B8F">
        <w:rPr>
          <w:rFonts w:ascii="Palatino Linotype" w:hAnsi="Palatino Linotype"/>
          <w:color w:val="000000"/>
        </w:rPr>
        <w:t>.</w:t>
      </w:r>
    </w:p>
    <w:p w:rsidR="00263010" w:rsidRPr="00523B8F" w:rsidRDefault="00263010" w:rsidP="00263010">
      <w:pPr>
        <w:pStyle w:val="Prrafodelista"/>
        <w:spacing w:before="240" w:after="240" w:line="360" w:lineRule="auto"/>
        <w:ind w:left="426"/>
        <w:jc w:val="both"/>
        <w:rPr>
          <w:rFonts w:ascii="Palatino Linotype" w:hAnsi="Palatino Linotype"/>
          <w:color w:val="000000"/>
        </w:rPr>
      </w:pPr>
    </w:p>
    <w:p w:rsidR="004B410C" w:rsidRPr="00523B8F" w:rsidRDefault="00263010"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olor w:val="000000"/>
        </w:rPr>
        <w:t xml:space="preserve">No obstante, ello no opera en automático, sino que para tal efecto debe el Comité de Transparencia del </w:t>
      </w:r>
      <w:r w:rsidRPr="00523B8F">
        <w:rPr>
          <w:rFonts w:ascii="Palatino Linotype" w:hAnsi="Palatino Linotype"/>
          <w:b/>
          <w:color w:val="000000"/>
        </w:rPr>
        <w:t>SUJETO OBLIGADO</w:t>
      </w:r>
      <w:r w:rsidRPr="00523B8F">
        <w:rPr>
          <w:rFonts w:ascii="Palatino Linotype" w:hAnsi="Palatino Linotype"/>
          <w:color w:val="000000"/>
        </w:rPr>
        <w:t xml:space="preserve">, </w:t>
      </w:r>
      <w:r w:rsidR="004B410C" w:rsidRPr="00523B8F">
        <w:rPr>
          <w:rFonts w:ascii="Palatino Linotype" w:hAnsi="Palatino Linotype"/>
          <w:color w:val="000000"/>
        </w:rPr>
        <w:t xml:space="preserve">emitir </w:t>
      </w:r>
      <w:r w:rsidRPr="00523B8F">
        <w:rPr>
          <w:rFonts w:ascii="Palatino Linotype" w:hAnsi="Palatino Linotype"/>
          <w:color w:val="000000"/>
        </w:rPr>
        <w:t xml:space="preserve">el Acuerdo de información reservada debidamente motivado y fundado, </w:t>
      </w:r>
      <w:r w:rsidRPr="00523B8F">
        <w:rPr>
          <w:rFonts w:ascii="Palatino Linotype" w:hAnsi="Palatino Linotype"/>
          <w:b/>
          <w:color w:val="000000"/>
        </w:rPr>
        <w:t>hasta en tanto no haya quedado firme</w:t>
      </w:r>
      <w:r w:rsidRPr="00523B8F">
        <w:rPr>
          <w:rFonts w:ascii="Palatino Linotype" w:hAnsi="Palatino Linotype"/>
          <w:color w:val="000000"/>
        </w:rPr>
        <w:t>, toda vez se considera susceptible de causar perjuicios a en el proceso de investigación</w:t>
      </w:r>
      <w:r w:rsidR="004B410C" w:rsidRPr="00523B8F">
        <w:rPr>
          <w:rFonts w:ascii="Palatino Linotype" w:hAnsi="Palatino Linotype"/>
          <w:color w:val="000000"/>
        </w:rPr>
        <w:t>. L</w:t>
      </w:r>
      <w:r w:rsidR="004B410C" w:rsidRPr="00523B8F">
        <w:rPr>
          <w:rFonts w:ascii="Palatino Linotype" w:hAnsi="Palatino Linotype" w:cs="Arial"/>
        </w:rPr>
        <w:t>as limitaciones al acceso a la información deben sustentarse en una adecuada clasificación, misma que debe distinguir y tomar en cuenta, que la información puede generar un daño; tal y como lo dispone la siguiente tesis</w:t>
      </w:r>
      <w:r w:rsidR="004B410C" w:rsidRPr="00523B8F">
        <w:rPr>
          <w:rStyle w:val="Refdenotaalpie"/>
          <w:rFonts w:ascii="Palatino Linotype" w:hAnsi="Palatino Linotype" w:cs="Arial"/>
        </w:rPr>
        <w:footnoteReference w:id="1"/>
      </w:r>
      <w:r w:rsidR="004B410C" w:rsidRPr="00523B8F">
        <w:rPr>
          <w:rFonts w:ascii="Palatino Linotype" w:hAnsi="Palatino Linotype" w:cs="Arial"/>
        </w:rPr>
        <w:t>:</w:t>
      </w:r>
    </w:p>
    <w:p w:rsidR="004B410C" w:rsidRPr="00523B8F" w:rsidRDefault="004B410C" w:rsidP="004B410C">
      <w:pPr>
        <w:spacing w:after="240" w:line="360" w:lineRule="auto"/>
        <w:ind w:left="709" w:right="191"/>
        <w:jc w:val="both"/>
        <w:rPr>
          <w:rFonts w:ascii="Palatino Linotype" w:hAnsi="Palatino Linotype"/>
          <w:i/>
          <w:sz w:val="22"/>
          <w:szCs w:val="20"/>
        </w:rPr>
      </w:pPr>
      <w:r w:rsidRPr="00523B8F">
        <w:rPr>
          <w:rFonts w:ascii="Palatino Linotype" w:hAnsi="Palatino Linotype"/>
          <w:i/>
          <w:sz w:val="22"/>
          <w:szCs w:val="20"/>
        </w:rPr>
        <w:lastRenderedPageBreak/>
        <w:t>“</w:t>
      </w:r>
      <w:r w:rsidRPr="00523B8F">
        <w:rPr>
          <w:rFonts w:ascii="Palatino Linotype" w:hAnsi="Palatino Linotype"/>
          <w:b/>
          <w:i/>
          <w:sz w:val="22"/>
          <w:szCs w:val="20"/>
        </w:rPr>
        <w:t>INFORMACIÓN RESERVADA. APLICACIÓN DE LA "PRUEBA DE DAÑO E INTERÉS PÚBLICO" PARA DETERMINAR LO ADECUADO DE LA APORTADA CON ESA CLASIFICACIÓN EN EL JUICIO DE AMPARO POR LA AUTORIDAD RESPONSABLE, A EFECTO DE HACER VIABLE LA DEFENSA EFECTIVA DEL QUEJOSO.</w:t>
      </w:r>
      <w:r w:rsidRPr="00523B8F">
        <w:rPr>
          <w:rFonts w:ascii="Palatino Linotype" w:hAnsi="Palatino Linotype"/>
          <w:i/>
          <w:sz w:val="22"/>
          <w:szCs w:val="20"/>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23B8F">
        <w:rPr>
          <w:rFonts w:ascii="Palatino Linotype" w:hAnsi="Palatino Linotype"/>
          <w:i/>
          <w:sz w:val="22"/>
          <w:szCs w:val="20"/>
        </w:rPr>
        <w:t>officio</w:t>
      </w:r>
      <w:proofErr w:type="spellEnd"/>
      <w:r w:rsidRPr="00523B8F">
        <w:rPr>
          <w:rFonts w:ascii="Palatino Linotype" w:hAnsi="Palatino Linotype"/>
          <w:i/>
          <w:sz w:val="22"/>
          <w:szCs w:val="20"/>
        </w:rPr>
        <w:t>, con el propósito de obtener una versión que sea pública para la parte interesada.” (Sic)</w:t>
      </w: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Siendo que, los sujetos obligados, deben aplicar de manera restrictiva y limitada, las excepciones al derecho de acceso a la información, sin ampliar las excepciones y supuestos de reserva previstos en la Ley General de Transparencia o la Ley local, aduciendo analogía o mayoría de razón.</w:t>
      </w:r>
    </w:p>
    <w:p w:rsidR="00263010" w:rsidRPr="00523B8F" w:rsidRDefault="00263010" w:rsidP="00263010">
      <w:pPr>
        <w:pStyle w:val="Prrafodelista"/>
        <w:spacing w:before="240" w:after="240" w:line="360" w:lineRule="auto"/>
        <w:ind w:left="426"/>
        <w:jc w:val="both"/>
        <w:rPr>
          <w:rFonts w:ascii="Palatino Linotype" w:hAnsi="Palatino Linotype"/>
          <w:color w:val="000000"/>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 xml:space="preserve">En tal virtud, conforme al artículo 49, fracción VIII, de nuestra Ley de Transparencia, los Comités de Transparencia, tienen la atribución de aprobar, modificar o revocar la clasificación de la información, mientras que el artículo 128 de la misma Ley, indica que, en los casos en que se niegue el acceso a la </w:t>
      </w:r>
      <w:r w:rsidRPr="00523B8F">
        <w:rPr>
          <w:rFonts w:ascii="Palatino Linotype" w:hAnsi="Palatino Linotype" w:cs="Arial"/>
        </w:rPr>
        <w:lastRenderedPageBreak/>
        <w:t xml:space="preserve">información, por actualizarse alguno de los supuestos de clasificación, el Comité de Transparencia, deberá confirmar, modificar o revocar la decisión y, que para motivar la clasificación de la información y la ampliación del plazo de reserva, </w:t>
      </w:r>
      <w:r w:rsidRPr="00523B8F">
        <w:rPr>
          <w:rFonts w:ascii="Palatino Linotype" w:hAnsi="Palatino Linotype" w:cs="Arial"/>
          <w:b/>
        </w:rPr>
        <w:t>se deberán de señalar las razones, motivos o circunstancias especiales que llevaron al Sujeto Obligado a concluir que el caso particular se ajusta al supuesto previsto por la norma legal invocada como fundamento</w:t>
      </w:r>
      <w:r w:rsidRPr="00523B8F">
        <w:rPr>
          <w:rFonts w:ascii="Palatino Linotype" w:hAnsi="Palatino Linotype" w:cs="Arial"/>
        </w:rPr>
        <w:t xml:space="preserve">; siendo que, además, el Sujeto Obligado debe, en todo momento, aplicar una </w:t>
      </w:r>
      <w:r w:rsidRPr="00523B8F">
        <w:rPr>
          <w:rFonts w:ascii="Palatino Linotype" w:hAnsi="Palatino Linotype" w:cs="Arial"/>
          <w:b/>
        </w:rPr>
        <w:t>prueba de daño</w:t>
      </w:r>
      <w:r w:rsidRPr="00523B8F">
        <w:rPr>
          <w:rFonts w:ascii="Palatino Linotype" w:hAnsi="Palatino Linotype" w:cs="Arial"/>
        </w:rPr>
        <w:t>.</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Situación, que se robustece con el artículo 141 de la misma Ley, que señala que las causales de reserva previstas, se deberán fundar y motivar, a través de la aplicación de la prueba de daño.</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Dicho lo anterior, es menester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y, por consiguiente, debe clasificarse como reservada.</w:t>
      </w:r>
      <w:r w:rsidRPr="00523B8F">
        <w:rPr>
          <w:rStyle w:val="Refdenotaalpie"/>
          <w:rFonts w:ascii="Palatino Linotype" w:hAnsi="Palatino Linotype" w:cs="Arial"/>
        </w:rPr>
        <w:footnoteReference w:id="2"/>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 xml:space="preserve">De este modo, para clasificar la información, se debe de atender a lo dispuesto por la normativa y aplicar, de manera estricta, las excepciones del derecho de </w:t>
      </w:r>
      <w:r w:rsidRPr="00523B8F">
        <w:rPr>
          <w:rFonts w:ascii="Palatino Linotype" w:hAnsi="Palatino Linotype" w:cs="Arial"/>
        </w:rPr>
        <w:lastRenderedPageBreak/>
        <w:t>acceso a la información y, solo podrán invocarlas cuando acrediten su procedencia, debiendo de clasificar la información, en el momento en que:</w:t>
      </w:r>
      <w:r w:rsidRPr="00523B8F">
        <w:rPr>
          <w:rStyle w:val="Refdenotaalpie"/>
          <w:rFonts w:ascii="Palatino Linotype" w:hAnsi="Palatino Linotype" w:cs="Arial"/>
        </w:rPr>
        <w:footnoteReference w:id="3"/>
      </w:r>
    </w:p>
    <w:p w:rsidR="004B410C" w:rsidRPr="00523B8F" w:rsidRDefault="004B410C" w:rsidP="004B410C">
      <w:pPr>
        <w:spacing w:line="360" w:lineRule="auto"/>
        <w:ind w:left="993" w:hanging="284"/>
        <w:jc w:val="both"/>
        <w:rPr>
          <w:rFonts w:ascii="Palatino Linotype" w:hAnsi="Palatino Linotype" w:cs="Arial"/>
        </w:rPr>
      </w:pPr>
      <w:r w:rsidRPr="00523B8F">
        <w:rPr>
          <w:rFonts w:ascii="Palatino Linotype" w:hAnsi="Palatino Linotype" w:cs="Arial"/>
        </w:rPr>
        <w:t>1. Se reciba una solicitud de acceso a la información.</w:t>
      </w:r>
    </w:p>
    <w:p w:rsidR="004B410C" w:rsidRPr="00523B8F" w:rsidRDefault="004B410C" w:rsidP="004B410C">
      <w:pPr>
        <w:spacing w:line="360" w:lineRule="auto"/>
        <w:ind w:left="993" w:hanging="284"/>
        <w:jc w:val="both"/>
        <w:rPr>
          <w:rFonts w:ascii="Palatino Linotype" w:hAnsi="Palatino Linotype" w:cs="Arial"/>
        </w:rPr>
      </w:pPr>
      <w:r w:rsidRPr="00523B8F">
        <w:rPr>
          <w:rFonts w:ascii="Palatino Linotype" w:hAnsi="Palatino Linotype" w:cs="Arial"/>
        </w:rPr>
        <w:t>2. Se determine mediante resolución de autoridad competente.</w:t>
      </w:r>
    </w:p>
    <w:p w:rsidR="004B410C" w:rsidRPr="00523B8F" w:rsidRDefault="004B410C" w:rsidP="004B410C">
      <w:pPr>
        <w:spacing w:after="240" w:line="360" w:lineRule="auto"/>
        <w:ind w:left="993" w:hanging="284"/>
        <w:jc w:val="both"/>
        <w:rPr>
          <w:rFonts w:ascii="Palatino Linotype" w:hAnsi="Palatino Linotype" w:cs="Arial"/>
        </w:rPr>
      </w:pPr>
      <w:r w:rsidRPr="00523B8F">
        <w:rPr>
          <w:rFonts w:ascii="Palatino Linotype" w:hAnsi="Palatino Linotype" w:cs="Arial"/>
        </w:rPr>
        <w:t>3. Se generen versiones públicas para dar cumplimiento a las obligaciones de transparencia previstas en la Ley.</w:t>
      </w: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Así, para la aplicación de la prueba de daño, el Sujeto Obligado, conforme lo dispone el artículo 129 de la citada Ley de Transparencia, deberá precisar las razones objetivas por las que la apertura de la información generaría una afectación justificando que:</w:t>
      </w:r>
    </w:p>
    <w:p w:rsidR="004B410C" w:rsidRPr="00523B8F" w:rsidRDefault="004B410C" w:rsidP="004B410C">
      <w:pPr>
        <w:pStyle w:val="Prrafodelista"/>
        <w:spacing w:before="240" w:after="240" w:line="360" w:lineRule="auto"/>
        <w:ind w:left="426"/>
        <w:jc w:val="both"/>
        <w:rPr>
          <w:rFonts w:ascii="Palatino Linotype" w:hAnsi="Palatino Linotype" w:cs="Arial"/>
        </w:rPr>
      </w:pPr>
    </w:p>
    <w:p w:rsidR="004B410C" w:rsidRPr="00523B8F" w:rsidRDefault="004B410C" w:rsidP="00DA0D90">
      <w:pPr>
        <w:pStyle w:val="Prrafodelista"/>
        <w:numPr>
          <w:ilvl w:val="1"/>
          <w:numId w:val="7"/>
        </w:numPr>
        <w:spacing w:after="240" w:line="360" w:lineRule="auto"/>
        <w:ind w:left="851" w:hanging="425"/>
        <w:jc w:val="both"/>
        <w:rPr>
          <w:rFonts w:ascii="Palatino Linotype" w:hAnsi="Palatino Linotype" w:cs="Arial"/>
        </w:rPr>
      </w:pPr>
      <w:r w:rsidRPr="00523B8F">
        <w:rPr>
          <w:rFonts w:ascii="Palatino Linotype" w:hAnsi="Palatino Linotype" w:cs="Arial"/>
        </w:rPr>
        <w:t>La divulgación de la información representa un r</w:t>
      </w:r>
      <w:r w:rsidRPr="00523B8F">
        <w:rPr>
          <w:rFonts w:ascii="Palatino Linotype" w:hAnsi="Palatino Linotype" w:cs="Arial"/>
          <w:b/>
        </w:rPr>
        <w:t>iesgo real, demostrable e identificable</w:t>
      </w:r>
      <w:r w:rsidRPr="00523B8F">
        <w:rPr>
          <w:rFonts w:ascii="Palatino Linotype" w:hAnsi="Palatino Linotype" w:cs="Arial"/>
        </w:rPr>
        <w:t>, del perjuicio significativo al interés público o a la seguridad pública.</w:t>
      </w:r>
    </w:p>
    <w:p w:rsidR="004B410C" w:rsidRPr="00523B8F" w:rsidRDefault="004B410C" w:rsidP="00DA0D90">
      <w:pPr>
        <w:pStyle w:val="Prrafodelista"/>
        <w:numPr>
          <w:ilvl w:val="1"/>
          <w:numId w:val="7"/>
        </w:numPr>
        <w:spacing w:after="240" w:line="360" w:lineRule="auto"/>
        <w:ind w:left="851" w:hanging="425"/>
        <w:jc w:val="both"/>
        <w:rPr>
          <w:rFonts w:ascii="Palatino Linotype" w:hAnsi="Palatino Linotype" w:cs="Arial"/>
        </w:rPr>
      </w:pPr>
      <w:r w:rsidRPr="00523B8F">
        <w:rPr>
          <w:rFonts w:ascii="Palatino Linotype" w:hAnsi="Palatino Linotype" w:cs="Arial"/>
        </w:rPr>
        <w:t xml:space="preserve">El riego de perjuicio, que supondría la divulgación, </w:t>
      </w:r>
      <w:r w:rsidRPr="00523B8F">
        <w:rPr>
          <w:rFonts w:ascii="Palatino Linotype" w:hAnsi="Palatino Linotype" w:cs="Arial"/>
          <w:b/>
        </w:rPr>
        <w:t>supera el interés público</w:t>
      </w:r>
      <w:r w:rsidRPr="00523B8F">
        <w:rPr>
          <w:rFonts w:ascii="Palatino Linotype" w:hAnsi="Palatino Linotype" w:cs="Arial"/>
        </w:rPr>
        <w:t xml:space="preserve"> general de que se difunda.</w:t>
      </w:r>
    </w:p>
    <w:p w:rsidR="004B410C" w:rsidRPr="00523B8F" w:rsidRDefault="004B410C" w:rsidP="00DA0D90">
      <w:pPr>
        <w:pStyle w:val="Prrafodelista"/>
        <w:numPr>
          <w:ilvl w:val="1"/>
          <w:numId w:val="7"/>
        </w:numPr>
        <w:spacing w:after="240" w:line="360" w:lineRule="auto"/>
        <w:ind w:left="851" w:hanging="425"/>
        <w:jc w:val="both"/>
        <w:rPr>
          <w:rFonts w:ascii="Palatino Linotype" w:hAnsi="Palatino Linotype" w:cs="Arial"/>
        </w:rPr>
      </w:pPr>
      <w:r w:rsidRPr="00523B8F">
        <w:rPr>
          <w:rFonts w:ascii="Palatino Linotype" w:hAnsi="Palatino Linotype" w:cs="Arial"/>
        </w:rPr>
        <w:t xml:space="preserve">La limitación se adecua al principio de proporcionalidad y representa el medio menos restrictivo disponible para evitar el perjuicio. </w:t>
      </w:r>
    </w:p>
    <w:p w:rsidR="004B410C" w:rsidRPr="00523B8F" w:rsidRDefault="004B410C" w:rsidP="004B410C">
      <w:pPr>
        <w:pStyle w:val="Prrafodelista"/>
        <w:spacing w:after="240" w:line="360" w:lineRule="auto"/>
        <w:ind w:left="851"/>
        <w:jc w:val="both"/>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 xml:space="preserve">Al respecto, los </w:t>
      </w:r>
      <w:r w:rsidRPr="00523B8F">
        <w:rPr>
          <w:rFonts w:ascii="Palatino Linotype" w:hAnsi="Palatino Linotype" w:cs="Arial"/>
          <w:b/>
        </w:rPr>
        <w:t>Lineamientos Generales en Materia de Clasificación y Desclasificación de la Información</w:t>
      </w:r>
      <w:r w:rsidRPr="00523B8F">
        <w:rPr>
          <w:rFonts w:ascii="Palatino Linotype" w:hAnsi="Palatino Linotype" w:cs="Arial"/>
        </w:rPr>
        <w:t xml:space="preserve">, así como para la elaboración de versiones públicas, en su Lineamiento Trigésimo Tercero, disponen los pasos que deben </w:t>
      </w:r>
      <w:r w:rsidRPr="00523B8F">
        <w:rPr>
          <w:rFonts w:ascii="Palatino Linotype" w:hAnsi="Palatino Linotype" w:cs="Arial"/>
        </w:rPr>
        <w:lastRenderedPageBreak/>
        <w:t>seguir los Sujetos Obligados para realizar esta prueba de daño, mismos que se insertan a continuación:</w:t>
      </w:r>
    </w:p>
    <w:p w:rsidR="004B410C" w:rsidRPr="00523B8F" w:rsidRDefault="004B410C" w:rsidP="004B410C">
      <w:pPr>
        <w:pStyle w:val="Prrafodelista"/>
        <w:spacing w:before="240" w:after="240" w:line="360" w:lineRule="auto"/>
        <w:ind w:left="426"/>
        <w:jc w:val="both"/>
        <w:rPr>
          <w:rFonts w:ascii="Palatino Linotype" w:hAnsi="Palatino Linotype" w:cs="Arial"/>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4B410C" w:rsidRPr="00523B8F" w:rsidRDefault="004B410C" w:rsidP="004B410C">
      <w:pPr>
        <w:pStyle w:val="Prrafodelista"/>
        <w:spacing w:after="240" w:line="360" w:lineRule="auto"/>
        <w:ind w:left="851"/>
        <w:jc w:val="both"/>
        <w:rPr>
          <w:rFonts w:ascii="Palatino Linotype" w:hAnsi="Palatino Linotype" w:cs="Arial"/>
          <w:lang w:val="es-MX"/>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rsidR="004B410C" w:rsidRPr="00523B8F" w:rsidRDefault="004B410C" w:rsidP="004B410C">
      <w:pPr>
        <w:pStyle w:val="Prrafodelista"/>
        <w:rPr>
          <w:rFonts w:ascii="Palatino Linotype" w:hAnsi="Palatino Linotype" w:cs="Arial"/>
          <w:lang w:val="es-MX"/>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Se debe de acreditar el vínculo entre la difusión de la información y la afectación del interés jurídico tutelado de que se trate;</w:t>
      </w:r>
    </w:p>
    <w:p w:rsidR="004B410C" w:rsidRPr="00523B8F" w:rsidRDefault="004B410C" w:rsidP="004B410C">
      <w:pPr>
        <w:pStyle w:val="Prrafodelista"/>
        <w:rPr>
          <w:rFonts w:ascii="Palatino Linotype" w:hAnsi="Palatino Linotype" w:cs="Arial"/>
          <w:lang w:val="es-MX"/>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Precisar las razones objetivas por las que la apertura de la información generaría una afectación, a través de los elementos de un riesgo real, demostrable e identificable;</w:t>
      </w:r>
    </w:p>
    <w:p w:rsidR="004B410C" w:rsidRPr="00523B8F" w:rsidRDefault="004B410C" w:rsidP="004B410C">
      <w:pPr>
        <w:pStyle w:val="Prrafodelista"/>
        <w:rPr>
          <w:rFonts w:ascii="Palatino Linotype" w:hAnsi="Palatino Linotype" w:cs="Arial"/>
          <w:lang w:val="es-MX"/>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En la motivación de la clasificación, el Sujeto Obligado deberá acreditar las circunstancias de modo, tiempo y lugar del daño, y</w:t>
      </w:r>
    </w:p>
    <w:p w:rsidR="004B410C" w:rsidRPr="00523B8F" w:rsidRDefault="004B410C" w:rsidP="004B410C">
      <w:pPr>
        <w:pStyle w:val="Prrafodelista"/>
        <w:rPr>
          <w:rFonts w:ascii="Palatino Linotype" w:hAnsi="Palatino Linotype" w:cs="Arial"/>
          <w:lang w:val="es-MX"/>
        </w:rPr>
      </w:pPr>
    </w:p>
    <w:p w:rsidR="004B410C" w:rsidRPr="00523B8F" w:rsidRDefault="004B410C" w:rsidP="00DA0D90">
      <w:pPr>
        <w:pStyle w:val="Prrafodelista"/>
        <w:numPr>
          <w:ilvl w:val="0"/>
          <w:numId w:val="8"/>
        </w:numPr>
        <w:spacing w:after="240" w:line="360" w:lineRule="auto"/>
        <w:ind w:left="851" w:hanging="218"/>
        <w:jc w:val="both"/>
        <w:rPr>
          <w:rFonts w:ascii="Palatino Linotype" w:hAnsi="Palatino Linotype" w:cs="Arial"/>
          <w:lang w:val="es-MX"/>
        </w:rPr>
      </w:pPr>
      <w:r w:rsidRPr="00523B8F">
        <w:rPr>
          <w:rFonts w:ascii="Palatino Linotype" w:hAnsi="Palatino Linotype" w:cs="Arial"/>
          <w:lang w:val="es-MX"/>
        </w:rPr>
        <w:t xml:space="preserve">Deberán elegir la opción de excepción al acceso a la información que menos lo restrinja, la cual será adecuada y proporcional para la protección del </w:t>
      </w:r>
      <w:r w:rsidRPr="00523B8F">
        <w:rPr>
          <w:rFonts w:ascii="Palatino Linotype" w:hAnsi="Palatino Linotype" w:cs="Arial"/>
          <w:lang w:val="es-MX"/>
        </w:rPr>
        <w:lastRenderedPageBreak/>
        <w:t>interés público, y deberá interferir lo menos posible en el ejercicio efectivo del derecho de acceso a la información.</w:t>
      </w:r>
      <w:r w:rsidR="00D16023" w:rsidRPr="00523B8F">
        <w:rPr>
          <w:rFonts w:ascii="Palatino Linotype" w:hAnsi="Palatino Linotype" w:cs="Arial"/>
          <w:lang w:val="es-MX"/>
        </w:rPr>
        <w:t xml:space="preserve"> </w:t>
      </w:r>
    </w:p>
    <w:p w:rsidR="004B410C" w:rsidRPr="00523B8F" w:rsidRDefault="004B410C" w:rsidP="004B410C">
      <w:pPr>
        <w:pStyle w:val="Prrafodelista"/>
        <w:spacing w:after="240" w:line="360" w:lineRule="auto"/>
        <w:ind w:left="993"/>
        <w:jc w:val="both"/>
        <w:rPr>
          <w:rFonts w:ascii="Palatino Linotype" w:hAnsi="Palatino Linotype" w:cs="Arial"/>
          <w:lang w:val="es-MX"/>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lang w:val="es-ES"/>
        </w:rPr>
      </w:pPr>
      <w:r w:rsidRPr="00523B8F">
        <w:rPr>
          <w:rFonts w:ascii="Palatino Linotype" w:hAnsi="Palatino Linotype" w:cs="Arial"/>
        </w:rPr>
        <w:t xml:space="preserve">De este modo, la prueba de daño aplicable contiene dos elementos; el primero, es la existencia de </w:t>
      </w:r>
      <w:r w:rsidRPr="00523B8F">
        <w:rPr>
          <w:rFonts w:ascii="Palatino Linotype" w:hAnsi="Palatino Linotype" w:cs="Arial"/>
          <w:b/>
        </w:rPr>
        <w:t>elementos objetivos que permitan determinar el riesgo</w:t>
      </w:r>
      <w:r w:rsidRPr="00523B8F">
        <w:rPr>
          <w:rFonts w:ascii="Palatino Linotype" w:hAnsi="Palatino Linotype" w:cs="Arial"/>
        </w:rPr>
        <w:t xml:space="preserve"> y, el segundo, que ésta debe cumplir con tres condiciones: que sea real, demostrable e identificable. Siendo que, la carga de la prueba recae </w:t>
      </w:r>
      <w:r w:rsidRPr="00523B8F">
        <w:rPr>
          <w:rFonts w:ascii="Palatino Linotype" w:hAnsi="Palatino Linotype" w:cs="Arial"/>
          <w:i/>
        </w:rPr>
        <w:t>–se insiste–</w:t>
      </w:r>
      <w:r w:rsidRPr="00523B8F">
        <w:rPr>
          <w:rFonts w:ascii="Palatino Linotype" w:hAnsi="Palatino Linotype" w:cs="Arial"/>
        </w:rPr>
        <w:t xml:space="preserve"> en la autoridad que clasifica; tal y como lo dispone el artículo 131 de la citada Ley de Transparencia y el Lineamiento Quinto de los Lineamientos Generales en Materia de Clasificación y Desclasificación de la Información, así como para la Elaboración de Versiones Públicas.</w:t>
      </w:r>
    </w:p>
    <w:p w:rsidR="00D16023" w:rsidRPr="00523B8F" w:rsidRDefault="00D16023" w:rsidP="00D16023">
      <w:pPr>
        <w:pStyle w:val="Prrafodelista"/>
        <w:spacing w:before="240" w:after="240" w:line="360" w:lineRule="auto"/>
        <w:ind w:left="426"/>
        <w:jc w:val="both"/>
        <w:rPr>
          <w:rFonts w:ascii="Palatino Linotype" w:hAnsi="Palatino Linotype" w:cs="Arial"/>
          <w:lang w:val="es-ES"/>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 xml:space="preserve">Además, se debe enfatizar, que el daño al que refiere el citado artículo 129 de la Ley en la materia, debe ser real, demostrable e identificable, por lo que no podrá ser utilizado como justificación un daño hipotético. </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 xml:space="preserve">De este modo, es necesario que la autoridad al aplicar la prueba de daño, distinga entre los supuestos por los cuales puede invocar la reserva de la información y cuáles </w:t>
      </w:r>
      <w:r w:rsidRPr="00523B8F">
        <w:rPr>
          <w:rFonts w:ascii="Palatino Linotype" w:hAnsi="Palatino Linotype" w:cs="Arial"/>
          <w:b/>
        </w:rPr>
        <w:t>de manera clara y específica</w:t>
      </w:r>
      <w:r w:rsidRPr="00523B8F">
        <w:rPr>
          <w:rFonts w:ascii="Palatino Linotype" w:hAnsi="Palatino Linotype" w:cs="Arial"/>
        </w:rPr>
        <w:t>,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w:t>
      </w:r>
      <w:r w:rsidR="0029126C" w:rsidRPr="00523B8F">
        <w:rPr>
          <w:rFonts w:ascii="Palatino Linotype" w:hAnsi="Palatino Linotype" w:cs="Arial"/>
        </w:rPr>
        <w:t>.</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lastRenderedPageBreak/>
        <w:t>Aunado a lo anterior, se tiene que, para realizar la clasificación de la información se debe</w:t>
      </w:r>
      <w:r w:rsidRPr="00523B8F">
        <w:rPr>
          <w:rStyle w:val="Refdenotaalpie"/>
          <w:rFonts w:ascii="Palatino Linotype" w:hAnsi="Palatino Linotype" w:cs="Arial"/>
        </w:rPr>
        <w:footnoteReference w:id="4"/>
      </w:r>
      <w:r w:rsidRPr="00523B8F">
        <w:rPr>
          <w:rFonts w:ascii="Palatino Linotype" w:hAnsi="Palatino Linotype" w:cs="Arial"/>
        </w:rPr>
        <w:t>:</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9"/>
        </w:numPr>
        <w:spacing w:after="240" w:line="360" w:lineRule="auto"/>
        <w:ind w:left="851"/>
        <w:jc w:val="both"/>
        <w:rPr>
          <w:rFonts w:ascii="Palatino Linotype" w:hAnsi="Palatino Linotype" w:cs="Arial"/>
        </w:rPr>
      </w:pPr>
      <w:r w:rsidRPr="00523B8F">
        <w:rPr>
          <w:rFonts w:ascii="Palatino Linotype" w:hAnsi="Palatino Linotype" w:cs="Arial"/>
          <w:b/>
        </w:rPr>
        <w:t>Fundar:</w:t>
      </w:r>
      <w:r w:rsidRPr="00523B8F">
        <w:rPr>
          <w:rFonts w:ascii="Palatino Linotype" w:hAnsi="Palatino Linotype" w:cs="Arial"/>
        </w:rPr>
        <w:t xml:space="preserve"> señalando el artículo, fracción, inciso, párrafo o numeral de la Ley o tratado internacional suscrito por el Estado mexicano que expresamente le otorgue el carácter de reservada.</w:t>
      </w:r>
    </w:p>
    <w:p w:rsidR="004B410C" w:rsidRPr="00523B8F" w:rsidRDefault="004B410C" w:rsidP="004B410C">
      <w:pPr>
        <w:pStyle w:val="Prrafodelista"/>
        <w:spacing w:after="240" w:line="360" w:lineRule="auto"/>
        <w:ind w:left="851"/>
        <w:jc w:val="both"/>
        <w:rPr>
          <w:rFonts w:ascii="Palatino Linotype" w:hAnsi="Palatino Linotype" w:cs="Arial"/>
        </w:rPr>
      </w:pPr>
    </w:p>
    <w:p w:rsidR="004B410C" w:rsidRPr="00523B8F" w:rsidRDefault="004B410C" w:rsidP="00DA0D90">
      <w:pPr>
        <w:pStyle w:val="Prrafodelista"/>
        <w:numPr>
          <w:ilvl w:val="0"/>
          <w:numId w:val="9"/>
        </w:numPr>
        <w:spacing w:after="240" w:line="360" w:lineRule="auto"/>
        <w:ind w:left="851"/>
        <w:jc w:val="both"/>
        <w:rPr>
          <w:rFonts w:ascii="Palatino Linotype" w:hAnsi="Palatino Linotype" w:cs="Arial"/>
        </w:rPr>
      </w:pPr>
      <w:r w:rsidRPr="00523B8F">
        <w:rPr>
          <w:rFonts w:ascii="Palatino Linotype" w:hAnsi="Palatino Linotype" w:cs="Arial"/>
          <w:b/>
        </w:rPr>
        <w:t>Motivar:</w:t>
      </w:r>
      <w:r w:rsidRPr="00523B8F">
        <w:rPr>
          <w:rFonts w:ascii="Palatino Linotype" w:hAnsi="Palatino Linotype" w:cs="Arial"/>
        </w:rPr>
        <w:t xml:space="preserve"> señalando las razones o circunstancias especiales que lo llevaron a concluir que el caso particular se ajusta al supuesto previsto por la norma legal invocada como fundamento.</w:t>
      </w:r>
    </w:p>
    <w:p w:rsidR="004B410C" w:rsidRPr="00523B8F" w:rsidRDefault="004B410C" w:rsidP="004B410C">
      <w:pPr>
        <w:pStyle w:val="Prrafodelista"/>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rPr>
      </w:pPr>
      <w:r w:rsidRPr="00523B8F">
        <w:rPr>
          <w:rFonts w:ascii="Palatino Linotype" w:hAnsi="Palatino Linotype" w:cs="Arial"/>
        </w:rPr>
        <w:t>Siendo que, en el caso específico de la reserva, la motivación de la clasificación, también deberá comprender las circunstancias que justifican el establecimiento de determinado plazo de reserva.</w:t>
      </w:r>
    </w:p>
    <w:p w:rsidR="004B410C" w:rsidRPr="00523B8F" w:rsidRDefault="004B410C" w:rsidP="004B410C">
      <w:pPr>
        <w:pStyle w:val="Prrafodelista"/>
        <w:spacing w:before="240" w:after="240" w:line="360" w:lineRule="auto"/>
        <w:ind w:left="426"/>
        <w:jc w:val="both"/>
        <w:rPr>
          <w:rFonts w:ascii="Palatino Linotype" w:hAnsi="Palatino Linotype" w:cs="Arial"/>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bCs/>
        </w:rPr>
      </w:pPr>
      <w:r w:rsidRPr="00523B8F">
        <w:rPr>
          <w:rFonts w:ascii="Palatino Linotype" w:hAnsi="Palatino Linotype" w:cs="Arial"/>
          <w:lang w:eastAsia="es-MX"/>
        </w:rPr>
        <w:t xml:space="preserve">En otras palabras, para clasificar la información como reservada, los acuerdos deben estar debidamente fundados y motivados, situación que, como se verá, no aconteció en el presente asunto, ya que, </w:t>
      </w:r>
      <w:r w:rsidRPr="00523B8F">
        <w:rPr>
          <w:rFonts w:ascii="Palatino Linotype" w:hAnsi="Palatino Linotype" w:cs="Arial"/>
          <w:b/>
          <w:lang w:eastAsia="es-MX"/>
        </w:rPr>
        <w:t xml:space="preserve">no </w:t>
      </w:r>
      <w:r w:rsidRPr="00523B8F">
        <w:rPr>
          <w:rFonts w:ascii="Palatino Linotype" w:hAnsi="Palatino Linotype" w:cs="Arial"/>
          <w:b/>
          <w:bCs/>
        </w:rPr>
        <w:t xml:space="preserve">es suficiente la expresión de lo estrictamente necesario para explicar, justificar </w:t>
      </w:r>
      <w:r w:rsidRPr="00523B8F">
        <w:rPr>
          <w:rFonts w:ascii="Palatino Linotype" w:hAnsi="Palatino Linotype" w:cs="Arial"/>
          <w:bCs/>
        </w:rPr>
        <w:t xml:space="preserve">y posibilitar la defensa; así como, para comunicar la decisión a efecto de que se considere debidamente fundado y motivado, exponiendo los hechos relevantes para decidir, </w:t>
      </w:r>
      <w:r w:rsidRPr="00523B8F">
        <w:rPr>
          <w:rFonts w:ascii="Palatino Linotype" w:hAnsi="Palatino Linotype" w:cs="Arial"/>
          <w:bCs/>
          <w:u w:val="single"/>
        </w:rPr>
        <w:t>citando la norma habilitante y un argumento mínimo pero suficiente para acreditar el razonamiento realizado</w:t>
      </w:r>
      <w:r w:rsidRPr="00523B8F">
        <w:rPr>
          <w:rFonts w:ascii="Palatino Linotype" w:hAnsi="Palatino Linotype" w:cs="Arial"/>
          <w:bCs/>
        </w:rPr>
        <w:t xml:space="preserve">. Sirve de sustento a lo anterior, la Tesis Jurisprudencial </w:t>
      </w:r>
      <w:r w:rsidRPr="00523B8F">
        <w:rPr>
          <w:rFonts w:ascii="Palatino Linotype" w:hAnsi="Palatino Linotype" w:cs="Arial"/>
          <w:bCs/>
        </w:rPr>
        <w:lastRenderedPageBreak/>
        <w:t>número I.4º.A. J/43, Publicada en el Semanario Judicial de la Federación y su Gaceta, bajo el número de registro 175,082. Que a la letra dice:</w:t>
      </w:r>
    </w:p>
    <w:p w:rsidR="004B410C" w:rsidRPr="00523B8F" w:rsidRDefault="004B410C" w:rsidP="004B410C">
      <w:pPr>
        <w:spacing w:before="240" w:line="360" w:lineRule="auto"/>
        <w:ind w:left="709" w:right="333"/>
        <w:jc w:val="both"/>
        <w:rPr>
          <w:rFonts w:ascii="Palatino Linotype" w:hAnsi="Palatino Linotype" w:cs="Arial"/>
          <w:bCs/>
          <w:i/>
          <w:iCs/>
          <w:sz w:val="22"/>
          <w:szCs w:val="20"/>
        </w:rPr>
      </w:pPr>
      <w:r w:rsidRPr="00523B8F">
        <w:rPr>
          <w:rFonts w:ascii="Palatino Linotype" w:hAnsi="Palatino Linotype" w:cs="Arial"/>
          <w:bCs/>
          <w:i/>
          <w:iCs/>
          <w:sz w:val="22"/>
          <w:szCs w:val="20"/>
        </w:rPr>
        <w:t>“</w:t>
      </w:r>
      <w:r w:rsidRPr="00523B8F">
        <w:rPr>
          <w:rFonts w:ascii="Palatino Linotype" w:hAnsi="Palatino Linotype" w:cs="Arial"/>
          <w:b/>
          <w:bCs/>
          <w:i/>
          <w:iCs/>
          <w:sz w:val="22"/>
          <w:szCs w:val="20"/>
        </w:rPr>
        <w:t>FUNDAMENTACIÓN Y MOTIVACIÓN. EL ASPECTO FORMAL DE LA GARANTÍA Y SU FINALIDAD SE TRADUCEN EN EXPLICAR, JUSTIFICAR, POSIBILITAR LA DEFENSA Y COMUNICAR LA DECISIÓN. </w:t>
      </w:r>
      <w:r w:rsidRPr="00523B8F">
        <w:rPr>
          <w:rFonts w:ascii="Palatino Linotype" w:hAnsi="Palatino Linotype" w:cs="Arial"/>
          <w:bCs/>
          <w:i/>
          <w:iCs/>
          <w:sz w:val="22"/>
          <w:szCs w:val="20"/>
        </w:rPr>
        <w:t>El contenido formal de la garantía de legalidad prevista en el artículo 16 constitucional relativa a la fundamentación y motivación tiene como propósito primordial y ratio que el justiciable </w:t>
      </w:r>
      <w:r w:rsidRPr="00523B8F">
        <w:rPr>
          <w:rFonts w:ascii="Palatino Linotype" w:hAnsi="Palatino Linotype" w:cs="Arial"/>
          <w:bCs/>
          <w:i/>
          <w:iCs/>
          <w:sz w:val="22"/>
          <w:szCs w:val="20"/>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23B8F">
        <w:rPr>
          <w:rFonts w:ascii="Palatino Linotype" w:hAnsi="Palatino Linotype" w:cs="Arial"/>
          <w:bCs/>
          <w:i/>
          <w:iCs/>
          <w:sz w:val="22"/>
          <w:szCs w:val="20"/>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523B8F">
        <w:rPr>
          <w:rFonts w:ascii="Palatino Linotype" w:hAnsi="Palatino Linotype" w:cs="Arial"/>
          <w:bCs/>
          <w:i/>
          <w:iCs/>
          <w:sz w:val="22"/>
          <w:szCs w:val="20"/>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523B8F">
        <w:rPr>
          <w:rFonts w:ascii="Palatino Linotype" w:hAnsi="Palatino Linotype" w:cs="Arial"/>
          <w:bCs/>
          <w:i/>
          <w:iCs/>
          <w:sz w:val="22"/>
          <w:szCs w:val="20"/>
        </w:rPr>
        <w:t> del que se deduzca la relación de pertenencia lógica de los hechos al derecho invocado, que es la subsunción.”(Sic)</w:t>
      </w:r>
    </w:p>
    <w:p w:rsidR="004B410C" w:rsidRPr="00523B8F" w:rsidRDefault="004B410C" w:rsidP="004B410C">
      <w:pPr>
        <w:spacing w:before="240"/>
        <w:ind w:left="709" w:right="333"/>
        <w:jc w:val="both"/>
        <w:rPr>
          <w:rFonts w:ascii="Palatino Linotype" w:hAnsi="Palatino Linotype" w:cs="Arial"/>
          <w:bCs/>
          <w:iCs/>
          <w:sz w:val="20"/>
          <w:szCs w:val="20"/>
        </w:rPr>
      </w:pPr>
      <w:r w:rsidRPr="00523B8F">
        <w:rPr>
          <w:rFonts w:ascii="Palatino Linotype" w:hAnsi="Palatino Linotype" w:cs="Arial"/>
          <w:bCs/>
          <w:iCs/>
          <w:sz w:val="20"/>
          <w:szCs w:val="20"/>
        </w:rPr>
        <w:t>(Énfasis añadido)</w:t>
      </w:r>
    </w:p>
    <w:p w:rsidR="004B410C" w:rsidRPr="00523B8F" w:rsidRDefault="004B410C" w:rsidP="004B410C">
      <w:pPr>
        <w:pStyle w:val="Prrafodelista"/>
        <w:spacing w:before="240" w:after="240" w:line="360" w:lineRule="auto"/>
        <w:ind w:left="426"/>
        <w:jc w:val="both"/>
        <w:rPr>
          <w:rFonts w:ascii="Palatino Linotype" w:hAnsi="Palatino Linotype" w:cs="Arial"/>
          <w:bCs/>
          <w:lang w:val="es-ES"/>
        </w:rPr>
      </w:pPr>
    </w:p>
    <w:p w:rsidR="004B410C" w:rsidRPr="00523B8F" w:rsidRDefault="004B410C" w:rsidP="00DA0D90">
      <w:pPr>
        <w:pStyle w:val="Prrafodelista"/>
        <w:numPr>
          <w:ilvl w:val="0"/>
          <w:numId w:val="5"/>
        </w:numPr>
        <w:spacing w:before="240" w:after="240" w:line="360" w:lineRule="auto"/>
        <w:ind w:left="426"/>
        <w:jc w:val="both"/>
        <w:rPr>
          <w:rFonts w:ascii="Palatino Linotype" w:hAnsi="Palatino Linotype" w:cs="Arial"/>
          <w:bCs/>
          <w:lang w:val="es-ES"/>
        </w:rPr>
      </w:pPr>
      <w:r w:rsidRPr="00523B8F">
        <w:rPr>
          <w:rFonts w:ascii="Palatino Linotype" w:hAnsi="Palatino Linotype" w:cs="Arial"/>
          <w:bCs/>
        </w:rPr>
        <w:t xml:space="preserve">Además, esta Autoridad señala que la debida fundamentación y motivación legal se entiende como la cita del precepto legal aplicable al caso, por cuanto </w:t>
      </w:r>
      <w:r w:rsidRPr="00523B8F">
        <w:rPr>
          <w:rFonts w:ascii="Palatino Linotype" w:hAnsi="Palatino Linotype" w:cs="Arial"/>
          <w:bCs/>
        </w:rPr>
        <w:lastRenderedPageBreak/>
        <w:t xml:space="preserve">hace a la fundamentación, y las razones, motivos o circunstancias que llevaron al Sujeto Obligado a concluir que </w:t>
      </w:r>
      <w:r w:rsidR="0029126C" w:rsidRPr="00523B8F">
        <w:rPr>
          <w:rFonts w:ascii="Palatino Linotype" w:hAnsi="Palatino Linotype" w:cs="Arial"/>
          <w:bCs/>
        </w:rPr>
        <w:t>la información solicitada encuadra</w:t>
      </w:r>
      <w:r w:rsidRPr="00523B8F">
        <w:rPr>
          <w:rFonts w:ascii="Palatino Linotype" w:hAnsi="Palatino Linotype" w:cs="Arial"/>
          <w:bCs/>
        </w:rPr>
        <w:t xml:space="preserve"> en el supuesto previsto por la norma legal invocada como fundamento, por lo que respecta a la motivación. Lo anterior tiene sustento en la tesis jurisprudencial número VI. 2º. J/43 Publicada en el Semanario Judicial de la Federación y su Gaceta, bajo el número de registro 203,143 de Rubro:</w:t>
      </w:r>
    </w:p>
    <w:p w:rsidR="004B410C" w:rsidRPr="00523B8F" w:rsidRDefault="004B410C" w:rsidP="004B410C">
      <w:pPr>
        <w:spacing w:before="240" w:line="360" w:lineRule="auto"/>
        <w:ind w:left="709" w:right="333"/>
        <w:jc w:val="both"/>
        <w:rPr>
          <w:rFonts w:ascii="Palatino Linotype" w:hAnsi="Palatino Linotype" w:cs="Arial"/>
          <w:bCs/>
          <w:i/>
          <w:iCs/>
          <w:sz w:val="22"/>
          <w:szCs w:val="20"/>
        </w:rPr>
      </w:pPr>
      <w:r w:rsidRPr="00523B8F">
        <w:rPr>
          <w:rFonts w:ascii="Palatino Linotype" w:hAnsi="Palatino Linotype" w:cs="Arial"/>
          <w:bCs/>
          <w:i/>
          <w:iCs/>
          <w:sz w:val="22"/>
          <w:szCs w:val="20"/>
        </w:rPr>
        <w:t>“</w:t>
      </w:r>
      <w:r w:rsidRPr="00523B8F">
        <w:rPr>
          <w:rFonts w:ascii="Palatino Linotype" w:hAnsi="Palatino Linotype" w:cs="Arial"/>
          <w:b/>
          <w:bCs/>
          <w:i/>
          <w:iCs/>
          <w:sz w:val="22"/>
          <w:szCs w:val="20"/>
        </w:rPr>
        <w:t>FUNDAMENTACION Y MOTIVACION. </w:t>
      </w:r>
      <w:r w:rsidRPr="00523B8F">
        <w:rPr>
          <w:rFonts w:ascii="Palatino Linotype" w:hAnsi="Palatino Linotype" w:cs="Arial"/>
          <w:bCs/>
          <w:i/>
          <w:iCs/>
          <w:sz w:val="22"/>
          <w:szCs w:val="20"/>
        </w:rPr>
        <w:t>La debida fundamentación y motivación legal, deben entenderse, por lo primero</w:t>
      </w:r>
      <w:r w:rsidRPr="00523B8F">
        <w:rPr>
          <w:rFonts w:ascii="Palatino Linotype" w:hAnsi="Palatino Linotype" w:cs="Arial"/>
          <w:b/>
          <w:bCs/>
          <w:i/>
          <w:iCs/>
          <w:sz w:val="22"/>
          <w:szCs w:val="20"/>
        </w:rPr>
        <w:t xml:space="preserve">, </w:t>
      </w:r>
      <w:r w:rsidRPr="00523B8F">
        <w:rPr>
          <w:rFonts w:ascii="Palatino Linotype" w:hAnsi="Palatino Linotype" w:cs="Arial"/>
          <w:bCs/>
          <w:i/>
          <w:iCs/>
          <w:sz w:val="22"/>
          <w:szCs w:val="20"/>
          <w:u w:val="single"/>
        </w:rPr>
        <w:t>la cita del precepto legal aplicable al caso, y por lo segundo, las razones, motivos o circunstancias especiales que llevaron a la autoridad a concluir que el caso particular encuadra en el supuesto previsto por la norma</w:t>
      </w:r>
      <w:r w:rsidRPr="00523B8F">
        <w:rPr>
          <w:rFonts w:ascii="Palatino Linotype" w:hAnsi="Palatino Linotype" w:cs="Arial"/>
          <w:bCs/>
          <w:i/>
          <w:iCs/>
          <w:sz w:val="22"/>
          <w:szCs w:val="20"/>
        </w:rPr>
        <w:t> legal invocada como fundamento.”</w:t>
      </w:r>
    </w:p>
    <w:p w:rsidR="004B410C" w:rsidRPr="00523B8F" w:rsidRDefault="004B410C" w:rsidP="004B410C">
      <w:pPr>
        <w:spacing w:before="240" w:after="240"/>
        <w:ind w:left="709"/>
        <w:jc w:val="both"/>
        <w:rPr>
          <w:rFonts w:ascii="Palatino Linotype" w:hAnsi="Palatino Linotype" w:cs="Arial"/>
          <w:bCs/>
          <w:iCs/>
          <w:sz w:val="20"/>
          <w:szCs w:val="20"/>
        </w:rPr>
      </w:pPr>
      <w:r w:rsidRPr="00523B8F">
        <w:rPr>
          <w:rFonts w:ascii="Palatino Linotype" w:hAnsi="Palatino Linotype" w:cs="Arial"/>
          <w:bCs/>
          <w:iCs/>
          <w:sz w:val="20"/>
          <w:szCs w:val="20"/>
        </w:rPr>
        <w:t>(Énfasis añadido)</w:t>
      </w:r>
    </w:p>
    <w:p w:rsidR="004B410C" w:rsidRPr="00523B8F" w:rsidRDefault="004B410C" w:rsidP="00DA0D90">
      <w:pPr>
        <w:numPr>
          <w:ilvl w:val="0"/>
          <w:numId w:val="5"/>
        </w:numPr>
        <w:spacing w:line="360" w:lineRule="auto"/>
        <w:ind w:left="426" w:right="49"/>
        <w:contextualSpacing/>
        <w:jc w:val="both"/>
        <w:rPr>
          <w:rFonts w:ascii="Palatino Linotype" w:eastAsia="MS Mincho" w:hAnsi="Palatino Linotype" w:cstheme="majorBidi"/>
        </w:rPr>
      </w:pPr>
      <w:r w:rsidRPr="00523B8F">
        <w:rPr>
          <w:rFonts w:ascii="Palatino Linotype" w:eastAsia="MS Mincho" w:hAnsi="Palatino Linotype" w:cstheme="majorBidi"/>
        </w:rPr>
        <w:t xml:space="preserve">Ahora bien, el </w:t>
      </w:r>
      <w:r w:rsidRPr="00523B8F">
        <w:rPr>
          <w:rFonts w:ascii="Palatino Linotype" w:eastAsia="MS Mincho" w:hAnsi="Palatino Linotype" w:cstheme="majorBidi"/>
          <w:b/>
        </w:rPr>
        <w:t>SUJETO OBLIGADO</w:t>
      </w:r>
      <w:r w:rsidRPr="00523B8F">
        <w:rPr>
          <w:rFonts w:ascii="Palatino Linotype" w:eastAsia="MS Mincho" w:hAnsi="Palatino Linotype" w:cstheme="majorBidi"/>
        </w:rPr>
        <w:t xml:space="preserve"> arguye como </w:t>
      </w:r>
      <w:r w:rsidRPr="00523B8F">
        <w:rPr>
          <w:rFonts w:ascii="Palatino Linotype" w:eastAsia="MS Mincho" w:hAnsi="Palatino Linotype" w:cstheme="majorBidi"/>
          <w:u w:val="single"/>
        </w:rPr>
        <w:t>riesgo real de la divulgación de la información, el cual es identificable y demostrable en virtud de que el procedimiento que no ha concluido</w:t>
      </w:r>
      <w:r w:rsidR="0029126C" w:rsidRPr="00523B8F">
        <w:rPr>
          <w:rFonts w:ascii="Palatino Linotype" w:eastAsia="MS Mincho" w:hAnsi="Palatino Linotype" w:cstheme="majorBidi"/>
          <w:u w:val="single"/>
        </w:rPr>
        <w:t xml:space="preserve"> con motivo de la interposición de un recurso de inconformidad</w:t>
      </w:r>
      <w:r w:rsidRPr="00523B8F">
        <w:rPr>
          <w:rFonts w:ascii="Palatino Linotype" w:eastAsia="MS Mincho" w:hAnsi="Palatino Linotype" w:cstheme="majorBidi"/>
        </w:rPr>
        <w:t xml:space="preserve">, </w:t>
      </w:r>
      <w:r w:rsidR="0029126C" w:rsidRPr="00523B8F">
        <w:rPr>
          <w:rFonts w:ascii="Palatino Linotype" w:eastAsia="MS Mincho" w:hAnsi="Palatino Linotype" w:cstheme="majorBidi"/>
        </w:rPr>
        <w:t>por lo que no ha</w:t>
      </w:r>
      <w:r w:rsidRPr="00523B8F">
        <w:rPr>
          <w:rFonts w:ascii="Palatino Linotype" w:eastAsia="MS Mincho" w:hAnsi="Palatino Linotype" w:cstheme="majorBidi"/>
        </w:rPr>
        <w:t xml:space="preserve"> quedado firme el mismo.</w:t>
      </w:r>
    </w:p>
    <w:p w:rsidR="004B410C" w:rsidRPr="00523B8F" w:rsidRDefault="004B410C" w:rsidP="004B410C">
      <w:pPr>
        <w:spacing w:line="360" w:lineRule="auto"/>
        <w:ind w:left="426" w:right="49"/>
        <w:contextualSpacing/>
        <w:jc w:val="both"/>
        <w:rPr>
          <w:rFonts w:ascii="Palatino Linotype" w:eastAsia="MS Mincho" w:hAnsi="Palatino Linotype" w:cstheme="majorBidi"/>
        </w:rPr>
      </w:pPr>
    </w:p>
    <w:p w:rsidR="004B410C" w:rsidRPr="00523B8F" w:rsidRDefault="004B410C" w:rsidP="00DA0D90">
      <w:pPr>
        <w:numPr>
          <w:ilvl w:val="0"/>
          <w:numId w:val="5"/>
        </w:numPr>
        <w:spacing w:line="360" w:lineRule="auto"/>
        <w:ind w:left="426" w:right="49"/>
        <w:contextualSpacing/>
        <w:jc w:val="both"/>
        <w:rPr>
          <w:rFonts w:ascii="Palatino Linotype" w:eastAsia="MS Mincho" w:hAnsi="Palatino Linotype" w:cstheme="majorBidi"/>
        </w:rPr>
      </w:pPr>
      <w:r w:rsidRPr="00523B8F">
        <w:rPr>
          <w:rFonts w:ascii="Palatino Linotype" w:eastAsia="MS Mincho" w:hAnsi="Palatino Linotype" w:cstheme="majorBidi"/>
        </w:rPr>
        <w:t xml:space="preserve">Derivado de lo anterior, resulta procedente </w:t>
      </w:r>
      <w:r w:rsidR="003655D7" w:rsidRPr="00523B8F">
        <w:rPr>
          <w:rFonts w:ascii="Palatino Linotype" w:eastAsia="MS Mincho" w:hAnsi="Palatino Linotype" w:cstheme="majorBidi"/>
        </w:rPr>
        <w:t>desestimar la pretendida clasificación</w:t>
      </w:r>
      <w:r w:rsidRPr="00523B8F">
        <w:rPr>
          <w:rFonts w:ascii="Palatino Linotype" w:eastAsia="MS Mincho" w:hAnsi="Palatino Linotype" w:cstheme="majorBidi"/>
        </w:rPr>
        <w:t xml:space="preserve"> la información en virtud </w:t>
      </w:r>
      <w:r w:rsidR="0029126C" w:rsidRPr="00523B8F">
        <w:rPr>
          <w:rFonts w:ascii="Palatino Linotype" w:eastAsia="MS Mincho" w:hAnsi="Palatino Linotype" w:cstheme="majorBidi"/>
        </w:rPr>
        <w:t>de</w:t>
      </w:r>
      <w:r w:rsidRPr="00523B8F">
        <w:rPr>
          <w:rFonts w:ascii="Palatino Linotype" w:eastAsia="MS Mincho" w:hAnsi="Palatino Linotype" w:cstheme="majorBidi"/>
        </w:rPr>
        <w:t xml:space="preserve"> no cumplir con los requisitos establecidos en los artículos 128 segundo párrafo de la Ley estatal, la cual establece que en el caso de la información reservada, se debe de señalar las razones, motivos o circunstancias especiales que llevan al </w:t>
      </w:r>
      <w:r w:rsidRPr="00523B8F">
        <w:rPr>
          <w:rFonts w:ascii="Palatino Linotype" w:eastAsia="MS Mincho" w:hAnsi="Palatino Linotype" w:cstheme="majorBidi"/>
          <w:b/>
        </w:rPr>
        <w:t>SUJETO OBLIGADO</w:t>
      </w:r>
      <w:r w:rsidRPr="00523B8F">
        <w:rPr>
          <w:rFonts w:ascii="Palatino Linotype" w:eastAsia="MS Mincho" w:hAnsi="Palatino Linotype" w:cstheme="majorBidi"/>
        </w:rPr>
        <w:t xml:space="preserve"> a concluir que el tema fáctico corresponde con la norma.</w:t>
      </w:r>
    </w:p>
    <w:p w:rsidR="004B410C" w:rsidRPr="00523B8F" w:rsidRDefault="004B410C" w:rsidP="004B410C">
      <w:pPr>
        <w:pStyle w:val="Prrafodelista"/>
        <w:rPr>
          <w:rFonts w:ascii="Palatino Linotype" w:eastAsia="MS Mincho" w:hAnsi="Palatino Linotype" w:cstheme="majorBidi"/>
        </w:rPr>
      </w:pPr>
    </w:p>
    <w:p w:rsidR="004B410C" w:rsidRPr="00523B8F" w:rsidRDefault="004B410C" w:rsidP="00DA0D90">
      <w:pPr>
        <w:numPr>
          <w:ilvl w:val="0"/>
          <w:numId w:val="5"/>
        </w:numPr>
        <w:spacing w:line="360" w:lineRule="auto"/>
        <w:ind w:left="426" w:right="49"/>
        <w:contextualSpacing/>
        <w:jc w:val="both"/>
        <w:rPr>
          <w:rFonts w:ascii="Palatino Linotype" w:eastAsia="MS Mincho" w:hAnsi="Palatino Linotype" w:cstheme="majorBidi"/>
        </w:rPr>
      </w:pPr>
      <w:r w:rsidRPr="00523B8F">
        <w:rPr>
          <w:rFonts w:ascii="Palatino Linotype" w:eastAsia="MS Mincho" w:hAnsi="Palatino Linotype" w:cstheme="majorBidi"/>
        </w:rPr>
        <w:lastRenderedPageBreak/>
        <w:t>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w:t>
      </w:r>
      <w:r w:rsidR="003655D7" w:rsidRPr="00523B8F">
        <w:rPr>
          <w:rFonts w:ascii="Palatino Linotype" w:eastAsia="MS Mincho" w:hAnsi="Palatino Linotype" w:cstheme="majorBidi"/>
        </w:rPr>
        <w:t>o sólo el orden de las palabras</w:t>
      </w:r>
      <w:r w:rsidRPr="00523B8F">
        <w:rPr>
          <w:rFonts w:ascii="Palatino Linotype" w:eastAsia="MS Mincho" w:hAnsi="Palatino Linotype" w:cstheme="majorBidi"/>
        </w:rPr>
        <w:t>.</w:t>
      </w:r>
    </w:p>
    <w:p w:rsidR="00D16023" w:rsidRPr="00523B8F" w:rsidRDefault="00D16023" w:rsidP="00D16023">
      <w:pPr>
        <w:pStyle w:val="Prrafodelista"/>
        <w:rPr>
          <w:rFonts w:ascii="Palatino Linotype" w:eastAsia="MS Mincho" w:hAnsi="Palatino Linotype" w:cstheme="majorBidi"/>
        </w:rPr>
      </w:pPr>
    </w:p>
    <w:p w:rsidR="0029126C" w:rsidRPr="00523B8F" w:rsidRDefault="0029126C" w:rsidP="00DA0D90">
      <w:pPr>
        <w:pStyle w:val="Prrafodelista"/>
        <w:numPr>
          <w:ilvl w:val="0"/>
          <w:numId w:val="5"/>
        </w:numPr>
        <w:spacing w:before="240" w:after="360" w:line="360" w:lineRule="auto"/>
        <w:ind w:left="426"/>
        <w:jc w:val="both"/>
        <w:rPr>
          <w:rFonts w:ascii="Palatino Linotype" w:hAnsi="Palatino Linotype" w:cs="Arial"/>
          <w:color w:val="000000" w:themeColor="text1"/>
        </w:rPr>
      </w:pPr>
      <w:r w:rsidRPr="00523B8F">
        <w:rPr>
          <w:rFonts w:ascii="Palatino Linotype" w:hAnsi="Palatino Linotype" w:cs="Arial"/>
          <w:color w:val="000000" w:themeColor="text1"/>
        </w:rPr>
        <w:t>Por lo anterior, es de concluir que</w:t>
      </w:r>
      <w:r w:rsidR="003655D7" w:rsidRPr="00523B8F">
        <w:rPr>
          <w:rFonts w:ascii="Palatino Linotype" w:hAnsi="Palatino Linotype" w:cs="Arial"/>
          <w:color w:val="000000" w:themeColor="text1"/>
        </w:rPr>
        <w:t xml:space="preserve">, </w:t>
      </w:r>
      <w:r w:rsidR="00B87DAC" w:rsidRPr="00523B8F">
        <w:rPr>
          <w:rFonts w:ascii="Palatino Linotype" w:hAnsi="Palatino Linotype" w:cs="Arial"/>
          <w:color w:val="000000" w:themeColor="text1"/>
        </w:rPr>
        <w:t xml:space="preserve">el </w:t>
      </w:r>
      <w:r w:rsidR="00B87DAC" w:rsidRPr="00523B8F">
        <w:rPr>
          <w:rFonts w:ascii="Palatino Linotype" w:hAnsi="Palatino Linotype" w:cs="Arial"/>
          <w:b/>
          <w:color w:val="000000" w:themeColor="text1"/>
        </w:rPr>
        <w:t xml:space="preserve">SUJETO OBLIGADO </w:t>
      </w:r>
      <w:r w:rsidRPr="00523B8F">
        <w:rPr>
          <w:rFonts w:ascii="Palatino Linotype" w:hAnsi="Palatino Linotype" w:cs="Arial"/>
          <w:color w:val="000000" w:themeColor="text1"/>
        </w:rPr>
        <w:t xml:space="preserve">deberá de demostrar que efectivamente se encuentra el supuesto de reserva y valorar el daño que se causaría si se proporciona la información, advirtiendo las razones, motivos o circunstancias de la </w:t>
      </w:r>
      <w:r w:rsidRPr="00523B8F">
        <w:rPr>
          <w:rFonts w:ascii="Palatino Linotype" w:hAnsi="Palatino Linotype" w:cs="Arial"/>
          <w:b/>
          <w:color w:val="000000" w:themeColor="text1"/>
        </w:rPr>
        <w:t>prueba de daño</w:t>
      </w:r>
      <w:r w:rsidRPr="00523B8F">
        <w:rPr>
          <w:rFonts w:ascii="Palatino Linotype" w:hAnsi="Palatino Linotype" w:cs="Arial"/>
          <w:color w:val="000000" w:themeColor="text1"/>
        </w:rPr>
        <w:t xml:space="preserve">;  en términos de los artículos 129, 134 y 140  último párrafo de la Ley Estatal determinan que se debe realizar un análisis </w:t>
      </w:r>
      <w:r w:rsidRPr="00523B8F">
        <w:rPr>
          <w:rFonts w:ascii="Palatino Linotype" w:hAnsi="Palatino Linotype" w:cs="Arial"/>
          <w:b/>
          <w:color w:val="000000" w:themeColor="text1"/>
        </w:rPr>
        <w:t>caso por caso</w:t>
      </w:r>
      <w:r w:rsidRPr="00523B8F">
        <w:rPr>
          <w:rFonts w:ascii="Palatino Linotype" w:hAnsi="Palatino Linotype" w:cs="Arial"/>
          <w:color w:val="000000" w:themeColor="text1"/>
        </w:rPr>
        <w:t xml:space="preserve">, aplicando la </w:t>
      </w:r>
      <w:r w:rsidR="00BE1706" w:rsidRPr="00523B8F">
        <w:rPr>
          <w:rFonts w:ascii="Palatino Linotype" w:hAnsi="Palatino Linotype" w:cs="Arial"/>
          <w:b/>
          <w:color w:val="000000" w:themeColor="text1"/>
        </w:rPr>
        <w:t xml:space="preserve">prueba de daño, </w:t>
      </w:r>
      <w:r w:rsidR="00BE1706" w:rsidRPr="00523B8F">
        <w:rPr>
          <w:rFonts w:ascii="Palatino Linotype" w:hAnsi="Palatino Linotype" w:cs="Arial"/>
          <w:color w:val="000000" w:themeColor="text1"/>
        </w:rPr>
        <w:t xml:space="preserve">emitiendo para tal efecto </w:t>
      </w:r>
      <w:r w:rsidRPr="00523B8F">
        <w:rPr>
          <w:rFonts w:ascii="Palatino Linotype" w:hAnsi="Palatino Linotype"/>
          <w:color w:val="000000"/>
        </w:rPr>
        <w:t>el acuerdo respectivo de conformidad con lo anteriormente desarrollado.</w:t>
      </w:r>
    </w:p>
    <w:p w:rsidR="00CE073A" w:rsidRPr="00523B8F" w:rsidRDefault="00CE073A" w:rsidP="00CE073A">
      <w:pPr>
        <w:pStyle w:val="Prrafodelista"/>
        <w:rPr>
          <w:rFonts w:ascii="Palatino Linotype" w:hAnsi="Palatino Linotype" w:cs="Arial"/>
          <w:color w:val="000000" w:themeColor="text1"/>
        </w:rPr>
      </w:pPr>
    </w:p>
    <w:p w:rsidR="00CE073A" w:rsidRPr="00523B8F" w:rsidRDefault="00CE073A" w:rsidP="00CE073A">
      <w:pPr>
        <w:pStyle w:val="Ttulo1"/>
        <w:numPr>
          <w:ilvl w:val="0"/>
          <w:numId w:val="16"/>
        </w:numPr>
        <w:ind w:hanging="153"/>
        <w:rPr>
          <w:rFonts w:ascii="Palatino Linotype" w:hAnsi="Palatino Linotype"/>
          <w:b/>
          <w:color w:val="000000" w:themeColor="text1"/>
          <w:sz w:val="24"/>
        </w:rPr>
      </w:pPr>
      <w:bookmarkStart w:id="114" w:name="_Toc530676029"/>
      <w:bookmarkStart w:id="115" w:name="_Toc531601898"/>
      <w:r w:rsidRPr="00523B8F">
        <w:rPr>
          <w:rFonts w:ascii="Palatino Linotype" w:hAnsi="Palatino Linotype"/>
          <w:b/>
          <w:color w:val="000000" w:themeColor="text1"/>
          <w:sz w:val="24"/>
        </w:rPr>
        <w:t>Del procedimiento administrativo disciplinario</w:t>
      </w:r>
      <w:bookmarkEnd w:id="114"/>
      <w:bookmarkEnd w:id="115"/>
    </w:p>
    <w:p w:rsidR="00CE073A" w:rsidRPr="00523B8F" w:rsidRDefault="00CE073A" w:rsidP="00CE073A">
      <w:pPr>
        <w:pStyle w:val="Prrafodelista"/>
        <w:rPr>
          <w:rFonts w:ascii="Palatino Linotype" w:hAnsi="Palatino Linotype" w:cs="Arial"/>
          <w:color w:val="000000" w:themeColor="text1"/>
        </w:rPr>
      </w:pPr>
    </w:p>
    <w:p w:rsidR="00CE073A" w:rsidRPr="00523B8F" w:rsidRDefault="00CE073A" w:rsidP="0042544C">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523B8F">
        <w:rPr>
          <w:rFonts w:ascii="Palatino Linotype" w:hAnsi="Palatino Linotype" w:cs="Arial"/>
          <w:color w:val="000000" w:themeColor="text1"/>
        </w:rPr>
        <w:t>El Procedimiento Administrativo Disciplinario, es una variante de los tantos procedimientos administrativos que existen en el campo del Derecho Administrativo, los cuales se encuentran regulados en la Administración Pública del Estado de México en el Código de Procedimientos Administrativos del Estado de México y la Ley de Responsabilidades Administrativas del Estado de México y Municipios.</w:t>
      </w:r>
    </w:p>
    <w:p w:rsidR="00CE073A" w:rsidRPr="00523B8F" w:rsidRDefault="00CE073A" w:rsidP="00CE073A">
      <w:pPr>
        <w:pStyle w:val="Prrafodelista"/>
        <w:spacing w:before="240" w:after="240" w:line="360" w:lineRule="auto"/>
        <w:ind w:left="426" w:right="49"/>
        <w:jc w:val="both"/>
        <w:rPr>
          <w:rFonts w:ascii="Palatino Linotype" w:hAnsi="Palatino Linotype" w:cs="Arial"/>
          <w:color w:val="000000" w:themeColor="text1"/>
        </w:rPr>
      </w:pPr>
    </w:p>
    <w:p w:rsidR="00CE073A" w:rsidRPr="00523B8F" w:rsidRDefault="00CE073A" w:rsidP="00CE073A">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523B8F">
        <w:rPr>
          <w:rFonts w:ascii="Palatino Linotype" w:hAnsi="Palatino Linotype" w:cs="Arial"/>
          <w:color w:val="000000" w:themeColor="text1"/>
        </w:rPr>
        <w:lastRenderedPageBreak/>
        <w:t>Los servidores públicos pueden incurrir en diversos tipos de responsabilidad, de acuerdo a los bienes jurídicos tutelados, que podrían ser de naturaleza penal, civil y administrativa.</w:t>
      </w:r>
    </w:p>
    <w:p w:rsidR="00CE073A" w:rsidRPr="00523B8F" w:rsidRDefault="00CE073A" w:rsidP="00CE073A">
      <w:pPr>
        <w:pStyle w:val="Prrafodelista"/>
        <w:spacing w:before="240" w:after="240" w:line="360" w:lineRule="auto"/>
        <w:ind w:right="49"/>
        <w:jc w:val="both"/>
        <w:rPr>
          <w:rFonts w:ascii="Palatino Linotype" w:hAnsi="Palatino Linotype" w:cs="Arial"/>
          <w:color w:val="000000" w:themeColor="text1"/>
        </w:rPr>
      </w:pPr>
    </w:p>
    <w:p w:rsidR="00AD7E38" w:rsidRPr="00523B8F" w:rsidRDefault="00CE073A" w:rsidP="00AD7E38">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523B8F">
        <w:rPr>
          <w:rFonts w:ascii="Palatino Linotype" w:hAnsi="Palatino Linotype" w:cs="Arial"/>
          <w:color w:val="000000" w:themeColor="text1"/>
        </w:rPr>
        <w:t>Del caso concreto, se advierte una administrativa, la cual tiene como naturaleza preservar la correcta y eficiente prestación del servicio público, por lo que cuando se trasgrede la normatividad que rige a los servidores públicos en el Estado de México, anteriormente referidas, trae como consecuencia jurídica, una sanción administrativa.</w:t>
      </w:r>
      <w:r w:rsidR="00AD7E38" w:rsidRPr="00523B8F">
        <w:rPr>
          <w:rFonts w:ascii="Palatino Linotype" w:hAnsi="Palatino Linotype" w:cs="Arial"/>
          <w:color w:val="000000" w:themeColor="text1"/>
        </w:rPr>
        <w:t xml:space="preserve"> La misma se colige, nació con motivo de una queja interpuesta en contra de un servidor público, dada la nomenclatura del expediente de investigación que se requiere, como se aprecia</w:t>
      </w:r>
      <w:r w:rsidR="00B41069" w:rsidRPr="00523B8F">
        <w:rPr>
          <w:rFonts w:ascii="Palatino Linotype" w:hAnsi="Palatino Linotype" w:cs="Arial"/>
          <w:color w:val="000000" w:themeColor="text1"/>
        </w:rPr>
        <w:t>:</w:t>
      </w:r>
      <w:r w:rsidR="00AD7E38" w:rsidRPr="00523B8F">
        <w:rPr>
          <w:rFonts w:ascii="Palatino Linotype" w:hAnsi="Palatino Linotype" w:cs="Arial"/>
          <w:color w:val="000000" w:themeColor="text1"/>
        </w:rPr>
        <w:br/>
      </w:r>
      <w:r w:rsidR="00AD7E38" w:rsidRPr="00523B8F">
        <w:rPr>
          <w:rFonts w:ascii="Palatino Linotype" w:hAnsi="Palatino Linotype" w:cs="Arial"/>
          <w:b/>
          <w:color w:val="000000" w:themeColor="text1"/>
        </w:rPr>
        <w:t>CI/SEIEM/-VM/QUEJA/227/2018.</w:t>
      </w:r>
    </w:p>
    <w:p w:rsidR="00AD7E38" w:rsidRPr="00523B8F" w:rsidRDefault="00AD7E38" w:rsidP="00AD7E38">
      <w:pPr>
        <w:pStyle w:val="Prrafodelista"/>
        <w:rPr>
          <w:rFonts w:ascii="Palatino Linotype" w:hAnsi="Palatino Linotype" w:cs="Arial"/>
          <w:color w:val="000000" w:themeColor="text1"/>
        </w:rPr>
      </w:pPr>
    </w:p>
    <w:p w:rsidR="00CE073A" w:rsidRPr="00523B8F" w:rsidRDefault="00AD7E38" w:rsidP="00AD7E38">
      <w:pPr>
        <w:pStyle w:val="Prrafodelista"/>
        <w:numPr>
          <w:ilvl w:val="0"/>
          <w:numId w:val="13"/>
        </w:numPr>
        <w:spacing w:before="240" w:after="240" w:line="360" w:lineRule="auto"/>
        <w:ind w:left="426" w:right="49"/>
        <w:jc w:val="both"/>
        <w:rPr>
          <w:rFonts w:ascii="Palatino Linotype" w:hAnsi="Palatino Linotype" w:cs="Arial"/>
          <w:color w:val="000000" w:themeColor="text1"/>
        </w:rPr>
      </w:pPr>
      <w:r w:rsidRPr="00523B8F">
        <w:rPr>
          <w:rFonts w:ascii="Palatino Linotype" w:hAnsi="Palatino Linotype" w:cs="Arial"/>
          <w:color w:val="000000" w:themeColor="text1"/>
        </w:rPr>
        <w:t xml:space="preserve">Las quejas surgen cuando una persona exterioriza su deseo de denunciar a algún servidor público por la probable comisión de faltas administrativas, </w:t>
      </w:r>
      <w:r w:rsidR="00B41069" w:rsidRPr="00523B8F">
        <w:rPr>
          <w:rFonts w:ascii="Palatino Linotype" w:hAnsi="Palatino Linotype" w:cs="Arial"/>
          <w:color w:val="000000" w:themeColor="text1"/>
        </w:rPr>
        <w:t xml:space="preserve">o </w:t>
      </w:r>
      <w:r w:rsidRPr="00523B8F">
        <w:rPr>
          <w:rFonts w:ascii="Palatino Linotype" w:hAnsi="Palatino Linotype" w:cs="Arial"/>
          <w:color w:val="000000" w:themeColor="text1"/>
        </w:rPr>
        <w:t>por considerar que un servidor público no está cumpliendo con sus obligaciones.</w:t>
      </w:r>
    </w:p>
    <w:p w:rsidR="00CE073A" w:rsidRPr="00523B8F" w:rsidRDefault="00CE073A" w:rsidP="00CE073A">
      <w:pPr>
        <w:pStyle w:val="Prrafodelista"/>
        <w:spacing w:before="240" w:after="240" w:line="360" w:lineRule="auto"/>
        <w:ind w:right="49"/>
        <w:jc w:val="both"/>
        <w:rPr>
          <w:rFonts w:ascii="Palatino Linotype" w:hAnsi="Palatino Linotype" w:cs="Arial"/>
          <w:color w:val="000000" w:themeColor="text1"/>
        </w:rPr>
      </w:pPr>
    </w:p>
    <w:p w:rsidR="00CE073A" w:rsidRPr="00523B8F" w:rsidRDefault="00CE073A" w:rsidP="0047369C">
      <w:pPr>
        <w:pStyle w:val="Prrafodelista"/>
        <w:numPr>
          <w:ilvl w:val="0"/>
          <w:numId w:val="13"/>
        </w:numPr>
        <w:spacing w:before="240" w:after="240" w:line="360" w:lineRule="auto"/>
        <w:ind w:left="426" w:right="49"/>
        <w:jc w:val="both"/>
        <w:rPr>
          <w:rFonts w:ascii="Palatino Linotype" w:eastAsia="MS Gothic" w:hAnsi="Palatino Linotype" w:cs="Times New Roman"/>
          <w:b/>
          <w:szCs w:val="26"/>
        </w:rPr>
      </w:pPr>
      <w:r w:rsidRPr="00523B8F">
        <w:rPr>
          <w:rFonts w:ascii="Palatino Linotype" w:hAnsi="Palatino Linotype" w:cs="Arial"/>
          <w:color w:val="000000" w:themeColor="text1"/>
        </w:rPr>
        <w:t xml:space="preserve">Dicho procedimiento, se sustancia ante los órganos de control interno, la eventual aplicación de la sanción es atendiendo a la naturaleza de </w:t>
      </w:r>
      <w:r w:rsidR="001F43E3" w:rsidRPr="00523B8F">
        <w:rPr>
          <w:rFonts w:ascii="Palatino Linotype" w:hAnsi="Palatino Linotype" w:cs="Arial"/>
          <w:color w:val="000000" w:themeColor="text1"/>
        </w:rPr>
        <w:t xml:space="preserve">la obligación que se trasgreda, </w:t>
      </w:r>
      <w:r w:rsidRPr="00523B8F">
        <w:rPr>
          <w:rFonts w:ascii="Palatino Linotype" w:hAnsi="Palatino Linotype" w:cs="Arial"/>
          <w:color w:val="000000" w:themeColor="text1"/>
        </w:rPr>
        <w:t xml:space="preserve">que del caso concreto se aprecia corresponde a una disciplinaria, la cual se constituye por la serie de actos u omisiones que implican el incumplimiento de las obligaciones administrativas, señaladas por los servidores públicos en el ejercicio de sus funciones dentro de la administración pública municipal. </w:t>
      </w:r>
      <w:bookmarkStart w:id="116" w:name="_Toc530506167"/>
    </w:p>
    <w:p w:rsidR="00CE073A" w:rsidRPr="00523B8F" w:rsidRDefault="00CE073A" w:rsidP="00CE073A">
      <w:pPr>
        <w:pStyle w:val="Ttulo1"/>
        <w:numPr>
          <w:ilvl w:val="0"/>
          <w:numId w:val="17"/>
        </w:numPr>
        <w:rPr>
          <w:rFonts w:ascii="Palatino Linotype" w:eastAsia="MS Gothic" w:hAnsi="Palatino Linotype" w:cs="Times New Roman"/>
          <w:b/>
          <w:color w:val="000000" w:themeColor="text1"/>
          <w:sz w:val="24"/>
          <w:szCs w:val="26"/>
        </w:rPr>
      </w:pPr>
      <w:bookmarkStart w:id="117" w:name="_Toc530676030"/>
      <w:bookmarkStart w:id="118" w:name="_Toc531601899"/>
      <w:r w:rsidRPr="00523B8F">
        <w:rPr>
          <w:rFonts w:ascii="Palatino Linotype" w:eastAsia="MS Mincho" w:hAnsi="Palatino Linotype"/>
          <w:b/>
          <w:color w:val="000000" w:themeColor="text1"/>
          <w:sz w:val="24"/>
        </w:rPr>
        <w:lastRenderedPageBreak/>
        <w:t>Supuestos para la clasificación de la información.</w:t>
      </w:r>
      <w:bookmarkEnd w:id="116"/>
      <w:bookmarkEnd w:id="117"/>
      <w:bookmarkEnd w:id="118"/>
      <w:r w:rsidRPr="00523B8F">
        <w:rPr>
          <w:rFonts w:ascii="Palatino Linotype" w:eastAsia="MS Mincho" w:hAnsi="Palatino Linotype"/>
          <w:b/>
          <w:color w:val="000000" w:themeColor="text1"/>
          <w:sz w:val="24"/>
        </w:rPr>
        <w:t xml:space="preserve"> </w:t>
      </w:r>
    </w:p>
    <w:p w:rsidR="00CE073A" w:rsidRPr="00523B8F" w:rsidRDefault="00CE073A" w:rsidP="00CE073A">
      <w:pPr>
        <w:pStyle w:val="Prrafodelista"/>
        <w:spacing w:line="360" w:lineRule="auto"/>
        <w:ind w:left="0"/>
        <w:jc w:val="both"/>
        <w:rPr>
          <w:rFonts w:ascii="Palatino Linotype" w:hAnsi="Palatino Linotype"/>
        </w:rPr>
      </w:pPr>
    </w:p>
    <w:p w:rsidR="00CE073A" w:rsidRPr="00523B8F" w:rsidRDefault="00041072" w:rsidP="0042544C">
      <w:pPr>
        <w:pStyle w:val="Prrafodelista"/>
        <w:numPr>
          <w:ilvl w:val="0"/>
          <w:numId w:val="20"/>
        </w:numPr>
        <w:spacing w:line="360" w:lineRule="auto"/>
        <w:ind w:left="426"/>
        <w:jc w:val="both"/>
        <w:rPr>
          <w:rFonts w:ascii="Palatino Linotype" w:eastAsia="MS Mincho" w:hAnsi="Palatino Linotype" w:cs="Times New Roman"/>
          <w:i/>
        </w:rPr>
      </w:pPr>
      <w:r w:rsidRPr="00523B8F">
        <w:rPr>
          <w:rFonts w:ascii="Palatino Linotype" w:hAnsi="Palatino Linotype"/>
        </w:rPr>
        <w:t>Del caso concreto, se advierte se</w:t>
      </w:r>
      <w:r w:rsidR="00CE073A" w:rsidRPr="00523B8F">
        <w:rPr>
          <w:rFonts w:ascii="Palatino Linotype" w:hAnsi="Palatino Linotype"/>
        </w:rPr>
        <w:t xml:space="preserve"> actualiza</w:t>
      </w:r>
      <w:r w:rsidRPr="00523B8F">
        <w:rPr>
          <w:rFonts w:ascii="Palatino Linotype" w:hAnsi="Palatino Linotype"/>
        </w:rPr>
        <w:t>n</w:t>
      </w:r>
      <w:r w:rsidR="00CE073A" w:rsidRPr="00523B8F">
        <w:rPr>
          <w:rFonts w:ascii="Palatino Linotype" w:hAnsi="Palatino Linotype"/>
        </w:rPr>
        <w:t xml:space="preserve"> las causales de reserva previstas en los artículos 140 fracciones VI y VIII, de la Ley de Transparencia y Acceso a la Información Pública del Estado de México y Municipios, </w:t>
      </w:r>
      <w:r w:rsidR="00CE073A" w:rsidRPr="00523B8F">
        <w:rPr>
          <w:rFonts w:ascii="Palatino Linotype" w:eastAsia="MS Mincho" w:hAnsi="Palatino Linotype" w:cs="Times New Roman"/>
        </w:rPr>
        <w:t xml:space="preserve">al respecto del caso concreto, se transcribe lo invocado por el </w:t>
      </w:r>
      <w:r w:rsidR="00CE073A" w:rsidRPr="00523B8F">
        <w:rPr>
          <w:rFonts w:ascii="Palatino Linotype" w:eastAsia="MS Mincho" w:hAnsi="Palatino Linotype" w:cs="Times New Roman"/>
          <w:b/>
        </w:rPr>
        <w:t>SUJETO OBLIGADO</w:t>
      </w:r>
      <w:r w:rsidR="00CE073A" w:rsidRPr="00523B8F">
        <w:rPr>
          <w:rFonts w:ascii="Palatino Linotype" w:eastAsia="MS Mincho" w:hAnsi="Palatino Linotype" w:cs="Times New Roman"/>
        </w:rPr>
        <w:t xml:space="preserve"> tocante al artículo 140, que establece de manera literal lo siguiente:</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r w:rsidRPr="00523B8F">
        <w:rPr>
          <w:rFonts w:ascii="Palatino Linotype" w:eastAsia="MS Mincho" w:hAnsi="Palatino Linotype" w:cs="Times New Roman"/>
          <w:i/>
        </w:rPr>
        <w:t>Artículo 140. El acceso a la información pública será restringido excepcionalmente, cuando por razones de interés público, ésta sea clasificada como reservada, conforme a los criterios siguientes:</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r w:rsidRPr="00523B8F">
        <w:rPr>
          <w:rFonts w:ascii="Palatino Linotype" w:eastAsia="MS Mincho" w:hAnsi="Palatino Linotype" w:cs="Times New Roman"/>
          <w:i/>
        </w:rPr>
        <w:t>...</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r w:rsidRPr="00523B8F">
        <w:rPr>
          <w:rFonts w:ascii="Palatino Linotype" w:eastAsia="MS Mincho" w:hAnsi="Palatino Linotype" w:cs="Times New Roman"/>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r w:rsidRPr="00523B8F">
        <w:rPr>
          <w:rFonts w:ascii="Palatino Linotype" w:eastAsia="MS Mincho" w:hAnsi="Palatino Linotype" w:cs="Times New Roman"/>
          <w:i/>
        </w:rPr>
        <w:t>...</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i/>
        </w:rPr>
      </w:pPr>
      <w:r w:rsidRPr="00523B8F">
        <w:rPr>
          <w:rFonts w:ascii="Palatino Linotype" w:eastAsia="MS Mincho" w:hAnsi="Palatino Linotype" w:cs="Times New Roman"/>
          <w:i/>
        </w:rPr>
        <w:t>VIII. Vulnere la conducción de los expedientes judiciales o de los procedimientos administrativos seguidos en forma de juicio, en tanto no hayan quedado firmes;</w:t>
      </w:r>
    </w:p>
    <w:p w:rsidR="00CE073A" w:rsidRPr="00523B8F" w:rsidRDefault="00CE073A" w:rsidP="00CE073A">
      <w:pPr>
        <w:tabs>
          <w:tab w:val="left" w:pos="8222"/>
        </w:tabs>
        <w:spacing w:line="360" w:lineRule="auto"/>
        <w:ind w:left="567" w:right="567"/>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lastRenderedPageBreak/>
        <w:t xml:space="preserve">Así como la actualización de las hipótesis previstas en el lineamiento vigésimo octavo numerales I, II III de los Lineamientos Generales en materia de Clasificación y Desclasificación de la información, no o que literalmente establecen lo siguiente: </w:t>
      </w:r>
    </w:p>
    <w:p w:rsidR="00CE073A" w:rsidRPr="00523B8F" w:rsidRDefault="00CE073A" w:rsidP="00CE073A">
      <w:pPr>
        <w:pStyle w:val="Prrafodelista"/>
        <w:spacing w:after="160" w:line="360" w:lineRule="auto"/>
        <w:ind w:left="284"/>
        <w:jc w:val="both"/>
        <w:rPr>
          <w:rFonts w:ascii="Palatino Linotype" w:eastAsia="MS Mincho" w:hAnsi="Palatino Linotype" w:cs="Times New Roman"/>
        </w:rPr>
      </w:pPr>
    </w:p>
    <w:p w:rsidR="00CE073A" w:rsidRPr="00523B8F" w:rsidRDefault="00CE073A" w:rsidP="00CE073A">
      <w:pPr>
        <w:pStyle w:val="Prrafodelista"/>
        <w:spacing w:line="360" w:lineRule="auto"/>
        <w:ind w:left="567" w:right="425"/>
        <w:jc w:val="both"/>
        <w:rPr>
          <w:rFonts w:ascii="Palatino Linotype" w:eastAsia="MS Mincho" w:hAnsi="Palatino Linotype" w:cs="Times New Roman"/>
          <w:i/>
        </w:rPr>
      </w:pPr>
      <w:r w:rsidRPr="00523B8F">
        <w:rPr>
          <w:rFonts w:ascii="Palatino Linotype" w:eastAsia="MS Mincho" w:hAnsi="Palatino Linotype" w:cs="Times New Roman"/>
          <w:i/>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CE073A" w:rsidRPr="00523B8F" w:rsidRDefault="00CE073A" w:rsidP="00CE073A">
      <w:pPr>
        <w:pStyle w:val="Prrafodelista"/>
        <w:spacing w:line="360" w:lineRule="auto"/>
        <w:ind w:left="567" w:right="425"/>
        <w:jc w:val="both"/>
        <w:rPr>
          <w:rFonts w:ascii="Palatino Linotype" w:eastAsia="MS Mincho" w:hAnsi="Palatino Linotype" w:cs="Times New Roman"/>
          <w:i/>
        </w:rPr>
      </w:pPr>
      <w:r w:rsidRPr="00523B8F">
        <w:rPr>
          <w:rFonts w:ascii="Palatino Linotype" w:eastAsia="MS Mincho" w:hAnsi="Palatino Linotype" w:cs="Times New Roman"/>
          <w:i/>
        </w:rPr>
        <w:t>I. La existencia de un procedimiento de responsabilidad administrativa en trámite, y</w:t>
      </w:r>
    </w:p>
    <w:p w:rsidR="00CE073A" w:rsidRPr="00523B8F" w:rsidRDefault="00CE073A" w:rsidP="00CE073A">
      <w:pPr>
        <w:pStyle w:val="Prrafodelista"/>
        <w:spacing w:line="360" w:lineRule="auto"/>
        <w:ind w:left="567" w:right="425"/>
        <w:jc w:val="both"/>
        <w:rPr>
          <w:rFonts w:ascii="Palatino Linotype" w:eastAsia="MS Mincho" w:hAnsi="Palatino Linotype" w:cs="Times New Roman"/>
          <w:i/>
        </w:rPr>
      </w:pPr>
      <w:r w:rsidRPr="00523B8F">
        <w:rPr>
          <w:rFonts w:ascii="Palatino Linotype" w:eastAsia="MS Mincho" w:hAnsi="Palatino Linotype" w:cs="Times New Roman"/>
          <w:i/>
        </w:rPr>
        <w:t>II. Que la información se refiera a actuaciones, diligencias y constancias propias del procedimiento de responsabilidad.</w:t>
      </w:r>
    </w:p>
    <w:p w:rsidR="00CE073A" w:rsidRPr="00523B8F" w:rsidRDefault="00CE073A" w:rsidP="00CE073A">
      <w:pPr>
        <w:pStyle w:val="Prrafodelista"/>
        <w:spacing w:line="360" w:lineRule="auto"/>
        <w:ind w:left="36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En el mismo orden de ideas, se deriva de la normatividad anteriormente señalada lo que se refiere el artículo 113 de la Ley General de Transparencia y Acceso a la Información Pública, la cual establece en su capítulo de la información reservada al caso concreto lo siguiente:</w:t>
      </w:r>
    </w:p>
    <w:p w:rsidR="00CE073A" w:rsidRPr="00523B8F" w:rsidRDefault="00CE073A" w:rsidP="00CE073A">
      <w:pPr>
        <w:pStyle w:val="Prrafodelista"/>
        <w:spacing w:line="360" w:lineRule="auto"/>
        <w:ind w:left="360"/>
        <w:jc w:val="both"/>
        <w:rPr>
          <w:rFonts w:ascii="Palatino Linotype" w:hAnsi="Palatino Linotype"/>
        </w:rPr>
      </w:pPr>
    </w:p>
    <w:p w:rsidR="00CE073A" w:rsidRPr="00523B8F" w:rsidRDefault="00CE073A" w:rsidP="00CE073A">
      <w:pPr>
        <w:pStyle w:val="Prrafodelista"/>
        <w:tabs>
          <w:tab w:val="left" w:pos="8222"/>
        </w:tabs>
        <w:spacing w:line="360" w:lineRule="auto"/>
        <w:ind w:left="567" w:right="567"/>
        <w:jc w:val="both"/>
        <w:rPr>
          <w:rFonts w:ascii="Palatino Linotype" w:hAnsi="Palatino Linotype"/>
          <w:b/>
          <w:i/>
        </w:rPr>
      </w:pPr>
      <w:r w:rsidRPr="00523B8F">
        <w:rPr>
          <w:rFonts w:ascii="Palatino Linotype" w:hAnsi="Palatino Linotype"/>
          <w:b/>
          <w:i/>
        </w:rPr>
        <w:t>“X. Afecte los derechos del debido proceso;</w:t>
      </w:r>
      <w:r w:rsidRPr="00523B8F">
        <w:rPr>
          <w:rFonts w:ascii="Palatino Linotype" w:hAnsi="Palatino Linotype"/>
          <w:b/>
          <w:i/>
        </w:rPr>
        <w:cr/>
      </w:r>
    </w:p>
    <w:p w:rsidR="00CE073A" w:rsidRPr="00523B8F" w:rsidRDefault="00CE073A" w:rsidP="00CE073A">
      <w:pPr>
        <w:pStyle w:val="Prrafodelista"/>
        <w:tabs>
          <w:tab w:val="left" w:pos="8222"/>
        </w:tabs>
        <w:spacing w:line="360" w:lineRule="auto"/>
        <w:ind w:left="567" w:right="567"/>
        <w:jc w:val="both"/>
        <w:rPr>
          <w:rFonts w:ascii="Palatino Linotype" w:hAnsi="Palatino Linotype"/>
          <w:b/>
          <w:i/>
        </w:rPr>
      </w:pPr>
      <w:r w:rsidRPr="00523B8F">
        <w:rPr>
          <w:rFonts w:ascii="Palatino Linotype" w:hAnsi="Palatino Linotype"/>
          <w:b/>
          <w:i/>
        </w:rPr>
        <w:t xml:space="preserve">XI. Vulnere la conducción de los Expedientes judiciales o de los procedimientos administrativos seguidos en forma de juicio, en tanto no </w:t>
      </w:r>
      <w:r w:rsidRPr="00523B8F">
        <w:rPr>
          <w:rFonts w:ascii="Palatino Linotype" w:hAnsi="Palatino Linotype"/>
          <w:b/>
          <w:i/>
        </w:rPr>
        <w:lastRenderedPageBreak/>
        <w:t>hayan causado estado;</w:t>
      </w:r>
      <w:r w:rsidRPr="00523B8F">
        <w:rPr>
          <w:rFonts w:ascii="Palatino Linotype" w:hAnsi="Palatino Linotype"/>
          <w:b/>
          <w:i/>
        </w:rPr>
        <w:cr/>
        <w:t>...</w:t>
      </w:r>
    </w:p>
    <w:p w:rsidR="00CE073A" w:rsidRPr="00523B8F" w:rsidRDefault="00CE073A" w:rsidP="00CE073A">
      <w:pPr>
        <w:pStyle w:val="Prrafodelista"/>
        <w:tabs>
          <w:tab w:val="left" w:pos="8222"/>
        </w:tabs>
        <w:spacing w:line="360" w:lineRule="auto"/>
        <w:ind w:left="567" w:right="567"/>
        <w:jc w:val="both"/>
        <w:rPr>
          <w:rFonts w:ascii="Palatino Linotype" w:hAnsi="Palatino Linotype"/>
          <w:b/>
          <w:i/>
        </w:rPr>
      </w:pPr>
      <w:r w:rsidRPr="00523B8F">
        <w:rPr>
          <w:rFonts w:ascii="Palatino Linotype" w:hAnsi="Palatino Linotype"/>
          <w:b/>
          <w:i/>
        </w:rPr>
        <w:t>XIII. Las que por disposición expresa de una ley tengan tal carácter, siempre que sean acordes con las bases, principios y disposiciones establecidos en esta Ley y no la contravengan; así como las previstas en tratados internacionales.”</w:t>
      </w:r>
    </w:p>
    <w:p w:rsidR="00CE073A" w:rsidRPr="00523B8F" w:rsidRDefault="00CE073A" w:rsidP="00CE073A">
      <w:pPr>
        <w:pStyle w:val="Prrafodelista"/>
        <w:tabs>
          <w:tab w:val="left" w:pos="8222"/>
        </w:tabs>
        <w:spacing w:line="360" w:lineRule="auto"/>
        <w:ind w:left="567" w:right="567"/>
        <w:jc w:val="both"/>
        <w:rPr>
          <w:rFonts w:ascii="Palatino Linotype" w:hAnsi="Palatino Linotype"/>
        </w:rPr>
      </w:pPr>
      <w:r w:rsidRPr="00523B8F">
        <w:rPr>
          <w:rFonts w:ascii="Palatino Linotype" w:hAnsi="Palatino Linotype"/>
        </w:rPr>
        <w:t>Énfasis añadido.</w:t>
      </w:r>
    </w:p>
    <w:p w:rsidR="00CE073A" w:rsidRPr="00523B8F" w:rsidRDefault="00CE073A" w:rsidP="00CE073A">
      <w:pPr>
        <w:pStyle w:val="Prrafodelista"/>
        <w:tabs>
          <w:tab w:val="left" w:pos="8222"/>
        </w:tabs>
        <w:spacing w:line="360" w:lineRule="auto"/>
        <w:ind w:left="567" w:right="567"/>
        <w:jc w:val="both"/>
        <w:rPr>
          <w:rFonts w:ascii="Palatino Linotype" w:hAnsi="Palatino Linotype"/>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De lo previo, se desprende que aún y cuando el </w:t>
      </w:r>
      <w:r w:rsidRPr="00523B8F">
        <w:rPr>
          <w:rFonts w:ascii="Palatino Linotype" w:eastAsia="MS Mincho" w:hAnsi="Palatino Linotype" w:cs="Times New Roman"/>
          <w:b/>
        </w:rPr>
        <w:t>SUJETO OBLIGADO</w:t>
      </w:r>
      <w:r w:rsidRPr="00523B8F">
        <w:rPr>
          <w:rFonts w:ascii="Palatino Linotype" w:eastAsia="MS Mincho" w:hAnsi="Palatino Linotype" w:cs="Times New Roman"/>
        </w:rPr>
        <w:t xml:space="preserve"> no señala que la clasificación de la información como reservada obedece a que al dispositivo jurídico en comento, resulta evidente que es el aplicable al caso concreto. </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Precisado lo anterior, a continuación se analizarán cada uno de los requisitos señalados, con la finalidad de determinar si se configura la hipótesis de reserva señalada</w:t>
      </w:r>
      <w:r w:rsidRPr="00523B8F">
        <w:rPr>
          <w:rFonts w:ascii="Palatino Linotype" w:eastAsia="MS Mincho" w:hAnsi="Palatino Linotype" w:cs="Times New Roman"/>
          <w:b/>
        </w:rPr>
        <w:t>.</w:t>
      </w:r>
      <w:r w:rsidRPr="00523B8F">
        <w:rPr>
          <w:rFonts w:ascii="Palatino Linotype" w:eastAsia="MS Mincho" w:hAnsi="Palatino Linotype" w:cs="Times New Roman"/>
        </w:rPr>
        <w:t xml:space="preserve"> </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En cuanto al primero de los elementos, consistente en verificar la existencia de un procedimiento administrativo materialmente jurisdiccional, en el caso concreto, se procede a verificar si existe un procedimiento administrativo disciplinario, que de las constancias presentadas por el </w:t>
      </w:r>
      <w:r w:rsidRPr="00523B8F">
        <w:rPr>
          <w:rFonts w:ascii="Palatino Linotype" w:eastAsia="MS Mincho" w:hAnsi="Palatino Linotype" w:cs="Times New Roman"/>
          <w:b/>
        </w:rPr>
        <w:t>SUJETO OBLIGADO</w:t>
      </w:r>
      <w:r w:rsidRPr="00523B8F">
        <w:rPr>
          <w:rFonts w:ascii="Palatino Linotype" w:eastAsia="MS Mincho" w:hAnsi="Palatino Linotype" w:cs="Times New Roman"/>
        </w:rPr>
        <w:t xml:space="preserve">, </w:t>
      </w:r>
      <w:r w:rsidR="00A64570" w:rsidRPr="00523B8F">
        <w:rPr>
          <w:rFonts w:ascii="Palatino Linotype" w:eastAsia="MS Mincho" w:hAnsi="Palatino Linotype" w:cs="Times New Roman"/>
        </w:rPr>
        <w:t>y</w:t>
      </w:r>
      <w:r w:rsidRPr="00523B8F">
        <w:rPr>
          <w:rFonts w:ascii="Palatino Linotype" w:eastAsia="MS Mincho" w:hAnsi="Palatino Linotype" w:cs="Times New Roman"/>
        </w:rPr>
        <w:t xml:space="preserve"> del servidor público habilitado; es decir el Órgano de Control Interno de</w:t>
      </w:r>
      <w:r w:rsidR="00B41069" w:rsidRPr="00523B8F">
        <w:rPr>
          <w:rFonts w:ascii="Palatino Linotype" w:eastAsia="MS Mincho" w:hAnsi="Palatino Linotype" w:cs="Times New Roman"/>
        </w:rPr>
        <w:t xml:space="preserve"> </w:t>
      </w:r>
      <w:r w:rsidRPr="00523B8F">
        <w:rPr>
          <w:rFonts w:ascii="Palatino Linotype" w:eastAsia="MS Mincho" w:hAnsi="Palatino Linotype" w:cs="Times New Roman"/>
        </w:rPr>
        <w:t>l</w:t>
      </w:r>
      <w:r w:rsidR="00B41069" w:rsidRPr="00523B8F">
        <w:rPr>
          <w:rFonts w:ascii="Palatino Linotype" w:eastAsia="MS Mincho" w:hAnsi="Palatino Linotype" w:cs="Times New Roman"/>
        </w:rPr>
        <w:t>os</w:t>
      </w:r>
      <w:r w:rsidRPr="00523B8F">
        <w:rPr>
          <w:rFonts w:ascii="Palatino Linotype" w:eastAsia="MS Mincho" w:hAnsi="Palatino Linotype" w:cs="Times New Roman"/>
        </w:rPr>
        <w:t xml:space="preserve"> </w:t>
      </w:r>
      <w:r w:rsidR="00A64570" w:rsidRPr="00523B8F">
        <w:rPr>
          <w:rFonts w:ascii="Palatino Linotype" w:eastAsia="MS Mincho" w:hAnsi="Palatino Linotype" w:cs="Times New Roman"/>
        </w:rPr>
        <w:t>Servicios Educativos Integrados al Estado de México</w:t>
      </w:r>
      <w:r w:rsidRPr="00523B8F">
        <w:rPr>
          <w:rFonts w:ascii="Palatino Linotype" w:eastAsia="MS Mincho" w:hAnsi="Palatino Linotype" w:cs="Times New Roman"/>
        </w:rPr>
        <w:t xml:space="preserve">, si se encuentran en trámite procedimientos en contra de </w:t>
      </w:r>
      <w:r w:rsidR="00A64570" w:rsidRPr="00523B8F">
        <w:rPr>
          <w:rFonts w:ascii="Palatino Linotype" w:eastAsia="MS Mincho" w:hAnsi="Palatino Linotype" w:cs="Times New Roman"/>
        </w:rPr>
        <w:t xml:space="preserve">una </w:t>
      </w:r>
      <w:r w:rsidRPr="00523B8F">
        <w:rPr>
          <w:rFonts w:ascii="Palatino Linotype" w:eastAsia="MS Mincho" w:hAnsi="Palatino Linotype" w:cs="Times New Roman"/>
        </w:rPr>
        <w:t>servidor</w:t>
      </w:r>
      <w:r w:rsidR="00A64570" w:rsidRPr="00523B8F">
        <w:rPr>
          <w:rFonts w:ascii="Palatino Linotype" w:eastAsia="MS Mincho" w:hAnsi="Palatino Linotype" w:cs="Times New Roman"/>
        </w:rPr>
        <w:t>a</w:t>
      </w:r>
      <w:r w:rsidRPr="00523B8F">
        <w:rPr>
          <w:rFonts w:ascii="Palatino Linotype" w:eastAsia="MS Mincho" w:hAnsi="Palatino Linotype" w:cs="Times New Roman"/>
        </w:rPr>
        <w:t xml:space="preserve"> públic</w:t>
      </w:r>
      <w:r w:rsidR="00A64570" w:rsidRPr="00523B8F">
        <w:rPr>
          <w:rFonts w:ascii="Palatino Linotype" w:eastAsia="MS Mincho" w:hAnsi="Palatino Linotype" w:cs="Times New Roman"/>
        </w:rPr>
        <w:t>a</w:t>
      </w:r>
      <w:r w:rsidRPr="00523B8F">
        <w:rPr>
          <w:rFonts w:ascii="Palatino Linotype" w:eastAsia="MS Mincho" w:hAnsi="Palatino Linotype" w:cs="Times New Roman"/>
        </w:rPr>
        <w:t xml:space="preserve">, </w:t>
      </w:r>
      <w:r w:rsidR="00A64570" w:rsidRPr="00523B8F">
        <w:rPr>
          <w:rFonts w:ascii="Palatino Linotype" w:eastAsia="MS Mincho" w:hAnsi="Palatino Linotype" w:cs="Times New Roman"/>
        </w:rPr>
        <w:t xml:space="preserve">la cual ostenta el </w:t>
      </w:r>
      <w:r w:rsidR="00A64570" w:rsidRPr="00523B8F">
        <w:rPr>
          <w:rFonts w:ascii="Palatino Linotype" w:eastAsia="MS Mincho" w:hAnsi="Palatino Linotype" w:cs="Times New Roman"/>
        </w:rPr>
        <w:lastRenderedPageBreak/>
        <w:t xml:space="preserve">cargo de profesora frente a grupo de nivel preescolar, procedimiento al que se le identifica con el numero </w:t>
      </w:r>
      <w:r w:rsidR="00A64570" w:rsidRPr="00523B8F">
        <w:rPr>
          <w:rFonts w:ascii="Palatino Linotype" w:eastAsia="MS Mincho" w:hAnsi="Palatino Linotype" w:cs="Times New Roman"/>
          <w:b/>
        </w:rPr>
        <w:t>CI/SEIEM/-VM/QUEJA/227/2018</w:t>
      </w:r>
      <w:r w:rsidR="00A64570" w:rsidRPr="00523B8F">
        <w:rPr>
          <w:rFonts w:ascii="Palatino Linotype" w:eastAsia="MS Mincho" w:hAnsi="Palatino Linotype" w:cs="Times New Roman"/>
        </w:rPr>
        <w:t>, el cual continua en trámite por haberse interpuesto un recurso de inconformidad, el cual es un medio legal con el que cuentan los interesados y afectados para manifestar su desacuerdo sobre los actos y resoluciones de las autoridades administrativas.</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Por lo anterior, se determina que la primera hipótesis de clasificación de la información como reservada, se configura y es acreditada. </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Por lo que hace al segundo de los elementos que deriva de acreditar que el juicio no haya causado estado y se encuentre en trámite, se vuelve aducir, que de la</w:t>
      </w:r>
      <w:r w:rsidR="00A64570" w:rsidRPr="00523B8F">
        <w:rPr>
          <w:rFonts w:ascii="Palatino Linotype" w:eastAsia="MS Mincho" w:hAnsi="Palatino Linotype" w:cs="Times New Roman"/>
        </w:rPr>
        <w:t>s</w:t>
      </w:r>
      <w:r w:rsidRPr="00523B8F">
        <w:rPr>
          <w:rFonts w:ascii="Palatino Linotype" w:eastAsia="MS Mincho" w:hAnsi="Palatino Linotype" w:cs="Times New Roman"/>
        </w:rPr>
        <w:t xml:space="preserve"> </w:t>
      </w:r>
      <w:r w:rsidR="00A64570" w:rsidRPr="00523B8F">
        <w:rPr>
          <w:rFonts w:ascii="Palatino Linotype" w:eastAsia="MS Mincho" w:hAnsi="Palatino Linotype" w:cs="Times New Roman"/>
        </w:rPr>
        <w:t xml:space="preserve">propias contestaciones esgrimidas por el </w:t>
      </w:r>
      <w:r w:rsidR="00A64570" w:rsidRPr="00523B8F">
        <w:rPr>
          <w:rFonts w:ascii="Palatino Linotype" w:eastAsia="MS Mincho" w:hAnsi="Palatino Linotype" w:cs="Times New Roman"/>
          <w:b/>
        </w:rPr>
        <w:t>SUJETO OBLIGADO</w:t>
      </w:r>
      <w:r w:rsidRPr="00523B8F">
        <w:rPr>
          <w:rFonts w:ascii="Palatino Linotype" w:eastAsia="MS Mincho" w:hAnsi="Palatino Linotype" w:cs="Times New Roman"/>
        </w:rPr>
        <w:t xml:space="preserve">, se expuso nuevamente lo previamente esgrimido en la respuesta primigenia, tocante a que </w:t>
      </w:r>
      <w:r w:rsidR="00A64570" w:rsidRPr="00523B8F">
        <w:rPr>
          <w:rFonts w:ascii="Palatino Linotype" w:eastAsia="MS Mincho" w:hAnsi="Palatino Linotype" w:cs="Times New Roman"/>
        </w:rPr>
        <w:t>fue interpuesto un recurso de inconformidad</w:t>
      </w:r>
      <w:r w:rsidRPr="00523B8F">
        <w:rPr>
          <w:rFonts w:ascii="Palatino Linotype" w:eastAsia="MS Mincho" w:hAnsi="Palatino Linotype" w:cs="Times New Roman"/>
        </w:rPr>
        <w:t xml:space="preserve"> que se están tramitando por personal de la autoridad sustanciadora y </w:t>
      </w:r>
      <w:proofErr w:type="spellStart"/>
      <w:r w:rsidRPr="00523B8F">
        <w:rPr>
          <w:rFonts w:ascii="Palatino Linotype" w:eastAsia="MS Mincho" w:hAnsi="Palatino Linotype" w:cs="Times New Roman"/>
        </w:rPr>
        <w:t>resolutora</w:t>
      </w:r>
      <w:proofErr w:type="spellEnd"/>
      <w:r w:rsidRPr="00523B8F">
        <w:rPr>
          <w:rFonts w:ascii="Palatino Linotype" w:eastAsia="MS Mincho" w:hAnsi="Palatino Linotype" w:cs="Times New Roman"/>
        </w:rPr>
        <w:t xml:space="preserve"> del Órgano de Control Interno </w:t>
      </w:r>
      <w:r w:rsidR="00A64570" w:rsidRPr="00523B8F">
        <w:rPr>
          <w:rFonts w:ascii="Palatino Linotype" w:eastAsia="MS Mincho" w:hAnsi="Palatino Linotype" w:cs="Times New Roman"/>
        </w:rPr>
        <w:t>y hasta en tanto no se resuelva el mismo no puede tenerse por concluido</w:t>
      </w:r>
      <w:r w:rsidRPr="00523B8F">
        <w:rPr>
          <w:rFonts w:ascii="Palatino Linotype" w:eastAsia="MS Mincho" w:hAnsi="Palatino Linotype" w:cs="Times New Roman"/>
        </w:rPr>
        <w:t>.</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Por consiguiente, se determina que la segunda hipótesis para reservar la información, está configurada y acreditada. </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42544C">
      <w:pPr>
        <w:pStyle w:val="Prrafodelista"/>
        <w:numPr>
          <w:ilvl w:val="0"/>
          <w:numId w:val="20"/>
        </w:numPr>
        <w:spacing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Respecto del tercero de los elementos que busca configurar el vínculo entre la información solicitada y el procedimiento del que se trate, es evidente que el procedimiento pretende instaurar una eventual sanción administrativa de comprobarse la fa</w:t>
      </w:r>
      <w:r w:rsidR="00A64570" w:rsidRPr="00523B8F">
        <w:rPr>
          <w:rFonts w:ascii="Palatino Linotype" w:eastAsia="MS Mincho" w:hAnsi="Palatino Linotype" w:cs="Times New Roman"/>
        </w:rPr>
        <w:t>lta en que hubieren incurrido el</w:t>
      </w:r>
      <w:r w:rsidRPr="00523B8F">
        <w:rPr>
          <w:rFonts w:ascii="Palatino Linotype" w:eastAsia="MS Mincho" w:hAnsi="Palatino Linotype" w:cs="Times New Roman"/>
        </w:rPr>
        <w:t xml:space="preserve"> servidor público</w:t>
      </w:r>
      <w:r w:rsidR="00A64570" w:rsidRPr="00523B8F">
        <w:rPr>
          <w:rFonts w:ascii="Palatino Linotype" w:eastAsia="MS Mincho" w:hAnsi="Palatino Linotype" w:cs="Times New Roman"/>
        </w:rPr>
        <w:t xml:space="preserve"> a que se le</w:t>
      </w:r>
      <w:r w:rsidRPr="00523B8F">
        <w:rPr>
          <w:rFonts w:ascii="Palatino Linotype" w:eastAsia="MS Mincho" w:hAnsi="Palatino Linotype" w:cs="Times New Roman"/>
        </w:rPr>
        <w:t xml:space="preserve"> </w:t>
      </w:r>
      <w:r w:rsidRPr="00523B8F">
        <w:rPr>
          <w:rFonts w:ascii="Palatino Linotype" w:eastAsia="MS Mincho" w:hAnsi="Palatino Linotype" w:cs="Times New Roman"/>
        </w:rPr>
        <w:lastRenderedPageBreak/>
        <w:t xml:space="preserve">haya imputado la falta, por lo que se confirma que fue acreditado el tercero de los requisitos para reservar la información. </w:t>
      </w:r>
    </w:p>
    <w:p w:rsidR="00CE073A" w:rsidRPr="00523B8F" w:rsidRDefault="00CE073A" w:rsidP="00CE073A">
      <w:pPr>
        <w:pStyle w:val="Prrafodelista"/>
        <w:rPr>
          <w:rFonts w:ascii="Palatino Linotype" w:eastAsia="MS Mincho" w:hAnsi="Palatino Linotype" w:cs="Times New Roman"/>
        </w:rPr>
      </w:pPr>
    </w:p>
    <w:p w:rsidR="0047369C" w:rsidRPr="00523B8F" w:rsidRDefault="00CE073A" w:rsidP="0042544C">
      <w:pPr>
        <w:pStyle w:val="Prrafodelista"/>
        <w:numPr>
          <w:ilvl w:val="0"/>
          <w:numId w:val="20"/>
        </w:numPr>
        <w:spacing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En lo que respecta a que la difusión de la información pueda causar un daño y/o perjuicio, impida, vulnere u obstruya los procedimientos que se ventilan, en este caso, se está requiriendo tener acceso al sopo</w:t>
      </w:r>
      <w:r w:rsidR="0047369C" w:rsidRPr="00523B8F">
        <w:rPr>
          <w:rFonts w:ascii="Palatino Linotype" w:eastAsia="MS Mincho" w:hAnsi="Palatino Linotype" w:cs="Times New Roman"/>
        </w:rPr>
        <w:t>rte documental que integra el</w:t>
      </w:r>
      <w:r w:rsidRPr="00523B8F">
        <w:rPr>
          <w:rFonts w:ascii="Palatino Linotype" w:eastAsia="MS Mincho" w:hAnsi="Palatino Linotype" w:cs="Times New Roman"/>
        </w:rPr>
        <w:t xml:space="preserve"> expediente</w:t>
      </w:r>
      <w:r w:rsidR="0047369C" w:rsidRPr="00523B8F">
        <w:rPr>
          <w:rFonts w:ascii="Palatino Linotype" w:eastAsia="MS Mincho" w:hAnsi="Palatino Linotype" w:cs="Times New Roman"/>
        </w:rPr>
        <w:t xml:space="preserve"> administrativo de investigación de manera íntegra, por lo</w:t>
      </w:r>
      <w:r w:rsidRPr="00523B8F">
        <w:rPr>
          <w:rFonts w:ascii="Palatino Linotype" w:eastAsia="MS Mincho" w:hAnsi="Palatino Linotype" w:cs="Times New Roman"/>
        </w:rPr>
        <w:t xml:space="preserve"> cual de darse a conocer evidentemente afectaría la investigación de los procedimientos administrativos</w:t>
      </w:r>
      <w:r w:rsidR="0047369C" w:rsidRPr="00523B8F">
        <w:rPr>
          <w:rFonts w:ascii="Palatino Linotype" w:eastAsia="MS Mincho" w:hAnsi="Palatino Linotype" w:cs="Times New Roman"/>
        </w:rPr>
        <w:t xml:space="preserve"> por no haber concluido aún la etapa de investigación, que es aquella etapa, en que la autoridad disciplinaria se hace llegar de los elementos necesarios para determinar la procedencia o improcedencia de la presunta responsabilidad administrativa del servidor público investigado.</w:t>
      </w:r>
    </w:p>
    <w:p w:rsidR="0047369C" w:rsidRPr="00523B8F" w:rsidRDefault="0047369C" w:rsidP="0047369C">
      <w:pPr>
        <w:pStyle w:val="Prrafodelista"/>
        <w:rPr>
          <w:rFonts w:ascii="Palatino Linotype" w:eastAsia="MS Mincho" w:hAnsi="Palatino Linotype" w:cs="Times New Roman"/>
        </w:rPr>
      </w:pPr>
    </w:p>
    <w:p w:rsidR="0047369C" w:rsidRPr="00523B8F" w:rsidRDefault="0047369C" w:rsidP="0047369C">
      <w:pPr>
        <w:pStyle w:val="Prrafodelista"/>
        <w:rPr>
          <w:rFonts w:ascii="Palatino Linotype" w:eastAsia="MS Mincho" w:hAnsi="Palatino Linotype" w:cs="Times New Roman"/>
        </w:rPr>
      </w:pPr>
    </w:p>
    <w:p w:rsidR="00CE073A" w:rsidRPr="00523B8F" w:rsidRDefault="00CE073A" w:rsidP="0042544C">
      <w:pPr>
        <w:pStyle w:val="Prrafodelista"/>
        <w:numPr>
          <w:ilvl w:val="0"/>
          <w:numId w:val="20"/>
        </w:numPr>
        <w:spacing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Lo anterior, tiene que ver con la preservación de datos personales; es decir, la autoridad de dar a conocer </w:t>
      </w:r>
      <w:r w:rsidR="0047369C" w:rsidRPr="00523B8F">
        <w:rPr>
          <w:rFonts w:ascii="Palatino Linotype" w:eastAsia="MS Mincho" w:hAnsi="Palatino Linotype" w:cs="Times New Roman"/>
        </w:rPr>
        <w:t>el expediente</w:t>
      </w:r>
      <w:r w:rsidRPr="00523B8F">
        <w:rPr>
          <w:rFonts w:ascii="Palatino Linotype" w:eastAsia="MS Mincho" w:hAnsi="Palatino Linotype" w:cs="Times New Roman"/>
        </w:rPr>
        <w:t xml:space="preserve"> completo</w:t>
      </w:r>
      <w:r w:rsidR="0047369C" w:rsidRPr="00523B8F">
        <w:rPr>
          <w:rFonts w:ascii="Palatino Linotype" w:eastAsia="MS Mincho" w:hAnsi="Palatino Linotype" w:cs="Times New Roman"/>
        </w:rPr>
        <w:t xml:space="preserve"> a la particular de quien no se tiene la certeza si es o no parte en el asunto</w:t>
      </w:r>
      <w:r w:rsidRPr="00523B8F">
        <w:rPr>
          <w:rFonts w:ascii="Palatino Linotype" w:eastAsia="MS Mincho" w:hAnsi="Palatino Linotype" w:cs="Times New Roman"/>
        </w:rPr>
        <w:t xml:space="preserve">, </w:t>
      </w:r>
      <w:r w:rsidR="0047369C" w:rsidRPr="00523B8F">
        <w:rPr>
          <w:rFonts w:ascii="Palatino Linotype" w:eastAsia="MS Mincho" w:hAnsi="Palatino Linotype" w:cs="Times New Roman"/>
        </w:rPr>
        <w:t>a</w:t>
      </w:r>
      <w:r w:rsidRPr="00523B8F">
        <w:rPr>
          <w:rFonts w:ascii="Palatino Linotype" w:eastAsia="MS Mincho" w:hAnsi="Palatino Linotype" w:cs="Times New Roman"/>
        </w:rPr>
        <w:t xml:space="preserve">fectaría </w:t>
      </w:r>
      <w:r w:rsidR="0047369C" w:rsidRPr="00523B8F">
        <w:rPr>
          <w:rFonts w:ascii="Palatino Linotype" w:eastAsia="MS Mincho" w:hAnsi="Palatino Linotype" w:cs="Times New Roman"/>
        </w:rPr>
        <w:t>al servidor</w:t>
      </w:r>
      <w:r w:rsidR="00B41069" w:rsidRPr="00523B8F">
        <w:rPr>
          <w:rFonts w:ascii="Palatino Linotype" w:eastAsia="MS Mincho" w:hAnsi="Palatino Linotype" w:cs="Times New Roman"/>
        </w:rPr>
        <w:t xml:space="preserve"> público</w:t>
      </w:r>
      <w:r w:rsidR="0047369C" w:rsidRPr="00523B8F">
        <w:rPr>
          <w:rFonts w:ascii="Palatino Linotype" w:eastAsia="MS Mincho" w:hAnsi="Palatino Linotype" w:cs="Times New Roman"/>
        </w:rPr>
        <w:t xml:space="preserve"> presunto responsable</w:t>
      </w:r>
      <w:r w:rsidRPr="00523B8F">
        <w:rPr>
          <w:rFonts w:ascii="Palatino Linotype" w:eastAsia="MS Mincho" w:hAnsi="Palatino Linotype" w:cs="Times New Roman"/>
        </w:rPr>
        <w:t xml:space="preserve">, </w:t>
      </w:r>
      <w:r w:rsidR="0047369C" w:rsidRPr="00523B8F">
        <w:rPr>
          <w:rFonts w:ascii="Palatino Linotype" w:eastAsia="MS Mincho" w:hAnsi="Palatino Linotype" w:cs="Times New Roman"/>
        </w:rPr>
        <w:t xml:space="preserve">dado que </w:t>
      </w:r>
      <w:r w:rsidRPr="00523B8F">
        <w:rPr>
          <w:rFonts w:ascii="Palatino Linotype" w:eastAsia="MS Mincho" w:hAnsi="Palatino Linotype" w:cs="Times New Roman"/>
        </w:rPr>
        <w:t xml:space="preserve">si </w:t>
      </w:r>
      <w:r w:rsidR="0047369C" w:rsidRPr="00523B8F">
        <w:rPr>
          <w:rFonts w:ascii="Palatino Linotype" w:eastAsia="MS Mincho" w:hAnsi="Palatino Linotype" w:cs="Times New Roman"/>
        </w:rPr>
        <w:t>se exponen</w:t>
      </w:r>
      <w:r w:rsidRPr="00523B8F">
        <w:rPr>
          <w:rFonts w:ascii="Palatino Linotype" w:eastAsia="MS Mincho" w:hAnsi="Palatino Linotype" w:cs="Times New Roman"/>
        </w:rPr>
        <w:t xml:space="preserve"> su </w:t>
      </w:r>
      <w:r w:rsidR="00B41069" w:rsidRPr="00523B8F">
        <w:rPr>
          <w:rFonts w:ascii="Palatino Linotype" w:eastAsia="MS Mincho" w:hAnsi="Palatino Linotype" w:cs="Times New Roman"/>
        </w:rPr>
        <w:t>investigación</w:t>
      </w:r>
      <w:r w:rsidRPr="00523B8F">
        <w:rPr>
          <w:rFonts w:ascii="Palatino Linotype" w:eastAsia="MS Mincho" w:hAnsi="Palatino Linotype" w:cs="Times New Roman"/>
        </w:rPr>
        <w:t xml:space="preserve"> al escrutinio público diciendo que está siendo investigado de determina presunta responsabilidad administrativa, vi</w:t>
      </w:r>
      <w:r w:rsidR="00B41069" w:rsidRPr="00523B8F">
        <w:rPr>
          <w:rFonts w:ascii="Palatino Linotype" w:eastAsia="MS Mincho" w:hAnsi="Palatino Linotype" w:cs="Times New Roman"/>
        </w:rPr>
        <w:t>ola</w:t>
      </w:r>
      <w:r w:rsidRPr="00523B8F">
        <w:rPr>
          <w:rFonts w:ascii="Palatino Linotype" w:eastAsia="MS Mincho" w:hAnsi="Palatino Linotype" w:cs="Times New Roman"/>
        </w:rPr>
        <w:t xml:space="preserve"> su presunción de inocencia.</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42544C">
      <w:pPr>
        <w:pStyle w:val="Prrafodelista"/>
        <w:numPr>
          <w:ilvl w:val="0"/>
          <w:numId w:val="20"/>
        </w:numPr>
        <w:spacing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De lo anterior, se colige que el </w:t>
      </w:r>
      <w:r w:rsidRPr="00523B8F">
        <w:rPr>
          <w:rFonts w:ascii="Palatino Linotype" w:eastAsia="MS Mincho" w:hAnsi="Palatino Linotype" w:cs="Times New Roman"/>
          <w:b/>
        </w:rPr>
        <w:t>SUJETO OBLIGADO</w:t>
      </w:r>
      <w:r w:rsidRPr="00523B8F">
        <w:rPr>
          <w:rFonts w:ascii="Palatino Linotype" w:eastAsia="MS Mincho" w:hAnsi="Palatino Linotype" w:cs="Times New Roman"/>
        </w:rPr>
        <w:t xml:space="preserve"> es que supone que como consecuencia de la difusión de la información, afectaría su investigación. </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47369C"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Luego entonces, se determina</w:t>
      </w:r>
      <w:r w:rsidR="00CE073A" w:rsidRPr="00523B8F">
        <w:rPr>
          <w:rFonts w:ascii="Palatino Linotype" w:eastAsia="MS Mincho" w:hAnsi="Palatino Linotype" w:cs="Times New Roman"/>
        </w:rPr>
        <w:t xml:space="preserve"> que se configur</w:t>
      </w:r>
      <w:r w:rsidRPr="00523B8F">
        <w:rPr>
          <w:rFonts w:ascii="Palatino Linotype" w:eastAsia="MS Mincho" w:hAnsi="Palatino Linotype" w:cs="Times New Roman"/>
        </w:rPr>
        <w:t>a</w:t>
      </w:r>
      <w:r w:rsidR="00CE073A" w:rsidRPr="00523B8F">
        <w:rPr>
          <w:rFonts w:ascii="Palatino Linotype" w:eastAsia="MS Mincho" w:hAnsi="Palatino Linotype" w:cs="Times New Roman"/>
        </w:rPr>
        <w:t xml:space="preserve"> el cuarto elemento esencial para que sea procedente la clasificación de la información como reservada, debido a </w:t>
      </w:r>
      <w:r w:rsidR="00CE073A" w:rsidRPr="00523B8F">
        <w:rPr>
          <w:rFonts w:ascii="Palatino Linotype" w:eastAsia="MS Mincho" w:hAnsi="Palatino Linotype" w:cs="Times New Roman"/>
        </w:rPr>
        <w:lastRenderedPageBreak/>
        <w:t xml:space="preserve">que se acreditó la coincidencia de los hechos con el supuesto jurídico y como se trata de una conjunción copulativa se deben cumplir los 4 supuestos y en el presente caso resulta procedente la clasificación, por lo que se tiene que los hechos coinciden con el supuesto jurídico. </w:t>
      </w:r>
    </w:p>
    <w:p w:rsidR="00CE073A" w:rsidRPr="00523B8F" w:rsidRDefault="00CE073A" w:rsidP="00CE073A">
      <w:pPr>
        <w:pStyle w:val="Prrafodelista"/>
        <w:rPr>
          <w:rFonts w:ascii="Palatino Linotype" w:eastAsia="MS Mincho" w:hAnsi="Palatino Linotype" w:cs="Times New Roman"/>
        </w:rPr>
      </w:pPr>
    </w:p>
    <w:p w:rsidR="00CE073A" w:rsidRPr="00523B8F" w:rsidRDefault="0047369C" w:rsidP="0042544C">
      <w:pPr>
        <w:pStyle w:val="Prrafodelista"/>
        <w:numPr>
          <w:ilvl w:val="0"/>
          <w:numId w:val="20"/>
        </w:numPr>
        <w:spacing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De</w:t>
      </w:r>
      <w:r w:rsidR="00CE073A" w:rsidRPr="00523B8F">
        <w:rPr>
          <w:rFonts w:ascii="Palatino Linotype" w:eastAsia="MS Mincho" w:hAnsi="Palatino Linotype" w:cs="Times New Roman"/>
        </w:rPr>
        <w:t xml:space="preserve"> las circunstancias de modo, tiempo y lugar que configurarían la procedencia de la clasificación como información  reservada</w:t>
      </w:r>
      <w:r w:rsidRPr="00523B8F">
        <w:rPr>
          <w:rFonts w:ascii="Palatino Linotype" w:eastAsia="MS Mincho" w:hAnsi="Palatino Linotype" w:cs="Times New Roman"/>
        </w:rPr>
        <w:t xml:space="preserve"> por parte del </w:t>
      </w:r>
      <w:r w:rsidRPr="00523B8F">
        <w:rPr>
          <w:rFonts w:ascii="Palatino Linotype" w:eastAsia="MS Mincho" w:hAnsi="Palatino Linotype" w:cs="Times New Roman"/>
          <w:b/>
        </w:rPr>
        <w:t>SUJETO OBLIGADO</w:t>
      </w:r>
      <w:r w:rsidR="00CE073A" w:rsidRPr="00523B8F">
        <w:rPr>
          <w:rFonts w:ascii="Palatino Linotype" w:eastAsia="MS Mincho" w:hAnsi="Palatino Linotype" w:cs="Times New Roman"/>
        </w:rPr>
        <w:t>, sin haberse configurado cada uno de los requisitos señalados. Es indispensable manifestar que el limitarse únicamente a realizar un estudio normativo de contraste con diversos ordenamientos jurídicos, es únicamente un ejercicio de argumentación, más no comprende, en estricto sentido un reclamo de derechos subjetivos.</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CE073A" w:rsidP="00CE073A">
      <w:pPr>
        <w:pStyle w:val="Prrafodelista"/>
        <w:keepNext/>
        <w:keepLines/>
        <w:numPr>
          <w:ilvl w:val="0"/>
          <w:numId w:val="18"/>
        </w:numPr>
        <w:spacing w:line="360" w:lineRule="auto"/>
        <w:ind w:left="709"/>
        <w:outlineLvl w:val="0"/>
        <w:rPr>
          <w:rFonts w:ascii="Palatino Linotype" w:eastAsia="MS Gothic" w:hAnsi="Palatino Linotype" w:cs="Times New Roman"/>
          <w:b/>
          <w:szCs w:val="26"/>
        </w:rPr>
      </w:pPr>
      <w:bookmarkStart w:id="119" w:name="_Toc530506168"/>
      <w:bookmarkStart w:id="120" w:name="_Toc530676031"/>
      <w:bookmarkStart w:id="121" w:name="_Toc531601900"/>
      <w:r w:rsidRPr="00523B8F">
        <w:rPr>
          <w:rFonts w:ascii="Palatino Linotype" w:eastAsia="MS Mincho" w:hAnsi="Palatino Linotype" w:cstheme="majorBidi"/>
          <w:b/>
        </w:rPr>
        <w:t>De la prueba de daño.</w:t>
      </w:r>
      <w:bookmarkEnd w:id="119"/>
      <w:bookmarkEnd w:id="120"/>
      <w:bookmarkEnd w:id="121"/>
      <w:r w:rsidRPr="00523B8F">
        <w:rPr>
          <w:rFonts w:ascii="Palatino Linotype" w:eastAsia="MS Mincho" w:hAnsi="Palatino Linotype" w:cstheme="majorBidi"/>
          <w:b/>
        </w:rPr>
        <w:t xml:space="preserve"> </w:t>
      </w:r>
    </w:p>
    <w:p w:rsidR="00CE073A" w:rsidRPr="00523B8F" w:rsidRDefault="00CE073A" w:rsidP="00CE073A">
      <w:pPr>
        <w:pStyle w:val="Prrafodelista"/>
        <w:spacing w:line="360" w:lineRule="auto"/>
        <w:ind w:left="709"/>
        <w:jc w:val="both"/>
        <w:rPr>
          <w:rFonts w:ascii="Palatino Linotype" w:eastAsia="MS Mincho" w:hAnsi="Palatino Linotype" w:cs="Times New Roman"/>
          <w:b/>
        </w:rPr>
      </w:pPr>
    </w:p>
    <w:p w:rsidR="00CE073A" w:rsidRPr="00523B8F" w:rsidRDefault="00CE073A" w:rsidP="0042544C">
      <w:pPr>
        <w:pStyle w:val="Prrafodelista"/>
        <w:numPr>
          <w:ilvl w:val="0"/>
          <w:numId w:val="20"/>
        </w:numPr>
        <w:spacing w:line="360" w:lineRule="auto"/>
        <w:ind w:left="426" w:hanging="426"/>
        <w:jc w:val="both"/>
        <w:rPr>
          <w:rFonts w:ascii="Palatino Linotype" w:eastAsia="MS Mincho" w:hAnsi="Palatino Linotype" w:cs="Times New Roman"/>
          <w:b/>
        </w:rPr>
      </w:pPr>
      <w:r w:rsidRPr="00523B8F">
        <w:rPr>
          <w:rFonts w:ascii="Palatino Linotype" w:eastAsia="MS Mincho" w:hAnsi="Palatino Linotype" w:cs="Times New Roman"/>
        </w:rPr>
        <w:t xml:space="preserve">En principio, es ineludible traer a colación lo que señala la Sentencia dictada por la Corte Interamericana de Derechos Humanos el 19 de septiembre de 2006 referente al Caso Claude Reyes y otros vs Chile, la cual es un </w:t>
      </w:r>
      <w:proofErr w:type="spellStart"/>
      <w:r w:rsidRPr="00523B8F">
        <w:rPr>
          <w:rFonts w:ascii="Palatino Linotype" w:eastAsia="MS Mincho" w:hAnsi="Palatino Linotype" w:cs="Times New Roman"/>
        </w:rPr>
        <w:t>parteaguas</w:t>
      </w:r>
      <w:proofErr w:type="spellEnd"/>
      <w:r w:rsidRPr="00523B8F">
        <w:rPr>
          <w:rFonts w:ascii="Palatino Linotype" w:eastAsia="MS Mincho" w:hAnsi="Palatino Linotype" w:cs="Times New Roman"/>
        </w:rPr>
        <w:t xml:space="preserve"> fundamental en materia de acceso a la información pública pues en su sustanciación refiere que </w:t>
      </w:r>
      <w:r w:rsidRPr="00523B8F">
        <w:rPr>
          <w:rFonts w:ascii="Palatino Linotype" w:eastAsia="MS Mincho" w:hAnsi="Palatino Linotype" w:cs="Times New Roman"/>
          <w:i/>
        </w:rPr>
        <w:t>“la divulgación de la información en poder del Estado debe jugar un rol muy importante en una sociedad democrática, pues habilita a la sociedad civil para controlar las acciones del gobierno a quien ha confiado la protección de sus intereses”</w:t>
      </w:r>
      <w:r w:rsidRPr="00523B8F">
        <w:rPr>
          <w:rFonts w:ascii="Palatino Linotype" w:eastAsia="MS Mincho" w:hAnsi="Palatino Linotype" w:cs="Times New Roman"/>
        </w:rPr>
        <w:t xml:space="preserve">  por lo que, el que el Estado brinde el acceso a la información pública en su poder tal y como lo señala el artículo 13 de la Convención Americana sobre Derechos Humanos </w:t>
      </w:r>
      <w:r w:rsidRPr="00523B8F">
        <w:rPr>
          <w:rFonts w:ascii="Palatino Linotype" w:eastAsia="MS Mincho" w:hAnsi="Palatino Linotype" w:cs="Times New Roman"/>
          <w:i/>
        </w:rPr>
        <w:t xml:space="preserve">“es una obligación positiva para evitar abusos de los </w:t>
      </w:r>
      <w:r w:rsidRPr="00523B8F">
        <w:rPr>
          <w:rFonts w:ascii="Palatino Linotype" w:eastAsia="MS Mincho" w:hAnsi="Palatino Linotype" w:cs="Times New Roman"/>
          <w:i/>
        </w:rPr>
        <w:lastRenderedPageBreak/>
        <w:t>funcionarios gubernamentales, promover la rendición de cuentas y la transparencia dentro del Estado y permitir un debate público y solido o informado para asegurar la garantía de contar con recursos efectivos contra tales abusos”</w:t>
      </w:r>
      <w:r w:rsidRPr="00523B8F">
        <w:rPr>
          <w:rFonts w:ascii="Palatino Linotype" w:eastAsia="MS Mincho" w:hAnsi="Palatino Linotype" w:cs="Times New Roman"/>
        </w:rPr>
        <w:t xml:space="preserve">. </w:t>
      </w:r>
    </w:p>
    <w:p w:rsidR="00CE073A" w:rsidRPr="00523B8F" w:rsidRDefault="00CE073A" w:rsidP="00CE073A">
      <w:pPr>
        <w:pStyle w:val="Prrafodelista"/>
        <w:spacing w:line="360" w:lineRule="auto"/>
        <w:ind w:left="0"/>
        <w:jc w:val="both"/>
        <w:rPr>
          <w:rFonts w:ascii="Palatino Linotype" w:eastAsia="MS Mincho" w:hAnsi="Palatino Linotype" w:cs="Times New Roman"/>
          <w:b/>
        </w:rPr>
      </w:pPr>
    </w:p>
    <w:p w:rsidR="00CE073A" w:rsidRPr="00523B8F" w:rsidRDefault="00CE073A" w:rsidP="0042544C">
      <w:pPr>
        <w:pStyle w:val="Prrafodelista"/>
        <w:numPr>
          <w:ilvl w:val="0"/>
          <w:numId w:val="20"/>
        </w:numPr>
        <w:spacing w:line="360" w:lineRule="auto"/>
        <w:ind w:left="426" w:hanging="426"/>
        <w:jc w:val="both"/>
        <w:rPr>
          <w:rFonts w:ascii="Palatino Linotype" w:eastAsia="MS Mincho" w:hAnsi="Palatino Linotype" w:cs="Times New Roman"/>
          <w:b/>
        </w:rPr>
      </w:pPr>
      <w:r w:rsidRPr="00523B8F">
        <w:rPr>
          <w:rFonts w:ascii="Palatino Linotype" w:eastAsia="MS Mincho" w:hAnsi="Palatino Linotype" w:cs="Times New Roman"/>
        </w:rPr>
        <w:t xml:space="preserve">Asimismo dentro de su resolución detalla que la </w:t>
      </w:r>
      <w:r w:rsidRPr="00523B8F">
        <w:rPr>
          <w:rFonts w:ascii="Palatino Linotype" w:eastAsia="MS Mincho" w:hAnsi="Palatino Linotype" w:cs="Times New Roman"/>
          <w:i/>
        </w:rPr>
        <w:t xml:space="preserve">“Asamblea General de la OEA en diversas resoluciones consideró que el acceso a la información pública es un requisito indispensable para el funcionamiento mismo de la democracia, una mayor transparencia y una buena gestión pública, y en un sistema democrático representativo y participativo, la ciudadanía ejerce sus derechos constitucionales, a través de una amplia libertad de expresión y de un libre acceso a la información” </w:t>
      </w:r>
      <w:r w:rsidRPr="00523B8F">
        <w:rPr>
          <w:rFonts w:ascii="Palatino Linotype" w:eastAsia="MS Mincho" w:hAnsi="Palatino Linotype" w:cs="Times New Roman"/>
        </w:rPr>
        <w:t xml:space="preserve">y en el mismo orden de ideas se colige que </w:t>
      </w:r>
      <w:r w:rsidRPr="00523B8F">
        <w:rPr>
          <w:rFonts w:ascii="Palatino Linotype" w:eastAsia="MS Mincho" w:hAnsi="Palatino Linotype" w:cs="Times New Roman"/>
          <w:b/>
          <w:i/>
        </w:rPr>
        <w:t xml:space="preserve">“El actuar del Estado debe encontrarse regido por los principios de publicidad y transparencia en la gestión pública, lo que hace posible que las personas que se encuentran bajo su jurisdicción ejerzan el control democrático de las gestiones estatales, </w:t>
      </w:r>
      <w:r w:rsidRPr="00523B8F">
        <w:rPr>
          <w:rFonts w:ascii="Palatino Linotype" w:eastAsia="MS Mincho" w:hAnsi="Palatino Linotype" w:cs="Times New Roman"/>
          <w:b/>
          <w:i/>
          <w:u w:val="single"/>
        </w:rPr>
        <w:t>de forma tal que puedan cuestionar, indagar y considerar si se está dando un adecuando cumplimiento de las funciones públicas</w:t>
      </w:r>
      <w:r w:rsidRPr="00523B8F">
        <w:rPr>
          <w:rFonts w:ascii="Palatino Linotype" w:eastAsia="MS Mincho" w:hAnsi="Palatino Linotype" w:cs="Times New Roman"/>
          <w:b/>
          <w:i/>
        </w:rPr>
        <w:t xml:space="preserve">. El acceso a la información bajo el control del Estado, que sea de interés público, puede permitir la participación en la gestión pública, a través del control social que se pueda ejercer con dicho acceso”. </w:t>
      </w:r>
    </w:p>
    <w:p w:rsidR="00CE073A" w:rsidRPr="00523B8F" w:rsidRDefault="00CE073A" w:rsidP="00CE073A">
      <w:pPr>
        <w:pStyle w:val="Prrafodelista"/>
        <w:spacing w:line="360" w:lineRule="auto"/>
        <w:ind w:left="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284"/>
        <w:jc w:val="both"/>
        <w:rPr>
          <w:rFonts w:ascii="Palatino Linotype" w:eastAsia="MS Mincho" w:hAnsi="Palatino Linotype" w:cs="Times New Roman"/>
        </w:rPr>
      </w:pPr>
      <w:r w:rsidRPr="00523B8F">
        <w:rPr>
          <w:rFonts w:ascii="Palatino Linotype" w:eastAsia="MS Mincho" w:hAnsi="Palatino Linotype" w:cs="Times New Roman"/>
        </w:rPr>
        <w:t xml:space="preserve">Es por ello que, una vez señalado lo anterior, en los procedimientos de responsabilidad administrativa se tienen que respetar garantías mínimas dado que como anteriormente se estableciera, un procedimiento administrativo es la sucesión legalmente ordenada de actos tendientes al nacimiento de una decisión </w:t>
      </w:r>
      <w:r w:rsidRPr="00523B8F">
        <w:rPr>
          <w:rFonts w:ascii="Palatino Linotype" w:eastAsia="MS Mincho" w:hAnsi="Palatino Linotype" w:cs="Times New Roman"/>
        </w:rPr>
        <w:lastRenderedPageBreak/>
        <w:t>final materialmente administrativa, que se integra con una serie de garantías y derechos, que se deben respetar, como:</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Derecho a ser oído.</w:t>
      </w: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Con las debidas garantías.</w:t>
      </w: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Dentro de un plazo razonable.</w:t>
      </w: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Por una autoridad competente, establecida con anterioridad por la ley.</w:t>
      </w: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Derecho a que se presuma su inocencia mientras no se establezca legalmente su culpabilidad.</w:t>
      </w:r>
    </w:p>
    <w:p w:rsidR="00CE073A" w:rsidRPr="00523B8F" w:rsidRDefault="00CE073A" w:rsidP="00CE073A">
      <w:pPr>
        <w:pStyle w:val="Prrafodelista"/>
        <w:numPr>
          <w:ilvl w:val="0"/>
          <w:numId w:val="14"/>
        </w:numPr>
        <w:spacing w:line="360" w:lineRule="auto"/>
        <w:ind w:left="1276"/>
        <w:jc w:val="both"/>
        <w:rPr>
          <w:rFonts w:ascii="Palatino Linotype" w:eastAsia="MS Mincho" w:hAnsi="Palatino Linotype" w:cs="Times New Roman"/>
        </w:rPr>
      </w:pPr>
      <w:r w:rsidRPr="00523B8F">
        <w:rPr>
          <w:rFonts w:ascii="Palatino Linotype" w:eastAsia="MS Mincho" w:hAnsi="Palatino Linotype" w:cs="Times New Roman"/>
        </w:rPr>
        <w:t>Comunicación previa y detallada al probable responsable de la queja, denuncia o acusación formulada.</w:t>
      </w:r>
    </w:p>
    <w:p w:rsidR="00CE073A" w:rsidRPr="00523B8F" w:rsidRDefault="00CE073A" w:rsidP="00CE073A">
      <w:pPr>
        <w:pStyle w:val="Prrafodelista"/>
        <w:numPr>
          <w:ilvl w:val="0"/>
          <w:numId w:val="14"/>
        </w:numPr>
        <w:spacing w:line="360" w:lineRule="auto"/>
        <w:ind w:left="1418"/>
        <w:jc w:val="both"/>
        <w:rPr>
          <w:rFonts w:ascii="Palatino Linotype" w:eastAsia="MS Mincho" w:hAnsi="Palatino Linotype" w:cs="Times New Roman"/>
        </w:rPr>
      </w:pPr>
      <w:r w:rsidRPr="00523B8F">
        <w:rPr>
          <w:rFonts w:ascii="Palatino Linotype" w:eastAsia="MS Mincho" w:hAnsi="Palatino Linotype" w:cs="Times New Roman"/>
        </w:rPr>
        <w:t>Concesión al probable responsable del tiempo y de los medios adecuados para la preparación de su defensa.</w:t>
      </w:r>
    </w:p>
    <w:p w:rsidR="00CE073A" w:rsidRPr="00523B8F" w:rsidRDefault="00CE073A" w:rsidP="00CE073A">
      <w:pPr>
        <w:pStyle w:val="Prrafodelista"/>
        <w:numPr>
          <w:ilvl w:val="0"/>
          <w:numId w:val="14"/>
        </w:numPr>
        <w:spacing w:line="360" w:lineRule="auto"/>
        <w:ind w:left="1418"/>
        <w:jc w:val="both"/>
        <w:rPr>
          <w:rFonts w:ascii="Palatino Linotype" w:eastAsia="MS Mincho" w:hAnsi="Palatino Linotype" w:cs="Times New Roman"/>
        </w:rPr>
      </w:pPr>
      <w:r w:rsidRPr="00523B8F">
        <w:rPr>
          <w:rFonts w:ascii="Palatino Linotype" w:eastAsia="MS Mincho" w:hAnsi="Palatino Linotype" w:cs="Times New Roman"/>
        </w:rPr>
        <w:t>Derecho a recurrir el fallo.</w:t>
      </w:r>
    </w:p>
    <w:p w:rsidR="00CE073A" w:rsidRPr="00523B8F" w:rsidRDefault="00CE073A" w:rsidP="00CE073A">
      <w:pPr>
        <w:pStyle w:val="Prrafodelista"/>
        <w:spacing w:after="160" w:line="360" w:lineRule="auto"/>
        <w:ind w:left="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Ahora bien, atendiendo al lineamiento el </w:t>
      </w:r>
      <w:r w:rsidRPr="00523B8F">
        <w:rPr>
          <w:rFonts w:ascii="Palatino Linotype" w:eastAsia="MS Mincho" w:hAnsi="Palatino Linotype" w:cs="Times New Roman"/>
          <w:b/>
        </w:rPr>
        <w:t xml:space="preserve">VIGÉSIMO OCTAVO </w:t>
      </w:r>
      <w:r w:rsidRPr="00523B8F">
        <w:rPr>
          <w:rFonts w:ascii="Palatino Linotype" w:eastAsia="MS Mincho" w:hAnsi="Palatino Linotype" w:cs="Times New Roman"/>
        </w:rPr>
        <w:t>de los</w:t>
      </w:r>
      <w:r w:rsidRPr="00523B8F">
        <w:rPr>
          <w:rFonts w:ascii="Palatino Linotype" w:eastAsia="MS Mincho" w:hAnsi="Palatino Linotype" w:cs="Times New Roman"/>
          <w:b/>
        </w:rPr>
        <w:t xml:space="preserve"> LINEAMIENTOS GENERALES EN MATERIA DE CLASIFICACIÓN Y DESCLASIFICACIÓN DE LA INFORMACIÓN, ASÍ COMO PARA LA ELABORACIÓN DE VERSIONES PÚBLICAS</w:t>
      </w:r>
      <w:r w:rsidRPr="00523B8F">
        <w:rPr>
          <w:rFonts w:ascii="Palatino Linotype" w:eastAsia="MS Mincho" w:hAnsi="Palatino Linotype" w:cs="Times New Roman"/>
        </w:rPr>
        <w:t xml:space="preserve">, el cual señala que para la aplicación de la prueba de daño, se deberán configurar los siguiente supuestos: </w:t>
      </w:r>
    </w:p>
    <w:p w:rsidR="00CE073A" w:rsidRPr="00523B8F" w:rsidRDefault="00CE073A" w:rsidP="00CE073A">
      <w:pPr>
        <w:pStyle w:val="Prrafodelista"/>
        <w:spacing w:line="360" w:lineRule="auto"/>
        <w:ind w:left="360"/>
        <w:jc w:val="both"/>
        <w:rPr>
          <w:rFonts w:ascii="Palatino Linotype" w:eastAsia="MS Mincho" w:hAnsi="Palatino Linotype" w:cs="Times New Roman"/>
        </w:rPr>
      </w:pPr>
    </w:p>
    <w:p w:rsidR="00CE073A" w:rsidRPr="00523B8F" w:rsidRDefault="00CE073A" w:rsidP="00CE073A">
      <w:pPr>
        <w:pStyle w:val="Prrafodelista"/>
        <w:spacing w:line="360" w:lineRule="auto"/>
        <w:ind w:left="709" w:right="425"/>
        <w:jc w:val="both"/>
        <w:rPr>
          <w:rFonts w:ascii="Palatino Linotype" w:eastAsia="MS Mincho" w:hAnsi="Palatino Linotype" w:cs="Times New Roman"/>
        </w:rPr>
      </w:pPr>
      <w:r w:rsidRPr="00523B8F">
        <w:rPr>
          <w:rFonts w:ascii="Palatino Linotype" w:eastAsia="MS Mincho" w:hAnsi="Palatino Linotype" w:cs="Times New Roman"/>
          <w:b/>
        </w:rPr>
        <w:t>Vigésimo octavo.</w:t>
      </w:r>
      <w:r w:rsidRPr="00523B8F">
        <w:rPr>
          <w:rFonts w:ascii="Palatino Linotype" w:eastAsia="MS Mincho" w:hAnsi="Palatino Linotype" w:cs="Times New Roman"/>
        </w:rPr>
        <w:t xml:space="preserve"> De conformidad con el artículo 113, fracción IX de la Ley General, podrá considerarse como información reservada, aquella que obstruya los procedimientos para fincar responsabilidad a los servidores públicos, en tanto no se haya dictado la resolución </w:t>
      </w:r>
      <w:r w:rsidRPr="00523B8F">
        <w:rPr>
          <w:rFonts w:ascii="Palatino Linotype" w:eastAsia="MS Mincho" w:hAnsi="Palatino Linotype" w:cs="Times New Roman"/>
        </w:rPr>
        <w:lastRenderedPageBreak/>
        <w:t>administrativa correspondiente; para lo cual, se deberán acreditar los siguientes supuestos:</w:t>
      </w:r>
    </w:p>
    <w:p w:rsidR="00CE073A" w:rsidRPr="00523B8F" w:rsidRDefault="00CE073A" w:rsidP="00CE073A">
      <w:pPr>
        <w:pStyle w:val="Prrafodelista"/>
        <w:spacing w:line="360" w:lineRule="auto"/>
        <w:ind w:left="709" w:right="425"/>
        <w:jc w:val="both"/>
        <w:rPr>
          <w:rFonts w:ascii="Palatino Linotype" w:eastAsia="MS Mincho" w:hAnsi="Palatino Linotype" w:cs="Times New Roman"/>
        </w:rPr>
      </w:pPr>
      <w:r w:rsidRPr="00523B8F">
        <w:rPr>
          <w:rFonts w:ascii="Palatino Linotype" w:eastAsia="MS Mincho" w:hAnsi="Palatino Linotype" w:cs="Times New Roman"/>
        </w:rPr>
        <w:t>I. La existencia de un procedimiento de responsabilidad administrativa en trámite, y</w:t>
      </w:r>
    </w:p>
    <w:p w:rsidR="00CE073A" w:rsidRPr="00523B8F" w:rsidRDefault="00CE073A" w:rsidP="00CE073A">
      <w:pPr>
        <w:pStyle w:val="Prrafodelista"/>
        <w:spacing w:line="360" w:lineRule="auto"/>
        <w:ind w:left="709" w:right="425"/>
        <w:jc w:val="both"/>
        <w:rPr>
          <w:rFonts w:ascii="Palatino Linotype" w:eastAsia="MS Mincho" w:hAnsi="Palatino Linotype" w:cs="Times New Roman"/>
        </w:rPr>
      </w:pPr>
      <w:r w:rsidRPr="00523B8F">
        <w:rPr>
          <w:rFonts w:ascii="Palatino Linotype" w:eastAsia="MS Mincho" w:hAnsi="Palatino Linotype" w:cs="Times New Roman"/>
        </w:rPr>
        <w:t>II. Que la información se refiera a actuaciones, diligencias y constancias propias del procedimiento de responsabilidad.</w:t>
      </w:r>
    </w:p>
    <w:p w:rsidR="00CE073A" w:rsidRPr="00523B8F" w:rsidRDefault="00CE073A" w:rsidP="00CE073A">
      <w:pPr>
        <w:pStyle w:val="Prrafodelista"/>
        <w:spacing w:line="360" w:lineRule="auto"/>
        <w:ind w:left="567"/>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Por lo anterior, se procede a estudiar cada una de las hipótesis que prevé el artículo precedente para determinar si la difusión de la información causa un daño superior al del interés público. </w:t>
      </w:r>
    </w:p>
    <w:p w:rsidR="00CE073A" w:rsidRPr="00523B8F" w:rsidRDefault="00CE073A" w:rsidP="00CE073A">
      <w:pPr>
        <w:pStyle w:val="Prrafodelista"/>
        <w:spacing w:line="360" w:lineRule="auto"/>
        <w:ind w:left="360"/>
        <w:jc w:val="both"/>
        <w:rPr>
          <w:rFonts w:ascii="Palatino Linotype" w:eastAsia="MS Mincho" w:hAnsi="Palatino Linotype" w:cs="Times New Roman"/>
        </w:rPr>
      </w:pPr>
    </w:p>
    <w:p w:rsidR="00CE073A" w:rsidRPr="00523B8F" w:rsidRDefault="00CE073A" w:rsidP="0042544C">
      <w:pPr>
        <w:pStyle w:val="Prrafodelista"/>
        <w:numPr>
          <w:ilvl w:val="0"/>
          <w:numId w:val="20"/>
        </w:numPr>
        <w:spacing w:after="16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Respecto a la primera hipótesis que establece la existencia de un procedimiento de responsabilidad administrativa en trámite, el órgano interno de control en el ámbito de sus competencias ha iniciado </w:t>
      </w:r>
      <w:r w:rsidR="0047369C" w:rsidRPr="00523B8F">
        <w:rPr>
          <w:rFonts w:ascii="Palatino Linotype" w:eastAsia="MS Mincho" w:hAnsi="Palatino Linotype" w:cs="Times New Roman"/>
        </w:rPr>
        <w:t>un</w:t>
      </w:r>
      <w:r w:rsidRPr="00523B8F">
        <w:rPr>
          <w:rFonts w:ascii="Palatino Linotype" w:eastAsia="MS Mincho" w:hAnsi="Palatino Linotype" w:cs="Times New Roman"/>
        </w:rPr>
        <w:t xml:space="preserve"> procedimiento en contra de </w:t>
      </w:r>
      <w:r w:rsidR="0047369C" w:rsidRPr="00523B8F">
        <w:rPr>
          <w:rFonts w:ascii="Palatino Linotype" w:eastAsia="MS Mincho" w:hAnsi="Palatino Linotype" w:cs="Times New Roman"/>
        </w:rPr>
        <w:t>un servidor</w:t>
      </w:r>
      <w:r w:rsidRPr="00523B8F">
        <w:rPr>
          <w:rFonts w:ascii="Palatino Linotype" w:eastAsia="MS Mincho" w:hAnsi="Palatino Linotype" w:cs="Times New Roman"/>
        </w:rPr>
        <w:t xml:space="preserve"> público </w:t>
      </w:r>
      <w:r w:rsidR="0047369C" w:rsidRPr="00523B8F">
        <w:rPr>
          <w:rFonts w:ascii="Palatino Linotype" w:eastAsia="MS Mincho" w:hAnsi="Palatino Linotype" w:cs="Times New Roman"/>
        </w:rPr>
        <w:t xml:space="preserve">argumentando incluso a esta Ponencia </w:t>
      </w:r>
      <w:proofErr w:type="spellStart"/>
      <w:r w:rsidR="0047369C" w:rsidRPr="00523B8F">
        <w:rPr>
          <w:rFonts w:ascii="Palatino Linotype" w:eastAsia="MS Mincho" w:hAnsi="Palatino Linotype" w:cs="Times New Roman"/>
        </w:rPr>
        <w:t>Resolutora</w:t>
      </w:r>
      <w:proofErr w:type="spellEnd"/>
      <w:r w:rsidR="0047369C" w:rsidRPr="00523B8F">
        <w:rPr>
          <w:rFonts w:ascii="Palatino Linotype" w:eastAsia="MS Mincho" w:hAnsi="Palatino Linotype" w:cs="Times New Roman"/>
        </w:rPr>
        <w:t xml:space="preserve"> que la misma ostenta el cargo de profesora frente a grupo de nivel preescolar</w:t>
      </w:r>
      <w:r w:rsidRPr="00523B8F">
        <w:rPr>
          <w:rFonts w:ascii="Palatino Linotype" w:eastAsia="MS Mincho" w:hAnsi="Palatino Linotype" w:cs="Times New Roman"/>
        </w:rPr>
        <w:t>.</w:t>
      </w:r>
    </w:p>
    <w:p w:rsidR="00CE073A" w:rsidRPr="00523B8F" w:rsidRDefault="00CE073A" w:rsidP="00CE073A">
      <w:pPr>
        <w:pStyle w:val="Prrafodelista"/>
        <w:rPr>
          <w:rFonts w:ascii="Palatino Linotype" w:eastAsia="MS Mincho" w:hAnsi="Palatino Linotype" w:cs="Times New Roman"/>
        </w:rPr>
      </w:pPr>
    </w:p>
    <w:p w:rsidR="0047369C" w:rsidRPr="00523B8F" w:rsidRDefault="0047369C" w:rsidP="0042544C">
      <w:pPr>
        <w:pStyle w:val="Prrafodelista"/>
        <w:numPr>
          <w:ilvl w:val="0"/>
          <w:numId w:val="20"/>
        </w:numPr>
        <w:spacing w:after="16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Luego entonces, </w:t>
      </w:r>
      <w:r w:rsidR="00CE073A" w:rsidRPr="00523B8F">
        <w:rPr>
          <w:rFonts w:ascii="Palatino Linotype" w:eastAsia="MS Mincho" w:hAnsi="Palatino Linotype" w:cs="Times New Roman"/>
        </w:rPr>
        <w:t xml:space="preserve"> la difusión de</w:t>
      </w:r>
      <w:r w:rsidRPr="00523B8F">
        <w:rPr>
          <w:rFonts w:ascii="Palatino Linotype" w:eastAsia="MS Mincho" w:hAnsi="Palatino Linotype" w:cs="Times New Roman"/>
        </w:rPr>
        <w:t>l expediente de investigación cuya finalidad es que la autoridad disciplinaria, se allegue de los elementos necesarios para determinar que el servidor público incurrió en responsabilidad administrativa, y consecuentemente iniciar formalmente el Procedimiento Administrativo Disciplinario, a efecto que el investigado, tenga oportunidad de desvirtuar la imputación hecha en su contra, o en su caso abstenerse del inicio del mismo.</w:t>
      </w:r>
    </w:p>
    <w:p w:rsidR="0047369C" w:rsidRPr="00523B8F" w:rsidRDefault="0047369C" w:rsidP="0047369C">
      <w:pPr>
        <w:pStyle w:val="Prrafodelista"/>
        <w:rPr>
          <w:rFonts w:ascii="Palatino Linotype" w:eastAsia="MS Mincho" w:hAnsi="Palatino Linotype" w:cs="Times New Roman"/>
        </w:rPr>
      </w:pPr>
    </w:p>
    <w:p w:rsidR="0047369C" w:rsidRPr="00523B8F" w:rsidRDefault="0047369C" w:rsidP="0047369C">
      <w:pPr>
        <w:pStyle w:val="Prrafodelista"/>
        <w:rPr>
          <w:rFonts w:ascii="Palatino Linotype" w:eastAsia="MS Mincho" w:hAnsi="Palatino Linotype" w:cs="Times New Roman"/>
        </w:rPr>
      </w:pPr>
    </w:p>
    <w:p w:rsidR="00CE073A" w:rsidRPr="00523B8F" w:rsidRDefault="00832AC2" w:rsidP="0042544C">
      <w:pPr>
        <w:pStyle w:val="Prrafodelista"/>
        <w:numPr>
          <w:ilvl w:val="0"/>
          <w:numId w:val="20"/>
        </w:numPr>
        <w:spacing w:after="160"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lastRenderedPageBreak/>
        <w:t>Por lo que entregar el expediente de investigación, cuando este aún no se encuentra completamente concluido, evidentemente</w:t>
      </w:r>
      <w:r w:rsidR="00CE073A" w:rsidRPr="00523B8F">
        <w:rPr>
          <w:rFonts w:ascii="Palatino Linotype" w:eastAsia="MS Mincho" w:hAnsi="Palatino Linotype" w:cs="Times New Roman"/>
        </w:rPr>
        <w:t xml:space="preserve"> </w:t>
      </w:r>
      <w:r w:rsidRPr="00523B8F">
        <w:rPr>
          <w:rFonts w:ascii="Palatino Linotype" w:eastAsia="MS Mincho" w:hAnsi="Palatino Linotype" w:cs="Times New Roman"/>
        </w:rPr>
        <w:t>puede causar alteraciones al procedimiento de</w:t>
      </w:r>
      <w:r w:rsidR="00CE073A" w:rsidRPr="00523B8F">
        <w:rPr>
          <w:rFonts w:ascii="Palatino Linotype" w:eastAsia="MS Mincho" w:hAnsi="Palatino Linotype" w:cs="Times New Roman"/>
        </w:rPr>
        <w:t xml:space="preserve"> investigación</w:t>
      </w:r>
      <w:r w:rsidRPr="00523B8F">
        <w:rPr>
          <w:rFonts w:ascii="Palatino Linotype" w:eastAsia="MS Mincho" w:hAnsi="Palatino Linotype" w:cs="Times New Roman"/>
        </w:rPr>
        <w:t xml:space="preserve"> de la autoridad</w:t>
      </w:r>
      <w:r w:rsidR="00CE073A" w:rsidRPr="00523B8F">
        <w:rPr>
          <w:rFonts w:ascii="Palatino Linotype" w:eastAsia="MS Mincho" w:hAnsi="Palatino Linotype" w:cs="Times New Roman"/>
        </w:rPr>
        <w:t xml:space="preserve">, </w:t>
      </w:r>
      <w:r w:rsidRPr="00523B8F">
        <w:rPr>
          <w:rFonts w:ascii="Palatino Linotype" w:eastAsia="MS Mincho" w:hAnsi="Palatino Linotype" w:cs="Times New Roman"/>
        </w:rPr>
        <w:t xml:space="preserve">dado que se insiste, </w:t>
      </w:r>
      <w:r w:rsidR="00CE073A" w:rsidRPr="00523B8F">
        <w:rPr>
          <w:rFonts w:ascii="Palatino Linotype" w:eastAsia="MS Mincho" w:hAnsi="Palatino Linotype" w:cs="Times New Roman"/>
        </w:rPr>
        <w:t>existe la p</w:t>
      </w:r>
      <w:r w:rsidRPr="00523B8F">
        <w:rPr>
          <w:rFonts w:ascii="Palatino Linotype" w:eastAsia="MS Mincho" w:hAnsi="Palatino Linotype" w:cs="Times New Roman"/>
        </w:rPr>
        <w:t>osibilidad de que sean iniciado</w:t>
      </w:r>
      <w:r w:rsidR="00CE073A" w:rsidRPr="00523B8F">
        <w:rPr>
          <w:rFonts w:ascii="Palatino Linotype" w:eastAsia="MS Mincho" w:hAnsi="Palatino Linotype" w:cs="Times New Roman"/>
        </w:rPr>
        <w:t xml:space="preserve"> </w:t>
      </w:r>
      <w:r w:rsidRPr="00523B8F">
        <w:rPr>
          <w:rFonts w:ascii="Palatino Linotype" w:eastAsia="MS Mincho" w:hAnsi="Palatino Linotype" w:cs="Times New Roman"/>
        </w:rPr>
        <w:t xml:space="preserve">un </w:t>
      </w:r>
      <w:r w:rsidR="00CE073A" w:rsidRPr="00523B8F">
        <w:rPr>
          <w:rFonts w:ascii="Palatino Linotype" w:eastAsia="MS Mincho" w:hAnsi="Palatino Linotype" w:cs="Times New Roman"/>
        </w:rPr>
        <w:t>nuevo procedimientos de responsabilidad en contra de</w:t>
      </w:r>
      <w:r w:rsidRPr="00523B8F">
        <w:rPr>
          <w:rFonts w:ascii="Palatino Linotype" w:eastAsia="MS Mincho" w:hAnsi="Palatino Linotype" w:cs="Times New Roman"/>
        </w:rPr>
        <w:t>l servidor</w:t>
      </w:r>
      <w:r w:rsidR="00CE073A" w:rsidRPr="00523B8F">
        <w:rPr>
          <w:rFonts w:ascii="Palatino Linotype" w:eastAsia="MS Mincho" w:hAnsi="Palatino Linotype" w:cs="Times New Roman"/>
        </w:rPr>
        <w:t xml:space="preserve"> público</w:t>
      </w:r>
      <w:r w:rsidRPr="00523B8F">
        <w:rPr>
          <w:rFonts w:ascii="Palatino Linotype" w:eastAsia="MS Mincho" w:hAnsi="Palatino Linotype" w:cs="Times New Roman"/>
        </w:rPr>
        <w:t>.</w:t>
      </w:r>
    </w:p>
    <w:p w:rsidR="00832AC2" w:rsidRPr="00523B8F" w:rsidRDefault="00832AC2" w:rsidP="00832AC2">
      <w:pPr>
        <w:pStyle w:val="Prrafodelista"/>
        <w:spacing w:after="160" w:line="360" w:lineRule="auto"/>
        <w:ind w:left="426"/>
        <w:jc w:val="both"/>
        <w:rPr>
          <w:rFonts w:ascii="Palatino Linotype" w:eastAsia="MS Mincho" w:hAnsi="Palatino Linotype" w:cs="Times New Roman"/>
        </w:rPr>
      </w:pPr>
    </w:p>
    <w:p w:rsidR="00832AC2" w:rsidRPr="00523B8F" w:rsidRDefault="00CE073A" w:rsidP="0042544C">
      <w:pPr>
        <w:pStyle w:val="Prrafodelista"/>
        <w:numPr>
          <w:ilvl w:val="0"/>
          <w:numId w:val="20"/>
        </w:numPr>
        <w:spacing w:after="160" w:line="360" w:lineRule="auto"/>
        <w:ind w:left="284"/>
        <w:jc w:val="both"/>
        <w:rPr>
          <w:rFonts w:ascii="Palatino Linotype" w:eastAsia="MS Mincho" w:hAnsi="Palatino Linotype" w:cs="Times New Roman"/>
        </w:rPr>
      </w:pPr>
      <w:r w:rsidRPr="00523B8F">
        <w:rPr>
          <w:rFonts w:ascii="Palatino Linotype" w:eastAsia="MS Mincho" w:hAnsi="Palatino Linotype" w:cs="Times New Roman"/>
        </w:rPr>
        <w:t xml:space="preserve">Es por ello que no se acreditaría interés público mayor, ya que </w:t>
      </w:r>
      <w:r w:rsidR="00832AC2" w:rsidRPr="00523B8F">
        <w:rPr>
          <w:rFonts w:ascii="Palatino Linotype" w:eastAsia="MS Mincho" w:hAnsi="Palatino Linotype" w:cs="Times New Roman"/>
        </w:rPr>
        <w:t xml:space="preserve">entregar la investigación que aún no ha concluido, </w:t>
      </w:r>
      <w:r w:rsidRPr="00523B8F">
        <w:rPr>
          <w:rFonts w:ascii="Palatino Linotype" w:eastAsia="MS Mincho" w:hAnsi="Palatino Linotype" w:cs="Times New Roman"/>
        </w:rPr>
        <w:t xml:space="preserve">generaría una obstrucción en las tareas de investigación de la autoridad sustanciadora y </w:t>
      </w:r>
      <w:proofErr w:type="spellStart"/>
      <w:r w:rsidRPr="00523B8F">
        <w:rPr>
          <w:rFonts w:ascii="Palatino Linotype" w:eastAsia="MS Mincho" w:hAnsi="Palatino Linotype" w:cs="Times New Roman"/>
        </w:rPr>
        <w:t>resolutora</w:t>
      </w:r>
      <w:proofErr w:type="spellEnd"/>
      <w:r w:rsidRPr="00523B8F">
        <w:rPr>
          <w:rFonts w:ascii="Palatino Linotype" w:eastAsia="MS Mincho" w:hAnsi="Palatino Linotype" w:cs="Times New Roman"/>
        </w:rPr>
        <w:t xml:space="preserve"> del Órgano de Control Interno, para allegarse de la verdad histórica de los hechos, en virtud de tratarse de una probable responsabilidad administrativa </w:t>
      </w:r>
      <w:r w:rsidR="00832AC2" w:rsidRPr="00523B8F">
        <w:rPr>
          <w:rFonts w:ascii="Palatino Linotype" w:eastAsia="MS Mincho" w:hAnsi="Palatino Linotype" w:cs="Times New Roman"/>
        </w:rPr>
        <w:t>instaurada mediante una queja, por alguien que considero dio inobservancia alguna obligación por parte del servidor público.</w:t>
      </w:r>
    </w:p>
    <w:p w:rsidR="00832AC2" w:rsidRPr="00523B8F" w:rsidRDefault="00832AC2" w:rsidP="00832AC2">
      <w:pPr>
        <w:pStyle w:val="Prrafodelista"/>
        <w:rPr>
          <w:rFonts w:ascii="Palatino Linotype" w:eastAsia="MS Mincho" w:hAnsi="Palatino Linotype" w:cs="Times New Roman"/>
        </w:rPr>
      </w:pPr>
    </w:p>
    <w:p w:rsidR="00CE073A" w:rsidRPr="00523B8F" w:rsidRDefault="00832AC2" w:rsidP="0042544C">
      <w:pPr>
        <w:pStyle w:val="Prrafodelista"/>
        <w:numPr>
          <w:ilvl w:val="0"/>
          <w:numId w:val="20"/>
        </w:numPr>
        <w:spacing w:after="160" w:line="360" w:lineRule="auto"/>
        <w:ind w:left="284"/>
        <w:jc w:val="both"/>
        <w:rPr>
          <w:rFonts w:ascii="Palatino Linotype" w:eastAsia="MS Mincho" w:hAnsi="Palatino Linotype" w:cs="Times New Roman"/>
        </w:rPr>
      </w:pPr>
      <w:r w:rsidRPr="00523B8F">
        <w:rPr>
          <w:rFonts w:ascii="Palatino Linotype" w:eastAsia="MS Mincho" w:hAnsi="Palatino Linotype" w:cs="Times New Roman"/>
        </w:rPr>
        <w:t>Ello sumado a que no existe un interés público superior de la sociedad de conocer la información, dado el rango del cargo del servidor público; es decir que no corresponde a un servidor público de mando medio o superior, los cuales dadas las responsabilidades que les han sido encomendadas en el servicio público, ocupan plazas autorizadas a las dependencias y entidades que, por su rama de especialidad técnica o profesional, requieren de un esquema de remuneraciones particular, manejo de recursos, etc. Por lo que se encuentra sujetos a un escrutinio mayor de la sociedad.</w:t>
      </w:r>
    </w:p>
    <w:p w:rsidR="00832AC2" w:rsidRPr="00523B8F" w:rsidRDefault="00832AC2" w:rsidP="00832AC2">
      <w:pPr>
        <w:pStyle w:val="Prrafodelista"/>
        <w:rPr>
          <w:rFonts w:ascii="Palatino Linotype" w:eastAsia="MS Mincho" w:hAnsi="Palatino Linotype" w:cs="Times New Roman"/>
        </w:rPr>
      </w:pPr>
    </w:p>
    <w:p w:rsidR="00CE073A" w:rsidRPr="00523B8F" w:rsidRDefault="00832AC2" w:rsidP="0042544C">
      <w:pPr>
        <w:pStyle w:val="Prrafodelista"/>
        <w:numPr>
          <w:ilvl w:val="0"/>
          <w:numId w:val="20"/>
        </w:numPr>
        <w:spacing w:after="160" w:line="360" w:lineRule="auto"/>
        <w:ind w:left="284"/>
        <w:jc w:val="both"/>
        <w:rPr>
          <w:rFonts w:ascii="Palatino Linotype" w:eastAsia="MS Mincho" w:hAnsi="Palatino Linotype" w:cs="Times New Roman"/>
        </w:rPr>
      </w:pPr>
      <w:r w:rsidRPr="00523B8F">
        <w:rPr>
          <w:rFonts w:ascii="Palatino Linotype" w:eastAsia="MS Mincho" w:hAnsi="Palatino Linotype" w:cs="Times New Roman"/>
        </w:rPr>
        <w:t>Por lo</w:t>
      </w:r>
      <w:r w:rsidR="00CE073A" w:rsidRPr="00523B8F">
        <w:rPr>
          <w:rFonts w:ascii="Palatino Linotype" w:eastAsia="MS Mincho" w:hAnsi="Palatino Linotype" w:cs="Times New Roman"/>
        </w:rPr>
        <w:t xml:space="preserve"> que</w:t>
      </w:r>
      <w:r w:rsidRPr="00523B8F">
        <w:rPr>
          <w:rFonts w:ascii="Palatino Linotype" w:eastAsia="MS Mincho" w:hAnsi="Palatino Linotype" w:cs="Times New Roman"/>
        </w:rPr>
        <w:t>,</w:t>
      </w:r>
      <w:r w:rsidR="0042544C" w:rsidRPr="00523B8F">
        <w:rPr>
          <w:rFonts w:ascii="Palatino Linotype" w:eastAsia="MS Mincho" w:hAnsi="Palatino Linotype" w:cs="Times New Roman"/>
        </w:rPr>
        <w:t xml:space="preserve"> al no haber quedado aun firme el procedimiento</w:t>
      </w:r>
      <w:r w:rsidR="00CE073A" w:rsidRPr="00523B8F">
        <w:rPr>
          <w:rFonts w:ascii="Palatino Linotype" w:eastAsia="MS Mincho" w:hAnsi="Palatino Linotype" w:cs="Times New Roman"/>
        </w:rPr>
        <w:t>, y encontrarse en trámite, invariablemente con la publicidad de</w:t>
      </w:r>
      <w:r w:rsidRPr="00523B8F">
        <w:rPr>
          <w:rFonts w:ascii="Palatino Linotype" w:eastAsia="MS Mincho" w:hAnsi="Palatino Linotype" w:cs="Times New Roman"/>
        </w:rPr>
        <w:t>l expediente de investigación</w:t>
      </w:r>
      <w:r w:rsidR="00CE073A" w:rsidRPr="00523B8F">
        <w:rPr>
          <w:rFonts w:ascii="Palatino Linotype" w:eastAsia="MS Mincho" w:hAnsi="Palatino Linotype" w:cs="Times New Roman"/>
        </w:rPr>
        <w:t xml:space="preserve">, </w:t>
      </w:r>
      <w:r w:rsidR="0042544C" w:rsidRPr="00523B8F">
        <w:rPr>
          <w:rFonts w:ascii="Palatino Linotype" w:eastAsia="MS Mincho" w:hAnsi="Palatino Linotype" w:cs="Times New Roman"/>
        </w:rPr>
        <w:t xml:space="preserve">se </w:t>
      </w:r>
      <w:r w:rsidR="0042544C" w:rsidRPr="00523B8F">
        <w:rPr>
          <w:rFonts w:ascii="Palatino Linotype" w:eastAsia="MS Mincho" w:hAnsi="Palatino Linotype" w:cs="Times New Roman"/>
        </w:rPr>
        <w:lastRenderedPageBreak/>
        <w:t xml:space="preserve">violenta </w:t>
      </w:r>
      <w:r w:rsidR="00CE073A" w:rsidRPr="00523B8F">
        <w:rPr>
          <w:rFonts w:ascii="Palatino Linotype" w:eastAsia="MS Mincho" w:hAnsi="Palatino Linotype" w:cs="Times New Roman"/>
        </w:rPr>
        <w:t xml:space="preserve">su legítimo derecho a la presunción de inocencia </w:t>
      </w:r>
      <w:r w:rsidR="0042544C" w:rsidRPr="00523B8F">
        <w:rPr>
          <w:rFonts w:ascii="Palatino Linotype" w:eastAsia="MS Mincho" w:hAnsi="Palatino Linotype" w:cs="Times New Roman"/>
        </w:rPr>
        <w:t xml:space="preserve">del probable responsable, mismo, </w:t>
      </w:r>
      <w:r w:rsidR="00CE073A" w:rsidRPr="00523B8F">
        <w:rPr>
          <w:rFonts w:ascii="Palatino Linotype" w:eastAsia="MS Mincho" w:hAnsi="Palatino Linotype" w:cs="Times New Roman"/>
        </w:rPr>
        <w:t>que adquiere toda persona a la que se le impute una responsabilidad en un procedimiento conserva su cualidad de inocente hasta que se demuestre su responsabilidad, que deberá ser en un procedimiento con todas las garantías establecidas por la ley.</w:t>
      </w:r>
    </w:p>
    <w:p w:rsidR="00CE073A" w:rsidRPr="00523B8F" w:rsidRDefault="00CE073A" w:rsidP="00CE073A">
      <w:pPr>
        <w:pStyle w:val="Prrafodelista"/>
        <w:rPr>
          <w:rFonts w:ascii="Palatino Linotype" w:eastAsia="MS Mincho" w:hAnsi="Palatino Linotype" w:cs="Times New Roman"/>
        </w:rPr>
      </w:pPr>
    </w:p>
    <w:p w:rsidR="00CE073A" w:rsidRPr="00523B8F" w:rsidRDefault="00CE073A" w:rsidP="00B41069">
      <w:pPr>
        <w:pStyle w:val="Prrafodelista"/>
        <w:numPr>
          <w:ilvl w:val="0"/>
          <w:numId w:val="20"/>
        </w:numPr>
        <w:spacing w:after="160" w:line="360" w:lineRule="auto"/>
        <w:ind w:left="284"/>
        <w:jc w:val="both"/>
        <w:rPr>
          <w:rFonts w:ascii="Palatino Linotype" w:eastAsia="MS Mincho" w:hAnsi="Palatino Linotype" w:cs="Times New Roman"/>
          <w:b/>
        </w:rPr>
      </w:pPr>
      <w:r w:rsidRPr="00523B8F">
        <w:rPr>
          <w:rFonts w:ascii="Palatino Linotype" w:eastAsia="MS Mincho" w:hAnsi="Palatino Linotype" w:cs="Times New Roman"/>
        </w:rPr>
        <w:t xml:space="preserve"> Por lo que, al no haber causado estado con relación al elemento que refiere la acreditación del vínculo de la difusión de la información y la afectación del interés jurídico tutelado; difundir la información hará que el procedimiento al momento instaurado, se haga defectuoso por haber </w:t>
      </w:r>
      <w:r w:rsidR="00B41069" w:rsidRPr="00523B8F">
        <w:rPr>
          <w:rFonts w:ascii="Palatino Linotype" w:eastAsia="MS Mincho" w:hAnsi="Palatino Linotype" w:cs="Times New Roman"/>
        </w:rPr>
        <w:t>desintegrado las garantías de la probable</w:t>
      </w:r>
      <w:r w:rsidRPr="00523B8F">
        <w:rPr>
          <w:rFonts w:ascii="Palatino Linotype" w:eastAsia="MS Mincho" w:hAnsi="Palatino Linotype" w:cs="Times New Roman"/>
        </w:rPr>
        <w:t xml:space="preserve"> responsable, violentando el principio de presunción de inocencia, sirve de apoyo a lo anterior por analogía la Tesis Jurisprudencial </w:t>
      </w:r>
      <w:proofErr w:type="spellStart"/>
      <w:r w:rsidRPr="00523B8F">
        <w:rPr>
          <w:rFonts w:ascii="Palatino Linotype" w:eastAsia="MS Mincho" w:hAnsi="Palatino Linotype" w:cs="Times New Roman"/>
        </w:rPr>
        <w:t>num</w:t>
      </w:r>
      <w:proofErr w:type="spellEnd"/>
      <w:r w:rsidRPr="00523B8F">
        <w:rPr>
          <w:rFonts w:ascii="Palatino Linotype" w:eastAsia="MS Mincho" w:hAnsi="Palatino Linotype" w:cs="Times New Roman"/>
        </w:rPr>
        <w:t>. P./J. 43/2014 (10a.) de Suprema Corte de Justicia:</w:t>
      </w:r>
    </w:p>
    <w:p w:rsidR="00CE073A" w:rsidRPr="00523B8F" w:rsidRDefault="00CE073A" w:rsidP="00CE073A">
      <w:pPr>
        <w:pStyle w:val="Prrafodelista"/>
        <w:rPr>
          <w:rFonts w:ascii="Palatino Linotype" w:eastAsia="MS Mincho" w:hAnsi="Palatino Linotype" w:cs="Times New Roman"/>
          <w:b/>
        </w:rPr>
      </w:pPr>
    </w:p>
    <w:p w:rsidR="00CE073A" w:rsidRPr="00523B8F" w:rsidRDefault="00CE073A" w:rsidP="00CE073A">
      <w:pPr>
        <w:pStyle w:val="Prrafodelista"/>
        <w:spacing w:after="160" w:line="360" w:lineRule="auto"/>
        <w:ind w:left="993" w:right="425"/>
        <w:jc w:val="both"/>
        <w:rPr>
          <w:rFonts w:ascii="Palatino Linotype" w:eastAsia="MS Mincho" w:hAnsi="Palatino Linotype" w:cs="Times New Roman"/>
          <w:b/>
        </w:rPr>
      </w:pPr>
      <w:r w:rsidRPr="00523B8F">
        <w:rPr>
          <w:rFonts w:ascii="Palatino Linotype" w:eastAsia="MS Mincho" w:hAnsi="Palatino Linotype" w:cs="Times New Roman"/>
          <w:b/>
        </w:rPr>
        <w:t>PRESUNCIÓN DE INOCENCIA. ESTE PRINCIPIO ES APLICABLE AL PROCEDIMIENTO ADMINISTRATIVO SANCIONADOR, CON MATICES O MODULACIONES.</w:t>
      </w:r>
    </w:p>
    <w:p w:rsidR="00CE073A" w:rsidRPr="00523B8F" w:rsidRDefault="00CE073A" w:rsidP="00CE073A">
      <w:pPr>
        <w:pStyle w:val="Prrafodelista"/>
        <w:spacing w:after="160" w:line="360" w:lineRule="auto"/>
        <w:ind w:left="993" w:right="425"/>
        <w:jc w:val="both"/>
        <w:rPr>
          <w:rFonts w:ascii="Palatino Linotype" w:eastAsia="MS Mincho" w:hAnsi="Palatino Linotype" w:cs="Times New Roman"/>
        </w:rPr>
      </w:pPr>
      <w:r w:rsidRPr="00523B8F">
        <w:rPr>
          <w:rFonts w:ascii="Palatino Linotype" w:eastAsia="MS Mincho" w:hAnsi="Palatino Linotype" w:cs="Times New Roman"/>
          <w:b/>
        </w:rPr>
        <w:t xml:space="preserve">El </w:t>
      </w:r>
      <w:r w:rsidRPr="00523B8F">
        <w:rPr>
          <w:rFonts w:ascii="Palatino Linotype" w:eastAsia="MS Mincho" w:hAnsi="Palatino Linotype" w:cs="Times New Roman"/>
        </w:rPr>
        <w:t xml:space="preserve">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w:t>
      </w:r>
      <w:r w:rsidRPr="00523B8F">
        <w:rPr>
          <w:rFonts w:ascii="Palatino Linotype" w:eastAsia="MS Mincho" w:hAnsi="Palatino Linotype" w:cs="Times New Roman"/>
        </w:rPr>
        <w:lastRenderedPageBreak/>
        <w:t>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CE073A" w:rsidRPr="00523B8F" w:rsidRDefault="00CE073A" w:rsidP="00CE073A">
      <w:pPr>
        <w:pStyle w:val="Prrafodelista"/>
        <w:spacing w:after="160" w:line="360" w:lineRule="auto"/>
        <w:ind w:left="993" w:right="425"/>
        <w:jc w:val="both"/>
        <w:rPr>
          <w:rFonts w:ascii="Palatino Linotype" w:eastAsia="MS Mincho" w:hAnsi="Palatino Linotype" w:cs="Times New Roman"/>
          <w:sz w:val="18"/>
        </w:rPr>
      </w:pPr>
      <w:r w:rsidRPr="00523B8F">
        <w:rPr>
          <w:rFonts w:ascii="Palatino Linotype" w:eastAsia="MS Mincho" w:hAnsi="Palatino Linotype" w:cs="Times New Roman"/>
          <w:sz w:val="18"/>
        </w:rPr>
        <w:t xml:space="preserve">Contradicción de tesis 200/2013. Entre las sustentadas por la Primera y la Segunda Salas de la Suprema Corte de Justicia de la Nación. 28 de enero de 2014. Mayoría de nueve votos de los Ministros Alfredo Gutiérrez Ortiz Mena, José Ramón Cossío Díaz, Margarita Beatriz Luna </w:t>
      </w:r>
      <w:r w:rsidRPr="00523B8F">
        <w:rPr>
          <w:rFonts w:ascii="Palatino Linotype" w:eastAsia="MS Mincho" w:hAnsi="Palatino Linotype" w:cs="Times New Roman"/>
          <w:sz w:val="18"/>
        </w:rPr>
        <w:lastRenderedPageBreak/>
        <w:t xml:space="preserve">Ramos, José Fernando Franco González Salas, Arturo Zaldívar Lelo de Larrea, Jorge Mario Pardo Rebolledo, Sergio A. Valls Hernández, Olga Sánchez Cordero de García Villegas y Juan N. Silva Meza; votaron en contra: Luis María Aguilar Morales y Alberto Pérez </w:t>
      </w:r>
      <w:proofErr w:type="spellStart"/>
      <w:r w:rsidRPr="00523B8F">
        <w:rPr>
          <w:rFonts w:ascii="Palatino Linotype" w:eastAsia="MS Mincho" w:hAnsi="Palatino Linotype" w:cs="Times New Roman"/>
          <w:sz w:val="18"/>
        </w:rPr>
        <w:t>Dayán</w:t>
      </w:r>
      <w:proofErr w:type="spellEnd"/>
      <w:r w:rsidRPr="00523B8F">
        <w:rPr>
          <w:rFonts w:ascii="Palatino Linotype" w:eastAsia="MS Mincho" w:hAnsi="Palatino Linotype" w:cs="Times New Roman"/>
          <w:sz w:val="18"/>
        </w:rPr>
        <w:t>. Ponente: Olga Sánchez Cordero de García Villegas. Secretario: Octavio Joel Flores Díaz.</w:t>
      </w:r>
    </w:p>
    <w:p w:rsidR="00CE073A" w:rsidRPr="00523B8F" w:rsidRDefault="00CE073A" w:rsidP="00CE073A">
      <w:pPr>
        <w:pStyle w:val="Prrafodelista"/>
        <w:rPr>
          <w:rFonts w:ascii="Palatino Linotype" w:eastAsia="MS Mincho" w:hAnsi="Palatino Linotype" w:cs="Times New Roman"/>
          <w:b/>
        </w:rPr>
      </w:pPr>
    </w:p>
    <w:p w:rsidR="00CE073A" w:rsidRPr="00523B8F" w:rsidRDefault="00CE073A" w:rsidP="0042544C">
      <w:pPr>
        <w:pStyle w:val="Prrafodelista"/>
        <w:numPr>
          <w:ilvl w:val="0"/>
          <w:numId w:val="20"/>
        </w:numPr>
        <w:spacing w:after="160" w:line="360" w:lineRule="auto"/>
        <w:ind w:left="426"/>
        <w:jc w:val="both"/>
        <w:rPr>
          <w:rFonts w:ascii="Palatino Linotype" w:eastAsia="MS Mincho" w:hAnsi="Palatino Linotype" w:cs="Times New Roman"/>
        </w:rPr>
      </w:pPr>
      <w:r w:rsidRPr="00523B8F">
        <w:rPr>
          <w:rFonts w:ascii="Palatino Linotype" w:eastAsia="MS Mincho" w:hAnsi="Palatino Linotype" w:cs="Times New Roman"/>
        </w:rPr>
        <w:t xml:space="preserve">Por lo que hace a corroborar el riesgo real, demostrable e identificable de que la apertura de la información generaría una afectación; </w:t>
      </w:r>
      <w:r w:rsidRPr="00523B8F">
        <w:rPr>
          <w:rFonts w:ascii="Palatino Linotype" w:eastAsia="MS Mincho" w:hAnsi="Palatino Linotype" w:cs="Times New Roman"/>
          <w:i/>
        </w:rPr>
        <w:t xml:space="preserve">-se insiste-, </w:t>
      </w:r>
      <w:r w:rsidRPr="00523B8F">
        <w:rPr>
          <w:rFonts w:ascii="Palatino Linotype" w:eastAsia="MS Mincho" w:hAnsi="Palatino Linotype" w:cs="Times New Roman"/>
        </w:rPr>
        <w:t xml:space="preserve">se vería vulnerado el procedimiento de investigación por parte de la autoridad disciplinaria para allegarse de más elementos necesarios para determinar la procedencia o improcedencia de la presunta responsabilidad administrativa. </w:t>
      </w:r>
      <w:r w:rsidR="0042544C" w:rsidRPr="00523B8F">
        <w:rPr>
          <w:rFonts w:ascii="Palatino Linotype" w:eastAsia="MS Mincho" w:hAnsi="Palatino Linotype" w:cs="Times New Roman"/>
        </w:rPr>
        <w:t>Al violentar la</w:t>
      </w:r>
      <w:r w:rsidRPr="00523B8F">
        <w:rPr>
          <w:rFonts w:ascii="Palatino Linotype" w:eastAsia="MS Mincho" w:hAnsi="Palatino Linotype" w:cs="Times New Roman"/>
        </w:rPr>
        <w:t xml:space="preserve"> presunción de inocencia y el debido proceso, generaría un procedimiento defectuoso que derivaría en la probable anulación del mismo, impidiendo a la autoridad poder eventualmente imponer una sanción si así fuere procedente.</w:t>
      </w:r>
    </w:p>
    <w:p w:rsidR="00CE073A" w:rsidRPr="00523B8F" w:rsidRDefault="00CE073A" w:rsidP="00CE073A">
      <w:pPr>
        <w:pStyle w:val="Prrafodelista"/>
        <w:spacing w:after="160" w:line="360" w:lineRule="auto"/>
        <w:ind w:left="426"/>
        <w:jc w:val="both"/>
        <w:rPr>
          <w:rFonts w:ascii="Palatino Linotype" w:eastAsia="MS Mincho" w:hAnsi="Palatino Linotype" w:cs="Times New Roman"/>
        </w:rPr>
      </w:pPr>
    </w:p>
    <w:p w:rsidR="00CE073A" w:rsidRPr="00523B8F" w:rsidRDefault="00CE073A" w:rsidP="0042544C">
      <w:pPr>
        <w:pStyle w:val="Prrafodelista"/>
        <w:numPr>
          <w:ilvl w:val="0"/>
          <w:numId w:val="20"/>
        </w:numPr>
        <w:spacing w:line="360" w:lineRule="auto"/>
        <w:ind w:left="426" w:hanging="426"/>
        <w:jc w:val="both"/>
        <w:rPr>
          <w:rFonts w:ascii="Palatino Linotype" w:eastAsia="MS Mincho" w:hAnsi="Palatino Linotype" w:cs="Times New Roman"/>
        </w:rPr>
      </w:pPr>
      <w:r w:rsidRPr="00523B8F">
        <w:rPr>
          <w:rFonts w:ascii="Palatino Linotype" w:eastAsia="MS Mincho" w:hAnsi="Palatino Linotype" w:cs="Times New Roman"/>
        </w:rPr>
        <w:t xml:space="preserve">De todo lo anteriormente expuesto y al actualizarse plenamente la figura de la reserva de la información, este Órgano Garante determina que es procedente ordenar la entrega al sujeto obligado la entrega de la información siguiente y la ponga a disposición del particular: </w:t>
      </w:r>
    </w:p>
    <w:p w:rsidR="00CE073A" w:rsidRPr="00523B8F" w:rsidRDefault="00CE073A" w:rsidP="00CE073A">
      <w:pPr>
        <w:pStyle w:val="Prrafodelista"/>
        <w:spacing w:line="360" w:lineRule="auto"/>
        <w:ind w:left="360"/>
        <w:jc w:val="both"/>
        <w:rPr>
          <w:rFonts w:ascii="Palatino Linotype" w:eastAsia="MS Mincho" w:hAnsi="Palatino Linotype" w:cs="Times New Roman"/>
        </w:rPr>
      </w:pPr>
    </w:p>
    <w:p w:rsidR="0042544C" w:rsidRPr="00523B8F" w:rsidRDefault="0042544C" w:rsidP="0042544C">
      <w:pPr>
        <w:pStyle w:val="Prrafodelista"/>
        <w:numPr>
          <w:ilvl w:val="1"/>
          <w:numId w:val="11"/>
        </w:numPr>
        <w:autoSpaceDE w:val="0"/>
        <w:autoSpaceDN w:val="0"/>
        <w:adjustRightInd w:val="0"/>
        <w:spacing w:line="360" w:lineRule="auto"/>
        <w:ind w:left="567" w:right="567"/>
        <w:jc w:val="both"/>
        <w:rPr>
          <w:rFonts w:ascii="Palatino Linotype" w:eastAsia="Calibri" w:hAnsi="Palatino Linotype" w:cs="Arial"/>
          <w:b/>
          <w:sz w:val="22"/>
          <w:lang w:val="es-ES"/>
        </w:rPr>
      </w:pPr>
      <w:r w:rsidRPr="00523B8F">
        <w:rPr>
          <w:rFonts w:ascii="Palatino Linotype" w:hAnsi="Palatino Linotype"/>
          <w:b/>
          <w:lang w:val="es-MX" w:eastAsia="en-US"/>
        </w:rPr>
        <w:t xml:space="preserve">Acuerdo de </w:t>
      </w:r>
      <w:r w:rsidRPr="00523B8F">
        <w:rPr>
          <w:rFonts w:ascii="Palatino Linotype" w:eastAsia="Palatino Linotype" w:hAnsi="Palatino Linotype" w:cs="Palatino Linotype"/>
          <w:b/>
        </w:rPr>
        <w:t>clasificación,</w:t>
      </w:r>
      <w:r w:rsidRPr="00523B8F">
        <w:rPr>
          <w:rFonts w:ascii="Palatino Linotype" w:hAnsi="Palatino Linotype"/>
          <w:b/>
          <w:lang w:val="es-MX" w:eastAsia="en-US"/>
        </w:rPr>
        <w:t xml:space="preserve"> del expediente de investigación número CI/SEIEM/-VM/QUEJA/227/2018.</w:t>
      </w:r>
    </w:p>
    <w:p w:rsidR="00CE073A" w:rsidRPr="00523B8F" w:rsidRDefault="00CE073A" w:rsidP="00CE073A">
      <w:pPr>
        <w:pStyle w:val="Prrafodelista"/>
        <w:spacing w:before="240" w:after="360" w:line="360" w:lineRule="auto"/>
        <w:ind w:left="426"/>
        <w:jc w:val="both"/>
        <w:rPr>
          <w:rFonts w:ascii="Palatino Linotype" w:hAnsi="Palatino Linotype" w:cs="Arial"/>
          <w:color w:val="000000" w:themeColor="text1"/>
        </w:rPr>
      </w:pPr>
    </w:p>
    <w:p w:rsidR="00B41069" w:rsidRPr="00523B8F" w:rsidRDefault="00B41069" w:rsidP="0042544C">
      <w:pPr>
        <w:pStyle w:val="Prrafodelista"/>
        <w:numPr>
          <w:ilvl w:val="0"/>
          <w:numId w:val="10"/>
        </w:numPr>
        <w:spacing w:line="360" w:lineRule="auto"/>
        <w:ind w:left="426"/>
        <w:jc w:val="both"/>
        <w:rPr>
          <w:rFonts w:ascii="Palatino Linotype" w:hAnsi="Palatino Linotype"/>
          <w:color w:val="000000" w:themeColor="text1"/>
        </w:rPr>
      </w:pPr>
      <w:r w:rsidRPr="00523B8F">
        <w:rPr>
          <w:rFonts w:ascii="Palatino Linotype" w:hAnsi="Palatino Linotype"/>
          <w:color w:val="000000" w:themeColor="text1"/>
        </w:rPr>
        <w:t>No pasa desapercibido, que la temporalidad de la misma</w:t>
      </w:r>
      <w:r w:rsidRPr="00523B8F">
        <w:rPr>
          <w:rFonts w:ascii="Palatino Linotype" w:hAnsi="Palatino Linotype"/>
          <w:color w:val="000000"/>
        </w:rPr>
        <w:t xml:space="preserve"> es de conformidad con lo dispuesto en el artículo 125 de la Ley de Transparencia y Acceso a la </w:t>
      </w:r>
      <w:r w:rsidRPr="00523B8F">
        <w:rPr>
          <w:rFonts w:ascii="Palatino Linotype" w:hAnsi="Palatino Linotype"/>
          <w:color w:val="000000"/>
        </w:rPr>
        <w:lastRenderedPageBreak/>
        <w:t>Información Pública del Estado de México y Municipios, la cual debe considerar hasta en tanto no haya quedado firme, como se aprecia:</w:t>
      </w:r>
    </w:p>
    <w:p w:rsidR="00B41069" w:rsidRPr="00523B8F" w:rsidRDefault="00B41069" w:rsidP="00B41069">
      <w:pPr>
        <w:pStyle w:val="Prrafodelista"/>
        <w:spacing w:line="360" w:lineRule="auto"/>
        <w:ind w:left="426"/>
        <w:jc w:val="both"/>
        <w:rPr>
          <w:rFonts w:ascii="Palatino Linotype" w:hAnsi="Palatino Linotype"/>
          <w:color w:val="000000" w:themeColor="text1"/>
        </w:rPr>
      </w:pPr>
    </w:p>
    <w:p w:rsidR="00B41069" w:rsidRPr="00523B8F" w:rsidRDefault="00B41069" w:rsidP="00B41069">
      <w:pPr>
        <w:pStyle w:val="Prrafodelista"/>
        <w:spacing w:before="240" w:after="240" w:line="360" w:lineRule="auto"/>
        <w:ind w:right="425"/>
        <w:jc w:val="both"/>
        <w:rPr>
          <w:rFonts w:ascii="Palatino Linotype" w:hAnsi="Palatino Linotype"/>
          <w:i/>
          <w:color w:val="000000"/>
        </w:rPr>
      </w:pPr>
      <w:r w:rsidRPr="00523B8F">
        <w:rPr>
          <w:rFonts w:ascii="Palatino Linotype" w:hAnsi="Palatino Linotype"/>
          <w:i/>
          <w:color w:val="000000"/>
        </w:rPr>
        <w:t xml:space="preserve">“Artículo 125. La información clasificada como reservada, de acuerdo a lo establecido en esta Ley podrá permanecer con tal carácter hasta por un periodo de cinco años, contados a partir de su clasificación, </w:t>
      </w:r>
      <w:r w:rsidRPr="00523B8F">
        <w:rPr>
          <w:rFonts w:ascii="Palatino Linotype" w:hAnsi="Palatino Linotype"/>
          <w:b/>
          <w:i/>
          <w:color w:val="000000"/>
        </w:rPr>
        <w:t>salvo que antes del cumplimiento del periodo de restricción, dejaran de existir los motivos de su reserva</w:t>
      </w:r>
      <w:r w:rsidRPr="00523B8F">
        <w:rPr>
          <w:rFonts w:ascii="Palatino Linotype" w:hAnsi="Palatino Linotype"/>
          <w:i/>
          <w:color w:val="000000"/>
        </w:rPr>
        <w:t>.</w:t>
      </w:r>
    </w:p>
    <w:p w:rsidR="00B41069" w:rsidRPr="00523B8F" w:rsidRDefault="00B41069" w:rsidP="00B41069">
      <w:pPr>
        <w:pStyle w:val="Prrafodelista"/>
        <w:spacing w:before="240" w:after="240" w:line="360" w:lineRule="auto"/>
        <w:ind w:right="425"/>
        <w:jc w:val="both"/>
        <w:rPr>
          <w:rFonts w:ascii="Palatino Linotype" w:hAnsi="Palatino Linotype" w:cs="Arial"/>
          <w:i/>
        </w:rPr>
      </w:pPr>
      <w:r w:rsidRPr="00523B8F">
        <w:rPr>
          <w:rFonts w:ascii="Palatino Linotype" w:hAnsi="Palatino Linotype"/>
          <w:i/>
          <w:color w:val="000000"/>
        </w:rPr>
        <w:t>...”</w:t>
      </w:r>
    </w:p>
    <w:p w:rsidR="00B41069" w:rsidRPr="00523B8F" w:rsidRDefault="00B41069" w:rsidP="00B41069">
      <w:pPr>
        <w:pStyle w:val="Prrafodelista"/>
        <w:spacing w:line="360" w:lineRule="auto"/>
        <w:ind w:left="426"/>
        <w:jc w:val="both"/>
        <w:rPr>
          <w:rFonts w:ascii="Palatino Linotype" w:hAnsi="Palatino Linotype"/>
          <w:color w:val="000000" w:themeColor="text1"/>
        </w:rPr>
      </w:pPr>
    </w:p>
    <w:p w:rsidR="0029126C" w:rsidRPr="00523B8F" w:rsidRDefault="0029126C" w:rsidP="0042544C">
      <w:pPr>
        <w:pStyle w:val="Prrafodelista"/>
        <w:numPr>
          <w:ilvl w:val="0"/>
          <w:numId w:val="10"/>
        </w:numPr>
        <w:spacing w:line="360" w:lineRule="auto"/>
        <w:ind w:left="426"/>
        <w:jc w:val="both"/>
        <w:rPr>
          <w:rFonts w:ascii="Palatino Linotype" w:hAnsi="Palatino Linotype"/>
          <w:color w:val="000000" w:themeColor="text1"/>
        </w:rPr>
      </w:pPr>
      <w:r w:rsidRPr="00523B8F">
        <w:rPr>
          <w:rFonts w:ascii="Palatino Linotype" w:hAnsi="Palatino Linotype"/>
          <w:color w:val="000000" w:themeColor="text1"/>
          <w:lang w:val="es-ES" w:eastAsia="es-MX"/>
        </w:rPr>
        <w:t xml:space="preserve">Por lo anteriormente expuesto y fundado, este </w:t>
      </w:r>
      <w:r w:rsidRPr="00523B8F">
        <w:rPr>
          <w:rFonts w:ascii="Palatino Linotype" w:hAnsi="Palatino Linotype"/>
          <w:b/>
          <w:bCs/>
          <w:color w:val="000000" w:themeColor="text1"/>
          <w:lang w:val="es-ES" w:eastAsia="es-MX"/>
        </w:rPr>
        <w:t>ÓRGANO GARANTE</w:t>
      </w:r>
      <w:r w:rsidRPr="00523B8F">
        <w:rPr>
          <w:rFonts w:ascii="Palatino Linotype" w:hAnsi="Palatino Linotype"/>
          <w:color w:val="000000" w:themeColor="text1"/>
          <w:lang w:val="es-ES" w:eastAsia="es-MX"/>
        </w:rPr>
        <w:t xml:space="preserve"> emite los siguientes:</w:t>
      </w:r>
    </w:p>
    <w:p w:rsidR="00B70489" w:rsidRDefault="00523B8F" w:rsidP="004C10BC">
      <w:pPr>
        <w:pStyle w:val="Prrafodelista"/>
        <w:spacing w:line="360" w:lineRule="auto"/>
        <w:ind w:left="426"/>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367665</wp:posOffset>
                </wp:positionH>
                <wp:positionV relativeFrom="paragraph">
                  <wp:posOffset>145414</wp:posOffset>
                </wp:positionV>
                <wp:extent cx="5181600" cy="28289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181600" cy="2828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E7D57"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5pt,11.45pt" to="436.95pt,2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" strokecolor="#5b9bd5 [3204]" strokeweight=".5pt">
                <v:stroke joinstyle="miter"/>
              </v:line>
            </w:pict>
          </mc:Fallback>
        </mc:AlternateContent>
      </w:r>
    </w:p>
    <w:p w:rsidR="00523B8F" w:rsidRDefault="00523B8F" w:rsidP="004C10BC">
      <w:pPr>
        <w:pStyle w:val="Prrafodelista"/>
        <w:spacing w:line="360" w:lineRule="auto"/>
        <w:ind w:left="426"/>
        <w:jc w:val="both"/>
        <w:rPr>
          <w:rFonts w:ascii="Palatino Linotype" w:hAnsi="Palatino Linotype"/>
          <w:color w:val="000000" w:themeColor="text1"/>
        </w:rPr>
      </w:pPr>
    </w:p>
    <w:p w:rsidR="00523B8F" w:rsidRDefault="00523B8F" w:rsidP="004C10BC">
      <w:pPr>
        <w:pStyle w:val="Prrafodelista"/>
        <w:spacing w:line="360" w:lineRule="auto"/>
        <w:ind w:left="426"/>
        <w:jc w:val="both"/>
        <w:rPr>
          <w:rFonts w:ascii="Palatino Linotype" w:hAnsi="Palatino Linotype"/>
          <w:color w:val="000000" w:themeColor="text1"/>
        </w:rPr>
      </w:pPr>
    </w:p>
    <w:p w:rsidR="00523B8F" w:rsidRDefault="00523B8F" w:rsidP="004C10BC">
      <w:pPr>
        <w:pStyle w:val="Prrafodelista"/>
        <w:spacing w:line="360" w:lineRule="auto"/>
        <w:ind w:left="426"/>
        <w:jc w:val="both"/>
        <w:rPr>
          <w:rFonts w:ascii="Palatino Linotype" w:hAnsi="Palatino Linotype"/>
          <w:color w:val="000000" w:themeColor="text1"/>
        </w:rPr>
      </w:pPr>
    </w:p>
    <w:p w:rsidR="00523B8F" w:rsidRDefault="00523B8F" w:rsidP="004C10BC">
      <w:pPr>
        <w:pStyle w:val="Prrafodelista"/>
        <w:spacing w:line="360" w:lineRule="auto"/>
        <w:ind w:left="426"/>
        <w:jc w:val="both"/>
        <w:rPr>
          <w:rFonts w:ascii="Palatino Linotype" w:hAnsi="Palatino Linotype"/>
          <w:color w:val="000000" w:themeColor="text1"/>
        </w:rPr>
      </w:pPr>
    </w:p>
    <w:p w:rsidR="00523B8F" w:rsidRPr="00523B8F" w:rsidRDefault="00523B8F" w:rsidP="004C10BC">
      <w:pPr>
        <w:pStyle w:val="Prrafodelista"/>
        <w:spacing w:line="360" w:lineRule="auto"/>
        <w:ind w:left="426"/>
        <w:jc w:val="both"/>
        <w:rPr>
          <w:rFonts w:ascii="Palatino Linotype" w:hAnsi="Palatino Linotype"/>
          <w:color w:val="000000" w:themeColor="text1"/>
        </w:rPr>
      </w:pPr>
    </w:p>
    <w:p w:rsidR="006229C0" w:rsidRPr="00523B8F" w:rsidRDefault="006229C0" w:rsidP="004C10BC">
      <w:pPr>
        <w:pStyle w:val="Prrafodelista"/>
        <w:spacing w:line="360" w:lineRule="auto"/>
        <w:ind w:left="426"/>
        <w:jc w:val="both"/>
        <w:rPr>
          <w:rFonts w:ascii="Palatino Linotype" w:hAnsi="Palatino Linotype"/>
          <w:color w:val="000000" w:themeColor="text1"/>
        </w:rPr>
      </w:pPr>
    </w:p>
    <w:p w:rsidR="006229C0" w:rsidRDefault="006229C0" w:rsidP="004C10BC">
      <w:pPr>
        <w:pStyle w:val="Prrafodelista"/>
        <w:spacing w:line="360" w:lineRule="auto"/>
        <w:ind w:left="426"/>
        <w:jc w:val="both"/>
        <w:rPr>
          <w:rFonts w:ascii="Palatino Linotype" w:hAnsi="Palatino Linotype"/>
          <w:color w:val="000000" w:themeColor="text1"/>
        </w:rPr>
      </w:pPr>
    </w:p>
    <w:p w:rsidR="0016255C" w:rsidRDefault="0016255C" w:rsidP="004C10BC">
      <w:pPr>
        <w:pStyle w:val="Prrafodelista"/>
        <w:spacing w:line="360" w:lineRule="auto"/>
        <w:ind w:left="426"/>
        <w:jc w:val="both"/>
        <w:rPr>
          <w:rFonts w:ascii="Palatino Linotype" w:hAnsi="Palatino Linotype"/>
          <w:color w:val="000000" w:themeColor="text1"/>
        </w:rPr>
      </w:pPr>
    </w:p>
    <w:p w:rsidR="0016255C" w:rsidRDefault="0016255C" w:rsidP="004C10BC">
      <w:pPr>
        <w:pStyle w:val="Prrafodelista"/>
        <w:spacing w:line="360" w:lineRule="auto"/>
        <w:ind w:left="426"/>
        <w:jc w:val="both"/>
        <w:rPr>
          <w:rFonts w:ascii="Palatino Linotype" w:hAnsi="Palatino Linotype"/>
          <w:color w:val="000000" w:themeColor="text1"/>
        </w:rPr>
      </w:pPr>
    </w:p>
    <w:p w:rsidR="0016255C" w:rsidRPr="00523B8F" w:rsidRDefault="0016255C" w:rsidP="004C10BC">
      <w:pPr>
        <w:pStyle w:val="Prrafodelista"/>
        <w:spacing w:line="360" w:lineRule="auto"/>
        <w:ind w:left="426"/>
        <w:jc w:val="both"/>
        <w:rPr>
          <w:rFonts w:ascii="Palatino Linotype" w:hAnsi="Palatino Linotype"/>
          <w:color w:val="000000" w:themeColor="text1"/>
        </w:rPr>
      </w:pPr>
    </w:p>
    <w:p w:rsidR="006229C0" w:rsidRPr="00523B8F" w:rsidRDefault="006229C0" w:rsidP="004C10BC">
      <w:pPr>
        <w:pStyle w:val="Prrafodelista"/>
        <w:spacing w:line="360" w:lineRule="auto"/>
        <w:ind w:left="426"/>
        <w:jc w:val="both"/>
        <w:rPr>
          <w:rFonts w:ascii="Palatino Linotype" w:hAnsi="Palatino Linotype"/>
          <w:color w:val="000000" w:themeColor="text1"/>
        </w:rPr>
      </w:pPr>
    </w:p>
    <w:p w:rsidR="00EF253A" w:rsidRPr="00523B8F" w:rsidRDefault="00EF253A" w:rsidP="00827F4C">
      <w:pPr>
        <w:pStyle w:val="Ttulo2"/>
        <w:jc w:val="center"/>
        <w:rPr>
          <w:rFonts w:ascii="Palatino Linotype" w:hAnsi="Palatino Linotype"/>
          <w:b/>
          <w:color w:val="000000" w:themeColor="text1"/>
          <w:sz w:val="24"/>
        </w:rPr>
      </w:pPr>
      <w:bookmarkStart w:id="122" w:name="_Toc531601901"/>
      <w:r w:rsidRPr="00523B8F">
        <w:rPr>
          <w:rFonts w:ascii="Palatino Linotype" w:hAnsi="Palatino Linotype"/>
          <w:b/>
          <w:color w:val="000000" w:themeColor="text1"/>
          <w:sz w:val="24"/>
        </w:rPr>
        <w:lastRenderedPageBreak/>
        <w:t>R E S O L U T I V O S</w:t>
      </w:r>
      <w:bookmarkEnd w:id="2"/>
      <w:bookmarkEnd w:id="3"/>
      <w:bookmarkEnd w:id="4"/>
      <w:bookmarkEnd w:id="5"/>
      <w:bookmarkEnd w:id="6"/>
      <w:bookmarkEnd w:id="7"/>
      <w:bookmarkEnd w:id="122"/>
    </w:p>
    <w:p w:rsidR="00EF253A" w:rsidRPr="00523B8F" w:rsidRDefault="00EF253A" w:rsidP="00EF253A">
      <w:pPr>
        <w:rPr>
          <w:lang w:val="es-MX" w:eastAsia="en-US"/>
        </w:rPr>
      </w:pPr>
    </w:p>
    <w:bookmarkEnd w:id="8"/>
    <w:bookmarkEnd w:id="9"/>
    <w:bookmarkEnd w:id="10"/>
    <w:p w:rsidR="008E6E08" w:rsidRPr="00523B8F" w:rsidRDefault="008E6E08" w:rsidP="008E6E08">
      <w:pPr>
        <w:spacing w:line="360" w:lineRule="auto"/>
        <w:jc w:val="both"/>
        <w:rPr>
          <w:rFonts w:ascii="Palatino Linotype" w:eastAsia="Times New Roman" w:hAnsi="Palatino Linotype" w:cs="Times New Roman"/>
        </w:rPr>
      </w:pPr>
      <w:r w:rsidRPr="00523B8F">
        <w:rPr>
          <w:rFonts w:ascii="Palatino Linotype" w:eastAsia="Times New Roman" w:hAnsi="Palatino Linotype" w:cs="Arial"/>
          <w:b/>
        </w:rPr>
        <w:t xml:space="preserve">PRIMERO. </w:t>
      </w:r>
      <w:r w:rsidR="006229C0" w:rsidRPr="00523B8F">
        <w:rPr>
          <w:rFonts w:ascii="Palatino Linotype" w:eastAsia="Times New Roman" w:hAnsi="Palatino Linotype" w:cs="Arial"/>
        </w:rPr>
        <w:t xml:space="preserve">Resultan parcialmente </w:t>
      </w:r>
      <w:r w:rsidRPr="00523B8F">
        <w:rPr>
          <w:rFonts w:ascii="Palatino Linotype" w:eastAsia="Times New Roman" w:hAnsi="Palatino Linotype" w:cs="Arial"/>
        </w:rPr>
        <w:t>fundadas las</w:t>
      </w:r>
      <w:r w:rsidRPr="00523B8F">
        <w:rPr>
          <w:rFonts w:ascii="Palatino Linotype" w:eastAsia="Times New Roman" w:hAnsi="Palatino Linotype" w:cs="Arial"/>
          <w:b/>
        </w:rPr>
        <w:t xml:space="preserve"> </w:t>
      </w:r>
      <w:r w:rsidRPr="00523B8F">
        <w:rPr>
          <w:rFonts w:ascii="Palatino Linotype" w:eastAsia="Times New Roman" w:hAnsi="Palatino Linotype" w:cs="Arial"/>
          <w:lang w:val="es-ES"/>
        </w:rPr>
        <w:t xml:space="preserve">razones o motivos de inconformidad hechos valer </w:t>
      </w:r>
      <w:r w:rsidRPr="00523B8F">
        <w:rPr>
          <w:rFonts w:ascii="Palatino Linotype" w:eastAsia="Calibri" w:hAnsi="Palatino Linotype" w:cs="Arial"/>
          <w:lang w:val="es-ES"/>
        </w:rPr>
        <w:t xml:space="preserve">en el recurso de revisión </w:t>
      </w:r>
      <w:r w:rsidR="002D6810" w:rsidRPr="00523B8F">
        <w:rPr>
          <w:rFonts w:ascii="Palatino Linotype" w:hAnsi="Palatino Linotype" w:cs="Arial"/>
          <w:b/>
          <w:bCs/>
        </w:rPr>
        <w:t>03483/INFOEM/IP/RR/2018</w:t>
      </w:r>
      <w:r w:rsidRPr="00523B8F">
        <w:rPr>
          <w:rFonts w:ascii="Palatino Linotype" w:hAnsi="Palatino Linotype" w:cs="Arial"/>
          <w:b/>
          <w:bCs/>
        </w:rPr>
        <w:t xml:space="preserve">, </w:t>
      </w:r>
      <w:r w:rsidRPr="00523B8F">
        <w:rPr>
          <w:rFonts w:ascii="Palatino Linotype" w:hAnsi="Palatino Linotype" w:cs="Arial"/>
          <w:bCs/>
        </w:rPr>
        <w:t xml:space="preserve">en términos del </w:t>
      </w:r>
      <w:r w:rsidRPr="00523B8F">
        <w:rPr>
          <w:rFonts w:ascii="Palatino Linotype" w:hAnsi="Palatino Linotype" w:cs="Arial"/>
          <w:b/>
          <w:bCs/>
        </w:rPr>
        <w:t>Considerando</w:t>
      </w:r>
      <w:r w:rsidRPr="00523B8F">
        <w:rPr>
          <w:rFonts w:ascii="Palatino Linotype" w:hAnsi="Palatino Linotype" w:cs="Arial"/>
          <w:bCs/>
        </w:rPr>
        <w:t xml:space="preserve"> </w:t>
      </w:r>
      <w:r w:rsidR="00EA4160" w:rsidRPr="00523B8F">
        <w:rPr>
          <w:rFonts w:ascii="Palatino Linotype" w:hAnsi="Palatino Linotype" w:cs="Arial"/>
          <w:b/>
          <w:bCs/>
        </w:rPr>
        <w:t>QUINTO</w:t>
      </w:r>
      <w:r w:rsidR="00E55CDB" w:rsidRPr="00523B8F">
        <w:rPr>
          <w:rFonts w:ascii="Palatino Linotype" w:hAnsi="Palatino Linotype" w:cs="Arial"/>
          <w:b/>
          <w:bCs/>
        </w:rPr>
        <w:t xml:space="preserve"> </w:t>
      </w:r>
      <w:r w:rsidRPr="00523B8F">
        <w:rPr>
          <w:rFonts w:ascii="Palatino Linotype" w:hAnsi="Palatino Linotype" w:cs="Arial"/>
          <w:bCs/>
        </w:rPr>
        <w:t>de la presente resolución.</w:t>
      </w:r>
    </w:p>
    <w:p w:rsidR="006229C0" w:rsidRPr="00523B8F" w:rsidRDefault="006229C0" w:rsidP="006229C0">
      <w:pPr>
        <w:spacing w:before="240" w:after="240" w:line="360" w:lineRule="auto"/>
        <w:jc w:val="both"/>
        <w:rPr>
          <w:rFonts w:ascii="Palatino Linotype" w:eastAsia="Calibri" w:hAnsi="Palatino Linotype" w:cs="Arial"/>
          <w:b/>
          <w:lang w:val="es-ES"/>
        </w:rPr>
      </w:pPr>
      <w:bookmarkStart w:id="123" w:name="_Toc477891768"/>
      <w:bookmarkStart w:id="124" w:name="_Toc477891858"/>
      <w:bookmarkStart w:id="125" w:name="_Toc481576259"/>
      <w:bookmarkStart w:id="126" w:name="_Toc492590391"/>
      <w:bookmarkStart w:id="127" w:name="_Toc462653937"/>
      <w:bookmarkStart w:id="128" w:name="_Toc453696502"/>
      <w:bookmarkStart w:id="129" w:name="_Toc454301155"/>
      <w:r w:rsidRPr="00523B8F">
        <w:rPr>
          <w:rFonts w:ascii="Palatino Linotype" w:hAnsi="Palatino Linotype"/>
          <w:b/>
        </w:rPr>
        <w:t>SEGUNDO.</w:t>
      </w:r>
      <w:r w:rsidRPr="00523B8F">
        <w:rPr>
          <w:rStyle w:val="Ttulo2Car"/>
          <w:rFonts w:ascii="Palatino Linotype" w:hAnsi="Palatino Linotype"/>
          <w:b/>
        </w:rPr>
        <w:t xml:space="preserve"> </w:t>
      </w:r>
      <w:bookmarkEnd w:id="123"/>
      <w:bookmarkEnd w:id="124"/>
      <w:bookmarkEnd w:id="125"/>
      <w:bookmarkEnd w:id="126"/>
      <w:bookmarkEnd w:id="127"/>
      <w:bookmarkEnd w:id="128"/>
      <w:bookmarkEnd w:id="129"/>
      <w:r w:rsidRPr="00523B8F">
        <w:rPr>
          <w:rFonts w:ascii="Palatino Linotype" w:eastAsia="Calibri" w:hAnsi="Palatino Linotype" w:cs="Arial"/>
          <w:lang w:val="es-ES"/>
        </w:rPr>
        <w:t>Se</w:t>
      </w:r>
      <w:r w:rsidRPr="00523B8F">
        <w:rPr>
          <w:rFonts w:ascii="Palatino Linotype" w:eastAsia="Calibri" w:hAnsi="Palatino Linotype" w:cs="Arial"/>
          <w:b/>
          <w:lang w:val="es-ES"/>
        </w:rPr>
        <w:t xml:space="preserve"> MODIFICA </w:t>
      </w:r>
      <w:r w:rsidRPr="00523B8F">
        <w:rPr>
          <w:rFonts w:ascii="Palatino Linotype" w:eastAsia="Calibri" w:hAnsi="Palatino Linotype" w:cs="Arial"/>
          <w:lang w:val="es-ES"/>
        </w:rPr>
        <w:t xml:space="preserve">la respuesta emitida por los </w:t>
      </w:r>
      <w:r w:rsidRPr="00523B8F">
        <w:rPr>
          <w:rFonts w:ascii="Palatino Linotype" w:hAnsi="Palatino Linotype"/>
          <w:b/>
          <w:bCs/>
        </w:rPr>
        <w:t>Servicios Educativos</w:t>
      </w:r>
      <w:bookmarkStart w:id="130" w:name="_GoBack"/>
      <w:bookmarkEnd w:id="130"/>
      <w:r w:rsidRPr="00523B8F">
        <w:rPr>
          <w:rFonts w:ascii="Palatino Linotype" w:hAnsi="Palatino Linotype"/>
          <w:b/>
          <w:bCs/>
        </w:rPr>
        <w:t xml:space="preserve"> Integrados al Estado de México</w:t>
      </w:r>
      <w:r w:rsidRPr="00523B8F">
        <w:rPr>
          <w:rFonts w:ascii="Palatino Linotype" w:eastAsia="Calibri" w:hAnsi="Palatino Linotype" w:cs="Arial"/>
          <w:lang w:val="es-ES"/>
        </w:rPr>
        <w:t xml:space="preserve"> </w:t>
      </w:r>
      <w:r w:rsidR="003E7C3B" w:rsidRPr="00523B8F">
        <w:rPr>
          <w:rFonts w:ascii="Palatino Linotype" w:eastAsia="Calibri" w:hAnsi="Palatino Linotype" w:cs="Arial"/>
          <w:lang w:val="es-ES"/>
        </w:rPr>
        <w:t xml:space="preserve"> </w:t>
      </w:r>
      <w:r w:rsidRPr="00523B8F">
        <w:rPr>
          <w:rFonts w:ascii="Palatino Linotype" w:eastAsia="Calibri" w:hAnsi="Palatino Linotype" w:cs="Arial"/>
          <w:lang w:val="es-ES"/>
        </w:rPr>
        <w:t>y se</w:t>
      </w:r>
      <w:r w:rsidRPr="00523B8F">
        <w:rPr>
          <w:rFonts w:ascii="Palatino Linotype" w:eastAsia="Calibri" w:hAnsi="Palatino Linotype" w:cs="Arial"/>
          <w:b/>
          <w:lang w:val="es-ES"/>
        </w:rPr>
        <w:t xml:space="preserve"> ORDENA </w:t>
      </w:r>
      <w:r w:rsidRPr="00523B8F">
        <w:rPr>
          <w:rFonts w:ascii="Palatino Linotype" w:eastAsia="Times New Roman" w:hAnsi="Palatino Linotype" w:cs="Arial"/>
          <w:lang w:val="es-ES"/>
        </w:rPr>
        <w:t>entregar vía Sistema de Acceso a la Información Mexiquense (SAIMEX)</w:t>
      </w:r>
      <w:r w:rsidRPr="00523B8F">
        <w:rPr>
          <w:rFonts w:ascii="Palatino Linotype" w:eastAsia="Times New Roman" w:hAnsi="Palatino Linotype" w:cs="Arial"/>
          <w:b/>
          <w:lang w:val="es-ES"/>
        </w:rPr>
        <w:t>,</w:t>
      </w:r>
      <w:r w:rsidRPr="00523B8F">
        <w:rPr>
          <w:rFonts w:ascii="Palatino Linotype" w:eastAsia="Times New Roman" w:hAnsi="Palatino Linotype" w:cs="Arial"/>
          <w:lang w:val="es-ES"/>
        </w:rPr>
        <w:t xml:space="preserve"> </w:t>
      </w:r>
      <w:r w:rsidR="00054B54" w:rsidRPr="00523B8F">
        <w:rPr>
          <w:rFonts w:ascii="Palatino Linotype" w:eastAsia="Times New Roman" w:hAnsi="Palatino Linotype" w:cs="Arial"/>
          <w:lang w:val="es-ES"/>
        </w:rPr>
        <w:t>lo</w:t>
      </w:r>
      <w:r w:rsidRPr="00523B8F">
        <w:rPr>
          <w:rFonts w:ascii="Palatino Linotype" w:eastAsia="Times New Roman" w:hAnsi="Palatino Linotype" w:cs="Arial"/>
          <w:lang w:val="es-ES"/>
        </w:rPr>
        <w:t xml:space="preserve"> siguiente</w:t>
      </w:r>
      <w:r w:rsidRPr="00523B8F">
        <w:rPr>
          <w:rFonts w:ascii="Palatino Linotype" w:hAnsi="Palatino Linotype" w:cs="Arial"/>
          <w:bCs/>
        </w:rPr>
        <w:t>:</w:t>
      </w:r>
    </w:p>
    <w:p w:rsidR="00174ED3" w:rsidRPr="00523B8F" w:rsidRDefault="00174ED3" w:rsidP="00827CA0">
      <w:pPr>
        <w:pStyle w:val="Prrafodelista"/>
        <w:numPr>
          <w:ilvl w:val="2"/>
          <w:numId w:val="1"/>
        </w:numPr>
        <w:autoSpaceDE w:val="0"/>
        <w:autoSpaceDN w:val="0"/>
        <w:adjustRightInd w:val="0"/>
        <w:spacing w:line="360" w:lineRule="auto"/>
        <w:ind w:left="851" w:right="567"/>
        <w:jc w:val="both"/>
        <w:rPr>
          <w:rFonts w:ascii="Palatino Linotype" w:eastAsia="Calibri" w:hAnsi="Palatino Linotype" w:cs="Arial"/>
          <w:b/>
          <w:sz w:val="22"/>
          <w:lang w:val="es-ES"/>
        </w:rPr>
      </w:pPr>
      <w:r w:rsidRPr="00523B8F">
        <w:rPr>
          <w:rFonts w:ascii="Palatino Linotype" w:hAnsi="Palatino Linotype"/>
          <w:b/>
          <w:lang w:val="es-MX" w:eastAsia="en-US"/>
        </w:rPr>
        <w:t xml:space="preserve">Acuerdo </w:t>
      </w:r>
      <w:r w:rsidR="00D92C17" w:rsidRPr="00523B8F">
        <w:rPr>
          <w:rFonts w:ascii="Palatino Linotype" w:hAnsi="Palatino Linotype"/>
          <w:b/>
          <w:lang w:val="es-MX" w:eastAsia="en-US"/>
        </w:rPr>
        <w:t xml:space="preserve">de </w:t>
      </w:r>
      <w:r w:rsidR="00D92C17" w:rsidRPr="00523B8F">
        <w:rPr>
          <w:rFonts w:ascii="Palatino Linotype" w:eastAsia="Palatino Linotype" w:hAnsi="Palatino Linotype" w:cs="Palatino Linotype"/>
          <w:b/>
        </w:rPr>
        <w:t>clasificación</w:t>
      </w:r>
      <w:r w:rsidR="000A6F5A" w:rsidRPr="00523B8F">
        <w:rPr>
          <w:rFonts w:ascii="Palatino Linotype" w:eastAsia="Palatino Linotype" w:hAnsi="Palatino Linotype" w:cs="Palatino Linotype"/>
          <w:b/>
        </w:rPr>
        <w:t xml:space="preserve"> como información reservada</w:t>
      </w:r>
      <w:r w:rsidR="00D92C17" w:rsidRPr="00523B8F">
        <w:rPr>
          <w:rFonts w:ascii="Palatino Linotype" w:eastAsia="Palatino Linotype" w:hAnsi="Palatino Linotype" w:cs="Palatino Linotype"/>
          <w:b/>
        </w:rPr>
        <w:t>,</w:t>
      </w:r>
      <w:r w:rsidRPr="00523B8F">
        <w:rPr>
          <w:rFonts w:ascii="Palatino Linotype" w:hAnsi="Palatino Linotype"/>
          <w:b/>
          <w:lang w:val="es-MX" w:eastAsia="en-US"/>
        </w:rPr>
        <w:t xml:space="preserve"> del expediente de investigación número CI/SEIEM/-VM/QUEJA/227/2018.</w:t>
      </w:r>
    </w:p>
    <w:p w:rsidR="00D92C17" w:rsidRPr="00523B8F" w:rsidRDefault="00D92C17" w:rsidP="006229C0">
      <w:pPr>
        <w:spacing w:line="360" w:lineRule="auto"/>
        <w:jc w:val="both"/>
        <w:rPr>
          <w:rFonts w:ascii="Palatino Linotype" w:eastAsia="Calibri" w:hAnsi="Palatino Linotype" w:cs="Arial"/>
        </w:rPr>
      </w:pPr>
    </w:p>
    <w:p w:rsidR="006229C0" w:rsidRPr="00523B8F" w:rsidRDefault="006229C0" w:rsidP="006229C0">
      <w:pPr>
        <w:tabs>
          <w:tab w:val="left" w:pos="8080"/>
        </w:tabs>
        <w:spacing w:line="360" w:lineRule="auto"/>
        <w:ind w:right="49"/>
        <w:contextualSpacing/>
        <w:jc w:val="both"/>
        <w:rPr>
          <w:rFonts w:ascii="Palatino Linotype" w:eastAsia="Palatino Linotype" w:hAnsi="Palatino Linotype" w:cs="Palatino Linotype"/>
          <w:b/>
        </w:rPr>
      </w:pPr>
      <w:bookmarkStart w:id="131" w:name="_Toc460947013"/>
      <w:r w:rsidRPr="00523B8F">
        <w:rPr>
          <w:rFonts w:ascii="Palatino Linotype" w:eastAsia="Palatino Linotype" w:hAnsi="Palatino Linotype" w:cs="Palatino Linotype"/>
          <w:b/>
        </w:rPr>
        <w:t xml:space="preserve">TERCERO. Notifíquese </w:t>
      </w:r>
      <w:r w:rsidRPr="00523B8F">
        <w:rPr>
          <w:rFonts w:ascii="Palatino Linotype" w:eastAsia="Palatino Linotype" w:hAnsi="Palatino Linotype" w:cs="Palatino Linotype"/>
        </w:rPr>
        <w:t xml:space="preserve">al Titular de la Unidad de Transparencia del </w:t>
      </w:r>
      <w:r w:rsidRPr="00523B8F">
        <w:rPr>
          <w:rFonts w:ascii="Palatino Linotype" w:eastAsia="Palatino Linotype" w:hAnsi="Palatino Linotype" w:cs="Palatino Linotype"/>
          <w:b/>
        </w:rPr>
        <w:t>SUJETO OBLIGADO</w:t>
      </w:r>
      <w:r w:rsidRPr="00523B8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23B8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229C0" w:rsidRPr="00523B8F" w:rsidRDefault="006229C0" w:rsidP="006229C0">
      <w:pPr>
        <w:shd w:val="clear" w:color="auto" w:fill="FFFFFF"/>
        <w:spacing w:line="360" w:lineRule="auto"/>
        <w:jc w:val="both"/>
        <w:rPr>
          <w:rFonts w:ascii="Palatino Linotype" w:eastAsia="Times New Roman" w:hAnsi="Palatino Linotype" w:cs="Arial"/>
          <w:b/>
        </w:rPr>
      </w:pPr>
    </w:p>
    <w:p w:rsidR="006229C0" w:rsidRPr="00523B8F" w:rsidRDefault="006229C0" w:rsidP="006229C0">
      <w:pPr>
        <w:shd w:val="clear" w:color="auto" w:fill="FFFFFF"/>
        <w:spacing w:line="360" w:lineRule="auto"/>
        <w:jc w:val="both"/>
        <w:rPr>
          <w:rFonts w:ascii="Palatino Linotype" w:hAnsi="Palatino Linotype"/>
        </w:rPr>
      </w:pPr>
      <w:r w:rsidRPr="00523B8F">
        <w:rPr>
          <w:rFonts w:ascii="Palatino Linotype" w:eastAsia="Times New Roman" w:hAnsi="Palatino Linotype" w:cs="Arial"/>
          <w:b/>
        </w:rPr>
        <w:t xml:space="preserve">CUARTO. </w:t>
      </w:r>
      <w:r w:rsidRPr="00523B8F">
        <w:rPr>
          <w:rFonts w:ascii="Palatino Linotype" w:eastAsia="Times New Roman" w:hAnsi="Palatino Linotype" w:cs="Times New Roman"/>
          <w:b/>
          <w:bCs/>
          <w:color w:val="222222"/>
          <w:lang w:val="es-ES"/>
        </w:rPr>
        <w:t>Notifíquese</w:t>
      </w:r>
      <w:r w:rsidRPr="00523B8F">
        <w:rPr>
          <w:rFonts w:ascii="Palatino Linotype" w:eastAsia="Times New Roman" w:hAnsi="Palatino Linotype" w:cs="Times New Roman"/>
          <w:bCs/>
          <w:color w:val="222222"/>
          <w:lang w:val="es-ES"/>
        </w:rPr>
        <w:t xml:space="preserve"> a</w:t>
      </w:r>
      <w:r w:rsidRPr="00523B8F">
        <w:rPr>
          <w:rFonts w:ascii="Palatino Linotype" w:hAnsi="Palatino Linotype"/>
          <w:b/>
        </w:rPr>
        <w:t xml:space="preserve"> </w:t>
      </w:r>
      <w:r w:rsidR="00687EB8" w:rsidRPr="00687EB8">
        <w:rPr>
          <w:rFonts w:ascii="Palatino Linotype" w:eastAsia="Calibri" w:hAnsi="Palatino Linotype" w:cs="Arial"/>
          <w:b/>
          <w:highlight w:val="black"/>
        </w:rPr>
        <w:t>---------------------</w:t>
      </w:r>
      <w:r w:rsidR="008B3524" w:rsidRPr="00523B8F">
        <w:rPr>
          <w:rFonts w:ascii="Palatino Linotype" w:eastAsia="Calibri" w:hAnsi="Palatino Linotype" w:cs="Arial"/>
          <w:b/>
        </w:rPr>
        <w:t xml:space="preserve"> </w:t>
      </w:r>
      <w:r w:rsidRPr="00523B8F">
        <w:rPr>
          <w:rFonts w:ascii="Palatino Linotype" w:hAnsi="Palatino Linotype"/>
        </w:rPr>
        <w:t>la presente resolución y su informe justificado.</w:t>
      </w:r>
    </w:p>
    <w:p w:rsidR="006229C0" w:rsidRPr="00523B8F" w:rsidRDefault="006229C0" w:rsidP="006229C0">
      <w:pPr>
        <w:shd w:val="clear" w:color="auto" w:fill="FFFFFF"/>
        <w:spacing w:line="360" w:lineRule="auto"/>
        <w:jc w:val="both"/>
        <w:rPr>
          <w:rFonts w:ascii="Palatino Linotype" w:hAnsi="Palatino Linotype"/>
        </w:rPr>
      </w:pPr>
    </w:p>
    <w:bookmarkEnd w:id="131"/>
    <w:p w:rsidR="00530DFD" w:rsidRPr="00523B8F" w:rsidRDefault="006229C0" w:rsidP="00530DFD">
      <w:pPr>
        <w:spacing w:line="360" w:lineRule="auto"/>
        <w:jc w:val="both"/>
        <w:rPr>
          <w:rFonts w:ascii="Palatino Linotype" w:eastAsia="MS Mincho" w:hAnsi="Palatino Linotype" w:cs="Times New Roman"/>
          <w:lang w:val="es-ES"/>
        </w:rPr>
      </w:pPr>
      <w:r w:rsidRPr="00523B8F">
        <w:rPr>
          <w:rFonts w:ascii="Palatino Linotype" w:eastAsia="MS Mincho" w:hAnsi="Palatino Linotype" w:cs="Times New Roman"/>
          <w:b/>
          <w:lang w:val="es-MX"/>
        </w:rPr>
        <w:t>QUINTO.</w:t>
      </w:r>
      <w:r w:rsidRPr="00523B8F">
        <w:rPr>
          <w:rFonts w:ascii="Palatino Linotype" w:eastAsia="MS Mincho" w:hAnsi="Palatino Linotype" w:cs="Times New Roman"/>
          <w:lang w:val="es-MX"/>
        </w:rPr>
        <w:t xml:space="preserve"> </w:t>
      </w:r>
      <w:r w:rsidR="00B41069" w:rsidRPr="00523B8F">
        <w:rPr>
          <w:rFonts w:ascii="Palatino Linotype" w:eastAsia="MS Mincho" w:hAnsi="Palatino Linotype" w:cs="Times New Roman"/>
          <w:lang w:val="es-ES"/>
        </w:rPr>
        <w:t>Hágase del conoci</w:t>
      </w:r>
      <w:r w:rsidR="00A90DF6" w:rsidRPr="00523B8F">
        <w:rPr>
          <w:rFonts w:ascii="Palatino Linotype" w:eastAsia="MS Mincho" w:hAnsi="Palatino Linotype" w:cs="Times New Roman"/>
          <w:lang w:val="es-ES"/>
        </w:rPr>
        <w:t xml:space="preserve">miento a </w:t>
      </w:r>
      <w:r w:rsidR="00687EB8" w:rsidRPr="00687EB8">
        <w:rPr>
          <w:rFonts w:ascii="Palatino Linotype" w:eastAsia="MS Mincho" w:hAnsi="Palatino Linotype" w:cs="Times New Roman"/>
          <w:b/>
          <w:highlight w:val="black"/>
        </w:rPr>
        <w:t>-------------------------</w:t>
      </w:r>
      <w:r w:rsidR="00A90DF6" w:rsidRPr="00523B8F">
        <w:rPr>
          <w:rFonts w:ascii="Palatino Linotype" w:eastAsia="MS Mincho" w:hAnsi="Palatino Linotype" w:cs="Times New Roman"/>
          <w:b/>
        </w:rPr>
        <w:t xml:space="preserve"> </w:t>
      </w:r>
      <w:r w:rsidR="00530DFD" w:rsidRPr="00523B8F">
        <w:rPr>
          <w:rFonts w:ascii="Palatino Linotype" w:eastAsia="MS Mincho" w:hAnsi="Palatino Linotype" w:cs="Times New Roman"/>
          <w:lang w:val="es-ES"/>
        </w:rPr>
        <w:t xml:space="preserve">que, de conformidad con lo establecido en el artículo 196 de la Ley de Transparencia y Acceso a la </w:t>
      </w:r>
      <w:r w:rsidR="00530DFD" w:rsidRPr="00523B8F">
        <w:rPr>
          <w:rFonts w:ascii="Palatino Linotype" w:eastAsia="MS Mincho" w:hAnsi="Palatino Linotype" w:cs="Times New Roman"/>
          <w:lang w:val="es-ES"/>
        </w:rPr>
        <w:lastRenderedPageBreak/>
        <w:t>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A90DF6" w:rsidRPr="00523B8F" w:rsidRDefault="00A90DF6" w:rsidP="006229C0">
      <w:pPr>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C10BC" w:rsidRPr="00523B8F" w:rsidTr="0029126C">
        <w:trPr>
          <w:trHeight w:val="1807"/>
        </w:trPr>
        <w:tc>
          <w:tcPr>
            <w:tcW w:w="9073" w:type="dxa"/>
            <w:gridSpan w:val="2"/>
            <w:vAlign w:val="center"/>
          </w:tcPr>
          <w:p w:rsidR="004C10BC" w:rsidRPr="00523B8F" w:rsidRDefault="004C10BC" w:rsidP="0029126C">
            <w:pPr>
              <w:pStyle w:val="Prrafodelista"/>
              <w:spacing w:line="360" w:lineRule="auto"/>
              <w:ind w:left="0"/>
              <w:jc w:val="both"/>
              <w:rPr>
                <w:rFonts w:ascii="Palatino Linotype" w:hAnsi="Palatino Linotype"/>
                <w:color w:val="000000" w:themeColor="text1"/>
              </w:rPr>
            </w:pPr>
            <w:r w:rsidRPr="00523B8F">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DA7F73" w:rsidRPr="00523B8F">
              <w:rPr>
                <w:rFonts w:ascii="Palatino Linotype" w:hAnsi="Palatino Linotype"/>
                <w:color w:val="000000" w:themeColor="text1"/>
              </w:rPr>
              <w:t>ZULEMA MARTÍNEZ SÁNCHEZ</w:t>
            </w:r>
            <w:r w:rsidRPr="00523B8F">
              <w:rPr>
                <w:rFonts w:ascii="Palatino Linotype" w:hAnsi="Palatino Linotype"/>
                <w:color w:val="000000" w:themeColor="text1"/>
              </w:rPr>
              <w:t>; EVA ABAID YAPUR</w:t>
            </w:r>
            <w:r w:rsidR="00827CA0">
              <w:rPr>
                <w:rFonts w:ascii="Palatino Linotype" w:hAnsi="Palatino Linotype"/>
                <w:color w:val="000000" w:themeColor="text1"/>
              </w:rPr>
              <w:t xml:space="preserve"> EMITIENDO VOTO PARTICULAR</w:t>
            </w:r>
            <w:r w:rsidRPr="00523B8F">
              <w:rPr>
                <w:rFonts w:ascii="Palatino Linotype" w:hAnsi="Palatino Linotype"/>
                <w:color w:val="000000" w:themeColor="text1"/>
              </w:rPr>
              <w:t>; JOSÉ GUADALUPE LUNA HERNÁNDEZ; JAVIER MARTÍNEZ CRUZ Y</w:t>
            </w:r>
            <w:r w:rsidR="0016255C">
              <w:rPr>
                <w:rFonts w:ascii="Palatino Linotype" w:hAnsi="Palatino Linotype"/>
                <w:color w:val="000000" w:themeColor="text1"/>
              </w:rPr>
              <w:t xml:space="preserve"> LUIS GUSTAVO PARRA NORIEGA</w:t>
            </w:r>
            <w:r w:rsidR="00827CA0">
              <w:rPr>
                <w:rFonts w:ascii="Palatino Linotype" w:hAnsi="Palatino Linotype"/>
                <w:color w:val="000000" w:themeColor="text1"/>
              </w:rPr>
              <w:t xml:space="preserve"> CON AUSENCIA JUSTIFICADA</w:t>
            </w:r>
            <w:r w:rsidRPr="00523B8F">
              <w:rPr>
                <w:rFonts w:ascii="Palatino Linotype" w:hAnsi="Palatino Linotype"/>
                <w:color w:val="000000" w:themeColor="text1"/>
              </w:rPr>
              <w:t xml:space="preserve">; EN LA </w:t>
            </w:r>
            <w:r w:rsidR="0016255C">
              <w:rPr>
                <w:rFonts w:ascii="Palatino Linotype" w:hAnsi="Palatino Linotype"/>
                <w:color w:val="000000" w:themeColor="text1"/>
              </w:rPr>
              <w:t>CUADRAGÉSIMA</w:t>
            </w:r>
            <w:r w:rsidRPr="00523B8F">
              <w:rPr>
                <w:rFonts w:ascii="Palatino Linotype" w:hAnsi="Palatino Linotype"/>
                <w:color w:val="000000" w:themeColor="text1"/>
              </w:rPr>
              <w:t xml:space="preserve"> </w:t>
            </w:r>
            <w:r w:rsidR="0016255C">
              <w:rPr>
                <w:rFonts w:ascii="Palatino Linotype" w:hAnsi="Palatino Linotype"/>
                <w:color w:val="000000" w:themeColor="text1"/>
              </w:rPr>
              <w:t>CUARTA</w:t>
            </w:r>
            <w:r w:rsidRPr="00523B8F">
              <w:rPr>
                <w:rFonts w:ascii="Palatino Linotype" w:hAnsi="Palatino Linotype"/>
                <w:color w:val="000000" w:themeColor="text1"/>
              </w:rPr>
              <w:t xml:space="preserve"> SESIÓN ORDINARIA CELEBRADA EL  </w:t>
            </w:r>
            <w:r w:rsidR="00523B8F">
              <w:rPr>
                <w:rFonts w:ascii="Palatino Linotype" w:hAnsi="Palatino Linotype"/>
                <w:color w:val="000000" w:themeColor="text1"/>
              </w:rPr>
              <w:t>VEINTIOCHO</w:t>
            </w:r>
            <w:r w:rsidRPr="00523B8F">
              <w:rPr>
                <w:rFonts w:ascii="Palatino Linotype" w:hAnsi="Palatino Linotype"/>
                <w:color w:val="000000" w:themeColor="text1"/>
              </w:rPr>
              <w:t xml:space="preserve"> </w:t>
            </w:r>
            <w:r w:rsidR="00523B8F">
              <w:rPr>
                <w:rFonts w:ascii="Palatino Linotype" w:hAnsi="Palatino Linotype"/>
                <w:color w:val="000000" w:themeColor="text1"/>
              </w:rPr>
              <w:t xml:space="preserve">(28) </w:t>
            </w:r>
            <w:r w:rsidRPr="00523B8F">
              <w:rPr>
                <w:rFonts w:ascii="Palatino Linotype" w:hAnsi="Palatino Linotype"/>
                <w:color w:val="000000" w:themeColor="text1"/>
              </w:rPr>
              <w:t xml:space="preserve"> DE </w:t>
            </w:r>
            <w:r w:rsidR="00523B8F">
              <w:rPr>
                <w:rFonts w:ascii="Palatino Linotype" w:hAnsi="Palatino Linotype"/>
                <w:color w:val="000000" w:themeColor="text1"/>
              </w:rPr>
              <w:t>NOVIEMBRE</w:t>
            </w:r>
            <w:r w:rsidRPr="00523B8F">
              <w:rPr>
                <w:rFonts w:ascii="Palatino Linotype" w:hAnsi="Palatino Linotype"/>
                <w:color w:val="000000" w:themeColor="text1"/>
              </w:rPr>
              <w:t xml:space="preserve"> DE DOS MIL DIECIOCHO, ANTE </w:t>
            </w:r>
            <w:r w:rsidR="00523B8F">
              <w:rPr>
                <w:rFonts w:ascii="Palatino Linotype" w:hAnsi="Palatino Linotype"/>
                <w:color w:val="000000" w:themeColor="text1"/>
              </w:rPr>
              <w:t>EL SECRETARIO TÉCNICO DEL PLENO,</w:t>
            </w:r>
            <w:r w:rsidRPr="00523B8F">
              <w:rPr>
                <w:rFonts w:ascii="Palatino Linotype" w:hAnsi="Palatino Linotype"/>
                <w:color w:val="000000" w:themeColor="text1"/>
              </w:rPr>
              <w:t xml:space="preserve"> ALEXIS </w:t>
            </w:r>
            <w:r w:rsidR="00523B8F" w:rsidRPr="00523B8F">
              <w:rPr>
                <w:rFonts w:ascii="Palatino Linotype" w:hAnsi="Palatino Linotype"/>
                <w:color w:val="000000" w:themeColor="text1"/>
              </w:rPr>
              <w:t>TAPIA</w:t>
            </w:r>
            <w:r w:rsidRPr="00523B8F">
              <w:rPr>
                <w:rFonts w:ascii="Palatino Linotype" w:hAnsi="Palatino Linotype"/>
                <w:color w:val="000000" w:themeColor="text1"/>
              </w:rPr>
              <w:t xml:space="preserve"> RAMÍREZ.</w:t>
            </w:r>
            <w:r w:rsidRPr="00523B8F">
              <w:rPr>
                <w:rFonts w:ascii="Palatino Linotype" w:hAnsi="Palatino Linotype" w:cs="Arial"/>
                <w:color w:val="000000" w:themeColor="text1"/>
              </w:rPr>
              <w:t xml:space="preserve"> </w:t>
            </w:r>
          </w:p>
          <w:p w:rsidR="004C10BC" w:rsidRDefault="004C10BC" w:rsidP="0029126C">
            <w:pPr>
              <w:pStyle w:val="Prrafodelista"/>
              <w:spacing w:line="360" w:lineRule="auto"/>
              <w:ind w:left="0"/>
              <w:jc w:val="both"/>
              <w:rPr>
                <w:rFonts w:ascii="Palatino Linotype" w:hAnsi="Palatino Linotype" w:cs="Arial"/>
                <w:color w:val="000000" w:themeColor="text1"/>
              </w:rPr>
            </w:pPr>
          </w:p>
          <w:p w:rsidR="0016255C" w:rsidRDefault="0016255C" w:rsidP="0029126C">
            <w:pPr>
              <w:pStyle w:val="Prrafodelista"/>
              <w:spacing w:line="360" w:lineRule="auto"/>
              <w:ind w:left="0"/>
              <w:jc w:val="both"/>
              <w:rPr>
                <w:rFonts w:ascii="Palatino Linotype" w:hAnsi="Palatino Linotype" w:cs="Arial"/>
                <w:color w:val="000000" w:themeColor="text1"/>
              </w:rPr>
            </w:pPr>
          </w:p>
          <w:p w:rsidR="00827CA0" w:rsidRDefault="00827CA0" w:rsidP="0029126C">
            <w:pPr>
              <w:pStyle w:val="Prrafodelista"/>
              <w:spacing w:line="360" w:lineRule="auto"/>
              <w:ind w:left="0"/>
              <w:jc w:val="both"/>
              <w:rPr>
                <w:rFonts w:ascii="Palatino Linotype" w:hAnsi="Palatino Linotype" w:cs="Arial"/>
                <w:color w:val="000000" w:themeColor="text1"/>
              </w:rPr>
            </w:pPr>
          </w:p>
          <w:p w:rsidR="00827CA0" w:rsidRPr="00523B8F" w:rsidRDefault="00827CA0" w:rsidP="0029126C">
            <w:pPr>
              <w:pStyle w:val="Prrafodelista"/>
              <w:spacing w:line="360" w:lineRule="auto"/>
              <w:ind w:left="0"/>
              <w:jc w:val="both"/>
              <w:rPr>
                <w:rFonts w:ascii="Palatino Linotype" w:hAnsi="Palatino Linotype" w:cs="Arial"/>
                <w:color w:val="000000" w:themeColor="text1"/>
              </w:rPr>
            </w:pPr>
          </w:p>
          <w:p w:rsidR="004C10BC" w:rsidRPr="00523B8F" w:rsidRDefault="004C10BC" w:rsidP="0029126C">
            <w:pPr>
              <w:pStyle w:val="Prrafodelista"/>
              <w:spacing w:line="360" w:lineRule="auto"/>
              <w:ind w:left="0"/>
              <w:jc w:val="both"/>
              <w:rPr>
                <w:rFonts w:ascii="Palatino Linotype" w:hAnsi="Palatino Linotype" w:cs="Arial"/>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Zulema Martínez Sánchez</w:t>
            </w:r>
          </w:p>
          <w:p w:rsidR="004C10BC" w:rsidRPr="00523B8F" w:rsidRDefault="004C10BC" w:rsidP="0029126C">
            <w:pPr>
              <w:spacing w:line="360" w:lineRule="auto"/>
              <w:jc w:val="center"/>
              <w:rPr>
                <w:rFonts w:ascii="Palatino Linotype" w:hAnsi="Palatino Linotype"/>
                <w:color w:val="000000" w:themeColor="text1"/>
              </w:rPr>
            </w:pPr>
            <w:r w:rsidRPr="00523B8F">
              <w:rPr>
                <w:rFonts w:ascii="Palatino Linotype" w:hAnsi="Palatino Linotype"/>
                <w:color w:val="000000" w:themeColor="text1"/>
              </w:rPr>
              <w:t>Comisionada Presidenta</w:t>
            </w:r>
          </w:p>
          <w:p w:rsidR="004C10BC" w:rsidRPr="00523B8F" w:rsidRDefault="004C10BC" w:rsidP="0029126C">
            <w:pPr>
              <w:spacing w:line="360" w:lineRule="auto"/>
              <w:jc w:val="center"/>
              <w:rPr>
                <w:rFonts w:ascii="Palatino Linotype" w:hAnsi="Palatino Linotype"/>
                <w:color w:val="000000" w:themeColor="text1"/>
              </w:rPr>
            </w:pPr>
            <w:r w:rsidRPr="00523B8F">
              <w:rPr>
                <w:rFonts w:ascii="Palatino Linotype" w:hAnsi="Palatino Linotype" w:cs="Times New Roman"/>
                <w:color w:val="000000" w:themeColor="text1"/>
              </w:rPr>
              <w:t>(Rúbrica)</w:t>
            </w:r>
          </w:p>
        </w:tc>
      </w:tr>
      <w:tr w:rsidR="004C10BC" w:rsidRPr="00523B8F" w:rsidTr="0029126C">
        <w:trPr>
          <w:trHeight w:val="2156"/>
        </w:trPr>
        <w:tc>
          <w:tcPr>
            <w:tcW w:w="4253" w:type="dxa"/>
            <w:vAlign w:val="center"/>
          </w:tcPr>
          <w:p w:rsidR="004C10BC" w:rsidRPr="00523B8F" w:rsidRDefault="004C10BC" w:rsidP="0029126C">
            <w:pPr>
              <w:spacing w:line="360" w:lineRule="auto"/>
              <w:jc w:val="center"/>
              <w:rPr>
                <w:rFonts w:ascii="Palatino Linotype" w:hAnsi="Palatino Linotype" w:cs="Times New Roman"/>
                <w:b/>
                <w:color w:val="000000" w:themeColor="text1"/>
              </w:rPr>
            </w:pPr>
          </w:p>
          <w:p w:rsidR="00827CA0" w:rsidRDefault="00827CA0" w:rsidP="0029126C">
            <w:pPr>
              <w:spacing w:line="360" w:lineRule="auto"/>
              <w:jc w:val="center"/>
              <w:rPr>
                <w:rFonts w:ascii="Palatino Linotype" w:hAnsi="Palatino Linotype" w:cs="Times New Roman"/>
                <w:b/>
                <w:color w:val="000000" w:themeColor="text1"/>
              </w:rPr>
            </w:pPr>
          </w:p>
          <w:p w:rsidR="00827CA0" w:rsidRDefault="00827CA0"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 xml:space="preserve">Eva </w:t>
            </w:r>
            <w:proofErr w:type="spellStart"/>
            <w:r w:rsidRPr="00523B8F">
              <w:rPr>
                <w:rFonts w:ascii="Palatino Linotype" w:hAnsi="Palatino Linotype" w:cs="Times New Roman"/>
                <w:b/>
                <w:color w:val="000000" w:themeColor="text1"/>
              </w:rPr>
              <w:t>Abaid</w:t>
            </w:r>
            <w:proofErr w:type="spellEnd"/>
            <w:r w:rsidRPr="00523B8F">
              <w:rPr>
                <w:rFonts w:ascii="Palatino Linotype" w:hAnsi="Palatino Linotype" w:cs="Times New Roman"/>
                <w:b/>
                <w:color w:val="000000" w:themeColor="text1"/>
              </w:rPr>
              <w:t xml:space="preserve"> </w:t>
            </w:r>
            <w:proofErr w:type="spellStart"/>
            <w:r w:rsidRPr="00523B8F">
              <w:rPr>
                <w:rFonts w:ascii="Palatino Linotype" w:hAnsi="Palatino Linotype" w:cs="Times New Roman"/>
                <w:b/>
                <w:color w:val="000000" w:themeColor="text1"/>
              </w:rPr>
              <w:t>Yapur</w:t>
            </w:r>
            <w:proofErr w:type="spellEnd"/>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Comisionada</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c>
          <w:tcPr>
            <w:tcW w:w="4820" w:type="dxa"/>
            <w:vAlign w:val="center"/>
          </w:tcPr>
          <w:p w:rsidR="004C10BC" w:rsidRPr="00523B8F" w:rsidRDefault="004C10BC" w:rsidP="0029126C">
            <w:pPr>
              <w:spacing w:line="360" w:lineRule="auto"/>
              <w:jc w:val="center"/>
              <w:rPr>
                <w:rFonts w:ascii="Palatino Linotype" w:hAnsi="Palatino Linotype" w:cs="Times New Roman"/>
                <w:b/>
                <w:color w:val="000000" w:themeColor="text1"/>
              </w:rPr>
            </w:pPr>
          </w:p>
          <w:p w:rsidR="00827CA0" w:rsidRDefault="00827CA0" w:rsidP="0029126C">
            <w:pPr>
              <w:spacing w:line="360" w:lineRule="auto"/>
              <w:jc w:val="center"/>
              <w:rPr>
                <w:rFonts w:ascii="Palatino Linotype" w:hAnsi="Palatino Linotype" w:cs="Times New Roman"/>
                <w:b/>
                <w:color w:val="000000" w:themeColor="text1"/>
              </w:rPr>
            </w:pPr>
          </w:p>
          <w:p w:rsidR="00827CA0" w:rsidRDefault="00827CA0"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José Guadalupe Luna Hernández</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r>
      <w:tr w:rsidR="004C10BC" w:rsidRPr="00523B8F" w:rsidTr="0029126C">
        <w:trPr>
          <w:trHeight w:val="2244"/>
        </w:trPr>
        <w:tc>
          <w:tcPr>
            <w:tcW w:w="4253" w:type="dxa"/>
            <w:vAlign w:val="center"/>
          </w:tcPr>
          <w:p w:rsidR="004C10BC" w:rsidRPr="00523B8F" w:rsidRDefault="004C10BC"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p>
          <w:p w:rsidR="004C10BC" w:rsidRDefault="004C10BC" w:rsidP="0029126C">
            <w:pPr>
              <w:spacing w:line="360" w:lineRule="auto"/>
              <w:jc w:val="center"/>
              <w:rPr>
                <w:rFonts w:ascii="Palatino Linotype" w:hAnsi="Palatino Linotype" w:cs="Times New Roman"/>
                <w:b/>
                <w:color w:val="000000" w:themeColor="text1"/>
              </w:rPr>
            </w:pPr>
          </w:p>
          <w:p w:rsidR="0016255C" w:rsidRPr="00523B8F" w:rsidRDefault="0016255C"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Javier Martínez Cruz</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c>
          <w:tcPr>
            <w:tcW w:w="4820" w:type="dxa"/>
            <w:vAlign w:val="center"/>
          </w:tcPr>
          <w:p w:rsidR="004C10BC" w:rsidRPr="00523B8F" w:rsidRDefault="004C10BC"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p>
          <w:p w:rsidR="004C10BC" w:rsidRDefault="004C10BC" w:rsidP="0029126C">
            <w:pPr>
              <w:spacing w:line="360" w:lineRule="auto"/>
              <w:jc w:val="center"/>
              <w:rPr>
                <w:rFonts w:ascii="Palatino Linotype" w:hAnsi="Palatino Linotype" w:cs="Times New Roman"/>
                <w:b/>
                <w:color w:val="000000" w:themeColor="text1"/>
              </w:rPr>
            </w:pPr>
          </w:p>
          <w:p w:rsidR="0016255C" w:rsidRPr="00523B8F" w:rsidRDefault="0016255C" w:rsidP="0029126C">
            <w:pPr>
              <w:spacing w:line="360" w:lineRule="auto"/>
              <w:jc w:val="center"/>
              <w:rPr>
                <w:rFonts w:ascii="Palatino Linotype" w:hAnsi="Palatino Linotype" w:cs="Times New Roman"/>
                <w:b/>
                <w:color w:val="000000" w:themeColor="text1"/>
              </w:rPr>
            </w:pPr>
          </w:p>
          <w:p w:rsidR="004C10BC" w:rsidRPr="00523B8F" w:rsidRDefault="004C10BC" w:rsidP="0029126C">
            <w:pPr>
              <w:spacing w:line="360" w:lineRule="auto"/>
              <w:jc w:val="center"/>
              <w:rPr>
                <w:rFonts w:ascii="Palatino Linotype" w:hAnsi="Palatino Linotype"/>
                <w:b/>
                <w:color w:val="000000" w:themeColor="text1"/>
              </w:rPr>
            </w:pPr>
            <w:r w:rsidRPr="00523B8F">
              <w:rPr>
                <w:rFonts w:ascii="Palatino Linotype" w:hAnsi="Palatino Linotype"/>
                <w:b/>
                <w:color w:val="000000" w:themeColor="text1"/>
              </w:rPr>
              <w:t>Luis Gustavo Parra Noriega</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rsidR="004C10BC" w:rsidRPr="00523B8F" w:rsidRDefault="004C10BC" w:rsidP="00827CA0">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w:t>
            </w:r>
            <w:r w:rsidR="00827CA0">
              <w:rPr>
                <w:rFonts w:ascii="Palatino Linotype" w:hAnsi="Palatino Linotype" w:cs="Times New Roman"/>
                <w:color w:val="000000" w:themeColor="text1"/>
              </w:rPr>
              <w:t>Ausencia Justificada</w:t>
            </w:r>
            <w:r w:rsidRPr="00523B8F">
              <w:rPr>
                <w:rFonts w:ascii="Palatino Linotype" w:hAnsi="Palatino Linotype" w:cs="Times New Roman"/>
                <w:color w:val="000000" w:themeColor="text1"/>
              </w:rPr>
              <w:t>)</w:t>
            </w:r>
          </w:p>
        </w:tc>
      </w:tr>
      <w:tr w:rsidR="004C10BC" w:rsidRPr="002D6F4B" w:rsidTr="0029126C">
        <w:trPr>
          <w:trHeight w:val="1953"/>
        </w:trPr>
        <w:tc>
          <w:tcPr>
            <w:tcW w:w="9073" w:type="dxa"/>
            <w:gridSpan w:val="2"/>
            <w:vAlign w:val="center"/>
          </w:tcPr>
          <w:p w:rsidR="004C10BC" w:rsidRPr="00523B8F" w:rsidRDefault="004C10BC" w:rsidP="0029126C">
            <w:pPr>
              <w:pStyle w:val="Prrafodelista"/>
              <w:spacing w:line="360" w:lineRule="auto"/>
              <w:ind w:left="0"/>
              <w:jc w:val="both"/>
              <w:rPr>
                <w:rFonts w:ascii="Palatino Linotype" w:hAnsi="Palatino Linotype"/>
                <w:color w:val="000000" w:themeColor="text1"/>
              </w:rPr>
            </w:pPr>
          </w:p>
          <w:p w:rsidR="004C10BC" w:rsidRPr="00523B8F" w:rsidRDefault="004C10BC" w:rsidP="0029126C">
            <w:pPr>
              <w:pStyle w:val="Prrafodelista"/>
              <w:spacing w:line="360" w:lineRule="auto"/>
              <w:ind w:left="0"/>
              <w:jc w:val="both"/>
              <w:rPr>
                <w:rFonts w:ascii="Palatino Linotype" w:hAnsi="Palatino Linotype"/>
                <w:color w:val="000000" w:themeColor="text1"/>
              </w:rPr>
            </w:pPr>
          </w:p>
          <w:p w:rsidR="004C10BC" w:rsidRPr="00523B8F" w:rsidRDefault="004C10BC" w:rsidP="0029126C">
            <w:pPr>
              <w:pStyle w:val="Prrafodelista"/>
              <w:spacing w:line="360" w:lineRule="auto"/>
              <w:ind w:left="0"/>
              <w:jc w:val="both"/>
              <w:rPr>
                <w:rFonts w:ascii="Palatino Linotype" w:hAnsi="Palatino Linotype"/>
                <w:color w:val="000000" w:themeColor="text1"/>
              </w:rPr>
            </w:pPr>
          </w:p>
          <w:p w:rsidR="004C10BC" w:rsidRPr="00523B8F" w:rsidRDefault="004C10BC" w:rsidP="0029126C">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Alexis Tapia Ramírez</w:t>
            </w:r>
          </w:p>
          <w:p w:rsidR="004C10BC" w:rsidRPr="00523B8F" w:rsidRDefault="00523B8F" w:rsidP="0029126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4C10BC" w:rsidRPr="00523B8F">
              <w:rPr>
                <w:rFonts w:ascii="Palatino Linotype" w:hAnsi="Palatino Linotype" w:cs="Times New Roman"/>
                <w:color w:val="000000" w:themeColor="text1"/>
              </w:rPr>
              <w:t xml:space="preserve"> del Pleno</w:t>
            </w:r>
          </w:p>
          <w:p w:rsidR="004C10BC" w:rsidRPr="00523B8F" w:rsidRDefault="004C10BC" w:rsidP="0029126C">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p w:rsidR="004C10BC" w:rsidRPr="00523B8F" w:rsidRDefault="004C10BC" w:rsidP="0029126C">
            <w:pPr>
              <w:spacing w:line="360" w:lineRule="auto"/>
              <w:jc w:val="center"/>
              <w:rPr>
                <w:rFonts w:ascii="Palatino Linotype" w:hAnsi="Palatino Linotype" w:cs="Times New Roman"/>
                <w:color w:val="000000" w:themeColor="text1"/>
              </w:rPr>
            </w:pPr>
          </w:p>
          <w:p w:rsidR="004C10BC" w:rsidRPr="002D6F4B" w:rsidRDefault="004C10BC" w:rsidP="00523B8F">
            <w:pPr>
              <w:pStyle w:val="Prrafodelista"/>
              <w:spacing w:line="360" w:lineRule="auto"/>
              <w:ind w:left="0"/>
              <w:jc w:val="both"/>
              <w:rPr>
                <w:rFonts w:ascii="Palatino Linotype" w:hAnsi="Palatino Linotype"/>
                <w:color w:val="000000" w:themeColor="text1"/>
              </w:rPr>
            </w:pPr>
            <w:r w:rsidRPr="00523B8F">
              <w:rPr>
                <w:rFonts w:ascii="Palatino Linotype" w:hAnsi="Palatino Linotype" w:cs="Arial"/>
                <w:color w:val="000000" w:themeColor="text1"/>
              </w:rPr>
              <w:t xml:space="preserve">Esta hoja corresponde a la resolución del </w:t>
            </w:r>
            <w:r w:rsidR="00523B8F">
              <w:rPr>
                <w:rFonts w:ascii="Palatino Linotype" w:hAnsi="Palatino Linotype" w:cs="Arial"/>
                <w:color w:val="000000" w:themeColor="text1"/>
              </w:rPr>
              <w:t>veintiocho</w:t>
            </w:r>
            <w:r w:rsidRPr="00523B8F">
              <w:rPr>
                <w:rFonts w:ascii="Palatino Linotype" w:hAnsi="Palatino Linotype" w:cs="Arial"/>
                <w:color w:val="000000" w:themeColor="text1"/>
              </w:rPr>
              <w:t xml:space="preserve"> (</w:t>
            </w:r>
            <w:r w:rsidR="00523B8F">
              <w:rPr>
                <w:rFonts w:ascii="Palatino Linotype" w:hAnsi="Palatino Linotype" w:cs="Arial"/>
                <w:color w:val="000000" w:themeColor="text1"/>
              </w:rPr>
              <w:t>28</w:t>
            </w:r>
            <w:r w:rsidRPr="00523B8F">
              <w:rPr>
                <w:rFonts w:ascii="Palatino Linotype" w:hAnsi="Palatino Linotype" w:cs="Arial"/>
                <w:color w:val="000000" w:themeColor="text1"/>
              </w:rPr>
              <w:t xml:space="preserve">) de </w:t>
            </w:r>
            <w:r w:rsidR="00523B8F">
              <w:rPr>
                <w:rFonts w:ascii="Palatino Linotype" w:hAnsi="Palatino Linotype" w:cs="Arial"/>
                <w:color w:val="000000" w:themeColor="text1"/>
              </w:rPr>
              <w:t>noviembre</w:t>
            </w:r>
            <w:r w:rsidRPr="00523B8F">
              <w:rPr>
                <w:rFonts w:ascii="Palatino Linotype" w:hAnsi="Palatino Linotype" w:cs="Arial"/>
                <w:color w:val="000000" w:themeColor="text1"/>
              </w:rPr>
              <w:t xml:space="preserve"> de dos mil dieciocho emitida en el recurso de revisión </w:t>
            </w:r>
            <w:r w:rsidR="002D6810" w:rsidRPr="00523B8F">
              <w:rPr>
                <w:rFonts w:ascii="Palatino Linotype" w:hAnsi="Palatino Linotype" w:cs="Arial"/>
                <w:b/>
                <w:bCs/>
                <w:color w:val="000000" w:themeColor="text1"/>
                <w:lang w:eastAsia="es-MX"/>
              </w:rPr>
              <w:t>03483/INFOEM/IP/RR/2018</w:t>
            </w:r>
            <w:r w:rsidRPr="00523B8F">
              <w:rPr>
                <w:rFonts w:ascii="Palatino Linotype" w:hAnsi="Palatino Linotype" w:cs="Arial"/>
                <w:color w:val="000000" w:themeColor="text1"/>
              </w:rPr>
              <w:t>.</w:t>
            </w:r>
          </w:p>
        </w:tc>
      </w:tr>
    </w:tbl>
    <w:p w:rsidR="004C10BC" w:rsidRPr="00EE0ACB" w:rsidRDefault="004C10BC" w:rsidP="004C10BC">
      <w:pPr>
        <w:pStyle w:val="Ttulo1"/>
        <w:spacing w:line="360" w:lineRule="auto"/>
      </w:pPr>
    </w:p>
    <w:p w:rsidR="00B44E20" w:rsidRPr="00B44E20" w:rsidRDefault="00B44E20" w:rsidP="00B44E20">
      <w:pPr>
        <w:pStyle w:val="Prrafodelista"/>
        <w:rPr>
          <w:rFonts w:ascii="Palatino Linotype" w:hAnsi="Palatino Linotype" w:cs="Arial"/>
        </w:rPr>
      </w:pPr>
    </w:p>
    <w:sectPr w:rsidR="00B44E20" w:rsidRPr="00B44E20" w:rsidSect="00333841">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65A" w:rsidRDefault="005A565A" w:rsidP="00333841">
      <w:r>
        <w:separator/>
      </w:r>
    </w:p>
  </w:endnote>
  <w:endnote w:type="continuationSeparator" w:id="0">
    <w:p w:rsidR="005A565A" w:rsidRDefault="005A565A"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7369C" w:rsidRPr="00883450" w:rsidRDefault="0047369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225E">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225E">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47369C" w:rsidRDefault="004736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9C" w:rsidRPr="00883450" w:rsidRDefault="0047369C"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225E" w:rsidRPr="00C8225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225E" w:rsidRPr="00C8225E">
      <w:rPr>
        <w:rFonts w:ascii="Palatino Linotype" w:hAnsi="Palatino Linotype"/>
        <w:noProof/>
        <w:sz w:val="22"/>
        <w:szCs w:val="22"/>
        <w:lang w:val="es-ES"/>
      </w:rPr>
      <w:t>46</w:t>
    </w:r>
    <w:r w:rsidRPr="00883450">
      <w:rPr>
        <w:rFonts w:ascii="Palatino Linotype" w:hAnsi="Palatino Linotype"/>
        <w:sz w:val="22"/>
        <w:szCs w:val="22"/>
      </w:rPr>
      <w:fldChar w:fldCharType="end"/>
    </w:r>
  </w:p>
  <w:p w:rsidR="0047369C" w:rsidRPr="00883450" w:rsidRDefault="0047369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65A" w:rsidRDefault="005A565A" w:rsidP="00333841">
      <w:r>
        <w:separator/>
      </w:r>
    </w:p>
  </w:footnote>
  <w:footnote w:type="continuationSeparator" w:id="0">
    <w:p w:rsidR="005A565A" w:rsidRDefault="005A565A" w:rsidP="00333841">
      <w:r>
        <w:continuationSeparator/>
      </w:r>
    </w:p>
  </w:footnote>
  <w:footnote w:id="1">
    <w:p w:rsidR="0047369C" w:rsidRDefault="0047369C" w:rsidP="004B410C">
      <w:pPr>
        <w:pStyle w:val="Textonotapie"/>
        <w:jc w:val="both"/>
        <w:rPr>
          <w:rFonts w:ascii="Palatino Linotype" w:hAnsi="Palatino Linotype" w:cs="Times New Roman"/>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Registro, </w:t>
      </w:r>
      <w:r>
        <w:rPr>
          <w:rFonts w:ascii="Palatino Linotype" w:hAnsi="Palatino Linotype"/>
          <w:sz w:val="16"/>
          <w:szCs w:val="16"/>
          <w:lang w:val="es-ES"/>
        </w:rPr>
        <w:t>2, 006,299. I.1o.A.E.3 K (10a.). Tribunales Colegiados de Circuito. Décima Época. Gaceta del Semanario Judicial de la Federación. Libro 5, Abril de 2014, Pág. 1523.</w:t>
      </w:r>
    </w:p>
  </w:footnote>
  <w:footnote w:id="2">
    <w:p w:rsidR="0047369C" w:rsidRDefault="0047369C" w:rsidP="004B410C">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3ro, fracción XXXIII, de la Ley de Transparencia y Acceso a la Información Pública del Estado de México y Municipios.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3">
    <w:p w:rsidR="0047369C" w:rsidRDefault="0047369C" w:rsidP="004B410C">
      <w:pPr>
        <w:pStyle w:val="Textonotapie"/>
        <w:rPr>
          <w:rFonts w:ascii="Palatino Linotype" w:hAnsi="Palatino Linotype" w:cs="Times New Roman"/>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132 de la Ley de Transparencia y Acceso a la Información Pública del Estado de México y Municipios.</w:t>
      </w:r>
    </w:p>
  </w:footnote>
  <w:footnote w:id="4">
    <w:p w:rsidR="0047369C" w:rsidRDefault="0047369C" w:rsidP="004B410C">
      <w:pPr>
        <w:pStyle w:val="Textonotapie"/>
        <w:jc w:val="both"/>
        <w:rPr>
          <w:rFonts w:ascii="Calibri" w:hAnsi="Calibri" w:cs="Times New Roman"/>
        </w:rPr>
      </w:pPr>
      <w:r>
        <w:rPr>
          <w:rStyle w:val="Refdenotaalpie"/>
          <w:rFonts w:ascii="Palatino Linotype" w:hAnsi="Palatino Linotype"/>
          <w:sz w:val="16"/>
          <w:szCs w:val="16"/>
        </w:rPr>
        <w:footnoteRef/>
      </w:r>
      <w:r>
        <w:rPr>
          <w:rFonts w:ascii="Palatino Linotype" w:hAnsi="Palatino Linotype"/>
          <w:sz w:val="16"/>
          <w:szCs w:val="16"/>
        </w:rPr>
        <w:t xml:space="preserve"> 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B8F" w:rsidRDefault="00523B8F"/>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7369C" w:rsidRPr="00EF13C1" w:rsidTr="00333841">
      <w:trPr>
        <w:trHeight w:val="138"/>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7369C" w:rsidRPr="003516BD" w:rsidRDefault="0047369C" w:rsidP="00C82A7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03483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47369C" w:rsidRPr="00EF13C1" w:rsidTr="00333841">
      <w:trPr>
        <w:trHeight w:val="321"/>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7369C" w:rsidRPr="00EF13C1" w:rsidRDefault="0047369C" w:rsidP="003A4876">
          <w:pPr>
            <w:pStyle w:val="Encabezado"/>
            <w:jc w:val="right"/>
            <w:rPr>
              <w:rFonts w:ascii="Palatino Linotype" w:hAnsi="Palatino Linotype"/>
              <w:b/>
              <w:sz w:val="22"/>
              <w:szCs w:val="22"/>
            </w:rPr>
          </w:pPr>
          <w:r w:rsidRPr="002D6810">
            <w:rPr>
              <w:rFonts w:ascii="Palatino Linotype" w:hAnsi="Palatino Linotype"/>
              <w:b/>
              <w:bCs/>
              <w:sz w:val="22"/>
              <w:szCs w:val="22"/>
            </w:rPr>
            <w:t>Servicios Educativos Integrados al Estado de México</w:t>
          </w:r>
        </w:p>
      </w:tc>
    </w:tr>
    <w:tr w:rsidR="0047369C" w:rsidRPr="00EF13C1" w:rsidTr="00333841">
      <w:trPr>
        <w:trHeight w:val="321"/>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7369C" w:rsidRPr="00EF13C1" w:rsidRDefault="0047369C"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7369C" w:rsidRDefault="004736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9C" w:rsidRDefault="0047369C"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7369C" w:rsidRPr="00EF13C1" w:rsidTr="00333841">
      <w:trPr>
        <w:trHeight w:val="138"/>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7369C" w:rsidRPr="003516BD" w:rsidRDefault="0047369C" w:rsidP="003A4876">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03483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47369C" w:rsidRPr="00EF13C1" w:rsidTr="00333841">
      <w:trPr>
        <w:trHeight w:val="233"/>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47369C" w:rsidRPr="00EF13C1" w:rsidRDefault="00687EB8" w:rsidP="00827CA0">
          <w:pPr>
            <w:pStyle w:val="Encabezado"/>
            <w:jc w:val="right"/>
            <w:rPr>
              <w:rFonts w:ascii="Palatino Linotype" w:hAnsi="Palatino Linotype"/>
              <w:b/>
              <w:sz w:val="22"/>
              <w:szCs w:val="22"/>
            </w:rPr>
          </w:pPr>
          <w:r w:rsidRPr="00687EB8">
            <w:rPr>
              <w:rFonts w:ascii="Palatino Linotype" w:hAnsi="Palatino Linotype"/>
              <w:b/>
              <w:sz w:val="22"/>
              <w:szCs w:val="22"/>
              <w:highlight w:val="black"/>
            </w:rPr>
            <w:t>--------------------------</w:t>
          </w:r>
          <w:r w:rsidR="0047369C" w:rsidRPr="002D6810">
            <w:rPr>
              <w:rFonts w:ascii="Palatino Linotype" w:hAnsi="Palatino Linotype"/>
              <w:b/>
              <w:sz w:val="22"/>
              <w:szCs w:val="22"/>
            </w:rPr>
            <w:t xml:space="preserve"> </w:t>
          </w:r>
        </w:p>
      </w:tc>
    </w:tr>
    <w:tr w:rsidR="0047369C" w:rsidRPr="00EF13C1" w:rsidTr="00333841">
      <w:trPr>
        <w:trHeight w:val="321"/>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7369C" w:rsidRPr="00EF13C1" w:rsidRDefault="0047369C" w:rsidP="00C82A75">
          <w:pPr>
            <w:pStyle w:val="Encabezado"/>
            <w:jc w:val="right"/>
            <w:rPr>
              <w:rFonts w:ascii="Palatino Linotype" w:hAnsi="Palatino Linotype"/>
              <w:b/>
              <w:sz w:val="22"/>
              <w:szCs w:val="22"/>
            </w:rPr>
          </w:pPr>
          <w:r w:rsidRPr="002D6810">
            <w:rPr>
              <w:rFonts w:ascii="Palatino Linotype" w:hAnsi="Palatino Linotype"/>
              <w:b/>
              <w:bCs/>
              <w:sz w:val="22"/>
              <w:szCs w:val="22"/>
            </w:rPr>
            <w:t>Servicios Educativos Integrados al Estado de México</w:t>
          </w:r>
        </w:p>
      </w:tc>
    </w:tr>
    <w:tr w:rsidR="0047369C" w:rsidRPr="00EF13C1" w:rsidTr="00333841">
      <w:trPr>
        <w:trHeight w:val="321"/>
        <w:jc w:val="right"/>
      </w:trPr>
      <w:tc>
        <w:tcPr>
          <w:tcW w:w="2552" w:type="dxa"/>
          <w:vAlign w:val="center"/>
        </w:tcPr>
        <w:p w:rsidR="0047369C" w:rsidRPr="00EF13C1" w:rsidRDefault="0047369C"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7369C" w:rsidRPr="00EF13C1" w:rsidRDefault="0047369C"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7369C" w:rsidRDefault="0047369C"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541376"/>
    <w:multiLevelType w:val="hybridMultilevel"/>
    <w:tmpl w:val="6E82D0FE"/>
    <w:lvl w:ilvl="0" w:tplc="6ECE3010">
      <w:start w:val="56"/>
      <w:numFmt w:val="decimal"/>
      <w:lvlText w:val="%1."/>
      <w:lvlJc w:val="left"/>
      <w:pPr>
        <w:ind w:left="77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96AC7"/>
    <w:multiLevelType w:val="hybridMultilevel"/>
    <w:tmpl w:val="4030BED8"/>
    <w:lvl w:ilvl="0" w:tplc="D7206B7E">
      <w:start w:val="3"/>
      <w:numFmt w:val="upperRoman"/>
      <w:lvlText w:val="%1."/>
      <w:lvlJc w:val="left"/>
      <w:pPr>
        <w:ind w:left="77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9A7D70"/>
    <w:multiLevelType w:val="hybridMultilevel"/>
    <w:tmpl w:val="F58EE434"/>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nsid w:val="1EF01309"/>
    <w:multiLevelType w:val="multilevel"/>
    <w:tmpl w:val="52285F42"/>
    <w:lvl w:ilvl="0">
      <w:start w:val="8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4317490"/>
    <w:multiLevelType w:val="hybridMultilevel"/>
    <w:tmpl w:val="60D66904"/>
    <w:lvl w:ilvl="0" w:tplc="ECB8CF7E">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DF4C89"/>
    <w:multiLevelType w:val="hybridMultilevel"/>
    <w:tmpl w:val="DDC2EACE"/>
    <w:lvl w:ilvl="0" w:tplc="22C41DD8">
      <w:start w:val="68"/>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4273D2A"/>
    <w:multiLevelType w:val="hybridMultilevel"/>
    <w:tmpl w:val="00806B3A"/>
    <w:lvl w:ilvl="0" w:tplc="F38E5A1E">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0">
    <w:nsid w:val="4B501296"/>
    <w:multiLevelType w:val="hybridMultilevel"/>
    <w:tmpl w:val="4DBA6EEE"/>
    <w:lvl w:ilvl="0" w:tplc="48F0A07E">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CE39D1"/>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1A86F95"/>
    <w:multiLevelType w:val="hybridMultilevel"/>
    <w:tmpl w:val="EA4C26DC"/>
    <w:lvl w:ilvl="0" w:tplc="19C856F6">
      <w:start w:val="4"/>
      <w:numFmt w:val="upperRoman"/>
      <w:lvlText w:val="%1."/>
      <w:lvlJc w:val="left"/>
      <w:pPr>
        <w:ind w:left="51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7823D2"/>
    <w:multiLevelType w:val="hybridMultilevel"/>
    <w:tmpl w:val="CA52272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B529D4"/>
    <w:multiLevelType w:val="hybridMultilevel"/>
    <w:tmpl w:val="8548A4D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923E43"/>
    <w:multiLevelType w:val="hybridMultilevel"/>
    <w:tmpl w:val="B1DCF934"/>
    <w:lvl w:ilvl="0" w:tplc="080A000F">
      <w:start w:val="1"/>
      <w:numFmt w:val="decimal"/>
      <w:lvlText w:val="%1."/>
      <w:lvlJc w:val="left"/>
      <w:pPr>
        <w:ind w:left="720" w:hanging="360"/>
      </w:pPr>
    </w:lvl>
    <w:lvl w:ilvl="1" w:tplc="D4509280">
      <w:start w:val="1"/>
      <w:numFmt w:val="upperRoman"/>
      <w:lvlText w:val="%2."/>
      <w:lvlJc w:val="left"/>
      <w:pPr>
        <w:ind w:left="1800" w:hanging="72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6D84211C"/>
    <w:multiLevelType w:val="hybridMultilevel"/>
    <w:tmpl w:val="C162873A"/>
    <w:lvl w:ilvl="0" w:tplc="080A0017">
      <w:start w:val="1"/>
      <w:numFmt w:val="lowerLetter"/>
      <w:lvlText w:val="%1)"/>
      <w:lvlJc w:val="left"/>
      <w:pPr>
        <w:ind w:left="2084" w:hanging="360"/>
      </w:pPr>
    </w:lvl>
    <w:lvl w:ilvl="1" w:tplc="080A0019" w:tentative="1">
      <w:start w:val="1"/>
      <w:numFmt w:val="lowerLetter"/>
      <w:lvlText w:val="%2."/>
      <w:lvlJc w:val="left"/>
      <w:pPr>
        <w:ind w:left="2804" w:hanging="360"/>
      </w:pPr>
    </w:lvl>
    <w:lvl w:ilvl="2" w:tplc="080A001B" w:tentative="1">
      <w:start w:val="1"/>
      <w:numFmt w:val="lowerRoman"/>
      <w:lvlText w:val="%3."/>
      <w:lvlJc w:val="right"/>
      <w:pPr>
        <w:ind w:left="3524" w:hanging="180"/>
      </w:pPr>
    </w:lvl>
    <w:lvl w:ilvl="3" w:tplc="080A000F" w:tentative="1">
      <w:start w:val="1"/>
      <w:numFmt w:val="decimal"/>
      <w:lvlText w:val="%4."/>
      <w:lvlJc w:val="left"/>
      <w:pPr>
        <w:ind w:left="4244" w:hanging="360"/>
      </w:pPr>
    </w:lvl>
    <w:lvl w:ilvl="4" w:tplc="080A0019" w:tentative="1">
      <w:start w:val="1"/>
      <w:numFmt w:val="lowerLetter"/>
      <w:lvlText w:val="%5."/>
      <w:lvlJc w:val="left"/>
      <w:pPr>
        <w:ind w:left="4964" w:hanging="360"/>
      </w:pPr>
    </w:lvl>
    <w:lvl w:ilvl="5" w:tplc="080A001B" w:tentative="1">
      <w:start w:val="1"/>
      <w:numFmt w:val="lowerRoman"/>
      <w:lvlText w:val="%6."/>
      <w:lvlJc w:val="right"/>
      <w:pPr>
        <w:ind w:left="5684" w:hanging="180"/>
      </w:pPr>
    </w:lvl>
    <w:lvl w:ilvl="6" w:tplc="080A000F" w:tentative="1">
      <w:start w:val="1"/>
      <w:numFmt w:val="decimal"/>
      <w:lvlText w:val="%7."/>
      <w:lvlJc w:val="left"/>
      <w:pPr>
        <w:ind w:left="6404" w:hanging="360"/>
      </w:pPr>
    </w:lvl>
    <w:lvl w:ilvl="7" w:tplc="080A0019" w:tentative="1">
      <w:start w:val="1"/>
      <w:numFmt w:val="lowerLetter"/>
      <w:lvlText w:val="%8."/>
      <w:lvlJc w:val="left"/>
      <w:pPr>
        <w:ind w:left="7124" w:hanging="360"/>
      </w:pPr>
    </w:lvl>
    <w:lvl w:ilvl="8" w:tplc="080A001B" w:tentative="1">
      <w:start w:val="1"/>
      <w:numFmt w:val="lowerRoman"/>
      <w:lvlText w:val="%9."/>
      <w:lvlJc w:val="right"/>
      <w:pPr>
        <w:ind w:left="7844" w:hanging="180"/>
      </w:pPr>
    </w:lvl>
  </w:abstractNum>
  <w:abstractNum w:abstractNumId="18">
    <w:nsid w:val="7B745E15"/>
    <w:multiLevelType w:val="multilevel"/>
    <w:tmpl w:val="49A486D2"/>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0"/>
  </w:num>
  <w:num w:numId="4">
    <w:abstractNumId w:val="13"/>
  </w:num>
  <w:num w:numId="5">
    <w:abstractNumId w:val="11"/>
  </w:num>
  <w:num w:numId="6">
    <w:abstractNumId w:val="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5"/>
  </w:num>
  <w:num w:numId="12">
    <w:abstractNumId w:val="14"/>
  </w:num>
  <w:num w:numId="13">
    <w:abstractNumId w:val="18"/>
  </w:num>
  <w:num w:numId="14">
    <w:abstractNumId w:val="17"/>
  </w:num>
  <w:num w:numId="15">
    <w:abstractNumId w:val="8"/>
  </w:num>
  <w:num w:numId="16">
    <w:abstractNumId w:val="10"/>
  </w:num>
  <w:num w:numId="17">
    <w:abstractNumId w:val="2"/>
  </w:num>
  <w:num w:numId="18">
    <w:abstractNumId w:val="12"/>
  </w:num>
  <w:num w:numId="19">
    <w:abstractNumId w:val="6"/>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6E5A"/>
    <w:rsid w:val="00011277"/>
    <w:rsid w:val="000157E3"/>
    <w:rsid w:val="00036937"/>
    <w:rsid w:val="00041072"/>
    <w:rsid w:val="000421B4"/>
    <w:rsid w:val="00054B54"/>
    <w:rsid w:val="000642EE"/>
    <w:rsid w:val="00066499"/>
    <w:rsid w:val="0007066C"/>
    <w:rsid w:val="0007334B"/>
    <w:rsid w:val="00073A31"/>
    <w:rsid w:val="000800E4"/>
    <w:rsid w:val="00081791"/>
    <w:rsid w:val="00082AA3"/>
    <w:rsid w:val="0008385E"/>
    <w:rsid w:val="00090F2F"/>
    <w:rsid w:val="000A0E48"/>
    <w:rsid w:val="000A6F5A"/>
    <w:rsid w:val="000C2BD5"/>
    <w:rsid w:val="000C5730"/>
    <w:rsid w:val="000D6153"/>
    <w:rsid w:val="00104086"/>
    <w:rsid w:val="00122314"/>
    <w:rsid w:val="00125E05"/>
    <w:rsid w:val="00130F1C"/>
    <w:rsid w:val="001337BE"/>
    <w:rsid w:val="00134BDD"/>
    <w:rsid w:val="00135220"/>
    <w:rsid w:val="001378FE"/>
    <w:rsid w:val="0014325C"/>
    <w:rsid w:val="001509A7"/>
    <w:rsid w:val="001618E6"/>
    <w:rsid w:val="001624E5"/>
    <w:rsid w:val="0016255C"/>
    <w:rsid w:val="00166AC6"/>
    <w:rsid w:val="001679F4"/>
    <w:rsid w:val="00174ED3"/>
    <w:rsid w:val="001943B4"/>
    <w:rsid w:val="001A344B"/>
    <w:rsid w:val="001C27AF"/>
    <w:rsid w:val="001D6E3C"/>
    <w:rsid w:val="001E4B8E"/>
    <w:rsid w:val="001F43E3"/>
    <w:rsid w:val="001F7506"/>
    <w:rsid w:val="0020151C"/>
    <w:rsid w:val="00207446"/>
    <w:rsid w:val="002304F6"/>
    <w:rsid w:val="00247041"/>
    <w:rsid w:val="00251C0C"/>
    <w:rsid w:val="00263010"/>
    <w:rsid w:val="002838FD"/>
    <w:rsid w:val="0029126C"/>
    <w:rsid w:val="002B0BBE"/>
    <w:rsid w:val="002B79C6"/>
    <w:rsid w:val="002D5725"/>
    <w:rsid w:val="002D6810"/>
    <w:rsid w:val="002F6270"/>
    <w:rsid w:val="002F6329"/>
    <w:rsid w:val="003029A2"/>
    <w:rsid w:val="0030519A"/>
    <w:rsid w:val="00333841"/>
    <w:rsid w:val="003516BD"/>
    <w:rsid w:val="003655D7"/>
    <w:rsid w:val="00375338"/>
    <w:rsid w:val="0038000B"/>
    <w:rsid w:val="00394F46"/>
    <w:rsid w:val="003A4876"/>
    <w:rsid w:val="003A71DB"/>
    <w:rsid w:val="003A7C4B"/>
    <w:rsid w:val="003C503D"/>
    <w:rsid w:val="003D23FA"/>
    <w:rsid w:val="003D2966"/>
    <w:rsid w:val="003E7C3B"/>
    <w:rsid w:val="003F2DAD"/>
    <w:rsid w:val="00411FAB"/>
    <w:rsid w:val="0042544C"/>
    <w:rsid w:val="004437D7"/>
    <w:rsid w:val="0045064B"/>
    <w:rsid w:val="0047091A"/>
    <w:rsid w:val="0047369C"/>
    <w:rsid w:val="0049184F"/>
    <w:rsid w:val="00496E7B"/>
    <w:rsid w:val="004A35BD"/>
    <w:rsid w:val="004B410C"/>
    <w:rsid w:val="004B4F69"/>
    <w:rsid w:val="004B5F4C"/>
    <w:rsid w:val="004C01F4"/>
    <w:rsid w:val="004C10BC"/>
    <w:rsid w:val="004D02CC"/>
    <w:rsid w:val="004D707C"/>
    <w:rsid w:val="004E4627"/>
    <w:rsid w:val="00515BCA"/>
    <w:rsid w:val="00523B8F"/>
    <w:rsid w:val="00525096"/>
    <w:rsid w:val="00530DFD"/>
    <w:rsid w:val="00533FCD"/>
    <w:rsid w:val="00543013"/>
    <w:rsid w:val="005673F4"/>
    <w:rsid w:val="005A565A"/>
    <w:rsid w:val="005E600C"/>
    <w:rsid w:val="005F2174"/>
    <w:rsid w:val="00613604"/>
    <w:rsid w:val="006229C0"/>
    <w:rsid w:val="00632EFC"/>
    <w:rsid w:val="00687EB8"/>
    <w:rsid w:val="006A07ED"/>
    <w:rsid w:val="006B18C6"/>
    <w:rsid w:val="006B3C72"/>
    <w:rsid w:val="006D3EC8"/>
    <w:rsid w:val="006D72AA"/>
    <w:rsid w:val="006E22A9"/>
    <w:rsid w:val="00704C5F"/>
    <w:rsid w:val="00705458"/>
    <w:rsid w:val="007061D8"/>
    <w:rsid w:val="00711FE1"/>
    <w:rsid w:val="007259F7"/>
    <w:rsid w:val="007461CE"/>
    <w:rsid w:val="0075356F"/>
    <w:rsid w:val="007759C2"/>
    <w:rsid w:val="00785905"/>
    <w:rsid w:val="007942B1"/>
    <w:rsid w:val="007B0083"/>
    <w:rsid w:val="00801BDD"/>
    <w:rsid w:val="00806382"/>
    <w:rsid w:val="0082278A"/>
    <w:rsid w:val="00823712"/>
    <w:rsid w:val="00826A96"/>
    <w:rsid w:val="00827CA0"/>
    <w:rsid w:val="00827F4C"/>
    <w:rsid w:val="00832AC2"/>
    <w:rsid w:val="00833C82"/>
    <w:rsid w:val="00834093"/>
    <w:rsid w:val="00847880"/>
    <w:rsid w:val="0085785E"/>
    <w:rsid w:val="00863F29"/>
    <w:rsid w:val="00872CBE"/>
    <w:rsid w:val="00873722"/>
    <w:rsid w:val="008A0F0D"/>
    <w:rsid w:val="008A2DC9"/>
    <w:rsid w:val="008B3524"/>
    <w:rsid w:val="008E2A68"/>
    <w:rsid w:val="008E4C94"/>
    <w:rsid w:val="008E6E08"/>
    <w:rsid w:val="008F2A82"/>
    <w:rsid w:val="008F4DCF"/>
    <w:rsid w:val="008F6044"/>
    <w:rsid w:val="008F7D65"/>
    <w:rsid w:val="0091167F"/>
    <w:rsid w:val="00912479"/>
    <w:rsid w:val="00940FF7"/>
    <w:rsid w:val="00963C8C"/>
    <w:rsid w:val="00963FE1"/>
    <w:rsid w:val="009937F7"/>
    <w:rsid w:val="00994258"/>
    <w:rsid w:val="00995307"/>
    <w:rsid w:val="009A0ECC"/>
    <w:rsid w:val="009B5902"/>
    <w:rsid w:val="009B7C4C"/>
    <w:rsid w:val="00A16698"/>
    <w:rsid w:val="00A21054"/>
    <w:rsid w:val="00A57AFF"/>
    <w:rsid w:val="00A64570"/>
    <w:rsid w:val="00A82AE4"/>
    <w:rsid w:val="00A90DF6"/>
    <w:rsid w:val="00AA75C3"/>
    <w:rsid w:val="00AD0D7C"/>
    <w:rsid w:val="00AD7E38"/>
    <w:rsid w:val="00AE07C5"/>
    <w:rsid w:val="00AF0746"/>
    <w:rsid w:val="00B037CC"/>
    <w:rsid w:val="00B33C2D"/>
    <w:rsid w:val="00B37B1D"/>
    <w:rsid w:val="00B41069"/>
    <w:rsid w:val="00B41E46"/>
    <w:rsid w:val="00B44E20"/>
    <w:rsid w:val="00B53AF1"/>
    <w:rsid w:val="00B54442"/>
    <w:rsid w:val="00B55934"/>
    <w:rsid w:val="00B70489"/>
    <w:rsid w:val="00B828B6"/>
    <w:rsid w:val="00B87DAC"/>
    <w:rsid w:val="00BB603B"/>
    <w:rsid w:val="00BD5BF4"/>
    <w:rsid w:val="00BE1706"/>
    <w:rsid w:val="00BF66CA"/>
    <w:rsid w:val="00C02384"/>
    <w:rsid w:val="00C11DA7"/>
    <w:rsid w:val="00C1341E"/>
    <w:rsid w:val="00C225D6"/>
    <w:rsid w:val="00C56198"/>
    <w:rsid w:val="00C7579F"/>
    <w:rsid w:val="00C75F5A"/>
    <w:rsid w:val="00C8225E"/>
    <w:rsid w:val="00C82A75"/>
    <w:rsid w:val="00CD74FC"/>
    <w:rsid w:val="00CE073A"/>
    <w:rsid w:val="00CF1691"/>
    <w:rsid w:val="00D16023"/>
    <w:rsid w:val="00D16FB1"/>
    <w:rsid w:val="00D35C2B"/>
    <w:rsid w:val="00D37BDE"/>
    <w:rsid w:val="00D413DD"/>
    <w:rsid w:val="00D50960"/>
    <w:rsid w:val="00D62B67"/>
    <w:rsid w:val="00D62BDB"/>
    <w:rsid w:val="00D80893"/>
    <w:rsid w:val="00D8790E"/>
    <w:rsid w:val="00D92C17"/>
    <w:rsid w:val="00DA0D90"/>
    <w:rsid w:val="00DA7F73"/>
    <w:rsid w:val="00DC4AC6"/>
    <w:rsid w:val="00DC5A7B"/>
    <w:rsid w:val="00E2598A"/>
    <w:rsid w:val="00E55CDB"/>
    <w:rsid w:val="00E60EF5"/>
    <w:rsid w:val="00EA4160"/>
    <w:rsid w:val="00EB55FE"/>
    <w:rsid w:val="00EB5F6A"/>
    <w:rsid w:val="00EC02EA"/>
    <w:rsid w:val="00EC32CC"/>
    <w:rsid w:val="00EF1BAD"/>
    <w:rsid w:val="00EF253A"/>
    <w:rsid w:val="00F251C9"/>
    <w:rsid w:val="00F43488"/>
    <w:rsid w:val="00F5076C"/>
    <w:rsid w:val="00F72AB0"/>
    <w:rsid w:val="00F83271"/>
    <w:rsid w:val="00F83AEC"/>
    <w:rsid w:val="00F84B17"/>
    <w:rsid w:val="00F91BFC"/>
    <w:rsid w:val="00F93138"/>
    <w:rsid w:val="00FB0341"/>
    <w:rsid w:val="00FC0D6B"/>
    <w:rsid w:val="00FF03CF"/>
    <w:rsid w:val="00FF451B"/>
    <w:rsid w:val="00FF5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17CD8A7-C7D2-42ED-874D-8630D8C5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D5BF4"/>
    <w:pPr>
      <w:tabs>
        <w:tab w:val="right" w:leader="dot" w:pos="8779"/>
      </w:tabs>
      <w:spacing w:after="100" w:line="480" w:lineRule="auto"/>
      <w:ind w:left="708"/>
    </w:pPr>
  </w:style>
  <w:style w:type="paragraph" w:styleId="TDC2">
    <w:name w:val="toc 2"/>
    <w:basedOn w:val="Normal"/>
    <w:next w:val="Normal"/>
    <w:autoRedefine/>
    <w:uiPriority w:val="39"/>
    <w:unhideWhenUsed/>
    <w:rsid w:val="004C10BC"/>
    <w:pPr>
      <w:tabs>
        <w:tab w:val="left" w:pos="1418"/>
        <w:tab w:val="right" w:leader="dot" w:pos="8779"/>
      </w:tabs>
      <w:spacing w:after="100" w:line="480" w:lineRule="auto"/>
      <w:ind w:left="708"/>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066499"/>
    <w:rPr>
      <w:rFonts w:eastAsiaTheme="minorEastAsia"/>
      <w:sz w:val="24"/>
      <w:szCs w:val="24"/>
      <w:lang w:val="es-ES_tradnl" w:eastAsia="es-ES"/>
    </w:rPr>
  </w:style>
  <w:style w:type="character" w:styleId="Textoennegrita">
    <w:name w:val="Strong"/>
    <w:uiPriority w:val="22"/>
    <w:qFormat/>
    <w:rsid w:val="00066499"/>
    <w:rPr>
      <w:b/>
      <w:bCs/>
    </w:rPr>
  </w:style>
  <w:style w:type="character" w:styleId="nfasis">
    <w:name w:val="Emphasis"/>
    <w:basedOn w:val="Fuentedeprrafopredeter"/>
    <w:uiPriority w:val="20"/>
    <w:qFormat/>
    <w:rsid w:val="0029126C"/>
    <w:rPr>
      <w:i/>
      <w:iCs/>
    </w:rPr>
  </w:style>
  <w:style w:type="character" w:customStyle="1" w:styleId="nacep">
    <w:name w:val="n_acep"/>
    <w:basedOn w:val="Fuentedeprrafopredeter"/>
    <w:rsid w:val="0029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86392">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21B1-2B06-4547-BD4B-078004AC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9369</Words>
  <Characters>51532</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2018-12-04T01:11:00Z</cp:lastPrinted>
  <dcterms:created xsi:type="dcterms:W3CDTF">2018-12-03T18:42:00Z</dcterms:created>
  <dcterms:modified xsi:type="dcterms:W3CDTF">2019-01-09T23:26:00Z</dcterms:modified>
</cp:coreProperties>
</file>