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14E30" w14:textId="77777777" w:rsidR="001C3AB1" w:rsidRPr="003E788E" w:rsidRDefault="001C3AB1" w:rsidP="001C3AB1">
      <w:pPr>
        <w:spacing w:line="276" w:lineRule="auto"/>
        <w:jc w:val="both"/>
        <w:rPr>
          <w:rFonts w:ascii="Palatino Linotype" w:hAnsi="Palatino Linotype" w:cs="Tahoma"/>
          <w:bCs/>
          <w:sz w:val="22"/>
          <w:szCs w:val="24"/>
        </w:rPr>
      </w:pPr>
      <w:r w:rsidRPr="003E788E">
        <w:rPr>
          <w:rFonts w:ascii="Palatino Linotype" w:hAnsi="Palatino Linotype" w:cs="Tahoma"/>
          <w:bCs/>
          <w:sz w:val="22"/>
          <w:szCs w:val="24"/>
        </w:rPr>
        <w:t>Resolución del Pleno del Instituto de Transparencia, Acceso a la Información Pública y Protección de Datos Personales del Estado de México y Municipios, con domicilio en Metepec, Estado de México, de fecha treinta y uno de octubre de dos mil dieciocho.</w:t>
      </w:r>
    </w:p>
    <w:p w14:paraId="70FD25FA" w14:textId="77777777" w:rsidR="001C3AB1" w:rsidRPr="003E788E" w:rsidRDefault="001C3AB1" w:rsidP="001C3AB1">
      <w:pPr>
        <w:spacing w:line="276" w:lineRule="auto"/>
        <w:jc w:val="both"/>
        <w:rPr>
          <w:rFonts w:ascii="Palatino Linotype" w:hAnsi="Palatino Linotype" w:cs="Tahoma"/>
          <w:bCs/>
          <w:color w:val="0D0D0D" w:themeColor="text1" w:themeTint="F2"/>
          <w:sz w:val="22"/>
          <w:szCs w:val="24"/>
        </w:rPr>
      </w:pPr>
    </w:p>
    <w:p w14:paraId="364738DB" w14:textId="738C9B2D" w:rsidR="00806144" w:rsidRPr="003E788E" w:rsidRDefault="003E788E" w:rsidP="001C3AB1">
      <w:pPr>
        <w:spacing w:line="276" w:lineRule="auto"/>
        <w:jc w:val="both"/>
        <w:rPr>
          <w:rFonts w:ascii="Palatino Linotype" w:hAnsi="Palatino Linotype" w:cs="Tahoma"/>
          <w:bCs/>
          <w:sz w:val="22"/>
          <w:szCs w:val="24"/>
        </w:rPr>
      </w:pPr>
      <w:r w:rsidRPr="003E788E">
        <w:rPr>
          <w:rFonts w:ascii="Palatino Linotype" w:hAnsi="Palatino Linotype" w:cs="Tahoma"/>
          <w:b/>
          <w:bCs/>
          <w:color w:val="0D0D0D" w:themeColor="text1" w:themeTint="F2"/>
          <w:sz w:val="22"/>
          <w:szCs w:val="24"/>
        </w:rPr>
        <w:t>VISTO</w:t>
      </w:r>
      <w:r w:rsidR="00806144" w:rsidRPr="003E788E">
        <w:rPr>
          <w:rFonts w:ascii="Palatino Linotype" w:hAnsi="Palatino Linotype" w:cs="Tahoma"/>
          <w:bCs/>
          <w:color w:val="0D0D0D" w:themeColor="text1" w:themeTint="F2"/>
          <w:sz w:val="22"/>
          <w:szCs w:val="24"/>
        </w:rPr>
        <w:t xml:space="preserve"> el expediente conformado con motivo del Recurso de Revisión </w:t>
      </w:r>
      <w:r w:rsidR="00CC0C84" w:rsidRPr="003E788E">
        <w:rPr>
          <w:rFonts w:ascii="Palatino Linotype" w:hAnsi="Palatino Linotype" w:cs="Tahoma"/>
          <w:b/>
          <w:bCs/>
          <w:color w:val="0D0D0D" w:themeColor="text1" w:themeTint="F2"/>
          <w:sz w:val="22"/>
          <w:szCs w:val="24"/>
        </w:rPr>
        <w:t>03491/INFOEM/IP/RR/2018</w:t>
      </w:r>
      <w:r w:rsidR="00806144" w:rsidRPr="003E788E">
        <w:rPr>
          <w:rFonts w:ascii="Palatino Linotype" w:hAnsi="Palatino Linotype" w:cs="Tahoma"/>
          <w:bCs/>
          <w:color w:val="0D0D0D" w:themeColor="text1" w:themeTint="F2"/>
          <w:sz w:val="22"/>
          <w:szCs w:val="24"/>
        </w:rPr>
        <w:t xml:space="preserve">, interpuesto por </w:t>
      </w:r>
      <w:r w:rsidR="004274AC" w:rsidRPr="004274AC">
        <w:rPr>
          <w:rFonts w:ascii="Palatino Linotype" w:hAnsi="Palatino Linotype" w:cs="Tahoma"/>
          <w:bCs/>
          <w:color w:val="0D0D0D" w:themeColor="text1" w:themeTint="F2"/>
          <w:sz w:val="22"/>
          <w:szCs w:val="24"/>
          <w:highlight w:val="black"/>
        </w:rPr>
        <w:t>XXXXXXXXXXXXXXX</w:t>
      </w:r>
      <w:r w:rsidR="00082A41">
        <w:rPr>
          <w:rFonts w:ascii="Palatino Linotype" w:hAnsi="Palatino Linotype" w:cs="Tahoma"/>
          <w:bCs/>
          <w:color w:val="0D0D0D" w:themeColor="text1" w:themeTint="F2"/>
          <w:sz w:val="22"/>
          <w:szCs w:val="24"/>
        </w:rPr>
        <w:t xml:space="preserve">, en lo sucesivo recurrente o particular, </w:t>
      </w:r>
      <w:r w:rsidR="00806144" w:rsidRPr="003E788E">
        <w:rPr>
          <w:rFonts w:ascii="Palatino Linotype" w:hAnsi="Palatino Linotype" w:cs="Tahoma"/>
          <w:bCs/>
          <w:color w:val="0D0D0D" w:themeColor="text1" w:themeTint="F2"/>
          <w:sz w:val="22"/>
          <w:szCs w:val="24"/>
        </w:rPr>
        <w:t xml:space="preserve">en contra de la </w:t>
      </w:r>
      <w:r w:rsidR="008235A3" w:rsidRPr="003E788E">
        <w:rPr>
          <w:rFonts w:ascii="Palatino Linotype" w:hAnsi="Palatino Linotype" w:cs="Tahoma"/>
          <w:bCs/>
          <w:color w:val="0D0D0D" w:themeColor="text1" w:themeTint="F2"/>
          <w:sz w:val="22"/>
          <w:szCs w:val="24"/>
        </w:rPr>
        <w:t xml:space="preserve">falta de </w:t>
      </w:r>
      <w:r w:rsidR="00806144" w:rsidRPr="003E788E">
        <w:rPr>
          <w:rFonts w:ascii="Palatino Linotype" w:hAnsi="Palatino Linotype" w:cs="Tahoma"/>
          <w:bCs/>
          <w:color w:val="0D0D0D" w:themeColor="text1" w:themeTint="F2"/>
          <w:sz w:val="22"/>
          <w:szCs w:val="24"/>
        </w:rPr>
        <w:t>respuesta del</w:t>
      </w:r>
      <w:r w:rsidR="00082A41">
        <w:rPr>
          <w:rFonts w:ascii="Palatino Linotype" w:hAnsi="Palatino Linotype" w:cs="Tahoma"/>
          <w:bCs/>
          <w:color w:val="0D0D0D" w:themeColor="text1" w:themeTint="F2"/>
          <w:sz w:val="22"/>
          <w:szCs w:val="24"/>
        </w:rPr>
        <w:t xml:space="preserve"> Sujeto Obligado </w:t>
      </w:r>
      <w:r w:rsidR="00BD5340" w:rsidRPr="003E788E">
        <w:rPr>
          <w:rFonts w:ascii="Palatino Linotype" w:hAnsi="Palatino Linotype" w:cs="Tahoma"/>
          <w:b/>
          <w:bCs/>
          <w:color w:val="0D0D0D" w:themeColor="text1" w:themeTint="F2"/>
          <w:sz w:val="22"/>
          <w:szCs w:val="24"/>
        </w:rPr>
        <w:t>Organismo Descentralizado de Agua Potable Alcantarillado y Saneamiento del Municipio de Chalco</w:t>
      </w:r>
      <w:r w:rsidR="00806144" w:rsidRPr="003E788E">
        <w:rPr>
          <w:rFonts w:ascii="Palatino Linotype" w:hAnsi="Palatino Linotype" w:cs="Tahoma"/>
          <w:bCs/>
          <w:color w:val="0D0D0D" w:themeColor="text1" w:themeTint="F2"/>
          <w:sz w:val="22"/>
          <w:szCs w:val="24"/>
        </w:rPr>
        <w:t>, se emite la presente Resolución, con base en los Antecedentes y C</w:t>
      </w:r>
      <w:r w:rsidR="00806144" w:rsidRPr="003E788E">
        <w:rPr>
          <w:rFonts w:ascii="Palatino Linotype" w:hAnsi="Palatino Linotype" w:cs="Tahoma"/>
          <w:bCs/>
          <w:sz w:val="22"/>
          <w:szCs w:val="24"/>
        </w:rPr>
        <w:t>onside</w:t>
      </w:r>
      <w:r w:rsidR="008235A3" w:rsidRPr="003E788E">
        <w:rPr>
          <w:rFonts w:ascii="Palatino Linotype" w:hAnsi="Palatino Linotype" w:cs="Tahoma"/>
          <w:bCs/>
          <w:sz w:val="22"/>
          <w:szCs w:val="24"/>
        </w:rPr>
        <w:t>randos</w:t>
      </w:r>
      <w:r w:rsidR="00806144" w:rsidRPr="003E788E">
        <w:rPr>
          <w:rFonts w:ascii="Palatino Linotype" w:hAnsi="Palatino Linotype" w:cs="Tahoma"/>
          <w:bCs/>
          <w:sz w:val="22"/>
          <w:szCs w:val="24"/>
        </w:rPr>
        <w:t xml:space="preserve"> que a continuación se exponen:</w:t>
      </w:r>
    </w:p>
    <w:p w14:paraId="655CF41C" w14:textId="77777777" w:rsidR="00806144" w:rsidRPr="003E788E" w:rsidRDefault="00E71146" w:rsidP="001C3AB1">
      <w:pPr>
        <w:tabs>
          <w:tab w:val="left" w:pos="6225"/>
        </w:tabs>
        <w:spacing w:line="276" w:lineRule="auto"/>
        <w:rPr>
          <w:rFonts w:ascii="Palatino Linotype" w:hAnsi="Palatino Linotype" w:cs="Tahoma"/>
          <w:sz w:val="22"/>
          <w:szCs w:val="24"/>
        </w:rPr>
      </w:pPr>
      <w:r w:rsidRPr="003E788E">
        <w:rPr>
          <w:rFonts w:ascii="Palatino Linotype" w:hAnsi="Palatino Linotype" w:cs="Tahoma"/>
          <w:sz w:val="22"/>
          <w:szCs w:val="24"/>
        </w:rPr>
        <w:tab/>
      </w:r>
      <w:bookmarkStart w:id="0" w:name="_GoBack"/>
      <w:bookmarkEnd w:id="0"/>
    </w:p>
    <w:p w14:paraId="3A0DCC1C" w14:textId="77777777" w:rsidR="00B31222" w:rsidRPr="003E788E" w:rsidRDefault="00B31222" w:rsidP="001C3AB1">
      <w:pPr>
        <w:tabs>
          <w:tab w:val="center" w:pos="4522"/>
          <w:tab w:val="left" w:pos="7245"/>
        </w:tabs>
        <w:spacing w:line="276" w:lineRule="auto"/>
        <w:jc w:val="center"/>
        <w:rPr>
          <w:rFonts w:ascii="Palatino Linotype" w:hAnsi="Palatino Linotype" w:cs="Tahoma"/>
          <w:b/>
          <w:sz w:val="24"/>
          <w:szCs w:val="24"/>
          <w:lang w:val="es-MX"/>
        </w:rPr>
      </w:pPr>
      <w:r w:rsidRPr="003E788E">
        <w:rPr>
          <w:rFonts w:ascii="Palatino Linotype" w:hAnsi="Palatino Linotype" w:cs="Tahoma"/>
          <w:b/>
          <w:sz w:val="24"/>
          <w:szCs w:val="24"/>
          <w:lang w:val="es-MX"/>
        </w:rPr>
        <w:t>ANTECEDENTES:</w:t>
      </w:r>
    </w:p>
    <w:p w14:paraId="3E5C2444" w14:textId="77777777" w:rsidR="00B31222" w:rsidRPr="003E788E" w:rsidRDefault="00B31222" w:rsidP="001C3AB1">
      <w:pPr>
        <w:pStyle w:val="Prrafodelista"/>
        <w:tabs>
          <w:tab w:val="left" w:pos="567"/>
        </w:tabs>
        <w:spacing w:line="276" w:lineRule="auto"/>
        <w:ind w:left="0"/>
        <w:contextualSpacing w:val="0"/>
        <w:jc w:val="both"/>
        <w:rPr>
          <w:rFonts w:ascii="Palatino Linotype" w:hAnsi="Palatino Linotype" w:cs="Tahoma"/>
        </w:rPr>
      </w:pPr>
    </w:p>
    <w:p w14:paraId="6FE8133A" w14:textId="77777777" w:rsidR="00DC1594" w:rsidRPr="003E788E" w:rsidRDefault="00B31222" w:rsidP="001C3AB1">
      <w:pPr>
        <w:pStyle w:val="Prrafodelista"/>
        <w:tabs>
          <w:tab w:val="left" w:pos="567"/>
        </w:tabs>
        <w:spacing w:line="276" w:lineRule="auto"/>
        <w:ind w:left="0"/>
        <w:contextualSpacing w:val="0"/>
        <w:jc w:val="both"/>
        <w:rPr>
          <w:rFonts w:ascii="Palatino Linotype" w:hAnsi="Palatino Linotype" w:cs="Tahoma"/>
          <w:b/>
        </w:rPr>
      </w:pPr>
      <w:r w:rsidRPr="003E788E">
        <w:rPr>
          <w:rFonts w:ascii="Palatino Linotype" w:hAnsi="Palatino Linotype" w:cs="Tahoma"/>
          <w:b/>
        </w:rPr>
        <w:t xml:space="preserve">I. Presentación de la solicitud de información. </w:t>
      </w:r>
    </w:p>
    <w:p w14:paraId="35367FB2" w14:textId="77777777" w:rsidR="00DC1594" w:rsidRPr="003E788E" w:rsidRDefault="00DC1594" w:rsidP="001C3AB1">
      <w:pPr>
        <w:pStyle w:val="Prrafodelista"/>
        <w:tabs>
          <w:tab w:val="left" w:pos="567"/>
        </w:tabs>
        <w:spacing w:line="276" w:lineRule="auto"/>
        <w:ind w:left="0"/>
        <w:contextualSpacing w:val="0"/>
        <w:jc w:val="both"/>
        <w:rPr>
          <w:rFonts w:ascii="Palatino Linotype" w:hAnsi="Palatino Linotype" w:cs="Tahoma"/>
        </w:rPr>
      </w:pPr>
    </w:p>
    <w:p w14:paraId="06CDB199" w14:textId="77777777" w:rsidR="00806144" w:rsidRPr="003E788E" w:rsidRDefault="00371BEE" w:rsidP="001C3AB1">
      <w:pPr>
        <w:pStyle w:val="Prrafodelista"/>
        <w:tabs>
          <w:tab w:val="left" w:pos="567"/>
        </w:tabs>
        <w:spacing w:line="276" w:lineRule="auto"/>
        <w:ind w:left="0"/>
        <w:contextualSpacing w:val="0"/>
        <w:jc w:val="both"/>
        <w:rPr>
          <w:rFonts w:ascii="Palatino Linotype" w:hAnsi="Palatino Linotype" w:cs="Tahoma"/>
        </w:rPr>
      </w:pPr>
      <w:r w:rsidRPr="003E788E">
        <w:rPr>
          <w:rFonts w:ascii="Palatino Linotype" w:hAnsi="Palatino Linotype" w:cs="Tahoma"/>
        </w:rPr>
        <w:t>Con fecha veintiocho de agosto de dos mil dieciocho, el</w:t>
      </w:r>
      <w:r w:rsidR="00806144" w:rsidRPr="003E788E">
        <w:rPr>
          <w:rFonts w:ascii="Palatino Linotype" w:hAnsi="Palatino Linotype" w:cs="Tahoma"/>
        </w:rPr>
        <w:t xml:space="preserve"> particular presentó solicitud de acceso a la información pública a través d</w:t>
      </w:r>
      <w:r w:rsidR="00806144" w:rsidRPr="003E788E">
        <w:rPr>
          <w:rFonts w:ascii="Palatino Linotype" w:hAnsi="Palatino Linotype" w:cs="Tahoma"/>
          <w:lang w:val="es-ES"/>
        </w:rPr>
        <w:t>el Sistema de Acceso a la Información Mexiquense (SAIMEX)</w:t>
      </w:r>
      <w:r w:rsidR="00806144" w:rsidRPr="003E788E">
        <w:rPr>
          <w:rFonts w:ascii="Palatino Linotype" w:hAnsi="Palatino Linotype" w:cs="Tahoma"/>
        </w:rPr>
        <w:t xml:space="preserve">, ante el </w:t>
      </w:r>
      <w:r w:rsidRPr="003E788E">
        <w:rPr>
          <w:rFonts w:ascii="Palatino Linotype" w:hAnsi="Palatino Linotype" w:cs="Tahoma"/>
          <w:b/>
        </w:rPr>
        <w:t>Organismo Descentralizado de Agua Potable Alcantarillado y Saneamiento del Municipio de Chalco</w:t>
      </w:r>
      <w:r w:rsidR="00806144" w:rsidRPr="003E788E">
        <w:rPr>
          <w:rFonts w:ascii="Palatino Linotype" w:hAnsi="Palatino Linotype" w:cs="Tahoma"/>
        </w:rPr>
        <w:t>, mediante la cual requirió:</w:t>
      </w:r>
    </w:p>
    <w:p w14:paraId="1C22FD92" w14:textId="77777777" w:rsidR="00806144" w:rsidRPr="003E788E" w:rsidRDefault="00806144" w:rsidP="001C3AB1">
      <w:pPr>
        <w:pStyle w:val="Prrafodelista"/>
        <w:tabs>
          <w:tab w:val="left" w:pos="567"/>
        </w:tabs>
        <w:spacing w:line="276" w:lineRule="auto"/>
        <w:ind w:left="0"/>
        <w:contextualSpacing w:val="0"/>
        <w:jc w:val="both"/>
        <w:rPr>
          <w:rFonts w:ascii="Palatino Linotype" w:hAnsi="Palatino Linotype" w:cs="Tahoma"/>
        </w:rPr>
      </w:pPr>
    </w:p>
    <w:p w14:paraId="05668C5B" w14:textId="7A130D41" w:rsidR="00806144" w:rsidRPr="003E788E" w:rsidRDefault="00546817" w:rsidP="001C3AB1">
      <w:pPr>
        <w:tabs>
          <w:tab w:val="left" w:pos="4667"/>
        </w:tabs>
        <w:spacing w:line="276" w:lineRule="auto"/>
        <w:ind w:left="567" w:right="567"/>
        <w:jc w:val="both"/>
        <w:rPr>
          <w:rFonts w:ascii="Palatino Linotype" w:hAnsi="Palatino Linotype" w:cs="Tahoma"/>
          <w:b/>
          <w:bCs/>
        </w:rPr>
      </w:pPr>
      <w:r w:rsidRPr="003E788E">
        <w:rPr>
          <w:rFonts w:ascii="Palatino Linotype" w:hAnsi="Palatino Linotype" w:cs="Tahoma"/>
          <w:b/>
          <w:bCs/>
          <w:sz w:val="18"/>
        </w:rPr>
        <w:t>“</w:t>
      </w:r>
      <w:r w:rsidR="00806144" w:rsidRPr="003E788E">
        <w:rPr>
          <w:rFonts w:ascii="Palatino Linotype" w:hAnsi="Palatino Linotype" w:cs="Tahoma"/>
          <w:b/>
          <w:bCs/>
        </w:rPr>
        <w:t>DESCRIPCIÓN CLARA Y PRECISA DE LA INFORMACIÓN SOLICITADA</w:t>
      </w:r>
    </w:p>
    <w:p w14:paraId="4A232905" w14:textId="408C8E4F" w:rsidR="00806144" w:rsidRPr="003E788E" w:rsidRDefault="00371BEE" w:rsidP="001C3AB1">
      <w:pPr>
        <w:tabs>
          <w:tab w:val="left" w:pos="4667"/>
        </w:tabs>
        <w:spacing w:line="276" w:lineRule="auto"/>
        <w:ind w:left="567" w:right="567"/>
        <w:jc w:val="both"/>
        <w:rPr>
          <w:rFonts w:ascii="Palatino Linotype" w:hAnsi="Palatino Linotype" w:cs="Tahoma"/>
          <w:bCs/>
        </w:rPr>
      </w:pPr>
      <w:r w:rsidRPr="003E788E">
        <w:rPr>
          <w:rFonts w:ascii="Palatino Linotype" w:hAnsi="Palatino Linotype" w:cs="Tahoma"/>
          <w:bCs/>
        </w:rPr>
        <w:t>Situación actual de la Dependencia con relación a bienes de TIC Relación de bienes informáticos con los que cuenta el órgano Relación de sistemas informáticos con los que cuenta el órgano Relación de las compras de bienes informáticos de el año 2016 a la fecha</w:t>
      </w:r>
      <w:r w:rsidR="00546817" w:rsidRPr="003E788E">
        <w:rPr>
          <w:rFonts w:ascii="Palatino Linotype" w:hAnsi="Palatino Linotype" w:cs="Tahoma"/>
          <w:bCs/>
        </w:rPr>
        <w:t xml:space="preserve">”. </w:t>
      </w:r>
      <w:r w:rsidR="00806144" w:rsidRPr="003E788E">
        <w:rPr>
          <w:rFonts w:ascii="Palatino Linotype" w:hAnsi="Palatino Linotype" w:cs="Tahoma"/>
          <w:bCs/>
        </w:rPr>
        <w:t>(</w:t>
      </w:r>
      <w:r w:rsidR="00806144" w:rsidRPr="003E788E">
        <w:rPr>
          <w:rFonts w:ascii="Palatino Linotype" w:hAnsi="Palatino Linotype" w:cs="Tahoma"/>
          <w:bCs/>
          <w:i/>
        </w:rPr>
        <w:t>Sic.</w:t>
      </w:r>
      <w:r w:rsidR="00806144" w:rsidRPr="003E788E">
        <w:rPr>
          <w:rFonts w:ascii="Palatino Linotype" w:hAnsi="Palatino Linotype" w:cs="Tahoma"/>
          <w:bCs/>
        </w:rPr>
        <w:t>)</w:t>
      </w:r>
    </w:p>
    <w:p w14:paraId="41E973DE" w14:textId="77777777" w:rsidR="00806144" w:rsidRPr="003E788E" w:rsidRDefault="00806144" w:rsidP="001C3AB1">
      <w:pPr>
        <w:tabs>
          <w:tab w:val="left" w:pos="4667"/>
        </w:tabs>
        <w:spacing w:line="276" w:lineRule="auto"/>
        <w:ind w:left="567" w:right="567"/>
        <w:jc w:val="both"/>
        <w:rPr>
          <w:rFonts w:ascii="Palatino Linotype" w:hAnsi="Palatino Linotype" w:cs="Tahoma"/>
          <w:bCs/>
        </w:rPr>
      </w:pPr>
    </w:p>
    <w:p w14:paraId="340ED754" w14:textId="42C3B168" w:rsidR="00806144" w:rsidRPr="003E788E" w:rsidRDefault="00546817" w:rsidP="001C3AB1">
      <w:pPr>
        <w:tabs>
          <w:tab w:val="left" w:pos="4667"/>
        </w:tabs>
        <w:spacing w:line="276" w:lineRule="auto"/>
        <w:ind w:left="567" w:right="567"/>
        <w:jc w:val="both"/>
        <w:rPr>
          <w:rFonts w:ascii="Palatino Linotype" w:hAnsi="Palatino Linotype" w:cs="Tahoma"/>
          <w:bCs/>
        </w:rPr>
      </w:pPr>
      <w:r w:rsidRPr="003E788E">
        <w:rPr>
          <w:rFonts w:ascii="Palatino Linotype" w:hAnsi="Palatino Linotype" w:cs="Tahoma"/>
          <w:b/>
          <w:bCs/>
        </w:rPr>
        <w:t>“</w:t>
      </w:r>
      <w:r w:rsidR="00806144" w:rsidRPr="003E788E">
        <w:rPr>
          <w:rFonts w:ascii="Palatino Linotype" w:hAnsi="Palatino Linotype" w:cs="Tahoma"/>
          <w:b/>
          <w:bCs/>
        </w:rPr>
        <w:t>MODALIDAD DE ENTREGA</w:t>
      </w:r>
    </w:p>
    <w:p w14:paraId="38677686" w14:textId="6576C1E7" w:rsidR="00806144" w:rsidRPr="003E788E" w:rsidRDefault="00371BEE" w:rsidP="001C3AB1">
      <w:pPr>
        <w:tabs>
          <w:tab w:val="left" w:pos="4667"/>
        </w:tabs>
        <w:spacing w:line="276" w:lineRule="auto"/>
        <w:ind w:left="567" w:right="567"/>
        <w:jc w:val="both"/>
        <w:rPr>
          <w:rFonts w:ascii="Palatino Linotype" w:hAnsi="Palatino Linotype" w:cs="Tahoma"/>
          <w:bCs/>
        </w:rPr>
      </w:pPr>
      <w:r w:rsidRPr="003E788E">
        <w:rPr>
          <w:rFonts w:ascii="Palatino Linotype" w:hAnsi="Palatino Linotype" w:cs="Arial"/>
          <w:bCs/>
        </w:rPr>
        <w:t>A través del SAIMEX</w:t>
      </w:r>
      <w:r w:rsidR="00546817" w:rsidRPr="003E788E">
        <w:rPr>
          <w:rFonts w:ascii="Palatino Linotype" w:hAnsi="Palatino Linotype" w:cs="Arial"/>
          <w:bCs/>
        </w:rPr>
        <w:t>”</w:t>
      </w:r>
    </w:p>
    <w:p w14:paraId="25B368C2" w14:textId="77777777" w:rsidR="00A011FE" w:rsidRPr="003E788E" w:rsidRDefault="00A011FE" w:rsidP="001C3AB1">
      <w:pPr>
        <w:spacing w:line="276" w:lineRule="auto"/>
        <w:ind w:right="567"/>
        <w:jc w:val="both"/>
        <w:rPr>
          <w:rFonts w:ascii="Palatino Linotype" w:hAnsi="Palatino Linotype" w:cs="Tahoma"/>
          <w:bCs/>
          <w:sz w:val="22"/>
          <w:szCs w:val="24"/>
        </w:rPr>
      </w:pPr>
    </w:p>
    <w:p w14:paraId="6033F415" w14:textId="21EDA237" w:rsidR="00C55151" w:rsidRPr="003E788E" w:rsidRDefault="00B31222" w:rsidP="003C7062">
      <w:pPr>
        <w:pStyle w:val="Prrafodelista"/>
        <w:tabs>
          <w:tab w:val="left" w:pos="567"/>
        </w:tabs>
        <w:spacing w:line="276" w:lineRule="auto"/>
        <w:ind w:left="0"/>
        <w:contextualSpacing w:val="0"/>
        <w:jc w:val="both"/>
        <w:rPr>
          <w:rFonts w:ascii="Palatino Linotype" w:hAnsi="Palatino Linotype" w:cs="Tahoma"/>
          <w:b/>
        </w:rPr>
      </w:pPr>
      <w:r w:rsidRPr="003E788E">
        <w:rPr>
          <w:rFonts w:ascii="Palatino Linotype" w:hAnsi="Palatino Linotype" w:cs="Tahoma"/>
          <w:b/>
        </w:rPr>
        <w:t xml:space="preserve">II. </w:t>
      </w:r>
      <w:r w:rsidR="00C55151" w:rsidRPr="003E788E">
        <w:rPr>
          <w:rFonts w:ascii="Palatino Linotype" w:hAnsi="Palatino Linotype" w:cs="Tahoma"/>
          <w:b/>
        </w:rPr>
        <w:t>Respuesta del Sujeto Obligado.</w:t>
      </w:r>
    </w:p>
    <w:p w14:paraId="4427B048" w14:textId="7CB25C6F" w:rsidR="00CC0C84" w:rsidRPr="003E788E" w:rsidRDefault="00CC0C84" w:rsidP="001C3AB1">
      <w:pPr>
        <w:autoSpaceDE w:val="0"/>
        <w:autoSpaceDN w:val="0"/>
        <w:adjustRightInd w:val="0"/>
        <w:spacing w:line="276" w:lineRule="auto"/>
        <w:jc w:val="both"/>
        <w:rPr>
          <w:rFonts w:ascii="Palatino Linotype" w:hAnsi="Palatino Linotype" w:cs="Tahoma"/>
          <w:sz w:val="22"/>
          <w:szCs w:val="24"/>
        </w:rPr>
      </w:pPr>
      <w:r w:rsidRPr="003E788E">
        <w:rPr>
          <w:rFonts w:ascii="Palatino Linotype" w:hAnsi="Palatino Linotype" w:cs="Tahoma"/>
          <w:sz w:val="22"/>
          <w:szCs w:val="24"/>
        </w:rPr>
        <w:t xml:space="preserve">De conformidad con el artículo 163, párrafo primero de la Ley de Transparencia y Acceso a la Información Pública del Estado de México y Municipios, el Sujeto Obligado debió dar respuesta a la solicitud de acceso a la información; sin embargo, de las constancias que obran en el expediente electrónico del </w:t>
      </w:r>
      <w:r w:rsidRPr="003E788E">
        <w:rPr>
          <w:rFonts w:ascii="Palatino Linotype" w:hAnsi="Palatino Linotype" w:cs="Tahoma"/>
          <w:sz w:val="22"/>
        </w:rPr>
        <w:t>Sistema de Acceso a la Información Mexiquense (SAIMEX), se advierte que el</w:t>
      </w:r>
      <w:r w:rsidRPr="003E788E">
        <w:rPr>
          <w:rFonts w:ascii="Palatino Linotype" w:hAnsi="Palatino Linotype" w:cs="Tahoma"/>
          <w:b/>
          <w:sz w:val="22"/>
        </w:rPr>
        <w:t xml:space="preserve"> </w:t>
      </w:r>
      <w:r w:rsidR="00B2623E" w:rsidRPr="003E788E">
        <w:rPr>
          <w:rFonts w:ascii="Palatino Linotype" w:hAnsi="Palatino Linotype" w:cs="Tahoma"/>
          <w:b/>
          <w:sz w:val="22"/>
        </w:rPr>
        <w:t xml:space="preserve">Organismo Descentralizado de Agua Potable Alcantarillado y </w:t>
      </w:r>
      <w:r w:rsidR="00B2623E" w:rsidRPr="003E788E">
        <w:rPr>
          <w:rFonts w:ascii="Palatino Linotype" w:hAnsi="Palatino Linotype" w:cs="Tahoma"/>
          <w:b/>
          <w:sz w:val="22"/>
        </w:rPr>
        <w:lastRenderedPageBreak/>
        <w:t xml:space="preserve">Saneamiento del Municipio de Chalco </w:t>
      </w:r>
      <w:r w:rsidRPr="003E788E">
        <w:rPr>
          <w:rFonts w:ascii="Palatino Linotype" w:hAnsi="Palatino Linotype" w:cs="Tahoma"/>
          <w:b/>
          <w:sz w:val="22"/>
        </w:rPr>
        <w:t>no dio respuesta</w:t>
      </w:r>
      <w:r w:rsidRPr="003E788E">
        <w:rPr>
          <w:rFonts w:ascii="Palatino Linotype" w:hAnsi="Palatino Linotype" w:cs="Tahoma"/>
          <w:sz w:val="22"/>
        </w:rPr>
        <w:t xml:space="preserve">, por lo que se configuró </w:t>
      </w:r>
      <w:r w:rsidRPr="003E788E">
        <w:rPr>
          <w:rFonts w:ascii="Palatino Linotype" w:hAnsi="Palatino Linotype" w:cs="Tahoma"/>
          <w:b/>
          <w:sz w:val="22"/>
        </w:rPr>
        <w:t>la negativa a entregar información</w:t>
      </w:r>
      <w:r w:rsidRPr="003E788E">
        <w:rPr>
          <w:rFonts w:ascii="Palatino Linotype" w:hAnsi="Palatino Linotype" w:cs="Tahoma"/>
          <w:sz w:val="22"/>
        </w:rPr>
        <w:t xml:space="preserve">, prevista en </w:t>
      </w:r>
      <w:r w:rsidR="008235A3" w:rsidRPr="003E788E">
        <w:rPr>
          <w:rFonts w:ascii="Palatino Linotype" w:hAnsi="Palatino Linotype" w:cs="Tahoma"/>
          <w:sz w:val="22"/>
        </w:rPr>
        <w:t xml:space="preserve">el </w:t>
      </w:r>
      <w:r w:rsidRPr="003E788E">
        <w:rPr>
          <w:rFonts w:ascii="Palatino Linotype" w:hAnsi="Palatino Linotype" w:cs="Tahoma"/>
          <w:sz w:val="22"/>
        </w:rPr>
        <w:t>artículo 166, párrafo cuarto de la Ley de Transparencia y Acceso a la Información Pública del Estado de México y Municipios.</w:t>
      </w:r>
    </w:p>
    <w:p w14:paraId="41A28E27" w14:textId="77777777" w:rsidR="00CC0C84" w:rsidRPr="003E788E" w:rsidRDefault="00CC0C84" w:rsidP="001C3AB1">
      <w:pPr>
        <w:autoSpaceDE w:val="0"/>
        <w:autoSpaceDN w:val="0"/>
        <w:adjustRightInd w:val="0"/>
        <w:spacing w:line="276" w:lineRule="auto"/>
        <w:jc w:val="both"/>
        <w:rPr>
          <w:rFonts w:ascii="Palatino Linotype" w:hAnsi="Palatino Linotype" w:cs="Tahoma"/>
          <w:b/>
          <w:sz w:val="22"/>
          <w:szCs w:val="24"/>
        </w:rPr>
      </w:pPr>
    </w:p>
    <w:p w14:paraId="14343966" w14:textId="77777777" w:rsidR="00587F23" w:rsidRPr="003E788E" w:rsidRDefault="00C55151" w:rsidP="001C3AB1">
      <w:pPr>
        <w:autoSpaceDE w:val="0"/>
        <w:autoSpaceDN w:val="0"/>
        <w:adjustRightInd w:val="0"/>
        <w:spacing w:line="276" w:lineRule="auto"/>
        <w:jc w:val="both"/>
        <w:rPr>
          <w:rFonts w:ascii="Palatino Linotype" w:hAnsi="Palatino Linotype" w:cs="Tahoma"/>
          <w:b/>
          <w:sz w:val="22"/>
          <w:szCs w:val="24"/>
        </w:rPr>
      </w:pPr>
      <w:r w:rsidRPr="003E788E">
        <w:rPr>
          <w:rFonts w:ascii="Palatino Linotype" w:hAnsi="Palatino Linotype" w:cs="Tahoma"/>
          <w:b/>
          <w:sz w:val="22"/>
          <w:szCs w:val="24"/>
        </w:rPr>
        <w:t xml:space="preserve">III. </w:t>
      </w:r>
      <w:r w:rsidR="004100AA" w:rsidRPr="003E788E">
        <w:rPr>
          <w:rFonts w:ascii="Palatino Linotype" w:hAnsi="Palatino Linotype" w:cs="Tahoma"/>
          <w:b/>
          <w:sz w:val="22"/>
          <w:szCs w:val="24"/>
        </w:rPr>
        <w:t>Interposición</w:t>
      </w:r>
      <w:r w:rsidR="00C25238" w:rsidRPr="003E788E">
        <w:rPr>
          <w:rFonts w:ascii="Palatino Linotype" w:hAnsi="Palatino Linotype" w:cs="Tahoma"/>
          <w:b/>
          <w:sz w:val="22"/>
          <w:szCs w:val="24"/>
        </w:rPr>
        <w:t xml:space="preserve"> del recurso de revisión. </w:t>
      </w:r>
    </w:p>
    <w:p w14:paraId="328ABF9E" w14:textId="77777777" w:rsidR="00587F23" w:rsidRPr="003E788E" w:rsidRDefault="00587F23" w:rsidP="001C3AB1">
      <w:pPr>
        <w:autoSpaceDE w:val="0"/>
        <w:autoSpaceDN w:val="0"/>
        <w:adjustRightInd w:val="0"/>
        <w:spacing w:line="276" w:lineRule="auto"/>
        <w:jc w:val="both"/>
        <w:rPr>
          <w:rFonts w:ascii="Palatino Linotype" w:hAnsi="Palatino Linotype" w:cs="Tahoma"/>
          <w:b/>
          <w:sz w:val="22"/>
          <w:szCs w:val="24"/>
        </w:rPr>
      </w:pPr>
    </w:p>
    <w:p w14:paraId="0FE5E7C5" w14:textId="77777777" w:rsidR="00C25238" w:rsidRPr="003E788E" w:rsidRDefault="00B2623E" w:rsidP="001C3AB1">
      <w:pPr>
        <w:autoSpaceDE w:val="0"/>
        <w:autoSpaceDN w:val="0"/>
        <w:adjustRightInd w:val="0"/>
        <w:spacing w:line="276" w:lineRule="auto"/>
        <w:jc w:val="both"/>
        <w:rPr>
          <w:rFonts w:ascii="Palatino Linotype" w:hAnsi="Palatino Linotype" w:cs="Tahoma"/>
          <w:sz w:val="22"/>
          <w:szCs w:val="24"/>
        </w:rPr>
      </w:pPr>
      <w:r w:rsidRPr="003E788E">
        <w:rPr>
          <w:rFonts w:ascii="Palatino Linotype" w:hAnsi="Palatino Linotype" w:cs="Tahoma"/>
          <w:sz w:val="22"/>
          <w:szCs w:val="24"/>
        </w:rPr>
        <w:t>Con fecha diecinueve</w:t>
      </w:r>
      <w:r w:rsidR="00806144" w:rsidRPr="003E788E">
        <w:rPr>
          <w:rFonts w:ascii="Palatino Linotype" w:hAnsi="Palatino Linotype" w:cs="Tahoma"/>
          <w:sz w:val="22"/>
          <w:szCs w:val="24"/>
        </w:rPr>
        <w:t xml:space="preserve"> de septiembre de dos mil dieciocho, se recibió en este </w:t>
      </w:r>
      <w:r w:rsidR="00806144" w:rsidRPr="003E788E">
        <w:rPr>
          <w:rFonts w:ascii="Palatino Linotype" w:eastAsia="Calibri" w:hAnsi="Palatino Linotype" w:cs="Tahoma"/>
          <w:sz w:val="22"/>
          <w:szCs w:val="24"/>
          <w:lang w:val="es-MX" w:eastAsia="en-US"/>
        </w:rPr>
        <w:t xml:space="preserve">Instituto, a través del </w:t>
      </w:r>
      <w:r w:rsidR="00806144" w:rsidRPr="003E788E">
        <w:rPr>
          <w:rFonts w:ascii="Palatino Linotype" w:hAnsi="Palatino Linotype" w:cs="Tahoma"/>
          <w:sz w:val="22"/>
        </w:rPr>
        <w:t>Sistema de Acceso a la Información Mexiquense (SAIMEX)</w:t>
      </w:r>
      <w:r w:rsidR="00806144" w:rsidRPr="003E788E">
        <w:rPr>
          <w:rFonts w:ascii="Palatino Linotype" w:hAnsi="Palatino Linotype" w:cs="Tahoma"/>
          <w:sz w:val="22"/>
          <w:szCs w:val="24"/>
        </w:rPr>
        <w:t xml:space="preserve">, el Recurso de Revisión interpuesto por la parte recurrente, </w:t>
      </w:r>
      <w:r w:rsidR="00231E35" w:rsidRPr="003E788E">
        <w:rPr>
          <w:rFonts w:ascii="Palatino Linotype" w:hAnsi="Palatino Linotype" w:cs="Tahoma"/>
          <w:sz w:val="22"/>
          <w:szCs w:val="24"/>
        </w:rPr>
        <w:t xml:space="preserve">en contra de la </w:t>
      </w:r>
      <w:r w:rsidR="00231E35" w:rsidRPr="003E788E">
        <w:rPr>
          <w:rFonts w:ascii="Palatino Linotype" w:hAnsi="Palatino Linotype" w:cs="Tahoma"/>
          <w:b/>
          <w:sz w:val="22"/>
          <w:szCs w:val="24"/>
        </w:rPr>
        <w:t>falta de respuesta del Sujeto Obligado</w:t>
      </w:r>
      <w:r w:rsidR="00231E35" w:rsidRPr="003E788E">
        <w:rPr>
          <w:rFonts w:ascii="Palatino Linotype" w:hAnsi="Palatino Linotype" w:cs="Tahoma"/>
          <w:sz w:val="22"/>
          <w:szCs w:val="24"/>
        </w:rPr>
        <w:t>, en los siguientes términos:</w:t>
      </w:r>
    </w:p>
    <w:p w14:paraId="01F91C1B" w14:textId="77777777" w:rsidR="00231E35" w:rsidRPr="003E788E" w:rsidRDefault="00231E35" w:rsidP="001C3AB1">
      <w:pPr>
        <w:autoSpaceDE w:val="0"/>
        <w:autoSpaceDN w:val="0"/>
        <w:adjustRightInd w:val="0"/>
        <w:spacing w:line="276" w:lineRule="auto"/>
        <w:jc w:val="both"/>
        <w:rPr>
          <w:rFonts w:ascii="Palatino Linotype" w:hAnsi="Palatino Linotype" w:cs="Tahoma"/>
          <w:bCs/>
          <w:sz w:val="22"/>
          <w:szCs w:val="24"/>
        </w:rPr>
      </w:pPr>
    </w:p>
    <w:p w14:paraId="4CB7D960" w14:textId="2BCD40E7" w:rsidR="00C25238" w:rsidRPr="003E788E" w:rsidRDefault="00992FC3" w:rsidP="001C3AB1">
      <w:pPr>
        <w:tabs>
          <w:tab w:val="left" w:pos="4667"/>
        </w:tabs>
        <w:spacing w:line="276" w:lineRule="auto"/>
        <w:ind w:left="567" w:right="567"/>
        <w:jc w:val="both"/>
        <w:rPr>
          <w:rFonts w:ascii="Palatino Linotype" w:hAnsi="Palatino Linotype" w:cs="Tahoma"/>
          <w:bCs/>
          <w:lang w:val="es-MX"/>
        </w:rPr>
      </w:pPr>
      <w:r w:rsidRPr="003E788E">
        <w:rPr>
          <w:rFonts w:ascii="Palatino Linotype" w:hAnsi="Palatino Linotype" w:cs="Tahoma"/>
          <w:b/>
          <w:bCs/>
          <w:lang w:val="es-MX"/>
        </w:rPr>
        <w:t>“</w:t>
      </w:r>
      <w:r w:rsidR="00C25238" w:rsidRPr="003E788E">
        <w:rPr>
          <w:rFonts w:ascii="Palatino Linotype" w:hAnsi="Palatino Linotype" w:cs="Tahoma"/>
          <w:b/>
          <w:bCs/>
          <w:lang w:val="es-MX"/>
        </w:rPr>
        <w:t>ACTO IMPUGNADO</w:t>
      </w:r>
    </w:p>
    <w:p w14:paraId="441B201A" w14:textId="0D7201B5" w:rsidR="00CD3A5D" w:rsidRPr="003E788E" w:rsidRDefault="00B2623E" w:rsidP="001C3AB1">
      <w:pPr>
        <w:autoSpaceDE w:val="0"/>
        <w:autoSpaceDN w:val="0"/>
        <w:adjustRightInd w:val="0"/>
        <w:spacing w:line="276" w:lineRule="auto"/>
        <w:ind w:left="567" w:right="567"/>
        <w:jc w:val="both"/>
        <w:rPr>
          <w:rFonts w:ascii="Palatino Linotype" w:hAnsi="Palatino Linotype" w:cs="Tahoma"/>
        </w:rPr>
      </w:pPr>
      <w:r w:rsidRPr="003E788E">
        <w:rPr>
          <w:rFonts w:ascii="Palatino Linotype" w:hAnsi="Palatino Linotype" w:cs="Tahoma"/>
        </w:rPr>
        <w:t>Por medio del presente interpongo el recurso de revisión Número de Folio de la Solicitud: 00012/OASCHALCO/IP/2018 emitida por autoridad (que emitió u omitió la resolución), en virtud de que me causa los siguientes agravios.</w:t>
      </w:r>
      <w:r w:rsidR="00992FC3" w:rsidRPr="003E788E">
        <w:rPr>
          <w:rFonts w:ascii="Palatino Linotype" w:hAnsi="Palatino Linotype" w:cs="Tahoma"/>
        </w:rPr>
        <w:t>”</w:t>
      </w:r>
    </w:p>
    <w:p w14:paraId="5FAB6953" w14:textId="77777777" w:rsidR="00CD3A5D" w:rsidRPr="003E788E" w:rsidRDefault="00CD3A5D" w:rsidP="001C3AB1">
      <w:pPr>
        <w:autoSpaceDE w:val="0"/>
        <w:autoSpaceDN w:val="0"/>
        <w:adjustRightInd w:val="0"/>
        <w:spacing w:line="276" w:lineRule="auto"/>
        <w:ind w:left="567" w:right="567"/>
        <w:jc w:val="both"/>
        <w:rPr>
          <w:rFonts w:ascii="Palatino Linotype" w:hAnsi="Palatino Linotype" w:cs="Tahoma"/>
        </w:rPr>
      </w:pPr>
    </w:p>
    <w:p w14:paraId="4DF473DC" w14:textId="4A4CE1A7" w:rsidR="00C25238" w:rsidRPr="003E788E" w:rsidRDefault="00992FC3" w:rsidP="001C3AB1">
      <w:pPr>
        <w:autoSpaceDE w:val="0"/>
        <w:autoSpaceDN w:val="0"/>
        <w:adjustRightInd w:val="0"/>
        <w:spacing w:line="276" w:lineRule="auto"/>
        <w:ind w:left="567" w:right="567"/>
        <w:jc w:val="both"/>
        <w:rPr>
          <w:rFonts w:ascii="Palatino Linotype" w:hAnsi="Palatino Linotype" w:cs="Tahoma"/>
          <w:b/>
        </w:rPr>
      </w:pPr>
      <w:r w:rsidRPr="003E788E">
        <w:rPr>
          <w:rFonts w:ascii="Palatino Linotype" w:hAnsi="Palatino Linotype" w:cs="Tahoma"/>
          <w:b/>
        </w:rPr>
        <w:t>“</w:t>
      </w:r>
      <w:r w:rsidR="00C25238" w:rsidRPr="003E788E">
        <w:rPr>
          <w:rFonts w:ascii="Palatino Linotype" w:hAnsi="Palatino Linotype" w:cs="Tahoma"/>
          <w:b/>
        </w:rPr>
        <w:t>RAZONES O MOTIVOS DE LA INCONFORMIDAD</w:t>
      </w:r>
    </w:p>
    <w:p w14:paraId="360DAF8A" w14:textId="1665AF0D" w:rsidR="00B31222" w:rsidRPr="003E788E" w:rsidRDefault="00B2623E" w:rsidP="001C3AB1">
      <w:pPr>
        <w:autoSpaceDE w:val="0"/>
        <w:autoSpaceDN w:val="0"/>
        <w:adjustRightInd w:val="0"/>
        <w:spacing w:line="276" w:lineRule="auto"/>
        <w:ind w:left="567" w:right="567"/>
        <w:jc w:val="both"/>
        <w:rPr>
          <w:rFonts w:ascii="Palatino Linotype" w:hAnsi="Palatino Linotype" w:cs="Tahoma"/>
        </w:rPr>
      </w:pPr>
      <w:r w:rsidRPr="003E788E">
        <w:rPr>
          <w:rFonts w:ascii="Palatino Linotype" w:hAnsi="Palatino Linotype" w:cs="Tahoma"/>
        </w:rPr>
        <w:t>A G R A V I O S I. Niega (totalmente) mi acceso a la información solicitada, es violatoria de lo establecido en los artículos Constitucionales y de la Ley de Transparencia y Acceso a la información....</w:t>
      </w:r>
      <w:r w:rsidR="00992FC3" w:rsidRPr="003E788E">
        <w:rPr>
          <w:rFonts w:ascii="Palatino Linotype" w:hAnsi="Palatino Linotype" w:cs="Tahoma"/>
        </w:rPr>
        <w:t xml:space="preserve">” </w:t>
      </w:r>
      <w:r w:rsidR="00CD3A5D" w:rsidRPr="003E788E">
        <w:rPr>
          <w:rFonts w:ascii="Palatino Linotype" w:hAnsi="Palatino Linotype" w:cs="Tahoma"/>
        </w:rPr>
        <w:t>(S</w:t>
      </w:r>
      <w:r w:rsidR="00B31222" w:rsidRPr="003E788E">
        <w:rPr>
          <w:rFonts w:ascii="Palatino Linotype" w:hAnsi="Palatino Linotype" w:cs="Tahoma"/>
        </w:rPr>
        <w:t>ic)</w:t>
      </w:r>
    </w:p>
    <w:p w14:paraId="28DC498D" w14:textId="77777777" w:rsidR="00A011FE" w:rsidRPr="003E788E" w:rsidRDefault="00A011FE" w:rsidP="001C3AB1">
      <w:pPr>
        <w:spacing w:line="276" w:lineRule="auto"/>
        <w:ind w:right="567"/>
        <w:jc w:val="both"/>
        <w:rPr>
          <w:rFonts w:ascii="Palatino Linotype" w:hAnsi="Palatino Linotype" w:cs="Tahoma"/>
          <w:bCs/>
          <w:sz w:val="22"/>
          <w:szCs w:val="24"/>
          <w:lang w:val="es-MX"/>
        </w:rPr>
      </w:pPr>
    </w:p>
    <w:p w14:paraId="0C6433BF" w14:textId="77777777" w:rsidR="00B31222" w:rsidRPr="003E788E" w:rsidRDefault="00B2623E" w:rsidP="001C3AB1">
      <w:pPr>
        <w:spacing w:line="276" w:lineRule="auto"/>
        <w:jc w:val="both"/>
        <w:rPr>
          <w:rFonts w:ascii="Palatino Linotype" w:eastAsia="Batang" w:hAnsi="Palatino Linotype" w:cs="Tahoma"/>
          <w:b/>
          <w:bCs/>
          <w:sz w:val="22"/>
          <w:szCs w:val="24"/>
        </w:rPr>
      </w:pPr>
      <w:r w:rsidRPr="003E788E">
        <w:rPr>
          <w:rFonts w:ascii="Palatino Linotype" w:hAnsi="Palatino Linotype" w:cs="Tahoma"/>
          <w:b/>
          <w:sz w:val="22"/>
          <w:szCs w:val="24"/>
        </w:rPr>
        <w:t>I</w:t>
      </w:r>
      <w:r w:rsidR="00B31222" w:rsidRPr="003E788E">
        <w:rPr>
          <w:rFonts w:ascii="Palatino Linotype" w:hAnsi="Palatino Linotype" w:cs="Tahoma"/>
          <w:b/>
          <w:sz w:val="22"/>
          <w:szCs w:val="24"/>
        </w:rPr>
        <w:t xml:space="preserve">V. </w:t>
      </w:r>
      <w:r w:rsidR="00B31222" w:rsidRPr="003E788E">
        <w:rPr>
          <w:rFonts w:ascii="Palatino Linotype" w:eastAsia="Batang" w:hAnsi="Palatino Linotype" w:cs="Tahoma"/>
          <w:b/>
          <w:bCs/>
          <w:sz w:val="22"/>
          <w:szCs w:val="24"/>
        </w:rPr>
        <w:t>Trámite del recurso de revisión ante el Instituto</w:t>
      </w:r>
      <w:r w:rsidR="00E445DA" w:rsidRPr="003E788E">
        <w:rPr>
          <w:rFonts w:ascii="Palatino Linotype" w:eastAsia="Batang" w:hAnsi="Palatino Linotype" w:cs="Tahoma"/>
          <w:b/>
          <w:bCs/>
          <w:sz w:val="22"/>
          <w:szCs w:val="24"/>
        </w:rPr>
        <w:t>.</w:t>
      </w:r>
    </w:p>
    <w:p w14:paraId="7B21CD0C" w14:textId="77777777" w:rsidR="00E445DA" w:rsidRPr="003E788E" w:rsidRDefault="00E445DA" w:rsidP="001C3AB1">
      <w:pPr>
        <w:spacing w:line="276" w:lineRule="auto"/>
        <w:jc w:val="both"/>
        <w:rPr>
          <w:rFonts w:ascii="Palatino Linotype" w:eastAsia="Batang" w:hAnsi="Palatino Linotype" w:cs="Tahoma"/>
          <w:b/>
          <w:bCs/>
          <w:sz w:val="22"/>
          <w:szCs w:val="24"/>
        </w:rPr>
      </w:pPr>
    </w:p>
    <w:p w14:paraId="5AC43B12" w14:textId="5A5A7B57" w:rsidR="00B31222" w:rsidRPr="003E788E" w:rsidRDefault="00A90F9B" w:rsidP="001C3AB1">
      <w:pPr>
        <w:spacing w:line="276" w:lineRule="auto"/>
        <w:jc w:val="both"/>
        <w:rPr>
          <w:rFonts w:ascii="Palatino Linotype" w:eastAsia="Batang" w:hAnsi="Palatino Linotype" w:cs="Tahoma"/>
          <w:bCs/>
          <w:sz w:val="22"/>
          <w:szCs w:val="24"/>
          <w:lang w:val="es-MX"/>
        </w:rPr>
      </w:pPr>
      <w:r w:rsidRPr="003E788E">
        <w:rPr>
          <w:rFonts w:ascii="Palatino Linotype" w:eastAsia="Batang" w:hAnsi="Palatino Linotype" w:cs="Tahoma"/>
          <w:b/>
          <w:bCs/>
          <w:sz w:val="22"/>
          <w:szCs w:val="24"/>
        </w:rPr>
        <w:t xml:space="preserve">a) </w:t>
      </w:r>
      <w:r w:rsidR="00B31222" w:rsidRPr="003E788E">
        <w:rPr>
          <w:rFonts w:ascii="Palatino Linotype" w:eastAsia="Batang" w:hAnsi="Palatino Linotype" w:cs="Tahoma"/>
          <w:b/>
          <w:bCs/>
          <w:sz w:val="22"/>
          <w:szCs w:val="24"/>
        </w:rPr>
        <w:t>Turno del recurso de revisión</w:t>
      </w:r>
      <w:r w:rsidRPr="003E788E">
        <w:rPr>
          <w:rFonts w:ascii="Palatino Linotype" w:eastAsia="Batang" w:hAnsi="Palatino Linotype" w:cs="Tahoma"/>
          <w:b/>
          <w:bCs/>
          <w:sz w:val="22"/>
          <w:szCs w:val="24"/>
        </w:rPr>
        <w:t>.</w:t>
      </w:r>
      <w:r w:rsidR="00B31222" w:rsidRPr="003E788E">
        <w:rPr>
          <w:rFonts w:ascii="Palatino Linotype" w:eastAsia="Batang" w:hAnsi="Palatino Linotype" w:cs="Tahoma"/>
          <w:b/>
          <w:bCs/>
          <w:sz w:val="22"/>
          <w:szCs w:val="24"/>
        </w:rPr>
        <w:t xml:space="preserve"> </w:t>
      </w:r>
      <w:r w:rsidR="00B31222" w:rsidRPr="003E788E">
        <w:rPr>
          <w:rFonts w:ascii="Palatino Linotype" w:eastAsia="Batang" w:hAnsi="Palatino Linotype" w:cs="Tahoma"/>
          <w:bCs/>
          <w:sz w:val="22"/>
          <w:szCs w:val="24"/>
          <w:lang w:val="es-MX"/>
        </w:rPr>
        <w:t xml:space="preserve">El </w:t>
      </w:r>
      <w:r w:rsidR="00B2623E" w:rsidRPr="003E788E">
        <w:rPr>
          <w:rFonts w:ascii="Palatino Linotype" w:eastAsia="Batang" w:hAnsi="Palatino Linotype" w:cs="Tahoma"/>
          <w:bCs/>
          <w:sz w:val="22"/>
          <w:szCs w:val="24"/>
          <w:lang w:val="es-MX"/>
        </w:rPr>
        <w:t>diecinueve</w:t>
      </w:r>
      <w:r w:rsidR="00625DFB" w:rsidRPr="003E788E">
        <w:rPr>
          <w:rFonts w:ascii="Palatino Linotype" w:eastAsia="Batang" w:hAnsi="Palatino Linotype" w:cs="Tahoma"/>
          <w:bCs/>
          <w:sz w:val="22"/>
          <w:szCs w:val="24"/>
          <w:lang w:val="es-MX"/>
        </w:rPr>
        <w:t xml:space="preserve"> de septiembre</w:t>
      </w:r>
      <w:r w:rsidR="006C3747" w:rsidRPr="003E788E">
        <w:rPr>
          <w:rFonts w:ascii="Palatino Linotype" w:eastAsia="Batang" w:hAnsi="Palatino Linotype" w:cs="Tahoma"/>
          <w:bCs/>
          <w:sz w:val="22"/>
          <w:szCs w:val="24"/>
          <w:lang w:val="es-MX"/>
        </w:rPr>
        <w:t xml:space="preserve"> </w:t>
      </w:r>
      <w:r w:rsidR="00B31222" w:rsidRPr="003E788E">
        <w:rPr>
          <w:rFonts w:ascii="Palatino Linotype" w:eastAsia="Batang" w:hAnsi="Palatino Linotype" w:cs="Tahoma"/>
          <w:bCs/>
          <w:sz w:val="22"/>
          <w:szCs w:val="24"/>
          <w:lang w:val="es-MX"/>
        </w:rPr>
        <w:t xml:space="preserve">de dos mil dieciocho, </w:t>
      </w:r>
      <w:r w:rsidR="00B378E7" w:rsidRPr="003E788E">
        <w:rPr>
          <w:rFonts w:ascii="Palatino Linotype" w:eastAsia="Batang" w:hAnsi="Palatino Linotype" w:cs="Tahoma"/>
          <w:bCs/>
          <w:sz w:val="22"/>
          <w:szCs w:val="24"/>
        </w:rPr>
        <w:t xml:space="preserve">el </w:t>
      </w:r>
      <w:r w:rsidR="00B378E7" w:rsidRPr="003E788E">
        <w:rPr>
          <w:rFonts w:ascii="Palatino Linotype" w:hAnsi="Palatino Linotype" w:cs="Tahoma"/>
          <w:sz w:val="22"/>
        </w:rPr>
        <w:t>Sistema de Acceso a la Información Mexiquense (SAIMEX),</w:t>
      </w:r>
      <w:r w:rsidR="00B31222" w:rsidRPr="003E788E">
        <w:rPr>
          <w:rFonts w:ascii="Palatino Linotype" w:eastAsia="Batang" w:hAnsi="Palatino Linotype" w:cs="Tahoma"/>
          <w:bCs/>
          <w:sz w:val="22"/>
          <w:szCs w:val="24"/>
          <w:lang w:val="es-MX"/>
        </w:rPr>
        <w:t xml:space="preserve"> asignó el número de expediente </w:t>
      </w:r>
      <w:r w:rsidR="00A610DC" w:rsidRPr="003E788E">
        <w:rPr>
          <w:rFonts w:ascii="Palatino Linotype" w:eastAsia="Batang" w:hAnsi="Palatino Linotype" w:cs="Tahoma"/>
          <w:b/>
          <w:bCs/>
          <w:sz w:val="22"/>
          <w:szCs w:val="24"/>
          <w:lang w:val="es-MX"/>
        </w:rPr>
        <w:t xml:space="preserve">03491/INFOEM/IP/RR/2018 </w:t>
      </w:r>
      <w:r w:rsidR="00B31222" w:rsidRPr="003E788E">
        <w:rPr>
          <w:rFonts w:ascii="Palatino Linotype" w:eastAsia="Batang" w:hAnsi="Palatino Linotype" w:cs="Tahoma"/>
          <w:bCs/>
          <w:sz w:val="22"/>
          <w:szCs w:val="24"/>
          <w:lang w:val="es-MX"/>
        </w:rPr>
        <w:t xml:space="preserve">al </w:t>
      </w:r>
      <w:r w:rsidR="00D04677" w:rsidRPr="003E788E">
        <w:rPr>
          <w:rFonts w:ascii="Palatino Linotype" w:eastAsia="Batang" w:hAnsi="Palatino Linotype" w:cs="Tahoma"/>
          <w:bCs/>
          <w:sz w:val="22"/>
          <w:szCs w:val="24"/>
          <w:lang w:val="es-MX"/>
        </w:rPr>
        <w:t xml:space="preserve">Recurso </w:t>
      </w:r>
      <w:r w:rsidR="00B31222" w:rsidRPr="003E788E">
        <w:rPr>
          <w:rFonts w:ascii="Palatino Linotype" w:eastAsia="Batang" w:hAnsi="Palatino Linotype" w:cs="Tahoma"/>
          <w:bCs/>
          <w:sz w:val="22"/>
          <w:szCs w:val="24"/>
          <w:lang w:val="es-MX"/>
        </w:rPr>
        <w:t xml:space="preserve">de </w:t>
      </w:r>
      <w:r w:rsidR="00D04677" w:rsidRPr="003E788E">
        <w:rPr>
          <w:rFonts w:ascii="Palatino Linotype" w:eastAsia="Batang" w:hAnsi="Palatino Linotype" w:cs="Tahoma"/>
          <w:bCs/>
          <w:sz w:val="22"/>
          <w:szCs w:val="24"/>
          <w:lang w:val="es-MX"/>
        </w:rPr>
        <w:t>Revisión</w:t>
      </w:r>
      <w:r w:rsidR="00D04677" w:rsidRPr="003E788E">
        <w:rPr>
          <w:rFonts w:ascii="Palatino Linotype" w:eastAsia="Batang" w:hAnsi="Palatino Linotype" w:cs="Tahoma"/>
          <w:b/>
          <w:bCs/>
          <w:sz w:val="22"/>
          <w:szCs w:val="24"/>
          <w:lang w:val="es-MX"/>
        </w:rPr>
        <w:t xml:space="preserve"> </w:t>
      </w:r>
      <w:r w:rsidR="00A854FF" w:rsidRPr="003E788E">
        <w:rPr>
          <w:rFonts w:ascii="Palatino Linotype" w:eastAsia="Batang" w:hAnsi="Palatino Linotype" w:cs="Tahoma"/>
          <w:bCs/>
          <w:sz w:val="22"/>
          <w:szCs w:val="24"/>
          <w:lang w:val="es-MX"/>
        </w:rPr>
        <w:t>que  nos ocupa</w:t>
      </w:r>
      <w:r w:rsidR="00B31222" w:rsidRPr="003E788E">
        <w:rPr>
          <w:rFonts w:ascii="Palatino Linotype" w:eastAsia="Batang" w:hAnsi="Palatino Linotype" w:cs="Tahoma"/>
          <w:bCs/>
          <w:sz w:val="22"/>
          <w:szCs w:val="24"/>
          <w:lang w:val="es-MX"/>
        </w:rPr>
        <w:t xml:space="preserve">, con base en el sistema aprobado por el Pleno de este </w:t>
      </w:r>
      <w:r w:rsidR="00A854FF" w:rsidRPr="003E788E">
        <w:rPr>
          <w:rFonts w:ascii="Palatino Linotype" w:eastAsia="Batang" w:hAnsi="Palatino Linotype" w:cs="Tahoma"/>
          <w:bCs/>
          <w:sz w:val="22"/>
          <w:szCs w:val="24"/>
          <w:lang w:val="es-MX"/>
        </w:rPr>
        <w:t>Órgano Garante y</w:t>
      </w:r>
      <w:r w:rsidR="00B31222" w:rsidRPr="003E788E">
        <w:rPr>
          <w:rFonts w:ascii="Palatino Linotype" w:eastAsia="Batang" w:hAnsi="Palatino Linotype" w:cs="Tahoma"/>
          <w:bCs/>
          <w:sz w:val="22"/>
          <w:szCs w:val="24"/>
          <w:lang w:val="es-MX"/>
        </w:rPr>
        <w:t xml:space="preserve"> lo turnó a</w:t>
      </w:r>
      <w:r w:rsidR="00625DFB" w:rsidRPr="003E788E">
        <w:rPr>
          <w:rFonts w:ascii="Palatino Linotype" w:eastAsia="Batang" w:hAnsi="Palatino Linotype" w:cs="Tahoma"/>
          <w:bCs/>
          <w:sz w:val="22"/>
          <w:szCs w:val="24"/>
          <w:lang w:val="es-MX"/>
        </w:rPr>
        <w:t>l Comisionado Ponente</w:t>
      </w:r>
      <w:r w:rsidR="00A854FF" w:rsidRPr="003E788E">
        <w:rPr>
          <w:rFonts w:ascii="Palatino Linotype" w:eastAsia="Batang" w:hAnsi="Palatino Linotype" w:cs="Tahoma"/>
          <w:bCs/>
          <w:sz w:val="22"/>
          <w:szCs w:val="24"/>
          <w:lang w:val="es-MX"/>
        </w:rPr>
        <w:t xml:space="preserve"> Luis Gustavo Parra Noriega</w:t>
      </w:r>
      <w:r w:rsidR="00B31222" w:rsidRPr="003E788E">
        <w:rPr>
          <w:rFonts w:ascii="Palatino Linotype" w:eastAsia="Batang" w:hAnsi="Palatino Linotype" w:cs="Tahoma"/>
          <w:bCs/>
          <w:sz w:val="22"/>
          <w:szCs w:val="24"/>
          <w:lang w:val="es-MX"/>
        </w:rPr>
        <w:t xml:space="preserve">, para los efectos del artículo </w:t>
      </w:r>
      <w:r w:rsidR="00625DFB" w:rsidRPr="003E788E">
        <w:rPr>
          <w:rFonts w:ascii="Palatino Linotype" w:eastAsia="Batang" w:hAnsi="Palatino Linotype" w:cs="Tahoma"/>
          <w:bCs/>
          <w:sz w:val="22"/>
          <w:szCs w:val="24"/>
          <w:lang w:val="es-MX"/>
        </w:rPr>
        <w:t>185</w:t>
      </w:r>
      <w:r w:rsidR="00B31222" w:rsidRPr="003E788E">
        <w:rPr>
          <w:rFonts w:ascii="Palatino Linotype" w:eastAsia="Batang" w:hAnsi="Palatino Linotype" w:cs="Tahoma"/>
          <w:bCs/>
          <w:sz w:val="22"/>
          <w:szCs w:val="24"/>
          <w:lang w:val="es-MX"/>
        </w:rPr>
        <w:t xml:space="preserve">, fracción I de la </w:t>
      </w:r>
      <w:r w:rsidR="00625DFB" w:rsidRPr="003E788E">
        <w:rPr>
          <w:rFonts w:ascii="Palatino Linotype" w:eastAsia="Batang" w:hAnsi="Palatino Linotype" w:cs="Tahoma"/>
          <w:bCs/>
          <w:sz w:val="22"/>
          <w:szCs w:val="24"/>
          <w:lang w:val="es-MX"/>
        </w:rPr>
        <w:t>Ley de Transparencia y Acceso a la Información Pública del Estado de México y Municipios</w:t>
      </w:r>
      <w:r w:rsidR="00B31222" w:rsidRPr="003E788E">
        <w:rPr>
          <w:rFonts w:ascii="Palatino Linotype" w:eastAsia="Batang" w:hAnsi="Palatino Linotype" w:cs="Tahoma"/>
          <w:bCs/>
          <w:sz w:val="22"/>
          <w:szCs w:val="24"/>
          <w:lang w:val="es-MX"/>
        </w:rPr>
        <w:t>.</w:t>
      </w:r>
    </w:p>
    <w:p w14:paraId="351B092A" w14:textId="77777777" w:rsidR="00B31222" w:rsidRPr="003E788E" w:rsidRDefault="00B31222" w:rsidP="00BA06DE">
      <w:pPr>
        <w:spacing w:line="276" w:lineRule="auto"/>
        <w:jc w:val="right"/>
        <w:rPr>
          <w:rFonts w:ascii="Palatino Linotype" w:eastAsia="Batang" w:hAnsi="Palatino Linotype" w:cs="Tahoma"/>
          <w:b/>
          <w:bCs/>
          <w:sz w:val="22"/>
          <w:szCs w:val="24"/>
        </w:rPr>
      </w:pPr>
    </w:p>
    <w:p w14:paraId="693B721D" w14:textId="71CF0C73" w:rsidR="00B31222" w:rsidRPr="003E788E" w:rsidRDefault="00625DFB" w:rsidP="001C3AB1">
      <w:pPr>
        <w:spacing w:line="276" w:lineRule="auto"/>
        <w:jc w:val="both"/>
        <w:rPr>
          <w:rFonts w:ascii="Palatino Linotype" w:hAnsi="Palatino Linotype" w:cs="Tahoma"/>
          <w:sz w:val="22"/>
          <w:szCs w:val="24"/>
        </w:rPr>
      </w:pPr>
      <w:r w:rsidRPr="003E788E">
        <w:rPr>
          <w:rFonts w:ascii="Palatino Linotype" w:eastAsia="Batang" w:hAnsi="Palatino Linotype" w:cs="Tahoma"/>
          <w:b/>
          <w:bCs/>
          <w:sz w:val="22"/>
          <w:szCs w:val="24"/>
        </w:rPr>
        <w:t>b</w:t>
      </w:r>
      <w:r w:rsidR="009F46DC" w:rsidRPr="003E788E">
        <w:rPr>
          <w:rFonts w:ascii="Palatino Linotype" w:eastAsia="Batang" w:hAnsi="Palatino Linotype" w:cs="Tahoma"/>
          <w:b/>
          <w:bCs/>
          <w:sz w:val="22"/>
          <w:szCs w:val="24"/>
        </w:rPr>
        <w:t xml:space="preserve">) </w:t>
      </w:r>
      <w:r w:rsidR="00B31222" w:rsidRPr="003E788E">
        <w:rPr>
          <w:rFonts w:ascii="Palatino Linotype" w:eastAsia="Batang" w:hAnsi="Palatino Linotype" w:cs="Tahoma"/>
          <w:b/>
          <w:bCs/>
          <w:sz w:val="22"/>
          <w:szCs w:val="24"/>
        </w:rPr>
        <w:t>Admisión del recurso de revisión</w:t>
      </w:r>
      <w:r w:rsidR="00B31222" w:rsidRPr="003E788E">
        <w:rPr>
          <w:rFonts w:ascii="Palatino Linotype" w:eastAsia="Batang" w:hAnsi="Palatino Linotype" w:cs="Tahoma"/>
          <w:b/>
          <w:bCs/>
          <w:sz w:val="22"/>
          <w:szCs w:val="24"/>
          <w:lang w:val="es-ES_tradnl"/>
        </w:rPr>
        <w:t xml:space="preserve">. </w:t>
      </w:r>
      <w:r w:rsidR="00B31222" w:rsidRPr="003E788E">
        <w:rPr>
          <w:rFonts w:ascii="Palatino Linotype" w:eastAsia="Batang" w:hAnsi="Palatino Linotype" w:cs="Tahoma"/>
          <w:bCs/>
          <w:sz w:val="22"/>
          <w:szCs w:val="24"/>
          <w:lang w:val="es-ES_tradnl"/>
        </w:rPr>
        <w:t xml:space="preserve">El </w:t>
      </w:r>
      <w:r w:rsidR="00A610DC" w:rsidRPr="003E788E">
        <w:rPr>
          <w:rFonts w:ascii="Palatino Linotype" w:eastAsia="Batang" w:hAnsi="Palatino Linotype" w:cs="Tahoma"/>
          <w:bCs/>
          <w:sz w:val="22"/>
          <w:szCs w:val="24"/>
          <w:lang w:val="es-ES_tradnl"/>
        </w:rPr>
        <w:t>veinticinco</w:t>
      </w:r>
      <w:r w:rsidRPr="003E788E">
        <w:rPr>
          <w:rFonts w:ascii="Palatino Linotype" w:eastAsia="Batang" w:hAnsi="Palatino Linotype" w:cs="Tahoma"/>
          <w:bCs/>
          <w:sz w:val="22"/>
          <w:szCs w:val="24"/>
          <w:lang w:val="es-ES_tradnl"/>
        </w:rPr>
        <w:t xml:space="preserve"> de septiembre</w:t>
      </w:r>
      <w:r w:rsidR="00B31222" w:rsidRPr="003E788E">
        <w:rPr>
          <w:rFonts w:ascii="Palatino Linotype" w:eastAsia="Batang" w:hAnsi="Palatino Linotype" w:cs="Tahoma"/>
          <w:bCs/>
          <w:sz w:val="22"/>
          <w:szCs w:val="24"/>
          <w:lang w:val="es-ES_tradnl"/>
        </w:rPr>
        <w:t xml:space="preserve"> de dos mil dieciocho, </w:t>
      </w:r>
      <w:r w:rsidR="009F46DC" w:rsidRPr="003E788E">
        <w:rPr>
          <w:rFonts w:ascii="Palatino Linotype" w:hAnsi="Palatino Linotype" w:cs="Tahoma"/>
          <w:sz w:val="22"/>
          <w:szCs w:val="24"/>
        </w:rPr>
        <w:t>se</w:t>
      </w:r>
      <w:r w:rsidR="009F46DC" w:rsidRPr="003E788E">
        <w:rPr>
          <w:rFonts w:ascii="Palatino Linotype" w:eastAsia="Calibri" w:hAnsi="Palatino Linotype" w:cs="Tahoma"/>
          <w:sz w:val="22"/>
          <w:szCs w:val="24"/>
          <w:lang w:val="es-MX" w:eastAsia="en-US"/>
        </w:rPr>
        <w:t xml:space="preserve"> acordó la admisión de</w:t>
      </w:r>
      <w:r w:rsidR="009F46DC" w:rsidRPr="003E788E">
        <w:rPr>
          <w:rFonts w:ascii="Palatino Linotype" w:hAnsi="Palatino Linotype" w:cs="Tahoma"/>
          <w:sz w:val="22"/>
          <w:szCs w:val="24"/>
        </w:rPr>
        <w:t xml:space="preserve">l recurso de revisión interpuesto por la parte recurrente en contra </w:t>
      </w:r>
      <w:r w:rsidRPr="003E788E">
        <w:rPr>
          <w:rFonts w:ascii="Palatino Linotype" w:hAnsi="Palatino Linotype" w:cs="Tahoma"/>
          <w:sz w:val="22"/>
          <w:szCs w:val="24"/>
        </w:rPr>
        <w:t xml:space="preserve">del </w:t>
      </w:r>
      <w:r w:rsidR="00A610DC" w:rsidRPr="003E788E">
        <w:rPr>
          <w:rFonts w:ascii="Palatino Linotype" w:hAnsi="Palatino Linotype" w:cs="Tahoma"/>
          <w:b/>
          <w:sz w:val="22"/>
          <w:szCs w:val="24"/>
        </w:rPr>
        <w:t>Organismo Descentralizado de Agua Potable Alcantarillado y Saneamiento del Municipio de Chalco</w:t>
      </w:r>
      <w:r w:rsidR="009F46DC" w:rsidRPr="003E788E">
        <w:rPr>
          <w:rFonts w:ascii="Palatino Linotype" w:hAnsi="Palatino Linotype" w:cs="Tahoma"/>
          <w:sz w:val="22"/>
          <w:szCs w:val="24"/>
        </w:rPr>
        <w:t>, en términos del artículo 1</w:t>
      </w:r>
      <w:r w:rsidRPr="003E788E">
        <w:rPr>
          <w:rFonts w:ascii="Palatino Linotype" w:hAnsi="Palatino Linotype" w:cs="Tahoma"/>
          <w:sz w:val="22"/>
          <w:szCs w:val="24"/>
        </w:rPr>
        <w:t>85</w:t>
      </w:r>
      <w:r w:rsidR="009F46DC" w:rsidRPr="003E788E">
        <w:rPr>
          <w:rFonts w:ascii="Palatino Linotype" w:hAnsi="Palatino Linotype" w:cs="Tahoma"/>
          <w:sz w:val="22"/>
          <w:szCs w:val="24"/>
        </w:rPr>
        <w:t xml:space="preserve">, fracciones I y II de la </w:t>
      </w:r>
      <w:r w:rsidRPr="003E788E">
        <w:rPr>
          <w:rFonts w:ascii="Palatino Linotype" w:hAnsi="Palatino Linotype" w:cs="Tahoma"/>
          <w:bCs/>
          <w:sz w:val="22"/>
          <w:szCs w:val="24"/>
          <w:lang w:val="es-MX"/>
        </w:rPr>
        <w:t xml:space="preserve">Ley de Transparencia y Acceso a la Información Pública del Estado de México y Municipios, mismo que fue notificado a las partes el mismo día, a través del </w:t>
      </w:r>
      <w:r w:rsidR="00B378E7" w:rsidRPr="003E788E">
        <w:rPr>
          <w:rFonts w:ascii="Palatino Linotype" w:hAnsi="Palatino Linotype" w:cs="Tahoma"/>
          <w:sz w:val="22"/>
        </w:rPr>
        <w:t>Sistema de Acceso a la Información Mexiquense (SAIMEX)</w:t>
      </w:r>
      <w:r w:rsidRPr="003E788E">
        <w:rPr>
          <w:rFonts w:ascii="Palatino Linotype" w:hAnsi="Palatino Linotype" w:cs="Tahoma"/>
          <w:bCs/>
          <w:sz w:val="22"/>
          <w:szCs w:val="24"/>
          <w:lang w:val="es-MX"/>
        </w:rPr>
        <w:t xml:space="preserve">, </w:t>
      </w:r>
      <w:r w:rsidRPr="003E788E">
        <w:rPr>
          <w:rFonts w:ascii="Palatino Linotype" w:hAnsi="Palatino Linotype" w:cs="Tahoma"/>
          <w:bCs/>
          <w:sz w:val="22"/>
          <w:szCs w:val="24"/>
          <w:lang w:val="es-MX"/>
        </w:rPr>
        <w:lastRenderedPageBreak/>
        <w:t>otorgándoles un plazo de siete días hábiles posteriores a dicha</w:t>
      </w:r>
      <w:r w:rsidR="00D04677" w:rsidRPr="003E788E">
        <w:rPr>
          <w:rFonts w:ascii="Palatino Linotype" w:hAnsi="Palatino Linotype" w:cs="Tahoma"/>
          <w:bCs/>
          <w:sz w:val="22"/>
          <w:szCs w:val="24"/>
          <w:lang w:val="es-MX"/>
        </w:rPr>
        <w:t>s</w:t>
      </w:r>
      <w:r w:rsidRPr="003E788E">
        <w:rPr>
          <w:rFonts w:ascii="Palatino Linotype" w:hAnsi="Palatino Linotype" w:cs="Tahoma"/>
          <w:bCs/>
          <w:sz w:val="22"/>
          <w:szCs w:val="24"/>
          <w:lang w:val="es-MX"/>
        </w:rPr>
        <w:t xml:space="preserve"> notificaciones para que manifestaran lo que a su derecho conviniera y formularan alegatos.</w:t>
      </w:r>
    </w:p>
    <w:p w14:paraId="2895A4EB" w14:textId="77777777" w:rsidR="00B31222" w:rsidRPr="003E788E" w:rsidRDefault="00B31222" w:rsidP="001C3AB1">
      <w:pPr>
        <w:spacing w:line="276" w:lineRule="auto"/>
        <w:jc w:val="both"/>
        <w:rPr>
          <w:rFonts w:ascii="Palatino Linotype" w:hAnsi="Palatino Linotype" w:cs="Tahoma"/>
          <w:bCs/>
          <w:iCs/>
          <w:sz w:val="22"/>
          <w:szCs w:val="24"/>
        </w:rPr>
      </w:pPr>
    </w:p>
    <w:p w14:paraId="2FDFDD18" w14:textId="1F8DDECA" w:rsidR="000B7CE6" w:rsidRPr="003E788E" w:rsidRDefault="00231E35" w:rsidP="000B7CE6">
      <w:pPr>
        <w:spacing w:line="276" w:lineRule="auto"/>
        <w:jc w:val="both"/>
        <w:rPr>
          <w:rFonts w:ascii="Palatino Linotype" w:hAnsi="Palatino Linotype" w:cs="Tahoma"/>
          <w:bCs/>
          <w:iCs/>
          <w:szCs w:val="22"/>
        </w:rPr>
      </w:pPr>
      <w:r w:rsidRPr="003E788E">
        <w:rPr>
          <w:rFonts w:ascii="Palatino Linotype" w:hAnsi="Palatino Linotype" w:cs="Tahoma"/>
          <w:b/>
          <w:sz w:val="22"/>
          <w:szCs w:val="24"/>
        </w:rPr>
        <w:t>c</w:t>
      </w:r>
      <w:r w:rsidR="003D1A43" w:rsidRPr="003E788E">
        <w:rPr>
          <w:rFonts w:ascii="Palatino Linotype" w:hAnsi="Palatino Linotype" w:cs="Tahoma"/>
          <w:b/>
          <w:sz w:val="22"/>
          <w:szCs w:val="24"/>
        </w:rPr>
        <w:t xml:space="preserve">) </w:t>
      </w:r>
      <w:r w:rsidR="000B7CE6" w:rsidRPr="003E788E">
        <w:rPr>
          <w:rFonts w:ascii="Palatino Linotype" w:hAnsi="Palatino Linotype" w:cs="Tahoma"/>
          <w:b/>
          <w:szCs w:val="22"/>
        </w:rPr>
        <w:t xml:space="preserve">Manifestaciones: </w:t>
      </w:r>
      <w:r w:rsidR="000B7CE6" w:rsidRPr="003E788E">
        <w:rPr>
          <w:rFonts w:ascii="Palatino Linotype" w:hAnsi="Palatino Linotype" w:cs="Tahoma"/>
          <w:szCs w:val="22"/>
          <w:lang w:val="es-ES_tradnl"/>
        </w:rPr>
        <w:t xml:space="preserve">El Sujeto Obligado fue omiso en presentar Informe Justificado y por su parte </w:t>
      </w:r>
      <w:r w:rsidR="000B7CE6" w:rsidRPr="003E788E">
        <w:rPr>
          <w:rFonts w:ascii="Palatino Linotype" w:hAnsi="Palatino Linotype" w:cs="Tahoma"/>
          <w:bCs/>
          <w:iCs/>
          <w:szCs w:val="22"/>
          <w:lang w:val="es-ES_tradnl"/>
        </w:rPr>
        <w:t>el recurrente tampoco realizó manifestación alguna que a su derecho conviniera y asistiera</w:t>
      </w:r>
      <w:r w:rsidR="000B7CE6" w:rsidRPr="003E788E">
        <w:rPr>
          <w:rFonts w:ascii="Palatino Linotype" w:hAnsi="Palatino Linotype" w:cs="Tahoma"/>
          <w:bCs/>
          <w:iCs/>
          <w:szCs w:val="22"/>
        </w:rPr>
        <w:t>.</w:t>
      </w:r>
    </w:p>
    <w:p w14:paraId="06A71E54" w14:textId="77777777" w:rsidR="000B7CE6" w:rsidRPr="003E788E" w:rsidRDefault="000B7CE6" w:rsidP="001C3AB1">
      <w:pPr>
        <w:spacing w:line="276" w:lineRule="auto"/>
        <w:jc w:val="both"/>
        <w:rPr>
          <w:rFonts w:ascii="Palatino Linotype" w:hAnsi="Palatino Linotype" w:cs="Tahoma"/>
          <w:b/>
          <w:sz w:val="22"/>
          <w:szCs w:val="24"/>
        </w:rPr>
      </w:pPr>
    </w:p>
    <w:p w14:paraId="0FE491CF" w14:textId="20A8AED2" w:rsidR="00B31222" w:rsidRPr="003E788E" w:rsidRDefault="000B7CE6" w:rsidP="001C3AB1">
      <w:pPr>
        <w:spacing w:line="276" w:lineRule="auto"/>
        <w:jc w:val="both"/>
        <w:rPr>
          <w:rFonts w:ascii="Palatino Linotype" w:hAnsi="Palatino Linotype" w:cs="Tahoma"/>
          <w:sz w:val="22"/>
          <w:szCs w:val="24"/>
        </w:rPr>
      </w:pPr>
      <w:r w:rsidRPr="003E788E">
        <w:rPr>
          <w:rFonts w:ascii="Palatino Linotype" w:hAnsi="Palatino Linotype" w:cs="Tahoma"/>
          <w:b/>
          <w:sz w:val="22"/>
          <w:szCs w:val="24"/>
        </w:rPr>
        <w:t xml:space="preserve">d) </w:t>
      </w:r>
      <w:r w:rsidR="00B31222" w:rsidRPr="003E788E">
        <w:rPr>
          <w:rFonts w:ascii="Palatino Linotype" w:hAnsi="Palatino Linotype" w:cs="Tahoma"/>
          <w:b/>
          <w:sz w:val="22"/>
          <w:szCs w:val="24"/>
        </w:rPr>
        <w:t>Cierre de instrucción:</w:t>
      </w:r>
      <w:r w:rsidR="00B31222" w:rsidRPr="003E788E">
        <w:rPr>
          <w:rFonts w:ascii="Palatino Linotype" w:hAnsi="Palatino Linotype" w:cs="Tahoma"/>
          <w:sz w:val="22"/>
          <w:szCs w:val="24"/>
        </w:rPr>
        <w:t xml:space="preserve"> El </w:t>
      </w:r>
      <w:r w:rsidR="00C00BA6" w:rsidRPr="003E788E">
        <w:rPr>
          <w:rFonts w:ascii="Palatino Linotype" w:hAnsi="Palatino Linotype" w:cs="Tahoma"/>
          <w:sz w:val="22"/>
          <w:szCs w:val="24"/>
        </w:rPr>
        <w:t xml:space="preserve">cinco </w:t>
      </w:r>
      <w:r w:rsidR="0048519E" w:rsidRPr="003E788E">
        <w:rPr>
          <w:rFonts w:ascii="Palatino Linotype" w:hAnsi="Palatino Linotype" w:cs="Tahoma"/>
          <w:sz w:val="22"/>
          <w:szCs w:val="24"/>
        </w:rPr>
        <w:t>de octubre</w:t>
      </w:r>
      <w:r w:rsidR="00B31222" w:rsidRPr="003E788E">
        <w:rPr>
          <w:rFonts w:ascii="Palatino Linotype" w:hAnsi="Palatino Linotype" w:cs="Tahoma"/>
          <w:sz w:val="22"/>
          <w:szCs w:val="24"/>
        </w:rPr>
        <w:t xml:space="preserve"> de dos mil dieciocho, al no existir diligencias pendientes por desahogar, se emitió el acuerdo por medio del cual se declaró cerrada la instrucción, pasando el expediente a resolución, en términos de lo dispuesto en los artículos 1</w:t>
      </w:r>
      <w:r w:rsidR="0048519E" w:rsidRPr="003E788E">
        <w:rPr>
          <w:rFonts w:ascii="Palatino Linotype" w:hAnsi="Palatino Linotype" w:cs="Tahoma"/>
          <w:sz w:val="22"/>
          <w:szCs w:val="24"/>
        </w:rPr>
        <w:t>85</w:t>
      </w:r>
      <w:r w:rsidR="00B31222" w:rsidRPr="003E788E">
        <w:rPr>
          <w:rFonts w:ascii="Palatino Linotype" w:hAnsi="Palatino Linotype" w:cs="Tahoma"/>
          <w:sz w:val="22"/>
          <w:szCs w:val="24"/>
        </w:rPr>
        <w:t xml:space="preserve">, fracciones VI y VIII de la Ley </w:t>
      </w:r>
      <w:r w:rsidR="0048519E" w:rsidRPr="003E788E">
        <w:rPr>
          <w:rFonts w:ascii="Palatino Linotype" w:hAnsi="Palatino Linotype" w:cs="Tahoma"/>
          <w:sz w:val="22"/>
          <w:szCs w:val="24"/>
        </w:rPr>
        <w:t>de Transparencia y Acceso a la Información Pública del Estado de México y Municipios</w:t>
      </w:r>
      <w:r w:rsidR="00B31222" w:rsidRPr="003E788E">
        <w:rPr>
          <w:rFonts w:ascii="Palatino Linotype" w:hAnsi="Palatino Linotype" w:cs="Tahoma"/>
          <w:sz w:val="22"/>
          <w:szCs w:val="24"/>
        </w:rPr>
        <w:t xml:space="preserve">, mismo que fue notificado a las partes </w:t>
      </w:r>
      <w:r w:rsidR="0048519E" w:rsidRPr="003E788E">
        <w:rPr>
          <w:rFonts w:ascii="Palatino Linotype" w:hAnsi="Palatino Linotype" w:cs="Tahoma"/>
          <w:sz w:val="22"/>
          <w:szCs w:val="24"/>
        </w:rPr>
        <w:t>el mismo día, a través del Sistema de Acceso a la Información Mexiquense</w:t>
      </w:r>
      <w:r w:rsidR="00231E35" w:rsidRPr="003E788E">
        <w:rPr>
          <w:rFonts w:ascii="Palatino Linotype" w:hAnsi="Palatino Linotype" w:cs="Tahoma"/>
          <w:sz w:val="22"/>
          <w:szCs w:val="24"/>
        </w:rPr>
        <w:t xml:space="preserve"> (SAIMEX)</w:t>
      </w:r>
      <w:r w:rsidR="006A026A" w:rsidRPr="003E788E">
        <w:rPr>
          <w:rFonts w:ascii="Palatino Linotype" w:hAnsi="Palatino Linotype" w:cs="Tahoma"/>
          <w:sz w:val="22"/>
          <w:szCs w:val="24"/>
        </w:rPr>
        <w:t>.</w:t>
      </w:r>
    </w:p>
    <w:p w14:paraId="4EBA5BC9" w14:textId="77777777" w:rsidR="00B31222" w:rsidRPr="003E788E" w:rsidRDefault="00B31222" w:rsidP="001C3AB1">
      <w:pPr>
        <w:spacing w:line="276" w:lineRule="auto"/>
        <w:jc w:val="both"/>
        <w:rPr>
          <w:rFonts w:ascii="Palatino Linotype" w:hAnsi="Palatino Linotype" w:cs="Tahoma"/>
          <w:b/>
          <w:sz w:val="22"/>
          <w:szCs w:val="24"/>
        </w:rPr>
      </w:pPr>
    </w:p>
    <w:p w14:paraId="5E600097" w14:textId="77777777" w:rsidR="004F2D88" w:rsidRPr="003E788E" w:rsidRDefault="004F2D88" w:rsidP="001C3AB1">
      <w:pPr>
        <w:spacing w:line="276" w:lineRule="auto"/>
        <w:jc w:val="both"/>
        <w:rPr>
          <w:rFonts w:ascii="Palatino Linotype" w:hAnsi="Palatino Linotype" w:cs="Tahoma"/>
          <w:color w:val="000000"/>
          <w:sz w:val="22"/>
          <w:szCs w:val="24"/>
        </w:rPr>
      </w:pPr>
      <w:r w:rsidRPr="003E788E">
        <w:rPr>
          <w:rFonts w:ascii="Palatino Linotype" w:hAnsi="Palatino Linotype" w:cs="Tahoma"/>
          <w:color w:val="000000"/>
          <w:sz w:val="22"/>
          <w:szCs w:val="24"/>
        </w:rPr>
        <w:t xml:space="preserve">En </w:t>
      </w:r>
      <w:r w:rsidR="00367F82" w:rsidRPr="003E788E">
        <w:rPr>
          <w:rFonts w:ascii="Palatino Linotype" w:hAnsi="Palatino Linotype" w:cs="Tahoma"/>
          <w:color w:val="000000"/>
          <w:sz w:val="22"/>
          <w:szCs w:val="24"/>
        </w:rPr>
        <w:t>razón de que fue debidamente su</w:t>
      </w:r>
      <w:r w:rsidRPr="003E788E">
        <w:rPr>
          <w:rFonts w:ascii="Palatino Linotype" w:hAnsi="Palatino Linotype" w:cs="Tahoma"/>
          <w:color w:val="000000"/>
          <w:sz w:val="22"/>
          <w:szCs w:val="24"/>
        </w:rPr>
        <w:t xml:space="preserve">stanciado el expediente </w:t>
      </w:r>
      <w:r w:rsidR="00367F82" w:rsidRPr="003E788E">
        <w:rPr>
          <w:rFonts w:ascii="Palatino Linotype" w:hAnsi="Palatino Linotype" w:cs="Tahoma"/>
          <w:color w:val="000000"/>
          <w:sz w:val="22"/>
          <w:szCs w:val="24"/>
        </w:rPr>
        <w:t xml:space="preserve">electrónico </w:t>
      </w:r>
      <w:r w:rsidRPr="003E788E">
        <w:rPr>
          <w:rFonts w:ascii="Palatino Linotype" w:hAnsi="Palatino Linotype" w:cs="Tahoma"/>
          <w:color w:val="000000"/>
          <w:sz w:val="22"/>
          <w:szCs w:val="24"/>
        </w:rPr>
        <w:t>y no exist</w:t>
      </w:r>
      <w:r w:rsidR="00367F82" w:rsidRPr="003E788E">
        <w:rPr>
          <w:rFonts w:ascii="Palatino Linotype" w:hAnsi="Palatino Linotype" w:cs="Tahoma"/>
          <w:color w:val="000000"/>
          <w:sz w:val="22"/>
          <w:szCs w:val="24"/>
        </w:rPr>
        <w:t>e</w:t>
      </w:r>
      <w:r w:rsidRPr="003E788E">
        <w:rPr>
          <w:rFonts w:ascii="Palatino Linotype" w:hAnsi="Palatino Linotype" w:cs="Tahoma"/>
          <w:color w:val="000000"/>
          <w:sz w:val="22"/>
          <w:szCs w:val="24"/>
        </w:rPr>
        <w:t xml:space="preserve"> dilige</w:t>
      </w:r>
      <w:r w:rsidR="00367F82" w:rsidRPr="003E788E">
        <w:rPr>
          <w:rFonts w:ascii="Palatino Linotype" w:hAnsi="Palatino Linotype" w:cs="Tahoma"/>
          <w:color w:val="000000"/>
          <w:sz w:val="22"/>
          <w:szCs w:val="24"/>
        </w:rPr>
        <w:t xml:space="preserve">ncia pendiente de desahogo, se </w:t>
      </w:r>
      <w:r w:rsidRPr="003E788E">
        <w:rPr>
          <w:rFonts w:ascii="Palatino Linotype" w:hAnsi="Palatino Linotype" w:cs="Tahoma"/>
          <w:color w:val="000000"/>
          <w:sz w:val="22"/>
          <w:szCs w:val="24"/>
        </w:rPr>
        <w:t>emit</w:t>
      </w:r>
      <w:r w:rsidR="00367F82" w:rsidRPr="003E788E">
        <w:rPr>
          <w:rFonts w:ascii="Palatino Linotype" w:hAnsi="Palatino Linotype" w:cs="Tahoma"/>
          <w:color w:val="000000"/>
          <w:sz w:val="22"/>
          <w:szCs w:val="24"/>
        </w:rPr>
        <w:t>e</w:t>
      </w:r>
      <w:r w:rsidRPr="003E788E">
        <w:rPr>
          <w:rFonts w:ascii="Palatino Linotype" w:hAnsi="Palatino Linotype" w:cs="Tahoma"/>
          <w:color w:val="000000"/>
          <w:sz w:val="22"/>
          <w:szCs w:val="24"/>
        </w:rPr>
        <w:t xml:space="preserve"> la resolución que conforme a Derecho proceda, de acuerdo a las siguientes: </w:t>
      </w:r>
    </w:p>
    <w:p w14:paraId="357E0537" w14:textId="77777777" w:rsidR="00B378E7" w:rsidRPr="003E788E" w:rsidRDefault="00B378E7" w:rsidP="001C3AB1">
      <w:pPr>
        <w:spacing w:line="276" w:lineRule="auto"/>
        <w:jc w:val="center"/>
        <w:rPr>
          <w:rFonts w:ascii="Palatino Linotype" w:hAnsi="Palatino Linotype" w:cs="Tahoma"/>
          <w:b/>
          <w:sz w:val="24"/>
          <w:szCs w:val="28"/>
        </w:rPr>
      </w:pPr>
      <w:r w:rsidRPr="003E788E">
        <w:rPr>
          <w:rFonts w:ascii="Palatino Linotype" w:hAnsi="Palatino Linotype" w:cs="Tahoma"/>
          <w:b/>
          <w:sz w:val="24"/>
          <w:szCs w:val="28"/>
        </w:rPr>
        <w:t>CONSIDERANDOS:</w:t>
      </w:r>
    </w:p>
    <w:p w14:paraId="5672A283" w14:textId="77777777" w:rsidR="00806144" w:rsidRPr="003E788E" w:rsidRDefault="00806144" w:rsidP="001C3AB1">
      <w:pPr>
        <w:spacing w:line="276" w:lineRule="auto"/>
        <w:rPr>
          <w:rFonts w:ascii="Palatino Linotype" w:hAnsi="Palatino Linotype" w:cs="Tahoma"/>
          <w:b/>
          <w:sz w:val="22"/>
          <w:szCs w:val="24"/>
        </w:rPr>
      </w:pPr>
    </w:p>
    <w:p w14:paraId="06D171C1" w14:textId="4BBA6F9C" w:rsidR="00231E35" w:rsidRPr="003E788E" w:rsidRDefault="00806144" w:rsidP="001C3AB1">
      <w:pPr>
        <w:spacing w:line="276" w:lineRule="auto"/>
        <w:jc w:val="both"/>
        <w:rPr>
          <w:rFonts w:ascii="Palatino Linotype" w:eastAsia="Batang" w:hAnsi="Palatino Linotype" w:cs="Tahoma"/>
          <w:b/>
          <w:bCs/>
          <w:sz w:val="22"/>
          <w:szCs w:val="24"/>
        </w:rPr>
      </w:pPr>
      <w:r w:rsidRPr="003E788E">
        <w:rPr>
          <w:rFonts w:ascii="Palatino Linotype" w:eastAsia="Batang" w:hAnsi="Palatino Linotype" w:cs="Tahoma"/>
          <w:b/>
          <w:bCs/>
          <w:sz w:val="22"/>
          <w:szCs w:val="24"/>
        </w:rPr>
        <w:t>PRIMER</w:t>
      </w:r>
      <w:r w:rsidR="00DE4035" w:rsidRPr="003E788E">
        <w:rPr>
          <w:rFonts w:ascii="Palatino Linotype" w:eastAsia="Batang" w:hAnsi="Palatino Linotype" w:cs="Tahoma"/>
          <w:b/>
          <w:bCs/>
          <w:sz w:val="22"/>
          <w:szCs w:val="24"/>
        </w:rPr>
        <w:t>O</w:t>
      </w:r>
      <w:r w:rsidRPr="003E788E">
        <w:rPr>
          <w:rFonts w:ascii="Palatino Linotype" w:eastAsia="Batang" w:hAnsi="Palatino Linotype" w:cs="Tahoma"/>
          <w:b/>
          <w:bCs/>
          <w:sz w:val="22"/>
          <w:szCs w:val="24"/>
        </w:rPr>
        <w:t xml:space="preserve">. Competencia. </w:t>
      </w:r>
    </w:p>
    <w:p w14:paraId="2C05BDC0" w14:textId="77777777" w:rsidR="00231E35" w:rsidRPr="003E788E" w:rsidRDefault="00231E35" w:rsidP="001C3AB1">
      <w:pPr>
        <w:spacing w:line="276" w:lineRule="auto"/>
        <w:jc w:val="both"/>
        <w:rPr>
          <w:rFonts w:ascii="Palatino Linotype" w:eastAsia="Batang" w:hAnsi="Palatino Linotype" w:cs="Tahoma"/>
          <w:b/>
          <w:bCs/>
          <w:sz w:val="22"/>
          <w:szCs w:val="24"/>
        </w:rPr>
      </w:pPr>
    </w:p>
    <w:p w14:paraId="734D30E9" w14:textId="50DF90C1" w:rsidR="00806144" w:rsidRPr="003E788E" w:rsidRDefault="00231E35" w:rsidP="001C3AB1">
      <w:pPr>
        <w:spacing w:line="276" w:lineRule="auto"/>
        <w:jc w:val="both"/>
        <w:rPr>
          <w:rFonts w:ascii="Palatino Linotype" w:eastAsia="Calibri" w:hAnsi="Palatino Linotype" w:cs="Tahoma"/>
          <w:bCs/>
          <w:color w:val="000000"/>
          <w:sz w:val="22"/>
          <w:szCs w:val="24"/>
          <w:lang w:val="es-ES_tradnl" w:eastAsia="es-ES_tradnl"/>
        </w:rPr>
      </w:pPr>
      <w:r w:rsidRPr="003E788E">
        <w:rPr>
          <w:rFonts w:ascii="Palatino Linotype" w:eastAsia="Calibri" w:hAnsi="Palatino Linotype" w:cs="Tahoma"/>
          <w:bCs/>
          <w:color w:val="000000"/>
          <w:sz w:val="22"/>
          <w:szCs w:val="24"/>
          <w:lang w:val="es-ES_tradnl" w:eastAsia="es-ES_tradnl"/>
        </w:rPr>
        <w:t xml:space="preserve">El Instituto de Transparencia, Acceso a la Información Pública y Protección de Datos Personales del Estado de México y Municipios, es competente para conocer y resolver el presente </w:t>
      </w:r>
      <w:r w:rsidR="002C0B7F" w:rsidRPr="003E788E">
        <w:rPr>
          <w:rFonts w:ascii="Palatino Linotype" w:eastAsia="Calibri" w:hAnsi="Palatino Linotype" w:cs="Tahoma"/>
          <w:bCs/>
          <w:color w:val="000000"/>
          <w:sz w:val="22"/>
          <w:szCs w:val="24"/>
          <w:lang w:val="es-ES_tradnl" w:eastAsia="es-ES_tradnl"/>
        </w:rPr>
        <w:t xml:space="preserve">Recurso </w:t>
      </w:r>
      <w:r w:rsidRPr="003E788E">
        <w:rPr>
          <w:rFonts w:ascii="Palatino Linotype" w:eastAsia="Calibri" w:hAnsi="Palatino Linotype" w:cs="Tahoma"/>
          <w:bCs/>
          <w:color w:val="000000"/>
          <w:sz w:val="22"/>
          <w:szCs w:val="24"/>
          <w:lang w:val="es-ES_tradnl" w:eastAsia="es-ES_tradnl"/>
        </w:rPr>
        <w:t xml:space="preserve">de </w:t>
      </w:r>
      <w:r w:rsidR="002C0B7F" w:rsidRPr="003E788E">
        <w:rPr>
          <w:rFonts w:ascii="Palatino Linotype" w:eastAsia="Calibri" w:hAnsi="Palatino Linotype" w:cs="Tahoma"/>
          <w:bCs/>
          <w:color w:val="000000"/>
          <w:sz w:val="22"/>
          <w:szCs w:val="24"/>
          <w:lang w:val="es-ES_tradnl" w:eastAsia="es-ES_tradnl"/>
        </w:rPr>
        <w:t xml:space="preserve">Revisión </w:t>
      </w:r>
      <w:r w:rsidRPr="003E788E">
        <w:rPr>
          <w:rFonts w:ascii="Palatino Linotype" w:eastAsia="Calibri" w:hAnsi="Palatino Linotype" w:cs="Tahoma"/>
          <w:bCs/>
          <w:color w:val="000000"/>
          <w:sz w:val="22"/>
          <w:szCs w:val="24"/>
          <w:lang w:val="es-ES_tradnl" w:eastAsia="es-ES_tradnl"/>
        </w:rPr>
        <w:t>interpuesto por la parte recurrente, conforme a lo dispuesto en los artículos 6</w:t>
      </w:r>
      <w:r w:rsidR="002C0B7F" w:rsidRPr="003E788E">
        <w:rPr>
          <w:rFonts w:ascii="Palatino Linotype" w:eastAsia="Calibri" w:hAnsi="Palatino Linotype" w:cs="Tahoma"/>
          <w:bCs/>
          <w:color w:val="000000"/>
          <w:sz w:val="22"/>
          <w:szCs w:val="24"/>
          <w:lang w:val="es-ES_tradnl" w:eastAsia="es-ES_tradnl"/>
        </w:rPr>
        <w:t>°</w:t>
      </w:r>
      <w:r w:rsidRPr="003E788E">
        <w:rPr>
          <w:rFonts w:ascii="Palatino Linotype" w:eastAsia="Calibri" w:hAnsi="Palatino Linotype" w:cs="Tahoma"/>
          <w:bCs/>
          <w:color w:val="000000"/>
          <w:sz w:val="22"/>
          <w:szCs w:val="24"/>
          <w:lang w:val="es-ES_tradnl" w:eastAsia="es-ES_tradnl"/>
        </w:rPr>
        <w:t>, apartado A de la Constitución Política de los Estados Unidos Mexicanos; 5</w:t>
      </w:r>
      <w:r w:rsidR="002C0B7F" w:rsidRPr="003E788E">
        <w:rPr>
          <w:rFonts w:ascii="Palatino Linotype" w:eastAsia="Calibri" w:hAnsi="Palatino Linotype" w:cs="Tahoma"/>
          <w:bCs/>
          <w:color w:val="000000"/>
          <w:sz w:val="22"/>
          <w:szCs w:val="24"/>
          <w:lang w:val="es-ES_tradnl" w:eastAsia="es-ES_tradnl"/>
        </w:rPr>
        <w:t>°</w:t>
      </w:r>
      <w:r w:rsidRPr="003E788E">
        <w:rPr>
          <w:rFonts w:ascii="Palatino Linotype" w:eastAsia="Calibri" w:hAnsi="Palatino Linotype" w:cs="Tahoma"/>
          <w:bCs/>
          <w:color w:val="000000"/>
          <w:sz w:val="22"/>
          <w:szCs w:val="24"/>
          <w:lang w:val="es-ES_tradnl" w:eastAsia="es-ES_tradnl"/>
        </w:rPr>
        <w:t>, párrafos vigésimo, vigésimo primero y vigésimo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735A4364" w14:textId="77777777" w:rsidR="00231E35" w:rsidRPr="003E788E" w:rsidRDefault="00231E35" w:rsidP="001C3AB1">
      <w:pPr>
        <w:spacing w:line="276" w:lineRule="auto"/>
        <w:jc w:val="both"/>
        <w:rPr>
          <w:rFonts w:ascii="Palatino Linotype" w:eastAsia="Calibri" w:hAnsi="Palatino Linotype" w:cs="Tahoma"/>
          <w:bCs/>
          <w:color w:val="000000"/>
          <w:sz w:val="22"/>
          <w:szCs w:val="24"/>
          <w:lang w:val="es-ES_tradnl" w:eastAsia="es-ES_tradnl"/>
        </w:rPr>
      </w:pPr>
    </w:p>
    <w:p w14:paraId="68D85121" w14:textId="4A5896CD" w:rsidR="00231E35" w:rsidRPr="003E788E" w:rsidRDefault="00806144" w:rsidP="001C3AB1">
      <w:pPr>
        <w:autoSpaceDE w:val="0"/>
        <w:autoSpaceDN w:val="0"/>
        <w:adjustRightInd w:val="0"/>
        <w:spacing w:line="276" w:lineRule="auto"/>
        <w:jc w:val="both"/>
        <w:rPr>
          <w:rFonts w:ascii="Palatino Linotype" w:hAnsi="Palatino Linotype" w:cs="Tahoma"/>
          <w:sz w:val="22"/>
          <w:szCs w:val="24"/>
        </w:rPr>
      </w:pPr>
      <w:r w:rsidRPr="003E788E">
        <w:rPr>
          <w:rFonts w:ascii="Palatino Linotype" w:eastAsia="Calibri" w:hAnsi="Palatino Linotype" w:cs="Tahoma"/>
          <w:b/>
          <w:color w:val="000000"/>
          <w:sz w:val="22"/>
          <w:szCs w:val="24"/>
          <w:lang w:eastAsia="es-MX"/>
        </w:rPr>
        <w:t>SEGUND</w:t>
      </w:r>
      <w:r w:rsidR="00DE4035" w:rsidRPr="003E788E">
        <w:rPr>
          <w:rFonts w:ascii="Palatino Linotype" w:eastAsia="Calibri" w:hAnsi="Palatino Linotype" w:cs="Tahoma"/>
          <w:b/>
          <w:color w:val="000000"/>
          <w:sz w:val="22"/>
          <w:szCs w:val="24"/>
          <w:lang w:eastAsia="es-MX"/>
        </w:rPr>
        <w:t>O</w:t>
      </w:r>
      <w:r w:rsidRPr="003E788E">
        <w:rPr>
          <w:rFonts w:ascii="Palatino Linotype" w:eastAsia="Calibri" w:hAnsi="Palatino Linotype" w:cs="Tahoma"/>
          <w:color w:val="000000"/>
          <w:sz w:val="22"/>
          <w:szCs w:val="24"/>
          <w:lang w:eastAsia="es-MX"/>
        </w:rPr>
        <w:t xml:space="preserve">. </w:t>
      </w:r>
      <w:r w:rsidRPr="003E788E">
        <w:rPr>
          <w:rFonts w:ascii="Palatino Linotype" w:hAnsi="Palatino Linotype" w:cs="Tahoma"/>
          <w:b/>
          <w:sz w:val="22"/>
          <w:szCs w:val="24"/>
        </w:rPr>
        <w:t>Metodología de estudio.</w:t>
      </w:r>
      <w:r w:rsidRPr="003E788E">
        <w:rPr>
          <w:rFonts w:ascii="Palatino Linotype" w:hAnsi="Palatino Linotype" w:cs="Tahoma"/>
          <w:sz w:val="22"/>
          <w:szCs w:val="24"/>
        </w:rPr>
        <w:t xml:space="preserve"> </w:t>
      </w:r>
    </w:p>
    <w:p w14:paraId="4DAD5E4A" w14:textId="77777777" w:rsidR="00231E35" w:rsidRPr="003E788E" w:rsidRDefault="00231E35" w:rsidP="001C3AB1">
      <w:pPr>
        <w:autoSpaceDE w:val="0"/>
        <w:autoSpaceDN w:val="0"/>
        <w:adjustRightInd w:val="0"/>
        <w:spacing w:line="276" w:lineRule="auto"/>
        <w:jc w:val="both"/>
        <w:rPr>
          <w:rFonts w:ascii="Palatino Linotype" w:hAnsi="Palatino Linotype" w:cs="Tahoma"/>
          <w:sz w:val="22"/>
          <w:szCs w:val="24"/>
        </w:rPr>
      </w:pPr>
    </w:p>
    <w:p w14:paraId="0F072E07" w14:textId="2BC11B0D" w:rsidR="00806144" w:rsidRPr="003E788E" w:rsidRDefault="00806144" w:rsidP="001C3AB1">
      <w:pPr>
        <w:autoSpaceDE w:val="0"/>
        <w:autoSpaceDN w:val="0"/>
        <w:adjustRightInd w:val="0"/>
        <w:spacing w:line="276" w:lineRule="auto"/>
        <w:jc w:val="both"/>
        <w:rPr>
          <w:rFonts w:ascii="Palatino Linotype" w:hAnsi="Palatino Linotype" w:cs="Tahoma"/>
          <w:sz w:val="22"/>
          <w:szCs w:val="24"/>
        </w:rPr>
      </w:pPr>
      <w:r w:rsidRPr="003E788E">
        <w:rPr>
          <w:rFonts w:ascii="Palatino Linotype" w:hAnsi="Palatino Linotype" w:cs="Tahoma"/>
          <w:sz w:val="22"/>
          <w:szCs w:val="24"/>
        </w:rPr>
        <w:lastRenderedPageBreak/>
        <w:t>De las constancias que forma</w:t>
      </w:r>
      <w:r w:rsidR="002C0B7F" w:rsidRPr="003E788E">
        <w:rPr>
          <w:rFonts w:ascii="Palatino Linotype" w:hAnsi="Palatino Linotype" w:cs="Tahoma"/>
          <w:sz w:val="22"/>
          <w:szCs w:val="24"/>
        </w:rPr>
        <w:t>n</w:t>
      </w:r>
      <w:r w:rsidRPr="003E788E">
        <w:rPr>
          <w:rFonts w:ascii="Palatino Linotype" w:hAnsi="Palatino Linotype" w:cs="Tahoma"/>
          <w:sz w:val="22"/>
          <w:szCs w:val="24"/>
        </w:rPr>
        <w:t xml:space="preserve"> parte de</w:t>
      </w:r>
      <w:r w:rsidR="002C0B7F" w:rsidRPr="003E788E">
        <w:rPr>
          <w:rFonts w:ascii="Palatino Linotype" w:hAnsi="Palatino Linotype" w:cs="Tahoma"/>
          <w:sz w:val="22"/>
          <w:szCs w:val="24"/>
        </w:rPr>
        <w:t>l expediente que se analiza,</w:t>
      </w:r>
      <w:r w:rsidRPr="003E788E">
        <w:rPr>
          <w:rFonts w:ascii="Palatino Linotype" w:hAnsi="Palatino Linotype" w:cs="Tahoma"/>
          <w:sz w:val="22"/>
          <w:szCs w:val="24"/>
        </w:rPr>
        <w:t xml:space="preserve"> se advierte que previo al estudio del fondo de la </w:t>
      </w:r>
      <w:r w:rsidRPr="003E788E">
        <w:rPr>
          <w:rFonts w:ascii="Palatino Linotype" w:hAnsi="Palatino Linotype" w:cs="Tahoma"/>
          <w:i/>
          <w:sz w:val="22"/>
          <w:szCs w:val="24"/>
        </w:rPr>
        <w:t>litis</w:t>
      </w:r>
      <w:r w:rsidRPr="003E788E">
        <w:rPr>
          <w:rFonts w:ascii="Palatino Linotype" w:hAnsi="Palatino Linotype" w:cs="Tahoma"/>
          <w:sz w:val="22"/>
          <w:szCs w:val="24"/>
        </w:rPr>
        <w:t>, es necesario estudiar las causales de improcedencia y sobreseimiento que se adviertan, para determinar lo que en Derecho proceda.</w:t>
      </w:r>
    </w:p>
    <w:p w14:paraId="217D80A9" w14:textId="77777777" w:rsidR="00806144" w:rsidRPr="003E788E" w:rsidRDefault="00806144" w:rsidP="001C3AB1">
      <w:pPr>
        <w:autoSpaceDE w:val="0"/>
        <w:autoSpaceDN w:val="0"/>
        <w:adjustRightInd w:val="0"/>
        <w:spacing w:line="276" w:lineRule="auto"/>
        <w:jc w:val="both"/>
        <w:rPr>
          <w:rFonts w:ascii="Palatino Linotype" w:hAnsi="Palatino Linotype" w:cs="Tahoma"/>
          <w:sz w:val="22"/>
          <w:szCs w:val="24"/>
        </w:rPr>
      </w:pPr>
    </w:p>
    <w:p w14:paraId="66BD9D1F" w14:textId="77777777" w:rsidR="00806144" w:rsidRPr="003E788E" w:rsidRDefault="00806144"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b/>
          <w:color w:val="000000"/>
          <w:sz w:val="22"/>
          <w:szCs w:val="24"/>
          <w:lang w:eastAsia="es-MX"/>
        </w:rPr>
        <w:t>Causales de improcedencia.</w:t>
      </w:r>
      <w:r w:rsidRPr="003E788E">
        <w:rPr>
          <w:rFonts w:ascii="Palatino Linotype" w:eastAsia="Calibri" w:hAnsi="Palatino Linotype" w:cs="Tahoma"/>
          <w:color w:val="000000"/>
          <w:sz w:val="22"/>
          <w:szCs w:val="24"/>
          <w:lang w:eastAsia="es-MX"/>
        </w:rPr>
        <w:t xml:space="preserve"> </w:t>
      </w:r>
    </w:p>
    <w:p w14:paraId="1341A447" w14:textId="77777777" w:rsidR="00806144" w:rsidRPr="003E788E" w:rsidRDefault="00806144"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53823DAB" w14:textId="77777777" w:rsidR="00247C1C" w:rsidRPr="003E788E" w:rsidRDefault="00247C1C" w:rsidP="00247C1C">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w:t>
      </w:r>
      <w:r w:rsidRPr="003E788E">
        <w:rPr>
          <w:rFonts w:ascii="Palatino Linotype" w:eastAsia="Calibri" w:hAnsi="Palatino Linotype" w:cs="Tahoma"/>
          <w:caps/>
          <w:color w:val="000000"/>
          <w:sz w:val="22"/>
          <w:szCs w:val="24"/>
          <w:lang w:eastAsia="es-MX"/>
        </w:rPr>
        <w:t>é</w:t>
      </w:r>
      <w:r w:rsidRPr="003E788E">
        <w:rPr>
          <w:rFonts w:ascii="Palatino Linotype" w:eastAsia="Calibri" w:hAnsi="Palatino Linotype" w:cs="Tahoma"/>
          <w:color w:val="000000"/>
          <w:sz w:val="22"/>
          <w:szCs w:val="24"/>
          <w:lang w:eastAsia="es-MX"/>
        </w:rPr>
        <w:t>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A95222D" w14:textId="77777777" w:rsidR="00806144" w:rsidRPr="003E788E" w:rsidRDefault="00806144"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264D005A"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De tal suerte, será desechado cualquier Recurso de Revisión que actualice alguno de los supuestos establecidos en el artículo 191 de la Ley de Transparencia y Acceso a la Información Pública del Estado de México y Municipios, por ser improcedente.</w:t>
      </w:r>
    </w:p>
    <w:p w14:paraId="731334AA"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42D851E6" w14:textId="77777777" w:rsidR="00231E35" w:rsidRPr="003E788E" w:rsidRDefault="00231E35" w:rsidP="001C3AB1">
      <w:pPr>
        <w:autoSpaceDE w:val="0"/>
        <w:autoSpaceDN w:val="0"/>
        <w:adjustRightInd w:val="0"/>
        <w:spacing w:line="276" w:lineRule="auto"/>
        <w:jc w:val="both"/>
        <w:rPr>
          <w:rFonts w:ascii="Palatino Linotype" w:hAnsi="Palatino Linotype" w:cs="Tahoma"/>
          <w:sz w:val="22"/>
          <w:szCs w:val="24"/>
        </w:rPr>
      </w:pPr>
      <w:r w:rsidRPr="003E788E">
        <w:rPr>
          <w:rFonts w:ascii="Palatino Linotype" w:eastAsia="Calibri" w:hAnsi="Palatino Linotype" w:cs="Tahoma"/>
          <w:color w:val="000000"/>
          <w:sz w:val="22"/>
          <w:szCs w:val="24"/>
          <w:lang w:eastAsia="es-MX"/>
        </w:rPr>
        <w:t xml:space="preserve">En el presente caso, no se actualiza ninguna de las causales de improcedencia establecidas en el ordenamiento jurídico previamente señalado, toda vez que este Instituto no tiene conocimiento </w:t>
      </w:r>
      <w:r w:rsidRPr="003E788E">
        <w:rPr>
          <w:rFonts w:ascii="Palatino Linotype" w:hAnsi="Palatino Linotype" w:cs="Tahoma"/>
          <w:sz w:val="22"/>
          <w:szCs w:val="24"/>
        </w:rPr>
        <w:t>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FCAAD02" w14:textId="77777777" w:rsidR="00231E35" w:rsidRPr="003E788E" w:rsidRDefault="00231E35" w:rsidP="001C3AB1">
      <w:pPr>
        <w:autoSpaceDE w:val="0"/>
        <w:autoSpaceDN w:val="0"/>
        <w:adjustRightInd w:val="0"/>
        <w:spacing w:line="276" w:lineRule="auto"/>
        <w:jc w:val="both"/>
        <w:rPr>
          <w:rFonts w:ascii="Palatino Linotype" w:hAnsi="Palatino Linotype" w:cs="Tahoma"/>
          <w:sz w:val="22"/>
          <w:szCs w:val="24"/>
        </w:rPr>
      </w:pPr>
    </w:p>
    <w:p w14:paraId="1D5C185F"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lang w:eastAsia="es-MX"/>
        </w:rPr>
      </w:pPr>
      <w:r w:rsidRPr="003E788E">
        <w:rPr>
          <w:rFonts w:ascii="Palatino Linotype" w:eastAsia="Calibri" w:hAnsi="Palatino Linotype" w:cs="Tahoma"/>
          <w:color w:val="000000"/>
          <w:sz w:val="22"/>
          <w:lang w:eastAsia="es-MX"/>
        </w:rPr>
        <w:t xml:space="preserve">Además, de que el medio de impugnación fue presentando en tiempo, toda vez que ante la ausencia de la respuesta del Ente Recurrido, se constituye la </w:t>
      </w:r>
      <w:r w:rsidRPr="003E788E">
        <w:rPr>
          <w:rFonts w:ascii="Palatino Linotype" w:eastAsia="Calibri" w:hAnsi="Palatino Linotype" w:cs="Tahoma"/>
          <w:b/>
          <w:color w:val="000000"/>
          <w:sz w:val="22"/>
          <w:lang w:eastAsia="es-MX"/>
        </w:rPr>
        <w:t>negativa ficta</w:t>
      </w:r>
      <w:r w:rsidRPr="003E788E">
        <w:rPr>
          <w:rFonts w:ascii="Palatino Linotype" w:eastAsia="Calibri" w:hAnsi="Palatino Linotype" w:cs="Tahoma"/>
          <w:color w:val="000000"/>
          <w:sz w:val="22"/>
          <w:lang w:eastAsia="es-MX"/>
        </w:rPr>
        <w:t>, que genera la posibilidad de los particulares de interponer un medio de impugnación ante tal omisión, en cualquier momento; por lo que, no es necesario determinar una temporalidad respecto del momento de presentación de un Recurso de Revisión, conforme a lo establecido 166 y 178, párrafo segundo de la Ley de Transparencia y Acceso a la Información Pública del Estado de México y los Municipios.</w:t>
      </w:r>
    </w:p>
    <w:p w14:paraId="711FA4B0" w14:textId="77777777" w:rsidR="00806144" w:rsidRPr="003E788E" w:rsidRDefault="00806144"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65FDEC45" w14:textId="6F3BC60D"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lastRenderedPageBreak/>
        <w:t>Asimismo, se actualiza la causal de procedencia señalada en el artículo 179, fracción VII</w:t>
      </w:r>
      <w:r w:rsidR="001D708C" w:rsidRPr="003E788E">
        <w:rPr>
          <w:rFonts w:ascii="Palatino Linotype" w:eastAsia="Calibri" w:hAnsi="Palatino Linotype" w:cs="Tahoma"/>
          <w:color w:val="000000"/>
          <w:sz w:val="22"/>
          <w:szCs w:val="24"/>
          <w:lang w:eastAsia="es-MX"/>
        </w:rPr>
        <w:t>,</w:t>
      </w:r>
      <w:r w:rsidRPr="003E788E">
        <w:rPr>
          <w:rFonts w:ascii="Palatino Linotype" w:eastAsia="Calibri" w:hAnsi="Palatino Linotype" w:cs="Tahoma"/>
          <w:color w:val="000000"/>
          <w:sz w:val="22"/>
          <w:szCs w:val="24"/>
          <w:lang w:eastAsia="es-MX"/>
        </w:rPr>
        <w:t xml:space="preserve"> de la Ley de la materia, toda vez que la solicitante se inconformó con la falta de respuesta a su solicitud de información.</w:t>
      </w:r>
    </w:p>
    <w:p w14:paraId="595E087A"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0778225D"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b/>
          <w:color w:val="000000"/>
          <w:sz w:val="22"/>
          <w:szCs w:val="24"/>
          <w:lang w:eastAsia="es-MX"/>
        </w:rPr>
        <w:t>Causales de sobreseimiento.</w:t>
      </w:r>
      <w:r w:rsidRPr="003E788E">
        <w:rPr>
          <w:rFonts w:ascii="Palatino Linotype" w:eastAsia="Calibri" w:hAnsi="Palatino Linotype" w:cs="Tahoma"/>
          <w:color w:val="000000"/>
          <w:sz w:val="22"/>
          <w:szCs w:val="24"/>
          <w:lang w:eastAsia="es-MX"/>
        </w:rPr>
        <w:t xml:space="preserve"> </w:t>
      </w:r>
    </w:p>
    <w:p w14:paraId="26CB0ECC"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570366C0"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Por ser de previo y especial pronunciamiento, este Instituto analiza si se actualiza alguna causal de sobreseimiento.</w:t>
      </w:r>
    </w:p>
    <w:p w14:paraId="3889A7E5"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13FAD55C"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w:t>
      </w:r>
      <w:r w:rsidRPr="003E788E">
        <w:rPr>
          <w:rFonts w:ascii="Palatino Linotype" w:eastAsia="Calibri" w:hAnsi="Palatino Linotype" w:cs="Tahoma"/>
          <w:b/>
          <w:color w:val="000000"/>
          <w:sz w:val="22"/>
          <w:szCs w:val="24"/>
          <w:lang w:eastAsia="es-MX"/>
        </w:rPr>
        <w:t>no se actualiza algún supuesto de sobreseimiento;</w:t>
      </w:r>
      <w:r w:rsidRPr="003E788E">
        <w:rPr>
          <w:rFonts w:ascii="Palatino Linotype" w:eastAsia="Calibri" w:hAnsi="Palatino Linotype" w:cs="Tahoma"/>
          <w:color w:val="000000"/>
          <w:sz w:val="22"/>
          <w:szCs w:val="24"/>
          <w:lang w:eastAsia="es-MX"/>
        </w:rPr>
        <w:t xml:space="preserve">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18D7E3BF"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2D48C824"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Por tales motivos, se considera procedente entrar al fondo del presente asunto.</w:t>
      </w:r>
    </w:p>
    <w:p w14:paraId="5C32D7EE"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2592B0E9" w14:textId="70C9855B" w:rsidR="00231E35" w:rsidRPr="003E788E" w:rsidRDefault="00231E35" w:rsidP="001C3AB1">
      <w:pPr>
        <w:autoSpaceDE w:val="0"/>
        <w:autoSpaceDN w:val="0"/>
        <w:adjustRightInd w:val="0"/>
        <w:spacing w:line="276" w:lineRule="auto"/>
        <w:jc w:val="both"/>
        <w:rPr>
          <w:rFonts w:ascii="Palatino Linotype" w:eastAsia="Calibri" w:hAnsi="Palatino Linotype" w:cs="Tahoma"/>
          <w:b/>
          <w:color w:val="000000"/>
          <w:sz w:val="22"/>
          <w:szCs w:val="24"/>
          <w:lang w:eastAsia="es-MX"/>
        </w:rPr>
      </w:pPr>
      <w:r w:rsidRPr="003E788E">
        <w:rPr>
          <w:rFonts w:ascii="Palatino Linotype" w:eastAsia="Calibri" w:hAnsi="Palatino Linotype" w:cs="Tahoma"/>
          <w:b/>
          <w:color w:val="000000"/>
          <w:sz w:val="22"/>
          <w:szCs w:val="24"/>
          <w:lang w:eastAsia="es-MX"/>
        </w:rPr>
        <w:t>TERCER</w:t>
      </w:r>
      <w:r w:rsidR="00DE4035" w:rsidRPr="003E788E">
        <w:rPr>
          <w:rFonts w:ascii="Palatino Linotype" w:eastAsia="Calibri" w:hAnsi="Palatino Linotype" w:cs="Tahoma"/>
          <w:b/>
          <w:color w:val="000000"/>
          <w:sz w:val="22"/>
          <w:szCs w:val="24"/>
          <w:lang w:eastAsia="es-MX"/>
        </w:rPr>
        <w:t>O</w:t>
      </w:r>
      <w:r w:rsidRPr="003E788E">
        <w:rPr>
          <w:rFonts w:ascii="Palatino Linotype" w:eastAsia="Calibri" w:hAnsi="Palatino Linotype" w:cs="Tahoma"/>
          <w:b/>
          <w:color w:val="000000"/>
          <w:sz w:val="22"/>
          <w:szCs w:val="24"/>
          <w:lang w:eastAsia="es-MX"/>
        </w:rPr>
        <w:t xml:space="preserve">. Determinación de la Controversia. </w:t>
      </w:r>
    </w:p>
    <w:p w14:paraId="0799A042"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2BA5ADA3"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 xml:space="preserve">Una vez realizado el estudio de las constancias que integran el expediente en que se actúa, se desprende </w:t>
      </w:r>
      <w:r w:rsidR="001B4300" w:rsidRPr="003E788E">
        <w:rPr>
          <w:rFonts w:ascii="Palatino Linotype" w:eastAsia="Calibri" w:hAnsi="Palatino Linotype" w:cs="Tahoma"/>
          <w:color w:val="000000"/>
          <w:sz w:val="22"/>
          <w:szCs w:val="24"/>
          <w:lang w:eastAsia="es-MX"/>
        </w:rPr>
        <w:t xml:space="preserve">que la recurrente solicitó </w:t>
      </w:r>
      <w:r w:rsidRPr="003E788E">
        <w:rPr>
          <w:rFonts w:ascii="Palatino Linotype" w:eastAsia="Calibri" w:hAnsi="Palatino Linotype" w:cs="Tahoma"/>
          <w:color w:val="000000"/>
          <w:sz w:val="22"/>
          <w:szCs w:val="24"/>
          <w:lang w:eastAsia="es-MX"/>
        </w:rPr>
        <w:t>lo siguiente:</w:t>
      </w:r>
    </w:p>
    <w:p w14:paraId="0E031FC2"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28E60B47" w14:textId="77777777" w:rsidR="001B4300" w:rsidRPr="003E788E" w:rsidRDefault="001B4300" w:rsidP="001C3AB1">
      <w:pPr>
        <w:pStyle w:val="Prrafodelista"/>
        <w:numPr>
          <w:ilvl w:val="0"/>
          <w:numId w:val="7"/>
        </w:numPr>
        <w:autoSpaceDE w:val="0"/>
        <w:autoSpaceDN w:val="0"/>
        <w:adjustRightInd w:val="0"/>
        <w:spacing w:line="276" w:lineRule="auto"/>
        <w:jc w:val="both"/>
        <w:rPr>
          <w:rFonts w:ascii="Palatino Linotype" w:eastAsia="Calibri" w:hAnsi="Palatino Linotype" w:cs="Tahoma"/>
          <w:color w:val="000000"/>
          <w:lang w:eastAsia="es-MX"/>
        </w:rPr>
      </w:pPr>
      <w:r w:rsidRPr="003E788E">
        <w:rPr>
          <w:rFonts w:ascii="Palatino Linotype" w:eastAsia="Calibri" w:hAnsi="Palatino Linotype" w:cs="Tahoma"/>
          <w:color w:val="000000"/>
          <w:lang w:eastAsia="es-MX"/>
        </w:rPr>
        <w:t>La s</w:t>
      </w:r>
      <w:r w:rsidR="00761C20" w:rsidRPr="003E788E">
        <w:rPr>
          <w:rFonts w:ascii="Palatino Linotype" w:eastAsia="Calibri" w:hAnsi="Palatino Linotype" w:cs="Tahoma"/>
          <w:color w:val="000000"/>
          <w:lang w:eastAsia="es-MX"/>
        </w:rPr>
        <w:t xml:space="preserve">ituación actual de la dependencia con relación a bienes de </w:t>
      </w:r>
      <w:r w:rsidR="00E0086A" w:rsidRPr="003E788E">
        <w:rPr>
          <w:rFonts w:ascii="Palatino Linotype" w:eastAsia="Calibri" w:hAnsi="Palatino Linotype" w:cs="Tahoma"/>
          <w:color w:val="000000"/>
          <w:lang w:eastAsia="es-MX"/>
        </w:rPr>
        <w:t xml:space="preserve">las </w:t>
      </w:r>
      <w:r w:rsidR="00761C20" w:rsidRPr="003E788E">
        <w:rPr>
          <w:rFonts w:ascii="Palatino Linotype" w:eastAsia="Calibri" w:hAnsi="Palatino Linotype" w:cs="Tahoma"/>
          <w:color w:val="000000"/>
          <w:lang w:eastAsia="es-MX"/>
        </w:rPr>
        <w:t xml:space="preserve">Tecnologías de la Información </w:t>
      </w:r>
      <w:r w:rsidRPr="003E788E">
        <w:rPr>
          <w:rFonts w:ascii="Palatino Linotype" w:eastAsia="Calibri" w:hAnsi="Palatino Linotype" w:cs="Tahoma"/>
          <w:color w:val="000000"/>
          <w:lang w:eastAsia="es-MX"/>
        </w:rPr>
        <w:t xml:space="preserve">y </w:t>
      </w:r>
      <w:r w:rsidR="00761C20" w:rsidRPr="003E788E">
        <w:rPr>
          <w:rFonts w:ascii="Palatino Linotype" w:eastAsia="Calibri" w:hAnsi="Palatino Linotype" w:cs="Tahoma"/>
          <w:color w:val="000000"/>
          <w:lang w:eastAsia="es-MX"/>
        </w:rPr>
        <w:t>C</w:t>
      </w:r>
      <w:r w:rsidRPr="003E788E">
        <w:rPr>
          <w:rFonts w:ascii="Palatino Linotype" w:eastAsia="Calibri" w:hAnsi="Palatino Linotype" w:cs="Tahoma"/>
          <w:color w:val="000000"/>
          <w:lang w:eastAsia="es-MX"/>
        </w:rPr>
        <w:t>omunicación</w:t>
      </w:r>
      <w:r w:rsidR="00870175" w:rsidRPr="003E788E">
        <w:rPr>
          <w:rFonts w:ascii="Palatino Linotype" w:eastAsia="Calibri" w:hAnsi="Palatino Linotype" w:cs="Tahoma"/>
          <w:color w:val="000000"/>
          <w:lang w:eastAsia="es-MX"/>
        </w:rPr>
        <w:t xml:space="preserve"> (TIC)</w:t>
      </w:r>
      <w:r w:rsidRPr="003E788E">
        <w:rPr>
          <w:rFonts w:ascii="Palatino Linotype" w:eastAsia="Calibri" w:hAnsi="Palatino Linotype" w:cs="Tahoma"/>
          <w:color w:val="000000"/>
          <w:lang w:eastAsia="es-MX"/>
        </w:rPr>
        <w:t>;</w:t>
      </w:r>
    </w:p>
    <w:p w14:paraId="1C4B664E" w14:textId="7E0DE905" w:rsidR="001B4300" w:rsidRPr="003E788E" w:rsidRDefault="001B4300" w:rsidP="001C3AB1">
      <w:pPr>
        <w:pStyle w:val="Prrafodelista"/>
        <w:numPr>
          <w:ilvl w:val="0"/>
          <w:numId w:val="7"/>
        </w:numPr>
        <w:autoSpaceDE w:val="0"/>
        <w:autoSpaceDN w:val="0"/>
        <w:adjustRightInd w:val="0"/>
        <w:spacing w:line="276" w:lineRule="auto"/>
        <w:jc w:val="both"/>
        <w:rPr>
          <w:rFonts w:ascii="Palatino Linotype" w:eastAsia="Calibri" w:hAnsi="Palatino Linotype" w:cs="Tahoma"/>
          <w:color w:val="000000"/>
          <w:lang w:eastAsia="es-MX"/>
        </w:rPr>
      </w:pPr>
      <w:r w:rsidRPr="003E788E">
        <w:rPr>
          <w:rFonts w:ascii="Palatino Linotype" w:eastAsia="Calibri" w:hAnsi="Palatino Linotype" w:cs="Tahoma"/>
          <w:color w:val="000000"/>
          <w:lang w:eastAsia="es-MX"/>
        </w:rPr>
        <w:t>La relación de bienes</w:t>
      </w:r>
      <w:r w:rsidR="00DE4035" w:rsidRPr="003E788E">
        <w:rPr>
          <w:rFonts w:ascii="Palatino Linotype" w:eastAsia="Calibri" w:hAnsi="Palatino Linotype" w:cs="Tahoma"/>
          <w:color w:val="000000"/>
          <w:lang w:eastAsia="es-MX"/>
        </w:rPr>
        <w:t xml:space="preserve"> y sistemas informáticos, y</w:t>
      </w:r>
      <w:r w:rsidRPr="003E788E">
        <w:rPr>
          <w:rFonts w:ascii="Palatino Linotype" w:eastAsia="Calibri" w:hAnsi="Palatino Linotype" w:cs="Tahoma"/>
          <w:color w:val="000000"/>
          <w:lang w:eastAsia="es-MX"/>
        </w:rPr>
        <w:t>;</w:t>
      </w:r>
    </w:p>
    <w:p w14:paraId="1103BEA8" w14:textId="5EE8A818" w:rsidR="00231E35" w:rsidRPr="003E788E" w:rsidRDefault="001B4300" w:rsidP="001C3AB1">
      <w:pPr>
        <w:pStyle w:val="Prrafodelista"/>
        <w:numPr>
          <w:ilvl w:val="0"/>
          <w:numId w:val="7"/>
        </w:numPr>
        <w:autoSpaceDE w:val="0"/>
        <w:autoSpaceDN w:val="0"/>
        <w:adjustRightInd w:val="0"/>
        <w:spacing w:line="276" w:lineRule="auto"/>
        <w:jc w:val="both"/>
        <w:rPr>
          <w:rFonts w:ascii="Palatino Linotype" w:eastAsia="Calibri" w:hAnsi="Palatino Linotype" w:cs="Tahoma"/>
          <w:color w:val="000000"/>
          <w:lang w:eastAsia="es-MX"/>
        </w:rPr>
      </w:pPr>
      <w:r w:rsidRPr="003E788E">
        <w:rPr>
          <w:rFonts w:ascii="Palatino Linotype" w:eastAsia="Calibri" w:hAnsi="Palatino Linotype" w:cs="Tahoma"/>
          <w:color w:val="000000"/>
          <w:lang w:eastAsia="es-MX"/>
        </w:rPr>
        <w:t>La compra de bienes informáticos</w:t>
      </w:r>
      <w:r w:rsidR="00DE4035" w:rsidRPr="003E788E">
        <w:rPr>
          <w:rFonts w:ascii="Palatino Linotype" w:eastAsia="Calibri" w:hAnsi="Palatino Linotype" w:cs="Tahoma"/>
          <w:color w:val="000000"/>
          <w:lang w:eastAsia="es-MX"/>
        </w:rPr>
        <w:t>,</w:t>
      </w:r>
      <w:r w:rsidRPr="003E788E">
        <w:rPr>
          <w:rFonts w:ascii="Palatino Linotype" w:eastAsia="Calibri" w:hAnsi="Palatino Linotype" w:cs="Tahoma"/>
          <w:color w:val="000000"/>
          <w:lang w:eastAsia="es-MX"/>
        </w:rPr>
        <w:t xml:space="preserve"> del año </w:t>
      </w:r>
      <w:r w:rsidR="00F5443E" w:rsidRPr="003E788E">
        <w:rPr>
          <w:rFonts w:ascii="Palatino Linotype" w:eastAsia="Calibri" w:hAnsi="Palatino Linotype" w:cs="Tahoma"/>
          <w:color w:val="000000"/>
          <w:lang w:eastAsia="es-MX"/>
        </w:rPr>
        <w:t xml:space="preserve">dos mil dieciséis </w:t>
      </w:r>
      <w:r w:rsidRPr="003E788E">
        <w:rPr>
          <w:rFonts w:ascii="Palatino Linotype" w:eastAsia="Calibri" w:hAnsi="Palatino Linotype" w:cs="Tahoma"/>
          <w:color w:val="000000"/>
          <w:lang w:eastAsia="es-MX"/>
        </w:rPr>
        <w:t xml:space="preserve">a la fecha.   </w:t>
      </w:r>
    </w:p>
    <w:p w14:paraId="57B5DE57" w14:textId="77777777"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p>
    <w:p w14:paraId="771F88FE" w14:textId="2D640E05" w:rsidR="00231E35" w:rsidRPr="003E788E" w:rsidRDefault="00231E35" w:rsidP="001C3AB1">
      <w:pPr>
        <w:autoSpaceDE w:val="0"/>
        <w:autoSpaceDN w:val="0"/>
        <w:adjustRightInd w:val="0"/>
        <w:spacing w:line="276" w:lineRule="auto"/>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 xml:space="preserve">Ante la falta de respuesta del Sujeto Obligado, </w:t>
      </w:r>
      <w:r w:rsidR="00F5443E" w:rsidRPr="003E788E">
        <w:rPr>
          <w:rFonts w:ascii="Palatino Linotype" w:eastAsia="Calibri" w:hAnsi="Palatino Linotype" w:cs="Tahoma"/>
          <w:color w:val="000000"/>
          <w:sz w:val="22"/>
          <w:szCs w:val="24"/>
          <w:lang w:eastAsia="es-MX"/>
        </w:rPr>
        <w:t>el r</w:t>
      </w:r>
      <w:r w:rsidRPr="003E788E">
        <w:rPr>
          <w:rFonts w:ascii="Palatino Linotype" w:eastAsia="Calibri" w:hAnsi="Palatino Linotype" w:cs="Tahoma"/>
          <w:color w:val="000000"/>
          <w:sz w:val="22"/>
          <w:szCs w:val="24"/>
          <w:lang w:eastAsia="es-MX"/>
        </w:rPr>
        <w:t>ecurrente, justamente se inconforma por esta e indica que no ha recibido respuesta, motivo por el cual se actualiza el supuesto previsto en el artículo 179, fracción VII</w:t>
      </w:r>
      <w:r w:rsidR="001D708C" w:rsidRPr="003E788E">
        <w:rPr>
          <w:rFonts w:ascii="Palatino Linotype" w:eastAsia="Calibri" w:hAnsi="Palatino Linotype" w:cs="Tahoma"/>
          <w:color w:val="000000"/>
          <w:sz w:val="22"/>
          <w:szCs w:val="24"/>
          <w:lang w:eastAsia="es-MX"/>
        </w:rPr>
        <w:t>,</w:t>
      </w:r>
      <w:r w:rsidRPr="003E788E">
        <w:rPr>
          <w:rFonts w:ascii="Palatino Linotype" w:eastAsia="Calibri" w:hAnsi="Palatino Linotype" w:cs="Tahoma"/>
          <w:color w:val="000000"/>
          <w:sz w:val="22"/>
          <w:szCs w:val="24"/>
          <w:lang w:eastAsia="es-MX"/>
        </w:rPr>
        <w:t xml:space="preserve"> de la Ley de Transparencia y Acceso a la Información Pública del Estado de México y Municipios –</w:t>
      </w:r>
      <w:r w:rsidRPr="003E788E">
        <w:rPr>
          <w:rFonts w:ascii="Palatino Linotype" w:eastAsia="Calibri" w:hAnsi="Palatino Linotype" w:cs="Tahoma"/>
          <w:b/>
          <w:color w:val="000000"/>
          <w:sz w:val="22"/>
          <w:szCs w:val="24"/>
          <w:lang w:eastAsia="es-MX"/>
        </w:rPr>
        <w:t>La falta de respuesta a una solicitud de acceso a la información</w:t>
      </w:r>
      <w:r w:rsidRPr="003E788E">
        <w:rPr>
          <w:rFonts w:ascii="Palatino Linotype" w:eastAsia="Calibri" w:hAnsi="Palatino Linotype" w:cs="Tahoma"/>
          <w:color w:val="000000"/>
          <w:sz w:val="22"/>
          <w:szCs w:val="24"/>
          <w:lang w:eastAsia="es-MX"/>
        </w:rPr>
        <w:t>-.</w:t>
      </w:r>
    </w:p>
    <w:p w14:paraId="0FD76CDD" w14:textId="77777777" w:rsidR="006B6CBB" w:rsidRPr="003E788E" w:rsidRDefault="006B6CBB" w:rsidP="001C3AB1">
      <w:pPr>
        <w:tabs>
          <w:tab w:val="left" w:pos="4962"/>
        </w:tabs>
        <w:spacing w:line="276" w:lineRule="auto"/>
        <w:jc w:val="both"/>
        <w:rPr>
          <w:rFonts w:ascii="Palatino Linotype" w:eastAsia="Calibri" w:hAnsi="Palatino Linotype" w:cs="Tahoma"/>
          <w:b/>
          <w:iCs/>
          <w:sz w:val="22"/>
          <w:szCs w:val="24"/>
          <w:lang w:eastAsia="es-ES_tradnl"/>
        </w:rPr>
      </w:pPr>
    </w:p>
    <w:p w14:paraId="7E9EF536" w14:textId="16E14685" w:rsidR="009D570C" w:rsidRPr="003E788E" w:rsidRDefault="009D570C" w:rsidP="001C3AB1">
      <w:pPr>
        <w:spacing w:line="276" w:lineRule="auto"/>
        <w:ind w:right="-93"/>
        <w:jc w:val="both"/>
        <w:rPr>
          <w:rFonts w:ascii="Palatino Linotype" w:hAnsi="Palatino Linotype" w:cs="Tahoma"/>
          <w:b/>
          <w:sz w:val="22"/>
          <w:szCs w:val="24"/>
        </w:rPr>
      </w:pPr>
      <w:r w:rsidRPr="003E788E">
        <w:rPr>
          <w:rFonts w:ascii="Palatino Linotype" w:hAnsi="Palatino Linotype" w:cs="Tahoma"/>
          <w:b/>
          <w:sz w:val="22"/>
          <w:szCs w:val="24"/>
        </w:rPr>
        <w:lastRenderedPageBreak/>
        <w:t>CUARTO. Marco normativo aplicable en materia de transparencia y acceso a la información pública.</w:t>
      </w:r>
    </w:p>
    <w:p w14:paraId="333216E0" w14:textId="77777777" w:rsidR="009D570C" w:rsidRPr="003E788E" w:rsidRDefault="009D570C" w:rsidP="001C3AB1">
      <w:pPr>
        <w:spacing w:line="276" w:lineRule="auto"/>
        <w:ind w:right="-93"/>
        <w:jc w:val="both"/>
        <w:rPr>
          <w:rFonts w:ascii="Palatino Linotype" w:hAnsi="Palatino Linotype" w:cs="Tahoma"/>
          <w:b/>
          <w:sz w:val="18"/>
        </w:rPr>
      </w:pPr>
    </w:p>
    <w:p w14:paraId="23A45C54" w14:textId="77777777" w:rsidR="009D570C" w:rsidRPr="003E788E" w:rsidRDefault="009D570C" w:rsidP="001C3AB1">
      <w:pPr>
        <w:spacing w:line="276" w:lineRule="auto"/>
        <w:contextualSpacing/>
        <w:jc w:val="both"/>
        <w:rPr>
          <w:rFonts w:ascii="Palatino Linotype" w:hAnsi="Palatino Linotype" w:cs="Tahoma"/>
          <w:sz w:val="22"/>
          <w:szCs w:val="24"/>
        </w:rPr>
      </w:pPr>
      <w:r w:rsidRPr="003E788E">
        <w:rPr>
          <w:rFonts w:ascii="Palatino Linotype" w:hAnsi="Palatino Linotype" w:cs="Tahoma"/>
          <w:sz w:val="22"/>
          <w:szCs w:val="24"/>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B5B26CB" w14:textId="77777777" w:rsidR="009D570C" w:rsidRPr="003E788E" w:rsidRDefault="009D570C" w:rsidP="001C3AB1">
      <w:pPr>
        <w:spacing w:line="276" w:lineRule="auto"/>
        <w:contextualSpacing/>
        <w:jc w:val="both"/>
        <w:rPr>
          <w:rFonts w:ascii="Palatino Linotype" w:hAnsi="Palatino Linotype" w:cs="Tahoma"/>
          <w:sz w:val="22"/>
          <w:szCs w:val="24"/>
        </w:rPr>
      </w:pPr>
    </w:p>
    <w:p w14:paraId="7376CAE5" w14:textId="77777777" w:rsidR="009D570C" w:rsidRPr="003E788E" w:rsidRDefault="009D570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F529EDD" w14:textId="77777777" w:rsidR="009D570C" w:rsidRPr="003E788E" w:rsidRDefault="009D570C" w:rsidP="001C3AB1">
      <w:pPr>
        <w:spacing w:line="276" w:lineRule="auto"/>
        <w:jc w:val="both"/>
        <w:rPr>
          <w:rFonts w:ascii="Palatino Linotype" w:hAnsi="Palatino Linotype" w:cs="Tahoma"/>
          <w:sz w:val="22"/>
          <w:szCs w:val="24"/>
        </w:rPr>
      </w:pPr>
    </w:p>
    <w:p w14:paraId="0FA55EE0" w14:textId="77777777" w:rsidR="009D570C" w:rsidRPr="003E788E" w:rsidRDefault="009D570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6358201" w14:textId="77777777" w:rsidR="009D570C" w:rsidRPr="003E788E" w:rsidRDefault="009D570C" w:rsidP="001C3AB1">
      <w:pPr>
        <w:spacing w:line="276" w:lineRule="auto"/>
        <w:jc w:val="both"/>
        <w:rPr>
          <w:rFonts w:ascii="Palatino Linotype" w:hAnsi="Palatino Linotype" w:cs="Tahoma"/>
          <w:sz w:val="22"/>
          <w:szCs w:val="24"/>
        </w:rPr>
      </w:pPr>
    </w:p>
    <w:p w14:paraId="5DC936E7" w14:textId="77777777" w:rsidR="009D570C" w:rsidRPr="003E788E" w:rsidRDefault="009D570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4C3442" w14:textId="77777777" w:rsidR="009D570C" w:rsidRPr="003E788E" w:rsidRDefault="009D570C" w:rsidP="001C3AB1">
      <w:pPr>
        <w:spacing w:line="276" w:lineRule="auto"/>
        <w:jc w:val="both"/>
        <w:rPr>
          <w:rFonts w:ascii="Palatino Linotype" w:hAnsi="Palatino Linotype" w:cs="Tahoma"/>
          <w:sz w:val="22"/>
          <w:szCs w:val="24"/>
        </w:rPr>
      </w:pPr>
    </w:p>
    <w:p w14:paraId="057D7084" w14:textId="77777777" w:rsidR="009D570C" w:rsidRPr="003E788E" w:rsidRDefault="009D570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Por su parte, la Ley de Transparencia y Acceso a la Información Pública del Estado de México y Municipios (Reglamentaria del artículo 5° de la Constitución Local), establece lo siguiente:</w:t>
      </w:r>
    </w:p>
    <w:p w14:paraId="385235B2" w14:textId="77777777" w:rsidR="009D570C" w:rsidRPr="003E788E" w:rsidRDefault="009D570C" w:rsidP="001C3AB1">
      <w:pPr>
        <w:spacing w:line="276" w:lineRule="auto"/>
        <w:jc w:val="both"/>
        <w:rPr>
          <w:rFonts w:ascii="Palatino Linotype" w:hAnsi="Palatino Linotype" w:cs="Tahoma"/>
          <w:sz w:val="22"/>
          <w:szCs w:val="24"/>
        </w:rPr>
      </w:pPr>
    </w:p>
    <w:p w14:paraId="44E2BAEA" w14:textId="77777777" w:rsidR="009D570C" w:rsidRPr="003E788E" w:rsidRDefault="009D570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El artículo 12, que, quienes generen, recopilen, administren, manejen, procesen, archiven o conserven información pública serán responsables de la misma.</w:t>
      </w:r>
    </w:p>
    <w:p w14:paraId="49298743" w14:textId="77777777" w:rsidR="009D570C" w:rsidRPr="003E788E" w:rsidRDefault="009D570C" w:rsidP="001C3AB1">
      <w:pPr>
        <w:spacing w:line="276" w:lineRule="auto"/>
        <w:jc w:val="both"/>
        <w:rPr>
          <w:rFonts w:ascii="Palatino Linotype" w:hAnsi="Palatino Linotype" w:cs="Tahoma"/>
          <w:szCs w:val="24"/>
        </w:rPr>
      </w:pPr>
    </w:p>
    <w:p w14:paraId="5936F087" w14:textId="77777777" w:rsidR="009D570C" w:rsidRPr="003E788E" w:rsidRDefault="009D570C" w:rsidP="001C3AB1">
      <w:pPr>
        <w:spacing w:line="276" w:lineRule="auto"/>
        <w:jc w:val="both"/>
        <w:rPr>
          <w:rFonts w:ascii="Palatino Linotype" w:hAnsi="Palatino Linotype" w:cs="Tahoma"/>
          <w:sz w:val="22"/>
          <w:szCs w:val="24"/>
          <w:lang w:val="es-MX"/>
        </w:rPr>
      </w:pPr>
      <w:r w:rsidRPr="003E788E">
        <w:rPr>
          <w:rFonts w:ascii="Palatino Linotype" w:hAnsi="Palatino Linotype" w:cs="Tahoma"/>
          <w:sz w:val="22"/>
          <w:szCs w:val="24"/>
        </w:rPr>
        <w:t>El artículo 18, que, los Sujetos Obligados deberán documentar todo acto que derive del ejercicio de sus facultades, competencias o funciones, considerando desde su origen la eventual publicidad y reutilización de la información que generen.</w:t>
      </w:r>
    </w:p>
    <w:p w14:paraId="2BB6470E" w14:textId="77777777" w:rsidR="009D570C" w:rsidRPr="003E788E" w:rsidRDefault="009D570C" w:rsidP="001C3AB1">
      <w:pPr>
        <w:spacing w:line="276" w:lineRule="auto"/>
        <w:jc w:val="both"/>
        <w:rPr>
          <w:rFonts w:ascii="Palatino Linotype" w:hAnsi="Palatino Linotype" w:cs="Tahoma"/>
          <w:szCs w:val="24"/>
        </w:rPr>
      </w:pPr>
    </w:p>
    <w:p w14:paraId="0AD0C007" w14:textId="77777777" w:rsidR="009D570C" w:rsidRPr="003E788E" w:rsidRDefault="009D570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lastRenderedPageBreak/>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5637B27" w14:textId="77777777" w:rsidR="009D570C" w:rsidRPr="003E788E" w:rsidRDefault="009D570C" w:rsidP="001C3AB1">
      <w:pPr>
        <w:spacing w:line="276" w:lineRule="auto"/>
        <w:jc w:val="both"/>
        <w:rPr>
          <w:rFonts w:ascii="Palatino Linotype" w:hAnsi="Palatino Linotype" w:cs="Tahoma"/>
          <w:sz w:val="22"/>
          <w:szCs w:val="24"/>
        </w:rPr>
      </w:pPr>
    </w:p>
    <w:p w14:paraId="547839E5" w14:textId="72FD9F15" w:rsidR="009D570C" w:rsidRPr="003E788E" w:rsidRDefault="009D570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El artículo 92, detalla la información que corresponde a las Obligaciones de Transparencia, de las que destaca la contenida en la</w:t>
      </w:r>
      <w:r w:rsidR="003C3CC4" w:rsidRPr="003E788E">
        <w:rPr>
          <w:rFonts w:ascii="Palatino Linotype" w:hAnsi="Palatino Linotype" w:cs="Tahoma"/>
          <w:sz w:val="22"/>
          <w:szCs w:val="24"/>
        </w:rPr>
        <w:t>s</w:t>
      </w:r>
      <w:r w:rsidRPr="003E788E">
        <w:rPr>
          <w:rFonts w:ascii="Palatino Linotype" w:hAnsi="Palatino Linotype" w:cs="Tahoma"/>
          <w:sz w:val="22"/>
          <w:szCs w:val="24"/>
        </w:rPr>
        <w:t xml:space="preserve"> </w:t>
      </w:r>
      <w:r w:rsidR="003C3CC4" w:rsidRPr="003E788E">
        <w:rPr>
          <w:rFonts w:ascii="Palatino Linotype" w:hAnsi="Palatino Linotype" w:cs="Tahoma"/>
          <w:sz w:val="22"/>
          <w:szCs w:val="24"/>
        </w:rPr>
        <w:t xml:space="preserve">fracciones XXIX y </w:t>
      </w:r>
      <w:r w:rsidRPr="003E788E">
        <w:rPr>
          <w:rFonts w:ascii="Palatino Linotype" w:hAnsi="Palatino Linotype" w:cs="Tahoma"/>
          <w:sz w:val="22"/>
          <w:szCs w:val="24"/>
        </w:rPr>
        <w:t>XX</w:t>
      </w:r>
      <w:r w:rsidR="001D708C" w:rsidRPr="003E788E">
        <w:rPr>
          <w:rFonts w:ascii="Palatino Linotype" w:hAnsi="Palatino Linotype" w:cs="Tahoma"/>
          <w:sz w:val="22"/>
          <w:szCs w:val="24"/>
        </w:rPr>
        <w:t>XVII</w:t>
      </w:r>
      <w:r w:rsidRPr="003E788E">
        <w:rPr>
          <w:rFonts w:ascii="Palatino Linotype" w:hAnsi="Palatino Linotype" w:cs="Tahoma"/>
          <w:sz w:val="22"/>
          <w:szCs w:val="24"/>
        </w:rPr>
        <w:t xml:space="preserve">I, </w:t>
      </w:r>
      <w:r w:rsidR="001D708C" w:rsidRPr="003E788E">
        <w:rPr>
          <w:rFonts w:ascii="Palatino Linotype" w:hAnsi="Palatino Linotype" w:cs="Tahoma"/>
          <w:sz w:val="22"/>
          <w:szCs w:val="24"/>
        </w:rPr>
        <w:t>correspondiente</w:t>
      </w:r>
      <w:r w:rsidR="003C3CC4" w:rsidRPr="003E788E">
        <w:rPr>
          <w:rFonts w:ascii="Palatino Linotype" w:hAnsi="Palatino Linotype" w:cs="Tahoma"/>
          <w:sz w:val="22"/>
          <w:szCs w:val="24"/>
        </w:rPr>
        <w:t xml:space="preserve">s a la información sobre los procesos y resultados de adjudicación directa, invitación restringida y licitación de cualquier naturaleza, así como </w:t>
      </w:r>
      <w:r w:rsidR="001D708C" w:rsidRPr="003E788E">
        <w:rPr>
          <w:rFonts w:ascii="Palatino Linotype" w:hAnsi="Palatino Linotype" w:cs="Tahoma"/>
          <w:sz w:val="22"/>
          <w:szCs w:val="24"/>
        </w:rPr>
        <w:t>al inventario de bienes muebles e inmuebles en posesión y propiedad de los Sujetos Obligados.</w:t>
      </w:r>
    </w:p>
    <w:p w14:paraId="04210CE9" w14:textId="77777777" w:rsidR="009D570C" w:rsidRPr="003E788E" w:rsidRDefault="009D570C" w:rsidP="001C3AB1">
      <w:pPr>
        <w:tabs>
          <w:tab w:val="left" w:pos="4962"/>
        </w:tabs>
        <w:spacing w:line="276" w:lineRule="auto"/>
        <w:jc w:val="both"/>
        <w:rPr>
          <w:rFonts w:ascii="Palatino Linotype" w:eastAsia="Calibri" w:hAnsi="Palatino Linotype" w:cs="Tahoma"/>
          <w:b/>
          <w:iCs/>
          <w:sz w:val="22"/>
          <w:szCs w:val="24"/>
          <w:lang w:eastAsia="es-ES_tradnl"/>
        </w:rPr>
      </w:pPr>
    </w:p>
    <w:p w14:paraId="56782609" w14:textId="5D437187" w:rsidR="001508E7" w:rsidRPr="003E788E" w:rsidRDefault="009D570C" w:rsidP="001C3AB1">
      <w:pPr>
        <w:spacing w:line="276" w:lineRule="auto"/>
        <w:ind w:right="-93"/>
        <w:jc w:val="both"/>
        <w:rPr>
          <w:rFonts w:ascii="Palatino Linotype" w:hAnsi="Palatino Linotype" w:cs="Tahoma"/>
          <w:b/>
          <w:sz w:val="22"/>
          <w:szCs w:val="24"/>
        </w:rPr>
      </w:pPr>
      <w:r w:rsidRPr="003E788E">
        <w:rPr>
          <w:rFonts w:ascii="Palatino Linotype" w:hAnsi="Palatino Linotype" w:cs="Tahoma"/>
          <w:b/>
          <w:sz w:val="22"/>
          <w:szCs w:val="24"/>
        </w:rPr>
        <w:t>QUINTO.</w:t>
      </w:r>
      <w:r w:rsidR="001508E7" w:rsidRPr="003E788E">
        <w:rPr>
          <w:rFonts w:ascii="Palatino Linotype" w:hAnsi="Palatino Linotype" w:cs="Tahoma"/>
          <w:b/>
          <w:sz w:val="22"/>
          <w:szCs w:val="24"/>
        </w:rPr>
        <w:t xml:space="preserve"> Estudio de Fondo. </w:t>
      </w:r>
    </w:p>
    <w:p w14:paraId="5A58199C" w14:textId="77777777" w:rsidR="006B6CBB" w:rsidRPr="003E788E" w:rsidRDefault="006B6CBB" w:rsidP="001C3AB1">
      <w:pPr>
        <w:tabs>
          <w:tab w:val="left" w:pos="4962"/>
        </w:tabs>
        <w:spacing w:line="276" w:lineRule="auto"/>
        <w:jc w:val="both"/>
        <w:rPr>
          <w:rFonts w:ascii="Palatino Linotype" w:eastAsia="Calibri" w:hAnsi="Palatino Linotype" w:cs="Tahoma"/>
          <w:b/>
          <w:iCs/>
          <w:sz w:val="22"/>
          <w:szCs w:val="24"/>
          <w:lang w:eastAsia="es-ES_tradnl"/>
        </w:rPr>
      </w:pPr>
    </w:p>
    <w:p w14:paraId="00DB568F" w14:textId="1BDD16EA" w:rsidR="001508E7" w:rsidRPr="003E788E" w:rsidRDefault="001508E7" w:rsidP="001C3AB1">
      <w:pPr>
        <w:spacing w:line="276" w:lineRule="auto"/>
        <w:ind w:right="-93"/>
        <w:jc w:val="both"/>
        <w:rPr>
          <w:rFonts w:ascii="Palatino Linotype" w:eastAsia="Calibri" w:hAnsi="Palatino Linotype" w:cs="Tahoma"/>
          <w:color w:val="000000"/>
          <w:sz w:val="22"/>
          <w:szCs w:val="24"/>
          <w:lang w:eastAsia="es-MX"/>
        </w:rPr>
      </w:pPr>
      <w:r w:rsidRPr="003E788E">
        <w:rPr>
          <w:rFonts w:ascii="Palatino Linotype" w:hAnsi="Palatino Linotype" w:cs="Tahoma"/>
          <w:sz w:val="22"/>
          <w:szCs w:val="24"/>
        </w:rPr>
        <w:t>El peticionario solicitó la situación actual de</w:t>
      </w:r>
      <w:r w:rsidR="00295088" w:rsidRPr="003E788E">
        <w:rPr>
          <w:rFonts w:ascii="Palatino Linotype" w:hAnsi="Palatino Linotype" w:cs="Tahoma"/>
          <w:sz w:val="22"/>
          <w:szCs w:val="24"/>
        </w:rPr>
        <w:t>l organismo</w:t>
      </w:r>
      <w:r w:rsidRPr="003E788E">
        <w:rPr>
          <w:rFonts w:ascii="Palatino Linotype" w:hAnsi="Palatino Linotype" w:cs="Tahoma"/>
          <w:sz w:val="22"/>
          <w:szCs w:val="24"/>
        </w:rPr>
        <w:t xml:space="preserve"> con relación a</w:t>
      </w:r>
      <w:r w:rsidR="005A605C" w:rsidRPr="003E788E">
        <w:rPr>
          <w:rFonts w:ascii="Palatino Linotype" w:hAnsi="Palatino Linotype" w:cs="Tahoma"/>
          <w:sz w:val="22"/>
          <w:szCs w:val="24"/>
        </w:rPr>
        <w:t xml:space="preserve"> los</w:t>
      </w:r>
      <w:r w:rsidRPr="003E788E">
        <w:rPr>
          <w:rFonts w:ascii="Palatino Linotype" w:hAnsi="Palatino Linotype" w:cs="Tahoma"/>
          <w:sz w:val="22"/>
          <w:szCs w:val="24"/>
        </w:rPr>
        <w:t xml:space="preserve"> bienes de</w:t>
      </w:r>
      <w:r w:rsidR="00E0086A" w:rsidRPr="003E788E">
        <w:rPr>
          <w:rFonts w:ascii="Palatino Linotype" w:hAnsi="Palatino Linotype" w:cs="Tahoma"/>
          <w:sz w:val="22"/>
          <w:szCs w:val="24"/>
        </w:rPr>
        <w:t xml:space="preserve"> las</w:t>
      </w:r>
      <w:r w:rsidRPr="003E788E">
        <w:rPr>
          <w:rFonts w:ascii="Palatino Linotype" w:hAnsi="Palatino Linotype" w:cs="Tahoma"/>
          <w:sz w:val="22"/>
          <w:szCs w:val="24"/>
        </w:rPr>
        <w:t xml:space="preserve"> </w:t>
      </w:r>
      <w:r w:rsidR="00E0086A" w:rsidRPr="003E788E">
        <w:rPr>
          <w:rFonts w:ascii="Palatino Linotype" w:hAnsi="Palatino Linotype" w:cs="Tahoma"/>
          <w:sz w:val="22"/>
          <w:szCs w:val="24"/>
        </w:rPr>
        <w:t>Tecnologías de la Información y Comunicación</w:t>
      </w:r>
      <w:r w:rsidR="00870175" w:rsidRPr="003E788E">
        <w:rPr>
          <w:rFonts w:ascii="Palatino Linotype" w:hAnsi="Palatino Linotype" w:cs="Tahoma"/>
          <w:sz w:val="22"/>
          <w:szCs w:val="24"/>
        </w:rPr>
        <w:t xml:space="preserve"> (TIC</w:t>
      </w:r>
      <w:r w:rsidR="00295088" w:rsidRPr="003E788E">
        <w:rPr>
          <w:rFonts w:ascii="Palatino Linotype" w:hAnsi="Palatino Linotype" w:cs="Tahoma"/>
          <w:sz w:val="22"/>
          <w:szCs w:val="24"/>
        </w:rPr>
        <w:t xml:space="preserve">); </w:t>
      </w:r>
      <w:r w:rsidR="00E0086A" w:rsidRPr="003E788E">
        <w:rPr>
          <w:rFonts w:ascii="Palatino Linotype" w:hAnsi="Palatino Linotype" w:cs="Tahoma"/>
          <w:sz w:val="22"/>
          <w:szCs w:val="24"/>
        </w:rPr>
        <w:t>l</w:t>
      </w:r>
      <w:r w:rsidR="00E0086A" w:rsidRPr="003E788E">
        <w:rPr>
          <w:rFonts w:ascii="Palatino Linotype" w:eastAsia="Calibri" w:hAnsi="Palatino Linotype" w:cs="Tahoma"/>
          <w:color w:val="000000"/>
          <w:sz w:val="22"/>
          <w:lang w:eastAsia="es-MX"/>
        </w:rPr>
        <w:t>a r</w:t>
      </w:r>
      <w:r w:rsidR="00E0086A" w:rsidRPr="003E788E">
        <w:rPr>
          <w:rFonts w:ascii="Palatino Linotype" w:eastAsia="Calibri" w:hAnsi="Palatino Linotype" w:cs="Tahoma"/>
          <w:color w:val="000000"/>
          <w:sz w:val="22"/>
          <w:szCs w:val="24"/>
          <w:lang w:eastAsia="es-MX"/>
        </w:rPr>
        <w:t xml:space="preserve">elación de bienes </w:t>
      </w:r>
      <w:r w:rsidR="00652ACF" w:rsidRPr="003E788E">
        <w:rPr>
          <w:rFonts w:ascii="Palatino Linotype" w:eastAsia="Calibri" w:hAnsi="Palatino Linotype" w:cs="Tahoma"/>
          <w:color w:val="000000"/>
          <w:sz w:val="22"/>
          <w:szCs w:val="24"/>
          <w:lang w:eastAsia="es-MX"/>
        </w:rPr>
        <w:t>y sistemas informáticos</w:t>
      </w:r>
      <w:r w:rsidR="00315FE1" w:rsidRPr="003E788E">
        <w:rPr>
          <w:rFonts w:ascii="Palatino Linotype" w:eastAsia="Calibri" w:hAnsi="Palatino Linotype" w:cs="Tahoma"/>
          <w:color w:val="000000"/>
          <w:sz w:val="22"/>
          <w:szCs w:val="24"/>
          <w:lang w:eastAsia="es-MX"/>
        </w:rPr>
        <w:t>;</w:t>
      </w:r>
      <w:r w:rsidR="00652ACF" w:rsidRPr="003E788E">
        <w:rPr>
          <w:rFonts w:ascii="Palatino Linotype" w:eastAsia="Calibri" w:hAnsi="Palatino Linotype" w:cs="Tahoma"/>
          <w:color w:val="000000"/>
          <w:sz w:val="22"/>
          <w:szCs w:val="24"/>
          <w:lang w:eastAsia="es-MX"/>
        </w:rPr>
        <w:t xml:space="preserve"> </w:t>
      </w:r>
      <w:r w:rsidR="00295088" w:rsidRPr="003E788E">
        <w:rPr>
          <w:rFonts w:ascii="Palatino Linotype" w:eastAsia="Calibri" w:hAnsi="Palatino Linotype" w:cs="Tahoma"/>
          <w:color w:val="000000"/>
          <w:sz w:val="22"/>
          <w:szCs w:val="24"/>
          <w:lang w:eastAsia="es-MX"/>
        </w:rPr>
        <w:t xml:space="preserve">así como </w:t>
      </w:r>
      <w:r w:rsidR="00E0086A" w:rsidRPr="003E788E">
        <w:rPr>
          <w:rFonts w:ascii="Palatino Linotype" w:eastAsia="Calibri" w:hAnsi="Palatino Linotype" w:cs="Tahoma"/>
          <w:color w:val="000000"/>
          <w:sz w:val="22"/>
          <w:szCs w:val="24"/>
          <w:lang w:eastAsia="es-MX"/>
        </w:rPr>
        <w:t xml:space="preserve">la compra de bienes informáticos del año </w:t>
      </w:r>
      <w:r w:rsidR="00652ACF" w:rsidRPr="003E788E">
        <w:rPr>
          <w:rFonts w:ascii="Palatino Linotype" w:eastAsia="Calibri" w:hAnsi="Palatino Linotype" w:cs="Tahoma"/>
          <w:color w:val="000000"/>
          <w:sz w:val="22"/>
          <w:szCs w:val="24"/>
          <w:lang w:eastAsia="es-MX"/>
        </w:rPr>
        <w:t>dos mil dieciséis</w:t>
      </w:r>
      <w:r w:rsidR="00E0086A" w:rsidRPr="003E788E">
        <w:rPr>
          <w:rFonts w:ascii="Palatino Linotype" w:eastAsia="Calibri" w:hAnsi="Palatino Linotype" w:cs="Tahoma"/>
          <w:color w:val="000000"/>
          <w:sz w:val="22"/>
          <w:szCs w:val="24"/>
          <w:lang w:eastAsia="es-MX"/>
        </w:rPr>
        <w:t xml:space="preserve"> a la fecha.   </w:t>
      </w:r>
    </w:p>
    <w:p w14:paraId="760322A3" w14:textId="77777777" w:rsidR="00652ACF" w:rsidRPr="003E788E" w:rsidRDefault="00652ACF" w:rsidP="001C3AB1">
      <w:pPr>
        <w:spacing w:line="276" w:lineRule="auto"/>
        <w:jc w:val="both"/>
        <w:rPr>
          <w:rFonts w:ascii="Palatino Linotype" w:hAnsi="Palatino Linotype" w:cs="Tahoma"/>
          <w:sz w:val="22"/>
          <w:szCs w:val="24"/>
        </w:rPr>
      </w:pPr>
    </w:p>
    <w:p w14:paraId="7B0A8E49" w14:textId="1DE1C9D7" w:rsidR="006B6CBB" w:rsidRPr="003E788E" w:rsidRDefault="001508E7"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Inconforme con la falta de respuesta del</w:t>
      </w:r>
      <w:r w:rsidR="008A0492" w:rsidRPr="003E788E">
        <w:rPr>
          <w:rFonts w:ascii="Palatino Linotype" w:hAnsi="Palatino Linotype" w:cs="Tahoma"/>
          <w:sz w:val="22"/>
          <w:szCs w:val="24"/>
        </w:rPr>
        <w:t xml:space="preserve"> Sujeto Obligado, el</w:t>
      </w:r>
      <w:r w:rsidRPr="003E788E">
        <w:rPr>
          <w:rFonts w:ascii="Palatino Linotype" w:hAnsi="Palatino Linotype" w:cs="Tahoma"/>
          <w:sz w:val="22"/>
          <w:szCs w:val="24"/>
        </w:rPr>
        <w:t xml:space="preserve"> particular presentó un Recurso de Revisión; durante la sustanciación del presente medio de impugnación, las partes no emitieron manifestaciones, alegatos o pruebas al respecto. Lo anterior, se desprende de las documentales que obran en el expediente electrónico, materia de la presente resolución, consistentes en: la solicitud de acceso a la información con número de folio 00012/OASCHALCO/IP/2018 y el escrito recursal.</w:t>
      </w:r>
      <w:r w:rsidR="00BB3CAE" w:rsidRPr="003E788E">
        <w:rPr>
          <w:rFonts w:ascii="Palatino Linotype" w:hAnsi="Palatino Linotype" w:cs="Tahoma"/>
          <w:sz w:val="22"/>
          <w:szCs w:val="24"/>
        </w:rPr>
        <w:t xml:space="preserve"> </w:t>
      </w:r>
      <w:r w:rsidRPr="003E788E">
        <w:rPr>
          <w:rFonts w:ascii="Palatino Linotype" w:hAnsi="Palatino Linotype" w:cs="Tahoma"/>
          <w:sz w:val="22"/>
          <w:szCs w:val="24"/>
        </w:rPr>
        <w:t>Instrumentales que se toman en cuenta a efecto de resolver el presente medio de impugnación, conforme a lo dispuesto por el artículo 185, fracción IV, de la Ley de Transparencia y Acceso a la Información Pública del Estado de México y Municipios.</w:t>
      </w:r>
    </w:p>
    <w:p w14:paraId="5F01738A" w14:textId="77777777" w:rsidR="006B6CBB" w:rsidRPr="003E788E" w:rsidRDefault="006B6CBB" w:rsidP="001C3AB1">
      <w:pPr>
        <w:tabs>
          <w:tab w:val="left" w:pos="4962"/>
        </w:tabs>
        <w:spacing w:line="276" w:lineRule="auto"/>
        <w:jc w:val="both"/>
        <w:rPr>
          <w:rFonts w:ascii="Palatino Linotype" w:hAnsi="Palatino Linotype" w:cs="Tahoma"/>
          <w:sz w:val="22"/>
          <w:szCs w:val="24"/>
        </w:rPr>
      </w:pPr>
    </w:p>
    <w:p w14:paraId="55BA5A0F" w14:textId="7A090063" w:rsidR="006B6CBB" w:rsidRPr="003E788E" w:rsidRDefault="001508E7" w:rsidP="001C3AB1">
      <w:pPr>
        <w:tabs>
          <w:tab w:val="left" w:pos="4962"/>
        </w:tabs>
        <w:spacing w:line="276" w:lineRule="auto"/>
        <w:jc w:val="both"/>
        <w:rPr>
          <w:rFonts w:ascii="Palatino Linotype" w:eastAsia="Calibri" w:hAnsi="Palatino Linotype" w:cs="Tahoma"/>
          <w:iCs/>
          <w:sz w:val="22"/>
          <w:szCs w:val="24"/>
          <w:lang w:eastAsia="es-ES_tradnl"/>
        </w:rPr>
      </w:pPr>
      <w:r w:rsidRPr="003E788E">
        <w:rPr>
          <w:rFonts w:ascii="Palatino Linotype" w:eastAsia="Calibri" w:hAnsi="Palatino Linotype" w:cs="Tahoma"/>
          <w:iCs/>
          <w:sz w:val="22"/>
          <w:szCs w:val="24"/>
          <w:lang w:eastAsia="es-ES_tradnl"/>
        </w:rPr>
        <w:t xml:space="preserve">Expuestas las posturas de las partes, se procede al análisis del agravio hecho valer por la ahora </w:t>
      </w:r>
      <w:r w:rsidR="00396FB1" w:rsidRPr="003E788E">
        <w:rPr>
          <w:rFonts w:ascii="Palatino Linotype" w:eastAsia="Calibri" w:hAnsi="Palatino Linotype" w:cs="Tahoma"/>
          <w:iCs/>
          <w:sz w:val="22"/>
          <w:szCs w:val="24"/>
          <w:lang w:eastAsia="es-ES_tradnl"/>
        </w:rPr>
        <w:t>r</w:t>
      </w:r>
      <w:r w:rsidRPr="003E788E">
        <w:rPr>
          <w:rFonts w:ascii="Palatino Linotype" w:eastAsia="Calibri" w:hAnsi="Palatino Linotype" w:cs="Tahoma"/>
          <w:iCs/>
          <w:sz w:val="22"/>
          <w:szCs w:val="24"/>
          <w:lang w:eastAsia="es-ES_tradnl"/>
        </w:rPr>
        <w:t>ecurrente, concerniente a la falta de respuesta del Organismo Descentralizado de Agua Potable Alcantarillado y Saneamiento del Municipio de Chalco al requerimiento informativo.</w:t>
      </w:r>
    </w:p>
    <w:p w14:paraId="3AE69B32" w14:textId="77777777" w:rsidR="001508E7" w:rsidRPr="003E788E" w:rsidRDefault="001508E7" w:rsidP="001C3AB1">
      <w:pPr>
        <w:spacing w:line="276" w:lineRule="auto"/>
        <w:ind w:right="-93"/>
        <w:jc w:val="both"/>
        <w:rPr>
          <w:rFonts w:ascii="Palatino Linotype" w:eastAsia="Calibri" w:hAnsi="Palatino Linotype" w:cs="Tahoma"/>
          <w:bCs/>
          <w:sz w:val="22"/>
          <w:szCs w:val="24"/>
          <w:lang w:eastAsia="en-US"/>
        </w:rPr>
      </w:pPr>
      <w:r w:rsidRPr="003E788E">
        <w:rPr>
          <w:rFonts w:ascii="Palatino Linotype" w:eastAsia="Calibri" w:hAnsi="Palatino Linotype" w:cs="Tahoma"/>
          <w:bCs/>
          <w:sz w:val="22"/>
          <w:szCs w:val="24"/>
          <w:lang w:eastAsia="en-U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BDCAC79" w14:textId="77777777" w:rsidR="001508E7" w:rsidRPr="003E788E" w:rsidRDefault="001508E7" w:rsidP="001C3AB1">
      <w:pPr>
        <w:spacing w:line="276" w:lineRule="auto"/>
        <w:ind w:right="-93"/>
        <w:jc w:val="both"/>
        <w:rPr>
          <w:rFonts w:ascii="Palatino Linotype" w:eastAsia="Calibri" w:hAnsi="Palatino Linotype" w:cs="Tahoma"/>
          <w:bCs/>
          <w:sz w:val="22"/>
          <w:szCs w:val="24"/>
          <w:lang w:eastAsia="en-US"/>
        </w:rPr>
      </w:pPr>
    </w:p>
    <w:p w14:paraId="1BD17999" w14:textId="77777777" w:rsidR="001508E7" w:rsidRPr="003E788E" w:rsidRDefault="001508E7" w:rsidP="001C3AB1">
      <w:pPr>
        <w:pStyle w:val="Prrafodelista"/>
        <w:numPr>
          <w:ilvl w:val="0"/>
          <w:numId w:val="5"/>
        </w:numPr>
        <w:spacing w:line="276" w:lineRule="auto"/>
        <w:ind w:right="-93"/>
        <w:jc w:val="both"/>
        <w:rPr>
          <w:rFonts w:ascii="Palatino Linotype" w:eastAsia="Calibri" w:hAnsi="Palatino Linotype" w:cs="Tahoma"/>
          <w:bCs/>
          <w:lang w:eastAsia="en-US"/>
        </w:rPr>
      </w:pPr>
      <w:r w:rsidRPr="003E788E">
        <w:rPr>
          <w:rFonts w:ascii="Palatino Linotype" w:eastAsia="Calibri" w:hAnsi="Palatino Linotype" w:cs="Tahoma"/>
          <w:bCs/>
          <w:lang w:eastAsia="en-US"/>
        </w:rPr>
        <w:lastRenderedPageBreak/>
        <w:t>Proveer lo necesario para garantizar a toda persona el derecho de acceso a la información pública, a través de procedimientos sencillos, expeditos, oportunos y gratuitos;</w:t>
      </w:r>
    </w:p>
    <w:p w14:paraId="4E329BAD" w14:textId="77777777" w:rsidR="001508E7" w:rsidRPr="003E788E" w:rsidRDefault="001508E7" w:rsidP="001C3AB1">
      <w:pPr>
        <w:pStyle w:val="Prrafodelista"/>
        <w:spacing w:line="276" w:lineRule="auto"/>
        <w:ind w:right="-93"/>
        <w:jc w:val="both"/>
        <w:rPr>
          <w:rFonts w:ascii="Palatino Linotype" w:eastAsia="Calibri" w:hAnsi="Palatino Linotype" w:cs="Tahoma"/>
          <w:bCs/>
          <w:lang w:eastAsia="en-US"/>
        </w:rPr>
      </w:pPr>
    </w:p>
    <w:p w14:paraId="068B256D" w14:textId="77777777" w:rsidR="001508E7" w:rsidRPr="003E788E" w:rsidRDefault="001508E7" w:rsidP="001C3AB1">
      <w:pPr>
        <w:pStyle w:val="Prrafodelista"/>
        <w:numPr>
          <w:ilvl w:val="0"/>
          <w:numId w:val="5"/>
        </w:numPr>
        <w:spacing w:line="276" w:lineRule="auto"/>
        <w:ind w:right="-93"/>
        <w:jc w:val="both"/>
        <w:rPr>
          <w:rFonts w:ascii="Palatino Linotype" w:eastAsia="Calibri" w:hAnsi="Palatino Linotype" w:cs="Tahoma"/>
          <w:bCs/>
          <w:lang w:eastAsia="en-US"/>
        </w:rPr>
      </w:pPr>
      <w:r w:rsidRPr="003E788E">
        <w:rPr>
          <w:rFonts w:ascii="Palatino Linotype" w:eastAsia="Calibri" w:hAnsi="Palatino Linotype" w:cs="Tahoma"/>
          <w:bCs/>
          <w:lang w:eastAsia="en-US"/>
        </w:rPr>
        <w:t>Transparentar la gestión pública, mediante la difusión de la información generada por los Sujetos Obligados, y</w:t>
      </w:r>
    </w:p>
    <w:p w14:paraId="23277774" w14:textId="77777777" w:rsidR="001508E7" w:rsidRPr="003E788E" w:rsidRDefault="001508E7" w:rsidP="001C3AB1">
      <w:pPr>
        <w:pStyle w:val="Prrafodelista"/>
        <w:spacing w:line="276" w:lineRule="auto"/>
        <w:rPr>
          <w:rFonts w:ascii="Palatino Linotype" w:eastAsia="Calibri" w:hAnsi="Palatino Linotype" w:cs="Tahoma"/>
          <w:bCs/>
          <w:lang w:eastAsia="en-US"/>
        </w:rPr>
      </w:pPr>
    </w:p>
    <w:p w14:paraId="3C1E611A" w14:textId="77777777" w:rsidR="001508E7" w:rsidRPr="003E788E" w:rsidRDefault="001508E7" w:rsidP="001C3AB1">
      <w:pPr>
        <w:pStyle w:val="Prrafodelista"/>
        <w:numPr>
          <w:ilvl w:val="0"/>
          <w:numId w:val="5"/>
        </w:numPr>
        <w:spacing w:line="276" w:lineRule="auto"/>
        <w:ind w:right="-93"/>
        <w:jc w:val="both"/>
        <w:rPr>
          <w:rFonts w:ascii="Palatino Linotype" w:eastAsia="Calibri" w:hAnsi="Palatino Linotype" w:cs="Tahoma"/>
          <w:bCs/>
          <w:lang w:eastAsia="en-US"/>
        </w:rPr>
      </w:pPr>
      <w:r w:rsidRPr="003E788E">
        <w:rPr>
          <w:rFonts w:ascii="Palatino Linotype" w:eastAsia="Calibri" w:hAnsi="Palatino Linotype" w:cs="Tahoma"/>
          <w:bCs/>
          <w:lang w:eastAsia="en-US"/>
        </w:rPr>
        <w:t>Promover, fomentar y difundir la cultura de la transparencia en el ejercicio de la función pública, el acceso a la información y la participación ciudadana, así como, la rendición de cuentas.</w:t>
      </w:r>
    </w:p>
    <w:p w14:paraId="747FF29E" w14:textId="77777777" w:rsidR="001508E7" w:rsidRPr="003E788E" w:rsidRDefault="001508E7" w:rsidP="001C3AB1">
      <w:pPr>
        <w:pStyle w:val="Prrafodelista"/>
        <w:spacing w:line="276" w:lineRule="auto"/>
        <w:rPr>
          <w:rFonts w:ascii="Palatino Linotype" w:eastAsia="Calibri" w:hAnsi="Palatino Linotype" w:cs="Tahoma"/>
          <w:bCs/>
          <w:lang w:eastAsia="en-US"/>
        </w:rPr>
      </w:pPr>
    </w:p>
    <w:p w14:paraId="6B8B7EDF" w14:textId="0CABB9DF" w:rsidR="006B6CBB" w:rsidRPr="003E788E" w:rsidRDefault="001508E7" w:rsidP="001C3AB1">
      <w:pPr>
        <w:tabs>
          <w:tab w:val="left" w:pos="4962"/>
        </w:tabs>
        <w:spacing w:line="276" w:lineRule="auto"/>
        <w:jc w:val="both"/>
        <w:rPr>
          <w:rFonts w:ascii="Palatino Linotype" w:eastAsia="Calibri" w:hAnsi="Palatino Linotype" w:cs="Tahoma"/>
          <w:iCs/>
          <w:sz w:val="22"/>
          <w:szCs w:val="24"/>
          <w:lang w:eastAsia="es-ES_tradnl"/>
        </w:rPr>
      </w:pPr>
      <w:r w:rsidRPr="003E788E">
        <w:rPr>
          <w:rFonts w:ascii="Palatino Linotype" w:eastAsia="Calibri" w:hAnsi="Palatino Linotype" w:cs="Tahoma"/>
          <w:iCs/>
          <w:sz w:val="22"/>
          <w:szCs w:val="24"/>
          <w:lang w:eastAsia="es-ES_tradnl"/>
        </w:rPr>
        <w:t xml:space="preserve">Conforme a lo </w:t>
      </w:r>
      <w:r w:rsidR="004616E8" w:rsidRPr="003E788E">
        <w:rPr>
          <w:rFonts w:ascii="Palatino Linotype" w:eastAsia="Calibri" w:hAnsi="Palatino Linotype" w:cs="Tahoma"/>
          <w:iCs/>
          <w:sz w:val="22"/>
          <w:szCs w:val="24"/>
          <w:lang w:eastAsia="es-ES_tradnl"/>
        </w:rPr>
        <w:t>señalado</w:t>
      </w:r>
      <w:r w:rsidRPr="003E788E">
        <w:rPr>
          <w:rFonts w:ascii="Palatino Linotype" w:eastAsia="Calibri" w:hAnsi="Palatino Linotype" w:cs="Tahoma"/>
          <w:iCs/>
          <w:sz w:val="22"/>
          <w:szCs w:val="24"/>
          <w:lang w:eastAsia="es-ES_tradnl"/>
        </w:rPr>
        <w:t xml:space="preserve">, se deprende que </w:t>
      </w:r>
      <w:r w:rsidRPr="003E788E">
        <w:rPr>
          <w:rFonts w:ascii="Palatino Linotype" w:eastAsia="Calibri" w:hAnsi="Palatino Linotype" w:cs="Tahoma"/>
          <w:b/>
          <w:iCs/>
          <w:sz w:val="22"/>
          <w:szCs w:val="24"/>
          <w:lang w:eastAsia="es-ES_tradnl"/>
        </w:rPr>
        <w:t>los objetivos de la Ley de la materia</w:t>
      </w:r>
      <w:r w:rsidRPr="003E788E">
        <w:rPr>
          <w:rFonts w:ascii="Palatino Linotype" w:eastAsia="Calibri" w:hAnsi="Palatino Linotype" w:cs="Tahoma"/>
          <w:iCs/>
          <w:sz w:val="22"/>
          <w:szCs w:val="24"/>
          <w:lang w:eastAsia="es-ES_tradnl"/>
        </w:rPr>
        <w:t xml:space="preserve">, </w:t>
      </w:r>
      <w:r w:rsidR="004616E8" w:rsidRPr="003E788E">
        <w:rPr>
          <w:rFonts w:ascii="Palatino Linotype" w:eastAsia="Calibri" w:hAnsi="Palatino Linotype" w:cs="Tahoma"/>
          <w:iCs/>
          <w:sz w:val="22"/>
          <w:szCs w:val="24"/>
          <w:lang w:eastAsia="es-ES_tradnl"/>
        </w:rPr>
        <w:t xml:space="preserve">consisten en </w:t>
      </w:r>
      <w:r w:rsidRPr="003E788E">
        <w:rPr>
          <w:rFonts w:ascii="Palatino Linotype" w:eastAsia="Calibri" w:hAnsi="Palatino Linotype" w:cs="Tahoma"/>
          <w:iCs/>
          <w:sz w:val="22"/>
          <w:szCs w:val="24"/>
          <w:lang w:eastAsia="es-ES_tradnl"/>
        </w:rPr>
        <w:t>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18F2B5E" w14:textId="77777777" w:rsidR="006B6CBB" w:rsidRPr="003E788E" w:rsidRDefault="006B6CBB" w:rsidP="001C3AB1">
      <w:pPr>
        <w:tabs>
          <w:tab w:val="left" w:pos="4962"/>
        </w:tabs>
        <w:spacing w:line="276" w:lineRule="auto"/>
        <w:jc w:val="both"/>
        <w:rPr>
          <w:rFonts w:ascii="Palatino Linotype" w:eastAsia="Calibri" w:hAnsi="Palatino Linotype" w:cs="Tahoma"/>
          <w:iCs/>
          <w:sz w:val="22"/>
          <w:szCs w:val="24"/>
          <w:lang w:eastAsia="es-ES_tradnl"/>
        </w:rPr>
      </w:pPr>
    </w:p>
    <w:p w14:paraId="4C7FA6D0" w14:textId="77777777" w:rsidR="001508E7" w:rsidRPr="003E788E" w:rsidRDefault="001508E7" w:rsidP="001C3AB1">
      <w:pPr>
        <w:spacing w:line="276" w:lineRule="auto"/>
        <w:ind w:right="-93"/>
        <w:jc w:val="both"/>
        <w:rPr>
          <w:rFonts w:ascii="Palatino Linotype" w:eastAsia="Calibri" w:hAnsi="Palatino Linotype" w:cs="Tahoma"/>
          <w:bCs/>
          <w:sz w:val="22"/>
          <w:lang w:eastAsia="en-US"/>
        </w:rPr>
      </w:pPr>
      <w:r w:rsidRPr="003E788E">
        <w:rPr>
          <w:rFonts w:ascii="Palatino Linotype" w:eastAsia="Calibri" w:hAnsi="Palatino Linotype" w:cs="Tahoma"/>
          <w:bCs/>
          <w:sz w:val="22"/>
          <w:lang w:eastAsia="en-US"/>
        </w:rPr>
        <w:t xml:space="preserve">En ese orden de ideas, para la atención de </w:t>
      </w:r>
      <w:r w:rsidR="00CE6F30" w:rsidRPr="003E788E">
        <w:rPr>
          <w:rFonts w:ascii="Palatino Linotype" w:eastAsia="Calibri" w:hAnsi="Palatino Linotype" w:cs="Tahoma"/>
          <w:bCs/>
          <w:sz w:val="22"/>
          <w:lang w:eastAsia="en-US"/>
        </w:rPr>
        <w:t>la solicitud</w:t>
      </w:r>
      <w:r w:rsidRPr="003E788E">
        <w:rPr>
          <w:rFonts w:ascii="Palatino Linotype" w:eastAsia="Calibri" w:hAnsi="Palatino Linotype" w:cs="Tahoma"/>
          <w:bCs/>
          <w:sz w:val="22"/>
          <w:lang w:eastAsia="en-US"/>
        </w:rPr>
        <w:t xml:space="preserve"> de acceso a la información, debe privilegiarse el </w:t>
      </w:r>
      <w:r w:rsidRPr="003E788E">
        <w:rPr>
          <w:rFonts w:ascii="Palatino Linotype" w:eastAsia="Calibri" w:hAnsi="Palatino Linotype" w:cs="Tahoma"/>
          <w:b/>
          <w:bCs/>
          <w:sz w:val="22"/>
          <w:lang w:eastAsia="en-US"/>
        </w:rPr>
        <w:t>principio de máxima publicidad</w:t>
      </w:r>
      <w:r w:rsidRPr="003E788E">
        <w:rPr>
          <w:rFonts w:ascii="Palatino Linotype" w:eastAsia="Calibri" w:hAnsi="Palatino Linotype" w:cs="Tahoma"/>
          <w:bCs/>
          <w:sz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82F6875" w14:textId="77777777" w:rsidR="001508E7" w:rsidRPr="003E788E" w:rsidRDefault="001508E7" w:rsidP="001C3AB1">
      <w:pPr>
        <w:spacing w:line="276" w:lineRule="auto"/>
        <w:ind w:right="-93"/>
        <w:jc w:val="both"/>
        <w:rPr>
          <w:rFonts w:ascii="Palatino Linotype" w:eastAsia="Calibri" w:hAnsi="Palatino Linotype" w:cs="Tahoma"/>
          <w:bCs/>
          <w:sz w:val="22"/>
          <w:lang w:eastAsia="en-US"/>
        </w:rPr>
      </w:pPr>
    </w:p>
    <w:p w14:paraId="2DC723C0" w14:textId="14649818" w:rsidR="001508E7" w:rsidRPr="003E788E" w:rsidRDefault="001508E7" w:rsidP="001C3AB1">
      <w:pPr>
        <w:spacing w:line="276" w:lineRule="auto"/>
        <w:ind w:right="-93"/>
        <w:jc w:val="both"/>
        <w:rPr>
          <w:rFonts w:ascii="Palatino Linotype" w:eastAsia="Calibri" w:hAnsi="Palatino Linotype" w:cs="Tahoma"/>
          <w:bCs/>
          <w:sz w:val="22"/>
          <w:lang w:eastAsia="en-US"/>
        </w:rPr>
      </w:pPr>
      <w:r w:rsidRPr="003E788E">
        <w:rPr>
          <w:rFonts w:ascii="Palatino Linotype" w:eastAsia="Calibri" w:hAnsi="Palatino Linotype" w:cs="Tahoma"/>
          <w:bCs/>
          <w:sz w:val="22"/>
          <w:lang w:eastAsia="en-US"/>
        </w:rPr>
        <w:t xml:space="preserve">Para lograr lo anterior, los </w:t>
      </w:r>
      <w:r w:rsidR="004616E8" w:rsidRPr="003E788E">
        <w:rPr>
          <w:rFonts w:ascii="Palatino Linotype" w:eastAsia="Calibri" w:hAnsi="Palatino Linotype" w:cs="Tahoma"/>
          <w:bCs/>
          <w:sz w:val="22"/>
          <w:lang w:eastAsia="en-US"/>
        </w:rPr>
        <w:t>s</w:t>
      </w:r>
      <w:r w:rsidRPr="003E788E">
        <w:rPr>
          <w:rFonts w:ascii="Palatino Linotype" w:eastAsia="Calibri" w:hAnsi="Palatino Linotype" w:cs="Tahoma"/>
          <w:bCs/>
          <w:sz w:val="22"/>
          <w:lang w:eastAsia="en-US"/>
        </w:rPr>
        <w:t xml:space="preserve">ujetos </w:t>
      </w:r>
      <w:r w:rsidR="004616E8" w:rsidRPr="003E788E">
        <w:rPr>
          <w:rFonts w:ascii="Palatino Linotype" w:eastAsia="Calibri" w:hAnsi="Palatino Linotype" w:cs="Tahoma"/>
          <w:bCs/>
          <w:sz w:val="22"/>
          <w:lang w:eastAsia="en-US"/>
        </w:rPr>
        <w:t xml:space="preserve">obligados </w:t>
      </w:r>
      <w:r w:rsidRPr="003E788E">
        <w:rPr>
          <w:rFonts w:ascii="Palatino Linotype" w:eastAsia="Calibri" w:hAnsi="Palatino Linotype" w:cs="Tahoma"/>
          <w:bCs/>
          <w:sz w:val="22"/>
          <w:lang w:eastAsia="en-US"/>
        </w:rPr>
        <w:t>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BB34F05" w14:textId="77777777" w:rsidR="001508E7" w:rsidRPr="003E788E" w:rsidRDefault="001508E7" w:rsidP="001C3AB1">
      <w:pPr>
        <w:spacing w:line="276" w:lineRule="auto"/>
        <w:ind w:right="-93"/>
        <w:jc w:val="both"/>
        <w:rPr>
          <w:rFonts w:ascii="Palatino Linotype" w:eastAsia="Calibri" w:hAnsi="Palatino Linotype" w:cs="Tahoma"/>
          <w:bCs/>
          <w:sz w:val="22"/>
          <w:lang w:eastAsia="en-US"/>
        </w:rPr>
      </w:pPr>
    </w:p>
    <w:p w14:paraId="38EB5D97" w14:textId="0C4FCEC2" w:rsidR="001508E7" w:rsidRPr="003E788E" w:rsidRDefault="001508E7" w:rsidP="001C3AB1">
      <w:pPr>
        <w:pStyle w:val="Prrafodelista"/>
        <w:numPr>
          <w:ilvl w:val="0"/>
          <w:numId w:val="6"/>
        </w:numPr>
        <w:spacing w:line="276" w:lineRule="auto"/>
        <w:ind w:right="-93"/>
        <w:jc w:val="both"/>
        <w:rPr>
          <w:rFonts w:ascii="Palatino Linotype" w:eastAsia="Calibri" w:hAnsi="Palatino Linotype" w:cs="Tahoma"/>
          <w:bCs/>
          <w:lang w:eastAsia="en-US"/>
        </w:rPr>
      </w:pPr>
      <w:r w:rsidRPr="003E788E">
        <w:rPr>
          <w:rFonts w:ascii="Palatino Linotype" w:eastAsia="Calibri" w:hAnsi="Palatino Linotype" w:cs="Tahoma"/>
          <w:bCs/>
          <w:lang w:eastAsia="en-US"/>
        </w:rPr>
        <w:t>Las Unidades de Transparencia de los Entes Obligados deben garantizar las medidas y condiciones de accesibilidad para que toda persona puede ejercer el derecho de acceso a la información; por lo que, son las responsables de hacer las notificaciones correspondientes, además de llevar a cabo todas las gestiones necesarias para facilitar el acceso de la información;</w:t>
      </w:r>
    </w:p>
    <w:p w14:paraId="38723D7A" w14:textId="77777777" w:rsidR="001508E7" w:rsidRPr="003E788E" w:rsidRDefault="001508E7" w:rsidP="001C3AB1">
      <w:pPr>
        <w:pStyle w:val="Prrafodelista"/>
        <w:spacing w:line="276" w:lineRule="auto"/>
        <w:ind w:right="-93"/>
        <w:jc w:val="both"/>
        <w:rPr>
          <w:rFonts w:ascii="Palatino Linotype" w:eastAsia="Calibri" w:hAnsi="Palatino Linotype" w:cs="Tahoma"/>
          <w:bCs/>
          <w:lang w:eastAsia="en-US"/>
        </w:rPr>
      </w:pPr>
    </w:p>
    <w:p w14:paraId="11AD4013" w14:textId="6CBBAE62" w:rsidR="001508E7" w:rsidRPr="003E788E" w:rsidRDefault="00F45FB7" w:rsidP="001C3AB1">
      <w:pPr>
        <w:pStyle w:val="Prrafodelista"/>
        <w:numPr>
          <w:ilvl w:val="0"/>
          <w:numId w:val="6"/>
        </w:numPr>
        <w:spacing w:line="276" w:lineRule="auto"/>
        <w:ind w:right="-93"/>
        <w:jc w:val="both"/>
        <w:rPr>
          <w:rFonts w:ascii="Palatino Linotype" w:eastAsia="Calibri" w:hAnsi="Palatino Linotype" w:cs="Tahoma"/>
          <w:bCs/>
          <w:lang w:eastAsia="en-US"/>
        </w:rPr>
      </w:pPr>
      <w:r w:rsidRPr="003E788E">
        <w:rPr>
          <w:rFonts w:ascii="Palatino Linotype" w:eastAsia="Calibri" w:hAnsi="Palatino Linotype" w:cs="Tahoma"/>
          <w:bCs/>
          <w:lang w:eastAsia="en-US"/>
        </w:rPr>
        <w:lastRenderedPageBreak/>
        <w:t>Las respuestas a los requerimientos informativos deberán</w:t>
      </w:r>
      <w:r w:rsidR="001508E7" w:rsidRPr="003E788E">
        <w:rPr>
          <w:rFonts w:ascii="Palatino Linotype" w:eastAsia="Calibri" w:hAnsi="Palatino Linotype" w:cs="Tahoma"/>
          <w:bCs/>
          <w:lang w:eastAsia="en-US"/>
        </w:rPr>
        <w:t xml:space="preserve"> notificarse al interesado en el menor tiempo posible, que no podrá exceder </w:t>
      </w:r>
      <w:r w:rsidR="004B23CA" w:rsidRPr="003E788E">
        <w:rPr>
          <w:rFonts w:ascii="Palatino Linotype" w:eastAsia="Calibri" w:hAnsi="Palatino Linotype" w:cs="Tahoma"/>
          <w:bCs/>
          <w:lang w:eastAsia="en-US"/>
        </w:rPr>
        <w:t xml:space="preserve">de </w:t>
      </w:r>
      <w:r w:rsidR="001508E7" w:rsidRPr="003E788E">
        <w:rPr>
          <w:rFonts w:ascii="Palatino Linotype" w:eastAsia="Calibri" w:hAnsi="Palatino Linotype" w:cs="Tahoma"/>
          <w:b/>
          <w:bCs/>
          <w:lang w:eastAsia="en-US"/>
        </w:rPr>
        <w:t xml:space="preserve">quince días, contados a partir del día siguiente a la presentación de </w:t>
      </w:r>
      <w:r w:rsidR="004B23CA" w:rsidRPr="003E788E">
        <w:rPr>
          <w:rFonts w:ascii="Palatino Linotype" w:eastAsia="Calibri" w:hAnsi="Palatino Linotype" w:cs="Tahoma"/>
          <w:b/>
          <w:bCs/>
          <w:lang w:eastAsia="en-US"/>
        </w:rPr>
        <w:t>e</w:t>
      </w:r>
      <w:r w:rsidR="001508E7" w:rsidRPr="003E788E">
        <w:rPr>
          <w:rFonts w:ascii="Palatino Linotype" w:eastAsia="Calibri" w:hAnsi="Palatino Linotype" w:cs="Tahoma"/>
          <w:b/>
          <w:bCs/>
          <w:lang w:eastAsia="en-US"/>
        </w:rPr>
        <w:t>sta.</w:t>
      </w:r>
      <w:r w:rsidR="001508E7" w:rsidRPr="003E788E">
        <w:rPr>
          <w:rFonts w:ascii="Palatino Linotype" w:eastAsia="Calibri" w:hAnsi="Palatino Linotype" w:cs="Tahoma"/>
          <w:bCs/>
          <w:lang w:eastAsia="en-US"/>
        </w:rPr>
        <w:t xml:space="preserve"> Excepcionalmente, el plazo </w:t>
      </w:r>
      <w:r w:rsidRPr="003E788E">
        <w:rPr>
          <w:rFonts w:ascii="Palatino Linotype" w:eastAsia="Calibri" w:hAnsi="Palatino Linotype" w:cs="Tahoma"/>
          <w:bCs/>
          <w:lang w:eastAsia="en-US"/>
        </w:rPr>
        <w:t>referido podrá</w:t>
      </w:r>
      <w:r w:rsidR="001508E7" w:rsidRPr="003E788E">
        <w:rPr>
          <w:rFonts w:ascii="Palatino Linotype" w:eastAsia="Calibri" w:hAnsi="Palatino Linotype" w:cs="Tahoma"/>
          <w:bCs/>
          <w:lang w:eastAsia="en-US"/>
        </w:rPr>
        <w:t xml:space="preserve"> ampliarse por siete días hábiles más, cuando existan razones fundadas y motivadas, a través del Comité de Transparencia;</w:t>
      </w:r>
    </w:p>
    <w:p w14:paraId="3E7FC8B5" w14:textId="77777777" w:rsidR="001508E7" w:rsidRPr="003E788E" w:rsidRDefault="001508E7" w:rsidP="001C3AB1">
      <w:pPr>
        <w:pStyle w:val="Prrafodelista"/>
        <w:spacing w:line="276" w:lineRule="auto"/>
        <w:rPr>
          <w:rFonts w:ascii="Palatino Linotype" w:eastAsia="Calibri" w:hAnsi="Palatino Linotype" w:cs="Tahoma"/>
          <w:bCs/>
          <w:lang w:eastAsia="en-US"/>
        </w:rPr>
      </w:pPr>
    </w:p>
    <w:p w14:paraId="47439D3F" w14:textId="77777777" w:rsidR="001508E7" w:rsidRPr="003E788E" w:rsidRDefault="001508E7" w:rsidP="001C3AB1">
      <w:pPr>
        <w:pStyle w:val="Prrafodelista"/>
        <w:numPr>
          <w:ilvl w:val="0"/>
          <w:numId w:val="6"/>
        </w:numPr>
        <w:spacing w:line="276" w:lineRule="auto"/>
        <w:ind w:right="-93"/>
        <w:jc w:val="both"/>
        <w:rPr>
          <w:rFonts w:ascii="Palatino Linotype" w:eastAsia="Calibri" w:hAnsi="Palatino Linotype" w:cs="Tahoma"/>
          <w:b/>
          <w:bCs/>
          <w:lang w:eastAsia="en-US"/>
        </w:rPr>
      </w:pPr>
      <w:r w:rsidRPr="003E788E">
        <w:rPr>
          <w:rFonts w:ascii="Palatino Linotype" w:eastAsia="Calibri" w:hAnsi="Palatino Linotype" w:cs="Tahoma"/>
          <w:bCs/>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E788E">
        <w:rPr>
          <w:rFonts w:ascii="Palatino Linotype" w:eastAsia="Calibri" w:hAnsi="Palatino Linotype" w:cs="Tahoma"/>
          <w:b/>
          <w:bCs/>
          <w:lang w:eastAsia="en-US"/>
        </w:rPr>
        <w:t>que se encuentren en sus archivos o que estén constreñidos a elaborar;</w:t>
      </w:r>
    </w:p>
    <w:p w14:paraId="07F45D65" w14:textId="77777777" w:rsidR="001508E7" w:rsidRPr="003E788E" w:rsidRDefault="001508E7" w:rsidP="001C3AB1">
      <w:pPr>
        <w:pStyle w:val="Prrafodelista"/>
        <w:spacing w:line="276" w:lineRule="auto"/>
        <w:rPr>
          <w:rFonts w:ascii="Palatino Linotype" w:eastAsia="Calibri" w:hAnsi="Palatino Linotype" w:cs="Tahoma"/>
          <w:b/>
          <w:bCs/>
          <w:lang w:eastAsia="en-US"/>
        </w:rPr>
      </w:pPr>
    </w:p>
    <w:p w14:paraId="44AFA78F" w14:textId="4DFAE48E" w:rsidR="001508E7" w:rsidRPr="003E788E" w:rsidRDefault="001508E7" w:rsidP="001C3AB1">
      <w:pPr>
        <w:pStyle w:val="Prrafodelista"/>
        <w:numPr>
          <w:ilvl w:val="0"/>
          <w:numId w:val="6"/>
        </w:numPr>
        <w:spacing w:line="276" w:lineRule="auto"/>
        <w:ind w:right="-93"/>
        <w:jc w:val="both"/>
        <w:rPr>
          <w:rFonts w:ascii="Palatino Linotype" w:eastAsia="Calibri" w:hAnsi="Palatino Linotype" w:cs="Tahoma"/>
          <w:b/>
          <w:bCs/>
          <w:lang w:eastAsia="en-US"/>
        </w:rPr>
      </w:pPr>
      <w:r w:rsidRPr="003E788E">
        <w:rPr>
          <w:rFonts w:ascii="Palatino Linotype" w:eastAsia="Calibri" w:hAnsi="Palatino Linotype" w:cs="Tahoma"/>
          <w:bCs/>
          <w:lang w:eastAsia="en-US"/>
        </w:rPr>
        <w:t>El acceso se dará en la modalidad de entrega y en su caso, de env</w:t>
      </w:r>
      <w:r w:rsidR="004B23CA" w:rsidRPr="003E788E">
        <w:rPr>
          <w:rFonts w:ascii="Palatino Linotype" w:eastAsia="Calibri" w:hAnsi="Palatino Linotype" w:cs="Tahoma"/>
          <w:bCs/>
          <w:lang w:eastAsia="en-US"/>
        </w:rPr>
        <w:t>ío</w:t>
      </w:r>
      <w:r w:rsidRPr="003E788E">
        <w:rPr>
          <w:rFonts w:ascii="Palatino Linotype" w:eastAsia="Calibri" w:hAnsi="Palatino Linotype" w:cs="Tahoma"/>
          <w:bCs/>
          <w:lang w:eastAsia="en-US"/>
        </w:rPr>
        <w:t xml:space="preserve"> elegido por la solicitante, en caso de que no pueda entregarse en dicha modalidad, el Sujeto Obligado deberá ofrecer otras; por lo cual, deberá fundamentar y motivar la necesidad de modificar el medio de entrega, y</w:t>
      </w:r>
    </w:p>
    <w:p w14:paraId="21BBF7D0" w14:textId="77777777" w:rsidR="001508E7" w:rsidRPr="003E788E" w:rsidRDefault="001508E7" w:rsidP="001C3AB1">
      <w:pPr>
        <w:pStyle w:val="Prrafodelista"/>
        <w:spacing w:line="276" w:lineRule="auto"/>
        <w:rPr>
          <w:rFonts w:ascii="Palatino Linotype" w:eastAsia="Calibri" w:hAnsi="Palatino Linotype" w:cs="Tahoma"/>
          <w:b/>
          <w:bCs/>
          <w:lang w:eastAsia="en-US"/>
        </w:rPr>
      </w:pPr>
    </w:p>
    <w:p w14:paraId="431E9864" w14:textId="2D1EF953" w:rsidR="001508E7" w:rsidRPr="003E788E" w:rsidRDefault="001508E7" w:rsidP="001C3AB1">
      <w:pPr>
        <w:pStyle w:val="Prrafodelista"/>
        <w:numPr>
          <w:ilvl w:val="0"/>
          <w:numId w:val="6"/>
        </w:numPr>
        <w:spacing w:line="276" w:lineRule="auto"/>
        <w:ind w:right="-93"/>
        <w:jc w:val="both"/>
        <w:rPr>
          <w:rFonts w:ascii="Palatino Linotype" w:eastAsia="Calibri" w:hAnsi="Palatino Linotype" w:cs="Tahoma"/>
          <w:b/>
          <w:bCs/>
          <w:lang w:eastAsia="en-US"/>
        </w:rPr>
      </w:pPr>
      <w:r w:rsidRPr="003E788E">
        <w:rPr>
          <w:rFonts w:ascii="Palatino Linotype" w:eastAsia="Calibri" w:hAnsi="Palatino Linotype" w:cs="Tahoma"/>
          <w:bCs/>
          <w:lang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r w:rsidR="004B23CA" w:rsidRPr="003E788E">
        <w:rPr>
          <w:rFonts w:ascii="Palatino Linotype" w:eastAsia="Calibri" w:hAnsi="Palatino Linotype" w:cs="Tahoma"/>
          <w:bCs/>
          <w:lang w:eastAsia="en-US"/>
        </w:rPr>
        <w:t>.</w:t>
      </w:r>
    </w:p>
    <w:p w14:paraId="07C90627" w14:textId="77777777" w:rsidR="001508E7" w:rsidRPr="003E788E" w:rsidRDefault="001508E7" w:rsidP="001C3AB1">
      <w:pPr>
        <w:pStyle w:val="Prrafodelista"/>
        <w:spacing w:line="276" w:lineRule="auto"/>
        <w:rPr>
          <w:rFonts w:ascii="Palatino Linotype" w:eastAsia="Calibri" w:hAnsi="Palatino Linotype" w:cs="Tahoma"/>
          <w:b/>
          <w:bCs/>
          <w:lang w:eastAsia="en-US"/>
        </w:rPr>
      </w:pPr>
    </w:p>
    <w:p w14:paraId="45FDC721" w14:textId="4BF61418" w:rsidR="001508E7" w:rsidRPr="003E788E" w:rsidRDefault="001508E7" w:rsidP="001C3AB1">
      <w:pPr>
        <w:spacing w:line="276" w:lineRule="auto"/>
        <w:ind w:right="-93"/>
        <w:jc w:val="both"/>
        <w:rPr>
          <w:rFonts w:ascii="Palatino Linotype" w:eastAsia="Calibri" w:hAnsi="Palatino Linotype" w:cs="Tahoma"/>
          <w:b/>
          <w:bCs/>
          <w:sz w:val="22"/>
          <w:szCs w:val="24"/>
          <w:lang w:eastAsia="en-US"/>
        </w:rPr>
      </w:pPr>
      <w:r w:rsidRPr="003E788E">
        <w:rPr>
          <w:rFonts w:ascii="Palatino Linotype" w:eastAsia="Calibri" w:hAnsi="Palatino Linotype" w:cs="Tahoma"/>
          <w:bCs/>
          <w:sz w:val="22"/>
          <w:szCs w:val="24"/>
          <w:lang w:eastAsia="en-US"/>
        </w:rPr>
        <w:t xml:space="preserve">Una vez establecido lo anterior, es preciso indicar </w:t>
      </w:r>
      <w:r w:rsidR="00742381" w:rsidRPr="003E788E">
        <w:rPr>
          <w:rFonts w:ascii="Palatino Linotype" w:eastAsia="Calibri" w:hAnsi="Palatino Linotype" w:cs="Tahoma"/>
          <w:bCs/>
          <w:sz w:val="22"/>
          <w:szCs w:val="24"/>
          <w:lang w:eastAsia="en-US"/>
        </w:rPr>
        <w:t>que el agravio del peticionario</w:t>
      </w:r>
      <w:r w:rsidRPr="003E788E">
        <w:rPr>
          <w:rFonts w:ascii="Palatino Linotype" w:eastAsia="Calibri" w:hAnsi="Palatino Linotype" w:cs="Tahoma"/>
          <w:bCs/>
          <w:sz w:val="22"/>
          <w:szCs w:val="24"/>
          <w:lang w:eastAsia="en-US"/>
        </w:rPr>
        <w:t xml:space="preserve"> consistió en </w:t>
      </w:r>
      <w:r w:rsidR="00CE6F30" w:rsidRPr="003E788E">
        <w:rPr>
          <w:rFonts w:ascii="Palatino Linotype" w:eastAsia="Calibri" w:hAnsi="Palatino Linotype" w:cs="Tahoma"/>
          <w:bCs/>
          <w:sz w:val="22"/>
          <w:szCs w:val="24"/>
          <w:lang w:eastAsia="en-US"/>
        </w:rPr>
        <w:t>que,</w:t>
      </w:r>
      <w:r w:rsidRPr="003E788E">
        <w:rPr>
          <w:rFonts w:ascii="Palatino Linotype" w:eastAsia="Calibri" w:hAnsi="Palatino Linotype" w:cs="Tahoma"/>
          <w:bCs/>
          <w:sz w:val="22"/>
          <w:szCs w:val="24"/>
          <w:lang w:eastAsia="en-US"/>
        </w:rPr>
        <w:t xml:space="preserve"> a la fecha de la interposición del Recurso de Revisión, el </w:t>
      </w:r>
      <w:r w:rsidR="005D5A07" w:rsidRPr="003E788E">
        <w:rPr>
          <w:rFonts w:ascii="Palatino Linotype" w:eastAsia="Calibri" w:hAnsi="Palatino Linotype" w:cs="Tahoma"/>
          <w:bCs/>
          <w:sz w:val="22"/>
          <w:szCs w:val="24"/>
          <w:lang w:eastAsia="en-US"/>
        </w:rPr>
        <w:t>Organismo Descentralizado de Agua Potable Alcantarillado y Saneamiento del Municipio de Chalco</w:t>
      </w:r>
      <w:r w:rsidR="004B23CA" w:rsidRPr="003E788E">
        <w:rPr>
          <w:rFonts w:ascii="Palatino Linotype" w:eastAsia="Calibri" w:hAnsi="Palatino Linotype" w:cs="Tahoma"/>
          <w:bCs/>
          <w:sz w:val="22"/>
          <w:szCs w:val="24"/>
          <w:lang w:eastAsia="en-US"/>
        </w:rPr>
        <w:t>,</w:t>
      </w:r>
      <w:r w:rsidRPr="003E788E">
        <w:rPr>
          <w:rFonts w:ascii="Palatino Linotype" w:eastAsia="Calibri" w:hAnsi="Palatino Linotype" w:cs="Tahoma"/>
          <w:bCs/>
          <w:sz w:val="22"/>
          <w:szCs w:val="24"/>
          <w:lang w:eastAsia="en-US"/>
        </w:rPr>
        <w:t xml:space="preserve"> no hab</w:t>
      </w:r>
      <w:r w:rsidR="00742381" w:rsidRPr="003E788E">
        <w:rPr>
          <w:rFonts w:ascii="Palatino Linotype" w:eastAsia="Calibri" w:hAnsi="Palatino Linotype" w:cs="Tahoma"/>
          <w:bCs/>
          <w:sz w:val="22"/>
          <w:szCs w:val="24"/>
          <w:lang w:eastAsia="en-US"/>
        </w:rPr>
        <w:t xml:space="preserve">ía registrado respuesta </w:t>
      </w:r>
      <w:r w:rsidRPr="003E788E">
        <w:rPr>
          <w:rFonts w:ascii="Palatino Linotype" w:eastAsia="Calibri" w:hAnsi="Palatino Linotype" w:cs="Tahoma"/>
          <w:bCs/>
          <w:sz w:val="22"/>
          <w:szCs w:val="24"/>
          <w:lang w:eastAsia="en-US"/>
        </w:rPr>
        <w:t xml:space="preserve">a su requerimiento de acceso a la información, </w:t>
      </w:r>
      <w:r w:rsidR="008A0492" w:rsidRPr="003E788E">
        <w:rPr>
          <w:rFonts w:ascii="Palatino Linotype" w:eastAsia="Calibri" w:hAnsi="Palatino Linotype" w:cs="Tahoma"/>
          <w:bCs/>
          <w:sz w:val="22"/>
          <w:szCs w:val="24"/>
          <w:lang w:eastAsia="en-US"/>
        </w:rPr>
        <w:t>el cual fue presentado</w:t>
      </w:r>
      <w:r w:rsidRPr="003E788E">
        <w:rPr>
          <w:rFonts w:ascii="Palatino Linotype" w:eastAsia="Calibri" w:hAnsi="Palatino Linotype" w:cs="Tahoma"/>
          <w:bCs/>
          <w:sz w:val="22"/>
          <w:szCs w:val="24"/>
          <w:lang w:eastAsia="en-US"/>
        </w:rPr>
        <w:t xml:space="preserve"> </w:t>
      </w:r>
      <w:r w:rsidRPr="003E788E">
        <w:rPr>
          <w:rFonts w:ascii="Palatino Linotype" w:eastAsia="Calibri" w:hAnsi="Palatino Linotype" w:cs="Tahoma"/>
          <w:b/>
          <w:bCs/>
          <w:sz w:val="22"/>
          <w:szCs w:val="24"/>
          <w:lang w:eastAsia="en-US"/>
        </w:rPr>
        <w:t xml:space="preserve">el </w:t>
      </w:r>
      <w:r w:rsidR="006D4F4D" w:rsidRPr="003E788E">
        <w:rPr>
          <w:rFonts w:ascii="Palatino Linotype" w:eastAsia="Calibri" w:hAnsi="Palatino Linotype" w:cs="Tahoma"/>
          <w:b/>
          <w:bCs/>
          <w:sz w:val="22"/>
          <w:szCs w:val="24"/>
          <w:lang w:eastAsia="en-US"/>
        </w:rPr>
        <w:t>veintiocho</w:t>
      </w:r>
      <w:r w:rsidRPr="003E788E">
        <w:rPr>
          <w:rFonts w:ascii="Palatino Linotype" w:eastAsia="Calibri" w:hAnsi="Palatino Linotype" w:cs="Tahoma"/>
          <w:b/>
          <w:bCs/>
          <w:sz w:val="22"/>
          <w:szCs w:val="24"/>
          <w:lang w:eastAsia="en-US"/>
        </w:rPr>
        <w:t xml:space="preserve"> de agosto de dos mil dieciocho.</w:t>
      </w:r>
    </w:p>
    <w:p w14:paraId="33CD2956" w14:textId="77777777" w:rsidR="001508E7" w:rsidRPr="003E788E" w:rsidRDefault="001508E7" w:rsidP="001C3AB1">
      <w:pPr>
        <w:tabs>
          <w:tab w:val="left" w:pos="4962"/>
        </w:tabs>
        <w:spacing w:line="276" w:lineRule="auto"/>
        <w:jc w:val="both"/>
        <w:rPr>
          <w:rFonts w:ascii="Palatino Linotype" w:eastAsia="Calibri" w:hAnsi="Palatino Linotype" w:cs="Tahoma"/>
          <w:b/>
          <w:iCs/>
          <w:sz w:val="22"/>
          <w:szCs w:val="24"/>
          <w:lang w:eastAsia="es-ES_tradnl"/>
        </w:rPr>
      </w:pPr>
    </w:p>
    <w:p w14:paraId="60B794BE" w14:textId="3A6DAC98" w:rsidR="00806144" w:rsidRPr="003E788E" w:rsidRDefault="00FA7212"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 xml:space="preserve">En ese orden de ideas, el plazo con el que contaba el Sujeto Obligado para emitir contestación al requerimiento informativo, comenzó a correr el </w:t>
      </w:r>
      <w:r w:rsidRPr="003E788E">
        <w:rPr>
          <w:rFonts w:ascii="Palatino Linotype" w:hAnsi="Palatino Linotype" w:cs="Tahoma"/>
          <w:b/>
          <w:sz w:val="22"/>
          <w:szCs w:val="24"/>
        </w:rPr>
        <w:t xml:space="preserve">veintinueve de agosto de la presente anualidad </w:t>
      </w:r>
      <w:r w:rsidRPr="003E788E">
        <w:rPr>
          <w:rFonts w:ascii="Palatino Linotype" w:hAnsi="Palatino Linotype" w:cs="Tahoma"/>
          <w:sz w:val="22"/>
          <w:szCs w:val="24"/>
        </w:rPr>
        <w:t xml:space="preserve">y feneció el </w:t>
      </w:r>
      <w:r w:rsidRPr="003E788E">
        <w:rPr>
          <w:rFonts w:ascii="Palatino Linotype" w:hAnsi="Palatino Linotype" w:cs="Tahoma"/>
          <w:b/>
          <w:sz w:val="22"/>
          <w:szCs w:val="24"/>
        </w:rPr>
        <w:t>dieciocho de septiembre del mismo año</w:t>
      </w:r>
      <w:r w:rsidRPr="003E788E">
        <w:rPr>
          <w:rFonts w:ascii="Palatino Linotype" w:hAnsi="Palatino Linotype" w:cs="Tahoma"/>
          <w:sz w:val="22"/>
          <w:szCs w:val="24"/>
        </w:rPr>
        <w:t xml:space="preserve">; lo anterior, sin contar los días uno, dos, ocho, nueve, quince y dieciséis de septiembre de dos mil dieciocho, al ser inhábiles </w:t>
      </w:r>
      <w:r w:rsidRPr="003E788E">
        <w:rPr>
          <w:rFonts w:ascii="Palatino Linotype" w:hAnsi="Palatino Linotype" w:cs="Tahoma"/>
          <w:sz w:val="22"/>
          <w:szCs w:val="24"/>
        </w:rPr>
        <w:lastRenderedPageBreak/>
        <w:t xml:space="preserve">de conformidad con el artículo 3°, fracción X de la Ley de Transparencia y Acceso a la Información Pública y Protección de Datos Personales del Estado de México y Municipios, así como, el Calendario Oficial en Materia de Transparencia, Acceso a la Información Pública del Estado de México y Municipios, para el año dos mil dieciocho y enero </w:t>
      </w:r>
      <w:r w:rsidR="004B23CA" w:rsidRPr="003E788E">
        <w:rPr>
          <w:rFonts w:ascii="Palatino Linotype" w:hAnsi="Palatino Linotype" w:cs="Tahoma"/>
          <w:sz w:val="22"/>
          <w:szCs w:val="24"/>
        </w:rPr>
        <w:t xml:space="preserve">de </w:t>
      </w:r>
      <w:r w:rsidRPr="003E788E">
        <w:rPr>
          <w:rFonts w:ascii="Palatino Linotype" w:hAnsi="Palatino Linotype" w:cs="Tahoma"/>
          <w:sz w:val="22"/>
          <w:szCs w:val="24"/>
        </w:rPr>
        <w:t>dos mil diecinueve, publicado en el Periódico Oficial del Gobierno del Estado de México “Gaceta del Gobierno”</w:t>
      </w:r>
      <w:r w:rsidR="00396FB1" w:rsidRPr="003E788E">
        <w:rPr>
          <w:rFonts w:ascii="Palatino Linotype" w:hAnsi="Palatino Linotype" w:cs="Tahoma"/>
          <w:sz w:val="22"/>
          <w:szCs w:val="24"/>
        </w:rPr>
        <w:t>,</w:t>
      </w:r>
      <w:r w:rsidRPr="003E788E">
        <w:rPr>
          <w:rFonts w:ascii="Palatino Linotype" w:hAnsi="Palatino Linotype" w:cs="Tahoma"/>
          <w:sz w:val="22"/>
          <w:szCs w:val="24"/>
        </w:rPr>
        <w:t xml:space="preserve"> el veinte de diciembre de dos mil diecisiete.</w:t>
      </w:r>
    </w:p>
    <w:p w14:paraId="7DD22851" w14:textId="77777777" w:rsidR="00FA7212" w:rsidRPr="003E788E" w:rsidRDefault="00FA7212" w:rsidP="001C3AB1">
      <w:pPr>
        <w:spacing w:line="276" w:lineRule="auto"/>
        <w:jc w:val="both"/>
        <w:rPr>
          <w:rFonts w:ascii="Palatino Linotype" w:hAnsi="Palatino Linotype" w:cs="Tahoma"/>
          <w:sz w:val="22"/>
          <w:szCs w:val="24"/>
        </w:rPr>
      </w:pPr>
    </w:p>
    <w:p w14:paraId="0261AFD4" w14:textId="4CD3B038" w:rsidR="00FA7212" w:rsidRPr="003E788E" w:rsidRDefault="00FA7212" w:rsidP="001C3AB1">
      <w:pPr>
        <w:spacing w:line="276" w:lineRule="auto"/>
        <w:ind w:right="-93"/>
        <w:jc w:val="both"/>
        <w:rPr>
          <w:rFonts w:ascii="Palatino Linotype" w:hAnsi="Palatino Linotype" w:cs="Tahoma"/>
          <w:sz w:val="22"/>
          <w:szCs w:val="24"/>
        </w:rPr>
      </w:pPr>
      <w:r w:rsidRPr="003E788E">
        <w:rPr>
          <w:rFonts w:ascii="Palatino Linotype" w:eastAsia="Calibri" w:hAnsi="Palatino Linotype" w:cs="Tahoma"/>
          <w:bCs/>
          <w:sz w:val="22"/>
          <w:szCs w:val="24"/>
          <w:lang w:eastAsia="en-US"/>
        </w:rPr>
        <w:t xml:space="preserve">Conforme a lo anterior, este Instituto verificó </w:t>
      </w:r>
      <w:r w:rsidR="00C07541" w:rsidRPr="003E788E">
        <w:rPr>
          <w:rFonts w:ascii="Palatino Linotype" w:eastAsia="Calibri" w:hAnsi="Palatino Linotype" w:cs="Tahoma"/>
          <w:bCs/>
          <w:sz w:val="22"/>
          <w:szCs w:val="24"/>
          <w:lang w:eastAsia="en-US"/>
        </w:rPr>
        <w:t>que,</w:t>
      </w:r>
      <w:r w:rsidRPr="003E788E">
        <w:rPr>
          <w:rFonts w:ascii="Palatino Linotype" w:eastAsia="Calibri" w:hAnsi="Palatino Linotype" w:cs="Tahoma"/>
          <w:bCs/>
          <w:sz w:val="22"/>
          <w:szCs w:val="24"/>
          <w:lang w:eastAsia="en-US"/>
        </w:rPr>
        <w:t xml:space="preserve"> en efecto, no se registró una repuesta a la solicitud </w:t>
      </w:r>
      <w:r w:rsidR="00396FB1" w:rsidRPr="003E788E">
        <w:rPr>
          <w:rFonts w:ascii="Palatino Linotype" w:eastAsia="Calibri" w:hAnsi="Palatino Linotype" w:cs="Tahoma"/>
          <w:bCs/>
          <w:sz w:val="22"/>
          <w:szCs w:val="24"/>
          <w:lang w:eastAsia="en-US"/>
        </w:rPr>
        <w:t>del</w:t>
      </w:r>
      <w:r w:rsidRPr="003E788E">
        <w:rPr>
          <w:rFonts w:ascii="Palatino Linotype" w:eastAsia="Calibri" w:hAnsi="Palatino Linotype" w:cs="Tahoma"/>
          <w:bCs/>
          <w:sz w:val="22"/>
          <w:szCs w:val="24"/>
          <w:lang w:eastAsia="en-US"/>
        </w:rPr>
        <w:t xml:space="preserve"> ahora Recurrente, en el </w:t>
      </w:r>
      <w:r w:rsidRPr="003E788E">
        <w:rPr>
          <w:rFonts w:ascii="Palatino Linotype" w:hAnsi="Palatino Linotype" w:cs="Tahoma"/>
          <w:sz w:val="22"/>
          <w:szCs w:val="24"/>
        </w:rPr>
        <w:t>Sistema de Acceso a la Información Mexiquense (SAIMEX), plataforma utilizada para presentar el requerimiento de información.</w:t>
      </w:r>
    </w:p>
    <w:p w14:paraId="78A309FD" w14:textId="77777777" w:rsidR="00E07698" w:rsidRPr="003E788E" w:rsidRDefault="00E07698" w:rsidP="001C3AB1">
      <w:pPr>
        <w:spacing w:line="276" w:lineRule="auto"/>
        <w:ind w:right="-93"/>
        <w:jc w:val="both"/>
        <w:rPr>
          <w:rFonts w:ascii="Palatino Linotype" w:hAnsi="Palatino Linotype" w:cs="Tahoma"/>
          <w:sz w:val="22"/>
          <w:szCs w:val="24"/>
        </w:rPr>
      </w:pPr>
    </w:p>
    <w:p w14:paraId="21C33509" w14:textId="77777777" w:rsidR="00FA7212" w:rsidRPr="003E788E" w:rsidRDefault="00E07698" w:rsidP="001C3AB1">
      <w:pPr>
        <w:spacing w:line="276" w:lineRule="auto"/>
        <w:jc w:val="center"/>
        <w:rPr>
          <w:rFonts w:ascii="Palatino Linotype" w:hAnsi="Palatino Linotype" w:cs="Tahoma"/>
          <w:sz w:val="22"/>
          <w:szCs w:val="24"/>
        </w:rPr>
      </w:pPr>
      <w:r w:rsidRPr="003E788E">
        <w:rPr>
          <w:rFonts w:ascii="Palatino Linotype" w:hAnsi="Palatino Linotype" w:cs="Tahoma"/>
          <w:noProof/>
          <w:sz w:val="22"/>
          <w:szCs w:val="24"/>
          <w:lang w:val="es-MX" w:eastAsia="es-MX"/>
        </w:rPr>
        <w:drawing>
          <wp:inline distT="0" distB="0" distL="0" distR="0" wp14:anchorId="2D64754C" wp14:editId="01F4A1AE">
            <wp:extent cx="4407843" cy="2019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032" cy="2043208"/>
                    </a:xfrm>
                    <a:prstGeom prst="rect">
                      <a:avLst/>
                    </a:prstGeom>
                    <a:noFill/>
                    <a:ln>
                      <a:noFill/>
                    </a:ln>
                  </pic:spPr>
                </pic:pic>
              </a:graphicData>
            </a:graphic>
          </wp:inline>
        </w:drawing>
      </w:r>
    </w:p>
    <w:p w14:paraId="296FA21D" w14:textId="77777777" w:rsidR="00B47D42" w:rsidRPr="003E788E" w:rsidRDefault="00B47D42" w:rsidP="001C3AB1">
      <w:pPr>
        <w:spacing w:line="276" w:lineRule="auto"/>
        <w:ind w:right="-93"/>
        <w:jc w:val="both"/>
        <w:rPr>
          <w:rFonts w:ascii="Palatino Linotype" w:eastAsia="Calibri" w:hAnsi="Palatino Linotype" w:cs="Tahoma"/>
          <w:bCs/>
          <w:sz w:val="22"/>
          <w:szCs w:val="24"/>
          <w:lang w:eastAsia="en-US"/>
        </w:rPr>
      </w:pPr>
    </w:p>
    <w:p w14:paraId="3AAAFD77" w14:textId="5D15854D" w:rsidR="00E07698" w:rsidRPr="003E788E" w:rsidRDefault="00E07698" w:rsidP="001C3AB1">
      <w:pPr>
        <w:spacing w:line="276" w:lineRule="auto"/>
        <w:ind w:right="-93"/>
        <w:jc w:val="both"/>
        <w:rPr>
          <w:rFonts w:ascii="Palatino Linotype" w:eastAsia="Calibri" w:hAnsi="Palatino Linotype" w:cs="Tahoma"/>
          <w:b/>
          <w:bCs/>
          <w:sz w:val="22"/>
          <w:szCs w:val="24"/>
          <w:lang w:eastAsia="en-US"/>
        </w:rPr>
      </w:pPr>
      <w:r w:rsidRPr="003E788E">
        <w:rPr>
          <w:rFonts w:ascii="Palatino Linotype" w:eastAsia="Calibri" w:hAnsi="Palatino Linotype" w:cs="Tahoma"/>
          <w:bCs/>
          <w:sz w:val="22"/>
          <w:szCs w:val="24"/>
          <w:lang w:eastAsia="en-US"/>
        </w:rPr>
        <w:t>Conforme a lo observado, se adv</w:t>
      </w:r>
      <w:r w:rsidR="00B47D42" w:rsidRPr="003E788E">
        <w:rPr>
          <w:rFonts w:ascii="Palatino Linotype" w:eastAsia="Calibri" w:hAnsi="Palatino Linotype" w:cs="Tahoma"/>
          <w:bCs/>
          <w:sz w:val="22"/>
          <w:szCs w:val="24"/>
          <w:lang w:eastAsia="en-US"/>
        </w:rPr>
        <w:t>ierte que, tal como lo indicó el</w:t>
      </w:r>
      <w:r w:rsidRPr="003E788E">
        <w:rPr>
          <w:rFonts w:ascii="Palatino Linotype" w:eastAsia="Calibri" w:hAnsi="Palatino Linotype" w:cs="Tahoma"/>
          <w:bCs/>
          <w:sz w:val="22"/>
          <w:szCs w:val="24"/>
          <w:lang w:eastAsia="en-US"/>
        </w:rPr>
        <w:t xml:space="preserve"> particular, el </w:t>
      </w:r>
      <w:r w:rsidR="00B47D42" w:rsidRPr="003E788E">
        <w:rPr>
          <w:rFonts w:ascii="Palatino Linotype" w:eastAsia="Calibri" w:hAnsi="Palatino Linotype" w:cs="Tahoma"/>
          <w:bCs/>
          <w:sz w:val="22"/>
          <w:szCs w:val="24"/>
          <w:lang w:eastAsia="en-US"/>
        </w:rPr>
        <w:t xml:space="preserve">Organismo Descentralizado de Agua Potable Alcantarillado y Saneamiento del Municipio de Chalco </w:t>
      </w:r>
      <w:r w:rsidRPr="003E788E">
        <w:rPr>
          <w:rFonts w:ascii="Palatino Linotype" w:eastAsia="Calibri" w:hAnsi="Palatino Linotype" w:cs="Tahoma"/>
          <w:bCs/>
          <w:sz w:val="22"/>
          <w:szCs w:val="24"/>
          <w:lang w:eastAsia="en-US"/>
        </w:rPr>
        <w:t xml:space="preserve">no emitió respuesta para dar contestación a la solicitud de información, dentro de los plazos establecidos en el artículo 163 de la Ley de la materia, pues tenía hasta el </w:t>
      </w:r>
      <w:r w:rsidR="00812EA6" w:rsidRPr="003E788E">
        <w:rPr>
          <w:rFonts w:ascii="Palatino Linotype" w:eastAsia="Calibri" w:hAnsi="Palatino Linotype" w:cs="Tahoma"/>
          <w:bCs/>
          <w:sz w:val="22"/>
          <w:szCs w:val="24"/>
          <w:lang w:eastAsia="en-US"/>
        </w:rPr>
        <w:t>dieciocho de septiembre de</w:t>
      </w:r>
      <w:r w:rsidRPr="003E788E">
        <w:rPr>
          <w:rFonts w:ascii="Palatino Linotype" w:eastAsia="Calibri" w:hAnsi="Palatino Linotype" w:cs="Tahoma"/>
          <w:bCs/>
          <w:sz w:val="22"/>
          <w:szCs w:val="24"/>
          <w:lang w:eastAsia="en-US"/>
        </w:rPr>
        <w:t xml:space="preserve"> dos mil dieciocho para notificar alguna de las dos situaciones; inclusive a la fecha de la presente resolución no ha otorgado información o documentación alguna que atienda la solicitud de información; por lo que, resulta evidente que </w:t>
      </w:r>
      <w:r w:rsidRPr="003E788E">
        <w:rPr>
          <w:rFonts w:ascii="Palatino Linotype" w:eastAsia="Calibri" w:hAnsi="Palatino Linotype" w:cs="Tahoma"/>
          <w:b/>
          <w:bCs/>
          <w:sz w:val="22"/>
          <w:szCs w:val="24"/>
          <w:lang w:eastAsia="en-US"/>
        </w:rPr>
        <w:t>el agravio hecho valer por</w:t>
      </w:r>
      <w:r w:rsidR="00396FB1" w:rsidRPr="003E788E">
        <w:rPr>
          <w:rFonts w:ascii="Palatino Linotype" w:eastAsia="Calibri" w:hAnsi="Palatino Linotype" w:cs="Tahoma"/>
          <w:b/>
          <w:bCs/>
          <w:sz w:val="22"/>
          <w:szCs w:val="24"/>
          <w:lang w:eastAsia="en-US"/>
        </w:rPr>
        <w:t xml:space="preserve"> el</w:t>
      </w:r>
      <w:r w:rsidRPr="003E788E">
        <w:rPr>
          <w:rFonts w:ascii="Palatino Linotype" w:eastAsia="Calibri" w:hAnsi="Palatino Linotype" w:cs="Tahoma"/>
          <w:b/>
          <w:bCs/>
          <w:sz w:val="22"/>
          <w:szCs w:val="24"/>
          <w:lang w:eastAsia="en-US"/>
        </w:rPr>
        <w:t xml:space="preserve"> </w:t>
      </w:r>
      <w:r w:rsidR="00396FB1" w:rsidRPr="003E788E">
        <w:rPr>
          <w:rFonts w:ascii="Palatino Linotype" w:eastAsia="Calibri" w:hAnsi="Palatino Linotype" w:cs="Tahoma"/>
          <w:b/>
          <w:bCs/>
          <w:sz w:val="22"/>
          <w:szCs w:val="24"/>
          <w:lang w:eastAsia="en-US"/>
        </w:rPr>
        <w:t>r</w:t>
      </w:r>
      <w:r w:rsidRPr="003E788E">
        <w:rPr>
          <w:rFonts w:ascii="Palatino Linotype" w:eastAsia="Calibri" w:hAnsi="Palatino Linotype" w:cs="Tahoma"/>
          <w:b/>
          <w:bCs/>
          <w:sz w:val="22"/>
          <w:szCs w:val="24"/>
          <w:lang w:eastAsia="en-US"/>
        </w:rPr>
        <w:t>ecurrente resulta fundado.</w:t>
      </w:r>
    </w:p>
    <w:p w14:paraId="4CCA8A48" w14:textId="77777777" w:rsidR="00E07698" w:rsidRPr="003E788E" w:rsidRDefault="00E07698" w:rsidP="001C3AB1">
      <w:pPr>
        <w:spacing w:line="276" w:lineRule="auto"/>
        <w:ind w:right="-93"/>
        <w:jc w:val="both"/>
        <w:rPr>
          <w:rFonts w:ascii="Palatino Linotype" w:eastAsia="Calibri" w:hAnsi="Palatino Linotype" w:cs="Tahoma"/>
          <w:b/>
          <w:bCs/>
          <w:sz w:val="22"/>
          <w:szCs w:val="24"/>
          <w:lang w:eastAsia="en-US"/>
        </w:rPr>
      </w:pPr>
    </w:p>
    <w:p w14:paraId="2556540C" w14:textId="184FA18C" w:rsidR="005C5464" w:rsidRPr="003E788E" w:rsidRDefault="00810684"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Aunado a lo anterior</w:t>
      </w:r>
      <w:r w:rsidR="00877462" w:rsidRPr="003E788E">
        <w:rPr>
          <w:rFonts w:ascii="Palatino Linotype" w:hAnsi="Palatino Linotype" w:cs="Tahoma"/>
          <w:sz w:val="22"/>
          <w:szCs w:val="24"/>
        </w:rPr>
        <w:t>, la Ley de Transparencia y Acceso a la Información Pública del Estado de México y Municipios indica en el artículo 92</w:t>
      </w:r>
      <w:r w:rsidR="003C3CC4" w:rsidRPr="003E788E">
        <w:rPr>
          <w:rFonts w:ascii="Palatino Linotype" w:hAnsi="Palatino Linotype" w:cs="Tahoma"/>
          <w:sz w:val="22"/>
          <w:szCs w:val="24"/>
        </w:rPr>
        <w:t>,</w:t>
      </w:r>
      <w:r w:rsidR="00877462" w:rsidRPr="003E788E">
        <w:rPr>
          <w:rFonts w:ascii="Palatino Linotype" w:hAnsi="Palatino Linotype" w:cs="Tahoma"/>
          <w:sz w:val="22"/>
          <w:szCs w:val="24"/>
        </w:rPr>
        <w:t xml:space="preserve"> </w:t>
      </w:r>
      <w:r w:rsidR="003C3CC4" w:rsidRPr="003E788E">
        <w:rPr>
          <w:rFonts w:ascii="Palatino Linotype" w:hAnsi="Palatino Linotype" w:cs="Tahoma"/>
          <w:sz w:val="22"/>
          <w:szCs w:val="24"/>
        </w:rPr>
        <w:t xml:space="preserve">fracciones </w:t>
      </w:r>
      <w:r w:rsidR="00877462" w:rsidRPr="003E788E">
        <w:rPr>
          <w:rFonts w:ascii="Palatino Linotype" w:hAnsi="Palatino Linotype" w:cs="Tahoma"/>
          <w:sz w:val="22"/>
          <w:szCs w:val="24"/>
        </w:rPr>
        <w:t>XXIX</w:t>
      </w:r>
      <w:r w:rsidR="003C3CC4" w:rsidRPr="003E788E">
        <w:rPr>
          <w:rFonts w:ascii="Palatino Linotype" w:hAnsi="Palatino Linotype" w:cs="Tahoma"/>
          <w:sz w:val="22"/>
          <w:szCs w:val="24"/>
        </w:rPr>
        <w:t xml:space="preserve"> y XXXVIII</w:t>
      </w:r>
      <w:r w:rsidR="00877462" w:rsidRPr="003E788E">
        <w:rPr>
          <w:rFonts w:ascii="Palatino Linotype" w:hAnsi="Palatino Linotype" w:cs="Tahoma"/>
          <w:sz w:val="22"/>
          <w:szCs w:val="24"/>
        </w:rPr>
        <w:t xml:space="preserve">,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w:t>
      </w:r>
      <w:r w:rsidR="00877462" w:rsidRPr="003E788E">
        <w:rPr>
          <w:rFonts w:ascii="Palatino Linotype" w:hAnsi="Palatino Linotype" w:cs="Tahoma"/>
          <w:sz w:val="22"/>
          <w:szCs w:val="24"/>
        </w:rPr>
        <w:lastRenderedPageBreak/>
        <w:t xml:space="preserve">sobre los procesos y resultados sobre procedimientos de adjudicación directa, invitación restringida </w:t>
      </w:r>
      <w:r w:rsidR="00877462" w:rsidRPr="003E788E">
        <w:rPr>
          <w:rFonts w:ascii="Palatino Linotype" w:hAnsi="Palatino Linotype" w:cs="Tahoma"/>
          <w:b/>
          <w:sz w:val="22"/>
          <w:szCs w:val="24"/>
        </w:rPr>
        <w:t>y licitaciones de cualquier naturaleza</w:t>
      </w:r>
      <w:r w:rsidR="00877462" w:rsidRPr="003E788E">
        <w:rPr>
          <w:rFonts w:ascii="Palatino Linotype" w:hAnsi="Palatino Linotype" w:cs="Tahoma"/>
          <w:sz w:val="22"/>
          <w:szCs w:val="24"/>
        </w:rPr>
        <w:t xml:space="preserve">, incluyendo la versión pública del expediente respectivo y de los </w:t>
      </w:r>
      <w:r w:rsidR="00877462" w:rsidRPr="003E788E">
        <w:rPr>
          <w:rFonts w:ascii="Palatino Linotype" w:hAnsi="Palatino Linotype" w:cs="Tahoma"/>
          <w:b/>
          <w:sz w:val="22"/>
          <w:szCs w:val="24"/>
        </w:rPr>
        <w:t>contratos celebrados</w:t>
      </w:r>
      <w:r w:rsidR="00877462" w:rsidRPr="003E788E">
        <w:rPr>
          <w:rFonts w:ascii="Palatino Linotype" w:hAnsi="Palatino Linotype" w:cs="Tahoma"/>
          <w:sz w:val="22"/>
          <w:szCs w:val="24"/>
        </w:rPr>
        <w:t>, que deberán contener por lo menos, lo indicado en la fracción antes citada</w:t>
      </w:r>
      <w:r w:rsidR="003C3CC4" w:rsidRPr="003E788E">
        <w:rPr>
          <w:rFonts w:ascii="Palatino Linotype" w:hAnsi="Palatino Linotype" w:cs="Tahoma"/>
          <w:sz w:val="22"/>
          <w:szCs w:val="24"/>
        </w:rPr>
        <w:t>, así como el inventario de bienes muebles.</w:t>
      </w:r>
    </w:p>
    <w:p w14:paraId="546C5CFC" w14:textId="77777777" w:rsidR="005C5464" w:rsidRPr="003E788E" w:rsidRDefault="005C5464" w:rsidP="001C3AB1">
      <w:pPr>
        <w:spacing w:line="276" w:lineRule="auto"/>
        <w:jc w:val="both"/>
        <w:rPr>
          <w:rFonts w:ascii="Palatino Linotype" w:hAnsi="Palatino Linotype" w:cs="Tahoma"/>
          <w:sz w:val="22"/>
          <w:szCs w:val="24"/>
        </w:rPr>
      </w:pPr>
    </w:p>
    <w:p w14:paraId="070841F0" w14:textId="77777777" w:rsidR="005C5464" w:rsidRPr="003E788E" w:rsidRDefault="005C5464"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Toda vez que se ha acreditado que el Sujeto Obligado no dio respuesta a la solicitud de acceso a la información pública y de que, ha quedado apuntado que la información sobre la relación de bienes muebles y las adquisiciones de los sujetos obligados, son información pública de oficio, es menester analizar si el Organismo es competente para poseer información al respecto en sus archivos.</w:t>
      </w:r>
    </w:p>
    <w:p w14:paraId="4F7FCDD6" w14:textId="77777777" w:rsidR="005C5464" w:rsidRPr="003E788E" w:rsidRDefault="005C5464" w:rsidP="001C3AB1">
      <w:pPr>
        <w:spacing w:line="276" w:lineRule="auto"/>
        <w:jc w:val="both"/>
        <w:rPr>
          <w:rFonts w:ascii="Palatino Linotype" w:hAnsi="Palatino Linotype" w:cs="Tahoma"/>
          <w:sz w:val="22"/>
          <w:szCs w:val="24"/>
        </w:rPr>
      </w:pPr>
    </w:p>
    <w:p w14:paraId="36FBD316" w14:textId="63D174E6" w:rsidR="009816F2" w:rsidRPr="003E788E" w:rsidRDefault="008A2A63"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La Ley Org</w:t>
      </w:r>
      <w:r w:rsidR="001413E2" w:rsidRPr="003E788E">
        <w:rPr>
          <w:rFonts w:ascii="Palatino Linotype" w:hAnsi="Palatino Linotype" w:cs="Tahoma"/>
          <w:sz w:val="22"/>
          <w:szCs w:val="24"/>
        </w:rPr>
        <w:t xml:space="preserve">ánica Municipal del Estado de México, dispone </w:t>
      </w:r>
      <w:r w:rsidR="004720D7" w:rsidRPr="003E788E">
        <w:rPr>
          <w:rFonts w:ascii="Palatino Linotype" w:hAnsi="Palatino Linotype" w:cs="Tahoma"/>
          <w:sz w:val="22"/>
          <w:szCs w:val="24"/>
        </w:rPr>
        <w:t>en su a</w:t>
      </w:r>
      <w:r w:rsidR="008755C1" w:rsidRPr="003E788E">
        <w:rPr>
          <w:rFonts w:ascii="Palatino Linotype" w:hAnsi="Palatino Linotype" w:cs="Tahoma"/>
          <w:sz w:val="22"/>
          <w:szCs w:val="24"/>
        </w:rPr>
        <w:t>rtículo 15</w:t>
      </w:r>
      <w:r w:rsidR="004720D7" w:rsidRPr="003E788E">
        <w:rPr>
          <w:rFonts w:ascii="Palatino Linotype" w:hAnsi="Palatino Linotype" w:cs="Tahoma"/>
          <w:sz w:val="22"/>
          <w:szCs w:val="24"/>
        </w:rPr>
        <w:t>, que c</w:t>
      </w:r>
      <w:r w:rsidR="008755C1" w:rsidRPr="003E788E">
        <w:rPr>
          <w:rFonts w:ascii="Palatino Linotype" w:hAnsi="Palatino Linotype" w:cs="Tahoma"/>
          <w:sz w:val="22"/>
          <w:szCs w:val="24"/>
        </w:rPr>
        <w:t>ada municipio será gobernado por un ayuntamiento de elección popular directa</w:t>
      </w:r>
      <w:r w:rsidR="004720D7" w:rsidRPr="003E788E">
        <w:rPr>
          <w:rFonts w:ascii="Palatino Linotype" w:hAnsi="Palatino Linotype" w:cs="Tahoma"/>
          <w:sz w:val="22"/>
          <w:szCs w:val="24"/>
        </w:rPr>
        <w:t xml:space="preserve"> y, en su artículo </w:t>
      </w:r>
      <w:r w:rsidR="009816F2" w:rsidRPr="003E788E">
        <w:rPr>
          <w:rFonts w:ascii="Palatino Linotype" w:hAnsi="Palatino Linotype" w:cs="Tahoma"/>
          <w:sz w:val="22"/>
          <w:szCs w:val="24"/>
        </w:rPr>
        <w:t>125</w:t>
      </w:r>
      <w:r w:rsidR="004720D7" w:rsidRPr="003E788E">
        <w:rPr>
          <w:rFonts w:ascii="Palatino Linotype" w:hAnsi="Palatino Linotype" w:cs="Tahoma"/>
          <w:sz w:val="22"/>
          <w:szCs w:val="24"/>
        </w:rPr>
        <w:t>, que l</w:t>
      </w:r>
      <w:r w:rsidR="009816F2" w:rsidRPr="003E788E">
        <w:rPr>
          <w:rFonts w:ascii="Palatino Linotype" w:hAnsi="Palatino Linotype" w:cs="Tahoma"/>
          <w:sz w:val="22"/>
          <w:szCs w:val="24"/>
        </w:rPr>
        <w:t xml:space="preserve">os municipios tendrán a su cargo la prestación, explotación, administración y conservación de los servicios públicos municipales, </w:t>
      </w:r>
      <w:r w:rsidR="004720D7" w:rsidRPr="003E788E">
        <w:rPr>
          <w:rFonts w:ascii="Palatino Linotype" w:hAnsi="Palatino Linotype" w:cs="Tahoma"/>
          <w:sz w:val="22"/>
          <w:szCs w:val="24"/>
        </w:rPr>
        <w:t>entre otros, el de</w:t>
      </w:r>
      <w:r w:rsidR="009816F2" w:rsidRPr="003E788E">
        <w:rPr>
          <w:rFonts w:ascii="Palatino Linotype" w:hAnsi="Palatino Linotype" w:cs="Tahoma"/>
          <w:sz w:val="22"/>
          <w:szCs w:val="24"/>
        </w:rPr>
        <w:t xml:space="preserve"> </w:t>
      </w:r>
      <w:r w:rsidR="004720D7" w:rsidRPr="003E788E">
        <w:rPr>
          <w:rFonts w:ascii="Palatino Linotype" w:hAnsi="Palatino Linotype" w:cs="Tahoma"/>
          <w:sz w:val="22"/>
          <w:szCs w:val="24"/>
        </w:rPr>
        <w:t>a</w:t>
      </w:r>
      <w:r w:rsidR="009816F2" w:rsidRPr="003E788E">
        <w:rPr>
          <w:rFonts w:ascii="Palatino Linotype" w:hAnsi="Palatino Linotype" w:cs="Tahoma"/>
          <w:sz w:val="22"/>
          <w:szCs w:val="24"/>
        </w:rPr>
        <w:t>gua potable, alcantarillado,</w:t>
      </w:r>
      <w:r w:rsidR="004720D7" w:rsidRPr="003E788E">
        <w:rPr>
          <w:rFonts w:ascii="Palatino Linotype" w:hAnsi="Palatino Linotype" w:cs="Tahoma"/>
          <w:sz w:val="22"/>
          <w:szCs w:val="24"/>
        </w:rPr>
        <w:t xml:space="preserve"> saneamiento y aguas residuales.</w:t>
      </w:r>
    </w:p>
    <w:p w14:paraId="451967A5" w14:textId="77777777" w:rsidR="0091199D" w:rsidRPr="003E788E" w:rsidRDefault="0091199D" w:rsidP="001C3AB1">
      <w:pPr>
        <w:spacing w:line="276" w:lineRule="auto"/>
        <w:jc w:val="both"/>
        <w:rPr>
          <w:rFonts w:ascii="Palatino Linotype" w:hAnsi="Palatino Linotype" w:cs="Tahoma"/>
          <w:sz w:val="22"/>
          <w:szCs w:val="24"/>
        </w:rPr>
      </w:pPr>
    </w:p>
    <w:p w14:paraId="4A9D73C3" w14:textId="1FB6AF4A" w:rsidR="0091199D" w:rsidRPr="003E788E" w:rsidRDefault="0091199D"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El Bando Municipal 2018, del Ayuntamiento de Chalco establece en su artículo 28,</w:t>
      </w:r>
      <w:r w:rsidR="004F4DA3" w:rsidRPr="003E788E">
        <w:rPr>
          <w:rFonts w:ascii="Palatino Linotype" w:hAnsi="Palatino Linotype" w:cs="Tahoma"/>
          <w:sz w:val="22"/>
          <w:szCs w:val="24"/>
        </w:rPr>
        <w:t xml:space="preserve"> fracción II,</w:t>
      </w:r>
      <w:r w:rsidRPr="003E788E">
        <w:rPr>
          <w:rFonts w:ascii="Palatino Linotype" w:hAnsi="Palatino Linotype" w:cs="Tahoma"/>
          <w:sz w:val="22"/>
          <w:szCs w:val="24"/>
        </w:rPr>
        <w:t xml:space="preserve"> que para el ejercicio de sus atribuciones y responsabilidades ejecutivas, el Ayuntamiento se auxiliará </w:t>
      </w:r>
      <w:r w:rsidR="004F4DA3" w:rsidRPr="003E788E">
        <w:rPr>
          <w:rFonts w:ascii="Palatino Linotype" w:hAnsi="Palatino Linotype" w:cs="Tahoma"/>
          <w:sz w:val="22"/>
          <w:szCs w:val="24"/>
        </w:rPr>
        <w:t xml:space="preserve">del </w:t>
      </w:r>
      <w:r w:rsidRPr="003E788E">
        <w:rPr>
          <w:rFonts w:ascii="Palatino Linotype" w:hAnsi="Palatino Linotype" w:cs="Tahoma"/>
          <w:sz w:val="22"/>
          <w:szCs w:val="24"/>
        </w:rPr>
        <w:t>Organismo Público Descentralizado</w:t>
      </w:r>
      <w:r w:rsidR="004F4DA3" w:rsidRPr="003E788E">
        <w:rPr>
          <w:rFonts w:ascii="Palatino Linotype" w:hAnsi="Palatino Linotype" w:cs="Tahoma"/>
          <w:sz w:val="22"/>
          <w:szCs w:val="24"/>
        </w:rPr>
        <w:t xml:space="preserve"> </w:t>
      </w:r>
      <w:r w:rsidRPr="003E788E">
        <w:rPr>
          <w:rFonts w:ascii="Palatino Linotype" w:hAnsi="Palatino Linotype" w:cs="Tahoma"/>
          <w:sz w:val="22"/>
          <w:szCs w:val="24"/>
        </w:rPr>
        <w:t xml:space="preserve">de Agua Potable, Alcantarillado y Saneamiento de Chalco (ODAPAS). </w:t>
      </w:r>
      <w:r w:rsidR="004F4DA3" w:rsidRPr="003E788E">
        <w:rPr>
          <w:rFonts w:ascii="Palatino Linotype" w:hAnsi="Palatino Linotype" w:cs="Tahoma"/>
          <w:sz w:val="22"/>
          <w:szCs w:val="24"/>
        </w:rPr>
        <w:t>Asimismo, en el artículo 68, prevé que el</w:t>
      </w:r>
      <w:r w:rsidRPr="003E788E">
        <w:rPr>
          <w:rFonts w:ascii="Palatino Linotype" w:hAnsi="Palatino Linotype" w:cs="Tahoma"/>
          <w:sz w:val="22"/>
          <w:szCs w:val="24"/>
        </w:rPr>
        <w:t xml:space="preserve"> Gobierno Municipal, en el área de su jurisdicción y competencia, a través del Organismo Descentralizado de Agua Potable Alcantarillado y Saneamiento de Chalco prestará los servicios de suministro de agua potable y la captación del drenaje; y en su caso, dará tratamiento de aguas residuales, de acuerdo a las disposiciones legales vigentes.</w:t>
      </w:r>
    </w:p>
    <w:p w14:paraId="4DAD6F35" w14:textId="77777777" w:rsidR="00880EFD" w:rsidRPr="003E788E" w:rsidRDefault="00880EFD" w:rsidP="001C3AB1">
      <w:pPr>
        <w:spacing w:line="276" w:lineRule="auto"/>
        <w:jc w:val="both"/>
        <w:rPr>
          <w:rFonts w:ascii="Palatino Linotype" w:hAnsi="Palatino Linotype" w:cs="Tahoma"/>
          <w:sz w:val="22"/>
          <w:szCs w:val="24"/>
        </w:rPr>
      </w:pPr>
    </w:p>
    <w:p w14:paraId="566FDB1D" w14:textId="401D51A9" w:rsidR="009816F2" w:rsidRPr="003E788E" w:rsidRDefault="00803CD9"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El Reglamento Orgánico de la Administración Pública de Chalco, establece en el artículo 65, que el Organismo Descentralizado de Agua Potable, Alcantarillado y Saneamiento (ODAPAS), cuenta con personalidad jurídica y patrimonio propio, con autonomía en el manejo de sus recursos, está dotado con el carácter de autoridad fiscal  y, debe dar cumplimiento a los programas sustantivos del Organismo, ejecutando los programas de obra autorizada mediante la construcción de infraestructura hidráulica de agua potable, alcantarillado y saneamiento en el municipio.</w:t>
      </w:r>
    </w:p>
    <w:p w14:paraId="3FD29810" w14:textId="77777777" w:rsidR="00803CD9" w:rsidRPr="003E788E" w:rsidRDefault="00803CD9" w:rsidP="001C3AB1">
      <w:pPr>
        <w:spacing w:line="276" w:lineRule="auto"/>
        <w:jc w:val="both"/>
        <w:rPr>
          <w:rFonts w:ascii="Palatino Linotype" w:hAnsi="Palatino Linotype" w:cs="Tahoma"/>
          <w:sz w:val="22"/>
          <w:szCs w:val="24"/>
        </w:rPr>
      </w:pPr>
    </w:p>
    <w:p w14:paraId="6307A382" w14:textId="6D5068FB" w:rsidR="00803CD9" w:rsidRPr="003E788E" w:rsidRDefault="00803CD9"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lastRenderedPageBreak/>
        <w:t>Por su parte, el artículo 66, fracción XI, del mismo ordenamiento prevé que el Organismo Público Descentralizado para la Prestación de Servicios de Agua Potable, Alcantarillado y Saneamiento (O.D.A.P.A.S.), tendrá dentro de sus atribuciones, llevar a cabo el manejo, administración, registro, control, uso, mantenimiento y conservación de los recursos que conforman el patrimonio del Organismo.</w:t>
      </w:r>
    </w:p>
    <w:p w14:paraId="614FA61E" w14:textId="77777777" w:rsidR="00803CD9" w:rsidRPr="003E788E" w:rsidRDefault="00803CD9" w:rsidP="001C3AB1">
      <w:pPr>
        <w:spacing w:line="276" w:lineRule="auto"/>
        <w:jc w:val="both"/>
        <w:rPr>
          <w:rFonts w:ascii="Palatino Linotype" w:hAnsi="Palatino Linotype" w:cs="Tahoma"/>
          <w:sz w:val="22"/>
          <w:szCs w:val="24"/>
        </w:rPr>
      </w:pPr>
    </w:p>
    <w:p w14:paraId="303564CC" w14:textId="7C4BD6F1" w:rsidR="00E87BD9" w:rsidRPr="003E788E" w:rsidRDefault="00F816BB"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Por lo tanto</w:t>
      </w:r>
      <w:r w:rsidR="00E87BD9" w:rsidRPr="003E788E">
        <w:rPr>
          <w:rFonts w:ascii="Palatino Linotype" w:hAnsi="Palatino Linotype" w:cs="Tahoma"/>
          <w:sz w:val="22"/>
          <w:szCs w:val="24"/>
        </w:rPr>
        <w:t xml:space="preserve">, los Organismos Descentralizados de carácter Municipal, entre los que se encuentra el Organismo Público Descentralizado de Agua Potable, Alcantarillado y Saneamiento del Municipio de Chalco, </w:t>
      </w:r>
      <w:r w:rsidR="00C6382F" w:rsidRPr="003E788E">
        <w:rPr>
          <w:rFonts w:ascii="Palatino Linotype" w:hAnsi="Palatino Linotype" w:cs="Tahoma"/>
          <w:sz w:val="22"/>
          <w:szCs w:val="24"/>
        </w:rPr>
        <w:t>cuentan</w:t>
      </w:r>
      <w:r w:rsidR="00E87BD9" w:rsidRPr="003E788E">
        <w:rPr>
          <w:rFonts w:ascii="Palatino Linotype" w:hAnsi="Palatino Linotype" w:cs="Tahoma"/>
          <w:sz w:val="22"/>
          <w:szCs w:val="24"/>
        </w:rPr>
        <w:t xml:space="preserve"> con personalidad jurídica y patrimonio propios, </w:t>
      </w:r>
      <w:r w:rsidR="00C6382F" w:rsidRPr="003E788E">
        <w:rPr>
          <w:rFonts w:ascii="Palatino Linotype" w:hAnsi="Palatino Linotype" w:cs="Tahoma"/>
          <w:sz w:val="22"/>
          <w:szCs w:val="24"/>
        </w:rPr>
        <w:t>gozan</w:t>
      </w:r>
      <w:r w:rsidR="00E87BD9" w:rsidRPr="003E788E">
        <w:rPr>
          <w:rFonts w:ascii="Palatino Linotype" w:hAnsi="Palatino Linotype" w:cs="Tahoma"/>
          <w:sz w:val="22"/>
          <w:szCs w:val="24"/>
        </w:rPr>
        <w:t xml:space="preserve"> de autonomía de gestión para el cabal cumplimiento de los objetivos y metas señalados en sus programas, conforme al artículo </w:t>
      </w:r>
      <w:r w:rsidR="00C6382F" w:rsidRPr="003E788E">
        <w:rPr>
          <w:rFonts w:ascii="Palatino Linotype" w:hAnsi="Palatino Linotype" w:cs="Tahoma"/>
          <w:sz w:val="22"/>
          <w:szCs w:val="24"/>
        </w:rPr>
        <w:t>100 del Reglamento Interior, antes citado.</w:t>
      </w:r>
    </w:p>
    <w:p w14:paraId="5D6DBB97" w14:textId="77777777" w:rsidR="00F816BB" w:rsidRPr="003E788E" w:rsidRDefault="00F816BB" w:rsidP="001C3AB1">
      <w:pPr>
        <w:spacing w:line="276" w:lineRule="auto"/>
        <w:jc w:val="both"/>
        <w:rPr>
          <w:rFonts w:ascii="Palatino Linotype" w:hAnsi="Palatino Linotype" w:cs="Tahoma"/>
          <w:sz w:val="22"/>
          <w:szCs w:val="24"/>
        </w:rPr>
      </w:pPr>
    </w:p>
    <w:p w14:paraId="49D25891" w14:textId="6BEA2FBF" w:rsidR="00E17031" w:rsidRPr="003E788E" w:rsidRDefault="00BB6E84" w:rsidP="001C3AB1">
      <w:pPr>
        <w:spacing w:line="276" w:lineRule="auto"/>
        <w:jc w:val="both"/>
        <w:rPr>
          <w:rFonts w:ascii="Palatino Linotype" w:hAnsi="Palatino Linotype" w:cs="Tahoma"/>
          <w:sz w:val="22"/>
          <w:szCs w:val="24"/>
        </w:rPr>
      </w:pPr>
      <w:r w:rsidRPr="003E788E">
        <w:rPr>
          <w:rFonts w:ascii="Palatino Linotype" w:hAnsi="Palatino Linotype" w:cs="Tahoma"/>
          <w:noProof/>
          <w:sz w:val="22"/>
          <w:szCs w:val="24"/>
          <w:lang w:val="es-MX" w:eastAsia="es-MX"/>
        </w:rPr>
        <mc:AlternateContent>
          <mc:Choice Requires="wps">
            <w:drawing>
              <wp:anchor distT="0" distB="0" distL="114300" distR="114300" simplePos="0" relativeHeight="251661312" behindDoc="0" locked="0" layoutInCell="1" allowOverlap="1" wp14:anchorId="12369871" wp14:editId="004B2E31">
                <wp:simplePos x="0" y="0"/>
                <wp:positionH relativeFrom="margin">
                  <wp:align>center</wp:align>
                </wp:positionH>
                <wp:positionV relativeFrom="paragraph">
                  <wp:posOffset>1200785</wp:posOffset>
                </wp:positionV>
                <wp:extent cx="4484217" cy="1865376"/>
                <wp:effectExtent l="0" t="0" r="31115" b="20955"/>
                <wp:wrapNone/>
                <wp:docPr id="1" name="Conector recto 1"/>
                <wp:cNvGraphicFramePr/>
                <a:graphic xmlns:a="http://schemas.openxmlformats.org/drawingml/2006/main">
                  <a:graphicData uri="http://schemas.microsoft.com/office/word/2010/wordprocessingShape">
                    <wps:wsp>
                      <wps:cNvCnPr/>
                      <wps:spPr>
                        <a:xfrm flipV="1">
                          <a:off x="0" y="0"/>
                          <a:ext cx="4484217" cy="1865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958043" id="Conector recto 1" o:spid="_x0000_s1026" style="position:absolute;flip:y;z-index:251661312;visibility:visible;mso-wrap-style:square;mso-wrap-distance-left:9pt;mso-wrap-distance-top:0;mso-wrap-distance-right:9pt;mso-wrap-distance-bottom:0;mso-position-horizontal:center;mso-position-horizontal-relative:margin;mso-position-vertical:absolute;mso-position-vertical-relative:text" from="0,94.55pt" to="353.1pt,2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" strokecolor="#4472c4 [3204]" strokeweight=".5pt">
                <v:stroke joinstyle="miter"/>
                <w10:wrap anchorx="margin"/>
              </v:line>
            </w:pict>
          </mc:Fallback>
        </mc:AlternateContent>
      </w:r>
      <w:r w:rsidR="00F816BB" w:rsidRPr="003E788E">
        <w:rPr>
          <w:rFonts w:ascii="Palatino Linotype" w:hAnsi="Palatino Linotype" w:cs="Tahoma"/>
          <w:sz w:val="22"/>
          <w:szCs w:val="24"/>
        </w:rPr>
        <w:t xml:space="preserve">Ahora bien, el Manual de Organización del Organismo Descentralizado de Agua Potable, Alcantarillado y Saneamiento del Municipio de Chalco, 2016-2018, </w:t>
      </w:r>
      <w:r w:rsidR="00E17031" w:rsidRPr="003E788E">
        <w:rPr>
          <w:rFonts w:ascii="Palatino Linotype" w:hAnsi="Palatino Linotype" w:cs="Tahoma"/>
          <w:sz w:val="22"/>
        </w:rPr>
        <w:t>se puede verificar que cuenta con la Unidad de Control Patrimonial y Sistemas Informáticos está adscrita a la Dirección General y la Unidad de Adquisiciones, Contrataciones y Almacén, está adscrita a la Subdirección de Administración y Tesorería.</w:t>
      </w:r>
    </w:p>
    <w:p w14:paraId="259C8027" w14:textId="626AE2D6" w:rsidR="00E17031" w:rsidRPr="003E788E" w:rsidRDefault="00A011FE" w:rsidP="001C3AB1">
      <w:pPr>
        <w:spacing w:line="276" w:lineRule="auto"/>
        <w:jc w:val="center"/>
        <w:rPr>
          <w:rFonts w:ascii="Palatino Linotype" w:hAnsi="Palatino Linotype" w:cs="Tahoma"/>
          <w:sz w:val="22"/>
          <w:szCs w:val="24"/>
        </w:rPr>
      </w:pPr>
      <w:r w:rsidRPr="003E788E">
        <w:rPr>
          <w:noProof/>
          <w:sz w:val="18"/>
          <w:lang w:val="es-MX" w:eastAsia="es-MX"/>
        </w:rPr>
        <w:lastRenderedPageBreak/>
        <mc:AlternateContent>
          <mc:Choice Requires="wps">
            <w:drawing>
              <wp:anchor distT="0" distB="0" distL="114300" distR="114300" simplePos="0" relativeHeight="251660288" behindDoc="0" locked="0" layoutInCell="1" allowOverlap="1" wp14:anchorId="0249DBA6" wp14:editId="04EE1E80">
                <wp:simplePos x="0" y="0"/>
                <wp:positionH relativeFrom="column">
                  <wp:posOffset>3378606</wp:posOffset>
                </wp:positionH>
                <wp:positionV relativeFrom="paragraph">
                  <wp:posOffset>3894201</wp:posOffset>
                </wp:positionV>
                <wp:extent cx="534010" cy="351129"/>
                <wp:effectExtent l="0" t="0" r="19050" b="11430"/>
                <wp:wrapNone/>
                <wp:docPr id="14" name="Rectángulo 14"/>
                <wp:cNvGraphicFramePr/>
                <a:graphic xmlns:a="http://schemas.openxmlformats.org/drawingml/2006/main">
                  <a:graphicData uri="http://schemas.microsoft.com/office/word/2010/wordprocessingShape">
                    <wps:wsp>
                      <wps:cNvSpPr/>
                      <wps:spPr>
                        <a:xfrm>
                          <a:off x="0" y="0"/>
                          <a:ext cx="534010" cy="3511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0F0CB" id="Rectángulo 14" o:spid="_x0000_s1026" style="position:absolute;margin-left:266.05pt;margin-top:306.65pt;width:42.05pt;height:27.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" filled="f" strokecolor="red" strokeweight="1.5pt"/>
            </w:pict>
          </mc:Fallback>
        </mc:AlternateContent>
      </w:r>
      <w:r w:rsidR="00E17031" w:rsidRPr="003E788E">
        <w:rPr>
          <w:noProof/>
          <w:sz w:val="18"/>
          <w:lang w:val="es-MX" w:eastAsia="es-MX"/>
        </w:rPr>
        <mc:AlternateContent>
          <mc:Choice Requires="wps">
            <w:drawing>
              <wp:anchor distT="0" distB="0" distL="114300" distR="114300" simplePos="0" relativeHeight="251659264" behindDoc="0" locked="0" layoutInCell="1" allowOverlap="1" wp14:anchorId="409F68B9" wp14:editId="398D03C9">
                <wp:simplePos x="0" y="0"/>
                <wp:positionH relativeFrom="column">
                  <wp:posOffset>3446195</wp:posOffset>
                </wp:positionH>
                <wp:positionV relativeFrom="paragraph">
                  <wp:posOffset>2887268</wp:posOffset>
                </wp:positionV>
                <wp:extent cx="534010" cy="351129"/>
                <wp:effectExtent l="0" t="0" r="19050" b="11430"/>
                <wp:wrapNone/>
                <wp:docPr id="13" name="Rectángulo 13"/>
                <wp:cNvGraphicFramePr/>
                <a:graphic xmlns:a="http://schemas.openxmlformats.org/drawingml/2006/main">
                  <a:graphicData uri="http://schemas.microsoft.com/office/word/2010/wordprocessingShape">
                    <wps:wsp>
                      <wps:cNvSpPr/>
                      <wps:spPr>
                        <a:xfrm>
                          <a:off x="0" y="0"/>
                          <a:ext cx="534010" cy="351129"/>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8EFD6" id="Rectángulo 13" o:spid="_x0000_s1026" style="position:absolute;margin-left:271.35pt;margin-top:227.35pt;width:42.05pt;height:27.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" filled="f" strokecolor="red" strokeweight="1.5pt"/>
            </w:pict>
          </mc:Fallback>
        </mc:AlternateContent>
      </w:r>
      <w:r w:rsidR="00E17031" w:rsidRPr="003E788E">
        <w:rPr>
          <w:noProof/>
          <w:sz w:val="18"/>
          <w:lang w:val="es-MX" w:eastAsia="es-MX"/>
        </w:rPr>
        <w:drawing>
          <wp:inline distT="0" distB="0" distL="0" distR="0" wp14:anchorId="4409FBED" wp14:editId="2C4DE2EA">
            <wp:extent cx="5377407" cy="435254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104" t="9285" r="31853" b="38848"/>
                    <a:stretch/>
                  </pic:blipFill>
                  <pic:spPr bwMode="auto">
                    <a:xfrm>
                      <a:off x="0" y="0"/>
                      <a:ext cx="5430683" cy="4395667"/>
                    </a:xfrm>
                    <a:prstGeom prst="rect">
                      <a:avLst/>
                    </a:prstGeom>
                    <a:ln>
                      <a:noFill/>
                    </a:ln>
                    <a:extLst>
                      <a:ext uri="{53640926-AAD7-44D8-BBD7-CCE9431645EC}">
                        <a14:shadowObscured xmlns:a14="http://schemas.microsoft.com/office/drawing/2010/main"/>
                      </a:ext>
                    </a:extLst>
                  </pic:spPr>
                </pic:pic>
              </a:graphicData>
            </a:graphic>
          </wp:inline>
        </w:drawing>
      </w:r>
    </w:p>
    <w:p w14:paraId="7FED2AF6" w14:textId="77777777" w:rsidR="00E17031" w:rsidRPr="003E788E" w:rsidRDefault="00E17031" w:rsidP="001C3AB1">
      <w:pPr>
        <w:spacing w:line="276" w:lineRule="auto"/>
        <w:ind w:left="567" w:right="567"/>
        <w:jc w:val="both"/>
        <w:rPr>
          <w:rFonts w:ascii="Palatino Linotype" w:hAnsi="Palatino Linotype" w:cs="Tahoma"/>
          <w:sz w:val="18"/>
        </w:rPr>
      </w:pPr>
      <w:r w:rsidRPr="003E788E">
        <w:rPr>
          <w:rFonts w:ascii="Palatino Linotype" w:hAnsi="Palatino Linotype" w:cs="Tahoma"/>
          <w:sz w:val="18"/>
        </w:rPr>
        <w:t xml:space="preserve">Consultada el veintitrés de octubre de dos mil dieciocho, a las 11:31 horas en la dirección electrónica </w:t>
      </w:r>
      <w:hyperlink r:id="rId10" w:history="1">
        <w:r w:rsidRPr="003E788E">
          <w:rPr>
            <w:rStyle w:val="Hipervnculo"/>
            <w:rFonts w:ascii="Palatino Linotype" w:hAnsi="Palatino Linotype" w:cs="Tahoma"/>
            <w:sz w:val="18"/>
          </w:rPr>
          <w:t>file:///C:/Users/USER.CJRV-DIANA/Downloads/gaceta20.pdf</w:t>
        </w:r>
      </w:hyperlink>
      <w:r w:rsidRPr="003E788E">
        <w:rPr>
          <w:rFonts w:ascii="Palatino Linotype" w:hAnsi="Palatino Linotype" w:cs="Tahoma"/>
          <w:sz w:val="18"/>
        </w:rPr>
        <w:t xml:space="preserve"> </w:t>
      </w:r>
    </w:p>
    <w:p w14:paraId="4896148E" w14:textId="77777777" w:rsidR="00E17031" w:rsidRPr="003E788E" w:rsidRDefault="00E17031" w:rsidP="001C3AB1">
      <w:pPr>
        <w:spacing w:line="276" w:lineRule="auto"/>
        <w:jc w:val="both"/>
        <w:rPr>
          <w:rFonts w:ascii="Palatino Linotype" w:hAnsi="Palatino Linotype" w:cs="Tahoma"/>
          <w:sz w:val="22"/>
          <w:szCs w:val="24"/>
        </w:rPr>
      </w:pPr>
    </w:p>
    <w:p w14:paraId="5919E2B7" w14:textId="65DDBAEC" w:rsidR="004C3884" w:rsidRPr="003E788E" w:rsidRDefault="00E17031" w:rsidP="001C3AB1">
      <w:pPr>
        <w:spacing w:line="276" w:lineRule="auto"/>
        <w:jc w:val="both"/>
        <w:rPr>
          <w:rFonts w:ascii="Palatino Linotype" w:hAnsi="Palatino Linotype"/>
          <w:sz w:val="22"/>
          <w:szCs w:val="24"/>
        </w:rPr>
      </w:pPr>
      <w:r w:rsidRPr="003E788E">
        <w:rPr>
          <w:rFonts w:ascii="Palatino Linotype" w:hAnsi="Palatino Linotype" w:cs="Tahoma"/>
          <w:sz w:val="22"/>
          <w:szCs w:val="24"/>
        </w:rPr>
        <w:t xml:space="preserve">El Manual de Organización de referencia, </w:t>
      </w:r>
      <w:r w:rsidR="00F816BB" w:rsidRPr="003E788E">
        <w:rPr>
          <w:rFonts w:ascii="Palatino Linotype" w:hAnsi="Palatino Linotype" w:cs="Tahoma"/>
          <w:sz w:val="22"/>
          <w:szCs w:val="24"/>
        </w:rPr>
        <w:t>indica</w:t>
      </w:r>
      <w:r w:rsidR="004C3884" w:rsidRPr="003E788E">
        <w:rPr>
          <w:rFonts w:ascii="Palatino Linotype" w:hAnsi="Palatino Linotype" w:cs="Tahoma"/>
          <w:sz w:val="22"/>
          <w:szCs w:val="24"/>
        </w:rPr>
        <w:t xml:space="preserve"> en su apartado 2, que existe una Dirección General y, en su Sub-apartado </w:t>
      </w:r>
      <w:r w:rsidR="004C3884" w:rsidRPr="003E788E">
        <w:rPr>
          <w:rFonts w:ascii="Palatino Linotype" w:hAnsi="Palatino Linotype"/>
          <w:sz w:val="22"/>
          <w:szCs w:val="24"/>
        </w:rPr>
        <w:t xml:space="preserve">2.1.3., que dicha área cuenta con la Unidad de Control Patrimonial y </w:t>
      </w:r>
      <w:r w:rsidRPr="003E788E">
        <w:rPr>
          <w:rFonts w:ascii="Palatino Linotype" w:hAnsi="Palatino Linotype"/>
          <w:sz w:val="22"/>
          <w:szCs w:val="24"/>
        </w:rPr>
        <w:t>S</w:t>
      </w:r>
      <w:r w:rsidR="004C3884" w:rsidRPr="003E788E">
        <w:rPr>
          <w:rFonts w:ascii="Palatino Linotype" w:hAnsi="Palatino Linotype"/>
          <w:sz w:val="22"/>
          <w:szCs w:val="24"/>
        </w:rPr>
        <w:t>istemas de Informática</w:t>
      </w:r>
      <w:r w:rsidRPr="003E788E">
        <w:rPr>
          <w:rFonts w:ascii="Palatino Linotype" w:hAnsi="Palatino Linotype"/>
          <w:sz w:val="22"/>
          <w:szCs w:val="24"/>
        </w:rPr>
        <w:t xml:space="preserve">, que </w:t>
      </w:r>
      <w:r w:rsidR="004C3884" w:rsidRPr="003E788E">
        <w:rPr>
          <w:rFonts w:ascii="Palatino Linotype" w:hAnsi="Palatino Linotype"/>
          <w:sz w:val="22"/>
          <w:szCs w:val="24"/>
        </w:rPr>
        <w:t>tiene como objetivo, g</w:t>
      </w:r>
      <w:r w:rsidR="004C3884" w:rsidRPr="003E788E">
        <w:rPr>
          <w:rFonts w:ascii="Palatino Linotype" w:hAnsi="Palatino Linotype" w:cs="Tahoma"/>
          <w:sz w:val="22"/>
          <w:szCs w:val="24"/>
        </w:rPr>
        <w:t xml:space="preserve">arantizar que </w:t>
      </w:r>
      <w:r w:rsidR="004C3884" w:rsidRPr="003E788E">
        <w:rPr>
          <w:rFonts w:ascii="Palatino Linotype" w:hAnsi="Palatino Linotype" w:cs="Tahoma"/>
          <w:i/>
          <w:sz w:val="22"/>
          <w:szCs w:val="24"/>
        </w:rPr>
        <w:t>se cuente con un sistema óptimo en materia de tecnología de información</w:t>
      </w:r>
      <w:r w:rsidR="004C3884" w:rsidRPr="003E788E">
        <w:rPr>
          <w:rFonts w:ascii="Palatino Linotype" w:hAnsi="Palatino Linotype" w:cs="Tahoma"/>
          <w:sz w:val="22"/>
          <w:szCs w:val="24"/>
        </w:rPr>
        <w:t xml:space="preserve"> </w:t>
      </w:r>
      <w:r w:rsidR="004C3884" w:rsidRPr="003E788E">
        <w:rPr>
          <w:rFonts w:ascii="Palatino Linotype" w:hAnsi="Palatino Linotype" w:cs="Tahoma"/>
          <w:i/>
          <w:sz w:val="22"/>
          <w:szCs w:val="24"/>
        </w:rPr>
        <w:t xml:space="preserve">apoyando el desarrollo y control de las operaciones mediante una permanente actualización y disponibilidad de los equipos de cómputo, de los programas y de la base de datos necesarios para la adecuada prestación de servicios por parte del Organismo. </w:t>
      </w:r>
      <w:r w:rsidR="004C3884" w:rsidRPr="003E788E">
        <w:rPr>
          <w:rFonts w:ascii="Palatino Linotype" w:hAnsi="Palatino Linotype" w:cs="Tahoma"/>
          <w:sz w:val="22"/>
          <w:szCs w:val="24"/>
        </w:rPr>
        <w:t>Dentro de sus funciones destacan las siguientes:</w:t>
      </w:r>
    </w:p>
    <w:p w14:paraId="185A398C" w14:textId="77777777" w:rsidR="00672FFF" w:rsidRPr="003E788E" w:rsidRDefault="00672FFF" w:rsidP="001C3AB1">
      <w:pPr>
        <w:spacing w:line="276" w:lineRule="auto"/>
        <w:jc w:val="both"/>
        <w:rPr>
          <w:rFonts w:ascii="Palatino Linotype" w:hAnsi="Palatino Linotype" w:cs="Tahoma"/>
          <w:sz w:val="22"/>
          <w:szCs w:val="24"/>
        </w:rPr>
      </w:pPr>
    </w:p>
    <w:p w14:paraId="3332E073" w14:textId="26AE8343" w:rsidR="004C3884" w:rsidRPr="003E788E" w:rsidRDefault="004C3884" w:rsidP="001C3AB1">
      <w:pPr>
        <w:pStyle w:val="Prrafodelista"/>
        <w:numPr>
          <w:ilvl w:val="0"/>
          <w:numId w:val="18"/>
        </w:numPr>
        <w:spacing w:line="276" w:lineRule="auto"/>
        <w:jc w:val="both"/>
        <w:rPr>
          <w:rFonts w:ascii="Palatino Linotype" w:hAnsi="Palatino Linotype" w:cs="Tahoma"/>
        </w:rPr>
      </w:pPr>
      <w:r w:rsidRPr="003E788E">
        <w:rPr>
          <w:rFonts w:ascii="Palatino Linotype" w:hAnsi="Palatino Linotype" w:cs="Tahoma"/>
        </w:rPr>
        <w:t>Elaborar y actualizar el inventario general de los bienes muebles e inmuebles propiedad del Organismo, identificando sus características y ubicación de los mismos.</w:t>
      </w:r>
    </w:p>
    <w:p w14:paraId="3AF6FF49" w14:textId="77777777" w:rsidR="004C3884" w:rsidRPr="003E788E" w:rsidRDefault="004C3884" w:rsidP="001C3AB1">
      <w:pPr>
        <w:spacing w:line="276" w:lineRule="auto"/>
        <w:jc w:val="both"/>
        <w:rPr>
          <w:rFonts w:ascii="Palatino Linotype" w:hAnsi="Palatino Linotype" w:cs="Tahoma"/>
          <w:sz w:val="22"/>
          <w:szCs w:val="24"/>
        </w:rPr>
      </w:pPr>
    </w:p>
    <w:p w14:paraId="5B20D4A2" w14:textId="6CB2EBC7" w:rsidR="004C3884" w:rsidRPr="003E788E" w:rsidRDefault="004C3884" w:rsidP="001C3AB1">
      <w:pPr>
        <w:pStyle w:val="Prrafodelista"/>
        <w:numPr>
          <w:ilvl w:val="0"/>
          <w:numId w:val="16"/>
        </w:numPr>
        <w:spacing w:line="276" w:lineRule="auto"/>
        <w:jc w:val="both"/>
        <w:rPr>
          <w:rFonts w:ascii="Palatino Linotype" w:hAnsi="Palatino Linotype" w:cs="Tahoma"/>
        </w:rPr>
      </w:pPr>
      <w:r w:rsidRPr="003E788E">
        <w:rPr>
          <w:rFonts w:ascii="Palatino Linotype" w:hAnsi="Palatino Linotype" w:cs="Tahoma"/>
        </w:rPr>
        <w:lastRenderedPageBreak/>
        <w:t xml:space="preserve">Diseñar, instalar y optimizar la estructura de </w:t>
      </w:r>
      <w:r w:rsidRPr="003E788E">
        <w:rPr>
          <w:rFonts w:ascii="Palatino Linotype" w:hAnsi="Palatino Linotype" w:cs="Tahoma"/>
          <w:i/>
        </w:rPr>
        <w:t>hardware</w:t>
      </w:r>
      <w:r w:rsidRPr="003E788E">
        <w:rPr>
          <w:rFonts w:ascii="Palatino Linotype" w:hAnsi="Palatino Linotype" w:cs="Tahoma"/>
        </w:rPr>
        <w:t xml:space="preserve">, </w:t>
      </w:r>
      <w:r w:rsidRPr="003E788E">
        <w:rPr>
          <w:rFonts w:ascii="Palatino Linotype" w:hAnsi="Palatino Linotype" w:cs="Tahoma"/>
          <w:i/>
        </w:rPr>
        <w:t>software</w:t>
      </w:r>
      <w:r w:rsidRPr="003E788E">
        <w:rPr>
          <w:rFonts w:ascii="Palatino Linotype" w:hAnsi="Palatino Linotype" w:cs="Tahoma"/>
        </w:rPr>
        <w:t>, redes y comunicaciones del Organismo, de manera que permita que los productos y servicios informáticos puedan ser brindados en condiciones de alta disponibilidad y confiabilidad, utilizando las ventajas que brinda la tecnología.</w:t>
      </w:r>
    </w:p>
    <w:p w14:paraId="585E6F9F" w14:textId="77777777" w:rsidR="00672FFF" w:rsidRPr="003E788E" w:rsidRDefault="00672FFF" w:rsidP="001C3AB1">
      <w:pPr>
        <w:pStyle w:val="Prrafodelista"/>
        <w:spacing w:line="276" w:lineRule="auto"/>
        <w:jc w:val="both"/>
        <w:rPr>
          <w:rFonts w:ascii="Palatino Linotype" w:hAnsi="Palatino Linotype" w:cs="Tahoma"/>
        </w:rPr>
      </w:pPr>
    </w:p>
    <w:p w14:paraId="5E0C0D79" w14:textId="050CEE92" w:rsidR="004C3884" w:rsidRPr="003E788E" w:rsidRDefault="004C3884" w:rsidP="001C3AB1">
      <w:pPr>
        <w:pStyle w:val="Prrafodelista"/>
        <w:numPr>
          <w:ilvl w:val="0"/>
          <w:numId w:val="16"/>
        </w:numPr>
        <w:spacing w:line="276" w:lineRule="auto"/>
        <w:jc w:val="both"/>
        <w:rPr>
          <w:rFonts w:ascii="Palatino Linotype" w:hAnsi="Palatino Linotype" w:cs="Tahoma"/>
        </w:rPr>
      </w:pPr>
      <w:r w:rsidRPr="003E788E">
        <w:rPr>
          <w:rFonts w:ascii="Palatino Linotype" w:hAnsi="Palatino Linotype" w:cs="Tahoma"/>
        </w:rPr>
        <w:t>Definir las normas, especificaciones, técnicas y estándares para el análisis, diseño, desarrollo, documentación y operación de los sistemas automatizados que se realicen en el Organismo.</w:t>
      </w:r>
    </w:p>
    <w:p w14:paraId="37978312" w14:textId="77777777" w:rsidR="004C3884" w:rsidRPr="003E788E" w:rsidRDefault="004C3884" w:rsidP="001C3AB1">
      <w:pPr>
        <w:spacing w:line="276" w:lineRule="auto"/>
        <w:jc w:val="both"/>
        <w:rPr>
          <w:rFonts w:ascii="Palatino Linotype" w:hAnsi="Palatino Linotype" w:cs="Tahoma"/>
          <w:sz w:val="22"/>
          <w:szCs w:val="24"/>
        </w:rPr>
      </w:pPr>
    </w:p>
    <w:p w14:paraId="30AC5635" w14:textId="5C290E2F" w:rsidR="004C3884" w:rsidRPr="003E788E" w:rsidRDefault="004C3884" w:rsidP="001C3AB1">
      <w:pPr>
        <w:pStyle w:val="Prrafodelista"/>
        <w:numPr>
          <w:ilvl w:val="0"/>
          <w:numId w:val="16"/>
        </w:numPr>
        <w:spacing w:line="276" w:lineRule="auto"/>
        <w:jc w:val="both"/>
        <w:rPr>
          <w:rFonts w:ascii="Palatino Linotype" w:hAnsi="Palatino Linotype" w:cs="Tahoma"/>
        </w:rPr>
      </w:pPr>
      <w:r w:rsidRPr="003E788E">
        <w:rPr>
          <w:rFonts w:ascii="Palatino Linotype" w:hAnsi="Palatino Linotype" w:cs="Tahoma"/>
        </w:rPr>
        <w:t xml:space="preserve">Coordinar la identificación de los requerimientos en materia de diseño de sistemas, organización, procedimientos, equipo y </w:t>
      </w:r>
      <w:r w:rsidRPr="003E788E">
        <w:rPr>
          <w:rFonts w:ascii="Palatino Linotype" w:hAnsi="Palatino Linotype" w:cs="Tahoma"/>
          <w:i/>
        </w:rPr>
        <w:t>software</w:t>
      </w:r>
      <w:r w:rsidRPr="003E788E">
        <w:rPr>
          <w:rFonts w:ascii="Palatino Linotype" w:hAnsi="Palatino Linotype" w:cs="Tahoma"/>
        </w:rPr>
        <w:t xml:space="preserve"> que necesita el Organismo a fin de optimizar sus métodos de trabajo.</w:t>
      </w:r>
    </w:p>
    <w:p w14:paraId="4958C6DA" w14:textId="77777777" w:rsidR="004C3884" w:rsidRPr="003E788E" w:rsidRDefault="004C3884" w:rsidP="001C3AB1">
      <w:pPr>
        <w:spacing w:line="276" w:lineRule="auto"/>
        <w:jc w:val="both"/>
        <w:rPr>
          <w:rFonts w:ascii="Palatino Linotype" w:hAnsi="Palatino Linotype" w:cs="Tahoma"/>
          <w:sz w:val="22"/>
          <w:szCs w:val="24"/>
        </w:rPr>
      </w:pPr>
    </w:p>
    <w:p w14:paraId="49DF3CB1" w14:textId="2E12154A" w:rsidR="004C3884" w:rsidRPr="003E788E" w:rsidRDefault="004C3884" w:rsidP="001C3AB1">
      <w:pPr>
        <w:pStyle w:val="Prrafodelista"/>
        <w:numPr>
          <w:ilvl w:val="0"/>
          <w:numId w:val="16"/>
        </w:numPr>
        <w:spacing w:line="276" w:lineRule="auto"/>
        <w:jc w:val="both"/>
        <w:rPr>
          <w:rFonts w:ascii="Palatino Linotype" w:hAnsi="Palatino Linotype" w:cs="Tahoma"/>
        </w:rPr>
      </w:pPr>
      <w:r w:rsidRPr="003E788E">
        <w:rPr>
          <w:rFonts w:ascii="Palatino Linotype" w:hAnsi="Palatino Linotype" w:cs="Tahoma"/>
        </w:rPr>
        <w:t>Brindar el soporte especializado para un servicio eficiente y confiable de las plataformas tecnológicas de redes y comunicaciones que garanticen la continuidad del servicio.</w:t>
      </w:r>
    </w:p>
    <w:p w14:paraId="378F73D1" w14:textId="77777777" w:rsidR="004C3884" w:rsidRPr="003E788E" w:rsidRDefault="004C3884" w:rsidP="001C3AB1">
      <w:pPr>
        <w:spacing w:line="276" w:lineRule="auto"/>
        <w:jc w:val="both"/>
        <w:rPr>
          <w:rFonts w:ascii="Palatino Linotype" w:hAnsi="Palatino Linotype" w:cs="Tahoma"/>
          <w:sz w:val="22"/>
          <w:szCs w:val="24"/>
        </w:rPr>
      </w:pPr>
    </w:p>
    <w:p w14:paraId="06E8B693" w14:textId="06C78729" w:rsidR="004C3884" w:rsidRPr="003E788E" w:rsidRDefault="004C3884" w:rsidP="001C3AB1">
      <w:pPr>
        <w:pStyle w:val="Prrafodelista"/>
        <w:numPr>
          <w:ilvl w:val="0"/>
          <w:numId w:val="16"/>
        </w:numPr>
        <w:spacing w:line="276" w:lineRule="auto"/>
        <w:jc w:val="both"/>
        <w:rPr>
          <w:rFonts w:ascii="Palatino Linotype" w:hAnsi="Palatino Linotype" w:cs="Tahoma"/>
        </w:rPr>
      </w:pPr>
      <w:r w:rsidRPr="003E788E">
        <w:rPr>
          <w:rFonts w:ascii="Palatino Linotype" w:hAnsi="Palatino Linotype" w:cs="Tahoma"/>
        </w:rPr>
        <w:t>Planear, dirigir y controlar el análisis, diseño y desarrollo de los sistemas de información de acuerdo a lo programado, así como la actualización de los existentes.</w:t>
      </w:r>
    </w:p>
    <w:p w14:paraId="2FDAFCB4" w14:textId="77777777" w:rsidR="004C3884" w:rsidRPr="003E788E" w:rsidRDefault="004C3884" w:rsidP="001C3AB1">
      <w:pPr>
        <w:spacing w:line="276" w:lineRule="auto"/>
        <w:jc w:val="both"/>
        <w:rPr>
          <w:rFonts w:ascii="Palatino Linotype" w:hAnsi="Palatino Linotype" w:cs="Tahoma"/>
          <w:sz w:val="22"/>
          <w:szCs w:val="24"/>
        </w:rPr>
      </w:pPr>
    </w:p>
    <w:p w14:paraId="23CFCDCD" w14:textId="2F98EA1D" w:rsidR="004C3884" w:rsidRPr="003E788E" w:rsidRDefault="004C3884" w:rsidP="001C3AB1">
      <w:pPr>
        <w:pStyle w:val="Prrafodelista"/>
        <w:numPr>
          <w:ilvl w:val="0"/>
          <w:numId w:val="16"/>
        </w:numPr>
        <w:spacing w:line="276" w:lineRule="auto"/>
        <w:jc w:val="both"/>
        <w:rPr>
          <w:rFonts w:ascii="Palatino Linotype" w:hAnsi="Palatino Linotype" w:cs="Tahoma"/>
        </w:rPr>
      </w:pPr>
      <w:r w:rsidRPr="003E788E">
        <w:rPr>
          <w:rFonts w:ascii="Palatino Linotype" w:hAnsi="Palatino Linotype" w:cs="Tahoma"/>
        </w:rPr>
        <w:t>Vigilar que se integre el programa anual para el desarrollo informático y para la elaboración de estudios de organización y procedimientos, de igual forma, promover las acciones necesarias para que este se cumpla una vez autorizado por las autoridades superiores.</w:t>
      </w:r>
    </w:p>
    <w:p w14:paraId="44DA836E" w14:textId="77777777" w:rsidR="004C3884" w:rsidRPr="003E788E" w:rsidRDefault="004C3884" w:rsidP="001C3AB1">
      <w:pPr>
        <w:spacing w:line="276" w:lineRule="auto"/>
        <w:jc w:val="both"/>
        <w:rPr>
          <w:rFonts w:ascii="Palatino Linotype" w:hAnsi="Palatino Linotype" w:cs="Tahoma"/>
          <w:sz w:val="22"/>
          <w:szCs w:val="24"/>
        </w:rPr>
      </w:pPr>
    </w:p>
    <w:p w14:paraId="0DF0F6B2" w14:textId="0201D14F" w:rsidR="004C3884" w:rsidRPr="003E788E" w:rsidRDefault="004C3884" w:rsidP="001C3AB1">
      <w:pPr>
        <w:pStyle w:val="Prrafodelista"/>
        <w:numPr>
          <w:ilvl w:val="0"/>
          <w:numId w:val="16"/>
        </w:numPr>
        <w:spacing w:line="276" w:lineRule="auto"/>
        <w:jc w:val="both"/>
        <w:rPr>
          <w:rFonts w:ascii="Palatino Linotype" w:hAnsi="Palatino Linotype" w:cs="Tahoma"/>
        </w:rPr>
      </w:pPr>
      <w:r w:rsidRPr="003E788E">
        <w:rPr>
          <w:rFonts w:ascii="Palatino Linotype" w:hAnsi="Palatino Linotype" w:cs="Tahoma"/>
        </w:rPr>
        <w:t>Mantenerse actualizado sobre los avances tecnológicos en materia de equipo y paquetería, a fin de evaluar su posible incorporación a los recursos del Organismo.</w:t>
      </w:r>
    </w:p>
    <w:p w14:paraId="4F3FB789" w14:textId="77777777" w:rsidR="004C3884" w:rsidRPr="003E788E" w:rsidRDefault="004C3884" w:rsidP="001C3AB1">
      <w:pPr>
        <w:spacing w:line="276" w:lineRule="auto"/>
        <w:jc w:val="both"/>
        <w:rPr>
          <w:rFonts w:ascii="Palatino Linotype" w:hAnsi="Palatino Linotype" w:cs="Tahoma"/>
          <w:sz w:val="22"/>
          <w:szCs w:val="24"/>
        </w:rPr>
      </w:pPr>
    </w:p>
    <w:p w14:paraId="10486BD7" w14:textId="0367A56F" w:rsidR="000A0778" w:rsidRPr="003E788E" w:rsidRDefault="000A0778" w:rsidP="001C3AB1">
      <w:pPr>
        <w:spacing w:line="276" w:lineRule="auto"/>
        <w:jc w:val="both"/>
        <w:rPr>
          <w:rFonts w:ascii="Palatino Linotype" w:hAnsi="Palatino Linotype"/>
          <w:b/>
          <w:sz w:val="22"/>
          <w:szCs w:val="24"/>
        </w:rPr>
      </w:pPr>
      <w:r w:rsidRPr="003E788E">
        <w:rPr>
          <w:rFonts w:ascii="Palatino Linotype" w:hAnsi="Palatino Linotype" w:cs="Tahoma"/>
          <w:sz w:val="22"/>
          <w:szCs w:val="24"/>
        </w:rPr>
        <w:t>Con base en lo expuesto</w:t>
      </w:r>
      <w:r w:rsidR="008C73A4" w:rsidRPr="003E788E">
        <w:rPr>
          <w:rFonts w:ascii="Palatino Linotype" w:hAnsi="Palatino Linotype" w:cs="Tahoma"/>
          <w:sz w:val="22"/>
          <w:szCs w:val="24"/>
        </w:rPr>
        <w:t>,</w:t>
      </w:r>
      <w:r w:rsidRPr="003E788E">
        <w:rPr>
          <w:rFonts w:ascii="Palatino Linotype" w:hAnsi="Palatino Linotype" w:cs="Tahoma"/>
          <w:sz w:val="22"/>
          <w:szCs w:val="24"/>
        </w:rPr>
        <w:t xml:space="preserve"> es dable afirmar que </w:t>
      </w:r>
      <w:r w:rsidRPr="003E788E">
        <w:rPr>
          <w:rFonts w:ascii="Palatino Linotype" w:hAnsi="Palatino Linotype"/>
          <w:b/>
          <w:sz w:val="22"/>
          <w:szCs w:val="24"/>
        </w:rPr>
        <w:t>la Unidad de Control Patrimonial y Sistemas de Informática</w:t>
      </w:r>
      <w:r w:rsidR="008C73A4" w:rsidRPr="003E788E">
        <w:rPr>
          <w:rFonts w:ascii="Palatino Linotype" w:hAnsi="Palatino Linotype"/>
          <w:sz w:val="22"/>
          <w:szCs w:val="24"/>
        </w:rPr>
        <w:t>,</w:t>
      </w:r>
      <w:r w:rsidRPr="003E788E">
        <w:rPr>
          <w:rFonts w:ascii="Palatino Linotype" w:hAnsi="Palatino Linotype"/>
          <w:sz w:val="22"/>
          <w:szCs w:val="24"/>
        </w:rPr>
        <w:t xml:space="preserve"> cuent</w:t>
      </w:r>
      <w:r w:rsidR="008C73A4" w:rsidRPr="003E788E">
        <w:rPr>
          <w:rFonts w:ascii="Palatino Linotype" w:hAnsi="Palatino Linotype"/>
          <w:sz w:val="22"/>
          <w:szCs w:val="24"/>
        </w:rPr>
        <w:t xml:space="preserve">a con un inventario de bienes </w:t>
      </w:r>
      <w:r w:rsidRPr="003E788E">
        <w:rPr>
          <w:rFonts w:ascii="Palatino Linotype" w:hAnsi="Palatino Linotype"/>
          <w:sz w:val="22"/>
          <w:szCs w:val="24"/>
        </w:rPr>
        <w:t xml:space="preserve">muebles del Organismo; que se encarga de optimizar la estructura de hardware, software, redes y comunicaciones; coordinar la identificación de los requerimientos en materia de diseño de sistemas, organización, procedimientos, equipo y software; brinda soporte a las </w:t>
      </w:r>
      <w:r w:rsidRPr="003E788E">
        <w:rPr>
          <w:rFonts w:ascii="Palatino Linotype" w:hAnsi="Palatino Linotype" w:cs="Tahoma"/>
          <w:sz w:val="22"/>
          <w:szCs w:val="24"/>
        </w:rPr>
        <w:t xml:space="preserve">plataformas tecnológicas de redes y comunicaciones; desarrolla sistemas de información; esto es, </w:t>
      </w:r>
      <w:r w:rsidRPr="003E788E">
        <w:rPr>
          <w:rFonts w:ascii="Palatino Linotype" w:hAnsi="Palatino Linotype" w:cs="Tahoma"/>
          <w:b/>
          <w:sz w:val="22"/>
          <w:szCs w:val="24"/>
        </w:rPr>
        <w:t>se encarga de todo los relacionado con el uso de tecnologías de la información.</w:t>
      </w:r>
    </w:p>
    <w:p w14:paraId="4CD35D4B" w14:textId="77777777" w:rsidR="000A0778" w:rsidRPr="003E788E" w:rsidRDefault="000A0778" w:rsidP="001C3AB1">
      <w:pPr>
        <w:spacing w:line="276" w:lineRule="auto"/>
        <w:jc w:val="both"/>
        <w:rPr>
          <w:rFonts w:ascii="Palatino Linotype" w:hAnsi="Palatino Linotype" w:cs="Tahoma"/>
          <w:sz w:val="22"/>
          <w:szCs w:val="24"/>
        </w:rPr>
      </w:pPr>
    </w:p>
    <w:p w14:paraId="44B3565B" w14:textId="6488B7CE" w:rsidR="00964261" w:rsidRPr="003E788E" w:rsidRDefault="0000799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Por otro lado, e</w:t>
      </w:r>
      <w:r w:rsidR="00672FFF" w:rsidRPr="003E788E">
        <w:rPr>
          <w:rFonts w:ascii="Palatino Linotype" w:hAnsi="Palatino Linotype" w:cs="Tahoma"/>
          <w:sz w:val="22"/>
          <w:szCs w:val="24"/>
        </w:rPr>
        <w:t xml:space="preserve">n el </w:t>
      </w:r>
      <w:r w:rsidR="00697931" w:rsidRPr="003E788E">
        <w:rPr>
          <w:rFonts w:ascii="Palatino Linotype" w:hAnsi="Palatino Linotype" w:cs="Tahoma"/>
          <w:sz w:val="22"/>
          <w:szCs w:val="24"/>
        </w:rPr>
        <w:t>apartado 5</w:t>
      </w:r>
      <w:r w:rsidR="00672FFF" w:rsidRPr="003E788E">
        <w:rPr>
          <w:rFonts w:ascii="Palatino Linotype" w:hAnsi="Palatino Linotype" w:cs="Tahoma"/>
          <w:sz w:val="22"/>
          <w:szCs w:val="24"/>
        </w:rPr>
        <w:t xml:space="preserve"> del</w:t>
      </w:r>
      <w:r w:rsidR="00F816BB" w:rsidRPr="003E788E">
        <w:rPr>
          <w:rFonts w:ascii="Palatino Linotype" w:hAnsi="Palatino Linotype" w:cs="Tahoma"/>
          <w:sz w:val="22"/>
          <w:szCs w:val="24"/>
        </w:rPr>
        <w:t xml:space="preserve"> </w:t>
      </w:r>
      <w:r w:rsidR="00672FFF" w:rsidRPr="003E788E">
        <w:rPr>
          <w:rFonts w:ascii="Palatino Linotype" w:hAnsi="Palatino Linotype" w:cs="Tahoma"/>
          <w:sz w:val="22"/>
          <w:szCs w:val="24"/>
        </w:rPr>
        <w:t xml:space="preserve">Manual de Organización </w:t>
      </w:r>
      <w:r w:rsidR="00E17031" w:rsidRPr="003E788E">
        <w:rPr>
          <w:rFonts w:ascii="Palatino Linotype" w:hAnsi="Palatino Linotype" w:cs="Tahoma"/>
          <w:sz w:val="22"/>
          <w:szCs w:val="24"/>
        </w:rPr>
        <w:t>en cita,</w:t>
      </w:r>
      <w:r w:rsidR="00672FFF" w:rsidRPr="003E788E">
        <w:rPr>
          <w:rFonts w:ascii="Palatino Linotype" w:hAnsi="Palatino Linotype" w:cs="Tahoma"/>
          <w:sz w:val="22"/>
          <w:szCs w:val="24"/>
        </w:rPr>
        <w:t xml:space="preserve"> también se precisa </w:t>
      </w:r>
      <w:r w:rsidR="00F816BB" w:rsidRPr="003E788E">
        <w:rPr>
          <w:rFonts w:ascii="Palatino Linotype" w:hAnsi="Palatino Linotype" w:cs="Tahoma"/>
          <w:sz w:val="22"/>
          <w:szCs w:val="24"/>
        </w:rPr>
        <w:t xml:space="preserve">que </w:t>
      </w:r>
      <w:r w:rsidR="00697931" w:rsidRPr="003E788E">
        <w:rPr>
          <w:rFonts w:ascii="Palatino Linotype" w:hAnsi="Palatino Linotype" w:cs="Tahoma"/>
          <w:sz w:val="22"/>
          <w:szCs w:val="24"/>
        </w:rPr>
        <w:t>l</w:t>
      </w:r>
      <w:r w:rsidR="00F816BB" w:rsidRPr="003E788E">
        <w:rPr>
          <w:rFonts w:ascii="Palatino Linotype" w:hAnsi="Palatino Linotype" w:cs="Tahoma"/>
          <w:sz w:val="22"/>
          <w:szCs w:val="24"/>
        </w:rPr>
        <w:t xml:space="preserve">a </w:t>
      </w:r>
      <w:r w:rsidR="00DE2A31" w:rsidRPr="003E788E">
        <w:rPr>
          <w:rFonts w:ascii="Palatino Linotype" w:hAnsi="Palatino Linotype" w:cs="Tahoma"/>
          <w:sz w:val="22"/>
          <w:szCs w:val="24"/>
        </w:rPr>
        <w:t>S</w:t>
      </w:r>
      <w:r w:rsidR="00F816BB" w:rsidRPr="003E788E">
        <w:rPr>
          <w:rFonts w:ascii="Palatino Linotype" w:hAnsi="Palatino Linotype" w:cs="Tahoma"/>
          <w:sz w:val="22"/>
          <w:szCs w:val="24"/>
        </w:rPr>
        <w:t xml:space="preserve">ubdirección de Administración y Tesorería, tiene como objeto dirigir y gestionar las acciones para la obtención y distribución de los </w:t>
      </w:r>
      <w:r w:rsidR="00F816BB" w:rsidRPr="003E788E">
        <w:rPr>
          <w:rFonts w:ascii="Palatino Linotype" w:hAnsi="Palatino Linotype" w:cs="Tahoma"/>
          <w:b/>
          <w:sz w:val="22"/>
          <w:szCs w:val="24"/>
        </w:rPr>
        <w:t xml:space="preserve">recursos </w:t>
      </w:r>
      <w:r w:rsidR="00F816BB" w:rsidRPr="003E788E">
        <w:rPr>
          <w:rFonts w:ascii="Palatino Linotype" w:hAnsi="Palatino Linotype" w:cs="Tahoma"/>
          <w:sz w:val="22"/>
          <w:szCs w:val="24"/>
        </w:rPr>
        <w:t>humanos,</w:t>
      </w:r>
      <w:r w:rsidR="00F816BB" w:rsidRPr="003E788E">
        <w:rPr>
          <w:rFonts w:ascii="Palatino Linotype" w:hAnsi="Palatino Linotype" w:cs="Tahoma"/>
          <w:b/>
          <w:sz w:val="22"/>
          <w:szCs w:val="24"/>
        </w:rPr>
        <w:t xml:space="preserve"> materiales y financieros</w:t>
      </w:r>
      <w:r w:rsidR="00F816BB" w:rsidRPr="003E788E">
        <w:rPr>
          <w:rFonts w:ascii="Palatino Linotype" w:hAnsi="Palatino Linotype" w:cs="Tahoma"/>
          <w:sz w:val="22"/>
          <w:szCs w:val="24"/>
        </w:rPr>
        <w:t xml:space="preserve"> que requiera </w:t>
      </w:r>
      <w:r w:rsidR="00DE2A31" w:rsidRPr="003E788E">
        <w:rPr>
          <w:rFonts w:ascii="Palatino Linotype" w:hAnsi="Palatino Linotype" w:cs="Tahoma"/>
          <w:sz w:val="22"/>
          <w:szCs w:val="24"/>
        </w:rPr>
        <w:t>el Organismo</w:t>
      </w:r>
      <w:r w:rsidR="00964261" w:rsidRPr="003E788E">
        <w:rPr>
          <w:rFonts w:ascii="Palatino Linotype" w:hAnsi="Palatino Linotype" w:cs="Tahoma"/>
          <w:sz w:val="22"/>
          <w:szCs w:val="24"/>
        </w:rPr>
        <w:t xml:space="preserve"> y</w:t>
      </w:r>
      <w:r w:rsidR="00B03B36" w:rsidRPr="003E788E">
        <w:rPr>
          <w:rFonts w:ascii="Palatino Linotype" w:hAnsi="Palatino Linotype" w:cs="Tahoma"/>
          <w:sz w:val="22"/>
          <w:szCs w:val="24"/>
        </w:rPr>
        <w:t>,</w:t>
      </w:r>
      <w:r w:rsidR="00964261" w:rsidRPr="003E788E">
        <w:rPr>
          <w:rFonts w:ascii="Palatino Linotype" w:hAnsi="Palatino Linotype" w:cs="Tahoma"/>
          <w:sz w:val="22"/>
          <w:szCs w:val="24"/>
        </w:rPr>
        <w:t xml:space="preserve"> dentro de sus funciones</w:t>
      </w:r>
      <w:r w:rsidR="00B03B36" w:rsidRPr="003E788E">
        <w:rPr>
          <w:rFonts w:ascii="Palatino Linotype" w:hAnsi="Palatino Linotype" w:cs="Tahoma"/>
          <w:sz w:val="22"/>
          <w:szCs w:val="24"/>
        </w:rPr>
        <w:t xml:space="preserve"> destacan</w:t>
      </w:r>
      <w:r w:rsidR="00964261" w:rsidRPr="003E788E">
        <w:rPr>
          <w:rFonts w:ascii="Palatino Linotype" w:hAnsi="Palatino Linotype" w:cs="Tahoma"/>
          <w:sz w:val="22"/>
          <w:szCs w:val="24"/>
        </w:rPr>
        <w:t>:</w:t>
      </w:r>
    </w:p>
    <w:p w14:paraId="621E6B43" w14:textId="77777777" w:rsidR="00964261" w:rsidRPr="003E788E" w:rsidRDefault="00964261" w:rsidP="001C3AB1">
      <w:pPr>
        <w:spacing w:line="276" w:lineRule="auto"/>
        <w:jc w:val="both"/>
        <w:rPr>
          <w:rFonts w:ascii="Palatino Linotype" w:hAnsi="Palatino Linotype" w:cs="Tahoma"/>
          <w:sz w:val="22"/>
          <w:szCs w:val="24"/>
        </w:rPr>
      </w:pPr>
    </w:p>
    <w:p w14:paraId="7E511C07" w14:textId="2EB1318A" w:rsidR="00964261" w:rsidRPr="003E788E" w:rsidRDefault="00964261" w:rsidP="001C3AB1">
      <w:pPr>
        <w:pStyle w:val="Prrafodelista"/>
        <w:numPr>
          <w:ilvl w:val="0"/>
          <w:numId w:val="15"/>
        </w:numPr>
        <w:spacing w:line="276" w:lineRule="auto"/>
        <w:jc w:val="both"/>
        <w:rPr>
          <w:rFonts w:ascii="Palatino Linotype" w:hAnsi="Palatino Linotype" w:cs="Arial"/>
        </w:rPr>
      </w:pPr>
      <w:r w:rsidRPr="003E788E">
        <w:rPr>
          <w:rFonts w:ascii="Palatino Linotype" w:hAnsi="Palatino Linotype" w:cs="Arial"/>
        </w:rPr>
        <w:t>Dirigir y coordinar las acciones financieras y contables, supervisando la aplicación y autorizando el ejercicio de los recursos del Organismo, conforme al presupuesto establecido</w:t>
      </w:r>
    </w:p>
    <w:p w14:paraId="75F42553" w14:textId="77777777" w:rsidR="00964261" w:rsidRPr="003E788E" w:rsidRDefault="00964261" w:rsidP="001C3AB1">
      <w:pPr>
        <w:spacing w:line="276" w:lineRule="auto"/>
        <w:jc w:val="both"/>
        <w:rPr>
          <w:rFonts w:ascii="Palatino Linotype" w:hAnsi="Palatino Linotype" w:cs="Arial"/>
          <w:sz w:val="22"/>
          <w:szCs w:val="24"/>
        </w:rPr>
      </w:pPr>
    </w:p>
    <w:p w14:paraId="3FE685AE" w14:textId="44207A03" w:rsidR="00AB3238" w:rsidRPr="003E788E" w:rsidRDefault="00964261" w:rsidP="001C3AB1">
      <w:pPr>
        <w:pStyle w:val="Prrafodelista"/>
        <w:numPr>
          <w:ilvl w:val="0"/>
          <w:numId w:val="15"/>
        </w:numPr>
        <w:spacing w:line="276" w:lineRule="auto"/>
        <w:jc w:val="both"/>
        <w:rPr>
          <w:rFonts w:ascii="Palatino Linotype" w:hAnsi="Palatino Linotype" w:cs="Arial"/>
        </w:rPr>
      </w:pPr>
      <w:r w:rsidRPr="003E788E">
        <w:rPr>
          <w:rFonts w:ascii="Palatino Linotype" w:hAnsi="Palatino Linotype" w:cs="Arial"/>
        </w:rPr>
        <w:t>Organizar, coordinar y dirigir la prestación de los servicios generales y recursos materiales, necesarios para la operación del Organismo.</w:t>
      </w:r>
    </w:p>
    <w:p w14:paraId="56F4E5DE" w14:textId="77777777" w:rsidR="00AB3238" w:rsidRPr="003E788E" w:rsidRDefault="00AB3238" w:rsidP="001C3AB1">
      <w:pPr>
        <w:spacing w:line="276" w:lineRule="auto"/>
        <w:jc w:val="both"/>
        <w:rPr>
          <w:rFonts w:ascii="Palatino Linotype" w:hAnsi="Palatino Linotype" w:cs="Arial"/>
          <w:sz w:val="22"/>
          <w:szCs w:val="24"/>
        </w:rPr>
      </w:pPr>
    </w:p>
    <w:p w14:paraId="52AC5646" w14:textId="6C003D0A" w:rsidR="00F816BB" w:rsidRPr="003E788E" w:rsidRDefault="00AB3238" w:rsidP="001C3AB1">
      <w:pPr>
        <w:pStyle w:val="Prrafodelista"/>
        <w:numPr>
          <w:ilvl w:val="0"/>
          <w:numId w:val="15"/>
        </w:numPr>
        <w:spacing w:line="276" w:lineRule="auto"/>
        <w:jc w:val="both"/>
        <w:rPr>
          <w:rFonts w:ascii="Palatino Linotype" w:hAnsi="Palatino Linotype" w:cs="Arial"/>
        </w:rPr>
      </w:pPr>
      <w:r w:rsidRPr="003E788E">
        <w:rPr>
          <w:rFonts w:ascii="Palatino Linotype" w:hAnsi="Palatino Linotype" w:cs="Arial"/>
        </w:rPr>
        <w:t>Programar el suministro oportuno de bienes y servicios necesarios para el desarrollo de las actividades del Organismo.</w:t>
      </w:r>
    </w:p>
    <w:p w14:paraId="53A538DF" w14:textId="77777777" w:rsidR="000777C3" w:rsidRPr="003E788E" w:rsidRDefault="000777C3" w:rsidP="001C3AB1">
      <w:pPr>
        <w:spacing w:line="276" w:lineRule="auto"/>
        <w:jc w:val="both"/>
        <w:rPr>
          <w:rFonts w:ascii="Palatino Linotype" w:hAnsi="Palatino Linotype" w:cs="Tahoma"/>
          <w:sz w:val="22"/>
          <w:szCs w:val="24"/>
        </w:rPr>
      </w:pPr>
    </w:p>
    <w:p w14:paraId="4BDCE2A6" w14:textId="0E59205A" w:rsidR="00AA757C" w:rsidRPr="003E788E" w:rsidRDefault="00DE2A31"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 xml:space="preserve">Por otro lado, </w:t>
      </w:r>
      <w:r w:rsidR="00B03B36" w:rsidRPr="003E788E">
        <w:rPr>
          <w:rFonts w:ascii="Palatino Linotype" w:hAnsi="Palatino Linotype" w:cs="Tahoma"/>
          <w:sz w:val="22"/>
          <w:szCs w:val="24"/>
        </w:rPr>
        <w:t xml:space="preserve">el Manual de Organización </w:t>
      </w:r>
      <w:r w:rsidR="000A0778" w:rsidRPr="003E788E">
        <w:rPr>
          <w:rFonts w:ascii="Palatino Linotype" w:hAnsi="Palatino Linotype" w:cs="Tahoma"/>
          <w:sz w:val="22"/>
          <w:szCs w:val="24"/>
        </w:rPr>
        <w:t>de referencia</w:t>
      </w:r>
      <w:r w:rsidR="00B03B36" w:rsidRPr="003E788E">
        <w:rPr>
          <w:rFonts w:ascii="Palatino Linotype" w:hAnsi="Palatino Linotype" w:cs="Tahoma"/>
          <w:sz w:val="22"/>
          <w:szCs w:val="24"/>
        </w:rPr>
        <w:t xml:space="preserve">, dispone en </w:t>
      </w:r>
      <w:r w:rsidRPr="003E788E">
        <w:rPr>
          <w:rFonts w:ascii="Palatino Linotype" w:hAnsi="Palatino Linotype" w:cs="Tahoma"/>
          <w:sz w:val="22"/>
          <w:szCs w:val="24"/>
        </w:rPr>
        <w:t xml:space="preserve">el </w:t>
      </w:r>
      <w:r w:rsidR="00B03B36" w:rsidRPr="003E788E">
        <w:rPr>
          <w:rFonts w:ascii="Palatino Linotype" w:hAnsi="Palatino Linotype" w:cs="Tahoma"/>
          <w:sz w:val="22"/>
          <w:szCs w:val="24"/>
        </w:rPr>
        <w:t>Sub</w:t>
      </w:r>
      <w:r w:rsidRPr="003E788E">
        <w:rPr>
          <w:rFonts w:ascii="Palatino Linotype" w:hAnsi="Palatino Linotype" w:cs="Tahoma"/>
          <w:sz w:val="22"/>
          <w:szCs w:val="24"/>
        </w:rPr>
        <w:t>-apartado 5.1.4</w:t>
      </w:r>
      <w:r w:rsidR="00B03B36" w:rsidRPr="003E788E">
        <w:rPr>
          <w:rFonts w:ascii="Palatino Linotype" w:hAnsi="Palatino Linotype" w:cs="Tahoma"/>
          <w:sz w:val="22"/>
          <w:szCs w:val="24"/>
        </w:rPr>
        <w:t>,</w:t>
      </w:r>
      <w:r w:rsidRPr="003E788E">
        <w:rPr>
          <w:rFonts w:ascii="Palatino Linotype" w:hAnsi="Palatino Linotype" w:cs="Tahoma"/>
          <w:sz w:val="22"/>
          <w:szCs w:val="24"/>
        </w:rPr>
        <w:t xml:space="preserve"> que </w:t>
      </w:r>
      <w:r w:rsidR="00AC03FC" w:rsidRPr="003E788E">
        <w:rPr>
          <w:rFonts w:ascii="Palatino Linotype" w:hAnsi="Palatino Linotype" w:cs="Tahoma"/>
          <w:sz w:val="22"/>
          <w:szCs w:val="24"/>
        </w:rPr>
        <w:t xml:space="preserve">la Subdirección de Administración y Tesorería del Sujeto Obligado, </w:t>
      </w:r>
      <w:r w:rsidRPr="003E788E">
        <w:rPr>
          <w:rFonts w:ascii="Palatino Linotype" w:hAnsi="Palatino Linotype" w:cs="Tahoma"/>
          <w:sz w:val="22"/>
          <w:szCs w:val="24"/>
        </w:rPr>
        <w:t xml:space="preserve">cuenta con una </w:t>
      </w:r>
      <w:r w:rsidRPr="003E788E">
        <w:rPr>
          <w:rFonts w:ascii="Palatino Linotype" w:hAnsi="Palatino Linotype" w:cs="Tahoma"/>
          <w:b/>
          <w:sz w:val="22"/>
          <w:szCs w:val="24"/>
        </w:rPr>
        <w:t>Unidad de Adquisiciones, Contrataciones y Almacén</w:t>
      </w:r>
      <w:r w:rsidR="00DC5BE6" w:rsidRPr="003E788E">
        <w:rPr>
          <w:rFonts w:ascii="Palatino Linotype" w:hAnsi="Palatino Linotype" w:cs="Tahoma"/>
          <w:sz w:val="22"/>
          <w:szCs w:val="24"/>
        </w:rPr>
        <w:t>, que</w:t>
      </w:r>
      <w:r w:rsidRPr="003E788E">
        <w:rPr>
          <w:rFonts w:ascii="Palatino Linotype" w:hAnsi="Palatino Linotype" w:cs="Tahoma"/>
          <w:sz w:val="22"/>
          <w:szCs w:val="24"/>
        </w:rPr>
        <w:t xml:space="preserve"> se encuentra encargada de coordinar las acciones para </w:t>
      </w:r>
      <w:r w:rsidRPr="003E788E">
        <w:rPr>
          <w:rFonts w:ascii="Palatino Linotype" w:hAnsi="Palatino Linotype" w:cs="Tahoma"/>
          <w:b/>
          <w:sz w:val="22"/>
          <w:szCs w:val="24"/>
        </w:rPr>
        <w:t>la adquisición, almacenamiento y suministro de</w:t>
      </w:r>
      <w:r w:rsidRPr="003E788E">
        <w:rPr>
          <w:rFonts w:ascii="Palatino Linotype" w:hAnsi="Palatino Linotype" w:cs="Tahoma"/>
          <w:sz w:val="22"/>
          <w:szCs w:val="24"/>
        </w:rPr>
        <w:t xml:space="preserve"> </w:t>
      </w:r>
      <w:r w:rsidRPr="003E788E">
        <w:rPr>
          <w:rFonts w:ascii="Palatino Linotype" w:hAnsi="Palatino Linotype" w:cs="Tahoma"/>
          <w:b/>
          <w:sz w:val="22"/>
          <w:szCs w:val="24"/>
        </w:rPr>
        <w:t>bienes muebles, equipo y materiales</w:t>
      </w:r>
      <w:r w:rsidRPr="003E788E">
        <w:rPr>
          <w:rFonts w:ascii="Palatino Linotype" w:hAnsi="Palatino Linotype" w:cs="Tahoma"/>
          <w:sz w:val="22"/>
          <w:szCs w:val="24"/>
        </w:rPr>
        <w:t xml:space="preserve"> y </w:t>
      </w:r>
      <w:r w:rsidR="00AA757C" w:rsidRPr="003E788E">
        <w:rPr>
          <w:rFonts w:ascii="Palatino Linotype" w:hAnsi="Palatino Linotype" w:cs="Tahoma"/>
          <w:sz w:val="22"/>
          <w:szCs w:val="24"/>
        </w:rPr>
        <w:t>dentro de sus funciones destacan las siguientes:</w:t>
      </w:r>
    </w:p>
    <w:p w14:paraId="4DA737D3" w14:textId="77777777" w:rsidR="00DE2A31" w:rsidRPr="003E788E" w:rsidRDefault="00DE2A31" w:rsidP="001C3AB1">
      <w:pPr>
        <w:spacing w:line="276" w:lineRule="auto"/>
        <w:jc w:val="both"/>
        <w:rPr>
          <w:rFonts w:ascii="Palatino Linotype" w:hAnsi="Palatino Linotype" w:cs="Tahoma"/>
          <w:sz w:val="22"/>
          <w:szCs w:val="24"/>
        </w:rPr>
      </w:pPr>
    </w:p>
    <w:p w14:paraId="577692D6" w14:textId="267D7197" w:rsidR="00AA757C" w:rsidRPr="003E788E" w:rsidRDefault="00AA757C" w:rsidP="001C3AB1">
      <w:pPr>
        <w:pStyle w:val="Prrafodelista"/>
        <w:numPr>
          <w:ilvl w:val="0"/>
          <w:numId w:val="17"/>
        </w:numPr>
        <w:spacing w:line="276" w:lineRule="auto"/>
        <w:jc w:val="both"/>
        <w:rPr>
          <w:rFonts w:ascii="Palatino Linotype" w:hAnsi="Palatino Linotype" w:cs="Tahoma"/>
        </w:rPr>
      </w:pPr>
      <w:r w:rsidRPr="003E788E">
        <w:rPr>
          <w:rFonts w:ascii="Palatino Linotype" w:hAnsi="Palatino Linotype" w:cs="Tahoma"/>
        </w:rPr>
        <w:t>Efectuar las adquisiciones del Organismo, de conformidad con lo que establece la Ley de Adquisiciones y Obra Pública Federal, la Ley de Adquisiciones Estatal, previa autorización del Comité de Adquisiciones del Organismo, de acuerdo con el origen de los recursos.</w:t>
      </w:r>
      <w:r w:rsidRPr="003E788E">
        <w:rPr>
          <w:rFonts w:ascii="Palatino Linotype" w:hAnsi="Palatino Linotype" w:cs="Tahoma"/>
        </w:rPr>
        <w:cr/>
      </w:r>
    </w:p>
    <w:p w14:paraId="4F4540C8" w14:textId="1C90A152" w:rsidR="00DE2A31" w:rsidRPr="003E788E" w:rsidRDefault="00AA757C" w:rsidP="001C3AB1">
      <w:pPr>
        <w:pStyle w:val="Prrafodelista"/>
        <w:numPr>
          <w:ilvl w:val="0"/>
          <w:numId w:val="17"/>
        </w:numPr>
        <w:spacing w:line="276" w:lineRule="auto"/>
        <w:jc w:val="both"/>
        <w:rPr>
          <w:rFonts w:ascii="Palatino Linotype" w:hAnsi="Palatino Linotype" w:cs="Tahoma"/>
        </w:rPr>
      </w:pPr>
      <w:r w:rsidRPr="003E788E">
        <w:rPr>
          <w:rFonts w:ascii="Palatino Linotype" w:hAnsi="Palatino Linotype" w:cs="Tahoma"/>
        </w:rPr>
        <w:t>Verificar que los bienes y servicios cumplan con las características, de calidad, cantidad y en general con las especificaciones pactadas originalmente.</w:t>
      </w:r>
    </w:p>
    <w:p w14:paraId="3775CA02" w14:textId="77777777" w:rsidR="00DA2FBA" w:rsidRPr="003E788E" w:rsidRDefault="00DA2FBA" w:rsidP="001C3AB1">
      <w:pPr>
        <w:spacing w:line="276" w:lineRule="auto"/>
        <w:jc w:val="both"/>
        <w:rPr>
          <w:rFonts w:ascii="Palatino Linotype" w:hAnsi="Palatino Linotype" w:cs="Tahoma"/>
          <w:sz w:val="22"/>
          <w:szCs w:val="24"/>
        </w:rPr>
      </w:pPr>
    </w:p>
    <w:p w14:paraId="16635A71" w14:textId="1E2696E8" w:rsidR="005C16BA" w:rsidRPr="003E788E" w:rsidRDefault="00DA2FBA" w:rsidP="001C3AB1">
      <w:pPr>
        <w:pStyle w:val="Prrafodelista"/>
        <w:numPr>
          <w:ilvl w:val="0"/>
          <w:numId w:val="17"/>
        </w:numPr>
        <w:spacing w:line="276" w:lineRule="auto"/>
        <w:jc w:val="both"/>
        <w:rPr>
          <w:rFonts w:ascii="Palatino Linotype" w:hAnsi="Palatino Linotype" w:cs="Tahoma"/>
        </w:rPr>
      </w:pPr>
      <w:r w:rsidRPr="003E788E">
        <w:rPr>
          <w:rFonts w:ascii="Palatino Linotype" w:hAnsi="Palatino Linotype" w:cs="Tahoma"/>
        </w:rPr>
        <w:t>Abastecer a las áreas de materiales, papelería, artículos de escritorio, mobiliario y equipo necesarios para el desempeño y sus funciones.</w:t>
      </w:r>
    </w:p>
    <w:p w14:paraId="738985E0" w14:textId="77777777" w:rsidR="00AA757C" w:rsidRPr="003E788E" w:rsidRDefault="00AA757C" w:rsidP="001C3AB1">
      <w:pPr>
        <w:spacing w:line="276" w:lineRule="auto"/>
        <w:jc w:val="both"/>
        <w:rPr>
          <w:rFonts w:ascii="Palatino Linotype" w:hAnsi="Palatino Linotype" w:cs="Tahoma"/>
          <w:sz w:val="22"/>
          <w:szCs w:val="24"/>
        </w:rPr>
      </w:pPr>
    </w:p>
    <w:p w14:paraId="25D6A87E" w14:textId="732D3425" w:rsidR="005C292A" w:rsidRPr="003E788E" w:rsidRDefault="0000799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 xml:space="preserve">Bajo este orden de ideas, la </w:t>
      </w:r>
      <w:r w:rsidRPr="003E788E">
        <w:rPr>
          <w:rFonts w:ascii="Palatino Linotype" w:hAnsi="Palatino Linotype" w:cs="Tahoma"/>
          <w:b/>
          <w:sz w:val="22"/>
          <w:szCs w:val="24"/>
        </w:rPr>
        <w:t xml:space="preserve">Unidad de Adquisiciones, Contrataciones y Almacén, </w:t>
      </w:r>
      <w:r w:rsidRPr="003E788E">
        <w:rPr>
          <w:rFonts w:ascii="Palatino Linotype" w:hAnsi="Palatino Linotype" w:cs="Tahoma"/>
          <w:sz w:val="22"/>
          <w:szCs w:val="24"/>
        </w:rPr>
        <w:t xml:space="preserve">adscrita a la Subdirección de Administración y Tesorería del Organismo, se encarga de realizar la </w:t>
      </w:r>
      <w:r w:rsidRPr="003E788E">
        <w:rPr>
          <w:rFonts w:ascii="Palatino Linotype" w:hAnsi="Palatino Linotype" w:cs="Tahoma"/>
          <w:sz w:val="22"/>
          <w:szCs w:val="24"/>
        </w:rPr>
        <w:lastRenderedPageBreak/>
        <w:t xml:space="preserve">adquisiciones del Sujeto obligado y verificar que los bienes y servicios cumplan con las características requeridas, por lo que </w:t>
      </w:r>
      <w:r w:rsidRPr="003E788E">
        <w:rPr>
          <w:rFonts w:ascii="Palatino Linotype" w:hAnsi="Palatino Linotype" w:cs="Tahoma"/>
          <w:b/>
          <w:sz w:val="22"/>
          <w:szCs w:val="24"/>
        </w:rPr>
        <w:t>es posible afirmar que dicha área tiene  conocimiento de las adquisiciones realizadas de bienes informáticos.</w:t>
      </w:r>
      <w:r w:rsidR="00EE45AC" w:rsidRPr="003E788E">
        <w:rPr>
          <w:rFonts w:ascii="Palatino Linotype" w:hAnsi="Palatino Linotype" w:cs="Tahoma"/>
          <w:sz w:val="22"/>
          <w:szCs w:val="24"/>
        </w:rPr>
        <w:t xml:space="preserve"> </w:t>
      </w:r>
      <w:r w:rsidR="00C07541" w:rsidRPr="003E788E">
        <w:rPr>
          <w:rFonts w:ascii="Palatino Linotype" w:hAnsi="Palatino Linotype" w:cs="Tahoma"/>
          <w:sz w:val="22"/>
          <w:szCs w:val="24"/>
        </w:rPr>
        <w:t xml:space="preserve">Por lo tanto, el </w:t>
      </w:r>
      <w:r w:rsidR="00EE45AC" w:rsidRPr="003E788E">
        <w:rPr>
          <w:rFonts w:ascii="Palatino Linotype" w:hAnsi="Palatino Linotype" w:cs="Tahoma"/>
          <w:sz w:val="22"/>
          <w:szCs w:val="24"/>
        </w:rPr>
        <w:t>S</w:t>
      </w:r>
      <w:r w:rsidR="00C07541" w:rsidRPr="003E788E">
        <w:rPr>
          <w:rFonts w:ascii="Palatino Linotype" w:hAnsi="Palatino Linotype" w:cs="Tahoma"/>
          <w:sz w:val="22"/>
          <w:szCs w:val="24"/>
        </w:rPr>
        <w:t xml:space="preserve">ujeto </w:t>
      </w:r>
      <w:r w:rsidR="00EE45AC" w:rsidRPr="003E788E">
        <w:rPr>
          <w:rFonts w:ascii="Palatino Linotype" w:hAnsi="Palatino Linotype" w:cs="Tahoma"/>
          <w:sz w:val="22"/>
          <w:szCs w:val="24"/>
        </w:rPr>
        <w:t xml:space="preserve">Obligado </w:t>
      </w:r>
      <w:r w:rsidR="00C07541" w:rsidRPr="003E788E">
        <w:rPr>
          <w:rFonts w:ascii="Palatino Linotype" w:hAnsi="Palatino Linotype" w:cs="Tahoma"/>
          <w:sz w:val="22"/>
          <w:szCs w:val="24"/>
        </w:rPr>
        <w:t>cuenta</w:t>
      </w:r>
      <w:r w:rsidR="00EE45AC" w:rsidRPr="003E788E">
        <w:rPr>
          <w:rFonts w:ascii="Palatino Linotype" w:hAnsi="Palatino Linotype" w:cs="Tahoma"/>
          <w:sz w:val="22"/>
          <w:szCs w:val="24"/>
        </w:rPr>
        <w:t>, por lo menos</w:t>
      </w:r>
      <w:r w:rsidR="00C07541" w:rsidRPr="003E788E">
        <w:rPr>
          <w:rFonts w:ascii="Palatino Linotype" w:hAnsi="Palatino Linotype" w:cs="Tahoma"/>
          <w:sz w:val="22"/>
          <w:szCs w:val="24"/>
        </w:rPr>
        <w:t xml:space="preserve"> con </w:t>
      </w:r>
      <w:r w:rsidR="00E3241B" w:rsidRPr="003E788E">
        <w:rPr>
          <w:rFonts w:ascii="Palatino Linotype" w:hAnsi="Palatino Linotype" w:cs="Tahoma"/>
          <w:sz w:val="22"/>
          <w:szCs w:val="24"/>
        </w:rPr>
        <w:t>d</w:t>
      </w:r>
      <w:r w:rsidR="00EE45AC" w:rsidRPr="003E788E">
        <w:rPr>
          <w:rFonts w:ascii="Palatino Linotype" w:hAnsi="Palatino Linotype" w:cs="Tahoma"/>
          <w:sz w:val="22"/>
          <w:szCs w:val="24"/>
        </w:rPr>
        <w:t>o</w:t>
      </w:r>
      <w:r w:rsidR="00E3241B" w:rsidRPr="003E788E">
        <w:rPr>
          <w:rFonts w:ascii="Palatino Linotype" w:hAnsi="Palatino Linotype" w:cs="Tahoma"/>
          <w:sz w:val="22"/>
          <w:szCs w:val="24"/>
        </w:rPr>
        <w:t xml:space="preserve">s áreas </w:t>
      </w:r>
      <w:r w:rsidR="006A6038" w:rsidRPr="003E788E">
        <w:rPr>
          <w:rFonts w:ascii="Palatino Linotype" w:hAnsi="Palatino Linotype" w:cs="Tahoma"/>
          <w:sz w:val="22"/>
          <w:szCs w:val="24"/>
        </w:rPr>
        <w:t xml:space="preserve">que pudieran </w:t>
      </w:r>
      <w:r w:rsidR="00EE45AC" w:rsidRPr="003E788E">
        <w:rPr>
          <w:rFonts w:ascii="Palatino Linotype" w:hAnsi="Palatino Linotype" w:cs="Tahoma"/>
          <w:sz w:val="22"/>
          <w:szCs w:val="24"/>
        </w:rPr>
        <w:t>atender la solicitud del Recurrente</w:t>
      </w:r>
      <w:r w:rsidR="006A6038" w:rsidRPr="003E788E">
        <w:rPr>
          <w:rFonts w:ascii="Palatino Linotype" w:hAnsi="Palatino Linotype" w:cs="Tahoma"/>
          <w:sz w:val="22"/>
          <w:szCs w:val="24"/>
        </w:rPr>
        <w:t>.</w:t>
      </w:r>
    </w:p>
    <w:p w14:paraId="11E0E186" w14:textId="77777777" w:rsidR="00EE45AC" w:rsidRPr="003E788E" w:rsidRDefault="00EE45AC" w:rsidP="001C3AB1">
      <w:pPr>
        <w:spacing w:line="276" w:lineRule="auto"/>
        <w:jc w:val="both"/>
        <w:rPr>
          <w:rFonts w:ascii="Palatino Linotype" w:hAnsi="Palatino Linotype" w:cs="Tahoma"/>
          <w:sz w:val="22"/>
          <w:szCs w:val="24"/>
        </w:rPr>
      </w:pPr>
    </w:p>
    <w:p w14:paraId="7B388FA4" w14:textId="69640FB3" w:rsidR="00EE45AC" w:rsidRPr="003E788E" w:rsidRDefault="00EE45AC"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Ahora bien, no se deja lado que la información solicitada corresponde a las obligaciones de transparencia establecidas en el artículo 92, fracciones, XXIX y XXXVIII, de la Ley de Transparencia y Acceso a la Información Pública del Estado de México y Municipios, por lo que se llevó a cabo la revisión del Ipomex, sobre la publicación de los procesos adquisitivos y el inventario de bienes muebles; sin embargo, el Sujeto Obligado no publica información al respecto.</w:t>
      </w:r>
    </w:p>
    <w:p w14:paraId="64E8DFB4" w14:textId="77777777" w:rsidR="00A70D25" w:rsidRPr="003E788E" w:rsidRDefault="00A70D25" w:rsidP="001C3AB1">
      <w:pPr>
        <w:spacing w:line="276" w:lineRule="auto"/>
        <w:jc w:val="both"/>
        <w:rPr>
          <w:rFonts w:ascii="Palatino Linotype" w:hAnsi="Palatino Linotype" w:cs="Tahoma"/>
          <w:sz w:val="22"/>
          <w:szCs w:val="24"/>
        </w:rPr>
      </w:pPr>
    </w:p>
    <w:p w14:paraId="6C47D0DC" w14:textId="1A247565" w:rsidR="00A70D25" w:rsidRPr="003E788E" w:rsidRDefault="00A70D25" w:rsidP="001C3AB1">
      <w:pPr>
        <w:spacing w:line="276" w:lineRule="auto"/>
        <w:jc w:val="both"/>
        <w:rPr>
          <w:rFonts w:ascii="Palatino Linotype" w:hAnsi="Palatino Linotype" w:cs="Tahoma"/>
          <w:sz w:val="18"/>
        </w:rPr>
      </w:pPr>
      <w:r w:rsidRPr="003E788E">
        <w:rPr>
          <w:rFonts w:ascii="Palatino Linotype" w:hAnsi="Palatino Linotype" w:cs="Tahoma"/>
          <w:sz w:val="18"/>
        </w:rPr>
        <w:t>Procedimientos de adjudicación directa.</w:t>
      </w:r>
    </w:p>
    <w:p w14:paraId="752FE7E3" w14:textId="66EAF48B" w:rsidR="00EE45AC" w:rsidRPr="003E788E" w:rsidRDefault="00EE45AC" w:rsidP="001C3AB1">
      <w:pPr>
        <w:spacing w:line="276" w:lineRule="auto"/>
        <w:jc w:val="center"/>
        <w:rPr>
          <w:rFonts w:ascii="Palatino Linotype" w:hAnsi="Palatino Linotype" w:cs="Tahoma"/>
          <w:sz w:val="22"/>
          <w:szCs w:val="24"/>
        </w:rPr>
      </w:pPr>
      <w:r w:rsidRPr="003E788E">
        <w:rPr>
          <w:noProof/>
          <w:sz w:val="18"/>
          <w:lang w:val="es-MX" w:eastAsia="es-MX"/>
        </w:rPr>
        <w:drawing>
          <wp:inline distT="0" distB="0" distL="0" distR="0" wp14:anchorId="5EB47181" wp14:editId="39B3BE23">
            <wp:extent cx="5435193" cy="292642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92" t="2718" r="16950" b="28881"/>
                    <a:stretch/>
                  </pic:blipFill>
                  <pic:spPr bwMode="auto">
                    <a:xfrm>
                      <a:off x="0" y="0"/>
                      <a:ext cx="5447635" cy="2933119"/>
                    </a:xfrm>
                    <a:prstGeom prst="rect">
                      <a:avLst/>
                    </a:prstGeom>
                    <a:ln>
                      <a:noFill/>
                    </a:ln>
                    <a:extLst>
                      <a:ext uri="{53640926-AAD7-44D8-BBD7-CCE9431645EC}">
                        <a14:shadowObscured xmlns:a14="http://schemas.microsoft.com/office/drawing/2010/main"/>
                      </a:ext>
                    </a:extLst>
                  </pic:spPr>
                </pic:pic>
              </a:graphicData>
            </a:graphic>
          </wp:inline>
        </w:drawing>
      </w:r>
    </w:p>
    <w:p w14:paraId="4B5CFB6D" w14:textId="77777777" w:rsidR="00A70D25" w:rsidRPr="003E788E" w:rsidRDefault="00A70D25" w:rsidP="001C3AB1">
      <w:pPr>
        <w:spacing w:line="276" w:lineRule="auto"/>
        <w:jc w:val="both"/>
        <w:rPr>
          <w:rFonts w:ascii="Palatino Linotype" w:hAnsi="Palatino Linotype" w:cs="Tahoma"/>
          <w:sz w:val="18"/>
        </w:rPr>
      </w:pPr>
    </w:p>
    <w:p w14:paraId="3A4B0201" w14:textId="77777777" w:rsidR="00A70D25" w:rsidRPr="003E788E" w:rsidRDefault="00A70D25" w:rsidP="001C3AB1">
      <w:pPr>
        <w:spacing w:line="276" w:lineRule="auto"/>
        <w:jc w:val="both"/>
        <w:rPr>
          <w:rFonts w:ascii="Palatino Linotype" w:hAnsi="Palatino Linotype" w:cs="Tahoma"/>
          <w:sz w:val="18"/>
        </w:rPr>
      </w:pPr>
    </w:p>
    <w:p w14:paraId="54228534" w14:textId="6556A403" w:rsidR="00A70D25" w:rsidRPr="003E788E" w:rsidRDefault="00A70D25" w:rsidP="001C3AB1">
      <w:pPr>
        <w:spacing w:line="276" w:lineRule="auto"/>
        <w:jc w:val="both"/>
        <w:rPr>
          <w:rFonts w:ascii="Palatino Linotype" w:hAnsi="Palatino Linotype" w:cs="Tahoma"/>
          <w:sz w:val="18"/>
        </w:rPr>
      </w:pPr>
      <w:r w:rsidRPr="003E788E">
        <w:rPr>
          <w:rFonts w:ascii="Palatino Linotype" w:hAnsi="Palatino Linotype" w:cs="Tahoma"/>
          <w:sz w:val="18"/>
        </w:rPr>
        <w:t>Procesos de licitación y contratación.</w:t>
      </w:r>
    </w:p>
    <w:p w14:paraId="0B573417" w14:textId="2E98EAD9" w:rsidR="00EE45AC" w:rsidRPr="003E788E" w:rsidRDefault="00EE45AC" w:rsidP="001C3AB1">
      <w:pPr>
        <w:spacing w:line="276" w:lineRule="auto"/>
        <w:jc w:val="center"/>
        <w:rPr>
          <w:rFonts w:ascii="Palatino Linotype" w:hAnsi="Palatino Linotype" w:cs="Tahoma"/>
          <w:sz w:val="22"/>
          <w:szCs w:val="24"/>
        </w:rPr>
      </w:pPr>
      <w:r w:rsidRPr="003E788E">
        <w:rPr>
          <w:noProof/>
          <w:sz w:val="18"/>
          <w:lang w:val="es-MX" w:eastAsia="es-MX"/>
        </w:rPr>
        <w:lastRenderedPageBreak/>
        <w:drawing>
          <wp:inline distT="0" distB="0" distL="0" distR="0" wp14:anchorId="3B764DCA" wp14:editId="0EDA32A5">
            <wp:extent cx="5135270" cy="2904328"/>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138" t="3882" r="20495" b="27169"/>
                    <a:stretch/>
                  </pic:blipFill>
                  <pic:spPr bwMode="auto">
                    <a:xfrm>
                      <a:off x="0" y="0"/>
                      <a:ext cx="5145925" cy="2910354"/>
                    </a:xfrm>
                    <a:prstGeom prst="rect">
                      <a:avLst/>
                    </a:prstGeom>
                    <a:ln>
                      <a:noFill/>
                    </a:ln>
                    <a:extLst>
                      <a:ext uri="{53640926-AAD7-44D8-BBD7-CCE9431645EC}">
                        <a14:shadowObscured xmlns:a14="http://schemas.microsoft.com/office/drawing/2010/main"/>
                      </a:ext>
                    </a:extLst>
                  </pic:spPr>
                </pic:pic>
              </a:graphicData>
            </a:graphic>
          </wp:inline>
        </w:drawing>
      </w:r>
    </w:p>
    <w:p w14:paraId="01C4CF63" w14:textId="77777777" w:rsidR="00EE45AC" w:rsidRPr="003E788E" w:rsidRDefault="00EE45AC" w:rsidP="001C3AB1">
      <w:pPr>
        <w:spacing w:line="276" w:lineRule="auto"/>
        <w:jc w:val="both"/>
        <w:rPr>
          <w:rFonts w:ascii="Palatino Linotype" w:hAnsi="Palatino Linotype" w:cs="Tahoma"/>
          <w:sz w:val="22"/>
          <w:szCs w:val="24"/>
        </w:rPr>
      </w:pPr>
    </w:p>
    <w:p w14:paraId="47DF033F" w14:textId="77777777" w:rsidR="00A70D25" w:rsidRPr="003E788E" w:rsidRDefault="00A70D25" w:rsidP="001C3AB1">
      <w:pPr>
        <w:spacing w:line="276" w:lineRule="auto"/>
        <w:jc w:val="both"/>
        <w:rPr>
          <w:rFonts w:ascii="Palatino Linotype" w:hAnsi="Palatino Linotype" w:cs="Tahoma"/>
          <w:sz w:val="22"/>
          <w:szCs w:val="24"/>
        </w:rPr>
      </w:pPr>
    </w:p>
    <w:p w14:paraId="518C60E7" w14:textId="77777777" w:rsidR="00A70D25" w:rsidRPr="003E788E" w:rsidRDefault="00A70D25" w:rsidP="001C3AB1">
      <w:pPr>
        <w:spacing w:line="276" w:lineRule="auto"/>
        <w:jc w:val="both"/>
        <w:rPr>
          <w:rFonts w:ascii="Palatino Linotype" w:hAnsi="Palatino Linotype" w:cs="Tahoma"/>
          <w:sz w:val="22"/>
          <w:szCs w:val="24"/>
        </w:rPr>
      </w:pPr>
    </w:p>
    <w:p w14:paraId="116E4FAB" w14:textId="4FF30D1D" w:rsidR="00A70D25" w:rsidRPr="003E788E" w:rsidRDefault="00A70D25" w:rsidP="001C3AB1">
      <w:pPr>
        <w:spacing w:line="276" w:lineRule="auto"/>
        <w:jc w:val="both"/>
        <w:rPr>
          <w:rFonts w:ascii="Palatino Linotype" w:hAnsi="Palatino Linotype" w:cs="Tahoma"/>
          <w:sz w:val="18"/>
        </w:rPr>
      </w:pPr>
      <w:r w:rsidRPr="003E788E">
        <w:rPr>
          <w:rFonts w:ascii="Palatino Linotype" w:hAnsi="Palatino Linotype" w:cs="Tahoma"/>
          <w:sz w:val="18"/>
        </w:rPr>
        <w:t>Inventario de bienes muebles.</w:t>
      </w:r>
    </w:p>
    <w:p w14:paraId="7654C3EE" w14:textId="006B66A2" w:rsidR="00EE45AC" w:rsidRPr="003E788E" w:rsidRDefault="00EE45AC" w:rsidP="001C3AB1">
      <w:pPr>
        <w:spacing w:line="276" w:lineRule="auto"/>
        <w:jc w:val="center"/>
        <w:rPr>
          <w:rFonts w:ascii="Palatino Linotype" w:hAnsi="Palatino Linotype" w:cs="Tahoma"/>
          <w:sz w:val="22"/>
          <w:szCs w:val="24"/>
        </w:rPr>
      </w:pPr>
      <w:r w:rsidRPr="003E788E">
        <w:rPr>
          <w:noProof/>
          <w:sz w:val="18"/>
          <w:lang w:val="es-MX" w:eastAsia="es-MX"/>
        </w:rPr>
        <w:drawing>
          <wp:inline distT="0" distB="0" distL="0" distR="0" wp14:anchorId="334CFC31" wp14:editId="129057A2">
            <wp:extent cx="4978281" cy="269569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338" t="3850" r="19498" b="29565"/>
                    <a:stretch/>
                  </pic:blipFill>
                  <pic:spPr bwMode="auto">
                    <a:xfrm>
                      <a:off x="0" y="0"/>
                      <a:ext cx="4989474" cy="2701759"/>
                    </a:xfrm>
                    <a:prstGeom prst="rect">
                      <a:avLst/>
                    </a:prstGeom>
                    <a:ln>
                      <a:noFill/>
                    </a:ln>
                    <a:extLst>
                      <a:ext uri="{53640926-AAD7-44D8-BBD7-CCE9431645EC}">
                        <a14:shadowObscured xmlns:a14="http://schemas.microsoft.com/office/drawing/2010/main"/>
                      </a:ext>
                    </a:extLst>
                  </pic:spPr>
                </pic:pic>
              </a:graphicData>
            </a:graphic>
          </wp:inline>
        </w:drawing>
      </w:r>
    </w:p>
    <w:p w14:paraId="6A98AC7D" w14:textId="77777777" w:rsidR="00A70D25" w:rsidRPr="003E788E" w:rsidRDefault="00A70D25" w:rsidP="001C3AB1">
      <w:pPr>
        <w:spacing w:line="276" w:lineRule="auto"/>
        <w:ind w:left="567" w:right="567"/>
        <w:jc w:val="both"/>
        <w:rPr>
          <w:rFonts w:ascii="Palatino Linotype" w:hAnsi="Palatino Linotype" w:cs="Tahoma"/>
          <w:sz w:val="18"/>
        </w:rPr>
      </w:pPr>
    </w:p>
    <w:p w14:paraId="3E3B2277" w14:textId="2509E5FB" w:rsidR="006A6038" w:rsidRPr="003E788E" w:rsidRDefault="00BA2E9C" w:rsidP="001C3AB1">
      <w:pPr>
        <w:spacing w:line="276" w:lineRule="auto"/>
        <w:ind w:left="567" w:right="567"/>
        <w:jc w:val="both"/>
        <w:rPr>
          <w:rFonts w:ascii="Palatino Linotype" w:hAnsi="Palatino Linotype" w:cs="Tahoma"/>
          <w:sz w:val="18"/>
        </w:rPr>
      </w:pPr>
      <w:r w:rsidRPr="003E788E">
        <w:rPr>
          <w:rFonts w:ascii="Palatino Linotype" w:hAnsi="Palatino Linotype" w:cs="Tahoma"/>
          <w:sz w:val="18"/>
        </w:rPr>
        <w:t xml:space="preserve">Información consultada en el Portal Ipomex, disponible en </w:t>
      </w:r>
      <w:hyperlink r:id="rId14" w:history="1">
        <w:r w:rsidRPr="003E788E">
          <w:rPr>
            <w:rStyle w:val="Hipervnculo"/>
            <w:rFonts w:ascii="Palatino Linotype" w:hAnsi="Palatino Linotype" w:cs="Tahoma"/>
            <w:sz w:val="18"/>
          </w:rPr>
          <w:t>http://www.odapaschalco.gob.mx/transparencia/ipomex</w:t>
        </w:r>
      </w:hyperlink>
      <w:r w:rsidRPr="003E788E">
        <w:rPr>
          <w:rFonts w:ascii="Palatino Linotype" w:hAnsi="Palatino Linotype" w:cs="Tahoma"/>
          <w:sz w:val="18"/>
        </w:rPr>
        <w:t>, el veintitrés de octubre de dos mil dieciocho a las quince horas con treinta minutos.</w:t>
      </w:r>
    </w:p>
    <w:p w14:paraId="19D2D045" w14:textId="77777777" w:rsidR="00BA2E9C" w:rsidRPr="003E788E" w:rsidRDefault="00BA2E9C" w:rsidP="001C3AB1">
      <w:pPr>
        <w:spacing w:line="276" w:lineRule="auto"/>
        <w:jc w:val="both"/>
        <w:rPr>
          <w:rFonts w:ascii="Palatino Linotype" w:hAnsi="Palatino Linotype" w:cs="Tahoma"/>
          <w:sz w:val="22"/>
          <w:szCs w:val="24"/>
        </w:rPr>
      </w:pPr>
    </w:p>
    <w:p w14:paraId="370AB8F9" w14:textId="0DAF1ECC" w:rsidR="005C292A" w:rsidRPr="003E788E" w:rsidRDefault="00CF6EE7"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lastRenderedPageBreak/>
        <w:t xml:space="preserve">Por lo tanto, </w:t>
      </w:r>
      <w:r w:rsidR="001D5E75" w:rsidRPr="003E788E">
        <w:rPr>
          <w:rFonts w:ascii="Palatino Linotype" w:hAnsi="Palatino Linotype" w:cs="Tahoma"/>
          <w:sz w:val="22"/>
          <w:szCs w:val="24"/>
        </w:rPr>
        <w:t xml:space="preserve">se advierte que </w:t>
      </w:r>
      <w:r w:rsidRPr="003E788E">
        <w:rPr>
          <w:rFonts w:ascii="Palatino Linotype" w:hAnsi="Palatino Linotype" w:cs="Tahoma"/>
          <w:sz w:val="22"/>
          <w:szCs w:val="24"/>
        </w:rPr>
        <w:t>el Organismo Público Descentralizado de Agua Potable, Alcantarillado y Saneamiento del Municipio de Chalco</w:t>
      </w:r>
      <w:r w:rsidR="00EB7D7E" w:rsidRPr="003E788E">
        <w:rPr>
          <w:rFonts w:ascii="Palatino Linotype" w:hAnsi="Palatino Linotype" w:cs="Tahoma"/>
          <w:sz w:val="22"/>
          <w:szCs w:val="24"/>
        </w:rPr>
        <w:t>,</w:t>
      </w:r>
      <w:r w:rsidRPr="003E788E">
        <w:rPr>
          <w:rFonts w:ascii="Palatino Linotype" w:hAnsi="Palatino Linotype" w:cs="Tahoma"/>
          <w:b/>
          <w:sz w:val="22"/>
          <w:szCs w:val="24"/>
        </w:rPr>
        <w:t xml:space="preserve"> </w:t>
      </w:r>
      <w:r w:rsidR="001D5E75" w:rsidRPr="003E788E">
        <w:rPr>
          <w:rFonts w:ascii="Palatino Linotype" w:hAnsi="Palatino Linotype" w:cs="Tahoma"/>
          <w:b/>
          <w:sz w:val="22"/>
          <w:szCs w:val="24"/>
        </w:rPr>
        <w:t xml:space="preserve">genera información relacionada con el uso y adquisición de tecnologías de la información y comunicación además de que </w:t>
      </w:r>
      <w:r w:rsidR="00EB7D7E" w:rsidRPr="003E788E">
        <w:rPr>
          <w:rFonts w:ascii="Palatino Linotype" w:hAnsi="Palatino Linotype" w:cs="Tahoma"/>
          <w:b/>
          <w:sz w:val="22"/>
          <w:szCs w:val="24"/>
        </w:rPr>
        <w:t>cuenta con las</w:t>
      </w:r>
      <w:r w:rsidRPr="003E788E">
        <w:rPr>
          <w:rFonts w:ascii="Palatino Linotype" w:hAnsi="Palatino Linotype" w:cs="Tahoma"/>
          <w:b/>
          <w:sz w:val="22"/>
          <w:szCs w:val="24"/>
        </w:rPr>
        <w:t xml:space="preserve"> áreas </w:t>
      </w:r>
      <w:r w:rsidR="00BA2E9C" w:rsidRPr="003E788E">
        <w:rPr>
          <w:rFonts w:ascii="Palatino Linotype" w:hAnsi="Palatino Linotype" w:cs="Tahoma"/>
          <w:b/>
          <w:sz w:val="22"/>
          <w:szCs w:val="24"/>
        </w:rPr>
        <w:t>competentes</w:t>
      </w:r>
      <w:r w:rsidR="00EB7D7E" w:rsidRPr="003E788E">
        <w:rPr>
          <w:rFonts w:ascii="Palatino Linotype" w:hAnsi="Palatino Linotype" w:cs="Tahoma"/>
          <w:b/>
          <w:sz w:val="22"/>
          <w:szCs w:val="24"/>
        </w:rPr>
        <w:t>,</w:t>
      </w:r>
      <w:r w:rsidRPr="003E788E">
        <w:rPr>
          <w:rFonts w:ascii="Palatino Linotype" w:hAnsi="Palatino Linotype" w:cs="Tahoma"/>
          <w:b/>
          <w:sz w:val="22"/>
          <w:szCs w:val="24"/>
        </w:rPr>
        <w:t xml:space="preserve"> p</w:t>
      </w:r>
      <w:r w:rsidR="006A6038" w:rsidRPr="003E788E">
        <w:rPr>
          <w:rFonts w:ascii="Palatino Linotype" w:hAnsi="Palatino Linotype" w:cs="Tahoma"/>
          <w:b/>
          <w:sz w:val="22"/>
          <w:szCs w:val="24"/>
        </w:rPr>
        <w:t>ara otorgar la respuesta que en derecho corresponda</w:t>
      </w:r>
      <w:r w:rsidRPr="003E788E">
        <w:rPr>
          <w:rFonts w:ascii="Palatino Linotype" w:hAnsi="Palatino Linotype" w:cs="Tahoma"/>
          <w:b/>
          <w:sz w:val="22"/>
          <w:szCs w:val="24"/>
        </w:rPr>
        <w:t xml:space="preserve"> a la solicitud de información</w:t>
      </w:r>
      <w:r w:rsidRPr="003E788E">
        <w:rPr>
          <w:rFonts w:ascii="Palatino Linotype" w:hAnsi="Palatino Linotype" w:cs="Tahoma"/>
          <w:sz w:val="22"/>
          <w:szCs w:val="24"/>
        </w:rPr>
        <w:t xml:space="preserve"> que el </w:t>
      </w:r>
      <w:r w:rsidR="00BA2E9C" w:rsidRPr="003E788E">
        <w:rPr>
          <w:rFonts w:ascii="Palatino Linotype" w:hAnsi="Palatino Linotype" w:cs="Tahoma"/>
          <w:sz w:val="22"/>
          <w:szCs w:val="24"/>
        </w:rPr>
        <w:t>R</w:t>
      </w:r>
      <w:r w:rsidRPr="003E788E">
        <w:rPr>
          <w:rFonts w:ascii="Palatino Linotype" w:hAnsi="Palatino Linotype" w:cs="Tahoma"/>
          <w:sz w:val="22"/>
          <w:szCs w:val="24"/>
        </w:rPr>
        <w:t xml:space="preserve">ecurrente realizó a través del </w:t>
      </w:r>
      <w:r w:rsidR="00EB7D7E" w:rsidRPr="003E788E">
        <w:rPr>
          <w:rFonts w:ascii="Palatino Linotype" w:hAnsi="Palatino Linotype" w:cs="Tahoma"/>
          <w:sz w:val="22"/>
          <w:szCs w:val="24"/>
        </w:rPr>
        <w:t>Sistema de Acceso a la Información Mexiquense (SAIMEX), y de la cual derivo el Recurso de Revisión interpuesto en contra de la falta d</w:t>
      </w:r>
      <w:r w:rsidR="00062855" w:rsidRPr="003E788E">
        <w:rPr>
          <w:rFonts w:ascii="Palatino Linotype" w:hAnsi="Palatino Linotype" w:cs="Tahoma"/>
          <w:sz w:val="22"/>
          <w:szCs w:val="24"/>
        </w:rPr>
        <w:t>e respuesta del Sujeto Obligado.</w:t>
      </w:r>
    </w:p>
    <w:p w14:paraId="31670213" w14:textId="77777777" w:rsidR="00CB00C8" w:rsidRPr="003E788E" w:rsidRDefault="00CB00C8" w:rsidP="001C3AB1">
      <w:pPr>
        <w:spacing w:line="276" w:lineRule="auto"/>
        <w:jc w:val="both"/>
        <w:rPr>
          <w:rFonts w:ascii="Palatino Linotype" w:hAnsi="Palatino Linotype" w:cs="Tahoma"/>
          <w:sz w:val="22"/>
          <w:szCs w:val="24"/>
        </w:rPr>
      </w:pPr>
    </w:p>
    <w:p w14:paraId="497839DC" w14:textId="42445781" w:rsidR="005C292A" w:rsidRPr="003E788E" w:rsidRDefault="001207F2" w:rsidP="001C3AB1">
      <w:pPr>
        <w:tabs>
          <w:tab w:val="left" w:pos="2430"/>
        </w:tabs>
        <w:spacing w:line="276" w:lineRule="auto"/>
        <w:jc w:val="both"/>
        <w:rPr>
          <w:rFonts w:ascii="Palatino Linotype" w:hAnsi="Palatino Linotype" w:cs="Arial"/>
          <w:sz w:val="22"/>
        </w:rPr>
      </w:pPr>
      <w:r w:rsidRPr="003E788E">
        <w:rPr>
          <w:rFonts w:ascii="Palatino Linotype" w:hAnsi="Palatino Linotype" w:cs="Arial"/>
          <w:b/>
          <w:sz w:val="22"/>
        </w:rPr>
        <w:t>SEXTO</w:t>
      </w:r>
      <w:r w:rsidR="005C292A" w:rsidRPr="003E788E">
        <w:rPr>
          <w:rFonts w:ascii="Palatino Linotype" w:hAnsi="Palatino Linotype" w:cs="Arial"/>
          <w:b/>
          <w:sz w:val="22"/>
        </w:rPr>
        <w:t xml:space="preserve">. Decisión. </w:t>
      </w:r>
      <w:r w:rsidR="005C292A" w:rsidRPr="003E788E">
        <w:rPr>
          <w:rFonts w:ascii="Palatino Linotype" w:hAnsi="Palatino Linotype" w:cs="Arial"/>
          <w:sz w:val="22"/>
        </w:rPr>
        <w:t xml:space="preserve">Con fundamento en el artículo 186, fracción IV de la Ley de Transparencia y Acceso a la Información Pública del Estado de México y Municipios, este Instituto considera procedente </w:t>
      </w:r>
      <w:r w:rsidR="005C292A" w:rsidRPr="003E788E">
        <w:rPr>
          <w:rFonts w:ascii="Palatino Linotype" w:hAnsi="Palatino Linotype" w:cs="Arial"/>
          <w:b/>
          <w:sz w:val="22"/>
        </w:rPr>
        <w:t xml:space="preserve">ORDENAR </w:t>
      </w:r>
      <w:r w:rsidR="005C292A" w:rsidRPr="003E788E">
        <w:rPr>
          <w:rFonts w:ascii="Palatino Linotype" w:hAnsi="Palatino Linotype" w:cs="Arial"/>
          <w:sz w:val="22"/>
        </w:rPr>
        <w:t xml:space="preserve">al </w:t>
      </w:r>
      <w:r w:rsidR="0031400B" w:rsidRPr="003E788E">
        <w:rPr>
          <w:rFonts w:ascii="Palatino Linotype" w:hAnsi="Palatino Linotype" w:cs="Arial"/>
          <w:b/>
          <w:sz w:val="22"/>
        </w:rPr>
        <w:t>Organismo Público Descentralizado de Agua Potable, Alcantarillado y Saneamiento del Municipio de Chalco</w:t>
      </w:r>
      <w:r w:rsidR="00964C73" w:rsidRPr="003E788E">
        <w:rPr>
          <w:rFonts w:ascii="Palatino Linotype" w:hAnsi="Palatino Linotype" w:cs="Arial"/>
          <w:sz w:val="22"/>
        </w:rPr>
        <w:t xml:space="preserve">, dar atención a la solicitud de información 00012/OASCHALCO/IP/2018 </w:t>
      </w:r>
      <w:r w:rsidRPr="003E788E">
        <w:rPr>
          <w:rFonts w:ascii="Palatino Linotype" w:hAnsi="Palatino Linotype" w:cs="Arial"/>
          <w:sz w:val="22"/>
        </w:rPr>
        <w:t xml:space="preserve">y </w:t>
      </w:r>
      <w:r w:rsidR="006A6038" w:rsidRPr="003E788E">
        <w:rPr>
          <w:rFonts w:ascii="Palatino Linotype" w:hAnsi="Palatino Linotype" w:cs="Arial"/>
          <w:sz w:val="22"/>
        </w:rPr>
        <w:t>proporcionar la respuesta que en derecho corresponda a la solicitud de acceso a la información pública que nos ocupa.</w:t>
      </w:r>
    </w:p>
    <w:p w14:paraId="1848D404" w14:textId="6B6ED81D" w:rsidR="001D5E75" w:rsidRPr="003E788E" w:rsidRDefault="001D5E75" w:rsidP="001C3AB1">
      <w:pPr>
        <w:spacing w:line="276" w:lineRule="auto"/>
        <w:ind w:right="-93"/>
        <w:jc w:val="both"/>
        <w:rPr>
          <w:rFonts w:ascii="Palatino Linotype" w:eastAsia="Calibri" w:hAnsi="Palatino Linotype" w:cs="Tahoma"/>
          <w:bCs/>
          <w:sz w:val="22"/>
          <w:szCs w:val="24"/>
          <w:lang w:eastAsia="en-US"/>
        </w:rPr>
      </w:pPr>
      <w:r w:rsidRPr="003E788E">
        <w:rPr>
          <w:rFonts w:ascii="Palatino Linotype" w:eastAsia="Calibri" w:hAnsi="Palatino Linotype" w:cs="Tahoma"/>
          <w:bCs/>
          <w:sz w:val="22"/>
          <w:szCs w:val="24"/>
          <w:lang w:eastAsia="en-US"/>
        </w:rPr>
        <w:t>En el caso de que los documentos solicitados, contengan datos o información clasificable, en términos de los artículos 140 y 143, de la Ley de la materia, el Sujeto Obligado deberá elaborar las versiones públicas respectivas. En ese tenor, deberá emitir y entregar la resolución de su Comité de Transparencia, en donde, de manera fundada y motivada, confirme dicha clasificación.</w:t>
      </w:r>
    </w:p>
    <w:p w14:paraId="24509124" w14:textId="77777777" w:rsidR="005C292A" w:rsidRPr="003E788E" w:rsidRDefault="005C292A" w:rsidP="001C3AB1">
      <w:pPr>
        <w:tabs>
          <w:tab w:val="left" w:pos="2430"/>
        </w:tabs>
        <w:spacing w:line="276" w:lineRule="auto"/>
        <w:jc w:val="both"/>
        <w:rPr>
          <w:rFonts w:ascii="Palatino Linotype" w:hAnsi="Palatino Linotype" w:cs="Arial"/>
          <w:sz w:val="22"/>
        </w:rPr>
      </w:pPr>
    </w:p>
    <w:p w14:paraId="2274FA09" w14:textId="71725625" w:rsidR="00C929F1" w:rsidRPr="003E788E" w:rsidRDefault="00C929F1" w:rsidP="001C3AB1">
      <w:pPr>
        <w:spacing w:line="276" w:lineRule="auto"/>
        <w:jc w:val="both"/>
        <w:rPr>
          <w:rFonts w:ascii="Palatino Linotype" w:hAnsi="Palatino Linotype" w:cs="Tahoma"/>
          <w:sz w:val="22"/>
          <w:szCs w:val="24"/>
        </w:rPr>
      </w:pPr>
      <w:r w:rsidRPr="003E788E">
        <w:rPr>
          <w:rFonts w:ascii="Palatino Linotype" w:hAnsi="Palatino Linotype" w:cs="Tahoma"/>
          <w:sz w:val="22"/>
          <w:szCs w:val="24"/>
        </w:rPr>
        <w:t>En consecuencia, el Sujeto Obligado deberá entregar, a través del SAIMEX, al Recurrente el soporte documental que dé cuenta de la situación actual del organismo con relación a las Tecnologías de la Información y Comunicación; la relación de bienes informáticos con lo</w:t>
      </w:r>
      <w:r w:rsidR="001D5E75" w:rsidRPr="003E788E">
        <w:rPr>
          <w:rFonts w:ascii="Palatino Linotype" w:hAnsi="Palatino Linotype" w:cs="Tahoma"/>
          <w:sz w:val="22"/>
          <w:szCs w:val="24"/>
        </w:rPr>
        <w:t>s</w:t>
      </w:r>
      <w:r w:rsidRPr="003E788E">
        <w:rPr>
          <w:rFonts w:ascii="Palatino Linotype" w:hAnsi="Palatino Linotype" w:cs="Tahoma"/>
          <w:sz w:val="22"/>
          <w:szCs w:val="24"/>
        </w:rPr>
        <w:t xml:space="preserve"> que cuenta; así como la relación de las compras de bienes informáticos, desde el año dos mil dieciséis y hasta la fecha de presentación de la solicitud que se analiza.</w:t>
      </w:r>
    </w:p>
    <w:p w14:paraId="295BA790" w14:textId="77777777" w:rsidR="00202B40" w:rsidRPr="003E788E" w:rsidRDefault="00202B40" w:rsidP="001C3AB1">
      <w:pPr>
        <w:tabs>
          <w:tab w:val="left" w:pos="2430"/>
        </w:tabs>
        <w:spacing w:line="276" w:lineRule="auto"/>
        <w:jc w:val="both"/>
        <w:rPr>
          <w:rFonts w:ascii="Palatino Linotype" w:hAnsi="Palatino Linotype" w:cs="Arial"/>
          <w:sz w:val="22"/>
        </w:rPr>
      </w:pPr>
    </w:p>
    <w:p w14:paraId="062FACDE" w14:textId="77777777" w:rsidR="009D570C" w:rsidRPr="003E788E" w:rsidRDefault="009D570C" w:rsidP="001C3AB1">
      <w:pPr>
        <w:spacing w:line="276" w:lineRule="auto"/>
        <w:ind w:right="-93"/>
        <w:jc w:val="both"/>
        <w:rPr>
          <w:rFonts w:ascii="Palatino Linotype" w:hAnsi="Palatino Linotype" w:cs="Tahoma"/>
          <w:b/>
          <w:sz w:val="22"/>
          <w:szCs w:val="24"/>
        </w:rPr>
      </w:pPr>
      <w:r w:rsidRPr="003E788E">
        <w:rPr>
          <w:rFonts w:ascii="Palatino Linotype" w:hAnsi="Palatino Linotype" w:cs="Tahoma"/>
          <w:b/>
          <w:sz w:val="22"/>
          <w:szCs w:val="24"/>
        </w:rPr>
        <w:t xml:space="preserve">SÉPTIMO. Vista a la Contraloría Interna u </w:t>
      </w:r>
      <w:r w:rsidRPr="003E788E">
        <w:rPr>
          <w:rFonts w:ascii="Palatino Linotype" w:eastAsia="Calibri" w:hAnsi="Palatino Linotype" w:cs="Tahoma"/>
          <w:b/>
          <w:bCs/>
          <w:sz w:val="22"/>
          <w:lang w:val="es-ES_tradnl" w:eastAsia="en-US"/>
        </w:rPr>
        <w:t>Órgano de Control y Vigilancia</w:t>
      </w:r>
      <w:r w:rsidRPr="003E788E">
        <w:rPr>
          <w:rFonts w:ascii="Palatino Linotype" w:hAnsi="Palatino Linotype" w:cs="Tahoma"/>
          <w:b/>
          <w:sz w:val="22"/>
          <w:szCs w:val="24"/>
        </w:rPr>
        <w:t xml:space="preserve">. </w:t>
      </w:r>
    </w:p>
    <w:p w14:paraId="7385269A" w14:textId="77777777" w:rsidR="009D570C" w:rsidRPr="003E788E" w:rsidRDefault="009D570C" w:rsidP="001C3AB1">
      <w:pPr>
        <w:spacing w:line="276" w:lineRule="auto"/>
        <w:ind w:right="-93"/>
        <w:jc w:val="both"/>
        <w:rPr>
          <w:rFonts w:ascii="Palatino Linotype" w:hAnsi="Palatino Linotype" w:cs="Arial"/>
          <w:b/>
          <w:sz w:val="22"/>
          <w:szCs w:val="24"/>
        </w:rPr>
      </w:pPr>
    </w:p>
    <w:p w14:paraId="28ED4986" w14:textId="52345656" w:rsidR="009D570C" w:rsidRPr="003E788E" w:rsidRDefault="009D570C" w:rsidP="001C3AB1">
      <w:pPr>
        <w:spacing w:line="276" w:lineRule="auto"/>
        <w:ind w:right="-93"/>
        <w:jc w:val="both"/>
        <w:rPr>
          <w:rFonts w:ascii="Palatino Linotype" w:hAnsi="Palatino Linotype" w:cs="Tahoma"/>
          <w:sz w:val="22"/>
        </w:rPr>
      </w:pPr>
      <w:r w:rsidRPr="003E788E">
        <w:rPr>
          <w:rFonts w:ascii="Palatino Linotype" w:hAnsi="Palatino Linotype" w:cs="Tahoma"/>
          <w:sz w:val="22"/>
          <w:szCs w:val="24"/>
        </w:rPr>
        <w:t xml:space="preserve">En el caso en estudio, ha quedado acreditado que el Organismo Público Descentralizado de Agua Potable, Alcantarillado y Saneamiento del Municipio de Chalco, no emitió respuesta en el plazo señalado en el artículo 163 de la </w:t>
      </w:r>
      <w:r w:rsidRPr="003E788E">
        <w:rPr>
          <w:rFonts w:ascii="Palatino Linotype" w:hAnsi="Palatino Linotype" w:cs="Tahoma"/>
          <w:sz w:val="22"/>
        </w:rPr>
        <w:t>Ley de Transparencia y Acceso a la Información Pública del Estado de México y Municipios</w:t>
      </w:r>
      <w:r w:rsidR="001D5E75" w:rsidRPr="003E788E">
        <w:rPr>
          <w:rFonts w:ascii="Palatino Linotype" w:hAnsi="Palatino Linotype" w:cs="Tahoma"/>
          <w:sz w:val="22"/>
        </w:rPr>
        <w:t xml:space="preserve">, por lo que es procedente dar vista a </w:t>
      </w:r>
    </w:p>
    <w:p w14:paraId="50202CE6" w14:textId="77777777" w:rsidR="005C292A" w:rsidRPr="003E788E" w:rsidRDefault="005C292A" w:rsidP="001C3AB1">
      <w:pPr>
        <w:spacing w:line="276" w:lineRule="auto"/>
        <w:ind w:right="-93"/>
        <w:jc w:val="both"/>
        <w:rPr>
          <w:rFonts w:ascii="Palatino Linotype" w:hAnsi="Palatino Linotype" w:cs="Arial"/>
          <w:sz w:val="22"/>
        </w:rPr>
      </w:pPr>
    </w:p>
    <w:p w14:paraId="7D67648B" w14:textId="77777777" w:rsidR="005C292A" w:rsidRPr="003E788E" w:rsidRDefault="005C292A" w:rsidP="001C3AB1">
      <w:pPr>
        <w:spacing w:line="276" w:lineRule="auto"/>
        <w:ind w:right="-93"/>
        <w:jc w:val="both"/>
        <w:rPr>
          <w:rFonts w:ascii="Palatino Linotype" w:hAnsi="Palatino Linotype" w:cs="Arial"/>
          <w:sz w:val="22"/>
        </w:rPr>
      </w:pPr>
      <w:r w:rsidRPr="003E788E">
        <w:rPr>
          <w:rFonts w:ascii="Palatino Linotype" w:hAnsi="Palatino Linotype" w:cs="Arial"/>
          <w:sz w:val="22"/>
        </w:rPr>
        <w:lastRenderedPageBreak/>
        <w:t>Al respecto, en el artículo 36, fracción X, del ordenamiento jurídico en cita, se establece que es atribución de este Instituto hacer del conocimiento del Órgano Interno de Control o equivalente de cada Sujeto Obligado las infracciones a esta Ley.</w:t>
      </w:r>
    </w:p>
    <w:p w14:paraId="02892568" w14:textId="77777777" w:rsidR="005C292A" w:rsidRPr="003E788E" w:rsidRDefault="005C292A" w:rsidP="001C3AB1">
      <w:pPr>
        <w:spacing w:line="276" w:lineRule="auto"/>
        <w:ind w:right="-93"/>
        <w:jc w:val="both"/>
        <w:rPr>
          <w:rFonts w:ascii="Palatino Linotype" w:hAnsi="Palatino Linotype" w:cs="Arial"/>
          <w:sz w:val="22"/>
        </w:rPr>
      </w:pPr>
    </w:p>
    <w:p w14:paraId="626CB276" w14:textId="77777777" w:rsidR="005C292A" w:rsidRPr="003E788E" w:rsidRDefault="005C292A" w:rsidP="001C3AB1">
      <w:pPr>
        <w:spacing w:line="276" w:lineRule="auto"/>
        <w:ind w:right="-93"/>
        <w:jc w:val="both"/>
        <w:rPr>
          <w:rFonts w:ascii="Palatino Linotype" w:eastAsia="Calibri" w:hAnsi="Palatino Linotype" w:cs="Tahoma"/>
          <w:bCs/>
          <w:sz w:val="22"/>
          <w:lang w:eastAsia="en-US"/>
        </w:rPr>
      </w:pPr>
      <w:r w:rsidRPr="003E788E">
        <w:rPr>
          <w:rFonts w:ascii="Palatino Linotype" w:eastAsia="Calibri" w:hAnsi="Palatino Linotype" w:cs="Tahoma"/>
          <w:bCs/>
          <w:sz w:val="22"/>
          <w:lang w:eastAsia="en-US"/>
        </w:rPr>
        <w:t>En ese sentido, de conformidad con lo previsto en el artículo 222, fracción II, de dicho ordenamiento, son causas de sanción por incumplimiento de las obligaciones establecida en la Ley de la materia, entre otras conductas</w:t>
      </w:r>
      <w:r w:rsidRPr="003E788E">
        <w:rPr>
          <w:rFonts w:ascii="Palatino Linotype" w:eastAsia="Calibri" w:hAnsi="Palatino Linotype" w:cs="Tahoma"/>
          <w:b/>
          <w:bCs/>
          <w:sz w:val="22"/>
          <w:lang w:eastAsia="en-US"/>
        </w:rPr>
        <w:t xml:space="preserve">, </w:t>
      </w:r>
      <w:r w:rsidRPr="003E788E">
        <w:rPr>
          <w:rFonts w:ascii="Palatino Linotype" w:eastAsia="Calibri" w:hAnsi="Palatino Linotype" w:cs="Tahoma"/>
          <w:bCs/>
          <w:sz w:val="22"/>
          <w:lang w:eastAsia="en-US"/>
        </w:rPr>
        <w:t>la falta de respuesta a las solicitudes de información en los plazos señalados, a saber, dentro de los quince días siguientes a la presentación del requerimiento.</w:t>
      </w:r>
    </w:p>
    <w:p w14:paraId="7F075519" w14:textId="77777777" w:rsidR="005C292A" w:rsidRPr="003E788E" w:rsidRDefault="005C292A" w:rsidP="001C3AB1">
      <w:pPr>
        <w:spacing w:line="276" w:lineRule="auto"/>
        <w:ind w:right="-93"/>
        <w:jc w:val="both"/>
        <w:rPr>
          <w:rFonts w:ascii="Palatino Linotype" w:eastAsia="Calibri" w:hAnsi="Palatino Linotype" w:cs="Tahoma"/>
          <w:bCs/>
          <w:sz w:val="22"/>
          <w:lang w:eastAsia="en-US"/>
        </w:rPr>
      </w:pPr>
    </w:p>
    <w:p w14:paraId="57589711" w14:textId="77777777" w:rsidR="005C292A" w:rsidRPr="003E788E" w:rsidRDefault="005C292A" w:rsidP="001C3AB1">
      <w:pPr>
        <w:spacing w:line="276" w:lineRule="auto"/>
        <w:ind w:right="-93"/>
        <w:jc w:val="both"/>
        <w:rPr>
          <w:rFonts w:ascii="Palatino Linotype" w:eastAsia="Calibri" w:hAnsi="Palatino Linotype" w:cs="Tahoma"/>
          <w:bCs/>
          <w:sz w:val="22"/>
          <w:lang w:eastAsia="en-US"/>
        </w:rPr>
      </w:pPr>
      <w:r w:rsidRPr="003E788E">
        <w:rPr>
          <w:rFonts w:ascii="Palatino Linotype" w:eastAsia="Calibri" w:hAnsi="Palatino Linotype" w:cs="Tahoma"/>
          <w:bCs/>
          <w:sz w:val="22"/>
          <w:lang w:eastAsia="en-US"/>
        </w:rPr>
        <w:t>Por su parte, el artículo 223 de la Ley de Transparencia y Acceso a la Información Pública del Estado de México y Municipio prevé que este Instituto deberá dar vista a la Contraloría Interna, con el fin de que determine el grado de responsabilidad de los servidores públicos que incumplan con las obligaciones establecidas en la Ley.</w:t>
      </w:r>
    </w:p>
    <w:p w14:paraId="7CA85218" w14:textId="77777777" w:rsidR="005C292A" w:rsidRPr="003E788E" w:rsidRDefault="005C292A" w:rsidP="001C3AB1">
      <w:pPr>
        <w:spacing w:line="276" w:lineRule="auto"/>
        <w:ind w:right="-93"/>
        <w:jc w:val="both"/>
        <w:rPr>
          <w:rFonts w:ascii="Palatino Linotype" w:eastAsia="Calibri" w:hAnsi="Palatino Linotype" w:cs="Tahoma"/>
          <w:bCs/>
          <w:sz w:val="22"/>
          <w:lang w:eastAsia="en-US"/>
        </w:rPr>
      </w:pPr>
    </w:p>
    <w:p w14:paraId="3D6488A6" w14:textId="77777777" w:rsidR="000A0CBD" w:rsidRPr="003E788E" w:rsidRDefault="000A0CBD" w:rsidP="001C3AB1">
      <w:pPr>
        <w:spacing w:line="276" w:lineRule="auto"/>
        <w:ind w:right="-93"/>
        <w:jc w:val="both"/>
        <w:rPr>
          <w:rFonts w:ascii="Palatino Linotype" w:eastAsia="Calibri" w:hAnsi="Palatino Linotype" w:cs="Tahoma"/>
          <w:bCs/>
          <w:sz w:val="22"/>
          <w:lang w:eastAsia="en-US"/>
        </w:rPr>
      </w:pPr>
      <w:r w:rsidRPr="003E788E">
        <w:rPr>
          <w:rFonts w:ascii="Palatino Linotype" w:eastAsia="Calibri" w:hAnsi="Palatino Linotype" w:cs="Tahoma"/>
          <w:bCs/>
          <w:sz w:val="22"/>
          <w:lang w:eastAsia="en-US"/>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al Contralor Interno y Titular del Órgano de Control y Vigilancia de este Instituto.</w:t>
      </w:r>
    </w:p>
    <w:p w14:paraId="2630C799" w14:textId="77777777" w:rsidR="00810684" w:rsidRPr="003E788E" w:rsidRDefault="00810684" w:rsidP="001C3AB1">
      <w:pPr>
        <w:spacing w:line="276" w:lineRule="auto"/>
        <w:ind w:right="-93"/>
        <w:jc w:val="both"/>
        <w:rPr>
          <w:rFonts w:ascii="Palatino Linotype" w:eastAsia="Calibri" w:hAnsi="Palatino Linotype" w:cs="Tahoma"/>
          <w:bCs/>
          <w:sz w:val="22"/>
          <w:szCs w:val="24"/>
          <w:lang w:eastAsia="en-US"/>
        </w:rPr>
      </w:pPr>
    </w:p>
    <w:p w14:paraId="3865FF3D" w14:textId="7B41678E" w:rsidR="00810684" w:rsidRPr="003E788E" w:rsidRDefault="00810684" w:rsidP="001C3AB1">
      <w:pPr>
        <w:spacing w:line="276" w:lineRule="auto"/>
        <w:ind w:right="-93"/>
        <w:jc w:val="both"/>
        <w:rPr>
          <w:rFonts w:ascii="Palatino Linotype" w:eastAsia="Calibri" w:hAnsi="Palatino Linotype" w:cs="Tahoma"/>
          <w:bCs/>
          <w:sz w:val="22"/>
          <w:szCs w:val="24"/>
          <w:lang w:eastAsia="en-US"/>
        </w:rPr>
      </w:pPr>
      <w:r w:rsidRPr="003E788E">
        <w:rPr>
          <w:rFonts w:ascii="Palatino Linotype" w:eastAsia="Calibri" w:hAnsi="Palatino Linotype" w:cs="Tahoma"/>
          <w:bCs/>
          <w:sz w:val="22"/>
          <w:szCs w:val="24"/>
          <w:lang w:eastAsia="en-US"/>
        </w:rPr>
        <w:t xml:space="preserve">Con base en lo expuesto, es procedente </w:t>
      </w:r>
      <w:r w:rsidRPr="003E788E">
        <w:rPr>
          <w:rFonts w:ascii="Palatino Linotype" w:eastAsia="Calibri" w:hAnsi="Palatino Linotype" w:cs="Tahoma"/>
          <w:b/>
          <w:bCs/>
          <w:sz w:val="22"/>
          <w:szCs w:val="24"/>
          <w:lang w:eastAsia="en-US"/>
        </w:rPr>
        <w:t>ORDENAR</w:t>
      </w:r>
      <w:r w:rsidRPr="003E788E">
        <w:rPr>
          <w:rFonts w:ascii="Palatino Linotype" w:eastAsia="Calibri" w:hAnsi="Palatino Linotype" w:cs="Tahoma"/>
          <w:bCs/>
          <w:sz w:val="22"/>
          <w:szCs w:val="24"/>
          <w:lang w:eastAsia="en-US"/>
        </w:rPr>
        <w:t xml:space="preserve"> al Sujeto Obligado recurrido, que emita respuesta al requerimiento </w:t>
      </w:r>
      <w:r w:rsidR="00746719" w:rsidRPr="003E788E">
        <w:rPr>
          <w:rFonts w:ascii="Palatino Linotype" w:eastAsia="Calibri" w:hAnsi="Palatino Linotype" w:cs="Tahoma"/>
          <w:bCs/>
          <w:sz w:val="22"/>
          <w:szCs w:val="24"/>
          <w:lang w:eastAsia="en-US"/>
        </w:rPr>
        <w:t>de información</w:t>
      </w:r>
      <w:r w:rsidRPr="003E788E">
        <w:rPr>
          <w:rFonts w:ascii="Palatino Linotype" w:eastAsia="Calibri" w:hAnsi="Palatino Linotype" w:cs="Tahoma"/>
          <w:bCs/>
          <w:sz w:val="22"/>
          <w:szCs w:val="24"/>
          <w:lang w:eastAsia="en-US"/>
        </w:rPr>
        <w:t>.</w:t>
      </w:r>
    </w:p>
    <w:p w14:paraId="3AA1DC3C" w14:textId="77777777" w:rsidR="005C292A" w:rsidRPr="003E788E" w:rsidRDefault="005C292A" w:rsidP="001C3AB1">
      <w:pPr>
        <w:spacing w:line="276" w:lineRule="auto"/>
        <w:ind w:right="-93"/>
        <w:jc w:val="both"/>
        <w:rPr>
          <w:rFonts w:ascii="Palatino Linotype" w:eastAsia="Calibri" w:hAnsi="Palatino Linotype" w:cs="Tahoma"/>
          <w:bCs/>
          <w:sz w:val="22"/>
          <w:szCs w:val="24"/>
          <w:lang w:eastAsia="en-US"/>
        </w:rPr>
      </w:pPr>
    </w:p>
    <w:p w14:paraId="6E8ACEA6" w14:textId="77777777" w:rsidR="005C292A" w:rsidRPr="003E788E" w:rsidRDefault="005C292A" w:rsidP="001C3AB1">
      <w:pPr>
        <w:spacing w:line="276" w:lineRule="auto"/>
        <w:ind w:right="-93"/>
        <w:jc w:val="both"/>
        <w:rPr>
          <w:rFonts w:ascii="Palatino Linotype" w:eastAsia="Calibri" w:hAnsi="Palatino Linotype" w:cs="Tahoma"/>
          <w:bCs/>
          <w:sz w:val="22"/>
          <w:szCs w:val="24"/>
          <w:lang w:eastAsia="en-US"/>
        </w:rPr>
      </w:pPr>
      <w:r w:rsidRPr="003E788E">
        <w:rPr>
          <w:rFonts w:ascii="Palatino Linotype" w:eastAsia="Calibri" w:hAnsi="Palatino Linotype" w:cs="Tahoma"/>
          <w:bCs/>
          <w:sz w:val="22"/>
          <w:szCs w:val="24"/>
          <w:lang w:eastAsia="en-US"/>
        </w:rPr>
        <w:t>Por lo expuesto y fundado, este Pleno:</w:t>
      </w:r>
    </w:p>
    <w:p w14:paraId="4E214ABD" w14:textId="77777777" w:rsidR="00202B40" w:rsidRPr="003E788E" w:rsidRDefault="00202B40" w:rsidP="001C3AB1">
      <w:pPr>
        <w:spacing w:line="276" w:lineRule="auto"/>
        <w:ind w:right="-93"/>
        <w:jc w:val="both"/>
        <w:rPr>
          <w:rFonts w:ascii="Palatino Linotype" w:eastAsia="Calibri" w:hAnsi="Palatino Linotype" w:cs="Tahoma"/>
          <w:bCs/>
          <w:sz w:val="22"/>
          <w:szCs w:val="24"/>
          <w:lang w:eastAsia="en-US"/>
        </w:rPr>
      </w:pPr>
    </w:p>
    <w:p w14:paraId="3D6B0482" w14:textId="77777777" w:rsidR="00C6768C" w:rsidRPr="003E788E" w:rsidRDefault="00C6768C" w:rsidP="001C3AB1">
      <w:pPr>
        <w:spacing w:line="276" w:lineRule="auto"/>
        <w:ind w:right="-93"/>
        <w:jc w:val="center"/>
        <w:rPr>
          <w:rFonts w:ascii="Palatino Linotype" w:eastAsia="Calibri" w:hAnsi="Palatino Linotype" w:cs="Tahoma"/>
          <w:b/>
          <w:bCs/>
          <w:sz w:val="24"/>
          <w:szCs w:val="24"/>
          <w:lang w:eastAsia="en-US"/>
        </w:rPr>
      </w:pPr>
      <w:r w:rsidRPr="003E788E">
        <w:rPr>
          <w:rFonts w:ascii="Palatino Linotype" w:eastAsia="Calibri" w:hAnsi="Palatino Linotype" w:cs="Tahoma"/>
          <w:b/>
          <w:bCs/>
          <w:sz w:val="24"/>
          <w:szCs w:val="24"/>
          <w:lang w:eastAsia="en-US"/>
        </w:rPr>
        <w:t>RESUELVE:</w:t>
      </w:r>
    </w:p>
    <w:p w14:paraId="4D98C0F9" w14:textId="77777777" w:rsidR="00C6768C" w:rsidRPr="003E788E" w:rsidRDefault="00C6768C" w:rsidP="001C3AB1">
      <w:pPr>
        <w:spacing w:line="276" w:lineRule="auto"/>
        <w:ind w:right="-93"/>
        <w:jc w:val="center"/>
        <w:rPr>
          <w:rFonts w:ascii="Palatino Linotype" w:eastAsia="Calibri" w:hAnsi="Palatino Linotype" w:cs="Tahoma"/>
          <w:b/>
          <w:bCs/>
          <w:sz w:val="22"/>
          <w:szCs w:val="24"/>
          <w:lang w:eastAsia="en-US"/>
        </w:rPr>
      </w:pPr>
    </w:p>
    <w:p w14:paraId="782FF0D0" w14:textId="426EBC57" w:rsidR="00C6768C" w:rsidRPr="003E788E" w:rsidRDefault="00C6768C" w:rsidP="001C3AB1">
      <w:pPr>
        <w:shd w:val="clear" w:color="auto" w:fill="FFFFFF" w:themeFill="background1"/>
        <w:spacing w:line="276" w:lineRule="auto"/>
        <w:jc w:val="both"/>
        <w:rPr>
          <w:rFonts w:ascii="Palatino Linotype" w:eastAsia="Calibri" w:hAnsi="Palatino Linotype" w:cs="Tahoma"/>
          <w:bCs/>
          <w:sz w:val="22"/>
          <w:szCs w:val="24"/>
          <w:lang w:eastAsia="en-US"/>
        </w:rPr>
      </w:pPr>
      <w:r w:rsidRPr="003E788E">
        <w:rPr>
          <w:rFonts w:ascii="Palatino Linotype" w:eastAsia="Calibri" w:hAnsi="Palatino Linotype" w:cs="Tahoma"/>
          <w:b/>
          <w:bCs/>
          <w:sz w:val="22"/>
          <w:szCs w:val="24"/>
          <w:lang w:eastAsia="en-US"/>
        </w:rPr>
        <w:t xml:space="preserve">PRIMERO. </w:t>
      </w:r>
      <w:r w:rsidRPr="003E788E">
        <w:rPr>
          <w:rFonts w:ascii="Palatino Linotype" w:eastAsia="Calibri" w:hAnsi="Palatino Linotype" w:cs="Tahoma"/>
          <w:bCs/>
          <w:sz w:val="22"/>
          <w:szCs w:val="24"/>
          <w:lang w:eastAsia="en-US"/>
        </w:rPr>
        <w:t xml:space="preserve">Resultan </w:t>
      </w:r>
      <w:r w:rsidRPr="003E788E">
        <w:rPr>
          <w:rFonts w:ascii="Palatino Linotype" w:eastAsia="Calibri" w:hAnsi="Palatino Linotype" w:cs="Tahoma"/>
          <w:b/>
          <w:bCs/>
          <w:sz w:val="22"/>
          <w:szCs w:val="24"/>
          <w:lang w:eastAsia="en-US"/>
        </w:rPr>
        <w:t>FUNDADAS</w:t>
      </w:r>
      <w:r w:rsidRPr="003E788E">
        <w:rPr>
          <w:rFonts w:ascii="Palatino Linotype" w:eastAsia="Calibri" w:hAnsi="Palatino Linotype" w:cs="Tahoma"/>
          <w:bCs/>
          <w:sz w:val="22"/>
          <w:szCs w:val="24"/>
          <w:lang w:eastAsia="en-US"/>
        </w:rPr>
        <w:t xml:space="preserve"> las razones o motivos de inconformidad hechos valer por la Recurrente, en términos del considerando </w:t>
      </w:r>
      <w:r w:rsidR="000A0CBD" w:rsidRPr="003E788E">
        <w:rPr>
          <w:rFonts w:ascii="Palatino Linotype" w:eastAsia="Calibri" w:hAnsi="Palatino Linotype" w:cs="Tahoma"/>
          <w:bCs/>
          <w:sz w:val="22"/>
          <w:szCs w:val="24"/>
          <w:lang w:eastAsia="en-US"/>
        </w:rPr>
        <w:t xml:space="preserve">QUINTO </w:t>
      </w:r>
      <w:r w:rsidRPr="003E788E">
        <w:rPr>
          <w:rFonts w:ascii="Palatino Linotype" w:eastAsia="Calibri" w:hAnsi="Palatino Linotype" w:cs="Tahoma"/>
          <w:bCs/>
          <w:sz w:val="22"/>
          <w:szCs w:val="24"/>
          <w:lang w:eastAsia="en-US"/>
        </w:rPr>
        <w:t>de la presente resolución.</w:t>
      </w:r>
    </w:p>
    <w:p w14:paraId="62364C07" w14:textId="77777777" w:rsidR="00C6768C" w:rsidRPr="003E788E" w:rsidRDefault="00C6768C" w:rsidP="001C3AB1">
      <w:pPr>
        <w:shd w:val="clear" w:color="auto" w:fill="FFFFFF" w:themeFill="background1"/>
        <w:spacing w:line="276" w:lineRule="auto"/>
        <w:jc w:val="both"/>
        <w:rPr>
          <w:rFonts w:ascii="Palatino Linotype" w:eastAsia="Calibri" w:hAnsi="Palatino Linotype" w:cs="Tahoma"/>
          <w:bCs/>
          <w:sz w:val="22"/>
          <w:szCs w:val="24"/>
          <w:lang w:eastAsia="en-US"/>
        </w:rPr>
      </w:pPr>
    </w:p>
    <w:p w14:paraId="0FEC3686" w14:textId="2D3C2DB9" w:rsidR="00C6768C" w:rsidRPr="003E788E" w:rsidRDefault="00C6768C" w:rsidP="001C3AB1">
      <w:pPr>
        <w:shd w:val="clear" w:color="auto" w:fill="FFFFFF" w:themeFill="background1"/>
        <w:spacing w:line="276" w:lineRule="auto"/>
        <w:jc w:val="both"/>
        <w:rPr>
          <w:rFonts w:ascii="Palatino Linotype" w:eastAsia="Calibri" w:hAnsi="Palatino Linotype" w:cs="Tahoma"/>
          <w:sz w:val="22"/>
          <w:szCs w:val="24"/>
          <w:lang w:eastAsia="es-MX"/>
        </w:rPr>
      </w:pPr>
      <w:r w:rsidRPr="003E788E">
        <w:rPr>
          <w:rFonts w:ascii="Palatino Linotype" w:eastAsia="Calibri" w:hAnsi="Palatino Linotype" w:cs="Tahoma"/>
          <w:b/>
          <w:bCs/>
          <w:sz w:val="22"/>
          <w:szCs w:val="24"/>
          <w:lang w:eastAsia="en-US"/>
        </w:rPr>
        <w:t>SEGUNDO.</w:t>
      </w:r>
      <w:r w:rsidRPr="003E788E">
        <w:rPr>
          <w:rFonts w:ascii="Palatino Linotype" w:eastAsia="Calibri" w:hAnsi="Palatino Linotype" w:cs="Tahoma"/>
          <w:sz w:val="22"/>
          <w:szCs w:val="24"/>
          <w:lang w:eastAsia="es-MX"/>
        </w:rPr>
        <w:t xml:space="preserve">  Con fundamento en el artículo 186, fracción IV de la </w:t>
      </w:r>
      <w:r w:rsidRPr="003E788E">
        <w:rPr>
          <w:rFonts w:ascii="Palatino Linotype" w:hAnsi="Palatino Linotype" w:cs="Tahoma"/>
          <w:sz w:val="22"/>
          <w:szCs w:val="24"/>
        </w:rPr>
        <w:t>Ley de Transparencia y Acceso a la Información Pública del Estado de México y Municipios</w:t>
      </w:r>
      <w:r w:rsidRPr="003E788E">
        <w:rPr>
          <w:rFonts w:ascii="Palatino Linotype" w:eastAsia="Calibri" w:hAnsi="Palatino Linotype" w:cs="Tahoma"/>
          <w:sz w:val="22"/>
          <w:szCs w:val="24"/>
          <w:lang w:eastAsia="es-MX"/>
        </w:rPr>
        <w:t xml:space="preserve">, se </w:t>
      </w:r>
      <w:r w:rsidRPr="003E788E">
        <w:rPr>
          <w:rFonts w:ascii="Palatino Linotype" w:eastAsia="Calibri" w:hAnsi="Palatino Linotype" w:cs="Tahoma"/>
          <w:b/>
          <w:sz w:val="22"/>
          <w:szCs w:val="24"/>
          <w:lang w:eastAsia="es-MX"/>
        </w:rPr>
        <w:t xml:space="preserve">ORDENA </w:t>
      </w:r>
      <w:r w:rsidRPr="003E788E">
        <w:rPr>
          <w:rFonts w:ascii="Palatino Linotype" w:eastAsia="Calibri" w:hAnsi="Palatino Linotype" w:cs="Tahoma"/>
          <w:sz w:val="22"/>
          <w:szCs w:val="24"/>
          <w:lang w:eastAsia="es-MX"/>
        </w:rPr>
        <w:t xml:space="preserve">al </w:t>
      </w:r>
      <w:r w:rsidRPr="003E788E">
        <w:rPr>
          <w:rFonts w:ascii="Palatino Linotype" w:eastAsia="Calibri" w:hAnsi="Palatino Linotype" w:cs="Tahoma"/>
          <w:bCs/>
          <w:sz w:val="22"/>
          <w:szCs w:val="24"/>
          <w:lang w:eastAsia="en-US"/>
        </w:rPr>
        <w:t>Organismo Público Descentralizado de Agua Potable, Alcantarillado y Saneamiento del Municipio de Chalco</w:t>
      </w:r>
      <w:r w:rsidRPr="003E788E">
        <w:rPr>
          <w:rFonts w:ascii="Palatino Linotype" w:eastAsia="Calibri" w:hAnsi="Palatino Linotype" w:cs="Tahoma"/>
          <w:sz w:val="22"/>
          <w:szCs w:val="24"/>
          <w:lang w:eastAsia="es-MX"/>
        </w:rPr>
        <w:t xml:space="preserve">, a dar respuesta a la solicitud de información con la entrega de </w:t>
      </w:r>
      <w:r w:rsidR="000A0CBD" w:rsidRPr="003E788E">
        <w:rPr>
          <w:rFonts w:ascii="Palatino Linotype" w:eastAsia="Calibri" w:hAnsi="Palatino Linotype" w:cs="Tahoma"/>
          <w:sz w:val="22"/>
          <w:szCs w:val="24"/>
          <w:lang w:eastAsia="es-MX"/>
        </w:rPr>
        <w:t>la expresión documental que dé cuenta de</w:t>
      </w:r>
      <w:r w:rsidRPr="003E788E">
        <w:rPr>
          <w:rFonts w:ascii="Palatino Linotype" w:eastAsia="Calibri" w:hAnsi="Palatino Linotype" w:cs="Tahoma"/>
          <w:sz w:val="22"/>
          <w:szCs w:val="24"/>
          <w:lang w:eastAsia="es-MX"/>
        </w:rPr>
        <w:t>:</w:t>
      </w:r>
    </w:p>
    <w:p w14:paraId="5D3DDC70" w14:textId="77777777" w:rsidR="001207F2" w:rsidRPr="003E788E" w:rsidRDefault="001207F2" w:rsidP="001C3AB1">
      <w:pPr>
        <w:shd w:val="clear" w:color="auto" w:fill="FFFFFF" w:themeFill="background1"/>
        <w:spacing w:line="276" w:lineRule="auto"/>
        <w:jc w:val="both"/>
        <w:rPr>
          <w:rFonts w:ascii="Palatino Linotype" w:eastAsia="Calibri" w:hAnsi="Palatino Linotype" w:cs="Tahoma"/>
          <w:sz w:val="22"/>
          <w:szCs w:val="24"/>
          <w:lang w:eastAsia="es-MX"/>
        </w:rPr>
      </w:pPr>
    </w:p>
    <w:p w14:paraId="564EB234" w14:textId="78B2DD0F" w:rsidR="00641691" w:rsidRPr="003E788E" w:rsidRDefault="00641691" w:rsidP="001C3AB1">
      <w:pPr>
        <w:pStyle w:val="Prrafodelista"/>
        <w:numPr>
          <w:ilvl w:val="0"/>
          <w:numId w:val="14"/>
        </w:numPr>
        <w:spacing w:line="276" w:lineRule="auto"/>
        <w:ind w:right="-93"/>
        <w:jc w:val="both"/>
        <w:rPr>
          <w:rFonts w:ascii="Palatino Linotype" w:eastAsia="Calibri" w:hAnsi="Palatino Linotype" w:cs="Tahoma"/>
          <w:bCs/>
          <w:szCs w:val="20"/>
          <w:lang w:val="es-ES" w:eastAsia="en-US"/>
        </w:rPr>
      </w:pPr>
      <w:r w:rsidRPr="003E788E">
        <w:rPr>
          <w:rFonts w:ascii="Palatino Linotype" w:eastAsia="Calibri" w:hAnsi="Palatino Linotype" w:cs="Tahoma"/>
          <w:bCs/>
          <w:szCs w:val="20"/>
          <w:lang w:val="es-ES" w:eastAsia="en-US"/>
        </w:rPr>
        <w:t>La situación actual de la dependencia con relación a bienes de Tecnologías de la Información y Comunicación (TIC);</w:t>
      </w:r>
    </w:p>
    <w:p w14:paraId="2417491D" w14:textId="77777777" w:rsidR="00641691" w:rsidRPr="003E788E" w:rsidRDefault="00641691" w:rsidP="001C3AB1">
      <w:pPr>
        <w:pStyle w:val="Prrafodelista"/>
        <w:numPr>
          <w:ilvl w:val="0"/>
          <w:numId w:val="14"/>
        </w:numPr>
        <w:spacing w:line="276" w:lineRule="auto"/>
        <w:ind w:right="-93"/>
        <w:jc w:val="both"/>
        <w:rPr>
          <w:rFonts w:ascii="Palatino Linotype" w:eastAsia="Calibri" w:hAnsi="Palatino Linotype" w:cs="Tahoma"/>
          <w:bCs/>
          <w:szCs w:val="20"/>
          <w:lang w:val="es-ES" w:eastAsia="en-US"/>
        </w:rPr>
      </w:pPr>
      <w:r w:rsidRPr="003E788E">
        <w:rPr>
          <w:rFonts w:ascii="Palatino Linotype" w:eastAsia="Calibri" w:hAnsi="Palatino Linotype" w:cs="Tahoma"/>
          <w:bCs/>
          <w:szCs w:val="20"/>
          <w:lang w:val="es-ES" w:eastAsia="en-US"/>
        </w:rPr>
        <w:t>La relación de bienes y sistemas informáticos, y;</w:t>
      </w:r>
    </w:p>
    <w:p w14:paraId="0376FB4F" w14:textId="00D773E7" w:rsidR="000A0CBD" w:rsidRPr="003E788E" w:rsidRDefault="00641691" w:rsidP="001C3AB1">
      <w:pPr>
        <w:pStyle w:val="Prrafodelista"/>
        <w:numPr>
          <w:ilvl w:val="0"/>
          <w:numId w:val="14"/>
        </w:numPr>
        <w:spacing w:line="276" w:lineRule="auto"/>
        <w:ind w:right="-93"/>
        <w:jc w:val="both"/>
        <w:rPr>
          <w:rFonts w:ascii="Palatino Linotype" w:eastAsia="Calibri" w:hAnsi="Palatino Linotype" w:cs="Tahoma"/>
          <w:bCs/>
          <w:szCs w:val="20"/>
          <w:lang w:val="es-ES" w:eastAsia="en-US"/>
        </w:rPr>
      </w:pPr>
      <w:r w:rsidRPr="003E788E">
        <w:rPr>
          <w:rFonts w:ascii="Palatino Linotype" w:eastAsia="Calibri" w:hAnsi="Palatino Linotype" w:cs="Tahoma"/>
          <w:bCs/>
          <w:szCs w:val="20"/>
          <w:lang w:val="es-ES" w:eastAsia="en-US"/>
        </w:rPr>
        <w:t>La compra de bienes informáticos</w:t>
      </w:r>
      <w:r w:rsidR="000A0CBD" w:rsidRPr="003E788E">
        <w:rPr>
          <w:rFonts w:ascii="Palatino Linotype" w:eastAsia="Calibri" w:hAnsi="Palatino Linotype" w:cs="Tahoma"/>
          <w:bCs/>
          <w:szCs w:val="20"/>
          <w:lang w:val="es-ES" w:eastAsia="en-US"/>
        </w:rPr>
        <w:t>.</w:t>
      </w:r>
    </w:p>
    <w:p w14:paraId="3B3BD7A6" w14:textId="77777777" w:rsidR="000A0CBD" w:rsidRPr="003E788E" w:rsidRDefault="000A0CBD" w:rsidP="001C3AB1">
      <w:pPr>
        <w:spacing w:line="276" w:lineRule="auto"/>
        <w:ind w:right="-93"/>
        <w:jc w:val="both"/>
        <w:rPr>
          <w:rFonts w:ascii="Palatino Linotype" w:eastAsia="Calibri" w:hAnsi="Palatino Linotype" w:cs="Tahoma"/>
          <w:bCs/>
          <w:sz w:val="22"/>
          <w:lang w:eastAsia="en-US"/>
        </w:rPr>
      </w:pPr>
    </w:p>
    <w:p w14:paraId="2C5C974E" w14:textId="7DC475F0" w:rsidR="00641691" w:rsidRPr="003E788E" w:rsidRDefault="000A0CBD" w:rsidP="001C3AB1">
      <w:pPr>
        <w:spacing w:line="276" w:lineRule="auto"/>
        <w:ind w:right="-93"/>
        <w:jc w:val="both"/>
        <w:rPr>
          <w:rFonts w:ascii="Palatino Linotype" w:eastAsia="Calibri" w:hAnsi="Palatino Linotype" w:cs="Tahoma"/>
          <w:bCs/>
          <w:sz w:val="22"/>
          <w:lang w:eastAsia="en-US"/>
        </w:rPr>
      </w:pPr>
      <w:r w:rsidRPr="003E788E">
        <w:rPr>
          <w:rFonts w:ascii="Palatino Linotype" w:eastAsia="Calibri" w:hAnsi="Palatino Linotype" w:cs="Tahoma"/>
          <w:bCs/>
          <w:sz w:val="22"/>
          <w:lang w:eastAsia="en-US"/>
        </w:rPr>
        <w:t>La información de referencia, deberá ser entregada por el periodo comprendido desde el</w:t>
      </w:r>
      <w:r w:rsidR="00641691" w:rsidRPr="003E788E">
        <w:rPr>
          <w:rFonts w:ascii="Palatino Linotype" w:eastAsia="Calibri" w:hAnsi="Palatino Linotype" w:cs="Tahoma"/>
          <w:bCs/>
          <w:sz w:val="22"/>
          <w:lang w:eastAsia="en-US"/>
        </w:rPr>
        <w:t xml:space="preserve"> año dos mil dieciséis</w:t>
      </w:r>
      <w:r w:rsidRPr="003E788E">
        <w:rPr>
          <w:rFonts w:ascii="Palatino Linotype" w:eastAsia="Calibri" w:hAnsi="Palatino Linotype" w:cs="Tahoma"/>
          <w:bCs/>
          <w:sz w:val="22"/>
          <w:lang w:eastAsia="en-US"/>
        </w:rPr>
        <w:t xml:space="preserve"> y hasta</w:t>
      </w:r>
      <w:r w:rsidR="00641691" w:rsidRPr="003E788E">
        <w:rPr>
          <w:rFonts w:ascii="Palatino Linotype" w:eastAsia="Calibri" w:hAnsi="Palatino Linotype" w:cs="Tahoma"/>
          <w:bCs/>
          <w:sz w:val="22"/>
          <w:lang w:eastAsia="en-US"/>
        </w:rPr>
        <w:t xml:space="preserve"> la fecha</w:t>
      </w:r>
      <w:r w:rsidRPr="003E788E">
        <w:rPr>
          <w:rFonts w:ascii="Palatino Linotype" w:eastAsia="Calibri" w:hAnsi="Palatino Linotype" w:cs="Tahoma"/>
          <w:bCs/>
          <w:sz w:val="22"/>
          <w:lang w:eastAsia="en-US"/>
        </w:rPr>
        <w:t xml:space="preserve"> de presentación de la solicitud materia de la presente Resolución</w:t>
      </w:r>
      <w:r w:rsidR="00641691" w:rsidRPr="003E788E">
        <w:rPr>
          <w:rFonts w:ascii="Palatino Linotype" w:eastAsia="Calibri" w:hAnsi="Palatino Linotype" w:cs="Tahoma"/>
          <w:bCs/>
          <w:sz w:val="22"/>
          <w:lang w:eastAsia="en-US"/>
        </w:rPr>
        <w:t>.</w:t>
      </w:r>
      <w:r w:rsidRPr="003E788E">
        <w:rPr>
          <w:rFonts w:ascii="Palatino Linotype" w:eastAsia="Calibri" w:hAnsi="Palatino Linotype" w:cs="Tahoma"/>
          <w:bCs/>
          <w:sz w:val="22"/>
          <w:lang w:eastAsia="en-US"/>
        </w:rPr>
        <w:t xml:space="preserve"> En caso de que la información solicitada conste en documentos que contengan información reservada o confidencial, se deberá entregar en versión pública, junto con el respectivo acuerdo del Comité de Transparencia.</w:t>
      </w:r>
    </w:p>
    <w:p w14:paraId="428D3E3B" w14:textId="77777777" w:rsidR="00F86442" w:rsidRPr="003E788E" w:rsidRDefault="00F86442" w:rsidP="001C3AB1">
      <w:pPr>
        <w:spacing w:line="276" w:lineRule="auto"/>
        <w:ind w:right="-93"/>
        <w:jc w:val="both"/>
        <w:rPr>
          <w:rFonts w:ascii="Palatino Linotype" w:eastAsia="Calibri" w:hAnsi="Palatino Linotype" w:cs="Tahoma"/>
          <w:color w:val="000000"/>
          <w:sz w:val="22"/>
          <w:szCs w:val="24"/>
          <w:lang w:eastAsia="es-MX"/>
        </w:rPr>
      </w:pPr>
    </w:p>
    <w:p w14:paraId="3F9945BC" w14:textId="77777777" w:rsidR="00F86442" w:rsidRPr="003E788E" w:rsidRDefault="00F86442" w:rsidP="001C3AB1">
      <w:pPr>
        <w:spacing w:line="276" w:lineRule="auto"/>
        <w:jc w:val="both"/>
        <w:rPr>
          <w:rFonts w:ascii="Palatino Linotype" w:hAnsi="Palatino Linotype" w:cs="Tahoma"/>
          <w:i/>
          <w:sz w:val="22"/>
        </w:rPr>
      </w:pPr>
      <w:r w:rsidRPr="003E788E">
        <w:rPr>
          <w:rFonts w:ascii="Palatino Linotype" w:eastAsia="Calibri" w:hAnsi="Palatino Linotype" w:cs="Tahoma"/>
          <w:b/>
          <w:bCs/>
          <w:sz w:val="22"/>
          <w:lang w:eastAsia="en-US"/>
        </w:rPr>
        <w:t>TERCERO.</w:t>
      </w:r>
      <w:r w:rsidRPr="003E788E">
        <w:rPr>
          <w:rFonts w:ascii="Palatino Linotype" w:hAnsi="Palatino Linotype" w:cs="Tahoma"/>
          <w:color w:val="000000" w:themeColor="text1"/>
          <w:sz w:val="22"/>
          <w:szCs w:val="24"/>
        </w:rPr>
        <w:t xml:space="preserve"> </w:t>
      </w:r>
      <w:r w:rsidRPr="003E788E">
        <w:rPr>
          <w:rFonts w:ascii="Palatino Linotype" w:hAnsi="Palatino Linotype" w:cs="Tahoma"/>
          <w:b/>
          <w:sz w:val="22"/>
        </w:rPr>
        <w:t xml:space="preserve">NOTIFÍQUESE </w:t>
      </w:r>
      <w:r w:rsidRPr="003E788E">
        <w:rPr>
          <w:rFonts w:ascii="Palatino Linotype" w:hAnsi="Palatino Linotype" w:cs="Tahoma"/>
          <w:sz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76151123" w14:textId="77777777" w:rsidR="00F86442" w:rsidRPr="003E788E" w:rsidRDefault="00F86442" w:rsidP="001C3AB1">
      <w:pPr>
        <w:shd w:val="clear" w:color="auto" w:fill="FFFFFF" w:themeFill="background1"/>
        <w:spacing w:line="276" w:lineRule="auto"/>
        <w:jc w:val="both"/>
        <w:rPr>
          <w:rFonts w:ascii="Palatino Linotype" w:eastAsia="Calibri" w:hAnsi="Palatino Linotype" w:cs="Tahoma"/>
          <w:sz w:val="22"/>
          <w:szCs w:val="24"/>
          <w:lang w:eastAsia="es-MX"/>
        </w:rPr>
      </w:pPr>
    </w:p>
    <w:p w14:paraId="213F75BC" w14:textId="77777777" w:rsidR="00F86442" w:rsidRPr="003E788E" w:rsidRDefault="00F86442" w:rsidP="001C3AB1">
      <w:pPr>
        <w:shd w:val="clear" w:color="auto" w:fill="FFFFFF" w:themeFill="background1"/>
        <w:spacing w:line="276" w:lineRule="auto"/>
        <w:jc w:val="both"/>
        <w:rPr>
          <w:rFonts w:ascii="Palatino Linotype" w:hAnsi="Palatino Linotype" w:cs="Tahoma"/>
          <w:sz w:val="22"/>
        </w:rPr>
      </w:pPr>
      <w:r w:rsidRPr="003E788E">
        <w:rPr>
          <w:rFonts w:ascii="Palatino Linotype" w:eastAsia="Calibri" w:hAnsi="Palatino Linotype" w:cs="Tahoma"/>
          <w:b/>
          <w:sz w:val="22"/>
          <w:szCs w:val="24"/>
          <w:lang w:eastAsia="es-MX"/>
        </w:rPr>
        <w:t>CUARTO</w:t>
      </w:r>
      <w:r w:rsidRPr="003E788E">
        <w:rPr>
          <w:rFonts w:ascii="Palatino Linotype" w:eastAsia="Calibri" w:hAnsi="Palatino Linotype" w:cs="Tahoma"/>
          <w:b/>
          <w:bCs/>
          <w:sz w:val="22"/>
          <w:szCs w:val="24"/>
          <w:lang w:eastAsia="en-US"/>
        </w:rPr>
        <w:t>.</w:t>
      </w:r>
      <w:r w:rsidRPr="003E788E">
        <w:rPr>
          <w:rFonts w:ascii="Palatino Linotype" w:eastAsia="Calibri" w:hAnsi="Palatino Linotype" w:cs="Tahoma"/>
          <w:sz w:val="22"/>
          <w:szCs w:val="24"/>
          <w:lang w:eastAsia="es-MX"/>
        </w:rPr>
        <w:t xml:space="preserve"> </w:t>
      </w:r>
      <w:r w:rsidRPr="003E788E">
        <w:rPr>
          <w:rFonts w:ascii="Palatino Linotype" w:hAnsi="Palatino Linotype" w:cs="Tahoma"/>
          <w:b/>
          <w:sz w:val="22"/>
        </w:rPr>
        <w:t>NOTIFÍQUESE</w:t>
      </w:r>
      <w:r w:rsidRPr="003E788E">
        <w:rPr>
          <w:rFonts w:ascii="Palatino Linotype" w:hAnsi="Palatino Linotype" w:cs="Tahoma"/>
          <w:sz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A947741" w14:textId="77777777" w:rsidR="00F86442" w:rsidRPr="003E788E" w:rsidRDefault="00F86442" w:rsidP="001C3AB1">
      <w:pPr>
        <w:spacing w:line="276" w:lineRule="auto"/>
        <w:ind w:right="-93"/>
        <w:jc w:val="both"/>
        <w:rPr>
          <w:rFonts w:ascii="Palatino Linotype" w:eastAsia="Calibri" w:hAnsi="Palatino Linotype" w:cs="Tahoma"/>
          <w:b/>
          <w:bCs/>
          <w:sz w:val="22"/>
          <w:lang w:eastAsia="en-US"/>
        </w:rPr>
      </w:pPr>
    </w:p>
    <w:p w14:paraId="4CAFB6CE" w14:textId="77777777" w:rsidR="00F86442" w:rsidRPr="003E788E" w:rsidRDefault="00F86442" w:rsidP="001C3AB1">
      <w:pPr>
        <w:spacing w:line="276" w:lineRule="auto"/>
        <w:ind w:right="-93"/>
        <w:jc w:val="both"/>
        <w:rPr>
          <w:rFonts w:ascii="Palatino Linotype" w:eastAsia="Calibri" w:hAnsi="Palatino Linotype" w:cs="Tahoma"/>
          <w:bCs/>
          <w:sz w:val="22"/>
          <w:lang w:val="es-ES_tradnl" w:eastAsia="en-US"/>
        </w:rPr>
      </w:pPr>
      <w:r w:rsidRPr="003E788E">
        <w:rPr>
          <w:rFonts w:ascii="Palatino Linotype" w:eastAsia="Calibri" w:hAnsi="Palatino Linotype" w:cs="Tahoma"/>
          <w:b/>
          <w:bCs/>
          <w:sz w:val="22"/>
          <w:lang w:eastAsia="en-US"/>
        </w:rPr>
        <w:t xml:space="preserve">QUINTO. </w:t>
      </w:r>
      <w:r w:rsidRPr="003E788E">
        <w:rPr>
          <w:rFonts w:ascii="Palatino Linotype" w:eastAsia="Calibri" w:hAnsi="Palatino Linotype" w:cs="Tahoma"/>
          <w:bCs/>
          <w:sz w:val="22"/>
          <w:lang w:val="es-ES_tradnl" w:eastAsia="en-US"/>
        </w:rPr>
        <w:t xml:space="preserve">Con fundamento en lo dispuesto en los artículos 190 y 222, fracción II, de la </w:t>
      </w:r>
      <w:r w:rsidRPr="003E788E">
        <w:rPr>
          <w:rFonts w:ascii="Palatino Linotype" w:hAnsi="Palatino Linotype" w:cs="Tahoma"/>
          <w:sz w:val="22"/>
          <w:szCs w:val="24"/>
        </w:rPr>
        <w:t>Ley de Transparencia y Acceso a la Información Pública del Estado de México y Municipios, g</w:t>
      </w:r>
      <w:r w:rsidRPr="003E788E">
        <w:rPr>
          <w:rFonts w:ascii="Palatino Linotype" w:eastAsia="Calibri" w:hAnsi="Palatino Linotype" w:cs="Tahoma"/>
          <w:bCs/>
          <w:sz w:val="22"/>
          <w:lang w:val="es-ES_tradnl" w:eastAsia="en-US"/>
        </w:rPr>
        <w:t>írese oficio al Contralor Interno y Titular del Órgano de Control y Vigilancia de este Instituto con la finalidad de que actúe en razón de su competencia, en términos de lo dispuesto en el Considerando Séptimo de la presente resolución.</w:t>
      </w:r>
    </w:p>
    <w:p w14:paraId="0C9DD520" w14:textId="1A2CECD4" w:rsidR="005C292A" w:rsidRPr="003E788E" w:rsidRDefault="001207F2" w:rsidP="001C3AB1">
      <w:pPr>
        <w:spacing w:line="276" w:lineRule="auto"/>
        <w:ind w:right="-93"/>
        <w:jc w:val="both"/>
        <w:rPr>
          <w:rFonts w:ascii="Palatino Linotype" w:eastAsia="Calibri" w:hAnsi="Palatino Linotype" w:cs="Tahoma"/>
          <w:color w:val="000000"/>
          <w:sz w:val="22"/>
          <w:szCs w:val="24"/>
          <w:lang w:eastAsia="es-MX"/>
        </w:rPr>
      </w:pPr>
      <w:r w:rsidRPr="003E788E">
        <w:rPr>
          <w:rFonts w:ascii="Palatino Linotype" w:eastAsia="Calibri" w:hAnsi="Palatino Linotype" w:cs="Tahoma"/>
          <w:color w:val="000000"/>
          <w:sz w:val="22"/>
          <w:szCs w:val="24"/>
          <w:lang w:eastAsia="es-MX"/>
        </w:rPr>
        <w:t xml:space="preserve">   </w:t>
      </w:r>
    </w:p>
    <w:p w14:paraId="7C0B0713" w14:textId="5451D9C4" w:rsidR="005C292A" w:rsidRPr="003E788E" w:rsidRDefault="003E788E" w:rsidP="001C3AB1">
      <w:pPr>
        <w:spacing w:line="276" w:lineRule="auto"/>
        <w:jc w:val="both"/>
        <w:rPr>
          <w:rFonts w:ascii="Palatino Linotype" w:hAnsi="Palatino Linotype" w:cs="Arial"/>
          <w:sz w:val="22"/>
          <w:szCs w:val="24"/>
          <w:lang w:eastAsia="es-MX"/>
        </w:rPr>
      </w:pPr>
      <w:r w:rsidRPr="003E788E">
        <w:rPr>
          <w:rFonts w:ascii="Palatino Linotype" w:hAnsi="Palatino Linotype" w:cs="Arial"/>
          <w:sz w:val="22"/>
          <w:szCs w:val="24"/>
          <w:lang w:eastAsia="es-MX"/>
        </w:rPr>
        <w:t xml:space="preserve">ASÍ, POR </w:t>
      </w:r>
      <w:r w:rsidRPr="00017CD7">
        <w:rPr>
          <w:rFonts w:ascii="Palatino Linotype" w:hAnsi="Palatino Linotype" w:cs="Arial"/>
          <w:b/>
          <w:sz w:val="22"/>
          <w:szCs w:val="24"/>
          <w:lang w:eastAsia="es-MX"/>
        </w:rPr>
        <w:t>UNANIMIDAD</w:t>
      </w:r>
      <w:r w:rsidRPr="003E788E">
        <w:rPr>
          <w:rFonts w:ascii="Palatino Linotype" w:hAnsi="Palatino Linotype" w:cs="Arial"/>
          <w:sz w:val="22"/>
          <w:szCs w:val="24"/>
          <w:lang w:eastAsia="es-MX"/>
        </w:rPr>
        <w:t xml:space="preserve"> DE VOTOS, LO RESOLVIERON Y FIRMAN LOS COMISIONADOS DEL INSTITUTO DE TRANSPARENCIA, ACCESO A LA INFORMACIÓN PÚBLICA Y PROTECCIÓN DE DATOS PERSONALES DEL ESTADO DE MÉXICO Y MUNICIPIOS, ZULEMA MARTÍNEZ SÁNCHEZ, </w:t>
      </w:r>
      <w:r w:rsidRPr="003E788E">
        <w:rPr>
          <w:rFonts w:ascii="Palatino Linotype" w:hAnsi="Palatino Linotype" w:cs="Arial"/>
          <w:bCs/>
          <w:sz w:val="22"/>
          <w:szCs w:val="24"/>
          <w:lang w:eastAsia="es-MX"/>
        </w:rPr>
        <w:t>EVA ABAID YAPUR</w:t>
      </w:r>
      <w:r w:rsidR="003C7062">
        <w:rPr>
          <w:rFonts w:ascii="Palatino Linotype" w:hAnsi="Palatino Linotype" w:cs="Arial"/>
          <w:bCs/>
          <w:sz w:val="22"/>
          <w:szCs w:val="24"/>
          <w:lang w:eastAsia="es-MX"/>
        </w:rPr>
        <w:t xml:space="preserve"> (EMITE VOTO PARTICULAR)</w:t>
      </w:r>
      <w:r w:rsidRPr="003E788E">
        <w:rPr>
          <w:rFonts w:ascii="Palatino Linotype" w:hAnsi="Palatino Linotype" w:cs="Arial"/>
          <w:bCs/>
          <w:sz w:val="22"/>
          <w:szCs w:val="24"/>
          <w:lang w:eastAsia="es-MX"/>
        </w:rPr>
        <w:t>,</w:t>
      </w:r>
      <w:r w:rsidRPr="003E788E">
        <w:rPr>
          <w:rFonts w:ascii="Palatino Linotype" w:hAnsi="Palatino Linotype" w:cs="Arial"/>
          <w:sz w:val="22"/>
          <w:szCs w:val="24"/>
          <w:lang w:eastAsia="es-MX"/>
        </w:rPr>
        <w:t xml:space="preserve"> JOSÉ GUADALUPE LUNA HERNÁNDEZ, </w:t>
      </w:r>
      <w:r w:rsidRPr="003E788E">
        <w:rPr>
          <w:rFonts w:ascii="Palatino Linotype" w:hAnsi="Palatino Linotype" w:cs="Arial"/>
          <w:sz w:val="22"/>
          <w:szCs w:val="24"/>
          <w:lang w:val="es-ES_tradnl" w:eastAsia="es-MX"/>
        </w:rPr>
        <w:t xml:space="preserve">JAVIER MARTÍNEZ </w:t>
      </w:r>
      <w:r w:rsidRPr="003E788E">
        <w:rPr>
          <w:rFonts w:ascii="Palatino Linotype" w:hAnsi="Palatino Linotype" w:cs="Arial"/>
          <w:sz w:val="22"/>
          <w:szCs w:val="24"/>
          <w:lang w:val="es-ES_tradnl" w:eastAsia="es-MX"/>
        </w:rPr>
        <w:lastRenderedPageBreak/>
        <w:t>CRUZ Y LUIS GUSTAVO PARRA NORIEGA</w:t>
      </w:r>
      <w:r w:rsidRPr="003E788E">
        <w:rPr>
          <w:rFonts w:ascii="Palatino Linotype" w:hAnsi="Palatino Linotype" w:cs="Arial"/>
          <w:sz w:val="22"/>
          <w:szCs w:val="24"/>
          <w:lang w:eastAsia="es-MX"/>
        </w:rPr>
        <w:t xml:space="preserve">, </w:t>
      </w:r>
      <w:r>
        <w:rPr>
          <w:rFonts w:ascii="Palatino Linotype" w:hAnsi="Palatino Linotype" w:cs="Arial"/>
          <w:sz w:val="22"/>
          <w:szCs w:val="24"/>
          <w:lang w:eastAsia="es-MX"/>
        </w:rPr>
        <w:t>EN LA CUADRAGÉSIMA</w:t>
      </w:r>
      <w:r w:rsidRPr="003E788E">
        <w:rPr>
          <w:rFonts w:ascii="Palatino Linotype" w:hAnsi="Palatino Linotype" w:cs="Arial"/>
          <w:sz w:val="22"/>
          <w:szCs w:val="24"/>
          <w:lang w:eastAsia="es-MX"/>
        </w:rPr>
        <w:t xml:space="preserve"> SESIÓN OR</w:t>
      </w:r>
      <w:r>
        <w:rPr>
          <w:rFonts w:ascii="Palatino Linotype" w:hAnsi="Palatino Linotype" w:cs="Arial"/>
          <w:sz w:val="22"/>
          <w:szCs w:val="24"/>
          <w:lang w:eastAsia="es-MX"/>
        </w:rPr>
        <w:t xml:space="preserve">DINARIA, CELEBRADA EL TREINTA Y UNO </w:t>
      </w:r>
      <w:r w:rsidRPr="003E788E">
        <w:rPr>
          <w:rFonts w:ascii="Palatino Linotype" w:hAnsi="Palatino Linotype" w:cs="Arial"/>
          <w:sz w:val="22"/>
          <w:szCs w:val="24"/>
          <w:lang w:eastAsia="es-MX"/>
        </w:rPr>
        <w:t xml:space="preserve">DE OCTUBRE DE DOS MIL DIECIOCHO, ANTE </w:t>
      </w:r>
      <w:r>
        <w:rPr>
          <w:rFonts w:ascii="Palatino Linotype" w:hAnsi="Palatino Linotype" w:cs="Arial"/>
          <w:sz w:val="22"/>
          <w:szCs w:val="24"/>
          <w:lang w:eastAsia="es-MX"/>
        </w:rPr>
        <w:t>EL SECRETARIO TÉCNICO DEL PLENO, ALEXIS TAPIA RAMÍREZ.</w:t>
      </w:r>
    </w:p>
    <w:p w14:paraId="4E1B5F62" w14:textId="77777777" w:rsidR="005C292A" w:rsidRDefault="005C292A" w:rsidP="001C3AB1">
      <w:pPr>
        <w:spacing w:line="276" w:lineRule="auto"/>
        <w:ind w:right="-93"/>
        <w:jc w:val="both"/>
        <w:rPr>
          <w:rFonts w:ascii="Palatino Linotype" w:eastAsia="Calibri" w:hAnsi="Palatino Linotype" w:cs="Tahoma"/>
          <w:b/>
          <w:bCs/>
          <w:sz w:val="22"/>
          <w:lang w:eastAsia="en-US"/>
        </w:rPr>
      </w:pPr>
    </w:p>
    <w:p w14:paraId="1990F8B5" w14:textId="77777777" w:rsidR="003E788E" w:rsidRPr="003E788E" w:rsidRDefault="003E788E" w:rsidP="001C3AB1">
      <w:pPr>
        <w:spacing w:line="276" w:lineRule="auto"/>
        <w:ind w:right="-93"/>
        <w:jc w:val="both"/>
        <w:rPr>
          <w:rFonts w:ascii="Palatino Linotype" w:eastAsia="Calibri" w:hAnsi="Palatino Linotype" w:cs="Tahoma"/>
          <w:b/>
          <w:bCs/>
          <w:sz w:val="22"/>
          <w:lang w:eastAsia="en-US"/>
        </w:rPr>
      </w:pPr>
    </w:p>
    <w:tbl>
      <w:tblPr>
        <w:tblW w:w="9072" w:type="dxa"/>
        <w:tblInd w:w="137" w:type="dxa"/>
        <w:tblLook w:val="04A0" w:firstRow="1" w:lastRow="0" w:firstColumn="1" w:lastColumn="0" w:noHBand="0" w:noVBand="1"/>
      </w:tblPr>
      <w:tblGrid>
        <w:gridCol w:w="3402"/>
        <w:gridCol w:w="1985"/>
        <w:gridCol w:w="3685"/>
      </w:tblGrid>
      <w:tr w:rsidR="005C292A" w:rsidRPr="003E788E" w14:paraId="5E6DDEC4" w14:textId="77777777" w:rsidTr="00EE45AC">
        <w:tc>
          <w:tcPr>
            <w:tcW w:w="9072" w:type="dxa"/>
            <w:gridSpan w:val="3"/>
          </w:tcPr>
          <w:p w14:paraId="760F05F5" w14:textId="77777777" w:rsidR="005C292A" w:rsidRPr="003E788E" w:rsidRDefault="005C292A" w:rsidP="001C3AB1">
            <w:pPr>
              <w:spacing w:line="276" w:lineRule="auto"/>
              <w:jc w:val="center"/>
              <w:rPr>
                <w:rFonts w:ascii="Palatino Linotype" w:eastAsia="Calibri" w:hAnsi="Palatino Linotype" w:cs="Tahoma"/>
                <w:b/>
                <w:sz w:val="22"/>
                <w:szCs w:val="24"/>
                <w:lang w:eastAsia="es-MX"/>
              </w:rPr>
            </w:pPr>
          </w:p>
          <w:p w14:paraId="39648B5B" w14:textId="77777777" w:rsidR="005C292A" w:rsidRPr="003E788E" w:rsidRDefault="005C292A" w:rsidP="001C3AB1">
            <w:pPr>
              <w:tabs>
                <w:tab w:val="left" w:pos="2445"/>
                <w:tab w:val="center" w:pos="4428"/>
              </w:tabs>
              <w:spacing w:line="276" w:lineRule="auto"/>
              <w:jc w:val="center"/>
              <w:rPr>
                <w:rFonts w:ascii="Palatino Linotype" w:eastAsia="Calibri" w:hAnsi="Palatino Linotype" w:cs="Tahoma"/>
                <w:b/>
                <w:sz w:val="22"/>
                <w:szCs w:val="24"/>
                <w:lang w:eastAsia="es-MX"/>
              </w:rPr>
            </w:pPr>
            <w:r w:rsidRPr="003E788E">
              <w:rPr>
                <w:rFonts w:ascii="Palatino Linotype" w:eastAsia="Calibri" w:hAnsi="Palatino Linotype" w:cs="Tahoma"/>
                <w:b/>
                <w:sz w:val="22"/>
                <w:szCs w:val="24"/>
                <w:lang w:eastAsia="es-MX"/>
              </w:rPr>
              <w:t>Zulema Martínez Sánchez</w:t>
            </w:r>
          </w:p>
          <w:p w14:paraId="6142E591" w14:textId="77777777" w:rsidR="005C292A" w:rsidRPr="003E788E" w:rsidRDefault="005C292A" w:rsidP="001C3AB1">
            <w:pPr>
              <w:spacing w:line="276" w:lineRule="auto"/>
              <w:ind w:right="-108"/>
              <w:jc w:val="center"/>
              <w:rPr>
                <w:rFonts w:ascii="Palatino Linotype" w:eastAsia="Calibri" w:hAnsi="Palatino Linotype" w:cs="Tahoma"/>
                <w:b/>
                <w:sz w:val="22"/>
                <w:szCs w:val="24"/>
              </w:rPr>
            </w:pPr>
            <w:r w:rsidRPr="003E788E">
              <w:rPr>
                <w:rFonts w:ascii="Palatino Linotype" w:eastAsia="Calibri" w:hAnsi="Palatino Linotype" w:cs="Tahoma"/>
                <w:b/>
                <w:sz w:val="22"/>
                <w:szCs w:val="24"/>
                <w:lang w:eastAsia="es-MX"/>
              </w:rPr>
              <w:t>Comisionada Presidente</w:t>
            </w:r>
          </w:p>
        </w:tc>
      </w:tr>
      <w:tr w:rsidR="005C292A" w:rsidRPr="003E788E" w14:paraId="434DF8FF" w14:textId="77777777" w:rsidTr="00EE45AC">
        <w:tc>
          <w:tcPr>
            <w:tcW w:w="3402" w:type="dxa"/>
          </w:tcPr>
          <w:p w14:paraId="3807DF0B" w14:textId="77777777" w:rsidR="005C292A" w:rsidRDefault="005C292A" w:rsidP="001C3AB1">
            <w:pPr>
              <w:spacing w:line="276" w:lineRule="auto"/>
              <w:jc w:val="center"/>
              <w:rPr>
                <w:rFonts w:ascii="Palatino Linotype" w:eastAsia="Calibri" w:hAnsi="Palatino Linotype" w:cs="Tahoma"/>
                <w:b/>
                <w:sz w:val="22"/>
                <w:szCs w:val="24"/>
              </w:rPr>
            </w:pPr>
          </w:p>
          <w:p w14:paraId="03AB49E3" w14:textId="77777777" w:rsidR="003E788E" w:rsidRDefault="003E788E" w:rsidP="001C3AB1">
            <w:pPr>
              <w:spacing w:line="276" w:lineRule="auto"/>
              <w:jc w:val="center"/>
              <w:rPr>
                <w:rFonts w:ascii="Palatino Linotype" w:eastAsia="Calibri" w:hAnsi="Palatino Linotype" w:cs="Tahoma"/>
                <w:b/>
                <w:sz w:val="22"/>
                <w:szCs w:val="24"/>
              </w:rPr>
            </w:pPr>
          </w:p>
          <w:p w14:paraId="5D3E48DA" w14:textId="77777777" w:rsidR="003E788E" w:rsidRPr="003E788E" w:rsidRDefault="003E788E" w:rsidP="001C3AB1">
            <w:pPr>
              <w:spacing w:line="276" w:lineRule="auto"/>
              <w:jc w:val="center"/>
              <w:rPr>
                <w:rFonts w:ascii="Palatino Linotype" w:eastAsia="Calibri" w:hAnsi="Palatino Linotype" w:cs="Tahoma"/>
                <w:b/>
                <w:sz w:val="22"/>
                <w:szCs w:val="24"/>
              </w:rPr>
            </w:pPr>
          </w:p>
          <w:p w14:paraId="43E2CB83" w14:textId="77777777" w:rsidR="005C292A" w:rsidRPr="003E788E" w:rsidRDefault="005C292A" w:rsidP="001C3AB1">
            <w:pPr>
              <w:spacing w:line="276" w:lineRule="auto"/>
              <w:ind w:right="-108"/>
              <w:jc w:val="center"/>
              <w:rPr>
                <w:rFonts w:ascii="Palatino Linotype" w:eastAsia="Calibri" w:hAnsi="Palatino Linotype" w:cs="Tahoma"/>
                <w:b/>
                <w:sz w:val="22"/>
                <w:szCs w:val="24"/>
              </w:rPr>
            </w:pPr>
          </w:p>
          <w:p w14:paraId="172ECA20" w14:textId="77777777" w:rsidR="003E788E" w:rsidRDefault="005C292A" w:rsidP="001C3AB1">
            <w:pPr>
              <w:spacing w:line="276" w:lineRule="auto"/>
              <w:ind w:right="-108"/>
              <w:jc w:val="center"/>
              <w:rPr>
                <w:rFonts w:ascii="Palatino Linotype" w:eastAsia="Calibri" w:hAnsi="Palatino Linotype" w:cs="Tahoma"/>
                <w:b/>
                <w:sz w:val="22"/>
                <w:szCs w:val="24"/>
              </w:rPr>
            </w:pPr>
            <w:r w:rsidRPr="003E788E">
              <w:rPr>
                <w:rFonts w:ascii="Palatino Linotype" w:eastAsia="Calibri" w:hAnsi="Palatino Linotype" w:cs="Tahoma"/>
                <w:b/>
                <w:sz w:val="22"/>
                <w:szCs w:val="24"/>
              </w:rPr>
              <w:t xml:space="preserve">Eva Abaid Yapur </w:t>
            </w:r>
          </w:p>
          <w:p w14:paraId="07627423" w14:textId="77777777" w:rsidR="005C292A" w:rsidRDefault="005C292A" w:rsidP="001C3AB1">
            <w:pPr>
              <w:spacing w:line="276" w:lineRule="auto"/>
              <w:ind w:right="-108"/>
              <w:jc w:val="center"/>
              <w:rPr>
                <w:rFonts w:ascii="Palatino Linotype" w:eastAsia="Calibri" w:hAnsi="Palatino Linotype" w:cs="Tahoma"/>
                <w:b/>
                <w:sz w:val="22"/>
                <w:szCs w:val="24"/>
              </w:rPr>
            </w:pPr>
            <w:r w:rsidRPr="003E788E">
              <w:rPr>
                <w:rFonts w:ascii="Palatino Linotype" w:eastAsia="Calibri" w:hAnsi="Palatino Linotype" w:cs="Tahoma"/>
                <w:b/>
                <w:sz w:val="22"/>
                <w:szCs w:val="24"/>
              </w:rPr>
              <w:t>Comisionada</w:t>
            </w:r>
          </w:p>
          <w:p w14:paraId="40D97C9A" w14:textId="77777777" w:rsidR="003C7062" w:rsidRDefault="003C7062" w:rsidP="003C7062">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6EA62ED0" w14:textId="790CEA3D" w:rsidR="003C7062" w:rsidRPr="003E788E" w:rsidRDefault="003C7062" w:rsidP="001C3AB1">
            <w:pPr>
              <w:spacing w:line="276" w:lineRule="auto"/>
              <w:ind w:right="-108"/>
              <w:jc w:val="center"/>
              <w:rPr>
                <w:rFonts w:ascii="Palatino Linotype" w:eastAsia="Batang" w:hAnsi="Palatino Linotype" w:cs="Tahoma"/>
                <w:b/>
                <w:sz w:val="22"/>
                <w:szCs w:val="24"/>
              </w:rPr>
            </w:pPr>
          </w:p>
        </w:tc>
        <w:tc>
          <w:tcPr>
            <w:tcW w:w="1985" w:type="dxa"/>
          </w:tcPr>
          <w:p w14:paraId="4BBD62BF" w14:textId="77777777" w:rsidR="003C7062" w:rsidRDefault="003C7062" w:rsidP="003C7062">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785ED3AD"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6CC63A8E" w14:textId="77777777" w:rsidR="00A70D25" w:rsidRPr="003E788E" w:rsidRDefault="00A70D25" w:rsidP="001C3AB1">
            <w:pPr>
              <w:spacing w:line="276" w:lineRule="auto"/>
              <w:jc w:val="center"/>
              <w:rPr>
                <w:rFonts w:ascii="Palatino Linotype" w:eastAsia="Calibri" w:hAnsi="Palatino Linotype" w:cs="Tahoma"/>
                <w:b/>
                <w:sz w:val="22"/>
                <w:szCs w:val="24"/>
              </w:rPr>
            </w:pPr>
          </w:p>
          <w:p w14:paraId="0BC1567F" w14:textId="77777777" w:rsidR="00A70D25" w:rsidRPr="003E788E" w:rsidRDefault="00A70D25" w:rsidP="001C3AB1">
            <w:pPr>
              <w:spacing w:line="276" w:lineRule="auto"/>
              <w:jc w:val="center"/>
              <w:rPr>
                <w:rFonts w:ascii="Palatino Linotype" w:eastAsia="Calibri" w:hAnsi="Palatino Linotype" w:cs="Tahoma"/>
                <w:b/>
                <w:sz w:val="22"/>
                <w:szCs w:val="24"/>
              </w:rPr>
            </w:pPr>
          </w:p>
          <w:p w14:paraId="68EB8643"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2E8AA044"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17332813"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20950C70" w14:textId="77777777" w:rsidR="005C292A" w:rsidRPr="003E788E" w:rsidRDefault="005C292A" w:rsidP="001C3AB1">
            <w:pPr>
              <w:spacing w:line="276" w:lineRule="auto"/>
              <w:jc w:val="center"/>
              <w:rPr>
                <w:rFonts w:ascii="Palatino Linotype" w:eastAsia="Batang" w:hAnsi="Palatino Linotype" w:cs="Tahoma"/>
                <w:b/>
                <w:sz w:val="22"/>
                <w:szCs w:val="24"/>
              </w:rPr>
            </w:pPr>
          </w:p>
        </w:tc>
        <w:tc>
          <w:tcPr>
            <w:tcW w:w="3685" w:type="dxa"/>
          </w:tcPr>
          <w:p w14:paraId="110AEC9F" w14:textId="77777777" w:rsidR="005C292A" w:rsidRDefault="005C292A" w:rsidP="001C3AB1">
            <w:pPr>
              <w:spacing w:line="276" w:lineRule="auto"/>
              <w:ind w:right="-108"/>
              <w:jc w:val="center"/>
              <w:rPr>
                <w:rFonts w:ascii="Palatino Linotype" w:eastAsia="Calibri" w:hAnsi="Palatino Linotype" w:cs="Tahoma"/>
                <w:b/>
                <w:sz w:val="22"/>
                <w:szCs w:val="24"/>
              </w:rPr>
            </w:pPr>
          </w:p>
          <w:p w14:paraId="397DC6A9" w14:textId="77777777" w:rsidR="003E788E" w:rsidRDefault="003E788E" w:rsidP="001C3AB1">
            <w:pPr>
              <w:spacing w:line="276" w:lineRule="auto"/>
              <w:ind w:right="-108"/>
              <w:jc w:val="center"/>
              <w:rPr>
                <w:rFonts w:ascii="Palatino Linotype" w:eastAsia="Calibri" w:hAnsi="Palatino Linotype" w:cs="Tahoma"/>
                <w:b/>
                <w:sz w:val="22"/>
                <w:szCs w:val="24"/>
              </w:rPr>
            </w:pPr>
          </w:p>
          <w:p w14:paraId="6B24519F" w14:textId="6CEB638F" w:rsidR="005C292A" w:rsidRPr="003E788E" w:rsidRDefault="005C292A" w:rsidP="001C3AB1">
            <w:pPr>
              <w:spacing w:line="276" w:lineRule="auto"/>
              <w:jc w:val="center"/>
              <w:rPr>
                <w:rFonts w:ascii="Palatino Linotype" w:eastAsia="Calibri" w:hAnsi="Palatino Linotype" w:cs="Tahoma"/>
                <w:sz w:val="22"/>
                <w:szCs w:val="24"/>
                <w:lang w:eastAsia="es-MX"/>
              </w:rPr>
            </w:pPr>
          </w:p>
          <w:p w14:paraId="6B5C3400" w14:textId="77777777" w:rsidR="005C292A" w:rsidRPr="003E788E" w:rsidRDefault="005C292A" w:rsidP="001C3AB1">
            <w:pPr>
              <w:spacing w:line="276" w:lineRule="auto"/>
              <w:ind w:right="-108"/>
              <w:jc w:val="center"/>
              <w:rPr>
                <w:rFonts w:ascii="Palatino Linotype" w:eastAsia="Calibri" w:hAnsi="Palatino Linotype" w:cs="Tahoma"/>
                <w:b/>
                <w:sz w:val="22"/>
                <w:szCs w:val="24"/>
              </w:rPr>
            </w:pPr>
          </w:p>
          <w:p w14:paraId="4B43CBED" w14:textId="77777777" w:rsidR="005C292A" w:rsidRPr="003E788E" w:rsidRDefault="005C292A" w:rsidP="001C3AB1">
            <w:pPr>
              <w:spacing w:line="276" w:lineRule="auto"/>
              <w:ind w:right="-108"/>
              <w:jc w:val="center"/>
              <w:rPr>
                <w:rFonts w:ascii="Palatino Linotype" w:eastAsia="Calibri" w:hAnsi="Palatino Linotype" w:cs="Tahoma"/>
                <w:b/>
                <w:sz w:val="22"/>
                <w:szCs w:val="24"/>
                <w:lang w:eastAsia="es-MX"/>
              </w:rPr>
            </w:pPr>
            <w:r w:rsidRPr="003E788E">
              <w:rPr>
                <w:rFonts w:ascii="Palatino Linotype" w:eastAsia="Calibri" w:hAnsi="Palatino Linotype" w:cs="Tahoma"/>
                <w:b/>
                <w:sz w:val="22"/>
                <w:szCs w:val="24"/>
                <w:lang w:eastAsia="es-MX"/>
              </w:rPr>
              <w:t>José Guadalupe Luna Hernández</w:t>
            </w:r>
          </w:p>
          <w:p w14:paraId="728DF570" w14:textId="77777777" w:rsidR="005C292A" w:rsidRDefault="005C292A" w:rsidP="001C3AB1">
            <w:pPr>
              <w:spacing w:line="276" w:lineRule="auto"/>
              <w:ind w:right="-108"/>
              <w:jc w:val="center"/>
              <w:rPr>
                <w:rFonts w:ascii="Palatino Linotype" w:eastAsia="Calibri" w:hAnsi="Palatino Linotype" w:cs="Tahoma"/>
                <w:b/>
                <w:sz w:val="22"/>
                <w:szCs w:val="24"/>
                <w:lang w:eastAsia="es-MX"/>
              </w:rPr>
            </w:pPr>
            <w:r w:rsidRPr="003E788E">
              <w:rPr>
                <w:rFonts w:ascii="Palatino Linotype" w:eastAsia="Calibri" w:hAnsi="Palatino Linotype" w:cs="Tahoma"/>
                <w:b/>
                <w:sz w:val="22"/>
                <w:szCs w:val="24"/>
                <w:lang w:eastAsia="es-MX"/>
              </w:rPr>
              <w:t>Comisionado</w:t>
            </w:r>
          </w:p>
          <w:p w14:paraId="455D33EA" w14:textId="77777777" w:rsidR="003C7062" w:rsidRDefault="003C7062" w:rsidP="003C7062">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02F31A8B" w14:textId="77777777" w:rsidR="003C7062" w:rsidRPr="003E788E" w:rsidRDefault="003C7062" w:rsidP="001C3AB1">
            <w:pPr>
              <w:spacing w:line="276" w:lineRule="auto"/>
              <w:ind w:right="-108"/>
              <w:jc w:val="center"/>
              <w:rPr>
                <w:rFonts w:ascii="Palatino Linotype" w:eastAsia="Batang" w:hAnsi="Palatino Linotype" w:cs="Tahoma"/>
                <w:b/>
                <w:sz w:val="22"/>
                <w:szCs w:val="24"/>
              </w:rPr>
            </w:pPr>
          </w:p>
        </w:tc>
      </w:tr>
      <w:tr w:rsidR="005C292A" w:rsidRPr="003E788E" w14:paraId="421020B2" w14:textId="77777777" w:rsidTr="00EE45AC">
        <w:tc>
          <w:tcPr>
            <w:tcW w:w="3402" w:type="dxa"/>
          </w:tcPr>
          <w:p w14:paraId="215638D1" w14:textId="77777777" w:rsidR="005C292A" w:rsidRDefault="005C292A" w:rsidP="001C3AB1">
            <w:pPr>
              <w:spacing w:line="276" w:lineRule="auto"/>
              <w:jc w:val="center"/>
              <w:rPr>
                <w:rFonts w:ascii="Palatino Linotype" w:eastAsia="Calibri" w:hAnsi="Palatino Linotype" w:cs="Tahoma"/>
                <w:b/>
                <w:sz w:val="22"/>
                <w:szCs w:val="24"/>
              </w:rPr>
            </w:pPr>
          </w:p>
          <w:p w14:paraId="5B09848C" w14:textId="77777777" w:rsidR="003E788E" w:rsidRDefault="003E788E" w:rsidP="001C3AB1">
            <w:pPr>
              <w:spacing w:line="276" w:lineRule="auto"/>
              <w:jc w:val="center"/>
              <w:rPr>
                <w:rFonts w:ascii="Palatino Linotype" w:eastAsia="Calibri" w:hAnsi="Palatino Linotype" w:cs="Tahoma"/>
                <w:b/>
                <w:sz w:val="22"/>
                <w:szCs w:val="24"/>
              </w:rPr>
            </w:pPr>
          </w:p>
          <w:p w14:paraId="7F832456" w14:textId="77777777" w:rsidR="003E788E" w:rsidRPr="003E788E" w:rsidRDefault="003E788E" w:rsidP="001C3AB1">
            <w:pPr>
              <w:spacing w:line="276" w:lineRule="auto"/>
              <w:jc w:val="center"/>
              <w:rPr>
                <w:rFonts w:ascii="Palatino Linotype" w:eastAsia="Calibri" w:hAnsi="Palatino Linotype" w:cs="Tahoma"/>
                <w:b/>
                <w:sz w:val="22"/>
                <w:szCs w:val="24"/>
              </w:rPr>
            </w:pPr>
          </w:p>
          <w:p w14:paraId="1ECB0B20"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1D575040" w14:textId="77777777" w:rsidR="005C292A" w:rsidRDefault="005C292A" w:rsidP="001C3AB1">
            <w:pPr>
              <w:spacing w:line="276" w:lineRule="auto"/>
              <w:jc w:val="center"/>
              <w:rPr>
                <w:rFonts w:ascii="Palatino Linotype" w:eastAsia="Calibri" w:hAnsi="Palatino Linotype" w:cs="Tahoma"/>
                <w:b/>
                <w:sz w:val="22"/>
                <w:szCs w:val="24"/>
              </w:rPr>
            </w:pPr>
            <w:r w:rsidRPr="003E788E">
              <w:rPr>
                <w:rFonts w:ascii="Palatino Linotype" w:eastAsia="Calibri" w:hAnsi="Palatino Linotype" w:cs="Tahoma"/>
                <w:b/>
                <w:sz w:val="22"/>
                <w:szCs w:val="24"/>
                <w:lang w:val="es-ES_tradnl"/>
              </w:rPr>
              <w:t xml:space="preserve">Javier Martínez Cruz </w:t>
            </w:r>
            <w:r w:rsidRPr="003E788E">
              <w:rPr>
                <w:rFonts w:ascii="Palatino Linotype" w:eastAsia="Calibri" w:hAnsi="Palatino Linotype" w:cs="Tahoma"/>
                <w:b/>
                <w:sz w:val="22"/>
                <w:szCs w:val="24"/>
              </w:rPr>
              <w:t>Comisionado</w:t>
            </w:r>
          </w:p>
          <w:p w14:paraId="777797D9" w14:textId="77777777" w:rsidR="003C7062" w:rsidRDefault="003C7062" w:rsidP="003C7062">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6E769E9E" w14:textId="77777777" w:rsidR="003C7062" w:rsidRPr="003E788E" w:rsidRDefault="003C7062" w:rsidP="001C3AB1">
            <w:pPr>
              <w:spacing w:line="276" w:lineRule="auto"/>
              <w:jc w:val="center"/>
              <w:rPr>
                <w:rFonts w:ascii="Palatino Linotype" w:eastAsia="Batang" w:hAnsi="Palatino Linotype" w:cs="Tahoma"/>
                <w:b/>
                <w:sz w:val="22"/>
                <w:szCs w:val="24"/>
              </w:rPr>
            </w:pPr>
          </w:p>
        </w:tc>
        <w:tc>
          <w:tcPr>
            <w:tcW w:w="1985" w:type="dxa"/>
          </w:tcPr>
          <w:p w14:paraId="57B004FD"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16BC45D7"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4FCFFA1C"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78BAD611" w14:textId="77777777" w:rsidR="005C292A" w:rsidRPr="003E788E" w:rsidRDefault="005C292A" w:rsidP="001C3AB1">
            <w:pPr>
              <w:spacing w:line="276" w:lineRule="auto"/>
              <w:jc w:val="center"/>
              <w:rPr>
                <w:rFonts w:ascii="Palatino Linotype" w:eastAsia="Calibri" w:hAnsi="Palatino Linotype" w:cs="Tahoma"/>
                <w:b/>
                <w:sz w:val="22"/>
                <w:szCs w:val="24"/>
              </w:rPr>
            </w:pPr>
          </w:p>
          <w:p w14:paraId="6B530DCF" w14:textId="77777777" w:rsidR="005C292A" w:rsidRDefault="005C292A" w:rsidP="001C3AB1">
            <w:pPr>
              <w:spacing w:line="276" w:lineRule="auto"/>
              <w:jc w:val="center"/>
              <w:rPr>
                <w:rFonts w:ascii="Palatino Linotype" w:eastAsia="Batang" w:hAnsi="Palatino Linotype" w:cs="Tahoma"/>
                <w:b/>
                <w:sz w:val="22"/>
                <w:szCs w:val="24"/>
              </w:rPr>
            </w:pPr>
          </w:p>
          <w:p w14:paraId="6C45BE8D" w14:textId="77777777" w:rsidR="003E788E" w:rsidRDefault="003E788E" w:rsidP="001C3AB1">
            <w:pPr>
              <w:spacing w:line="276" w:lineRule="auto"/>
              <w:jc w:val="center"/>
              <w:rPr>
                <w:rFonts w:ascii="Palatino Linotype" w:eastAsia="Batang" w:hAnsi="Palatino Linotype" w:cs="Tahoma"/>
                <w:b/>
                <w:sz w:val="22"/>
                <w:szCs w:val="24"/>
              </w:rPr>
            </w:pPr>
          </w:p>
          <w:p w14:paraId="4AAC06E8" w14:textId="77777777" w:rsidR="003E788E" w:rsidRDefault="003E788E" w:rsidP="001C3AB1">
            <w:pPr>
              <w:spacing w:line="276" w:lineRule="auto"/>
              <w:jc w:val="center"/>
              <w:rPr>
                <w:rFonts w:ascii="Palatino Linotype" w:eastAsia="Batang" w:hAnsi="Palatino Linotype" w:cs="Tahoma"/>
                <w:b/>
                <w:sz w:val="22"/>
                <w:szCs w:val="24"/>
              </w:rPr>
            </w:pPr>
          </w:p>
          <w:p w14:paraId="4491CA79" w14:textId="77777777" w:rsidR="003E788E" w:rsidRDefault="003E788E" w:rsidP="001C3AB1">
            <w:pPr>
              <w:spacing w:line="276" w:lineRule="auto"/>
              <w:jc w:val="center"/>
              <w:rPr>
                <w:rFonts w:ascii="Palatino Linotype" w:eastAsia="Batang" w:hAnsi="Palatino Linotype" w:cs="Tahoma"/>
                <w:b/>
                <w:sz w:val="22"/>
                <w:szCs w:val="24"/>
              </w:rPr>
            </w:pPr>
          </w:p>
          <w:p w14:paraId="32B33879" w14:textId="77777777" w:rsidR="003E788E" w:rsidRPr="003E788E" w:rsidRDefault="003E788E" w:rsidP="001C3AB1">
            <w:pPr>
              <w:spacing w:line="276" w:lineRule="auto"/>
              <w:jc w:val="center"/>
              <w:rPr>
                <w:rFonts w:ascii="Palatino Linotype" w:eastAsia="Batang" w:hAnsi="Palatino Linotype" w:cs="Tahoma"/>
                <w:b/>
                <w:sz w:val="22"/>
                <w:szCs w:val="24"/>
              </w:rPr>
            </w:pPr>
          </w:p>
        </w:tc>
        <w:tc>
          <w:tcPr>
            <w:tcW w:w="3685" w:type="dxa"/>
          </w:tcPr>
          <w:p w14:paraId="208A3BD2" w14:textId="77777777" w:rsidR="005C292A" w:rsidRDefault="005C292A" w:rsidP="001C3AB1">
            <w:pPr>
              <w:spacing w:line="276" w:lineRule="auto"/>
              <w:ind w:right="-108"/>
              <w:jc w:val="center"/>
              <w:rPr>
                <w:rFonts w:ascii="Palatino Linotype" w:eastAsia="Calibri" w:hAnsi="Palatino Linotype" w:cs="Tahoma"/>
                <w:b/>
                <w:sz w:val="22"/>
                <w:szCs w:val="24"/>
              </w:rPr>
            </w:pPr>
          </w:p>
          <w:p w14:paraId="6515F2F2" w14:textId="77777777" w:rsidR="003E788E" w:rsidRDefault="003E788E" w:rsidP="001C3AB1">
            <w:pPr>
              <w:spacing w:line="276" w:lineRule="auto"/>
              <w:ind w:right="-108"/>
              <w:jc w:val="center"/>
              <w:rPr>
                <w:rFonts w:ascii="Palatino Linotype" w:eastAsia="Calibri" w:hAnsi="Palatino Linotype" w:cs="Tahoma"/>
                <w:b/>
                <w:sz w:val="22"/>
                <w:szCs w:val="24"/>
              </w:rPr>
            </w:pPr>
          </w:p>
          <w:p w14:paraId="161629EC" w14:textId="77777777" w:rsidR="003E788E" w:rsidRPr="003E788E" w:rsidRDefault="003E788E" w:rsidP="001C3AB1">
            <w:pPr>
              <w:spacing w:line="276" w:lineRule="auto"/>
              <w:ind w:right="-108"/>
              <w:jc w:val="center"/>
              <w:rPr>
                <w:rFonts w:ascii="Palatino Linotype" w:eastAsia="Calibri" w:hAnsi="Palatino Linotype" w:cs="Tahoma"/>
                <w:b/>
                <w:sz w:val="22"/>
                <w:szCs w:val="24"/>
              </w:rPr>
            </w:pPr>
          </w:p>
          <w:p w14:paraId="2B7D9709" w14:textId="77777777" w:rsidR="005C292A" w:rsidRPr="003E788E" w:rsidRDefault="005C292A" w:rsidP="001C3AB1">
            <w:pPr>
              <w:spacing w:line="276" w:lineRule="auto"/>
              <w:ind w:right="-108"/>
              <w:jc w:val="center"/>
              <w:rPr>
                <w:rFonts w:ascii="Palatino Linotype" w:eastAsia="Calibri" w:hAnsi="Palatino Linotype" w:cs="Tahoma"/>
                <w:sz w:val="22"/>
                <w:szCs w:val="24"/>
                <w:lang w:eastAsia="es-MX"/>
              </w:rPr>
            </w:pPr>
          </w:p>
          <w:p w14:paraId="0C17FDC7" w14:textId="77777777" w:rsidR="005C292A" w:rsidRPr="003E788E" w:rsidRDefault="005C292A" w:rsidP="001C3AB1">
            <w:pPr>
              <w:spacing w:line="276" w:lineRule="auto"/>
              <w:ind w:right="-108"/>
              <w:jc w:val="center"/>
              <w:rPr>
                <w:rFonts w:ascii="Palatino Linotype" w:eastAsia="Calibri" w:hAnsi="Palatino Linotype" w:cs="Tahoma"/>
                <w:b/>
                <w:sz w:val="22"/>
                <w:szCs w:val="24"/>
              </w:rPr>
            </w:pPr>
            <w:r w:rsidRPr="003E788E">
              <w:rPr>
                <w:rFonts w:ascii="Palatino Linotype" w:eastAsia="Calibri" w:hAnsi="Palatino Linotype" w:cs="Tahoma"/>
                <w:b/>
                <w:sz w:val="22"/>
                <w:szCs w:val="24"/>
                <w:lang w:val="es-ES_tradnl"/>
              </w:rPr>
              <w:t>Luis Gustavo Parra Noriega</w:t>
            </w:r>
          </w:p>
          <w:p w14:paraId="42095D56" w14:textId="77777777" w:rsidR="005C292A" w:rsidRDefault="005C292A" w:rsidP="001C3AB1">
            <w:pPr>
              <w:spacing w:line="276" w:lineRule="auto"/>
              <w:ind w:right="-108"/>
              <w:jc w:val="center"/>
              <w:rPr>
                <w:rFonts w:ascii="Palatino Linotype" w:eastAsia="Calibri" w:hAnsi="Palatino Linotype" w:cs="Tahoma"/>
                <w:b/>
                <w:sz w:val="22"/>
                <w:szCs w:val="24"/>
              </w:rPr>
            </w:pPr>
            <w:r w:rsidRPr="003E788E">
              <w:rPr>
                <w:rFonts w:ascii="Palatino Linotype" w:eastAsia="Calibri" w:hAnsi="Palatino Linotype" w:cs="Tahoma"/>
                <w:b/>
                <w:sz w:val="22"/>
                <w:szCs w:val="24"/>
              </w:rPr>
              <w:t>Comisionado</w:t>
            </w:r>
          </w:p>
          <w:p w14:paraId="3BCEE0A3" w14:textId="77777777" w:rsidR="003C7062" w:rsidRDefault="003C7062" w:rsidP="003C7062">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0F6F760A" w14:textId="77777777" w:rsidR="003C7062" w:rsidRPr="003E788E" w:rsidRDefault="003C7062" w:rsidP="001C3AB1">
            <w:pPr>
              <w:spacing w:line="276" w:lineRule="auto"/>
              <w:ind w:right="-108"/>
              <w:jc w:val="center"/>
              <w:rPr>
                <w:rFonts w:ascii="Palatino Linotype" w:eastAsia="Batang" w:hAnsi="Palatino Linotype" w:cs="Tahoma"/>
                <w:b/>
                <w:sz w:val="22"/>
                <w:szCs w:val="24"/>
              </w:rPr>
            </w:pPr>
          </w:p>
        </w:tc>
      </w:tr>
      <w:tr w:rsidR="005C292A" w:rsidRPr="003E788E" w14:paraId="53464E33" w14:textId="77777777" w:rsidTr="00EE45AC">
        <w:tc>
          <w:tcPr>
            <w:tcW w:w="9072" w:type="dxa"/>
            <w:gridSpan w:val="3"/>
          </w:tcPr>
          <w:p w14:paraId="7FC315F1" w14:textId="77777777" w:rsidR="005C292A" w:rsidRPr="003E788E" w:rsidRDefault="005C292A" w:rsidP="001C3AB1">
            <w:pPr>
              <w:spacing w:line="276" w:lineRule="auto"/>
              <w:jc w:val="center"/>
              <w:rPr>
                <w:rFonts w:ascii="Palatino Linotype" w:eastAsia="Calibri" w:hAnsi="Palatino Linotype" w:cs="Tahoma"/>
                <w:sz w:val="22"/>
                <w:szCs w:val="24"/>
                <w:lang w:eastAsia="es-MX"/>
              </w:rPr>
            </w:pPr>
          </w:p>
          <w:p w14:paraId="36A45EB5" w14:textId="77777777" w:rsidR="00202B40" w:rsidRPr="003E788E" w:rsidRDefault="00202B40" w:rsidP="001C3AB1">
            <w:pPr>
              <w:spacing w:line="276" w:lineRule="auto"/>
              <w:jc w:val="center"/>
              <w:rPr>
                <w:rFonts w:ascii="Palatino Linotype" w:eastAsia="Calibri" w:hAnsi="Palatino Linotype" w:cs="Tahoma"/>
                <w:sz w:val="22"/>
                <w:szCs w:val="24"/>
                <w:lang w:eastAsia="es-MX"/>
              </w:rPr>
            </w:pPr>
          </w:p>
          <w:p w14:paraId="3A866741" w14:textId="77777777" w:rsidR="005C292A" w:rsidRPr="003E788E" w:rsidRDefault="005C292A" w:rsidP="001C3AB1">
            <w:pPr>
              <w:spacing w:line="276" w:lineRule="auto"/>
              <w:jc w:val="center"/>
              <w:rPr>
                <w:rFonts w:ascii="Palatino Linotype" w:eastAsia="Calibri" w:hAnsi="Palatino Linotype" w:cs="Tahoma"/>
                <w:b/>
                <w:sz w:val="22"/>
                <w:szCs w:val="24"/>
              </w:rPr>
            </w:pPr>
            <w:r w:rsidRPr="003E788E">
              <w:rPr>
                <w:rFonts w:ascii="Palatino Linotype" w:eastAsia="Calibri" w:hAnsi="Palatino Linotype" w:cs="Tahoma"/>
                <w:b/>
                <w:sz w:val="22"/>
                <w:szCs w:val="24"/>
              </w:rPr>
              <w:t>Alexis Tapia Ramírez</w:t>
            </w:r>
          </w:p>
          <w:p w14:paraId="281155C8" w14:textId="77777777" w:rsidR="005C292A" w:rsidRDefault="005C292A" w:rsidP="001C3AB1">
            <w:pPr>
              <w:spacing w:line="276" w:lineRule="auto"/>
              <w:jc w:val="center"/>
              <w:rPr>
                <w:rFonts w:ascii="Palatino Linotype" w:eastAsia="Calibri" w:hAnsi="Palatino Linotype" w:cs="Tahoma"/>
                <w:b/>
                <w:sz w:val="22"/>
                <w:szCs w:val="24"/>
              </w:rPr>
            </w:pPr>
            <w:r w:rsidRPr="003E788E">
              <w:rPr>
                <w:rFonts w:ascii="Palatino Linotype" w:eastAsia="Calibri" w:hAnsi="Palatino Linotype" w:cs="Tahoma"/>
                <w:b/>
                <w:sz w:val="22"/>
                <w:szCs w:val="24"/>
              </w:rPr>
              <w:t>Secretario Técnico del Pleno</w:t>
            </w:r>
          </w:p>
          <w:p w14:paraId="3C149A9F" w14:textId="496683F6" w:rsidR="003E788E" w:rsidRPr="003C7062" w:rsidRDefault="003C7062" w:rsidP="003C7062">
            <w:pPr>
              <w:spacing w:line="276" w:lineRule="auto"/>
              <w:jc w:val="center"/>
              <w:rPr>
                <w:rFonts w:ascii="Palatino Linotype" w:eastAsia="Calibri" w:hAnsi="Palatino Linotype" w:cs="Tahoma"/>
                <w:sz w:val="22"/>
                <w:szCs w:val="24"/>
              </w:rPr>
            </w:pPr>
            <w:r>
              <w:rPr>
                <w:rFonts w:ascii="Palatino Linotype" w:eastAsia="Calibri" w:hAnsi="Palatino Linotype" w:cs="Tahoma"/>
                <w:sz w:val="22"/>
                <w:szCs w:val="24"/>
              </w:rPr>
              <w:t>(Rúbrica)</w:t>
            </w:r>
          </w:p>
          <w:p w14:paraId="5134023A" w14:textId="77777777" w:rsidR="003E788E" w:rsidRPr="003E788E" w:rsidRDefault="003E788E" w:rsidP="001C3AB1">
            <w:pPr>
              <w:spacing w:line="276" w:lineRule="auto"/>
              <w:jc w:val="center"/>
              <w:rPr>
                <w:rFonts w:ascii="Palatino Linotype" w:eastAsia="Calibri" w:hAnsi="Palatino Linotype" w:cs="Tahoma"/>
                <w:color w:val="000000"/>
                <w:sz w:val="10"/>
                <w:szCs w:val="14"/>
              </w:rPr>
            </w:pPr>
          </w:p>
        </w:tc>
      </w:tr>
    </w:tbl>
    <w:p w14:paraId="6A396E02" w14:textId="05308305" w:rsidR="003E788E" w:rsidRPr="004B1DB5" w:rsidRDefault="003E788E" w:rsidP="003E788E">
      <w:pPr>
        <w:tabs>
          <w:tab w:val="left" w:pos="8931"/>
        </w:tabs>
        <w:ind w:right="-93"/>
        <w:jc w:val="both"/>
        <w:rPr>
          <w:rFonts w:ascii="Palatino Linotype" w:eastAsia="Calibri" w:hAnsi="Palatino Linotype" w:cs="Tahoma"/>
          <w:bCs/>
          <w:sz w:val="28"/>
          <w:lang w:eastAsia="en-US"/>
        </w:rPr>
      </w:pPr>
      <w:r w:rsidRPr="00775937">
        <w:rPr>
          <w:rFonts w:ascii="Palatino Linotype" w:eastAsia="Calibri" w:hAnsi="Palatino Linotype" w:cs="Tahoma"/>
          <w:sz w:val="22"/>
          <w:lang w:eastAsia="en-US"/>
        </w:rPr>
        <w:t>Esta foja corresponde a l</w:t>
      </w:r>
      <w:r>
        <w:rPr>
          <w:rFonts w:ascii="Palatino Linotype" w:eastAsia="Calibri" w:hAnsi="Palatino Linotype" w:cs="Tahoma"/>
          <w:sz w:val="22"/>
          <w:lang w:eastAsia="en-US"/>
        </w:rPr>
        <w:t xml:space="preserve">a resolución de fecha treinta y uno </w:t>
      </w:r>
      <w:r w:rsidRPr="00775937">
        <w:rPr>
          <w:rFonts w:ascii="Palatino Linotype" w:eastAsia="Calibri" w:hAnsi="Palatino Linotype" w:cs="Tahoma"/>
          <w:sz w:val="22"/>
          <w:lang w:eastAsia="en-US"/>
        </w:rPr>
        <w:t xml:space="preserve">de octubre de dos mil dieciocho, emitida en el recurso de revisión número </w:t>
      </w:r>
      <w:r>
        <w:rPr>
          <w:rFonts w:ascii="Palatino Linotype" w:eastAsia="Calibri" w:hAnsi="Palatino Linotype" w:cs="Tahoma"/>
          <w:sz w:val="22"/>
          <w:lang w:eastAsia="en-US"/>
        </w:rPr>
        <w:t>0349</w:t>
      </w:r>
      <w:r w:rsidRPr="002D16BA">
        <w:rPr>
          <w:rFonts w:ascii="Palatino Linotype" w:eastAsia="Calibri" w:hAnsi="Palatino Linotype" w:cs="Tahoma"/>
          <w:sz w:val="22"/>
          <w:lang w:eastAsia="en-US"/>
        </w:rPr>
        <w:t>1/INFOEM/IP/RR/2018</w:t>
      </w:r>
      <w:r>
        <w:rPr>
          <w:rFonts w:ascii="Palatino Linotype" w:eastAsia="Calibri" w:hAnsi="Palatino Linotype" w:cs="Tahoma"/>
          <w:sz w:val="22"/>
          <w:lang w:eastAsia="en-US"/>
        </w:rPr>
        <w:t>.</w:t>
      </w:r>
    </w:p>
    <w:p w14:paraId="79D2F741" w14:textId="691BCAA1" w:rsidR="005C292A" w:rsidRPr="003E788E" w:rsidRDefault="005C292A" w:rsidP="003E788E">
      <w:pPr>
        <w:tabs>
          <w:tab w:val="left" w:pos="8931"/>
        </w:tabs>
        <w:spacing w:line="276" w:lineRule="auto"/>
        <w:ind w:right="-93"/>
        <w:jc w:val="both"/>
        <w:rPr>
          <w:rFonts w:ascii="Arial" w:eastAsia="Calibri" w:hAnsi="Arial" w:cs="Arial"/>
          <w:sz w:val="18"/>
          <w:lang w:eastAsia="en-US"/>
        </w:rPr>
      </w:pPr>
    </w:p>
    <w:sectPr w:rsidR="005C292A" w:rsidRPr="003E788E" w:rsidSect="00B378E7">
      <w:headerReference w:type="default" r:id="rId15"/>
      <w:footerReference w:type="default" r:id="rId16"/>
      <w:headerReference w:type="first" r:id="rId17"/>
      <w:footerReference w:type="first" r:id="rId18"/>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38911F" w14:textId="77777777" w:rsidR="00444851" w:rsidRDefault="00444851" w:rsidP="00B31222">
      <w:r>
        <w:separator/>
      </w:r>
    </w:p>
  </w:endnote>
  <w:endnote w:type="continuationSeparator" w:id="0">
    <w:p w14:paraId="73A55D34" w14:textId="77777777" w:rsidR="00444851" w:rsidRDefault="00444851"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961913"/>
      <w:docPartObj>
        <w:docPartGallery w:val="Page Numbers (Bottom of Page)"/>
        <w:docPartUnique/>
      </w:docPartObj>
    </w:sdtPr>
    <w:sdtEndPr/>
    <w:sdtContent>
      <w:sdt>
        <w:sdtPr>
          <w:id w:val="-409071473"/>
          <w:docPartObj>
            <w:docPartGallery w:val="Page Numbers (Top of Page)"/>
            <w:docPartUnique/>
          </w:docPartObj>
        </w:sdtPr>
        <w:sdtEndPr/>
        <w:sdtContent>
          <w:p w14:paraId="4A9796D3" w14:textId="7AC59B54" w:rsidR="00BA06DE" w:rsidRDefault="00BA06DE">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274AC">
              <w:rPr>
                <w:b/>
                <w:bCs/>
                <w:noProof/>
              </w:rPr>
              <w:t>21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274AC">
              <w:rPr>
                <w:b/>
                <w:bCs/>
                <w:noProof/>
              </w:rPr>
              <w:t>21</w:t>
            </w:r>
            <w:r>
              <w:rPr>
                <w:b/>
                <w:bCs/>
                <w:sz w:val="24"/>
                <w:szCs w:val="24"/>
              </w:rPr>
              <w:fldChar w:fldCharType="end"/>
            </w:r>
          </w:p>
        </w:sdtContent>
      </w:sdt>
    </w:sdtContent>
  </w:sdt>
  <w:p w14:paraId="6DEFBE91" w14:textId="77777777" w:rsidR="00EE45AC" w:rsidRDefault="00EE45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4054580"/>
      <w:docPartObj>
        <w:docPartGallery w:val="Page Numbers (Bottom of Page)"/>
        <w:docPartUnique/>
      </w:docPartObj>
    </w:sdtPr>
    <w:sdtEndPr/>
    <w:sdtContent>
      <w:sdt>
        <w:sdtPr>
          <w:id w:val="-1769616900"/>
          <w:docPartObj>
            <w:docPartGallery w:val="Page Numbers (Top of Page)"/>
            <w:docPartUnique/>
          </w:docPartObj>
        </w:sdtPr>
        <w:sdtEndPr/>
        <w:sdtContent>
          <w:p w14:paraId="73446560" w14:textId="5ECDF6E0" w:rsidR="00BA06DE" w:rsidRDefault="00BA06DE">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4274AC">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4274AC">
              <w:rPr>
                <w:b/>
                <w:bCs/>
                <w:noProof/>
              </w:rPr>
              <w:t>21</w:t>
            </w:r>
            <w:r>
              <w:rPr>
                <w:b/>
                <w:bCs/>
                <w:sz w:val="24"/>
                <w:szCs w:val="24"/>
              </w:rPr>
              <w:fldChar w:fldCharType="end"/>
            </w:r>
          </w:p>
        </w:sdtContent>
      </w:sdt>
    </w:sdtContent>
  </w:sdt>
  <w:p w14:paraId="7F3054EC" w14:textId="77777777" w:rsidR="003C7062" w:rsidRDefault="003C70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2CAF78" w14:textId="77777777" w:rsidR="00444851" w:rsidRDefault="00444851" w:rsidP="00B31222">
      <w:r>
        <w:separator/>
      </w:r>
    </w:p>
  </w:footnote>
  <w:footnote w:type="continuationSeparator" w:id="0">
    <w:p w14:paraId="44F8ACE2" w14:textId="77777777" w:rsidR="00444851" w:rsidRDefault="00444851"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Ind w:w="-426" w:type="dxa"/>
      <w:tblLayout w:type="fixed"/>
      <w:tblLook w:val="04A0" w:firstRow="1" w:lastRow="0" w:firstColumn="1" w:lastColumn="0" w:noHBand="0" w:noVBand="1"/>
    </w:tblPr>
    <w:tblGrid>
      <w:gridCol w:w="2835"/>
      <w:gridCol w:w="6733"/>
    </w:tblGrid>
    <w:tr w:rsidR="00EE45AC" w:rsidRPr="005C106F" w14:paraId="46423E0D" w14:textId="77777777" w:rsidTr="00B378E7">
      <w:trPr>
        <w:trHeight w:val="1435"/>
      </w:trPr>
      <w:tc>
        <w:tcPr>
          <w:tcW w:w="2835" w:type="dxa"/>
          <w:shd w:val="clear" w:color="auto" w:fill="auto"/>
        </w:tcPr>
        <w:p w14:paraId="25945444" w14:textId="335D3397" w:rsidR="00EE45AC" w:rsidRPr="005C106F" w:rsidRDefault="00EE45AC"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526"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828"/>
          </w:tblGrid>
          <w:tr w:rsidR="00EE45AC" w14:paraId="7074D25E" w14:textId="77777777" w:rsidTr="00B378E7">
            <w:trPr>
              <w:trHeight w:val="144"/>
            </w:trPr>
            <w:tc>
              <w:tcPr>
                <w:tcW w:w="2698" w:type="dxa"/>
              </w:tcPr>
              <w:p w14:paraId="46718ADF" w14:textId="77777777" w:rsidR="00EE45AC" w:rsidRPr="00E10748" w:rsidRDefault="00EE45AC"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Recurso de Revisión:</w:t>
                </w:r>
              </w:p>
            </w:tc>
            <w:tc>
              <w:tcPr>
                <w:tcW w:w="3828" w:type="dxa"/>
              </w:tcPr>
              <w:p w14:paraId="0CE96282" w14:textId="77777777" w:rsidR="00EE45AC" w:rsidRPr="00E10748" w:rsidRDefault="00EE45AC" w:rsidP="00E43469">
                <w:pPr>
                  <w:tabs>
                    <w:tab w:val="right" w:pos="8838"/>
                  </w:tabs>
                  <w:ind w:left="-28" w:right="-32"/>
                  <w:jc w:val="both"/>
                  <w:rPr>
                    <w:rFonts w:ascii="Tahoma" w:eastAsia="Calibri" w:hAnsi="Tahoma" w:cs="Tahoma"/>
                    <w:bCs/>
                    <w:sz w:val="22"/>
                    <w:szCs w:val="22"/>
                    <w:lang w:eastAsia="en-US"/>
                  </w:rPr>
                </w:pPr>
                <w:r w:rsidRPr="00E10748">
                  <w:rPr>
                    <w:rFonts w:ascii="Tahoma" w:eastAsia="Calibri" w:hAnsi="Tahoma" w:cs="Tahoma"/>
                    <w:bCs/>
                    <w:sz w:val="22"/>
                    <w:szCs w:val="22"/>
                    <w:lang w:eastAsia="en-US"/>
                  </w:rPr>
                  <w:t>0</w:t>
                </w:r>
                <w:r>
                  <w:rPr>
                    <w:rFonts w:ascii="Tahoma" w:eastAsia="Calibri" w:hAnsi="Tahoma" w:cs="Tahoma"/>
                    <w:bCs/>
                    <w:sz w:val="22"/>
                    <w:szCs w:val="22"/>
                    <w:lang w:eastAsia="en-US"/>
                  </w:rPr>
                  <w:t>3491</w:t>
                </w:r>
                <w:r w:rsidRPr="00E10748">
                  <w:rPr>
                    <w:rFonts w:ascii="Tahoma" w:eastAsia="Calibri" w:hAnsi="Tahoma" w:cs="Tahoma"/>
                    <w:bCs/>
                    <w:sz w:val="22"/>
                    <w:szCs w:val="22"/>
                    <w:lang w:eastAsia="en-US"/>
                  </w:rPr>
                  <w:t>/INFOEM/IP/RR/2018</w:t>
                </w:r>
              </w:p>
            </w:tc>
          </w:tr>
          <w:tr w:rsidR="00EE45AC" w14:paraId="4B151125" w14:textId="77777777" w:rsidTr="00B378E7">
            <w:trPr>
              <w:trHeight w:val="283"/>
            </w:trPr>
            <w:tc>
              <w:tcPr>
                <w:tcW w:w="2698" w:type="dxa"/>
              </w:tcPr>
              <w:p w14:paraId="4CB74261" w14:textId="77777777" w:rsidR="00EE45AC" w:rsidRPr="00E10748" w:rsidRDefault="00EE45AC"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Sujeto Obligado:</w:t>
                </w:r>
              </w:p>
            </w:tc>
            <w:tc>
              <w:tcPr>
                <w:tcW w:w="3828" w:type="dxa"/>
              </w:tcPr>
              <w:p w14:paraId="2D7A622D" w14:textId="77777777" w:rsidR="00EE45AC" w:rsidRPr="00E10748" w:rsidRDefault="00EE45AC" w:rsidP="004375AC">
                <w:pPr>
                  <w:tabs>
                    <w:tab w:val="right" w:pos="8838"/>
                  </w:tabs>
                  <w:ind w:right="-32"/>
                  <w:jc w:val="both"/>
                  <w:rPr>
                    <w:rFonts w:ascii="Tahoma" w:eastAsia="Calibri" w:hAnsi="Tahoma" w:cs="Tahoma"/>
                    <w:b/>
                    <w:sz w:val="22"/>
                    <w:szCs w:val="22"/>
                    <w:lang w:val="es-MX" w:eastAsia="en-US"/>
                  </w:rPr>
                </w:pPr>
                <w:r w:rsidRPr="004375AC">
                  <w:rPr>
                    <w:rFonts w:ascii="Tahoma" w:eastAsia="Calibri" w:hAnsi="Tahoma" w:cs="Tahoma"/>
                    <w:sz w:val="22"/>
                    <w:szCs w:val="22"/>
                    <w:lang w:val="es-MX" w:eastAsia="en-US"/>
                  </w:rPr>
                  <w:t>Organismo Descentralizado de Agua Potable Alcantarillado y Saneamiento del Municipio de Chalco</w:t>
                </w:r>
              </w:p>
            </w:tc>
          </w:tr>
          <w:tr w:rsidR="00EE45AC" w14:paraId="444DE740" w14:textId="77777777" w:rsidTr="00B378E7">
            <w:trPr>
              <w:trHeight w:val="80"/>
            </w:trPr>
            <w:tc>
              <w:tcPr>
                <w:tcW w:w="2698" w:type="dxa"/>
              </w:tcPr>
              <w:p w14:paraId="66C0AD29" w14:textId="77777777" w:rsidR="00EE45AC" w:rsidRPr="00E10748" w:rsidRDefault="00EE45AC" w:rsidP="00202DB8">
                <w:pPr>
                  <w:tabs>
                    <w:tab w:val="right" w:pos="8838"/>
                  </w:tabs>
                  <w:ind w:right="-105"/>
                  <w:rPr>
                    <w:rFonts w:ascii="Tahoma" w:eastAsia="Calibri" w:hAnsi="Tahoma" w:cs="Tahoma"/>
                    <w:b/>
                    <w:sz w:val="22"/>
                    <w:szCs w:val="22"/>
                    <w:lang w:val="es-MX" w:eastAsia="en-US"/>
                  </w:rPr>
                </w:pPr>
                <w:r w:rsidRPr="00E10748">
                  <w:rPr>
                    <w:rFonts w:ascii="Tahoma" w:eastAsia="Calibri" w:hAnsi="Tahoma" w:cs="Tahoma"/>
                    <w:b/>
                    <w:sz w:val="22"/>
                    <w:szCs w:val="22"/>
                    <w:lang w:val="es-MX" w:eastAsia="en-US"/>
                  </w:rPr>
                  <w:t>Comisionado Ponente:</w:t>
                </w:r>
              </w:p>
            </w:tc>
            <w:tc>
              <w:tcPr>
                <w:tcW w:w="3828" w:type="dxa"/>
              </w:tcPr>
              <w:p w14:paraId="08BFE201" w14:textId="77777777" w:rsidR="00EE45AC" w:rsidRPr="00E10748" w:rsidRDefault="00EE45AC" w:rsidP="00E43469">
                <w:pPr>
                  <w:tabs>
                    <w:tab w:val="right" w:pos="8838"/>
                  </w:tabs>
                  <w:ind w:right="-32"/>
                  <w:jc w:val="both"/>
                  <w:rPr>
                    <w:rFonts w:ascii="Tahoma" w:eastAsia="Calibri" w:hAnsi="Tahoma" w:cs="Tahoma"/>
                    <w:b/>
                    <w:sz w:val="22"/>
                    <w:szCs w:val="22"/>
                    <w:lang w:val="es-MX" w:eastAsia="en-US"/>
                  </w:rPr>
                </w:pPr>
                <w:r w:rsidRPr="00E10748">
                  <w:rPr>
                    <w:rFonts w:ascii="Tahoma" w:eastAsia="Calibri" w:hAnsi="Tahoma" w:cs="Tahoma"/>
                    <w:sz w:val="22"/>
                    <w:szCs w:val="22"/>
                    <w:lang w:val="es-MX" w:eastAsia="en-US"/>
                  </w:rPr>
                  <w:t>Luis Gustavo Parra Noriega</w:t>
                </w:r>
              </w:p>
            </w:tc>
          </w:tr>
        </w:tbl>
        <w:p w14:paraId="7BAD6680" w14:textId="77777777" w:rsidR="00EE45AC" w:rsidRPr="005C106F" w:rsidRDefault="00EE45AC" w:rsidP="00232673">
          <w:pPr>
            <w:tabs>
              <w:tab w:val="right" w:pos="8838"/>
            </w:tabs>
            <w:ind w:left="-28"/>
            <w:jc w:val="both"/>
            <w:rPr>
              <w:rFonts w:ascii="Arial" w:eastAsia="Calibri" w:hAnsi="Arial" w:cs="Arial"/>
              <w:b/>
              <w:sz w:val="22"/>
              <w:szCs w:val="22"/>
              <w:lang w:val="es-MX" w:eastAsia="en-US"/>
            </w:rPr>
          </w:pPr>
        </w:p>
      </w:tc>
    </w:tr>
  </w:tbl>
  <w:p w14:paraId="765354CE" w14:textId="77777777" w:rsidR="00EE45AC" w:rsidRPr="00443C6B" w:rsidRDefault="00EE45AC" w:rsidP="00EF4A64">
    <w:pPr>
      <w:pStyle w:val="Encabezado"/>
      <w:rPr>
        <w:sz w:val="14"/>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68" w:type="dxa"/>
      <w:tblInd w:w="-426" w:type="dxa"/>
      <w:tblLayout w:type="fixed"/>
      <w:tblLook w:val="04A0" w:firstRow="1" w:lastRow="0" w:firstColumn="1" w:lastColumn="0" w:noHBand="0" w:noVBand="1"/>
    </w:tblPr>
    <w:tblGrid>
      <w:gridCol w:w="2835"/>
      <w:gridCol w:w="6733"/>
    </w:tblGrid>
    <w:tr w:rsidR="00EE45AC" w:rsidRPr="005C106F" w14:paraId="794E2E49" w14:textId="77777777" w:rsidTr="00EE45AC">
      <w:trPr>
        <w:trHeight w:val="1435"/>
      </w:trPr>
      <w:tc>
        <w:tcPr>
          <w:tcW w:w="2835" w:type="dxa"/>
          <w:shd w:val="clear" w:color="auto" w:fill="auto"/>
        </w:tcPr>
        <w:p w14:paraId="3143658D" w14:textId="007CE067" w:rsidR="00EE45AC" w:rsidRPr="005C106F" w:rsidRDefault="00EE45AC" w:rsidP="00B378E7">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526"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828"/>
          </w:tblGrid>
          <w:tr w:rsidR="00EE45AC" w14:paraId="740D023B" w14:textId="77777777" w:rsidTr="00EE45AC">
            <w:trPr>
              <w:trHeight w:val="144"/>
            </w:trPr>
            <w:tc>
              <w:tcPr>
                <w:tcW w:w="2698" w:type="dxa"/>
              </w:tcPr>
              <w:p w14:paraId="019BACE4" w14:textId="77777777" w:rsidR="00EE45AC" w:rsidRPr="00177B9E" w:rsidRDefault="00EE45AC" w:rsidP="00B378E7">
                <w:pPr>
                  <w:tabs>
                    <w:tab w:val="right" w:pos="8838"/>
                  </w:tabs>
                  <w:ind w:right="-105"/>
                  <w:rPr>
                    <w:rFonts w:ascii="Palatino Linotype" w:eastAsia="Calibri" w:hAnsi="Palatino Linotype" w:cs="Tahoma"/>
                    <w:b/>
                    <w:sz w:val="22"/>
                    <w:szCs w:val="22"/>
                    <w:lang w:val="es-MX" w:eastAsia="en-US"/>
                  </w:rPr>
                </w:pPr>
                <w:r w:rsidRPr="00177B9E">
                  <w:rPr>
                    <w:rFonts w:ascii="Palatino Linotype" w:eastAsia="Calibri" w:hAnsi="Palatino Linotype" w:cs="Tahoma"/>
                    <w:b/>
                    <w:sz w:val="22"/>
                    <w:szCs w:val="22"/>
                    <w:lang w:val="es-MX" w:eastAsia="en-US"/>
                  </w:rPr>
                  <w:t>Recurso de Revisión:</w:t>
                </w:r>
              </w:p>
            </w:tc>
            <w:tc>
              <w:tcPr>
                <w:tcW w:w="3828" w:type="dxa"/>
              </w:tcPr>
              <w:p w14:paraId="4C445210" w14:textId="77777777" w:rsidR="00EE45AC" w:rsidRPr="00177B9E" w:rsidRDefault="00EE45AC" w:rsidP="00B378E7">
                <w:pPr>
                  <w:tabs>
                    <w:tab w:val="right" w:pos="8838"/>
                  </w:tabs>
                  <w:ind w:left="-28" w:right="-32"/>
                  <w:jc w:val="both"/>
                  <w:rPr>
                    <w:rFonts w:ascii="Palatino Linotype" w:eastAsia="Calibri" w:hAnsi="Palatino Linotype" w:cs="Tahoma"/>
                    <w:bCs/>
                    <w:sz w:val="22"/>
                    <w:szCs w:val="22"/>
                    <w:lang w:eastAsia="en-US"/>
                  </w:rPr>
                </w:pPr>
                <w:r w:rsidRPr="00177B9E">
                  <w:rPr>
                    <w:rFonts w:ascii="Palatino Linotype" w:eastAsia="Calibri" w:hAnsi="Palatino Linotype" w:cs="Tahoma"/>
                    <w:bCs/>
                    <w:sz w:val="22"/>
                    <w:szCs w:val="22"/>
                    <w:lang w:eastAsia="en-US"/>
                  </w:rPr>
                  <w:t>03491/INFOEM/IP/RR/2018</w:t>
                </w:r>
              </w:p>
            </w:tc>
          </w:tr>
          <w:tr w:rsidR="00EE45AC" w14:paraId="3430290F" w14:textId="77777777" w:rsidTr="00EE45AC">
            <w:trPr>
              <w:trHeight w:val="144"/>
            </w:trPr>
            <w:tc>
              <w:tcPr>
                <w:tcW w:w="2698" w:type="dxa"/>
              </w:tcPr>
              <w:p w14:paraId="321B959C" w14:textId="77777777" w:rsidR="00EE45AC" w:rsidRPr="00177B9E" w:rsidRDefault="00EE45AC" w:rsidP="00B378E7">
                <w:pPr>
                  <w:tabs>
                    <w:tab w:val="right" w:pos="8838"/>
                  </w:tabs>
                  <w:ind w:right="-105"/>
                  <w:rPr>
                    <w:rFonts w:ascii="Palatino Linotype" w:eastAsia="Calibri" w:hAnsi="Palatino Linotype" w:cs="Tahoma"/>
                    <w:b/>
                    <w:sz w:val="22"/>
                    <w:szCs w:val="22"/>
                    <w:lang w:val="es-MX" w:eastAsia="en-US"/>
                  </w:rPr>
                </w:pPr>
                <w:r w:rsidRPr="00177B9E">
                  <w:rPr>
                    <w:rFonts w:ascii="Palatino Linotype" w:eastAsia="Calibri" w:hAnsi="Palatino Linotype" w:cs="Tahoma"/>
                    <w:b/>
                    <w:sz w:val="22"/>
                    <w:szCs w:val="22"/>
                    <w:lang w:val="es-MX" w:eastAsia="en-US"/>
                  </w:rPr>
                  <w:t>Recurrente:</w:t>
                </w:r>
              </w:p>
            </w:tc>
            <w:tc>
              <w:tcPr>
                <w:tcW w:w="3828" w:type="dxa"/>
              </w:tcPr>
              <w:p w14:paraId="67474508" w14:textId="6471AF48" w:rsidR="00EE45AC" w:rsidRPr="00177B9E" w:rsidRDefault="004274AC" w:rsidP="00B378E7">
                <w:pPr>
                  <w:tabs>
                    <w:tab w:val="right" w:pos="8838"/>
                  </w:tabs>
                  <w:ind w:right="-32"/>
                  <w:jc w:val="both"/>
                  <w:rPr>
                    <w:rFonts w:ascii="Palatino Linotype" w:eastAsia="Calibri" w:hAnsi="Palatino Linotype" w:cs="Tahoma"/>
                    <w:sz w:val="22"/>
                    <w:szCs w:val="22"/>
                    <w:lang w:val="es-MX" w:eastAsia="en-US"/>
                  </w:rPr>
                </w:pPr>
                <w:r w:rsidRPr="004274AC">
                  <w:rPr>
                    <w:rFonts w:ascii="Palatino Linotype" w:eastAsia="Calibri" w:hAnsi="Palatino Linotype" w:cs="Tahoma"/>
                    <w:sz w:val="22"/>
                    <w:szCs w:val="22"/>
                    <w:highlight w:val="black"/>
                    <w:lang w:val="es-MX" w:eastAsia="en-US"/>
                  </w:rPr>
                  <w:t>XXXXXXXXXXXXXX</w:t>
                </w:r>
              </w:p>
            </w:tc>
          </w:tr>
          <w:tr w:rsidR="00EE45AC" w14:paraId="5CCB56F2" w14:textId="77777777" w:rsidTr="00EE45AC">
            <w:trPr>
              <w:trHeight w:val="283"/>
            </w:trPr>
            <w:tc>
              <w:tcPr>
                <w:tcW w:w="2698" w:type="dxa"/>
              </w:tcPr>
              <w:p w14:paraId="36A40688" w14:textId="77777777" w:rsidR="00EE45AC" w:rsidRPr="00177B9E" w:rsidRDefault="00EE45AC" w:rsidP="00B378E7">
                <w:pPr>
                  <w:tabs>
                    <w:tab w:val="right" w:pos="8838"/>
                  </w:tabs>
                  <w:ind w:right="-105"/>
                  <w:rPr>
                    <w:rFonts w:ascii="Palatino Linotype" w:eastAsia="Calibri" w:hAnsi="Palatino Linotype" w:cs="Tahoma"/>
                    <w:b/>
                    <w:sz w:val="22"/>
                    <w:szCs w:val="22"/>
                    <w:lang w:val="es-MX" w:eastAsia="en-US"/>
                  </w:rPr>
                </w:pPr>
                <w:r w:rsidRPr="00177B9E">
                  <w:rPr>
                    <w:rFonts w:ascii="Palatino Linotype" w:eastAsia="Calibri" w:hAnsi="Palatino Linotype" w:cs="Tahoma"/>
                    <w:b/>
                    <w:sz w:val="22"/>
                    <w:szCs w:val="22"/>
                    <w:lang w:val="es-MX" w:eastAsia="en-US"/>
                  </w:rPr>
                  <w:t>Sujeto Obligado:</w:t>
                </w:r>
              </w:p>
            </w:tc>
            <w:tc>
              <w:tcPr>
                <w:tcW w:w="3828" w:type="dxa"/>
              </w:tcPr>
              <w:p w14:paraId="4D9B6054" w14:textId="77777777" w:rsidR="00EE45AC" w:rsidRPr="00177B9E" w:rsidRDefault="00EE45AC" w:rsidP="00B378E7">
                <w:pPr>
                  <w:tabs>
                    <w:tab w:val="right" w:pos="8838"/>
                  </w:tabs>
                  <w:ind w:right="-32"/>
                  <w:jc w:val="both"/>
                  <w:rPr>
                    <w:rFonts w:ascii="Palatino Linotype" w:eastAsia="Calibri" w:hAnsi="Palatino Linotype" w:cs="Tahoma"/>
                    <w:b/>
                    <w:sz w:val="22"/>
                    <w:szCs w:val="22"/>
                    <w:lang w:val="es-MX" w:eastAsia="en-US"/>
                  </w:rPr>
                </w:pPr>
                <w:r w:rsidRPr="00177B9E">
                  <w:rPr>
                    <w:rFonts w:ascii="Palatino Linotype" w:eastAsia="Calibri" w:hAnsi="Palatino Linotype" w:cs="Tahoma"/>
                    <w:sz w:val="22"/>
                    <w:szCs w:val="22"/>
                    <w:lang w:val="es-MX" w:eastAsia="en-US"/>
                  </w:rPr>
                  <w:t>Organismo Descentralizado de Agua Potable Alcantarillado y Saneamiento del Municipio de Chalco</w:t>
                </w:r>
              </w:p>
            </w:tc>
          </w:tr>
          <w:tr w:rsidR="00EE45AC" w14:paraId="70F398D1" w14:textId="77777777" w:rsidTr="00EE45AC">
            <w:trPr>
              <w:trHeight w:val="80"/>
            </w:trPr>
            <w:tc>
              <w:tcPr>
                <w:tcW w:w="2698" w:type="dxa"/>
              </w:tcPr>
              <w:p w14:paraId="37D26E69" w14:textId="77777777" w:rsidR="00EE45AC" w:rsidRPr="00177B9E" w:rsidRDefault="00EE45AC" w:rsidP="00B378E7">
                <w:pPr>
                  <w:tabs>
                    <w:tab w:val="right" w:pos="8838"/>
                  </w:tabs>
                  <w:ind w:right="-105"/>
                  <w:rPr>
                    <w:rFonts w:ascii="Palatino Linotype" w:eastAsia="Calibri" w:hAnsi="Palatino Linotype" w:cs="Tahoma"/>
                    <w:b/>
                    <w:sz w:val="22"/>
                    <w:szCs w:val="22"/>
                    <w:lang w:val="es-MX" w:eastAsia="en-US"/>
                  </w:rPr>
                </w:pPr>
                <w:r w:rsidRPr="00177B9E">
                  <w:rPr>
                    <w:rFonts w:ascii="Palatino Linotype" w:eastAsia="Calibri" w:hAnsi="Palatino Linotype" w:cs="Tahoma"/>
                    <w:b/>
                    <w:sz w:val="22"/>
                    <w:szCs w:val="22"/>
                    <w:lang w:val="es-MX" w:eastAsia="en-US"/>
                  </w:rPr>
                  <w:t>Comisionado Ponente:</w:t>
                </w:r>
              </w:p>
            </w:tc>
            <w:tc>
              <w:tcPr>
                <w:tcW w:w="3828" w:type="dxa"/>
              </w:tcPr>
              <w:p w14:paraId="1EE276C8" w14:textId="77777777" w:rsidR="00EE45AC" w:rsidRPr="00177B9E" w:rsidRDefault="00EE45AC" w:rsidP="00B378E7">
                <w:pPr>
                  <w:tabs>
                    <w:tab w:val="right" w:pos="8838"/>
                  </w:tabs>
                  <w:ind w:right="-32"/>
                  <w:jc w:val="both"/>
                  <w:rPr>
                    <w:rFonts w:ascii="Palatino Linotype" w:eastAsia="Calibri" w:hAnsi="Palatino Linotype" w:cs="Tahoma"/>
                    <w:b/>
                    <w:sz w:val="22"/>
                    <w:szCs w:val="22"/>
                    <w:lang w:val="es-MX" w:eastAsia="en-US"/>
                  </w:rPr>
                </w:pPr>
                <w:r w:rsidRPr="00177B9E">
                  <w:rPr>
                    <w:rFonts w:ascii="Palatino Linotype" w:eastAsia="Calibri" w:hAnsi="Palatino Linotype" w:cs="Tahoma"/>
                    <w:sz w:val="22"/>
                    <w:szCs w:val="22"/>
                    <w:lang w:val="es-MX" w:eastAsia="en-US"/>
                  </w:rPr>
                  <w:t>Luis Gustavo Parra Noriega</w:t>
                </w:r>
              </w:p>
            </w:tc>
          </w:tr>
        </w:tbl>
        <w:p w14:paraId="4C3A72AD" w14:textId="77777777" w:rsidR="00EE45AC" w:rsidRPr="005C106F" w:rsidRDefault="00EE45AC" w:rsidP="00B378E7">
          <w:pPr>
            <w:tabs>
              <w:tab w:val="right" w:pos="8838"/>
            </w:tabs>
            <w:ind w:left="-28"/>
            <w:jc w:val="both"/>
            <w:rPr>
              <w:rFonts w:ascii="Arial" w:eastAsia="Calibri" w:hAnsi="Arial" w:cs="Arial"/>
              <w:b/>
              <w:sz w:val="22"/>
              <w:szCs w:val="22"/>
              <w:lang w:val="es-MX" w:eastAsia="en-US"/>
            </w:rPr>
          </w:pPr>
        </w:p>
      </w:tc>
    </w:tr>
  </w:tbl>
  <w:p w14:paraId="4752A5BF" w14:textId="77777777" w:rsidR="00EE45AC" w:rsidRPr="00B378E7" w:rsidRDefault="00EE45AC" w:rsidP="00B378E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652194D"/>
    <w:multiLevelType w:val="hybridMultilevel"/>
    <w:tmpl w:val="ADC4D9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7DB6C2E"/>
    <w:multiLevelType w:val="hybridMultilevel"/>
    <w:tmpl w:val="A9B06F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D03312A"/>
    <w:multiLevelType w:val="hybridMultilevel"/>
    <w:tmpl w:val="A9B06F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FC2BF9"/>
    <w:multiLevelType w:val="hybridMultilevel"/>
    <w:tmpl w:val="3FBEF1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EB5F3B"/>
    <w:multiLevelType w:val="hybridMultilevel"/>
    <w:tmpl w:val="3D36BB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1E080E"/>
    <w:multiLevelType w:val="hybridMultilevel"/>
    <w:tmpl w:val="588E9CDA"/>
    <w:lvl w:ilvl="0" w:tplc="5FD6134A">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31A37CB2"/>
    <w:multiLevelType w:val="hybridMultilevel"/>
    <w:tmpl w:val="A9B06F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88D3D85"/>
    <w:multiLevelType w:val="hybridMultilevel"/>
    <w:tmpl w:val="AEB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49E36F8"/>
    <w:multiLevelType w:val="hybridMultilevel"/>
    <w:tmpl w:val="EF82DE72"/>
    <w:lvl w:ilvl="0" w:tplc="5FD6134A">
      <w:start w:val="1"/>
      <w:numFmt w:val="decimal"/>
      <w:lvlText w:val="%1."/>
      <w:lvlJc w:val="left"/>
      <w:pPr>
        <w:ind w:left="927"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8E80832"/>
    <w:multiLevelType w:val="hybridMultilevel"/>
    <w:tmpl w:val="3DE4AA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D9D0FC7"/>
    <w:multiLevelType w:val="hybridMultilevel"/>
    <w:tmpl w:val="A9B06F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72470E8"/>
    <w:multiLevelType w:val="hybridMultilevel"/>
    <w:tmpl w:val="879259D0"/>
    <w:lvl w:ilvl="0" w:tplc="5FD6134A">
      <w:start w:val="1"/>
      <w:numFmt w:val="decimal"/>
      <w:lvlText w:val="%1."/>
      <w:lvlJc w:val="left"/>
      <w:pPr>
        <w:ind w:left="1635"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7"/>
  </w:num>
  <w:num w:numId="2">
    <w:abstractNumId w:val="0"/>
  </w:num>
  <w:num w:numId="3">
    <w:abstractNumId w:val="2"/>
  </w:num>
  <w:num w:numId="4">
    <w:abstractNumId w:val="16"/>
  </w:num>
  <w:num w:numId="5">
    <w:abstractNumId w:val="6"/>
  </w:num>
  <w:num w:numId="6">
    <w:abstractNumId w:val="14"/>
  </w:num>
  <w:num w:numId="7">
    <w:abstractNumId w:val="4"/>
  </w:num>
  <w:num w:numId="8">
    <w:abstractNumId w:val="9"/>
  </w:num>
  <w:num w:numId="9">
    <w:abstractNumId w:val="13"/>
  </w:num>
  <w:num w:numId="10">
    <w:abstractNumId w:val="7"/>
  </w:num>
  <w:num w:numId="11">
    <w:abstractNumId w:val="3"/>
  </w:num>
  <w:num w:numId="12">
    <w:abstractNumId w:val="8"/>
  </w:num>
  <w:num w:numId="13">
    <w:abstractNumId w:val="15"/>
  </w:num>
  <w:num w:numId="14">
    <w:abstractNumId w:val="11"/>
  </w:num>
  <w:num w:numId="15">
    <w:abstractNumId w:val="12"/>
  </w:num>
  <w:num w:numId="16">
    <w:abstractNumId w:val="1"/>
  </w:num>
  <w:num w:numId="17">
    <w:abstractNumId w:val="10"/>
  </w:num>
  <w:num w:numId="1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CD"/>
    <w:rsid w:val="000027EB"/>
    <w:rsid w:val="0000485A"/>
    <w:rsid w:val="00006543"/>
    <w:rsid w:val="0000799C"/>
    <w:rsid w:val="00013A19"/>
    <w:rsid w:val="00014465"/>
    <w:rsid w:val="00017CD7"/>
    <w:rsid w:val="00021C64"/>
    <w:rsid w:val="00034E9D"/>
    <w:rsid w:val="000373BC"/>
    <w:rsid w:val="00037F4B"/>
    <w:rsid w:val="00043C4B"/>
    <w:rsid w:val="00045354"/>
    <w:rsid w:val="0004646B"/>
    <w:rsid w:val="0006017B"/>
    <w:rsid w:val="00062855"/>
    <w:rsid w:val="0007326A"/>
    <w:rsid w:val="000777C3"/>
    <w:rsid w:val="0008148B"/>
    <w:rsid w:val="00082A41"/>
    <w:rsid w:val="00095D0B"/>
    <w:rsid w:val="00097211"/>
    <w:rsid w:val="000A0778"/>
    <w:rsid w:val="000A0CBD"/>
    <w:rsid w:val="000A75C4"/>
    <w:rsid w:val="000B2C93"/>
    <w:rsid w:val="000B36DD"/>
    <w:rsid w:val="000B7CE6"/>
    <w:rsid w:val="000C27CA"/>
    <w:rsid w:val="000D10D6"/>
    <w:rsid w:val="000E088D"/>
    <w:rsid w:val="000F24C8"/>
    <w:rsid w:val="000F3DA0"/>
    <w:rsid w:val="000F555D"/>
    <w:rsid w:val="000F7A45"/>
    <w:rsid w:val="000F7FD8"/>
    <w:rsid w:val="00100BAC"/>
    <w:rsid w:val="001017B7"/>
    <w:rsid w:val="001034C6"/>
    <w:rsid w:val="001049B0"/>
    <w:rsid w:val="00114068"/>
    <w:rsid w:val="001150E9"/>
    <w:rsid w:val="001207F2"/>
    <w:rsid w:val="00127181"/>
    <w:rsid w:val="00127757"/>
    <w:rsid w:val="00131BC4"/>
    <w:rsid w:val="00132A80"/>
    <w:rsid w:val="00132F95"/>
    <w:rsid w:val="00135A1E"/>
    <w:rsid w:val="001413E2"/>
    <w:rsid w:val="0014307A"/>
    <w:rsid w:val="00144D0B"/>
    <w:rsid w:val="00147566"/>
    <w:rsid w:val="001508E7"/>
    <w:rsid w:val="00151053"/>
    <w:rsid w:val="00156A6B"/>
    <w:rsid w:val="00156EC3"/>
    <w:rsid w:val="00170545"/>
    <w:rsid w:val="0017459B"/>
    <w:rsid w:val="00177B9E"/>
    <w:rsid w:val="00183D24"/>
    <w:rsid w:val="001851A6"/>
    <w:rsid w:val="0019389B"/>
    <w:rsid w:val="001A1B94"/>
    <w:rsid w:val="001A7FD2"/>
    <w:rsid w:val="001B107D"/>
    <w:rsid w:val="001B4300"/>
    <w:rsid w:val="001C3AB1"/>
    <w:rsid w:val="001D5E75"/>
    <w:rsid w:val="001D708C"/>
    <w:rsid w:val="001D7BD2"/>
    <w:rsid w:val="001E2A4D"/>
    <w:rsid w:val="001E53C2"/>
    <w:rsid w:val="001F1540"/>
    <w:rsid w:val="001F652C"/>
    <w:rsid w:val="00202B40"/>
    <w:rsid w:val="00202DB8"/>
    <w:rsid w:val="00204894"/>
    <w:rsid w:val="00207736"/>
    <w:rsid w:val="00210F5C"/>
    <w:rsid w:val="00215D0D"/>
    <w:rsid w:val="00217AEF"/>
    <w:rsid w:val="00223ECD"/>
    <w:rsid w:val="00224774"/>
    <w:rsid w:val="00224F7A"/>
    <w:rsid w:val="00225152"/>
    <w:rsid w:val="00230E81"/>
    <w:rsid w:val="00231E35"/>
    <w:rsid w:val="00232673"/>
    <w:rsid w:val="00236863"/>
    <w:rsid w:val="00237C1F"/>
    <w:rsid w:val="002433A4"/>
    <w:rsid w:val="002439D9"/>
    <w:rsid w:val="00247C1C"/>
    <w:rsid w:val="00250389"/>
    <w:rsid w:val="00252669"/>
    <w:rsid w:val="00254288"/>
    <w:rsid w:val="002579CE"/>
    <w:rsid w:val="00260FEC"/>
    <w:rsid w:val="002657E2"/>
    <w:rsid w:val="002727CC"/>
    <w:rsid w:val="00273679"/>
    <w:rsid w:val="00284486"/>
    <w:rsid w:val="00285644"/>
    <w:rsid w:val="0028581E"/>
    <w:rsid w:val="00293491"/>
    <w:rsid w:val="00295088"/>
    <w:rsid w:val="002A6193"/>
    <w:rsid w:val="002B20A1"/>
    <w:rsid w:val="002B46D4"/>
    <w:rsid w:val="002B54CF"/>
    <w:rsid w:val="002B6E63"/>
    <w:rsid w:val="002C04E5"/>
    <w:rsid w:val="002C0B7F"/>
    <w:rsid w:val="002D46C4"/>
    <w:rsid w:val="002F0CE9"/>
    <w:rsid w:val="002F4B7F"/>
    <w:rsid w:val="00301F46"/>
    <w:rsid w:val="00303C8C"/>
    <w:rsid w:val="00306418"/>
    <w:rsid w:val="003100F3"/>
    <w:rsid w:val="00310C11"/>
    <w:rsid w:val="0031400B"/>
    <w:rsid w:val="00314929"/>
    <w:rsid w:val="00315FE1"/>
    <w:rsid w:val="00316600"/>
    <w:rsid w:val="003172EC"/>
    <w:rsid w:val="00323325"/>
    <w:rsid w:val="00325EC0"/>
    <w:rsid w:val="003340EC"/>
    <w:rsid w:val="0034057C"/>
    <w:rsid w:val="00353B6D"/>
    <w:rsid w:val="00354920"/>
    <w:rsid w:val="00355DC6"/>
    <w:rsid w:val="003604D7"/>
    <w:rsid w:val="00362F76"/>
    <w:rsid w:val="00364521"/>
    <w:rsid w:val="00367F82"/>
    <w:rsid w:val="00371BEE"/>
    <w:rsid w:val="003756AF"/>
    <w:rsid w:val="00380441"/>
    <w:rsid w:val="003864D2"/>
    <w:rsid w:val="00387A88"/>
    <w:rsid w:val="00390249"/>
    <w:rsid w:val="00390BF8"/>
    <w:rsid w:val="00392E12"/>
    <w:rsid w:val="003956E9"/>
    <w:rsid w:val="003965EC"/>
    <w:rsid w:val="00396BA0"/>
    <w:rsid w:val="00396FB1"/>
    <w:rsid w:val="003A0E17"/>
    <w:rsid w:val="003A188F"/>
    <w:rsid w:val="003A357E"/>
    <w:rsid w:val="003A6E62"/>
    <w:rsid w:val="003A7BE8"/>
    <w:rsid w:val="003B0B44"/>
    <w:rsid w:val="003B2140"/>
    <w:rsid w:val="003B3455"/>
    <w:rsid w:val="003C0F13"/>
    <w:rsid w:val="003C28B8"/>
    <w:rsid w:val="003C3CC4"/>
    <w:rsid w:val="003C7062"/>
    <w:rsid w:val="003C7FD0"/>
    <w:rsid w:val="003D0268"/>
    <w:rsid w:val="003D1A43"/>
    <w:rsid w:val="003D1A64"/>
    <w:rsid w:val="003E31E5"/>
    <w:rsid w:val="003E32ED"/>
    <w:rsid w:val="003E57AD"/>
    <w:rsid w:val="003E58C9"/>
    <w:rsid w:val="003E788E"/>
    <w:rsid w:val="003F5B90"/>
    <w:rsid w:val="004004E9"/>
    <w:rsid w:val="004031A5"/>
    <w:rsid w:val="004052C5"/>
    <w:rsid w:val="004100AA"/>
    <w:rsid w:val="00412203"/>
    <w:rsid w:val="00417DE3"/>
    <w:rsid w:val="00422869"/>
    <w:rsid w:val="00426DB8"/>
    <w:rsid w:val="004274AC"/>
    <w:rsid w:val="0043257A"/>
    <w:rsid w:val="004343BF"/>
    <w:rsid w:val="004375AC"/>
    <w:rsid w:val="004406CF"/>
    <w:rsid w:val="004435B4"/>
    <w:rsid w:val="00444851"/>
    <w:rsid w:val="00450052"/>
    <w:rsid w:val="0046048A"/>
    <w:rsid w:val="004616E8"/>
    <w:rsid w:val="00464731"/>
    <w:rsid w:val="00466346"/>
    <w:rsid w:val="00471348"/>
    <w:rsid w:val="004720D7"/>
    <w:rsid w:val="004751D6"/>
    <w:rsid w:val="0047702C"/>
    <w:rsid w:val="00477E20"/>
    <w:rsid w:val="00480BB8"/>
    <w:rsid w:val="0048519E"/>
    <w:rsid w:val="0048531D"/>
    <w:rsid w:val="004860BD"/>
    <w:rsid w:val="00487430"/>
    <w:rsid w:val="004A07F1"/>
    <w:rsid w:val="004A0BB0"/>
    <w:rsid w:val="004A167D"/>
    <w:rsid w:val="004A26CD"/>
    <w:rsid w:val="004A577A"/>
    <w:rsid w:val="004A7990"/>
    <w:rsid w:val="004B23CA"/>
    <w:rsid w:val="004B3F4F"/>
    <w:rsid w:val="004B4CFD"/>
    <w:rsid w:val="004B591D"/>
    <w:rsid w:val="004C0B35"/>
    <w:rsid w:val="004C3884"/>
    <w:rsid w:val="004D1184"/>
    <w:rsid w:val="004D5DB3"/>
    <w:rsid w:val="004D772B"/>
    <w:rsid w:val="004E064E"/>
    <w:rsid w:val="004E41C7"/>
    <w:rsid w:val="004F2D88"/>
    <w:rsid w:val="004F4DA3"/>
    <w:rsid w:val="004F5268"/>
    <w:rsid w:val="005070C3"/>
    <w:rsid w:val="005220BE"/>
    <w:rsid w:val="00540394"/>
    <w:rsid w:val="00542D5F"/>
    <w:rsid w:val="005435DE"/>
    <w:rsid w:val="00545C3D"/>
    <w:rsid w:val="00546817"/>
    <w:rsid w:val="00546BAE"/>
    <w:rsid w:val="005475E8"/>
    <w:rsid w:val="00552EBD"/>
    <w:rsid w:val="00555F71"/>
    <w:rsid w:val="0057780A"/>
    <w:rsid w:val="00586FA8"/>
    <w:rsid w:val="00587F23"/>
    <w:rsid w:val="005921E6"/>
    <w:rsid w:val="00593CB4"/>
    <w:rsid w:val="005A5DAC"/>
    <w:rsid w:val="005A605C"/>
    <w:rsid w:val="005B0D7C"/>
    <w:rsid w:val="005B6854"/>
    <w:rsid w:val="005C16BA"/>
    <w:rsid w:val="005C292A"/>
    <w:rsid w:val="005C4034"/>
    <w:rsid w:val="005C5464"/>
    <w:rsid w:val="005C651C"/>
    <w:rsid w:val="005D5607"/>
    <w:rsid w:val="005D5A07"/>
    <w:rsid w:val="005E4164"/>
    <w:rsid w:val="005F012B"/>
    <w:rsid w:val="005F03DB"/>
    <w:rsid w:val="00602006"/>
    <w:rsid w:val="00603A46"/>
    <w:rsid w:val="00616189"/>
    <w:rsid w:val="00620496"/>
    <w:rsid w:val="006217BB"/>
    <w:rsid w:val="00625BD5"/>
    <w:rsid w:val="00625DFB"/>
    <w:rsid w:val="00637179"/>
    <w:rsid w:val="00641691"/>
    <w:rsid w:val="006476CA"/>
    <w:rsid w:val="00652ACF"/>
    <w:rsid w:val="006544C6"/>
    <w:rsid w:val="006552AE"/>
    <w:rsid w:val="00655773"/>
    <w:rsid w:val="006563CA"/>
    <w:rsid w:val="006578FC"/>
    <w:rsid w:val="006608AB"/>
    <w:rsid w:val="00662A54"/>
    <w:rsid w:val="00664587"/>
    <w:rsid w:val="00672FFF"/>
    <w:rsid w:val="00673DD4"/>
    <w:rsid w:val="00674AEB"/>
    <w:rsid w:val="0067531B"/>
    <w:rsid w:val="00697931"/>
    <w:rsid w:val="006A026A"/>
    <w:rsid w:val="006A6038"/>
    <w:rsid w:val="006B0E83"/>
    <w:rsid w:val="006B6CBB"/>
    <w:rsid w:val="006C10C0"/>
    <w:rsid w:val="006C18AE"/>
    <w:rsid w:val="006C3747"/>
    <w:rsid w:val="006C7760"/>
    <w:rsid w:val="006D1A26"/>
    <w:rsid w:val="006D4F4D"/>
    <w:rsid w:val="006D522C"/>
    <w:rsid w:val="006D7795"/>
    <w:rsid w:val="006D7ACB"/>
    <w:rsid w:val="006E590C"/>
    <w:rsid w:val="006F1F3A"/>
    <w:rsid w:val="006F3BC4"/>
    <w:rsid w:val="00702DD7"/>
    <w:rsid w:val="00705C40"/>
    <w:rsid w:val="0071087E"/>
    <w:rsid w:val="007235AA"/>
    <w:rsid w:val="00732B1A"/>
    <w:rsid w:val="00735C21"/>
    <w:rsid w:val="0073614A"/>
    <w:rsid w:val="00740C8C"/>
    <w:rsid w:val="00742381"/>
    <w:rsid w:val="00746719"/>
    <w:rsid w:val="007574BB"/>
    <w:rsid w:val="0075764C"/>
    <w:rsid w:val="00761C20"/>
    <w:rsid w:val="00762198"/>
    <w:rsid w:val="00770792"/>
    <w:rsid w:val="00774FFE"/>
    <w:rsid w:val="00775638"/>
    <w:rsid w:val="0077599A"/>
    <w:rsid w:val="00777353"/>
    <w:rsid w:val="0078512E"/>
    <w:rsid w:val="00785461"/>
    <w:rsid w:val="00786FF3"/>
    <w:rsid w:val="00793090"/>
    <w:rsid w:val="007A2F67"/>
    <w:rsid w:val="007A3918"/>
    <w:rsid w:val="007B0E89"/>
    <w:rsid w:val="007B2C38"/>
    <w:rsid w:val="007B2E54"/>
    <w:rsid w:val="007B7498"/>
    <w:rsid w:val="007B7AEE"/>
    <w:rsid w:val="007D084B"/>
    <w:rsid w:val="007D2F75"/>
    <w:rsid w:val="007E1ABE"/>
    <w:rsid w:val="007E22E7"/>
    <w:rsid w:val="007E69BB"/>
    <w:rsid w:val="007F3EF1"/>
    <w:rsid w:val="00802515"/>
    <w:rsid w:val="00803CD9"/>
    <w:rsid w:val="00805350"/>
    <w:rsid w:val="00806144"/>
    <w:rsid w:val="00810684"/>
    <w:rsid w:val="008118E6"/>
    <w:rsid w:val="0081283F"/>
    <w:rsid w:val="00812EA6"/>
    <w:rsid w:val="0081480A"/>
    <w:rsid w:val="008202EB"/>
    <w:rsid w:val="00821E5E"/>
    <w:rsid w:val="0082297D"/>
    <w:rsid w:val="008235A3"/>
    <w:rsid w:val="008336A5"/>
    <w:rsid w:val="00834584"/>
    <w:rsid w:val="008373C0"/>
    <w:rsid w:val="0084145F"/>
    <w:rsid w:val="00841DA2"/>
    <w:rsid w:val="008458F6"/>
    <w:rsid w:val="00845AED"/>
    <w:rsid w:val="00851AE4"/>
    <w:rsid w:val="0085598D"/>
    <w:rsid w:val="00862771"/>
    <w:rsid w:val="00867115"/>
    <w:rsid w:val="00870175"/>
    <w:rsid w:val="008755C1"/>
    <w:rsid w:val="00876F54"/>
    <w:rsid w:val="00877292"/>
    <w:rsid w:val="00877462"/>
    <w:rsid w:val="00880EFD"/>
    <w:rsid w:val="00885168"/>
    <w:rsid w:val="0089173B"/>
    <w:rsid w:val="0089220F"/>
    <w:rsid w:val="008935AA"/>
    <w:rsid w:val="008A0492"/>
    <w:rsid w:val="008A0DF3"/>
    <w:rsid w:val="008A2A63"/>
    <w:rsid w:val="008B2BE6"/>
    <w:rsid w:val="008B6848"/>
    <w:rsid w:val="008C2FA1"/>
    <w:rsid w:val="008C73A4"/>
    <w:rsid w:val="008D7E0D"/>
    <w:rsid w:val="008D7EDB"/>
    <w:rsid w:val="008E64F0"/>
    <w:rsid w:val="008E70FE"/>
    <w:rsid w:val="008F18ED"/>
    <w:rsid w:val="008F2645"/>
    <w:rsid w:val="008F5CB7"/>
    <w:rsid w:val="00903D37"/>
    <w:rsid w:val="0091199D"/>
    <w:rsid w:val="00917D6F"/>
    <w:rsid w:val="00921B1A"/>
    <w:rsid w:val="0092600D"/>
    <w:rsid w:val="009267C9"/>
    <w:rsid w:val="0093039D"/>
    <w:rsid w:val="00931E4F"/>
    <w:rsid w:val="0093364D"/>
    <w:rsid w:val="00962D97"/>
    <w:rsid w:val="00964261"/>
    <w:rsid w:val="00964C73"/>
    <w:rsid w:val="00967869"/>
    <w:rsid w:val="00971F54"/>
    <w:rsid w:val="009725C5"/>
    <w:rsid w:val="00973F40"/>
    <w:rsid w:val="009816F2"/>
    <w:rsid w:val="00992FC3"/>
    <w:rsid w:val="009934CF"/>
    <w:rsid w:val="009A0D75"/>
    <w:rsid w:val="009A16E9"/>
    <w:rsid w:val="009A347A"/>
    <w:rsid w:val="009B6A6F"/>
    <w:rsid w:val="009C1AFE"/>
    <w:rsid w:val="009D048B"/>
    <w:rsid w:val="009D570C"/>
    <w:rsid w:val="009E5419"/>
    <w:rsid w:val="009E5A6E"/>
    <w:rsid w:val="009F46DC"/>
    <w:rsid w:val="00A00902"/>
    <w:rsid w:val="00A011FE"/>
    <w:rsid w:val="00A01AAC"/>
    <w:rsid w:val="00A01D91"/>
    <w:rsid w:val="00A15D8A"/>
    <w:rsid w:val="00A1620D"/>
    <w:rsid w:val="00A16AC0"/>
    <w:rsid w:val="00A23D31"/>
    <w:rsid w:val="00A301A7"/>
    <w:rsid w:val="00A30C34"/>
    <w:rsid w:val="00A30FD3"/>
    <w:rsid w:val="00A35E2F"/>
    <w:rsid w:val="00A37891"/>
    <w:rsid w:val="00A40A51"/>
    <w:rsid w:val="00A434CA"/>
    <w:rsid w:val="00A47916"/>
    <w:rsid w:val="00A5268A"/>
    <w:rsid w:val="00A57C3D"/>
    <w:rsid w:val="00A610DC"/>
    <w:rsid w:val="00A6697B"/>
    <w:rsid w:val="00A70D25"/>
    <w:rsid w:val="00A74C2D"/>
    <w:rsid w:val="00A76B34"/>
    <w:rsid w:val="00A854FF"/>
    <w:rsid w:val="00A8745D"/>
    <w:rsid w:val="00A90F9B"/>
    <w:rsid w:val="00A92246"/>
    <w:rsid w:val="00A92694"/>
    <w:rsid w:val="00A93072"/>
    <w:rsid w:val="00A9629C"/>
    <w:rsid w:val="00AA207B"/>
    <w:rsid w:val="00AA35D5"/>
    <w:rsid w:val="00AA417B"/>
    <w:rsid w:val="00AA533F"/>
    <w:rsid w:val="00AA757C"/>
    <w:rsid w:val="00AB010D"/>
    <w:rsid w:val="00AB3238"/>
    <w:rsid w:val="00AC0359"/>
    <w:rsid w:val="00AC03FC"/>
    <w:rsid w:val="00AC1B61"/>
    <w:rsid w:val="00AC2847"/>
    <w:rsid w:val="00AC5EE6"/>
    <w:rsid w:val="00AD1923"/>
    <w:rsid w:val="00AD2611"/>
    <w:rsid w:val="00AD3D57"/>
    <w:rsid w:val="00AE3FD1"/>
    <w:rsid w:val="00AF5393"/>
    <w:rsid w:val="00B01408"/>
    <w:rsid w:val="00B03B36"/>
    <w:rsid w:val="00B1415B"/>
    <w:rsid w:val="00B14859"/>
    <w:rsid w:val="00B2623E"/>
    <w:rsid w:val="00B274AE"/>
    <w:rsid w:val="00B274BF"/>
    <w:rsid w:val="00B31222"/>
    <w:rsid w:val="00B378E7"/>
    <w:rsid w:val="00B42E81"/>
    <w:rsid w:val="00B4329D"/>
    <w:rsid w:val="00B47D42"/>
    <w:rsid w:val="00B520F9"/>
    <w:rsid w:val="00B5495A"/>
    <w:rsid w:val="00B577A3"/>
    <w:rsid w:val="00B663D4"/>
    <w:rsid w:val="00B7262F"/>
    <w:rsid w:val="00B73FD4"/>
    <w:rsid w:val="00B74FC5"/>
    <w:rsid w:val="00B75A6C"/>
    <w:rsid w:val="00B83E2A"/>
    <w:rsid w:val="00B83E38"/>
    <w:rsid w:val="00B86C19"/>
    <w:rsid w:val="00BA0013"/>
    <w:rsid w:val="00BA06DE"/>
    <w:rsid w:val="00BA2E9C"/>
    <w:rsid w:val="00BA4149"/>
    <w:rsid w:val="00BB0DED"/>
    <w:rsid w:val="00BB257B"/>
    <w:rsid w:val="00BB375D"/>
    <w:rsid w:val="00BB3CAE"/>
    <w:rsid w:val="00BB515F"/>
    <w:rsid w:val="00BB6E84"/>
    <w:rsid w:val="00BC2C0C"/>
    <w:rsid w:val="00BC3531"/>
    <w:rsid w:val="00BC758B"/>
    <w:rsid w:val="00BD5340"/>
    <w:rsid w:val="00BE17C6"/>
    <w:rsid w:val="00BE4865"/>
    <w:rsid w:val="00BE7B48"/>
    <w:rsid w:val="00C00BA6"/>
    <w:rsid w:val="00C07541"/>
    <w:rsid w:val="00C162A5"/>
    <w:rsid w:val="00C16B4B"/>
    <w:rsid w:val="00C17427"/>
    <w:rsid w:val="00C25238"/>
    <w:rsid w:val="00C3345C"/>
    <w:rsid w:val="00C502A5"/>
    <w:rsid w:val="00C521F7"/>
    <w:rsid w:val="00C52416"/>
    <w:rsid w:val="00C53008"/>
    <w:rsid w:val="00C55151"/>
    <w:rsid w:val="00C560FA"/>
    <w:rsid w:val="00C57FF9"/>
    <w:rsid w:val="00C6382F"/>
    <w:rsid w:val="00C64434"/>
    <w:rsid w:val="00C6768C"/>
    <w:rsid w:val="00C73C57"/>
    <w:rsid w:val="00C74D43"/>
    <w:rsid w:val="00C92552"/>
    <w:rsid w:val="00C929F1"/>
    <w:rsid w:val="00C93F1B"/>
    <w:rsid w:val="00C95F91"/>
    <w:rsid w:val="00CA6B49"/>
    <w:rsid w:val="00CB00C8"/>
    <w:rsid w:val="00CB675A"/>
    <w:rsid w:val="00CC0C84"/>
    <w:rsid w:val="00CC2092"/>
    <w:rsid w:val="00CC5EA7"/>
    <w:rsid w:val="00CD3A5D"/>
    <w:rsid w:val="00CD4ABB"/>
    <w:rsid w:val="00CD5FD4"/>
    <w:rsid w:val="00CE0DCE"/>
    <w:rsid w:val="00CE33C1"/>
    <w:rsid w:val="00CE6F30"/>
    <w:rsid w:val="00CE76FF"/>
    <w:rsid w:val="00CF313F"/>
    <w:rsid w:val="00CF5A17"/>
    <w:rsid w:val="00CF6EE7"/>
    <w:rsid w:val="00D0310D"/>
    <w:rsid w:val="00D04677"/>
    <w:rsid w:val="00D05C7C"/>
    <w:rsid w:val="00D07742"/>
    <w:rsid w:val="00D14DB7"/>
    <w:rsid w:val="00D15A11"/>
    <w:rsid w:val="00D15ED5"/>
    <w:rsid w:val="00D249C9"/>
    <w:rsid w:val="00D33F36"/>
    <w:rsid w:val="00D348F7"/>
    <w:rsid w:val="00D40BC3"/>
    <w:rsid w:val="00D434EC"/>
    <w:rsid w:val="00D44E9D"/>
    <w:rsid w:val="00D472A7"/>
    <w:rsid w:val="00D56A22"/>
    <w:rsid w:val="00D5793B"/>
    <w:rsid w:val="00D84B17"/>
    <w:rsid w:val="00D8507D"/>
    <w:rsid w:val="00D90C9D"/>
    <w:rsid w:val="00D91910"/>
    <w:rsid w:val="00D91AA8"/>
    <w:rsid w:val="00D944A6"/>
    <w:rsid w:val="00D96FC3"/>
    <w:rsid w:val="00DA2FBA"/>
    <w:rsid w:val="00DA495D"/>
    <w:rsid w:val="00DA7BA0"/>
    <w:rsid w:val="00DB4F9F"/>
    <w:rsid w:val="00DB52C3"/>
    <w:rsid w:val="00DB5DA3"/>
    <w:rsid w:val="00DB6CFE"/>
    <w:rsid w:val="00DC10B0"/>
    <w:rsid w:val="00DC1594"/>
    <w:rsid w:val="00DC4BCD"/>
    <w:rsid w:val="00DC4F1E"/>
    <w:rsid w:val="00DC5BE6"/>
    <w:rsid w:val="00DD178F"/>
    <w:rsid w:val="00DD3128"/>
    <w:rsid w:val="00DE2A31"/>
    <w:rsid w:val="00DE4035"/>
    <w:rsid w:val="00DE4107"/>
    <w:rsid w:val="00DE7385"/>
    <w:rsid w:val="00DE78BB"/>
    <w:rsid w:val="00DF0ED5"/>
    <w:rsid w:val="00DF2571"/>
    <w:rsid w:val="00DF72D9"/>
    <w:rsid w:val="00DF7EC8"/>
    <w:rsid w:val="00E0086A"/>
    <w:rsid w:val="00E028ED"/>
    <w:rsid w:val="00E07698"/>
    <w:rsid w:val="00E104F6"/>
    <w:rsid w:val="00E10748"/>
    <w:rsid w:val="00E117CE"/>
    <w:rsid w:val="00E12F57"/>
    <w:rsid w:val="00E17031"/>
    <w:rsid w:val="00E21063"/>
    <w:rsid w:val="00E263E6"/>
    <w:rsid w:val="00E27DDF"/>
    <w:rsid w:val="00E30A90"/>
    <w:rsid w:val="00E3241B"/>
    <w:rsid w:val="00E37C78"/>
    <w:rsid w:val="00E42FDB"/>
    <w:rsid w:val="00E43469"/>
    <w:rsid w:val="00E445DA"/>
    <w:rsid w:val="00E45379"/>
    <w:rsid w:val="00E50B22"/>
    <w:rsid w:val="00E53706"/>
    <w:rsid w:val="00E53C6F"/>
    <w:rsid w:val="00E55BD4"/>
    <w:rsid w:val="00E60CBC"/>
    <w:rsid w:val="00E71146"/>
    <w:rsid w:val="00E8155D"/>
    <w:rsid w:val="00E82CA3"/>
    <w:rsid w:val="00E87BD9"/>
    <w:rsid w:val="00EA0E04"/>
    <w:rsid w:val="00EA220D"/>
    <w:rsid w:val="00EA330B"/>
    <w:rsid w:val="00EA5D2C"/>
    <w:rsid w:val="00EA5D8E"/>
    <w:rsid w:val="00EB3B88"/>
    <w:rsid w:val="00EB7D7E"/>
    <w:rsid w:val="00EC4B60"/>
    <w:rsid w:val="00EC5CA0"/>
    <w:rsid w:val="00EC7372"/>
    <w:rsid w:val="00ED30E8"/>
    <w:rsid w:val="00EE45AC"/>
    <w:rsid w:val="00EF4A64"/>
    <w:rsid w:val="00EF5A77"/>
    <w:rsid w:val="00F02171"/>
    <w:rsid w:val="00F033EF"/>
    <w:rsid w:val="00F11AB3"/>
    <w:rsid w:val="00F214D2"/>
    <w:rsid w:val="00F227FF"/>
    <w:rsid w:val="00F35243"/>
    <w:rsid w:val="00F40DA5"/>
    <w:rsid w:val="00F43E6E"/>
    <w:rsid w:val="00F44423"/>
    <w:rsid w:val="00F45FB7"/>
    <w:rsid w:val="00F51236"/>
    <w:rsid w:val="00F541B8"/>
    <w:rsid w:val="00F5443E"/>
    <w:rsid w:val="00F56C59"/>
    <w:rsid w:val="00F56CC2"/>
    <w:rsid w:val="00F628D3"/>
    <w:rsid w:val="00F6497E"/>
    <w:rsid w:val="00F677E2"/>
    <w:rsid w:val="00F75EAD"/>
    <w:rsid w:val="00F77154"/>
    <w:rsid w:val="00F80F33"/>
    <w:rsid w:val="00F816BB"/>
    <w:rsid w:val="00F86442"/>
    <w:rsid w:val="00F9173A"/>
    <w:rsid w:val="00F9650A"/>
    <w:rsid w:val="00F967C7"/>
    <w:rsid w:val="00FA0437"/>
    <w:rsid w:val="00FA233F"/>
    <w:rsid w:val="00FA2E05"/>
    <w:rsid w:val="00FA7212"/>
    <w:rsid w:val="00FA7D57"/>
    <w:rsid w:val="00FB0008"/>
    <w:rsid w:val="00FB071C"/>
    <w:rsid w:val="00FC2209"/>
    <w:rsid w:val="00FC7531"/>
    <w:rsid w:val="00FC7EAA"/>
    <w:rsid w:val="00FD4FA5"/>
    <w:rsid w:val="00FD61AB"/>
    <w:rsid w:val="00FF456A"/>
    <w:rsid w:val="00FF6204"/>
    <w:rsid w:val="00FF63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60C751"/>
  <w15:docId w15:val="{40E584AF-B183-41A8-96B6-6FC3A962E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tion">
    <w:name w:val="Mention"/>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242878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7485888">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0383331">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86658517">
      <w:bodyDiv w:val="1"/>
      <w:marLeft w:val="0"/>
      <w:marRight w:val="0"/>
      <w:marTop w:val="0"/>
      <w:marBottom w:val="0"/>
      <w:divBdr>
        <w:top w:val="none" w:sz="0" w:space="0" w:color="auto"/>
        <w:left w:val="none" w:sz="0" w:space="0" w:color="auto"/>
        <w:bottom w:val="none" w:sz="0" w:space="0" w:color="auto"/>
        <w:right w:val="none" w:sz="0" w:space="0" w:color="auto"/>
      </w:divBdr>
    </w:div>
    <w:div w:id="1101025009">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4537386">
      <w:bodyDiv w:val="1"/>
      <w:marLeft w:val="0"/>
      <w:marRight w:val="0"/>
      <w:marTop w:val="0"/>
      <w:marBottom w:val="0"/>
      <w:divBdr>
        <w:top w:val="none" w:sz="0" w:space="0" w:color="auto"/>
        <w:left w:val="none" w:sz="0" w:space="0" w:color="auto"/>
        <w:bottom w:val="none" w:sz="0" w:space="0" w:color="auto"/>
        <w:right w:val="none" w:sz="0" w:space="0" w:color="auto"/>
      </w:divBdr>
    </w:div>
    <w:div w:id="1194922529">
      <w:bodyDiv w:val="1"/>
      <w:marLeft w:val="0"/>
      <w:marRight w:val="0"/>
      <w:marTop w:val="0"/>
      <w:marBottom w:val="0"/>
      <w:divBdr>
        <w:top w:val="none" w:sz="0" w:space="0" w:color="auto"/>
        <w:left w:val="none" w:sz="0" w:space="0" w:color="auto"/>
        <w:bottom w:val="none" w:sz="0" w:space="0" w:color="auto"/>
        <w:right w:val="none" w:sz="0" w:space="0" w:color="auto"/>
      </w:divBdr>
    </w:div>
    <w:div w:id="1256285558">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7035043">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1326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file:///C:/Users/USER.CJRV-DIANA/Downloads/gaceta20.pd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dapaschalco.gob.mx/transparencia/ipom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210C0-B14D-47A5-A542-846056C08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21</Pages>
  <Words>5908</Words>
  <Characters>32499</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Silvia Rita Paz Arellano</cp:lastModifiedBy>
  <cp:revision>64</cp:revision>
  <cp:lastPrinted>2018-11-07T00:18:00Z</cp:lastPrinted>
  <dcterms:created xsi:type="dcterms:W3CDTF">2018-10-19T14:48:00Z</dcterms:created>
  <dcterms:modified xsi:type="dcterms:W3CDTF">2018-11-29T01:30:00Z</dcterms:modified>
</cp:coreProperties>
</file>